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lang w:val="en-US" w:eastAsia="zh-CN"/>
        </w:rPr>
      </w:pPr>
    </w:p>
    <w:p>
      <w:pPr>
        <w:spacing w:line="360" w:lineRule="auto"/>
        <w:jc w:val="center"/>
        <w:rPr>
          <w:rFonts w:hint="eastAsia" w:eastAsia="宋体"/>
          <w:b/>
          <w:sz w:val="52"/>
          <w:szCs w:val="52"/>
          <w:lang w:eastAsia="zh-CN"/>
        </w:rPr>
      </w:pPr>
      <w:r>
        <w:rPr>
          <w:rFonts w:hint="eastAsia"/>
          <w:b/>
          <w:sz w:val="52"/>
          <w:szCs w:val="52"/>
          <w:lang w:eastAsia="zh-CN"/>
        </w:rPr>
        <w:t>中共尖扎县委组织部尖扎县2022年村（社区）党群服务中心维修改造采购项目</w:t>
      </w:r>
    </w:p>
    <w:p>
      <w:pPr>
        <w:pStyle w:val="3"/>
      </w:pPr>
    </w:p>
    <w:p>
      <w:pPr>
        <w:pStyle w:val="7"/>
        <w:rPr>
          <w:rFonts w:hint="eastAsia"/>
        </w:rPr>
      </w:pPr>
    </w:p>
    <w:p>
      <w:pPr>
        <w:spacing w:line="360" w:lineRule="auto"/>
        <w:ind w:firstLine="1793" w:firstLineChars="248"/>
        <w:rPr>
          <w:rFonts w:ascii="黑体" w:hAnsi="黑体" w:eastAsia="黑体" w:cs="黑体"/>
          <w:sz w:val="72"/>
          <w:szCs w:val="72"/>
        </w:rPr>
      </w:pPr>
      <w:r>
        <w:rPr>
          <w:rFonts w:hint="eastAsia" w:ascii="黑体" w:hAnsi="黑体" w:eastAsia="黑体" w:cs="黑体"/>
          <w:b/>
          <w:sz w:val="72"/>
          <w:szCs w:val="72"/>
        </w:rPr>
        <w:t>竞争性磋商文件</w:t>
      </w:r>
    </w:p>
    <w:p>
      <w:pPr>
        <w:spacing w:line="360" w:lineRule="auto"/>
        <w:jc w:val="left"/>
        <w:rPr>
          <w:rFonts w:ascii="仿宋" w:hAnsi="仿宋" w:eastAsia="仿宋" w:cs="仿宋"/>
          <w:b/>
          <w:bCs/>
          <w:sz w:val="32"/>
          <w:szCs w:val="32"/>
        </w:rPr>
      </w:pPr>
    </w:p>
    <w:p>
      <w:pPr>
        <w:spacing w:line="360" w:lineRule="auto"/>
        <w:jc w:val="left"/>
        <w:rPr>
          <w:rFonts w:hint="eastAsia" w:ascii="仿宋" w:hAnsi="仿宋" w:eastAsia="仿宋" w:cs="仿宋"/>
          <w:b/>
          <w:bCs/>
          <w:sz w:val="36"/>
          <w:szCs w:val="40"/>
        </w:rPr>
      </w:pPr>
    </w:p>
    <w:p>
      <w:pPr>
        <w:pStyle w:val="3"/>
        <w:rPr>
          <w:rFonts w:hint="eastAsia"/>
        </w:rPr>
      </w:pPr>
    </w:p>
    <w:p>
      <w:pPr>
        <w:spacing w:line="360" w:lineRule="auto"/>
        <w:ind w:left="1807" w:hanging="1807" w:hangingChars="500"/>
        <w:jc w:val="left"/>
        <w:rPr>
          <w:rFonts w:hint="eastAsia" w:ascii="仿宋" w:hAnsi="仿宋" w:eastAsia="仿宋" w:cs="仿宋"/>
          <w:b/>
          <w:bCs/>
          <w:sz w:val="36"/>
          <w:szCs w:val="40"/>
          <w:lang w:eastAsia="zh-CN"/>
        </w:rPr>
      </w:pPr>
      <w:r>
        <w:rPr>
          <w:rFonts w:hint="eastAsia" w:ascii="仿宋" w:hAnsi="仿宋" w:eastAsia="仿宋" w:cs="仿宋"/>
          <w:b/>
          <w:bCs/>
          <w:sz w:val="36"/>
          <w:szCs w:val="40"/>
        </w:rPr>
        <w:t>项目名称：</w:t>
      </w:r>
      <w:r>
        <w:rPr>
          <w:rFonts w:hint="eastAsia" w:ascii="仿宋" w:hAnsi="仿宋" w:eastAsia="仿宋" w:cs="仿宋"/>
          <w:b/>
          <w:bCs/>
          <w:sz w:val="36"/>
          <w:szCs w:val="40"/>
          <w:lang w:eastAsia="zh-CN"/>
        </w:rPr>
        <w:t>中共尖扎县委组织部尖扎县2022年村（社区）党群服务中心维修改造采购项目</w:t>
      </w:r>
    </w:p>
    <w:p>
      <w:pPr>
        <w:spacing w:line="360" w:lineRule="auto"/>
        <w:jc w:val="left"/>
        <w:rPr>
          <w:rFonts w:hint="eastAsia" w:ascii="仿宋" w:hAnsi="仿宋" w:eastAsia="仿宋" w:cs="仿宋"/>
          <w:b/>
          <w:bCs/>
          <w:sz w:val="36"/>
          <w:szCs w:val="40"/>
          <w:lang w:eastAsia="zh-CN"/>
        </w:rPr>
      </w:pPr>
      <w:r>
        <w:rPr>
          <w:rFonts w:hint="eastAsia" w:ascii="仿宋" w:hAnsi="仿宋" w:eastAsia="仿宋" w:cs="仿宋"/>
          <w:b/>
          <w:bCs/>
          <w:sz w:val="36"/>
          <w:szCs w:val="40"/>
        </w:rPr>
        <w:t>采购单位：</w:t>
      </w:r>
      <w:r>
        <w:rPr>
          <w:rFonts w:hint="eastAsia" w:ascii="仿宋" w:hAnsi="仿宋" w:eastAsia="仿宋" w:cs="仿宋"/>
          <w:b/>
          <w:bCs/>
          <w:sz w:val="36"/>
          <w:szCs w:val="40"/>
          <w:lang w:eastAsia="zh-CN"/>
        </w:rPr>
        <w:t>中共尖扎县委组织部</w:t>
      </w:r>
    </w:p>
    <w:p>
      <w:pPr>
        <w:spacing w:line="360" w:lineRule="auto"/>
        <w:ind w:left="843" w:hanging="1084" w:hangingChars="300"/>
        <w:jc w:val="left"/>
        <w:rPr>
          <w:rFonts w:ascii="仿宋" w:hAnsi="仿宋" w:eastAsia="仿宋" w:cs="仿宋"/>
          <w:b/>
          <w:bCs/>
          <w:sz w:val="36"/>
          <w:szCs w:val="40"/>
        </w:rPr>
      </w:pPr>
      <w:r>
        <w:rPr>
          <w:rFonts w:hint="eastAsia" w:ascii="仿宋" w:hAnsi="仿宋" w:eastAsia="仿宋" w:cs="仿宋"/>
          <w:b/>
          <w:bCs/>
          <w:sz w:val="36"/>
          <w:szCs w:val="40"/>
        </w:rPr>
        <w:t>采购方式：竞争性磋商</w:t>
      </w:r>
    </w:p>
    <w:p>
      <w:pPr>
        <w:spacing w:line="360" w:lineRule="auto"/>
        <w:jc w:val="left"/>
        <w:rPr>
          <w:rFonts w:hint="eastAsia" w:ascii="仿宋" w:hAnsi="仿宋" w:eastAsia="仿宋" w:cs="仿宋"/>
          <w:b/>
          <w:bCs/>
          <w:sz w:val="36"/>
          <w:szCs w:val="40"/>
          <w:lang w:eastAsia="zh-CN"/>
        </w:rPr>
      </w:pPr>
      <w:r>
        <w:rPr>
          <w:rFonts w:hint="eastAsia" w:ascii="仿宋" w:hAnsi="仿宋" w:eastAsia="仿宋" w:cs="仿宋"/>
          <w:b/>
          <w:bCs/>
          <w:sz w:val="36"/>
          <w:szCs w:val="40"/>
        </w:rPr>
        <w:t>项目编号：</w:t>
      </w:r>
      <w:r>
        <w:rPr>
          <w:rFonts w:hint="eastAsia" w:ascii="仿宋" w:hAnsi="仿宋" w:eastAsia="仿宋" w:cs="仿宋"/>
          <w:b/>
          <w:bCs/>
          <w:sz w:val="36"/>
          <w:szCs w:val="40"/>
          <w:lang w:eastAsia="zh-CN"/>
        </w:rPr>
        <w:t>青海巨正竞磋（工程）2022-035</w:t>
      </w:r>
    </w:p>
    <w:p>
      <w:pPr>
        <w:spacing w:line="360" w:lineRule="auto"/>
        <w:jc w:val="both"/>
        <w:rPr>
          <w:rFonts w:hint="eastAsia" w:ascii="仿宋" w:hAnsi="仿宋" w:eastAsia="仿宋" w:cs="仿宋"/>
          <w:b/>
          <w:bCs/>
          <w:sz w:val="36"/>
          <w:szCs w:val="40"/>
          <w:lang w:eastAsia="zh-CN"/>
        </w:rPr>
      </w:pPr>
    </w:p>
    <w:p>
      <w:pPr>
        <w:pStyle w:val="3"/>
        <w:rPr>
          <w:rFonts w:hint="eastAsia"/>
          <w:lang w:eastAsia="zh-CN"/>
        </w:rPr>
      </w:pPr>
    </w:p>
    <w:p>
      <w:pPr>
        <w:spacing w:line="360" w:lineRule="auto"/>
        <w:jc w:val="center"/>
        <w:rPr>
          <w:rFonts w:hint="eastAsia" w:ascii="仿宋" w:hAnsi="仿宋" w:eastAsia="仿宋" w:cs="仿宋"/>
          <w:b/>
          <w:bCs/>
          <w:sz w:val="36"/>
          <w:szCs w:val="40"/>
          <w:lang w:eastAsia="zh-CN"/>
        </w:rPr>
      </w:pPr>
      <w:r>
        <w:rPr>
          <w:rFonts w:hint="eastAsia" w:ascii="仿宋" w:hAnsi="仿宋" w:eastAsia="仿宋" w:cs="仿宋"/>
          <w:b/>
          <w:bCs/>
          <w:sz w:val="36"/>
          <w:szCs w:val="40"/>
          <w:lang w:eastAsia="zh-CN"/>
        </w:rPr>
        <w:t>青海巨正项目管理有限公司</w:t>
      </w:r>
    </w:p>
    <w:p>
      <w:pPr>
        <w:spacing w:line="360" w:lineRule="auto"/>
        <w:jc w:val="center"/>
        <w:rPr>
          <w:rFonts w:hint="eastAsia" w:ascii="仿宋" w:hAnsi="仿宋" w:eastAsia="仿宋" w:cs="仿宋"/>
          <w:b/>
          <w:bCs/>
          <w:sz w:val="36"/>
          <w:szCs w:val="40"/>
          <w:lang w:eastAsia="zh-CN"/>
        </w:rPr>
      </w:pPr>
      <w:r>
        <w:rPr>
          <w:rFonts w:hint="eastAsia" w:ascii="仿宋" w:hAnsi="仿宋" w:eastAsia="仿宋" w:cs="仿宋"/>
          <w:b/>
          <w:bCs/>
          <w:sz w:val="36"/>
          <w:szCs w:val="40"/>
          <w:lang w:eastAsia="zh-CN"/>
        </w:rPr>
        <w:t>二○二</w:t>
      </w:r>
      <w:r>
        <w:rPr>
          <w:rFonts w:hint="eastAsia" w:ascii="仿宋" w:hAnsi="仿宋" w:eastAsia="仿宋" w:cs="仿宋"/>
          <w:b/>
          <w:bCs/>
          <w:sz w:val="36"/>
          <w:szCs w:val="40"/>
          <w:lang w:val="en-US" w:eastAsia="zh-CN"/>
        </w:rPr>
        <w:t>二</w:t>
      </w:r>
      <w:r>
        <w:rPr>
          <w:rFonts w:hint="eastAsia" w:ascii="仿宋" w:hAnsi="仿宋" w:eastAsia="仿宋" w:cs="仿宋"/>
          <w:b/>
          <w:bCs/>
          <w:sz w:val="36"/>
          <w:szCs w:val="40"/>
          <w:lang w:eastAsia="zh-CN"/>
        </w:rPr>
        <w:t>年</w:t>
      </w:r>
      <w:r>
        <w:rPr>
          <w:rFonts w:hint="eastAsia" w:ascii="仿宋" w:hAnsi="仿宋" w:eastAsia="仿宋" w:cs="仿宋"/>
          <w:b/>
          <w:bCs/>
          <w:sz w:val="36"/>
          <w:szCs w:val="40"/>
          <w:lang w:val="en-US" w:eastAsia="zh-CN"/>
        </w:rPr>
        <w:t>八</w:t>
      </w:r>
      <w:r>
        <w:rPr>
          <w:rFonts w:hint="eastAsia" w:ascii="仿宋" w:hAnsi="仿宋" w:eastAsia="仿宋" w:cs="仿宋"/>
          <w:b/>
          <w:bCs/>
          <w:sz w:val="36"/>
          <w:szCs w:val="40"/>
          <w:lang w:eastAsia="zh-CN"/>
        </w:rPr>
        <w:t>月</w:t>
      </w:r>
    </w:p>
    <w:p>
      <w:pPr>
        <w:spacing w:line="360" w:lineRule="auto"/>
        <w:jc w:val="center"/>
        <w:rPr>
          <w:rFonts w:hint="eastAsia" w:ascii="仿宋" w:hAnsi="仿宋" w:eastAsia="仿宋" w:cs="仿宋"/>
          <w:b/>
          <w:bCs/>
          <w:sz w:val="36"/>
          <w:szCs w:val="40"/>
          <w:lang w:eastAsia="zh-CN"/>
        </w:rPr>
        <w:sectPr>
          <w:headerReference r:id="rId3" w:type="default"/>
          <w:footerReference r:id="rId4" w:type="default"/>
          <w:pgSz w:w="11906" w:h="16838"/>
          <w:pgMar w:top="1440" w:right="1440" w:bottom="1440" w:left="1440" w:header="850" w:footer="992" w:gutter="0"/>
          <w:pgNumType w:start="1"/>
          <w:cols w:space="0" w:num="1"/>
          <w:rtlGutter w:val="0"/>
          <w:docGrid w:type="lines" w:linePitch="312" w:charSpace="0"/>
        </w:sectPr>
      </w:pPr>
    </w:p>
    <w:p>
      <w:pPr>
        <w:spacing w:line="440" w:lineRule="exact"/>
        <w:jc w:val="center"/>
        <w:rPr>
          <w:rFonts w:ascii="宋体" w:hAnsi="宋体" w:cs="宋体"/>
          <w:b/>
          <w:bCs/>
          <w:color w:val="000000"/>
          <w:sz w:val="44"/>
          <w:szCs w:val="36"/>
        </w:rPr>
      </w:pPr>
      <w:r>
        <w:rPr>
          <w:rFonts w:hint="eastAsia" w:ascii="宋体" w:hAnsi="宋体" w:cs="宋体"/>
          <w:b/>
          <w:bCs/>
          <w:color w:val="000000"/>
          <w:sz w:val="44"/>
          <w:szCs w:val="36"/>
        </w:rPr>
        <w:t>目　录</w:t>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color w:val="000000"/>
        </w:rPr>
        <w:instrText xml:space="preserve"> TOC \o "1-2" \h \z \u </w:instrText>
      </w:r>
      <w:r>
        <w:rPr>
          <w:rFonts w:hint="eastAsia" w:ascii="宋体" w:hAnsi="宋体" w:cs="宋体"/>
          <w:color w:val="000000"/>
        </w:rPr>
        <w:fldChar w:fldCharType="separate"/>
      </w:r>
      <w:r>
        <w:rPr>
          <w:rFonts w:hint="eastAsia" w:ascii="黑体" w:hAnsi="黑体" w:eastAsia="黑体" w:cs="黑体"/>
          <w:b/>
          <w:kern w:val="2"/>
          <w:sz w:val="28"/>
          <w:szCs w:val="32"/>
          <w:lang w:val="en-US" w:eastAsia="zh-CN" w:bidi="ar-SA"/>
        </w:rPr>
        <w:fldChar w:fldCharType="begin"/>
      </w:r>
      <w:r>
        <w:rPr>
          <w:rFonts w:hint="eastAsia" w:ascii="黑体" w:hAnsi="黑体" w:eastAsia="黑体" w:cs="黑体"/>
          <w:b/>
          <w:kern w:val="2"/>
          <w:sz w:val="28"/>
          <w:szCs w:val="32"/>
          <w:lang w:val="en-US" w:eastAsia="zh-CN" w:bidi="ar-SA"/>
        </w:rPr>
        <w:instrText xml:space="preserve"> HYPERLINK \l _Toc569 </w:instrText>
      </w:r>
      <w:r>
        <w:rPr>
          <w:rFonts w:hint="eastAsia" w:ascii="黑体" w:hAnsi="黑体" w:eastAsia="黑体" w:cs="黑体"/>
          <w:b/>
          <w:kern w:val="2"/>
          <w:sz w:val="28"/>
          <w:szCs w:val="32"/>
          <w:lang w:val="en-US" w:eastAsia="zh-CN" w:bidi="ar-SA"/>
        </w:rPr>
        <w:fldChar w:fldCharType="separate"/>
      </w:r>
      <w:r>
        <w:rPr>
          <w:rFonts w:hint="eastAsia" w:ascii="黑体" w:hAnsi="黑体" w:eastAsia="黑体" w:cs="黑体"/>
          <w:b/>
          <w:kern w:val="2"/>
          <w:sz w:val="28"/>
          <w:szCs w:val="32"/>
          <w:lang w:val="en-US" w:eastAsia="zh-CN" w:bidi="ar-SA"/>
        </w:rPr>
        <w:t>第一部分　竞争性磋商公告</w:t>
      </w:r>
      <w:r>
        <w:rPr>
          <w:rFonts w:hint="eastAsia" w:ascii="黑体" w:hAnsi="黑体" w:eastAsia="黑体" w:cs="黑体"/>
          <w:b/>
          <w:kern w:val="2"/>
          <w:sz w:val="28"/>
          <w:szCs w:val="32"/>
          <w:lang w:val="en-US" w:eastAsia="zh-CN" w:bidi="ar-SA"/>
        </w:rPr>
        <w:tab/>
      </w:r>
      <w:r>
        <w:rPr>
          <w:rFonts w:hint="eastAsia" w:ascii="黑体" w:hAnsi="黑体" w:eastAsia="黑体" w:cs="黑体"/>
          <w:b/>
          <w:kern w:val="2"/>
          <w:sz w:val="28"/>
          <w:szCs w:val="32"/>
          <w:lang w:val="en-US" w:eastAsia="zh-CN" w:bidi="ar-SA"/>
        </w:rPr>
        <w:fldChar w:fldCharType="begin"/>
      </w:r>
      <w:r>
        <w:rPr>
          <w:rFonts w:hint="eastAsia" w:ascii="黑体" w:hAnsi="黑体" w:eastAsia="黑体" w:cs="黑体"/>
          <w:b/>
          <w:kern w:val="2"/>
          <w:sz w:val="28"/>
          <w:szCs w:val="32"/>
          <w:lang w:val="en-US" w:eastAsia="zh-CN" w:bidi="ar-SA"/>
        </w:rPr>
        <w:instrText xml:space="preserve"> PAGEREF _Toc569 \h </w:instrText>
      </w:r>
      <w:r>
        <w:rPr>
          <w:rFonts w:hint="eastAsia" w:ascii="黑体" w:hAnsi="黑体" w:eastAsia="黑体" w:cs="黑体"/>
          <w:b/>
          <w:kern w:val="2"/>
          <w:sz w:val="28"/>
          <w:szCs w:val="32"/>
          <w:lang w:val="en-US" w:eastAsia="zh-CN" w:bidi="ar-SA"/>
        </w:rPr>
        <w:fldChar w:fldCharType="separate"/>
      </w:r>
      <w:r>
        <w:rPr>
          <w:rFonts w:hint="eastAsia" w:ascii="黑体" w:hAnsi="黑体" w:eastAsia="黑体" w:cs="黑体"/>
          <w:b/>
          <w:kern w:val="2"/>
          <w:sz w:val="28"/>
          <w:szCs w:val="32"/>
          <w:lang w:val="en-US" w:eastAsia="zh-CN" w:bidi="ar-SA"/>
        </w:rPr>
        <w:t>- 4 -</w:t>
      </w:r>
      <w:r>
        <w:rPr>
          <w:rFonts w:hint="eastAsia" w:ascii="黑体" w:hAnsi="黑体" w:eastAsia="黑体" w:cs="黑体"/>
          <w:b/>
          <w:kern w:val="2"/>
          <w:sz w:val="28"/>
          <w:szCs w:val="32"/>
          <w:lang w:val="en-US" w:eastAsia="zh-CN" w:bidi="ar-SA"/>
        </w:rPr>
        <w:fldChar w:fldCharType="end"/>
      </w:r>
      <w:r>
        <w:rPr>
          <w:rFonts w:hint="eastAsia" w:ascii="黑体" w:hAnsi="黑体" w:eastAsia="黑体" w:cs="黑体"/>
          <w:b/>
          <w:kern w:val="2"/>
          <w:sz w:val="28"/>
          <w:szCs w:val="32"/>
          <w:lang w:val="en-US" w:eastAsia="zh-CN" w:bidi="ar-SA"/>
        </w:rPr>
        <w:fldChar w:fldCharType="end"/>
      </w:r>
    </w:p>
    <w:p>
      <w:pPr>
        <w:pStyle w:val="34"/>
        <w:tabs>
          <w:tab w:val="right" w:leader="dot" w:pos="9026"/>
          <w:tab w:val="clear" w:pos="9060"/>
        </w:tabs>
        <w:spacing w:line="240" w:lineRule="auto"/>
        <w:rPr>
          <w:rFonts w:hint="eastAsia" w:ascii="黑体" w:hAnsi="黑体" w:eastAsia="黑体" w:cs="黑体"/>
          <w:b/>
          <w:kern w:val="2"/>
          <w:sz w:val="28"/>
          <w:szCs w:val="32"/>
          <w:lang w:val="en-US" w:eastAsia="zh-CN" w:bidi="ar-SA"/>
        </w:rPr>
      </w:pPr>
      <w:r>
        <w:rPr>
          <w:rFonts w:hint="eastAsia" w:ascii="黑体" w:hAnsi="黑体" w:eastAsia="黑体" w:cs="黑体"/>
          <w:b/>
          <w:kern w:val="2"/>
          <w:sz w:val="28"/>
          <w:szCs w:val="32"/>
          <w:lang w:val="en-US" w:eastAsia="zh-CN" w:bidi="ar-SA"/>
        </w:rPr>
        <w:fldChar w:fldCharType="begin"/>
      </w:r>
      <w:r>
        <w:rPr>
          <w:rFonts w:hint="eastAsia" w:ascii="黑体" w:hAnsi="黑体" w:eastAsia="黑体" w:cs="黑体"/>
          <w:b/>
          <w:kern w:val="2"/>
          <w:sz w:val="28"/>
          <w:szCs w:val="32"/>
          <w:lang w:val="en-US" w:eastAsia="zh-CN" w:bidi="ar-SA"/>
        </w:rPr>
        <w:instrText xml:space="preserve"> HYPERLINK \l _Toc13706 </w:instrText>
      </w:r>
      <w:r>
        <w:rPr>
          <w:rFonts w:hint="eastAsia" w:ascii="黑体" w:hAnsi="黑体" w:eastAsia="黑体" w:cs="黑体"/>
          <w:b/>
          <w:kern w:val="2"/>
          <w:sz w:val="28"/>
          <w:szCs w:val="32"/>
          <w:lang w:val="en-US" w:eastAsia="zh-CN" w:bidi="ar-SA"/>
        </w:rPr>
        <w:fldChar w:fldCharType="separate"/>
      </w:r>
      <w:r>
        <w:rPr>
          <w:rFonts w:hint="eastAsia" w:ascii="黑体" w:hAnsi="黑体" w:eastAsia="黑体" w:cs="黑体"/>
          <w:b/>
          <w:kern w:val="2"/>
          <w:sz w:val="28"/>
          <w:szCs w:val="32"/>
          <w:lang w:val="en-US" w:eastAsia="zh-CN" w:bidi="ar-SA"/>
        </w:rPr>
        <w:t>第二部分  供应商须知前附表</w:t>
      </w:r>
      <w:r>
        <w:rPr>
          <w:rFonts w:hint="eastAsia" w:ascii="黑体" w:hAnsi="黑体" w:eastAsia="黑体" w:cs="黑体"/>
          <w:b/>
          <w:kern w:val="2"/>
          <w:sz w:val="28"/>
          <w:szCs w:val="32"/>
          <w:lang w:val="en-US" w:eastAsia="zh-CN" w:bidi="ar-SA"/>
        </w:rPr>
        <w:tab/>
      </w:r>
      <w:r>
        <w:rPr>
          <w:rFonts w:hint="eastAsia" w:ascii="黑体" w:hAnsi="黑体" w:eastAsia="黑体" w:cs="黑体"/>
          <w:b/>
          <w:kern w:val="2"/>
          <w:sz w:val="28"/>
          <w:szCs w:val="32"/>
          <w:lang w:val="en-US" w:eastAsia="zh-CN" w:bidi="ar-SA"/>
        </w:rPr>
        <w:fldChar w:fldCharType="begin"/>
      </w:r>
      <w:r>
        <w:rPr>
          <w:rFonts w:hint="eastAsia" w:ascii="黑体" w:hAnsi="黑体" w:eastAsia="黑体" w:cs="黑体"/>
          <w:b/>
          <w:kern w:val="2"/>
          <w:sz w:val="28"/>
          <w:szCs w:val="32"/>
          <w:lang w:val="en-US" w:eastAsia="zh-CN" w:bidi="ar-SA"/>
        </w:rPr>
        <w:instrText xml:space="preserve"> PAGEREF _Toc13706 \h </w:instrText>
      </w:r>
      <w:r>
        <w:rPr>
          <w:rFonts w:hint="eastAsia" w:ascii="黑体" w:hAnsi="黑体" w:eastAsia="黑体" w:cs="黑体"/>
          <w:b/>
          <w:kern w:val="2"/>
          <w:sz w:val="28"/>
          <w:szCs w:val="32"/>
          <w:lang w:val="en-US" w:eastAsia="zh-CN" w:bidi="ar-SA"/>
        </w:rPr>
        <w:fldChar w:fldCharType="separate"/>
      </w:r>
      <w:r>
        <w:rPr>
          <w:rFonts w:hint="eastAsia" w:ascii="黑体" w:hAnsi="黑体" w:eastAsia="黑体" w:cs="黑体"/>
          <w:b/>
          <w:kern w:val="2"/>
          <w:sz w:val="28"/>
          <w:szCs w:val="32"/>
          <w:lang w:val="en-US" w:eastAsia="zh-CN" w:bidi="ar-SA"/>
        </w:rPr>
        <w:t>- 7 -</w:t>
      </w:r>
      <w:r>
        <w:rPr>
          <w:rFonts w:hint="eastAsia" w:ascii="黑体" w:hAnsi="黑体" w:eastAsia="黑体" w:cs="黑体"/>
          <w:b/>
          <w:kern w:val="2"/>
          <w:sz w:val="28"/>
          <w:szCs w:val="32"/>
          <w:lang w:val="en-US" w:eastAsia="zh-CN" w:bidi="ar-SA"/>
        </w:rPr>
        <w:fldChar w:fldCharType="end"/>
      </w:r>
      <w:r>
        <w:rPr>
          <w:rFonts w:hint="eastAsia" w:ascii="黑体" w:hAnsi="黑体" w:eastAsia="黑体" w:cs="黑体"/>
          <w:b/>
          <w:kern w:val="2"/>
          <w:sz w:val="28"/>
          <w:szCs w:val="32"/>
          <w:lang w:val="en-US" w:eastAsia="zh-CN" w:bidi="ar-SA"/>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_Toc18556 </w:instrText>
      </w:r>
      <w:r>
        <w:rPr>
          <w:rFonts w:hint="eastAsia" w:ascii="宋体" w:hAnsi="宋体" w:cs="宋体"/>
        </w:rPr>
        <w:fldChar w:fldCharType="separate"/>
      </w:r>
      <w:r>
        <w:rPr>
          <w:rFonts w:hint="eastAsia" w:ascii="宋体" w:hAnsi="宋体" w:eastAsia="宋体" w:cs="宋体"/>
          <w:kern w:val="0"/>
          <w:szCs w:val="28"/>
        </w:rPr>
        <w:t>1. 总则</w:t>
      </w:r>
      <w:r>
        <w:tab/>
      </w:r>
      <w:r>
        <w:fldChar w:fldCharType="begin"/>
      </w:r>
      <w:r>
        <w:instrText xml:space="preserve"> PAGEREF _Toc18556 \h </w:instrText>
      </w:r>
      <w:r>
        <w:fldChar w:fldCharType="separate"/>
      </w:r>
      <w:r>
        <w:t>- 14 -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_Toc28513 </w:instrText>
      </w:r>
      <w:r>
        <w:rPr>
          <w:rFonts w:hint="eastAsia" w:ascii="宋体" w:hAnsi="宋体" w:cs="宋体"/>
        </w:rPr>
        <w:fldChar w:fldCharType="separate"/>
      </w:r>
      <w:r>
        <w:rPr>
          <w:rFonts w:hint="eastAsia" w:ascii="宋体" w:hAnsi="宋体" w:eastAsia="宋体" w:cs="宋体"/>
          <w:kern w:val="0"/>
          <w:szCs w:val="28"/>
        </w:rPr>
        <w:t>2. 竞争性磋商文件</w:t>
      </w:r>
      <w:r>
        <w:tab/>
      </w:r>
      <w:r>
        <w:fldChar w:fldCharType="begin"/>
      </w:r>
      <w:r>
        <w:instrText xml:space="preserve"> PAGEREF _Toc28513 \h </w:instrText>
      </w:r>
      <w:r>
        <w:fldChar w:fldCharType="separate"/>
      </w:r>
      <w:r>
        <w:t>- 16 -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_Toc12596 </w:instrText>
      </w:r>
      <w:r>
        <w:rPr>
          <w:rFonts w:hint="eastAsia" w:ascii="宋体" w:hAnsi="宋体" w:cs="宋体"/>
        </w:rPr>
        <w:fldChar w:fldCharType="separate"/>
      </w:r>
      <w:r>
        <w:rPr>
          <w:rFonts w:hint="eastAsia" w:ascii="宋体" w:hAnsi="宋体" w:eastAsia="宋体" w:cs="宋体"/>
          <w:kern w:val="0"/>
          <w:szCs w:val="28"/>
        </w:rPr>
        <w:t>3. 竞争性磋商响应文件</w:t>
      </w:r>
      <w:r>
        <w:tab/>
      </w:r>
      <w:r>
        <w:fldChar w:fldCharType="begin"/>
      </w:r>
      <w:r>
        <w:instrText xml:space="preserve"> PAGEREF _Toc12596 \h </w:instrText>
      </w:r>
      <w:r>
        <w:fldChar w:fldCharType="separate"/>
      </w:r>
      <w:r>
        <w:t>- 17 -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_Toc1827 </w:instrText>
      </w:r>
      <w:r>
        <w:rPr>
          <w:rFonts w:hint="eastAsia" w:ascii="宋体" w:hAnsi="宋体" w:cs="宋体"/>
        </w:rPr>
        <w:fldChar w:fldCharType="separate"/>
      </w:r>
      <w:r>
        <w:rPr>
          <w:rFonts w:hint="eastAsia" w:ascii="宋体" w:hAnsi="宋体" w:eastAsia="宋体" w:cs="宋体"/>
          <w:kern w:val="0"/>
          <w:szCs w:val="28"/>
        </w:rPr>
        <w:t>4. 投标</w:t>
      </w:r>
      <w:r>
        <w:tab/>
      </w:r>
      <w:r>
        <w:fldChar w:fldCharType="begin"/>
      </w:r>
      <w:r>
        <w:instrText xml:space="preserve"> PAGEREF _Toc1827 \h </w:instrText>
      </w:r>
      <w:r>
        <w:fldChar w:fldCharType="separate"/>
      </w:r>
      <w:r>
        <w:t>- 20 -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_Toc13905 </w:instrText>
      </w:r>
      <w:r>
        <w:rPr>
          <w:rFonts w:hint="eastAsia" w:ascii="宋体" w:hAnsi="宋体" w:cs="宋体"/>
        </w:rPr>
        <w:fldChar w:fldCharType="separate"/>
      </w:r>
      <w:r>
        <w:rPr>
          <w:rFonts w:hint="eastAsia" w:ascii="宋体" w:hAnsi="宋体" w:eastAsia="宋体" w:cs="宋体"/>
          <w:kern w:val="0"/>
          <w:szCs w:val="28"/>
        </w:rPr>
        <w:t>5. 开标</w:t>
      </w:r>
      <w:r>
        <w:tab/>
      </w:r>
      <w:r>
        <w:fldChar w:fldCharType="begin"/>
      </w:r>
      <w:r>
        <w:instrText xml:space="preserve"> PAGEREF _Toc13905 \h </w:instrText>
      </w:r>
      <w:r>
        <w:fldChar w:fldCharType="separate"/>
      </w:r>
      <w:r>
        <w:t>- 21 -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_Toc19526 </w:instrText>
      </w:r>
      <w:r>
        <w:rPr>
          <w:rFonts w:hint="eastAsia" w:ascii="宋体" w:hAnsi="宋体" w:cs="宋体"/>
        </w:rPr>
        <w:fldChar w:fldCharType="separate"/>
      </w:r>
      <w:r>
        <w:rPr>
          <w:rFonts w:hint="eastAsia" w:ascii="宋体" w:hAnsi="宋体" w:eastAsia="宋体" w:cs="宋体"/>
          <w:kern w:val="0"/>
          <w:szCs w:val="28"/>
        </w:rPr>
        <w:t>6. 评标</w:t>
      </w:r>
      <w:r>
        <w:tab/>
      </w:r>
      <w:r>
        <w:fldChar w:fldCharType="begin"/>
      </w:r>
      <w:r>
        <w:instrText xml:space="preserve"> PAGEREF _Toc19526 \h </w:instrText>
      </w:r>
      <w:r>
        <w:fldChar w:fldCharType="separate"/>
      </w:r>
      <w:r>
        <w:t>- 21 -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_Toc15513 </w:instrText>
      </w:r>
      <w:r>
        <w:rPr>
          <w:rFonts w:hint="eastAsia" w:ascii="宋体" w:hAnsi="宋体" w:cs="宋体"/>
        </w:rPr>
        <w:fldChar w:fldCharType="separate"/>
      </w:r>
      <w:r>
        <w:rPr>
          <w:rFonts w:hint="eastAsia" w:ascii="宋体" w:hAnsi="宋体" w:eastAsia="宋体" w:cs="宋体"/>
          <w:kern w:val="0"/>
          <w:szCs w:val="28"/>
        </w:rPr>
        <w:t>7. 合同授予</w:t>
      </w:r>
      <w:r>
        <w:tab/>
      </w:r>
      <w:r>
        <w:fldChar w:fldCharType="begin"/>
      </w:r>
      <w:r>
        <w:instrText xml:space="preserve"> PAGEREF _Toc15513 \h </w:instrText>
      </w:r>
      <w:r>
        <w:fldChar w:fldCharType="separate"/>
      </w:r>
      <w:r>
        <w:t>- 22 -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_Toc16124 </w:instrText>
      </w:r>
      <w:r>
        <w:rPr>
          <w:rFonts w:hint="eastAsia" w:ascii="宋体" w:hAnsi="宋体" w:cs="宋体"/>
        </w:rPr>
        <w:fldChar w:fldCharType="separate"/>
      </w:r>
      <w:r>
        <w:rPr>
          <w:rFonts w:hint="eastAsia" w:ascii="宋体" w:hAnsi="宋体" w:eastAsia="宋体" w:cs="宋体"/>
          <w:kern w:val="0"/>
          <w:szCs w:val="28"/>
        </w:rPr>
        <w:t>8. 重新</w:t>
      </w:r>
      <w:r>
        <w:rPr>
          <w:rFonts w:hint="eastAsia" w:ascii="宋体" w:hAnsi="宋体" w:eastAsia="宋体" w:cs="宋体"/>
          <w:kern w:val="0"/>
          <w:szCs w:val="28"/>
          <w:lang w:eastAsia="zh-CN"/>
        </w:rPr>
        <w:t>磋商</w:t>
      </w:r>
      <w:r>
        <w:rPr>
          <w:rFonts w:hint="eastAsia" w:ascii="宋体" w:hAnsi="宋体" w:eastAsia="宋体" w:cs="宋体"/>
          <w:kern w:val="0"/>
          <w:szCs w:val="28"/>
        </w:rPr>
        <w:t>和不再</w:t>
      </w:r>
      <w:r>
        <w:rPr>
          <w:rFonts w:hint="eastAsia" w:ascii="宋体" w:hAnsi="宋体" w:eastAsia="宋体" w:cs="宋体"/>
          <w:kern w:val="0"/>
          <w:szCs w:val="28"/>
          <w:lang w:eastAsia="zh-CN"/>
        </w:rPr>
        <w:t>磋商</w:t>
      </w:r>
      <w:r>
        <w:tab/>
      </w:r>
      <w:r>
        <w:fldChar w:fldCharType="begin"/>
      </w:r>
      <w:r>
        <w:instrText xml:space="preserve"> PAGEREF _Toc16124 \h </w:instrText>
      </w:r>
      <w:r>
        <w:fldChar w:fldCharType="separate"/>
      </w:r>
      <w:r>
        <w:t>- 23 -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_Toc16371 </w:instrText>
      </w:r>
      <w:r>
        <w:rPr>
          <w:rFonts w:hint="eastAsia" w:ascii="宋体" w:hAnsi="宋体" w:cs="宋体"/>
        </w:rPr>
        <w:fldChar w:fldCharType="separate"/>
      </w:r>
      <w:r>
        <w:rPr>
          <w:rFonts w:hint="eastAsia" w:ascii="宋体" w:hAnsi="宋体" w:eastAsia="宋体" w:cs="宋体"/>
          <w:kern w:val="0"/>
          <w:szCs w:val="28"/>
        </w:rPr>
        <w:t>9. 纪律和监督</w:t>
      </w:r>
      <w:r>
        <w:tab/>
      </w:r>
      <w:r>
        <w:fldChar w:fldCharType="begin"/>
      </w:r>
      <w:r>
        <w:instrText xml:space="preserve"> PAGEREF _Toc16371 \h </w:instrText>
      </w:r>
      <w:r>
        <w:fldChar w:fldCharType="separate"/>
      </w:r>
      <w:r>
        <w:t>- 23 -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_Toc24095 </w:instrText>
      </w:r>
      <w:r>
        <w:rPr>
          <w:rFonts w:hint="eastAsia" w:ascii="宋体" w:hAnsi="宋体" w:cs="宋体"/>
        </w:rPr>
        <w:fldChar w:fldCharType="separate"/>
      </w:r>
      <w:r>
        <w:rPr>
          <w:rFonts w:hint="eastAsia" w:ascii="宋体" w:hAnsi="宋体" w:eastAsia="宋体" w:cs="宋体"/>
          <w:kern w:val="0"/>
          <w:szCs w:val="28"/>
        </w:rPr>
        <w:t>10. 需要补充的其他内容</w:t>
      </w:r>
      <w:r>
        <w:tab/>
      </w:r>
      <w:r>
        <w:fldChar w:fldCharType="begin"/>
      </w:r>
      <w:r>
        <w:instrText xml:space="preserve"> PAGEREF _Toc24095 \h </w:instrText>
      </w:r>
      <w:r>
        <w:fldChar w:fldCharType="separate"/>
      </w:r>
      <w:r>
        <w:t>- 23 -</w:t>
      </w:r>
      <w:r>
        <w:fldChar w:fldCharType="end"/>
      </w:r>
      <w:r>
        <w:rPr>
          <w:rFonts w:hint="eastAsia" w:ascii="宋体" w:hAnsi="宋体" w:cs="宋体"/>
          <w:color w:val="000000"/>
        </w:rPr>
        <w:fldChar w:fldCharType="end"/>
      </w:r>
    </w:p>
    <w:p>
      <w:pPr>
        <w:pStyle w:val="28"/>
        <w:tabs>
          <w:tab w:val="right" w:leader="dot" w:pos="9026"/>
        </w:tabs>
        <w:spacing w:line="240" w:lineRule="auto"/>
      </w:pPr>
      <w:r>
        <w:rPr>
          <w:rFonts w:hint="eastAsia" w:ascii="宋体" w:hAnsi="宋体" w:cs="宋体"/>
          <w:color w:val="000000"/>
        </w:rPr>
        <w:fldChar w:fldCharType="begin"/>
      </w:r>
      <w:r>
        <w:rPr>
          <w:rFonts w:hint="eastAsia" w:ascii="宋体" w:hAnsi="宋体" w:cs="宋体"/>
        </w:rPr>
        <w:instrText xml:space="preserve"> HYPERLINK \l _Toc13334 </w:instrText>
      </w:r>
      <w:r>
        <w:rPr>
          <w:rFonts w:hint="eastAsia" w:ascii="宋体" w:hAnsi="宋体" w:cs="宋体"/>
        </w:rPr>
        <w:fldChar w:fldCharType="separate"/>
      </w:r>
      <w:r>
        <w:rPr>
          <w:rFonts w:hint="eastAsia" w:ascii="黑体" w:hAnsi="黑体" w:eastAsia="黑体" w:cs="黑体"/>
          <w:szCs w:val="32"/>
        </w:rPr>
        <w:t>第三部分 评标办法</w:t>
      </w:r>
      <w:r>
        <w:tab/>
      </w:r>
      <w:r>
        <w:fldChar w:fldCharType="begin"/>
      </w:r>
      <w:r>
        <w:instrText xml:space="preserve"> PAGEREF _Toc13334 \h </w:instrText>
      </w:r>
      <w:r>
        <w:fldChar w:fldCharType="separate"/>
      </w:r>
      <w:r>
        <w:t>- 24 -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_Toc9644 </w:instrText>
      </w:r>
      <w:r>
        <w:rPr>
          <w:rFonts w:hint="eastAsia" w:ascii="宋体" w:hAnsi="宋体" w:cs="宋体"/>
        </w:rPr>
        <w:fldChar w:fldCharType="separate"/>
      </w:r>
      <w:r>
        <w:rPr>
          <w:rFonts w:hint="eastAsia" w:ascii="宋体" w:hAnsi="宋体" w:eastAsia="宋体" w:cs="宋体"/>
          <w:kern w:val="0"/>
          <w:szCs w:val="28"/>
        </w:rPr>
        <w:t>评标办法前附表</w:t>
      </w:r>
      <w:r>
        <w:tab/>
      </w:r>
      <w:r>
        <w:fldChar w:fldCharType="begin"/>
      </w:r>
      <w:r>
        <w:instrText xml:space="preserve"> PAGEREF _Toc9644 \h </w:instrText>
      </w:r>
      <w:r>
        <w:fldChar w:fldCharType="separate"/>
      </w:r>
      <w:r>
        <w:t>- 24 -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_Toc10153 </w:instrText>
      </w:r>
      <w:r>
        <w:rPr>
          <w:rFonts w:hint="eastAsia" w:ascii="宋体" w:hAnsi="宋体" w:cs="宋体"/>
        </w:rPr>
        <w:fldChar w:fldCharType="separate"/>
      </w:r>
      <w:r>
        <w:rPr>
          <w:rFonts w:ascii="宋体" w:hAnsi="宋体" w:eastAsia="宋体" w:cs="TimesNewRomanPSMT"/>
          <w:kern w:val="0"/>
          <w:szCs w:val="28"/>
        </w:rPr>
        <w:t xml:space="preserve">1. </w:t>
      </w:r>
      <w:r>
        <w:rPr>
          <w:rFonts w:hint="eastAsia" w:ascii="宋体" w:hAnsi="宋体" w:eastAsia="宋体" w:cs="TimesNewRomanPSMT"/>
          <w:kern w:val="0"/>
          <w:szCs w:val="28"/>
        </w:rPr>
        <w:t>评标方法</w:t>
      </w:r>
      <w:r>
        <w:tab/>
      </w:r>
      <w:r>
        <w:fldChar w:fldCharType="begin"/>
      </w:r>
      <w:r>
        <w:instrText xml:space="preserve"> PAGEREF _Toc10153 \h </w:instrText>
      </w:r>
      <w:r>
        <w:fldChar w:fldCharType="separate"/>
      </w:r>
      <w:r>
        <w:t>- 26 -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_Toc18914 </w:instrText>
      </w:r>
      <w:r>
        <w:rPr>
          <w:rFonts w:hint="eastAsia" w:ascii="宋体" w:hAnsi="宋体" w:cs="宋体"/>
        </w:rPr>
        <w:fldChar w:fldCharType="separate"/>
      </w:r>
      <w:r>
        <w:rPr>
          <w:rFonts w:ascii="宋体" w:hAnsi="宋体" w:eastAsia="宋体" w:cs="TimesNewRomanPSMT"/>
          <w:kern w:val="0"/>
          <w:szCs w:val="28"/>
        </w:rPr>
        <w:t xml:space="preserve">2. </w:t>
      </w:r>
      <w:r>
        <w:rPr>
          <w:rFonts w:hint="eastAsia" w:ascii="宋体" w:hAnsi="宋体" w:eastAsia="宋体" w:cs="TimesNewRomanPSMT"/>
          <w:kern w:val="0"/>
          <w:szCs w:val="28"/>
        </w:rPr>
        <w:t>评审标准</w:t>
      </w:r>
      <w:r>
        <w:tab/>
      </w:r>
      <w:r>
        <w:fldChar w:fldCharType="begin"/>
      </w:r>
      <w:r>
        <w:instrText xml:space="preserve"> PAGEREF _Toc18914 \h </w:instrText>
      </w:r>
      <w:r>
        <w:fldChar w:fldCharType="separate"/>
      </w:r>
      <w:r>
        <w:t>- 27 -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_Toc9561 </w:instrText>
      </w:r>
      <w:r>
        <w:rPr>
          <w:rFonts w:hint="eastAsia" w:ascii="宋体" w:hAnsi="宋体" w:cs="宋体"/>
        </w:rPr>
        <w:fldChar w:fldCharType="separate"/>
      </w:r>
      <w:r>
        <w:rPr>
          <w:rFonts w:hint="eastAsia" w:ascii="宋体" w:hAnsi="宋体" w:eastAsia="宋体" w:cs="宋体"/>
          <w:kern w:val="0"/>
          <w:szCs w:val="28"/>
        </w:rPr>
        <w:t>3. 评标程序</w:t>
      </w:r>
      <w:r>
        <w:tab/>
      </w:r>
      <w:r>
        <w:fldChar w:fldCharType="begin"/>
      </w:r>
      <w:r>
        <w:instrText xml:space="preserve"> PAGEREF _Toc9561 \h </w:instrText>
      </w:r>
      <w:r>
        <w:fldChar w:fldCharType="separate"/>
      </w:r>
      <w:r>
        <w:t>- 27 -</w:t>
      </w:r>
      <w:r>
        <w:fldChar w:fldCharType="end"/>
      </w:r>
      <w:r>
        <w:rPr>
          <w:rFonts w:hint="eastAsia" w:ascii="宋体" w:hAnsi="宋体" w:cs="宋体"/>
          <w:color w:val="000000"/>
        </w:rPr>
        <w:fldChar w:fldCharType="end"/>
      </w:r>
    </w:p>
    <w:p>
      <w:pPr>
        <w:pStyle w:val="28"/>
        <w:tabs>
          <w:tab w:val="right" w:leader="dot" w:pos="9026"/>
        </w:tabs>
        <w:spacing w:line="240" w:lineRule="auto"/>
      </w:pPr>
      <w:r>
        <w:rPr>
          <w:rFonts w:hint="eastAsia" w:ascii="宋体" w:hAnsi="宋体" w:cs="宋体"/>
          <w:color w:val="000000"/>
        </w:rPr>
        <w:fldChar w:fldCharType="begin"/>
      </w:r>
      <w:r>
        <w:rPr>
          <w:rFonts w:hint="eastAsia" w:ascii="宋体" w:hAnsi="宋体" w:cs="宋体"/>
        </w:rPr>
        <w:instrText xml:space="preserve"> HYPERLINK \l _Toc23674 </w:instrText>
      </w:r>
      <w:r>
        <w:rPr>
          <w:rFonts w:hint="eastAsia" w:ascii="宋体" w:hAnsi="宋体" w:cs="宋体"/>
        </w:rPr>
        <w:fldChar w:fldCharType="separate"/>
      </w:r>
      <w:r>
        <w:rPr>
          <w:rFonts w:hint="eastAsia" w:ascii="黑体" w:hAnsi="黑体" w:eastAsia="黑体" w:cs="黑体"/>
          <w:szCs w:val="32"/>
        </w:rPr>
        <w:t>第四部分 合同条款及格式</w:t>
      </w:r>
      <w:r>
        <w:tab/>
      </w:r>
      <w:r>
        <w:fldChar w:fldCharType="begin"/>
      </w:r>
      <w:r>
        <w:instrText xml:space="preserve"> PAGEREF _Toc23674 \h </w:instrText>
      </w:r>
      <w:r>
        <w:fldChar w:fldCharType="separate"/>
      </w:r>
      <w:r>
        <w:t>- 30 -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_Toc27317 </w:instrText>
      </w:r>
      <w:r>
        <w:rPr>
          <w:rFonts w:hint="eastAsia" w:ascii="宋体" w:hAnsi="宋体" w:cs="宋体"/>
        </w:rPr>
        <w:fldChar w:fldCharType="separate"/>
      </w:r>
      <w:r>
        <w:rPr>
          <w:rFonts w:hint="eastAsia" w:ascii="宋体" w:hAnsi="宋体" w:eastAsia="宋体" w:cs="宋体"/>
          <w:kern w:val="0"/>
          <w:szCs w:val="28"/>
        </w:rPr>
        <w:t>第一节 通用合同条款</w:t>
      </w:r>
      <w:r>
        <w:tab/>
      </w:r>
      <w:r>
        <w:fldChar w:fldCharType="begin"/>
      </w:r>
      <w:r>
        <w:instrText xml:space="preserve"> PAGEREF _Toc27317 \h </w:instrText>
      </w:r>
      <w:r>
        <w:fldChar w:fldCharType="separate"/>
      </w:r>
      <w:r>
        <w:t>- 30 -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_Toc13469 </w:instrText>
      </w:r>
      <w:r>
        <w:rPr>
          <w:rFonts w:hint="eastAsia" w:ascii="宋体" w:hAnsi="宋体" w:cs="宋体"/>
        </w:rPr>
        <w:fldChar w:fldCharType="separate"/>
      </w:r>
      <w:r>
        <w:rPr>
          <w:rFonts w:hint="eastAsia" w:ascii="宋体" w:hAnsi="宋体" w:eastAsia="宋体" w:cs="宋体"/>
          <w:kern w:val="0"/>
          <w:szCs w:val="28"/>
        </w:rPr>
        <w:t>1. 一般约定</w:t>
      </w:r>
      <w:r>
        <w:tab/>
      </w:r>
      <w:r>
        <w:fldChar w:fldCharType="begin"/>
      </w:r>
      <w:r>
        <w:instrText xml:space="preserve"> PAGEREF _Toc13469 \h </w:instrText>
      </w:r>
      <w:r>
        <w:fldChar w:fldCharType="separate"/>
      </w:r>
      <w:r>
        <w:t>- 30 -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_Toc2764 </w:instrText>
      </w:r>
      <w:r>
        <w:rPr>
          <w:rFonts w:hint="eastAsia" w:ascii="宋体" w:hAnsi="宋体" w:cs="宋体"/>
        </w:rPr>
        <w:fldChar w:fldCharType="separate"/>
      </w:r>
      <w:r>
        <w:rPr>
          <w:rFonts w:hint="eastAsia" w:ascii="宋体" w:hAnsi="宋体" w:eastAsia="宋体" w:cs="宋体"/>
          <w:kern w:val="0"/>
          <w:szCs w:val="28"/>
        </w:rPr>
        <w:t>2. 发包人</w:t>
      </w:r>
      <w:r>
        <w:tab/>
      </w:r>
      <w:r>
        <w:fldChar w:fldCharType="begin"/>
      </w:r>
      <w:r>
        <w:instrText xml:space="preserve"> PAGEREF _Toc2764 \h </w:instrText>
      </w:r>
      <w:r>
        <w:fldChar w:fldCharType="separate"/>
      </w:r>
      <w:r>
        <w:t>- 37 -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_Toc30587 </w:instrText>
      </w:r>
      <w:r>
        <w:rPr>
          <w:rFonts w:hint="eastAsia" w:ascii="宋体" w:hAnsi="宋体" w:cs="宋体"/>
        </w:rPr>
        <w:fldChar w:fldCharType="separate"/>
      </w:r>
      <w:r>
        <w:rPr>
          <w:rFonts w:hint="eastAsia" w:ascii="宋体" w:hAnsi="宋体" w:eastAsia="宋体" w:cs="宋体"/>
          <w:kern w:val="0"/>
          <w:szCs w:val="28"/>
        </w:rPr>
        <w:t>3. 承包人</w:t>
      </w:r>
      <w:r>
        <w:tab/>
      </w:r>
      <w:r>
        <w:fldChar w:fldCharType="begin"/>
      </w:r>
      <w:r>
        <w:instrText xml:space="preserve"> PAGEREF _Toc30587 \h </w:instrText>
      </w:r>
      <w:r>
        <w:fldChar w:fldCharType="separate"/>
      </w:r>
      <w:r>
        <w:t>- 38 -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_Toc741 </w:instrText>
      </w:r>
      <w:r>
        <w:rPr>
          <w:rFonts w:hint="eastAsia" w:ascii="宋体" w:hAnsi="宋体" w:cs="宋体"/>
        </w:rPr>
        <w:fldChar w:fldCharType="separate"/>
      </w:r>
      <w:r>
        <w:rPr>
          <w:rFonts w:hint="eastAsia" w:ascii="宋体" w:hAnsi="宋体" w:eastAsia="宋体" w:cs="宋体"/>
          <w:kern w:val="0"/>
          <w:szCs w:val="28"/>
        </w:rPr>
        <w:t>4. 监理人</w:t>
      </w:r>
      <w:r>
        <w:tab/>
      </w:r>
      <w:r>
        <w:fldChar w:fldCharType="begin"/>
      </w:r>
      <w:r>
        <w:instrText xml:space="preserve"> PAGEREF _Toc741 \h </w:instrText>
      </w:r>
      <w:r>
        <w:fldChar w:fldCharType="separate"/>
      </w:r>
      <w:r>
        <w:t>- 42 -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_Toc20151 </w:instrText>
      </w:r>
      <w:r>
        <w:rPr>
          <w:rFonts w:hint="eastAsia" w:ascii="宋体" w:hAnsi="宋体" w:cs="宋体"/>
        </w:rPr>
        <w:fldChar w:fldCharType="separate"/>
      </w:r>
      <w:r>
        <w:rPr>
          <w:rFonts w:hint="eastAsia" w:ascii="宋体" w:hAnsi="宋体" w:eastAsia="宋体" w:cs="宋体"/>
          <w:kern w:val="0"/>
          <w:szCs w:val="28"/>
        </w:rPr>
        <w:t>5. 工程质量</w:t>
      </w:r>
      <w:r>
        <w:tab/>
      </w:r>
      <w:r>
        <w:fldChar w:fldCharType="begin"/>
      </w:r>
      <w:r>
        <w:instrText xml:space="preserve"> PAGEREF _Toc20151 \h </w:instrText>
      </w:r>
      <w:r>
        <w:fldChar w:fldCharType="separate"/>
      </w:r>
      <w:r>
        <w:t>- 43 -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_Toc14789 </w:instrText>
      </w:r>
      <w:r>
        <w:rPr>
          <w:rFonts w:hint="eastAsia" w:ascii="宋体" w:hAnsi="宋体" w:cs="宋体"/>
        </w:rPr>
        <w:fldChar w:fldCharType="separate"/>
      </w:r>
      <w:r>
        <w:rPr>
          <w:rFonts w:hint="eastAsia" w:asciiTheme="majorEastAsia" w:hAnsiTheme="majorEastAsia" w:eastAsiaTheme="majorEastAsia" w:cstheme="majorEastAsia"/>
          <w:kern w:val="0"/>
          <w:szCs w:val="28"/>
        </w:rPr>
        <w:t>6. 安全文明施工与环境保护</w:t>
      </w:r>
      <w:r>
        <w:tab/>
      </w:r>
      <w:r>
        <w:fldChar w:fldCharType="begin"/>
      </w:r>
      <w:r>
        <w:instrText xml:space="preserve"> PAGEREF _Toc14789 \h </w:instrText>
      </w:r>
      <w:r>
        <w:fldChar w:fldCharType="separate"/>
      </w:r>
      <w:r>
        <w:t>- 45 -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_Toc763 </w:instrText>
      </w:r>
      <w:r>
        <w:rPr>
          <w:rFonts w:hint="eastAsia" w:ascii="宋体" w:hAnsi="宋体" w:cs="宋体"/>
        </w:rPr>
        <w:fldChar w:fldCharType="separate"/>
      </w:r>
      <w:r>
        <w:rPr>
          <w:rFonts w:hint="eastAsia" w:ascii="宋体" w:hAnsi="宋体" w:eastAsia="宋体" w:cs="宋体"/>
          <w:kern w:val="0"/>
          <w:szCs w:val="28"/>
        </w:rPr>
        <w:t>7. 工期和进度</w:t>
      </w:r>
      <w:r>
        <w:tab/>
      </w:r>
      <w:r>
        <w:fldChar w:fldCharType="begin"/>
      </w:r>
      <w:r>
        <w:instrText xml:space="preserve"> PAGEREF _Toc763 \h </w:instrText>
      </w:r>
      <w:r>
        <w:fldChar w:fldCharType="separate"/>
      </w:r>
      <w:r>
        <w:t>- 48 -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_Toc26213 </w:instrText>
      </w:r>
      <w:r>
        <w:rPr>
          <w:rFonts w:hint="eastAsia" w:ascii="宋体" w:hAnsi="宋体" w:cs="宋体"/>
        </w:rPr>
        <w:fldChar w:fldCharType="separate"/>
      </w:r>
      <w:r>
        <w:rPr>
          <w:rFonts w:hint="eastAsia" w:ascii="宋体" w:hAnsi="宋体" w:eastAsia="宋体" w:cs="宋体"/>
          <w:kern w:val="0"/>
          <w:szCs w:val="28"/>
        </w:rPr>
        <w:t>8. 材料与设备</w:t>
      </w:r>
      <w:r>
        <w:tab/>
      </w:r>
      <w:r>
        <w:fldChar w:fldCharType="begin"/>
      </w:r>
      <w:r>
        <w:instrText xml:space="preserve"> PAGEREF _Toc26213 \h </w:instrText>
      </w:r>
      <w:r>
        <w:fldChar w:fldCharType="separate"/>
      </w:r>
      <w:r>
        <w:t>- 52 -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_Toc9336 </w:instrText>
      </w:r>
      <w:r>
        <w:rPr>
          <w:rFonts w:hint="eastAsia" w:ascii="宋体" w:hAnsi="宋体" w:cs="宋体"/>
        </w:rPr>
        <w:fldChar w:fldCharType="separate"/>
      </w:r>
      <w:r>
        <w:rPr>
          <w:rFonts w:hint="eastAsia" w:ascii="宋体" w:hAnsi="宋体" w:eastAsia="宋体" w:cs="宋体"/>
          <w:kern w:val="0"/>
          <w:szCs w:val="28"/>
        </w:rPr>
        <w:t>9. 试验与检验</w:t>
      </w:r>
      <w:r>
        <w:tab/>
      </w:r>
      <w:r>
        <w:fldChar w:fldCharType="begin"/>
      </w:r>
      <w:r>
        <w:instrText xml:space="preserve"> PAGEREF _Toc9336 \h </w:instrText>
      </w:r>
      <w:r>
        <w:fldChar w:fldCharType="separate"/>
      </w:r>
      <w:r>
        <w:t>- 56 -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_Toc254 </w:instrText>
      </w:r>
      <w:r>
        <w:rPr>
          <w:rFonts w:hint="eastAsia" w:ascii="宋体" w:hAnsi="宋体" w:cs="宋体"/>
        </w:rPr>
        <w:fldChar w:fldCharType="separate"/>
      </w:r>
      <w:r>
        <w:rPr>
          <w:rFonts w:hint="eastAsia" w:ascii="宋体" w:hAnsi="宋体" w:eastAsia="宋体" w:cs="宋体"/>
          <w:kern w:val="0"/>
          <w:szCs w:val="28"/>
        </w:rPr>
        <w:t>10. 变更</w:t>
      </w:r>
      <w:r>
        <w:tab/>
      </w:r>
      <w:r>
        <w:fldChar w:fldCharType="begin"/>
      </w:r>
      <w:r>
        <w:instrText xml:space="preserve"> PAGEREF _Toc254 \h </w:instrText>
      </w:r>
      <w:r>
        <w:fldChar w:fldCharType="separate"/>
      </w:r>
      <w:r>
        <w:t>- 57 -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_Toc30750 </w:instrText>
      </w:r>
      <w:r>
        <w:rPr>
          <w:rFonts w:hint="eastAsia" w:ascii="宋体" w:hAnsi="宋体" w:cs="宋体"/>
        </w:rPr>
        <w:fldChar w:fldCharType="separate"/>
      </w:r>
      <w:r>
        <w:rPr>
          <w:rFonts w:hint="eastAsia" w:ascii="宋体" w:hAnsi="宋体" w:eastAsia="宋体" w:cs="宋体"/>
          <w:kern w:val="0"/>
          <w:szCs w:val="28"/>
        </w:rPr>
        <w:t>11. 价格调整</w:t>
      </w:r>
      <w:r>
        <w:tab/>
      </w:r>
      <w:r>
        <w:fldChar w:fldCharType="begin"/>
      </w:r>
      <w:r>
        <w:instrText xml:space="preserve"> PAGEREF _Toc30750 \h </w:instrText>
      </w:r>
      <w:r>
        <w:fldChar w:fldCharType="separate"/>
      </w:r>
      <w:r>
        <w:t>- 60 -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_Toc14807 </w:instrText>
      </w:r>
      <w:r>
        <w:rPr>
          <w:rFonts w:hint="eastAsia" w:ascii="宋体" w:hAnsi="宋体" w:cs="宋体"/>
        </w:rPr>
        <w:fldChar w:fldCharType="separate"/>
      </w:r>
      <w:r>
        <w:rPr>
          <w:rFonts w:hint="eastAsia" w:ascii="宋体" w:hAnsi="宋体" w:eastAsia="宋体" w:cs="宋体"/>
          <w:kern w:val="0"/>
          <w:szCs w:val="28"/>
        </w:rPr>
        <w:t>12. 合同价格、计量与支付</w:t>
      </w:r>
      <w:r>
        <w:tab/>
      </w:r>
      <w:r>
        <w:fldChar w:fldCharType="begin"/>
      </w:r>
      <w:r>
        <w:instrText xml:space="preserve"> PAGEREF _Toc14807 \h </w:instrText>
      </w:r>
      <w:r>
        <w:fldChar w:fldCharType="separate"/>
      </w:r>
      <w:r>
        <w:t>- 62 -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_Toc22475 </w:instrText>
      </w:r>
      <w:r>
        <w:rPr>
          <w:rFonts w:hint="eastAsia" w:ascii="宋体" w:hAnsi="宋体" w:cs="宋体"/>
        </w:rPr>
        <w:fldChar w:fldCharType="separate"/>
      </w:r>
      <w:r>
        <w:rPr>
          <w:rFonts w:hint="eastAsia" w:ascii="宋体" w:hAnsi="宋体" w:eastAsia="宋体" w:cs="宋体"/>
          <w:kern w:val="0"/>
          <w:szCs w:val="28"/>
        </w:rPr>
        <w:t>13. 验收和工程试车</w:t>
      </w:r>
      <w:r>
        <w:tab/>
      </w:r>
      <w:r>
        <w:fldChar w:fldCharType="begin"/>
      </w:r>
      <w:r>
        <w:instrText xml:space="preserve"> PAGEREF _Toc22475 \h </w:instrText>
      </w:r>
      <w:r>
        <w:fldChar w:fldCharType="separate"/>
      </w:r>
      <w:r>
        <w:t>- 66 -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_Toc2884 </w:instrText>
      </w:r>
      <w:r>
        <w:rPr>
          <w:rFonts w:hint="eastAsia" w:ascii="宋体" w:hAnsi="宋体" w:cs="宋体"/>
        </w:rPr>
        <w:fldChar w:fldCharType="separate"/>
      </w:r>
      <w:r>
        <w:rPr>
          <w:rFonts w:hint="eastAsia" w:ascii="宋体" w:hAnsi="宋体" w:eastAsia="宋体" w:cs="宋体"/>
          <w:kern w:val="0"/>
          <w:szCs w:val="28"/>
        </w:rPr>
        <w:t>14. 竣工结算</w:t>
      </w:r>
      <w:r>
        <w:tab/>
      </w:r>
      <w:r>
        <w:fldChar w:fldCharType="begin"/>
      </w:r>
      <w:r>
        <w:instrText xml:space="preserve"> PAGEREF _Toc2884 \h </w:instrText>
      </w:r>
      <w:r>
        <w:fldChar w:fldCharType="separate"/>
      </w:r>
      <w:r>
        <w:t>- 70 -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_Toc25799 </w:instrText>
      </w:r>
      <w:r>
        <w:rPr>
          <w:rFonts w:hint="eastAsia" w:ascii="宋体" w:hAnsi="宋体" w:cs="宋体"/>
        </w:rPr>
        <w:fldChar w:fldCharType="separate"/>
      </w:r>
      <w:r>
        <w:rPr>
          <w:rFonts w:hint="eastAsia" w:ascii="宋体" w:hAnsi="宋体" w:eastAsia="宋体" w:cs="宋体"/>
          <w:kern w:val="0"/>
          <w:szCs w:val="28"/>
        </w:rPr>
        <w:t>15. 缺陷责任与保修</w:t>
      </w:r>
      <w:r>
        <w:tab/>
      </w:r>
      <w:r>
        <w:fldChar w:fldCharType="begin"/>
      </w:r>
      <w:r>
        <w:instrText xml:space="preserve"> PAGEREF _Toc25799 \h </w:instrText>
      </w:r>
      <w:r>
        <w:fldChar w:fldCharType="separate"/>
      </w:r>
      <w:r>
        <w:t>- 71 -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_Toc26789 </w:instrText>
      </w:r>
      <w:r>
        <w:rPr>
          <w:rFonts w:hint="eastAsia" w:ascii="宋体" w:hAnsi="宋体" w:cs="宋体"/>
        </w:rPr>
        <w:fldChar w:fldCharType="separate"/>
      </w:r>
      <w:r>
        <w:rPr>
          <w:rFonts w:hint="eastAsia" w:ascii="宋体" w:hAnsi="宋体" w:eastAsia="宋体" w:cs="宋体"/>
          <w:kern w:val="0"/>
          <w:szCs w:val="28"/>
        </w:rPr>
        <w:t>16. 违约</w:t>
      </w:r>
      <w:r>
        <w:tab/>
      </w:r>
      <w:r>
        <w:fldChar w:fldCharType="begin"/>
      </w:r>
      <w:r>
        <w:instrText xml:space="preserve"> PAGEREF _Toc26789 \h </w:instrText>
      </w:r>
      <w:r>
        <w:fldChar w:fldCharType="separate"/>
      </w:r>
      <w:r>
        <w:t>- 74 -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_Toc10051 </w:instrText>
      </w:r>
      <w:r>
        <w:rPr>
          <w:rFonts w:hint="eastAsia" w:ascii="宋体" w:hAnsi="宋体" w:cs="宋体"/>
        </w:rPr>
        <w:fldChar w:fldCharType="separate"/>
      </w:r>
      <w:r>
        <w:rPr>
          <w:rFonts w:hint="eastAsia" w:ascii="宋体" w:hAnsi="宋体" w:eastAsia="宋体" w:cs="宋体"/>
          <w:kern w:val="0"/>
          <w:szCs w:val="28"/>
        </w:rPr>
        <w:t>17. 不可抗力</w:t>
      </w:r>
      <w:r>
        <w:tab/>
      </w:r>
      <w:r>
        <w:fldChar w:fldCharType="begin"/>
      </w:r>
      <w:r>
        <w:instrText xml:space="preserve"> PAGEREF _Toc10051 \h </w:instrText>
      </w:r>
      <w:r>
        <w:fldChar w:fldCharType="separate"/>
      </w:r>
      <w:r>
        <w:t>- 76 -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_Toc23155 </w:instrText>
      </w:r>
      <w:r>
        <w:rPr>
          <w:rFonts w:hint="eastAsia" w:ascii="宋体" w:hAnsi="宋体" w:cs="宋体"/>
        </w:rPr>
        <w:fldChar w:fldCharType="separate"/>
      </w:r>
      <w:r>
        <w:rPr>
          <w:rFonts w:hint="eastAsia" w:ascii="宋体" w:hAnsi="宋体" w:eastAsia="宋体" w:cs="宋体"/>
          <w:kern w:val="0"/>
          <w:szCs w:val="28"/>
        </w:rPr>
        <w:t>18. 保险</w:t>
      </w:r>
      <w:r>
        <w:tab/>
      </w:r>
      <w:r>
        <w:fldChar w:fldCharType="begin"/>
      </w:r>
      <w:r>
        <w:instrText xml:space="preserve"> PAGEREF _Toc23155 \h </w:instrText>
      </w:r>
      <w:r>
        <w:fldChar w:fldCharType="separate"/>
      </w:r>
      <w:r>
        <w:t>- 78 -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_Toc19129 </w:instrText>
      </w:r>
      <w:r>
        <w:rPr>
          <w:rFonts w:hint="eastAsia" w:ascii="宋体" w:hAnsi="宋体" w:cs="宋体"/>
        </w:rPr>
        <w:fldChar w:fldCharType="separate"/>
      </w:r>
      <w:r>
        <w:rPr>
          <w:rFonts w:hint="eastAsia" w:ascii="宋体" w:hAnsi="宋体" w:eastAsia="宋体" w:cs="宋体"/>
          <w:kern w:val="0"/>
          <w:szCs w:val="28"/>
        </w:rPr>
        <w:t>19. 索赔</w:t>
      </w:r>
      <w:r>
        <w:tab/>
      </w:r>
      <w:r>
        <w:fldChar w:fldCharType="begin"/>
      </w:r>
      <w:r>
        <w:instrText xml:space="preserve"> PAGEREF _Toc19129 \h </w:instrText>
      </w:r>
      <w:r>
        <w:fldChar w:fldCharType="separate"/>
      </w:r>
      <w:r>
        <w:t>- 79 -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_Toc6038 </w:instrText>
      </w:r>
      <w:r>
        <w:rPr>
          <w:rFonts w:hint="eastAsia" w:ascii="宋体" w:hAnsi="宋体" w:cs="宋体"/>
        </w:rPr>
        <w:fldChar w:fldCharType="separate"/>
      </w:r>
      <w:r>
        <w:rPr>
          <w:rFonts w:hint="eastAsia" w:ascii="宋体" w:hAnsi="宋体" w:eastAsia="宋体" w:cs="宋体"/>
          <w:kern w:val="0"/>
          <w:szCs w:val="28"/>
        </w:rPr>
        <w:t>20. 争议解决</w:t>
      </w:r>
      <w:r>
        <w:tab/>
      </w:r>
      <w:r>
        <w:fldChar w:fldCharType="begin"/>
      </w:r>
      <w:r>
        <w:instrText xml:space="preserve"> PAGEREF _Toc6038 \h </w:instrText>
      </w:r>
      <w:r>
        <w:fldChar w:fldCharType="separate"/>
      </w:r>
      <w:r>
        <w:t>- 80 -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_Toc26205 </w:instrText>
      </w:r>
      <w:r>
        <w:rPr>
          <w:rFonts w:hint="eastAsia" w:ascii="宋体" w:hAnsi="宋体" w:cs="宋体"/>
        </w:rPr>
        <w:fldChar w:fldCharType="separate"/>
      </w:r>
      <w:r>
        <w:rPr>
          <w:rFonts w:hint="eastAsia" w:ascii="宋体" w:hAnsi="宋体" w:eastAsia="宋体" w:cs="宋体"/>
          <w:kern w:val="0"/>
          <w:szCs w:val="28"/>
        </w:rPr>
        <w:t>第二节 专用合同条款</w:t>
      </w:r>
      <w:r>
        <w:tab/>
      </w:r>
      <w:r>
        <w:fldChar w:fldCharType="begin"/>
      </w:r>
      <w:r>
        <w:instrText xml:space="preserve"> PAGEREF _Toc26205 \h </w:instrText>
      </w:r>
      <w:r>
        <w:fldChar w:fldCharType="separate"/>
      </w:r>
      <w:r>
        <w:t>- 82 -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_Toc28321 </w:instrText>
      </w:r>
      <w:r>
        <w:rPr>
          <w:rFonts w:hint="eastAsia" w:ascii="宋体" w:hAnsi="宋体" w:cs="宋体"/>
        </w:rPr>
        <w:fldChar w:fldCharType="separate"/>
      </w:r>
      <w:r>
        <w:rPr>
          <w:rFonts w:hint="eastAsia" w:ascii="宋体" w:hAnsi="宋体" w:eastAsia="宋体" w:cs="宋体"/>
          <w:kern w:val="0"/>
          <w:szCs w:val="28"/>
        </w:rPr>
        <w:t>1. 一般约定</w:t>
      </w:r>
      <w:r>
        <w:tab/>
      </w:r>
      <w:r>
        <w:fldChar w:fldCharType="begin"/>
      </w:r>
      <w:r>
        <w:instrText xml:space="preserve"> PAGEREF _Toc28321 \h </w:instrText>
      </w:r>
      <w:r>
        <w:fldChar w:fldCharType="separate"/>
      </w:r>
      <w:r>
        <w:t>- 82 -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_Toc31229 </w:instrText>
      </w:r>
      <w:r>
        <w:rPr>
          <w:rFonts w:hint="eastAsia" w:ascii="宋体" w:hAnsi="宋体" w:cs="宋体"/>
        </w:rPr>
        <w:fldChar w:fldCharType="separate"/>
      </w:r>
      <w:r>
        <w:rPr>
          <w:rFonts w:hint="eastAsia" w:ascii="宋体" w:hAnsi="宋体" w:eastAsia="宋体" w:cs="宋体"/>
          <w:kern w:val="0"/>
          <w:szCs w:val="28"/>
        </w:rPr>
        <w:t>2. 发包人</w:t>
      </w:r>
      <w:r>
        <w:tab/>
      </w:r>
      <w:r>
        <w:fldChar w:fldCharType="begin"/>
      </w:r>
      <w:r>
        <w:instrText xml:space="preserve"> PAGEREF _Toc31229 \h </w:instrText>
      </w:r>
      <w:r>
        <w:fldChar w:fldCharType="separate"/>
      </w:r>
      <w:r>
        <w:t>- 84 -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_Toc9632 </w:instrText>
      </w:r>
      <w:r>
        <w:rPr>
          <w:rFonts w:hint="eastAsia" w:ascii="宋体" w:hAnsi="宋体" w:cs="宋体"/>
        </w:rPr>
        <w:fldChar w:fldCharType="separate"/>
      </w:r>
      <w:r>
        <w:rPr>
          <w:rFonts w:hint="eastAsia" w:ascii="宋体" w:hAnsi="宋体" w:eastAsia="宋体" w:cs="宋体"/>
          <w:kern w:val="0"/>
          <w:szCs w:val="28"/>
        </w:rPr>
        <w:t>3. 承包人</w:t>
      </w:r>
      <w:r>
        <w:tab/>
      </w:r>
      <w:r>
        <w:fldChar w:fldCharType="begin"/>
      </w:r>
      <w:r>
        <w:instrText xml:space="preserve"> PAGEREF _Toc9632 \h </w:instrText>
      </w:r>
      <w:r>
        <w:fldChar w:fldCharType="separate"/>
      </w:r>
      <w:r>
        <w:t>- 84 -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_Toc19205 </w:instrText>
      </w:r>
      <w:r>
        <w:rPr>
          <w:rFonts w:hint="eastAsia" w:ascii="宋体" w:hAnsi="宋体" w:cs="宋体"/>
        </w:rPr>
        <w:fldChar w:fldCharType="separate"/>
      </w:r>
      <w:r>
        <w:rPr>
          <w:rFonts w:hint="eastAsia" w:ascii="宋体" w:hAnsi="宋体" w:eastAsia="宋体" w:cs="宋体"/>
          <w:kern w:val="0"/>
          <w:szCs w:val="28"/>
        </w:rPr>
        <w:t>4. 监理人</w:t>
      </w:r>
      <w:r>
        <w:tab/>
      </w:r>
      <w:r>
        <w:fldChar w:fldCharType="begin"/>
      </w:r>
      <w:r>
        <w:instrText xml:space="preserve"> PAGEREF _Toc19205 \h </w:instrText>
      </w:r>
      <w:r>
        <w:fldChar w:fldCharType="separate"/>
      </w:r>
      <w:r>
        <w:t>- 86 -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_Toc28058 </w:instrText>
      </w:r>
      <w:r>
        <w:rPr>
          <w:rFonts w:hint="eastAsia" w:ascii="宋体" w:hAnsi="宋体" w:cs="宋体"/>
        </w:rPr>
        <w:fldChar w:fldCharType="separate"/>
      </w:r>
      <w:r>
        <w:rPr>
          <w:rFonts w:hint="eastAsia" w:ascii="宋体" w:hAnsi="宋体" w:eastAsia="宋体" w:cs="宋体"/>
          <w:kern w:val="0"/>
          <w:szCs w:val="28"/>
        </w:rPr>
        <w:t>5. 工程质量</w:t>
      </w:r>
      <w:r>
        <w:tab/>
      </w:r>
      <w:r>
        <w:fldChar w:fldCharType="begin"/>
      </w:r>
      <w:r>
        <w:instrText xml:space="preserve"> PAGEREF _Toc28058 \h </w:instrText>
      </w:r>
      <w:r>
        <w:fldChar w:fldCharType="separate"/>
      </w:r>
      <w:r>
        <w:t>- 86 -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_Toc27267 </w:instrText>
      </w:r>
      <w:r>
        <w:rPr>
          <w:rFonts w:hint="eastAsia" w:ascii="宋体" w:hAnsi="宋体" w:cs="宋体"/>
        </w:rPr>
        <w:fldChar w:fldCharType="separate"/>
      </w:r>
      <w:r>
        <w:rPr>
          <w:rFonts w:hint="eastAsia" w:ascii="宋体" w:hAnsi="宋体" w:eastAsia="宋体" w:cs="宋体"/>
          <w:kern w:val="0"/>
          <w:szCs w:val="28"/>
        </w:rPr>
        <w:t>6. 安全文明施工与环境保护</w:t>
      </w:r>
      <w:r>
        <w:tab/>
      </w:r>
      <w:r>
        <w:fldChar w:fldCharType="begin"/>
      </w:r>
      <w:r>
        <w:instrText xml:space="preserve"> PAGEREF _Toc27267 \h </w:instrText>
      </w:r>
      <w:r>
        <w:fldChar w:fldCharType="separate"/>
      </w:r>
      <w:r>
        <w:t>- 87 -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_Toc12030 </w:instrText>
      </w:r>
      <w:r>
        <w:rPr>
          <w:rFonts w:hint="eastAsia" w:ascii="宋体" w:hAnsi="宋体" w:cs="宋体"/>
        </w:rPr>
        <w:fldChar w:fldCharType="separate"/>
      </w:r>
      <w:r>
        <w:rPr>
          <w:rFonts w:hint="eastAsia" w:ascii="宋体" w:hAnsi="宋体" w:eastAsia="宋体" w:cs="宋体"/>
          <w:kern w:val="0"/>
          <w:szCs w:val="28"/>
        </w:rPr>
        <w:t>7. 工期和进度</w:t>
      </w:r>
      <w:r>
        <w:tab/>
      </w:r>
      <w:r>
        <w:fldChar w:fldCharType="begin"/>
      </w:r>
      <w:r>
        <w:instrText xml:space="preserve"> PAGEREF _Toc12030 \h </w:instrText>
      </w:r>
      <w:r>
        <w:fldChar w:fldCharType="separate"/>
      </w:r>
      <w:r>
        <w:t>- 87 -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_Toc13403 </w:instrText>
      </w:r>
      <w:r>
        <w:rPr>
          <w:rFonts w:hint="eastAsia" w:ascii="宋体" w:hAnsi="宋体" w:cs="宋体"/>
        </w:rPr>
        <w:fldChar w:fldCharType="separate"/>
      </w:r>
      <w:r>
        <w:rPr>
          <w:rFonts w:hint="eastAsia" w:ascii="宋体" w:hAnsi="宋体" w:eastAsia="宋体" w:cs="宋体"/>
          <w:kern w:val="0"/>
          <w:szCs w:val="28"/>
        </w:rPr>
        <w:t>8. 材料与设备</w:t>
      </w:r>
      <w:r>
        <w:tab/>
      </w:r>
      <w:r>
        <w:fldChar w:fldCharType="begin"/>
      </w:r>
      <w:r>
        <w:instrText xml:space="preserve"> PAGEREF _Toc13403 \h </w:instrText>
      </w:r>
      <w:r>
        <w:fldChar w:fldCharType="separate"/>
      </w:r>
      <w:r>
        <w:t>- 88 -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_Toc24205 </w:instrText>
      </w:r>
      <w:r>
        <w:rPr>
          <w:rFonts w:hint="eastAsia" w:ascii="宋体" w:hAnsi="宋体" w:cs="宋体"/>
        </w:rPr>
        <w:fldChar w:fldCharType="separate"/>
      </w:r>
      <w:r>
        <w:rPr>
          <w:rFonts w:hint="eastAsia" w:ascii="宋体" w:hAnsi="宋体" w:eastAsia="宋体" w:cs="宋体"/>
          <w:kern w:val="0"/>
          <w:szCs w:val="28"/>
        </w:rPr>
        <w:t>9. 试验与检验</w:t>
      </w:r>
      <w:r>
        <w:tab/>
      </w:r>
      <w:r>
        <w:fldChar w:fldCharType="begin"/>
      </w:r>
      <w:r>
        <w:instrText xml:space="preserve"> PAGEREF _Toc24205 \h </w:instrText>
      </w:r>
      <w:r>
        <w:fldChar w:fldCharType="separate"/>
      </w:r>
      <w:r>
        <w:t>- 88 -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_Toc22796 </w:instrText>
      </w:r>
      <w:r>
        <w:rPr>
          <w:rFonts w:hint="eastAsia" w:ascii="宋体" w:hAnsi="宋体" w:cs="宋体"/>
        </w:rPr>
        <w:fldChar w:fldCharType="separate"/>
      </w:r>
      <w:r>
        <w:rPr>
          <w:rFonts w:hint="eastAsia" w:ascii="宋体" w:hAnsi="宋体" w:eastAsia="宋体" w:cs="宋体"/>
          <w:kern w:val="0"/>
          <w:szCs w:val="28"/>
        </w:rPr>
        <w:t>10. 变更</w:t>
      </w:r>
      <w:r>
        <w:tab/>
      </w:r>
      <w:r>
        <w:fldChar w:fldCharType="begin"/>
      </w:r>
      <w:r>
        <w:instrText xml:space="preserve"> PAGEREF _Toc22796 \h </w:instrText>
      </w:r>
      <w:r>
        <w:fldChar w:fldCharType="separate"/>
      </w:r>
      <w:r>
        <w:t>- 88 -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_Toc18050 </w:instrText>
      </w:r>
      <w:r>
        <w:rPr>
          <w:rFonts w:hint="eastAsia" w:ascii="宋体" w:hAnsi="宋体" w:cs="宋体"/>
        </w:rPr>
        <w:fldChar w:fldCharType="separate"/>
      </w:r>
      <w:r>
        <w:rPr>
          <w:rFonts w:hint="eastAsia" w:ascii="宋体" w:hAnsi="宋体" w:eastAsia="宋体" w:cs="宋体"/>
          <w:kern w:val="0"/>
          <w:szCs w:val="28"/>
        </w:rPr>
        <w:t>11. 价格调整</w:t>
      </w:r>
      <w:r>
        <w:tab/>
      </w:r>
      <w:r>
        <w:fldChar w:fldCharType="begin"/>
      </w:r>
      <w:r>
        <w:instrText xml:space="preserve"> PAGEREF _Toc18050 \h </w:instrText>
      </w:r>
      <w:r>
        <w:fldChar w:fldCharType="separate"/>
      </w:r>
      <w:r>
        <w:t>- 89 -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_Toc20150 </w:instrText>
      </w:r>
      <w:r>
        <w:rPr>
          <w:rFonts w:hint="eastAsia" w:ascii="宋体" w:hAnsi="宋体" w:cs="宋体"/>
        </w:rPr>
        <w:fldChar w:fldCharType="separate"/>
      </w:r>
      <w:r>
        <w:rPr>
          <w:rFonts w:hint="eastAsia" w:ascii="宋体" w:hAnsi="宋体" w:eastAsia="宋体" w:cs="宋体"/>
          <w:kern w:val="0"/>
          <w:szCs w:val="28"/>
        </w:rPr>
        <w:t>12. 合同价格、计量与支付</w:t>
      </w:r>
      <w:r>
        <w:tab/>
      </w:r>
      <w:r>
        <w:fldChar w:fldCharType="begin"/>
      </w:r>
      <w:r>
        <w:instrText xml:space="preserve"> PAGEREF _Toc20150 \h </w:instrText>
      </w:r>
      <w:r>
        <w:fldChar w:fldCharType="separate"/>
      </w:r>
      <w:r>
        <w:t>- 90 -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_Toc19972 </w:instrText>
      </w:r>
      <w:r>
        <w:rPr>
          <w:rFonts w:hint="eastAsia" w:ascii="宋体" w:hAnsi="宋体" w:cs="宋体"/>
        </w:rPr>
        <w:fldChar w:fldCharType="separate"/>
      </w:r>
      <w:r>
        <w:rPr>
          <w:rFonts w:hint="eastAsia" w:ascii="宋体" w:hAnsi="宋体" w:eastAsia="宋体" w:cs="宋体"/>
          <w:kern w:val="0"/>
          <w:szCs w:val="28"/>
        </w:rPr>
        <w:t>13. 验收和工程试车</w:t>
      </w:r>
      <w:r>
        <w:tab/>
      </w:r>
      <w:r>
        <w:fldChar w:fldCharType="begin"/>
      </w:r>
      <w:r>
        <w:instrText xml:space="preserve"> PAGEREF _Toc19972 \h </w:instrText>
      </w:r>
      <w:r>
        <w:fldChar w:fldCharType="separate"/>
      </w:r>
      <w:r>
        <w:t>- 91 -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_Toc11078 </w:instrText>
      </w:r>
      <w:r>
        <w:rPr>
          <w:rFonts w:hint="eastAsia" w:ascii="宋体" w:hAnsi="宋体" w:cs="宋体"/>
        </w:rPr>
        <w:fldChar w:fldCharType="separate"/>
      </w:r>
      <w:r>
        <w:rPr>
          <w:rFonts w:hint="eastAsia" w:ascii="宋体" w:hAnsi="宋体" w:eastAsia="宋体" w:cs="宋体"/>
          <w:kern w:val="0"/>
          <w:szCs w:val="28"/>
        </w:rPr>
        <w:t>14. 竣工结算</w:t>
      </w:r>
      <w:r>
        <w:tab/>
      </w:r>
      <w:r>
        <w:fldChar w:fldCharType="begin"/>
      </w:r>
      <w:r>
        <w:instrText xml:space="preserve"> PAGEREF _Toc11078 \h </w:instrText>
      </w:r>
      <w:r>
        <w:fldChar w:fldCharType="separate"/>
      </w:r>
      <w:r>
        <w:t>- 92 -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_Toc22827 </w:instrText>
      </w:r>
      <w:r>
        <w:rPr>
          <w:rFonts w:hint="eastAsia" w:ascii="宋体" w:hAnsi="宋体" w:cs="宋体"/>
        </w:rPr>
        <w:fldChar w:fldCharType="separate"/>
      </w:r>
      <w:r>
        <w:rPr>
          <w:rFonts w:hint="eastAsia" w:ascii="宋体" w:hAnsi="宋体" w:eastAsia="宋体" w:cs="宋体"/>
          <w:kern w:val="0"/>
          <w:szCs w:val="28"/>
        </w:rPr>
        <w:t>15. 缺陷责任期与保修</w:t>
      </w:r>
      <w:r>
        <w:tab/>
      </w:r>
      <w:r>
        <w:fldChar w:fldCharType="begin"/>
      </w:r>
      <w:r>
        <w:instrText xml:space="preserve"> PAGEREF _Toc22827 \h </w:instrText>
      </w:r>
      <w:r>
        <w:fldChar w:fldCharType="separate"/>
      </w:r>
      <w:r>
        <w:t>- 92 -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_Toc14569 </w:instrText>
      </w:r>
      <w:r>
        <w:rPr>
          <w:rFonts w:hint="eastAsia" w:ascii="宋体" w:hAnsi="宋体" w:cs="宋体"/>
        </w:rPr>
        <w:fldChar w:fldCharType="separate"/>
      </w:r>
      <w:r>
        <w:rPr>
          <w:rFonts w:hint="eastAsia" w:ascii="宋体" w:hAnsi="宋体" w:eastAsia="宋体" w:cs="宋体"/>
          <w:kern w:val="0"/>
          <w:szCs w:val="28"/>
        </w:rPr>
        <w:t>16. 违约</w:t>
      </w:r>
      <w:r>
        <w:tab/>
      </w:r>
      <w:r>
        <w:fldChar w:fldCharType="begin"/>
      </w:r>
      <w:r>
        <w:instrText xml:space="preserve"> PAGEREF _Toc14569 \h </w:instrText>
      </w:r>
      <w:r>
        <w:fldChar w:fldCharType="separate"/>
      </w:r>
      <w:r>
        <w:t>- 93 -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_Toc28185 </w:instrText>
      </w:r>
      <w:r>
        <w:rPr>
          <w:rFonts w:hint="eastAsia" w:ascii="宋体" w:hAnsi="宋体" w:cs="宋体"/>
        </w:rPr>
        <w:fldChar w:fldCharType="separate"/>
      </w:r>
      <w:r>
        <w:rPr>
          <w:rFonts w:hint="eastAsia" w:ascii="宋体" w:hAnsi="宋体" w:eastAsia="宋体" w:cs="宋体"/>
          <w:kern w:val="0"/>
          <w:szCs w:val="28"/>
        </w:rPr>
        <w:t>17. 不可抗力</w:t>
      </w:r>
      <w:r>
        <w:tab/>
      </w:r>
      <w:r>
        <w:fldChar w:fldCharType="begin"/>
      </w:r>
      <w:r>
        <w:instrText xml:space="preserve"> PAGEREF _Toc28185 \h </w:instrText>
      </w:r>
      <w:r>
        <w:fldChar w:fldCharType="separate"/>
      </w:r>
      <w:r>
        <w:t>- 94 -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_Toc24377 </w:instrText>
      </w:r>
      <w:r>
        <w:rPr>
          <w:rFonts w:hint="eastAsia" w:ascii="宋体" w:hAnsi="宋体" w:cs="宋体"/>
        </w:rPr>
        <w:fldChar w:fldCharType="separate"/>
      </w:r>
      <w:r>
        <w:rPr>
          <w:rFonts w:hint="eastAsia" w:ascii="宋体" w:hAnsi="宋体" w:eastAsia="宋体" w:cs="宋体"/>
          <w:kern w:val="0"/>
          <w:szCs w:val="28"/>
        </w:rPr>
        <w:t>18. 保险</w:t>
      </w:r>
      <w:r>
        <w:tab/>
      </w:r>
      <w:r>
        <w:fldChar w:fldCharType="begin"/>
      </w:r>
      <w:r>
        <w:instrText xml:space="preserve"> PAGEREF _Toc24377 \h </w:instrText>
      </w:r>
      <w:r>
        <w:fldChar w:fldCharType="separate"/>
      </w:r>
      <w:r>
        <w:t>- 94 -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_Toc28666 </w:instrText>
      </w:r>
      <w:r>
        <w:rPr>
          <w:rFonts w:hint="eastAsia" w:ascii="宋体" w:hAnsi="宋体" w:cs="宋体"/>
        </w:rPr>
        <w:fldChar w:fldCharType="separate"/>
      </w:r>
      <w:r>
        <w:rPr>
          <w:rFonts w:hint="eastAsia" w:ascii="宋体" w:hAnsi="宋体" w:eastAsia="宋体" w:cs="宋体"/>
          <w:kern w:val="0"/>
          <w:szCs w:val="28"/>
        </w:rPr>
        <w:t>20. 争议解决</w:t>
      </w:r>
      <w:r>
        <w:tab/>
      </w:r>
      <w:r>
        <w:fldChar w:fldCharType="begin"/>
      </w:r>
      <w:r>
        <w:instrText xml:space="preserve"> PAGEREF _Toc28666 \h </w:instrText>
      </w:r>
      <w:r>
        <w:fldChar w:fldCharType="separate"/>
      </w:r>
      <w:r>
        <w:t>- 94 -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_Toc3782 </w:instrText>
      </w:r>
      <w:r>
        <w:rPr>
          <w:rFonts w:hint="eastAsia" w:ascii="宋体" w:hAnsi="宋体" w:cs="宋体"/>
        </w:rPr>
        <w:fldChar w:fldCharType="separate"/>
      </w:r>
      <w:r>
        <w:rPr>
          <w:rFonts w:hint="eastAsia" w:ascii="宋体" w:hAnsi="宋体" w:eastAsia="宋体" w:cs="宋体"/>
          <w:kern w:val="0"/>
          <w:szCs w:val="28"/>
        </w:rPr>
        <w:t>第三节 合同附件格式</w:t>
      </w:r>
      <w:r>
        <w:tab/>
      </w:r>
      <w:r>
        <w:fldChar w:fldCharType="begin"/>
      </w:r>
      <w:r>
        <w:instrText xml:space="preserve"> PAGEREF _Toc3782 \h </w:instrText>
      </w:r>
      <w:r>
        <w:fldChar w:fldCharType="separate"/>
      </w:r>
      <w:r>
        <w:t>- 95 -</w:t>
      </w:r>
      <w:r>
        <w:fldChar w:fldCharType="end"/>
      </w:r>
      <w:r>
        <w:rPr>
          <w:rFonts w:hint="eastAsia" w:ascii="宋体" w:hAnsi="宋体" w:cs="宋体"/>
          <w:color w:val="000000"/>
        </w:rPr>
        <w:fldChar w:fldCharType="end"/>
      </w:r>
    </w:p>
    <w:p>
      <w:pPr>
        <w:pStyle w:val="28"/>
        <w:tabs>
          <w:tab w:val="right" w:leader="dot" w:pos="9026"/>
        </w:tabs>
        <w:spacing w:line="240" w:lineRule="auto"/>
      </w:pPr>
      <w:r>
        <w:rPr>
          <w:rFonts w:hint="eastAsia" w:ascii="宋体" w:hAnsi="宋体" w:cs="宋体"/>
          <w:color w:val="000000"/>
        </w:rPr>
        <w:fldChar w:fldCharType="begin"/>
      </w:r>
      <w:r>
        <w:rPr>
          <w:rFonts w:hint="eastAsia" w:ascii="宋体" w:hAnsi="宋体" w:cs="宋体"/>
        </w:rPr>
        <w:instrText xml:space="preserve"> HYPERLINK \l _Toc1767 </w:instrText>
      </w:r>
      <w:r>
        <w:rPr>
          <w:rFonts w:hint="eastAsia" w:ascii="宋体" w:hAnsi="宋体" w:cs="宋体"/>
        </w:rPr>
        <w:fldChar w:fldCharType="separate"/>
      </w:r>
      <w:r>
        <w:rPr>
          <w:rFonts w:hint="eastAsia" w:ascii="黑体" w:hAnsi="黑体" w:eastAsia="黑体" w:cs="黑体"/>
          <w:szCs w:val="32"/>
        </w:rPr>
        <w:t>第五部分  工程量内容</w:t>
      </w:r>
      <w:r>
        <w:tab/>
      </w:r>
      <w:r>
        <w:fldChar w:fldCharType="begin"/>
      </w:r>
      <w:r>
        <w:instrText xml:space="preserve"> PAGEREF _Toc1767 \h </w:instrText>
      </w:r>
      <w:r>
        <w:fldChar w:fldCharType="separate"/>
      </w:r>
      <w:r>
        <w:t>- 98 -</w:t>
      </w:r>
      <w:r>
        <w:fldChar w:fldCharType="end"/>
      </w:r>
      <w:r>
        <w:rPr>
          <w:rFonts w:hint="eastAsia" w:ascii="宋体" w:hAnsi="宋体" w:cs="宋体"/>
          <w:color w:val="000000"/>
        </w:rPr>
        <w:fldChar w:fldCharType="end"/>
      </w:r>
    </w:p>
    <w:p>
      <w:pPr>
        <w:pStyle w:val="28"/>
        <w:tabs>
          <w:tab w:val="right" w:leader="dot" w:pos="9026"/>
        </w:tabs>
        <w:spacing w:line="240" w:lineRule="auto"/>
      </w:pPr>
      <w:r>
        <w:rPr>
          <w:rFonts w:hint="eastAsia" w:ascii="宋体" w:hAnsi="宋体" w:cs="宋体"/>
          <w:color w:val="000000"/>
        </w:rPr>
        <w:fldChar w:fldCharType="begin"/>
      </w:r>
      <w:r>
        <w:rPr>
          <w:rFonts w:hint="eastAsia" w:ascii="宋体" w:hAnsi="宋体" w:cs="宋体"/>
        </w:rPr>
        <w:instrText xml:space="preserve"> HYPERLINK \l _Toc2531 </w:instrText>
      </w:r>
      <w:r>
        <w:rPr>
          <w:rFonts w:hint="eastAsia" w:ascii="宋体" w:hAnsi="宋体" w:cs="宋体"/>
        </w:rPr>
        <w:fldChar w:fldCharType="separate"/>
      </w:r>
      <w:r>
        <w:rPr>
          <w:rFonts w:hint="eastAsia" w:ascii="宋体" w:hAnsi="宋体"/>
          <w:szCs w:val="22"/>
        </w:rPr>
        <w:t>详见工程量清单</w:t>
      </w:r>
      <w:r>
        <w:tab/>
      </w:r>
      <w:r>
        <w:fldChar w:fldCharType="begin"/>
      </w:r>
      <w:r>
        <w:instrText xml:space="preserve"> PAGEREF _Toc2531 \h </w:instrText>
      </w:r>
      <w:r>
        <w:fldChar w:fldCharType="separate"/>
      </w:r>
      <w:r>
        <w:t>- 98 -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_Toc17410 </w:instrText>
      </w:r>
      <w:r>
        <w:rPr>
          <w:rFonts w:hint="eastAsia" w:ascii="宋体" w:hAnsi="宋体" w:cs="宋体"/>
        </w:rPr>
        <w:fldChar w:fldCharType="separate"/>
      </w:r>
      <w:r>
        <w:rPr>
          <w:rFonts w:ascii="宋体" w:hAnsi="宋体" w:eastAsia="宋体"/>
        </w:rPr>
        <w:t>1. 工程量清单说明</w:t>
      </w:r>
      <w:r>
        <w:tab/>
      </w:r>
      <w:r>
        <w:fldChar w:fldCharType="begin"/>
      </w:r>
      <w:r>
        <w:instrText xml:space="preserve"> PAGEREF _Toc17410 \h </w:instrText>
      </w:r>
      <w:r>
        <w:fldChar w:fldCharType="separate"/>
      </w:r>
      <w:r>
        <w:t>- 98 -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r>
        <w:rPr>
          <w:rFonts w:hint="eastAsia" w:ascii="宋体" w:hAnsi="宋体" w:cs="宋体"/>
          <w:color w:val="000000"/>
        </w:rPr>
        <w:fldChar w:fldCharType="begin"/>
      </w:r>
      <w:r>
        <w:rPr>
          <w:rFonts w:hint="eastAsia" w:ascii="宋体" w:hAnsi="宋体" w:cs="宋体"/>
        </w:rPr>
        <w:instrText xml:space="preserve"> HYPERLINK \l _Toc31969 </w:instrText>
      </w:r>
      <w:r>
        <w:rPr>
          <w:rFonts w:hint="eastAsia" w:ascii="宋体" w:hAnsi="宋体" w:cs="宋体"/>
        </w:rPr>
        <w:fldChar w:fldCharType="separate"/>
      </w:r>
      <w:r>
        <w:rPr>
          <w:rFonts w:ascii="宋体" w:hAnsi="宋体" w:eastAsia="宋体"/>
        </w:rPr>
        <w:t>2. 投标报价说明</w:t>
      </w:r>
      <w:r>
        <w:tab/>
      </w:r>
      <w:r>
        <w:fldChar w:fldCharType="begin"/>
      </w:r>
      <w:r>
        <w:instrText xml:space="preserve"> PAGEREF _Toc31969 \h </w:instrText>
      </w:r>
      <w:r>
        <w:fldChar w:fldCharType="separate"/>
      </w:r>
      <w:r>
        <w:t>- 98 -</w:t>
      </w:r>
      <w:r>
        <w:fldChar w:fldCharType="end"/>
      </w:r>
      <w:r>
        <w:rPr>
          <w:rFonts w:hint="eastAsia" w:ascii="宋体" w:hAnsi="宋体" w:cs="宋体"/>
          <w:color w:val="000000"/>
        </w:rPr>
        <w:fldChar w:fldCharType="end"/>
      </w:r>
    </w:p>
    <w:p>
      <w:pPr>
        <w:pStyle w:val="28"/>
        <w:tabs>
          <w:tab w:val="right" w:leader="dot" w:pos="9026"/>
        </w:tabs>
        <w:spacing w:line="240" w:lineRule="auto"/>
      </w:pPr>
      <w:r>
        <w:rPr>
          <w:rFonts w:hint="eastAsia" w:ascii="宋体" w:hAnsi="宋体" w:cs="宋体"/>
          <w:color w:val="000000"/>
        </w:rPr>
        <w:fldChar w:fldCharType="begin"/>
      </w:r>
      <w:r>
        <w:rPr>
          <w:rFonts w:hint="eastAsia" w:ascii="宋体" w:hAnsi="宋体" w:cs="宋体"/>
        </w:rPr>
        <w:instrText xml:space="preserve"> HYPERLINK \l _Toc19264 </w:instrText>
      </w:r>
      <w:r>
        <w:rPr>
          <w:rFonts w:hint="eastAsia" w:ascii="宋体" w:hAnsi="宋体" w:cs="宋体"/>
        </w:rPr>
        <w:fldChar w:fldCharType="separate"/>
      </w:r>
      <w:r>
        <w:rPr>
          <w:rFonts w:hint="eastAsia" w:ascii="宋体" w:hAnsi="宋体"/>
          <w:szCs w:val="32"/>
        </w:rPr>
        <w:t>第六部分技术标准和要求</w:t>
      </w:r>
      <w:r>
        <w:tab/>
      </w:r>
      <w:r>
        <w:fldChar w:fldCharType="begin"/>
      </w:r>
      <w:r>
        <w:instrText xml:space="preserve"> PAGEREF _Toc19264 \h </w:instrText>
      </w:r>
      <w:r>
        <w:fldChar w:fldCharType="separate"/>
      </w:r>
      <w:r>
        <w:t>- 100 -</w:t>
      </w:r>
      <w:r>
        <w:fldChar w:fldCharType="end"/>
      </w:r>
      <w:r>
        <w:rPr>
          <w:rFonts w:hint="eastAsia" w:ascii="宋体" w:hAnsi="宋体" w:cs="宋体"/>
          <w:color w:val="000000"/>
        </w:rPr>
        <w:fldChar w:fldCharType="end"/>
      </w:r>
    </w:p>
    <w:p>
      <w:pPr>
        <w:pStyle w:val="28"/>
        <w:tabs>
          <w:tab w:val="right" w:leader="dot" w:pos="9026"/>
        </w:tabs>
        <w:spacing w:line="240" w:lineRule="auto"/>
      </w:pPr>
      <w:r>
        <w:rPr>
          <w:rFonts w:hint="eastAsia" w:ascii="宋体" w:hAnsi="宋体" w:cs="宋体"/>
          <w:color w:val="000000"/>
        </w:rPr>
        <w:fldChar w:fldCharType="begin"/>
      </w:r>
      <w:r>
        <w:rPr>
          <w:rFonts w:hint="eastAsia" w:ascii="宋体" w:hAnsi="宋体" w:cs="宋体"/>
        </w:rPr>
        <w:instrText xml:space="preserve"> HYPERLINK \l _Toc10527 </w:instrText>
      </w:r>
      <w:r>
        <w:rPr>
          <w:rFonts w:hint="eastAsia" w:ascii="宋体" w:hAnsi="宋体" w:cs="宋体"/>
        </w:rPr>
        <w:fldChar w:fldCharType="separate"/>
      </w:r>
      <w:r>
        <w:rPr>
          <w:rFonts w:hint="eastAsia" w:ascii="黑体" w:hAnsi="黑体" w:eastAsia="黑体" w:cs="黑体"/>
          <w:szCs w:val="32"/>
        </w:rPr>
        <w:t>第七部分 竞争性磋商响应文件格式</w:t>
      </w:r>
      <w:r>
        <w:tab/>
      </w:r>
      <w:r>
        <w:fldChar w:fldCharType="begin"/>
      </w:r>
      <w:r>
        <w:instrText xml:space="preserve"> PAGEREF _Toc10527 \h </w:instrText>
      </w:r>
      <w:r>
        <w:fldChar w:fldCharType="separate"/>
      </w:r>
      <w:r>
        <w:t>- 102 -</w:t>
      </w:r>
      <w:r>
        <w:fldChar w:fldCharType="end"/>
      </w:r>
      <w:r>
        <w:rPr>
          <w:rFonts w:hint="eastAsia" w:ascii="宋体" w:hAnsi="宋体" w:cs="宋体"/>
          <w:color w:val="000000"/>
        </w:rPr>
        <w:fldChar w:fldCharType="end"/>
      </w:r>
    </w:p>
    <w:p>
      <w:pPr>
        <w:pStyle w:val="34"/>
        <w:tabs>
          <w:tab w:val="right" w:leader="dot" w:pos="9026"/>
          <w:tab w:val="clear" w:pos="9060"/>
        </w:tabs>
        <w:spacing w:line="240" w:lineRule="auto"/>
      </w:pPr>
    </w:p>
    <w:p>
      <w:pPr>
        <w:spacing w:line="400" w:lineRule="exact"/>
        <w:jc w:val="center"/>
        <w:rPr>
          <w:rFonts w:ascii="宋体" w:hAnsi="宋体" w:cs="宋体"/>
          <w:color w:val="000000"/>
        </w:rPr>
      </w:pPr>
      <w:r>
        <w:rPr>
          <w:rFonts w:hint="eastAsia" w:ascii="宋体" w:hAnsi="宋体" w:cs="宋体"/>
          <w:color w:val="000000"/>
        </w:rPr>
        <w:fldChar w:fldCharType="end"/>
      </w:r>
    </w:p>
    <w:p>
      <w:pPr>
        <w:keepNext/>
        <w:keepLines/>
        <w:snapToGrid w:val="0"/>
        <w:spacing w:beforeLines="50" w:line="440" w:lineRule="exact"/>
        <w:jc w:val="center"/>
        <w:rPr>
          <w:rFonts w:ascii="宋体" w:hAnsi="宋体" w:cs="宋体"/>
          <w:b/>
          <w:bCs/>
          <w:color w:val="000000"/>
          <w:sz w:val="36"/>
          <w:szCs w:val="48"/>
        </w:rPr>
      </w:pPr>
      <w:bookmarkStart w:id="0" w:name="_Toc260305330"/>
      <w:bookmarkStart w:id="1" w:name="_Toc14314"/>
      <w:r>
        <w:rPr>
          <w:rFonts w:hint="eastAsia" w:ascii="宋体" w:hAnsi="宋体" w:cs="宋体"/>
          <w:b/>
          <w:bCs/>
          <w:color w:val="000000"/>
          <w:sz w:val="36"/>
          <w:szCs w:val="48"/>
        </w:rPr>
        <w:br w:type="page"/>
      </w:r>
    </w:p>
    <w:p>
      <w:pPr>
        <w:pStyle w:val="7"/>
        <w:bidi w:val="0"/>
        <w:jc w:val="center"/>
      </w:pPr>
      <w:bookmarkStart w:id="2" w:name="_Toc569"/>
      <w:r>
        <w:rPr>
          <w:rFonts w:hint="eastAsia"/>
        </w:rPr>
        <w:t>第一部分　竞争性磋商公告</w:t>
      </w:r>
      <w:bookmarkEnd w:id="0"/>
      <w:bookmarkEnd w:id="1"/>
      <w:bookmarkEnd w:id="2"/>
    </w:p>
    <w:p>
      <w:pPr>
        <w:spacing w:line="360" w:lineRule="auto"/>
        <w:ind w:firstLine="480" w:firstLineChars="200"/>
        <w:rPr>
          <w:rFonts w:ascii="宋体" w:hAnsi="宋体"/>
          <w:sz w:val="24"/>
        </w:rPr>
      </w:pPr>
      <w:r>
        <w:rPr>
          <w:rFonts w:hint="eastAsia" w:ascii="宋体" w:hAnsi="宋体" w:cs="宋体"/>
          <w:bCs/>
          <w:sz w:val="24"/>
          <w:lang w:eastAsia="zh-CN"/>
        </w:rPr>
        <w:t>青海巨正项目管理有限公司</w:t>
      </w:r>
      <w:r>
        <w:rPr>
          <w:rFonts w:hint="eastAsia" w:ascii="宋体" w:hAnsi="宋体"/>
          <w:sz w:val="24"/>
        </w:rPr>
        <w:t>受</w:t>
      </w:r>
      <w:r>
        <w:rPr>
          <w:rFonts w:hint="eastAsia" w:ascii="宋体" w:hAnsi="宋体" w:cs="宋体"/>
          <w:bCs/>
          <w:sz w:val="24"/>
          <w:lang w:eastAsia="zh-CN"/>
        </w:rPr>
        <w:t>中共尖扎县委组织部</w:t>
      </w:r>
      <w:r>
        <w:rPr>
          <w:rFonts w:hint="eastAsia" w:ascii="宋体" w:hAnsi="宋体"/>
          <w:color w:val="000000" w:themeColor="text1"/>
          <w:sz w:val="24"/>
          <w14:textFill>
            <w14:solidFill>
              <w14:schemeClr w14:val="tx1"/>
            </w14:solidFill>
          </w14:textFill>
        </w:rPr>
        <w:t>委托</w:t>
      </w:r>
      <w:r>
        <w:rPr>
          <w:rFonts w:hint="eastAsia" w:ascii="宋体" w:hAnsi="宋体"/>
          <w:sz w:val="24"/>
        </w:rPr>
        <w:t>，拟对</w:t>
      </w:r>
      <w:r>
        <w:rPr>
          <w:rFonts w:hint="eastAsia" w:ascii="宋体" w:hAnsi="宋体" w:cs="宋体"/>
          <w:bCs/>
          <w:sz w:val="24"/>
          <w:lang w:eastAsia="zh-CN"/>
        </w:rPr>
        <w:t>中共尖扎县委组织部尖扎县2022年村（社区）党群服务中心维修改造采购项目</w:t>
      </w:r>
      <w:r>
        <w:rPr>
          <w:rFonts w:hint="eastAsia" w:ascii="宋体" w:hAnsi="宋体"/>
          <w:sz w:val="24"/>
        </w:rPr>
        <w:t>进行国内竞争性磋商，现予以公告，欢迎符合条件的供应商前来参加。</w:t>
      </w:r>
    </w:p>
    <w:tbl>
      <w:tblPr>
        <w:tblStyle w:val="40"/>
        <w:tblW w:w="9544"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000" w:type="dxa"/>
            <w:vAlign w:val="center"/>
          </w:tcPr>
          <w:p>
            <w:pPr>
              <w:spacing w:line="360" w:lineRule="auto"/>
              <w:rPr>
                <w:rFonts w:ascii="宋体" w:hAnsi="宋体" w:cs="宋体"/>
                <w:sz w:val="24"/>
              </w:rPr>
            </w:pPr>
            <w:r>
              <w:rPr>
                <w:rFonts w:hint="eastAsia" w:ascii="宋体" w:hAnsi="宋体" w:cs="宋体"/>
                <w:sz w:val="24"/>
              </w:rPr>
              <w:t>采购项目名称</w:t>
            </w:r>
          </w:p>
        </w:tc>
        <w:tc>
          <w:tcPr>
            <w:tcW w:w="6544" w:type="dxa"/>
            <w:vAlign w:val="center"/>
          </w:tcPr>
          <w:p>
            <w:pPr>
              <w:spacing w:line="360" w:lineRule="auto"/>
              <w:rPr>
                <w:rFonts w:hint="eastAsia" w:ascii="宋体" w:hAnsi="宋体" w:eastAsia="宋体" w:cs="宋体"/>
                <w:sz w:val="24"/>
                <w:lang w:eastAsia="zh-CN"/>
              </w:rPr>
            </w:pPr>
            <w:r>
              <w:rPr>
                <w:rFonts w:hint="eastAsia" w:ascii="宋体" w:hAnsi="宋体" w:cs="宋体"/>
                <w:sz w:val="24"/>
                <w:lang w:eastAsia="zh-CN"/>
              </w:rPr>
              <w:t>中共尖扎县委组织部尖扎县2022年村（社区）党群服务中心维修改造采购项目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000" w:type="dxa"/>
            <w:vAlign w:val="center"/>
          </w:tcPr>
          <w:p>
            <w:pPr>
              <w:spacing w:line="360" w:lineRule="auto"/>
              <w:rPr>
                <w:rFonts w:ascii="宋体" w:hAnsi="宋体" w:cs="宋体"/>
                <w:sz w:val="24"/>
              </w:rPr>
            </w:pPr>
            <w:r>
              <w:rPr>
                <w:rFonts w:hint="eastAsia" w:ascii="宋体" w:hAnsi="宋体" w:cs="宋体"/>
                <w:sz w:val="24"/>
              </w:rPr>
              <w:t>采购项目编号</w:t>
            </w:r>
          </w:p>
        </w:tc>
        <w:tc>
          <w:tcPr>
            <w:tcW w:w="6544" w:type="dxa"/>
            <w:vAlign w:val="center"/>
          </w:tcPr>
          <w:p>
            <w:pPr>
              <w:spacing w:line="240" w:lineRule="auto"/>
              <w:rPr>
                <w:rFonts w:hint="eastAsia" w:ascii="宋体" w:hAnsi="宋体" w:eastAsia="宋体" w:cs="宋体"/>
                <w:sz w:val="24"/>
                <w:lang w:eastAsia="zh-CN"/>
              </w:rPr>
            </w:pPr>
            <w:r>
              <w:rPr>
                <w:rFonts w:hint="eastAsia" w:ascii="宋体" w:hAnsi="宋体" w:cs="Tahoma"/>
                <w:kern w:val="0"/>
                <w:sz w:val="24"/>
                <w:lang w:eastAsia="zh-CN"/>
              </w:rPr>
              <w:t>青海巨正竞磋（工程）2022-035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000" w:type="dxa"/>
            <w:vAlign w:val="center"/>
          </w:tcPr>
          <w:p>
            <w:pPr>
              <w:spacing w:line="360" w:lineRule="auto"/>
              <w:rPr>
                <w:rFonts w:ascii="宋体" w:hAnsi="宋体" w:cs="宋体"/>
                <w:sz w:val="24"/>
              </w:rPr>
            </w:pPr>
            <w:r>
              <w:rPr>
                <w:rFonts w:hint="eastAsia" w:ascii="宋体" w:hAnsi="宋体" w:cs="宋体"/>
                <w:sz w:val="24"/>
              </w:rPr>
              <w:t>采购方式</w:t>
            </w:r>
          </w:p>
        </w:tc>
        <w:tc>
          <w:tcPr>
            <w:tcW w:w="6544" w:type="dxa"/>
            <w:vAlign w:val="center"/>
          </w:tcPr>
          <w:p>
            <w:pPr>
              <w:spacing w:line="360" w:lineRule="auto"/>
              <w:rPr>
                <w:rFonts w:ascii="宋体" w:hAnsi="宋体" w:cs="宋体"/>
                <w:sz w:val="24"/>
              </w:rPr>
            </w:pPr>
            <w:r>
              <w:rPr>
                <w:rFonts w:hint="eastAsia" w:ascii="宋体" w:hAnsi="宋体" w:cs="宋体"/>
                <w:sz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00" w:type="dxa"/>
            <w:vAlign w:val="center"/>
          </w:tcPr>
          <w:p>
            <w:pPr>
              <w:spacing w:line="360" w:lineRule="auto"/>
              <w:rPr>
                <w:rFonts w:ascii="宋体" w:hAnsi="宋体" w:cs="宋体"/>
                <w:sz w:val="24"/>
              </w:rPr>
            </w:pPr>
            <w:r>
              <w:rPr>
                <w:rFonts w:hint="eastAsia" w:ascii="宋体" w:hAnsi="宋体" w:cs="宋体"/>
                <w:sz w:val="24"/>
              </w:rPr>
              <w:t>采购预算控制额度</w:t>
            </w:r>
          </w:p>
        </w:tc>
        <w:tc>
          <w:tcPr>
            <w:tcW w:w="6544" w:type="dxa"/>
            <w:vAlign w:val="center"/>
          </w:tcPr>
          <w:p>
            <w:pPr>
              <w:spacing w:line="360" w:lineRule="auto"/>
              <w:rPr>
                <w:rFonts w:ascii="宋体" w:hAnsi="宋体" w:cs="宋体"/>
                <w:sz w:val="24"/>
              </w:rPr>
            </w:pPr>
            <w:r>
              <w:rPr>
                <w:rFonts w:hint="eastAsia" w:ascii="宋体" w:hAnsi="宋体" w:cs="Tahoma"/>
                <w:kern w:val="0"/>
                <w:sz w:val="24"/>
                <w:highlight w:val="none"/>
                <w:lang w:val="en-US" w:eastAsia="zh-CN"/>
              </w:rPr>
              <w:t>985483.84元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000" w:type="dxa"/>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采购控制价</w:t>
            </w:r>
          </w:p>
        </w:tc>
        <w:tc>
          <w:tcPr>
            <w:tcW w:w="6544" w:type="dxa"/>
            <w:vAlign w:val="center"/>
          </w:tcPr>
          <w:p>
            <w:pPr>
              <w:spacing w:line="360" w:lineRule="auto"/>
              <w:rPr>
                <w:rFonts w:hint="default" w:ascii="宋体" w:hAnsi="宋体" w:cs="Tahoma"/>
                <w:kern w:val="0"/>
                <w:sz w:val="24"/>
                <w:lang w:val="en-US" w:eastAsia="zh-CN"/>
              </w:rPr>
            </w:pPr>
            <w:r>
              <w:rPr>
                <w:rFonts w:hint="eastAsia" w:ascii="宋体" w:hAnsi="宋体" w:cs="Tahoma"/>
                <w:kern w:val="0"/>
                <w:sz w:val="24"/>
                <w:lang w:val="en-US" w:eastAsia="zh-CN"/>
              </w:rPr>
              <w:t>985483.84元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000" w:type="dxa"/>
            <w:vAlign w:val="center"/>
          </w:tcPr>
          <w:p>
            <w:pPr>
              <w:spacing w:line="360" w:lineRule="auto"/>
              <w:rPr>
                <w:rFonts w:ascii="宋体" w:hAnsi="宋体" w:cs="宋体"/>
                <w:sz w:val="24"/>
              </w:rPr>
            </w:pPr>
            <w:r>
              <w:rPr>
                <w:rFonts w:hint="eastAsia" w:ascii="宋体" w:hAnsi="宋体" w:cs="宋体"/>
                <w:sz w:val="24"/>
              </w:rPr>
              <w:t>项目分包</w:t>
            </w:r>
          </w:p>
        </w:tc>
        <w:tc>
          <w:tcPr>
            <w:tcW w:w="6544" w:type="dxa"/>
            <w:vAlign w:val="center"/>
          </w:tcPr>
          <w:p>
            <w:pPr>
              <w:spacing w:line="240" w:lineRule="auto"/>
              <w:rPr>
                <w:rFonts w:ascii="宋体" w:hAnsi="宋体" w:cs="宋体"/>
                <w:sz w:val="24"/>
              </w:rPr>
            </w:pPr>
            <w:r>
              <w:rPr>
                <w:rFonts w:hint="eastAsia" w:ascii="宋体" w:hAnsi="宋体" w:cs="宋体"/>
                <w:sz w:val="24"/>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00" w:type="dxa"/>
            <w:vAlign w:val="center"/>
          </w:tcPr>
          <w:p>
            <w:pPr>
              <w:spacing w:line="360" w:lineRule="auto"/>
              <w:rPr>
                <w:rFonts w:ascii="宋体" w:hAnsi="宋体" w:cs="宋体"/>
                <w:sz w:val="24"/>
              </w:rPr>
            </w:pPr>
            <w:r>
              <w:rPr>
                <w:rFonts w:hint="eastAsia" w:ascii="宋体" w:hAnsi="宋体" w:cs="宋体"/>
                <w:sz w:val="24"/>
              </w:rPr>
              <w:t>各包要求</w:t>
            </w:r>
          </w:p>
        </w:tc>
        <w:tc>
          <w:tcPr>
            <w:tcW w:w="6544" w:type="dxa"/>
            <w:vAlign w:val="center"/>
          </w:tcPr>
          <w:p>
            <w:pPr>
              <w:spacing w:line="360" w:lineRule="auto"/>
              <w:rPr>
                <w:rFonts w:hint="default" w:ascii="宋体" w:hAnsi="宋体" w:eastAsia="宋体" w:cs="宋体"/>
                <w:sz w:val="24"/>
                <w:lang w:val="en-US" w:eastAsia="zh-CN"/>
              </w:rPr>
            </w:pPr>
            <w:r>
              <w:rPr>
                <w:rFonts w:hint="eastAsia" w:ascii="宋体" w:hAnsi="宋体" w:cs="宋体"/>
                <w:sz w:val="24"/>
                <w:lang w:eastAsia="zh-CN"/>
              </w:rPr>
              <w:t>中共尖扎县委组织部尖扎县2022年村（社区）党群服务中心维修改造采购项目</w:t>
            </w:r>
            <w:r>
              <w:rPr>
                <w:rFonts w:hint="eastAsia" w:ascii="宋体" w:hAnsi="宋体" w:cs="宋体"/>
                <w:sz w:val="24"/>
                <w:highlight w:val="none"/>
                <w:lang w:eastAsia="zh-CN"/>
              </w:rPr>
              <w:t>（</w:t>
            </w:r>
            <w:r>
              <w:rPr>
                <w:rFonts w:hint="eastAsia" w:ascii="宋体" w:hAnsi="宋体" w:cs="宋体"/>
                <w:sz w:val="24"/>
                <w:highlight w:val="none"/>
                <w:lang w:val="en-US" w:eastAsia="zh-CN"/>
              </w:rPr>
              <w:t>计划维修改造坎布拉镇、马克唐镇、多加办事处、当顺、能科、尖扎滩、措周等乡镇的12处党群服务中心</w:t>
            </w:r>
            <w:r>
              <w:rPr>
                <w:rFonts w:hint="eastAsia" w:ascii="宋体" w:hAnsi="宋体" w:cs="宋体"/>
                <w:sz w:val="24"/>
                <w:highlight w:val="none"/>
                <w:lang w:eastAsia="zh-CN"/>
              </w:rPr>
              <w:t>）</w:t>
            </w:r>
            <w:r>
              <w:rPr>
                <w:rFonts w:hint="eastAsia" w:ascii="宋体" w:hAnsi="宋体" w:cs="宋体"/>
                <w:sz w:val="24"/>
                <w:lang w:val="en-US" w:eastAsia="zh-CN"/>
              </w:rPr>
              <w:t>（具体详见磋商文件）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000" w:type="dxa"/>
            <w:vAlign w:val="center"/>
          </w:tcPr>
          <w:p>
            <w:pPr>
              <w:spacing w:line="360" w:lineRule="auto"/>
              <w:rPr>
                <w:rFonts w:ascii="宋体" w:hAnsi="宋体" w:cs="宋体"/>
                <w:sz w:val="24"/>
              </w:rPr>
            </w:pPr>
            <w:r>
              <w:rPr>
                <w:rFonts w:hint="eastAsia" w:ascii="宋体" w:hAnsi="宋体" w:cs="宋体"/>
                <w:sz w:val="24"/>
              </w:rPr>
              <w:t>供应商资格条件</w:t>
            </w:r>
          </w:p>
        </w:tc>
        <w:tc>
          <w:tcPr>
            <w:tcW w:w="6544" w:type="dxa"/>
          </w:tcPr>
          <w:p>
            <w:pPr>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1.满足《中华人民共和国政府采购法》第二十二条规定；</w:t>
            </w:r>
          </w:p>
          <w:p>
            <w:pPr>
              <w:numPr>
                <w:ilvl w:val="0"/>
                <w:numId w:val="0"/>
              </w:numPr>
              <w:spacing w:line="360" w:lineRule="auto"/>
              <w:ind w:leftChars="0"/>
              <w:rPr>
                <w:rFonts w:hint="eastAsia" w:ascii="宋体" w:hAnsi="宋体" w:cs="宋体"/>
                <w:color w:val="auto"/>
                <w:sz w:val="24"/>
                <w:lang w:val="en-US" w:eastAsia="zh-CN"/>
              </w:rPr>
            </w:pPr>
            <w:r>
              <w:rPr>
                <w:rFonts w:hint="eastAsia" w:ascii="宋体" w:hAnsi="宋体" w:cs="宋体"/>
                <w:color w:val="auto"/>
                <w:sz w:val="24"/>
                <w:lang w:val="en-US" w:eastAsia="zh-CN"/>
              </w:rPr>
              <w:t xml:space="preserve">2.落实政府采购政策需满足的资格要求：无 </w:t>
            </w:r>
          </w:p>
          <w:p>
            <w:pPr>
              <w:numPr>
                <w:ilvl w:val="0"/>
                <w:numId w:val="0"/>
              </w:numPr>
              <w:spacing w:line="360" w:lineRule="auto"/>
              <w:ind w:leftChars="0"/>
              <w:rPr>
                <w:rFonts w:hint="eastAsia" w:ascii="宋体" w:hAnsi="宋体" w:cs="宋体"/>
                <w:color w:val="auto"/>
                <w:sz w:val="24"/>
                <w:lang w:val="en-US" w:eastAsia="zh-CN"/>
              </w:rPr>
            </w:pPr>
            <w:r>
              <w:rPr>
                <w:rFonts w:hint="eastAsia" w:ascii="宋体" w:hAnsi="宋体" w:cs="宋体"/>
                <w:color w:val="auto"/>
                <w:sz w:val="24"/>
                <w:lang w:val="en-US" w:eastAsia="zh-CN"/>
              </w:rPr>
              <w:t>3.本项目的特定资格要求</w:t>
            </w:r>
          </w:p>
          <w:p>
            <w:pPr>
              <w:numPr>
                <w:ilvl w:val="0"/>
                <w:numId w:val="0"/>
              </w:numPr>
              <w:spacing w:line="360" w:lineRule="auto"/>
              <w:ind w:leftChars="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（1）具有独立承担民事责任能力；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（2）具有良好的商业信誉和健全的财务会计制度；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（3）具有履行合同所必需的设备和专业技术能力；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（4）有依法缴纳税收和社会保障资金的良好记录；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（5）参加政府采购活动前三年内，在经营活动中没有重大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违法记录；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（6）法律、行政法规规定的其他条件；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4、单位负责人为同一人或者存在直接控股、管理关系的不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同供应商，不得参加同一合同项下的政府采购活动。否则，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皆取消投标资格；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5、为本采购项目提供整体设计、规范编制或者项目管理监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理、检测等服务的供应商，不得再参加该采购项目的其他采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购活动； </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6、本项目不接受联合体方式进行投标； </w:t>
            </w:r>
          </w:p>
          <w:p>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7.（1） 经 信 用 中 国 （ www.creditchina.gov.cn ） 、 中 国 政 府 采 购 网 （www.ccgp.gov.cn）等渠道查询后，列入失信被执行人、重大税收违法案件当 事人名单、政府采购严重违法失信行为记录名单的，取消投标资格；（提供“信用中国”网站无任何不良记录的查询截图，时间为投标截止时间前10天内）；</w:t>
            </w:r>
          </w:p>
          <w:p>
            <w:pPr>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（2）资质条件：供应商须具备</w:t>
            </w:r>
            <w:r>
              <w:rPr>
                <w:rFonts w:hint="eastAsia" w:ascii="宋体" w:hAnsi="宋体" w:cs="宋体"/>
                <w:color w:val="auto"/>
                <w:sz w:val="24"/>
                <w:highlight w:val="none"/>
                <w:lang w:val="en-US" w:eastAsia="zh-CN"/>
              </w:rPr>
              <w:t>建筑装修装饰工程专业承包贰级(含)以上资质</w:t>
            </w:r>
            <w:r>
              <w:rPr>
                <w:rFonts w:hint="eastAsia" w:ascii="宋体" w:hAnsi="宋体" w:cs="宋体"/>
                <w:color w:val="auto"/>
                <w:sz w:val="24"/>
                <w:lang w:val="en-US" w:eastAsia="zh-CN"/>
              </w:rPr>
              <w:t>；项目经理（建造师）资格：具备建筑工程专业建造师贰级及以上执业资格证、注册证（注册单位应与投标单位一致），具备有效的安全生产考核合格证书；</w:t>
            </w:r>
          </w:p>
          <w:p>
            <w:pPr>
              <w:numPr>
                <w:ilvl w:val="0"/>
                <w:numId w:val="0"/>
              </w:numPr>
              <w:spacing w:line="360" w:lineRule="auto"/>
              <w:ind w:leftChars="0"/>
              <w:rPr>
                <w:rFonts w:hint="eastAsia" w:ascii="宋体" w:hAnsi="宋体" w:cs="宋体"/>
                <w:color w:val="auto"/>
                <w:sz w:val="24"/>
                <w:lang w:val="en-US" w:eastAsia="zh-CN"/>
              </w:rPr>
            </w:pPr>
            <w:r>
              <w:rPr>
                <w:rFonts w:hint="eastAsia" w:ascii="宋体" w:hAnsi="宋体" w:cs="宋体"/>
                <w:color w:val="auto"/>
                <w:sz w:val="24"/>
                <w:lang w:val="en-US" w:eastAsia="zh-CN"/>
              </w:rPr>
              <w:t>（3）信誉要求：2019 年1月1日至投标截止日，未因安全、质量、违法违纪问题被国家和青海省建设行政主管部门禁止、限制投标活动的情形，并在资金、人员、设备、技术等方面具有相应的能力；</w:t>
            </w:r>
          </w:p>
          <w:p>
            <w:pPr>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 xml:space="preserve">（4）其他要求：拟提供施工机械设备：配置满足工程要求；须提供安全生产许可证；外省建筑企业须提供有效的进青备案登记证明； </w:t>
            </w:r>
          </w:p>
          <w:p>
            <w:pPr>
              <w:numPr>
                <w:ilvl w:val="0"/>
                <w:numId w:val="0"/>
              </w:numPr>
              <w:spacing w:line="360" w:lineRule="auto"/>
              <w:ind w:leftChars="0"/>
              <w:rPr>
                <w:rFonts w:ascii="宋体" w:hAnsi="宋体" w:cs="宋体"/>
                <w:sz w:val="24"/>
              </w:rPr>
            </w:pPr>
            <w:r>
              <w:rPr>
                <w:rFonts w:hint="eastAsia" w:ascii="宋体" w:hAnsi="宋体" w:cs="宋体"/>
                <w:color w:val="auto"/>
                <w:sz w:val="24"/>
                <w:lang w:val="en-US" w:eastAsia="zh-CN"/>
              </w:rPr>
              <w:t>（5）供应商必须向采购代理机构购买磋商文件并登记，未经向采购代理机构购买磋商文件并登记的潜在供应商均无资格参加本次投标。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00" w:type="dxa"/>
            <w:vAlign w:val="center"/>
          </w:tcPr>
          <w:p>
            <w:pPr>
              <w:spacing w:line="360" w:lineRule="auto"/>
              <w:rPr>
                <w:rFonts w:ascii="宋体" w:hAnsi="宋体" w:cs="宋体"/>
                <w:sz w:val="24"/>
              </w:rPr>
            </w:pPr>
            <w:r>
              <w:rPr>
                <w:rFonts w:hint="eastAsia" w:ascii="宋体" w:hAnsi="宋体" w:cs="宋体"/>
                <w:sz w:val="24"/>
              </w:rPr>
              <w:t>公告发布时间</w:t>
            </w:r>
          </w:p>
        </w:tc>
        <w:tc>
          <w:tcPr>
            <w:tcW w:w="6544" w:type="dxa"/>
            <w:vAlign w:val="center"/>
          </w:tcPr>
          <w:p>
            <w:pPr>
              <w:spacing w:line="360" w:lineRule="auto"/>
              <w:rPr>
                <w:rFonts w:hint="eastAsia" w:ascii="宋体" w:hAnsi="宋体" w:eastAsia="宋体" w:cs="宋体"/>
                <w:sz w:val="24"/>
                <w:lang w:eastAsia="zh-CN"/>
              </w:rPr>
            </w:pPr>
            <w:r>
              <w:rPr>
                <w:rFonts w:hint="eastAsia" w:ascii="宋体" w:hAnsi="宋体" w:cs="宋体"/>
                <w:sz w:val="24"/>
                <w:lang w:eastAsia="zh-CN"/>
              </w:rPr>
              <w:t>2022年08月31日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00" w:type="dxa"/>
            <w:vAlign w:val="center"/>
          </w:tcPr>
          <w:p>
            <w:pPr>
              <w:spacing w:line="360" w:lineRule="auto"/>
              <w:rPr>
                <w:rFonts w:ascii="宋体" w:hAnsi="宋体" w:cs="宋体"/>
                <w:sz w:val="24"/>
              </w:rPr>
            </w:pPr>
            <w:r>
              <w:rPr>
                <w:rFonts w:hint="eastAsia" w:ascii="宋体" w:hAnsi="宋体" w:cs="宋体"/>
                <w:sz w:val="24"/>
              </w:rPr>
              <w:t>竞争性磋商文件发售起止时间</w:t>
            </w:r>
          </w:p>
        </w:tc>
        <w:tc>
          <w:tcPr>
            <w:tcW w:w="6544" w:type="dxa"/>
            <w:vAlign w:val="center"/>
          </w:tcPr>
          <w:p>
            <w:pPr>
              <w:spacing w:line="360" w:lineRule="auto"/>
              <w:rPr>
                <w:rFonts w:ascii="宋体" w:hAnsi="宋体" w:cs="宋体"/>
                <w:sz w:val="24"/>
              </w:rPr>
            </w:pPr>
            <w:r>
              <w:rPr>
                <w:rFonts w:hint="eastAsia" w:ascii="宋体" w:hAnsi="宋体" w:cs="宋体"/>
                <w:sz w:val="24"/>
                <w:lang w:eastAsia="zh-CN"/>
              </w:rPr>
              <w:t>2022年09月01日至2022年09月07日</w:t>
            </w:r>
            <w:r>
              <w:rPr>
                <w:rFonts w:hint="eastAsia" w:ascii="宋体" w:hAnsi="宋体" w:cs="宋体"/>
                <w:sz w:val="24"/>
              </w:rPr>
              <w:t>（上午09:30-12:00，下午14:30-17:30，休息日和节假日除外）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000" w:type="dxa"/>
            <w:vAlign w:val="center"/>
          </w:tcPr>
          <w:p>
            <w:pPr>
              <w:spacing w:line="360" w:lineRule="auto"/>
              <w:rPr>
                <w:rFonts w:ascii="宋体" w:hAnsi="宋体" w:cs="宋体"/>
                <w:sz w:val="24"/>
              </w:rPr>
            </w:pPr>
            <w:r>
              <w:rPr>
                <w:rFonts w:hint="eastAsia" w:ascii="宋体" w:hAnsi="宋体" w:cs="宋体"/>
                <w:sz w:val="24"/>
              </w:rPr>
              <w:t>竞争性磋商文件发售方式</w:t>
            </w:r>
          </w:p>
        </w:tc>
        <w:tc>
          <w:tcPr>
            <w:tcW w:w="6544" w:type="dxa"/>
            <w:vAlign w:val="center"/>
          </w:tcPr>
          <w:p>
            <w:pPr>
              <w:spacing w:line="360" w:lineRule="auto"/>
              <w:rPr>
                <w:rFonts w:hint="eastAsia" w:ascii="宋体" w:hAnsi="宋体" w:eastAsia="宋体" w:cs="宋体"/>
                <w:sz w:val="24"/>
                <w:lang w:eastAsia="zh-CN"/>
              </w:rPr>
            </w:pPr>
            <w:r>
              <w:rPr>
                <w:rFonts w:hint="eastAsia" w:ascii="宋体" w:hAnsi="宋体" w:cs="宋体"/>
                <w:sz w:val="24"/>
              </w:rPr>
              <w:t>现场购买</w:t>
            </w:r>
            <w:r>
              <w:rPr>
                <w:rFonts w:hint="eastAsia" w:ascii="宋体" w:hAnsi="宋体" w:cs="宋体"/>
                <w:sz w:val="24"/>
                <w:lang w:eastAsia="zh-CN"/>
              </w:rPr>
              <w:t>或邮寄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000" w:type="dxa"/>
            <w:vAlign w:val="center"/>
          </w:tcPr>
          <w:p>
            <w:pPr>
              <w:spacing w:line="360" w:lineRule="auto"/>
              <w:rPr>
                <w:rFonts w:ascii="宋体" w:hAnsi="宋体" w:cs="宋体"/>
                <w:sz w:val="24"/>
              </w:rPr>
            </w:pPr>
            <w:r>
              <w:rPr>
                <w:rFonts w:hint="eastAsia" w:ascii="宋体" w:hAnsi="宋体" w:cs="宋体"/>
                <w:sz w:val="24"/>
              </w:rPr>
              <w:t>竞争性磋商文件售价</w:t>
            </w:r>
          </w:p>
        </w:tc>
        <w:tc>
          <w:tcPr>
            <w:tcW w:w="6544" w:type="dxa"/>
            <w:vAlign w:val="center"/>
          </w:tcPr>
          <w:p>
            <w:pPr>
              <w:spacing w:line="360" w:lineRule="auto"/>
              <w:rPr>
                <w:rFonts w:ascii="宋体" w:hAnsi="宋体" w:cs="宋体"/>
                <w:sz w:val="24"/>
              </w:rPr>
            </w:pPr>
            <w:r>
              <w:rPr>
                <w:rFonts w:hint="eastAsia" w:ascii="宋体" w:hAnsi="宋体" w:cs="宋体"/>
                <w:sz w:val="24"/>
              </w:rPr>
              <w:t>500.00元（磋商文件售后不退，磋商资格不能转让）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3000" w:type="dxa"/>
            <w:vAlign w:val="center"/>
          </w:tcPr>
          <w:p>
            <w:pPr>
              <w:spacing w:line="360" w:lineRule="auto"/>
              <w:rPr>
                <w:rFonts w:ascii="宋体" w:hAnsi="宋体" w:cs="宋体"/>
                <w:sz w:val="24"/>
              </w:rPr>
            </w:pPr>
            <w:r>
              <w:rPr>
                <w:rFonts w:hint="eastAsia" w:ascii="宋体" w:hAnsi="宋体" w:cs="宋体"/>
                <w:sz w:val="24"/>
              </w:rPr>
              <w:t>竞争性磋商文件发售地点</w:t>
            </w:r>
          </w:p>
        </w:tc>
        <w:tc>
          <w:tcPr>
            <w:tcW w:w="6544" w:type="dxa"/>
            <w:vAlign w:val="center"/>
          </w:tcPr>
          <w:p>
            <w:pPr>
              <w:autoSpaceDE w:val="0"/>
              <w:autoSpaceDN w:val="0"/>
              <w:adjustRightInd w:val="0"/>
              <w:spacing w:line="360" w:lineRule="auto"/>
              <w:jc w:val="left"/>
              <w:outlineLvl w:val="1"/>
              <w:rPr>
                <w:rFonts w:ascii="宋体" w:hAnsi="Calibri" w:cs="宋体"/>
                <w:kern w:val="0"/>
                <w:sz w:val="24"/>
                <w:lang w:val="zh-CN"/>
              </w:rPr>
            </w:pPr>
            <w:bookmarkStart w:id="3" w:name="_Toc9254"/>
            <w:bookmarkStart w:id="4" w:name="_Toc433709005"/>
            <w:r>
              <w:rPr>
                <w:rFonts w:hint="eastAsia" w:ascii="宋体" w:hAnsi="Calibri" w:cs="宋体"/>
                <w:kern w:val="0"/>
                <w:sz w:val="24"/>
                <w:lang w:val="zh-CN"/>
              </w:rPr>
              <w:t>青海巨正项目管理有限公司（</w:t>
            </w:r>
            <w:r>
              <w:rPr>
                <w:rFonts w:hint="eastAsia" w:asciiTheme="minorEastAsia" w:hAnsiTheme="minorEastAsia" w:eastAsiaTheme="minorEastAsia" w:cstheme="minorEastAsia"/>
                <w:color w:val="auto"/>
                <w:kern w:val="0"/>
                <w:sz w:val="24"/>
                <w:szCs w:val="24"/>
                <w:lang w:val="zh-CN"/>
              </w:rPr>
              <w:t>西宁市城西区西川南路76号万达中心4号写字楼33层13308B室</w:t>
            </w:r>
            <w:r>
              <w:rPr>
                <w:rFonts w:hint="eastAsia" w:ascii="宋体" w:hAnsi="Calibri" w:cs="宋体"/>
                <w:kern w:val="0"/>
                <w:sz w:val="24"/>
                <w:lang w:val="zh-CN"/>
              </w:rPr>
              <w:t>）</w:t>
            </w:r>
            <w:bookmarkEnd w:id="3"/>
          </w:p>
          <w:p>
            <w:pPr>
              <w:autoSpaceDE w:val="0"/>
              <w:autoSpaceDN w:val="0"/>
              <w:adjustRightInd w:val="0"/>
              <w:spacing w:line="360" w:lineRule="auto"/>
              <w:jc w:val="left"/>
              <w:outlineLvl w:val="1"/>
              <w:rPr>
                <w:rFonts w:ascii="宋体" w:hAnsi="Calibri" w:cs="宋体"/>
                <w:kern w:val="0"/>
                <w:sz w:val="24"/>
                <w:lang w:val="zh-CN"/>
              </w:rPr>
            </w:pPr>
            <w:bookmarkStart w:id="5" w:name="_Toc26468"/>
            <w:r>
              <w:rPr>
                <w:rFonts w:hint="eastAsia" w:ascii="宋体" w:hAnsi="Calibri" w:cs="宋体"/>
                <w:kern w:val="0"/>
                <w:sz w:val="24"/>
                <w:lang w:val="zh-CN"/>
              </w:rPr>
              <w:t>标书购买联系人：</w:t>
            </w:r>
            <w:bookmarkEnd w:id="5"/>
            <w:r>
              <w:rPr>
                <w:rFonts w:hint="eastAsia" w:ascii="宋体" w:hAnsi="Calibri" w:cs="宋体"/>
                <w:kern w:val="0"/>
                <w:sz w:val="24"/>
                <w:lang w:val="en-US" w:eastAsia="zh-CN"/>
              </w:rPr>
              <w:t>李女士</w:t>
            </w:r>
            <w:r>
              <w:rPr>
                <w:rFonts w:hint="eastAsia" w:ascii="宋体" w:hAnsi="Calibri" w:cs="宋体"/>
                <w:kern w:val="0"/>
                <w:sz w:val="24"/>
                <w:lang w:val="zh-CN"/>
              </w:rPr>
              <w:t xml:space="preserve">   </w:t>
            </w:r>
          </w:p>
          <w:p>
            <w:pPr>
              <w:autoSpaceDE w:val="0"/>
              <w:autoSpaceDN w:val="0"/>
              <w:adjustRightInd w:val="0"/>
              <w:spacing w:line="360" w:lineRule="auto"/>
              <w:jc w:val="left"/>
              <w:outlineLvl w:val="1"/>
              <w:rPr>
                <w:rFonts w:hint="eastAsia" w:ascii="宋体" w:hAnsi="宋体" w:cs="宋体"/>
                <w:sz w:val="24"/>
                <w:lang w:eastAsia="zh-CN"/>
              </w:rPr>
            </w:pPr>
            <w:bookmarkStart w:id="6" w:name="_Toc14287"/>
            <w:r>
              <w:rPr>
                <w:rFonts w:hint="eastAsia" w:ascii="宋体" w:hAnsi="Calibri" w:cs="宋体"/>
                <w:kern w:val="0"/>
                <w:sz w:val="24"/>
                <w:lang w:val="zh-CN"/>
              </w:rPr>
              <w:t>电话及传真：</w:t>
            </w:r>
            <w:bookmarkEnd w:id="4"/>
            <w:bookmarkEnd w:id="6"/>
            <w:r>
              <w:rPr>
                <w:rFonts w:hint="eastAsia" w:ascii="宋体" w:hAnsi="宋体" w:cs="宋体"/>
                <w:sz w:val="24"/>
                <w:lang w:eastAsia="zh-CN"/>
              </w:rPr>
              <w:t>0971-8206646</w:t>
            </w:r>
          </w:p>
          <w:p>
            <w:pPr>
              <w:autoSpaceDE w:val="0"/>
              <w:autoSpaceDN w:val="0"/>
              <w:adjustRightInd w:val="0"/>
              <w:spacing w:line="360" w:lineRule="auto"/>
              <w:jc w:val="left"/>
              <w:outlineLvl w:val="1"/>
              <w:rPr>
                <w:rFonts w:hint="eastAsia" w:ascii="宋体" w:hAnsi="宋体" w:eastAsia="宋体" w:cs="宋体"/>
                <w:sz w:val="24"/>
                <w:lang w:eastAsia="zh-CN"/>
              </w:rPr>
            </w:pPr>
            <w:r>
              <w:rPr>
                <w:rFonts w:hint="eastAsia"/>
                <w:sz w:val="24"/>
                <w:lang w:val="zh-CN"/>
              </w:rPr>
              <w:t>电子邮箱：</w:t>
            </w:r>
            <w:r>
              <w:rPr>
                <w:rFonts w:hint="eastAsia" w:ascii="宋体" w:hAnsi="宋体" w:cs="Times New Roman"/>
                <w:sz w:val="24"/>
                <w:szCs w:val="24"/>
                <w:lang w:val="en-US" w:eastAsia="zh-CN"/>
              </w:rPr>
              <w:t>615738514@qq.com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3000" w:type="dxa"/>
            <w:vAlign w:val="center"/>
          </w:tcPr>
          <w:p>
            <w:pPr>
              <w:spacing w:line="360" w:lineRule="auto"/>
              <w:rPr>
                <w:rFonts w:ascii="宋体" w:hAnsi="宋体" w:cs="宋体"/>
                <w:sz w:val="24"/>
              </w:rPr>
            </w:pPr>
            <w:r>
              <w:rPr>
                <w:rFonts w:hint="eastAsia" w:ascii="宋体" w:hAnsi="宋体" w:cs="宋体"/>
                <w:sz w:val="24"/>
              </w:rPr>
              <w:t>购买竞争性磋商文件时应提供材料</w:t>
            </w:r>
          </w:p>
        </w:tc>
        <w:tc>
          <w:tcPr>
            <w:tcW w:w="6544" w:type="dxa"/>
            <w:vAlign w:val="center"/>
          </w:tcPr>
          <w:p>
            <w:pPr>
              <w:autoSpaceDE w:val="0"/>
              <w:autoSpaceDN w:val="0"/>
              <w:adjustRightInd w:val="0"/>
              <w:spacing w:line="360" w:lineRule="auto"/>
              <w:jc w:val="left"/>
              <w:outlineLvl w:val="1"/>
              <w:rPr>
                <w:rFonts w:hint="eastAsia" w:ascii="宋体" w:hAnsi="宋体" w:cs="宋体"/>
                <w:sz w:val="24"/>
                <w:lang w:eastAsia="zh-CN"/>
              </w:rPr>
            </w:pPr>
            <w:r>
              <w:rPr>
                <w:rFonts w:hint="eastAsia" w:ascii="宋体" w:hAnsi="宋体" w:cs="宋体"/>
                <w:sz w:val="24"/>
              </w:rPr>
              <w:t>企业营业执照副本复印件</w:t>
            </w:r>
            <w:r>
              <w:rPr>
                <w:rFonts w:hint="eastAsia" w:ascii="宋体" w:hAnsi="宋体" w:cs="宋体"/>
                <w:sz w:val="24"/>
                <w:lang w:eastAsia="zh-CN"/>
              </w:rPr>
              <w:t>、</w:t>
            </w:r>
            <w:r>
              <w:rPr>
                <w:rFonts w:hint="eastAsia" w:ascii="宋体" w:hAnsi="宋体" w:cs="宋体"/>
                <w:sz w:val="24"/>
              </w:rPr>
              <w:t>单位介绍信</w:t>
            </w:r>
            <w:r>
              <w:rPr>
                <w:rFonts w:hint="eastAsia" w:ascii="宋体" w:hAnsi="宋体" w:cs="宋体"/>
                <w:sz w:val="24"/>
                <w:lang w:eastAsia="zh-CN"/>
              </w:rPr>
              <w:t>、</w:t>
            </w:r>
            <w:r>
              <w:rPr>
                <w:rFonts w:hint="eastAsia" w:ascii="宋体" w:hAnsi="宋体" w:cs="宋体"/>
                <w:sz w:val="24"/>
                <w:lang w:val="en-US" w:eastAsia="zh-CN"/>
              </w:rPr>
              <w:t>法定代表人证明书、法人授权书、法定代表人身份证复印件及授权人身份证复印件</w:t>
            </w:r>
            <w:r>
              <w:rPr>
                <w:rFonts w:hint="eastAsia" w:ascii="宋体" w:hAnsi="宋体" w:cs="宋体"/>
                <w:sz w:val="24"/>
              </w:rPr>
              <w:t>（</w:t>
            </w:r>
            <w:r>
              <w:rPr>
                <w:rFonts w:hint="eastAsia" w:ascii="宋体" w:hAnsi="宋体" w:cs="宋体"/>
                <w:sz w:val="24"/>
                <w:lang w:val="en-US" w:eastAsia="zh-CN"/>
              </w:rPr>
              <w:t>扫描件加盖公章</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none"/>
                <w:lang w:eastAsia="zh-CN"/>
              </w:rPr>
              <w:t>注：需网上购</w:t>
            </w:r>
            <w:r>
              <w:rPr>
                <w:rFonts w:hint="eastAsia" w:ascii="宋体" w:hAnsi="宋体" w:cs="宋体"/>
                <w:sz w:val="24"/>
                <w:lang w:eastAsia="zh-CN"/>
              </w:rPr>
              <w:t>买标书的供应商应将以上材料扫描后发至我公司联系邮箱，在邮件中标明购买项目名称、项目编号、联系人及联系方式，并与我公司工作人员进行联系确认。</w:t>
            </w:r>
          </w:p>
          <w:p>
            <w:pPr>
              <w:autoSpaceDE w:val="0"/>
              <w:autoSpaceDN w:val="0"/>
              <w:adjustRightInd w:val="0"/>
              <w:spacing w:line="360" w:lineRule="auto"/>
              <w:jc w:val="left"/>
              <w:outlineLvl w:val="1"/>
              <w:rPr>
                <w:rFonts w:hint="eastAsia" w:ascii="宋体" w:hAnsi="宋体" w:cs="宋体"/>
                <w:sz w:val="24"/>
                <w:lang w:eastAsia="zh-CN"/>
              </w:rPr>
            </w:pPr>
            <w:r>
              <w:rPr>
                <w:rStyle w:val="49"/>
                <w:rFonts w:ascii="宋体" w:hAnsi="宋体" w:eastAsia="宋体" w:cs="宋体"/>
                <w:i w:val="0"/>
                <w:iCs w:val="0"/>
                <w:caps w:val="0"/>
                <w:color w:val="000000"/>
                <w:spacing w:val="0"/>
                <w:sz w:val="24"/>
                <w:szCs w:val="24"/>
              </w:rPr>
              <w:t>2、网上购买磋商文件的报名费接收账号：</w:t>
            </w:r>
            <w:r>
              <w:rPr>
                <w:rStyle w:val="49"/>
                <w:rFonts w:ascii="宋体" w:hAnsi="宋体" w:eastAsia="宋体" w:cs="宋体"/>
                <w:i w:val="0"/>
                <w:iCs w:val="0"/>
                <w:caps w:val="0"/>
                <w:color w:val="000000"/>
                <w:spacing w:val="0"/>
                <w:sz w:val="24"/>
                <w:szCs w:val="24"/>
              </w:rPr>
              <w:br w:type="textWrapping"/>
            </w:r>
            <w:r>
              <w:rPr>
                <w:rStyle w:val="49"/>
                <w:rFonts w:ascii="宋体" w:hAnsi="宋体" w:eastAsia="宋体" w:cs="宋体"/>
                <w:i w:val="0"/>
                <w:iCs w:val="0"/>
                <w:caps w:val="0"/>
                <w:color w:val="000000"/>
                <w:spacing w:val="0"/>
                <w:sz w:val="24"/>
                <w:szCs w:val="24"/>
              </w:rPr>
              <w:t>开户行名称：</w:t>
            </w:r>
            <w:r>
              <w:rPr>
                <w:rFonts w:hint="eastAsia" w:asciiTheme="minorEastAsia" w:hAnsiTheme="minorEastAsia" w:eastAsiaTheme="minorEastAsia" w:cstheme="minorEastAsia"/>
                <w:color w:val="000000"/>
                <w:sz w:val="24"/>
                <w:szCs w:val="24"/>
                <w:lang w:val="en-US" w:eastAsia="zh-CN"/>
              </w:rPr>
              <w:t>青海银行文成路支行</w:t>
            </w:r>
            <w:r>
              <w:rPr>
                <w:rStyle w:val="49"/>
                <w:rFonts w:ascii="宋体" w:hAnsi="宋体" w:eastAsia="宋体" w:cs="宋体"/>
                <w:i w:val="0"/>
                <w:iCs w:val="0"/>
                <w:caps w:val="0"/>
                <w:color w:val="000000"/>
                <w:spacing w:val="0"/>
                <w:sz w:val="24"/>
                <w:szCs w:val="24"/>
              </w:rPr>
              <w:br w:type="textWrapping"/>
            </w:r>
            <w:r>
              <w:rPr>
                <w:rStyle w:val="49"/>
                <w:rFonts w:ascii="宋体" w:hAnsi="宋体" w:eastAsia="宋体" w:cs="宋体"/>
                <w:i w:val="0"/>
                <w:iCs w:val="0"/>
                <w:caps w:val="0"/>
                <w:color w:val="000000"/>
                <w:spacing w:val="0"/>
                <w:sz w:val="24"/>
                <w:szCs w:val="24"/>
              </w:rPr>
              <w:t>账号：</w:t>
            </w:r>
            <w:r>
              <w:rPr>
                <w:rFonts w:hint="eastAsia" w:asciiTheme="minorEastAsia" w:hAnsiTheme="minorEastAsia" w:eastAsiaTheme="minorEastAsia" w:cstheme="minorEastAsia"/>
                <w:color w:val="000000"/>
                <w:sz w:val="24"/>
                <w:szCs w:val="24"/>
                <w:lang w:val="en-US" w:eastAsia="zh-CN"/>
              </w:rPr>
              <w:t>0715201000368641</w:t>
            </w:r>
            <w:r>
              <w:rPr>
                <w:rStyle w:val="49"/>
                <w:rFonts w:ascii="宋体" w:hAnsi="宋体" w:eastAsia="宋体" w:cs="宋体"/>
                <w:i w:val="0"/>
                <w:iCs w:val="0"/>
                <w:caps w:val="0"/>
                <w:color w:val="000000"/>
                <w:spacing w:val="0"/>
                <w:sz w:val="24"/>
                <w:szCs w:val="24"/>
              </w:rPr>
              <w:br w:type="textWrapping"/>
            </w:r>
            <w:r>
              <w:rPr>
                <w:rStyle w:val="49"/>
                <w:rFonts w:ascii="宋体" w:hAnsi="宋体" w:eastAsia="宋体" w:cs="宋体"/>
                <w:i w:val="0"/>
                <w:iCs w:val="0"/>
                <w:caps w:val="0"/>
                <w:color w:val="000000"/>
                <w:spacing w:val="0"/>
                <w:sz w:val="24"/>
                <w:szCs w:val="24"/>
              </w:rPr>
              <w:t>收款人：</w:t>
            </w:r>
            <w:r>
              <w:rPr>
                <w:rFonts w:hint="eastAsia" w:ascii="宋体" w:hAnsi="Calibri" w:cs="宋体"/>
                <w:kern w:val="0"/>
                <w:sz w:val="24"/>
                <w:lang w:val="zh-CN" w:eastAsia="zh-CN"/>
              </w:rPr>
              <w:t>青海巨正项目管理有限公司</w:t>
            </w:r>
          </w:p>
          <w:p>
            <w:pPr>
              <w:autoSpaceDE w:val="0"/>
              <w:autoSpaceDN w:val="0"/>
              <w:adjustRightInd w:val="0"/>
              <w:spacing w:line="360" w:lineRule="auto"/>
              <w:jc w:val="left"/>
              <w:outlineLvl w:val="1"/>
              <w:rPr>
                <w:rFonts w:hint="eastAsia" w:ascii="宋体" w:hAnsi="Calibri" w:cs="宋体"/>
                <w:kern w:val="0"/>
                <w:sz w:val="24"/>
                <w:lang w:val="en-US" w:eastAsia="zh-CN"/>
              </w:rPr>
            </w:pPr>
            <w:r>
              <w:rPr>
                <w:rFonts w:hint="eastAsia" w:ascii="宋体" w:hAnsi="Calibri" w:cs="宋体"/>
                <w:kern w:val="0"/>
                <w:sz w:val="24"/>
                <w:lang w:val="en-US" w:eastAsia="zh-CN"/>
              </w:rPr>
              <w:t>3、</w:t>
            </w:r>
            <w:r>
              <w:rPr>
                <w:rFonts w:hint="eastAsia" w:ascii="宋体" w:hAnsi="Calibri" w:cs="宋体"/>
                <w:kern w:val="0"/>
                <w:sz w:val="24"/>
                <w:lang w:val="zh-CN"/>
              </w:rPr>
              <w:t>标书购买联系人：</w:t>
            </w:r>
            <w:r>
              <w:rPr>
                <w:rFonts w:hint="eastAsia" w:ascii="宋体" w:hAnsi="Calibri" w:cs="宋体"/>
                <w:kern w:val="0"/>
                <w:sz w:val="24"/>
                <w:lang w:val="en-US" w:eastAsia="zh-CN"/>
              </w:rPr>
              <w:t>李女士</w:t>
            </w:r>
          </w:p>
          <w:p>
            <w:pPr>
              <w:autoSpaceDE w:val="0"/>
              <w:autoSpaceDN w:val="0"/>
              <w:adjustRightInd w:val="0"/>
              <w:spacing w:line="360" w:lineRule="auto"/>
              <w:jc w:val="left"/>
              <w:outlineLvl w:val="1"/>
              <w:rPr>
                <w:rFonts w:hint="eastAsia" w:ascii="宋体" w:hAnsi="宋体" w:cs="宋体"/>
                <w:sz w:val="24"/>
                <w:lang w:eastAsia="zh-CN"/>
              </w:rPr>
            </w:pPr>
            <w:r>
              <w:rPr>
                <w:rFonts w:hint="eastAsia" w:ascii="宋体" w:hAnsi="Calibri" w:cs="宋体"/>
                <w:kern w:val="0"/>
                <w:sz w:val="24"/>
                <w:lang w:val="zh-CN"/>
              </w:rPr>
              <w:t>电话及传真：</w:t>
            </w:r>
            <w:r>
              <w:rPr>
                <w:rFonts w:hint="eastAsia" w:ascii="宋体" w:hAnsi="宋体" w:cs="宋体"/>
                <w:sz w:val="24"/>
                <w:lang w:eastAsia="zh-CN"/>
              </w:rPr>
              <w:t>0971-8206646</w:t>
            </w:r>
          </w:p>
          <w:p>
            <w:pPr>
              <w:spacing w:line="360" w:lineRule="auto"/>
              <w:rPr>
                <w:rFonts w:hint="default" w:ascii="宋体" w:hAnsi="宋体" w:cs="宋体"/>
                <w:sz w:val="24"/>
                <w:lang w:val="en-US"/>
              </w:rPr>
            </w:pPr>
            <w:r>
              <w:rPr>
                <w:rFonts w:hint="eastAsia"/>
                <w:sz w:val="24"/>
                <w:lang w:val="zh-CN"/>
              </w:rPr>
              <w:t>电子邮箱：</w:t>
            </w:r>
            <w:r>
              <w:rPr>
                <w:rFonts w:hint="eastAsia" w:ascii="宋体" w:hAnsi="宋体" w:cs="Times New Roman"/>
                <w:sz w:val="24"/>
                <w:szCs w:val="24"/>
                <w:lang w:val="en-US" w:eastAsia="zh-CN"/>
              </w:rPr>
              <w:t>615738514@qq.com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000" w:type="dxa"/>
            <w:vAlign w:val="center"/>
          </w:tcPr>
          <w:p>
            <w:pPr>
              <w:spacing w:line="360" w:lineRule="auto"/>
              <w:rPr>
                <w:rFonts w:ascii="宋体" w:hAnsi="宋体" w:cs="宋体"/>
                <w:sz w:val="24"/>
              </w:rPr>
            </w:pPr>
            <w:r>
              <w:rPr>
                <w:rFonts w:hint="eastAsia" w:ascii="宋体" w:hAnsi="宋体" w:cs="宋体"/>
                <w:sz w:val="24"/>
              </w:rPr>
              <w:t>响应文件递交截止时间</w:t>
            </w:r>
          </w:p>
        </w:tc>
        <w:tc>
          <w:tcPr>
            <w:tcW w:w="6544"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2022年09月13日下午14点00分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000" w:type="dxa"/>
            <w:vAlign w:val="center"/>
          </w:tcPr>
          <w:p>
            <w:pPr>
              <w:spacing w:line="360" w:lineRule="auto"/>
              <w:rPr>
                <w:rFonts w:ascii="宋体" w:hAnsi="宋体" w:cs="宋体"/>
                <w:sz w:val="24"/>
              </w:rPr>
            </w:pPr>
            <w:r>
              <w:rPr>
                <w:rFonts w:hint="eastAsia" w:ascii="宋体" w:hAnsi="宋体" w:cs="宋体"/>
                <w:sz w:val="24"/>
              </w:rPr>
              <w:t>磋商时间</w:t>
            </w:r>
          </w:p>
        </w:tc>
        <w:tc>
          <w:tcPr>
            <w:tcW w:w="6544"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2022年09月13日下午14点00分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000" w:type="dxa"/>
            <w:vAlign w:val="center"/>
          </w:tcPr>
          <w:p>
            <w:pPr>
              <w:spacing w:line="360" w:lineRule="auto"/>
              <w:rPr>
                <w:rFonts w:ascii="宋体" w:hAnsi="宋体" w:cs="宋体"/>
                <w:sz w:val="24"/>
              </w:rPr>
            </w:pPr>
            <w:r>
              <w:rPr>
                <w:rFonts w:hint="eastAsia" w:ascii="宋体" w:hAnsi="宋体" w:cs="宋体"/>
                <w:sz w:val="24"/>
              </w:rPr>
              <w:t>磋商地点</w:t>
            </w:r>
          </w:p>
        </w:tc>
        <w:tc>
          <w:tcPr>
            <w:tcW w:w="6544" w:type="dxa"/>
            <w:vAlign w:val="center"/>
          </w:tcPr>
          <w:p>
            <w:pPr>
              <w:spacing w:line="360" w:lineRule="auto"/>
              <w:rPr>
                <w:rFonts w:ascii="宋体" w:hAnsi="宋体" w:cs="宋体"/>
                <w:sz w:val="24"/>
              </w:rPr>
            </w:pPr>
            <w:r>
              <w:rPr>
                <w:rFonts w:hint="eastAsia" w:asciiTheme="minorEastAsia" w:hAnsiTheme="minorEastAsia" w:eastAsiaTheme="minorEastAsia" w:cstheme="minorEastAsia"/>
                <w:color w:val="000000"/>
                <w:sz w:val="24"/>
                <w:szCs w:val="24"/>
                <w:lang w:eastAsia="zh-CN"/>
              </w:rPr>
              <w:t>青海巨正项目管理有限公司</w:t>
            </w:r>
            <w:r>
              <w:rPr>
                <w:rFonts w:hint="eastAsia" w:asciiTheme="minorEastAsia" w:hAnsiTheme="minorEastAsia" w:eastAsiaTheme="minorEastAsia" w:cstheme="minorEastAsia"/>
                <w:color w:val="000000"/>
                <w:sz w:val="24"/>
                <w:szCs w:val="24"/>
              </w:rPr>
              <w:t>评标室（</w:t>
            </w:r>
            <w:r>
              <w:rPr>
                <w:rFonts w:hint="eastAsia" w:asciiTheme="minorEastAsia" w:hAnsiTheme="minorEastAsia" w:eastAsiaTheme="minorEastAsia" w:cstheme="minorEastAsia"/>
                <w:color w:val="000000"/>
                <w:sz w:val="24"/>
                <w:szCs w:val="24"/>
                <w:lang w:eastAsia="zh-CN"/>
              </w:rPr>
              <w:t>西宁市城西区西川南路76号万达中心4号写字楼33层13308B室</w:t>
            </w:r>
            <w:r>
              <w:rPr>
                <w:rFonts w:hint="eastAsia" w:asciiTheme="minorEastAsia" w:hAnsiTheme="minorEastAsia" w:eastAsiaTheme="minorEastAsia" w:cs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00" w:type="dxa"/>
            <w:vAlign w:val="center"/>
          </w:tcPr>
          <w:p>
            <w:pPr>
              <w:spacing w:line="360" w:lineRule="auto"/>
              <w:rPr>
                <w:rFonts w:ascii="宋体" w:hAnsi="宋体" w:cs="宋体"/>
                <w:sz w:val="24"/>
              </w:rPr>
            </w:pPr>
            <w:r>
              <w:rPr>
                <w:rFonts w:hint="eastAsia" w:ascii="宋体" w:hAnsi="宋体" w:cs="宋体"/>
                <w:sz w:val="24"/>
              </w:rPr>
              <w:t>采购单位及联系人电话</w:t>
            </w:r>
          </w:p>
        </w:tc>
        <w:tc>
          <w:tcPr>
            <w:tcW w:w="6544" w:type="dxa"/>
          </w:tcPr>
          <w:p>
            <w:pPr>
              <w:spacing w:line="360" w:lineRule="auto"/>
              <w:rPr>
                <w:rFonts w:hint="eastAsia" w:ascii="宋体" w:hAnsi="Calibri" w:cs="宋体"/>
                <w:kern w:val="0"/>
                <w:sz w:val="24"/>
                <w:highlight w:val="none"/>
                <w:lang w:val="zh-CN"/>
              </w:rPr>
            </w:pPr>
            <w:r>
              <w:rPr>
                <w:rFonts w:hint="eastAsia" w:ascii="宋体" w:hAnsi="Calibri" w:cs="宋体"/>
                <w:kern w:val="0"/>
                <w:sz w:val="24"/>
                <w:lang w:val="zh-CN"/>
              </w:rPr>
              <w:t>采购单位：</w:t>
            </w:r>
            <w:r>
              <w:rPr>
                <w:rFonts w:hint="eastAsia" w:ascii="宋体" w:hAnsi="Calibri" w:cs="宋体"/>
                <w:kern w:val="0"/>
                <w:sz w:val="24"/>
                <w:lang w:val="zh-CN" w:eastAsia="zh-CN"/>
              </w:rPr>
              <w:t>中共尖扎县委组织部</w:t>
            </w:r>
            <w:r>
              <w:rPr>
                <w:rFonts w:hint="eastAsia" w:ascii="宋体" w:hAnsi="Calibri" w:cs="宋体"/>
                <w:kern w:val="0"/>
                <w:sz w:val="24"/>
                <w:lang w:val="zh-CN"/>
              </w:rPr>
              <w:br w:type="textWrapping"/>
            </w:r>
            <w:r>
              <w:rPr>
                <w:rFonts w:hint="eastAsia" w:ascii="宋体" w:hAnsi="Calibri" w:cs="宋体"/>
                <w:kern w:val="0"/>
                <w:sz w:val="24"/>
                <w:lang w:val="zh-CN"/>
              </w:rPr>
              <w:t>联系</w:t>
            </w:r>
            <w:r>
              <w:rPr>
                <w:rFonts w:hint="eastAsia" w:ascii="宋体" w:hAnsi="Calibri" w:cs="宋体"/>
                <w:kern w:val="0"/>
                <w:sz w:val="24"/>
                <w:highlight w:val="none"/>
                <w:lang w:val="zh-CN"/>
              </w:rPr>
              <w:t xml:space="preserve">人：张先生  </w:t>
            </w:r>
          </w:p>
          <w:p>
            <w:pPr>
              <w:spacing w:line="360" w:lineRule="auto"/>
              <w:rPr>
                <w:rFonts w:hint="default"/>
                <w:highlight w:val="none"/>
                <w:lang w:val="en-US" w:eastAsia="zh-CN"/>
              </w:rPr>
            </w:pPr>
            <w:r>
              <w:rPr>
                <w:rFonts w:hint="eastAsia" w:ascii="宋体" w:hAnsi="Calibri" w:cs="宋体"/>
                <w:kern w:val="0"/>
                <w:sz w:val="24"/>
                <w:highlight w:val="none"/>
                <w:lang w:val="zh-CN"/>
              </w:rPr>
              <w:t>联系电话：0973-8732377</w:t>
            </w:r>
          </w:p>
          <w:p>
            <w:pPr>
              <w:spacing w:line="360" w:lineRule="auto"/>
              <w:rPr>
                <w:rFonts w:hint="default" w:ascii="宋体" w:hAnsi="Calibri" w:cs="宋体"/>
                <w:kern w:val="0"/>
                <w:sz w:val="24"/>
                <w:lang w:val="en-US" w:eastAsia="zh-CN"/>
              </w:rPr>
            </w:pPr>
            <w:r>
              <w:rPr>
                <w:rFonts w:hint="eastAsia" w:ascii="宋体" w:hAnsi="Calibri" w:cs="宋体"/>
                <w:kern w:val="0"/>
                <w:sz w:val="24"/>
                <w:lang w:val="zh-CN"/>
              </w:rPr>
              <w:t>地址：</w:t>
            </w:r>
            <w:r>
              <w:rPr>
                <w:rFonts w:hint="eastAsia" w:ascii="宋体" w:hAnsi="Calibri" w:cs="宋体"/>
                <w:kern w:val="0"/>
                <w:sz w:val="24"/>
                <w:lang w:val="zh-CN" w:eastAsia="zh-CN"/>
              </w:rPr>
              <w:t>尖扎县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3000" w:type="dxa"/>
            <w:vAlign w:val="center"/>
          </w:tcPr>
          <w:p>
            <w:pPr>
              <w:spacing w:line="360" w:lineRule="auto"/>
              <w:rPr>
                <w:rFonts w:ascii="宋体" w:hAnsi="宋体" w:cs="宋体"/>
                <w:sz w:val="24"/>
              </w:rPr>
            </w:pPr>
            <w:r>
              <w:rPr>
                <w:rFonts w:hint="eastAsia" w:ascii="宋体" w:hAnsi="宋体" w:cs="宋体"/>
                <w:sz w:val="24"/>
              </w:rPr>
              <w:t>采购代理机构及联系人电话</w:t>
            </w:r>
          </w:p>
        </w:tc>
        <w:tc>
          <w:tcPr>
            <w:tcW w:w="6544" w:type="dxa"/>
          </w:tcPr>
          <w:p>
            <w:pPr>
              <w:spacing w:line="360" w:lineRule="auto"/>
              <w:rPr>
                <w:rFonts w:hint="eastAsia" w:ascii="宋体" w:hAnsi="Calibri" w:cs="宋体"/>
                <w:kern w:val="0"/>
                <w:sz w:val="24"/>
                <w:lang w:val="zh-CN"/>
              </w:rPr>
            </w:pPr>
            <w:r>
              <w:rPr>
                <w:rFonts w:hint="eastAsia" w:ascii="宋体" w:hAnsi="Calibri" w:cs="宋体"/>
                <w:kern w:val="0"/>
                <w:sz w:val="24"/>
                <w:lang w:val="zh-CN"/>
              </w:rPr>
              <w:t>采购代理机构：</w:t>
            </w:r>
            <w:r>
              <w:rPr>
                <w:rFonts w:hint="eastAsia" w:ascii="宋体" w:hAnsi="Calibri" w:cs="宋体"/>
                <w:kern w:val="0"/>
                <w:sz w:val="24"/>
                <w:lang w:val="zh-CN" w:eastAsia="zh-CN"/>
              </w:rPr>
              <w:t>青海巨正项目管理有限公司</w:t>
            </w:r>
          </w:p>
          <w:p>
            <w:pPr>
              <w:spacing w:line="360" w:lineRule="auto"/>
              <w:rPr>
                <w:rFonts w:hint="eastAsia" w:ascii="宋体" w:hAnsi="Calibri" w:cs="宋体"/>
                <w:kern w:val="0"/>
                <w:sz w:val="24"/>
                <w:lang w:val="zh-CN" w:eastAsia="zh-CN"/>
              </w:rPr>
            </w:pPr>
            <w:r>
              <w:rPr>
                <w:rFonts w:hint="eastAsia" w:ascii="宋体" w:hAnsi="Calibri" w:cs="宋体"/>
                <w:kern w:val="0"/>
                <w:sz w:val="24"/>
                <w:lang w:val="zh-CN"/>
              </w:rPr>
              <w:t>经办人：</w:t>
            </w:r>
            <w:r>
              <w:rPr>
                <w:rFonts w:hint="eastAsia" w:ascii="宋体" w:hAnsi="Calibri" w:cs="宋体"/>
                <w:kern w:val="0"/>
                <w:sz w:val="24"/>
                <w:lang w:val="zh-CN" w:eastAsia="zh-CN"/>
              </w:rPr>
              <w:t>李女士</w:t>
            </w:r>
          </w:p>
          <w:p>
            <w:pPr>
              <w:spacing w:line="360" w:lineRule="auto"/>
              <w:rPr>
                <w:rFonts w:hint="eastAsia" w:ascii="宋体" w:hAnsi="Calibri" w:cs="宋体"/>
                <w:kern w:val="0"/>
                <w:sz w:val="24"/>
                <w:lang w:val="zh-CN" w:eastAsia="zh-CN"/>
              </w:rPr>
            </w:pPr>
            <w:r>
              <w:rPr>
                <w:rFonts w:hint="eastAsia" w:ascii="宋体" w:hAnsi="Calibri" w:cs="宋体"/>
                <w:kern w:val="0"/>
                <w:sz w:val="24"/>
                <w:lang w:val="zh-CN"/>
              </w:rPr>
              <w:t>联系电话：0971-8206646</w:t>
            </w:r>
          </w:p>
          <w:p>
            <w:pPr>
              <w:spacing w:line="360" w:lineRule="auto"/>
              <w:rPr>
                <w:rFonts w:hint="eastAsia" w:ascii="宋体" w:hAnsi="Calibri" w:cs="宋体"/>
                <w:kern w:val="0"/>
                <w:sz w:val="24"/>
                <w:lang w:val="zh-CN"/>
              </w:rPr>
            </w:pPr>
            <w:r>
              <w:rPr>
                <w:rFonts w:hint="eastAsia" w:ascii="宋体" w:hAnsi="Calibri" w:cs="宋体"/>
                <w:kern w:val="0"/>
                <w:sz w:val="24"/>
                <w:lang w:val="zh-CN"/>
              </w:rPr>
              <w:t>联系地址：西宁市城西区西川南路76号万达中心4号写字楼33层13308B室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000" w:type="dxa"/>
            <w:vAlign w:val="center"/>
          </w:tcPr>
          <w:p>
            <w:pPr>
              <w:spacing w:line="360" w:lineRule="auto"/>
              <w:rPr>
                <w:rFonts w:ascii="宋体" w:hAnsi="宋体" w:cs="宋体"/>
                <w:sz w:val="24"/>
              </w:rPr>
            </w:pPr>
            <w:r>
              <w:rPr>
                <w:rFonts w:hint="eastAsia" w:ascii="宋体" w:hAnsi="宋体" w:cs="宋体"/>
                <w:sz w:val="24"/>
              </w:rPr>
              <w:t>采购代理机构开户银行</w:t>
            </w:r>
          </w:p>
        </w:tc>
        <w:tc>
          <w:tcPr>
            <w:tcW w:w="6544" w:type="dxa"/>
            <w:vAlign w:val="center"/>
          </w:tcPr>
          <w:p>
            <w:pPr>
              <w:autoSpaceDE w:val="0"/>
              <w:autoSpaceDN w:val="0"/>
              <w:adjustRightInd w:val="0"/>
              <w:spacing w:line="480" w:lineRule="auto"/>
              <w:rPr>
                <w:rFonts w:ascii="宋体" w:hAnsi="宋体" w:cs="宋体"/>
                <w:sz w:val="24"/>
              </w:rPr>
            </w:pPr>
            <w:r>
              <w:rPr>
                <w:rFonts w:hint="eastAsia" w:asciiTheme="minorEastAsia" w:hAnsiTheme="minorEastAsia" w:eastAsiaTheme="minorEastAsia" w:cstheme="minorEastAsia"/>
                <w:color w:val="000000"/>
                <w:sz w:val="24"/>
                <w:szCs w:val="24"/>
                <w:lang w:val="en-US" w:eastAsia="zh-CN"/>
              </w:rPr>
              <w:t>青海银行文成路支行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000" w:type="dxa"/>
            <w:vAlign w:val="center"/>
          </w:tcPr>
          <w:p>
            <w:pPr>
              <w:spacing w:line="360" w:lineRule="auto"/>
              <w:rPr>
                <w:rFonts w:ascii="宋体" w:hAnsi="宋体" w:cs="宋体"/>
                <w:sz w:val="24"/>
              </w:rPr>
            </w:pPr>
            <w:r>
              <w:rPr>
                <w:rFonts w:hint="eastAsia" w:ascii="宋体" w:hAnsi="宋体" w:cs="宋体"/>
                <w:sz w:val="24"/>
              </w:rPr>
              <w:t>采购代理机构收款人</w:t>
            </w:r>
          </w:p>
        </w:tc>
        <w:tc>
          <w:tcPr>
            <w:tcW w:w="6544" w:type="dxa"/>
            <w:vAlign w:val="center"/>
          </w:tcPr>
          <w:p>
            <w:pPr>
              <w:autoSpaceDE w:val="0"/>
              <w:autoSpaceDN w:val="0"/>
              <w:adjustRightInd w:val="0"/>
              <w:spacing w:line="480" w:lineRule="auto"/>
              <w:rPr>
                <w:rFonts w:ascii="宋体" w:hAnsi="宋体" w:cs="宋体"/>
                <w:sz w:val="24"/>
              </w:rPr>
            </w:pPr>
            <w:r>
              <w:rPr>
                <w:rFonts w:hint="eastAsia" w:asciiTheme="minorEastAsia" w:hAnsiTheme="minorEastAsia" w:eastAsiaTheme="minorEastAsia" w:cstheme="minorEastAsia"/>
                <w:color w:val="000000"/>
                <w:sz w:val="24"/>
                <w:szCs w:val="24"/>
                <w:lang w:val="zh-CN"/>
              </w:rPr>
              <w:t>青海巨正项目管理有限公司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000" w:type="dxa"/>
            <w:vAlign w:val="center"/>
          </w:tcPr>
          <w:p>
            <w:pPr>
              <w:spacing w:line="360" w:lineRule="auto"/>
              <w:rPr>
                <w:rFonts w:ascii="宋体" w:hAnsi="宋体" w:cs="宋体"/>
                <w:sz w:val="24"/>
              </w:rPr>
            </w:pPr>
            <w:r>
              <w:rPr>
                <w:rFonts w:hint="eastAsia" w:ascii="宋体" w:hAnsi="宋体" w:cs="宋体"/>
                <w:sz w:val="24"/>
              </w:rPr>
              <w:t>采购代理机构银行帐行</w:t>
            </w:r>
          </w:p>
        </w:tc>
        <w:tc>
          <w:tcPr>
            <w:tcW w:w="6544" w:type="dxa"/>
            <w:vAlign w:val="center"/>
          </w:tcPr>
          <w:p>
            <w:pPr>
              <w:autoSpaceDE w:val="0"/>
              <w:autoSpaceDN w:val="0"/>
              <w:adjustRightInd w:val="0"/>
              <w:spacing w:line="480" w:lineRule="auto"/>
              <w:rPr>
                <w:rFonts w:ascii="宋体" w:hAnsi="宋体" w:cs="宋体"/>
                <w:sz w:val="24"/>
              </w:rPr>
            </w:pPr>
            <w:r>
              <w:rPr>
                <w:rFonts w:hint="eastAsia" w:asciiTheme="minorEastAsia" w:hAnsiTheme="minorEastAsia" w:eastAsiaTheme="minorEastAsia" w:cstheme="minorEastAsia"/>
                <w:color w:val="000000"/>
                <w:sz w:val="24"/>
                <w:szCs w:val="24"/>
                <w:lang w:val="en-US" w:eastAsia="zh-CN"/>
              </w:rPr>
              <w:t>0715201000368641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000" w:type="dxa"/>
            <w:vAlign w:val="center"/>
          </w:tcPr>
          <w:p>
            <w:pPr>
              <w:spacing w:line="360" w:lineRule="auto"/>
              <w:rPr>
                <w:rFonts w:ascii="宋体" w:hAnsi="宋体" w:cs="宋体"/>
                <w:sz w:val="24"/>
              </w:rPr>
            </w:pPr>
            <w:r>
              <w:rPr>
                <w:rFonts w:hint="eastAsia" w:ascii="宋体" w:hAnsi="宋体" w:cs="宋体"/>
                <w:sz w:val="24"/>
              </w:rPr>
              <w:t>其他事项</w:t>
            </w:r>
          </w:p>
        </w:tc>
        <w:tc>
          <w:tcPr>
            <w:tcW w:w="6544" w:type="dxa"/>
            <w:vAlign w:val="center"/>
          </w:tcPr>
          <w:p>
            <w:pPr>
              <w:autoSpaceDE w:val="0"/>
              <w:autoSpaceDN w:val="0"/>
              <w:adjustRightInd w:val="0"/>
              <w:spacing w:line="360" w:lineRule="auto"/>
              <w:outlineLvl w:val="1"/>
              <w:rPr>
                <w:rFonts w:ascii="宋体" w:hAnsi="宋体"/>
                <w:sz w:val="24"/>
                <w:lang w:val="zh-CN"/>
              </w:rPr>
            </w:pPr>
            <w:bookmarkStart w:id="7" w:name="_Toc30862"/>
            <w:r>
              <w:rPr>
                <w:rFonts w:hint="eastAsia" w:ascii="宋体" w:hAnsi="宋体"/>
                <w:sz w:val="24"/>
              </w:rPr>
              <w:t>1.</w:t>
            </w:r>
            <w:r>
              <w:rPr>
                <w:rFonts w:hint="eastAsia" w:ascii="宋体" w:hAnsi="宋体"/>
                <w:sz w:val="24"/>
                <w:lang w:val="zh-CN"/>
              </w:rPr>
              <w:t>响应文件必须在响应文件递交截止时间前送达磋商地点，本次磋商不接受邮寄的文件。</w:t>
            </w:r>
            <w:bookmarkEnd w:id="7"/>
          </w:p>
          <w:p>
            <w:pPr>
              <w:autoSpaceDE w:val="0"/>
              <w:autoSpaceDN w:val="0"/>
              <w:adjustRightInd w:val="0"/>
              <w:spacing w:line="360" w:lineRule="auto"/>
              <w:outlineLvl w:val="1"/>
            </w:pPr>
            <w:bookmarkStart w:id="8" w:name="_Toc24320"/>
            <w:r>
              <w:rPr>
                <w:rFonts w:hint="eastAsia" w:ascii="宋体" w:hAnsi="宋体"/>
                <w:sz w:val="24"/>
              </w:rPr>
              <w:t>2.</w:t>
            </w:r>
            <w:bookmarkEnd w:id="8"/>
            <w:r>
              <w:rPr>
                <w:rFonts w:hint="eastAsia" w:ascii="宋体" w:hAnsi="宋体"/>
                <w:sz w:val="24"/>
              </w:rPr>
              <w:t>本次采购项目公告发布于《青海政府采购网》、《</w:t>
            </w:r>
            <w:r>
              <w:rPr>
                <w:rFonts w:hint="eastAsia" w:ascii="宋体" w:hAnsi="宋体"/>
                <w:sz w:val="24"/>
                <w:lang w:val="en-US" w:eastAsia="zh-CN"/>
              </w:rPr>
              <w:t>青海项目信息网</w:t>
            </w:r>
            <w:r>
              <w:rPr>
                <w:rFonts w:hint="eastAsia" w:ascii="宋体" w:hAnsi="宋体"/>
                <w:sz w:val="24"/>
              </w:rPr>
              <w:t>》、《青海省电子招标投标公共服务平台》。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000" w:type="dxa"/>
            <w:vAlign w:val="center"/>
          </w:tcPr>
          <w:p>
            <w:pPr>
              <w:spacing w:line="360" w:lineRule="auto"/>
              <w:rPr>
                <w:rFonts w:ascii="宋体" w:hAnsi="宋体" w:cs="宋体"/>
                <w:sz w:val="24"/>
              </w:rPr>
            </w:pPr>
            <w:r>
              <w:rPr>
                <w:rFonts w:hint="eastAsia" w:ascii="宋体" w:hAnsi="宋体" w:cs="宋体"/>
                <w:sz w:val="24"/>
              </w:rPr>
              <w:t>财政部门监督电话</w:t>
            </w:r>
          </w:p>
        </w:tc>
        <w:tc>
          <w:tcPr>
            <w:tcW w:w="6544" w:type="dxa"/>
          </w:tcPr>
          <w:p>
            <w:pPr>
              <w:spacing w:line="360" w:lineRule="auto"/>
              <w:rPr>
                <w:rFonts w:hint="eastAsia" w:ascii="宋体" w:hAnsi="宋体" w:cs="宋体"/>
                <w:sz w:val="24"/>
                <w:lang w:val="en-US" w:eastAsia="zh-CN"/>
              </w:rPr>
            </w:pPr>
            <w:r>
              <w:rPr>
                <w:rFonts w:hint="eastAsia" w:ascii="宋体" w:hAnsi="宋体" w:cs="宋体"/>
                <w:sz w:val="24"/>
                <w:lang w:val="en-US" w:eastAsia="zh-CN"/>
              </w:rPr>
              <w:t>监督部门：尖扎县财政局</w:t>
            </w:r>
          </w:p>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联系电话：0973-8733917</w:t>
            </w:r>
          </w:p>
        </w:tc>
      </w:tr>
    </w:tbl>
    <w:p>
      <w:pPr>
        <w:pStyle w:val="2"/>
        <w:ind w:left="0" w:leftChars="0" w:firstLine="0" w:firstLineChars="0"/>
        <w:rPr>
          <w:rFonts w:hint="eastAsia"/>
          <w:lang w:eastAsia="zh-CN"/>
        </w:rPr>
      </w:pPr>
      <w:bookmarkStart w:id="9" w:name="_Toc29420"/>
    </w:p>
    <w:p>
      <w:pPr>
        <w:spacing w:line="360" w:lineRule="auto"/>
        <w:ind w:right="-670" w:rightChars="-319" w:firstLine="480"/>
        <w:jc w:val="right"/>
        <w:rPr>
          <w:rFonts w:hint="eastAsia" w:ascii="宋体" w:hAnsi="宋体" w:cs="宋体"/>
          <w:sz w:val="24"/>
          <w:szCs w:val="32"/>
          <w:lang w:val="zh-CN"/>
        </w:rPr>
      </w:pPr>
      <w:r>
        <w:rPr>
          <w:rFonts w:hint="eastAsia" w:ascii="宋体" w:hAnsi="宋体" w:cs="宋体"/>
          <w:sz w:val="24"/>
          <w:szCs w:val="32"/>
          <w:lang w:val="zh-CN"/>
        </w:rPr>
        <w:t>青海巨正项目管理有限公司</w:t>
      </w:r>
    </w:p>
    <w:p>
      <w:pPr>
        <w:wordWrap w:val="0"/>
        <w:spacing w:line="360" w:lineRule="auto"/>
        <w:ind w:firstLine="480"/>
        <w:jc w:val="right"/>
        <w:rPr>
          <w:rFonts w:hint="eastAsia" w:ascii="宋体" w:hAnsi="宋体" w:cs="宋体"/>
          <w:sz w:val="24"/>
          <w:szCs w:val="32"/>
          <w:lang w:val="zh-CN"/>
        </w:rPr>
      </w:pPr>
      <w:r>
        <w:rPr>
          <w:rFonts w:hint="eastAsia" w:ascii="宋体" w:hAnsi="宋体" w:cs="宋体"/>
          <w:sz w:val="24"/>
          <w:szCs w:val="32"/>
          <w:lang w:val="zh-CN"/>
        </w:rPr>
        <w:t>2022年08月31日</w:t>
      </w:r>
    </w:p>
    <w:p>
      <w:pPr>
        <w:rPr>
          <w:rFonts w:hint="eastAsia"/>
          <w:lang w:val="zh-CN"/>
        </w:rPr>
      </w:pPr>
      <w:r>
        <w:rPr>
          <w:rFonts w:hint="eastAsia" w:ascii="宋体" w:hAnsi="宋体" w:cs="宋体"/>
          <w:sz w:val="24"/>
          <w:szCs w:val="32"/>
          <w:lang w:val="zh-CN"/>
        </w:rPr>
        <w:br w:type="page"/>
      </w:r>
    </w:p>
    <w:p>
      <w:pPr>
        <w:pStyle w:val="7"/>
        <w:bidi w:val="0"/>
        <w:jc w:val="center"/>
      </w:pPr>
      <w:bookmarkStart w:id="10" w:name="_Toc13706"/>
      <w:r>
        <w:rPr>
          <w:rFonts w:hint="eastAsia"/>
        </w:rPr>
        <w:t>第二部分</w:t>
      </w:r>
      <w:bookmarkEnd w:id="9"/>
      <w:bookmarkStart w:id="11" w:name="_Toc26946"/>
      <w:r>
        <w:rPr>
          <w:rFonts w:hint="eastAsia"/>
          <w:lang w:val="en-US" w:eastAsia="zh-CN"/>
        </w:rPr>
        <w:t xml:space="preserve">  </w:t>
      </w:r>
      <w:r>
        <w:rPr>
          <w:rFonts w:hint="eastAsia"/>
          <w:lang w:eastAsia="zh-CN"/>
        </w:rPr>
        <w:t>供应商</w:t>
      </w:r>
      <w:r>
        <w:rPr>
          <w:rFonts w:hint="eastAsia"/>
        </w:rPr>
        <w:t>须知前附表</w:t>
      </w:r>
      <w:bookmarkEnd w:id="10"/>
      <w:bookmarkEnd w:id="11"/>
    </w:p>
    <w:tbl>
      <w:tblPr>
        <w:tblStyle w:val="4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275"/>
        <w:gridCol w:w="72"/>
        <w:gridCol w:w="5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2" w:type="dxa"/>
          </w:tcPr>
          <w:p>
            <w:pPr>
              <w:keepLines/>
              <w:autoSpaceDE w:val="0"/>
              <w:autoSpaceDN w:val="0"/>
              <w:adjustRightInd w:val="0"/>
              <w:spacing w:line="360" w:lineRule="auto"/>
              <w:rPr>
                <w:rFonts w:ascii="宋体" w:hAnsi="宋体" w:cs="宋体"/>
                <w:b/>
                <w:kern w:val="0"/>
                <w:sz w:val="24"/>
              </w:rPr>
            </w:pPr>
            <w:r>
              <w:rPr>
                <w:rFonts w:hint="eastAsia" w:ascii="宋体" w:hAnsi="宋体" w:cs="宋体"/>
                <w:b/>
                <w:kern w:val="0"/>
                <w:sz w:val="24"/>
              </w:rPr>
              <w:t>条款号</w:t>
            </w:r>
          </w:p>
        </w:tc>
        <w:tc>
          <w:tcPr>
            <w:tcW w:w="2347" w:type="dxa"/>
            <w:gridSpan w:val="2"/>
          </w:tcPr>
          <w:p>
            <w:pPr>
              <w:keepLines/>
              <w:autoSpaceDE w:val="0"/>
              <w:autoSpaceDN w:val="0"/>
              <w:adjustRightInd w:val="0"/>
              <w:spacing w:line="360" w:lineRule="auto"/>
              <w:ind w:left="560"/>
              <w:jc w:val="center"/>
              <w:rPr>
                <w:rFonts w:ascii="宋体" w:hAnsi="宋体" w:cs="宋体"/>
                <w:b/>
                <w:kern w:val="0"/>
                <w:sz w:val="24"/>
              </w:rPr>
            </w:pPr>
            <w:r>
              <w:rPr>
                <w:rFonts w:hint="eastAsia" w:ascii="宋体" w:hAnsi="宋体" w:cs="宋体"/>
                <w:b/>
                <w:kern w:val="0"/>
                <w:sz w:val="24"/>
              </w:rPr>
              <w:t>条 款 名 称</w:t>
            </w:r>
          </w:p>
        </w:tc>
        <w:tc>
          <w:tcPr>
            <w:tcW w:w="5801" w:type="dxa"/>
          </w:tcPr>
          <w:p>
            <w:pPr>
              <w:keepLines/>
              <w:autoSpaceDE w:val="0"/>
              <w:autoSpaceDN w:val="0"/>
              <w:adjustRightInd w:val="0"/>
              <w:spacing w:line="360" w:lineRule="auto"/>
              <w:ind w:left="560"/>
              <w:jc w:val="center"/>
              <w:rPr>
                <w:rFonts w:ascii="宋体" w:hAnsi="宋体" w:cs="宋体"/>
                <w:b/>
                <w:kern w:val="0"/>
                <w:sz w:val="24"/>
              </w:rPr>
            </w:pPr>
            <w:r>
              <w:rPr>
                <w:rFonts w:hint="eastAsia" w:ascii="宋体" w:hAnsi="宋体" w:cs="宋体"/>
                <w:b/>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spacing w:line="360" w:lineRule="auto"/>
              <w:jc w:val="center"/>
              <w:rPr>
                <w:rFonts w:ascii="宋体" w:hAnsi="宋体" w:cs="宋体"/>
                <w:sz w:val="24"/>
              </w:rPr>
            </w:pPr>
            <w:r>
              <w:rPr>
                <w:rFonts w:hint="eastAsia" w:ascii="宋体" w:hAnsi="宋体" w:cs="宋体"/>
                <w:sz w:val="24"/>
              </w:rPr>
              <w:t>1</w:t>
            </w:r>
          </w:p>
        </w:tc>
        <w:tc>
          <w:tcPr>
            <w:tcW w:w="2347" w:type="dxa"/>
            <w:gridSpan w:val="2"/>
          </w:tcPr>
          <w:p>
            <w:pPr>
              <w:spacing w:line="360" w:lineRule="auto"/>
              <w:rPr>
                <w:rFonts w:ascii="宋体" w:hAnsi="宋体" w:cs="宋体"/>
                <w:sz w:val="24"/>
              </w:rPr>
            </w:pPr>
            <w:r>
              <w:rPr>
                <w:rFonts w:hint="eastAsia" w:ascii="宋体" w:hAnsi="宋体" w:cs="宋体"/>
                <w:sz w:val="24"/>
              </w:rPr>
              <w:t>采购项目编号</w:t>
            </w:r>
          </w:p>
        </w:tc>
        <w:tc>
          <w:tcPr>
            <w:tcW w:w="5801" w:type="dxa"/>
          </w:tcPr>
          <w:p>
            <w:pPr>
              <w:tabs>
                <w:tab w:val="center" w:pos="2792"/>
              </w:tabs>
              <w:spacing w:line="360" w:lineRule="auto"/>
              <w:rPr>
                <w:rFonts w:hint="eastAsia" w:ascii="宋体" w:hAnsi="宋体" w:eastAsia="宋体" w:cs="宋体"/>
                <w:sz w:val="24"/>
                <w:lang w:eastAsia="zh-CN"/>
              </w:rPr>
            </w:pPr>
            <w:r>
              <w:rPr>
                <w:rFonts w:hint="eastAsia" w:ascii="宋体" w:hAnsi="宋体" w:cs="Tahoma"/>
                <w:kern w:val="0"/>
                <w:sz w:val="24"/>
                <w:lang w:eastAsia="zh-CN"/>
              </w:rPr>
              <w:t>青海巨正竞磋（工程）2022-035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spacing w:line="360" w:lineRule="auto"/>
              <w:jc w:val="center"/>
              <w:rPr>
                <w:rFonts w:ascii="宋体" w:hAnsi="宋体" w:cs="宋体"/>
                <w:sz w:val="24"/>
              </w:rPr>
            </w:pPr>
            <w:r>
              <w:rPr>
                <w:rFonts w:hint="eastAsia" w:ascii="宋体" w:hAnsi="宋体" w:cs="宋体"/>
                <w:sz w:val="24"/>
              </w:rPr>
              <w:t>2</w:t>
            </w:r>
          </w:p>
        </w:tc>
        <w:tc>
          <w:tcPr>
            <w:tcW w:w="2347" w:type="dxa"/>
            <w:gridSpan w:val="2"/>
          </w:tcPr>
          <w:p>
            <w:pPr>
              <w:spacing w:line="360" w:lineRule="auto"/>
              <w:rPr>
                <w:rFonts w:ascii="宋体" w:hAnsi="宋体" w:cs="宋体"/>
                <w:sz w:val="24"/>
              </w:rPr>
            </w:pPr>
            <w:r>
              <w:rPr>
                <w:rFonts w:hint="eastAsia" w:ascii="宋体" w:hAnsi="宋体" w:cs="宋体"/>
                <w:sz w:val="24"/>
              </w:rPr>
              <w:t>采购人</w:t>
            </w:r>
          </w:p>
        </w:tc>
        <w:tc>
          <w:tcPr>
            <w:tcW w:w="5801" w:type="dxa"/>
          </w:tcPr>
          <w:p>
            <w:pPr>
              <w:tabs>
                <w:tab w:val="center" w:pos="2792"/>
              </w:tabs>
              <w:spacing w:line="360" w:lineRule="auto"/>
              <w:rPr>
                <w:rFonts w:ascii="宋体" w:hAnsi="宋体" w:cs="宋体"/>
                <w:sz w:val="24"/>
              </w:rPr>
            </w:pPr>
            <w:r>
              <w:rPr>
                <w:rFonts w:hint="eastAsia" w:ascii="宋体" w:hAnsi="Calibri" w:cs="宋体"/>
                <w:kern w:val="0"/>
                <w:sz w:val="24"/>
                <w:lang w:eastAsia="zh-CN"/>
              </w:rPr>
              <w:t>中共尖扎县委组织部</w:t>
            </w:r>
            <w:r>
              <w:rPr>
                <w:rFonts w:hint="eastAsia" w:ascii="宋体" w:hAnsi="宋体" w:cs="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spacing w:line="360" w:lineRule="auto"/>
              <w:jc w:val="center"/>
              <w:rPr>
                <w:rFonts w:ascii="宋体" w:hAnsi="宋体" w:cs="宋体"/>
                <w:sz w:val="24"/>
              </w:rPr>
            </w:pPr>
            <w:r>
              <w:rPr>
                <w:rFonts w:hint="eastAsia" w:ascii="宋体" w:hAnsi="宋体" w:cs="宋体"/>
                <w:sz w:val="24"/>
              </w:rPr>
              <w:t>3</w:t>
            </w:r>
          </w:p>
        </w:tc>
        <w:tc>
          <w:tcPr>
            <w:tcW w:w="2347" w:type="dxa"/>
            <w:gridSpan w:val="2"/>
          </w:tcPr>
          <w:p>
            <w:pPr>
              <w:spacing w:line="360" w:lineRule="auto"/>
              <w:rPr>
                <w:rFonts w:ascii="宋体" w:hAnsi="宋体" w:cs="宋体"/>
                <w:sz w:val="24"/>
              </w:rPr>
            </w:pPr>
            <w:r>
              <w:rPr>
                <w:rFonts w:hint="eastAsia" w:ascii="宋体" w:hAnsi="宋体" w:cs="宋体"/>
                <w:sz w:val="24"/>
              </w:rPr>
              <w:t>磋商代理机构</w:t>
            </w:r>
          </w:p>
        </w:tc>
        <w:tc>
          <w:tcPr>
            <w:tcW w:w="5801" w:type="dxa"/>
          </w:tcPr>
          <w:p>
            <w:pPr>
              <w:spacing w:line="360" w:lineRule="auto"/>
              <w:rPr>
                <w:rFonts w:hint="eastAsia" w:ascii="宋体" w:hAnsi="宋体" w:eastAsia="宋体" w:cs="宋体"/>
                <w:sz w:val="24"/>
                <w:lang w:eastAsia="zh-CN"/>
              </w:rPr>
            </w:pPr>
            <w:r>
              <w:rPr>
                <w:rFonts w:hint="eastAsia" w:ascii="宋体" w:hAnsi="宋体" w:cs="宋体"/>
                <w:sz w:val="24"/>
                <w:lang w:eastAsia="zh-CN"/>
              </w:rPr>
              <w:t>青海巨正项目管理有限公司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spacing w:line="360" w:lineRule="auto"/>
              <w:jc w:val="center"/>
              <w:rPr>
                <w:rFonts w:ascii="宋体" w:hAnsi="宋体" w:cs="宋体"/>
                <w:sz w:val="24"/>
              </w:rPr>
            </w:pPr>
            <w:r>
              <w:rPr>
                <w:rFonts w:hint="eastAsia" w:ascii="宋体" w:hAnsi="宋体" w:cs="宋体"/>
                <w:sz w:val="24"/>
              </w:rPr>
              <w:t>4</w:t>
            </w:r>
          </w:p>
        </w:tc>
        <w:tc>
          <w:tcPr>
            <w:tcW w:w="2347" w:type="dxa"/>
            <w:gridSpan w:val="2"/>
          </w:tcPr>
          <w:p>
            <w:pPr>
              <w:spacing w:line="360" w:lineRule="auto"/>
              <w:rPr>
                <w:rFonts w:ascii="宋体" w:hAnsi="宋体" w:cs="宋体"/>
                <w:sz w:val="24"/>
              </w:rPr>
            </w:pPr>
            <w:r>
              <w:rPr>
                <w:rFonts w:hint="eastAsia" w:ascii="宋体" w:hAnsi="宋体" w:cs="宋体"/>
                <w:sz w:val="24"/>
              </w:rPr>
              <w:t>项目名称</w:t>
            </w:r>
          </w:p>
        </w:tc>
        <w:tc>
          <w:tcPr>
            <w:tcW w:w="5801" w:type="dxa"/>
          </w:tcPr>
          <w:p>
            <w:pPr>
              <w:spacing w:line="360" w:lineRule="auto"/>
              <w:rPr>
                <w:rFonts w:hint="eastAsia" w:ascii="宋体" w:hAnsi="宋体" w:eastAsia="宋体" w:cs="宋体"/>
                <w:sz w:val="24"/>
                <w:lang w:eastAsia="zh-CN"/>
              </w:rPr>
            </w:pPr>
            <w:r>
              <w:rPr>
                <w:rFonts w:hint="eastAsia" w:ascii="宋体" w:hAnsi="宋体" w:cs="宋体"/>
                <w:sz w:val="24"/>
                <w:lang w:eastAsia="zh-CN"/>
              </w:rPr>
              <w:t>中共尖扎县委组织部尖扎县2022年村（社区）党群服务中心维修改造采购项目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32" w:type="dxa"/>
          </w:tcPr>
          <w:p>
            <w:pPr>
              <w:spacing w:line="360" w:lineRule="auto"/>
              <w:jc w:val="center"/>
              <w:rPr>
                <w:rFonts w:ascii="宋体" w:hAnsi="宋体" w:cs="宋体"/>
                <w:sz w:val="24"/>
              </w:rPr>
            </w:pPr>
            <w:r>
              <w:rPr>
                <w:rFonts w:hint="eastAsia" w:ascii="宋体" w:hAnsi="宋体" w:cs="宋体"/>
                <w:sz w:val="24"/>
              </w:rPr>
              <w:t>5</w:t>
            </w:r>
          </w:p>
        </w:tc>
        <w:tc>
          <w:tcPr>
            <w:tcW w:w="2347" w:type="dxa"/>
            <w:gridSpan w:val="2"/>
          </w:tcPr>
          <w:p>
            <w:pPr>
              <w:spacing w:line="360" w:lineRule="auto"/>
              <w:rPr>
                <w:rFonts w:ascii="宋体" w:hAnsi="宋体" w:cs="宋体"/>
                <w:sz w:val="24"/>
              </w:rPr>
            </w:pPr>
            <w:r>
              <w:rPr>
                <w:rFonts w:hint="eastAsia" w:ascii="宋体" w:hAnsi="宋体" w:cs="宋体"/>
                <w:sz w:val="24"/>
              </w:rPr>
              <w:t>采购方式</w:t>
            </w:r>
          </w:p>
        </w:tc>
        <w:tc>
          <w:tcPr>
            <w:tcW w:w="5801" w:type="dxa"/>
          </w:tcPr>
          <w:p>
            <w:pPr>
              <w:spacing w:line="360" w:lineRule="auto"/>
              <w:rPr>
                <w:rFonts w:ascii="宋体" w:hAnsi="宋体" w:cs="宋体"/>
                <w:sz w:val="24"/>
              </w:rPr>
            </w:pPr>
            <w:r>
              <w:rPr>
                <w:rFonts w:hint="eastAsia" w:ascii="宋体" w:hAnsi="宋体" w:cs="宋体"/>
                <w:sz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32" w:type="dxa"/>
          </w:tcPr>
          <w:p>
            <w:pPr>
              <w:spacing w:line="360" w:lineRule="auto"/>
              <w:jc w:val="center"/>
              <w:rPr>
                <w:rFonts w:ascii="宋体" w:hAnsi="宋体" w:cs="宋体"/>
                <w:sz w:val="24"/>
              </w:rPr>
            </w:pPr>
            <w:r>
              <w:rPr>
                <w:rFonts w:hint="eastAsia" w:ascii="宋体" w:hAnsi="宋体" w:cs="宋体"/>
                <w:sz w:val="24"/>
              </w:rPr>
              <w:t>6</w:t>
            </w:r>
          </w:p>
        </w:tc>
        <w:tc>
          <w:tcPr>
            <w:tcW w:w="2347" w:type="dxa"/>
            <w:gridSpan w:val="2"/>
          </w:tcPr>
          <w:p>
            <w:pPr>
              <w:spacing w:line="360" w:lineRule="auto"/>
              <w:rPr>
                <w:rFonts w:ascii="宋体" w:hAnsi="宋体" w:cs="宋体"/>
                <w:sz w:val="24"/>
              </w:rPr>
            </w:pPr>
            <w:r>
              <w:rPr>
                <w:rFonts w:hint="eastAsia" w:ascii="宋体" w:hAnsi="宋体" w:cs="宋体"/>
                <w:sz w:val="24"/>
              </w:rPr>
              <w:t>采购预算控制额度</w:t>
            </w:r>
          </w:p>
        </w:tc>
        <w:tc>
          <w:tcPr>
            <w:tcW w:w="5801" w:type="dxa"/>
          </w:tcPr>
          <w:p>
            <w:pPr>
              <w:spacing w:line="360" w:lineRule="auto"/>
              <w:rPr>
                <w:rFonts w:ascii="宋体" w:hAnsi="宋体" w:cs="宋体"/>
                <w:sz w:val="24"/>
              </w:rPr>
            </w:pPr>
            <w:r>
              <w:rPr>
                <w:rFonts w:hint="eastAsia" w:ascii="宋体" w:hAnsi="宋体" w:cs="宋体"/>
                <w:sz w:val="24"/>
                <w:highlight w:val="none"/>
              </w:rPr>
              <w:t>人民币</w:t>
            </w:r>
            <w:r>
              <w:rPr>
                <w:rFonts w:hint="eastAsia" w:ascii="宋体" w:hAnsi="宋体" w:cs="宋体"/>
                <w:sz w:val="24"/>
                <w:highlight w:val="none"/>
                <w:lang w:val="en-US" w:eastAsia="zh-CN"/>
              </w:rPr>
              <w:t>985483.84元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spacing w:line="360" w:lineRule="auto"/>
              <w:jc w:val="center"/>
              <w:rPr>
                <w:rFonts w:ascii="宋体" w:hAnsi="宋体" w:cs="宋体"/>
                <w:sz w:val="24"/>
              </w:rPr>
            </w:pPr>
            <w:r>
              <w:rPr>
                <w:rFonts w:hint="eastAsia" w:ascii="宋体" w:hAnsi="宋体" w:cs="宋体"/>
                <w:sz w:val="24"/>
              </w:rPr>
              <w:t>7</w:t>
            </w:r>
          </w:p>
        </w:tc>
        <w:tc>
          <w:tcPr>
            <w:tcW w:w="2347" w:type="dxa"/>
            <w:gridSpan w:val="2"/>
          </w:tcPr>
          <w:p>
            <w:pPr>
              <w:spacing w:line="360" w:lineRule="auto"/>
              <w:rPr>
                <w:rFonts w:ascii="宋体" w:hAnsi="宋体" w:cs="宋体"/>
                <w:sz w:val="24"/>
              </w:rPr>
            </w:pPr>
            <w:r>
              <w:rPr>
                <w:rFonts w:hint="eastAsia" w:ascii="宋体" w:hAnsi="宋体" w:cs="宋体"/>
                <w:sz w:val="24"/>
              </w:rPr>
              <w:t>出资比例</w:t>
            </w:r>
          </w:p>
        </w:tc>
        <w:tc>
          <w:tcPr>
            <w:tcW w:w="5801" w:type="dxa"/>
          </w:tcPr>
          <w:p>
            <w:pPr>
              <w:spacing w:line="360" w:lineRule="auto"/>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spacing w:line="360" w:lineRule="auto"/>
              <w:jc w:val="center"/>
              <w:rPr>
                <w:rFonts w:ascii="宋体" w:hAnsi="宋体" w:cs="宋体"/>
                <w:sz w:val="24"/>
              </w:rPr>
            </w:pPr>
            <w:r>
              <w:rPr>
                <w:rFonts w:hint="eastAsia" w:ascii="宋体" w:hAnsi="宋体" w:cs="宋体"/>
                <w:sz w:val="24"/>
              </w:rPr>
              <w:t>8</w:t>
            </w:r>
          </w:p>
        </w:tc>
        <w:tc>
          <w:tcPr>
            <w:tcW w:w="2347" w:type="dxa"/>
            <w:gridSpan w:val="2"/>
          </w:tcPr>
          <w:p>
            <w:pPr>
              <w:spacing w:line="360" w:lineRule="auto"/>
              <w:rPr>
                <w:rFonts w:ascii="宋体" w:hAnsi="宋体" w:cs="宋体"/>
                <w:sz w:val="24"/>
              </w:rPr>
            </w:pPr>
            <w:r>
              <w:rPr>
                <w:rFonts w:hint="eastAsia" w:ascii="宋体" w:hAnsi="宋体" w:cs="宋体"/>
                <w:sz w:val="24"/>
              </w:rPr>
              <w:t>资金落实情况</w:t>
            </w:r>
          </w:p>
        </w:tc>
        <w:tc>
          <w:tcPr>
            <w:tcW w:w="5801" w:type="dxa"/>
          </w:tcPr>
          <w:p>
            <w:pPr>
              <w:spacing w:line="360" w:lineRule="auto"/>
              <w:rPr>
                <w:rFonts w:ascii="宋体" w:hAnsi="宋体" w:cs="宋体"/>
                <w:sz w:val="24"/>
              </w:rPr>
            </w:pPr>
            <w:r>
              <w:rPr>
                <w:rFonts w:hint="eastAsia" w:ascii="宋体"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spacing w:line="360" w:lineRule="auto"/>
              <w:jc w:val="center"/>
              <w:rPr>
                <w:rFonts w:ascii="宋体" w:hAnsi="宋体" w:cs="宋体"/>
                <w:sz w:val="24"/>
              </w:rPr>
            </w:pPr>
            <w:r>
              <w:rPr>
                <w:rFonts w:hint="eastAsia" w:ascii="宋体" w:hAnsi="宋体" w:cs="宋体"/>
                <w:sz w:val="24"/>
              </w:rPr>
              <w:t>9</w:t>
            </w:r>
          </w:p>
        </w:tc>
        <w:tc>
          <w:tcPr>
            <w:tcW w:w="2347" w:type="dxa"/>
            <w:gridSpan w:val="2"/>
          </w:tcPr>
          <w:p>
            <w:pPr>
              <w:spacing w:line="360" w:lineRule="auto"/>
              <w:rPr>
                <w:rFonts w:ascii="宋体" w:hAnsi="宋体" w:cs="宋体"/>
                <w:sz w:val="24"/>
              </w:rPr>
            </w:pPr>
            <w:r>
              <w:rPr>
                <w:rFonts w:hint="eastAsia" w:ascii="宋体" w:hAnsi="宋体" w:cs="宋体"/>
                <w:sz w:val="24"/>
                <w:lang w:eastAsia="zh-CN"/>
              </w:rPr>
              <w:t>磋商</w:t>
            </w:r>
            <w:r>
              <w:rPr>
                <w:rFonts w:hint="eastAsia" w:ascii="宋体" w:hAnsi="宋体" w:cs="宋体"/>
                <w:sz w:val="24"/>
              </w:rPr>
              <w:t>范围</w:t>
            </w:r>
          </w:p>
        </w:tc>
        <w:tc>
          <w:tcPr>
            <w:tcW w:w="5801" w:type="dxa"/>
          </w:tcPr>
          <w:p>
            <w:pPr>
              <w:spacing w:line="360" w:lineRule="auto"/>
              <w:rPr>
                <w:rFonts w:ascii="宋体" w:hAnsi="宋体" w:cs="宋体"/>
                <w:sz w:val="24"/>
              </w:rPr>
            </w:pPr>
            <w:r>
              <w:rPr>
                <w:rFonts w:hint="eastAsia" w:ascii="宋体" w:hAnsi="宋体" w:cs="宋体"/>
                <w:sz w:val="24"/>
              </w:rPr>
              <w:t>磋商文件及工程量清单中所有内容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10</w:t>
            </w:r>
          </w:p>
        </w:tc>
        <w:tc>
          <w:tcPr>
            <w:tcW w:w="2347" w:type="dxa"/>
            <w:gridSpan w:val="2"/>
          </w:tcPr>
          <w:p>
            <w:pPr>
              <w:spacing w:line="360" w:lineRule="auto"/>
              <w:rPr>
                <w:rFonts w:ascii="宋体" w:hAnsi="宋体" w:cs="宋体"/>
                <w:sz w:val="24"/>
                <w:highlight w:val="none"/>
              </w:rPr>
            </w:pPr>
            <w:r>
              <w:rPr>
                <w:rFonts w:hint="eastAsia" w:ascii="宋体" w:hAnsi="宋体" w:cs="宋体"/>
                <w:sz w:val="24"/>
                <w:highlight w:val="none"/>
              </w:rPr>
              <w:t>计划工期</w:t>
            </w:r>
          </w:p>
        </w:tc>
        <w:tc>
          <w:tcPr>
            <w:tcW w:w="5801" w:type="dxa"/>
          </w:tcPr>
          <w:p>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工期：60天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11</w:t>
            </w:r>
          </w:p>
        </w:tc>
        <w:tc>
          <w:tcPr>
            <w:tcW w:w="2347" w:type="dxa"/>
            <w:gridSpan w:val="2"/>
          </w:tcPr>
          <w:p>
            <w:pPr>
              <w:spacing w:line="360" w:lineRule="auto"/>
              <w:rPr>
                <w:rFonts w:ascii="宋体" w:hAnsi="宋体" w:cs="宋体"/>
                <w:sz w:val="24"/>
              </w:rPr>
            </w:pPr>
            <w:r>
              <w:rPr>
                <w:rFonts w:hint="eastAsia" w:ascii="宋体" w:hAnsi="宋体" w:cs="宋体"/>
                <w:sz w:val="24"/>
              </w:rPr>
              <w:t>质量要求</w:t>
            </w:r>
          </w:p>
        </w:tc>
        <w:tc>
          <w:tcPr>
            <w:tcW w:w="5801" w:type="dxa"/>
          </w:tcPr>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12</w:t>
            </w:r>
          </w:p>
        </w:tc>
        <w:tc>
          <w:tcPr>
            <w:tcW w:w="2347" w:type="dxa"/>
            <w:gridSpan w:val="2"/>
            <w:vAlign w:val="center"/>
          </w:tcPr>
          <w:p>
            <w:pPr>
              <w:spacing w:line="360" w:lineRule="auto"/>
              <w:rPr>
                <w:sz w:val="24"/>
              </w:rPr>
            </w:pPr>
            <w:r>
              <w:rPr>
                <w:rFonts w:hint="eastAsia"/>
                <w:sz w:val="24"/>
                <w:lang w:eastAsia="zh-CN"/>
              </w:rPr>
              <w:t>供应商</w:t>
            </w:r>
            <w:r>
              <w:rPr>
                <w:rFonts w:hint="eastAsia"/>
                <w:sz w:val="24"/>
              </w:rPr>
              <w:t>资质、能力和信誉</w:t>
            </w:r>
          </w:p>
        </w:tc>
        <w:tc>
          <w:tcPr>
            <w:tcW w:w="5801" w:type="dxa"/>
          </w:tcPr>
          <w:p>
            <w:pPr>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1.满足《中华人民共和国政府采购法》第二十二条规定；</w:t>
            </w:r>
          </w:p>
          <w:p>
            <w:pPr>
              <w:numPr>
                <w:ilvl w:val="0"/>
                <w:numId w:val="0"/>
              </w:numPr>
              <w:spacing w:line="360" w:lineRule="auto"/>
              <w:ind w:leftChars="0"/>
              <w:rPr>
                <w:rFonts w:hint="eastAsia" w:ascii="宋体" w:hAnsi="宋体" w:cs="宋体"/>
                <w:color w:val="auto"/>
                <w:sz w:val="24"/>
                <w:lang w:val="en-US" w:eastAsia="zh-CN"/>
              </w:rPr>
            </w:pPr>
            <w:r>
              <w:rPr>
                <w:rFonts w:hint="eastAsia" w:ascii="宋体" w:hAnsi="宋体" w:cs="宋体"/>
                <w:color w:val="auto"/>
                <w:sz w:val="24"/>
                <w:lang w:val="en-US" w:eastAsia="zh-CN"/>
              </w:rPr>
              <w:t xml:space="preserve">2.落实政府采购政策需满足的资格要求：无 </w:t>
            </w:r>
          </w:p>
          <w:p>
            <w:pPr>
              <w:numPr>
                <w:ilvl w:val="0"/>
                <w:numId w:val="0"/>
              </w:numPr>
              <w:spacing w:line="360" w:lineRule="auto"/>
              <w:ind w:leftChars="0"/>
              <w:rPr>
                <w:rFonts w:hint="eastAsia" w:ascii="宋体" w:hAnsi="宋体" w:cs="宋体"/>
                <w:color w:val="auto"/>
                <w:sz w:val="24"/>
                <w:lang w:val="en-US" w:eastAsia="zh-CN"/>
              </w:rPr>
            </w:pPr>
            <w:r>
              <w:rPr>
                <w:rFonts w:hint="eastAsia" w:ascii="宋体" w:hAnsi="宋体" w:cs="宋体"/>
                <w:color w:val="auto"/>
                <w:sz w:val="24"/>
                <w:lang w:val="en-US" w:eastAsia="zh-CN"/>
              </w:rPr>
              <w:t>3.本项目的特定资格要求</w:t>
            </w:r>
          </w:p>
          <w:p>
            <w:pPr>
              <w:numPr>
                <w:ilvl w:val="0"/>
                <w:numId w:val="0"/>
              </w:numPr>
              <w:spacing w:line="360" w:lineRule="auto"/>
              <w:ind w:leftChars="0"/>
              <w:rPr>
                <w:rFonts w:hint="eastAsia" w:ascii="宋体" w:hAnsi="宋体" w:cs="宋体"/>
                <w:color w:val="auto"/>
                <w:sz w:val="24"/>
              </w:rPr>
            </w:pPr>
            <w:r>
              <w:rPr>
                <w:rFonts w:hint="eastAsia" w:ascii="宋体" w:hAnsi="宋体" w:cs="宋体"/>
                <w:color w:val="auto"/>
                <w:sz w:val="24"/>
                <w:lang w:val="en-US" w:eastAsia="zh-CN"/>
              </w:rPr>
              <w:t xml:space="preserve">（1）具有独立承担民事责任能力； </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（2）具有良好的商业信誉和健全的财务会计制度； </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（3）具有履行合同所必需的设备和专业技术能力； </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（4）有依法缴纳税收和社会保障资金的良好记录； </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（5）参加政府采购活动前三年内，在经营活动中没有重大 违法记录； </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（6）法律、行政法规规定的其他条件； </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4、单位负责人为同一人或者存在直接控股、管理关系的不同供应商，不得参加同一合同项下的政府采购活动。否则，皆取消投标资格； </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5、为本采购项目提供整体设计、规范编制或者项目管理监理、检测等服务的供应商，不得再参加该采购项目的其他采购活动； </w:t>
            </w:r>
          </w:p>
          <w:p>
            <w:pPr>
              <w:spacing w:line="360" w:lineRule="auto"/>
              <w:rPr>
                <w:rFonts w:hint="eastAsia" w:ascii="宋体" w:hAnsi="宋体" w:cs="宋体"/>
                <w:color w:val="auto"/>
                <w:sz w:val="24"/>
              </w:rPr>
            </w:pPr>
            <w:r>
              <w:rPr>
                <w:rFonts w:hint="eastAsia" w:ascii="宋体" w:hAnsi="宋体" w:cs="宋体"/>
                <w:color w:val="auto"/>
                <w:sz w:val="24"/>
                <w:lang w:val="en-US" w:eastAsia="zh-CN"/>
              </w:rPr>
              <w:t xml:space="preserve">6、本项目不接受联合体方式进行投标； </w:t>
            </w:r>
          </w:p>
          <w:p>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7.（1）经信用中国 （ www.creditchina.gov.cn ） 、 中 国 政 府 采 购 网 （www.ccgp.gov.cn）等渠道查询后，列入失信被执行人、重大税收违法案件当 事人名单、政府采购严重违法失信行为记录名单的，取消投标资格；（提供“信用中国”网站无任何不良记录的查询截图，时间为投标截止时间前10天内）；</w:t>
            </w:r>
          </w:p>
          <w:p>
            <w:pPr>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2）资质条件：供应商须具备建筑装修装饰工程专业承包贰级(含)以上资质；项目经理（建造师）资格：具备建筑工程专业建造师贰级及以上执业资格证、注册证（注册单位应与投标单位一致），具备有效的安全生产考核合格证书；</w:t>
            </w:r>
          </w:p>
          <w:p>
            <w:pPr>
              <w:numPr>
                <w:ilvl w:val="0"/>
                <w:numId w:val="0"/>
              </w:numPr>
              <w:spacing w:line="360" w:lineRule="auto"/>
              <w:ind w:leftChars="0"/>
              <w:rPr>
                <w:rFonts w:hint="eastAsia" w:ascii="宋体" w:hAnsi="宋体" w:cs="宋体"/>
                <w:color w:val="auto"/>
                <w:sz w:val="24"/>
                <w:lang w:val="en-US" w:eastAsia="zh-CN"/>
              </w:rPr>
            </w:pPr>
            <w:r>
              <w:rPr>
                <w:rFonts w:hint="eastAsia" w:ascii="宋体" w:hAnsi="宋体" w:cs="宋体"/>
                <w:color w:val="auto"/>
                <w:sz w:val="24"/>
                <w:lang w:val="en-US" w:eastAsia="zh-CN"/>
              </w:rPr>
              <w:t>（3）信誉要求：2019 年1月1日至投标截止日，未因安全、质量、违法违纪问题被国家和青海省建设行政主管部门禁止、限制投标活动的情形，并在资金、人员、设备、技术等方面具有相应的能力；</w:t>
            </w:r>
          </w:p>
          <w:p>
            <w:pPr>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 xml:space="preserve">（4）其他要求：拟提供施工机械设备：配置满足工程要求；须提供安全生 产许可证；外省建筑企业须提供有效的进青备案登记证明；  </w:t>
            </w:r>
          </w:p>
          <w:p>
            <w:pPr>
              <w:spacing w:line="360" w:lineRule="auto"/>
              <w:rPr>
                <w:color w:val="auto"/>
                <w:sz w:val="24"/>
              </w:rPr>
            </w:pPr>
            <w:r>
              <w:rPr>
                <w:rFonts w:hint="eastAsia" w:ascii="宋体" w:hAnsi="宋体" w:cs="宋体"/>
                <w:color w:val="auto"/>
                <w:sz w:val="24"/>
                <w:lang w:val="en-US" w:eastAsia="zh-CN"/>
              </w:rPr>
              <w:t>（5）供应商必须向采购代理机构购买磋商文件并登记，未经向采购代理机 构购买磋商文件并登记的潜在供应商均无资格参加本次投标。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13</w:t>
            </w:r>
          </w:p>
        </w:tc>
        <w:tc>
          <w:tcPr>
            <w:tcW w:w="2347" w:type="dxa"/>
            <w:gridSpan w:val="2"/>
          </w:tcPr>
          <w:p>
            <w:pPr>
              <w:spacing w:line="360" w:lineRule="auto"/>
              <w:jc w:val="center"/>
              <w:rPr>
                <w:rFonts w:ascii="宋体" w:hAnsi="宋体" w:cs="宋体"/>
                <w:sz w:val="24"/>
              </w:rPr>
            </w:pPr>
            <w:r>
              <w:rPr>
                <w:rFonts w:hint="eastAsia" w:ascii="宋体" w:hAnsi="宋体" w:cs="宋体"/>
                <w:sz w:val="24"/>
              </w:rPr>
              <w:t>是否接受联合体投标</w:t>
            </w:r>
          </w:p>
        </w:tc>
        <w:tc>
          <w:tcPr>
            <w:tcW w:w="5801" w:type="dxa"/>
          </w:tcPr>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4"/>
                <w:sz w:val="36"/>
              </w:rPr>
              <w:instrText xml:space="preserve">□</w:instrText>
            </w:r>
            <w:r>
              <w:rPr>
                <w:rFonts w:hint="eastAsia" w:ascii="宋体" w:hAnsi="宋体" w:cs="宋体"/>
                <w:sz w:val="24"/>
              </w:rPr>
              <w:instrText xml:space="preserve">,∨)</w:instrText>
            </w:r>
            <w:r>
              <w:rPr>
                <w:rFonts w:hint="eastAsia" w:ascii="宋体" w:hAnsi="宋体" w:cs="宋体"/>
                <w:sz w:val="24"/>
              </w:rPr>
              <w:fldChar w:fldCharType="end"/>
            </w:r>
            <w:r>
              <w:rPr>
                <w:rFonts w:hint="eastAsia" w:ascii="宋体" w:hAnsi="宋体" w:cs="宋体"/>
                <w:sz w:val="24"/>
              </w:rPr>
              <w:t>不接受</w:t>
            </w:r>
          </w:p>
          <w:p>
            <w:pPr>
              <w:spacing w:line="360" w:lineRule="auto"/>
              <w:rPr>
                <w:rFonts w:ascii="宋体" w:hAnsi="宋体" w:cs="宋体"/>
                <w:sz w:val="24"/>
              </w:rPr>
            </w:pPr>
            <w:r>
              <w:rPr>
                <w:rFonts w:hint="eastAsia" w:ascii="宋体" w:hAnsi="宋体" w:cs="宋体"/>
                <w:sz w:val="24"/>
              </w:rPr>
              <w:t xml:space="preserve">□接受。应满足以下要求：牵头单位：     </w:t>
            </w:r>
          </w:p>
          <w:p>
            <w:pPr>
              <w:spacing w:line="360" w:lineRule="auto"/>
              <w:rPr>
                <w:rFonts w:ascii="宋体" w:hAnsi="宋体" w:cs="宋体"/>
                <w:sz w:val="24"/>
              </w:rPr>
            </w:pPr>
            <w:r>
              <w:rPr>
                <w:rFonts w:hint="eastAsia" w:ascii="宋体" w:hAnsi="宋体" w:cs="宋体"/>
                <w:sz w:val="24"/>
              </w:rPr>
              <w:t>联合体资质按照联合体协议约定的分工认定。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14</w:t>
            </w:r>
          </w:p>
        </w:tc>
        <w:tc>
          <w:tcPr>
            <w:tcW w:w="2347" w:type="dxa"/>
            <w:gridSpan w:val="2"/>
          </w:tcPr>
          <w:p>
            <w:pPr>
              <w:spacing w:line="360" w:lineRule="auto"/>
              <w:jc w:val="center"/>
              <w:rPr>
                <w:rFonts w:ascii="宋体" w:hAnsi="宋体" w:cs="宋体"/>
                <w:sz w:val="24"/>
              </w:rPr>
            </w:pPr>
            <w:r>
              <w:rPr>
                <w:rFonts w:hint="eastAsia" w:ascii="宋体" w:hAnsi="宋体" w:cs="宋体"/>
                <w:sz w:val="24"/>
              </w:rPr>
              <w:t>踏勘现场</w:t>
            </w:r>
          </w:p>
        </w:tc>
        <w:tc>
          <w:tcPr>
            <w:tcW w:w="5801" w:type="dxa"/>
          </w:tcPr>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4"/>
                <w:sz w:val="36"/>
              </w:rPr>
              <w:instrText xml:space="preserve">□</w:instrText>
            </w:r>
            <w:r>
              <w:rPr>
                <w:rFonts w:hint="eastAsia" w:ascii="宋体" w:hAnsi="宋体" w:cs="宋体"/>
                <w:sz w:val="24"/>
              </w:rPr>
              <w:instrText xml:space="preserve">,∨)</w:instrText>
            </w:r>
            <w:r>
              <w:rPr>
                <w:rFonts w:hint="eastAsia" w:ascii="宋体" w:hAnsi="宋体" w:cs="宋体"/>
                <w:sz w:val="24"/>
              </w:rPr>
              <w:fldChar w:fldCharType="end"/>
            </w:r>
            <w:r>
              <w:rPr>
                <w:rFonts w:hint="eastAsia" w:ascii="宋体" w:hAnsi="宋体" w:cs="宋体"/>
                <w:sz w:val="24"/>
              </w:rPr>
              <w:t>不组织</w:t>
            </w:r>
          </w:p>
          <w:p>
            <w:pPr>
              <w:spacing w:line="360" w:lineRule="auto"/>
              <w:rPr>
                <w:rFonts w:ascii="宋体" w:hAnsi="宋体" w:cs="宋体"/>
                <w:sz w:val="24"/>
              </w:rPr>
            </w:pPr>
            <w:r>
              <w:rPr>
                <w:rFonts w:hint="eastAsia" w:ascii="宋体" w:hAnsi="宋体" w:cs="宋体"/>
                <w:sz w:val="24"/>
              </w:rPr>
              <w:t>□组织，踏勘时间：</w:t>
            </w:r>
          </w:p>
          <w:p>
            <w:pPr>
              <w:spacing w:line="360" w:lineRule="auto"/>
              <w:rPr>
                <w:rFonts w:ascii="宋体" w:hAnsi="宋体" w:cs="宋体"/>
                <w:sz w:val="24"/>
              </w:rPr>
            </w:pPr>
            <w:r>
              <w:rPr>
                <w:rFonts w:hint="eastAsia" w:ascii="宋体" w:hAnsi="宋体" w:cs="宋体"/>
                <w:sz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15</w:t>
            </w:r>
          </w:p>
        </w:tc>
        <w:tc>
          <w:tcPr>
            <w:tcW w:w="2347" w:type="dxa"/>
            <w:gridSpan w:val="2"/>
          </w:tcPr>
          <w:p>
            <w:pPr>
              <w:spacing w:line="360" w:lineRule="auto"/>
              <w:jc w:val="center"/>
              <w:rPr>
                <w:rFonts w:ascii="宋体" w:hAnsi="宋体" w:cs="宋体"/>
                <w:sz w:val="24"/>
              </w:rPr>
            </w:pPr>
            <w:r>
              <w:rPr>
                <w:rFonts w:hint="eastAsia" w:ascii="宋体" w:hAnsi="宋体" w:cs="宋体"/>
                <w:sz w:val="24"/>
              </w:rPr>
              <w:t>投标预备会</w:t>
            </w:r>
          </w:p>
        </w:tc>
        <w:tc>
          <w:tcPr>
            <w:tcW w:w="5801" w:type="dxa"/>
          </w:tcPr>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4"/>
                <w:sz w:val="36"/>
              </w:rPr>
              <w:instrText xml:space="preserve">□</w:instrText>
            </w:r>
            <w:r>
              <w:rPr>
                <w:rFonts w:hint="eastAsia" w:ascii="宋体" w:hAnsi="宋体" w:cs="宋体"/>
                <w:sz w:val="24"/>
              </w:rPr>
              <w:instrText xml:space="preserve">,∨)</w:instrText>
            </w:r>
            <w:r>
              <w:rPr>
                <w:rFonts w:hint="eastAsia" w:ascii="宋体" w:hAnsi="宋体" w:cs="宋体"/>
                <w:sz w:val="24"/>
              </w:rPr>
              <w:fldChar w:fldCharType="end"/>
            </w:r>
            <w:r>
              <w:rPr>
                <w:rFonts w:hint="eastAsia" w:ascii="宋体" w:hAnsi="宋体" w:cs="宋体"/>
                <w:sz w:val="24"/>
              </w:rPr>
              <w:t>不召开</w:t>
            </w:r>
          </w:p>
          <w:p>
            <w:pPr>
              <w:spacing w:line="360" w:lineRule="auto"/>
              <w:rPr>
                <w:rFonts w:ascii="宋体" w:hAnsi="宋体" w:cs="宋体"/>
                <w:sz w:val="24"/>
              </w:rPr>
            </w:pPr>
            <w:r>
              <w:rPr>
                <w:rFonts w:hint="eastAsia" w:ascii="宋体" w:hAnsi="宋体" w:cs="宋体"/>
                <w:sz w:val="24"/>
              </w:rPr>
              <w:t>□召开   召开时间：</w:t>
            </w:r>
          </w:p>
          <w:p>
            <w:pPr>
              <w:spacing w:line="360" w:lineRule="auto"/>
              <w:ind w:firstLine="1080" w:firstLineChars="450"/>
              <w:rPr>
                <w:rFonts w:ascii="宋体" w:hAnsi="宋体" w:cs="宋体"/>
                <w:sz w:val="24"/>
              </w:rPr>
            </w:pPr>
            <w:r>
              <w:rPr>
                <w:rFonts w:hint="eastAsia" w:ascii="宋体" w:hAnsi="宋体" w:cs="宋体"/>
                <w:sz w:val="24"/>
              </w:rPr>
              <w:t xml:space="preserve">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16</w:t>
            </w:r>
          </w:p>
        </w:tc>
        <w:tc>
          <w:tcPr>
            <w:tcW w:w="2347" w:type="dxa"/>
            <w:gridSpan w:val="2"/>
          </w:tcPr>
          <w:p>
            <w:pPr>
              <w:spacing w:line="360" w:lineRule="auto"/>
              <w:jc w:val="center"/>
              <w:rPr>
                <w:rFonts w:ascii="宋体" w:hAnsi="宋体" w:cs="宋体"/>
                <w:sz w:val="24"/>
              </w:rPr>
            </w:pPr>
            <w:r>
              <w:rPr>
                <w:rFonts w:hint="eastAsia" w:ascii="宋体" w:hAnsi="宋体" w:cs="宋体"/>
                <w:sz w:val="24"/>
                <w:lang w:eastAsia="zh-CN"/>
              </w:rPr>
              <w:t>供应商</w:t>
            </w:r>
            <w:r>
              <w:rPr>
                <w:rFonts w:hint="eastAsia" w:ascii="宋体" w:hAnsi="宋体" w:cs="宋体"/>
                <w:sz w:val="24"/>
              </w:rPr>
              <w:t>提出问题的</w:t>
            </w:r>
          </w:p>
          <w:p>
            <w:pPr>
              <w:spacing w:line="360" w:lineRule="auto"/>
              <w:jc w:val="center"/>
              <w:rPr>
                <w:rFonts w:ascii="宋体" w:hAnsi="宋体" w:cs="宋体"/>
                <w:sz w:val="24"/>
              </w:rPr>
            </w:pPr>
            <w:r>
              <w:rPr>
                <w:rFonts w:hint="eastAsia" w:ascii="宋体" w:hAnsi="宋体" w:cs="宋体"/>
                <w:sz w:val="24"/>
              </w:rPr>
              <w:t>截止时间</w:t>
            </w:r>
          </w:p>
        </w:tc>
        <w:tc>
          <w:tcPr>
            <w:tcW w:w="5801" w:type="dxa"/>
          </w:tcPr>
          <w:p>
            <w:pPr>
              <w:spacing w:line="360" w:lineRule="auto"/>
              <w:rPr>
                <w:rFonts w:ascii="宋体" w:hAnsi="宋体" w:cs="宋体"/>
                <w:sz w:val="24"/>
              </w:rPr>
            </w:pPr>
            <w:r>
              <w:rPr>
                <w:rFonts w:hint="eastAsia" w:ascii="宋体" w:hAnsi="宋体" w:cs="宋体"/>
                <w:sz w:val="24"/>
              </w:rPr>
              <w:t xml:space="preserve">投标截止时间5日前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17</w:t>
            </w:r>
          </w:p>
        </w:tc>
        <w:tc>
          <w:tcPr>
            <w:tcW w:w="2347" w:type="dxa"/>
            <w:gridSpan w:val="2"/>
          </w:tcPr>
          <w:p>
            <w:pPr>
              <w:spacing w:line="360" w:lineRule="auto"/>
              <w:jc w:val="center"/>
              <w:rPr>
                <w:rFonts w:ascii="宋体" w:hAnsi="宋体" w:cs="宋体"/>
                <w:sz w:val="24"/>
              </w:rPr>
            </w:pPr>
            <w:r>
              <w:rPr>
                <w:rFonts w:hint="eastAsia" w:ascii="宋体" w:hAnsi="宋体" w:cs="宋体"/>
                <w:sz w:val="24"/>
              </w:rPr>
              <w:t>采购人书面澄清的时间</w:t>
            </w:r>
          </w:p>
        </w:tc>
        <w:tc>
          <w:tcPr>
            <w:tcW w:w="5801" w:type="dxa"/>
          </w:tcPr>
          <w:p>
            <w:pPr>
              <w:spacing w:line="360" w:lineRule="auto"/>
              <w:rPr>
                <w:rFonts w:ascii="宋体" w:hAnsi="宋体" w:cs="宋体"/>
                <w:sz w:val="24"/>
              </w:rPr>
            </w:pPr>
            <w:r>
              <w:rPr>
                <w:rFonts w:hint="eastAsia" w:ascii="宋体" w:hAnsi="宋体" w:cs="宋体"/>
                <w:sz w:val="24"/>
              </w:rPr>
              <w:t>自收到需澄清的问题之日起3日内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18</w:t>
            </w:r>
          </w:p>
        </w:tc>
        <w:tc>
          <w:tcPr>
            <w:tcW w:w="2347" w:type="dxa"/>
            <w:gridSpan w:val="2"/>
          </w:tcPr>
          <w:p>
            <w:pPr>
              <w:spacing w:line="360" w:lineRule="auto"/>
              <w:jc w:val="center"/>
              <w:rPr>
                <w:rFonts w:ascii="宋体" w:hAnsi="宋体" w:cs="宋体"/>
                <w:sz w:val="24"/>
              </w:rPr>
            </w:pPr>
            <w:r>
              <w:rPr>
                <w:rFonts w:hint="eastAsia" w:ascii="宋体" w:hAnsi="宋体" w:cs="宋体"/>
                <w:sz w:val="24"/>
              </w:rPr>
              <w:t>分包</w:t>
            </w:r>
          </w:p>
        </w:tc>
        <w:tc>
          <w:tcPr>
            <w:tcW w:w="5801" w:type="dxa"/>
          </w:tcPr>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4"/>
                <w:sz w:val="36"/>
              </w:rPr>
              <w:instrText xml:space="preserve">□</w:instrText>
            </w:r>
            <w:r>
              <w:rPr>
                <w:rFonts w:hint="eastAsia" w:ascii="宋体" w:hAnsi="宋体" w:cs="宋体"/>
                <w:sz w:val="24"/>
              </w:rPr>
              <w:instrText xml:space="preserve">,∨)</w:instrText>
            </w:r>
            <w:r>
              <w:rPr>
                <w:rFonts w:hint="eastAsia" w:ascii="宋体" w:hAnsi="宋体" w:cs="宋体"/>
                <w:sz w:val="24"/>
              </w:rPr>
              <w:fldChar w:fldCharType="end"/>
            </w:r>
            <w:r>
              <w:rPr>
                <w:rFonts w:hint="eastAsia" w:ascii="宋体" w:hAnsi="宋体" w:cs="宋体"/>
                <w:sz w:val="24"/>
              </w:rPr>
              <w:t>不允许</w:t>
            </w:r>
          </w:p>
          <w:p>
            <w:pPr>
              <w:spacing w:line="360" w:lineRule="auto"/>
              <w:rPr>
                <w:rFonts w:ascii="宋体" w:hAnsi="宋体" w:cs="宋体"/>
                <w:sz w:val="24"/>
              </w:rPr>
            </w:pPr>
            <w:r>
              <w:rPr>
                <w:rFonts w:hint="eastAsia" w:ascii="宋体" w:hAnsi="宋体" w:cs="宋体"/>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19</w:t>
            </w:r>
          </w:p>
        </w:tc>
        <w:tc>
          <w:tcPr>
            <w:tcW w:w="2347" w:type="dxa"/>
            <w:gridSpan w:val="2"/>
          </w:tcPr>
          <w:p>
            <w:pPr>
              <w:spacing w:line="360" w:lineRule="auto"/>
              <w:jc w:val="center"/>
              <w:rPr>
                <w:rFonts w:ascii="宋体" w:hAnsi="宋体" w:cs="宋体"/>
                <w:sz w:val="24"/>
              </w:rPr>
            </w:pPr>
            <w:r>
              <w:rPr>
                <w:rFonts w:hint="eastAsia" w:ascii="宋体" w:hAnsi="宋体" w:cs="宋体"/>
                <w:sz w:val="24"/>
              </w:rPr>
              <w:t>偏离</w:t>
            </w:r>
          </w:p>
        </w:tc>
        <w:tc>
          <w:tcPr>
            <w:tcW w:w="5801" w:type="dxa"/>
          </w:tcPr>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4"/>
                <w:sz w:val="36"/>
              </w:rPr>
              <w:instrText xml:space="preserve">□</w:instrText>
            </w:r>
            <w:r>
              <w:rPr>
                <w:rFonts w:hint="eastAsia" w:ascii="宋体" w:hAnsi="宋体" w:cs="宋体"/>
                <w:sz w:val="24"/>
              </w:rPr>
              <w:instrText xml:space="preserve">,∨)</w:instrText>
            </w:r>
            <w:r>
              <w:rPr>
                <w:rFonts w:hint="eastAsia" w:ascii="宋体" w:hAnsi="宋体" w:cs="宋体"/>
                <w:sz w:val="24"/>
              </w:rPr>
              <w:fldChar w:fldCharType="end"/>
            </w:r>
            <w:r>
              <w:rPr>
                <w:rFonts w:hint="eastAsia" w:ascii="宋体" w:hAnsi="宋体" w:cs="宋体"/>
                <w:sz w:val="24"/>
              </w:rPr>
              <w:t>不允许</w:t>
            </w:r>
          </w:p>
          <w:p>
            <w:pPr>
              <w:spacing w:line="360" w:lineRule="auto"/>
              <w:rPr>
                <w:rFonts w:ascii="宋体" w:hAnsi="宋体" w:cs="宋体"/>
                <w:sz w:val="24"/>
              </w:rPr>
            </w:pPr>
            <w:r>
              <w:rPr>
                <w:rFonts w:hint="eastAsia" w:ascii="宋体" w:hAnsi="宋体" w:cs="宋体"/>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20</w:t>
            </w:r>
          </w:p>
        </w:tc>
        <w:tc>
          <w:tcPr>
            <w:tcW w:w="2347" w:type="dxa"/>
            <w:gridSpan w:val="2"/>
          </w:tcPr>
          <w:p>
            <w:pPr>
              <w:spacing w:line="360" w:lineRule="auto"/>
              <w:jc w:val="center"/>
              <w:rPr>
                <w:rFonts w:ascii="宋体" w:hAnsi="宋体" w:cs="宋体"/>
                <w:sz w:val="24"/>
              </w:rPr>
            </w:pPr>
            <w:r>
              <w:rPr>
                <w:rFonts w:hint="eastAsia" w:ascii="宋体" w:hAnsi="宋体" w:cs="宋体"/>
                <w:sz w:val="24"/>
              </w:rPr>
              <w:t>构成竞争性磋商文件的其他材料</w:t>
            </w:r>
          </w:p>
        </w:tc>
        <w:tc>
          <w:tcPr>
            <w:tcW w:w="5801" w:type="dxa"/>
          </w:tcPr>
          <w:p>
            <w:pPr>
              <w:spacing w:line="360" w:lineRule="auto"/>
              <w:rPr>
                <w:rFonts w:ascii="宋体" w:hAnsi="宋体" w:cs="宋体"/>
                <w:sz w:val="24"/>
              </w:rPr>
            </w:pPr>
            <w:r>
              <w:rPr>
                <w:rFonts w:hint="eastAsia" w:ascii="宋体" w:hAnsi="宋体" w:cs="宋体"/>
                <w:sz w:val="24"/>
              </w:rPr>
              <w:t>采购人（</w:t>
            </w:r>
            <w:r>
              <w:rPr>
                <w:rFonts w:hint="eastAsia" w:ascii="宋体" w:hAnsi="宋体" w:cs="宋体"/>
                <w:sz w:val="24"/>
                <w:lang w:eastAsia="zh-CN"/>
              </w:rPr>
              <w:t>磋商</w:t>
            </w:r>
            <w:r>
              <w:rPr>
                <w:rFonts w:hint="eastAsia" w:ascii="宋体" w:hAnsi="宋体" w:cs="宋体"/>
                <w:sz w:val="24"/>
              </w:rPr>
              <w:t>代理机构）对</w:t>
            </w:r>
            <w:r>
              <w:rPr>
                <w:rFonts w:hint="eastAsia" w:ascii="宋体" w:hAnsi="宋体" w:cs="宋体"/>
                <w:sz w:val="24"/>
                <w:lang w:eastAsia="zh-CN"/>
              </w:rPr>
              <w:t>供应商</w:t>
            </w:r>
            <w:r>
              <w:rPr>
                <w:rFonts w:hint="eastAsia" w:ascii="宋体" w:hAnsi="宋体" w:cs="宋体"/>
                <w:sz w:val="24"/>
              </w:rPr>
              <w:t xml:space="preserve">发出的书面通知及答疑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21</w:t>
            </w:r>
          </w:p>
        </w:tc>
        <w:tc>
          <w:tcPr>
            <w:tcW w:w="2347" w:type="dxa"/>
            <w:gridSpan w:val="2"/>
            <w:shd w:val="clear" w:color="auto" w:fill="auto"/>
          </w:tcPr>
          <w:p>
            <w:pPr>
              <w:spacing w:line="360" w:lineRule="auto"/>
              <w:jc w:val="center"/>
              <w:rPr>
                <w:rFonts w:ascii="宋体" w:hAnsi="宋体" w:cs="宋体"/>
                <w:sz w:val="24"/>
              </w:rPr>
            </w:pPr>
            <w:r>
              <w:rPr>
                <w:rFonts w:hint="eastAsia" w:ascii="宋体" w:hAnsi="宋体" w:cs="宋体"/>
                <w:sz w:val="24"/>
                <w:lang w:eastAsia="zh-CN"/>
              </w:rPr>
              <w:t>供应商</w:t>
            </w:r>
            <w:r>
              <w:rPr>
                <w:rFonts w:hint="eastAsia" w:ascii="宋体" w:hAnsi="宋体" w:cs="宋体"/>
                <w:sz w:val="24"/>
              </w:rPr>
              <w:t>要求澄清</w:t>
            </w:r>
            <w:r>
              <w:rPr>
                <w:rFonts w:hint="eastAsia" w:ascii="宋体" w:hAnsi="宋体" w:cs="宋体"/>
                <w:sz w:val="24"/>
                <w:lang w:eastAsia="zh-CN"/>
              </w:rPr>
              <w:t>磋商</w:t>
            </w:r>
            <w:r>
              <w:rPr>
                <w:rFonts w:hint="eastAsia" w:ascii="宋体" w:hAnsi="宋体" w:cs="宋体"/>
                <w:sz w:val="24"/>
              </w:rPr>
              <w:t>文件的截止时间</w:t>
            </w:r>
          </w:p>
        </w:tc>
        <w:tc>
          <w:tcPr>
            <w:tcW w:w="5801" w:type="dxa"/>
            <w:shd w:val="clear" w:color="auto" w:fill="auto"/>
          </w:tcPr>
          <w:p>
            <w:pPr>
              <w:spacing w:line="360" w:lineRule="auto"/>
              <w:rPr>
                <w:rFonts w:ascii="宋体" w:hAnsi="宋体" w:cs="宋体"/>
                <w:sz w:val="24"/>
              </w:rPr>
            </w:pPr>
            <w:r>
              <w:rPr>
                <w:rFonts w:hint="eastAsia" w:ascii="宋体" w:hAnsi="宋体" w:cs="宋体"/>
                <w:sz w:val="24"/>
              </w:rPr>
              <w:t>投标截止时间前5日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22</w:t>
            </w:r>
          </w:p>
        </w:tc>
        <w:tc>
          <w:tcPr>
            <w:tcW w:w="2347" w:type="dxa"/>
            <w:gridSpan w:val="2"/>
            <w:shd w:val="clear" w:color="auto" w:fill="auto"/>
          </w:tcPr>
          <w:p>
            <w:pPr>
              <w:spacing w:line="360" w:lineRule="auto"/>
              <w:jc w:val="center"/>
              <w:rPr>
                <w:rFonts w:ascii="宋体" w:hAnsi="宋体" w:cs="宋体"/>
                <w:color w:val="auto"/>
                <w:sz w:val="24"/>
              </w:rPr>
            </w:pPr>
            <w:r>
              <w:rPr>
                <w:rFonts w:hint="eastAsia" w:ascii="宋体" w:hAnsi="宋体" w:cs="宋体"/>
                <w:color w:val="auto"/>
                <w:sz w:val="24"/>
              </w:rPr>
              <w:t>投标截止时间</w:t>
            </w:r>
          </w:p>
        </w:tc>
        <w:tc>
          <w:tcPr>
            <w:tcW w:w="5801" w:type="dxa"/>
            <w:shd w:val="clear" w:color="auto" w:fill="auto"/>
          </w:tcPr>
          <w:p>
            <w:pPr>
              <w:spacing w:line="360" w:lineRule="auto"/>
              <w:rPr>
                <w:rFonts w:hint="eastAsia" w:ascii="宋体" w:hAnsi="宋体" w:eastAsia="宋体" w:cs="宋体"/>
                <w:b/>
                <w:color w:val="auto"/>
                <w:sz w:val="24"/>
                <w:lang w:eastAsia="zh-CN"/>
              </w:rPr>
            </w:pPr>
            <w:r>
              <w:rPr>
                <w:rFonts w:hint="eastAsia" w:ascii="宋体" w:hAnsi="宋体" w:cs="宋体"/>
                <w:color w:val="auto"/>
                <w:sz w:val="24"/>
                <w:lang w:eastAsia="zh-CN"/>
              </w:rPr>
              <w:t>2022年09月13日下午14点00分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23</w:t>
            </w:r>
          </w:p>
        </w:tc>
        <w:tc>
          <w:tcPr>
            <w:tcW w:w="2347" w:type="dxa"/>
            <w:gridSpan w:val="2"/>
            <w:shd w:val="clear" w:color="auto" w:fill="auto"/>
          </w:tcPr>
          <w:p>
            <w:pPr>
              <w:spacing w:line="360" w:lineRule="auto"/>
              <w:jc w:val="center"/>
              <w:rPr>
                <w:rFonts w:ascii="宋体" w:hAnsi="宋体" w:cs="宋体"/>
                <w:sz w:val="24"/>
              </w:rPr>
            </w:pP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磋商</w:t>
            </w:r>
            <w:r>
              <w:rPr>
                <w:rFonts w:hint="eastAsia" w:ascii="宋体" w:hAnsi="宋体" w:cs="宋体"/>
                <w:sz w:val="24"/>
              </w:rPr>
              <w:t>文件澄清的时间</w:t>
            </w:r>
          </w:p>
        </w:tc>
        <w:tc>
          <w:tcPr>
            <w:tcW w:w="5801" w:type="dxa"/>
            <w:shd w:val="clear" w:color="auto" w:fill="auto"/>
          </w:tcPr>
          <w:p>
            <w:pPr>
              <w:spacing w:line="360" w:lineRule="auto"/>
              <w:rPr>
                <w:rFonts w:ascii="宋体" w:hAnsi="宋体" w:cs="宋体"/>
                <w:sz w:val="24"/>
              </w:rPr>
            </w:pPr>
            <w:r>
              <w:rPr>
                <w:rFonts w:hint="eastAsia" w:ascii="宋体" w:hAnsi="宋体" w:cs="宋体"/>
                <w:sz w:val="24"/>
              </w:rPr>
              <w:t>收到澄清的当日内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24</w:t>
            </w:r>
          </w:p>
        </w:tc>
        <w:tc>
          <w:tcPr>
            <w:tcW w:w="2347" w:type="dxa"/>
            <w:gridSpan w:val="2"/>
          </w:tcPr>
          <w:p>
            <w:pPr>
              <w:spacing w:line="360" w:lineRule="auto"/>
              <w:jc w:val="center"/>
              <w:rPr>
                <w:rFonts w:ascii="宋体" w:hAnsi="宋体" w:cs="宋体"/>
                <w:sz w:val="24"/>
              </w:rPr>
            </w:pP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磋商</w:t>
            </w:r>
            <w:r>
              <w:rPr>
                <w:rFonts w:hint="eastAsia" w:ascii="宋体" w:hAnsi="宋体" w:cs="宋体"/>
                <w:sz w:val="24"/>
              </w:rPr>
              <w:t>文件修改的时间</w:t>
            </w:r>
          </w:p>
        </w:tc>
        <w:tc>
          <w:tcPr>
            <w:tcW w:w="5801" w:type="dxa"/>
          </w:tcPr>
          <w:p>
            <w:pPr>
              <w:spacing w:line="360" w:lineRule="auto"/>
              <w:rPr>
                <w:rFonts w:ascii="宋体" w:hAnsi="宋体" w:cs="宋体"/>
                <w:sz w:val="24"/>
              </w:rPr>
            </w:pPr>
            <w:r>
              <w:rPr>
                <w:rFonts w:hint="eastAsia" w:ascii="宋体" w:hAnsi="宋体" w:cs="宋体"/>
                <w:sz w:val="24"/>
              </w:rPr>
              <w:t xml:space="preserve">收到修改的竞争性磋商文件当日内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25</w:t>
            </w:r>
          </w:p>
        </w:tc>
        <w:tc>
          <w:tcPr>
            <w:tcW w:w="2347" w:type="dxa"/>
            <w:gridSpan w:val="2"/>
          </w:tcPr>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构成竞争性磋商响应文件的其他材料 </w:t>
            </w:r>
          </w:p>
        </w:tc>
        <w:tc>
          <w:tcPr>
            <w:tcW w:w="5801" w:type="dxa"/>
          </w:tcPr>
          <w:p>
            <w:pPr>
              <w:spacing w:line="360" w:lineRule="auto"/>
              <w:rPr>
                <w:rFonts w:ascii="宋体" w:hAnsi="宋体" w:cs="宋体"/>
                <w:sz w:val="24"/>
                <w:highlight w:val="yellow"/>
              </w:rPr>
            </w:pPr>
            <w:r>
              <w:rPr>
                <w:rFonts w:hint="eastAsia" w:ascii="宋体" w:hAnsi="宋体" w:cs="宋体"/>
                <w:sz w:val="24"/>
              </w:rPr>
              <w:t>1、有效的法人证明书或法人授权委托书原件；法人身份证或被授权人身份证、企业资质证书副本、营业执照副本、安全生产许可证、外省企业提供有效的进青备案登记、拟派项目经理建造师执业资格证、注册证、安全考核合格证等所有复印件；</w:t>
            </w:r>
          </w:p>
          <w:p>
            <w:pPr>
              <w:spacing w:line="360" w:lineRule="auto"/>
              <w:rPr>
                <w:rFonts w:ascii="宋体" w:hAnsi="宋体" w:cs="宋体"/>
                <w:sz w:val="24"/>
              </w:rPr>
            </w:pPr>
            <w:r>
              <w:rPr>
                <w:rFonts w:hint="eastAsia" w:ascii="宋体" w:hAnsi="宋体" w:cs="宋体"/>
                <w:sz w:val="24"/>
              </w:rPr>
              <w:t>2、依法对竞争性磋商响应文件所作的书面修改、补充的内容；</w:t>
            </w:r>
          </w:p>
          <w:p>
            <w:pPr>
              <w:spacing w:line="360" w:lineRule="auto"/>
              <w:rPr>
                <w:rFonts w:ascii="宋体" w:hAnsi="宋体" w:cs="宋体"/>
                <w:sz w:val="24"/>
              </w:rPr>
            </w:pPr>
            <w:r>
              <w:rPr>
                <w:rFonts w:hint="eastAsia" w:ascii="宋体" w:hAnsi="宋体" w:cs="宋体"/>
                <w:sz w:val="24"/>
              </w:rPr>
              <w:t>3、按评委会书面通知要求，对竞争性磋商响应文件所作出的书面澄清、说明的内容。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32" w:type="dxa"/>
          </w:tcPr>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26</w:t>
            </w:r>
          </w:p>
        </w:tc>
        <w:tc>
          <w:tcPr>
            <w:tcW w:w="2347" w:type="dxa"/>
            <w:gridSpan w:val="2"/>
          </w:tcPr>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最高投标限价</w:t>
            </w:r>
          </w:p>
        </w:tc>
        <w:tc>
          <w:tcPr>
            <w:tcW w:w="5801" w:type="dxa"/>
          </w:tcPr>
          <w:p>
            <w:pPr>
              <w:autoSpaceDE w:val="0"/>
              <w:autoSpaceDN w:val="0"/>
              <w:adjustRightInd w:val="0"/>
              <w:snapToGrid w:val="0"/>
              <w:spacing w:line="360" w:lineRule="auto"/>
              <w:ind w:left="3360" w:hanging="3360" w:hangingChars="1400"/>
              <w:jc w:val="lef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4"/>
                <w:sz w:val="36"/>
              </w:rPr>
              <w:instrText xml:space="preserve">□</w:instrText>
            </w:r>
            <w:r>
              <w:rPr>
                <w:rFonts w:hint="eastAsia" w:ascii="宋体" w:hAnsi="宋体" w:cs="宋体"/>
                <w:sz w:val="24"/>
              </w:rPr>
              <w:instrText xml:space="preserve">,∨)</w:instrText>
            </w:r>
            <w:r>
              <w:rPr>
                <w:rFonts w:hint="eastAsia" w:ascii="宋体" w:hAnsi="宋体" w:cs="宋体"/>
                <w:sz w:val="24"/>
              </w:rPr>
              <w:fldChar w:fldCharType="end"/>
            </w:r>
            <w:r>
              <w:rPr>
                <w:rFonts w:hint="eastAsia" w:ascii="宋体" w:hAnsi="宋体" w:cs="宋体"/>
                <w:sz w:val="24"/>
              </w:rPr>
              <w:t>设定。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2650" w:hanging="2650" w:hangingChars="1100"/>
              <w:jc w:val="left"/>
              <w:textAlignment w:val="auto"/>
              <w:rPr>
                <w:rFonts w:hint="default" w:ascii="宋体" w:hAnsi="宋体" w:eastAsia="宋体" w:cs="宋体"/>
                <w:b/>
                <w:color w:val="auto"/>
                <w:sz w:val="24"/>
                <w:highlight w:val="red"/>
                <w:lang w:val="en-US" w:eastAsia="zh-CN"/>
              </w:rPr>
            </w:pPr>
            <w:r>
              <w:rPr>
                <w:rFonts w:hint="eastAsia" w:ascii="宋体" w:hAnsi="宋体" w:cs="宋体"/>
                <w:b/>
                <w:color w:val="auto"/>
                <w:sz w:val="24"/>
              </w:rPr>
              <w:t>最高投标限价：</w:t>
            </w:r>
            <w:r>
              <w:rPr>
                <w:rFonts w:hint="eastAsia" w:ascii="宋体" w:hAnsi="宋体" w:eastAsia="宋体" w:cs="宋体"/>
                <w:b/>
                <w:color w:val="auto"/>
                <w:sz w:val="24"/>
                <w:highlight w:val="none"/>
              </w:rPr>
              <w:t>（大写）</w:t>
            </w:r>
            <w:r>
              <w:rPr>
                <w:rFonts w:hint="eastAsia" w:ascii="宋体" w:hAnsi="宋体" w:cs="宋体"/>
                <w:b/>
                <w:color w:val="auto"/>
                <w:sz w:val="24"/>
                <w:highlight w:val="none"/>
                <w:lang w:val="en-US" w:eastAsia="zh-CN"/>
              </w:rPr>
              <w:t>玖拾捌万伍仟肆佰捌拾叁元捌角肆分</w:t>
            </w:r>
          </w:p>
          <w:p>
            <w:pPr>
              <w:autoSpaceDE w:val="0"/>
              <w:autoSpaceDN w:val="0"/>
              <w:adjustRightInd w:val="0"/>
              <w:snapToGrid w:val="0"/>
              <w:spacing w:line="360" w:lineRule="auto"/>
              <w:ind w:firstLine="1687" w:firstLineChars="700"/>
              <w:jc w:val="left"/>
              <w:rPr>
                <w:rFonts w:hint="eastAsia" w:ascii="宋体" w:hAnsi="宋体" w:cs="宋体"/>
                <w:b/>
                <w:color w:val="auto"/>
                <w:sz w:val="24"/>
                <w:highlight w:val="none"/>
                <w:lang w:val="en-US" w:eastAsia="zh-CN"/>
              </w:rPr>
            </w:pPr>
            <w:r>
              <w:rPr>
                <w:rFonts w:hint="eastAsia" w:ascii="宋体" w:hAnsi="宋体" w:cs="宋体"/>
                <w:b/>
                <w:color w:val="auto"/>
                <w:sz w:val="24"/>
                <w:highlight w:val="none"/>
              </w:rPr>
              <w:t>（小写）</w:t>
            </w:r>
            <w:r>
              <w:rPr>
                <w:rFonts w:hint="eastAsia" w:ascii="宋体" w:hAnsi="宋体" w:cs="宋体"/>
                <w:b/>
                <w:color w:val="auto"/>
                <w:sz w:val="24"/>
                <w:highlight w:val="none"/>
                <w:lang w:val="en-US" w:eastAsia="zh-CN"/>
              </w:rPr>
              <w:t>985483.84元</w:t>
            </w:r>
          </w:p>
          <w:p>
            <w:pPr>
              <w:autoSpaceDE w:val="0"/>
              <w:autoSpaceDN w:val="0"/>
              <w:adjustRightInd w:val="0"/>
              <w:snapToGrid w:val="0"/>
              <w:spacing w:line="360" w:lineRule="auto"/>
              <w:jc w:val="left"/>
              <w:rPr>
                <w:rFonts w:ascii="宋体" w:hAnsi="宋体" w:cs="宋体"/>
                <w:color w:val="auto"/>
                <w:sz w:val="24"/>
              </w:rPr>
            </w:pPr>
            <w:r>
              <w:rPr>
                <w:rFonts w:hint="eastAsia" w:ascii="宋体" w:hAnsi="宋体" w:cs="宋体"/>
                <w:color w:val="auto"/>
                <w:sz w:val="24"/>
              </w:rPr>
              <w:t>投标报价不得超过最高投标限价。</w:t>
            </w:r>
          </w:p>
          <w:p>
            <w:pPr>
              <w:spacing w:line="360" w:lineRule="auto"/>
              <w:rPr>
                <w:rFonts w:ascii="宋体" w:hAnsi="宋体" w:cs="宋体"/>
                <w:sz w:val="24"/>
              </w:rPr>
            </w:pPr>
            <w:r>
              <w:rPr>
                <w:rFonts w:hint="eastAsia" w:ascii="宋体" w:hAnsi="宋体" w:cs="宋体"/>
                <w:sz w:val="24"/>
              </w:rPr>
              <w:t>□不设定。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spacing w:line="360" w:lineRule="auto"/>
              <w:jc w:val="center"/>
              <w:rPr>
                <w:rFonts w:ascii="宋体" w:hAnsi="宋体" w:cs="宋体"/>
                <w:sz w:val="24"/>
              </w:rPr>
            </w:pPr>
            <w:r>
              <w:rPr>
                <w:rFonts w:hint="eastAsia" w:ascii="宋体" w:hAnsi="宋体" w:cs="宋体"/>
                <w:sz w:val="24"/>
              </w:rPr>
              <w:t>27</w:t>
            </w:r>
          </w:p>
        </w:tc>
        <w:tc>
          <w:tcPr>
            <w:tcW w:w="2347" w:type="dxa"/>
            <w:gridSpan w:val="2"/>
          </w:tcPr>
          <w:p>
            <w:pPr>
              <w:spacing w:line="360" w:lineRule="auto"/>
              <w:rPr>
                <w:rFonts w:ascii="宋体" w:hAnsi="宋体" w:cs="宋体"/>
                <w:sz w:val="24"/>
              </w:rPr>
            </w:pPr>
            <w:r>
              <w:rPr>
                <w:rFonts w:hint="eastAsia" w:ascii="宋体" w:hAnsi="宋体" w:cs="宋体"/>
                <w:sz w:val="24"/>
              </w:rPr>
              <w:t>磋商有效期</w:t>
            </w:r>
          </w:p>
        </w:tc>
        <w:tc>
          <w:tcPr>
            <w:tcW w:w="5801" w:type="dxa"/>
          </w:tcPr>
          <w:p>
            <w:pPr>
              <w:spacing w:line="360" w:lineRule="auto"/>
              <w:rPr>
                <w:rFonts w:ascii="宋体" w:hAnsi="宋体" w:cs="宋体"/>
                <w:sz w:val="24"/>
              </w:rPr>
            </w:pPr>
            <w:r>
              <w:rPr>
                <w:rFonts w:hint="eastAsia" w:ascii="宋体" w:hAnsi="宋体" w:cs="宋体"/>
                <w:sz w:val="24"/>
              </w:rPr>
              <w:t xml:space="preserve">自投标截止之日起 60日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28</w:t>
            </w:r>
          </w:p>
        </w:tc>
        <w:tc>
          <w:tcPr>
            <w:tcW w:w="2347" w:type="dxa"/>
            <w:gridSpan w:val="2"/>
            <w:vAlign w:val="center"/>
          </w:tcPr>
          <w:p>
            <w:pPr>
              <w:spacing w:line="360" w:lineRule="auto"/>
              <w:rPr>
                <w:rFonts w:ascii="宋体" w:hAnsi="宋体" w:cs="宋体"/>
                <w:sz w:val="24"/>
              </w:rPr>
            </w:pPr>
            <w:r>
              <w:rPr>
                <w:rFonts w:hint="eastAsia" w:ascii="宋体" w:hAnsi="宋体" w:cs="宋体"/>
                <w:sz w:val="24"/>
              </w:rPr>
              <w:t>磋商保证金</w:t>
            </w:r>
          </w:p>
        </w:tc>
        <w:tc>
          <w:tcPr>
            <w:tcW w:w="5801" w:type="dxa"/>
          </w:tcPr>
          <w:p>
            <w:pPr>
              <w:numPr>
                <w:ilvl w:val="0"/>
                <w:numId w:val="1"/>
              </w:numPr>
              <w:spacing w:line="360" w:lineRule="auto"/>
              <w:rPr>
                <w:rFonts w:ascii="宋体" w:hAnsi="宋体" w:cs="宋体"/>
                <w:b/>
                <w:sz w:val="24"/>
              </w:rPr>
            </w:pPr>
            <w:r>
              <w:rPr>
                <w:rFonts w:hint="eastAsia" w:ascii="宋体" w:hAnsi="宋体" w:cs="宋体"/>
                <w:b/>
                <w:sz w:val="24"/>
              </w:rPr>
              <w:t>交纳金额：人民币（大写）：</w:t>
            </w:r>
            <w:r>
              <w:rPr>
                <w:rFonts w:hint="eastAsia" w:ascii="宋体" w:hAnsi="宋体" w:cs="宋体"/>
                <w:b/>
                <w:sz w:val="24"/>
                <w:lang w:val="en-US" w:eastAsia="zh-CN"/>
              </w:rPr>
              <w:t>壹万伍仟元整</w:t>
            </w:r>
          </w:p>
          <w:p>
            <w:pPr>
              <w:spacing w:line="360" w:lineRule="auto"/>
              <w:ind w:firstLine="2409" w:firstLineChars="1000"/>
              <w:rPr>
                <w:rFonts w:ascii="宋体" w:hAnsi="宋体" w:cs="宋体"/>
                <w:b/>
                <w:sz w:val="24"/>
              </w:rPr>
            </w:pPr>
            <w:r>
              <w:rPr>
                <w:rFonts w:hint="eastAsia" w:ascii="宋体" w:hAnsi="宋体" w:cs="宋体"/>
                <w:b/>
                <w:sz w:val="24"/>
              </w:rPr>
              <w:t>（小写）：</w:t>
            </w:r>
            <w:r>
              <w:rPr>
                <w:rFonts w:hint="eastAsia" w:ascii="宋体" w:hAnsi="宋体" w:cs="宋体"/>
                <w:b/>
                <w:sz w:val="24"/>
                <w:lang w:val="en-US" w:eastAsia="zh-CN"/>
              </w:rPr>
              <w:t>15000</w:t>
            </w:r>
            <w:r>
              <w:rPr>
                <w:rFonts w:hint="eastAsia" w:ascii="宋体" w:hAnsi="宋体" w:cs="宋体"/>
                <w:b/>
                <w:sz w:val="24"/>
              </w:rPr>
              <w:t>.00元</w:t>
            </w:r>
          </w:p>
          <w:p>
            <w:pPr>
              <w:spacing w:line="360" w:lineRule="auto"/>
              <w:rPr>
                <w:rFonts w:ascii="宋体" w:hAnsi="宋体" w:cs="宋体"/>
                <w:sz w:val="24"/>
              </w:rPr>
            </w:pPr>
            <w:r>
              <w:rPr>
                <w:rFonts w:hint="eastAsia" w:ascii="宋体" w:hAnsi="宋体" w:cs="宋体"/>
                <w:sz w:val="24"/>
              </w:rPr>
              <w:t>2、磋商保证金形式：</w:t>
            </w:r>
            <w:r>
              <w:rPr>
                <w:rFonts w:hint="eastAsia" w:ascii="宋体" w:hAnsi="宋体" w:cs="宋体"/>
                <w:kern w:val="0"/>
                <w:sz w:val="24"/>
              </w:rPr>
              <w:t>投标保证金应当以支票、汇票、本票或者金融机构、担保机构出具的保函等非现金形式提交。通过银行转账的，必须由</w:t>
            </w:r>
            <w:r>
              <w:rPr>
                <w:rFonts w:hint="eastAsia" w:ascii="宋体" w:hAnsi="宋体" w:cs="宋体"/>
                <w:kern w:val="0"/>
                <w:sz w:val="24"/>
                <w:lang w:eastAsia="zh-CN"/>
              </w:rPr>
              <w:t>供应商</w:t>
            </w:r>
            <w:r>
              <w:rPr>
                <w:rFonts w:hint="eastAsia" w:ascii="宋体" w:hAnsi="宋体" w:cs="宋体"/>
                <w:kern w:val="0"/>
                <w:sz w:val="24"/>
              </w:rPr>
              <w:t>从其基本账户(须提供开户许可证复印件)汇（转）入</w:t>
            </w:r>
            <w:r>
              <w:rPr>
                <w:rFonts w:hint="eastAsia" w:ascii="宋体" w:hAnsi="宋体" w:cs="宋体"/>
                <w:sz w:val="24"/>
              </w:rPr>
              <w:t>采购代理机构磋商保证金专用账号，并附投标单位基本账户开户许可证复印件；</w:t>
            </w:r>
          </w:p>
          <w:p>
            <w:pPr>
              <w:spacing w:line="360" w:lineRule="auto"/>
              <w:rPr>
                <w:rFonts w:ascii="宋体" w:hAnsi="宋体" w:cs="宋体"/>
                <w:sz w:val="24"/>
              </w:rPr>
            </w:pPr>
            <w:r>
              <w:rPr>
                <w:rFonts w:hint="eastAsia" w:ascii="宋体" w:hAnsi="宋体" w:cs="宋体"/>
                <w:sz w:val="24"/>
              </w:rPr>
              <w:t>3、磋商保证金缴纳截止时间：</w:t>
            </w:r>
            <w:r>
              <w:rPr>
                <w:rFonts w:hint="eastAsia" w:ascii="宋体" w:hAnsi="宋体" w:cs="宋体"/>
                <w:sz w:val="24"/>
                <w:lang w:val="en-US" w:eastAsia="zh-CN"/>
              </w:rPr>
              <w:t>投标截止日之</w:t>
            </w:r>
            <w:r>
              <w:rPr>
                <w:rFonts w:hint="eastAsia" w:ascii="宋体" w:hAnsi="宋体" w:cs="宋体"/>
                <w:sz w:val="24"/>
                <w:lang w:val="zh-CN"/>
              </w:rPr>
              <w:t>前，以银行到账时间为准</w:t>
            </w:r>
            <w:r>
              <w:rPr>
                <w:rFonts w:hint="eastAsia" w:ascii="宋体" w:hAnsi="宋体" w:cs="宋体"/>
                <w:sz w:val="24"/>
              </w:rPr>
              <w:t xml:space="preserve">； </w:t>
            </w:r>
          </w:p>
          <w:p>
            <w:pPr>
              <w:spacing w:line="360" w:lineRule="auto"/>
              <w:rPr>
                <w:rFonts w:hint="eastAsia" w:ascii="宋体" w:hAnsi="宋体" w:cs="宋体"/>
                <w:b/>
                <w:bCs/>
                <w:sz w:val="24"/>
                <w:lang w:val="zh-CN"/>
              </w:rPr>
            </w:pPr>
            <w:r>
              <w:rPr>
                <w:rFonts w:hint="eastAsia" w:ascii="宋体" w:hAnsi="宋体" w:cs="宋体"/>
                <w:b/>
                <w:bCs/>
                <w:sz w:val="24"/>
                <w:lang w:val="zh-CN"/>
              </w:rPr>
              <w:t>户  名：</w:t>
            </w:r>
            <w:r>
              <w:rPr>
                <w:rFonts w:hint="eastAsia" w:ascii="宋体" w:hAnsi="宋体" w:cs="宋体"/>
                <w:b/>
                <w:bCs/>
                <w:sz w:val="24"/>
                <w:lang w:val="zh-CN" w:eastAsia="zh-CN"/>
              </w:rPr>
              <w:t xml:space="preserve">青海巨正项目管理有限公司 </w:t>
            </w:r>
          </w:p>
          <w:p>
            <w:pPr>
              <w:spacing w:line="360" w:lineRule="auto"/>
              <w:rPr>
                <w:rFonts w:hint="eastAsia" w:ascii="宋体" w:hAnsi="宋体" w:cs="宋体"/>
                <w:b/>
                <w:bCs/>
                <w:sz w:val="24"/>
                <w:lang w:val="zh-CN" w:eastAsia="zh-CN"/>
              </w:rPr>
            </w:pPr>
            <w:r>
              <w:rPr>
                <w:rFonts w:hint="eastAsia" w:ascii="宋体" w:hAnsi="宋体" w:cs="宋体"/>
                <w:b/>
                <w:bCs/>
                <w:sz w:val="24"/>
                <w:lang w:val="zh-CN"/>
              </w:rPr>
              <w:t>帐  号：0715201000368641</w:t>
            </w:r>
          </w:p>
          <w:p>
            <w:pPr>
              <w:spacing w:line="360" w:lineRule="auto"/>
              <w:rPr>
                <w:rFonts w:hint="eastAsia" w:ascii="宋体" w:hAnsi="宋体" w:cs="宋体"/>
                <w:b/>
                <w:bCs/>
                <w:sz w:val="24"/>
                <w:lang w:val="en-US" w:eastAsia="zh-CN"/>
              </w:rPr>
            </w:pPr>
            <w:r>
              <w:rPr>
                <w:rFonts w:hint="eastAsia" w:ascii="宋体" w:hAnsi="宋体" w:cs="宋体"/>
                <w:b/>
                <w:bCs/>
                <w:sz w:val="24"/>
                <w:lang w:val="zh-CN" w:eastAsia="zh-CN"/>
              </w:rPr>
              <w:t>开户行：青海银行文成路支行</w:t>
            </w:r>
          </w:p>
          <w:p>
            <w:pPr>
              <w:spacing w:line="360" w:lineRule="auto"/>
              <w:rPr>
                <w:rFonts w:ascii="宋体" w:hAnsi="宋体" w:cs="宋体"/>
                <w:sz w:val="24"/>
              </w:rPr>
            </w:pPr>
            <w:r>
              <w:rPr>
                <w:rFonts w:hint="eastAsia" w:ascii="宋体" w:hAnsi="宋体" w:cs="宋体"/>
                <w:sz w:val="24"/>
              </w:rPr>
              <w:t>4、磋商保证金的退还，由</w:t>
            </w:r>
            <w:r>
              <w:rPr>
                <w:rFonts w:hint="eastAsia" w:ascii="宋体" w:hAnsi="宋体" w:cs="宋体"/>
                <w:sz w:val="24"/>
                <w:lang w:eastAsia="zh-CN"/>
              </w:rPr>
              <w:t>磋商</w:t>
            </w:r>
            <w:r>
              <w:rPr>
                <w:rFonts w:hint="eastAsia" w:ascii="宋体" w:hAnsi="宋体" w:cs="宋体"/>
                <w:sz w:val="24"/>
              </w:rPr>
              <w:t>代理机构通过银行转入未中标的</w:t>
            </w:r>
            <w:r>
              <w:rPr>
                <w:rFonts w:hint="eastAsia" w:ascii="宋体" w:hAnsi="宋体" w:cs="宋体"/>
                <w:sz w:val="24"/>
                <w:lang w:eastAsia="zh-CN"/>
              </w:rPr>
              <w:t>供应商</w:t>
            </w:r>
            <w:r>
              <w:rPr>
                <w:rFonts w:hint="eastAsia" w:ascii="宋体" w:hAnsi="宋体" w:cs="宋体"/>
                <w:sz w:val="24"/>
              </w:rPr>
              <w:t>和中标人的原银行汇（转）出账户；</w:t>
            </w:r>
          </w:p>
          <w:p>
            <w:pPr>
              <w:spacing w:line="360" w:lineRule="auto"/>
              <w:rPr>
                <w:rFonts w:ascii="宋体" w:hAnsi="宋体" w:cs="宋体"/>
                <w:sz w:val="24"/>
              </w:rPr>
            </w:pPr>
            <w:r>
              <w:rPr>
                <w:rFonts w:hint="eastAsia" w:ascii="宋体" w:hAnsi="宋体" w:cs="宋体"/>
                <w:sz w:val="24"/>
              </w:rPr>
              <w:t>5、</w:t>
            </w:r>
            <w:r>
              <w:rPr>
                <w:rFonts w:hint="eastAsia" w:ascii="宋体" w:hAnsi="宋体" w:cs="宋体"/>
                <w:sz w:val="24"/>
                <w:lang w:eastAsia="zh-CN"/>
              </w:rPr>
              <w:t>供应商</w:t>
            </w:r>
            <w:r>
              <w:rPr>
                <w:rFonts w:hint="eastAsia" w:ascii="宋体" w:hAnsi="宋体" w:cs="宋体"/>
                <w:sz w:val="24"/>
              </w:rPr>
              <w:t>在投标截止时间前撤回竞争性磋商响应文件的，采购人自收到</w:t>
            </w:r>
            <w:r>
              <w:rPr>
                <w:rFonts w:hint="eastAsia" w:ascii="宋体" w:hAnsi="宋体" w:cs="宋体"/>
                <w:sz w:val="24"/>
                <w:lang w:eastAsia="zh-CN"/>
              </w:rPr>
              <w:t>供应商</w:t>
            </w:r>
            <w:r>
              <w:rPr>
                <w:rFonts w:hint="eastAsia" w:ascii="宋体" w:hAnsi="宋体" w:cs="宋体"/>
                <w:sz w:val="24"/>
              </w:rPr>
              <w:t>书面撤回通知之日起5日内退还磋商保证金；</w:t>
            </w:r>
          </w:p>
          <w:p>
            <w:pPr>
              <w:autoSpaceDE w:val="0"/>
              <w:autoSpaceDN w:val="0"/>
              <w:adjustRightInd w:val="0"/>
              <w:spacing w:line="360" w:lineRule="auto"/>
              <w:jc w:val="left"/>
              <w:rPr>
                <w:rFonts w:ascii="宋体" w:hAnsi="宋体" w:cs="宋体"/>
                <w:sz w:val="24"/>
              </w:rPr>
            </w:pPr>
            <w:r>
              <w:rPr>
                <w:rFonts w:hint="eastAsia" w:ascii="宋体" w:hAnsi="宋体" w:cs="宋体"/>
                <w:sz w:val="24"/>
              </w:rPr>
              <w:t>6、磋商保证金退还日期：</w:t>
            </w:r>
            <w:r>
              <w:rPr>
                <w:rFonts w:hint="eastAsia" w:ascii="宋体" w:hAnsi="宋体" w:cs="宋体"/>
                <w:sz w:val="24"/>
                <w:lang w:eastAsia="zh-CN"/>
              </w:rPr>
              <w:t>磋商</w:t>
            </w:r>
            <w:r>
              <w:rPr>
                <w:rFonts w:hint="eastAsia" w:ascii="宋体" w:hAnsi="宋体" w:cs="宋体"/>
                <w:sz w:val="24"/>
              </w:rPr>
              <w:t>代理机构自收到采购人送交的书面合同的第二日起5日内，以银行转账日期为准。（所退保证金不含利息）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29</w:t>
            </w:r>
          </w:p>
        </w:tc>
        <w:tc>
          <w:tcPr>
            <w:tcW w:w="2347" w:type="dxa"/>
            <w:gridSpan w:val="2"/>
          </w:tcPr>
          <w:p>
            <w:pPr>
              <w:spacing w:line="360" w:lineRule="auto"/>
              <w:rPr>
                <w:rFonts w:ascii="宋体" w:hAnsi="宋体" w:cs="宋体"/>
                <w:sz w:val="24"/>
              </w:rPr>
            </w:pPr>
            <w:r>
              <w:rPr>
                <w:rFonts w:hint="eastAsia" w:ascii="宋体" w:hAnsi="宋体" w:cs="宋体"/>
                <w:sz w:val="24"/>
              </w:rPr>
              <w:t>近年财务状况的年份要求</w:t>
            </w:r>
          </w:p>
        </w:tc>
        <w:tc>
          <w:tcPr>
            <w:tcW w:w="5801" w:type="dxa"/>
          </w:tcPr>
          <w:p>
            <w:pPr>
              <w:spacing w:line="360" w:lineRule="auto"/>
              <w:rPr>
                <w:rFonts w:ascii="宋体" w:hAnsi="宋体" w:cs="宋体"/>
                <w:sz w:val="24"/>
              </w:rPr>
            </w:pPr>
            <w:r>
              <w:rPr>
                <w:rFonts w:hint="eastAsia" w:ascii="宋体" w:hAnsi="宋体" w:cs="宋体"/>
                <w:color w:val="000000"/>
                <w:kern w:val="0"/>
                <w:sz w:val="24"/>
                <w:szCs w:val="24"/>
                <w:lang w:val="zh-CN"/>
              </w:rPr>
              <w:t>近三个月内出具的资信证明或经第三方机构出具的（2020年或2021年度）财务状况审计报告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30</w:t>
            </w:r>
          </w:p>
        </w:tc>
        <w:tc>
          <w:tcPr>
            <w:tcW w:w="2347" w:type="dxa"/>
            <w:gridSpan w:val="2"/>
          </w:tcPr>
          <w:p>
            <w:pPr>
              <w:spacing w:line="360" w:lineRule="auto"/>
              <w:rPr>
                <w:rFonts w:ascii="宋体" w:hAnsi="宋体" w:cs="宋体"/>
                <w:sz w:val="24"/>
              </w:rPr>
            </w:pPr>
            <w:r>
              <w:rPr>
                <w:rFonts w:hint="eastAsia" w:ascii="宋体" w:hAnsi="宋体" w:cs="宋体"/>
                <w:sz w:val="24"/>
              </w:rPr>
              <w:t>近年完成的类似项目的年份要求</w:t>
            </w:r>
          </w:p>
        </w:tc>
        <w:tc>
          <w:tcPr>
            <w:tcW w:w="5801" w:type="dxa"/>
          </w:tcPr>
          <w:p>
            <w:pPr>
              <w:spacing w:line="360" w:lineRule="auto"/>
              <w:rPr>
                <w:rFonts w:ascii="宋体" w:hAnsi="宋体" w:cs="宋体"/>
                <w:sz w:val="24"/>
              </w:rPr>
            </w:pPr>
            <w:r>
              <w:rPr>
                <w:rFonts w:hint="eastAsia" w:ascii="宋体" w:hAnsi="宋体" w:cs="宋体"/>
                <w:sz w:val="24"/>
              </w:rPr>
              <w:t>20</w:t>
            </w:r>
            <w:r>
              <w:rPr>
                <w:rFonts w:hint="eastAsia" w:ascii="宋体" w:hAnsi="宋体" w:cs="宋体"/>
                <w:sz w:val="24"/>
                <w:lang w:val="en-US" w:eastAsia="zh-CN"/>
              </w:rPr>
              <w:t>19</w:t>
            </w:r>
            <w:r>
              <w:rPr>
                <w:rFonts w:hint="eastAsia" w:ascii="宋体" w:hAnsi="宋体" w:cs="宋体"/>
                <w:sz w:val="24"/>
              </w:rPr>
              <w:t>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31</w:t>
            </w:r>
          </w:p>
        </w:tc>
        <w:tc>
          <w:tcPr>
            <w:tcW w:w="2347" w:type="dxa"/>
            <w:gridSpan w:val="2"/>
          </w:tcPr>
          <w:p>
            <w:pPr>
              <w:spacing w:line="360" w:lineRule="auto"/>
              <w:rPr>
                <w:rFonts w:ascii="宋体" w:hAnsi="宋体" w:cs="宋体"/>
                <w:sz w:val="24"/>
              </w:rPr>
            </w:pPr>
            <w:r>
              <w:rPr>
                <w:rFonts w:hint="eastAsia" w:ascii="宋体" w:hAnsi="宋体" w:cs="宋体"/>
                <w:sz w:val="24"/>
              </w:rPr>
              <w:t>是否允许递交备选</w:t>
            </w:r>
          </w:p>
          <w:p>
            <w:pPr>
              <w:spacing w:line="360" w:lineRule="auto"/>
              <w:rPr>
                <w:rFonts w:ascii="宋体" w:hAnsi="宋体" w:cs="宋体"/>
                <w:sz w:val="24"/>
              </w:rPr>
            </w:pPr>
            <w:r>
              <w:rPr>
                <w:rFonts w:hint="eastAsia" w:ascii="宋体" w:hAnsi="宋体" w:cs="宋体"/>
                <w:sz w:val="24"/>
              </w:rPr>
              <w:t>投标方案</w:t>
            </w:r>
          </w:p>
        </w:tc>
        <w:tc>
          <w:tcPr>
            <w:tcW w:w="5801" w:type="dxa"/>
          </w:tcPr>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4"/>
                <w:sz w:val="36"/>
              </w:rPr>
              <w:instrText xml:space="preserve">□</w:instrText>
            </w:r>
            <w:r>
              <w:rPr>
                <w:rFonts w:hint="eastAsia" w:ascii="宋体" w:hAnsi="宋体" w:cs="宋体"/>
                <w:sz w:val="24"/>
              </w:rPr>
              <w:instrText xml:space="preserve">,∨)</w:instrText>
            </w:r>
            <w:r>
              <w:rPr>
                <w:rFonts w:hint="eastAsia" w:ascii="宋体" w:hAnsi="宋体" w:cs="宋体"/>
                <w:sz w:val="24"/>
              </w:rPr>
              <w:fldChar w:fldCharType="end"/>
            </w:r>
            <w:r>
              <w:rPr>
                <w:rFonts w:hint="eastAsia" w:ascii="宋体" w:hAnsi="宋体" w:cs="宋体"/>
                <w:sz w:val="24"/>
              </w:rPr>
              <w:t>不允许</w:t>
            </w:r>
          </w:p>
          <w:p>
            <w:pPr>
              <w:spacing w:line="360" w:lineRule="auto"/>
              <w:rPr>
                <w:rFonts w:ascii="宋体" w:hAnsi="宋体" w:cs="宋体"/>
                <w:sz w:val="24"/>
              </w:rPr>
            </w:pPr>
            <w:r>
              <w:rPr>
                <w:rFonts w:hint="eastAsia" w:ascii="宋体" w:hAnsi="宋体" w:cs="宋体"/>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32</w:t>
            </w:r>
          </w:p>
        </w:tc>
        <w:tc>
          <w:tcPr>
            <w:tcW w:w="2347" w:type="dxa"/>
            <w:gridSpan w:val="2"/>
            <w:vAlign w:val="center"/>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lang w:val="zh-CN"/>
              </w:rPr>
              <w:t>磋商响应文件编制要求</w:t>
            </w:r>
          </w:p>
        </w:tc>
        <w:tc>
          <w:tcPr>
            <w:tcW w:w="5801" w:type="dxa"/>
          </w:tcPr>
          <w:p>
            <w:pPr>
              <w:spacing w:line="360" w:lineRule="auto"/>
              <w:rPr>
                <w:rFonts w:ascii="宋体" w:hAnsi="宋体" w:cs="宋体"/>
                <w:sz w:val="24"/>
                <w:lang w:val="zh-CN"/>
              </w:rPr>
            </w:pP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lang w:val="zh-CN"/>
              </w:rPr>
              <w:t>应按磋商文件要求准备磋商响应文件（1份正本、2份副本和相应的电子文档1份。每份磋商响应文件都必须清楚地标明“正本”或“副本”字样。磋商响应文件统一使用A4幅面的纸张印制，必须胶装成册并编码，其他方式装订的磋商响应文件一概不予接受。</w:t>
            </w:r>
          </w:p>
          <w:p>
            <w:pPr>
              <w:spacing w:line="360" w:lineRule="auto"/>
              <w:rPr>
                <w:rFonts w:ascii="宋体" w:hAnsi="宋体" w:cs="宋体"/>
                <w:sz w:val="24"/>
                <w:lang w:val="zh-CN"/>
              </w:rPr>
            </w:pPr>
            <w:r>
              <w:rPr>
                <w:rFonts w:hint="eastAsia" w:ascii="宋体" w:hAnsi="宋体" w:cs="宋体"/>
                <w:sz w:val="24"/>
              </w:rPr>
              <w:t>2</w:t>
            </w:r>
            <w:r>
              <w:rPr>
                <w:rFonts w:hint="eastAsia" w:ascii="宋体" w:hAnsi="宋体" w:cs="宋体"/>
                <w:sz w:val="24"/>
                <w:lang w:val="zh-CN"/>
              </w:rPr>
              <w:t>、磋商响应文件的正本和副本均需打印或用不褪色、不变质的墨水书写，并由</w:t>
            </w:r>
            <w:r>
              <w:rPr>
                <w:rFonts w:hint="eastAsia" w:ascii="宋体" w:hAnsi="宋体" w:cs="宋体"/>
                <w:sz w:val="24"/>
                <w:lang w:eastAsia="zh-CN"/>
              </w:rPr>
              <w:t>供应商</w:t>
            </w:r>
            <w:r>
              <w:rPr>
                <w:rFonts w:hint="eastAsia" w:ascii="宋体" w:hAnsi="宋体" w:cs="宋体"/>
                <w:sz w:val="24"/>
                <w:lang w:val="zh-CN"/>
              </w:rPr>
              <w:t>的法定代表人本人或其委托代理人本人在规定签章处签字、盖章。磋商响应文件副本可采用正本的复印件加盖骑缝章，电子文档采用U盘制作（U盘制作的电子文档为不可修改文档，如：PDF格式）。</w:t>
            </w:r>
          </w:p>
          <w:p>
            <w:pPr>
              <w:spacing w:line="360" w:lineRule="auto"/>
              <w:rPr>
                <w:rFonts w:ascii="宋体" w:hAnsi="宋体" w:cs="宋体"/>
                <w:sz w:val="24"/>
              </w:rPr>
            </w:pPr>
            <w:r>
              <w:rPr>
                <w:rFonts w:hint="eastAsia" w:ascii="宋体" w:hAnsi="宋体" w:cs="宋体"/>
                <w:sz w:val="24"/>
              </w:rPr>
              <w:t>3</w:t>
            </w:r>
            <w:r>
              <w:rPr>
                <w:rFonts w:hint="eastAsia" w:ascii="宋体" w:hAnsi="宋体" w:cs="宋体"/>
                <w:sz w:val="24"/>
                <w:lang w:val="zh-CN"/>
              </w:rPr>
              <w:t>、磋商响应文件中不得行间插字、涂改或增删，如有修改错漏处，须由磋商企业法人本人或其委托代理人本人签字或盖个人印鉴。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33</w:t>
            </w:r>
          </w:p>
        </w:tc>
        <w:tc>
          <w:tcPr>
            <w:tcW w:w="2347" w:type="dxa"/>
            <w:gridSpan w:val="2"/>
            <w:vAlign w:val="center"/>
          </w:tcPr>
          <w:p>
            <w:pPr>
              <w:spacing w:line="360" w:lineRule="auto"/>
              <w:jc w:val="center"/>
              <w:rPr>
                <w:rFonts w:ascii="宋体" w:hAnsi="宋体" w:cs="宋体"/>
                <w:sz w:val="24"/>
                <w:lang w:val="zh-CN"/>
              </w:rPr>
            </w:pPr>
            <w:r>
              <w:rPr>
                <w:rFonts w:hint="eastAsia" w:ascii="宋体" w:hAnsi="宋体" w:cs="宋体"/>
                <w:sz w:val="24"/>
                <w:lang w:val="zh-CN"/>
              </w:rPr>
              <w:t>磋商响应文件的密封</w:t>
            </w:r>
          </w:p>
        </w:tc>
        <w:tc>
          <w:tcPr>
            <w:tcW w:w="5801" w:type="dxa"/>
          </w:tcPr>
          <w:p>
            <w:pPr>
              <w:spacing w:line="360" w:lineRule="auto"/>
              <w:rPr>
                <w:rFonts w:ascii="宋体" w:hAnsi="宋体" w:cs="宋体"/>
                <w:sz w:val="24"/>
                <w:lang w:val="zh-CN"/>
              </w:rPr>
            </w:pPr>
            <w:r>
              <w:rPr>
                <w:rFonts w:hint="eastAsia" w:ascii="宋体" w:hAnsi="宋体" w:cs="宋体"/>
                <w:sz w:val="24"/>
                <w:lang w:val="zh-CN"/>
              </w:rPr>
              <w:t>磋商响应文件外层密封袋的标注：采购项目名称、采购项目编号、供应商名称、年月日以及“于20</w:t>
            </w:r>
            <w:r>
              <w:rPr>
                <w:rFonts w:hint="eastAsia" w:ascii="宋体" w:hAnsi="宋体" w:cs="宋体"/>
                <w:sz w:val="24"/>
                <w:lang w:val="en-US" w:eastAsia="zh-CN"/>
              </w:rPr>
              <w:t>22</w:t>
            </w:r>
            <w:r>
              <w:rPr>
                <w:rFonts w:hint="eastAsia" w:ascii="宋体" w:hAnsi="宋体" w:cs="宋体"/>
                <w:sz w:val="24"/>
                <w:lang w:val="zh-CN"/>
              </w:rPr>
              <w:t>年 *月 *日上午*时*分之前不准启封”字样。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34</w:t>
            </w:r>
          </w:p>
        </w:tc>
        <w:tc>
          <w:tcPr>
            <w:tcW w:w="2347" w:type="dxa"/>
            <w:gridSpan w:val="2"/>
          </w:tcPr>
          <w:p>
            <w:pPr>
              <w:spacing w:line="360" w:lineRule="auto"/>
              <w:rPr>
                <w:rFonts w:ascii="宋体" w:hAnsi="宋体" w:cs="宋体"/>
                <w:sz w:val="24"/>
              </w:rPr>
            </w:pPr>
            <w:r>
              <w:rPr>
                <w:rFonts w:hint="eastAsia" w:ascii="宋体" w:hAnsi="宋体" w:cs="宋体"/>
                <w:sz w:val="24"/>
              </w:rPr>
              <w:t>递交竞争性磋商响应文件地点</w:t>
            </w:r>
          </w:p>
        </w:tc>
        <w:tc>
          <w:tcPr>
            <w:tcW w:w="5801" w:type="dxa"/>
          </w:tcPr>
          <w:p>
            <w:pPr>
              <w:autoSpaceDE w:val="0"/>
              <w:autoSpaceDN w:val="0"/>
              <w:adjustRightInd w:val="0"/>
              <w:spacing w:line="360" w:lineRule="auto"/>
              <w:jc w:val="left"/>
              <w:rPr>
                <w:rFonts w:ascii="宋体" w:hAnsi="宋体" w:cs="宋体"/>
                <w:sz w:val="24"/>
              </w:rPr>
            </w:pPr>
            <w:r>
              <w:rPr>
                <w:rFonts w:hint="eastAsia" w:ascii="宋体" w:hAnsi="宋体" w:cs="宋体"/>
                <w:sz w:val="24"/>
                <w:lang w:eastAsia="zh-CN"/>
              </w:rPr>
              <w:t>青海巨正项目管理有限公司</w:t>
            </w:r>
            <w:r>
              <w:rPr>
                <w:rFonts w:hint="eastAsia" w:ascii="宋体" w:hAnsi="宋体" w:cs="宋体"/>
                <w:sz w:val="24"/>
              </w:rPr>
              <w:t>评标室（</w:t>
            </w:r>
            <w:r>
              <w:rPr>
                <w:rFonts w:hint="eastAsia" w:ascii="宋体" w:hAnsi="宋体" w:cs="宋体"/>
                <w:sz w:val="24"/>
                <w:lang w:eastAsia="zh-CN"/>
              </w:rPr>
              <w:t>西宁市城西区西川南路76号万达中心4号写字楼33层13308B室</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35</w:t>
            </w:r>
          </w:p>
        </w:tc>
        <w:tc>
          <w:tcPr>
            <w:tcW w:w="2347" w:type="dxa"/>
            <w:gridSpan w:val="2"/>
          </w:tcPr>
          <w:p>
            <w:pPr>
              <w:spacing w:line="360" w:lineRule="auto"/>
              <w:rPr>
                <w:rFonts w:ascii="宋体" w:hAnsi="宋体" w:cs="宋体"/>
                <w:sz w:val="24"/>
              </w:rPr>
            </w:pPr>
            <w:r>
              <w:rPr>
                <w:rFonts w:hint="eastAsia" w:ascii="宋体" w:hAnsi="宋体" w:cs="宋体"/>
                <w:sz w:val="24"/>
              </w:rPr>
              <w:t>是否退还竞争性磋商响应文件</w:t>
            </w:r>
          </w:p>
        </w:tc>
        <w:tc>
          <w:tcPr>
            <w:tcW w:w="5801" w:type="dxa"/>
          </w:tcPr>
          <w:p>
            <w:pPr>
              <w:spacing w:line="360" w:lineRule="auto"/>
              <w:rPr>
                <w:rFonts w:ascii="宋体" w:hAnsi="宋体" w:cs="宋体"/>
                <w:sz w:val="24"/>
              </w:rPr>
            </w:pPr>
            <w:r>
              <w:rPr>
                <w:rFonts w:hint="eastAsia" w:ascii="宋体" w:hAnsi="宋体" w:cs="宋体"/>
                <w:sz w:val="24"/>
              </w:rPr>
              <w:t>□是</w: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4"/>
                <w:sz w:val="36"/>
              </w:rPr>
              <w:instrText xml:space="preserve">□</w:instrText>
            </w:r>
            <w:r>
              <w:rPr>
                <w:rFonts w:hint="eastAsia" w:ascii="宋体" w:hAnsi="宋体" w:cs="宋体"/>
                <w:sz w:val="24"/>
              </w:rPr>
              <w:instrText xml:space="preserve">,∨)</w:instrText>
            </w:r>
            <w:r>
              <w:rPr>
                <w:rFonts w:hint="eastAsia" w:ascii="宋体" w:hAnsi="宋体" w:cs="宋体"/>
                <w:sz w:val="24"/>
              </w:rPr>
              <w:fldChar w:fldCharType="end"/>
            </w: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36</w:t>
            </w:r>
          </w:p>
        </w:tc>
        <w:tc>
          <w:tcPr>
            <w:tcW w:w="2347" w:type="dxa"/>
            <w:gridSpan w:val="2"/>
            <w:vAlign w:val="center"/>
          </w:tcPr>
          <w:p>
            <w:pPr>
              <w:spacing w:line="360" w:lineRule="auto"/>
              <w:rPr>
                <w:rFonts w:ascii="宋体" w:hAnsi="宋体" w:cs="宋体"/>
                <w:sz w:val="24"/>
              </w:rPr>
            </w:pPr>
            <w:r>
              <w:rPr>
                <w:rFonts w:hint="eastAsia" w:ascii="宋体" w:hAnsi="宋体" w:cs="宋体"/>
                <w:sz w:val="24"/>
              </w:rPr>
              <w:t>开标时间和地点</w:t>
            </w:r>
          </w:p>
        </w:tc>
        <w:tc>
          <w:tcPr>
            <w:tcW w:w="5801" w:type="dxa"/>
          </w:tcPr>
          <w:p>
            <w:pPr>
              <w:spacing w:line="360" w:lineRule="auto"/>
              <w:rPr>
                <w:rFonts w:ascii="宋体" w:hAnsi="宋体" w:cs="宋体"/>
                <w:sz w:val="24"/>
              </w:rPr>
            </w:pPr>
            <w:r>
              <w:rPr>
                <w:rFonts w:hint="eastAsia" w:ascii="宋体" w:hAnsi="宋体" w:cs="宋体"/>
                <w:sz w:val="24"/>
              </w:rPr>
              <w:t>开标时间：同投标截止时间。</w:t>
            </w:r>
          </w:p>
          <w:p>
            <w:pPr>
              <w:spacing w:line="360" w:lineRule="auto"/>
              <w:rPr>
                <w:rFonts w:ascii="宋体" w:hAnsi="宋体" w:cs="宋体"/>
                <w:sz w:val="24"/>
              </w:rPr>
            </w:pPr>
            <w:r>
              <w:rPr>
                <w:rFonts w:hint="eastAsia" w:ascii="宋体" w:hAnsi="宋体" w:cs="宋体"/>
                <w:sz w:val="24"/>
              </w:rPr>
              <w:t>开标地点:同递交竞争性磋商响应文件地点。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37</w:t>
            </w:r>
          </w:p>
        </w:tc>
        <w:tc>
          <w:tcPr>
            <w:tcW w:w="2347" w:type="dxa"/>
            <w:gridSpan w:val="2"/>
            <w:vAlign w:val="center"/>
          </w:tcPr>
          <w:p>
            <w:pPr>
              <w:spacing w:line="360" w:lineRule="auto"/>
              <w:rPr>
                <w:rFonts w:ascii="宋体" w:hAnsi="宋体" w:cs="宋体"/>
                <w:sz w:val="24"/>
              </w:rPr>
            </w:pPr>
            <w:r>
              <w:rPr>
                <w:rFonts w:hint="eastAsia" w:ascii="宋体" w:hAnsi="宋体" w:cs="宋体"/>
                <w:sz w:val="24"/>
              </w:rPr>
              <w:t>开标程序</w:t>
            </w:r>
          </w:p>
        </w:tc>
        <w:tc>
          <w:tcPr>
            <w:tcW w:w="5801" w:type="dxa"/>
          </w:tcPr>
          <w:p>
            <w:pPr>
              <w:spacing w:line="360" w:lineRule="auto"/>
              <w:rPr>
                <w:rFonts w:ascii="宋体" w:hAnsi="宋体" w:cs="宋体"/>
                <w:sz w:val="24"/>
              </w:rPr>
            </w:pPr>
            <w:r>
              <w:rPr>
                <w:rFonts w:hint="eastAsia" w:ascii="宋体" w:hAnsi="宋体" w:cs="宋体"/>
                <w:sz w:val="24"/>
              </w:rPr>
              <w:t>密封情况检查：监督部门和</w:t>
            </w:r>
            <w:r>
              <w:rPr>
                <w:rFonts w:hint="eastAsia" w:ascii="宋体" w:hAnsi="宋体" w:cs="宋体"/>
                <w:sz w:val="24"/>
                <w:lang w:eastAsia="zh-CN"/>
              </w:rPr>
              <w:t>供应商</w:t>
            </w:r>
            <w:r>
              <w:rPr>
                <w:rFonts w:hint="eastAsia" w:ascii="宋体" w:hAnsi="宋体" w:cs="宋体"/>
                <w:sz w:val="24"/>
              </w:rPr>
              <w:t>代表现场检查密封情况，当众开封并记录；</w:t>
            </w:r>
          </w:p>
          <w:p>
            <w:pPr>
              <w:spacing w:line="360" w:lineRule="auto"/>
              <w:ind w:left="600" w:hanging="600" w:hangingChars="250"/>
              <w:rPr>
                <w:rFonts w:ascii="宋体" w:hAnsi="宋体" w:cs="宋体"/>
                <w:sz w:val="24"/>
              </w:rPr>
            </w:pPr>
            <w:r>
              <w:rPr>
                <w:rFonts w:hint="eastAsia" w:ascii="宋体" w:hAnsi="宋体" w:cs="宋体"/>
                <w:sz w:val="24"/>
              </w:rPr>
              <w:t>开标顺序：按竞争性磋商响应文件递交的逆顺序。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38</w:t>
            </w:r>
          </w:p>
        </w:tc>
        <w:tc>
          <w:tcPr>
            <w:tcW w:w="2347" w:type="dxa"/>
            <w:gridSpan w:val="2"/>
            <w:vAlign w:val="center"/>
          </w:tcPr>
          <w:p>
            <w:pPr>
              <w:spacing w:line="360" w:lineRule="auto"/>
              <w:rPr>
                <w:rFonts w:ascii="宋体" w:hAnsi="宋体" w:cs="宋体"/>
                <w:sz w:val="24"/>
              </w:rPr>
            </w:pPr>
            <w:r>
              <w:rPr>
                <w:rFonts w:hint="eastAsia" w:ascii="宋体" w:hAnsi="宋体" w:cs="宋体"/>
                <w:sz w:val="24"/>
              </w:rPr>
              <w:t>磋商小组的组建</w:t>
            </w:r>
          </w:p>
        </w:tc>
        <w:tc>
          <w:tcPr>
            <w:tcW w:w="5801" w:type="dxa"/>
          </w:tcPr>
          <w:p>
            <w:pPr>
              <w:spacing w:line="360" w:lineRule="auto"/>
              <w:rPr>
                <w:rFonts w:ascii="宋体" w:hAnsi="宋体" w:cs="宋体"/>
                <w:sz w:val="24"/>
              </w:rPr>
            </w:pPr>
            <w:r>
              <w:rPr>
                <w:rFonts w:hint="eastAsia" w:ascii="宋体" w:hAnsi="宋体" w:cs="宋体"/>
                <w:sz w:val="24"/>
              </w:rPr>
              <w:t>磋商小组构成:</w:t>
            </w:r>
            <w:r>
              <w:rPr>
                <w:rFonts w:hint="eastAsia" w:ascii="宋体" w:hAnsi="宋体" w:cs="宋体"/>
                <w:sz w:val="24"/>
                <w:lang w:val="en-US" w:eastAsia="zh-CN"/>
              </w:rPr>
              <w:t>3</w:t>
            </w:r>
            <w:r>
              <w:rPr>
                <w:rFonts w:hint="eastAsia" w:ascii="宋体" w:hAnsi="宋体" w:cs="宋体"/>
                <w:sz w:val="24"/>
              </w:rPr>
              <w:t>人及以上单数，经济技术专家占三分之二以上；</w:t>
            </w:r>
          </w:p>
          <w:p>
            <w:pPr>
              <w:spacing w:line="360" w:lineRule="auto"/>
              <w:ind w:left="600" w:hanging="600" w:hangingChars="250"/>
              <w:rPr>
                <w:rFonts w:ascii="宋体" w:hAnsi="宋体" w:cs="宋体"/>
                <w:sz w:val="24"/>
              </w:rPr>
            </w:pPr>
            <w:r>
              <w:rPr>
                <w:rFonts w:hint="eastAsia" w:ascii="宋体" w:hAnsi="宋体" w:cs="宋体"/>
                <w:sz w:val="24"/>
              </w:rPr>
              <w:t>评标专家确定方式：专家库随机抽取。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32" w:type="dxa"/>
            <w:vAlign w:val="center"/>
          </w:tcPr>
          <w:p>
            <w:pPr>
              <w:spacing w:line="360" w:lineRule="auto"/>
              <w:jc w:val="center"/>
              <w:rPr>
                <w:rFonts w:ascii="宋体" w:hAnsi="宋体" w:cs="宋体"/>
                <w:sz w:val="24"/>
              </w:rPr>
            </w:pPr>
            <w:r>
              <w:rPr>
                <w:rFonts w:hint="eastAsia" w:ascii="宋体" w:hAnsi="宋体" w:cs="宋体"/>
                <w:sz w:val="24"/>
              </w:rPr>
              <w:t>39</w:t>
            </w:r>
          </w:p>
        </w:tc>
        <w:tc>
          <w:tcPr>
            <w:tcW w:w="2347" w:type="dxa"/>
            <w:gridSpan w:val="2"/>
            <w:vAlign w:val="center"/>
          </w:tcPr>
          <w:p>
            <w:pPr>
              <w:spacing w:line="360" w:lineRule="auto"/>
              <w:rPr>
                <w:rFonts w:ascii="宋体" w:hAnsi="宋体" w:cs="宋体"/>
                <w:sz w:val="24"/>
              </w:rPr>
            </w:pPr>
            <w:r>
              <w:rPr>
                <w:rFonts w:hint="eastAsia" w:ascii="宋体" w:hAnsi="宋体" w:cs="宋体"/>
                <w:sz w:val="24"/>
              </w:rPr>
              <w:t>是否授权磋商小组</w:t>
            </w:r>
          </w:p>
          <w:p>
            <w:pPr>
              <w:spacing w:line="360" w:lineRule="auto"/>
              <w:rPr>
                <w:rFonts w:ascii="宋体" w:hAnsi="宋体" w:cs="宋体"/>
                <w:sz w:val="24"/>
              </w:rPr>
            </w:pPr>
            <w:r>
              <w:rPr>
                <w:rFonts w:hint="eastAsia" w:ascii="宋体" w:hAnsi="宋体" w:cs="宋体"/>
                <w:sz w:val="24"/>
              </w:rPr>
              <w:t>确定中标人</w:t>
            </w:r>
          </w:p>
        </w:tc>
        <w:tc>
          <w:tcPr>
            <w:tcW w:w="5801" w:type="dxa"/>
          </w:tcPr>
          <w:p>
            <w:pPr>
              <w:spacing w:line="360" w:lineRule="auto"/>
              <w:rPr>
                <w:rFonts w:ascii="宋体" w:hAnsi="宋体" w:cs="宋体"/>
                <w:sz w:val="24"/>
              </w:rPr>
            </w:pPr>
            <w:r>
              <w:rPr>
                <w:rFonts w:hint="eastAsia" w:ascii="宋体" w:hAnsi="宋体" w:cs="宋体"/>
                <w:sz w:val="24"/>
              </w:rPr>
              <w:t>推荐中标候选人数：不超过3个，并标明排序。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40</w:t>
            </w:r>
          </w:p>
        </w:tc>
        <w:tc>
          <w:tcPr>
            <w:tcW w:w="2347" w:type="dxa"/>
            <w:gridSpan w:val="2"/>
            <w:vAlign w:val="center"/>
          </w:tcPr>
          <w:p>
            <w:pPr>
              <w:spacing w:line="360" w:lineRule="auto"/>
              <w:ind w:firstLine="120" w:firstLineChars="50"/>
              <w:rPr>
                <w:rFonts w:ascii="宋体" w:hAnsi="宋体" w:cs="宋体"/>
                <w:sz w:val="24"/>
              </w:rPr>
            </w:pPr>
            <w:r>
              <w:rPr>
                <w:rFonts w:hint="eastAsia" w:ascii="宋体" w:hAnsi="宋体" w:cs="宋体"/>
                <w:sz w:val="24"/>
              </w:rPr>
              <w:t>履约担保</w:t>
            </w:r>
          </w:p>
        </w:tc>
        <w:tc>
          <w:tcPr>
            <w:tcW w:w="5801" w:type="dxa"/>
          </w:tcPr>
          <w:p>
            <w:pPr>
              <w:spacing w:line="360" w:lineRule="auto"/>
              <w:ind w:left="600" w:hanging="600" w:hangingChars="250"/>
              <w:rPr>
                <w:rFonts w:ascii="宋体" w:hAnsi="宋体" w:cs="宋体"/>
                <w:sz w:val="24"/>
                <w:highlight w:val="none"/>
              </w:rPr>
            </w:pPr>
            <w:r>
              <w:rPr>
                <w:rFonts w:hint="eastAsia" w:ascii="宋体" w:hAnsi="宋体" w:cs="宋体"/>
                <w:sz w:val="24"/>
                <w:highlight w:val="none"/>
              </w:rPr>
              <w:t>履约担保的形式：</w:t>
            </w:r>
            <w:r>
              <w:rPr>
                <w:rFonts w:hint="eastAsia" w:ascii="宋体" w:hAnsi="宋体" w:cs="宋体"/>
                <w:sz w:val="24"/>
                <w:highlight w:val="none"/>
              </w:rPr>
              <w:fldChar w:fldCharType="begin"/>
            </w:r>
            <w:r>
              <w:rPr>
                <w:rFonts w:hint="eastAsia" w:ascii="宋体" w:hAnsi="宋体" w:cs="宋体"/>
                <w:sz w:val="24"/>
                <w:highlight w:val="none"/>
              </w:rPr>
              <w:instrText xml:space="preserve"> eq \o\ac(</w:instrText>
            </w:r>
            <w:r>
              <w:rPr>
                <w:rFonts w:hint="eastAsia" w:ascii="宋体" w:hAnsi="宋体" w:cs="宋体"/>
                <w:position w:val="-4"/>
                <w:sz w:val="36"/>
                <w:highlight w:val="none"/>
              </w:rPr>
              <w:instrText xml:space="preserve">□</w:instrText>
            </w:r>
            <w:r>
              <w:rPr>
                <w:rFonts w:hint="eastAsia" w:ascii="宋体" w:hAnsi="宋体" w:cs="宋体"/>
                <w:sz w:val="24"/>
                <w:highlight w:val="none"/>
              </w:rPr>
              <w:instrText xml:space="preserve">,∨)</w:instrText>
            </w:r>
            <w:r>
              <w:rPr>
                <w:rFonts w:hint="eastAsia" w:ascii="宋体" w:hAnsi="宋体" w:cs="宋体"/>
                <w:sz w:val="24"/>
                <w:highlight w:val="none"/>
              </w:rPr>
              <w:fldChar w:fldCharType="end"/>
            </w:r>
            <w:r>
              <w:rPr>
                <w:rFonts w:hint="eastAsia" w:ascii="宋体" w:hAnsi="宋体" w:cs="宋体"/>
                <w:sz w:val="24"/>
                <w:highlight w:val="none"/>
              </w:rPr>
              <w:t>保证金</w:t>
            </w:r>
          </w:p>
          <w:p>
            <w:pPr>
              <w:spacing w:line="360" w:lineRule="auto"/>
              <w:ind w:left="395" w:leftChars="188" w:firstLine="1440" w:firstLineChars="6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银行保函</w:t>
            </w:r>
          </w:p>
          <w:p>
            <w:pPr>
              <w:spacing w:line="360" w:lineRule="auto"/>
              <w:ind w:left="395" w:leftChars="188" w:firstLine="1440" w:firstLineChars="600"/>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担保书</w:t>
            </w:r>
          </w:p>
          <w:p>
            <w:pPr>
              <w:spacing w:line="360" w:lineRule="auto"/>
              <w:ind w:left="600" w:hanging="600" w:hangingChars="250"/>
              <w:rPr>
                <w:rFonts w:ascii="宋体" w:hAnsi="宋体" w:cs="宋体"/>
                <w:sz w:val="24"/>
              </w:rPr>
            </w:pPr>
            <w:r>
              <w:rPr>
                <w:rFonts w:hint="eastAsia" w:ascii="宋体" w:hAnsi="宋体" w:cs="宋体"/>
                <w:sz w:val="24"/>
                <w:highlight w:val="none"/>
              </w:rPr>
              <w:t>履约担保的金额： 签订合同前约定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spacing w:line="360" w:lineRule="auto"/>
              <w:jc w:val="center"/>
              <w:rPr>
                <w:rFonts w:ascii="宋体" w:hAnsi="宋体" w:cs="宋体"/>
                <w:sz w:val="24"/>
              </w:rPr>
            </w:pPr>
            <w:r>
              <w:rPr>
                <w:rFonts w:hint="eastAsia" w:ascii="宋体" w:hAnsi="宋体" w:cs="宋体"/>
                <w:sz w:val="24"/>
              </w:rPr>
              <w:t>41</w:t>
            </w:r>
          </w:p>
        </w:tc>
        <w:tc>
          <w:tcPr>
            <w:tcW w:w="8148" w:type="dxa"/>
            <w:gridSpan w:val="3"/>
          </w:tcPr>
          <w:p>
            <w:pPr>
              <w:spacing w:line="360" w:lineRule="auto"/>
              <w:jc w:val="center"/>
              <w:rPr>
                <w:rFonts w:ascii="宋体" w:hAnsi="宋体" w:cs="宋体"/>
                <w:b/>
                <w:sz w:val="24"/>
              </w:rPr>
            </w:pPr>
            <w:r>
              <w:rPr>
                <w:rFonts w:hint="eastAsia" w:ascii="宋体" w:hAnsi="宋体" w:cs="宋体"/>
                <w:b/>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 w:val="24"/>
              </w:rPr>
              <w:t>42</w:t>
            </w:r>
          </w:p>
        </w:tc>
        <w:tc>
          <w:tcPr>
            <w:tcW w:w="2275" w:type="dxa"/>
          </w:tcPr>
          <w:p>
            <w:pPr>
              <w:topLinePunct/>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竞争性磋商文件的</w:t>
            </w:r>
          </w:p>
          <w:p>
            <w:pPr>
              <w:topLinePunct/>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发售时间</w:t>
            </w:r>
          </w:p>
        </w:tc>
        <w:tc>
          <w:tcPr>
            <w:tcW w:w="5873" w:type="dxa"/>
            <w:gridSpan w:val="2"/>
          </w:tcPr>
          <w:p>
            <w:pPr>
              <w:spacing w:line="360" w:lineRule="auto"/>
              <w:rPr>
                <w:rFonts w:ascii="宋体" w:hAnsi="宋体" w:cs="宋体"/>
                <w:kern w:val="0"/>
                <w:sz w:val="24"/>
              </w:rPr>
            </w:pPr>
            <w:r>
              <w:rPr>
                <w:rFonts w:hint="eastAsia" w:ascii="宋体" w:hAnsi="宋体" w:cs="宋体"/>
                <w:kern w:val="0"/>
                <w:sz w:val="24"/>
                <w:lang w:eastAsia="zh-CN"/>
              </w:rPr>
              <w:t>2022年09月01日至2022年09月07日</w:t>
            </w:r>
            <w:r>
              <w:rPr>
                <w:rFonts w:hint="eastAsia" w:ascii="宋体" w:hAnsi="宋体" w:cs="宋体"/>
                <w:kern w:val="0"/>
                <w:sz w:val="24"/>
              </w:rPr>
              <w:t>（上午09:30-12:00，下午14:30-17:30，休息日和节假日除外）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 w:val="24"/>
              </w:rPr>
              <w:t>43</w:t>
            </w:r>
          </w:p>
        </w:tc>
        <w:tc>
          <w:tcPr>
            <w:tcW w:w="2275" w:type="dxa"/>
          </w:tcPr>
          <w:p>
            <w:pPr>
              <w:topLinePunct/>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标底</w:t>
            </w:r>
          </w:p>
        </w:tc>
        <w:tc>
          <w:tcPr>
            <w:tcW w:w="5873" w:type="dxa"/>
            <w:gridSpan w:val="2"/>
          </w:tcPr>
          <w:p>
            <w:pPr>
              <w:topLinePunct/>
              <w:autoSpaceDN w:val="0"/>
              <w:adjustRightInd w:val="0"/>
              <w:snapToGrid w:val="0"/>
              <w:spacing w:line="360" w:lineRule="auto"/>
              <w:rPr>
                <w:rFonts w:ascii="宋体" w:hAnsi="宋体" w:cs="宋体"/>
                <w:kern w:val="0"/>
                <w:sz w:val="24"/>
              </w:rPr>
            </w:pPr>
            <w:r>
              <w:rPr>
                <w:rFonts w:hint="eastAsia" w:ascii="宋体" w:hAnsi="宋体" w:cs="宋体"/>
                <w:kern w:val="0"/>
                <w:sz w:val="24"/>
              </w:rPr>
              <w:t>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autoSpaceDE w:val="0"/>
              <w:autoSpaceDN w:val="0"/>
              <w:adjustRightInd w:val="0"/>
              <w:snapToGrid w:val="0"/>
              <w:spacing w:line="360" w:lineRule="auto"/>
              <w:jc w:val="center"/>
              <w:rPr>
                <w:rFonts w:ascii="宋体" w:hAnsi="宋体" w:cs="宋体"/>
                <w:kern w:val="0"/>
                <w:sz w:val="24"/>
              </w:rPr>
            </w:pPr>
          </w:p>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sz w:val="24"/>
              </w:rPr>
              <w:t>44</w:t>
            </w:r>
          </w:p>
        </w:tc>
        <w:tc>
          <w:tcPr>
            <w:tcW w:w="2275" w:type="dxa"/>
          </w:tcPr>
          <w:p>
            <w:pPr>
              <w:topLinePunct/>
              <w:adjustRightInd w:val="0"/>
              <w:snapToGrid w:val="0"/>
              <w:spacing w:line="360" w:lineRule="auto"/>
              <w:jc w:val="left"/>
              <w:rPr>
                <w:rFonts w:ascii="宋体" w:hAnsi="宋体" w:cs="宋体"/>
                <w:sz w:val="24"/>
              </w:rPr>
            </w:pPr>
          </w:p>
          <w:p>
            <w:pPr>
              <w:topLinePunct/>
              <w:adjustRightInd w:val="0"/>
              <w:snapToGrid w:val="0"/>
              <w:spacing w:line="360" w:lineRule="auto"/>
              <w:jc w:val="left"/>
              <w:rPr>
                <w:rFonts w:ascii="宋体" w:hAnsi="宋体" w:cs="宋体"/>
                <w:sz w:val="24"/>
              </w:rPr>
            </w:pPr>
            <w:r>
              <w:rPr>
                <w:rFonts w:hint="eastAsia" w:ascii="宋体" w:hAnsi="宋体" w:cs="宋体"/>
                <w:sz w:val="24"/>
              </w:rPr>
              <w:t>开标会议</w:t>
            </w:r>
          </w:p>
        </w:tc>
        <w:tc>
          <w:tcPr>
            <w:tcW w:w="5873" w:type="dxa"/>
            <w:gridSpan w:val="2"/>
          </w:tcPr>
          <w:p>
            <w:pPr>
              <w:topLinePunct/>
              <w:adjustRightInd w:val="0"/>
              <w:snapToGrid w:val="0"/>
              <w:spacing w:line="360" w:lineRule="auto"/>
              <w:jc w:val="left"/>
              <w:rPr>
                <w:rFonts w:ascii="宋体" w:hAnsi="宋体" w:cs="宋体"/>
                <w:sz w:val="24"/>
              </w:rPr>
            </w:pPr>
            <w:r>
              <w:rPr>
                <w:rFonts w:hint="eastAsia" w:ascii="宋体" w:hAnsi="宋体" w:cs="宋体"/>
                <w:sz w:val="24"/>
              </w:rPr>
              <w:t>采购人邀请所有</w:t>
            </w:r>
            <w:r>
              <w:rPr>
                <w:rFonts w:hint="eastAsia" w:ascii="宋体" w:hAnsi="宋体" w:cs="宋体"/>
                <w:sz w:val="24"/>
                <w:lang w:eastAsia="zh-CN"/>
              </w:rPr>
              <w:t>供应商</w:t>
            </w:r>
            <w:r>
              <w:rPr>
                <w:rFonts w:hint="eastAsia" w:ascii="宋体" w:hAnsi="宋体" w:cs="宋体"/>
                <w:sz w:val="24"/>
              </w:rPr>
              <w:t>的法定代表人(或其委托代理人)参加开标会，法定代表人(或其委托代理人)当届时参加，并按开标程序向采购人提交本人身份证，以证明其竞争性磋商响应文件中有关身份资料的真实性。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topLinePunct/>
              <w:autoSpaceDN w:val="0"/>
              <w:adjustRightInd w:val="0"/>
              <w:snapToGrid w:val="0"/>
              <w:spacing w:line="360" w:lineRule="auto"/>
              <w:jc w:val="center"/>
              <w:rPr>
                <w:rFonts w:ascii="宋体" w:hAnsi="宋体" w:cs="宋体"/>
                <w:kern w:val="0"/>
                <w:sz w:val="24"/>
              </w:rPr>
            </w:pPr>
            <w:r>
              <w:rPr>
                <w:rFonts w:hint="eastAsia" w:ascii="宋体" w:hAnsi="宋体" w:cs="宋体"/>
                <w:kern w:val="0"/>
                <w:sz w:val="24"/>
              </w:rPr>
              <w:t>45</w:t>
            </w:r>
          </w:p>
        </w:tc>
        <w:tc>
          <w:tcPr>
            <w:tcW w:w="2275" w:type="dxa"/>
          </w:tcPr>
          <w:p>
            <w:pPr>
              <w:topLinePunct/>
              <w:adjustRightInd w:val="0"/>
              <w:snapToGrid w:val="0"/>
              <w:spacing w:line="360" w:lineRule="auto"/>
              <w:jc w:val="left"/>
              <w:rPr>
                <w:rFonts w:ascii="宋体" w:hAnsi="宋体" w:cs="宋体"/>
                <w:sz w:val="24"/>
              </w:rPr>
            </w:pPr>
            <w:r>
              <w:rPr>
                <w:rFonts w:hint="eastAsia" w:ascii="宋体" w:hAnsi="宋体" w:cs="宋体"/>
                <w:sz w:val="24"/>
              </w:rPr>
              <w:t>中标公示</w:t>
            </w:r>
          </w:p>
        </w:tc>
        <w:tc>
          <w:tcPr>
            <w:tcW w:w="5873" w:type="dxa"/>
            <w:gridSpan w:val="2"/>
          </w:tcPr>
          <w:p>
            <w:pPr>
              <w:topLinePunct/>
              <w:adjustRightInd w:val="0"/>
              <w:snapToGrid w:val="0"/>
              <w:spacing w:line="360" w:lineRule="auto"/>
              <w:jc w:val="left"/>
              <w:rPr>
                <w:rFonts w:ascii="宋体" w:hAnsi="宋体" w:cs="宋体"/>
                <w:sz w:val="24"/>
              </w:rPr>
            </w:pPr>
            <w:r>
              <w:rPr>
                <w:rFonts w:hint="eastAsia" w:ascii="宋体" w:hAnsi="宋体" w:cs="宋体"/>
                <w:sz w:val="24"/>
              </w:rPr>
              <w:t>采购人在本采购项目</w:t>
            </w:r>
            <w:r>
              <w:rPr>
                <w:rFonts w:hint="eastAsia" w:ascii="宋体" w:hAnsi="宋体" w:cs="宋体"/>
                <w:sz w:val="24"/>
                <w:lang w:eastAsia="zh-CN"/>
              </w:rPr>
              <w:t>磋商</w:t>
            </w:r>
            <w:r>
              <w:rPr>
                <w:rFonts w:hint="eastAsia" w:ascii="宋体" w:hAnsi="宋体" w:cs="宋体"/>
                <w:sz w:val="24"/>
              </w:rPr>
              <w:t>公告发布的同一媒介将中标候选人予以公示。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topLinePunct/>
              <w:autoSpaceDN w:val="0"/>
              <w:adjustRightInd w:val="0"/>
              <w:snapToGrid w:val="0"/>
              <w:spacing w:line="360" w:lineRule="auto"/>
              <w:jc w:val="center"/>
              <w:rPr>
                <w:rFonts w:ascii="宋体" w:hAnsi="宋体" w:cs="宋体"/>
                <w:kern w:val="0"/>
                <w:sz w:val="24"/>
              </w:rPr>
            </w:pPr>
          </w:p>
          <w:p>
            <w:pPr>
              <w:topLinePunct/>
              <w:autoSpaceDN w:val="0"/>
              <w:adjustRightInd w:val="0"/>
              <w:snapToGrid w:val="0"/>
              <w:spacing w:line="360" w:lineRule="auto"/>
              <w:jc w:val="center"/>
              <w:rPr>
                <w:rFonts w:ascii="宋体" w:hAnsi="宋体" w:cs="宋体"/>
                <w:kern w:val="0"/>
                <w:sz w:val="24"/>
              </w:rPr>
            </w:pPr>
          </w:p>
          <w:p>
            <w:pPr>
              <w:topLinePunct/>
              <w:autoSpaceDN w:val="0"/>
              <w:adjustRightInd w:val="0"/>
              <w:snapToGrid w:val="0"/>
              <w:spacing w:line="360" w:lineRule="auto"/>
              <w:jc w:val="center"/>
              <w:rPr>
                <w:rFonts w:ascii="宋体" w:hAnsi="宋体" w:cs="宋体"/>
                <w:kern w:val="0"/>
                <w:sz w:val="24"/>
              </w:rPr>
            </w:pPr>
            <w:r>
              <w:rPr>
                <w:rFonts w:hint="eastAsia" w:ascii="宋体" w:hAnsi="宋体" w:cs="宋体"/>
                <w:kern w:val="0"/>
                <w:sz w:val="24"/>
              </w:rPr>
              <w:t>46</w:t>
            </w:r>
          </w:p>
        </w:tc>
        <w:tc>
          <w:tcPr>
            <w:tcW w:w="2275" w:type="dxa"/>
          </w:tcPr>
          <w:p>
            <w:pPr>
              <w:topLinePunct/>
              <w:adjustRightInd w:val="0"/>
              <w:snapToGrid w:val="0"/>
              <w:spacing w:line="360" w:lineRule="auto"/>
              <w:jc w:val="left"/>
              <w:rPr>
                <w:rFonts w:ascii="宋体" w:hAnsi="宋体" w:cs="宋体"/>
                <w:sz w:val="24"/>
              </w:rPr>
            </w:pPr>
          </w:p>
          <w:p>
            <w:pPr>
              <w:topLinePunct/>
              <w:adjustRightInd w:val="0"/>
              <w:snapToGrid w:val="0"/>
              <w:spacing w:line="360" w:lineRule="auto"/>
              <w:jc w:val="left"/>
              <w:rPr>
                <w:rFonts w:ascii="宋体" w:hAnsi="宋体" w:cs="宋体"/>
                <w:sz w:val="24"/>
              </w:rPr>
            </w:pPr>
          </w:p>
          <w:p>
            <w:pPr>
              <w:topLinePunct/>
              <w:adjustRightInd w:val="0"/>
              <w:snapToGrid w:val="0"/>
              <w:spacing w:line="360" w:lineRule="auto"/>
              <w:jc w:val="left"/>
              <w:rPr>
                <w:rFonts w:ascii="宋体" w:hAnsi="宋体" w:cs="宋体"/>
                <w:sz w:val="24"/>
              </w:rPr>
            </w:pPr>
            <w:r>
              <w:rPr>
                <w:rFonts w:hint="eastAsia" w:ascii="宋体" w:hAnsi="宋体" w:cs="宋体"/>
                <w:sz w:val="24"/>
              </w:rPr>
              <w:t>知识产权</w:t>
            </w:r>
          </w:p>
        </w:tc>
        <w:tc>
          <w:tcPr>
            <w:tcW w:w="5873" w:type="dxa"/>
            <w:gridSpan w:val="2"/>
          </w:tcPr>
          <w:p>
            <w:pPr>
              <w:topLinePunct/>
              <w:adjustRightInd w:val="0"/>
              <w:snapToGrid w:val="0"/>
              <w:spacing w:line="360" w:lineRule="auto"/>
              <w:jc w:val="left"/>
              <w:rPr>
                <w:rFonts w:ascii="宋体" w:hAnsi="宋体" w:cs="宋体"/>
                <w:sz w:val="24"/>
              </w:rPr>
            </w:pPr>
            <w:r>
              <w:rPr>
                <w:rFonts w:hint="eastAsia" w:ascii="宋体" w:hAnsi="宋体" w:cs="宋体"/>
                <w:sz w:val="24"/>
              </w:rPr>
              <w:t>构成本竞争性磋商文件各个组成部分的文件，未经采购人书面同意，</w:t>
            </w:r>
            <w:r>
              <w:rPr>
                <w:rFonts w:hint="eastAsia" w:ascii="宋体" w:hAnsi="宋体" w:cs="宋体"/>
                <w:sz w:val="24"/>
                <w:lang w:eastAsia="zh-CN"/>
              </w:rPr>
              <w:t>供应商</w:t>
            </w:r>
            <w:r>
              <w:rPr>
                <w:rFonts w:hint="eastAsia" w:ascii="宋体" w:hAnsi="宋体" w:cs="宋体"/>
                <w:sz w:val="24"/>
              </w:rPr>
              <w:t>不得擅自复印和用于非本</w:t>
            </w:r>
            <w:r>
              <w:rPr>
                <w:rFonts w:hint="eastAsia" w:ascii="宋体" w:hAnsi="宋体" w:cs="宋体"/>
                <w:sz w:val="24"/>
                <w:lang w:eastAsia="zh-CN"/>
              </w:rPr>
              <w:t>磋商</w:t>
            </w:r>
            <w:r>
              <w:rPr>
                <w:rFonts w:hint="eastAsia" w:ascii="宋体" w:hAnsi="宋体" w:cs="宋体"/>
                <w:sz w:val="24"/>
              </w:rPr>
              <w:t>工程所需的其他目的。采购人全部或者部分使用非中标单位竞争性磋商响应文件中的技术成果或技术方案时，需征得其书面同意，并不得擅自复印或提供给第三人。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Pr>
          <w:p>
            <w:pPr>
              <w:topLinePunct/>
              <w:autoSpaceDN w:val="0"/>
              <w:adjustRightInd w:val="0"/>
              <w:snapToGrid w:val="0"/>
              <w:spacing w:line="360" w:lineRule="auto"/>
              <w:jc w:val="center"/>
              <w:rPr>
                <w:rFonts w:ascii="宋体" w:hAnsi="宋体" w:cs="宋体"/>
                <w:kern w:val="0"/>
                <w:sz w:val="24"/>
              </w:rPr>
            </w:pPr>
          </w:p>
          <w:p>
            <w:pPr>
              <w:topLinePunct/>
              <w:autoSpaceDN w:val="0"/>
              <w:adjustRightInd w:val="0"/>
              <w:snapToGrid w:val="0"/>
              <w:spacing w:line="360" w:lineRule="auto"/>
              <w:jc w:val="center"/>
              <w:rPr>
                <w:rFonts w:ascii="宋体" w:hAnsi="宋体" w:cs="宋体"/>
                <w:kern w:val="0"/>
                <w:sz w:val="24"/>
              </w:rPr>
            </w:pPr>
          </w:p>
          <w:p>
            <w:pPr>
              <w:topLinePunct/>
              <w:autoSpaceDN w:val="0"/>
              <w:adjustRightInd w:val="0"/>
              <w:snapToGrid w:val="0"/>
              <w:spacing w:line="360" w:lineRule="auto"/>
              <w:jc w:val="center"/>
              <w:rPr>
                <w:rFonts w:ascii="宋体" w:hAnsi="宋体" w:cs="宋体"/>
                <w:kern w:val="0"/>
                <w:sz w:val="24"/>
              </w:rPr>
            </w:pPr>
            <w:r>
              <w:rPr>
                <w:rFonts w:hint="eastAsia" w:ascii="宋体" w:hAnsi="宋体" w:cs="宋体"/>
                <w:kern w:val="0"/>
                <w:sz w:val="24"/>
              </w:rPr>
              <w:t>47</w:t>
            </w:r>
          </w:p>
        </w:tc>
        <w:tc>
          <w:tcPr>
            <w:tcW w:w="2275" w:type="dxa"/>
          </w:tcPr>
          <w:p>
            <w:pPr>
              <w:topLinePunct/>
              <w:autoSpaceDN w:val="0"/>
              <w:adjustRightInd w:val="0"/>
              <w:snapToGrid w:val="0"/>
              <w:spacing w:line="360" w:lineRule="auto"/>
              <w:jc w:val="left"/>
              <w:rPr>
                <w:rFonts w:ascii="宋体" w:hAnsi="宋体" w:cs="宋体"/>
                <w:sz w:val="24"/>
              </w:rPr>
            </w:pPr>
          </w:p>
          <w:p>
            <w:pPr>
              <w:topLinePunct/>
              <w:autoSpaceDN w:val="0"/>
              <w:adjustRightInd w:val="0"/>
              <w:snapToGrid w:val="0"/>
              <w:spacing w:line="360" w:lineRule="auto"/>
              <w:jc w:val="left"/>
              <w:rPr>
                <w:rFonts w:ascii="宋体" w:hAnsi="宋体" w:cs="宋体"/>
                <w:sz w:val="24"/>
              </w:rPr>
            </w:pPr>
          </w:p>
          <w:p>
            <w:pPr>
              <w:topLinePunct/>
              <w:autoSpaceDN w:val="0"/>
              <w:adjustRightInd w:val="0"/>
              <w:snapToGrid w:val="0"/>
              <w:spacing w:line="360" w:lineRule="auto"/>
              <w:jc w:val="left"/>
              <w:rPr>
                <w:rFonts w:ascii="宋体" w:hAnsi="宋体" w:cs="宋体"/>
                <w:sz w:val="24"/>
              </w:rPr>
            </w:pPr>
            <w:r>
              <w:rPr>
                <w:rFonts w:hint="eastAsia" w:ascii="宋体" w:hAnsi="宋体" w:cs="宋体"/>
                <w:sz w:val="24"/>
              </w:rPr>
              <w:t>词语含义</w:t>
            </w:r>
          </w:p>
        </w:tc>
        <w:tc>
          <w:tcPr>
            <w:tcW w:w="5873" w:type="dxa"/>
            <w:gridSpan w:val="2"/>
          </w:tcPr>
          <w:p>
            <w:pPr>
              <w:topLinePunct/>
              <w:autoSpaceDN w:val="0"/>
              <w:adjustRightInd w:val="0"/>
              <w:snapToGrid w:val="0"/>
              <w:spacing w:line="360" w:lineRule="auto"/>
              <w:jc w:val="left"/>
              <w:rPr>
                <w:rFonts w:ascii="宋体" w:hAnsi="宋体" w:cs="宋体"/>
                <w:sz w:val="24"/>
              </w:rPr>
            </w:pPr>
            <w:r>
              <w:rPr>
                <w:rFonts w:hint="eastAsia" w:ascii="宋体" w:hAnsi="宋体" w:cs="宋体"/>
                <w:sz w:val="24"/>
              </w:rPr>
              <w:t>1、本竞争性磋商文件中的“通用合同条款”、“专用合同条款”、“技术标准和要求”和“工程量清单”等章节中的 “发包人”和“承包人”，在</w:t>
            </w:r>
            <w:r>
              <w:rPr>
                <w:rFonts w:hint="eastAsia" w:ascii="宋体" w:hAnsi="宋体" w:cs="宋体"/>
                <w:sz w:val="24"/>
                <w:lang w:eastAsia="zh-CN"/>
              </w:rPr>
              <w:t>磋商</w:t>
            </w:r>
            <w:r>
              <w:rPr>
                <w:rFonts w:hint="eastAsia" w:ascii="宋体" w:hAnsi="宋体" w:cs="宋体"/>
                <w:sz w:val="24"/>
              </w:rPr>
              <w:t>投标各阶段应当分别以“采购人”和“</w:t>
            </w:r>
            <w:r>
              <w:rPr>
                <w:rFonts w:hint="eastAsia" w:ascii="宋体" w:hAnsi="宋体" w:cs="宋体"/>
                <w:sz w:val="24"/>
                <w:lang w:eastAsia="zh-CN"/>
              </w:rPr>
              <w:t>供应商</w:t>
            </w:r>
            <w:r>
              <w:rPr>
                <w:rFonts w:hint="eastAsia" w:ascii="宋体" w:hAnsi="宋体" w:cs="宋体"/>
                <w:sz w:val="24"/>
              </w:rPr>
              <w:t>”、“中标人”理解。</w:t>
            </w:r>
          </w:p>
          <w:p>
            <w:pPr>
              <w:topLinePunct/>
              <w:autoSpaceDN w:val="0"/>
              <w:adjustRightInd w:val="0"/>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kern w:val="0"/>
                <w:sz w:val="24"/>
              </w:rPr>
              <w:t>类似项目（工程）是指与采购项目（工程）在结构形式、使用功能、建设规模相同或相近似的项目（工程）。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topLinePunct/>
              <w:autoSpaceDN w:val="0"/>
              <w:adjustRightInd w:val="0"/>
              <w:snapToGrid w:val="0"/>
              <w:spacing w:line="360" w:lineRule="auto"/>
              <w:jc w:val="center"/>
              <w:rPr>
                <w:rFonts w:ascii="宋体" w:hAnsi="宋体" w:cs="宋体"/>
                <w:kern w:val="0"/>
                <w:sz w:val="24"/>
              </w:rPr>
            </w:pPr>
            <w:r>
              <w:rPr>
                <w:rFonts w:hint="eastAsia" w:ascii="宋体" w:hAnsi="宋体" w:cs="宋体"/>
                <w:kern w:val="0"/>
                <w:sz w:val="24"/>
              </w:rPr>
              <w:t>48</w:t>
            </w:r>
          </w:p>
        </w:tc>
        <w:tc>
          <w:tcPr>
            <w:tcW w:w="2275" w:type="dxa"/>
            <w:vAlign w:val="center"/>
          </w:tcPr>
          <w:p>
            <w:pPr>
              <w:topLinePunct/>
              <w:adjustRightInd w:val="0"/>
              <w:snapToGrid w:val="0"/>
              <w:spacing w:line="360" w:lineRule="auto"/>
              <w:rPr>
                <w:rFonts w:ascii="宋体" w:hAnsi="宋体" w:cs="宋体"/>
                <w:sz w:val="24"/>
              </w:rPr>
            </w:pPr>
            <w:r>
              <w:rPr>
                <w:rFonts w:hint="eastAsia" w:ascii="宋体" w:hAnsi="宋体" w:cs="宋体"/>
                <w:sz w:val="24"/>
              </w:rPr>
              <w:t>监督执法</w:t>
            </w:r>
          </w:p>
        </w:tc>
        <w:tc>
          <w:tcPr>
            <w:tcW w:w="5873" w:type="dxa"/>
            <w:gridSpan w:val="2"/>
          </w:tcPr>
          <w:p>
            <w:pPr>
              <w:topLinePunct/>
              <w:adjustRightInd w:val="0"/>
              <w:snapToGrid w:val="0"/>
              <w:spacing w:line="360" w:lineRule="auto"/>
              <w:jc w:val="left"/>
              <w:rPr>
                <w:rFonts w:ascii="宋体" w:hAnsi="宋体" w:cs="宋体"/>
                <w:sz w:val="24"/>
              </w:rPr>
            </w:pPr>
            <w:r>
              <w:rPr>
                <w:rFonts w:hint="eastAsia" w:ascii="宋体" w:hAnsi="宋体" w:cs="宋体"/>
                <w:sz w:val="24"/>
                <w:lang w:eastAsia="zh-CN"/>
              </w:rPr>
              <w:t>供应商</w:t>
            </w:r>
            <w:r>
              <w:rPr>
                <w:rFonts w:hint="eastAsia" w:ascii="宋体" w:hAnsi="宋体" w:cs="宋体"/>
                <w:sz w:val="24"/>
              </w:rPr>
              <w:t>及其他参与本项目</w:t>
            </w:r>
            <w:r>
              <w:rPr>
                <w:rFonts w:hint="eastAsia" w:ascii="宋体" w:hAnsi="宋体" w:cs="宋体"/>
                <w:sz w:val="24"/>
                <w:lang w:eastAsia="zh-CN"/>
              </w:rPr>
              <w:t>磋商</w:t>
            </w:r>
            <w:r>
              <w:rPr>
                <w:rFonts w:hint="eastAsia" w:ascii="宋体" w:hAnsi="宋体" w:cs="宋体"/>
                <w:sz w:val="24"/>
              </w:rPr>
              <w:t>投标活动的相关人员应当支持、服从有关行政监督部门对</w:t>
            </w:r>
            <w:r>
              <w:rPr>
                <w:rFonts w:hint="eastAsia" w:ascii="宋体" w:hAnsi="宋体" w:cs="宋体"/>
                <w:sz w:val="24"/>
                <w:lang w:eastAsia="zh-CN"/>
              </w:rPr>
              <w:t>磋商</w:t>
            </w:r>
            <w:r>
              <w:rPr>
                <w:rFonts w:hint="eastAsia" w:ascii="宋体" w:hAnsi="宋体" w:cs="宋体"/>
                <w:sz w:val="24"/>
              </w:rPr>
              <w:t>投标活动依法实施的监督执法。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32" w:type="dxa"/>
            <w:vAlign w:val="center"/>
          </w:tcPr>
          <w:p>
            <w:pPr>
              <w:topLinePunct/>
              <w:autoSpaceDN w:val="0"/>
              <w:adjustRightInd w:val="0"/>
              <w:snapToGrid w:val="0"/>
              <w:spacing w:line="360" w:lineRule="auto"/>
              <w:jc w:val="center"/>
              <w:rPr>
                <w:rFonts w:ascii="宋体" w:hAnsi="宋体" w:cs="宋体"/>
                <w:kern w:val="0"/>
                <w:sz w:val="24"/>
              </w:rPr>
            </w:pPr>
            <w:r>
              <w:rPr>
                <w:rFonts w:hint="eastAsia" w:ascii="宋体" w:hAnsi="宋体" w:cs="宋体"/>
                <w:kern w:val="0"/>
                <w:sz w:val="24"/>
              </w:rPr>
              <w:t>49</w:t>
            </w:r>
          </w:p>
        </w:tc>
        <w:tc>
          <w:tcPr>
            <w:tcW w:w="2275" w:type="dxa"/>
            <w:vAlign w:val="center"/>
          </w:tcPr>
          <w:p>
            <w:pPr>
              <w:topLinePunct/>
              <w:adjustRightInd w:val="0"/>
              <w:snapToGrid w:val="0"/>
              <w:spacing w:line="360" w:lineRule="auto"/>
              <w:rPr>
                <w:rFonts w:ascii="宋体" w:hAnsi="宋体" w:cs="宋体"/>
                <w:sz w:val="24"/>
              </w:rPr>
            </w:pPr>
            <w:r>
              <w:rPr>
                <w:rFonts w:hint="eastAsia" w:ascii="宋体" w:hAnsi="宋体" w:cs="宋体"/>
                <w:sz w:val="24"/>
              </w:rPr>
              <w:t>竞争性磋商文件解释</w:t>
            </w:r>
          </w:p>
        </w:tc>
        <w:tc>
          <w:tcPr>
            <w:tcW w:w="5873" w:type="dxa"/>
            <w:gridSpan w:val="2"/>
          </w:tcPr>
          <w:p>
            <w:pPr>
              <w:topLinePunct/>
              <w:adjustRightInd w:val="0"/>
              <w:snapToGrid w:val="0"/>
              <w:spacing w:line="360" w:lineRule="auto"/>
              <w:jc w:val="left"/>
              <w:rPr>
                <w:rFonts w:ascii="宋体" w:hAnsi="宋体" w:cs="宋体"/>
                <w:sz w:val="24"/>
              </w:rPr>
            </w:pPr>
            <w:r>
              <w:rPr>
                <w:rFonts w:hint="eastAsia" w:ascii="宋体" w:hAnsi="宋体" w:cs="宋体"/>
                <w:sz w:val="24"/>
              </w:rPr>
              <w:t>按构成本竞争性磋商文件的各个组成文件应互为解释，互为说明；</w:t>
            </w:r>
          </w:p>
          <w:p>
            <w:pPr>
              <w:topLinePunct/>
              <w:adjustRightInd w:val="0"/>
              <w:snapToGrid w:val="0"/>
              <w:spacing w:line="360" w:lineRule="auto"/>
              <w:jc w:val="left"/>
              <w:rPr>
                <w:rFonts w:ascii="宋体" w:hAnsi="宋体" w:cs="宋体"/>
                <w:sz w:val="24"/>
              </w:rPr>
            </w:pPr>
            <w:r>
              <w:rPr>
                <w:rFonts w:hint="eastAsia" w:ascii="宋体" w:hAnsi="宋体" w:cs="宋体"/>
                <w:sz w:val="24"/>
              </w:rPr>
              <w:t>如有不明确或理解不一致的，构成合同文件组成内容的，以合同文件约定内容为准，且以合同条款约定的优先解释顺序；仅适用于</w:t>
            </w:r>
            <w:r>
              <w:rPr>
                <w:rFonts w:hint="eastAsia" w:ascii="宋体" w:hAnsi="宋体" w:cs="宋体"/>
                <w:sz w:val="24"/>
                <w:lang w:eastAsia="zh-CN"/>
              </w:rPr>
              <w:t>磋商</w:t>
            </w:r>
            <w:r>
              <w:rPr>
                <w:rFonts w:hint="eastAsia" w:ascii="宋体" w:hAnsi="宋体" w:cs="宋体"/>
                <w:sz w:val="24"/>
              </w:rPr>
              <w:t>投标阶段的约定，按</w:t>
            </w:r>
            <w:r>
              <w:rPr>
                <w:rFonts w:hint="eastAsia" w:ascii="宋体" w:hAnsi="宋体" w:cs="宋体"/>
                <w:sz w:val="24"/>
                <w:lang w:eastAsia="zh-CN"/>
              </w:rPr>
              <w:t>磋商</w:t>
            </w:r>
            <w:r>
              <w:rPr>
                <w:rFonts w:hint="eastAsia" w:ascii="宋体" w:hAnsi="宋体" w:cs="宋体"/>
                <w:sz w:val="24"/>
              </w:rPr>
              <w:t>公告（投标邀请书）、</w:t>
            </w:r>
            <w:r>
              <w:rPr>
                <w:rFonts w:hint="eastAsia" w:ascii="宋体" w:hAnsi="宋体" w:cs="宋体"/>
                <w:sz w:val="24"/>
                <w:lang w:eastAsia="zh-CN"/>
              </w:rPr>
              <w:t>供应商</w:t>
            </w:r>
            <w:r>
              <w:rPr>
                <w:rFonts w:hint="eastAsia" w:ascii="宋体" w:hAnsi="宋体" w:cs="宋体"/>
                <w:sz w:val="24"/>
              </w:rPr>
              <w:t>须知、评标办法、竞争性磋商响应文件格式的优先次序解释；同一文件就同一事项或者不同版本之间有不一致的，以文件形成的时间顺序，后者为准。磋商小组对竞争性磋商文件理解不一致时，应当邀请采购人和编制竞争性磋商文件的代理机构予以解释。但不得超出竞争性磋商文件的范围和实质性要求。</w:t>
            </w:r>
          </w:p>
          <w:p>
            <w:pPr>
              <w:topLinePunct/>
              <w:adjustRightInd w:val="0"/>
              <w:snapToGrid w:val="0"/>
              <w:spacing w:line="360" w:lineRule="auto"/>
              <w:ind w:firstLine="480" w:firstLineChars="200"/>
              <w:jc w:val="left"/>
              <w:rPr>
                <w:rFonts w:ascii="宋体" w:hAnsi="宋体" w:cs="宋体"/>
                <w:sz w:val="24"/>
              </w:rPr>
            </w:pPr>
            <w:r>
              <w:rPr>
                <w:rFonts w:hint="eastAsia" w:ascii="宋体" w:hAnsi="宋体" w:cs="宋体"/>
                <w:sz w:val="24"/>
              </w:rPr>
              <w:t>竞争性磋商响应文件电子版仅为采购人的存档资料，其内容电子版内容与纸质版内容不一致使，以纸质版内容为准。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032" w:type="dxa"/>
            <w:vAlign w:val="center"/>
          </w:tcPr>
          <w:p>
            <w:pPr>
              <w:topLinePunct/>
              <w:autoSpaceDN w:val="0"/>
              <w:adjustRightInd w:val="0"/>
              <w:snapToGrid w:val="0"/>
              <w:spacing w:line="360" w:lineRule="auto"/>
              <w:jc w:val="center"/>
              <w:rPr>
                <w:rFonts w:ascii="宋体" w:hAnsi="宋体" w:cs="宋体"/>
                <w:kern w:val="0"/>
                <w:sz w:val="24"/>
              </w:rPr>
            </w:pPr>
            <w:r>
              <w:rPr>
                <w:rFonts w:hint="eastAsia" w:ascii="宋体" w:hAnsi="宋体" w:cs="宋体"/>
                <w:kern w:val="0"/>
                <w:sz w:val="24"/>
              </w:rPr>
              <w:t>50</w:t>
            </w:r>
          </w:p>
        </w:tc>
        <w:tc>
          <w:tcPr>
            <w:tcW w:w="2275" w:type="dxa"/>
            <w:vAlign w:val="center"/>
          </w:tcPr>
          <w:p>
            <w:pPr>
              <w:topLinePunct/>
              <w:adjustRightInd w:val="0"/>
              <w:snapToGrid w:val="0"/>
              <w:spacing w:line="360" w:lineRule="auto"/>
              <w:rPr>
                <w:rFonts w:ascii="宋体" w:hAnsi="宋体" w:cs="宋体"/>
                <w:color w:val="auto"/>
                <w:sz w:val="24"/>
              </w:rPr>
            </w:pPr>
            <w:r>
              <w:rPr>
                <w:rFonts w:hint="eastAsia" w:ascii="宋体" w:hAnsi="宋体" w:cs="宋体"/>
                <w:color w:val="auto"/>
                <w:sz w:val="24"/>
                <w:lang w:eastAsia="zh-CN"/>
              </w:rPr>
              <w:t>磋商</w:t>
            </w:r>
            <w:r>
              <w:rPr>
                <w:rFonts w:hint="eastAsia" w:ascii="宋体" w:hAnsi="宋体" w:cs="宋体"/>
                <w:color w:val="auto"/>
                <w:sz w:val="24"/>
              </w:rPr>
              <w:t>代理费</w:t>
            </w:r>
          </w:p>
        </w:tc>
        <w:tc>
          <w:tcPr>
            <w:tcW w:w="5873" w:type="dxa"/>
            <w:gridSpan w:val="2"/>
          </w:tcPr>
          <w:p>
            <w:pPr>
              <w:topLinePunct/>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z w:val="24"/>
                <w:lang w:val="en-US" w:eastAsia="zh-CN"/>
              </w:rPr>
              <w:t>收取对</w:t>
            </w:r>
            <w:r>
              <w:rPr>
                <w:rFonts w:hint="eastAsia" w:ascii="宋体" w:hAnsi="宋体" w:cs="宋体"/>
                <w:color w:val="auto"/>
                <w:sz w:val="24"/>
                <w:highlight w:val="none"/>
                <w:lang w:val="en-US" w:eastAsia="zh-CN"/>
              </w:rPr>
              <w:t>象</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w:t>
            </w:r>
          </w:p>
          <w:p>
            <w:pPr>
              <w:topLinePunct/>
              <w:adjustRightInd w:val="0"/>
              <w:snapToGrid w:val="0"/>
              <w:spacing w:line="360" w:lineRule="auto"/>
              <w:jc w:val="left"/>
              <w:rPr>
                <w:rFonts w:ascii="宋体" w:hAnsi="宋体" w:cs="宋体"/>
                <w:color w:val="auto"/>
                <w:sz w:val="24"/>
              </w:rPr>
            </w:pPr>
            <w:r>
              <w:rPr>
                <w:rFonts w:hint="eastAsia" w:ascii="宋体" w:hAnsi="宋体" w:cs="宋体"/>
                <w:color w:val="auto"/>
                <w:sz w:val="24"/>
                <w:highlight w:val="none"/>
              </w:rPr>
              <w:t>收费标准：按照计价格【2002】1980号文及发改价格【2015】299号文规定。在领取成交通知书时向采购代理机构交纳。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topLinePunct/>
              <w:autoSpaceDN w:val="0"/>
              <w:adjustRightInd w:val="0"/>
              <w:snapToGrid w:val="0"/>
              <w:spacing w:line="360" w:lineRule="auto"/>
              <w:jc w:val="center"/>
              <w:rPr>
                <w:rFonts w:ascii="宋体" w:hAnsi="宋体" w:cs="宋体"/>
                <w:kern w:val="0"/>
                <w:sz w:val="24"/>
              </w:rPr>
            </w:pPr>
            <w:r>
              <w:rPr>
                <w:rFonts w:hint="eastAsia" w:ascii="宋体" w:hAnsi="宋体" w:cs="宋体"/>
                <w:kern w:val="0"/>
                <w:sz w:val="24"/>
              </w:rPr>
              <w:t>51</w:t>
            </w:r>
          </w:p>
        </w:tc>
        <w:tc>
          <w:tcPr>
            <w:tcW w:w="2275" w:type="dxa"/>
          </w:tcPr>
          <w:p>
            <w:pPr>
              <w:topLinePunct/>
              <w:adjustRightInd w:val="0"/>
              <w:snapToGrid w:val="0"/>
              <w:spacing w:line="360" w:lineRule="auto"/>
              <w:jc w:val="center"/>
              <w:rPr>
                <w:rFonts w:ascii="宋体" w:hAnsi="宋体" w:cs="宋体"/>
                <w:sz w:val="24"/>
              </w:rPr>
            </w:pPr>
          </w:p>
          <w:p>
            <w:pPr>
              <w:topLinePunct/>
              <w:adjustRightInd w:val="0"/>
              <w:snapToGrid w:val="0"/>
              <w:spacing w:line="360" w:lineRule="auto"/>
              <w:jc w:val="center"/>
              <w:rPr>
                <w:rFonts w:ascii="宋体" w:hAnsi="宋体" w:cs="宋体"/>
                <w:sz w:val="24"/>
              </w:rPr>
            </w:pPr>
          </w:p>
          <w:p>
            <w:pPr>
              <w:topLinePunct/>
              <w:adjustRightInd w:val="0"/>
              <w:snapToGrid w:val="0"/>
              <w:spacing w:line="360" w:lineRule="auto"/>
              <w:rPr>
                <w:rFonts w:ascii="宋体" w:hAnsi="宋体" w:cs="宋体"/>
                <w:sz w:val="24"/>
              </w:rPr>
            </w:pPr>
            <w:r>
              <w:rPr>
                <w:rFonts w:hint="eastAsia" w:ascii="宋体" w:hAnsi="宋体" w:cs="宋体"/>
                <w:sz w:val="24"/>
              </w:rPr>
              <w:t>期  间</w:t>
            </w:r>
          </w:p>
        </w:tc>
        <w:tc>
          <w:tcPr>
            <w:tcW w:w="5873" w:type="dxa"/>
            <w:gridSpan w:val="2"/>
          </w:tcPr>
          <w:p>
            <w:pPr>
              <w:topLinePunct/>
              <w:adjustRightInd w:val="0"/>
              <w:snapToGrid w:val="0"/>
              <w:spacing w:line="360" w:lineRule="auto"/>
              <w:rPr>
                <w:rFonts w:ascii="宋体" w:hAnsi="宋体" w:cs="宋体"/>
                <w:sz w:val="24"/>
              </w:rPr>
            </w:pPr>
            <w:r>
              <w:rPr>
                <w:rFonts w:hint="eastAsia" w:ascii="宋体" w:hAnsi="宋体" w:cs="宋体"/>
                <w:sz w:val="24"/>
              </w:rPr>
              <w:t>竞争性磋商文件期间：按年、月、日（包括日历天）计算的，以公历年为准；按小时、分计算的，以北京时间为准；按天计算的，从开始之日计算，但竞争性磋商文件明确规定不包括开始之日的，从其规定；时间的最后一天是法定公休日的，以公休日最后一日的次日为期间的最后一天。最后一天的截止时间为当日的24时。有工作时间的至工作时间结束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jc w:val="center"/>
        </w:trPr>
        <w:tc>
          <w:tcPr>
            <w:tcW w:w="1032" w:type="dxa"/>
            <w:vAlign w:val="center"/>
          </w:tcPr>
          <w:p>
            <w:pPr>
              <w:topLinePunct/>
              <w:autoSpaceDN w:val="0"/>
              <w:adjustRightInd w:val="0"/>
              <w:snapToGrid w:val="0"/>
              <w:spacing w:line="360" w:lineRule="auto"/>
              <w:jc w:val="center"/>
              <w:rPr>
                <w:rFonts w:ascii="宋体" w:hAnsi="宋体" w:cs="宋体"/>
                <w:kern w:val="0"/>
                <w:sz w:val="24"/>
              </w:rPr>
            </w:pPr>
            <w:r>
              <w:rPr>
                <w:rFonts w:hint="eastAsia" w:ascii="宋体" w:hAnsi="宋体" w:cs="宋体"/>
                <w:sz w:val="24"/>
              </w:rPr>
              <w:t>52</w:t>
            </w:r>
          </w:p>
        </w:tc>
        <w:tc>
          <w:tcPr>
            <w:tcW w:w="2275" w:type="dxa"/>
          </w:tcPr>
          <w:p>
            <w:pPr>
              <w:topLinePunct/>
              <w:adjustRightInd w:val="0"/>
              <w:snapToGrid w:val="0"/>
              <w:spacing w:line="360" w:lineRule="auto"/>
              <w:jc w:val="center"/>
              <w:rPr>
                <w:rFonts w:ascii="宋体" w:hAnsi="宋体" w:cs="宋体"/>
                <w:sz w:val="24"/>
              </w:rPr>
            </w:pPr>
          </w:p>
          <w:p>
            <w:pPr>
              <w:topLinePunct/>
              <w:adjustRightInd w:val="0"/>
              <w:snapToGrid w:val="0"/>
              <w:spacing w:line="360" w:lineRule="auto"/>
              <w:jc w:val="center"/>
              <w:rPr>
                <w:rFonts w:ascii="宋体" w:hAnsi="宋体" w:cs="宋体"/>
                <w:sz w:val="24"/>
              </w:rPr>
            </w:pPr>
          </w:p>
          <w:p>
            <w:pPr>
              <w:topLinePunct/>
              <w:adjustRightInd w:val="0"/>
              <w:snapToGrid w:val="0"/>
              <w:spacing w:line="360" w:lineRule="auto"/>
              <w:jc w:val="center"/>
              <w:rPr>
                <w:rFonts w:ascii="宋体" w:hAnsi="宋体" w:cs="宋体"/>
                <w:sz w:val="24"/>
              </w:rPr>
            </w:pPr>
            <w:r>
              <w:rPr>
                <w:rFonts w:hint="eastAsia" w:ascii="宋体" w:hAnsi="宋体" w:cs="宋体"/>
                <w:sz w:val="24"/>
              </w:rPr>
              <w:t>竞争性磋商响应文件电子文档</w:t>
            </w:r>
          </w:p>
          <w:p>
            <w:pPr>
              <w:topLinePunct/>
              <w:adjustRightInd w:val="0"/>
              <w:snapToGrid w:val="0"/>
              <w:spacing w:line="360" w:lineRule="auto"/>
              <w:jc w:val="center"/>
              <w:rPr>
                <w:rFonts w:ascii="宋体" w:hAnsi="宋体" w:cs="宋体"/>
                <w:sz w:val="24"/>
              </w:rPr>
            </w:pPr>
            <w:r>
              <w:rPr>
                <w:rFonts w:hint="eastAsia" w:ascii="宋体" w:hAnsi="宋体" w:cs="宋体"/>
                <w:sz w:val="24"/>
              </w:rPr>
              <w:t>要求</w:t>
            </w:r>
          </w:p>
        </w:tc>
        <w:tc>
          <w:tcPr>
            <w:tcW w:w="5873" w:type="dxa"/>
            <w:gridSpan w:val="2"/>
          </w:tcPr>
          <w:p>
            <w:pPr>
              <w:topLinePunct/>
              <w:adjustRightInd w:val="0"/>
              <w:snapToGrid w:val="0"/>
              <w:spacing w:line="360" w:lineRule="auto"/>
              <w:jc w:val="left"/>
              <w:rPr>
                <w:rFonts w:ascii="宋体" w:hAnsi="宋体" w:cs="宋体"/>
                <w:sz w:val="24"/>
              </w:rPr>
            </w:pPr>
            <w:r>
              <w:rPr>
                <w:rFonts w:hint="eastAsia" w:ascii="宋体" w:hAnsi="宋体" w:cs="宋体"/>
                <w:sz w:val="24"/>
                <w:lang w:eastAsia="zh-CN"/>
              </w:rPr>
              <w:t>☑</w:t>
            </w:r>
            <w:r>
              <w:rPr>
                <w:rFonts w:hint="eastAsia" w:ascii="宋体" w:hAnsi="宋体" w:cs="宋体"/>
                <w:sz w:val="24"/>
              </w:rPr>
              <w:t>要求，竞争性磋商响应文件电子版份数：1份，具体以</w:t>
            </w:r>
            <w:r>
              <w:rPr>
                <w:rFonts w:hint="eastAsia" w:ascii="宋体" w:hAnsi="宋体" w:cs="宋体"/>
                <w:sz w:val="24"/>
                <w:lang w:val="zh-CN"/>
              </w:rPr>
              <w:t>磋商响应文件编制要求为准</w:t>
            </w:r>
          </w:p>
          <w:p>
            <w:pPr>
              <w:topLinePunct/>
              <w:adjustRightInd w:val="0"/>
              <w:snapToGrid w:val="0"/>
              <w:spacing w:line="360" w:lineRule="auto"/>
              <w:jc w:val="left"/>
              <w:rPr>
                <w:rFonts w:ascii="宋体" w:hAnsi="宋体" w:cs="宋体"/>
                <w:sz w:val="24"/>
              </w:rPr>
            </w:pPr>
            <w:r>
              <w:rPr>
                <w:rFonts w:hint="eastAsia" w:ascii="宋体" w:hAnsi="宋体" w:cs="宋体"/>
                <w:sz w:val="24"/>
              </w:rPr>
              <w:t xml:space="preserve">        竞争性磋商响应文件电子文档形式：</w:t>
            </w:r>
          </w:p>
          <w:p>
            <w:pPr>
              <w:topLinePunct/>
              <w:adjustRightInd w:val="0"/>
              <w:snapToGrid w:val="0"/>
              <w:spacing w:line="360" w:lineRule="auto"/>
              <w:jc w:val="left"/>
              <w:rPr>
                <w:rFonts w:ascii="宋体" w:hAnsi="宋体" w:cs="宋体"/>
                <w:sz w:val="24"/>
              </w:rPr>
            </w:pPr>
            <w:r>
              <w:rPr>
                <w:rFonts w:hint="eastAsia" w:ascii="宋体" w:hAnsi="宋体" w:cs="宋体"/>
                <w:sz w:val="24"/>
              </w:rPr>
              <w:t>密封要求：单独密封，封口处加贴封条，并加盖</w:t>
            </w:r>
            <w:r>
              <w:rPr>
                <w:rFonts w:hint="eastAsia" w:ascii="宋体" w:hAnsi="宋体" w:cs="宋体"/>
                <w:sz w:val="24"/>
                <w:lang w:eastAsia="zh-CN"/>
              </w:rPr>
              <w:t>供应商</w:t>
            </w:r>
            <w:r>
              <w:rPr>
                <w:rFonts w:hint="eastAsia" w:ascii="宋体" w:hAnsi="宋体" w:cs="宋体"/>
                <w:sz w:val="24"/>
              </w:rPr>
              <w:t>单位章，应在封套上载明：采购人名称：</w:t>
            </w:r>
          </w:p>
          <w:p>
            <w:pPr>
              <w:topLinePunct/>
              <w:adjustRightInd w:val="0"/>
              <w:snapToGrid w:val="0"/>
              <w:spacing w:line="360" w:lineRule="auto"/>
              <w:jc w:val="left"/>
              <w:rPr>
                <w:rFonts w:ascii="宋体" w:hAnsi="宋体" w:cs="宋体"/>
                <w:sz w:val="24"/>
              </w:rPr>
            </w:pPr>
            <w:r>
              <w:rPr>
                <w:rFonts w:hint="eastAsia" w:ascii="宋体" w:hAnsi="宋体" w:cs="宋体"/>
                <w:sz w:val="24"/>
                <w:u w:val="single"/>
              </w:rPr>
              <w:t xml:space="preserve">  (项目名称含标段)  </w:t>
            </w:r>
            <w:r>
              <w:rPr>
                <w:rFonts w:hint="eastAsia" w:ascii="宋体" w:hAnsi="宋体" w:cs="宋体"/>
                <w:sz w:val="24"/>
              </w:rPr>
              <w:t>竞争性磋商响应文件</w:t>
            </w:r>
          </w:p>
          <w:p>
            <w:pPr>
              <w:topLinePunct/>
              <w:adjustRightInd w:val="0"/>
              <w:snapToGrid w:val="0"/>
              <w:spacing w:line="360" w:lineRule="auto"/>
              <w:jc w:val="left"/>
              <w:rPr>
                <w:rFonts w:ascii="宋体" w:hAnsi="宋体" w:cs="宋体"/>
                <w:sz w:val="24"/>
              </w:rPr>
            </w:pPr>
            <w:r>
              <w:rPr>
                <w:rFonts w:hint="eastAsia" w:ascii="宋体" w:hAnsi="宋体" w:cs="宋体"/>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topLinePunct/>
              <w:adjustRightInd w:val="0"/>
              <w:snapToGrid w:val="0"/>
              <w:spacing w:line="360" w:lineRule="auto"/>
              <w:jc w:val="center"/>
              <w:rPr>
                <w:rFonts w:ascii="宋体" w:hAnsi="宋体" w:cs="宋体"/>
                <w:sz w:val="24"/>
              </w:rPr>
            </w:pPr>
            <w:r>
              <w:rPr>
                <w:rFonts w:hint="eastAsia" w:ascii="宋体" w:hAnsi="宋体" w:cs="宋体"/>
                <w:sz w:val="24"/>
              </w:rPr>
              <w:t>53</w:t>
            </w:r>
          </w:p>
        </w:tc>
        <w:tc>
          <w:tcPr>
            <w:tcW w:w="2275" w:type="dxa"/>
          </w:tcPr>
          <w:p>
            <w:pPr>
              <w:topLinePunct/>
              <w:adjustRightInd w:val="0"/>
              <w:snapToGrid w:val="0"/>
              <w:spacing w:line="360" w:lineRule="auto"/>
              <w:jc w:val="center"/>
              <w:rPr>
                <w:rFonts w:ascii="宋体" w:hAnsi="宋体" w:cs="宋体"/>
                <w:sz w:val="24"/>
              </w:rPr>
            </w:pPr>
            <w:r>
              <w:rPr>
                <w:rFonts w:hint="eastAsia" w:ascii="宋体" w:hAnsi="宋体" w:cs="宋体"/>
                <w:sz w:val="24"/>
              </w:rPr>
              <w:t>文明安全施工</w:t>
            </w:r>
          </w:p>
        </w:tc>
        <w:tc>
          <w:tcPr>
            <w:tcW w:w="5873" w:type="dxa"/>
            <w:gridSpan w:val="2"/>
          </w:tcPr>
          <w:p>
            <w:pPr>
              <w:topLinePunct/>
              <w:adjustRightInd w:val="0"/>
              <w:snapToGrid w:val="0"/>
              <w:spacing w:line="360" w:lineRule="auto"/>
              <w:rPr>
                <w:rFonts w:ascii="宋体" w:hAnsi="宋体" w:cs="宋体"/>
                <w:sz w:val="24"/>
              </w:rPr>
            </w:pPr>
            <w:r>
              <w:rPr>
                <w:rFonts w:hint="eastAsia" w:ascii="宋体" w:hAnsi="宋体" w:cs="宋体"/>
                <w:sz w:val="24"/>
              </w:rPr>
              <w:t>执行国家和青海省有关标准和规定。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topLinePunct/>
              <w:adjustRightInd w:val="0"/>
              <w:snapToGrid w:val="0"/>
              <w:spacing w:line="360" w:lineRule="auto"/>
              <w:jc w:val="center"/>
              <w:rPr>
                <w:rFonts w:ascii="宋体" w:hAnsi="宋体" w:cs="宋体"/>
                <w:sz w:val="24"/>
              </w:rPr>
            </w:pPr>
            <w:r>
              <w:rPr>
                <w:rFonts w:hint="eastAsia" w:ascii="宋体" w:hAnsi="宋体" w:cs="宋体"/>
                <w:sz w:val="24"/>
              </w:rPr>
              <w:t>54</w:t>
            </w:r>
          </w:p>
        </w:tc>
        <w:tc>
          <w:tcPr>
            <w:tcW w:w="2275" w:type="dxa"/>
          </w:tcPr>
          <w:p>
            <w:pPr>
              <w:topLinePunct/>
              <w:autoSpaceDN w:val="0"/>
              <w:adjustRightInd w:val="0"/>
              <w:snapToGrid w:val="0"/>
              <w:spacing w:line="360" w:lineRule="auto"/>
              <w:rPr>
                <w:rFonts w:ascii="宋体" w:hAnsi="宋体" w:cs="宋体"/>
                <w:kern w:val="0"/>
                <w:sz w:val="24"/>
              </w:rPr>
            </w:pPr>
          </w:p>
          <w:p>
            <w:pPr>
              <w:topLinePunct/>
              <w:autoSpaceDN w:val="0"/>
              <w:adjustRightInd w:val="0"/>
              <w:snapToGrid w:val="0"/>
              <w:spacing w:line="360" w:lineRule="auto"/>
              <w:jc w:val="center"/>
              <w:rPr>
                <w:rFonts w:ascii="宋体" w:hAnsi="宋体" w:cs="宋体"/>
                <w:kern w:val="0"/>
                <w:sz w:val="24"/>
              </w:rPr>
            </w:pPr>
            <w:r>
              <w:rPr>
                <w:rFonts w:hint="eastAsia" w:ascii="宋体" w:hAnsi="宋体" w:cs="宋体"/>
                <w:kern w:val="0"/>
                <w:sz w:val="24"/>
              </w:rPr>
              <w:t>其他要求</w:t>
            </w:r>
          </w:p>
        </w:tc>
        <w:tc>
          <w:tcPr>
            <w:tcW w:w="5873" w:type="dxa"/>
            <w:gridSpan w:val="2"/>
          </w:tcPr>
          <w:p>
            <w:pPr>
              <w:topLinePunct/>
              <w:autoSpaceDN w:val="0"/>
              <w:adjustRightInd w:val="0"/>
              <w:snapToGrid w:val="0"/>
              <w:spacing w:line="360" w:lineRule="auto"/>
              <w:jc w:val="left"/>
              <w:rPr>
                <w:rFonts w:ascii="宋体" w:hAnsi="宋体" w:cs="宋体"/>
                <w:sz w:val="24"/>
              </w:rPr>
            </w:pPr>
            <w:r>
              <w:rPr>
                <w:rFonts w:hint="eastAsia" w:ascii="宋体" w:hAnsi="宋体" w:cs="宋体"/>
                <w:kern w:val="0"/>
                <w:sz w:val="24"/>
              </w:rPr>
              <w:t>1、</w:t>
            </w:r>
            <w:r>
              <w:rPr>
                <w:rFonts w:hint="eastAsia" w:ascii="宋体" w:hAnsi="宋体" w:cs="宋体"/>
                <w:sz w:val="24"/>
              </w:rPr>
              <w:t>采购项目进入招投标交易场所的，应执行招投标交易场所的相关规定。2、</w:t>
            </w:r>
            <w:r>
              <w:rPr>
                <w:rFonts w:hint="eastAsia" w:ascii="宋体" w:hAnsi="宋体" w:cs="宋体"/>
                <w:sz w:val="24"/>
                <w:lang w:eastAsia="zh-CN"/>
              </w:rPr>
              <w:t>供应商</w:t>
            </w:r>
            <w:r>
              <w:rPr>
                <w:rFonts w:hint="eastAsia" w:ascii="宋体" w:hAnsi="宋体" w:cs="宋体"/>
                <w:sz w:val="24"/>
              </w:rPr>
              <w:t>必须对所提交材料的合法性、真实性、完整性负责。</w:t>
            </w:r>
          </w:p>
        </w:tc>
      </w:tr>
    </w:tbl>
    <w:p>
      <w:pPr>
        <w:pStyle w:val="7"/>
        <w:spacing w:before="0" w:after="0" w:line="430" w:lineRule="exact"/>
        <w:rPr>
          <w:rFonts w:ascii="宋体" w:hAnsi="宋体" w:eastAsia="宋体" w:cs="宋体"/>
          <w:color w:val="000000"/>
          <w:kern w:val="0"/>
          <w:sz w:val="28"/>
          <w:szCs w:val="28"/>
        </w:rPr>
      </w:pPr>
      <w:bookmarkStart w:id="12" w:name="_Toc320714313"/>
      <w:bookmarkStart w:id="13" w:name="_Toc320713175"/>
      <w:bookmarkStart w:id="14" w:name="_Toc18556"/>
      <w:bookmarkStart w:id="15" w:name="_Toc18192"/>
      <w:r>
        <w:rPr>
          <w:rFonts w:hint="eastAsia" w:ascii="宋体" w:hAnsi="宋体" w:eastAsia="宋体" w:cs="宋体"/>
          <w:color w:val="000000"/>
          <w:kern w:val="0"/>
          <w:sz w:val="28"/>
          <w:szCs w:val="28"/>
        </w:rPr>
        <w:t>1. 总则</w:t>
      </w:r>
      <w:bookmarkEnd w:id="12"/>
      <w:bookmarkEnd w:id="13"/>
      <w:bookmarkEnd w:id="14"/>
      <w:bookmarkEnd w:id="15"/>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1.1 项目概况</w:t>
      </w:r>
    </w:p>
    <w:p>
      <w:pPr>
        <w:keepLines/>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1.1.1 根据《中华人民共和国</w:t>
      </w:r>
      <w:r>
        <w:rPr>
          <w:rFonts w:hint="eastAsia" w:ascii="宋体" w:hAnsi="宋体" w:cs="宋体"/>
          <w:color w:val="000000"/>
          <w:kern w:val="0"/>
          <w:sz w:val="24"/>
          <w:lang w:eastAsia="zh-CN"/>
        </w:rPr>
        <w:t>磋商</w:t>
      </w:r>
      <w:r>
        <w:rPr>
          <w:rFonts w:hint="eastAsia" w:ascii="宋体" w:hAnsi="宋体" w:cs="宋体"/>
          <w:color w:val="000000"/>
          <w:kern w:val="0"/>
          <w:sz w:val="24"/>
        </w:rPr>
        <w:t>投标法》等有关法律、法规和规章的规定，本采购项目已具备</w:t>
      </w:r>
      <w:r>
        <w:rPr>
          <w:rFonts w:hint="eastAsia" w:ascii="宋体" w:hAnsi="宋体" w:cs="宋体"/>
          <w:color w:val="000000"/>
          <w:kern w:val="0"/>
          <w:sz w:val="24"/>
          <w:lang w:eastAsia="zh-CN"/>
        </w:rPr>
        <w:t>磋商</w:t>
      </w:r>
      <w:r>
        <w:rPr>
          <w:rFonts w:hint="eastAsia" w:ascii="宋体" w:hAnsi="宋体" w:cs="宋体"/>
          <w:color w:val="000000"/>
          <w:kern w:val="0"/>
          <w:sz w:val="24"/>
        </w:rPr>
        <w:t>条件，现对本工程施工进行</w:t>
      </w:r>
      <w:r>
        <w:rPr>
          <w:rFonts w:hint="eastAsia" w:ascii="宋体" w:hAnsi="宋体" w:cs="宋体"/>
          <w:color w:val="000000"/>
          <w:kern w:val="0"/>
          <w:sz w:val="24"/>
          <w:lang w:eastAsia="zh-CN"/>
        </w:rPr>
        <w:t>磋商</w:t>
      </w:r>
      <w:r>
        <w:rPr>
          <w:rFonts w:hint="eastAsia" w:ascii="宋体" w:hAnsi="宋体" w:cs="宋体"/>
          <w:color w:val="000000"/>
          <w:kern w:val="0"/>
          <w:sz w:val="24"/>
        </w:rPr>
        <w:t>。</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1.1.2 本采购项目采购人：见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1.1.3 本采购项目</w:t>
      </w:r>
      <w:r>
        <w:rPr>
          <w:rFonts w:hint="eastAsia" w:ascii="宋体" w:hAnsi="宋体" w:cs="宋体"/>
          <w:color w:val="000000"/>
          <w:kern w:val="0"/>
          <w:sz w:val="24"/>
          <w:lang w:eastAsia="zh-CN"/>
        </w:rPr>
        <w:t>磋商</w:t>
      </w:r>
      <w:r>
        <w:rPr>
          <w:rFonts w:hint="eastAsia" w:ascii="宋体" w:hAnsi="宋体" w:cs="宋体"/>
          <w:color w:val="000000"/>
          <w:kern w:val="0"/>
          <w:sz w:val="24"/>
        </w:rPr>
        <w:t>代理机构：见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1.1.4 本采购项目名称：见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1.1.5 本采购项目建设地点：见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1.2 资金来源和落实情况</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1.2.1 本采购项目的资金来源：见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1.2.2 本采购项目的出资比例：见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1.2.3 本采购项目的资金落实情况：见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 xml:space="preserve">1.3 </w:t>
      </w:r>
      <w:r>
        <w:rPr>
          <w:rFonts w:hint="eastAsia" w:ascii="宋体" w:hAnsi="宋体" w:cs="宋体"/>
          <w:color w:val="000000"/>
          <w:kern w:val="0"/>
          <w:sz w:val="24"/>
          <w:szCs w:val="24"/>
          <w:lang w:eastAsia="zh-CN"/>
        </w:rPr>
        <w:t>磋商</w:t>
      </w:r>
      <w:r>
        <w:rPr>
          <w:rFonts w:hint="eastAsia" w:ascii="宋体" w:hAnsi="宋体" w:cs="宋体"/>
          <w:color w:val="000000"/>
          <w:kern w:val="0"/>
          <w:sz w:val="24"/>
          <w:szCs w:val="24"/>
        </w:rPr>
        <w:t>范围、计划工期和质量要求</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1.3.1 本次磋商范围：见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1.3.2 本采购项目的计划工期：见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1.3.3 本采购项目的质量要求：见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 xml:space="preserve">1.4 </w:t>
      </w:r>
      <w:r>
        <w:rPr>
          <w:rFonts w:hint="eastAsia" w:ascii="宋体" w:hAnsi="宋体" w:cs="宋体"/>
          <w:color w:val="000000"/>
          <w:kern w:val="0"/>
          <w:sz w:val="24"/>
          <w:szCs w:val="24"/>
          <w:lang w:eastAsia="zh-CN"/>
        </w:rPr>
        <w:t>供应商</w:t>
      </w:r>
      <w:r>
        <w:rPr>
          <w:rFonts w:hint="eastAsia" w:ascii="宋体" w:hAnsi="宋体" w:cs="宋体"/>
          <w:color w:val="000000"/>
          <w:kern w:val="0"/>
          <w:sz w:val="24"/>
          <w:szCs w:val="24"/>
        </w:rPr>
        <w:t>资格要求</w:t>
      </w:r>
    </w:p>
    <w:p>
      <w:pPr>
        <w:spacing w:line="430" w:lineRule="exact"/>
        <w:ind w:firstLine="480" w:firstLineChars="200"/>
        <w:rPr>
          <w:rFonts w:ascii="宋体" w:hAnsi="宋体" w:cs="宋体"/>
          <w:color w:val="000000"/>
          <w:sz w:val="24"/>
        </w:rPr>
      </w:pPr>
      <w:r>
        <w:rPr>
          <w:rFonts w:hint="eastAsia" w:ascii="宋体" w:hAnsi="宋体" w:cs="宋体"/>
          <w:color w:val="000000"/>
          <w:sz w:val="24"/>
        </w:rPr>
        <w:t xml:space="preserve">1.4.1 </w:t>
      </w:r>
      <w:r>
        <w:rPr>
          <w:rFonts w:hint="eastAsia" w:ascii="宋体" w:hAnsi="宋体" w:cs="宋体"/>
          <w:color w:val="000000"/>
          <w:sz w:val="24"/>
          <w:lang w:eastAsia="zh-CN"/>
        </w:rPr>
        <w:t>供应商</w:t>
      </w:r>
      <w:r>
        <w:rPr>
          <w:rFonts w:hint="eastAsia" w:ascii="宋体" w:hAnsi="宋体" w:cs="宋体"/>
          <w:color w:val="000000"/>
          <w:sz w:val="24"/>
        </w:rPr>
        <w:t>应具备承担本标段施工的资质条件、能力和信誉。</w:t>
      </w:r>
    </w:p>
    <w:p>
      <w:pPr>
        <w:spacing w:line="430" w:lineRule="exact"/>
        <w:ind w:firstLine="480" w:firstLineChars="200"/>
        <w:rPr>
          <w:rFonts w:ascii="宋体" w:hAnsi="宋体" w:cs="宋体"/>
          <w:color w:val="000000"/>
          <w:sz w:val="24"/>
        </w:rPr>
      </w:pPr>
      <w:r>
        <w:rPr>
          <w:rFonts w:hint="eastAsia" w:ascii="宋体" w:hAnsi="宋体" w:cs="宋体"/>
          <w:color w:val="000000"/>
          <w:sz w:val="24"/>
        </w:rPr>
        <w:t>(l）资质条件：见</w:t>
      </w:r>
      <w:r>
        <w:rPr>
          <w:rFonts w:hint="eastAsia" w:ascii="宋体" w:hAnsi="宋体" w:cs="宋体"/>
          <w:color w:val="000000"/>
          <w:sz w:val="24"/>
          <w:lang w:eastAsia="zh-CN"/>
        </w:rPr>
        <w:t>供应商</w:t>
      </w:r>
      <w:r>
        <w:rPr>
          <w:rFonts w:hint="eastAsia" w:ascii="宋体" w:hAnsi="宋体" w:cs="宋体"/>
          <w:color w:val="000000"/>
          <w:sz w:val="24"/>
        </w:rPr>
        <w:t>须知前附表；</w:t>
      </w:r>
    </w:p>
    <w:p>
      <w:pPr>
        <w:spacing w:line="430" w:lineRule="exact"/>
        <w:ind w:firstLine="480" w:firstLineChars="200"/>
        <w:rPr>
          <w:rFonts w:ascii="宋体" w:hAnsi="宋体" w:cs="宋体"/>
          <w:color w:val="000000"/>
          <w:sz w:val="24"/>
        </w:rPr>
      </w:pPr>
      <w:r>
        <w:rPr>
          <w:rFonts w:hint="eastAsia" w:ascii="宋体" w:hAnsi="宋体" w:cs="宋体"/>
          <w:color w:val="000000"/>
          <w:sz w:val="24"/>
        </w:rPr>
        <w:t>(2）财务要求：见</w:t>
      </w:r>
      <w:r>
        <w:rPr>
          <w:rFonts w:hint="eastAsia" w:ascii="宋体" w:hAnsi="宋体" w:cs="宋体"/>
          <w:color w:val="000000"/>
          <w:sz w:val="24"/>
          <w:lang w:eastAsia="zh-CN"/>
        </w:rPr>
        <w:t>供应商</w:t>
      </w:r>
      <w:r>
        <w:rPr>
          <w:rFonts w:hint="eastAsia" w:ascii="宋体" w:hAnsi="宋体" w:cs="宋体"/>
          <w:color w:val="000000"/>
          <w:sz w:val="24"/>
        </w:rPr>
        <w:t>须知前附表；</w:t>
      </w:r>
    </w:p>
    <w:p>
      <w:pPr>
        <w:spacing w:line="430" w:lineRule="exact"/>
        <w:ind w:firstLine="480" w:firstLineChars="200"/>
        <w:rPr>
          <w:rFonts w:ascii="宋体" w:hAnsi="宋体" w:cs="宋体"/>
          <w:color w:val="000000"/>
          <w:sz w:val="24"/>
        </w:rPr>
      </w:pPr>
      <w:r>
        <w:rPr>
          <w:rFonts w:hint="eastAsia" w:ascii="宋体" w:hAnsi="宋体" w:cs="宋体"/>
          <w:color w:val="000000"/>
          <w:sz w:val="24"/>
        </w:rPr>
        <w:t>(3）业绩要求：见</w:t>
      </w:r>
      <w:r>
        <w:rPr>
          <w:rFonts w:hint="eastAsia" w:ascii="宋体" w:hAnsi="宋体" w:cs="宋体"/>
          <w:color w:val="000000"/>
          <w:sz w:val="24"/>
          <w:lang w:eastAsia="zh-CN"/>
        </w:rPr>
        <w:t>供应商</w:t>
      </w:r>
      <w:r>
        <w:rPr>
          <w:rFonts w:hint="eastAsia" w:ascii="宋体" w:hAnsi="宋体" w:cs="宋体"/>
          <w:color w:val="000000"/>
          <w:sz w:val="24"/>
        </w:rPr>
        <w:t>须知前附表；</w:t>
      </w:r>
    </w:p>
    <w:p>
      <w:pPr>
        <w:spacing w:line="430" w:lineRule="exact"/>
        <w:ind w:firstLine="480" w:firstLineChars="200"/>
        <w:rPr>
          <w:rFonts w:ascii="宋体" w:hAnsi="宋体" w:cs="宋体"/>
          <w:color w:val="000000"/>
          <w:sz w:val="24"/>
        </w:rPr>
      </w:pPr>
      <w:r>
        <w:rPr>
          <w:rFonts w:hint="eastAsia" w:ascii="宋体" w:hAnsi="宋体" w:cs="宋体"/>
          <w:color w:val="000000"/>
          <w:sz w:val="24"/>
        </w:rPr>
        <w:t>(4）信誉要求：见</w:t>
      </w:r>
      <w:r>
        <w:rPr>
          <w:rFonts w:hint="eastAsia" w:ascii="宋体" w:hAnsi="宋体" w:cs="宋体"/>
          <w:color w:val="000000"/>
          <w:sz w:val="24"/>
          <w:lang w:eastAsia="zh-CN"/>
        </w:rPr>
        <w:t>供应商</w:t>
      </w:r>
      <w:r>
        <w:rPr>
          <w:rFonts w:hint="eastAsia" w:ascii="宋体" w:hAnsi="宋体" w:cs="宋体"/>
          <w:color w:val="000000"/>
          <w:sz w:val="24"/>
        </w:rPr>
        <w:t>须知前附表；</w:t>
      </w:r>
    </w:p>
    <w:p>
      <w:pPr>
        <w:spacing w:line="430" w:lineRule="exact"/>
        <w:ind w:firstLine="480" w:firstLineChars="200"/>
        <w:rPr>
          <w:rFonts w:ascii="宋体" w:hAnsi="宋体" w:cs="宋体"/>
          <w:color w:val="000000"/>
          <w:sz w:val="24"/>
        </w:rPr>
      </w:pPr>
      <w:r>
        <w:rPr>
          <w:rFonts w:hint="eastAsia" w:ascii="宋体" w:hAnsi="宋体" w:cs="宋体"/>
          <w:color w:val="000000"/>
          <w:sz w:val="24"/>
        </w:rPr>
        <w:t>(5）项目经理资格：见</w:t>
      </w:r>
      <w:r>
        <w:rPr>
          <w:rFonts w:hint="eastAsia" w:ascii="宋体" w:hAnsi="宋体" w:cs="宋体"/>
          <w:color w:val="000000"/>
          <w:sz w:val="24"/>
          <w:lang w:eastAsia="zh-CN"/>
        </w:rPr>
        <w:t>供应商</w:t>
      </w:r>
      <w:r>
        <w:rPr>
          <w:rFonts w:hint="eastAsia" w:ascii="宋体" w:hAnsi="宋体" w:cs="宋体"/>
          <w:color w:val="000000"/>
          <w:sz w:val="24"/>
        </w:rPr>
        <w:t>须知前附表；</w:t>
      </w:r>
    </w:p>
    <w:p>
      <w:pPr>
        <w:spacing w:line="430" w:lineRule="exact"/>
        <w:ind w:firstLine="480" w:firstLineChars="200"/>
        <w:rPr>
          <w:rFonts w:ascii="宋体" w:hAnsi="宋体" w:cs="宋体"/>
          <w:color w:val="000000"/>
          <w:sz w:val="24"/>
        </w:rPr>
      </w:pPr>
      <w:r>
        <w:rPr>
          <w:rFonts w:hint="eastAsia" w:ascii="宋体" w:hAnsi="宋体" w:cs="宋体"/>
          <w:color w:val="000000"/>
          <w:sz w:val="24"/>
        </w:rPr>
        <w:t>(6）其他要求：见</w:t>
      </w:r>
      <w:r>
        <w:rPr>
          <w:rFonts w:hint="eastAsia" w:ascii="宋体" w:hAnsi="宋体" w:cs="宋体"/>
          <w:color w:val="000000"/>
          <w:sz w:val="24"/>
          <w:lang w:eastAsia="zh-CN"/>
        </w:rPr>
        <w:t>供应商</w:t>
      </w:r>
      <w:r>
        <w:rPr>
          <w:rFonts w:hint="eastAsia" w:ascii="宋体" w:hAnsi="宋体" w:cs="宋体"/>
          <w:color w:val="000000"/>
          <w:sz w:val="24"/>
        </w:rPr>
        <w:t>须知前附表。</w:t>
      </w:r>
    </w:p>
    <w:p>
      <w:pPr>
        <w:spacing w:line="430" w:lineRule="exact"/>
        <w:ind w:firstLine="480" w:firstLineChars="200"/>
        <w:rPr>
          <w:rFonts w:ascii="宋体" w:hAnsi="宋体" w:cs="宋体"/>
          <w:color w:val="000000"/>
          <w:sz w:val="24"/>
        </w:rPr>
      </w:pPr>
      <w:r>
        <w:rPr>
          <w:rFonts w:hint="eastAsia" w:ascii="宋体" w:hAnsi="宋体" w:cs="宋体"/>
          <w:color w:val="000000"/>
          <w:sz w:val="24"/>
        </w:rPr>
        <w:t xml:space="preserve">1.4.2 </w:t>
      </w:r>
      <w:r>
        <w:rPr>
          <w:rFonts w:hint="eastAsia" w:ascii="宋体" w:hAnsi="宋体" w:cs="宋体"/>
          <w:color w:val="000000"/>
          <w:sz w:val="24"/>
          <w:lang w:eastAsia="zh-CN"/>
        </w:rPr>
        <w:t>供应商</w:t>
      </w:r>
      <w:r>
        <w:rPr>
          <w:rFonts w:hint="eastAsia" w:ascii="宋体" w:hAnsi="宋体" w:cs="宋体"/>
          <w:color w:val="000000"/>
          <w:sz w:val="24"/>
        </w:rPr>
        <w:t>须知前附表规定接受联合体投标的，除应符合本章第1.4.1项和</w:t>
      </w:r>
      <w:r>
        <w:rPr>
          <w:rFonts w:hint="eastAsia" w:ascii="宋体" w:hAnsi="宋体" w:cs="宋体"/>
          <w:color w:val="000000"/>
          <w:sz w:val="24"/>
          <w:lang w:eastAsia="zh-CN"/>
        </w:rPr>
        <w:t>供应商</w:t>
      </w:r>
      <w:r>
        <w:rPr>
          <w:rFonts w:hint="eastAsia" w:ascii="宋体" w:hAnsi="宋体" w:cs="宋体"/>
          <w:color w:val="000000"/>
          <w:sz w:val="24"/>
        </w:rPr>
        <w:t>须知前附表的要求外，还应遵守以下规定：</w:t>
      </w:r>
    </w:p>
    <w:p>
      <w:pPr>
        <w:spacing w:line="430" w:lineRule="exact"/>
        <w:ind w:firstLine="480" w:firstLineChars="200"/>
        <w:rPr>
          <w:rFonts w:ascii="宋体" w:hAnsi="宋体" w:cs="宋体"/>
          <w:color w:val="000000"/>
          <w:sz w:val="24"/>
        </w:rPr>
      </w:pPr>
      <w:r>
        <w:rPr>
          <w:rFonts w:hint="eastAsia" w:ascii="宋体" w:hAnsi="宋体" w:cs="宋体"/>
          <w:color w:val="000000"/>
          <w:sz w:val="24"/>
        </w:rPr>
        <w:t>(1）联合体各方应按竞争性磋商文件提供的格式签订联合体协议书，明确联合体牵头人和各方权利义务；</w:t>
      </w:r>
    </w:p>
    <w:p>
      <w:pPr>
        <w:spacing w:line="430" w:lineRule="exact"/>
        <w:ind w:firstLine="480" w:firstLineChars="200"/>
        <w:rPr>
          <w:rFonts w:ascii="宋体" w:hAnsi="宋体" w:cs="宋体"/>
          <w:color w:val="000000"/>
          <w:sz w:val="24"/>
        </w:rPr>
      </w:pPr>
      <w:r>
        <w:rPr>
          <w:rFonts w:hint="eastAsia" w:ascii="宋体" w:hAnsi="宋体" w:cs="宋体"/>
          <w:color w:val="000000"/>
          <w:sz w:val="24"/>
        </w:rPr>
        <w:t>(2）由同一专业的单位组成的联合体，按照资质等级较低的单位确定资质等级；</w:t>
      </w:r>
    </w:p>
    <w:p>
      <w:pPr>
        <w:spacing w:line="430" w:lineRule="exact"/>
        <w:ind w:firstLine="480" w:firstLineChars="200"/>
        <w:rPr>
          <w:rFonts w:ascii="宋体" w:hAnsi="宋体" w:cs="宋体"/>
          <w:color w:val="000000"/>
          <w:sz w:val="24"/>
        </w:rPr>
      </w:pPr>
      <w:r>
        <w:rPr>
          <w:rFonts w:hint="eastAsia" w:ascii="宋体" w:hAnsi="宋体" w:cs="宋体"/>
          <w:color w:val="000000"/>
          <w:sz w:val="24"/>
        </w:rPr>
        <w:t xml:space="preserve">1.4.3 </w:t>
      </w:r>
      <w:r>
        <w:rPr>
          <w:rFonts w:hint="eastAsia" w:ascii="宋体" w:hAnsi="宋体" w:cs="宋体"/>
          <w:color w:val="000000"/>
          <w:sz w:val="24"/>
          <w:lang w:eastAsia="zh-CN"/>
        </w:rPr>
        <w:t>供应商</w:t>
      </w:r>
      <w:r>
        <w:rPr>
          <w:rFonts w:hint="eastAsia" w:ascii="宋体" w:hAnsi="宋体" w:cs="宋体"/>
          <w:color w:val="000000"/>
          <w:sz w:val="24"/>
        </w:rPr>
        <w:t>不得存在下列情形之一：</w:t>
      </w:r>
    </w:p>
    <w:p>
      <w:pPr>
        <w:spacing w:line="430" w:lineRule="exact"/>
        <w:ind w:firstLine="480" w:firstLineChars="200"/>
        <w:rPr>
          <w:rFonts w:ascii="宋体" w:hAnsi="宋体" w:cs="宋体"/>
          <w:color w:val="000000"/>
          <w:sz w:val="24"/>
        </w:rPr>
      </w:pPr>
      <w:r>
        <w:rPr>
          <w:rFonts w:hint="eastAsia" w:ascii="宋体" w:hAnsi="宋体" w:cs="宋体"/>
          <w:color w:val="000000"/>
          <w:sz w:val="24"/>
        </w:rPr>
        <w:t xml:space="preserve">(l）为采购人不具有独立法人资格的附属机构（单位）； </w:t>
      </w:r>
    </w:p>
    <w:p>
      <w:pPr>
        <w:spacing w:line="430" w:lineRule="exact"/>
        <w:ind w:firstLine="480" w:firstLineChars="200"/>
        <w:rPr>
          <w:rFonts w:ascii="宋体" w:hAnsi="宋体" w:cs="宋体"/>
          <w:color w:val="000000"/>
          <w:sz w:val="24"/>
        </w:rPr>
      </w:pPr>
      <w:r>
        <w:rPr>
          <w:rFonts w:hint="eastAsia" w:ascii="宋体" w:hAnsi="宋体" w:cs="宋体"/>
          <w:color w:val="000000"/>
          <w:sz w:val="24"/>
        </w:rPr>
        <w:t>(2）为本</w:t>
      </w:r>
      <w:r>
        <w:rPr>
          <w:rFonts w:hint="eastAsia" w:ascii="宋体" w:hAnsi="宋体" w:cs="宋体"/>
          <w:color w:val="000000"/>
          <w:kern w:val="0"/>
          <w:sz w:val="24"/>
        </w:rPr>
        <w:t>采购项目</w:t>
      </w:r>
      <w:r>
        <w:rPr>
          <w:rFonts w:hint="eastAsia" w:ascii="宋体" w:hAnsi="宋体" w:cs="宋体"/>
          <w:color w:val="000000"/>
          <w:sz w:val="24"/>
        </w:rPr>
        <w:t>前期准备提供设计或咨询服务的；</w:t>
      </w:r>
    </w:p>
    <w:p>
      <w:pPr>
        <w:spacing w:line="430" w:lineRule="exact"/>
        <w:ind w:firstLine="480" w:firstLineChars="200"/>
        <w:rPr>
          <w:rFonts w:ascii="宋体" w:hAnsi="宋体" w:cs="宋体"/>
          <w:color w:val="000000"/>
          <w:sz w:val="24"/>
        </w:rPr>
      </w:pPr>
      <w:r>
        <w:rPr>
          <w:rFonts w:hint="eastAsia" w:ascii="宋体" w:hAnsi="宋体" w:cs="宋体"/>
          <w:color w:val="000000"/>
          <w:sz w:val="24"/>
        </w:rPr>
        <w:t>(3）为本</w:t>
      </w:r>
      <w:r>
        <w:rPr>
          <w:rFonts w:hint="eastAsia" w:ascii="宋体" w:hAnsi="宋体" w:cs="宋体"/>
          <w:color w:val="000000"/>
          <w:kern w:val="0"/>
          <w:sz w:val="24"/>
        </w:rPr>
        <w:t>采购项目</w:t>
      </w:r>
      <w:r>
        <w:rPr>
          <w:rFonts w:hint="eastAsia" w:ascii="宋体" w:hAnsi="宋体" w:cs="宋体"/>
          <w:color w:val="000000"/>
          <w:sz w:val="24"/>
        </w:rPr>
        <w:t>的监理人；</w:t>
      </w:r>
    </w:p>
    <w:p>
      <w:pPr>
        <w:spacing w:line="430" w:lineRule="exact"/>
        <w:ind w:firstLine="480" w:firstLineChars="200"/>
        <w:rPr>
          <w:rFonts w:ascii="宋体" w:hAnsi="宋体" w:cs="宋体"/>
          <w:color w:val="000000"/>
          <w:sz w:val="24"/>
        </w:rPr>
      </w:pPr>
      <w:r>
        <w:rPr>
          <w:rFonts w:hint="eastAsia" w:ascii="宋体" w:hAnsi="宋体" w:cs="宋体"/>
          <w:color w:val="000000"/>
          <w:sz w:val="24"/>
        </w:rPr>
        <w:t>(4）为本</w:t>
      </w:r>
      <w:r>
        <w:rPr>
          <w:rFonts w:hint="eastAsia" w:ascii="宋体" w:hAnsi="宋体" w:cs="宋体"/>
          <w:color w:val="000000"/>
          <w:kern w:val="0"/>
          <w:sz w:val="24"/>
        </w:rPr>
        <w:t>采购项目</w:t>
      </w:r>
      <w:r>
        <w:rPr>
          <w:rFonts w:hint="eastAsia" w:ascii="宋体" w:hAnsi="宋体" w:cs="宋体"/>
          <w:color w:val="000000"/>
          <w:sz w:val="24"/>
        </w:rPr>
        <w:t>的代建人；</w:t>
      </w:r>
    </w:p>
    <w:p>
      <w:pPr>
        <w:spacing w:line="430" w:lineRule="exact"/>
        <w:ind w:firstLine="480" w:firstLineChars="200"/>
        <w:rPr>
          <w:rFonts w:ascii="宋体" w:hAnsi="宋体" w:cs="宋体"/>
          <w:color w:val="000000"/>
          <w:sz w:val="24"/>
        </w:rPr>
      </w:pPr>
      <w:r>
        <w:rPr>
          <w:rFonts w:hint="eastAsia" w:ascii="宋体" w:hAnsi="宋体" w:cs="宋体"/>
          <w:color w:val="000000"/>
          <w:sz w:val="24"/>
        </w:rPr>
        <w:t>(5）为本</w:t>
      </w:r>
      <w:r>
        <w:rPr>
          <w:rFonts w:hint="eastAsia" w:ascii="宋体" w:hAnsi="宋体" w:cs="宋体"/>
          <w:color w:val="000000"/>
          <w:kern w:val="0"/>
          <w:sz w:val="24"/>
        </w:rPr>
        <w:t>采购项目</w:t>
      </w:r>
      <w:r>
        <w:rPr>
          <w:rFonts w:hint="eastAsia" w:ascii="宋体" w:hAnsi="宋体" w:cs="宋体"/>
          <w:color w:val="000000"/>
          <w:sz w:val="24"/>
        </w:rPr>
        <w:t>提供</w:t>
      </w:r>
      <w:r>
        <w:rPr>
          <w:rFonts w:hint="eastAsia" w:ascii="宋体" w:hAnsi="宋体" w:cs="宋体"/>
          <w:color w:val="000000"/>
          <w:sz w:val="24"/>
          <w:lang w:eastAsia="zh-CN"/>
        </w:rPr>
        <w:t>磋商</w:t>
      </w:r>
      <w:r>
        <w:rPr>
          <w:rFonts w:hint="eastAsia" w:ascii="宋体" w:hAnsi="宋体" w:cs="宋体"/>
          <w:color w:val="000000"/>
          <w:sz w:val="24"/>
        </w:rPr>
        <w:t>代理服务的；</w:t>
      </w:r>
    </w:p>
    <w:p>
      <w:pPr>
        <w:spacing w:line="430" w:lineRule="exact"/>
        <w:ind w:firstLine="480" w:firstLineChars="200"/>
        <w:rPr>
          <w:rFonts w:ascii="宋体" w:hAnsi="宋体" w:cs="宋体"/>
          <w:color w:val="000000"/>
          <w:sz w:val="24"/>
        </w:rPr>
      </w:pPr>
      <w:r>
        <w:rPr>
          <w:rFonts w:hint="eastAsia" w:ascii="宋体" w:hAnsi="宋体" w:cs="宋体"/>
          <w:color w:val="000000"/>
          <w:sz w:val="24"/>
        </w:rPr>
        <w:t>(6）与本</w:t>
      </w:r>
      <w:r>
        <w:rPr>
          <w:rFonts w:hint="eastAsia" w:ascii="宋体" w:hAnsi="宋体" w:cs="宋体"/>
          <w:color w:val="000000"/>
          <w:kern w:val="0"/>
          <w:sz w:val="24"/>
        </w:rPr>
        <w:t>采购项目</w:t>
      </w:r>
      <w:r>
        <w:rPr>
          <w:rFonts w:hint="eastAsia" w:ascii="宋体" w:hAnsi="宋体" w:cs="宋体"/>
          <w:color w:val="000000"/>
          <w:sz w:val="24"/>
        </w:rPr>
        <w:t>的监理人或代建人或</w:t>
      </w:r>
      <w:r>
        <w:rPr>
          <w:rFonts w:hint="eastAsia" w:ascii="宋体" w:hAnsi="宋体" w:cs="宋体"/>
          <w:color w:val="000000"/>
          <w:sz w:val="24"/>
          <w:lang w:eastAsia="zh-CN"/>
        </w:rPr>
        <w:t>磋商</w:t>
      </w:r>
      <w:r>
        <w:rPr>
          <w:rFonts w:hint="eastAsia" w:ascii="宋体" w:hAnsi="宋体" w:cs="宋体"/>
          <w:color w:val="000000"/>
          <w:sz w:val="24"/>
        </w:rPr>
        <w:t>代理机构同为一个法定代表人的；</w:t>
      </w:r>
    </w:p>
    <w:p>
      <w:pPr>
        <w:spacing w:line="430" w:lineRule="exact"/>
        <w:ind w:firstLine="480" w:firstLineChars="200"/>
        <w:rPr>
          <w:rFonts w:ascii="宋体" w:hAnsi="宋体" w:cs="宋体"/>
          <w:color w:val="000000"/>
          <w:sz w:val="24"/>
        </w:rPr>
      </w:pPr>
      <w:r>
        <w:rPr>
          <w:rFonts w:hint="eastAsia" w:ascii="宋体" w:hAnsi="宋体" w:cs="宋体"/>
          <w:color w:val="000000"/>
          <w:sz w:val="24"/>
        </w:rPr>
        <w:t>(7）与本</w:t>
      </w:r>
      <w:r>
        <w:rPr>
          <w:rFonts w:hint="eastAsia" w:ascii="宋体" w:hAnsi="宋体" w:cs="宋体"/>
          <w:color w:val="000000"/>
          <w:kern w:val="0"/>
          <w:sz w:val="24"/>
        </w:rPr>
        <w:t>采购项目</w:t>
      </w:r>
      <w:r>
        <w:rPr>
          <w:rFonts w:hint="eastAsia" w:ascii="宋体" w:hAnsi="宋体" w:cs="宋体"/>
          <w:color w:val="000000"/>
          <w:sz w:val="24"/>
        </w:rPr>
        <w:t>的监理人或代建人或</w:t>
      </w:r>
      <w:r>
        <w:rPr>
          <w:rFonts w:hint="eastAsia" w:ascii="宋体" w:hAnsi="宋体" w:cs="宋体"/>
          <w:color w:val="000000"/>
          <w:sz w:val="24"/>
          <w:lang w:eastAsia="zh-CN"/>
        </w:rPr>
        <w:t>磋商</w:t>
      </w:r>
      <w:r>
        <w:rPr>
          <w:rFonts w:hint="eastAsia" w:ascii="宋体" w:hAnsi="宋体" w:cs="宋体"/>
          <w:color w:val="000000"/>
          <w:sz w:val="24"/>
        </w:rPr>
        <w:t>代理机构相互控股或参股的；</w:t>
      </w:r>
    </w:p>
    <w:p>
      <w:pPr>
        <w:spacing w:line="430" w:lineRule="exact"/>
        <w:ind w:firstLine="480" w:firstLineChars="200"/>
        <w:rPr>
          <w:rFonts w:ascii="宋体" w:hAnsi="宋体" w:cs="宋体"/>
          <w:color w:val="000000"/>
          <w:sz w:val="24"/>
        </w:rPr>
      </w:pPr>
      <w:r>
        <w:rPr>
          <w:rFonts w:hint="eastAsia" w:ascii="宋体" w:hAnsi="宋体" w:cs="宋体"/>
          <w:color w:val="000000"/>
          <w:sz w:val="24"/>
        </w:rPr>
        <w:t>(8）与本</w:t>
      </w:r>
      <w:r>
        <w:rPr>
          <w:rFonts w:hint="eastAsia" w:ascii="宋体" w:hAnsi="宋体" w:cs="宋体"/>
          <w:color w:val="000000"/>
          <w:kern w:val="0"/>
          <w:sz w:val="24"/>
        </w:rPr>
        <w:t>采购项目</w:t>
      </w:r>
      <w:r>
        <w:rPr>
          <w:rFonts w:hint="eastAsia" w:ascii="宋体" w:hAnsi="宋体" w:cs="宋体"/>
          <w:color w:val="000000"/>
          <w:sz w:val="24"/>
        </w:rPr>
        <w:t>的监理人或代建人或</w:t>
      </w:r>
      <w:r>
        <w:rPr>
          <w:rFonts w:hint="eastAsia" w:ascii="宋体" w:hAnsi="宋体" w:cs="宋体"/>
          <w:color w:val="000000"/>
          <w:sz w:val="24"/>
          <w:lang w:eastAsia="zh-CN"/>
        </w:rPr>
        <w:t>磋商</w:t>
      </w:r>
      <w:r>
        <w:rPr>
          <w:rFonts w:hint="eastAsia" w:ascii="宋体" w:hAnsi="宋体" w:cs="宋体"/>
          <w:color w:val="000000"/>
          <w:sz w:val="24"/>
        </w:rPr>
        <w:t>代理机构相互任职或工作的；</w:t>
      </w:r>
    </w:p>
    <w:p>
      <w:pPr>
        <w:spacing w:line="430" w:lineRule="exact"/>
        <w:ind w:firstLine="480" w:firstLineChars="200"/>
        <w:rPr>
          <w:rFonts w:ascii="宋体" w:hAnsi="宋体" w:cs="宋体"/>
          <w:color w:val="000000"/>
          <w:sz w:val="24"/>
        </w:rPr>
      </w:pPr>
      <w:r>
        <w:rPr>
          <w:rFonts w:hint="eastAsia" w:ascii="宋体" w:hAnsi="宋体" w:cs="宋体"/>
          <w:color w:val="000000"/>
          <w:sz w:val="24"/>
        </w:rPr>
        <w:t>(9）被责令停业的；</w:t>
      </w:r>
    </w:p>
    <w:p>
      <w:pPr>
        <w:spacing w:line="430" w:lineRule="exact"/>
        <w:ind w:firstLine="480" w:firstLineChars="200"/>
        <w:rPr>
          <w:rFonts w:ascii="宋体" w:hAnsi="宋体" w:cs="宋体"/>
          <w:color w:val="000000"/>
          <w:sz w:val="24"/>
        </w:rPr>
      </w:pPr>
      <w:r>
        <w:rPr>
          <w:rFonts w:hint="eastAsia" w:ascii="宋体" w:hAnsi="宋体" w:cs="宋体"/>
          <w:color w:val="000000"/>
          <w:sz w:val="24"/>
        </w:rPr>
        <w:t>(10）被暂停或取消投标资格的；</w:t>
      </w:r>
    </w:p>
    <w:p>
      <w:pPr>
        <w:spacing w:line="430" w:lineRule="exact"/>
        <w:ind w:firstLine="480" w:firstLineChars="200"/>
        <w:rPr>
          <w:rFonts w:ascii="宋体" w:hAnsi="宋体" w:cs="宋体"/>
          <w:color w:val="000000"/>
          <w:sz w:val="24"/>
        </w:rPr>
      </w:pPr>
      <w:r>
        <w:rPr>
          <w:rFonts w:hint="eastAsia" w:ascii="宋体" w:hAnsi="宋体" w:cs="宋体"/>
          <w:color w:val="000000"/>
          <w:sz w:val="24"/>
        </w:rPr>
        <w:t>(11）财产被接管或冻结的；</w:t>
      </w:r>
    </w:p>
    <w:p>
      <w:pPr>
        <w:spacing w:line="430" w:lineRule="exact"/>
        <w:ind w:firstLine="480" w:firstLineChars="200"/>
        <w:rPr>
          <w:rFonts w:ascii="宋体" w:hAnsi="宋体" w:cs="宋体"/>
          <w:color w:val="000000"/>
          <w:sz w:val="24"/>
        </w:rPr>
      </w:pPr>
      <w:r>
        <w:rPr>
          <w:rFonts w:hint="eastAsia" w:ascii="宋体" w:hAnsi="宋体" w:cs="宋体"/>
          <w:color w:val="000000"/>
          <w:sz w:val="24"/>
        </w:rPr>
        <w:t>(12）在最近三年内有骗取中标或严重违约或重大工程质量问题的。</w:t>
      </w:r>
    </w:p>
    <w:p>
      <w:pPr>
        <w:spacing w:line="430" w:lineRule="exact"/>
        <w:rPr>
          <w:rFonts w:ascii="宋体" w:hAnsi="宋体" w:cs="宋体"/>
          <w:color w:val="000000"/>
          <w:sz w:val="24"/>
        </w:rPr>
      </w:pPr>
      <w:r>
        <w:rPr>
          <w:rFonts w:hint="eastAsia" w:ascii="宋体" w:hAnsi="宋体" w:cs="宋体"/>
          <w:color w:val="000000"/>
          <w:sz w:val="24"/>
        </w:rPr>
        <w:t>1.4.4 单位负责人为同一人或者存在控股、管理关系的不同单位，或者</w:t>
      </w:r>
      <w:r>
        <w:rPr>
          <w:rFonts w:hint="eastAsia" w:ascii="宋体" w:hAnsi="宋体" w:cs="宋体"/>
          <w:color w:val="000000"/>
          <w:sz w:val="24"/>
          <w:lang w:eastAsia="zh-CN"/>
        </w:rPr>
        <w:t>供应商</w:t>
      </w:r>
      <w:r>
        <w:rPr>
          <w:rFonts w:hint="eastAsia" w:ascii="宋体" w:hAnsi="宋体" w:cs="宋体"/>
          <w:color w:val="000000"/>
          <w:sz w:val="24"/>
        </w:rPr>
        <w:t>的代理人为同一单位，不得参加同一标段投标或者未划分标段的同一采购项目投标；</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1.5 费用承担</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lang w:eastAsia="zh-CN"/>
        </w:rPr>
        <w:t>供应商</w:t>
      </w:r>
      <w:r>
        <w:rPr>
          <w:rFonts w:hint="eastAsia" w:ascii="宋体" w:hAnsi="宋体" w:cs="宋体"/>
          <w:color w:val="000000"/>
          <w:kern w:val="0"/>
          <w:sz w:val="24"/>
        </w:rPr>
        <w:t>准备和参加投标活动发生的费用自理。</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1.6 保密</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参与</w:t>
      </w:r>
      <w:r>
        <w:rPr>
          <w:rFonts w:hint="eastAsia" w:ascii="宋体" w:hAnsi="宋体" w:cs="宋体"/>
          <w:color w:val="000000"/>
          <w:kern w:val="0"/>
          <w:sz w:val="24"/>
          <w:lang w:eastAsia="zh-CN"/>
        </w:rPr>
        <w:t>磋商</w:t>
      </w:r>
      <w:r>
        <w:rPr>
          <w:rFonts w:hint="eastAsia" w:ascii="宋体" w:hAnsi="宋体" w:cs="宋体"/>
          <w:color w:val="000000"/>
          <w:kern w:val="0"/>
          <w:sz w:val="24"/>
        </w:rPr>
        <w:t>投标活动的各方应对竞争性磋商文件和竞争性磋商响应文件中的商业和技术等秘密保密，违者应对由此造成的后果承担法律责任。</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1.7 语言文字</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lang w:eastAsia="zh-CN"/>
        </w:rPr>
        <w:t>磋商</w:t>
      </w:r>
      <w:r>
        <w:rPr>
          <w:rFonts w:hint="eastAsia" w:ascii="宋体" w:hAnsi="宋体" w:cs="宋体"/>
          <w:color w:val="000000"/>
          <w:kern w:val="0"/>
          <w:sz w:val="24"/>
        </w:rPr>
        <w:t>竞争性磋商响应文件使用的语言文字为中文。专用术语使用外文的，应附有中文注释。</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1.8 计量单位</w:t>
      </w:r>
    </w:p>
    <w:p>
      <w:pPr>
        <w:autoSpaceDE w:val="0"/>
        <w:autoSpaceDN w:val="0"/>
        <w:adjustRightInd w:val="0"/>
        <w:spacing w:line="43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所有计量均采用中华人民共和国法定计量单位。</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1.9 踏勘现场</w:t>
      </w:r>
    </w:p>
    <w:p>
      <w:pPr>
        <w:autoSpaceDE w:val="0"/>
        <w:autoSpaceDN w:val="0"/>
        <w:adjustRightInd w:val="0"/>
        <w:spacing w:line="43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 xml:space="preserve">1.9.1 </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须知前附表规定组织踏勘现场的，采购人按</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须知前附表规定的时间、地点组织</w:t>
      </w:r>
      <w:r>
        <w:rPr>
          <w:rFonts w:hint="eastAsia" w:ascii="宋体" w:hAnsi="宋体" w:cs="宋体"/>
          <w:color w:val="000000"/>
          <w:kern w:val="0"/>
          <w:sz w:val="24"/>
          <w:lang w:eastAsia="zh-CN"/>
        </w:rPr>
        <w:t>供应商</w:t>
      </w:r>
      <w:r>
        <w:rPr>
          <w:rFonts w:hint="eastAsia" w:ascii="宋体" w:hAnsi="宋体" w:cs="宋体"/>
          <w:color w:val="000000"/>
          <w:kern w:val="0"/>
          <w:sz w:val="24"/>
        </w:rPr>
        <w:t>踏勘项目现场。</w:t>
      </w:r>
    </w:p>
    <w:p>
      <w:pPr>
        <w:autoSpaceDE w:val="0"/>
        <w:autoSpaceDN w:val="0"/>
        <w:adjustRightInd w:val="0"/>
        <w:spacing w:line="43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 xml:space="preserve">1.9.2 </w:t>
      </w:r>
      <w:r>
        <w:rPr>
          <w:rFonts w:hint="eastAsia" w:ascii="宋体" w:hAnsi="宋体" w:cs="宋体"/>
          <w:color w:val="000000"/>
          <w:kern w:val="0"/>
          <w:sz w:val="24"/>
          <w:lang w:eastAsia="zh-CN"/>
        </w:rPr>
        <w:t>供应商</w:t>
      </w:r>
      <w:r>
        <w:rPr>
          <w:rFonts w:hint="eastAsia" w:ascii="宋体" w:hAnsi="宋体" w:cs="宋体"/>
          <w:color w:val="000000"/>
          <w:kern w:val="0"/>
          <w:sz w:val="24"/>
        </w:rPr>
        <w:t>踏勘现场发生的费用自理。</w:t>
      </w:r>
    </w:p>
    <w:p>
      <w:pPr>
        <w:autoSpaceDE w:val="0"/>
        <w:autoSpaceDN w:val="0"/>
        <w:adjustRightInd w:val="0"/>
        <w:spacing w:line="43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1.9.3 除采购人的原因外，</w:t>
      </w:r>
      <w:r>
        <w:rPr>
          <w:rFonts w:hint="eastAsia" w:ascii="宋体" w:hAnsi="宋体" w:cs="宋体"/>
          <w:color w:val="000000"/>
          <w:kern w:val="0"/>
          <w:sz w:val="24"/>
          <w:lang w:eastAsia="zh-CN"/>
        </w:rPr>
        <w:t>供应商</w:t>
      </w:r>
      <w:r>
        <w:rPr>
          <w:rFonts w:hint="eastAsia" w:ascii="宋体" w:hAnsi="宋体" w:cs="宋体"/>
          <w:color w:val="000000"/>
          <w:kern w:val="0"/>
          <w:sz w:val="24"/>
        </w:rPr>
        <w:t>自行负责在踏勘现场中所发生的人员伤亡和财产损失。</w:t>
      </w:r>
    </w:p>
    <w:p>
      <w:pPr>
        <w:autoSpaceDE w:val="0"/>
        <w:autoSpaceDN w:val="0"/>
        <w:adjustRightInd w:val="0"/>
        <w:spacing w:line="43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1.9.4 采购人在踏勘现场中介绍的工程场地和相关的周边环境情况，供</w:t>
      </w:r>
      <w:r>
        <w:rPr>
          <w:rFonts w:hint="eastAsia" w:ascii="宋体" w:hAnsi="宋体" w:cs="宋体"/>
          <w:color w:val="000000"/>
          <w:kern w:val="0"/>
          <w:sz w:val="24"/>
          <w:lang w:eastAsia="zh-CN"/>
        </w:rPr>
        <w:t>供应商</w:t>
      </w:r>
      <w:r>
        <w:rPr>
          <w:rFonts w:hint="eastAsia" w:ascii="宋体" w:hAnsi="宋体" w:cs="宋体"/>
          <w:color w:val="000000"/>
          <w:kern w:val="0"/>
          <w:sz w:val="24"/>
        </w:rPr>
        <w:t>在编制竞争性磋商响应文件时参考，采购人不对</w:t>
      </w:r>
      <w:r>
        <w:rPr>
          <w:rFonts w:hint="eastAsia" w:ascii="宋体" w:hAnsi="宋体" w:cs="宋体"/>
          <w:color w:val="000000"/>
          <w:kern w:val="0"/>
          <w:sz w:val="24"/>
          <w:lang w:eastAsia="zh-CN"/>
        </w:rPr>
        <w:t>供应商</w:t>
      </w:r>
      <w:r>
        <w:rPr>
          <w:rFonts w:hint="eastAsia" w:ascii="宋体" w:hAnsi="宋体" w:cs="宋体"/>
          <w:color w:val="000000"/>
          <w:kern w:val="0"/>
          <w:sz w:val="24"/>
        </w:rPr>
        <w:t>据此作出的判断和决策负责。</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1.10 投标预备会</w:t>
      </w:r>
    </w:p>
    <w:p>
      <w:pPr>
        <w:autoSpaceDE w:val="0"/>
        <w:autoSpaceDN w:val="0"/>
        <w:adjustRightInd w:val="0"/>
        <w:spacing w:line="43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 xml:space="preserve">1.10.1 </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须知前附表规定召开投标预备会的，采购人按</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须知前附表规定的时间和地点召开投标预备会，澄清</w:t>
      </w:r>
      <w:r>
        <w:rPr>
          <w:rFonts w:hint="eastAsia" w:ascii="宋体" w:hAnsi="宋体" w:cs="宋体"/>
          <w:color w:val="000000"/>
          <w:kern w:val="0"/>
          <w:sz w:val="24"/>
          <w:lang w:eastAsia="zh-CN"/>
        </w:rPr>
        <w:t>供应商</w:t>
      </w:r>
      <w:r>
        <w:rPr>
          <w:rFonts w:hint="eastAsia" w:ascii="宋体" w:hAnsi="宋体" w:cs="宋体"/>
          <w:color w:val="000000"/>
          <w:kern w:val="0"/>
          <w:sz w:val="24"/>
        </w:rPr>
        <w:t>提出的问题。</w:t>
      </w:r>
    </w:p>
    <w:p>
      <w:pPr>
        <w:autoSpaceDE w:val="0"/>
        <w:autoSpaceDN w:val="0"/>
        <w:adjustRightInd w:val="0"/>
        <w:spacing w:line="43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 xml:space="preserve">1.10.2 </w:t>
      </w:r>
      <w:r>
        <w:rPr>
          <w:rFonts w:hint="eastAsia" w:ascii="宋体" w:hAnsi="宋体" w:cs="宋体"/>
          <w:color w:val="000000"/>
          <w:kern w:val="0"/>
          <w:sz w:val="24"/>
          <w:lang w:eastAsia="zh-CN"/>
        </w:rPr>
        <w:t>供应商</w:t>
      </w:r>
      <w:r>
        <w:rPr>
          <w:rFonts w:hint="eastAsia" w:ascii="宋体" w:hAnsi="宋体" w:cs="宋体"/>
          <w:color w:val="000000"/>
          <w:kern w:val="0"/>
          <w:sz w:val="24"/>
        </w:rPr>
        <w:t>应在</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须知前附表规定的时间前，以书面形式将提出的问题送达采购人，以便采购人在会议期间澄清。</w:t>
      </w:r>
    </w:p>
    <w:p>
      <w:pPr>
        <w:autoSpaceDE w:val="0"/>
        <w:autoSpaceDN w:val="0"/>
        <w:adjustRightInd w:val="0"/>
        <w:spacing w:line="43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1.10.3 投标预备会后，采购人在</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须知前附表规定的时间内，将对</w:t>
      </w:r>
      <w:r>
        <w:rPr>
          <w:rFonts w:hint="eastAsia" w:ascii="宋体" w:hAnsi="宋体" w:cs="宋体"/>
          <w:color w:val="000000"/>
          <w:kern w:val="0"/>
          <w:sz w:val="24"/>
          <w:lang w:eastAsia="zh-CN"/>
        </w:rPr>
        <w:t>供应商</w:t>
      </w:r>
      <w:r>
        <w:rPr>
          <w:rFonts w:hint="eastAsia" w:ascii="宋体" w:hAnsi="宋体" w:cs="宋体"/>
          <w:color w:val="000000"/>
          <w:kern w:val="0"/>
          <w:sz w:val="24"/>
        </w:rPr>
        <w:t>所提问题的澄清，以书面方式通知所有购买竞争性磋商文件的</w:t>
      </w:r>
      <w:r>
        <w:rPr>
          <w:rFonts w:hint="eastAsia" w:ascii="宋体" w:hAnsi="宋体" w:cs="宋体"/>
          <w:color w:val="000000"/>
          <w:kern w:val="0"/>
          <w:sz w:val="24"/>
          <w:lang w:eastAsia="zh-CN"/>
        </w:rPr>
        <w:t>供应商</w:t>
      </w:r>
      <w:r>
        <w:rPr>
          <w:rFonts w:hint="eastAsia" w:ascii="宋体" w:hAnsi="宋体" w:cs="宋体"/>
          <w:color w:val="000000"/>
          <w:kern w:val="0"/>
          <w:sz w:val="24"/>
        </w:rPr>
        <w:t>。该澄清内容为竞争性磋商文件的组成部分。</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1.11 分包</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lang w:eastAsia="zh-CN"/>
        </w:rPr>
        <w:t>供应商</w:t>
      </w:r>
      <w:r>
        <w:rPr>
          <w:rFonts w:hint="eastAsia" w:ascii="宋体" w:hAnsi="宋体" w:cs="宋体"/>
          <w:color w:val="000000"/>
          <w:kern w:val="0"/>
          <w:sz w:val="24"/>
        </w:rPr>
        <w:t>拟在中标后将中标项目的部分非主体、非关键性工作进行分包的，应符合</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须知前附表规定的分包内容、分包金额和接受分包的第三人资质要求等限制性条件。</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1.12 偏离</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须知前附表允许竞争性磋商响应文件偏离竞争性磋商文件某些要求的，偏离应当符合竞争性磋商文件规定的偏离范围和幅度。</w:t>
      </w:r>
    </w:p>
    <w:p>
      <w:pPr>
        <w:pStyle w:val="7"/>
        <w:spacing w:before="0" w:after="0" w:line="430" w:lineRule="exact"/>
        <w:rPr>
          <w:rFonts w:ascii="宋体" w:hAnsi="宋体" w:eastAsia="宋体" w:cs="宋体"/>
          <w:color w:val="000000"/>
          <w:kern w:val="0"/>
          <w:sz w:val="28"/>
          <w:szCs w:val="28"/>
        </w:rPr>
      </w:pPr>
      <w:bookmarkStart w:id="16" w:name="_Toc11747"/>
      <w:bookmarkStart w:id="17" w:name="_Toc28513"/>
      <w:r>
        <w:rPr>
          <w:rFonts w:hint="eastAsia" w:ascii="宋体" w:hAnsi="宋体" w:eastAsia="宋体" w:cs="宋体"/>
          <w:color w:val="000000"/>
          <w:kern w:val="0"/>
          <w:sz w:val="28"/>
          <w:szCs w:val="28"/>
        </w:rPr>
        <w:t xml:space="preserve">2. </w:t>
      </w:r>
      <w:bookmarkEnd w:id="16"/>
      <w:r>
        <w:rPr>
          <w:rFonts w:hint="eastAsia" w:ascii="宋体" w:hAnsi="宋体" w:eastAsia="宋体" w:cs="宋体"/>
          <w:color w:val="000000"/>
          <w:kern w:val="0"/>
          <w:sz w:val="28"/>
          <w:szCs w:val="28"/>
        </w:rPr>
        <w:t>竞争性磋商文件</w:t>
      </w:r>
      <w:bookmarkEnd w:id="17"/>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2.1 竞争性磋商文件的组成</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本竞争性磋商文件包括：</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磋商</w:t>
      </w:r>
      <w:r>
        <w:rPr>
          <w:rFonts w:hint="eastAsia" w:ascii="宋体" w:hAnsi="宋体" w:cs="宋体"/>
          <w:color w:val="000000"/>
          <w:kern w:val="0"/>
          <w:sz w:val="24"/>
        </w:rPr>
        <w:t>公告∕投标邀请书；</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eastAsia="zh-CN"/>
        </w:rPr>
        <w:t>供应商</w:t>
      </w:r>
      <w:r>
        <w:rPr>
          <w:rFonts w:hint="eastAsia" w:ascii="宋体" w:hAnsi="宋体" w:cs="宋体"/>
          <w:color w:val="000000"/>
          <w:kern w:val="0"/>
          <w:sz w:val="24"/>
        </w:rPr>
        <w:t>须知；</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（3）评标办法；</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（4）合同条款及格式；</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（5）工程量清单、最高投标限价；</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（6）图纸；</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（7）技术标准和要求；</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（8）竞争性磋商响应文件格式；</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（9）</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须知前附表规定的其他材料。</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根据本章第1.10 款、第2.2 款和第2.3 款对竞争性磋商文件所作的澄清、修改，构成竞争性磋商文件的组成部分。</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2.2 竞争性磋商文件的澄清</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2.2.1 </w:t>
      </w:r>
      <w:r>
        <w:rPr>
          <w:rFonts w:hint="eastAsia" w:ascii="宋体" w:hAnsi="宋体" w:cs="宋体"/>
          <w:color w:val="000000"/>
          <w:kern w:val="0"/>
          <w:sz w:val="24"/>
          <w:lang w:eastAsia="zh-CN"/>
        </w:rPr>
        <w:t>供应商</w:t>
      </w:r>
      <w:r>
        <w:rPr>
          <w:rFonts w:hint="eastAsia" w:ascii="宋体" w:hAnsi="宋体" w:cs="宋体"/>
          <w:color w:val="000000"/>
          <w:kern w:val="0"/>
          <w:sz w:val="24"/>
        </w:rPr>
        <w:t>应仔细阅读和检查竞争性磋商文件的全部内容。如发现缺页或附件不全，应及时向采购人提出，以便补齐。如有疑问，应在</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须知前附表规定的时间前以书面形式（包括信函、电报、传真等可以有形地表现所载内容的形式，下同），要求采购人对竞争性磋商文件予以澄清。</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2.2.2竞争性磋商文件的澄清将以书面形式发给所有购买竞争性磋商文件的</w:t>
      </w:r>
      <w:r>
        <w:rPr>
          <w:rFonts w:hint="eastAsia" w:ascii="宋体" w:hAnsi="宋体" w:cs="宋体"/>
          <w:color w:val="000000"/>
          <w:kern w:val="0"/>
          <w:sz w:val="24"/>
          <w:lang w:eastAsia="zh-CN"/>
        </w:rPr>
        <w:t>供应商</w:t>
      </w:r>
      <w:r>
        <w:rPr>
          <w:rFonts w:hint="eastAsia" w:ascii="宋体" w:hAnsi="宋体" w:cs="宋体"/>
          <w:color w:val="000000"/>
          <w:kern w:val="0"/>
          <w:sz w:val="24"/>
        </w:rPr>
        <w:t>，但不指明澄清问题的来源。如果澄清发出的时间距</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须知前附表规定的投标截止时间不足15天，并且澄清内容影响竞争性磋商响应文件编制的，将相应延长投标截止时间。</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2.2.3 </w:t>
      </w:r>
      <w:r>
        <w:rPr>
          <w:rFonts w:hint="eastAsia" w:ascii="宋体" w:hAnsi="宋体" w:cs="宋体"/>
          <w:color w:val="000000"/>
          <w:kern w:val="0"/>
          <w:sz w:val="24"/>
          <w:lang w:eastAsia="zh-CN"/>
        </w:rPr>
        <w:t>供应商</w:t>
      </w:r>
      <w:r>
        <w:rPr>
          <w:rFonts w:hint="eastAsia" w:ascii="宋体" w:hAnsi="宋体" w:cs="宋体"/>
          <w:color w:val="000000"/>
          <w:kern w:val="0"/>
          <w:sz w:val="24"/>
        </w:rPr>
        <w:t>在收到澄清后，应在</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须知前附表规定的时间内以书面形式通知采购人，确认已收到该澄清。</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2.3 竞争性磋商文件的修改</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2.3.1采购人可以书面形式修改竞争性磋商文件，并通知所有已购买竞争性磋商文件的</w:t>
      </w:r>
      <w:r>
        <w:rPr>
          <w:rFonts w:hint="eastAsia" w:ascii="宋体" w:hAnsi="宋体" w:cs="宋体"/>
          <w:color w:val="000000"/>
          <w:kern w:val="0"/>
          <w:sz w:val="24"/>
          <w:lang w:eastAsia="zh-CN"/>
        </w:rPr>
        <w:t>供应商</w:t>
      </w:r>
      <w:r>
        <w:rPr>
          <w:rFonts w:hint="eastAsia" w:ascii="宋体" w:hAnsi="宋体" w:cs="宋体"/>
          <w:color w:val="000000"/>
          <w:kern w:val="0"/>
          <w:sz w:val="24"/>
        </w:rPr>
        <w:t>。但如果修改竞争性磋商文件的时间距投标截止时间不足15天，并且修改内容影响竞争性磋商响应文件编制的，将相应延长投标截止时间。</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2.3.2 </w:t>
      </w:r>
      <w:r>
        <w:rPr>
          <w:rFonts w:hint="eastAsia" w:ascii="宋体" w:hAnsi="宋体" w:cs="宋体"/>
          <w:color w:val="000000"/>
          <w:kern w:val="0"/>
          <w:sz w:val="24"/>
          <w:lang w:eastAsia="zh-CN"/>
        </w:rPr>
        <w:t>供应商</w:t>
      </w:r>
      <w:r>
        <w:rPr>
          <w:rFonts w:hint="eastAsia" w:ascii="宋体" w:hAnsi="宋体" w:cs="宋体"/>
          <w:color w:val="000000"/>
          <w:kern w:val="0"/>
          <w:sz w:val="24"/>
        </w:rPr>
        <w:t>收到修改内容后，应在</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须知前附表规定的时间内以书面形式通知采购人，确认已收到该修改。</w:t>
      </w:r>
    </w:p>
    <w:p>
      <w:pPr>
        <w:pStyle w:val="7"/>
        <w:spacing w:before="0" w:after="0" w:line="430" w:lineRule="exact"/>
        <w:rPr>
          <w:rFonts w:ascii="宋体" w:hAnsi="宋体" w:eastAsia="宋体" w:cs="宋体"/>
          <w:color w:val="000000"/>
          <w:kern w:val="0"/>
          <w:sz w:val="28"/>
          <w:szCs w:val="28"/>
        </w:rPr>
      </w:pPr>
      <w:bookmarkStart w:id="18" w:name="_Toc28835"/>
      <w:bookmarkStart w:id="19" w:name="_Toc12596"/>
      <w:r>
        <w:rPr>
          <w:rFonts w:hint="eastAsia" w:ascii="宋体" w:hAnsi="宋体" w:eastAsia="宋体" w:cs="宋体"/>
          <w:color w:val="000000"/>
          <w:kern w:val="0"/>
          <w:sz w:val="28"/>
          <w:szCs w:val="28"/>
        </w:rPr>
        <w:t xml:space="preserve">3. </w:t>
      </w:r>
      <w:bookmarkEnd w:id="18"/>
      <w:r>
        <w:rPr>
          <w:rFonts w:hint="eastAsia" w:ascii="宋体" w:hAnsi="宋体" w:eastAsia="宋体" w:cs="宋体"/>
          <w:color w:val="000000"/>
          <w:kern w:val="0"/>
          <w:sz w:val="28"/>
          <w:szCs w:val="28"/>
        </w:rPr>
        <w:t>竞争性磋商响应文件</w:t>
      </w:r>
      <w:bookmarkEnd w:id="19"/>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3.1 竞争性磋商响应文件的组成</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3.1.1 竞争性磋商响应文件应包括下列内容：</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（1）投标函及投标函附录；</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（2）法定代表人身份证明或附有法定代表人身份证明的授权委托书；</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（3）联合体协议书；</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（4）磋商保证金；</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（5）已标价工程量清单；</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（6）施工组织设计；</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（7）项目管理机构；</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（8）拟分包项目情况表；</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（9）资格审查资料；</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须知前附表规定的其他材料。</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3.1.2 </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须知前附表规定不接受联合体投标的，或</w:t>
      </w:r>
      <w:r>
        <w:rPr>
          <w:rFonts w:hint="eastAsia" w:ascii="宋体" w:hAnsi="宋体" w:cs="宋体"/>
          <w:color w:val="000000"/>
          <w:kern w:val="0"/>
          <w:sz w:val="24"/>
          <w:lang w:eastAsia="zh-CN"/>
        </w:rPr>
        <w:t>供应商</w:t>
      </w:r>
      <w:r>
        <w:rPr>
          <w:rFonts w:hint="eastAsia" w:ascii="宋体" w:hAnsi="宋体" w:cs="宋体"/>
          <w:color w:val="000000"/>
          <w:kern w:val="0"/>
          <w:sz w:val="24"/>
        </w:rPr>
        <w:t>没有组成联合体的，竞争性磋商响应文件不包括本章第3.1.1（3）目所指的联合体协议书。</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3.2 投标报价</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3.2.1 </w:t>
      </w:r>
      <w:r>
        <w:rPr>
          <w:rFonts w:hint="eastAsia" w:ascii="宋体" w:hAnsi="宋体" w:cs="宋体"/>
          <w:color w:val="000000"/>
          <w:kern w:val="0"/>
          <w:sz w:val="24"/>
          <w:lang w:eastAsia="zh-CN"/>
        </w:rPr>
        <w:t>供应商</w:t>
      </w:r>
      <w:r>
        <w:rPr>
          <w:rFonts w:hint="eastAsia" w:ascii="宋体" w:hAnsi="宋体" w:cs="宋体"/>
          <w:color w:val="000000"/>
          <w:kern w:val="0"/>
          <w:sz w:val="24"/>
        </w:rPr>
        <w:t>应按第五章“工程量清单”的要求填写相应表格。</w:t>
      </w:r>
    </w:p>
    <w:p>
      <w:pPr>
        <w:spacing w:line="43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3.2.2 </w:t>
      </w:r>
      <w:r>
        <w:rPr>
          <w:rFonts w:hint="eastAsia" w:ascii="宋体" w:hAnsi="宋体" w:cs="宋体"/>
          <w:color w:val="000000"/>
          <w:kern w:val="0"/>
          <w:sz w:val="24"/>
          <w:lang w:eastAsia="zh-CN"/>
        </w:rPr>
        <w:t>供应商</w:t>
      </w:r>
      <w:r>
        <w:rPr>
          <w:rFonts w:hint="eastAsia" w:ascii="宋体" w:hAnsi="宋体" w:cs="宋体"/>
          <w:color w:val="000000"/>
          <w:kern w:val="0"/>
          <w:sz w:val="24"/>
        </w:rPr>
        <w:t>在投标截止时间前修改投标函中的投标报价总额，应同时修改“已标价工程量清单”中的相应报价，投标报价总额为各分项金额之和。此修改须符合本章第4.3款的有关要求。</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3.2.3 采购人设有最高投标限价的，</w:t>
      </w:r>
      <w:r>
        <w:rPr>
          <w:rFonts w:hint="eastAsia" w:ascii="宋体" w:hAnsi="宋体" w:cs="宋体"/>
          <w:color w:val="000000"/>
          <w:kern w:val="0"/>
          <w:sz w:val="24"/>
          <w:lang w:eastAsia="zh-CN"/>
        </w:rPr>
        <w:t>供应商</w:t>
      </w:r>
      <w:r>
        <w:rPr>
          <w:rFonts w:hint="eastAsia" w:ascii="宋体" w:hAnsi="宋体" w:cs="宋体"/>
          <w:color w:val="000000"/>
          <w:kern w:val="0"/>
          <w:sz w:val="24"/>
        </w:rPr>
        <w:t>的投标报价不得超过最高投标限价，最高投标限价或其计算方法在</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须知前附表中载明。</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3.3 磋商有效期</w:t>
      </w:r>
    </w:p>
    <w:p>
      <w:pPr>
        <w:spacing w:line="430" w:lineRule="exact"/>
        <w:ind w:firstLine="480" w:firstLineChars="200"/>
        <w:rPr>
          <w:rFonts w:ascii="宋体" w:hAnsi="宋体" w:cs="宋体"/>
          <w:color w:val="000000"/>
          <w:kern w:val="0"/>
          <w:sz w:val="24"/>
        </w:rPr>
      </w:pPr>
      <w:r>
        <w:rPr>
          <w:rFonts w:hint="eastAsia" w:ascii="宋体" w:hAnsi="宋体" w:cs="宋体"/>
          <w:color w:val="000000"/>
          <w:kern w:val="0"/>
          <w:sz w:val="24"/>
        </w:rPr>
        <w:t>3.3.1 除</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须知前附表另有规定外，磋商有效期为60天。</w:t>
      </w:r>
    </w:p>
    <w:p>
      <w:pPr>
        <w:spacing w:line="430" w:lineRule="exact"/>
        <w:ind w:firstLine="480" w:firstLineChars="200"/>
        <w:rPr>
          <w:rFonts w:ascii="宋体" w:hAnsi="宋体" w:cs="宋体"/>
          <w:color w:val="000000"/>
          <w:kern w:val="0"/>
          <w:sz w:val="24"/>
        </w:rPr>
      </w:pPr>
      <w:r>
        <w:rPr>
          <w:rFonts w:hint="eastAsia" w:ascii="宋体" w:hAnsi="宋体" w:cs="宋体"/>
          <w:color w:val="000000"/>
          <w:kern w:val="0"/>
          <w:sz w:val="24"/>
        </w:rPr>
        <w:t>3.3.2在磋商有效期内，</w:t>
      </w:r>
      <w:r>
        <w:rPr>
          <w:rFonts w:hint="eastAsia" w:ascii="宋体" w:hAnsi="宋体" w:cs="宋体"/>
          <w:color w:val="000000"/>
          <w:kern w:val="0"/>
          <w:sz w:val="24"/>
          <w:lang w:eastAsia="zh-CN"/>
        </w:rPr>
        <w:t>供应商</w:t>
      </w:r>
      <w:r>
        <w:rPr>
          <w:rFonts w:hint="eastAsia" w:ascii="宋体" w:hAnsi="宋体" w:cs="宋体"/>
          <w:color w:val="000000"/>
          <w:kern w:val="0"/>
          <w:sz w:val="24"/>
        </w:rPr>
        <w:t>撤销或修改其竞争性磋商响应文件的，应承担竞争性磋商文件和法律规定的责任。</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3.3.3出现特殊情况需要延长磋商有效期的，采购人以书面形式通知所有</w:t>
      </w:r>
      <w:r>
        <w:rPr>
          <w:rFonts w:hint="eastAsia" w:ascii="宋体" w:hAnsi="宋体" w:cs="宋体"/>
          <w:color w:val="000000"/>
          <w:kern w:val="0"/>
          <w:sz w:val="24"/>
          <w:lang w:eastAsia="zh-CN"/>
        </w:rPr>
        <w:t>供应商</w:t>
      </w:r>
      <w:r>
        <w:rPr>
          <w:rFonts w:hint="eastAsia" w:ascii="宋体" w:hAnsi="宋体" w:cs="宋体"/>
          <w:color w:val="000000"/>
          <w:kern w:val="0"/>
          <w:sz w:val="24"/>
        </w:rPr>
        <w:t>延长磋商有效期。</w:t>
      </w:r>
      <w:r>
        <w:rPr>
          <w:rFonts w:hint="eastAsia" w:ascii="宋体" w:hAnsi="宋体" w:cs="宋体"/>
          <w:color w:val="000000"/>
          <w:kern w:val="0"/>
          <w:sz w:val="24"/>
          <w:lang w:eastAsia="zh-CN"/>
        </w:rPr>
        <w:t>供应商</w:t>
      </w:r>
      <w:r>
        <w:rPr>
          <w:rFonts w:hint="eastAsia" w:ascii="宋体" w:hAnsi="宋体" w:cs="宋体"/>
          <w:color w:val="000000"/>
          <w:kern w:val="0"/>
          <w:sz w:val="24"/>
        </w:rPr>
        <w:t>同意延长的，应相应延长其磋商保证金的有效期，但不得要求或被允许修改或撤销其竞争性磋商响应文件；</w:t>
      </w:r>
      <w:r>
        <w:rPr>
          <w:rFonts w:hint="eastAsia" w:ascii="宋体" w:hAnsi="宋体" w:cs="宋体"/>
          <w:color w:val="000000"/>
          <w:kern w:val="0"/>
          <w:sz w:val="24"/>
          <w:lang w:eastAsia="zh-CN"/>
        </w:rPr>
        <w:t>供应商</w:t>
      </w:r>
      <w:r>
        <w:rPr>
          <w:rFonts w:hint="eastAsia" w:ascii="宋体" w:hAnsi="宋体" w:cs="宋体"/>
          <w:color w:val="000000"/>
          <w:kern w:val="0"/>
          <w:sz w:val="24"/>
        </w:rPr>
        <w:t>拒绝延长的，其投标失效，但</w:t>
      </w:r>
      <w:r>
        <w:rPr>
          <w:rFonts w:hint="eastAsia" w:ascii="宋体" w:hAnsi="宋体" w:cs="宋体"/>
          <w:color w:val="000000"/>
          <w:kern w:val="0"/>
          <w:sz w:val="24"/>
          <w:lang w:eastAsia="zh-CN"/>
        </w:rPr>
        <w:t>供应商</w:t>
      </w:r>
      <w:r>
        <w:rPr>
          <w:rFonts w:hint="eastAsia" w:ascii="宋体" w:hAnsi="宋体" w:cs="宋体"/>
          <w:color w:val="000000"/>
          <w:kern w:val="0"/>
          <w:sz w:val="24"/>
        </w:rPr>
        <w:t>有权收回其磋商保证金。</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3.4 磋商保证金</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3.4.1</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须知前附表规定递交磋商保证金的，</w:t>
      </w:r>
      <w:r>
        <w:rPr>
          <w:rFonts w:hint="eastAsia" w:ascii="宋体" w:hAnsi="宋体" w:cs="宋体"/>
          <w:color w:val="000000"/>
          <w:kern w:val="0"/>
          <w:sz w:val="24"/>
          <w:lang w:eastAsia="zh-CN"/>
        </w:rPr>
        <w:t>供应商</w:t>
      </w:r>
      <w:r>
        <w:rPr>
          <w:rFonts w:hint="eastAsia" w:ascii="宋体" w:hAnsi="宋体" w:cs="宋体"/>
          <w:color w:val="000000"/>
          <w:kern w:val="0"/>
          <w:sz w:val="24"/>
        </w:rPr>
        <w:t>在递交竞争性磋商响应文件的同时，应按</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的金额、担保形式和第八章“竞争性磋商响应文件格式”规定的或者事先经过采购人认可的磋商保证金格式递交磋商保证金，并作为其竞争性磋商响应文件的组成部分。联合体投标的，其磋商保证金由牵头人递交，并应符合</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须知前附表的规定。</w:t>
      </w:r>
    </w:p>
    <w:p>
      <w:pPr>
        <w:spacing w:line="43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3.4.2 </w:t>
      </w:r>
      <w:r>
        <w:rPr>
          <w:rFonts w:hint="eastAsia" w:ascii="宋体" w:hAnsi="宋体" w:cs="宋体"/>
          <w:color w:val="000000"/>
          <w:kern w:val="0"/>
          <w:sz w:val="24"/>
          <w:lang w:eastAsia="zh-CN"/>
        </w:rPr>
        <w:t>供应商</w:t>
      </w:r>
      <w:r>
        <w:rPr>
          <w:rFonts w:hint="eastAsia" w:ascii="宋体" w:hAnsi="宋体" w:cs="宋体"/>
          <w:color w:val="000000"/>
          <w:kern w:val="0"/>
          <w:sz w:val="24"/>
        </w:rPr>
        <w:t>不按本章第3.4.1项要求提交磋商保证金的，磋商小组将否决其投标。</w:t>
      </w:r>
    </w:p>
    <w:p>
      <w:pPr>
        <w:spacing w:line="430" w:lineRule="exact"/>
        <w:ind w:firstLine="480" w:firstLineChars="200"/>
        <w:rPr>
          <w:rFonts w:ascii="宋体" w:hAnsi="宋体" w:cs="宋体"/>
          <w:color w:val="000000"/>
          <w:kern w:val="0"/>
          <w:sz w:val="24"/>
        </w:rPr>
      </w:pPr>
      <w:r>
        <w:rPr>
          <w:rFonts w:hint="eastAsia" w:ascii="宋体" w:hAnsi="宋体" w:cs="宋体"/>
          <w:color w:val="000000"/>
          <w:kern w:val="0"/>
          <w:sz w:val="24"/>
        </w:rPr>
        <w:t>3.4.3 采购人与中标人签订合同后5日内，向未中标的</w:t>
      </w:r>
      <w:r>
        <w:rPr>
          <w:rFonts w:hint="eastAsia" w:ascii="宋体" w:hAnsi="宋体" w:cs="宋体"/>
          <w:color w:val="000000"/>
          <w:kern w:val="0"/>
          <w:sz w:val="24"/>
          <w:lang w:eastAsia="zh-CN"/>
        </w:rPr>
        <w:t>供应商</w:t>
      </w:r>
      <w:r>
        <w:rPr>
          <w:rFonts w:hint="eastAsia" w:ascii="宋体" w:hAnsi="宋体" w:cs="宋体"/>
          <w:color w:val="000000"/>
          <w:kern w:val="0"/>
          <w:sz w:val="24"/>
        </w:rPr>
        <w:t>和中标人退还磋商保证金及同期银行存款利息。</w:t>
      </w:r>
    </w:p>
    <w:p>
      <w:pPr>
        <w:spacing w:line="43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3.4.4 有下列情形之一的，磋商保证金将不予退还： </w:t>
      </w:r>
    </w:p>
    <w:p>
      <w:pPr>
        <w:spacing w:line="430" w:lineRule="exact"/>
        <w:ind w:firstLine="820" w:firstLineChars="342"/>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供应商</w:t>
      </w:r>
      <w:r>
        <w:rPr>
          <w:rFonts w:hint="eastAsia" w:ascii="宋体" w:hAnsi="宋体" w:cs="宋体"/>
          <w:color w:val="000000"/>
          <w:kern w:val="0"/>
          <w:sz w:val="24"/>
        </w:rPr>
        <w:t>在规定的磋商有效期内撤销或修改其竞争性磋商响应文件；</w:t>
      </w:r>
    </w:p>
    <w:p>
      <w:pPr>
        <w:autoSpaceDE w:val="0"/>
        <w:autoSpaceDN w:val="0"/>
        <w:adjustRightInd w:val="0"/>
        <w:spacing w:line="430" w:lineRule="exact"/>
        <w:ind w:firstLine="840" w:firstLineChars="350"/>
        <w:jc w:val="left"/>
        <w:rPr>
          <w:rFonts w:ascii="宋体" w:hAnsi="宋体" w:cs="宋体"/>
          <w:color w:val="000000"/>
          <w:kern w:val="0"/>
          <w:sz w:val="24"/>
        </w:rPr>
      </w:pPr>
      <w:r>
        <w:rPr>
          <w:rFonts w:hint="eastAsia" w:ascii="宋体" w:hAnsi="宋体" w:cs="宋体"/>
          <w:color w:val="000000"/>
          <w:kern w:val="0"/>
          <w:sz w:val="24"/>
        </w:rPr>
        <w:t>（2）中标人在收到中标通知书后，无正当理由拒签合同协议书或未按竞争性磋商文件规定提交履约担保；</w:t>
      </w:r>
    </w:p>
    <w:p>
      <w:pPr>
        <w:autoSpaceDE w:val="0"/>
        <w:autoSpaceDN w:val="0"/>
        <w:adjustRightInd w:val="0"/>
        <w:spacing w:line="430" w:lineRule="exact"/>
        <w:ind w:firstLine="840" w:firstLineChars="350"/>
        <w:jc w:val="left"/>
        <w:rPr>
          <w:rFonts w:ascii="宋体" w:hAnsi="宋体" w:cs="宋体"/>
          <w:color w:val="000000"/>
          <w:kern w:val="0"/>
          <w:sz w:val="24"/>
        </w:rPr>
      </w:pPr>
      <w:r>
        <w:rPr>
          <w:rFonts w:hint="eastAsia" w:ascii="宋体" w:hAnsi="宋体" w:cs="宋体"/>
          <w:color w:val="000000"/>
          <w:kern w:val="0"/>
          <w:sz w:val="24"/>
        </w:rPr>
        <w:t>（3）投标截止后</w:t>
      </w:r>
      <w:r>
        <w:rPr>
          <w:rFonts w:hint="eastAsia" w:ascii="宋体" w:hAnsi="宋体" w:cs="宋体"/>
          <w:color w:val="000000"/>
          <w:kern w:val="0"/>
          <w:sz w:val="24"/>
          <w:lang w:eastAsia="zh-CN"/>
        </w:rPr>
        <w:t>供应商</w:t>
      </w:r>
      <w:r>
        <w:rPr>
          <w:rFonts w:hint="eastAsia" w:ascii="宋体" w:hAnsi="宋体" w:cs="宋体"/>
          <w:color w:val="000000"/>
          <w:kern w:val="0"/>
          <w:sz w:val="24"/>
        </w:rPr>
        <w:t>撤销竞争性磋商响应文件的。</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3.5 资格审查资料</w:t>
      </w:r>
    </w:p>
    <w:p>
      <w:pPr>
        <w:spacing w:line="430" w:lineRule="exact"/>
        <w:ind w:firstLine="480" w:firstLineChars="200"/>
        <w:rPr>
          <w:rFonts w:ascii="宋体" w:hAnsi="宋体" w:cs="宋体"/>
          <w:color w:val="000000"/>
          <w:sz w:val="24"/>
        </w:rPr>
      </w:pPr>
      <w:r>
        <w:rPr>
          <w:rFonts w:hint="eastAsia" w:ascii="宋体" w:hAnsi="宋体" w:cs="宋体"/>
          <w:color w:val="000000"/>
          <w:sz w:val="24"/>
        </w:rPr>
        <w:t>3.5.1 “</w:t>
      </w:r>
      <w:r>
        <w:rPr>
          <w:rFonts w:hint="eastAsia" w:ascii="宋体" w:hAnsi="宋体" w:cs="宋体"/>
          <w:color w:val="000000"/>
          <w:sz w:val="24"/>
          <w:lang w:eastAsia="zh-CN"/>
        </w:rPr>
        <w:t>供应商</w:t>
      </w:r>
      <w:r>
        <w:rPr>
          <w:rFonts w:hint="eastAsia" w:ascii="宋体" w:hAnsi="宋体" w:cs="宋体"/>
          <w:color w:val="000000"/>
          <w:sz w:val="24"/>
        </w:rPr>
        <w:t>基本情况表”应附</w:t>
      </w:r>
      <w:r>
        <w:rPr>
          <w:rFonts w:hint="eastAsia" w:ascii="宋体" w:hAnsi="宋体" w:cs="宋体"/>
          <w:color w:val="000000"/>
          <w:sz w:val="24"/>
          <w:lang w:eastAsia="zh-CN"/>
        </w:rPr>
        <w:t>供应商</w:t>
      </w:r>
      <w:r>
        <w:rPr>
          <w:rFonts w:hint="eastAsia" w:ascii="宋体" w:hAnsi="宋体" w:cs="宋体"/>
          <w:color w:val="000000"/>
          <w:sz w:val="24"/>
        </w:rPr>
        <w:t>营业执照副本、资质证书副本和安全生产许可证等材料的复印件。</w:t>
      </w:r>
    </w:p>
    <w:p>
      <w:pPr>
        <w:spacing w:line="430" w:lineRule="exact"/>
        <w:ind w:firstLine="480" w:firstLineChars="200"/>
        <w:rPr>
          <w:rFonts w:ascii="宋体" w:hAnsi="宋体" w:cs="宋体"/>
          <w:color w:val="000000"/>
          <w:sz w:val="24"/>
        </w:rPr>
      </w:pPr>
      <w:r>
        <w:rPr>
          <w:rFonts w:hint="eastAsia" w:ascii="宋体" w:hAnsi="宋体" w:cs="宋体"/>
          <w:color w:val="000000"/>
          <w:sz w:val="24"/>
        </w:rPr>
        <w:t>3.5.2 “近年财务状况表”应附经会计师事务所或审计机构审计的完整的财务审计报告的复印件，具体年份要求见</w:t>
      </w:r>
      <w:r>
        <w:rPr>
          <w:rFonts w:hint="eastAsia" w:ascii="宋体" w:hAnsi="宋体" w:cs="宋体"/>
          <w:color w:val="000000"/>
          <w:sz w:val="24"/>
          <w:lang w:eastAsia="zh-CN"/>
        </w:rPr>
        <w:t>供应商</w:t>
      </w:r>
      <w:r>
        <w:rPr>
          <w:rFonts w:hint="eastAsia" w:ascii="宋体" w:hAnsi="宋体" w:cs="宋体"/>
          <w:color w:val="000000"/>
          <w:sz w:val="24"/>
        </w:rPr>
        <w:t>须知前附表。</w:t>
      </w:r>
    </w:p>
    <w:p>
      <w:pPr>
        <w:spacing w:line="430" w:lineRule="exact"/>
        <w:ind w:firstLine="480" w:firstLineChars="200"/>
        <w:rPr>
          <w:rFonts w:ascii="宋体" w:hAnsi="宋体" w:cs="宋体"/>
          <w:color w:val="000000"/>
          <w:sz w:val="24"/>
        </w:rPr>
      </w:pPr>
      <w:r>
        <w:rPr>
          <w:rFonts w:hint="eastAsia" w:ascii="宋体" w:hAnsi="宋体" w:cs="宋体"/>
          <w:color w:val="000000"/>
          <w:sz w:val="24"/>
        </w:rPr>
        <w:t>3.5.3 “近年完成的类似项目情况表”具体年份要求见</w:t>
      </w:r>
      <w:r>
        <w:rPr>
          <w:rFonts w:hint="eastAsia" w:ascii="宋体" w:hAnsi="宋体" w:cs="宋体"/>
          <w:color w:val="000000"/>
          <w:sz w:val="24"/>
          <w:lang w:eastAsia="zh-CN"/>
        </w:rPr>
        <w:t>供应商</w:t>
      </w:r>
      <w:r>
        <w:rPr>
          <w:rFonts w:hint="eastAsia" w:ascii="宋体" w:hAnsi="宋体" w:cs="宋体"/>
          <w:color w:val="000000"/>
          <w:sz w:val="24"/>
        </w:rPr>
        <w:t>须知前附表。每张表格只填写一个项目，并标明序号。</w:t>
      </w:r>
    </w:p>
    <w:p>
      <w:pPr>
        <w:spacing w:line="430" w:lineRule="exact"/>
        <w:ind w:firstLine="480" w:firstLineChars="200"/>
        <w:rPr>
          <w:rFonts w:ascii="宋体" w:hAnsi="宋体" w:cs="宋体"/>
          <w:color w:val="000000"/>
          <w:sz w:val="24"/>
        </w:rPr>
      </w:pPr>
      <w:r>
        <w:rPr>
          <w:rFonts w:hint="eastAsia" w:ascii="宋体" w:hAnsi="宋体" w:cs="宋体"/>
          <w:color w:val="000000"/>
          <w:sz w:val="24"/>
        </w:rPr>
        <w:t>3.5.4 “正在施工和新承接的项目情况表”应附中标通知书和（或）合同协议书复印件。每张表格只填写一个项目，并标明序号。</w:t>
      </w:r>
    </w:p>
    <w:p>
      <w:pPr>
        <w:spacing w:line="430" w:lineRule="exact"/>
        <w:ind w:firstLine="480" w:firstLineChars="200"/>
        <w:rPr>
          <w:rFonts w:ascii="宋体" w:hAnsi="宋体" w:cs="宋体"/>
          <w:color w:val="000000"/>
          <w:sz w:val="24"/>
        </w:rPr>
      </w:pPr>
      <w:r>
        <w:rPr>
          <w:rFonts w:hint="eastAsia" w:ascii="宋体" w:hAnsi="宋体" w:cs="宋体"/>
          <w:color w:val="000000"/>
          <w:sz w:val="24"/>
        </w:rPr>
        <w:t>3.5.5</w:t>
      </w:r>
      <w:r>
        <w:rPr>
          <w:rFonts w:hint="eastAsia" w:ascii="宋体" w:hAnsi="宋体" w:cs="宋体"/>
          <w:color w:val="000000"/>
          <w:sz w:val="24"/>
          <w:lang w:eastAsia="zh-CN"/>
        </w:rPr>
        <w:t>供应商</w:t>
      </w:r>
      <w:r>
        <w:rPr>
          <w:rFonts w:hint="eastAsia" w:ascii="宋体" w:hAnsi="宋体" w:cs="宋体"/>
          <w:color w:val="000000"/>
          <w:sz w:val="24"/>
        </w:rPr>
        <w:t>须知前附表规定接受联合体投标的，本章第3.5.1 项至第3.5.4 项规定的表格和资料应包括联合体各方相关情况。</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3.6 备选投标方案</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须知前附表另有规定外，</w:t>
      </w:r>
      <w:r>
        <w:rPr>
          <w:rFonts w:hint="eastAsia" w:ascii="宋体" w:hAnsi="宋体" w:cs="宋体"/>
          <w:color w:val="000000"/>
          <w:kern w:val="0"/>
          <w:sz w:val="24"/>
          <w:lang w:eastAsia="zh-CN"/>
        </w:rPr>
        <w:t>供应商</w:t>
      </w:r>
      <w:r>
        <w:rPr>
          <w:rFonts w:hint="eastAsia" w:ascii="宋体" w:hAnsi="宋体" w:cs="宋体"/>
          <w:color w:val="000000"/>
          <w:kern w:val="0"/>
          <w:sz w:val="24"/>
        </w:rPr>
        <w:t>不得递交备选投标方案。允许</w:t>
      </w:r>
      <w:r>
        <w:rPr>
          <w:rFonts w:hint="eastAsia" w:ascii="宋体" w:hAnsi="宋体" w:cs="宋体"/>
          <w:color w:val="000000"/>
          <w:kern w:val="0"/>
          <w:sz w:val="24"/>
          <w:lang w:eastAsia="zh-CN"/>
        </w:rPr>
        <w:t>供应商</w:t>
      </w:r>
      <w:r>
        <w:rPr>
          <w:rFonts w:hint="eastAsia" w:ascii="宋体" w:hAnsi="宋体" w:cs="宋体"/>
          <w:color w:val="000000"/>
          <w:kern w:val="0"/>
          <w:sz w:val="24"/>
        </w:rPr>
        <w:t>递交备选投标方案的，只有中标人所递交的备选投标方案方可予以考虑。磋商小组认为中标人的备选投标方案优于其按照竞争性磋商文件要求编制的投标方案的，采购人可以接受该备选投标方案。</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3.7 竞争性磋商响应文件的编制</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3.7.1 竞争性磋商响应文件应按第八章“竞争性磋商响应文件格式”进行编写，如有必要，可以增加附页，作为竞争性磋商响应文件的组成部分。其中，投标函附录在满足竞争性磋商文件实质性要求的基础上，可以提出比竞争性磋商文件要求更有利于采购人的承诺。</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3.7.2 竞争性磋商响应文件应当对竞争性磋商文件有关工期、磋商有效期、质量要求、技术标准和要求、</w:t>
      </w:r>
      <w:r>
        <w:rPr>
          <w:rFonts w:hint="eastAsia" w:ascii="宋体" w:hAnsi="宋体" w:cs="宋体"/>
          <w:color w:val="000000"/>
          <w:kern w:val="0"/>
          <w:sz w:val="24"/>
          <w:lang w:eastAsia="zh-CN"/>
        </w:rPr>
        <w:t>磋商</w:t>
      </w:r>
      <w:r>
        <w:rPr>
          <w:rFonts w:hint="eastAsia" w:ascii="宋体" w:hAnsi="宋体" w:cs="宋体"/>
          <w:color w:val="000000"/>
          <w:kern w:val="0"/>
          <w:sz w:val="24"/>
        </w:rPr>
        <w:t>范围等实质性内容作出响应。</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3.7.3 竞争性磋商响应文件应用不褪色的材料书写或打印，并由</w:t>
      </w:r>
      <w:r>
        <w:rPr>
          <w:rFonts w:hint="eastAsia" w:ascii="宋体" w:hAnsi="宋体" w:cs="宋体"/>
          <w:color w:val="000000"/>
          <w:kern w:val="0"/>
          <w:sz w:val="24"/>
          <w:lang w:eastAsia="zh-CN"/>
        </w:rPr>
        <w:t>供应商</w:t>
      </w:r>
      <w:r>
        <w:rPr>
          <w:rFonts w:hint="eastAsia" w:ascii="宋体" w:hAnsi="宋体" w:cs="宋体"/>
          <w:color w:val="000000"/>
          <w:kern w:val="0"/>
          <w:sz w:val="24"/>
        </w:rPr>
        <w:t>的法定代表人或其委托代理人签字或盖单位章。委托代理人签字的，竞争性磋商响应文件应附法定代表人签署的授权委托书。竞争性磋商响应文件应尽量避免涂改、行间插字或删除。如果出现上述情况，改动之处应加盖单位章或由</w:t>
      </w:r>
      <w:r>
        <w:rPr>
          <w:rFonts w:hint="eastAsia" w:ascii="宋体" w:hAnsi="宋体" w:cs="宋体"/>
          <w:color w:val="000000"/>
          <w:kern w:val="0"/>
          <w:sz w:val="24"/>
          <w:lang w:eastAsia="zh-CN"/>
        </w:rPr>
        <w:t>供应商</w:t>
      </w:r>
      <w:r>
        <w:rPr>
          <w:rFonts w:hint="eastAsia" w:ascii="宋体" w:hAnsi="宋体" w:cs="宋体"/>
          <w:color w:val="000000"/>
          <w:kern w:val="0"/>
          <w:sz w:val="24"/>
        </w:rPr>
        <w:t>的法定代表人或其授权的代理人签字确认。签字或盖章的具体要求见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3.7.4 竞争性磋商响应文件正本一份, 副本份数见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须知前附表。正本和副本的封面上应清楚地标记“正本”或“副本”的字样。当副本和正本不一致时，以正本为准。</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3.7.5 竞争性磋商响应文件的正本与副本应分别装订成册，并编制目录，具体装订要求见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w:t>
      </w:r>
    </w:p>
    <w:p>
      <w:pPr>
        <w:pStyle w:val="7"/>
        <w:spacing w:before="0" w:after="0" w:line="430" w:lineRule="exact"/>
        <w:rPr>
          <w:rFonts w:ascii="宋体" w:hAnsi="宋体" w:eastAsia="宋体" w:cs="宋体"/>
          <w:color w:val="000000"/>
          <w:kern w:val="0"/>
          <w:sz w:val="28"/>
          <w:szCs w:val="28"/>
        </w:rPr>
      </w:pPr>
      <w:bookmarkStart w:id="20" w:name="_Toc1827"/>
      <w:bookmarkStart w:id="21" w:name="_Toc6892"/>
      <w:r>
        <w:rPr>
          <w:rFonts w:hint="eastAsia" w:ascii="宋体" w:hAnsi="宋体" w:eastAsia="宋体" w:cs="宋体"/>
          <w:color w:val="000000"/>
          <w:kern w:val="0"/>
          <w:sz w:val="28"/>
          <w:szCs w:val="28"/>
        </w:rPr>
        <w:t>4. 投标</w:t>
      </w:r>
      <w:bookmarkEnd w:id="20"/>
      <w:bookmarkEnd w:id="21"/>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4.1 竞争性磋商响应文件的密封和标记</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4.1.1 竞争性磋商响应文件应进行包装、加贴封条，并在封套的封口处加盖</w:t>
      </w:r>
      <w:r>
        <w:rPr>
          <w:rFonts w:hint="eastAsia" w:ascii="宋体" w:hAnsi="宋体" w:cs="宋体"/>
          <w:color w:val="000000"/>
          <w:kern w:val="0"/>
          <w:sz w:val="24"/>
          <w:lang w:eastAsia="zh-CN"/>
        </w:rPr>
        <w:t>供应商</w:t>
      </w:r>
      <w:r>
        <w:rPr>
          <w:rFonts w:hint="eastAsia" w:ascii="宋体" w:hAnsi="宋体" w:cs="宋体"/>
          <w:color w:val="000000"/>
          <w:kern w:val="0"/>
          <w:sz w:val="24"/>
        </w:rPr>
        <w:t>单位章。</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4.1.2 竞争性磋商响应文件封套上应写明的内容见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4.1.3 未按本章第4.1.1项或第4.1.2项要求密封和加写标记的竞争性磋商响应文件，采购人应予拒收。</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4.2 竞争性磋商响应文件的递交</w:t>
      </w:r>
    </w:p>
    <w:p>
      <w:pPr>
        <w:spacing w:line="43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4.2.1 </w:t>
      </w:r>
      <w:r>
        <w:rPr>
          <w:rFonts w:hint="eastAsia" w:ascii="宋体" w:hAnsi="宋体" w:cs="宋体"/>
          <w:color w:val="000000"/>
          <w:kern w:val="0"/>
          <w:sz w:val="24"/>
          <w:lang w:eastAsia="zh-CN"/>
        </w:rPr>
        <w:t>供应商</w:t>
      </w:r>
      <w:r>
        <w:rPr>
          <w:rFonts w:hint="eastAsia" w:ascii="宋体" w:hAnsi="宋体" w:cs="宋体"/>
          <w:color w:val="000000"/>
          <w:kern w:val="0"/>
          <w:sz w:val="24"/>
        </w:rPr>
        <w:t>应在本章第2.2.2项规定的投标截止时间前递交竞争性磋商响应文件。</w:t>
      </w:r>
    </w:p>
    <w:p>
      <w:pPr>
        <w:spacing w:line="43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4.2.2 </w:t>
      </w:r>
      <w:r>
        <w:rPr>
          <w:rFonts w:hint="eastAsia" w:ascii="宋体" w:hAnsi="宋体" w:cs="宋体"/>
          <w:color w:val="000000"/>
          <w:kern w:val="0"/>
          <w:sz w:val="24"/>
          <w:lang w:eastAsia="zh-CN"/>
        </w:rPr>
        <w:t>供应商</w:t>
      </w:r>
      <w:r>
        <w:rPr>
          <w:rFonts w:hint="eastAsia" w:ascii="宋体" w:hAnsi="宋体" w:cs="宋体"/>
          <w:color w:val="000000"/>
          <w:kern w:val="0"/>
          <w:sz w:val="24"/>
        </w:rPr>
        <w:t>递交竞争性磋商响应文件的地点：见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p>
    <w:p>
      <w:pPr>
        <w:spacing w:line="430" w:lineRule="exact"/>
        <w:ind w:firstLine="480" w:firstLineChars="200"/>
        <w:rPr>
          <w:rFonts w:ascii="宋体" w:hAnsi="宋体" w:cs="宋体"/>
          <w:color w:val="000000"/>
          <w:kern w:val="0"/>
          <w:sz w:val="24"/>
        </w:rPr>
      </w:pPr>
      <w:r>
        <w:rPr>
          <w:rFonts w:hint="eastAsia" w:ascii="宋体" w:hAnsi="宋体" w:cs="宋体"/>
          <w:color w:val="000000"/>
          <w:kern w:val="0"/>
          <w:sz w:val="24"/>
        </w:rPr>
        <w:t>4.2.3 除</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须知前附表另有规定外，</w:t>
      </w:r>
      <w:r>
        <w:rPr>
          <w:rFonts w:hint="eastAsia" w:ascii="宋体" w:hAnsi="宋体" w:cs="宋体"/>
          <w:color w:val="000000"/>
          <w:kern w:val="0"/>
          <w:sz w:val="24"/>
          <w:lang w:eastAsia="zh-CN"/>
        </w:rPr>
        <w:t>供应商</w:t>
      </w:r>
      <w:r>
        <w:rPr>
          <w:rFonts w:hint="eastAsia" w:ascii="宋体" w:hAnsi="宋体" w:cs="宋体"/>
          <w:color w:val="000000"/>
          <w:kern w:val="0"/>
          <w:sz w:val="24"/>
        </w:rPr>
        <w:t>所递交的竞争性磋商响应文件不予退还。</w:t>
      </w:r>
    </w:p>
    <w:p>
      <w:pPr>
        <w:spacing w:line="430" w:lineRule="exact"/>
        <w:ind w:firstLine="480" w:firstLineChars="200"/>
        <w:rPr>
          <w:rFonts w:ascii="宋体" w:hAnsi="宋体" w:cs="宋体"/>
          <w:color w:val="000000"/>
          <w:kern w:val="0"/>
          <w:sz w:val="24"/>
        </w:rPr>
      </w:pPr>
      <w:r>
        <w:rPr>
          <w:rFonts w:hint="eastAsia" w:ascii="宋体" w:hAnsi="宋体" w:cs="宋体"/>
          <w:color w:val="000000"/>
          <w:kern w:val="0"/>
          <w:sz w:val="24"/>
        </w:rPr>
        <w:t>4.2.4 采购人收到竞争性磋商响应文件后，向</w:t>
      </w:r>
      <w:r>
        <w:rPr>
          <w:rFonts w:hint="eastAsia" w:ascii="宋体" w:hAnsi="宋体" w:cs="宋体"/>
          <w:color w:val="000000"/>
          <w:kern w:val="0"/>
          <w:sz w:val="24"/>
          <w:lang w:eastAsia="zh-CN"/>
        </w:rPr>
        <w:t>供应商</w:t>
      </w:r>
      <w:r>
        <w:rPr>
          <w:rFonts w:hint="eastAsia" w:ascii="宋体" w:hAnsi="宋体" w:cs="宋体"/>
          <w:color w:val="000000"/>
          <w:kern w:val="0"/>
          <w:sz w:val="24"/>
        </w:rPr>
        <w:t>出具签收凭证。</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4.2.5 逾期送达的或者未送达指定地点的竞争性磋商响应文件，采购人不予接收。</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4.3 竞争性磋商响应文件的修改与撤回</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4.3.1 在本章第2.2.2项规定的投标截止时间前，</w:t>
      </w:r>
      <w:r>
        <w:rPr>
          <w:rFonts w:hint="eastAsia" w:ascii="宋体" w:hAnsi="宋体" w:cs="宋体"/>
          <w:color w:val="000000"/>
          <w:kern w:val="0"/>
          <w:sz w:val="24"/>
          <w:lang w:eastAsia="zh-CN"/>
        </w:rPr>
        <w:t>供应商</w:t>
      </w:r>
      <w:r>
        <w:rPr>
          <w:rFonts w:hint="eastAsia" w:ascii="宋体" w:hAnsi="宋体" w:cs="宋体"/>
          <w:color w:val="000000"/>
          <w:kern w:val="0"/>
          <w:sz w:val="24"/>
        </w:rPr>
        <w:t>可以修改或撤回已递交的竞争性磋商响应文件，但应以书面形式通知采购人。</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4.3.2 </w:t>
      </w:r>
      <w:r>
        <w:rPr>
          <w:rFonts w:hint="eastAsia" w:ascii="宋体" w:hAnsi="宋体" w:cs="宋体"/>
          <w:color w:val="000000"/>
          <w:kern w:val="0"/>
          <w:sz w:val="24"/>
          <w:lang w:eastAsia="zh-CN"/>
        </w:rPr>
        <w:t>供应商</w:t>
      </w:r>
      <w:r>
        <w:rPr>
          <w:rFonts w:hint="eastAsia" w:ascii="宋体" w:hAnsi="宋体" w:cs="宋体"/>
          <w:color w:val="000000"/>
          <w:kern w:val="0"/>
          <w:sz w:val="24"/>
        </w:rPr>
        <w:t>修改或撤回已递交竞争性磋商响应文件的书面通知应按照本章第3.7.3项的要求签字或盖章。采购人收到书面通知后，向</w:t>
      </w:r>
      <w:r>
        <w:rPr>
          <w:rFonts w:hint="eastAsia" w:ascii="宋体" w:hAnsi="宋体" w:cs="宋体"/>
          <w:color w:val="000000"/>
          <w:kern w:val="0"/>
          <w:sz w:val="24"/>
          <w:lang w:eastAsia="zh-CN"/>
        </w:rPr>
        <w:t>供应商</w:t>
      </w:r>
      <w:r>
        <w:rPr>
          <w:rFonts w:hint="eastAsia" w:ascii="宋体" w:hAnsi="宋体" w:cs="宋体"/>
          <w:color w:val="000000"/>
          <w:kern w:val="0"/>
          <w:sz w:val="24"/>
        </w:rPr>
        <w:t>出具签收凭证。</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4.3.3 修改的内容为竞争性磋商响应文件的组成部分。修改的竞争性磋商响应文件应按照本章第3条、第4条规定进行编制、密封、标记和递交，并标明“修改”字样。</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4.3.4 </w:t>
      </w:r>
      <w:r>
        <w:rPr>
          <w:rFonts w:hint="eastAsia" w:ascii="宋体" w:hAnsi="宋体" w:cs="宋体"/>
          <w:color w:val="000000"/>
          <w:kern w:val="0"/>
          <w:sz w:val="24"/>
          <w:lang w:eastAsia="zh-CN"/>
        </w:rPr>
        <w:t>供应商</w:t>
      </w:r>
      <w:r>
        <w:rPr>
          <w:rFonts w:hint="eastAsia" w:ascii="宋体" w:hAnsi="宋体" w:cs="宋体"/>
          <w:color w:val="000000"/>
          <w:kern w:val="0"/>
          <w:sz w:val="24"/>
        </w:rPr>
        <w:t>撤回竞争性磋商响应文件的，采购人自收到</w:t>
      </w:r>
      <w:r>
        <w:rPr>
          <w:rFonts w:hint="eastAsia" w:ascii="宋体" w:hAnsi="宋体" w:cs="宋体"/>
          <w:color w:val="000000"/>
          <w:kern w:val="0"/>
          <w:sz w:val="24"/>
          <w:lang w:eastAsia="zh-CN"/>
        </w:rPr>
        <w:t>供应商</w:t>
      </w:r>
      <w:r>
        <w:rPr>
          <w:rFonts w:hint="eastAsia" w:ascii="宋体" w:hAnsi="宋体" w:cs="宋体"/>
          <w:color w:val="000000"/>
          <w:kern w:val="0"/>
          <w:sz w:val="24"/>
        </w:rPr>
        <w:t>书面撤回通知之日起5日内退还已收取的磋商保证金。</w:t>
      </w:r>
    </w:p>
    <w:p>
      <w:pPr>
        <w:pStyle w:val="7"/>
        <w:spacing w:before="0" w:after="0" w:line="430" w:lineRule="exact"/>
        <w:rPr>
          <w:rFonts w:ascii="宋体" w:hAnsi="宋体" w:eastAsia="宋体" w:cs="宋体"/>
          <w:color w:val="000000"/>
          <w:kern w:val="0"/>
          <w:sz w:val="28"/>
          <w:szCs w:val="28"/>
        </w:rPr>
      </w:pPr>
      <w:bookmarkStart w:id="22" w:name="_Toc31723"/>
      <w:bookmarkStart w:id="23" w:name="_Toc13905"/>
      <w:r>
        <w:rPr>
          <w:rFonts w:hint="eastAsia" w:ascii="宋体" w:hAnsi="宋体" w:eastAsia="宋体" w:cs="宋体"/>
          <w:color w:val="000000"/>
          <w:kern w:val="0"/>
          <w:sz w:val="28"/>
          <w:szCs w:val="28"/>
        </w:rPr>
        <w:t>5. 开标</w:t>
      </w:r>
      <w:bookmarkEnd w:id="22"/>
      <w:bookmarkEnd w:id="23"/>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5.1 开标时间和地点</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采购人在本章第2.2.2 项规定的投标截止时间（开标时间）和</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须知前附表规定的地点公开开标，并邀请所有</w:t>
      </w:r>
      <w:r>
        <w:rPr>
          <w:rFonts w:hint="eastAsia" w:ascii="宋体" w:hAnsi="宋体" w:cs="宋体"/>
          <w:color w:val="000000"/>
          <w:kern w:val="0"/>
          <w:sz w:val="24"/>
          <w:lang w:eastAsia="zh-CN"/>
        </w:rPr>
        <w:t>供应商</w:t>
      </w:r>
      <w:r>
        <w:rPr>
          <w:rFonts w:hint="eastAsia" w:ascii="宋体" w:hAnsi="宋体" w:cs="宋体"/>
          <w:color w:val="000000"/>
          <w:kern w:val="0"/>
          <w:sz w:val="24"/>
        </w:rPr>
        <w:t>的法定代表人或其委托代理人准时参加。</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5.2 开标程序</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主持人按下列程序进行开标：</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（1）宣布开标纪律；</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（2）公布在投标截止时间前递交竞争性磋商响应文件的</w:t>
      </w:r>
      <w:r>
        <w:rPr>
          <w:rFonts w:hint="eastAsia" w:ascii="宋体" w:hAnsi="宋体" w:cs="宋体"/>
          <w:color w:val="000000"/>
          <w:kern w:val="0"/>
          <w:sz w:val="24"/>
          <w:lang w:eastAsia="zh-CN"/>
        </w:rPr>
        <w:t>供应商</w:t>
      </w:r>
      <w:r>
        <w:rPr>
          <w:rFonts w:hint="eastAsia" w:ascii="宋体" w:hAnsi="宋体" w:cs="宋体"/>
          <w:color w:val="000000"/>
          <w:kern w:val="0"/>
          <w:sz w:val="24"/>
        </w:rPr>
        <w:t>名称，并点名确认</w:t>
      </w:r>
      <w:r>
        <w:rPr>
          <w:rFonts w:hint="eastAsia" w:ascii="宋体" w:hAnsi="宋体" w:cs="宋体"/>
          <w:color w:val="000000"/>
          <w:kern w:val="0"/>
          <w:sz w:val="24"/>
          <w:lang w:eastAsia="zh-CN"/>
        </w:rPr>
        <w:t>供应商</w:t>
      </w:r>
      <w:r>
        <w:rPr>
          <w:rFonts w:hint="eastAsia" w:ascii="宋体" w:hAnsi="宋体" w:cs="宋体"/>
          <w:color w:val="000000"/>
          <w:kern w:val="0"/>
          <w:sz w:val="24"/>
        </w:rPr>
        <w:t>是否派人到场；</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（3）宣布开标人、唱标人、记录人、监标人等有关人员姓名；</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（4）按照</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须知前附表规定检查竞争性磋商响应文件的密封情况；</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（5）按照</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须知前附表的规定确定并宣布竞争性磋商响应文件开标顺序；</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（6）按照宣布的开标顺序当众开标，公布</w:t>
      </w:r>
      <w:r>
        <w:rPr>
          <w:rFonts w:hint="eastAsia" w:ascii="宋体" w:hAnsi="宋体" w:cs="宋体"/>
          <w:color w:val="000000"/>
          <w:kern w:val="0"/>
          <w:sz w:val="24"/>
          <w:lang w:eastAsia="zh-CN"/>
        </w:rPr>
        <w:t>供应商</w:t>
      </w:r>
      <w:r>
        <w:rPr>
          <w:rFonts w:hint="eastAsia" w:ascii="宋体" w:hAnsi="宋体" w:cs="宋体"/>
          <w:color w:val="000000"/>
          <w:kern w:val="0"/>
          <w:sz w:val="24"/>
        </w:rPr>
        <w:t>名称、标段名称、磋商保证金的递交情况、投标报价、质量目标、工期及其他内容，并记录在案；</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w:t>
      </w:r>
      <w:r>
        <w:rPr>
          <w:rFonts w:hint="eastAsia" w:ascii="宋体" w:hAnsi="宋体" w:cs="宋体"/>
          <w:color w:val="000000"/>
          <w:kern w:val="0"/>
          <w:sz w:val="24"/>
          <w:lang w:eastAsia="zh-CN"/>
        </w:rPr>
        <w:t>供应商</w:t>
      </w:r>
      <w:r>
        <w:rPr>
          <w:rFonts w:hint="eastAsia" w:ascii="宋体" w:hAnsi="宋体" w:cs="宋体"/>
          <w:color w:val="000000"/>
          <w:kern w:val="0"/>
          <w:sz w:val="24"/>
        </w:rPr>
        <w:t>代表、采购人代表、监标人、记录人等有关人员在开标记录上签字确认；</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（8）开标结束。</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5.3 开标异议</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lang w:eastAsia="zh-CN"/>
        </w:rPr>
        <w:t>供应商</w:t>
      </w:r>
      <w:r>
        <w:rPr>
          <w:rFonts w:hint="eastAsia" w:ascii="宋体" w:hAnsi="宋体" w:cs="宋体"/>
          <w:color w:val="000000"/>
          <w:kern w:val="0"/>
          <w:sz w:val="24"/>
        </w:rPr>
        <w:t>对开标有异议的，应当在开标现场提出，采购人当场作出答复，并制作记录。</w:t>
      </w:r>
    </w:p>
    <w:p>
      <w:pPr>
        <w:pStyle w:val="7"/>
        <w:spacing w:before="0" w:after="0" w:line="430" w:lineRule="exact"/>
        <w:rPr>
          <w:rFonts w:ascii="宋体" w:hAnsi="宋体" w:eastAsia="宋体" w:cs="宋体"/>
          <w:color w:val="000000"/>
          <w:kern w:val="0"/>
          <w:sz w:val="28"/>
          <w:szCs w:val="28"/>
        </w:rPr>
      </w:pPr>
      <w:bookmarkStart w:id="24" w:name="_Toc19526"/>
      <w:bookmarkStart w:id="25" w:name="_Toc21260"/>
      <w:r>
        <w:rPr>
          <w:rFonts w:hint="eastAsia" w:ascii="宋体" w:hAnsi="宋体" w:eastAsia="宋体" w:cs="宋体"/>
          <w:color w:val="000000"/>
          <w:kern w:val="0"/>
          <w:sz w:val="28"/>
          <w:szCs w:val="28"/>
        </w:rPr>
        <w:t>6. 评标</w:t>
      </w:r>
      <w:bookmarkEnd w:id="24"/>
      <w:bookmarkEnd w:id="25"/>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6.1 磋商小组</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6.1.1 评标由采购人依法组建的磋商小组负责。磋商小组由采购人熟悉相关业务的代表，以及有关技术、经济等方面的专家组成。磋商小组成员人数以及技术、经济等方面专家的确定方式见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6.1.2 磋商小组成员有下列情形之一的，应当回避：</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（1）采购人或</w:t>
      </w:r>
      <w:r>
        <w:rPr>
          <w:rFonts w:hint="eastAsia" w:ascii="宋体" w:hAnsi="宋体" w:cs="宋体"/>
          <w:color w:val="000000"/>
          <w:kern w:val="0"/>
          <w:sz w:val="24"/>
          <w:lang w:eastAsia="zh-CN"/>
        </w:rPr>
        <w:t>供应商</w:t>
      </w:r>
      <w:r>
        <w:rPr>
          <w:rFonts w:hint="eastAsia" w:ascii="宋体" w:hAnsi="宋体" w:cs="宋体"/>
          <w:color w:val="000000"/>
          <w:kern w:val="0"/>
          <w:sz w:val="24"/>
        </w:rPr>
        <w:t>的主要负责人的近亲属；</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（2）项目主管部门或者行政监督部门的人员；</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（3）与</w:t>
      </w:r>
      <w:r>
        <w:rPr>
          <w:rFonts w:hint="eastAsia" w:ascii="宋体" w:hAnsi="宋体" w:cs="宋体"/>
          <w:color w:val="000000"/>
          <w:kern w:val="0"/>
          <w:sz w:val="24"/>
          <w:lang w:eastAsia="zh-CN"/>
        </w:rPr>
        <w:t>供应商</w:t>
      </w:r>
      <w:r>
        <w:rPr>
          <w:rFonts w:hint="eastAsia" w:ascii="宋体" w:hAnsi="宋体" w:cs="宋体"/>
          <w:color w:val="000000"/>
          <w:kern w:val="0"/>
          <w:sz w:val="24"/>
        </w:rPr>
        <w:t>有经济利益关系；</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（4）曾因在</w:t>
      </w:r>
      <w:r>
        <w:rPr>
          <w:rFonts w:hint="eastAsia" w:ascii="宋体" w:hAnsi="宋体" w:cs="宋体"/>
          <w:color w:val="000000"/>
          <w:kern w:val="0"/>
          <w:sz w:val="24"/>
          <w:lang w:eastAsia="zh-CN"/>
        </w:rPr>
        <w:t>磋商</w:t>
      </w:r>
      <w:r>
        <w:rPr>
          <w:rFonts w:hint="eastAsia" w:ascii="宋体" w:hAnsi="宋体" w:cs="宋体"/>
          <w:color w:val="000000"/>
          <w:kern w:val="0"/>
          <w:sz w:val="24"/>
        </w:rPr>
        <w:t>、评标以及其他与</w:t>
      </w:r>
      <w:r>
        <w:rPr>
          <w:rFonts w:hint="eastAsia" w:ascii="宋体" w:hAnsi="宋体" w:cs="宋体"/>
          <w:color w:val="000000"/>
          <w:kern w:val="0"/>
          <w:sz w:val="24"/>
          <w:lang w:eastAsia="zh-CN"/>
        </w:rPr>
        <w:t>磋商</w:t>
      </w:r>
      <w:r>
        <w:rPr>
          <w:rFonts w:hint="eastAsia" w:ascii="宋体" w:hAnsi="宋体" w:cs="宋体"/>
          <w:color w:val="000000"/>
          <w:kern w:val="0"/>
          <w:sz w:val="24"/>
        </w:rPr>
        <w:t>投标有关活动中从事违法行为而受过行政处罚或刑事处罚的。</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（5）与</w:t>
      </w:r>
      <w:r>
        <w:rPr>
          <w:rFonts w:hint="eastAsia" w:ascii="宋体" w:hAnsi="宋体" w:cs="宋体"/>
          <w:color w:val="000000"/>
          <w:kern w:val="0"/>
          <w:sz w:val="24"/>
          <w:lang w:eastAsia="zh-CN"/>
        </w:rPr>
        <w:t>供应商</w:t>
      </w:r>
      <w:r>
        <w:rPr>
          <w:rFonts w:hint="eastAsia" w:ascii="宋体" w:hAnsi="宋体" w:cs="宋体"/>
          <w:color w:val="000000"/>
          <w:kern w:val="0"/>
          <w:sz w:val="24"/>
        </w:rPr>
        <w:t>有其他利害关系。</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6.2 评标原则</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评标活动遵循公平、公正、科学和择优的原则。</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6.3 评标</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磋商小组按照第三章“评标办法”规定的方法、评审因素、标准和程序对竞争性磋商响应文件进行评审。第三章“评标办法”没有规定的方法、评审因素和标准，不作为评标依据。</w:t>
      </w:r>
    </w:p>
    <w:p>
      <w:pPr>
        <w:pStyle w:val="7"/>
        <w:spacing w:before="0" w:after="0" w:line="430" w:lineRule="exact"/>
        <w:rPr>
          <w:rFonts w:ascii="宋体" w:hAnsi="宋体" w:eastAsia="宋体" w:cs="宋体"/>
          <w:color w:val="000000"/>
          <w:kern w:val="0"/>
          <w:sz w:val="28"/>
          <w:szCs w:val="28"/>
        </w:rPr>
      </w:pPr>
      <w:bookmarkStart w:id="26" w:name="_Toc15513"/>
      <w:bookmarkStart w:id="27" w:name="_Toc21049"/>
      <w:r>
        <w:rPr>
          <w:rFonts w:hint="eastAsia" w:ascii="宋体" w:hAnsi="宋体" w:eastAsia="宋体" w:cs="宋体"/>
          <w:color w:val="000000"/>
          <w:kern w:val="0"/>
          <w:sz w:val="28"/>
          <w:szCs w:val="28"/>
        </w:rPr>
        <w:t>7. 合同授予</w:t>
      </w:r>
      <w:bookmarkEnd w:id="26"/>
      <w:bookmarkEnd w:id="27"/>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7.1 定标方式</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须知前附表规定磋商小组直接确定中标人外，采购人依据磋商小组推荐的中标候选人确定中标人，磋商小组推荐中标候选人的人数见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p>
    <w:p>
      <w:pPr>
        <w:pStyle w:val="8"/>
        <w:spacing w:before="0" w:after="0" w:line="430" w:lineRule="exact"/>
        <w:rPr>
          <w:rFonts w:ascii="宋体" w:hAnsi="宋体" w:cs="宋体"/>
          <w:color w:val="000000"/>
          <w:kern w:val="0"/>
          <w:sz w:val="24"/>
          <w:szCs w:val="24"/>
        </w:rPr>
      </w:pPr>
      <w:bookmarkStart w:id="28" w:name="_Toc296602457"/>
      <w:r>
        <w:rPr>
          <w:rFonts w:hint="eastAsia" w:ascii="宋体" w:hAnsi="宋体" w:cs="宋体"/>
          <w:color w:val="000000"/>
          <w:kern w:val="0"/>
          <w:sz w:val="24"/>
          <w:szCs w:val="24"/>
        </w:rPr>
        <w:t>7.2 中标候选人公示</w:t>
      </w:r>
      <w:bookmarkEnd w:id="28"/>
    </w:p>
    <w:p>
      <w:pPr>
        <w:spacing w:line="430" w:lineRule="exact"/>
        <w:ind w:firstLine="480" w:firstLineChars="200"/>
        <w:rPr>
          <w:rFonts w:ascii="宋体" w:hAnsi="宋体" w:cs="宋体"/>
          <w:color w:val="000000"/>
          <w:kern w:val="0"/>
          <w:sz w:val="24"/>
        </w:rPr>
      </w:pPr>
      <w:r>
        <w:rPr>
          <w:rFonts w:hint="eastAsia" w:ascii="宋体" w:hAnsi="宋体" w:cs="宋体"/>
          <w:color w:val="000000"/>
          <w:kern w:val="0"/>
          <w:sz w:val="24"/>
        </w:rPr>
        <w:t>采购人在</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须知前附表规定的媒介公示中标候选人。</w:t>
      </w:r>
    </w:p>
    <w:p>
      <w:pPr>
        <w:pStyle w:val="8"/>
        <w:spacing w:before="0" w:after="0" w:line="430" w:lineRule="exact"/>
        <w:rPr>
          <w:rFonts w:ascii="宋体" w:hAnsi="宋体" w:cs="宋体"/>
          <w:color w:val="000000"/>
          <w:kern w:val="0"/>
          <w:sz w:val="24"/>
          <w:szCs w:val="24"/>
        </w:rPr>
      </w:pPr>
      <w:bookmarkStart w:id="29" w:name="_Toc152042344"/>
      <w:bookmarkStart w:id="30" w:name="_Toc296602458"/>
      <w:bookmarkStart w:id="31" w:name="_Toc246996955"/>
      <w:bookmarkStart w:id="32" w:name="_Toc179632586"/>
      <w:bookmarkStart w:id="33" w:name="_Toc152045568"/>
      <w:bookmarkStart w:id="34" w:name="_Toc247085726"/>
      <w:bookmarkStart w:id="35" w:name="_Toc144974536"/>
      <w:bookmarkStart w:id="36" w:name="_Toc246996212"/>
      <w:r>
        <w:rPr>
          <w:rFonts w:hint="eastAsia" w:ascii="宋体" w:hAnsi="宋体" w:cs="宋体"/>
          <w:color w:val="000000"/>
          <w:kern w:val="0"/>
          <w:sz w:val="24"/>
          <w:szCs w:val="24"/>
        </w:rPr>
        <w:t>7.3 中标通知</w:t>
      </w:r>
      <w:bookmarkEnd w:id="29"/>
      <w:bookmarkEnd w:id="30"/>
      <w:bookmarkEnd w:id="31"/>
      <w:bookmarkEnd w:id="32"/>
      <w:bookmarkEnd w:id="33"/>
      <w:bookmarkEnd w:id="34"/>
      <w:bookmarkEnd w:id="35"/>
      <w:bookmarkEnd w:id="36"/>
    </w:p>
    <w:p>
      <w:pPr>
        <w:spacing w:line="430" w:lineRule="exact"/>
        <w:ind w:firstLine="480" w:firstLineChars="200"/>
        <w:rPr>
          <w:rFonts w:ascii="宋体" w:hAnsi="宋体" w:cs="宋体"/>
          <w:color w:val="000000"/>
        </w:rPr>
      </w:pPr>
      <w:r>
        <w:rPr>
          <w:rFonts w:hint="eastAsia" w:ascii="宋体" w:hAnsi="宋体" w:cs="宋体"/>
          <w:color w:val="000000"/>
          <w:kern w:val="0"/>
          <w:sz w:val="24"/>
        </w:rPr>
        <w:t>在本章第3.3款规定的磋商有效期内，采购人以书面形式向中标人发出中标通知书，同时将中标结果通知未中标的</w:t>
      </w:r>
      <w:r>
        <w:rPr>
          <w:rFonts w:hint="eastAsia" w:ascii="宋体" w:hAnsi="宋体" w:cs="宋体"/>
          <w:color w:val="000000"/>
          <w:kern w:val="0"/>
          <w:sz w:val="24"/>
          <w:lang w:eastAsia="zh-CN"/>
        </w:rPr>
        <w:t>供应商</w:t>
      </w:r>
      <w:r>
        <w:rPr>
          <w:rFonts w:hint="eastAsia" w:ascii="宋体" w:hAnsi="宋体" w:cs="宋体"/>
          <w:color w:val="000000"/>
          <w:kern w:val="0"/>
          <w:sz w:val="24"/>
        </w:rPr>
        <w:t>。</w:t>
      </w:r>
    </w:p>
    <w:p>
      <w:pPr>
        <w:pStyle w:val="8"/>
        <w:spacing w:before="0" w:after="0" w:line="430" w:lineRule="exact"/>
        <w:rPr>
          <w:rFonts w:ascii="宋体" w:hAnsi="宋体" w:cs="宋体"/>
          <w:color w:val="000000"/>
          <w:kern w:val="0"/>
          <w:sz w:val="24"/>
          <w:szCs w:val="24"/>
        </w:rPr>
      </w:pPr>
      <w:bookmarkStart w:id="37" w:name="_Toc247085727"/>
      <w:bookmarkStart w:id="38" w:name="_Toc179632587"/>
      <w:bookmarkStart w:id="39" w:name="_Toc296602459"/>
      <w:bookmarkStart w:id="40" w:name="_Toc152042345"/>
      <w:bookmarkStart w:id="41" w:name="_Toc144974537"/>
      <w:bookmarkStart w:id="42" w:name="_Toc246996956"/>
      <w:bookmarkStart w:id="43" w:name="_Toc152045569"/>
      <w:bookmarkStart w:id="44" w:name="_Toc246996213"/>
      <w:r>
        <w:rPr>
          <w:rFonts w:hint="eastAsia" w:ascii="宋体" w:hAnsi="宋体" w:cs="宋体"/>
          <w:color w:val="000000"/>
          <w:kern w:val="0"/>
          <w:sz w:val="24"/>
          <w:szCs w:val="24"/>
        </w:rPr>
        <w:t>7.4 履约担保</w:t>
      </w:r>
      <w:bookmarkEnd w:id="37"/>
      <w:bookmarkEnd w:id="38"/>
      <w:bookmarkEnd w:id="39"/>
      <w:bookmarkEnd w:id="40"/>
      <w:bookmarkEnd w:id="41"/>
      <w:bookmarkEnd w:id="42"/>
      <w:bookmarkEnd w:id="43"/>
      <w:bookmarkEnd w:id="44"/>
    </w:p>
    <w:p>
      <w:pPr>
        <w:spacing w:line="430" w:lineRule="exact"/>
        <w:ind w:firstLine="480" w:firstLineChars="200"/>
        <w:rPr>
          <w:rFonts w:ascii="宋体" w:hAnsi="宋体" w:cs="宋体"/>
          <w:color w:val="000000"/>
          <w:kern w:val="0"/>
          <w:sz w:val="24"/>
        </w:rPr>
      </w:pPr>
      <w:r>
        <w:rPr>
          <w:rFonts w:hint="eastAsia" w:ascii="宋体" w:hAnsi="宋体" w:cs="宋体"/>
          <w:color w:val="000000"/>
          <w:kern w:val="0"/>
          <w:sz w:val="24"/>
        </w:rPr>
        <w:t>7.4.1在签订合同前，中标人应按</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须知前附表规定的担保形式和竞争性磋商文件第四章“合同条款及格式”规定的或者事先经过采购人书面认可的履约担保格式向采购人提交履约担保。除</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须知前附表另有规定外，履约担保金额为中标合同金额的5%。</w:t>
      </w:r>
    </w:p>
    <w:p>
      <w:pPr>
        <w:spacing w:line="430" w:lineRule="exact"/>
        <w:ind w:firstLine="480" w:firstLineChars="200"/>
        <w:rPr>
          <w:rFonts w:ascii="宋体" w:hAnsi="宋体" w:cs="宋体"/>
          <w:color w:val="000000"/>
        </w:rPr>
      </w:pPr>
      <w:r>
        <w:rPr>
          <w:rFonts w:hint="eastAsia" w:ascii="宋体" w:hAnsi="宋体" w:cs="宋体"/>
          <w:color w:val="000000"/>
          <w:kern w:val="0"/>
          <w:sz w:val="24"/>
        </w:rPr>
        <w:t>7.4.2 中标人不能按本章第7.4.1项要求提交履约担保的，视为放弃中标，其磋商保证金不予退还，给采购人造成的损失超过磋商保证金数额的，中标人还应当对超过部分予以赔偿。</w:t>
      </w:r>
    </w:p>
    <w:p>
      <w:pPr>
        <w:pStyle w:val="8"/>
        <w:spacing w:before="0" w:after="0" w:line="430" w:lineRule="exact"/>
        <w:rPr>
          <w:rFonts w:ascii="宋体" w:hAnsi="宋体" w:cs="宋体"/>
          <w:color w:val="000000"/>
          <w:kern w:val="0"/>
          <w:sz w:val="24"/>
          <w:szCs w:val="24"/>
        </w:rPr>
      </w:pPr>
      <w:bookmarkStart w:id="45" w:name="_Toc296602460"/>
      <w:bookmarkStart w:id="46" w:name="_Toc179632588"/>
      <w:bookmarkStart w:id="47" w:name="_Toc247085728"/>
      <w:bookmarkStart w:id="48" w:name="_Toc246996957"/>
      <w:bookmarkStart w:id="49" w:name="_Toc144974538"/>
      <w:bookmarkStart w:id="50" w:name="_Toc246996214"/>
      <w:bookmarkStart w:id="51" w:name="_Toc152042346"/>
      <w:bookmarkStart w:id="52" w:name="_Toc152045570"/>
      <w:r>
        <w:rPr>
          <w:rFonts w:hint="eastAsia" w:ascii="宋体" w:hAnsi="宋体" w:cs="宋体"/>
          <w:color w:val="000000"/>
          <w:kern w:val="0"/>
          <w:sz w:val="24"/>
          <w:szCs w:val="24"/>
        </w:rPr>
        <w:t>7.5 签订合同</w:t>
      </w:r>
      <w:bookmarkEnd w:id="45"/>
      <w:bookmarkEnd w:id="46"/>
      <w:bookmarkEnd w:id="47"/>
      <w:bookmarkEnd w:id="48"/>
      <w:bookmarkEnd w:id="49"/>
      <w:bookmarkEnd w:id="50"/>
      <w:bookmarkEnd w:id="51"/>
      <w:bookmarkEnd w:id="52"/>
    </w:p>
    <w:p>
      <w:pPr>
        <w:spacing w:line="430" w:lineRule="exact"/>
        <w:ind w:firstLine="480" w:firstLineChars="200"/>
        <w:rPr>
          <w:rFonts w:ascii="宋体" w:hAnsi="宋体" w:cs="宋体"/>
          <w:color w:val="000000"/>
          <w:kern w:val="0"/>
          <w:sz w:val="24"/>
        </w:rPr>
      </w:pPr>
      <w:r>
        <w:rPr>
          <w:rFonts w:hint="eastAsia" w:ascii="宋体" w:hAnsi="宋体" w:cs="宋体"/>
          <w:color w:val="000000"/>
          <w:kern w:val="0"/>
          <w:sz w:val="24"/>
        </w:rPr>
        <w:t>7.5.1采购人和中标人应当自中标通知书发出之日起30天内，根据竞争性磋商文件和中标人的竞争性磋商响应文件订立书面合同。中标人无正当理由拒签合同的，采购人取消其中标资格，其磋商保证金不予退还；给采购人造成的损失超过磋商保证金数额的，中标人还应当对超过部分予以赔偿。</w:t>
      </w:r>
    </w:p>
    <w:p>
      <w:pPr>
        <w:spacing w:line="430" w:lineRule="exact"/>
        <w:ind w:firstLine="480" w:firstLineChars="200"/>
        <w:rPr>
          <w:rFonts w:ascii="宋体" w:hAnsi="宋体" w:cs="宋体"/>
          <w:color w:val="000000"/>
          <w:kern w:val="0"/>
          <w:sz w:val="24"/>
        </w:rPr>
      </w:pPr>
      <w:r>
        <w:rPr>
          <w:rFonts w:hint="eastAsia" w:ascii="宋体" w:hAnsi="宋体" w:cs="宋体"/>
          <w:color w:val="000000"/>
          <w:kern w:val="0"/>
          <w:sz w:val="24"/>
        </w:rPr>
        <w:t>7.5.2 发出中标通知书后，采购人无正当理由拒签合同的，采购人向中标人退还磋商保证金；给中标人造成损失的，还应当赔偿损失。</w:t>
      </w:r>
    </w:p>
    <w:p>
      <w:pPr>
        <w:pStyle w:val="7"/>
        <w:spacing w:before="0" w:after="0" w:line="430" w:lineRule="exact"/>
        <w:rPr>
          <w:rFonts w:hint="eastAsia" w:ascii="宋体" w:hAnsi="宋体" w:eastAsia="宋体" w:cs="宋体"/>
          <w:color w:val="000000"/>
          <w:kern w:val="0"/>
          <w:sz w:val="28"/>
          <w:szCs w:val="28"/>
          <w:lang w:eastAsia="zh-CN"/>
        </w:rPr>
      </w:pPr>
      <w:bookmarkStart w:id="53" w:name="_Toc11825"/>
      <w:bookmarkStart w:id="54" w:name="_Toc16124"/>
      <w:r>
        <w:rPr>
          <w:rFonts w:hint="eastAsia" w:ascii="宋体" w:hAnsi="宋体" w:eastAsia="宋体" w:cs="宋体"/>
          <w:color w:val="000000"/>
          <w:kern w:val="0"/>
          <w:sz w:val="28"/>
          <w:szCs w:val="28"/>
        </w:rPr>
        <w:t>8. 重新</w:t>
      </w:r>
      <w:r>
        <w:rPr>
          <w:rFonts w:hint="eastAsia" w:ascii="宋体" w:hAnsi="宋体" w:eastAsia="宋体" w:cs="宋体"/>
          <w:color w:val="000000"/>
          <w:kern w:val="0"/>
          <w:sz w:val="28"/>
          <w:szCs w:val="28"/>
          <w:lang w:eastAsia="zh-CN"/>
        </w:rPr>
        <w:t>磋商</w:t>
      </w:r>
      <w:r>
        <w:rPr>
          <w:rFonts w:hint="eastAsia" w:ascii="宋体" w:hAnsi="宋体" w:eastAsia="宋体" w:cs="宋体"/>
          <w:color w:val="000000"/>
          <w:kern w:val="0"/>
          <w:sz w:val="28"/>
          <w:szCs w:val="28"/>
        </w:rPr>
        <w:t>和不再</w:t>
      </w:r>
      <w:bookmarkEnd w:id="53"/>
      <w:r>
        <w:rPr>
          <w:rFonts w:hint="eastAsia" w:ascii="宋体" w:hAnsi="宋体" w:eastAsia="宋体" w:cs="宋体"/>
          <w:color w:val="000000"/>
          <w:kern w:val="0"/>
          <w:sz w:val="28"/>
          <w:szCs w:val="28"/>
          <w:lang w:eastAsia="zh-CN"/>
        </w:rPr>
        <w:t>磋商</w:t>
      </w:r>
      <w:bookmarkEnd w:id="54"/>
    </w:p>
    <w:p>
      <w:pPr>
        <w:pStyle w:val="8"/>
        <w:spacing w:before="0" w:after="0" w:line="430" w:lineRule="exact"/>
        <w:rPr>
          <w:rFonts w:hint="eastAsia" w:ascii="宋体" w:hAnsi="宋体" w:eastAsia="宋体" w:cs="宋体"/>
          <w:color w:val="000000"/>
          <w:sz w:val="24"/>
          <w:lang w:eastAsia="zh-CN"/>
        </w:rPr>
      </w:pPr>
      <w:r>
        <w:rPr>
          <w:rFonts w:hint="eastAsia" w:ascii="宋体" w:hAnsi="宋体" w:cs="宋体"/>
          <w:color w:val="000000"/>
          <w:kern w:val="0"/>
          <w:sz w:val="24"/>
          <w:szCs w:val="24"/>
        </w:rPr>
        <w:t>8.1 重新</w:t>
      </w:r>
      <w:r>
        <w:rPr>
          <w:rFonts w:hint="eastAsia" w:ascii="宋体" w:hAnsi="宋体" w:cs="宋体"/>
          <w:color w:val="000000"/>
          <w:kern w:val="0"/>
          <w:sz w:val="24"/>
          <w:szCs w:val="24"/>
          <w:lang w:eastAsia="zh-CN"/>
        </w:rPr>
        <w:t>磋商</w:t>
      </w:r>
    </w:p>
    <w:p>
      <w:pPr>
        <w:pStyle w:val="67"/>
        <w:spacing w:line="430" w:lineRule="exact"/>
        <w:ind w:firstLine="0" w:firstLineChars="0"/>
        <w:rPr>
          <w:rFonts w:ascii="宋体" w:hAnsi="宋体" w:cs="宋体"/>
          <w:b/>
          <w:bCs/>
          <w:color w:val="000000"/>
          <w:sz w:val="24"/>
        </w:rPr>
      </w:pPr>
      <w:r>
        <w:rPr>
          <w:rFonts w:hint="eastAsia" w:ascii="宋体" w:hAnsi="宋体" w:cs="宋体"/>
          <w:color w:val="000000"/>
          <w:sz w:val="24"/>
        </w:rPr>
        <w:t>有下列情形之一的，采购人将重新</w:t>
      </w:r>
      <w:r>
        <w:rPr>
          <w:rFonts w:hint="eastAsia" w:ascii="宋体" w:hAnsi="宋体" w:cs="宋体"/>
          <w:color w:val="000000"/>
          <w:sz w:val="24"/>
          <w:lang w:eastAsia="zh-CN"/>
        </w:rPr>
        <w:t>磋商</w:t>
      </w:r>
      <w:r>
        <w:rPr>
          <w:rFonts w:hint="eastAsia" w:ascii="宋体" w:hAnsi="宋体" w:cs="宋体"/>
          <w:color w:val="000000"/>
          <w:sz w:val="24"/>
        </w:rPr>
        <w:t>：</w:t>
      </w:r>
      <w:r>
        <w:rPr>
          <w:rFonts w:hint="eastAsia" w:ascii="宋体" w:hAnsi="宋体" w:cs="宋体"/>
          <w:color w:val="000000"/>
          <w:sz w:val="24"/>
        </w:rPr>
        <w:cr/>
      </w:r>
      <w:r>
        <w:rPr>
          <w:rFonts w:hint="eastAsia" w:ascii="宋体" w:hAnsi="宋体" w:cs="宋体"/>
          <w:b/>
          <w:bCs/>
          <w:color w:val="000000"/>
          <w:sz w:val="24"/>
        </w:rPr>
        <w:t>（1）投标截止时间止，</w:t>
      </w:r>
      <w:r>
        <w:rPr>
          <w:rFonts w:hint="eastAsia" w:ascii="宋体" w:hAnsi="宋体" w:cs="宋体"/>
          <w:b/>
          <w:bCs/>
          <w:color w:val="000000"/>
          <w:sz w:val="24"/>
          <w:lang w:eastAsia="zh-CN"/>
        </w:rPr>
        <w:t>供应商</w:t>
      </w:r>
      <w:r>
        <w:rPr>
          <w:rFonts w:hint="eastAsia" w:ascii="宋体" w:hAnsi="宋体" w:cs="宋体"/>
          <w:b/>
          <w:bCs/>
          <w:color w:val="000000"/>
          <w:sz w:val="24"/>
        </w:rPr>
        <w:t>少于3 个的；</w:t>
      </w:r>
      <w:r>
        <w:rPr>
          <w:rFonts w:hint="eastAsia" w:ascii="宋体" w:hAnsi="宋体" w:cs="宋体"/>
          <w:b/>
          <w:bCs/>
          <w:color w:val="000000"/>
          <w:sz w:val="24"/>
        </w:rPr>
        <w:cr/>
      </w:r>
      <w:r>
        <w:rPr>
          <w:rFonts w:hint="eastAsia" w:ascii="宋体" w:hAnsi="宋体" w:cs="宋体"/>
          <w:b/>
          <w:bCs/>
          <w:color w:val="000000"/>
          <w:sz w:val="24"/>
        </w:rPr>
        <w:t>（2）经磋商小组评审后资格审查通过少于3家的。</w:t>
      </w:r>
    </w:p>
    <w:p>
      <w:pPr>
        <w:pStyle w:val="8"/>
        <w:spacing w:before="0" w:after="0" w:line="430" w:lineRule="exact"/>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8.2 不再</w:t>
      </w:r>
      <w:r>
        <w:rPr>
          <w:rFonts w:hint="eastAsia" w:ascii="宋体" w:hAnsi="宋体" w:cs="宋体"/>
          <w:color w:val="000000"/>
          <w:kern w:val="0"/>
          <w:sz w:val="24"/>
          <w:szCs w:val="24"/>
          <w:lang w:eastAsia="zh-CN"/>
        </w:rPr>
        <w:t>磋商</w:t>
      </w:r>
    </w:p>
    <w:p>
      <w:pPr>
        <w:pStyle w:val="67"/>
        <w:spacing w:line="430" w:lineRule="exact"/>
        <w:ind w:firstLine="480"/>
        <w:rPr>
          <w:rFonts w:ascii="宋体" w:hAnsi="宋体" w:cs="宋体"/>
          <w:color w:val="000000"/>
          <w:sz w:val="24"/>
        </w:rPr>
      </w:pPr>
      <w:r>
        <w:rPr>
          <w:rFonts w:hint="eastAsia" w:ascii="宋体" w:hAnsi="宋体" w:cs="宋体"/>
          <w:color w:val="000000"/>
          <w:sz w:val="24"/>
        </w:rPr>
        <w:t>重新</w:t>
      </w:r>
      <w:r>
        <w:rPr>
          <w:rFonts w:hint="eastAsia" w:ascii="宋体" w:hAnsi="宋体" w:cs="宋体"/>
          <w:color w:val="000000"/>
          <w:sz w:val="24"/>
          <w:lang w:eastAsia="zh-CN"/>
        </w:rPr>
        <w:t>磋商</w:t>
      </w:r>
      <w:r>
        <w:rPr>
          <w:rFonts w:hint="eastAsia" w:ascii="宋体" w:hAnsi="宋体" w:cs="宋体"/>
          <w:color w:val="000000"/>
          <w:sz w:val="24"/>
        </w:rPr>
        <w:t>后</w:t>
      </w:r>
      <w:r>
        <w:rPr>
          <w:rFonts w:hint="eastAsia" w:ascii="宋体" w:hAnsi="宋体" w:cs="宋体"/>
          <w:color w:val="000000"/>
          <w:sz w:val="24"/>
          <w:lang w:eastAsia="zh-CN"/>
        </w:rPr>
        <w:t>供应商</w:t>
      </w:r>
      <w:r>
        <w:rPr>
          <w:rFonts w:hint="eastAsia" w:ascii="宋体" w:hAnsi="宋体" w:cs="宋体"/>
          <w:color w:val="000000"/>
          <w:sz w:val="24"/>
        </w:rPr>
        <w:t>仍少于3 个或者所有投标被否决的，属于必须审批或核准的工程建设项目，经原审批或核准部门批准后不再进行</w:t>
      </w:r>
      <w:r>
        <w:rPr>
          <w:rFonts w:hint="eastAsia" w:ascii="宋体" w:hAnsi="宋体" w:cs="宋体"/>
          <w:color w:val="000000"/>
          <w:sz w:val="24"/>
          <w:lang w:eastAsia="zh-CN"/>
        </w:rPr>
        <w:t>磋商</w:t>
      </w:r>
      <w:r>
        <w:rPr>
          <w:rFonts w:hint="eastAsia" w:ascii="宋体" w:hAnsi="宋体" w:cs="宋体"/>
          <w:color w:val="000000"/>
          <w:sz w:val="24"/>
        </w:rPr>
        <w:t>。</w:t>
      </w:r>
    </w:p>
    <w:p>
      <w:pPr>
        <w:pStyle w:val="7"/>
        <w:spacing w:before="0" w:after="0" w:line="430" w:lineRule="exact"/>
        <w:rPr>
          <w:rFonts w:ascii="宋体" w:hAnsi="宋体" w:eastAsia="宋体" w:cs="宋体"/>
          <w:color w:val="000000"/>
          <w:kern w:val="0"/>
          <w:sz w:val="28"/>
          <w:szCs w:val="28"/>
        </w:rPr>
      </w:pPr>
      <w:bookmarkStart w:id="55" w:name="_Toc16371"/>
      <w:bookmarkStart w:id="56" w:name="_Toc6202"/>
      <w:r>
        <w:rPr>
          <w:rFonts w:hint="eastAsia" w:ascii="宋体" w:hAnsi="宋体" w:eastAsia="宋体" w:cs="宋体"/>
          <w:color w:val="000000"/>
          <w:kern w:val="0"/>
          <w:sz w:val="28"/>
          <w:szCs w:val="28"/>
        </w:rPr>
        <w:t>9. 纪律和监督</w:t>
      </w:r>
      <w:bookmarkEnd w:id="55"/>
      <w:bookmarkEnd w:id="56"/>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9.1 对采购人的纪律要求</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采购人不得泄漏</w:t>
      </w:r>
      <w:r>
        <w:rPr>
          <w:rFonts w:hint="eastAsia" w:ascii="宋体" w:hAnsi="宋体" w:cs="宋体"/>
          <w:color w:val="000000"/>
          <w:kern w:val="0"/>
          <w:sz w:val="24"/>
          <w:lang w:eastAsia="zh-CN"/>
        </w:rPr>
        <w:t>磋商</w:t>
      </w:r>
      <w:r>
        <w:rPr>
          <w:rFonts w:hint="eastAsia" w:ascii="宋体" w:hAnsi="宋体" w:cs="宋体"/>
          <w:color w:val="000000"/>
          <w:kern w:val="0"/>
          <w:sz w:val="24"/>
        </w:rPr>
        <w:t>投标活动中应当保密的情况和资料，不得与</w:t>
      </w:r>
      <w:r>
        <w:rPr>
          <w:rFonts w:hint="eastAsia" w:ascii="宋体" w:hAnsi="宋体" w:cs="宋体"/>
          <w:color w:val="000000"/>
          <w:kern w:val="0"/>
          <w:sz w:val="24"/>
          <w:lang w:eastAsia="zh-CN"/>
        </w:rPr>
        <w:t>供应商</w:t>
      </w:r>
      <w:r>
        <w:rPr>
          <w:rFonts w:hint="eastAsia" w:ascii="宋体" w:hAnsi="宋体" w:cs="宋体"/>
          <w:color w:val="000000"/>
          <w:kern w:val="0"/>
          <w:sz w:val="24"/>
        </w:rPr>
        <w:t>串通损害国家利益、社会公共利益或者他人合法权益。</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9.2 对</w:t>
      </w:r>
      <w:r>
        <w:rPr>
          <w:rFonts w:hint="eastAsia" w:ascii="宋体" w:hAnsi="宋体" w:cs="宋体"/>
          <w:color w:val="000000"/>
          <w:kern w:val="0"/>
          <w:sz w:val="24"/>
          <w:szCs w:val="24"/>
          <w:lang w:eastAsia="zh-CN"/>
        </w:rPr>
        <w:t>供应商</w:t>
      </w:r>
      <w:r>
        <w:rPr>
          <w:rFonts w:hint="eastAsia" w:ascii="宋体" w:hAnsi="宋体" w:cs="宋体"/>
          <w:color w:val="000000"/>
          <w:kern w:val="0"/>
          <w:sz w:val="24"/>
          <w:szCs w:val="24"/>
        </w:rPr>
        <w:t>的纪律要求</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lang w:eastAsia="zh-CN"/>
        </w:rPr>
        <w:t>供应商</w:t>
      </w:r>
      <w:r>
        <w:rPr>
          <w:rFonts w:hint="eastAsia" w:ascii="宋体" w:hAnsi="宋体" w:cs="宋体"/>
          <w:color w:val="000000"/>
          <w:kern w:val="0"/>
          <w:sz w:val="24"/>
        </w:rPr>
        <w:t>不得相互串通投标或者与采购人串通投标，不得向采购人或者磋商小组成员行贿谋取中标，不得以他人名义投标或者以其他方式弄虚作假骗取中标；</w:t>
      </w:r>
      <w:r>
        <w:rPr>
          <w:rFonts w:hint="eastAsia" w:ascii="宋体" w:hAnsi="宋体" w:cs="宋体"/>
          <w:color w:val="000000"/>
          <w:kern w:val="0"/>
          <w:sz w:val="24"/>
          <w:lang w:eastAsia="zh-CN"/>
        </w:rPr>
        <w:t>供应商</w:t>
      </w:r>
      <w:r>
        <w:rPr>
          <w:rFonts w:hint="eastAsia" w:ascii="宋体" w:hAnsi="宋体" w:cs="宋体"/>
          <w:color w:val="000000"/>
          <w:kern w:val="0"/>
          <w:sz w:val="24"/>
        </w:rPr>
        <w:t>不得以任何方式干扰、影响评标工作。</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9.3 对磋商小组成员的纪律要求</w:t>
      </w:r>
    </w:p>
    <w:p>
      <w:pPr>
        <w:autoSpaceDE w:val="0"/>
        <w:autoSpaceDN w:val="0"/>
        <w:adjustRightInd w:val="0"/>
        <w:spacing w:line="43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磋商小组成员不得收受他人的财物或者其他好处，不得向他人透漏对竞争性磋商响应文件的评审和比较、中标候选人的推荐情况以及评标有关的其他情况。在评标活动中，磋商小组成员不得擅离职守，影响评标程序正常进行，不得使用第三章“评标办法”没有规定的评审因素和标准进行评标。</w:t>
      </w:r>
    </w:p>
    <w:p>
      <w:pPr>
        <w:pStyle w:val="8"/>
        <w:spacing w:before="0" w:after="0" w:line="430" w:lineRule="exact"/>
        <w:rPr>
          <w:rFonts w:ascii="宋体" w:hAnsi="宋体" w:cs="宋体"/>
          <w:color w:val="000000"/>
          <w:kern w:val="0"/>
          <w:sz w:val="24"/>
          <w:szCs w:val="24"/>
        </w:rPr>
      </w:pPr>
      <w:r>
        <w:rPr>
          <w:rFonts w:hint="eastAsia" w:ascii="宋体" w:hAnsi="宋体" w:cs="宋体"/>
          <w:color w:val="000000"/>
          <w:kern w:val="0"/>
          <w:sz w:val="24"/>
          <w:szCs w:val="24"/>
        </w:rPr>
        <w:t>9.4 对与评标活动有关的工作人员的纪律要求</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与评标活动有关的工作人员不得收受他人的财物或者其他好处，不得向他人透漏对竞争性磋商响应文件的评审和比较、中标候选人的推荐情况以及评标有关的其他情况。在评标活动中，与评标活动有关的工作人员不得擅离职守，影响评标程序正常进行。</w:t>
      </w:r>
    </w:p>
    <w:p>
      <w:pPr>
        <w:pStyle w:val="8"/>
        <w:spacing w:before="0" w:after="0" w:line="400" w:lineRule="exact"/>
        <w:rPr>
          <w:rFonts w:ascii="宋体" w:hAnsi="宋体" w:cs="宋体"/>
          <w:color w:val="000000"/>
          <w:kern w:val="0"/>
          <w:sz w:val="24"/>
          <w:szCs w:val="24"/>
        </w:rPr>
      </w:pPr>
      <w:r>
        <w:rPr>
          <w:rFonts w:hint="eastAsia" w:ascii="宋体" w:hAnsi="宋体" w:cs="宋体"/>
          <w:color w:val="000000"/>
          <w:kern w:val="0"/>
          <w:sz w:val="24"/>
          <w:szCs w:val="24"/>
        </w:rPr>
        <w:t>9.5 投诉</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lang w:eastAsia="zh-CN"/>
        </w:rPr>
        <w:t>供应商</w:t>
      </w:r>
      <w:r>
        <w:rPr>
          <w:rFonts w:hint="eastAsia" w:ascii="宋体" w:hAnsi="宋体" w:cs="宋体"/>
          <w:color w:val="000000"/>
          <w:kern w:val="0"/>
          <w:sz w:val="24"/>
        </w:rPr>
        <w:t>和其他利害关系人认为本次</w:t>
      </w:r>
      <w:r>
        <w:rPr>
          <w:rFonts w:hint="eastAsia" w:ascii="宋体" w:hAnsi="宋体" w:cs="宋体"/>
          <w:color w:val="000000"/>
          <w:kern w:val="0"/>
          <w:sz w:val="24"/>
          <w:lang w:eastAsia="zh-CN"/>
        </w:rPr>
        <w:t>磋商</w:t>
      </w:r>
      <w:r>
        <w:rPr>
          <w:rFonts w:hint="eastAsia" w:ascii="宋体" w:hAnsi="宋体" w:cs="宋体"/>
          <w:color w:val="000000"/>
          <w:kern w:val="0"/>
          <w:sz w:val="24"/>
        </w:rPr>
        <w:t>活动违反法律、法规和规章规定的，有权向有关行政监督部门投诉。但对资格预审文件或竞争性磋商文件、开标、评标结果事项投诉的，应当先向采购人提出异议。</w:t>
      </w:r>
    </w:p>
    <w:p>
      <w:pPr>
        <w:pStyle w:val="7"/>
        <w:spacing w:before="0" w:after="0" w:line="400" w:lineRule="exact"/>
        <w:rPr>
          <w:rFonts w:ascii="宋体" w:hAnsi="宋体" w:eastAsia="宋体" w:cs="宋体"/>
          <w:color w:val="000000"/>
          <w:kern w:val="0"/>
          <w:sz w:val="28"/>
          <w:szCs w:val="28"/>
        </w:rPr>
      </w:pPr>
      <w:bookmarkStart w:id="57" w:name="_Toc256"/>
      <w:bookmarkStart w:id="58" w:name="_Toc24095"/>
      <w:r>
        <w:rPr>
          <w:rFonts w:hint="eastAsia" w:ascii="宋体" w:hAnsi="宋体" w:eastAsia="宋体" w:cs="宋体"/>
          <w:color w:val="000000"/>
          <w:kern w:val="0"/>
          <w:sz w:val="28"/>
          <w:szCs w:val="28"/>
        </w:rPr>
        <w:t>10. 需要补充的其他内容</w:t>
      </w:r>
      <w:bookmarkEnd w:id="57"/>
      <w:bookmarkEnd w:id="58"/>
    </w:p>
    <w:p>
      <w:pPr>
        <w:autoSpaceDE w:val="0"/>
        <w:autoSpaceDN w:val="0"/>
        <w:adjustRightInd w:val="0"/>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需要补充的其他内容：见</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w:t>
      </w:r>
      <w:bookmarkStart w:id="59" w:name="_Toc13334"/>
      <w:bookmarkStart w:id="60" w:name="_Toc12551"/>
    </w:p>
    <w:p>
      <w:pPr>
        <w:pStyle w:val="36"/>
        <w:rPr>
          <w:rFonts w:hint="eastAsia" w:ascii="宋体" w:hAnsi="宋体" w:cs="宋体"/>
          <w:color w:val="000000"/>
          <w:kern w:val="0"/>
          <w:sz w:val="24"/>
        </w:rPr>
      </w:pPr>
    </w:p>
    <w:p>
      <w:pPr>
        <w:pStyle w:val="36"/>
        <w:rPr>
          <w:rFonts w:hint="eastAsia" w:ascii="宋体" w:hAnsi="宋体" w:cs="宋体"/>
          <w:color w:val="000000"/>
          <w:kern w:val="0"/>
          <w:sz w:val="24"/>
        </w:rPr>
      </w:pPr>
    </w:p>
    <w:p>
      <w:pPr>
        <w:autoSpaceDE w:val="0"/>
        <w:autoSpaceDN w:val="0"/>
        <w:adjustRightInd w:val="0"/>
        <w:spacing w:line="400" w:lineRule="exact"/>
        <w:ind w:firstLine="643" w:firstLineChars="200"/>
        <w:jc w:val="center"/>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第三部分 评标办法</w:t>
      </w:r>
      <w:bookmarkEnd w:id="59"/>
      <w:bookmarkEnd w:id="60"/>
    </w:p>
    <w:p>
      <w:pPr>
        <w:pStyle w:val="7"/>
        <w:spacing w:before="120" w:after="120" w:line="320" w:lineRule="exact"/>
        <w:jc w:val="center"/>
        <w:rPr>
          <w:rFonts w:ascii="宋体" w:hAnsi="宋体" w:eastAsia="宋体" w:cs="宋体"/>
          <w:color w:val="000000"/>
          <w:kern w:val="0"/>
          <w:sz w:val="28"/>
          <w:szCs w:val="28"/>
        </w:rPr>
      </w:pPr>
      <w:bookmarkStart w:id="61" w:name="_Toc27349"/>
      <w:bookmarkStart w:id="62" w:name="_Toc9187"/>
      <w:bookmarkStart w:id="63" w:name="_Toc9644"/>
      <w:bookmarkStart w:id="64" w:name="_Toc201287394"/>
      <w:bookmarkStart w:id="65" w:name="_Toc389052110"/>
      <w:r>
        <w:rPr>
          <w:rFonts w:hint="eastAsia" w:ascii="宋体" w:hAnsi="宋体" w:eastAsia="宋体" w:cs="宋体"/>
          <w:color w:val="000000"/>
          <w:kern w:val="0"/>
          <w:sz w:val="28"/>
          <w:szCs w:val="28"/>
        </w:rPr>
        <w:t>评标办法前附表</w:t>
      </w:r>
      <w:bookmarkEnd w:id="61"/>
      <w:bookmarkEnd w:id="62"/>
      <w:bookmarkEnd w:id="63"/>
    </w:p>
    <w:tbl>
      <w:tblPr>
        <w:tblStyle w:val="40"/>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901"/>
        <w:gridCol w:w="722"/>
        <w:gridCol w:w="1442"/>
        <w:gridCol w:w="407"/>
        <w:gridCol w:w="4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216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left="560"/>
              <w:rPr>
                <w:rFonts w:ascii="宋体" w:hAnsi="宋体" w:cs="宋体"/>
                <w:b/>
                <w:kern w:val="0"/>
                <w:szCs w:val="21"/>
              </w:rPr>
            </w:pPr>
            <w:r>
              <w:rPr>
                <w:rFonts w:hint="eastAsia" w:ascii="宋体" w:hAnsi="宋体" w:cs="宋体"/>
                <w:b/>
                <w:kern w:val="0"/>
                <w:szCs w:val="21"/>
              </w:rPr>
              <w:t>条款号</w:t>
            </w:r>
          </w:p>
        </w:tc>
        <w:tc>
          <w:tcPr>
            <w:tcW w:w="216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left="560"/>
              <w:rPr>
                <w:rFonts w:ascii="宋体" w:hAnsi="宋体" w:cs="宋体"/>
                <w:b/>
                <w:kern w:val="0"/>
                <w:szCs w:val="21"/>
              </w:rPr>
            </w:pPr>
            <w:r>
              <w:rPr>
                <w:rFonts w:hint="eastAsia" w:ascii="宋体" w:hAnsi="宋体" w:cs="宋体"/>
                <w:b/>
                <w:kern w:val="0"/>
                <w:szCs w:val="21"/>
              </w:rPr>
              <w:t>评审因素</w:t>
            </w:r>
          </w:p>
        </w:tc>
        <w:tc>
          <w:tcPr>
            <w:tcW w:w="533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TimesNewRomanPSMT"/>
                <w:kern w:val="0"/>
                <w:szCs w:val="21"/>
              </w:rPr>
              <w:t>2.1.1</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形</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式</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准</w:t>
            </w:r>
          </w:p>
        </w:tc>
        <w:tc>
          <w:tcPr>
            <w:tcW w:w="216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lang w:eastAsia="zh-CN"/>
              </w:rPr>
              <w:t>供应商</w:t>
            </w:r>
            <w:r>
              <w:rPr>
                <w:rFonts w:hint="eastAsia" w:ascii="宋体" w:hAnsi="宋体" w:cs="宋体"/>
                <w:kern w:val="0"/>
                <w:szCs w:val="21"/>
              </w:rPr>
              <w:t>名称</w:t>
            </w:r>
          </w:p>
        </w:tc>
        <w:tc>
          <w:tcPr>
            <w:tcW w:w="533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投标函签字盖章</w:t>
            </w:r>
          </w:p>
        </w:tc>
        <w:tc>
          <w:tcPr>
            <w:tcW w:w="5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宋体"/>
                <w:kern w:val="0"/>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竞争性磋商响应文件格式</w:t>
            </w:r>
          </w:p>
        </w:tc>
        <w:tc>
          <w:tcPr>
            <w:tcW w:w="5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宋体"/>
                <w:kern w:val="0"/>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eastAsia="宋体" w:cs="宋体"/>
                <w:kern w:val="0"/>
                <w:szCs w:val="21"/>
                <w:lang w:eastAsia="zh-CN"/>
              </w:rPr>
            </w:pPr>
            <w:r>
              <w:rPr>
                <w:rFonts w:hint="eastAsia" w:ascii="宋体" w:hAnsi="宋体" w:cs="宋体"/>
                <w:kern w:val="0"/>
                <w:szCs w:val="21"/>
              </w:rPr>
              <w:t>联合体</w:t>
            </w:r>
            <w:r>
              <w:rPr>
                <w:rFonts w:hint="eastAsia" w:ascii="宋体" w:hAnsi="宋体" w:cs="宋体"/>
                <w:kern w:val="0"/>
                <w:szCs w:val="21"/>
                <w:lang w:eastAsia="zh-CN"/>
              </w:rPr>
              <w:t>供应商</w:t>
            </w:r>
          </w:p>
        </w:tc>
        <w:tc>
          <w:tcPr>
            <w:tcW w:w="533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报价唯一</w:t>
            </w:r>
          </w:p>
        </w:tc>
        <w:tc>
          <w:tcPr>
            <w:tcW w:w="533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TimesNewRomanPSMT"/>
                <w:kern w:val="0"/>
                <w:szCs w:val="21"/>
              </w:rPr>
              <w:t>2.1.2</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资</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格</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准</w:t>
            </w:r>
          </w:p>
        </w:tc>
        <w:tc>
          <w:tcPr>
            <w:tcW w:w="216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 xml:space="preserve">营业执照 </w:t>
            </w:r>
          </w:p>
        </w:tc>
        <w:tc>
          <w:tcPr>
            <w:tcW w:w="5331"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提供有效的营业执照复印件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 xml:space="preserve">安全生产许可证 </w:t>
            </w:r>
          </w:p>
        </w:tc>
        <w:tc>
          <w:tcPr>
            <w:tcW w:w="5331"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 xml:space="preserve">具备有效的安全生产许可证复印件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资质等级</w:t>
            </w:r>
          </w:p>
        </w:tc>
        <w:tc>
          <w:tcPr>
            <w:tcW w:w="5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财务状况</w:t>
            </w:r>
          </w:p>
        </w:tc>
        <w:tc>
          <w:tcPr>
            <w:tcW w:w="5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业绩</w:t>
            </w:r>
          </w:p>
        </w:tc>
        <w:tc>
          <w:tcPr>
            <w:tcW w:w="5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信誉</w:t>
            </w:r>
          </w:p>
        </w:tc>
        <w:tc>
          <w:tcPr>
            <w:tcW w:w="5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项目经理资格</w:t>
            </w:r>
          </w:p>
        </w:tc>
        <w:tc>
          <w:tcPr>
            <w:tcW w:w="5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其他要求</w:t>
            </w:r>
          </w:p>
        </w:tc>
        <w:tc>
          <w:tcPr>
            <w:tcW w:w="5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szCs w:val="21"/>
                <w:lang w:eastAsia="zh-CN"/>
              </w:rPr>
            </w:pPr>
            <w:r>
              <w:rPr>
                <w:rFonts w:hint="eastAsia" w:ascii="宋体" w:hAnsi="宋体"/>
                <w:szCs w:val="21"/>
              </w:rPr>
              <w:t>联合体</w:t>
            </w:r>
            <w:r>
              <w:rPr>
                <w:rFonts w:hint="eastAsia" w:ascii="宋体" w:hAnsi="宋体"/>
                <w:szCs w:val="21"/>
                <w:lang w:eastAsia="zh-CN"/>
              </w:rPr>
              <w:t>供应商</w:t>
            </w:r>
          </w:p>
        </w:tc>
        <w:tc>
          <w:tcPr>
            <w:tcW w:w="5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TimesNewRomanPSMT"/>
                <w:kern w:val="0"/>
                <w:szCs w:val="21"/>
              </w:rPr>
              <w:t>2.1.3</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响</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应</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性</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评</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审</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标</w:t>
            </w:r>
          </w:p>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准</w:t>
            </w:r>
          </w:p>
          <w:p>
            <w:pPr>
              <w:autoSpaceDE w:val="0"/>
              <w:autoSpaceDN w:val="0"/>
              <w:adjustRightInd w:val="0"/>
              <w:spacing w:line="400" w:lineRule="exact"/>
              <w:jc w:val="center"/>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kern w:val="0"/>
                <w:szCs w:val="21"/>
              </w:rPr>
            </w:pPr>
            <w:r>
              <w:rPr>
                <w:rFonts w:hint="eastAsia" w:ascii="宋体" w:hAnsi="宋体" w:cs="宋体"/>
                <w:kern w:val="0"/>
                <w:szCs w:val="21"/>
              </w:rPr>
              <w:t>投标报价</w:t>
            </w:r>
          </w:p>
        </w:tc>
        <w:tc>
          <w:tcPr>
            <w:tcW w:w="5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宋体"/>
                <w:kern w:val="0"/>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投标内容</w:t>
            </w:r>
          </w:p>
        </w:tc>
        <w:tc>
          <w:tcPr>
            <w:tcW w:w="5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宋体"/>
                <w:kern w:val="0"/>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工期</w:t>
            </w:r>
          </w:p>
        </w:tc>
        <w:tc>
          <w:tcPr>
            <w:tcW w:w="5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宋体"/>
                <w:kern w:val="0"/>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工程质量</w:t>
            </w:r>
          </w:p>
        </w:tc>
        <w:tc>
          <w:tcPr>
            <w:tcW w:w="5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宋体"/>
                <w:kern w:val="0"/>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磋商有效期</w:t>
            </w:r>
          </w:p>
        </w:tc>
        <w:tc>
          <w:tcPr>
            <w:tcW w:w="5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宋体"/>
                <w:kern w:val="0"/>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磋商保证金</w:t>
            </w:r>
          </w:p>
        </w:tc>
        <w:tc>
          <w:tcPr>
            <w:tcW w:w="53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ascii="宋体" w:hAnsi="宋体" w:cs="宋体"/>
                <w:kern w:val="0"/>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权利义务</w:t>
            </w:r>
          </w:p>
        </w:tc>
        <w:tc>
          <w:tcPr>
            <w:tcW w:w="533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符合第四章</w:t>
            </w:r>
            <w:r>
              <w:rPr>
                <w:rFonts w:hint="eastAsia" w:ascii="宋体" w:hAnsi="宋体" w:cs="TimesNewRomanPSMT"/>
                <w:kern w:val="0"/>
                <w:szCs w:val="21"/>
              </w:rPr>
              <w:t>“</w:t>
            </w:r>
            <w:r>
              <w:rPr>
                <w:rFonts w:hint="eastAsia" w:ascii="宋体" w:hAnsi="宋体" w:cs="宋体"/>
                <w:kern w:val="0"/>
                <w:szCs w:val="21"/>
              </w:rPr>
              <w:t>合同条款及格式</w:t>
            </w:r>
            <w:r>
              <w:rPr>
                <w:rFonts w:hint="eastAsia" w:ascii="宋体" w:hAnsi="宋体" w:cs="TimesNewRomanPSMT"/>
                <w:kern w:val="0"/>
                <w:szCs w:val="21"/>
              </w:rPr>
              <w:t>”</w:t>
            </w:r>
            <w:r>
              <w:rPr>
                <w:rFonts w:hint="eastAsia" w:ascii="宋体" w:hAnsi="宋体" w:cs="宋体"/>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投标报价</w:t>
            </w:r>
          </w:p>
        </w:tc>
        <w:tc>
          <w:tcPr>
            <w:tcW w:w="533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符合第五章</w:t>
            </w:r>
            <w:r>
              <w:rPr>
                <w:rFonts w:hint="eastAsia" w:ascii="宋体" w:hAnsi="宋体" w:cs="TimesNewRomanPSMT"/>
                <w:kern w:val="0"/>
                <w:szCs w:val="21"/>
              </w:rPr>
              <w:t>“投标报价说明”要求及内容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16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技术标准和要求</w:t>
            </w:r>
          </w:p>
        </w:tc>
        <w:tc>
          <w:tcPr>
            <w:tcW w:w="533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kern w:val="0"/>
                <w:szCs w:val="21"/>
              </w:rPr>
            </w:pPr>
            <w:r>
              <w:rPr>
                <w:rFonts w:hint="eastAsia" w:ascii="宋体" w:hAnsi="宋体" w:cs="宋体"/>
                <w:kern w:val="0"/>
                <w:szCs w:val="21"/>
              </w:rPr>
              <w:t>符合第</w:t>
            </w:r>
            <w:r>
              <w:rPr>
                <w:rFonts w:hint="eastAsia" w:ascii="宋体" w:hAnsi="宋体" w:cs="宋体"/>
                <w:kern w:val="0"/>
                <w:szCs w:val="21"/>
                <w:lang w:val="en-US" w:eastAsia="zh-CN"/>
              </w:rPr>
              <w:t>六</w:t>
            </w:r>
            <w:r>
              <w:rPr>
                <w:rFonts w:hint="eastAsia" w:ascii="宋体" w:hAnsi="宋体" w:cs="宋体"/>
                <w:kern w:val="0"/>
                <w:szCs w:val="21"/>
              </w:rPr>
              <w:t>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216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cs="宋体"/>
                <w:b/>
                <w:kern w:val="0"/>
                <w:szCs w:val="21"/>
              </w:rPr>
            </w:pPr>
            <w:r>
              <w:rPr>
                <w:rFonts w:hint="eastAsia" w:ascii="宋体" w:hAnsi="宋体" w:cs="宋体"/>
                <w:b/>
                <w:kern w:val="0"/>
                <w:szCs w:val="21"/>
              </w:rPr>
              <w:t>条款号</w:t>
            </w:r>
          </w:p>
        </w:tc>
        <w:tc>
          <w:tcPr>
            <w:tcW w:w="216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cs="TimesNewRomanPSMT"/>
                <w:b/>
                <w:kern w:val="0"/>
                <w:szCs w:val="21"/>
              </w:rPr>
            </w:pPr>
            <w:r>
              <w:rPr>
                <w:rFonts w:hint="eastAsia" w:ascii="宋体" w:hAnsi="宋体" w:cs="宋体"/>
                <w:b/>
                <w:kern w:val="0"/>
                <w:szCs w:val="21"/>
              </w:rPr>
              <w:t>条款内容</w:t>
            </w:r>
          </w:p>
        </w:tc>
        <w:tc>
          <w:tcPr>
            <w:tcW w:w="533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宋体" w:cs="宋体"/>
                <w:kern w:val="0"/>
                <w:szCs w:val="21"/>
              </w:rPr>
            </w:pPr>
            <w:r>
              <w:rPr>
                <w:rFonts w:hint="eastAsia" w:ascii="宋体" w:hAnsi="宋体" w:cs="宋体"/>
                <w:b/>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16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TimesNewRomanPSMT"/>
                <w:kern w:val="0"/>
                <w:szCs w:val="21"/>
              </w:rPr>
              <w:t>2.2.1</w:t>
            </w:r>
          </w:p>
        </w:tc>
        <w:tc>
          <w:tcPr>
            <w:tcW w:w="216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分值构成</w:t>
            </w:r>
          </w:p>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(总分100 分)</w:t>
            </w:r>
          </w:p>
        </w:tc>
        <w:tc>
          <w:tcPr>
            <w:tcW w:w="533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施工组织设计：</w:t>
            </w:r>
            <w:r>
              <w:rPr>
                <w:rFonts w:hint="eastAsia" w:ascii="宋体" w:hAnsi="宋体" w:cs="宋体"/>
                <w:kern w:val="0"/>
                <w:szCs w:val="21"/>
                <w:lang w:val="en-US" w:eastAsia="zh-CN"/>
              </w:rPr>
              <w:t>50</w:t>
            </w:r>
            <w:r>
              <w:rPr>
                <w:rFonts w:hint="eastAsia" w:ascii="宋体" w:hAnsi="宋体" w:cs="宋体"/>
                <w:kern w:val="0"/>
                <w:szCs w:val="21"/>
              </w:rPr>
              <w:t>分</w:t>
            </w:r>
          </w:p>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项目管理机构：</w:t>
            </w:r>
            <w:r>
              <w:rPr>
                <w:rFonts w:hint="eastAsia" w:ascii="宋体" w:hAnsi="宋体" w:cs="宋体"/>
                <w:kern w:val="0"/>
                <w:szCs w:val="21"/>
                <w:lang w:val="en-US" w:eastAsia="zh-CN"/>
              </w:rPr>
              <w:t>10</w:t>
            </w:r>
            <w:r>
              <w:rPr>
                <w:rFonts w:hint="eastAsia" w:ascii="宋体" w:hAnsi="宋体" w:cs="宋体"/>
                <w:kern w:val="0"/>
                <w:szCs w:val="21"/>
              </w:rPr>
              <w:t>分</w:t>
            </w:r>
          </w:p>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企业信誉与业绩：10分</w:t>
            </w:r>
          </w:p>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投标报价：3</w:t>
            </w:r>
            <w:r>
              <w:rPr>
                <w:rFonts w:hint="eastAsia" w:ascii="宋体" w:hAnsi="宋体" w:cs="宋体"/>
                <w:kern w:val="0"/>
                <w:szCs w:val="21"/>
                <w:lang w:val="en-US" w:eastAsia="zh-CN"/>
              </w:rPr>
              <w:t>0</w:t>
            </w:r>
            <w:r>
              <w:rPr>
                <w:rFonts w:hint="eastAsia" w:ascii="宋体" w:hAnsi="宋体" w:cs="宋体"/>
                <w:kern w:val="0"/>
                <w:szCs w:val="21"/>
              </w:rPr>
              <w:t>分</w:t>
            </w:r>
          </w:p>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其他评分因素：/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885"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cs="宋体"/>
                <w:b/>
                <w:kern w:val="0"/>
                <w:szCs w:val="21"/>
              </w:rPr>
            </w:pPr>
            <w:r>
              <w:rPr>
                <w:rFonts w:hint="eastAsia" w:ascii="宋体" w:hAnsi="宋体" w:cs="宋体"/>
                <w:b/>
                <w:kern w:val="0"/>
                <w:szCs w:val="21"/>
              </w:rPr>
              <w:t>条款号</w:t>
            </w:r>
          </w:p>
        </w:tc>
        <w:tc>
          <w:tcPr>
            <w:tcW w:w="1849"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cs="TimesNewRomanPSMT"/>
                <w:b/>
                <w:kern w:val="0"/>
                <w:szCs w:val="21"/>
              </w:rPr>
            </w:pPr>
            <w:r>
              <w:rPr>
                <w:rFonts w:hint="eastAsia" w:ascii="宋体" w:hAnsi="宋体" w:cs="宋体"/>
                <w:b/>
                <w:kern w:val="0"/>
                <w:szCs w:val="21"/>
              </w:rPr>
              <w:t>评分因素</w:t>
            </w:r>
          </w:p>
        </w:tc>
        <w:tc>
          <w:tcPr>
            <w:tcW w:w="492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ascii="宋体" w:hAnsi="宋体" w:cs="TimesNewRomanPSMT"/>
                <w:b/>
                <w:kern w:val="0"/>
                <w:szCs w:val="21"/>
              </w:rPr>
            </w:pPr>
            <w:r>
              <w:rPr>
                <w:rFonts w:hint="eastAsia" w:ascii="宋体" w:hAnsi="宋体" w:cs="宋体"/>
                <w:b/>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262"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2.2.4(1)</w:t>
            </w:r>
          </w:p>
        </w:tc>
        <w:tc>
          <w:tcPr>
            <w:tcW w:w="1623"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spacing w:line="400" w:lineRule="exact"/>
              <w:ind w:left="-105" w:leftChars="-50" w:right="-105" w:rightChars="-50"/>
              <w:jc w:val="center"/>
              <w:rPr>
                <w:rFonts w:ascii="宋体" w:hAnsi="宋体" w:cs="宋体"/>
                <w:kern w:val="0"/>
                <w:szCs w:val="21"/>
              </w:rPr>
            </w:pPr>
            <w:r>
              <w:rPr>
                <w:rFonts w:hint="eastAsia" w:ascii="宋体" w:hAnsi="宋体" w:cs="宋体"/>
                <w:kern w:val="0"/>
                <w:szCs w:val="21"/>
              </w:rPr>
              <w:t>施工组织设计评分标准</w:t>
            </w:r>
          </w:p>
          <w:p>
            <w:pPr>
              <w:autoSpaceDE w:val="0"/>
              <w:autoSpaceDN w:val="0"/>
              <w:adjustRightInd w:val="0"/>
              <w:spacing w:line="400" w:lineRule="exact"/>
              <w:ind w:left="-105" w:leftChars="-50" w:right="-105" w:rightChars="-50"/>
              <w:jc w:val="cente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50</w:t>
            </w:r>
            <w:r>
              <w:rPr>
                <w:rFonts w:hint="eastAsia" w:ascii="宋体" w:hAnsi="宋体" w:cs="宋体"/>
                <w:kern w:val="0"/>
                <w:szCs w:val="21"/>
              </w:rPr>
              <w:t>分）</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eastAsia="宋体" w:cs="宋体"/>
                <w:spacing w:val="31"/>
                <w:sz w:val="21"/>
              </w:rPr>
            </w:pPr>
            <w:r>
              <w:rPr>
                <w:rFonts w:ascii="宋体" w:hAnsi="宋体" w:eastAsia="宋体" w:cs="宋体"/>
                <w:spacing w:val="31"/>
                <w:sz w:val="21"/>
              </w:rPr>
              <w:t>（1）施工方案与技术措</w:t>
            </w:r>
          </w:p>
          <w:p>
            <w:pPr>
              <w:pStyle w:val="136"/>
              <w:jc w:val="center"/>
              <w:rPr>
                <w:rFonts w:ascii="宋体" w:hAnsi="宋体" w:eastAsia="宋体" w:cs="宋体"/>
                <w:sz w:val="21"/>
              </w:rPr>
            </w:pPr>
            <w:r>
              <w:rPr>
                <w:rFonts w:hint="eastAsia" w:ascii="宋体" w:hAnsi="宋体" w:cs="宋体"/>
                <w:lang w:eastAsia="zh-CN"/>
              </w:rPr>
              <w:t>（</w:t>
            </w:r>
            <w:r>
              <w:rPr>
                <w:rFonts w:hint="eastAsia" w:ascii="宋体" w:hAnsi="宋体" w:eastAsia="宋体" w:cs="宋体"/>
                <w:lang w:val="en-US" w:eastAsia="zh-CN"/>
              </w:rPr>
              <w:t>8</w:t>
            </w:r>
            <w:r>
              <w:rPr>
                <w:rFonts w:hint="eastAsia" w:ascii="宋体" w:hAnsi="宋体" w:cs="宋体"/>
              </w:rPr>
              <w:t>分</w:t>
            </w:r>
            <w:r>
              <w:rPr>
                <w:rFonts w:hint="eastAsia" w:ascii="宋体" w:hAnsi="宋体" w:cs="宋体"/>
                <w:lang w:eastAsia="zh-CN"/>
              </w:rPr>
              <w:t>）</w:t>
            </w:r>
          </w:p>
        </w:tc>
        <w:tc>
          <w:tcPr>
            <w:tcW w:w="4924" w:type="dxa"/>
            <w:tcBorders>
              <w:top w:val="single" w:color="auto" w:sz="4" w:space="0"/>
              <w:left w:val="single" w:color="auto" w:sz="4" w:space="0"/>
              <w:bottom w:val="single" w:color="auto" w:sz="4" w:space="0"/>
              <w:right w:val="single" w:color="auto" w:sz="4" w:space="0"/>
            </w:tcBorders>
            <w:vAlign w:val="center"/>
          </w:tcPr>
          <w:p>
            <w:pPr>
              <w:rPr>
                <w:rFonts w:ascii="宋体" w:hAnsi="宋体" w:cs="TimesNewRomanPSMT"/>
                <w:kern w:val="0"/>
                <w:szCs w:val="21"/>
              </w:rPr>
            </w:pPr>
            <w:r>
              <w:rPr>
                <w:rFonts w:hint="eastAsia" w:ascii="宋体" w:hAnsi="宋体" w:eastAsia="宋体" w:cs="宋体"/>
                <w:color w:val="000000"/>
                <w:kern w:val="0"/>
                <w:sz w:val="24"/>
                <w:szCs w:val="24"/>
                <w:lang w:val="en-US" w:eastAsia="zh-CN" w:bidi="ar"/>
              </w:rPr>
              <w:t xml:space="preserve">施工部署合理，施工顺序及方案切实可行、针对性强；各项管理目标明确，技术措施满足工期、质量、安全生产及文明施工要求。较好者得 </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分，一般者得</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2"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623" w:type="dxa"/>
            <w:gridSpan w:val="2"/>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eastAsia="宋体" w:cs="宋体"/>
                <w:sz w:val="21"/>
              </w:rPr>
            </w:pPr>
            <w:r>
              <w:rPr>
                <w:rFonts w:ascii="宋体" w:hAnsi="宋体" w:eastAsia="宋体" w:cs="宋体"/>
                <w:sz w:val="21"/>
              </w:rPr>
              <w:t>（2）质量管理体系与措施</w:t>
            </w:r>
          </w:p>
          <w:p>
            <w:pPr>
              <w:pStyle w:val="136"/>
              <w:jc w:val="center"/>
              <w:rPr>
                <w:rFonts w:ascii="宋体" w:hAnsi="宋体" w:eastAsia="宋体" w:cs="宋体"/>
                <w:sz w:val="21"/>
              </w:rPr>
            </w:pPr>
            <w:r>
              <w:rPr>
                <w:rFonts w:hint="eastAsia" w:ascii="宋体" w:hAnsi="宋体" w:cs="宋体"/>
                <w:lang w:eastAsia="zh-CN"/>
              </w:rPr>
              <w:t>（</w:t>
            </w:r>
            <w:r>
              <w:rPr>
                <w:rFonts w:hint="eastAsia" w:ascii="宋体" w:hAnsi="宋体" w:eastAsia="宋体" w:cs="宋体"/>
                <w:lang w:val="en-US" w:eastAsia="zh-CN"/>
              </w:rPr>
              <w:t>4</w:t>
            </w:r>
            <w:r>
              <w:rPr>
                <w:rFonts w:hint="eastAsia" w:ascii="宋体" w:hAnsi="宋体" w:cs="宋体"/>
              </w:rPr>
              <w:t>分</w:t>
            </w:r>
            <w:r>
              <w:rPr>
                <w:rFonts w:hint="eastAsia" w:ascii="宋体" w:hAnsi="宋体" w:cs="宋体"/>
                <w:lang w:eastAsia="zh-CN"/>
              </w:rPr>
              <w:t>）</w:t>
            </w:r>
          </w:p>
        </w:tc>
        <w:tc>
          <w:tcPr>
            <w:tcW w:w="4924" w:type="dxa"/>
            <w:tcBorders>
              <w:top w:val="single" w:color="auto" w:sz="4" w:space="0"/>
              <w:left w:val="single" w:color="auto" w:sz="4" w:space="0"/>
              <w:bottom w:val="single" w:color="auto" w:sz="4" w:space="0"/>
              <w:right w:val="single" w:color="auto" w:sz="4" w:space="0"/>
            </w:tcBorders>
            <w:vAlign w:val="center"/>
          </w:tcPr>
          <w:p>
            <w:pPr>
              <w:rPr>
                <w:rFonts w:ascii="宋体" w:hAnsi="宋体" w:cs="TimesNewRomanPSMT"/>
                <w:kern w:val="0"/>
                <w:szCs w:val="21"/>
              </w:rPr>
            </w:pPr>
            <w:r>
              <w:rPr>
                <w:rFonts w:hint="eastAsia" w:ascii="宋体" w:hAnsi="宋体" w:eastAsia="宋体" w:cs="宋体"/>
                <w:color w:val="000000"/>
                <w:kern w:val="0"/>
                <w:sz w:val="24"/>
                <w:szCs w:val="24"/>
                <w:lang w:val="en-US" w:eastAsia="zh-CN" w:bidi="ar"/>
              </w:rPr>
              <w:t>质量管理体系健全、管理人员责任明确、管理制度健全有效，各项技术措施、主要分项工程、作业指导书符合现行国家质量验收标准要求。较好者得 4 分，一般者得 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2"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623" w:type="dxa"/>
            <w:gridSpan w:val="2"/>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eastAsia="宋体" w:cs="宋体"/>
                <w:sz w:val="21"/>
              </w:rPr>
            </w:pPr>
            <w:r>
              <w:rPr>
                <w:rFonts w:ascii="宋体" w:hAnsi="宋体" w:eastAsia="宋体" w:cs="宋体"/>
                <w:sz w:val="21"/>
              </w:rPr>
              <w:t>（3）安全管理体系与措施</w:t>
            </w:r>
          </w:p>
          <w:p>
            <w:pPr>
              <w:pStyle w:val="136"/>
              <w:jc w:val="center"/>
              <w:rPr>
                <w:rFonts w:ascii="宋体" w:hAnsi="宋体" w:eastAsia="宋体" w:cs="宋体"/>
                <w:sz w:val="21"/>
              </w:rPr>
            </w:pPr>
            <w:r>
              <w:rPr>
                <w:rFonts w:hint="eastAsia" w:ascii="宋体" w:hAnsi="宋体" w:cs="宋体"/>
                <w:lang w:eastAsia="zh-CN"/>
              </w:rPr>
              <w:t>（</w:t>
            </w:r>
            <w:r>
              <w:rPr>
                <w:rFonts w:hint="eastAsia" w:ascii="宋体" w:hAnsi="宋体" w:eastAsia="宋体" w:cs="宋体"/>
                <w:lang w:val="en-US" w:eastAsia="zh-CN"/>
              </w:rPr>
              <w:t>4</w:t>
            </w:r>
            <w:r>
              <w:rPr>
                <w:rFonts w:hint="eastAsia" w:ascii="宋体" w:hAnsi="宋体" w:cs="宋体"/>
              </w:rPr>
              <w:t>分</w:t>
            </w:r>
            <w:r>
              <w:rPr>
                <w:rFonts w:hint="eastAsia" w:ascii="宋体" w:hAnsi="宋体" w:cs="宋体"/>
                <w:lang w:eastAsia="zh-CN"/>
              </w:rPr>
              <w:t>）</w:t>
            </w:r>
          </w:p>
          <w:p>
            <w:pPr>
              <w:jc w:val="center"/>
              <w:rPr>
                <w:rFonts w:ascii="宋体" w:hAnsi="宋体" w:cs="TimesNewRomanPSMT"/>
                <w:kern w:val="0"/>
                <w:szCs w:val="21"/>
              </w:rPr>
            </w:pPr>
          </w:p>
        </w:tc>
        <w:tc>
          <w:tcPr>
            <w:tcW w:w="4924" w:type="dxa"/>
            <w:tcBorders>
              <w:top w:val="single" w:color="auto" w:sz="4" w:space="0"/>
              <w:left w:val="single" w:color="auto" w:sz="4" w:space="0"/>
              <w:bottom w:val="single" w:color="auto" w:sz="4" w:space="0"/>
              <w:right w:val="single" w:color="auto" w:sz="4" w:space="0"/>
            </w:tcBorders>
            <w:vAlign w:val="center"/>
          </w:tcPr>
          <w:p>
            <w:pPr>
              <w:rPr>
                <w:rFonts w:ascii="宋体" w:hAnsi="宋体" w:cs="TimesNewRomanPSMT"/>
                <w:kern w:val="0"/>
                <w:szCs w:val="21"/>
              </w:rPr>
            </w:pPr>
            <w:r>
              <w:rPr>
                <w:rFonts w:hint="eastAsia" w:ascii="宋体" w:hAnsi="宋体" w:eastAsia="宋体" w:cs="宋体"/>
                <w:color w:val="000000"/>
                <w:kern w:val="0"/>
                <w:sz w:val="24"/>
                <w:szCs w:val="24"/>
                <w:lang w:val="en-US" w:eastAsia="zh-CN" w:bidi="ar"/>
              </w:rPr>
              <w:t>安全管理体系健全、管理人员岗位责任明确、各种安全教育制度健全有效、施工现场安全技术管理及防护、防范措施得力，符合国家安全生产管理规定。较好者得 4 分，一般者得 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1262"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623" w:type="dxa"/>
            <w:gridSpan w:val="2"/>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36"/>
              <w:numPr>
                <w:ilvl w:val="0"/>
                <w:numId w:val="2"/>
              </w:numPr>
              <w:jc w:val="center"/>
              <w:rPr>
                <w:rFonts w:ascii="宋体" w:hAnsi="宋体" w:eastAsia="宋体" w:cs="宋体"/>
                <w:sz w:val="21"/>
              </w:rPr>
            </w:pPr>
            <w:r>
              <w:rPr>
                <w:rFonts w:ascii="宋体" w:hAnsi="宋体" w:eastAsia="宋体" w:cs="宋体"/>
                <w:sz w:val="21"/>
              </w:rPr>
              <w:t>环境保护管理体系与措施</w:t>
            </w:r>
          </w:p>
          <w:p>
            <w:pPr>
              <w:pStyle w:val="136"/>
              <w:numPr>
                <w:ilvl w:val="0"/>
                <w:numId w:val="0"/>
              </w:numPr>
              <w:jc w:val="center"/>
              <w:rPr>
                <w:rFonts w:ascii="宋体" w:hAnsi="宋体" w:eastAsia="宋体" w:cs="宋体"/>
                <w:sz w:val="21"/>
              </w:rPr>
            </w:pPr>
            <w:r>
              <w:rPr>
                <w:rFonts w:hint="eastAsia" w:ascii="宋体" w:hAnsi="宋体" w:cs="宋体"/>
                <w:lang w:eastAsia="zh-CN"/>
              </w:rPr>
              <w:t>（</w:t>
            </w:r>
            <w:r>
              <w:rPr>
                <w:rFonts w:hint="eastAsia" w:ascii="宋体" w:hAnsi="宋体" w:eastAsia="宋体" w:cs="宋体"/>
                <w:lang w:val="en-US" w:eastAsia="zh-CN"/>
              </w:rPr>
              <w:t>4</w:t>
            </w:r>
            <w:r>
              <w:rPr>
                <w:rFonts w:hint="eastAsia" w:ascii="宋体" w:hAnsi="宋体" w:cs="宋体"/>
              </w:rPr>
              <w:t>分</w:t>
            </w:r>
            <w:r>
              <w:rPr>
                <w:rFonts w:hint="eastAsia" w:ascii="宋体" w:hAnsi="宋体" w:cs="宋体"/>
                <w:lang w:eastAsia="zh-CN"/>
              </w:rPr>
              <w:t>）</w:t>
            </w:r>
          </w:p>
          <w:p>
            <w:pPr>
              <w:jc w:val="center"/>
              <w:rPr>
                <w:rFonts w:ascii="宋体" w:hAnsi="宋体" w:cs="TimesNewRomanPSMT"/>
                <w:kern w:val="0"/>
                <w:szCs w:val="21"/>
              </w:rPr>
            </w:pPr>
          </w:p>
        </w:tc>
        <w:tc>
          <w:tcPr>
            <w:tcW w:w="4924" w:type="dxa"/>
            <w:tcBorders>
              <w:top w:val="single" w:color="auto" w:sz="4" w:space="0"/>
              <w:left w:val="single" w:color="auto" w:sz="4" w:space="0"/>
              <w:bottom w:val="single" w:color="auto" w:sz="4" w:space="0"/>
              <w:right w:val="single" w:color="auto" w:sz="4" w:space="0"/>
            </w:tcBorders>
            <w:vAlign w:val="center"/>
          </w:tcPr>
          <w:p>
            <w:pPr>
              <w:rPr>
                <w:rFonts w:ascii="宋体" w:hAnsi="宋体" w:cs="TimesNewRomanPSMT"/>
                <w:kern w:val="0"/>
                <w:szCs w:val="21"/>
              </w:rPr>
            </w:pPr>
            <w:r>
              <w:rPr>
                <w:rFonts w:hint="eastAsia" w:ascii="宋体" w:hAnsi="宋体" w:eastAsia="宋体" w:cs="宋体"/>
                <w:color w:val="000000"/>
                <w:kern w:val="0"/>
                <w:sz w:val="24"/>
                <w:szCs w:val="24"/>
                <w:lang w:val="en-US" w:eastAsia="zh-CN" w:bidi="ar"/>
              </w:rPr>
              <w:t>环境保护管理体系健全，管理人员岗位责任明确，环境管理方案切实可行、能有效运行。污物处理与排放符合国家及地方有关环境保护标准。较好者得 4 分，一般者得 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62"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623" w:type="dxa"/>
            <w:gridSpan w:val="2"/>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pStyle w:val="136"/>
              <w:jc w:val="center"/>
              <w:rPr>
                <w:rFonts w:ascii="宋体" w:hAnsi="宋体" w:eastAsia="宋体" w:cs="宋体"/>
                <w:sz w:val="21"/>
              </w:rPr>
            </w:pPr>
            <w:r>
              <w:rPr>
                <w:rFonts w:ascii="宋体" w:hAnsi="宋体" w:eastAsia="宋体" w:cs="宋体"/>
                <w:sz w:val="21"/>
              </w:rPr>
              <w:t>（5）工程进度计划与措施</w:t>
            </w:r>
          </w:p>
          <w:p>
            <w:pPr>
              <w:pStyle w:val="136"/>
              <w:jc w:val="center"/>
              <w:rPr>
                <w:rFonts w:ascii="宋体" w:hAnsi="宋体" w:eastAsia="宋体" w:cs="宋体"/>
                <w:sz w:val="21"/>
              </w:rPr>
            </w:pPr>
            <w:r>
              <w:rPr>
                <w:rFonts w:hint="eastAsia" w:ascii="宋体" w:hAnsi="宋体" w:cs="宋体"/>
                <w:lang w:eastAsia="zh-CN"/>
              </w:rPr>
              <w:t>（</w:t>
            </w:r>
            <w:r>
              <w:rPr>
                <w:rFonts w:hint="eastAsia" w:ascii="宋体" w:hAnsi="宋体" w:eastAsia="宋体" w:cs="宋体"/>
                <w:lang w:val="en-US" w:eastAsia="zh-CN"/>
              </w:rPr>
              <w:t>6</w:t>
            </w:r>
            <w:r>
              <w:rPr>
                <w:rFonts w:hint="eastAsia" w:ascii="宋体" w:hAnsi="宋体" w:cs="宋体"/>
              </w:rPr>
              <w:t>分</w:t>
            </w:r>
            <w:r>
              <w:rPr>
                <w:rFonts w:hint="eastAsia" w:ascii="宋体" w:hAnsi="宋体" w:cs="宋体"/>
                <w:lang w:eastAsia="zh-CN"/>
              </w:rPr>
              <w:t>）</w:t>
            </w:r>
          </w:p>
          <w:p>
            <w:pPr>
              <w:jc w:val="center"/>
              <w:rPr>
                <w:rFonts w:ascii="宋体" w:hAnsi="宋体"/>
                <w:color w:val="000000"/>
                <w:szCs w:val="21"/>
              </w:rPr>
            </w:pPr>
          </w:p>
        </w:tc>
        <w:tc>
          <w:tcPr>
            <w:tcW w:w="49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eastAsia="宋体" w:cs="宋体"/>
                <w:color w:val="000000"/>
                <w:kern w:val="0"/>
                <w:sz w:val="24"/>
                <w:szCs w:val="24"/>
                <w:lang w:val="en-US" w:eastAsia="zh-CN" w:bidi="ar"/>
              </w:rPr>
              <w:t xml:space="preserve">施工流程能满足施工进度计划和保证工程质量要求，流水作业能保证施工连续、均衡、有节奏地进行。管理措施能有效保证投标工期计划的顺利完成。较好者得 </w:t>
            </w: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 分，一般者得 </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62"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623" w:type="dxa"/>
            <w:gridSpan w:val="2"/>
            <w:vMerge w:val="continue"/>
            <w:tcBorders>
              <w:left w:val="single" w:color="auto" w:sz="4" w:space="0"/>
              <w:right w:val="single" w:color="auto" w:sz="4" w:space="0"/>
            </w:tcBorders>
            <w:vAlign w:val="center"/>
          </w:tcPr>
          <w:p>
            <w:pPr>
              <w:autoSpaceDE w:val="0"/>
              <w:autoSpaceDN w:val="0"/>
              <w:adjustRightInd w:val="0"/>
              <w:spacing w:line="400" w:lineRule="exact"/>
              <w:ind w:left="-105" w:leftChars="-50" w:right="-105" w:rightChars="-50"/>
              <w:jc w:val="center"/>
              <w:rPr>
                <w:rFonts w:ascii="宋体" w:hAnsi="宋体" w:cs="宋体"/>
                <w:kern w:val="0"/>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rPr>
            </w:pPr>
            <w:r>
              <w:rPr>
                <w:rFonts w:ascii="宋体" w:hAnsi="宋体" w:eastAsia="宋体" w:cs="宋体"/>
                <w:sz w:val="21"/>
              </w:rPr>
              <w:t>（6）施工总平面设计</w:t>
            </w:r>
          </w:p>
          <w:p>
            <w:pPr>
              <w:jc w:val="center"/>
              <w:rPr>
                <w:rFonts w:ascii="宋体" w:hAnsi="宋体" w:cs="TimesNewRomanPSMT"/>
                <w:kern w:val="0"/>
                <w:szCs w:val="21"/>
              </w:rPr>
            </w:pPr>
            <w:r>
              <w:rPr>
                <w:rFonts w:hint="eastAsia" w:ascii="宋体" w:hAnsi="宋体" w:cs="宋体"/>
                <w:lang w:eastAsia="zh-CN"/>
              </w:rPr>
              <w:t>（</w:t>
            </w:r>
            <w:r>
              <w:rPr>
                <w:rFonts w:hint="eastAsia" w:ascii="宋体" w:hAnsi="宋体" w:cs="宋体"/>
                <w:lang w:val="en-US" w:eastAsia="zh-CN"/>
              </w:rPr>
              <w:t>6</w:t>
            </w:r>
            <w:r>
              <w:rPr>
                <w:rFonts w:hint="eastAsia" w:ascii="宋体" w:hAnsi="宋体" w:cs="宋体"/>
              </w:rPr>
              <w:t>分</w:t>
            </w:r>
            <w:r>
              <w:rPr>
                <w:rFonts w:hint="eastAsia" w:ascii="宋体" w:hAnsi="宋体" w:cs="宋体"/>
                <w:lang w:eastAsia="zh-CN"/>
              </w:rPr>
              <w:t>）</w:t>
            </w:r>
          </w:p>
        </w:tc>
        <w:tc>
          <w:tcPr>
            <w:tcW w:w="4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ascii="宋体" w:hAnsi="宋体" w:cs="TimesNewRomanPSMT"/>
                <w:kern w:val="0"/>
                <w:szCs w:val="21"/>
              </w:rPr>
            </w:pPr>
            <w:r>
              <w:rPr>
                <w:rFonts w:hint="eastAsia" w:ascii="宋体" w:hAnsi="宋体" w:eastAsia="宋体" w:cs="宋体"/>
                <w:color w:val="000000"/>
                <w:kern w:val="0"/>
                <w:sz w:val="24"/>
                <w:szCs w:val="24"/>
                <w:lang w:val="en-US" w:eastAsia="zh-CN" w:bidi="ar"/>
              </w:rPr>
              <w:t xml:space="preserve">施工场利用符合现场实际，生产、生活用临时设施布置合理、紧凑，短运输、少搬运，有利于生产、生活、安全、消防、环保、市容、卫生、劳动保护等，符合安全文明工地要求。较好者得 </w:t>
            </w: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分，一般者得 </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62"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623" w:type="dxa"/>
            <w:gridSpan w:val="2"/>
            <w:vMerge w:val="continue"/>
            <w:tcBorders>
              <w:left w:val="single" w:color="auto" w:sz="4" w:space="0"/>
              <w:right w:val="single" w:color="auto" w:sz="4" w:space="0"/>
            </w:tcBorders>
            <w:vAlign w:val="center"/>
          </w:tcPr>
          <w:p>
            <w:pPr>
              <w:autoSpaceDE w:val="0"/>
              <w:autoSpaceDN w:val="0"/>
              <w:adjustRightInd w:val="0"/>
              <w:spacing w:line="400" w:lineRule="exact"/>
              <w:ind w:left="-105" w:leftChars="-50" w:right="-105" w:rightChars="-50"/>
              <w:jc w:val="center"/>
              <w:rPr>
                <w:rFonts w:ascii="宋体" w:hAnsi="宋体" w:cs="宋体"/>
                <w:kern w:val="0"/>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ascii="宋体" w:hAnsi="宋体" w:cs="宋体"/>
              </w:rPr>
              <w:t>（7）资源配备计划</w:t>
            </w:r>
          </w:p>
          <w:p>
            <w:pPr>
              <w:jc w:val="center"/>
              <w:rPr>
                <w:rFonts w:ascii="宋体" w:hAnsi="宋体"/>
                <w:color w:val="000000"/>
                <w:szCs w:val="21"/>
              </w:rPr>
            </w:pPr>
            <w:r>
              <w:rPr>
                <w:rFonts w:hint="eastAsia" w:ascii="宋体" w:hAnsi="宋体" w:cs="宋体"/>
                <w:lang w:eastAsia="zh-CN"/>
              </w:rPr>
              <w:t>（</w:t>
            </w:r>
            <w:r>
              <w:rPr>
                <w:rFonts w:hint="eastAsia" w:ascii="宋体" w:hAnsi="宋体" w:cs="宋体"/>
                <w:lang w:val="en-US" w:eastAsia="zh-CN"/>
              </w:rPr>
              <w:t>6</w:t>
            </w:r>
            <w:r>
              <w:rPr>
                <w:rFonts w:hint="eastAsia" w:ascii="宋体" w:hAnsi="宋体" w:cs="宋体"/>
              </w:rPr>
              <w:t>分</w:t>
            </w:r>
            <w:r>
              <w:rPr>
                <w:rFonts w:hint="eastAsia" w:ascii="宋体" w:hAnsi="宋体" w:cs="宋体"/>
                <w:lang w:eastAsia="zh-CN"/>
              </w:rPr>
              <w:t>）</w:t>
            </w:r>
          </w:p>
        </w:tc>
        <w:tc>
          <w:tcPr>
            <w:tcW w:w="4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szCs w:val="21"/>
                <w:lang w:eastAsia="zh-CN"/>
              </w:rPr>
            </w:pPr>
            <w:r>
              <w:rPr>
                <w:rFonts w:hint="eastAsia" w:ascii="宋体" w:hAnsi="宋体" w:eastAsia="宋体" w:cs="宋体"/>
                <w:color w:val="000000"/>
                <w:kern w:val="0"/>
                <w:sz w:val="24"/>
                <w:szCs w:val="24"/>
                <w:lang w:val="en-US" w:eastAsia="zh-CN" w:bidi="ar"/>
              </w:rPr>
              <w:t xml:space="preserve">施工设备、机具配置齐全、合理，能满足施工进度和工程 质量要求。较好者得 </w:t>
            </w: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 分，一般者得 </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262"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623" w:type="dxa"/>
            <w:gridSpan w:val="2"/>
            <w:vMerge w:val="continue"/>
            <w:tcBorders>
              <w:left w:val="single" w:color="auto" w:sz="4" w:space="0"/>
              <w:right w:val="single" w:color="auto" w:sz="4" w:space="0"/>
            </w:tcBorders>
            <w:vAlign w:val="center"/>
          </w:tcPr>
          <w:p>
            <w:pPr>
              <w:autoSpaceDE w:val="0"/>
              <w:autoSpaceDN w:val="0"/>
              <w:adjustRightInd w:val="0"/>
              <w:spacing w:line="400" w:lineRule="exact"/>
              <w:ind w:left="-105" w:leftChars="-50" w:right="-105" w:rightChars="-50"/>
              <w:jc w:val="center"/>
              <w:rPr>
                <w:rFonts w:ascii="宋体" w:hAnsi="宋体" w:cs="宋体"/>
                <w:kern w:val="0"/>
                <w:szCs w:val="21"/>
              </w:rPr>
            </w:pPr>
          </w:p>
        </w:tc>
        <w:tc>
          <w:tcPr>
            <w:tcW w:w="1849" w:type="dxa"/>
            <w:gridSpan w:val="2"/>
            <w:tcBorders>
              <w:top w:val="single" w:color="auto" w:sz="4" w:space="0"/>
              <w:left w:val="single" w:color="auto" w:sz="4" w:space="0"/>
              <w:right w:val="single" w:color="auto" w:sz="4" w:space="0"/>
            </w:tcBorders>
            <w:vAlign w:val="center"/>
          </w:tcPr>
          <w:p>
            <w:pPr>
              <w:pStyle w:val="136"/>
              <w:jc w:val="center"/>
              <w:rPr>
                <w:rFonts w:ascii="宋体" w:hAnsi="宋体" w:eastAsia="宋体" w:cs="宋体"/>
                <w:sz w:val="21"/>
              </w:rPr>
            </w:pPr>
            <w:r>
              <w:rPr>
                <w:rFonts w:ascii="宋体" w:hAnsi="宋体" w:eastAsia="宋体" w:cs="宋体"/>
                <w:spacing w:val="11"/>
                <w:sz w:val="21"/>
              </w:rPr>
              <w:t>危险性较大</w:t>
            </w:r>
            <w:r>
              <w:rPr>
                <w:rFonts w:ascii="宋体" w:hAnsi="宋体" w:eastAsia="宋体" w:cs="宋体"/>
                <w:sz w:val="21"/>
              </w:rPr>
              <w:t>的</w:t>
            </w:r>
          </w:p>
          <w:p>
            <w:pPr>
              <w:pStyle w:val="136"/>
              <w:jc w:val="center"/>
              <w:rPr>
                <w:rFonts w:ascii="宋体" w:hAnsi="宋体" w:eastAsia="宋体" w:cs="宋体"/>
                <w:sz w:val="21"/>
              </w:rPr>
            </w:pPr>
            <w:r>
              <w:rPr>
                <w:rFonts w:ascii="宋体" w:hAnsi="宋体" w:eastAsia="宋体" w:cs="宋体"/>
                <w:sz w:val="21"/>
              </w:rPr>
              <w:t>分部分项工程</w:t>
            </w:r>
          </w:p>
          <w:p>
            <w:pPr>
              <w:pStyle w:val="136"/>
              <w:jc w:val="center"/>
              <w:rPr>
                <w:rFonts w:ascii="宋体" w:hAnsi="宋体" w:eastAsia="宋体" w:cs="宋体"/>
                <w:sz w:val="21"/>
              </w:rPr>
            </w:pPr>
            <w:r>
              <w:rPr>
                <w:rFonts w:ascii="宋体" w:hAnsi="宋体" w:eastAsia="宋体" w:cs="宋体"/>
                <w:sz w:val="21"/>
              </w:rPr>
              <w:t>安全专项施工</w:t>
            </w:r>
          </w:p>
          <w:p>
            <w:pPr>
              <w:jc w:val="center"/>
              <w:rPr>
                <w:rFonts w:ascii="宋体" w:hAnsi="宋体" w:cs="宋体"/>
              </w:rPr>
            </w:pPr>
            <w:r>
              <w:rPr>
                <w:rFonts w:ascii="宋体" w:hAnsi="宋体" w:cs="宋体"/>
              </w:rPr>
              <w:t>方案</w:t>
            </w:r>
          </w:p>
          <w:p>
            <w:pPr>
              <w:jc w:val="center"/>
              <w:rPr>
                <w:rFonts w:ascii="宋体" w:hAnsi="宋体" w:cs="宋体"/>
              </w:rPr>
            </w:pPr>
            <w:r>
              <w:rPr>
                <w:rFonts w:ascii="宋体" w:hAnsi="宋体" w:cs="宋体"/>
              </w:rPr>
              <w:t>(</w:t>
            </w:r>
            <w:r>
              <w:rPr>
                <w:rFonts w:hint="eastAsia" w:ascii="宋体" w:hAnsi="宋体" w:cs="宋体"/>
                <w:lang w:val="en-US" w:eastAsia="zh-CN"/>
              </w:rPr>
              <w:t>12</w:t>
            </w:r>
            <w:r>
              <w:rPr>
                <w:rFonts w:ascii="宋体" w:hAnsi="宋体" w:cs="宋体"/>
              </w:rPr>
              <w:t>分)</w:t>
            </w:r>
          </w:p>
        </w:tc>
        <w:tc>
          <w:tcPr>
            <w:tcW w:w="49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1.专项方案内容是否完整、可行。较好者得 4 分，一般者 得 2 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2.专项方案的编制是否符合有关标准规范。较好者得 4 分，一般者得 2 分。 </w:t>
            </w:r>
          </w:p>
          <w:p>
            <w:pPr>
              <w:pStyle w:val="136"/>
              <w:rPr>
                <w:rFonts w:ascii="宋体" w:hAnsi="宋体"/>
                <w:color w:val="000000"/>
                <w:szCs w:val="21"/>
              </w:rPr>
            </w:pPr>
            <w:r>
              <w:rPr>
                <w:rFonts w:hint="eastAsia" w:ascii="宋体" w:hAnsi="宋体" w:eastAsia="宋体" w:cs="宋体"/>
                <w:color w:val="000000"/>
                <w:kern w:val="0"/>
                <w:sz w:val="24"/>
                <w:szCs w:val="24"/>
                <w:lang w:val="en-US" w:eastAsia="zh-CN" w:bidi="ar"/>
              </w:rPr>
              <w:t>3.安全施工的措施是否满足现场实际情况。较好者得 4 分，一般者得 2 分。 以上不提供的不得分。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26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kern w:val="0"/>
                <w:szCs w:val="21"/>
              </w:rPr>
            </w:pPr>
            <w:r>
              <w:rPr>
                <w:rFonts w:hint="eastAsia" w:ascii="宋体" w:hAnsi="宋体" w:cs="宋体"/>
                <w:kern w:val="0"/>
                <w:szCs w:val="21"/>
              </w:rPr>
              <w:t>2.2.4(2)</w:t>
            </w:r>
          </w:p>
        </w:tc>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105" w:leftChars="-50" w:right="-105" w:rightChars="-50"/>
              <w:jc w:val="center"/>
              <w:rPr>
                <w:rFonts w:ascii="宋体" w:hAnsi="宋体" w:cs="宋体"/>
                <w:kern w:val="0"/>
                <w:szCs w:val="21"/>
              </w:rPr>
            </w:pPr>
            <w:r>
              <w:rPr>
                <w:rFonts w:hint="eastAsia" w:ascii="宋体" w:hAnsi="宋体" w:cs="宋体"/>
                <w:kern w:val="0"/>
                <w:szCs w:val="21"/>
              </w:rPr>
              <w:t>项目管理机构</w:t>
            </w:r>
          </w:p>
          <w:p>
            <w:pPr>
              <w:autoSpaceDE w:val="0"/>
              <w:autoSpaceDN w:val="0"/>
              <w:adjustRightInd w:val="0"/>
              <w:spacing w:line="400" w:lineRule="exact"/>
              <w:ind w:right="-105" w:rightChars="-50"/>
              <w:jc w:val="center"/>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10</w:t>
            </w:r>
            <w:r>
              <w:rPr>
                <w:rFonts w:hint="eastAsia" w:ascii="宋体" w:hAnsi="宋体" w:cs="宋体"/>
                <w:kern w:val="0"/>
                <w:szCs w:val="21"/>
              </w:rPr>
              <w:t>分）</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TimesNewRomanPSMT"/>
                <w:kern w:val="0"/>
                <w:szCs w:val="21"/>
              </w:rPr>
            </w:pPr>
            <w:r>
              <w:rPr>
                <w:rFonts w:hint="eastAsia" w:ascii="宋体" w:hAnsi="宋体" w:eastAsia="宋体" w:cs="宋体"/>
                <w:color w:val="000000"/>
                <w:kern w:val="0"/>
                <w:sz w:val="24"/>
                <w:szCs w:val="24"/>
                <w:lang w:val="en-US" w:eastAsia="zh-CN" w:bidi="ar"/>
              </w:rPr>
              <w:t>建造师的业绩</w:t>
            </w:r>
            <w:r>
              <w:rPr>
                <w:rFonts w:hint="eastAsia" w:ascii="宋体" w:hAnsi="宋体" w:cs="宋体"/>
                <w:color w:val="000000"/>
                <w:kern w:val="0"/>
                <w:sz w:val="24"/>
                <w:szCs w:val="24"/>
                <w:lang w:val="en-US" w:eastAsia="zh-CN" w:bidi="ar"/>
              </w:rPr>
              <w:t>（6</w:t>
            </w:r>
            <w:r>
              <w:rPr>
                <w:rFonts w:hint="eastAsia" w:ascii="宋体" w:hAnsi="宋体" w:cs="宋体"/>
              </w:rPr>
              <w:t>分</w:t>
            </w:r>
            <w:r>
              <w:rPr>
                <w:rFonts w:hint="eastAsia" w:ascii="宋体" w:hAnsi="宋体" w:cs="宋体"/>
                <w:color w:val="000000"/>
                <w:kern w:val="0"/>
                <w:sz w:val="24"/>
                <w:szCs w:val="24"/>
                <w:lang w:val="en-US" w:eastAsia="zh-CN" w:bidi="ar"/>
              </w:rPr>
              <w:t>）</w:t>
            </w:r>
          </w:p>
        </w:tc>
        <w:tc>
          <w:tcPr>
            <w:tcW w:w="492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rPr>
                <w:rFonts w:ascii="宋体" w:hAnsi="宋体"/>
                <w:bCs/>
                <w:szCs w:val="21"/>
              </w:rPr>
            </w:pPr>
            <w:r>
              <w:rPr>
                <w:rFonts w:hint="eastAsia" w:ascii="宋体" w:hAnsi="宋体" w:eastAsia="宋体" w:cs="宋体"/>
                <w:color w:val="000000"/>
                <w:kern w:val="0"/>
                <w:sz w:val="24"/>
                <w:szCs w:val="24"/>
                <w:lang w:val="en-US" w:eastAsia="zh-CN" w:bidi="ar"/>
              </w:rPr>
              <w:t>建造师近三年承建过的类似工程每承建一个得 2 分，最高 得</w:t>
            </w: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 分；以项目的中标通知书、合同及竣工验收备案表（复印件）同时提供为准；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TimesNewRomanPSMT"/>
                <w:kern w:val="0"/>
                <w:szCs w:val="21"/>
                <w:lang w:eastAsia="zh-CN"/>
              </w:rPr>
            </w:pPr>
            <w:r>
              <w:rPr>
                <w:rFonts w:hint="eastAsia" w:ascii="宋体" w:hAnsi="宋体"/>
                <w:szCs w:val="21"/>
              </w:rPr>
              <w:t>项目班子的组成</w:t>
            </w:r>
            <w:r>
              <w:rPr>
                <w:rFonts w:hint="eastAsia" w:ascii="宋体" w:hAnsi="宋体"/>
                <w:szCs w:val="21"/>
                <w:lang w:eastAsia="zh-CN"/>
              </w:rPr>
              <w:t>（</w:t>
            </w:r>
            <w:r>
              <w:rPr>
                <w:rFonts w:hint="eastAsia" w:ascii="宋体" w:hAnsi="宋体"/>
                <w:szCs w:val="21"/>
                <w:lang w:val="en-US" w:eastAsia="zh-CN"/>
              </w:rPr>
              <w:t>4</w:t>
            </w:r>
            <w:r>
              <w:rPr>
                <w:rFonts w:hint="eastAsia" w:ascii="宋体" w:hAnsi="宋体" w:cs="宋体"/>
              </w:rPr>
              <w:t>分</w:t>
            </w:r>
            <w:r>
              <w:rPr>
                <w:rFonts w:hint="eastAsia" w:ascii="宋体" w:hAnsi="宋体"/>
                <w:szCs w:val="21"/>
                <w:lang w:eastAsia="zh-CN"/>
              </w:rPr>
              <w:t>）</w:t>
            </w:r>
          </w:p>
        </w:tc>
        <w:tc>
          <w:tcPr>
            <w:tcW w:w="492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rPr>
                <w:rFonts w:ascii="宋体" w:hAnsi="宋体" w:cs="TimesNewRomanPSMT"/>
                <w:kern w:val="0"/>
                <w:szCs w:val="21"/>
              </w:rPr>
            </w:pPr>
            <w:r>
              <w:rPr>
                <w:rFonts w:hint="eastAsia" w:ascii="宋体" w:hAnsi="宋体" w:eastAsia="宋体" w:cs="宋体"/>
                <w:color w:val="000000"/>
                <w:kern w:val="0"/>
                <w:sz w:val="24"/>
                <w:szCs w:val="24"/>
                <w:lang w:val="en-US" w:eastAsia="zh-CN" w:bidi="ar"/>
              </w:rPr>
              <w:t>技术负责人（</w:t>
            </w:r>
            <w:r>
              <w:rPr>
                <w:rFonts w:hint="eastAsia" w:ascii="宋体" w:hAnsi="宋体" w:cs="宋体"/>
                <w:color w:val="000000"/>
                <w:kern w:val="0"/>
                <w:sz w:val="24"/>
                <w:szCs w:val="24"/>
                <w:lang w:val="en-US" w:eastAsia="zh-CN" w:bidi="ar"/>
              </w:rPr>
              <w:t>建筑工程</w:t>
            </w:r>
            <w:r>
              <w:rPr>
                <w:rFonts w:hint="eastAsia" w:ascii="宋体" w:hAnsi="宋体" w:eastAsia="宋体" w:cs="宋体"/>
                <w:color w:val="000000"/>
                <w:kern w:val="0"/>
                <w:sz w:val="24"/>
                <w:szCs w:val="24"/>
                <w:lang w:val="en-US" w:eastAsia="zh-CN" w:bidi="ar"/>
              </w:rPr>
              <w:t>中级及以上职称）1 名，质监员 1 名，安全员 1 名，施工员 1 名（持证各岗 1 分，无证不得分），满分 4 分。项目管理班子人员需提供社保证明。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105" w:leftChars="-50" w:right="-105" w:rightChars="-50"/>
              <w:jc w:val="center"/>
              <w:rPr>
                <w:rFonts w:ascii="宋体" w:hAnsi="宋体"/>
                <w:szCs w:val="21"/>
              </w:rPr>
            </w:pPr>
            <w:r>
              <w:rPr>
                <w:rFonts w:hint="eastAsia" w:ascii="宋体" w:hAnsi="宋体"/>
                <w:szCs w:val="21"/>
              </w:rPr>
              <w:t>企业业绩与信誉</w:t>
            </w:r>
          </w:p>
          <w:p>
            <w:pPr>
              <w:autoSpaceDE w:val="0"/>
              <w:autoSpaceDN w:val="0"/>
              <w:adjustRightInd w:val="0"/>
              <w:spacing w:line="400" w:lineRule="exact"/>
              <w:ind w:left="-105" w:leftChars="-50" w:right="-105" w:rightChars="-50"/>
              <w:jc w:val="center"/>
              <w:rPr>
                <w:rFonts w:ascii="宋体" w:hAnsi="宋体"/>
                <w:szCs w:val="21"/>
              </w:rPr>
            </w:pPr>
            <w:r>
              <w:rPr>
                <w:rFonts w:hint="eastAsia" w:ascii="宋体" w:hAnsi="宋体"/>
                <w:szCs w:val="21"/>
              </w:rPr>
              <w:t>（</w:t>
            </w:r>
            <w:r>
              <w:rPr>
                <w:rFonts w:hint="eastAsia" w:ascii="宋体" w:hAnsi="宋体"/>
                <w:szCs w:val="21"/>
                <w:lang w:val="en-US" w:eastAsia="zh-CN"/>
              </w:rPr>
              <w:t>10</w:t>
            </w:r>
            <w:r>
              <w:rPr>
                <w:rFonts w:hint="eastAsia" w:ascii="宋体" w:hAnsi="宋体"/>
                <w:szCs w:val="21"/>
              </w:rPr>
              <w:t>分）</w:t>
            </w:r>
          </w:p>
        </w:tc>
        <w:tc>
          <w:tcPr>
            <w:tcW w:w="6773" w:type="dxa"/>
            <w:gridSpan w:val="3"/>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rPr>
                <w:rFonts w:ascii="宋体" w:hAnsi="宋体"/>
                <w:bCs/>
                <w:szCs w:val="21"/>
              </w:rPr>
            </w:pPr>
            <w:r>
              <w:rPr>
                <w:rFonts w:hint="eastAsia" w:ascii="宋体" w:hAnsi="宋体" w:eastAsia="宋体" w:cs="宋体"/>
                <w:color w:val="000000"/>
                <w:kern w:val="0"/>
                <w:sz w:val="24"/>
                <w:szCs w:val="24"/>
                <w:lang w:val="en-US" w:eastAsia="zh-CN" w:bidi="ar"/>
              </w:rPr>
              <w:t xml:space="preserve">近三年承建的类似工程每承建一个得 2 分，最高 </w:t>
            </w: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 xml:space="preserve"> 分；以承建项目的合同协议书复印件为准</w:t>
            </w:r>
            <w:r>
              <w:rPr>
                <w:rFonts w:hint="eastAsia" w:ascii="宋体" w:hAnsi="宋体" w:cs="宋体"/>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szCs w:val="21"/>
              </w:rPr>
            </w:pPr>
            <w:r>
              <w:rPr>
                <w:rFonts w:hint="eastAsia" w:ascii="宋体" w:hAnsi="宋体"/>
                <w:szCs w:val="21"/>
              </w:rPr>
              <w:t>2.2.4(3)</w:t>
            </w:r>
          </w:p>
        </w:tc>
        <w:tc>
          <w:tcPr>
            <w:tcW w:w="162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宋体"/>
                <w:szCs w:val="21"/>
              </w:rPr>
            </w:pPr>
            <w:r>
              <w:rPr>
                <w:rFonts w:hint="eastAsia" w:ascii="宋体" w:hAnsi="宋体"/>
                <w:szCs w:val="21"/>
              </w:rPr>
              <w:t>投标报价评</w:t>
            </w:r>
          </w:p>
          <w:p>
            <w:pPr>
              <w:autoSpaceDE w:val="0"/>
              <w:autoSpaceDN w:val="0"/>
              <w:adjustRightInd w:val="0"/>
              <w:spacing w:line="400" w:lineRule="exact"/>
              <w:rPr>
                <w:rFonts w:hint="eastAsia" w:ascii="宋体" w:hAnsi="宋体"/>
                <w:szCs w:val="21"/>
              </w:rPr>
            </w:pPr>
            <w:r>
              <w:rPr>
                <w:rFonts w:hint="eastAsia" w:ascii="宋体" w:hAnsi="宋体"/>
                <w:szCs w:val="21"/>
              </w:rPr>
              <w:t>分标准</w:t>
            </w:r>
          </w:p>
          <w:p>
            <w:pPr>
              <w:autoSpaceDE w:val="0"/>
              <w:autoSpaceDN w:val="0"/>
              <w:adjustRightInd w:val="0"/>
              <w:spacing w:line="400" w:lineRule="exact"/>
              <w:rPr>
                <w:rFonts w:ascii="宋体" w:hAnsi="宋体"/>
                <w:szCs w:val="21"/>
              </w:rPr>
            </w:pPr>
            <w:r>
              <w:rPr>
                <w:rFonts w:hint="eastAsia" w:ascii="宋体" w:hAnsi="宋体"/>
                <w:szCs w:val="21"/>
              </w:rPr>
              <w:t>（3</w:t>
            </w:r>
            <w:r>
              <w:rPr>
                <w:rFonts w:hint="eastAsia" w:ascii="宋体" w:hAnsi="宋体"/>
                <w:szCs w:val="21"/>
                <w:lang w:val="en-US" w:eastAsia="zh-CN"/>
              </w:rPr>
              <w:t>0</w:t>
            </w:r>
            <w:r>
              <w:rPr>
                <w:rFonts w:hint="eastAsia" w:ascii="宋体" w:hAnsi="宋体"/>
                <w:szCs w:val="21"/>
              </w:rPr>
              <w:t>分）</w:t>
            </w:r>
          </w:p>
        </w:tc>
        <w:tc>
          <w:tcPr>
            <w:tcW w:w="6773" w:type="dxa"/>
            <w:gridSpan w:val="3"/>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在所有的有效报价中，以最低报价为基准价，其价格分为满分。其他供应商的报价分统一按下列公式计算：报价得分=(评标基准价／投标报价)×价格权值（30%）×100（四舍五入后保留小数点后两位）。</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注：根据《政府采购促进中小企业发展暂行办法》、《关于促进残疾人就业政府采购政策的通知》的相关规定，对残疾人福利性单位、小型和微型企业制造（生产）产品的价格给予</w:t>
            </w: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%的扣除，用扣除后的价格参与评标。</w:t>
            </w:r>
          </w:p>
          <w:p>
            <w:pPr>
              <w:autoSpaceDE w:val="0"/>
              <w:autoSpaceDN w:val="0"/>
              <w:adjustRightInd w:val="0"/>
              <w:spacing w:line="400" w:lineRule="exact"/>
              <w:rPr>
                <w:rFonts w:ascii="宋体" w:hAnsi="宋体"/>
                <w:szCs w:val="21"/>
              </w:rPr>
            </w:pPr>
            <w:r>
              <w:rPr>
                <w:rFonts w:hint="eastAsia" w:ascii="宋体" w:hAnsi="宋体" w:eastAsia="宋体" w:cs="宋体"/>
                <w:color w:val="000000"/>
                <w:kern w:val="0"/>
                <w:sz w:val="24"/>
                <w:szCs w:val="24"/>
                <w:lang w:val="en-US" w:eastAsia="zh-CN" w:bidi="ar"/>
              </w:rPr>
              <w:t>残疾人福利性单位属于小型、微型企业的，不重复享受政策。</w:t>
            </w:r>
          </w:p>
        </w:tc>
      </w:tr>
      <w:bookmarkEnd w:id="64"/>
      <w:bookmarkEnd w:id="65"/>
    </w:tbl>
    <w:p>
      <w:pPr>
        <w:autoSpaceDE w:val="0"/>
        <w:autoSpaceDN w:val="0"/>
        <w:adjustRightInd w:val="0"/>
        <w:spacing w:line="400" w:lineRule="exact"/>
        <w:ind w:firstLine="480" w:firstLineChars="200"/>
        <w:jc w:val="left"/>
        <w:rPr>
          <w:rFonts w:ascii="宋体" w:hAnsi="宋体" w:cs="宋体"/>
          <w:color w:val="000000"/>
          <w:kern w:val="0"/>
          <w:sz w:val="24"/>
        </w:rPr>
      </w:pPr>
      <w:bookmarkStart w:id="66" w:name="_Toc10426"/>
      <w:bookmarkStart w:id="67" w:name="_Toc365994232"/>
      <w:bookmarkStart w:id="68" w:name="_Toc373770189"/>
      <w:bookmarkStart w:id="69" w:name="_Toc415209093"/>
      <w:bookmarkStart w:id="70" w:name="_Toc18672"/>
      <w:r>
        <w:rPr>
          <w:rFonts w:hint="eastAsia" w:ascii="宋体" w:hAnsi="宋体" w:cs="宋体"/>
          <w:color w:val="000000"/>
          <w:kern w:val="0"/>
          <w:sz w:val="24"/>
        </w:rPr>
        <w:t>备注：资格审查结束后由供应商提供最终报价，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7"/>
        <w:spacing w:before="120" w:after="120" w:line="400" w:lineRule="exact"/>
        <w:rPr>
          <w:rFonts w:ascii="宋体" w:hAnsi="宋体" w:eastAsia="宋体" w:cs="TimesNewRomanPSMT"/>
          <w:color w:val="000000"/>
          <w:kern w:val="0"/>
          <w:sz w:val="28"/>
          <w:szCs w:val="28"/>
        </w:rPr>
      </w:pPr>
      <w:bookmarkStart w:id="71" w:name="_Toc10153"/>
      <w:r>
        <w:rPr>
          <w:rFonts w:ascii="宋体" w:hAnsi="宋体" w:eastAsia="宋体" w:cs="TimesNewRomanPSMT"/>
          <w:color w:val="000000"/>
          <w:kern w:val="0"/>
          <w:sz w:val="28"/>
          <w:szCs w:val="28"/>
        </w:rPr>
        <w:t xml:space="preserve">1. </w:t>
      </w:r>
      <w:r>
        <w:rPr>
          <w:rFonts w:hint="eastAsia" w:ascii="宋体" w:hAnsi="宋体" w:eastAsia="宋体" w:cs="TimesNewRomanPSMT"/>
          <w:color w:val="000000"/>
          <w:kern w:val="0"/>
          <w:sz w:val="28"/>
          <w:szCs w:val="28"/>
        </w:rPr>
        <w:t>评标方法</w:t>
      </w:r>
      <w:bookmarkEnd w:id="66"/>
      <w:bookmarkEnd w:id="67"/>
      <w:bookmarkEnd w:id="68"/>
      <w:bookmarkEnd w:id="69"/>
      <w:bookmarkEnd w:id="71"/>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本次评标采用</w:t>
      </w:r>
      <w:r>
        <w:rPr>
          <w:rFonts w:hint="eastAsia" w:ascii="宋体" w:hAnsi="宋体" w:cs="宋体"/>
          <w:color w:val="000000"/>
          <w:kern w:val="0"/>
          <w:sz w:val="24"/>
          <w:lang w:eastAsia="zh-CN"/>
        </w:rPr>
        <w:t>综合评分法</w:t>
      </w:r>
      <w:r>
        <w:rPr>
          <w:rFonts w:hint="eastAsia" w:ascii="宋体" w:hAnsi="宋体" w:cs="宋体"/>
          <w:color w:val="000000"/>
          <w:kern w:val="0"/>
          <w:sz w:val="24"/>
        </w:rPr>
        <w:t>。评标委员会对满足</w:t>
      </w:r>
      <w:r>
        <w:rPr>
          <w:rFonts w:hint="eastAsia" w:ascii="宋体" w:hAnsi="宋体" w:cs="宋体"/>
          <w:color w:val="000000"/>
          <w:kern w:val="0"/>
          <w:sz w:val="24"/>
          <w:lang w:eastAsia="zh-CN"/>
        </w:rPr>
        <w:t>磋商</w:t>
      </w:r>
      <w:r>
        <w:rPr>
          <w:rFonts w:hint="eastAsia" w:ascii="宋体" w:hAnsi="宋体" w:cs="宋体"/>
          <w:color w:val="000000"/>
          <w:kern w:val="0"/>
          <w:sz w:val="24"/>
        </w:rPr>
        <w:t>文件实质性要求的投标文件，按照本章第</w:t>
      </w:r>
      <w:r>
        <w:rPr>
          <w:rFonts w:ascii="宋体" w:hAnsi="宋体" w:cs="TimesNewRomanPSMT"/>
          <w:color w:val="000000"/>
          <w:kern w:val="0"/>
          <w:sz w:val="24"/>
        </w:rPr>
        <w:t xml:space="preserve">2.2 </w:t>
      </w:r>
      <w:r>
        <w:rPr>
          <w:rFonts w:hint="eastAsia" w:ascii="宋体" w:hAnsi="宋体" w:cs="宋体"/>
          <w:color w:val="000000"/>
          <w:kern w:val="0"/>
          <w:sz w:val="24"/>
        </w:rPr>
        <w:t>款规定的评分标准进行打分，并按得分由高到低顺序推荐中标候选人，或根据</w:t>
      </w:r>
      <w:r>
        <w:rPr>
          <w:rFonts w:hint="eastAsia" w:ascii="宋体" w:hAnsi="宋体" w:cs="宋体"/>
          <w:color w:val="000000"/>
          <w:kern w:val="0"/>
          <w:sz w:val="24"/>
          <w:lang w:eastAsia="zh-CN"/>
        </w:rPr>
        <w:t>磋商</w:t>
      </w:r>
      <w:r>
        <w:rPr>
          <w:rFonts w:hint="eastAsia" w:ascii="宋体" w:hAnsi="宋体" w:cs="宋体"/>
          <w:color w:val="000000"/>
          <w:kern w:val="0"/>
          <w:sz w:val="24"/>
        </w:rPr>
        <w:t>人授权直接确定中标人，但投标报价低于其成本的除外。综合评分相等时，以投标报价低的优先；投标报价也相等的，由</w:t>
      </w:r>
      <w:r>
        <w:rPr>
          <w:rFonts w:hint="eastAsia" w:ascii="宋体" w:hAnsi="宋体" w:cs="宋体"/>
          <w:color w:val="000000"/>
          <w:kern w:val="0"/>
          <w:sz w:val="24"/>
          <w:lang w:eastAsia="zh-CN"/>
        </w:rPr>
        <w:t>磋商</w:t>
      </w:r>
      <w:r>
        <w:rPr>
          <w:rFonts w:hint="eastAsia" w:ascii="宋体" w:hAnsi="宋体" w:cs="宋体"/>
          <w:color w:val="000000"/>
          <w:kern w:val="0"/>
          <w:sz w:val="24"/>
        </w:rPr>
        <w:t>人自行确定。</w:t>
      </w:r>
    </w:p>
    <w:p>
      <w:pPr>
        <w:pStyle w:val="7"/>
        <w:spacing w:before="120" w:after="120" w:line="400" w:lineRule="exact"/>
        <w:rPr>
          <w:rFonts w:ascii="宋体" w:hAnsi="宋体" w:eastAsia="宋体" w:cs="TimesNewRomanPSMT"/>
          <w:color w:val="000000"/>
          <w:kern w:val="0"/>
          <w:sz w:val="28"/>
          <w:szCs w:val="28"/>
        </w:rPr>
      </w:pPr>
      <w:bookmarkStart w:id="72" w:name="_Toc365994233"/>
      <w:bookmarkStart w:id="73" w:name="_Toc373770190"/>
      <w:bookmarkStart w:id="74" w:name="_Toc415209094"/>
      <w:bookmarkStart w:id="75" w:name="_Toc32529"/>
      <w:bookmarkStart w:id="76" w:name="_Toc18914"/>
      <w:r>
        <w:rPr>
          <w:rFonts w:ascii="宋体" w:hAnsi="宋体" w:eastAsia="宋体" w:cs="TimesNewRomanPSMT"/>
          <w:color w:val="000000"/>
          <w:kern w:val="0"/>
          <w:sz w:val="28"/>
          <w:szCs w:val="28"/>
        </w:rPr>
        <w:t xml:space="preserve">2. </w:t>
      </w:r>
      <w:r>
        <w:rPr>
          <w:rFonts w:hint="eastAsia" w:ascii="宋体" w:hAnsi="宋体" w:eastAsia="宋体" w:cs="TimesNewRomanPSMT"/>
          <w:color w:val="000000"/>
          <w:kern w:val="0"/>
          <w:sz w:val="28"/>
          <w:szCs w:val="28"/>
        </w:rPr>
        <w:t>评审标准</w:t>
      </w:r>
      <w:bookmarkEnd w:id="72"/>
      <w:bookmarkEnd w:id="73"/>
      <w:bookmarkEnd w:id="74"/>
      <w:bookmarkEnd w:id="75"/>
      <w:bookmarkEnd w:id="76"/>
    </w:p>
    <w:p>
      <w:pPr>
        <w:pStyle w:val="8"/>
        <w:spacing w:before="120" w:after="120" w:line="400" w:lineRule="exact"/>
        <w:rPr>
          <w:rFonts w:ascii="宋体" w:hAnsi="宋体" w:cs="TimesNewRomanPSMT"/>
          <w:color w:val="000000"/>
          <w:kern w:val="0"/>
          <w:sz w:val="24"/>
          <w:szCs w:val="24"/>
        </w:rPr>
      </w:pPr>
      <w:bookmarkStart w:id="77" w:name="_Toc415209095"/>
      <w:bookmarkStart w:id="78" w:name="_Toc373770191"/>
      <w:r>
        <w:rPr>
          <w:rFonts w:ascii="宋体" w:hAnsi="宋体" w:cs="TimesNewRomanPSMT"/>
          <w:color w:val="000000"/>
          <w:kern w:val="0"/>
          <w:sz w:val="24"/>
          <w:szCs w:val="24"/>
        </w:rPr>
        <w:t xml:space="preserve">2.1 </w:t>
      </w:r>
      <w:r>
        <w:rPr>
          <w:rFonts w:hint="eastAsia" w:ascii="宋体" w:hAnsi="宋体" w:cs="TimesNewRomanPSMT"/>
          <w:color w:val="000000"/>
          <w:kern w:val="0"/>
          <w:sz w:val="24"/>
          <w:szCs w:val="24"/>
        </w:rPr>
        <w:t>初步评审标准</w:t>
      </w:r>
      <w:bookmarkEnd w:id="77"/>
      <w:bookmarkEnd w:id="78"/>
    </w:p>
    <w:p>
      <w:pPr>
        <w:autoSpaceDE w:val="0"/>
        <w:autoSpaceDN w:val="0"/>
        <w:adjustRightInd w:val="0"/>
        <w:spacing w:line="400" w:lineRule="exact"/>
        <w:ind w:firstLine="480" w:firstLineChars="200"/>
        <w:jc w:val="left"/>
        <w:rPr>
          <w:rFonts w:ascii="宋体" w:hAnsi="宋体" w:cs="宋体"/>
          <w:color w:val="000000"/>
          <w:kern w:val="0"/>
          <w:sz w:val="24"/>
        </w:rPr>
      </w:pPr>
      <w:r>
        <w:rPr>
          <w:rFonts w:ascii="宋体" w:hAnsi="宋体" w:cs="TimesNewRomanPSMT"/>
          <w:color w:val="000000"/>
          <w:kern w:val="0"/>
          <w:sz w:val="24"/>
        </w:rPr>
        <w:t xml:space="preserve">2.1.1 </w:t>
      </w:r>
      <w:r>
        <w:rPr>
          <w:rFonts w:hint="eastAsia" w:ascii="宋体" w:hAnsi="宋体" w:cs="宋体"/>
          <w:color w:val="000000"/>
          <w:kern w:val="0"/>
          <w:sz w:val="24"/>
        </w:rPr>
        <w:t>形式评审标准：见评标办法前附表。</w:t>
      </w:r>
    </w:p>
    <w:p>
      <w:pPr>
        <w:autoSpaceDE w:val="0"/>
        <w:autoSpaceDN w:val="0"/>
        <w:adjustRightInd w:val="0"/>
        <w:spacing w:line="400" w:lineRule="exact"/>
        <w:ind w:firstLine="480" w:firstLineChars="200"/>
        <w:jc w:val="left"/>
        <w:rPr>
          <w:rFonts w:ascii="宋体" w:hAnsi="宋体" w:cs="宋体"/>
          <w:color w:val="000000"/>
          <w:kern w:val="0"/>
          <w:sz w:val="24"/>
        </w:rPr>
      </w:pPr>
      <w:r>
        <w:rPr>
          <w:rFonts w:ascii="宋体" w:hAnsi="宋体" w:cs="TimesNewRomanPSMT"/>
          <w:color w:val="000000"/>
          <w:kern w:val="0"/>
          <w:sz w:val="24"/>
        </w:rPr>
        <w:t xml:space="preserve">2.1.2 </w:t>
      </w:r>
      <w:r>
        <w:rPr>
          <w:rFonts w:hint="eastAsia" w:ascii="宋体" w:hAnsi="宋体" w:cs="宋体"/>
          <w:color w:val="000000"/>
          <w:kern w:val="0"/>
          <w:sz w:val="24"/>
        </w:rPr>
        <w:t>资格评审标准：</w:t>
      </w:r>
      <w:r>
        <w:rPr>
          <w:rFonts w:hint="eastAsia" w:ascii="宋体" w:hAnsi="宋体"/>
          <w:color w:val="000000"/>
          <w:sz w:val="24"/>
        </w:rPr>
        <w:t>见评标办法前附表</w:t>
      </w:r>
      <w:r>
        <w:rPr>
          <w:rFonts w:hint="eastAsia" w:ascii="宋体" w:hAnsi="宋体" w:cs="宋体"/>
          <w:color w:val="000000"/>
          <w:kern w:val="0"/>
          <w:sz w:val="24"/>
        </w:rPr>
        <w:t>。</w:t>
      </w:r>
    </w:p>
    <w:p>
      <w:pPr>
        <w:autoSpaceDE w:val="0"/>
        <w:autoSpaceDN w:val="0"/>
        <w:adjustRightInd w:val="0"/>
        <w:spacing w:line="400" w:lineRule="exact"/>
        <w:ind w:firstLine="480" w:firstLineChars="200"/>
        <w:jc w:val="left"/>
        <w:rPr>
          <w:rFonts w:ascii="宋体" w:hAnsi="宋体" w:cs="宋体"/>
          <w:color w:val="000000"/>
          <w:kern w:val="0"/>
          <w:sz w:val="24"/>
        </w:rPr>
      </w:pPr>
      <w:r>
        <w:rPr>
          <w:rFonts w:ascii="宋体" w:hAnsi="宋体" w:cs="TimesNewRomanPSMT"/>
          <w:color w:val="000000"/>
          <w:kern w:val="0"/>
          <w:sz w:val="24"/>
        </w:rPr>
        <w:t xml:space="preserve">2.1.3 </w:t>
      </w:r>
      <w:r>
        <w:rPr>
          <w:rFonts w:hint="eastAsia" w:ascii="宋体" w:hAnsi="宋体" w:cs="宋体"/>
          <w:color w:val="000000"/>
          <w:kern w:val="0"/>
          <w:sz w:val="24"/>
        </w:rPr>
        <w:t>响应性评审标准：见评标办法前附表。</w:t>
      </w:r>
    </w:p>
    <w:p>
      <w:pPr>
        <w:pStyle w:val="8"/>
        <w:spacing w:before="120" w:after="120" w:line="400" w:lineRule="exact"/>
        <w:rPr>
          <w:rFonts w:ascii="宋体" w:hAnsi="宋体" w:cs="TimesNewRomanPSMT"/>
          <w:color w:val="000000"/>
          <w:kern w:val="0"/>
          <w:sz w:val="24"/>
          <w:szCs w:val="24"/>
        </w:rPr>
      </w:pPr>
      <w:bookmarkStart w:id="79" w:name="_Toc373770192"/>
      <w:bookmarkStart w:id="80" w:name="_Toc415209096"/>
      <w:r>
        <w:rPr>
          <w:rFonts w:ascii="宋体" w:hAnsi="宋体" w:cs="TimesNewRomanPSMT"/>
          <w:color w:val="000000"/>
          <w:kern w:val="0"/>
          <w:sz w:val="24"/>
          <w:szCs w:val="24"/>
        </w:rPr>
        <w:t xml:space="preserve">2.2 </w:t>
      </w:r>
      <w:r>
        <w:rPr>
          <w:rFonts w:hint="eastAsia" w:ascii="宋体" w:hAnsi="宋体" w:cs="TimesNewRomanPSMT"/>
          <w:color w:val="000000"/>
          <w:kern w:val="0"/>
          <w:sz w:val="24"/>
          <w:szCs w:val="24"/>
        </w:rPr>
        <w:t>分值构成与评分标准</w:t>
      </w:r>
      <w:bookmarkEnd w:id="79"/>
      <w:bookmarkEnd w:id="80"/>
    </w:p>
    <w:p>
      <w:pPr>
        <w:autoSpaceDE w:val="0"/>
        <w:autoSpaceDN w:val="0"/>
        <w:adjustRightInd w:val="0"/>
        <w:spacing w:line="400" w:lineRule="exact"/>
        <w:ind w:firstLine="480" w:firstLineChars="200"/>
        <w:jc w:val="left"/>
        <w:rPr>
          <w:rFonts w:ascii="宋体" w:hAnsi="宋体" w:cs="宋体"/>
          <w:color w:val="000000"/>
          <w:kern w:val="0"/>
          <w:sz w:val="24"/>
        </w:rPr>
      </w:pPr>
      <w:r>
        <w:rPr>
          <w:rFonts w:ascii="宋体" w:hAnsi="宋体" w:cs="TimesNewRomanPSMT"/>
          <w:color w:val="000000"/>
          <w:kern w:val="0"/>
          <w:sz w:val="24"/>
        </w:rPr>
        <w:t xml:space="preserve">2.2.1 </w:t>
      </w:r>
      <w:r>
        <w:rPr>
          <w:rFonts w:hint="eastAsia" w:ascii="宋体" w:hAnsi="宋体" w:cs="宋体"/>
          <w:color w:val="000000"/>
          <w:kern w:val="0"/>
          <w:sz w:val="24"/>
        </w:rPr>
        <w:t>分值构成</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TimesNewRomanPSMT"/>
          <w:color w:val="000000"/>
          <w:kern w:val="0"/>
          <w:sz w:val="24"/>
        </w:rPr>
        <w:t>1</w:t>
      </w:r>
      <w:r>
        <w:rPr>
          <w:rFonts w:hint="eastAsia" w:ascii="宋体" w:hAnsi="宋体" w:cs="宋体"/>
          <w:color w:val="000000"/>
          <w:kern w:val="0"/>
          <w:sz w:val="24"/>
        </w:rPr>
        <w:t>）施工组织设计：见评标办法前附表；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TimesNewRomanPSMT"/>
          <w:color w:val="000000"/>
          <w:kern w:val="0"/>
          <w:sz w:val="24"/>
        </w:rPr>
        <w:t>2</w:t>
      </w:r>
      <w:r>
        <w:rPr>
          <w:rFonts w:hint="eastAsia" w:ascii="宋体" w:hAnsi="宋体" w:cs="宋体"/>
          <w:color w:val="000000"/>
          <w:kern w:val="0"/>
          <w:sz w:val="24"/>
        </w:rPr>
        <w:t>）项目管理机构：见评标办法前附表；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TimesNewRomanPSMT"/>
          <w:color w:val="000000"/>
          <w:kern w:val="0"/>
          <w:sz w:val="24"/>
        </w:rPr>
        <w:t>3</w:t>
      </w:r>
      <w:r>
        <w:rPr>
          <w:rFonts w:hint="eastAsia" w:ascii="宋体" w:hAnsi="宋体" w:cs="宋体"/>
          <w:color w:val="000000"/>
          <w:kern w:val="0"/>
          <w:sz w:val="24"/>
        </w:rPr>
        <w:t>）企业信誉与业绩：见评标办法前附表；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TimesNewRomanPSMT"/>
          <w:color w:val="000000"/>
          <w:kern w:val="0"/>
          <w:sz w:val="24"/>
        </w:rPr>
        <w:t>4</w:t>
      </w:r>
      <w:r>
        <w:rPr>
          <w:rFonts w:hint="eastAsia" w:ascii="宋体" w:hAnsi="宋体" w:cs="宋体"/>
          <w:color w:val="000000"/>
          <w:kern w:val="0"/>
          <w:sz w:val="24"/>
        </w:rPr>
        <w:t>）投标报价：见评标办法前附表；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（5）其他评分因素：见评标办法前附表。</w:t>
      </w:r>
    </w:p>
    <w:p>
      <w:pPr>
        <w:autoSpaceDE w:val="0"/>
        <w:autoSpaceDN w:val="0"/>
        <w:adjustRightInd w:val="0"/>
        <w:spacing w:line="400" w:lineRule="exact"/>
        <w:ind w:firstLine="480" w:firstLineChars="200"/>
        <w:jc w:val="left"/>
        <w:rPr>
          <w:rFonts w:ascii="宋体" w:hAnsi="宋体" w:cs="宋体"/>
          <w:color w:val="000000"/>
          <w:kern w:val="0"/>
          <w:sz w:val="24"/>
        </w:rPr>
      </w:pPr>
      <w:r>
        <w:rPr>
          <w:rFonts w:ascii="宋体" w:hAnsi="宋体" w:cs="TimesNewRomanPSMT"/>
          <w:color w:val="000000"/>
          <w:kern w:val="0"/>
          <w:sz w:val="24"/>
        </w:rPr>
        <w:t xml:space="preserve">2.2.2 </w:t>
      </w:r>
      <w:r>
        <w:rPr>
          <w:rFonts w:hint="eastAsia" w:ascii="宋体" w:hAnsi="宋体" w:cs="宋体"/>
          <w:color w:val="000000"/>
          <w:kern w:val="0"/>
          <w:sz w:val="24"/>
        </w:rPr>
        <w:t>评标基准价计算</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评标基准价计算方法：见评标办法前附表。</w:t>
      </w:r>
    </w:p>
    <w:p>
      <w:pPr>
        <w:autoSpaceDE w:val="0"/>
        <w:autoSpaceDN w:val="0"/>
        <w:adjustRightInd w:val="0"/>
        <w:spacing w:line="400" w:lineRule="exact"/>
        <w:ind w:firstLine="480" w:firstLineChars="200"/>
        <w:jc w:val="left"/>
        <w:rPr>
          <w:rFonts w:ascii="宋体" w:hAnsi="宋体" w:cs="宋体"/>
          <w:color w:val="000000"/>
          <w:kern w:val="0"/>
          <w:sz w:val="24"/>
        </w:rPr>
      </w:pPr>
      <w:r>
        <w:rPr>
          <w:rFonts w:ascii="宋体" w:hAnsi="宋体" w:cs="TimesNewRomanPSMT"/>
          <w:color w:val="000000"/>
          <w:kern w:val="0"/>
          <w:sz w:val="24"/>
        </w:rPr>
        <w:t xml:space="preserve">2.2.3 </w:t>
      </w:r>
      <w:r>
        <w:rPr>
          <w:rFonts w:hint="eastAsia" w:ascii="宋体" w:hAnsi="宋体" w:cs="宋体"/>
          <w:color w:val="000000"/>
          <w:kern w:val="0"/>
          <w:sz w:val="24"/>
        </w:rPr>
        <w:t>投标报价的偏差率计算</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投标报价的偏差率计算公式：见评标办法前附表。</w:t>
      </w:r>
    </w:p>
    <w:p>
      <w:pPr>
        <w:autoSpaceDE w:val="0"/>
        <w:autoSpaceDN w:val="0"/>
        <w:adjustRightInd w:val="0"/>
        <w:spacing w:line="400" w:lineRule="exact"/>
        <w:ind w:firstLine="480" w:firstLineChars="200"/>
        <w:jc w:val="left"/>
        <w:rPr>
          <w:rFonts w:ascii="宋体" w:hAnsi="宋体" w:cs="宋体"/>
          <w:color w:val="000000"/>
          <w:kern w:val="0"/>
          <w:sz w:val="24"/>
        </w:rPr>
      </w:pPr>
      <w:r>
        <w:rPr>
          <w:rFonts w:ascii="宋体" w:hAnsi="宋体" w:cs="TimesNewRomanPSMT"/>
          <w:color w:val="000000"/>
          <w:kern w:val="0"/>
          <w:sz w:val="24"/>
        </w:rPr>
        <w:t xml:space="preserve">2.2.4 </w:t>
      </w:r>
      <w:r>
        <w:rPr>
          <w:rFonts w:hint="eastAsia" w:ascii="宋体" w:hAnsi="宋体" w:cs="宋体"/>
          <w:color w:val="000000"/>
          <w:kern w:val="0"/>
          <w:sz w:val="24"/>
        </w:rPr>
        <w:t>评分标准</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TimesNewRomanPSMT"/>
          <w:color w:val="000000"/>
          <w:kern w:val="0"/>
          <w:sz w:val="24"/>
        </w:rPr>
        <w:t>1</w:t>
      </w:r>
      <w:r>
        <w:rPr>
          <w:rFonts w:hint="eastAsia" w:ascii="宋体" w:hAnsi="宋体" w:cs="宋体"/>
          <w:color w:val="000000"/>
          <w:kern w:val="0"/>
          <w:sz w:val="24"/>
        </w:rPr>
        <w:t>）施工组织设计评分标准：见评标办法前附表；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TimesNewRomanPSMT"/>
          <w:color w:val="000000"/>
          <w:kern w:val="0"/>
          <w:sz w:val="24"/>
        </w:rPr>
        <w:t>2</w:t>
      </w:r>
      <w:r>
        <w:rPr>
          <w:rFonts w:hint="eastAsia" w:ascii="宋体" w:hAnsi="宋体" w:cs="宋体"/>
          <w:color w:val="000000"/>
          <w:kern w:val="0"/>
          <w:sz w:val="24"/>
        </w:rPr>
        <w:t>）项目管理机构评分标准：见评标办法前附表；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TimesNewRomanPSMT"/>
          <w:color w:val="000000"/>
          <w:kern w:val="0"/>
          <w:sz w:val="24"/>
        </w:rPr>
        <w:t>3</w:t>
      </w:r>
      <w:r>
        <w:rPr>
          <w:rFonts w:hint="eastAsia" w:ascii="宋体" w:hAnsi="宋体" w:cs="宋体"/>
          <w:color w:val="000000"/>
          <w:kern w:val="0"/>
          <w:sz w:val="24"/>
        </w:rPr>
        <w:t>）企业信誉与业绩：见评标办法前附表；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TimesNewRomanPSMT"/>
          <w:color w:val="000000"/>
          <w:kern w:val="0"/>
          <w:sz w:val="24"/>
        </w:rPr>
        <w:t>4</w:t>
      </w:r>
      <w:r>
        <w:rPr>
          <w:rFonts w:hint="eastAsia" w:ascii="宋体" w:hAnsi="宋体" w:cs="宋体"/>
          <w:color w:val="000000"/>
          <w:kern w:val="0"/>
          <w:sz w:val="24"/>
        </w:rPr>
        <w:t>）投标报价评分标准：见评标办法前附表；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（5）其他因素评分标准：见评标办法前附表。</w:t>
      </w:r>
    </w:p>
    <w:p>
      <w:pPr>
        <w:pStyle w:val="7"/>
        <w:spacing w:before="0" w:after="0" w:line="400" w:lineRule="exact"/>
        <w:rPr>
          <w:rFonts w:ascii="宋体" w:hAnsi="宋体" w:eastAsia="宋体" w:cs="宋体"/>
          <w:color w:val="000000"/>
          <w:kern w:val="0"/>
          <w:sz w:val="28"/>
          <w:szCs w:val="28"/>
        </w:rPr>
      </w:pPr>
      <w:bookmarkStart w:id="81" w:name="_Toc9561"/>
      <w:bookmarkStart w:id="82" w:name="_Toc23081"/>
      <w:r>
        <w:rPr>
          <w:rFonts w:hint="eastAsia" w:ascii="宋体" w:hAnsi="宋体" w:eastAsia="宋体" w:cs="宋体"/>
          <w:color w:val="000000"/>
          <w:kern w:val="0"/>
          <w:sz w:val="28"/>
          <w:szCs w:val="28"/>
        </w:rPr>
        <w:t>3. 评标程序</w:t>
      </w:r>
      <w:bookmarkEnd w:id="70"/>
      <w:bookmarkEnd w:id="81"/>
      <w:bookmarkEnd w:id="82"/>
    </w:p>
    <w:p>
      <w:pPr>
        <w:pStyle w:val="8"/>
        <w:spacing w:before="0" w:after="0" w:line="400" w:lineRule="exact"/>
        <w:rPr>
          <w:rFonts w:ascii="宋体" w:hAnsi="宋体" w:cs="宋体"/>
          <w:color w:val="000000"/>
          <w:kern w:val="0"/>
          <w:sz w:val="30"/>
          <w:szCs w:val="30"/>
        </w:rPr>
      </w:pPr>
      <w:r>
        <w:rPr>
          <w:rFonts w:hint="eastAsia" w:ascii="宋体" w:hAnsi="宋体" w:cs="宋体"/>
          <w:color w:val="000000"/>
          <w:kern w:val="0"/>
          <w:sz w:val="24"/>
          <w:szCs w:val="24"/>
        </w:rPr>
        <w:t xml:space="preserve">3.1 初步评审       </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3.1.1 </w:t>
      </w:r>
      <w:r>
        <w:rPr>
          <w:rFonts w:hint="eastAsia" w:ascii="宋体" w:hAnsi="宋体" w:cs="宋体"/>
          <w:color w:val="000000"/>
          <w:kern w:val="0"/>
          <w:sz w:val="24"/>
          <w:lang w:eastAsia="zh-CN"/>
        </w:rPr>
        <w:t>供应商</w:t>
      </w:r>
      <w:r>
        <w:rPr>
          <w:rFonts w:hint="eastAsia" w:ascii="宋体" w:hAnsi="宋体" w:cs="宋体"/>
          <w:color w:val="000000"/>
          <w:kern w:val="0"/>
          <w:sz w:val="24"/>
        </w:rPr>
        <w:t>有以下情形之一的，其投标无效：</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（1）磋商小组可以要求</w:t>
      </w:r>
      <w:r>
        <w:rPr>
          <w:rFonts w:hint="eastAsia" w:ascii="宋体" w:hAnsi="宋体" w:cs="宋体"/>
          <w:color w:val="000000"/>
          <w:kern w:val="0"/>
          <w:sz w:val="24"/>
          <w:lang w:eastAsia="zh-CN"/>
        </w:rPr>
        <w:t>供应商</w:t>
      </w:r>
      <w:r>
        <w:rPr>
          <w:rFonts w:hint="eastAsia" w:ascii="宋体" w:hAnsi="宋体" w:cs="宋体"/>
          <w:color w:val="000000"/>
          <w:kern w:val="0"/>
          <w:sz w:val="24"/>
        </w:rPr>
        <w:t>提交第二章“</w:t>
      </w:r>
      <w:r>
        <w:rPr>
          <w:rFonts w:hint="eastAsia" w:ascii="宋体" w:hAnsi="宋体" w:cs="宋体"/>
          <w:color w:val="000000"/>
          <w:kern w:val="0"/>
          <w:sz w:val="24"/>
          <w:lang w:eastAsia="zh-CN"/>
        </w:rPr>
        <w:t>供应商</w:t>
      </w:r>
      <w:r>
        <w:rPr>
          <w:rFonts w:hint="eastAsia" w:ascii="宋体" w:hAnsi="宋体" w:cs="宋体"/>
          <w:color w:val="000000"/>
          <w:kern w:val="0"/>
          <w:sz w:val="24"/>
        </w:rPr>
        <w:t>须知”第3.5.1 项至第3.5.4 项规定的有关证明和证件的原件，以便核验。磋商小组依据本章第2.1 款规定的标准对竞争性磋商响应文件进行初步评审有一项不符合评审标准的；（2）违反第二章“</w:t>
      </w:r>
      <w:r>
        <w:rPr>
          <w:rFonts w:hint="eastAsia" w:ascii="宋体" w:hAnsi="宋体" w:cs="宋体"/>
          <w:color w:val="000000"/>
          <w:kern w:val="0"/>
          <w:sz w:val="24"/>
          <w:lang w:eastAsia="zh-CN"/>
        </w:rPr>
        <w:t>供应商</w:t>
      </w:r>
      <w:r>
        <w:rPr>
          <w:rFonts w:hint="eastAsia" w:ascii="宋体" w:hAnsi="宋体" w:cs="宋体"/>
          <w:color w:val="000000"/>
          <w:kern w:val="0"/>
          <w:sz w:val="24"/>
        </w:rPr>
        <w:t>须知”1.4.4项规定的；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（3）联合体投标并进行资格预审的，其组成或者其成员增减、更换的时间不符合国家有关法律规定的 ；</w:t>
      </w:r>
      <w:r>
        <w:rPr>
          <w:rFonts w:hint="eastAsia" w:ascii="宋体" w:hAnsi="宋体" w:cs="宋体"/>
          <w:color w:val="000000"/>
          <w:kern w:val="0"/>
          <w:sz w:val="24"/>
        </w:rPr>
        <w:br w:type="textWrapping"/>
      </w:r>
      <w:r>
        <w:rPr>
          <w:rFonts w:hint="eastAsia" w:ascii="宋体" w:hAnsi="宋体" w:cs="宋体"/>
          <w:color w:val="000000"/>
          <w:kern w:val="0"/>
          <w:sz w:val="24"/>
        </w:rPr>
        <w:t xml:space="preserve"> （4）联合体各方在同一采购项目中以自己名义单独投标或者参加其他联合体投标的 ； </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eastAsia="zh-CN"/>
        </w:rPr>
        <w:t>供应商</w:t>
      </w:r>
      <w:r>
        <w:rPr>
          <w:rFonts w:hint="eastAsia" w:ascii="宋体" w:hAnsi="宋体" w:cs="宋体"/>
          <w:color w:val="000000"/>
          <w:kern w:val="0"/>
          <w:sz w:val="24"/>
        </w:rPr>
        <w:t>发生合并、分立、破产等重大变化不再具备资格预审文件、竞争性磋商文件规定的资格条件或者其投标影响</w:t>
      </w:r>
      <w:r>
        <w:rPr>
          <w:rFonts w:hint="eastAsia" w:ascii="宋体" w:hAnsi="宋体" w:cs="宋体"/>
          <w:color w:val="000000"/>
          <w:kern w:val="0"/>
          <w:sz w:val="24"/>
          <w:lang w:eastAsia="zh-CN"/>
        </w:rPr>
        <w:t>磋商</w:t>
      </w:r>
      <w:r>
        <w:rPr>
          <w:rFonts w:hint="eastAsia" w:ascii="宋体" w:hAnsi="宋体" w:cs="宋体"/>
          <w:color w:val="000000"/>
          <w:kern w:val="0"/>
          <w:sz w:val="24"/>
        </w:rPr>
        <w:t>公正性的；</w:t>
      </w:r>
      <w:r>
        <w:rPr>
          <w:rFonts w:hint="eastAsia" w:ascii="宋体" w:hAnsi="宋体" w:cs="宋体"/>
          <w:color w:val="000000"/>
          <w:kern w:val="0"/>
          <w:sz w:val="24"/>
        </w:rPr>
        <w:br w:type="textWrapping"/>
      </w:r>
      <w:r>
        <w:rPr>
          <w:rFonts w:hint="eastAsia" w:ascii="宋体" w:hAnsi="宋体" w:cs="宋体"/>
          <w:color w:val="000000"/>
          <w:kern w:val="0"/>
          <w:sz w:val="24"/>
        </w:rPr>
        <w:t xml:space="preserve">  （6）有关法律法规、规章或者竞争性磋商文件明确规定</w:t>
      </w:r>
      <w:r>
        <w:rPr>
          <w:rFonts w:hint="eastAsia" w:ascii="宋体" w:hAnsi="宋体" w:cs="宋体"/>
          <w:color w:val="000000"/>
          <w:kern w:val="0"/>
          <w:sz w:val="24"/>
          <w:lang w:eastAsia="zh-CN"/>
        </w:rPr>
        <w:t>供应商</w:t>
      </w:r>
      <w:r>
        <w:rPr>
          <w:rFonts w:hint="eastAsia" w:ascii="宋体" w:hAnsi="宋体" w:cs="宋体"/>
          <w:color w:val="000000"/>
          <w:kern w:val="0"/>
          <w:sz w:val="24"/>
        </w:rPr>
        <w:t>投标无效的其他情形。</w:t>
      </w:r>
    </w:p>
    <w:p>
      <w:pPr>
        <w:autoSpaceDE w:val="0"/>
        <w:autoSpaceDN w:val="0"/>
        <w:adjustRightInd w:val="0"/>
        <w:spacing w:line="400" w:lineRule="exact"/>
        <w:ind w:firstLine="360" w:firstLineChars="150"/>
        <w:jc w:val="left"/>
        <w:rPr>
          <w:rFonts w:ascii="宋体" w:hAnsi="宋体" w:cs="宋体"/>
          <w:b/>
          <w:color w:val="000000"/>
          <w:kern w:val="0"/>
          <w:sz w:val="24"/>
        </w:rPr>
      </w:pPr>
      <w:r>
        <w:rPr>
          <w:rFonts w:hint="eastAsia" w:ascii="宋体" w:hAnsi="宋体" w:cs="宋体"/>
          <w:color w:val="000000"/>
          <w:kern w:val="0"/>
          <w:sz w:val="24"/>
        </w:rPr>
        <w:t xml:space="preserve">3.1.2 </w:t>
      </w:r>
      <w:r>
        <w:rPr>
          <w:rFonts w:hint="eastAsia" w:ascii="宋体" w:hAnsi="宋体" w:cs="宋体"/>
          <w:color w:val="000000"/>
          <w:kern w:val="0"/>
          <w:sz w:val="24"/>
          <w:lang w:eastAsia="zh-CN"/>
        </w:rPr>
        <w:t>供应商</w:t>
      </w:r>
      <w:r>
        <w:rPr>
          <w:rFonts w:hint="eastAsia" w:ascii="宋体" w:hAnsi="宋体" w:cs="宋体"/>
          <w:color w:val="000000"/>
          <w:kern w:val="0"/>
          <w:sz w:val="24"/>
        </w:rPr>
        <w:t>有以下情形之一的，磋商小组应当否决其投标。</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（1）竞争性磋商响应文件未经投标单位盖章和单位负责人签字或者法定代表人证明书或法定代表人授权委托书被认定为无效的；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eastAsia="zh-CN"/>
        </w:rPr>
        <w:t>供应商</w:t>
      </w:r>
      <w:r>
        <w:rPr>
          <w:rFonts w:hint="eastAsia" w:ascii="宋体" w:hAnsi="宋体" w:cs="宋体"/>
          <w:color w:val="000000"/>
          <w:kern w:val="0"/>
          <w:sz w:val="24"/>
        </w:rPr>
        <w:t>资格不符合国家或者竞争性磋商文件规定的资格条件要求的；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(3）投标联合体没有提交联合投标协议书的 ；</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(4）同一</w:t>
      </w:r>
      <w:r>
        <w:rPr>
          <w:rFonts w:hint="eastAsia" w:ascii="宋体" w:hAnsi="宋体" w:cs="宋体"/>
          <w:color w:val="000000"/>
          <w:kern w:val="0"/>
          <w:sz w:val="24"/>
          <w:lang w:eastAsia="zh-CN"/>
        </w:rPr>
        <w:t>供应商</w:t>
      </w:r>
      <w:r>
        <w:rPr>
          <w:rFonts w:hint="eastAsia" w:ascii="宋体" w:hAnsi="宋体" w:cs="宋体"/>
          <w:color w:val="000000"/>
          <w:kern w:val="0"/>
          <w:sz w:val="24"/>
        </w:rPr>
        <w:t>递交两个不同份的竞争性磋商响应文件或者投标报价，但竞争性磋商文件要求提交备选投标的除外；</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（5）投标报价低于成本价或者高于竞争性磋商文件设定的最高投标限价的；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lang w:eastAsia="zh-CN"/>
        </w:rPr>
        <w:t>供应商</w:t>
      </w:r>
      <w:r>
        <w:rPr>
          <w:rFonts w:hint="eastAsia" w:ascii="宋体" w:hAnsi="宋体" w:cs="宋体"/>
          <w:color w:val="000000"/>
          <w:kern w:val="0"/>
          <w:sz w:val="24"/>
        </w:rPr>
        <w:t>有串通投标、弄虚作假、行贿等违法行为的；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（7）使用通过受让或者租借等方式获取的资格、资质证书，以他人名义投标的。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（8）</w:t>
      </w:r>
      <w:r>
        <w:rPr>
          <w:rFonts w:hint="eastAsia" w:ascii="宋体" w:hAnsi="宋体" w:cs="宋体"/>
          <w:color w:val="000000"/>
          <w:kern w:val="0"/>
          <w:sz w:val="24"/>
          <w:lang w:eastAsia="zh-CN"/>
        </w:rPr>
        <w:t>供应商</w:t>
      </w:r>
      <w:r>
        <w:rPr>
          <w:rFonts w:hint="eastAsia" w:ascii="宋体" w:hAnsi="宋体" w:cs="宋体"/>
          <w:color w:val="000000"/>
          <w:kern w:val="0"/>
          <w:sz w:val="24"/>
        </w:rPr>
        <w:t>名称及项目负责人与资格预审时不一致的 ；</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（9）投标总价与投标函中的投标报价不一致的；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（10）未按竞争性磋商文件要求交纳磋商保证金的；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（11）磋商保证金的有效期与磋商有效期不一致的；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（12）磋商有效期与竞争性磋商文件规定不一致的；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（13）投标范围、内容与竞争性磋商文件规定不一致的；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（14）投标的目标工期超过竞争性磋商文件规定的工期的；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（15）投标的目标工程质量明显不符合竞争性磋商文件规定的技术规格、技术标准和要求的；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（16）未按竞争性磋商文件规定的格式填写，内容不全或关键字迹模糊、无法辨认的；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（17）</w:t>
      </w:r>
      <w:r>
        <w:rPr>
          <w:rFonts w:hint="eastAsia" w:ascii="宋体" w:hAnsi="宋体" w:cs="宋体"/>
          <w:color w:val="000000"/>
          <w:kern w:val="0"/>
          <w:sz w:val="24"/>
          <w:lang w:eastAsia="zh-CN"/>
        </w:rPr>
        <w:t>供应商</w:t>
      </w:r>
      <w:r>
        <w:rPr>
          <w:rFonts w:hint="eastAsia" w:ascii="宋体" w:hAnsi="宋体" w:cs="宋体"/>
          <w:color w:val="000000"/>
          <w:kern w:val="0"/>
          <w:sz w:val="24"/>
        </w:rPr>
        <w:t>不按磋商小组要求澄清、说明或补正竞争性磋商响应文件的；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（18）项目经理违反规定，参加本采购项目投标的；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（19）竞争性磋商文件要求竞争性磋商响应文件提供有关证书、证明文件及资料的，竞争性磋商响应文件未提供或者提供的达不到竞争性磋商文件目的要求的；</w:t>
      </w:r>
    </w:p>
    <w:p>
      <w:pPr>
        <w:spacing w:line="400" w:lineRule="exact"/>
        <w:ind w:firstLine="240" w:firstLineChars="100"/>
        <w:rPr>
          <w:rFonts w:ascii="宋体" w:hAnsi="宋体" w:cs="宋体"/>
          <w:b/>
          <w:color w:val="000000"/>
          <w:szCs w:val="21"/>
        </w:rPr>
      </w:pPr>
      <w:r>
        <w:rPr>
          <w:rFonts w:hint="eastAsia" w:ascii="宋体" w:hAnsi="宋体" w:cs="宋体"/>
          <w:color w:val="000000"/>
          <w:kern w:val="0"/>
          <w:sz w:val="24"/>
        </w:rPr>
        <w:t>（20）竞争性磋商响应文件附有采购人不能接受的条件的</w:t>
      </w:r>
      <w:r>
        <w:rPr>
          <w:rFonts w:hint="eastAsia" w:ascii="宋体" w:hAnsi="宋体" w:cs="宋体"/>
          <w:b/>
          <w:color w:val="000000"/>
          <w:sz w:val="24"/>
        </w:rPr>
        <w:t>；</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（21）具有第二章“</w:t>
      </w:r>
      <w:r>
        <w:rPr>
          <w:rFonts w:hint="eastAsia" w:ascii="宋体" w:hAnsi="宋体" w:cs="宋体"/>
          <w:color w:val="000000"/>
          <w:kern w:val="0"/>
          <w:sz w:val="24"/>
          <w:lang w:eastAsia="zh-CN"/>
        </w:rPr>
        <w:t>供应商</w:t>
      </w:r>
      <w:r>
        <w:rPr>
          <w:rFonts w:hint="eastAsia" w:ascii="宋体" w:hAnsi="宋体" w:cs="宋体"/>
          <w:color w:val="000000"/>
          <w:kern w:val="0"/>
          <w:sz w:val="24"/>
        </w:rPr>
        <w:t>须知”第1.4.3 项规定情形之一的；</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（22）竞争性磋商响应文件没有对竞争性磋商文件的实质性要求和条件作出响应的其他情形；</w:t>
      </w:r>
    </w:p>
    <w:p>
      <w:pPr>
        <w:spacing w:line="400" w:lineRule="exact"/>
        <w:ind w:firstLine="240" w:firstLineChars="100"/>
        <w:rPr>
          <w:rFonts w:ascii="宋体" w:hAnsi="宋体" w:cs="宋体"/>
          <w:color w:val="000000"/>
          <w:kern w:val="0"/>
          <w:sz w:val="24"/>
        </w:rPr>
      </w:pPr>
      <w:r>
        <w:rPr>
          <w:rFonts w:hint="eastAsia" w:ascii="宋体" w:hAnsi="宋体" w:cs="宋体"/>
          <w:color w:val="000000"/>
          <w:kern w:val="0"/>
          <w:sz w:val="24"/>
        </w:rPr>
        <w:t>（23）有关法律、法规、规章或者竞争性磋商文件明确规定，应否决</w:t>
      </w:r>
      <w:r>
        <w:rPr>
          <w:rFonts w:hint="eastAsia" w:ascii="宋体" w:hAnsi="宋体" w:cs="宋体"/>
          <w:color w:val="000000"/>
          <w:kern w:val="0"/>
          <w:sz w:val="24"/>
          <w:lang w:eastAsia="zh-CN"/>
        </w:rPr>
        <w:t>供应商</w:t>
      </w:r>
      <w:r>
        <w:rPr>
          <w:rFonts w:hint="eastAsia" w:ascii="宋体" w:hAnsi="宋体" w:cs="宋体"/>
          <w:color w:val="000000"/>
          <w:kern w:val="0"/>
          <w:sz w:val="24"/>
        </w:rPr>
        <w:t>投标的其他情形</w:t>
      </w:r>
    </w:p>
    <w:p>
      <w:pPr>
        <w:pStyle w:val="8"/>
        <w:spacing w:before="0" w:after="0" w:line="400" w:lineRule="exact"/>
        <w:rPr>
          <w:rFonts w:ascii="宋体" w:hAnsi="宋体" w:cs="宋体"/>
          <w:color w:val="000000"/>
          <w:kern w:val="0"/>
          <w:sz w:val="24"/>
          <w:szCs w:val="24"/>
        </w:rPr>
      </w:pPr>
      <w:r>
        <w:rPr>
          <w:rFonts w:hint="eastAsia" w:ascii="宋体" w:hAnsi="宋体" w:cs="宋体"/>
          <w:color w:val="000000"/>
          <w:kern w:val="0"/>
          <w:sz w:val="24"/>
          <w:szCs w:val="24"/>
        </w:rPr>
        <w:t>3.2 详细评审</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3.2.1 磋商小组按本章第2.2 款规定的量化因素和分值进行打分，并计算出综合评估得分。</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（1）按本章第2.2.4（1）目规定的评审因素和分值对施工组织设计计算出得分A；</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（2）按本章第2.2.4（2）目规定的评审因素和分值对项目管理机构及企业业绩与信誉计算出得分B；</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（3）按本章第2.2.4（3）目规定的评审因素和分值对投标报价计算出得分C；</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（4）按本章第2.2.4（4）目规定的评审因素和分值对其他部分计算出得分D。</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3.2.2 评分分值计算保留小数点后两位，小数点后第三位“四舍五入”。</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3.2.3 </w:t>
      </w:r>
      <w:r>
        <w:rPr>
          <w:rFonts w:hint="eastAsia" w:ascii="宋体" w:hAnsi="宋体" w:cs="宋体"/>
          <w:color w:val="000000"/>
          <w:kern w:val="0"/>
          <w:sz w:val="24"/>
          <w:lang w:eastAsia="zh-CN"/>
        </w:rPr>
        <w:t>供应商</w:t>
      </w:r>
      <w:r>
        <w:rPr>
          <w:rFonts w:hint="eastAsia" w:ascii="宋体" w:hAnsi="宋体" w:cs="宋体"/>
          <w:color w:val="000000"/>
          <w:kern w:val="0"/>
          <w:sz w:val="24"/>
        </w:rPr>
        <w:t>得分=A+B+C+D。</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3.2.4 磋商小组发现</w:t>
      </w:r>
      <w:r>
        <w:rPr>
          <w:rFonts w:hint="eastAsia" w:ascii="宋体" w:hAnsi="宋体" w:cs="宋体"/>
          <w:color w:val="000000"/>
          <w:kern w:val="0"/>
          <w:sz w:val="24"/>
          <w:lang w:eastAsia="zh-CN"/>
        </w:rPr>
        <w:t>供应商</w:t>
      </w:r>
      <w:r>
        <w:rPr>
          <w:rFonts w:hint="eastAsia" w:ascii="宋体" w:hAnsi="宋体" w:cs="宋体"/>
          <w:color w:val="000000"/>
          <w:kern w:val="0"/>
          <w:sz w:val="24"/>
        </w:rPr>
        <w:t>的报价明显低于其他投标报价，或者在设有标底时明显低于标底，使得其投标报价可能低于其个别成本的，应当要求该</w:t>
      </w:r>
      <w:r>
        <w:rPr>
          <w:rFonts w:hint="eastAsia" w:ascii="宋体" w:hAnsi="宋体" w:cs="宋体"/>
          <w:color w:val="000000"/>
          <w:kern w:val="0"/>
          <w:sz w:val="24"/>
          <w:lang w:eastAsia="zh-CN"/>
        </w:rPr>
        <w:t>供应商</w:t>
      </w:r>
      <w:r>
        <w:rPr>
          <w:rFonts w:hint="eastAsia" w:ascii="宋体" w:hAnsi="宋体" w:cs="宋体"/>
          <w:color w:val="000000"/>
          <w:kern w:val="0"/>
          <w:sz w:val="24"/>
        </w:rPr>
        <w:t>作出书面说明并提供相应的证明材料。</w:t>
      </w:r>
      <w:r>
        <w:rPr>
          <w:rFonts w:hint="eastAsia" w:ascii="宋体" w:hAnsi="宋体" w:cs="宋体"/>
          <w:color w:val="000000"/>
          <w:kern w:val="0"/>
          <w:sz w:val="24"/>
          <w:lang w:eastAsia="zh-CN"/>
        </w:rPr>
        <w:t>供应商</w:t>
      </w:r>
      <w:r>
        <w:rPr>
          <w:rFonts w:hint="eastAsia" w:ascii="宋体" w:hAnsi="宋体" w:cs="宋体"/>
          <w:color w:val="000000"/>
          <w:kern w:val="0"/>
          <w:sz w:val="24"/>
        </w:rPr>
        <w:t>不能合理说明或者不能提供相应证明材料的，由磋商小组认定该</w:t>
      </w:r>
      <w:r>
        <w:rPr>
          <w:rFonts w:hint="eastAsia" w:ascii="宋体" w:hAnsi="宋体" w:cs="宋体"/>
          <w:color w:val="000000"/>
          <w:kern w:val="0"/>
          <w:sz w:val="24"/>
          <w:lang w:eastAsia="zh-CN"/>
        </w:rPr>
        <w:t>供应商</w:t>
      </w:r>
      <w:r>
        <w:rPr>
          <w:rFonts w:hint="eastAsia" w:ascii="宋体" w:hAnsi="宋体" w:cs="宋体"/>
          <w:color w:val="000000"/>
          <w:kern w:val="0"/>
          <w:sz w:val="24"/>
        </w:rPr>
        <w:t>以低于成本报价竞标，其投标作无效标处理。</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3.2.5磋商小组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磋商小组认定该供应商以低于成本报价竞标，其投标作无效标处理。</w:t>
      </w:r>
    </w:p>
    <w:p>
      <w:pPr>
        <w:pStyle w:val="8"/>
        <w:spacing w:before="0" w:after="0" w:line="400" w:lineRule="exact"/>
        <w:rPr>
          <w:rFonts w:ascii="宋体" w:hAnsi="宋体" w:cs="宋体"/>
          <w:color w:val="000000"/>
          <w:kern w:val="0"/>
          <w:sz w:val="24"/>
          <w:szCs w:val="24"/>
        </w:rPr>
      </w:pPr>
      <w:r>
        <w:rPr>
          <w:rFonts w:hint="eastAsia" w:ascii="宋体" w:hAnsi="宋体" w:cs="宋体"/>
          <w:color w:val="000000"/>
          <w:kern w:val="0"/>
          <w:sz w:val="24"/>
          <w:szCs w:val="24"/>
        </w:rPr>
        <w:t>3.3 竞争性磋商响应文件的澄清和补正</w:t>
      </w:r>
    </w:p>
    <w:p>
      <w:pPr>
        <w:autoSpaceDE w:val="0"/>
        <w:autoSpaceDN w:val="0"/>
        <w:adjustRightInd w:val="0"/>
        <w:spacing w:line="400" w:lineRule="exact"/>
        <w:ind w:firstLine="480" w:firstLineChars="200"/>
        <w:jc w:val="left"/>
        <w:rPr>
          <w:rFonts w:ascii="宋体" w:hAnsi="宋体" w:cs="宋体"/>
          <w:color w:val="000000"/>
          <w:kern w:val="0"/>
          <w:sz w:val="24"/>
        </w:rPr>
      </w:pPr>
      <w:r>
        <w:rPr>
          <w:rFonts w:ascii="宋体" w:hAnsi="宋体" w:cs="TimesNewRomanPSMT"/>
          <w:color w:val="000000"/>
          <w:kern w:val="0"/>
          <w:sz w:val="24"/>
        </w:rPr>
        <w:t xml:space="preserve">3.3.1 </w:t>
      </w:r>
      <w:r>
        <w:rPr>
          <w:rFonts w:hint="eastAsia" w:ascii="宋体" w:hAnsi="宋体" w:cs="宋体"/>
          <w:color w:val="000000"/>
          <w:kern w:val="0"/>
          <w:sz w:val="24"/>
        </w:rPr>
        <w:t>在评审过程中，磋商小组可以书面形式要求供应商对所提交竞争性磋商响应文件中不明确的内容进行书面澄清或说明，或者对细微偏差进行补正。磋商小组不接受供应商主动提出的澄清、说明或补正。</w:t>
      </w:r>
    </w:p>
    <w:p>
      <w:pPr>
        <w:autoSpaceDE w:val="0"/>
        <w:autoSpaceDN w:val="0"/>
        <w:adjustRightInd w:val="0"/>
        <w:spacing w:line="400" w:lineRule="exact"/>
        <w:ind w:firstLine="480" w:firstLineChars="200"/>
        <w:jc w:val="left"/>
        <w:rPr>
          <w:rFonts w:ascii="宋体" w:hAnsi="宋体" w:cs="宋体"/>
          <w:color w:val="000000"/>
          <w:kern w:val="0"/>
          <w:sz w:val="24"/>
        </w:rPr>
      </w:pPr>
      <w:r>
        <w:rPr>
          <w:rFonts w:ascii="宋体" w:hAnsi="宋体" w:cs="TimesNewRomanPSMT"/>
          <w:color w:val="000000"/>
          <w:kern w:val="0"/>
          <w:sz w:val="24"/>
        </w:rPr>
        <w:t xml:space="preserve">3.3.2 </w:t>
      </w:r>
      <w:r>
        <w:rPr>
          <w:rFonts w:hint="eastAsia" w:ascii="宋体" w:hAnsi="宋体" w:cs="宋体"/>
          <w:color w:val="000000"/>
          <w:kern w:val="0"/>
          <w:sz w:val="24"/>
        </w:rPr>
        <w:t>澄清、说明和补正不得改变竞争性磋商响应文件的实质性内容（算术性错误修正的除外）。供应商的书面澄清、说明和补正属于竞争性磋商响应文件的组成部分。</w:t>
      </w:r>
    </w:p>
    <w:p>
      <w:pPr>
        <w:autoSpaceDE w:val="0"/>
        <w:autoSpaceDN w:val="0"/>
        <w:adjustRightInd w:val="0"/>
        <w:spacing w:line="400" w:lineRule="exact"/>
        <w:ind w:firstLine="480" w:firstLineChars="200"/>
        <w:jc w:val="left"/>
        <w:rPr>
          <w:rFonts w:ascii="宋体" w:hAnsi="宋体" w:cs="宋体"/>
          <w:color w:val="000000"/>
          <w:kern w:val="0"/>
          <w:sz w:val="24"/>
        </w:rPr>
      </w:pPr>
      <w:r>
        <w:rPr>
          <w:rFonts w:ascii="宋体" w:hAnsi="宋体" w:cs="TimesNewRomanPSMT"/>
          <w:color w:val="000000"/>
          <w:kern w:val="0"/>
          <w:sz w:val="24"/>
        </w:rPr>
        <w:t xml:space="preserve">3.3.3 </w:t>
      </w:r>
      <w:r>
        <w:rPr>
          <w:rFonts w:hint="eastAsia" w:ascii="宋体" w:hAnsi="宋体" w:cs="宋体"/>
          <w:color w:val="000000"/>
          <w:kern w:val="0"/>
          <w:sz w:val="24"/>
        </w:rPr>
        <w:t>磋商小组对供应商提交的澄清、说明或补正有疑问的，可以要求供应商进一步澄清、说明或补正，直至满足磋商小组的要求。</w:t>
      </w:r>
    </w:p>
    <w:p>
      <w:pPr>
        <w:pStyle w:val="8"/>
        <w:spacing w:before="0" w:after="0" w:line="400" w:lineRule="exact"/>
        <w:rPr>
          <w:rFonts w:ascii="宋体" w:hAnsi="宋体" w:cs="宋体"/>
          <w:color w:val="000000"/>
          <w:kern w:val="0"/>
          <w:sz w:val="24"/>
          <w:szCs w:val="24"/>
        </w:rPr>
      </w:pPr>
      <w:r>
        <w:rPr>
          <w:rFonts w:hint="eastAsia" w:ascii="宋体" w:hAnsi="宋体" w:cs="宋体"/>
          <w:color w:val="000000"/>
          <w:kern w:val="0"/>
          <w:sz w:val="24"/>
          <w:szCs w:val="24"/>
        </w:rPr>
        <w:t>3.4 评标结果</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3.4.1 除第二章“</w:t>
      </w:r>
      <w:r>
        <w:rPr>
          <w:rFonts w:hint="eastAsia" w:ascii="宋体" w:hAnsi="宋体" w:cs="宋体"/>
          <w:color w:val="000000"/>
          <w:kern w:val="0"/>
          <w:sz w:val="24"/>
          <w:lang w:eastAsia="zh-CN"/>
        </w:rPr>
        <w:t>供应商</w:t>
      </w:r>
      <w:r>
        <w:rPr>
          <w:rFonts w:hint="eastAsia" w:ascii="宋体" w:hAnsi="宋体" w:cs="宋体"/>
          <w:color w:val="000000"/>
          <w:kern w:val="0"/>
          <w:sz w:val="24"/>
        </w:rPr>
        <w:t>须知”前附表授权直接确定中标人外，磋商小组按照得分由高到低的顺序推荐中标候选人。</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3.4.2 磋商小组完成评标后，应当向采购人提交书面评标报告。</w:t>
      </w:r>
    </w:p>
    <w:p>
      <w:pPr>
        <w:rPr>
          <w:rFonts w:ascii="宋体" w:hAnsi="宋体" w:cs="宋体"/>
        </w:rPr>
      </w:pPr>
      <w:bookmarkStart w:id="83" w:name="_Toc381175531"/>
    </w:p>
    <w:p>
      <w:pPr>
        <w:keepNext/>
        <w:keepLines/>
        <w:spacing w:line="360" w:lineRule="auto"/>
        <w:jc w:val="center"/>
        <w:rPr>
          <w:rFonts w:ascii="宋体" w:hAnsi="宋体" w:cs="宋体"/>
          <w:color w:val="000000"/>
        </w:rPr>
      </w:pPr>
      <w:bookmarkStart w:id="84" w:name="_Toc6458"/>
      <w:r>
        <w:rPr>
          <w:rFonts w:hint="eastAsia" w:ascii="宋体" w:hAnsi="宋体" w:cs="宋体"/>
          <w:color w:val="000000"/>
        </w:rPr>
        <w:br w:type="page"/>
      </w:r>
    </w:p>
    <w:p>
      <w:pPr>
        <w:pStyle w:val="6"/>
        <w:spacing w:before="0" w:after="0" w:line="360" w:lineRule="auto"/>
        <w:jc w:val="center"/>
        <w:rPr>
          <w:rFonts w:hint="eastAsia" w:ascii="黑体" w:hAnsi="黑体" w:eastAsia="黑体" w:cs="黑体"/>
          <w:color w:val="000000"/>
          <w:sz w:val="32"/>
          <w:szCs w:val="32"/>
        </w:rPr>
      </w:pPr>
      <w:bookmarkStart w:id="85" w:name="_Toc23674"/>
      <w:r>
        <w:rPr>
          <w:rFonts w:hint="eastAsia" w:ascii="黑体" w:hAnsi="黑体" w:eastAsia="黑体" w:cs="黑体"/>
          <w:color w:val="000000"/>
          <w:sz w:val="32"/>
          <w:szCs w:val="32"/>
        </w:rPr>
        <w:t>第四部分 合同条款及格式</w:t>
      </w:r>
      <w:bookmarkEnd w:id="83"/>
      <w:bookmarkEnd w:id="84"/>
      <w:bookmarkEnd w:id="85"/>
    </w:p>
    <w:p>
      <w:pPr>
        <w:pStyle w:val="7"/>
        <w:spacing w:before="0" w:after="0" w:line="400" w:lineRule="exact"/>
        <w:jc w:val="center"/>
        <w:rPr>
          <w:rFonts w:ascii="宋体" w:hAnsi="宋体" w:eastAsia="宋体" w:cs="宋体"/>
          <w:color w:val="000000"/>
          <w:kern w:val="0"/>
          <w:sz w:val="28"/>
          <w:szCs w:val="28"/>
        </w:rPr>
      </w:pPr>
      <w:bookmarkStart w:id="86" w:name="_Toc27317"/>
      <w:bookmarkStart w:id="87" w:name="_Toc7255"/>
      <w:bookmarkStart w:id="88" w:name="_Toc381175532"/>
      <w:r>
        <w:rPr>
          <w:rFonts w:hint="eastAsia" w:ascii="宋体" w:hAnsi="宋体" w:eastAsia="宋体" w:cs="宋体"/>
          <w:color w:val="000000"/>
          <w:kern w:val="0"/>
          <w:sz w:val="28"/>
          <w:szCs w:val="28"/>
        </w:rPr>
        <w:t>第一节 通用合同条款</w:t>
      </w:r>
      <w:bookmarkEnd w:id="86"/>
      <w:bookmarkEnd w:id="87"/>
      <w:bookmarkEnd w:id="88"/>
    </w:p>
    <w:p>
      <w:pPr>
        <w:pStyle w:val="7"/>
        <w:spacing w:before="0" w:after="0" w:line="400" w:lineRule="exact"/>
        <w:rPr>
          <w:rFonts w:ascii="宋体" w:hAnsi="宋体" w:eastAsia="宋体" w:cs="宋体"/>
          <w:color w:val="000000"/>
          <w:kern w:val="0"/>
          <w:sz w:val="28"/>
          <w:szCs w:val="28"/>
        </w:rPr>
      </w:pPr>
      <w:bookmarkStart w:id="89" w:name="_Toc13469"/>
      <w:bookmarkStart w:id="90" w:name="_Toc381175534"/>
      <w:bookmarkStart w:id="91" w:name="_Toc1692"/>
      <w:bookmarkStart w:id="92" w:name="_Toc3266"/>
      <w:r>
        <w:rPr>
          <w:rFonts w:hint="eastAsia" w:ascii="宋体" w:hAnsi="宋体" w:eastAsia="宋体" w:cs="宋体"/>
          <w:color w:val="000000"/>
          <w:kern w:val="0"/>
          <w:sz w:val="28"/>
          <w:szCs w:val="28"/>
        </w:rPr>
        <w:t>1. 一般约定</w:t>
      </w:r>
      <w:bookmarkEnd w:id="89"/>
      <w:bookmarkEnd w:id="90"/>
      <w:bookmarkEnd w:id="91"/>
      <w:bookmarkEnd w:id="92"/>
    </w:p>
    <w:p>
      <w:pPr>
        <w:pStyle w:val="8"/>
        <w:spacing w:before="0" w:after="0" w:line="400" w:lineRule="exact"/>
        <w:rPr>
          <w:rFonts w:ascii="宋体" w:hAnsi="宋体" w:cs="宋体"/>
          <w:color w:val="000000"/>
          <w:kern w:val="0"/>
          <w:sz w:val="24"/>
          <w:szCs w:val="24"/>
        </w:rPr>
      </w:pPr>
      <w:bookmarkStart w:id="93" w:name="_Toc381175535"/>
      <w:r>
        <w:rPr>
          <w:rFonts w:hint="eastAsia" w:ascii="宋体" w:hAnsi="宋体" w:cs="宋体"/>
          <w:color w:val="000000"/>
          <w:kern w:val="0"/>
          <w:sz w:val="24"/>
          <w:szCs w:val="24"/>
        </w:rPr>
        <w:t>1.1 词语定义与解释</w:t>
      </w:r>
      <w:bookmarkEnd w:id="93"/>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合同协议书、通用合同条款、专用合同条款中的下列词语具有本款所赋予的含义：</w:t>
      </w:r>
    </w:p>
    <w:p>
      <w:pPr>
        <w:autoSpaceDE w:val="0"/>
        <w:autoSpaceDN w:val="0"/>
        <w:adjustRightInd w:val="0"/>
        <w:spacing w:line="400" w:lineRule="exact"/>
        <w:jc w:val="left"/>
        <w:rPr>
          <w:rFonts w:ascii="宋体" w:hAnsi="宋体" w:cs="宋体"/>
          <w:color w:val="000000"/>
          <w:kern w:val="0"/>
          <w:sz w:val="24"/>
        </w:rPr>
      </w:pPr>
      <w:r>
        <w:rPr>
          <w:rFonts w:hint="eastAsia" w:ascii="宋体" w:hAnsi="宋体" w:cs="宋体"/>
          <w:color w:val="000000"/>
          <w:kern w:val="0"/>
          <w:sz w:val="24"/>
        </w:rPr>
        <w:t xml:space="preserve">    1.1.1 合同</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000000"/>
          <w:sz w:val="24"/>
        </w:rPr>
        <w:t>及其附件</w:t>
      </w:r>
      <w:r>
        <w:rPr>
          <w:rFonts w:hint="eastAsia" w:ascii="宋体" w:hAnsi="宋体" w:cs="宋体"/>
          <w:color w:val="000000"/>
          <w:kern w:val="0"/>
          <w:sz w:val="24"/>
        </w:rPr>
        <w:t>、通用合同条款、技术标准和要求、图纸、已标价工程量清单或预算书以及其他合同文件。</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1.1.1.2 合同协议书：是指构成合同的由发包人和承包人共同签署的称为“合同协议书”的书面文件。</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1.1.1.3 中标通知书：是指构成合同的由发包人通知承包人中标的书面文件。</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1.1.1.4 投标函：是指构成合同的由承包人填写并签署的用于投标的称为“投标函”的文件。</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1.1.1.5 投标函附录：是指构成合同的附在投标函后的称为“投标函附录”的文件。</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1.1.1.6 技术标准和要求：是指构成合同的施工应当遵守的或指导施工的国家、行业或地方的技术标准和要求，以及合同约定的技术标准和要求。</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400" w:lineRule="exact"/>
        <w:ind w:firstLine="468" w:firstLineChars="195"/>
        <w:jc w:val="left"/>
        <w:rPr>
          <w:rFonts w:ascii="宋体" w:hAnsi="宋体" w:cs="宋体"/>
          <w:color w:val="000000"/>
          <w:kern w:val="0"/>
          <w:sz w:val="24"/>
        </w:rPr>
      </w:pPr>
      <w:r>
        <w:rPr>
          <w:rFonts w:hint="eastAsia" w:ascii="宋体" w:hAnsi="宋体" w:cs="宋体"/>
          <w:color w:val="000000"/>
          <w:kern w:val="0"/>
          <w:sz w:val="24"/>
        </w:rPr>
        <w:t>1.1.1.8 已标价工程量清单：是指构成合同的由承包人按照规定的格式和要求填写并标明价格的工程量清单，包括说明和表格。</w:t>
      </w:r>
    </w:p>
    <w:p>
      <w:pPr>
        <w:autoSpaceDE w:val="0"/>
        <w:autoSpaceDN w:val="0"/>
        <w:adjustRightInd w:val="0"/>
        <w:spacing w:line="400" w:lineRule="exact"/>
        <w:ind w:firstLine="468" w:firstLineChars="195"/>
        <w:jc w:val="left"/>
        <w:rPr>
          <w:rFonts w:ascii="宋体" w:hAnsi="宋体" w:cs="宋体"/>
          <w:color w:val="000000"/>
          <w:kern w:val="0"/>
          <w:sz w:val="24"/>
        </w:rPr>
      </w:pPr>
      <w:r>
        <w:rPr>
          <w:rFonts w:hint="eastAsia" w:ascii="宋体" w:hAnsi="宋体" w:cs="宋体"/>
          <w:color w:val="000000"/>
          <w:kern w:val="0"/>
          <w:sz w:val="24"/>
        </w:rPr>
        <w:t>1.1.1.9 预算书：是指构成合同的由承包人按照发包人规定的格式和要求编制的工程预算文件。</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400" w:lineRule="exact"/>
        <w:jc w:val="left"/>
        <w:rPr>
          <w:rFonts w:ascii="宋体" w:hAnsi="宋体" w:cs="宋体"/>
          <w:color w:val="000000"/>
          <w:kern w:val="0"/>
          <w:sz w:val="24"/>
        </w:rPr>
      </w:pPr>
      <w:r>
        <w:rPr>
          <w:rFonts w:hint="eastAsia" w:ascii="宋体" w:hAnsi="宋体" w:cs="宋体"/>
          <w:color w:val="000000"/>
          <w:kern w:val="0"/>
          <w:sz w:val="24"/>
        </w:rPr>
        <w:t xml:space="preserve">    1.1.2 合同当事人及其他相关方</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1.1.2.1 合同当事人：是指发包人和（或）承包人。</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1.1.2.2 发包人：是指与承包人签订合同协议书的当事人及取得该当事人资格的合法继承人。</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1.1.2.3 承包人：是指与发包人签订合同协议书的，具有相应工程施工承包资质的当事人及取得该当事人资格的合法继承人。</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1.1.2.4 监理人：是指在专用合同条款中指明的，受发包人委托按照法律规定进行工程监督管理的法人或其他组织。</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1.1.2.5 设计人：是指在专用合同条款中指明的，受发包人委托负责工程设计并具备相应工程设计资质的法人或其他组织。</w:t>
      </w:r>
    </w:p>
    <w:p>
      <w:pPr>
        <w:spacing w:line="400" w:lineRule="exact"/>
        <w:ind w:firstLine="468" w:firstLineChars="195"/>
        <w:jc w:val="left"/>
        <w:rPr>
          <w:rFonts w:ascii="宋体" w:hAnsi="宋体" w:cs="宋体"/>
          <w:color w:val="000000"/>
          <w:kern w:val="0"/>
          <w:sz w:val="24"/>
        </w:rPr>
      </w:pPr>
      <w:r>
        <w:rPr>
          <w:rFonts w:hint="eastAsia" w:ascii="宋体" w:hAnsi="宋体" w:cs="宋体"/>
          <w:color w:val="000000"/>
          <w:kern w:val="0"/>
          <w:sz w:val="24"/>
        </w:rPr>
        <w:t>1.1.2.6 分包人：</w:t>
      </w:r>
      <w:bookmarkStart w:id="94" w:name="#go5"/>
      <w:bookmarkEnd w:id="94"/>
      <w:r>
        <w:rPr>
          <w:rFonts w:hint="eastAsia" w:ascii="宋体" w:hAnsi="宋体" w:cs="宋体"/>
          <w:color w:val="000000"/>
          <w:kern w:val="0"/>
          <w:sz w:val="24"/>
        </w:rPr>
        <w:t>是指按照法律规定和合同约定，分包部分工程或工作，并与承包人签订分包合同的具有相应资质的法人。</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1.1.2.7 发包人代表：是指由发包人任命并派驻施工现场在发包人授权范围内行使发包人权利的人。</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1.1.2.8 项目经理：是指由承包人任命并派驻施工现场，在承包人授权范围内负责合同履行，且按照法律规定具有相应资格的项目负责人。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1.1.2.9 总监理工程师：是指由监理人任命并派驻施工现场进行工程监理的总负责人。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1.1.3 工程和设备</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1.1.3.1 工程：是指与合同协议书中工程承包范围对应的永久工程和（或）临时工程。</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1.1.3.2 永久工程：是指按合同约定建造并移交给发包人的工程，包括工程设备。</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1.1.3.3 临时工程：是指为完成合同约定的永久工程所修建的各类临时性工程，不包括施工设备。</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1.1.3.4 单位工程：是指在合同协议书中指明的，具备独立施工条件并能形成独立使用功能的永久工程。</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1.1.3.5 工程设备：是指构成永久工程的机电设备、金属结构设备、仪器及其他类似的设备和装置。</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1.1.3.6 施工设备：是指为完成合同约定的各项工作所需的设备、器具和其他物品，但不包括工程设备、临时工程和材料。</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1.1.3.7 施工现场：是指用于工程施工的场所，以及在专用合同条款中指明作为施工场所组成部分的其他场所，包括永久占地和临时占地。</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1.1.3.8临时设施：是指为完成合同约定的各项工作所服务的临时性生产和生活设施。</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1.1.3.9 永久占地：是指专用合同条款中指明为实施工程需永久占用的土地。</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1.1.3.10 临时占地：是指专用合同条款中指明为实施工程需要临时占用的土地。</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1.1.4 日期和期限</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1.1.4.2 竣工日期：包括计划竣工日期和实际竣工日期。计划竣工日期是指合同协议书约定的竣工日期；实际竣工日期按照第13.2.3项〔竣工日期〕的约定确定。 </w:t>
      </w:r>
    </w:p>
    <w:p>
      <w:pPr>
        <w:spacing w:line="400" w:lineRule="exact"/>
        <w:ind w:firstLine="487" w:firstLineChars="203"/>
        <w:rPr>
          <w:rFonts w:ascii="宋体" w:hAnsi="宋体" w:cs="宋体"/>
          <w:color w:val="000000"/>
          <w:sz w:val="24"/>
        </w:rPr>
      </w:pPr>
      <w:r>
        <w:rPr>
          <w:rFonts w:hint="eastAsia" w:ascii="宋体" w:hAnsi="宋体" w:cs="宋体"/>
          <w:color w:val="000000"/>
          <w:kern w:val="0"/>
          <w:sz w:val="24"/>
        </w:rPr>
        <w:t>1.1.4.3 工期：是指在合同协议书约定的承包人完成工程所需的期限，包括按照合同约定所作的期限变更。</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1.1.4.4 缺陷责任期：是指承包人按照合同约定承担缺陷修复义务，且发包人预留质量保证金的期限，自工程实际竣工日期起计算。</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1.1.4.5 保修期：是指承包人按照合同约定对工程承担保修责任的期限，从工程竣工验收合格之日起计算。</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1.1.4.6 基准日期：</w:t>
      </w:r>
      <w:r>
        <w:rPr>
          <w:rFonts w:hint="eastAsia" w:ascii="宋体" w:hAnsi="宋体" w:cs="宋体"/>
          <w:color w:val="000000"/>
          <w:kern w:val="0"/>
          <w:sz w:val="24"/>
          <w:lang w:eastAsia="zh-CN"/>
        </w:rPr>
        <w:t>磋商</w:t>
      </w:r>
      <w:r>
        <w:rPr>
          <w:rFonts w:hint="eastAsia" w:ascii="宋体" w:hAnsi="宋体" w:cs="宋体"/>
          <w:color w:val="000000"/>
          <w:kern w:val="0"/>
          <w:sz w:val="24"/>
        </w:rPr>
        <w:t>发包的工程以投标截止日前28天的日期为基准日期，直接发包的工程以合同签订日前28天的日期为基准日期。</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1.1.4.7 天：除特别指明外，均指日历天。合同中按天计算时间的，开始当天不计入，从次日开始计算，期限最后一天的截止时间为当天24:00时。</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1.1.5 合同价格和费用</w:t>
      </w:r>
    </w:p>
    <w:p>
      <w:pPr>
        <w:spacing w:line="400" w:lineRule="exact"/>
        <w:ind w:firstLine="480" w:firstLineChars="200"/>
        <w:jc w:val="left"/>
        <w:rPr>
          <w:rFonts w:ascii="宋体" w:hAnsi="宋体" w:cs="宋体"/>
          <w:color w:val="000000"/>
          <w:sz w:val="24"/>
        </w:rPr>
      </w:pPr>
      <w:r>
        <w:rPr>
          <w:rFonts w:hint="eastAsia" w:ascii="宋体" w:hAnsi="宋体" w:cs="宋体"/>
          <w:color w:val="000000"/>
          <w:kern w:val="0"/>
          <w:sz w:val="24"/>
        </w:rPr>
        <w:t>1.1.5.1 签约合同价：是指</w:t>
      </w:r>
      <w:r>
        <w:rPr>
          <w:rFonts w:hint="eastAsia" w:ascii="宋体" w:hAnsi="宋体" w:cs="宋体"/>
          <w:color w:val="000000"/>
          <w:sz w:val="24"/>
        </w:rPr>
        <w:t>发包人和承包人在合同协议书中确定的总金额，包括安全文明施工费、暂估价及暂列金额等。</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1.1.5.2 合同价格：是指发包人用于支付承包人按照合同约定完成承包范围内全部工作的金额，包括合同履行过程中按合同约定发生的价格变化。</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1.1.5.3 费用：是指为履行合同所发生的或将要发生的所有必需的开支，包括管理费和应分摊的其他费用，但不包括利润。</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1.1.5.4 暂估价：是指发包人在工程量清单或预算书中提供的用于支付必然发生但暂时不能确定价格的材料、工程设备的单价、专业工程以及服务工作的金额。</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1.1.5.6 计日工：是指合同履行过程中，承包人完成发包人提出的零星工作或需要采用计日工计价的变更工作时，按合同中约定的单价计价的一种方式。</w:t>
      </w:r>
    </w:p>
    <w:p>
      <w:pPr>
        <w:spacing w:line="400" w:lineRule="exact"/>
        <w:ind w:firstLine="480" w:firstLineChars="200"/>
        <w:jc w:val="left"/>
        <w:rPr>
          <w:rFonts w:ascii="宋体" w:hAnsi="宋体" w:cs="宋体"/>
          <w:color w:val="000000"/>
          <w:sz w:val="24"/>
        </w:rPr>
      </w:pPr>
      <w:r>
        <w:rPr>
          <w:rFonts w:hint="eastAsia" w:ascii="宋体" w:hAnsi="宋体" w:cs="宋体"/>
          <w:color w:val="000000"/>
          <w:kern w:val="0"/>
          <w:sz w:val="24"/>
        </w:rPr>
        <w:t>1.1.5.7 质量保证金</w:t>
      </w:r>
      <w:bookmarkStart w:id="95" w:name="#go2"/>
      <w:bookmarkEnd w:id="95"/>
      <w:r>
        <w:rPr>
          <w:rFonts w:hint="eastAsia" w:ascii="宋体" w:hAnsi="宋体" w:cs="宋体"/>
          <w:color w:val="000000"/>
          <w:kern w:val="0"/>
          <w:sz w:val="24"/>
        </w:rPr>
        <w:t>：是指按照第15.3款〔质量保证金〕约定承包人用于保证其在缺陷责任期内履行缺陷修补义务的担保</w:t>
      </w:r>
      <w:r>
        <w:rPr>
          <w:rFonts w:hint="eastAsia" w:ascii="宋体" w:hAnsi="宋体" w:cs="宋体"/>
          <w:color w:val="000000"/>
          <w:sz w:val="24"/>
        </w:rPr>
        <w:t>。</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1.1.5.8 总价项目：是指在现行国家、行业以及地方的计量规则中无工程量计算规则，在已标价工程量清单或预算书中以总价或以费率形式计算的项目。</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1.1.6 其他</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1.1.6.1 书面形式：是指合同文件、信函、电报、传真等可以有形地表现所载内容的形式。</w:t>
      </w:r>
    </w:p>
    <w:p>
      <w:pPr>
        <w:pStyle w:val="8"/>
        <w:spacing w:before="0" w:after="0" w:line="400" w:lineRule="exact"/>
        <w:rPr>
          <w:rFonts w:ascii="宋体" w:hAnsi="宋体" w:cs="宋体"/>
          <w:color w:val="000000"/>
          <w:kern w:val="0"/>
          <w:sz w:val="24"/>
          <w:szCs w:val="24"/>
        </w:rPr>
      </w:pPr>
      <w:bookmarkStart w:id="96" w:name="_Toc381175536"/>
      <w:r>
        <w:rPr>
          <w:rFonts w:hint="eastAsia" w:ascii="宋体" w:hAnsi="宋体" w:cs="宋体"/>
          <w:color w:val="000000"/>
          <w:kern w:val="0"/>
          <w:sz w:val="24"/>
          <w:szCs w:val="24"/>
        </w:rPr>
        <w:t>1.2 语言文字</w:t>
      </w:r>
      <w:bookmarkEnd w:id="96"/>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合同以中国的汉语简体文字编写、解释和说明。合同当事人在专用合同条款中约定使用两种以上语言时，汉语为优先解释和说明合同的语言。</w:t>
      </w:r>
    </w:p>
    <w:p>
      <w:pPr>
        <w:pStyle w:val="8"/>
        <w:spacing w:before="0" w:after="0" w:line="400" w:lineRule="exact"/>
        <w:rPr>
          <w:rFonts w:ascii="宋体" w:hAnsi="宋体" w:cs="宋体"/>
          <w:color w:val="000000"/>
          <w:kern w:val="0"/>
          <w:sz w:val="24"/>
          <w:szCs w:val="24"/>
        </w:rPr>
      </w:pPr>
      <w:bookmarkStart w:id="97" w:name="_Toc381175537"/>
      <w:r>
        <w:rPr>
          <w:rFonts w:hint="eastAsia" w:ascii="宋体" w:hAnsi="宋体" w:cs="宋体"/>
          <w:color w:val="000000"/>
          <w:kern w:val="0"/>
          <w:sz w:val="24"/>
          <w:szCs w:val="24"/>
        </w:rPr>
        <w:t>1.3 法律</w:t>
      </w:r>
      <w:bookmarkEnd w:id="97"/>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合同所称法律是指中华人民共和国法律、行政法规、部门规章，以及工程所在地的地方性法规、自治条例、单行条例和地方政府规章等。</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合同当事人可以在专用合同条款中约定合同适用的其他规范性文件。</w:t>
      </w:r>
    </w:p>
    <w:p>
      <w:pPr>
        <w:pStyle w:val="8"/>
        <w:spacing w:before="0" w:after="0" w:line="400" w:lineRule="exact"/>
        <w:rPr>
          <w:rFonts w:ascii="宋体" w:hAnsi="宋体" w:cs="宋体"/>
          <w:color w:val="000000"/>
          <w:kern w:val="0"/>
          <w:sz w:val="24"/>
          <w:szCs w:val="24"/>
        </w:rPr>
      </w:pPr>
      <w:bookmarkStart w:id="98" w:name="_Toc381175538"/>
      <w:r>
        <w:rPr>
          <w:rFonts w:hint="eastAsia" w:ascii="宋体" w:hAnsi="宋体" w:cs="宋体"/>
          <w:color w:val="000000"/>
          <w:kern w:val="0"/>
          <w:sz w:val="24"/>
          <w:szCs w:val="24"/>
        </w:rPr>
        <w:t>1.4标准和规范</w:t>
      </w:r>
      <w:bookmarkEnd w:id="98"/>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1.4.1 适用于工程的国家标准、行业标准、工程所在地的地方性标准，以及相应的规范、规程等，合同当事人有特别要求的，应在专用合同条款中约定。</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1.4.2 发包人要求使用国外标准、规范的，发包人负责提供原文版本和中文译本，并在专用合同条款中约定提供标准规范的名称、份数和时间。</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8"/>
        <w:spacing w:before="0" w:after="0" w:line="400" w:lineRule="exact"/>
        <w:rPr>
          <w:rFonts w:ascii="宋体" w:hAnsi="宋体" w:cs="宋体"/>
          <w:color w:val="000000"/>
          <w:kern w:val="0"/>
          <w:sz w:val="24"/>
          <w:szCs w:val="24"/>
        </w:rPr>
      </w:pPr>
      <w:bookmarkStart w:id="99" w:name="_Toc381175539"/>
      <w:r>
        <w:rPr>
          <w:rFonts w:hint="eastAsia" w:ascii="宋体" w:hAnsi="宋体" w:cs="宋体"/>
          <w:color w:val="000000"/>
          <w:kern w:val="0"/>
          <w:sz w:val="24"/>
          <w:szCs w:val="24"/>
        </w:rPr>
        <w:t>1.5合同文件的优先顺序</w:t>
      </w:r>
      <w:bookmarkEnd w:id="99"/>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组成合同的各项文件应互相解释，互为说明。除专用合同条款另有约定外，解释合同文件的优先顺序如下：</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（1）合同协议书；</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（2）中标通知书；</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（3）投标函及其附录；</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（4）专用合同条款及其附件；</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（5）通用合同条款；</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（6）技术标准和要求；</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（7）图纸；</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（8）已标价工程量清单或预算书；</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（9）其他合同文件。</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上述各项合同文件包括合同当事人就该项合同文件所作出的补充和修改，属于同一类内容的文件，应以最新签署的为准。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在合同订立及履行过程中形成的与合同有关的文件均构成合同文件组成部分，并根据其性质确定优先解释顺序。</w:t>
      </w:r>
    </w:p>
    <w:p>
      <w:pPr>
        <w:pStyle w:val="8"/>
        <w:spacing w:before="0" w:after="0" w:line="400" w:lineRule="exact"/>
        <w:rPr>
          <w:rFonts w:ascii="宋体" w:hAnsi="宋体" w:cs="宋体"/>
          <w:color w:val="000000"/>
          <w:kern w:val="0"/>
          <w:sz w:val="24"/>
          <w:szCs w:val="24"/>
        </w:rPr>
      </w:pPr>
      <w:bookmarkStart w:id="100" w:name="_Toc381175540"/>
      <w:r>
        <w:rPr>
          <w:rFonts w:hint="eastAsia" w:ascii="宋体" w:hAnsi="宋体" w:cs="宋体"/>
          <w:color w:val="000000"/>
          <w:kern w:val="0"/>
          <w:sz w:val="24"/>
          <w:szCs w:val="24"/>
        </w:rPr>
        <w:t>1.6 图纸和承包人文件</w:t>
      </w:r>
      <w:bookmarkEnd w:id="100"/>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1.6.1 图纸的提供和交底</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因发包人未按合同约定提供图纸导致承包人费用增加和（或）工期延误的，按照第7.5.1项〔因发包人原因导致工期延误〕约定办理。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1.6.2 图纸的错误</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1.6.3 图纸的修改和补充</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图纸需要修改和补充的，应经图纸原设计人及审批部门同意，并由监理人在工程或工程相应部位施工前将修改后的图纸或补充图纸提交给承包人，承包人应按修改或补充后的图纸施工。</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1.6.4 承包人文件</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承包人应按照专用合同条款的约定提供应当由其编制的与工程施工有关的文件，并按照专用合同条款约定的期限、数量和形式提交监理人，并由监理人报送发包人。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1.6.5 图纸和承包人文件的保管</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除专用合同条款另有约定外，承包人应在施工现场另外保存一套完整的图纸和承包人文件，供发包人、监理人及有关人员进行工程检查时使用。</w:t>
      </w:r>
    </w:p>
    <w:p>
      <w:pPr>
        <w:pStyle w:val="8"/>
        <w:spacing w:before="0" w:after="0" w:line="400" w:lineRule="exact"/>
        <w:rPr>
          <w:rFonts w:ascii="宋体" w:hAnsi="宋体" w:cs="宋体"/>
          <w:color w:val="000000"/>
          <w:kern w:val="0"/>
          <w:sz w:val="24"/>
          <w:szCs w:val="24"/>
        </w:rPr>
      </w:pPr>
      <w:bookmarkStart w:id="101" w:name="_Toc381175541"/>
      <w:r>
        <w:rPr>
          <w:rFonts w:hint="eastAsia" w:ascii="宋体" w:hAnsi="宋体" w:cs="宋体"/>
          <w:color w:val="000000"/>
          <w:kern w:val="0"/>
          <w:sz w:val="24"/>
          <w:szCs w:val="24"/>
        </w:rPr>
        <w:t>1.7 联络</w:t>
      </w:r>
      <w:bookmarkEnd w:id="101"/>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1.7.1 与合同有关的通知、批准、证明、证书、指示、指令、要求、请求、同意、意见、确定和决定等，均应采用书面形式，并应在合同约定的期限内送达接收人和送达地点。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1.7.2 发包人和承包人应在专用合同条款中约定各自的送达接收人和送达地点。任何一方合同当事人指定的接收人或送达地点发生变动的，应提前3天以书面形式通知对方。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1.7.3 发包人和承包人应当及时签收另一方送达至送达地点和指定接收人的来往信函。拒不签收的，由此增加的费用和（或）延误的工期由拒绝接收一方承担。</w:t>
      </w:r>
    </w:p>
    <w:p>
      <w:pPr>
        <w:pStyle w:val="8"/>
        <w:spacing w:before="0" w:after="0" w:line="400" w:lineRule="exact"/>
        <w:rPr>
          <w:rFonts w:ascii="宋体" w:hAnsi="宋体" w:cs="宋体"/>
          <w:color w:val="000000"/>
          <w:kern w:val="0"/>
          <w:sz w:val="24"/>
          <w:szCs w:val="24"/>
        </w:rPr>
      </w:pPr>
      <w:bookmarkStart w:id="102" w:name="_Toc381175542"/>
      <w:r>
        <w:rPr>
          <w:rFonts w:hint="eastAsia" w:ascii="宋体" w:hAnsi="宋体" w:cs="宋体"/>
          <w:color w:val="000000"/>
          <w:kern w:val="0"/>
          <w:sz w:val="24"/>
          <w:szCs w:val="24"/>
        </w:rPr>
        <w:t>1.8 严禁贿赂</w:t>
      </w:r>
      <w:bookmarkEnd w:id="102"/>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合同当事人不得以贿赂或变相贿赂的方式，谋取非法利益或损害对方权益。因一方合同当事人的贿赂造成对方损失的，应赔偿损失，并承担相应的法律责任。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8"/>
        <w:spacing w:before="0" w:after="0" w:line="400" w:lineRule="exact"/>
        <w:rPr>
          <w:rFonts w:ascii="宋体" w:hAnsi="宋体" w:cs="宋体"/>
          <w:color w:val="000000"/>
          <w:kern w:val="0"/>
          <w:sz w:val="24"/>
          <w:szCs w:val="24"/>
        </w:rPr>
      </w:pPr>
      <w:bookmarkStart w:id="103" w:name="_Toc381175543"/>
      <w:r>
        <w:rPr>
          <w:rFonts w:hint="eastAsia" w:ascii="宋体" w:hAnsi="宋体" w:cs="宋体"/>
          <w:color w:val="000000"/>
          <w:kern w:val="0"/>
          <w:sz w:val="24"/>
          <w:szCs w:val="24"/>
        </w:rPr>
        <w:t>1.9 化石、文物</w:t>
      </w:r>
      <w:bookmarkEnd w:id="103"/>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发包人、监理人和承包人应按有关政府行政管理部门要求采取妥善的保护措施，由此增加的费用和（或）延误的工期由发包人承担。</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承包人发现文物后不及时报告或隐瞒不报，致使文物丢失或损坏的，应赔偿损失，并承担相应的法律责任。</w:t>
      </w:r>
    </w:p>
    <w:p>
      <w:pPr>
        <w:pStyle w:val="8"/>
        <w:spacing w:before="0" w:after="0" w:line="400" w:lineRule="exact"/>
        <w:rPr>
          <w:rFonts w:ascii="宋体" w:hAnsi="宋体" w:cs="宋体"/>
          <w:color w:val="000000"/>
          <w:kern w:val="0"/>
          <w:sz w:val="24"/>
          <w:szCs w:val="24"/>
        </w:rPr>
      </w:pPr>
      <w:bookmarkStart w:id="104" w:name="_Toc381175544"/>
      <w:r>
        <w:rPr>
          <w:rFonts w:hint="eastAsia" w:ascii="宋体" w:hAnsi="宋体" w:cs="宋体"/>
          <w:color w:val="000000"/>
          <w:kern w:val="0"/>
          <w:sz w:val="24"/>
          <w:szCs w:val="24"/>
        </w:rPr>
        <w:t>1.10交通运输</w:t>
      </w:r>
      <w:bookmarkEnd w:id="104"/>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1.10.1 出入现场的权利</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1.10.2 场外交通</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1.10.3场内交通</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场外交通和场内交通的边界由合同当事人在专用合同条款中约定。</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1.10.4 超大件和超重件的运输</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1.10.5 道路和桥梁的损坏责任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因承包人运输造成施工场地内外公共道路和桥梁损坏的，由承包人承担修复损坏的全部费用和可能引起的赔偿。</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1.10.6 水路和航空运输</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本款前述各项的内容适用于水路运输和航空运输，其中“道路”一词的涵义包括河道、航线、船闸、机场、码头、堤防以及水路或航空运输中其他相似结构物；“车辆”一词的涵义包括船舶和飞机等。</w:t>
      </w:r>
    </w:p>
    <w:p>
      <w:pPr>
        <w:pStyle w:val="8"/>
        <w:spacing w:before="0" w:after="0" w:line="400" w:lineRule="exact"/>
        <w:rPr>
          <w:rFonts w:ascii="宋体" w:hAnsi="宋体" w:cs="宋体"/>
          <w:color w:val="000000"/>
          <w:kern w:val="0"/>
          <w:sz w:val="24"/>
          <w:szCs w:val="24"/>
        </w:rPr>
      </w:pPr>
      <w:bookmarkStart w:id="105" w:name="_Toc381175545"/>
      <w:r>
        <w:rPr>
          <w:rFonts w:hint="eastAsia" w:ascii="宋体" w:hAnsi="宋体" w:cs="宋体"/>
          <w:color w:val="000000"/>
          <w:kern w:val="0"/>
          <w:sz w:val="24"/>
          <w:szCs w:val="24"/>
        </w:rPr>
        <w:t>1.11知识产权</w:t>
      </w:r>
      <w:bookmarkEnd w:id="105"/>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1.11.4 除专用合同条款另有约定外，承包人在合同签订前和签订时已确定采用的专利、专有技术、技术秘密的使用费已包含在签约合同价中。</w:t>
      </w:r>
    </w:p>
    <w:p>
      <w:pPr>
        <w:pStyle w:val="8"/>
        <w:spacing w:before="0" w:after="0" w:line="400" w:lineRule="exact"/>
        <w:rPr>
          <w:rFonts w:ascii="宋体" w:hAnsi="宋体" w:cs="宋体"/>
          <w:color w:val="000000"/>
          <w:kern w:val="0"/>
          <w:sz w:val="24"/>
          <w:szCs w:val="24"/>
        </w:rPr>
      </w:pPr>
      <w:bookmarkStart w:id="106" w:name="_Toc381175546"/>
      <w:r>
        <w:rPr>
          <w:rFonts w:hint="eastAsia" w:ascii="宋体" w:hAnsi="宋体" w:cs="宋体"/>
          <w:color w:val="000000"/>
          <w:kern w:val="0"/>
          <w:sz w:val="24"/>
          <w:szCs w:val="24"/>
        </w:rPr>
        <w:t>1.12保密</w:t>
      </w:r>
      <w:bookmarkEnd w:id="106"/>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除法律规定或合同另有约定外，未经发包人同意，承包人不得将发包人提供的图纸、文件以及声明需要保密的资料信息等商业秘密泄露给第三方。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除法律规定或合同另有约定外，未经承包人同意，发包人不得将承包人提供的技术秘密及声明需要保密的资料信息等商业秘密泄露给第三方。</w:t>
      </w:r>
    </w:p>
    <w:p>
      <w:pPr>
        <w:pStyle w:val="8"/>
        <w:spacing w:before="0" w:after="0" w:line="400" w:lineRule="exact"/>
        <w:rPr>
          <w:rFonts w:ascii="宋体" w:hAnsi="宋体" w:cs="宋体"/>
          <w:color w:val="000000"/>
          <w:kern w:val="0"/>
          <w:sz w:val="24"/>
          <w:szCs w:val="24"/>
        </w:rPr>
      </w:pPr>
      <w:bookmarkStart w:id="107" w:name="_Toc381175547"/>
      <w:r>
        <w:rPr>
          <w:rFonts w:hint="eastAsia" w:ascii="宋体" w:hAnsi="宋体" w:cs="宋体"/>
          <w:color w:val="000000"/>
          <w:kern w:val="0"/>
          <w:sz w:val="24"/>
          <w:szCs w:val="24"/>
        </w:rPr>
        <w:t>1.13工程量清单错误的修正</w:t>
      </w:r>
      <w:bookmarkEnd w:id="107"/>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除专用合同条款另有约定外，发包人提供的工程量清单，应被认为是准确的和完整的。出现下列情形之一时，发包人应予以修正，并相应调整合同价格：</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（1）工程量清单存在缺项、漏项的；</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（2）工程量清单偏差超出专用合同条款约定的工程量偏差范围的；</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（3）未按照国家现行计量规范强制性规定计量的。</w:t>
      </w:r>
    </w:p>
    <w:p>
      <w:pPr>
        <w:pStyle w:val="7"/>
        <w:spacing w:before="0" w:after="0" w:line="400" w:lineRule="exact"/>
        <w:rPr>
          <w:rFonts w:ascii="宋体" w:hAnsi="宋体" w:eastAsia="宋体" w:cs="宋体"/>
          <w:color w:val="000000"/>
          <w:kern w:val="0"/>
          <w:sz w:val="28"/>
          <w:szCs w:val="28"/>
        </w:rPr>
      </w:pPr>
      <w:bookmarkStart w:id="108" w:name="_Toc3368"/>
      <w:bookmarkStart w:id="109" w:name="_Toc7135"/>
      <w:bookmarkStart w:id="110" w:name="_Toc381175548"/>
      <w:bookmarkStart w:id="111" w:name="_Toc2764"/>
      <w:r>
        <w:rPr>
          <w:rFonts w:hint="eastAsia" w:ascii="宋体" w:hAnsi="宋体" w:eastAsia="宋体" w:cs="宋体"/>
          <w:color w:val="000000"/>
          <w:kern w:val="0"/>
          <w:sz w:val="28"/>
          <w:szCs w:val="28"/>
        </w:rPr>
        <w:t>2. 发包人</w:t>
      </w:r>
      <w:bookmarkEnd w:id="108"/>
      <w:bookmarkEnd w:id="109"/>
      <w:bookmarkEnd w:id="110"/>
      <w:bookmarkEnd w:id="111"/>
    </w:p>
    <w:p>
      <w:pPr>
        <w:pStyle w:val="8"/>
        <w:spacing w:before="0" w:after="0" w:line="400" w:lineRule="exact"/>
        <w:rPr>
          <w:rFonts w:ascii="宋体" w:hAnsi="宋体" w:cs="宋体"/>
          <w:color w:val="000000"/>
          <w:kern w:val="0"/>
          <w:sz w:val="24"/>
          <w:szCs w:val="24"/>
        </w:rPr>
      </w:pPr>
      <w:bookmarkStart w:id="112" w:name="_Toc381175549"/>
      <w:r>
        <w:rPr>
          <w:rFonts w:hint="eastAsia" w:ascii="宋体" w:hAnsi="宋体" w:cs="宋体"/>
          <w:color w:val="000000"/>
          <w:kern w:val="0"/>
          <w:sz w:val="24"/>
          <w:szCs w:val="24"/>
        </w:rPr>
        <w:t>2.1 许可或批准</w:t>
      </w:r>
      <w:bookmarkEnd w:id="112"/>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因发包人原因未能及时办理完毕前述许可、批准或备案，由发包人承担由此增加的费用和（或）延误的工期，并支付承包人合理的利润。</w:t>
      </w:r>
    </w:p>
    <w:p>
      <w:pPr>
        <w:pStyle w:val="8"/>
        <w:spacing w:before="0" w:after="0" w:line="400" w:lineRule="exact"/>
        <w:rPr>
          <w:rFonts w:ascii="宋体" w:hAnsi="宋体" w:cs="宋体"/>
          <w:color w:val="000000"/>
          <w:kern w:val="0"/>
          <w:sz w:val="24"/>
          <w:szCs w:val="24"/>
        </w:rPr>
      </w:pPr>
      <w:bookmarkStart w:id="113" w:name="_Toc381175550"/>
      <w:r>
        <w:rPr>
          <w:rFonts w:hint="eastAsia" w:ascii="宋体" w:hAnsi="宋体" w:cs="宋体"/>
          <w:color w:val="000000"/>
          <w:kern w:val="0"/>
          <w:sz w:val="24"/>
          <w:szCs w:val="24"/>
        </w:rPr>
        <w:t>2.2 发包人代表</w:t>
      </w:r>
      <w:bookmarkEnd w:id="113"/>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发包人代表不能按照合同约定履行其职责及义务，并导致合同无法继续正常履行的，承包人可以要求发包人撤换发包人代表。</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不属于法定必须监理的工程，监理人的职权可以由发包人代表或发包人指定的其他人员行使。</w:t>
      </w:r>
    </w:p>
    <w:p>
      <w:pPr>
        <w:pStyle w:val="8"/>
        <w:spacing w:before="0" w:after="0" w:line="400" w:lineRule="exact"/>
        <w:rPr>
          <w:rFonts w:ascii="宋体" w:hAnsi="宋体" w:cs="宋体"/>
          <w:color w:val="000000"/>
          <w:kern w:val="0"/>
          <w:sz w:val="24"/>
          <w:szCs w:val="24"/>
        </w:rPr>
      </w:pPr>
      <w:bookmarkStart w:id="114" w:name="_Toc381175551"/>
      <w:r>
        <w:rPr>
          <w:rFonts w:hint="eastAsia" w:ascii="宋体" w:hAnsi="宋体" w:cs="宋体"/>
          <w:color w:val="000000"/>
          <w:kern w:val="0"/>
          <w:sz w:val="24"/>
          <w:szCs w:val="24"/>
        </w:rPr>
        <w:t>2.3 发包人人员</w:t>
      </w:r>
      <w:bookmarkEnd w:id="114"/>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发包人应要求在施工现场的发包人人员遵守法律及有关安全、质量、环境保护、文明施工等规定，并保障承包人免于承受因发包人人员未遵守上述要求给承包人造成的损失和责任。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发包人人员包括发包人代表及其他由发包人派驻施工现场的人员。</w:t>
      </w:r>
    </w:p>
    <w:p>
      <w:pPr>
        <w:pStyle w:val="8"/>
        <w:spacing w:before="0" w:after="0" w:line="400" w:lineRule="exact"/>
        <w:rPr>
          <w:rFonts w:ascii="宋体" w:hAnsi="宋体" w:cs="宋体"/>
          <w:color w:val="000000"/>
          <w:kern w:val="0"/>
          <w:sz w:val="24"/>
          <w:szCs w:val="24"/>
        </w:rPr>
      </w:pPr>
      <w:bookmarkStart w:id="115" w:name="_Toc381175552"/>
      <w:r>
        <w:rPr>
          <w:rFonts w:hint="eastAsia" w:ascii="宋体" w:hAnsi="宋体" w:cs="宋体"/>
          <w:color w:val="000000"/>
          <w:kern w:val="0"/>
          <w:sz w:val="24"/>
          <w:szCs w:val="24"/>
        </w:rPr>
        <w:t>2.4 施工现场施工条件和基础资料的提供</w:t>
      </w:r>
      <w:bookmarkEnd w:id="115"/>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2.4.1 提供施工现场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除专用合同条款另有约定外，发包人应最迟于开工日期7天前向承包人移交施工现场。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2.4.2 提供施工条件</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除专用合同条款另有约定外，发包人应负责提供施工所需要的条件，包括：</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（1）将施工用水、电力、通讯线路等施工所必需的条件接至施工现场内；</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（2）保证向承包人提供正常施工所需要的进入施工现场的交通条件；</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（3）协调处理施工现场周围地下管线和邻近建筑物、构筑物、古树名木的保护工作，并承担相关费用；</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（4）按照专用合同条款约定应提供的其他设施和条件。</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2.4.3 提供基础资料</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按照法律规定确需在开工后方能提供的基础资料，发包人应尽其努力及时地在相应工程施工前的合理期限内提供，合理期限应以不影响承包人的正常施工为限。</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2.4.4 逾期提供的责任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因发包人原因未能按合同约定及时向承包人提供施工现场、施工条件、基础资料的，由发包人承担由此增加的费用和（或）延误的工期。</w:t>
      </w:r>
    </w:p>
    <w:p>
      <w:pPr>
        <w:pStyle w:val="8"/>
        <w:spacing w:before="0" w:after="0" w:line="400" w:lineRule="exact"/>
        <w:rPr>
          <w:rFonts w:ascii="宋体" w:hAnsi="宋体" w:cs="宋体"/>
          <w:color w:val="000000"/>
          <w:kern w:val="0"/>
          <w:sz w:val="24"/>
          <w:szCs w:val="24"/>
        </w:rPr>
      </w:pPr>
      <w:bookmarkStart w:id="116" w:name="_Toc381175553"/>
      <w:r>
        <w:rPr>
          <w:rFonts w:hint="eastAsia" w:ascii="宋体" w:hAnsi="宋体" w:cs="宋体"/>
          <w:color w:val="000000"/>
          <w:kern w:val="0"/>
          <w:sz w:val="24"/>
          <w:szCs w:val="24"/>
        </w:rPr>
        <w:t>2.5 资金来源证明及支付担保</w:t>
      </w:r>
      <w:bookmarkEnd w:id="116"/>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除专用合同条款另有约定外，发包人应在收到承包人要求提供资金来源证明的书面通知后28天内，向承包人提供能够按照合同约定支付合同价款的相应资金来源证明。</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8"/>
        <w:spacing w:before="0" w:after="0" w:line="400" w:lineRule="exact"/>
        <w:rPr>
          <w:rFonts w:ascii="宋体" w:hAnsi="宋体" w:cs="宋体"/>
          <w:color w:val="000000"/>
          <w:kern w:val="0"/>
          <w:sz w:val="24"/>
          <w:szCs w:val="24"/>
        </w:rPr>
      </w:pPr>
      <w:bookmarkStart w:id="117" w:name="_Toc381175554"/>
      <w:r>
        <w:rPr>
          <w:rFonts w:hint="eastAsia" w:ascii="宋体" w:hAnsi="宋体" w:cs="宋体"/>
          <w:color w:val="000000"/>
          <w:kern w:val="0"/>
          <w:sz w:val="24"/>
          <w:szCs w:val="24"/>
        </w:rPr>
        <w:t>2.6 支付合同价款</w:t>
      </w:r>
      <w:bookmarkEnd w:id="117"/>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发包人应按合同约定向承包人及时支付合同价款。</w:t>
      </w:r>
    </w:p>
    <w:p>
      <w:pPr>
        <w:pStyle w:val="8"/>
        <w:spacing w:before="0" w:after="0" w:line="400" w:lineRule="exact"/>
        <w:rPr>
          <w:rFonts w:ascii="宋体" w:hAnsi="宋体" w:cs="宋体"/>
          <w:color w:val="000000"/>
          <w:kern w:val="0"/>
          <w:sz w:val="24"/>
          <w:szCs w:val="24"/>
        </w:rPr>
      </w:pPr>
      <w:bookmarkStart w:id="118" w:name="_Toc381175555"/>
      <w:r>
        <w:rPr>
          <w:rFonts w:hint="eastAsia" w:ascii="宋体" w:hAnsi="宋体" w:cs="宋体"/>
          <w:color w:val="000000"/>
          <w:kern w:val="0"/>
          <w:sz w:val="24"/>
          <w:szCs w:val="24"/>
        </w:rPr>
        <w:t>2.7 组织竣工验收</w:t>
      </w:r>
      <w:bookmarkEnd w:id="118"/>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发包人应按合同约定及时组织竣工验收。</w:t>
      </w:r>
    </w:p>
    <w:p>
      <w:pPr>
        <w:pStyle w:val="8"/>
        <w:spacing w:before="0" w:after="0" w:line="400" w:lineRule="exact"/>
        <w:rPr>
          <w:rFonts w:ascii="宋体" w:hAnsi="宋体" w:cs="宋体"/>
          <w:color w:val="000000"/>
          <w:kern w:val="0"/>
          <w:sz w:val="24"/>
          <w:szCs w:val="24"/>
        </w:rPr>
      </w:pPr>
      <w:bookmarkStart w:id="119" w:name="_Toc381175556"/>
      <w:r>
        <w:rPr>
          <w:rFonts w:hint="eastAsia" w:ascii="宋体" w:hAnsi="宋体" w:cs="宋体"/>
          <w:color w:val="000000"/>
          <w:kern w:val="0"/>
          <w:sz w:val="24"/>
          <w:szCs w:val="24"/>
        </w:rPr>
        <w:t>2.8 现场统一管理协议</w:t>
      </w:r>
      <w:bookmarkEnd w:id="119"/>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发包人应与承包人、由发包人直接发包的专业工程的承包人签订施工现场统一管理协议，明确各方的权利义务。施工现场统一管理协议作为专用合同条款的附件。</w:t>
      </w:r>
    </w:p>
    <w:p>
      <w:pPr>
        <w:pStyle w:val="7"/>
        <w:spacing w:before="0" w:after="0" w:line="400" w:lineRule="exact"/>
        <w:rPr>
          <w:rFonts w:ascii="宋体" w:hAnsi="宋体" w:eastAsia="宋体" w:cs="宋体"/>
          <w:color w:val="000000"/>
          <w:kern w:val="0"/>
          <w:sz w:val="28"/>
          <w:szCs w:val="28"/>
        </w:rPr>
      </w:pPr>
      <w:bookmarkStart w:id="120" w:name="_Toc3727"/>
      <w:bookmarkStart w:id="121" w:name="_Toc6707"/>
      <w:bookmarkStart w:id="122" w:name="_Toc30587"/>
      <w:bookmarkStart w:id="123" w:name="_Toc381175557"/>
      <w:r>
        <w:rPr>
          <w:rFonts w:hint="eastAsia" w:ascii="宋体" w:hAnsi="宋体" w:eastAsia="宋体" w:cs="宋体"/>
          <w:color w:val="000000"/>
          <w:kern w:val="0"/>
          <w:sz w:val="28"/>
          <w:szCs w:val="28"/>
        </w:rPr>
        <w:t>3. 承包人</w:t>
      </w:r>
      <w:bookmarkEnd w:id="120"/>
      <w:bookmarkEnd w:id="121"/>
      <w:bookmarkEnd w:id="122"/>
      <w:bookmarkEnd w:id="123"/>
    </w:p>
    <w:p>
      <w:pPr>
        <w:pStyle w:val="8"/>
        <w:spacing w:before="0" w:after="0" w:line="400" w:lineRule="exact"/>
        <w:rPr>
          <w:rFonts w:ascii="宋体" w:hAnsi="宋体" w:cs="宋体"/>
          <w:color w:val="000000"/>
          <w:kern w:val="0"/>
          <w:sz w:val="24"/>
          <w:szCs w:val="24"/>
        </w:rPr>
      </w:pPr>
      <w:bookmarkStart w:id="124" w:name="_Toc381175558"/>
      <w:r>
        <w:rPr>
          <w:rFonts w:hint="eastAsia" w:ascii="宋体" w:hAnsi="宋体" w:cs="宋体"/>
          <w:color w:val="000000"/>
          <w:kern w:val="0"/>
          <w:sz w:val="24"/>
          <w:szCs w:val="24"/>
        </w:rPr>
        <w:t>3.1 承包人的一般义务</w:t>
      </w:r>
      <w:bookmarkEnd w:id="124"/>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承包人在履行合同过程中应遵守法律和工程建设标准规范，并履行以下义务：</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办理法律规定应由承包人办理的许可和批准，并将办理结果书面报送发包人留存；</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（2）按法律规定和合同约定完成工程，并在保修期内承担保修义务；</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（3）按法律规定和合同约定采取施工安全和环境保护措施，办理工伤保险，确保工程及人员、材料、设备和设施的安全；</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（4）按合同约定的工作内容和施工进度要求，编制施工组织设计和施工措施计划，并对所有施工作业和施工方法的完备性和安全可靠性负责；</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（6）按照第6.3款〔环境保护〕约定负责施工场地及其周边环境与生态的保护工作；</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（7）按第6.1款〔安全文明施工〕约定采取施工安全措施，确保工程及其人员、材料、设备和设施的安全，防止因工程施工造成的人身伤害和财产损失；</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（8）将发包人按合同约定支付的各项价款专用于合同工程，且应及时支付其雇用人员工资，并及时向分包人支付合同价款；</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（9）按照法律规定和合同约定编制竣工资料，完成竣工资料立卷及归档，并按专用合同条款约定的竣工资料的套数、内容、时间等要求移交发包人；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（10）应履行的其他义务。</w:t>
      </w:r>
    </w:p>
    <w:p>
      <w:pPr>
        <w:pStyle w:val="8"/>
        <w:spacing w:before="0" w:after="0" w:line="400" w:lineRule="exact"/>
        <w:rPr>
          <w:rFonts w:ascii="宋体" w:hAnsi="宋体" w:cs="宋体"/>
          <w:color w:val="000000"/>
          <w:kern w:val="0"/>
          <w:sz w:val="24"/>
          <w:szCs w:val="24"/>
        </w:rPr>
      </w:pPr>
      <w:bookmarkStart w:id="125" w:name="_Toc351203520"/>
      <w:bookmarkStart w:id="126" w:name="_Toc381175559"/>
      <w:r>
        <w:rPr>
          <w:rFonts w:hint="eastAsia" w:ascii="宋体" w:hAnsi="宋体" w:cs="宋体"/>
          <w:color w:val="000000"/>
          <w:kern w:val="0"/>
          <w:sz w:val="24"/>
          <w:szCs w:val="24"/>
        </w:rPr>
        <w:t>3</w:t>
      </w:r>
      <w:bookmarkStart w:id="127" w:name="_Toc337558748"/>
      <w:bookmarkStart w:id="128" w:name="_Toc296503047"/>
      <w:bookmarkStart w:id="129" w:name="_Toc296346548"/>
      <w:r>
        <w:rPr>
          <w:rFonts w:hint="eastAsia" w:ascii="宋体" w:hAnsi="宋体" w:cs="宋体"/>
          <w:color w:val="000000"/>
          <w:kern w:val="0"/>
          <w:sz w:val="24"/>
          <w:szCs w:val="24"/>
        </w:rPr>
        <w:t xml:space="preserve">.2 </w:t>
      </w:r>
      <w:bookmarkEnd w:id="125"/>
      <w:r>
        <w:rPr>
          <w:rFonts w:hint="eastAsia" w:ascii="宋体" w:hAnsi="宋体" w:cs="宋体"/>
          <w:color w:val="000000"/>
          <w:kern w:val="0"/>
          <w:sz w:val="24"/>
          <w:szCs w:val="24"/>
        </w:rPr>
        <w:t>项目经理</w:t>
      </w:r>
      <w:bookmarkEnd w:id="126"/>
    </w:p>
    <w:bookmarkEnd w:id="127"/>
    <w:bookmarkEnd w:id="128"/>
    <w:bookmarkEnd w:id="129"/>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承包人违反上述约定的，应按照专用合同条款的约定，承担违约责任。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8"/>
        <w:spacing w:before="0" w:after="0" w:line="400" w:lineRule="exact"/>
        <w:rPr>
          <w:rFonts w:ascii="宋体" w:hAnsi="宋体" w:cs="宋体"/>
          <w:color w:val="000000"/>
          <w:kern w:val="0"/>
          <w:sz w:val="24"/>
          <w:szCs w:val="24"/>
        </w:rPr>
      </w:pPr>
      <w:bookmarkStart w:id="130" w:name="_Toc351203521"/>
      <w:bookmarkStart w:id="131" w:name="_Toc381175560"/>
      <w:r>
        <w:rPr>
          <w:rFonts w:hint="eastAsia" w:ascii="宋体" w:hAnsi="宋体" w:cs="宋体"/>
          <w:color w:val="000000"/>
          <w:kern w:val="0"/>
          <w:sz w:val="24"/>
          <w:szCs w:val="24"/>
        </w:rPr>
        <w:t>3</w:t>
      </w:r>
      <w:bookmarkStart w:id="132" w:name="_Toc296503048"/>
      <w:bookmarkStart w:id="133" w:name="_Toc296346549"/>
      <w:bookmarkStart w:id="134" w:name="_Toc337558749"/>
      <w:r>
        <w:rPr>
          <w:rFonts w:hint="eastAsia" w:ascii="宋体" w:hAnsi="宋体" w:cs="宋体"/>
          <w:color w:val="000000"/>
          <w:kern w:val="0"/>
          <w:sz w:val="24"/>
          <w:szCs w:val="24"/>
        </w:rPr>
        <w:t xml:space="preserve">.3 </w:t>
      </w:r>
      <w:bookmarkEnd w:id="132"/>
      <w:bookmarkEnd w:id="133"/>
      <w:r>
        <w:rPr>
          <w:rFonts w:hint="eastAsia" w:ascii="宋体" w:hAnsi="宋体" w:cs="宋体"/>
          <w:color w:val="000000"/>
          <w:kern w:val="0"/>
          <w:sz w:val="24"/>
          <w:szCs w:val="24"/>
        </w:rPr>
        <w:t>承包人人员</w:t>
      </w:r>
      <w:bookmarkEnd w:id="130"/>
      <w:bookmarkEnd w:id="131"/>
    </w:p>
    <w:bookmarkEnd w:id="134"/>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特殊工种作业人员均应持有相应的资格证明，监理人可以随时检查。</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3.3.5 承包人擅自更换主要施工管理人员，或前述人员未经监理人或发包人同意擅自离开施工现场的，应按照专用合同条款约定承担违约责任。</w:t>
      </w:r>
    </w:p>
    <w:p>
      <w:pPr>
        <w:pStyle w:val="8"/>
        <w:spacing w:before="0" w:after="0" w:line="400" w:lineRule="exact"/>
        <w:rPr>
          <w:rFonts w:ascii="宋体" w:hAnsi="宋体" w:cs="宋体"/>
          <w:color w:val="000000"/>
          <w:kern w:val="0"/>
          <w:sz w:val="24"/>
          <w:szCs w:val="24"/>
        </w:rPr>
      </w:pPr>
      <w:bookmarkStart w:id="135" w:name="_Toc381175561"/>
      <w:bookmarkStart w:id="136" w:name="_Toc351203522"/>
      <w:r>
        <w:rPr>
          <w:rFonts w:hint="eastAsia" w:ascii="宋体" w:hAnsi="宋体" w:cs="宋体"/>
          <w:color w:val="000000"/>
          <w:kern w:val="0"/>
          <w:sz w:val="24"/>
          <w:szCs w:val="24"/>
        </w:rPr>
        <w:t>3</w:t>
      </w:r>
      <w:bookmarkStart w:id="137" w:name="_Toc337558750"/>
      <w:bookmarkStart w:id="138" w:name="_Toc296503050"/>
      <w:bookmarkStart w:id="139" w:name="_Toc296346551"/>
      <w:r>
        <w:rPr>
          <w:rFonts w:hint="eastAsia" w:ascii="宋体" w:hAnsi="宋体" w:cs="宋体"/>
          <w:color w:val="000000"/>
          <w:kern w:val="0"/>
          <w:sz w:val="24"/>
          <w:szCs w:val="24"/>
        </w:rPr>
        <w:t>.4 承包人现场查勘</w:t>
      </w:r>
      <w:bookmarkEnd w:id="135"/>
      <w:bookmarkEnd w:id="136"/>
    </w:p>
    <w:bookmarkEnd w:id="137"/>
    <w:bookmarkEnd w:id="138"/>
    <w:bookmarkEnd w:id="139"/>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承包人应对基于发包人按照第2.4.3项〔提供基础资料〕提交的基础资料所做出的解释和推断负责，但因基础资料存在错误、遗漏导致承包人解释或推断失实的，由发包人承担责任。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8"/>
        <w:spacing w:before="0" w:after="0" w:line="400" w:lineRule="exact"/>
        <w:rPr>
          <w:rFonts w:ascii="宋体" w:hAnsi="宋体" w:cs="宋体"/>
          <w:color w:val="000000"/>
          <w:kern w:val="0"/>
          <w:sz w:val="24"/>
          <w:szCs w:val="24"/>
        </w:rPr>
      </w:pPr>
      <w:bookmarkStart w:id="140" w:name="_Toc351203523"/>
      <w:bookmarkStart w:id="141" w:name="_Toc381175562"/>
      <w:r>
        <w:rPr>
          <w:rFonts w:hint="eastAsia" w:ascii="宋体" w:hAnsi="宋体" w:cs="宋体"/>
          <w:color w:val="000000"/>
          <w:kern w:val="0"/>
          <w:sz w:val="24"/>
          <w:szCs w:val="24"/>
        </w:rPr>
        <w:t>3</w:t>
      </w:r>
      <w:bookmarkStart w:id="142" w:name="_Toc296503051"/>
      <w:bookmarkStart w:id="143" w:name="_Toc337558751"/>
      <w:bookmarkStart w:id="144" w:name="_Toc296346552"/>
      <w:r>
        <w:rPr>
          <w:rFonts w:hint="eastAsia" w:ascii="宋体" w:hAnsi="宋体" w:cs="宋体"/>
          <w:color w:val="000000"/>
          <w:kern w:val="0"/>
          <w:sz w:val="24"/>
          <w:szCs w:val="24"/>
        </w:rPr>
        <w:t>.5 分包</w:t>
      </w:r>
      <w:bookmarkEnd w:id="140"/>
      <w:bookmarkEnd w:id="141"/>
    </w:p>
    <w:bookmarkEnd w:id="142"/>
    <w:bookmarkEnd w:id="143"/>
    <w:bookmarkEnd w:id="144"/>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3.5.1 分包的一般约定</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承包人不得以劳务分包的名义转包或违法分包工程。</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3.5.2 分包的确定</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3.5.3 分包管理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承包人应向监理人提交分包人的主要施工管理人员表，并对分包人的施工人员进行实名制管理，包括但不限于进出场管理、登记造册以及各种证照的办理。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3.5.4 分包合同价款</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（1）除本项第（2）目约定的情况或专用合同条款另有约定外，分包合同价款由承包人与分包人结算，未经承包人同意，发包人不得向分包人支付分包工程价款；</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（2）生效法律文书要求发包人向分包人支付分包合同价款的，发包人有权从应付承包人工程款中扣除该部分款项。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3.5.5 分包合同权益的转让</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45" w:name="_Toc351203524"/>
    </w:p>
    <w:p>
      <w:pPr>
        <w:pStyle w:val="8"/>
        <w:spacing w:before="0" w:after="0" w:line="400" w:lineRule="exact"/>
        <w:rPr>
          <w:rFonts w:ascii="宋体" w:hAnsi="宋体" w:cs="宋体"/>
          <w:color w:val="000000"/>
          <w:kern w:val="0"/>
          <w:sz w:val="24"/>
          <w:szCs w:val="24"/>
        </w:rPr>
      </w:pPr>
      <w:bookmarkStart w:id="146" w:name="_Toc381175563"/>
      <w:r>
        <w:rPr>
          <w:rFonts w:hint="eastAsia" w:ascii="宋体" w:hAnsi="宋体" w:cs="宋体"/>
          <w:color w:val="000000"/>
          <w:kern w:val="0"/>
          <w:sz w:val="24"/>
          <w:szCs w:val="24"/>
        </w:rPr>
        <w:t>3.6 工程照管与成品、半成品保护</w:t>
      </w:r>
      <w:bookmarkEnd w:id="145"/>
      <w:bookmarkEnd w:id="146"/>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（1）除专用合同条款另有约定外，自发包人向承包人移交施工现场之日起，承包人应负责照管工程及工程相关的材料、工程设备，直到颁发工程接收证书之日止。</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（2）在承包人负责照管期间，因承包人原因造成工程、材料、工程设备损坏的，由承包人负责修复或更换，并承担由此增加的费用和（或）延误的工期。</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（3）对合同内分期完成的成品和半成品，在工程接收证书颁发前，由承包人承担保护责任。因承包人原因造成成品或半成品损坏的，由承包人负责修复或更换，并承担由此增加的费用和（或）延误的工期。</w:t>
      </w:r>
    </w:p>
    <w:p>
      <w:pPr>
        <w:pStyle w:val="8"/>
        <w:spacing w:before="0" w:after="0" w:line="400" w:lineRule="exact"/>
        <w:rPr>
          <w:rFonts w:ascii="宋体" w:hAnsi="宋体" w:cs="宋体"/>
          <w:color w:val="000000"/>
          <w:kern w:val="0"/>
          <w:sz w:val="24"/>
          <w:szCs w:val="24"/>
        </w:rPr>
      </w:pPr>
      <w:bookmarkStart w:id="147" w:name="_Toc381175564"/>
      <w:bookmarkStart w:id="148" w:name="_Toc351203525"/>
      <w:r>
        <w:rPr>
          <w:rFonts w:hint="eastAsia" w:ascii="宋体" w:hAnsi="宋体" w:cs="宋体"/>
          <w:color w:val="000000"/>
          <w:kern w:val="0"/>
          <w:sz w:val="24"/>
          <w:szCs w:val="24"/>
        </w:rPr>
        <w:t>3</w:t>
      </w:r>
      <w:bookmarkStart w:id="149" w:name="_Toc296346553"/>
      <w:bookmarkStart w:id="150" w:name="_Toc296503052"/>
      <w:bookmarkStart w:id="151" w:name="_Toc337558752"/>
      <w:r>
        <w:rPr>
          <w:rFonts w:hint="eastAsia" w:ascii="宋体" w:hAnsi="宋体" w:cs="宋体"/>
          <w:color w:val="000000"/>
          <w:kern w:val="0"/>
          <w:sz w:val="24"/>
          <w:szCs w:val="24"/>
        </w:rPr>
        <w:t>.7 履约担保</w:t>
      </w:r>
      <w:bookmarkEnd w:id="147"/>
      <w:bookmarkEnd w:id="148"/>
    </w:p>
    <w:bookmarkEnd w:id="149"/>
    <w:bookmarkEnd w:id="150"/>
    <w:bookmarkEnd w:id="151"/>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因承包人原因导致工期延长的，继续提供履约担保所增加的费用由承包人承担；非因承包人原因导致工期延长的，继续提供履约担保所增加的费用由发包人承担。</w:t>
      </w:r>
    </w:p>
    <w:p>
      <w:pPr>
        <w:pStyle w:val="8"/>
        <w:spacing w:before="0" w:after="0" w:line="400" w:lineRule="exact"/>
        <w:rPr>
          <w:rFonts w:ascii="宋体" w:hAnsi="宋体" w:cs="宋体"/>
          <w:color w:val="000000"/>
          <w:kern w:val="0"/>
          <w:sz w:val="24"/>
          <w:szCs w:val="24"/>
        </w:rPr>
      </w:pPr>
      <w:bookmarkStart w:id="152" w:name="_Toc351203526"/>
      <w:bookmarkStart w:id="153" w:name="_Toc381175565"/>
      <w:r>
        <w:rPr>
          <w:rFonts w:hint="eastAsia" w:ascii="宋体" w:hAnsi="宋体" w:cs="宋体"/>
          <w:color w:val="000000"/>
          <w:kern w:val="0"/>
          <w:sz w:val="24"/>
          <w:szCs w:val="24"/>
        </w:rPr>
        <w:t>3.8 联合体</w:t>
      </w:r>
      <w:bookmarkEnd w:id="152"/>
      <w:bookmarkEnd w:id="153"/>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3.8.1 联合体各方应共同与发包人签订合同协议书。联合体各方应为履行合同向发包人承担连带责任。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3.8.2 联合体协议经发包人确认后作为合同附件。在履行合同过程中，未经发包人同意，不得修改联合体协议。</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3.8.3 联合体牵头人负责与发包人和监理人联系，并接受指示，负责组织联合体各成员全面履行合同。</w:t>
      </w:r>
    </w:p>
    <w:p>
      <w:pPr>
        <w:pStyle w:val="7"/>
        <w:spacing w:before="0" w:after="0" w:line="400" w:lineRule="exact"/>
        <w:rPr>
          <w:rFonts w:ascii="宋体" w:hAnsi="宋体" w:eastAsia="宋体" w:cs="宋体"/>
          <w:color w:val="000000"/>
          <w:kern w:val="0"/>
          <w:sz w:val="28"/>
          <w:szCs w:val="28"/>
        </w:rPr>
      </w:pPr>
      <w:bookmarkStart w:id="154" w:name="_Toc32465"/>
      <w:bookmarkStart w:id="155" w:name="_Toc16459"/>
      <w:bookmarkStart w:id="156" w:name="_Toc741"/>
      <w:bookmarkStart w:id="157" w:name="_Toc381175566"/>
      <w:r>
        <w:rPr>
          <w:rFonts w:hint="eastAsia" w:ascii="宋体" w:hAnsi="宋体" w:eastAsia="宋体" w:cs="宋体"/>
          <w:color w:val="000000"/>
          <w:kern w:val="0"/>
          <w:sz w:val="28"/>
          <w:szCs w:val="28"/>
        </w:rPr>
        <w:t>4. 监理人</w:t>
      </w:r>
      <w:bookmarkEnd w:id="154"/>
      <w:bookmarkEnd w:id="155"/>
      <w:bookmarkEnd w:id="156"/>
      <w:bookmarkEnd w:id="157"/>
    </w:p>
    <w:p>
      <w:pPr>
        <w:pStyle w:val="8"/>
        <w:spacing w:before="0" w:after="0" w:line="400" w:lineRule="exact"/>
        <w:rPr>
          <w:rFonts w:ascii="宋体" w:hAnsi="宋体" w:cs="宋体"/>
          <w:color w:val="000000"/>
          <w:kern w:val="0"/>
          <w:sz w:val="24"/>
          <w:szCs w:val="24"/>
        </w:rPr>
      </w:pPr>
      <w:bookmarkStart w:id="158" w:name="_Toc381175567"/>
      <w:r>
        <w:rPr>
          <w:rFonts w:hint="eastAsia" w:ascii="宋体" w:hAnsi="宋体" w:cs="宋体"/>
          <w:color w:val="000000"/>
          <w:kern w:val="0"/>
          <w:sz w:val="24"/>
          <w:szCs w:val="24"/>
        </w:rPr>
        <w:t>4.1 监理人的一般规定</w:t>
      </w:r>
      <w:bookmarkEnd w:id="158"/>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除专用合同条款另有约定外，监理人在施工现场的办公场所、生活场所由承包人提供，所发生的费用由发包人承担。</w:t>
      </w:r>
    </w:p>
    <w:p>
      <w:pPr>
        <w:pStyle w:val="8"/>
        <w:spacing w:before="0" w:after="0" w:line="400" w:lineRule="exact"/>
        <w:rPr>
          <w:rFonts w:ascii="宋体" w:hAnsi="宋体" w:cs="宋体"/>
          <w:color w:val="000000"/>
          <w:kern w:val="0"/>
          <w:sz w:val="24"/>
          <w:szCs w:val="24"/>
        </w:rPr>
      </w:pPr>
      <w:bookmarkStart w:id="159" w:name="_Toc381175568"/>
      <w:r>
        <w:rPr>
          <w:rFonts w:hint="eastAsia" w:ascii="宋体" w:hAnsi="宋体" w:cs="宋体"/>
          <w:color w:val="000000"/>
          <w:kern w:val="0"/>
          <w:sz w:val="24"/>
          <w:szCs w:val="24"/>
        </w:rPr>
        <w:t>4.2 监理人员</w:t>
      </w:r>
      <w:bookmarkEnd w:id="159"/>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8"/>
        <w:spacing w:before="0" w:after="0" w:line="400" w:lineRule="exact"/>
        <w:rPr>
          <w:rFonts w:ascii="宋体" w:hAnsi="宋体" w:cs="宋体"/>
          <w:color w:val="000000"/>
          <w:kern w:val="0"/>
          <w:sz w:val="24"/>
          <w:szCs w:val="24"/>
        </w:rPr>
      </w:pPr>
      <w:bookmarkStart w:id="160" w:name="_Toc381175569"/>
      <w:r>
        <w:rPr>
          <w:rFonts w:hint="eastAsia" w:ascii="宋体" w:hAnsi="宋体" w:cs="宋体"/>
          <w:color w:val="000000"/>
          <w:kern w:val="0"/>
          <w:sz w:val="24"/>
          <w:szCs w:val="24"/>
        </w:rPr>
        <w:t>4.3 监理人的指示</w:t>
      </w:r>
      <w:bookmarkEnd w:id="160"/>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承包人对监理人发出的指示有疑问的，应向监理人提出书面异议，监理人应在48小时内对该指示予以确认、更改或撤销，监理人逾期未回复的，承包人有权拒绝执行上述指示。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监理人对承包人的任何工作、工程或其采用的材料和工程设备未在约定的或合理期限内提出意见的，视为批准，但不免除或减轻承包人对该工作、工程、材料、工程设备等应承担的责任和义务。</w:t>
      </w:r>
    </w:p>
    <w:p>
      <w:pPr>
        <w:pStyle w:val="8"/>
        <w:spacing w:before="0" w:after="0" w:line="400" w:lineRule="exact"/>
        <w:rPr>
          <w:rFonts w:ascii="宋体" w:hAnsi="宋体" w:cs="宋体"/>
          <w:color w:val="000000"/>
          <w:kern w:val="0"/>
          <w:sz w:val="24"/>
          <w:szCs w:val="24"/>
        </w:rPr>
      </w:pPr>
      <w:bookmarkStart w:id="161" w:name="_Toc381175570"/>
      <w:r>
        <w:rPr>
          <w:rFonts w:hint="eastAsia" w:ascii="宋体" w:hAnsi="宋体" w:cs="宋体"/>
          <w:color w:val="000000"/>
          <w:kern w:val="0"/>
          <w:sz w:val="24"/>
          <w:szCs w:val="24"/>
        </w:rPr>
        <w:t>4.4 商定或确定</w:t>
      </w:r>
      <w:bookmarkEnd w:id="161"/>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合同当事人进行商定或确定时，总监理工程师应当会同合同当事人尽量通过协商达成一致，不能达成一致的，由总监理工程师按照合同约定审慎做出公正的确定。</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7"/>
        <w:spacing w:before="0" w:after="0" w:line="400" w:lineRule="exact"/>
        <w:rPr>
          <w:rFonts w:ascii="宋体" w:hAnsi="宋体" w:eastAsia="宋体" w:cs="宋体"/>
          <w:color w:val="000000"/>
          <w:kern w:val="0"/>
          <w:sz w:val="28"/>
          <w:szCs w:val="28"/>
        </w:rPr>
      </w:pPr>
      <w:bookmarkStart w:id="162" w:name="_Toc19049"/>
      <w:bookmarkStart w:id="163" w:name="_Toc20151"/>
      <w:bookmarkStart w:id="164" w:name="_Toc381175571"/>
      <w:bookmarkStart w:id="165" w:name="_Toc27168"/>
      <w:r>
        <w:rPr>
          <w:rFonts w:hint="eastAsia" w:ascii="宋体" w:hAnsi="宋体" w:eastAsia="宋体" w:cs="宋体"/>
          <w:color w:val="000000"/>
          <w:kern w:val="0"/>
          <w:sz w:val="28"/>
          <w:szCs w:val="28"/>
        </w:rPr>
        <w:t>5. 工程质量</w:t>
      </w:r>
      <w:bookmarkEnd w:id="162"/>
      <w:bookmarkEnd w:id="163"/>
      <w:bookmarkEnd w:id="164"/>
      <w:bookmarkEnd w:id="165"/>
    </w:p>
    <w:p>
      <w:pPr>
        <w:pStyle w:val="8"/>
        <w:spacing w:before="0" w:after="0" w:line="400" w:lineRule="exact"/>
        <w:rPr>
          <w:rFonts w:ascii="宋体" w:hAnsi="宋体" w:cs="宋体"/>
          <w:color w:val="000000"/>
          <w:kern w:val="0"/>
          <w:sz w:val="24"/>
          <w:szCs w:val="24"/>
        </w:rPr>
      </w:pPr>
      <w:bookmarkStart w:id="166" w:name="_Toc351203533"/>
      <w:bookmarkStart w:id="167" w:name="_Toc381175572"/>
      <w:r>
        <w:rPr>
          <w:rFonts w:hint="eastAsia" w:ascii="宋体" w:hAnsi="宋体" w:cs="宋体"/>
          <w:color w:val="000000"/>
          <w:kern w:val="0"/>
          <w:sz w:val="24"/>
          <w:szCs w:val="24"/>
        </w:rPr>
        <w:t>5</w:t>
      </w:r>
      <w:bookmarkStart w:id="168" w:name="_Toc337558759"/>
      <w:r>
        <w:rPr>
          <w:rFonts w:hint="eastAsia" w:ascii="宋体" w:hAnsi="宋体" w:cs="宋体"/>
          <w:color w:val="000000"/>
          <w:kern w:val="0"/>
          <w:sz w:val="24"/>
          <w:szCs w:val="24"/>
        </w:rPr>
        <w:t>.1质量要求</w:t>
      </w:r>
      <w:bookmarkEnd w:id="166"/>
      <w:bookmarkEnd w:id="167"/>
    </w:p>
    <w:bookmarkEnd w:id="168"/>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5.1.1 工程质量标准必须符合现行国家有关工程施工质量验收规范和标准的要求。有关工程质量的特殊标准或要求由合同当事人在专用合同条款中约定。</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5.1.2 因发包人原因造成工程质量未达到合同约定标准的，由发包人承担由此增加的费用和（或）延误的工期，并支付承包人合理的利润。</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5.1.3 因承包人原因造成工程质量未达到合同约定标准的，发包人有权要求承包人返工直至工程质量达到合同约定的标准为止，并由承包人承担由此增加的费用和（或）延误的工期。</w:t>
      </w:r>
    </w:p>
    <w:p>
      <w:pPr>
        <w:pStyle w:val="8"/>
        <w:spacing w:before="0" w:after="0" w:line="400" w:lineRule="exact"/>
        <w:rPr>
          <w:rFonts w:ascii="宋体" w:hAnsi="宋体" w:cs="宋体"/>
          <w:color w:val="000000"/>
          <w:kern w:val="0"/>
          <w:sz w:val="24"/>
          <w:szCs w:val="24"/>
        </w:rPr>
      </w:pPr>
      <w:bookmarkStart w:id="169" w:name="_Toc381175573"/>
      <w:bookmarkStart w:id="170" w:name="_Toc351203534"/>
      <w:r>
        <w:rPr>
          <w:rFonts w:hint="eastAsia" w:ascii="宋体" w:hAnsi="宋体" w:cs="宋体"/>
          <w:color w:val="000000"/>
          <w:kern w:val="0"/>
          <w:sz w:val="24"/>
          <w:szCs w:val="24"/>
        </w:rPr>
        <w:t>5</w:t>
      </w:r>
      <w:bookmarkStart w:id="171" w:name="_Toc337558760"/>
      <w:r>
        <w:rPr>
          <w:rFonts w:hint="eastAsia" w:ascii="宋体" w:hAnsi="宋体" w:cs="宋体"/>
          <w:color w:val="000000"/>
          <w:kern w:val="0"/>
          <w:sz w:val="24"/>
          <w:szCs w:val="24"/>
        </w:rPr>
        <w:t>.2质量保证措施</w:t>
      </w:r>
      <w:bookmarkEnd w:id="169"/>
      <w:bookmarkEnd w:id="170"/>
    </w:p>
    <w:bookmarkEnd w:id="171"/>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5.2.1 发包人的质量管理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发包人应按照法律规定及合同约定完成与工程质量有关的各项工作。</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5.2.2 承包人的质量管理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承包人应对施工人员进行质量教育和技术培训，定期考核施工人员的劳动技能，严格执行施工规范和操作规程。</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5.2.3 监理人的质量检查和检验</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8"/>
        <w:spacing w:before="0" w:after="0" w:line="400" w:lineRule="exact"/>
        <w:rPr>
          <w:rFonts w:ascii="宋体" w:hAnsi="宋体" w:cs="宋体"/>
          <w:color w:val="000000"/>
          <w:kern w:val="0"/>
          <w:sz w:val="24"/>
          <w:szCs w:val="24"/>
        </w:rPr>
      </w:pPr>
      <w:bookmarkStart w:id="172" w:name="_Toc381175574"/>
      <w:bookmarkStart w:id="173" w:name="_Toc351203535"/>
      <w:r>
        <w:rPr>
          <w:rFonts w:hint="eastAsia" w:ascii="宋体" w:hAnsi="宋体" w:cs="宋体"/>
          <w:color w:val="000000"/>
          <w:kern w:val="0"/>
          <w:sz w:val="24"/>
          <w:szCs w:val="24"/>
        </w:rPr>
        <w:t>5</w:t>
      </w:r>
      <w:bookmarkStart w:id="174" w:name="_Toc337558761"/>
      <w:r>
        <w:rPr>
          <w:rFonts w:hint="eastAsia" w:ascii="宋体" w:hAnsi="宋体" w:cs="宋体"/>
          <w:color w:val="000000"/>
          <w:kern w:val="0"/>
          <w:sz w:val="24"/>
          <w:szCs w:val="24"/>
        </w:rPr>
        <w:t>.3 隐蔽工程检查</w:t>
      </w:r>
      <w:bookmarkEnd w:id="172"/>
      <w:bookmarkEnd w:id="173"/>
    </w:p>
    <w:bookmarkEnd w:id="174"/>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5.3.1承包人自检</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承包人应当对工程隐蔽部位进行自检，并经自检确认是否具备覆盖条件。</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5.3.2检查程序</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5.3.3 重新检查</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5.3.4 承包人私自覆盖</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8"/>
        <w:spacing w:before="0" w:after="0" w:line="400" w:lineRule="exact"/>
        <w:rPr>
          <w:rFonts w:ascii="宋体" w:hAnsi="宋体" w:cs="宋体"/>
          <w:color w:val="000000"/>
          <w:kern w:val="0"/>
          <w:sz w:val="24"/>
          <w:szCs w:val="24"/>
        </w:rPr>
      </w:pPr>
      <w:bookmarkStart w:id="175" w:name="_Toc381175575"/>
      <w:bookmarkStart w:id="176" w:name="_Toc351203536"/>
      <w:r>
        <w:rPr>
          <w:rFonts w:hint="eastAsia" w:ascii="宋体" w:hAnsi="宋体" w:cs="宋体"/>
          <w:color w:val="000000"/>
          <w:kern w:val="0"/>
          <w:sz w:val="24"/>
          <w:szCs w:val="24"/>
        </w:rPr>
        <w:t>5</w:t>
      </w:r>
      <w:bookmarkStart w:id="177" w:name="_Toc337558762"/>
      <w:r>
        <w:rPr>
          <w:rFonts w:hint="eastAsia" w:ascii="宋体" w:hAnsi="宋体" w:cs="宋体"/>
          <w:color w:val="000000"/>
          <w:kern w:val="0"/>
          <w:sz w:val="24"/>
          <w:szCs w:val="24"/>
        </w:rPr>
        <w:t>.4不合格工程的处理</w:t>
      </w:r>
      <w:bookmarkEnd w:id="175"/>
      <w:bookmarkEnd w:id="176"/>
    </w:p>
    <w:bookmarkEnd w:id="177"/>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5.4.2 因发包人原因造成工程不合格的，由此增加的费用和（或）延误的工期由发包人承担，并支付承包人合理的利润。</w:t>
      </w:r>
    </w:p>
    <w:p>
      <w:pPr>
        <w:pStyle w:val="8"/>
        <w:spacing w:before="0" w:after="0" w:line="400" w:lineRule="exact"/>
        <w:rPr>
          <w:rFonts w:ascii="宋体" w:hAnsi="宋体" w:cs="宋体"/>
          <w:color w:val="000000"/>
          <w:kern w:val="0"/>
          <w:sz w:val="24"/>
          <w:szCs w:val="24"/>
        </w:rPr>
      </w:pPr>
      <w:bookmarkStart w:id="178" w:name="_Toc351203537"/>
      <w:bookmarkStart w:id="179" w:name="_Toc381175576"/>
      <w:r>
        <w:rPr>
          <w:rFonts w:hint="eastAsia" w:ascii="宋体" w:hAnsi="宋体" w:cs="宋体"/>
          <w:color w:val="000000"/>
          <w:kern w:val="0"/>
          <w:sz w:val="24"/>
          <w:szCs w:val="24"/>
        </w:rPr>
        <w:t>5.5 质量争议检测</w:t>
      </w:r>
      <w:bookmarkEnd w:id="178"/>
      <w:bookmarkEnd w:id="179"/>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合同当事人对工程质量有争议的，由双方协商确定的工程质量检测机构鉴定，由此产生的费用及因此造成的损失，由责任方承担。</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合同当事人均有责任的，由双方根据其责任分别承担。合同当事人无法达成一致的，按照第4.4款〔商定或确定〕执行。</w:t>
      </w:r>
    </w:p>
    <w:p>
      <w:pPr>
        <w:pStyle w:val="7"/>
        <w:spacing w:before="0" w:after="0" w:line="400" w:lineRule="exact"/>
        <w:rPr>
          <w:rFonts w:asciiTheme="majorEastAsia" w:hAnsiTheme="majorEastAsia" w:eastAsiaTheme="majorEastAsia" w:cstheme="majorEastAsia"/>
          <w:color w:val="000000"/>
          <w:kern w:val="0"/>
          <w:sz w:val="28"/>
          <w:szCs w:val="28"/>
        </w:rPr>
      </w:pPr>
      <w:bookmarkStart w:id="180" w:name="_Toc25915"/>
      <w:bookmarkStart w:id="181" w:name="_Toc23088"/>
      <w:bookmarkStart w:id="182" w:name="_Toc351203538"/>
      <w:bookmarkStart w:id="183" w:name="_Toc14789"/>
      <w:bookmarkStart w:id="184" w:name="_Toc381175577"/>
      <w:r>
        <w:rPr>
          <w:rFonts w:hint="eastAsia" w:asciiTheme="majorEastAsia" w:hAnsiTheme="majorEastAsia" w:eastAsiaTheme="majorEastAsia" w:cstheme="majorEastAsia"/>
          <w:color w:val="000000"/>
          <w:kern w:val="0"/>
          <w:sz w:val="28"/>
          <w:szCs w:val="28"/>
        </w:rPr>
        <w:t>6</w:t>
      </w:r>
      <w:bookmarkStart w:id="185" w:name="_Toc337558763"/>
      <w:r>
        <w:rPr>
          <w:rFonts w:hint="eastAsia" w:asciiTheme="majorEastAsia" w:hAnsiTheme="majorEastAsia" w:eastAsiaTheme="majorEastAsia" w:cstheme="majorEastAsia"/>
          <w:color w:val="000000"/>
          <w:kern w:val="0"/>
          <w:sz w:val="28"/>
          <w:szCs w:val="28"/>
        </w:rPr>
        <w:t>. 安全文明施工与环境保护</w:t>
      </w:r>
      <w:bookmarkEnd w:id="180"/>
      <w:bookmarkEnd w:id="181"/>
      <w:bookmarkEnd w:id="182"/>
      <w:bookmarkEnd w:id="183"/>
      <w:bookmarkEnd w:id="184"/>
    </w:p>
    <w:bookmarkEnd w:id="185"/>
    <w:p>
      <w:pPr>
        <w:pStyle w:val="8"/>
        <w:spacing w:before="0" w:after="0" w:line="400" w:lineRule="exact"/>
        <w:rPr>
          <w:rFonts w:ascii="宋体" w:hAnsi="宋体" w:cs="宋体"/>
          <w:color w:val="000000"/>
          <w:kern w:val="0"/>
          <w:sz w:val="24"/>
          <w:szCs w:val="24"/>
        </w:rPr>
      </w:pPr>
      <w:bookmarkStart w:id="186" w:name="_Toc351203539"/>
      <w:bookmarkStart w:id="187" w:name="_Toc381175578"/>
      <w:r>
        <w:rPr>
          <w:rFonts w:hint="eastAsia" w:ascii="宋体" w:hAnsi="宋体" w:cs="宋体"/>
          <w:color w:val="000000"/>
          <w:kern w:val="0"/>
          <w:sz w:val="24"/>
          <w:szCs w:val="24"/>
        </w:rPr>
        <w:t>6</w:t>
      </w:r>
      <w:bookmarkStart w:id="188" w:name="_Toc337558764"/>
      <w:r>
        <w:rPr>
          <w:rFonts w:hint="eastAsia" w:ascii="宋体" w:hAnsi="宋体" w:cs="宋体"/>
          <w:color w:val="000000"/>
          <w:kern w:val="0"/>
          <w:sz w:val="24"/>
          <w:szCs w:val="24"/>
        </w:rPr>
        <w:t>.1安全文明施工</w:t>
      </w:r>
      <w:bookmarkEnd w:id="186"/>
      <w:bookmarkEnd w:id="187"/>
    </w:p>
    <w:bookmarkEnd w:id="188"/>
    <w:p>
      <w:pPr>
        <w:spacing w:line="400" w:lineRule="exact"/>
        <w:ind w:firstLine="480" w:firstLineChars="200"/>
        <w:rPr>
          <w:rFonts w:ascii="宋体" w:hAnsi="宋体" w:cs="宋体"/>
          <w:color w:val="000000"/>
          <w:sz w:val="24"/>
        </w:rPr>
      </w:pPr>
      <w:r>
        <w:rPr>
          <w:rFonts w:hint="eastAsia" w:ascii="宋体" w:hAnsi="宋体" w:cs="宋体"/>
          <w:color w:val="000000"/>
          <w:sz w:val="24"/>
        </w:rPr>
        <w:t>6.1.1安全生产要求</w:t>
      </w:r>
    </w:p>
    <w:p>
      <w:pPr>
        <w:spacing w:line="400" w:lineRule="exact"/>
        <w:ind w:firstLine="480" w:firstLineChars="200"/>
        <w:rPr>
          <w:rFonts w:ascii="宋体" w:hAnsi="宋体" w:cs="宋体"/>
          <w:color w:val="000000"/>
          <w:sz w:val="24"/>
        </w:rPr>
      </w:pPr>
      <w:r>
        <w:rPr>
          <w:rFonts w:hint="eastAsia" w:ascii="宋体" w:hAnsi="宋体" w:cs="宋体"/>
          <w:color w:val="000000"/>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400" w:lineRule="exact"/>
        <w:ind w:firstLine="480" w:firstLineChars="200"/>
        <w:rPr>
          <w:rFonts w:ascii="宋体" w:hAnsi="宋体" w:cs="宋体"/>
          <w:color w:val="000000"/>
          <w:sz w:val="24"/>
        </w:rPr>
      </w:pPr>
      <w:r>
        <w:rPr>
          <w:rFonts w:hint="eastAsia" w:ascii="宋体" w:hAnsi="宋体" w:cs="宋体"/>
          <w:color w:val="000000"/>
          <w:sz w:val="24"/>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000000"/>
          <w:kern w:val="0"/>
          <w:sz w:val="24"/>
        </w:rPr>
        <w:t>政府有关行政管理部门</w:t>
      </w:r>
      <w:r>
        <w:rPr>
          <w:rFonts w:hint="eastAsia" w:ascii="宋体" w:hAnsi="宋体" w:cs="宋体"/>
          <w:color w:val="000000"/>
          <w:sz w:val="24"/>
        </w:rPr>
        <w:t>采取应急措施。</w:t>
      </w:r>
    </w:p>
    <w:p>
      <w:pPr>
        <w:spacing w:line="400" w:lineRule="exact"/>
        <w:ind w:firstLine="480" w:firstLineChars="200"/>
        <w:rPr>
          <w:rFonts w:ascii="宋体" w:hAnsi="宋体" w:cs="宋体"/>
          <w:color w:val="000000"/>
          <w:sz w:val="24"/>
        </w:rPr>
      </w:pPr>
      <w:r>
        <w:rPr>
          <w:rFonts w:hint="eastAsia" w:ascii="宋体" w:hAnsi="宋体" w:cs="宋体"/>
          <w:color w:val="000000"/>
          <w:sz w:val="24"/>
        </w:rPr>
        <w:t>因安全生产需要暂停施工的，按照第7.8款〔暂停施工〕的约定执行。</w:t>
      </w:r>
    </w:p>
    <w:p>
      <w:pPr>
        <w:spacing w:line="400" w:lineRule="exact"/>
        <w:ind w:firstLine="480" w:firstLineChars="200"/>
        <w:rPr>
          <w:rFonts w:ascii="宋体" w:hAnsi="宋体" w:cs="宋体"/>
          <w:color w:val="000000"/>
          <w:sz w:val="24"/>
        </w:rPr>
      </w:pPr>
      <w:r>
        <w:rPr>
          <w:rFonts w:hint="eastAsia" w:ascii="宋体" w:hAnsi="宋体" w:cs="宋体"/>
          <w:color w:val="000000"/>
          <w:sz w:val="24"/>
        </w:rPr>
        <w:t>6.1.2 安全生产保证措施</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承包人应当按照有关</w:t>
      </w:r>
      <w:r>
        <w:rPr>
          <w:rFonts w:hint="eastAsia" w:ascii="宋体" w:hAnsi="宋体" w:cs="宋体"/>
          <w:color w:val="000000"/>
          <w:kern w:val="0"/>
          <w:sz w:val="24"/>
        </w:rPr>
        <w:t>规定编制安全技术措施或者专项施工方案，</w:t>
      </w:r>
      <w:r>
        <w:rPr>
          <w:rFonts w:hint="eastAsia" w:ascii="宋体" w:hAnsi="宋体" w:cs="宋体"/>
          <w:color w:val="000000"/>
          <w:sz w:val="24"/>
        </w:rPr>
        <w:t>建立安全生产责任制度、治安保卫制度及安全生产教育培训制度，并</w:t>
      </w:r>
      <w:r>
        <w:rPr>
          <w:rFonts w:hint="eastAsia" w:ascii="宋体" w:hAnsi="宋体" w:cs="宋体"/>
          <w:color w:val="000000"/>
          <w:kern w:val="0"/>
          <w:sz w:val="24"/>
        </w:rPr>
        <w:t>按安全生产法律规定及合同约定履行安全职责，如实</w:t>
      </w:r>
      <w:r>
        <w:rPr>
          <w:rFonts w:hint="eastAsia" w:ascii="宋体" w:hAnsi="宋体" w:cs="宋体"/>
          <w:color w:val="000000"/>
          <w:sz w:val="24"/>
        </w:rPr>
        <w:t>编制工程安全生产的有关记录，</w:t>
      </w:r>
      <w:r>
        <w:rPr>
          <w:rFonts w:hint="eastAsia" w:ascii="宋体" w:hAnsi="宋体" w:cs="宋体"/>
          <w:color w:val="000000"/>
          <w:kern w:val="0"/>
          <w:sz w:val="24"/>
        </w:rPr>
        <w:t>接受发包人、监理人及政府安全监督部门的检查与监督。</w:t>
      </w:r>
    </w:p>
    <w:p>
      <w:pPr>
        <w:spacing w:line="400" w:lineRule="exact"/>
        <w:ind w:firstLine="480" w:firstLineChars="200"/>
        <w:rPr>
          <w:rFonts w:ascii="宋体" w:hAnsi="宋体" w:cs="宋体"/>
          <w:color w:val="000000"/>
          <w:sz w:val="24"/>
        </w:rPr>
      </w:pPr>
      <w:r>
        <w:rPr>
          <w:rFonts w:hint="eastAsia" w:ascii="宋体" w:hAnsi="宋体" w:cs="宋体"/>
          <w:color w:val="000000"/>
          <w:sz w:val="24"/>
        </w:rPr>
        <w:t>6.1.3特别安全生产事项</w:t>
      </w:r>
    </w:p>
    <w:p>
      <w:pPr>
        <w:spacing w:line="400" w:lineRule="exact"/>
        <w:ind w:firstLine="480" w:firstLineChars="200"/>
        <w:rPr>
          <w:rFonts w:ascii="宋体" w:hAnsi="宋体" w:cs="宋体"/>
          <w:color w:val="000000"/>
          <w:sz w:val="24"/>
        </w:rPr>
      </w:pPr>
      <w:r>
        <w:rPr>
          <w:rFonts w:hint="eastAsia" w:ascii="宋体" w:hAnsi="宋体" w:cs="宋体"/>
          <w:color w:val="000000"/>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400" w:lineRule="exact"/>
        <w:ind w:firstLine="480" w:firstLineChars="200"/>
        <w:rPr>
          <w:rFonts w:ascii="宋体" w:hAnsi="宋体" w:cs="宋体"/>
          <w:color w:val="000000"/>
          <w:sz w:val="24"/>
        </w:rPr>
      </w:pPr>
      <w:r>
        <w:rPr>
          <w:rFonts w:hint="eastAsia" w:ascii="宋体" w:hAnsi="宋体" w:cs="宋体"/>
          <w:color w:val="000000"/>
          <w:sz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400" w:lineRule="exact"/>
        <w:ind w:firstLine="480" w:firstLineChars="200"/>
        <w:rPr>
          <w:rFonts w:ascii="宋体" w:hAnsi="宋体" w:cs="宋体"/>
          <w:color w:val="000000"/>
          <w:sz w:val="24"/>
        </w:rPr>
      </w:pPr>
      <w:r>
        <w:rPr>
          <w:rFonts w:hint="eastAsia" w:ascii="宋体" w:hAnsi="宋体" w:cs="宋体"/>
          <w:color w:val="000000"/>
          <w:sz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400" w:lineRule="exact"/>
        <w:ind w:firstLine="480" w:firstLineChars="200"/>
        <w:rPr>
          <w:rFonts w:ascii="宋体" w:hAnsi="宋体" w:cs="宋体"/>
          <w:color w:val="000000"/>
          <w:sz w:val="24"/>
        </w:rPr>
      </w:pPr>
      <w:r>
        <w:rPr>
          <w:rFonts w:hint="eastAsia" w:ascii="宋体" w:hAnsi="宋体" w:cs="宋体"/>
          <w:color w:val="000000"/>
          <w:sz w:val="24"/>
        </w:rPr>
        <w:t>需单独编制危险性较大分部分项专项工程施工方案的，及要求进行专家论证的超过一定规模的危险性较大的分部分项工程，承包人应及时编制和组织论证。</w:t>
      </w:r>
    </w:p>
    <w:p>
      <w:pPr>
        <w:spacing w:line="400" w:lineRule="exact"/>
        <w:ind w:firstLine="480" w:firstLineChars="200"/>
        <w:rPr>
          <w:rFonts w:ascii="宋体" w:hAnsi="宋体" w:cs="宋体"/>
          <w:color w:val="000000"/>
          <w:sz w:val="24"/>
        </w:rPr>
      </w:pPr>
      <w:r>
        <w:rPr>
          <w:rFonts w:hint="eastAsia" w:ascii="宋体" w:hAnsi="宋体" w:cs="宋体"/>
          <w:color w:val="000000"/>
          <w:sz w:val="24"/>
        </w:rPr>
        <w:t>6.1.4 治安保卫</w:t>
      </w:r>
    </w:p>
    <w:p>
      <w:pPr>
        <w:spacing w:line="400" w:lineRule="exact"/>
        <w:ind w:firstLine="480" w:firstLineChars="200"/>
        <w:rPr>
          <w:rFonts w:ascii="宋体" w:hAnsi="宋体" w:cs="宋体"/>
          <w:color w:val="000000"/>
          <w:sz w:val="24"/>
        </w:rPr>
      </w:pPr>
      <w:r>
        <w:rPr>
          <w:rFonts w:hint="eastAsia" w:ascii="宋体" w:hAnsi="宋体" w:cs="宋体"/>
          <w:color w:val="000000"/>
          <w:sz w:val="24"/>
        </w:rPr>
        <w:t>除专用合同条款另有约定外，发包人应与当地公安部门协商，在现场建立治安管理机构或联防组织，统一管理施工场地的治安保卫事项，履行合同工程的治安保卫职责。</w:t>
      </w:r>
    </w:p>
    <w:p>
      <w:pPr>
        <w:spacing w:line="400" w:lineRule="exact"/>
        <w:ind w:firstLine="480" w:firstLineChars="200"/>
        <w:rPr>
          <w:rFonts w:ascii="宋体" w:hAnsi="宋体" w:cs="宋体"/>
          <w:color w:val="000000"/>
          <w:sz w:val="24"/>
        </w:rPr>
      </w:pPr>
      <w:r>
        <w:rPr>
          <w:rFonts w:hint="eastAsia" w:ascii="宋体" w:hAnsi="宋体" w:cs="宋体"/>
          <w:color w:val="000000"/>
          <w:sz w:val="24"/>
        </w:rPr>
        <w:t>发包人和承包人除应协助现场治安管理机构或联防组织维护施工场地的社会治安外，还应做好包括生活区在内的各自管辖区的治安保卫工作。</w:t>
      </w:r>
    </w:p>
    <w:p>
      <w:pPr>
        <w:spacing w:line="400" w:lineRule="exact"/>
        <w:ind w:firstLine="480" w:firstLineChars="200"/>
        <w:rPr>
          <w:rFonts w:ascii="宋体" w:hAnsi="宋体" w:cs="宋体"/>
          <w:color w:val="000000"/>
          <w:sz w:val="24"/>
        </w:rPr>
      </w:pPr>
      <w:r>
        <w:rPr>
          <w:rFonts w:hint="eastAsia" w:ascii="宋体" w:hAnsi="宋体" w:cs="宋体"/>
          <w:color w:val="000000"/>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400" w:lineRule="exact"/>
        <w:ind w:firstLine="480" w:firstLineChars="200"/>
        <w:rPr>
          <w:rFonts w:ascii="宋体" w:hAnsi="宋体" w:cs="宋体"/>
          <w:color w:val="000000"/>
          <w:kern w:val="0"/>
          <w:sz w:val="24"/>
        </w:rPr>
      </w:pPr>
      <w:r>
        <w:rPr>
          <w:rFonts w:hint="eastAsia" w:ascii="宋体" w:hAnsi="宋体" w:cs="宋体"/>
          <w:color w:val="000000"/>
          <w:sz w:val="24"/>
        </w:rPr>
        <w:t>6.1.5 文明施工</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400" w:lineRule="exact"/>
        <w:ind w:firstLine="480" w:firstLineChars="200"/>
        <w:rPr>
          <w:rFonts w:ascii="宋体" w:hAnsi="宋体" w:cs="宋体"/>
          <w:color w:val="000000"/>
          <w:sz w:val="24"/>
        </w:rPr>
      </w:pPr>
      <w:r>
        <w:rPr>
          <w:rFonts w:hint="eastAsia" w:ascii="宋体" w:hAnsi="宋体" w:cs="宋体"/>
          <w:color w:val="000000"/>
          <w:sz w:val="24"/>
        </w:rPr>
        <w:t>6.1.6 安全文明施工费</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6.1.7 紧急情况处理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6.1.8 事故处理</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6.1.9 安全生产责任</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6.1.9.1 发包人的安全责任</w:t>
      </w:r>
    </w:p>
    <w:p>
      <w:pPr>
        <w:spacing w:line="400" w:lineRule="exact"/>
        <w:ind w:firstLine="480" w:firstLineChars="200"/>
        <w:rPr>
          <w:rFonts w:ascii="宋体" w:hAnsi="宋体" w:cs="宋体"/>
          <w:color w:val="000000"/>
          <w:sz w:val="24"/>
        </w:rPr>
      </w:pPr>
      <w:r>
        <w:rPr>
          <w:rFonts w:hint="eastAsia" w:ascii="宋体" w:hAnsi="宋体" w:cs="宋体"/>
          <w:color w:val="000000"/>
          <w:sz w:val="24"/>
        </w:rPr>
        <w:t>发包人应负责赔偿以下各种情况造成的损失：</w:t>
      </w:r>
    </w:p>
    <w:p>
      <w:pPr>
        <w:spacing w:line="400" w:lineRule="exact"/>
        <w:ind w:firstLine="480" w:firstLineChars="200"/>
        <w:rPr>
          <w:rFonts w:ascii="宋体" w:hAnsi="宋体" w:cs="宋体"/>
          <w:color w:val="000000"/>
          <w:sz w:val="24"/>
        </w:rPr>
      </w:pPr>
      <w:r>
        <w:rPr>
          <w:rFonts w:hint="eastAsia" w:ascii="宋体" w:hAnsi="宋体" w:cs="宋体"/>
          <w:color w:val="000000"/>
          <w:sz w:val="24"/>
        </w:rPr>
        <w:t>（1）工程或工程的任何部分对土地的占用所造成的第三者财产损失；</w:t>
      </w:r>
    </w:p>
    <w:p>
      <w:pPr>
        <w:spacing w:line="400" w:lineRule="exact"/>
        <w:ind w:firstLine="480" w:firstLineChars="200"/>
        <w:rPr>
          <w:rFonts w:ascii="宋体" w:hAnsi="宋体" w:cs="宋体"/>
          <w:color w:val="000000"/>
          <w:sz w:val="24"/>
        </w:rPr>
      </w:pPr>
      <w:r>
        <w:rPr>
          <w:rFonts w:hint="eastAsia" w:ascii="宋体" w:hAnsi="宋体" w:cs="宋体"/>
          <w:color w:val="000000"/>
          <w:sz w:val="24"/>
        </w:rPr>
        <w:t>（2）由于发包人原因在施工场地及其毗邻地带造成的第三者人身伤亡和财产损失；</w:t>
      </w:r>
    </w:p>
    <w:p>
      <w:pPr>
        <w:spacing w:line="400" w:lineRule="exact"/>
        <w:ind w:firstLine="480" w:firstLineChars="200"/>
        <w:rPr>
          <w:rFonts w:ascii="宋体" w:hAnsi="宋体" w:cs="宋体"/>
          <w:color w:val="000000"/>
          <w:sz w:val="24"/>
        </w:rPr>
      </w:pPr>
      <w:r>
        <w:rPr>
          <w:rFonts w:hint="eastAsia" w:ascii="宋体" w:hAnsi="宋体" w:cs="宋体"/>
          <w:color w:val="000000"/>
          <w:sz w:val="24"/>
        </w:rPr>
        <w:t>（3）由于发包人原因对承包人、监理人造成的人员人身伤亡和财产损失；</w:t>
      </w:r>
    </w:p>
    <w:p>
      <w:pPr>
        <w:spacing w:line="400" w:lineRule="exact"/>
        <w:ind w:firstLine="480" w:firstLineChars="200"/>
        <w:rPr>
          <w:rFonts w:ascii="宋体" w:hAnsi="宋体" w:cs="宋体"/>
          <w:color w:val="000000"/>
          <w:sz w:val="24"/>
        </w:rPr>
      </w:pPr>
      <w:r>
        <w:rPr>
          <w:rFonts w:hint="eastAsia" w:ascii="宋体" w:hAnsi="宋体" w:cs="宋体"/>
          <w:color w:val="000000"/>
          <w:sz w:val="24"/>
        </w:rPr>
        <w:t>（4）由于发包人原因造成的发包人自身人员的人身伤害以及财产损失。</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6.1.9.2 承包人的安全责任</w:t>
      </w:r>
    </w:p>
    <w:p>
      <w:pPr>
        <w:spacing w:line="400" w:lineRule="exact"/>
        <w:ind w:firstLine="480" w:firstLineChars="200"/>
        <w:rPr>
          <w:rFonts w:ascii="宋体" w:hAnsi="宋体" w:cs="宋体"/>
          <w:color w:val="000000"/>
          <w:kern w:val="0"/>
          <w:sz w:val="24"/>
        </w:rPr>
      </w:pPr>
      <w:r>
        <w:rPr>
          <w:rFonts w:hint="eastAsia" w:ascii="宋体" w:hAnsi="宋体" w:cs="宋体"/>
          <w:color w:val="000000"/>
          <w:sz w:val="24"/>
        </w:rPr>
        <w:t>由于承包人原因在施工场地内及其毗邻地带造成的发包人、监理人以及第三者人员伤亡和财产损失，由承包人负责赔偿。</w:t>
      </w:r>
    </w:p>
    <w:p>
      <w:pPr>
        <w:pStyle w:val="8"/>
        <w:spacing w:before="0" w:after="0" w:line="400" w:lineRule="exact"/>
        <w:rPr>
          <w:rFonts w:ascii="宋体" w:hAnsi="宋体" w:cs="宋体"/>
          <w:color w:val="000000"/>
          <w:kern w:val="0"/>
          <w:sz w:val="24"/>
          <w:szCs w:val="24"/>
        </w:rPr>
      </w:pPr>
      <w:bookmarkStart w:id="189" w:name="_Toc351203540"/>
      <w:bookmarkStart w:id="190" w:name="_Toc381175579"/>
      <w:r>
        <w:rPr>
          <w:rFonts w:hint="eastAsia" w:ascii="宋体" w:hAnsi="宋体" w:cs="宋体"/>
          <w:color w:val="000000"/>
          <w:kern w:val="0"/>
          <w:sz w:val="24"/>
          <w:szCs w:val="24"/>
        </w:rPr>
        <w:t>6</w:t>
      </w:r>
      <w:bookmarkStart w:id="191" w:name="_Toc337558765"/>
      <w:r>
        <w:rPr>
          <w:rFonts w:hint="eastAsia" w:ascii="宋体" w:hAnsi="宋体" w:cs="宋体"/>
          <w:color w:val="000000"/>
          <w:kern w:val="0"/>
          <w:sz w:val="24"/>
          <w:szCs w:val="24"/>
        </w:rPr>
        <w:t>.2 职业健康</w:t>
      </w:r>
      <w:bookmarkEnd w:id="189"/>
      <w:bookmarkEnd w:id="190"/>
    </w:p>
    <w:bookmarkEnd w:id="191"/>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6.2.1 劳动保护</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6.2.2 生活条件</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8"/>
        <w:spacing w:before="0" w:after="0" w:line="400" w:lineRule="exact"/>
        <w:rPr>
          <w:rFonts w:ascii="宋体" w:hAnsi="宋体" w:cs="宋体"/>
          <w:color w:val="000000"/>
          <w:kern w:val="0"/>
          <w:sz w:val="24"/>
          <w:szCs w:val="24"/>
        </w:rPr>
      </w:pPr>
      <w:bookmarkStart w:id="192" w:name="_Toc351203541"/>
      <w:bookmarkStart w:id="193" w:name="_Toc381175580"/>
      <w:r>
        <w:rPr>
          <w:rFonts w:hint="eastAsia" w:ascii="宋体" w:hAnsi="宋体" w:cs="宋体"/>
          <w:color w:val="000000"/>
          <w:kern w:val="0"/>
          <w:sz w:val="24"/>
          <w:szCs w:val="24"/>
        </w:rPr>
        <w:t>6</w:t>
      </w:r>
      <w:bookmarkStart w:id="194" w:name="_Toc337558766"/>
      <w:r>
        <w:rPr>
          <w:rFonts w:hint="eastAsia" w:ascii="宋体" w:hAnsi="宋体" w:cs="宋体"/>
          <w:color w:val="000000"/>
          <w:kern w:val="0"/>
          <w:sz w:val="24"/>
          <w:szCs w:val="24"/>
        </w:rPr>
        <w:t>.3 环境保护</w:t>
      </w:r>
      <w:bookmarkEnd w:id="192"/>
      <w:bookmarkEnd w:id="193"/>
    </w:p>
    <w:bookmarkEnd w:id="194"/>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承包人应当承担因其原因引起的环境污染侵权损害赔偿责任，因上述环境污染引起纠纷而导致暂停施工的，由此增加的费用和（或）延误的工期由承包人承担。</w:t>
      </w:r>
    </w:p>
    <w:p>
      <w:pPr>
        <w:pStyle w:val="7"/>
        <w:spacing w:before="0" w:after="0" w:line="400" w:lineRule="exact"/>
        <w:rPr>
          <w:rFonts w:ascii="宋体" w:hAnsi="宋体" w:eastAsia="宋体" w:cs="宋体"/>
          <w:color w:val="000000"/>
          <w:kern w:val="0"/>
          <w:sz w:val="28"/>
          <w:szCs w:val="28"/>
        </w:rPr>
      </w:pPr>
      <w:bookmarkStart w:id="195" w:name="_Toc763"/>
      <w:bookmarkStart w:id="196" w:name="_Toc7716"/>
      <w:bookmarkStart w:id="197" w:name="_Toc381175581"/>
      <w:bookmarkStart w:id="198" w:name="_Toc351203542"/>
      <w:bookmarkStart w:id="199" w:name="_Toc324"/>
      <w:r>
        <w:rPr>
          <w:rFonts w:hint="eastAsia" w:ascii="宋体" w:hAnsi="宋体" w:eastAsia="宋体" w:cs="宋体"/>
          <w:color w:val="000000"/>
          <w:kern w:val="0"/>
          <w:sz w:val="28"/>
          <w:szCs w:val="28"/>
        </w:rPr>
        <w:t>7</w:t>
      </w:r>
      <w:bookmarkStart w:id="200" w:name="_Toc337558767"/>
      <w:r>
        <w:rPr>
          <w:rFonts w:hint="eastAsia" w:ascii="宋体" w:hAnsi="宋体" w:eastAsia="宋体" w:cs="宋体"/>
          <w:color w:val="000000"/>
          <w:kern w:val="0"/>
          <w:sz w:val="28"/>
          <w:szCs w:val="28"/>
        </w:rPr>
        <w:t>. 工期和进度</w:t>
      </w:r>
      <w:bookmarkEnd w:id="195"/>
      <w:bookmarkEnd w:id="196"/>
      <w:bookmarkEnd w:id="197"/>
      <w:bookmarkEnd w:id="198"/>
      <w:bookmarkEnd w:id="199"/>
    </w:p>
    <w:bookmarkEnd w:id="200"/>
    <w:p>
      <w:pPr>
        <w:pStyle w:val="8"/>
        <w:spacing w:before="0" w:after="0" w:line="400" w:lineRule="exact"/>
        <w:rPr>
          <w:rFonts w:ascii="宋体" w:hAnsi="宋体" w:cs="宋体"/>
          <w:color w:val="000000"/>
          <w:kern w:val="0"/>
          <w:sz w:val="24"/>
          <w:szCs w:val="24"/>
        </w:rPr>
      </w:pPr>
      <w:bookmarkStart w:id="201" w:name="_Toc351203543"/>
      <w:bookmarkStart w:id="202" w:name="_Toc381175582"/>
      <w:r>
        <w:rPr>
          <w:rFonts w:hint="eastAsia" w:ascii="宋体" w:hAnsi="宋体" w:cs="宋体"/>
          <w:color w:val="000000"/>
          <w:kern w:val="0"/>
          <w:sz w:val="24"/>
          <w:szCs w:val="24"/>
        </w:rPr>
        <w:t>7</w:t>
      </w:r>
      <w:bookmarkStart w:id="203" w:name="_Toc337558768"/>
      <w:bookmarkStart w:id="204" w:name="_Toc296346567"/>
      <w:bookmarkStart w:id="205" w:name="_Toc296503066"/>
      <w:r>
        <w:rPr>
          <w:rFonts w:hint="eastAsia" w:ascii="宋体" w:hAnsi="宋体" w:cs="宋体"/>
          <w:color w:val="000000"/>
          <w:kern w:val="0"/>
          <w:sz w:val="24"/>
          <w:szCs w:val="24"/>
        </w:rPr>
        <w:t>.1施工组织设计</w:t>
      </w:r>
      <w:bookmarkEnd w:id="201"/>
      <w:bookmarkEnd w:id="202"/>
    </w:p>
    <w:bookmarkEnd w:id="203"/>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 xml:space="preserve">7.1.1 </w:t>
      </w:r>
      <w:r>
        <w:rPr>
          <w:rFonts w:hint="eastAsia" w:ascii="宋体" w:hAnsi="宋体" w:cs="宋体"/>
          <w:color w:val="000000"/>
          <w:kern w:val="0"/>
          <w:sz w:val="24"/>
        </w:rPr>
        <w:t>施工组织设计的内容</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施工组织设计应包含以下内容：</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（1）施工方案； </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（2）施工现场平面布置图；</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（3）施工进度计划和保证措施； </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（4）劳动力及材料供应计划；</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（5）施工机械设备的选用；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（6）质量保证体系及措施；</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（7）安全生产、文明施工措施；</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（8）环境保护、成本控制措施；</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（9）合同当事人约定的其他内容。</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 xml:space="preserve">7.1.2 </w:t>
      </w:r>
      <w:r>
        <w:rPr>
          <w:rFonts w:hint="eastAsia" w:ascii="宋体" w:hAnsi="宋体" w:cs="宋体"/>
          <w:color w:val="000000"/>
          <w:kern w:val="0"/>
          <w:sz w:val="24"/>
        </w:rPr>
        <w:t>施工组织设计的提交和修改</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施工进度计划的编制和修改按照第7.2款〔施工进度计划〕执行。</w:t>
      </w:r>
    </w:p>
    <w:p>
      <w:pPr>
        <w:pStyle w:val="8"/>
        <w:spacing w:before="0" w:after="0" w:line="400" w:lineRule="exact"/>
        <w:rPr>
          <w:rFonts w:ascii="宋体" w:hAnsi="宋体" w:cs="宋体"/>
          <w:color w:val="000000"/>
          <w:kern w:val="0"/>
          <w:sz w:val="24"/>
          <w:szCs w:val="24"/>
        </w:rPr>
      </w:pPr>
      <w:bookmarkStart w:id="206" w:name="_Toc351203544"/>
      <w:bookmarkStart w:id="207" w:name="_Toc381175583"/>
      <w:r>
        <w:rPr>
          <w:rFonts w:hint="eastAsia" w:ascii="宋体" w:hAnsi="宋体" w:cs="宋体"/>
          <w:color w:val="000000"/>
          <w:kern w:val="0"/>
          <w:sz w:val="24"/>
          <w:szCs w:val="24"/>
        </w:rPr>
        <w:t>7</w:t>
      </w:r>
      <w:bookmarkStart w:id="208" w:name="_Toc337558769"/>
      <w:r>
        <w:rPr>
          <w:rFonts w:hint="eastAsia" w:ascii="宋体" w:hAnsi="宋体" w:cs="宋体"/>
          <w:color w:val="000000"/>
          <w:kern w:val="0"/>
          <w:sz w:val="24"/>
          <w:szCs w:val="24"/>
        </w:rPr>
        <w:t>.2 施工进度计划</w:t>
      </w:r>
      <w:bookmarkEnd w:id="206"/>
      <w:bookmarkEnd w:id="207"/>
    </w:p>
    <w:bookmarkEnd w:id="208"/>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7.2.1 施工进度计划的编制</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7.2.2 施工进度计划的修订</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8"/>
        <w:spacing w:before="0" w:after="0" w:line="400" w:lineRule="exact"/>
        <w:rPr>
          <w:rFonts w:ascii="宋体" w:hAnsi="宋体" w:cs="宋体"/>
          <w:color w:val="000000"/>
          <w:kern w:val="0"/>
          <w:sz w:val="24"/>
          <w:szCs w:val="24"/>
        </w:rPr>
      </w:pPr>
      <w:bookmarkStart w:id="209" w:name="_Toc351203545"/>
      <w:bookmarkStart w:id="210" w:name="_Toc381175584"/>
      <w:r>
        <w:rPr>
          <w:rFonts w:hint="eastAsia" w:ascii="宋体" w:hAnsi="宋体" w:cs="宋体"/>
          <w:color w:val="000000"/>
          <w:kern w:val="0"/>
          <w:sz w:val="24"/>
          <w:szCs w:val="24"/>
        </w:rPr>
        <w:t>7</w:t>
      </w:r>
      <w:bookmarkStart w:id="211" w:name="_Toc337558770"/>
      <w:r>
        <w:rPr>
          <w:rFonts w:hint="eastAsia" w:ascii="宋体" w:hAnsi="宋体" w:cs="宋体"/>
          <w:color w:val="000000"/>
          <w:kern w:val="0"/>
          <w:sz w:val="24"/>
          <w:szCs w:val="24"/>
        </w:rPr>
        <w:t>.3 开工</w:t>
      </w:r>
      <w:bookmarkEnd w:id="209"/>
      <w:bookmarkEnd w:id="210"/>
    </w:p>
    <w:p>
      <w:pPr>
        <w:spacing w:line="400" w:lineRule="exact"/>
        <w:ind w:firstLine="480" w:firstLineChars="200"/>
        <w:rPr>
          <w:rFonts w:ascii="宋体" w:hAnsi="宋体" w:cs="宋体"/>
          <w:color w:val="000000"/>
          <w:sz w:val="24"/>
        </w:rPr>
      </w:pPr>
      <w:r>
        <w:rPr>
          <w:rFonts w:hint="eastAsia" w:ascii="宋体" w:hAnsi="宋体" w:cs="宋体"/>
          <w:color w:val="000000"/>
          <w:kern w:val="0"/>
          <w:sz w:val="24"/>
        </w:rPr>
        <w:t>7.3.1 开工准备</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除专用合同条款另有约定外，合同当事人应按约定完成开工准备工作。</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7.3.2 开工通知</w:t>
      </w:r>
    </w:p>
    <w:bookmarkEnd w:id="211"/>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除专用合同条款另有约定外，因发包人原因造成监理人未能在计划开工日期之日起</w:t>
      </w:r>
      <w:r>
        <w:rPr>
          <w:rFonts w:hint="eastAsia" w:ascii="宋体" w:hAnsi="宋体" w:cs="宋体"/>
          <w:color w:val="000000" w:themeColor="text1"/>
          <w:kern w:val="0"/>
          <w:sz w:val="24"/>
          <w14:textFill>
            <w14:solidFill>
              <w14:schemeClr w14:val="tx1"/>
            </w14:solidFill>
          </w14:textFill>
        </w:rPr>
        <w:t>90天</w:t>
      </w:r>
      <w:r>
        <w:rPr>
          <w:rFonts w:hint="eastAsia" w:ascii="宋体" w:hAnsi="宋体" w:cs="宋体"/>
          <w:color w:val="000000"/>
          <w:kern w:val="0"/>
          <w:sz w:val="24"/>
        </w:rPr>
        <w:t>内发出开工通知的，承包人有权提出价格调整要求，或者解除合同。发包人应当承担由此增加的费用和（或）延误的工期，并向承包人支付合理利润。</w:t>
      </w:r>
    </w:p>
    <w:p>
      <w:pPr>
        <w:pStyle w:val="8"/>
        <w:spacing w:before="0" w:after="0" w:line="400" w:lineRule="exact"/>
        <w:rPr>
          <w:rFonts w:ascii="宋体" w:hAnsi="宋体" w:cs="宋体"/>
          <w:color w:val="000000"/>
          <w:kern w:val="0"/>
          <w:sz w:val="24"/>
          <w:szCs w:val="24"/>
        </w:rPr>
      </w:pPr>
      <w:bookmarkStart w:id="212" w:name="_Toc351203546"/>
      <w:bookmarkStart w:id="213" w:name="_Toc381175585"/>
      <w:r>
        <w:rPr>
          <w:rFonts w:hint="eastAsia" w:ascii="宋体" w:hAnsi="宋体" w:cs="宋体"/>
          <w:color w:val="000000"/>
          <w:kern w:val="0"/>
          <w:sz w:val="24"/>
          <w:szCs w:val="24"/>
        </w:rPr>
        <w:t>7.4测量放线</w:t>
      </w:r>
      <w:bookmarkEnd w:id="212"/>
      <w:bookmarkEnd w:id="213"/>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施工过程中对施工现场内水准点等测量标志物的保护工作由承包人负责。</w:t>
      </w:r>
      <w:bookmarkStart w:id="214" w:name="_Toc351203547"/>
    </w:p>
    <w:p>
      <w:pPr>
        <w:pStyle w:val="8"/>
        <w:spacing w:before="0" w:after="0" w:line="400" w:lineRule="exact"/>
        <w:rPr>
          <w:rFonts w:ascii="宋体" w:hAnsi="宋体" w:cs="宋体"/>
          <w:color w:val="000000"/>
          <w:kern w:val="0"/>
          <w:sz w:val="24"/>
          <w:szCs w:val="24"/>
        </w:rPr>
      </w:pPr>
      <w:bookmarkStart w:id="215" w:name="_Toc381175586"/>
      <w:r>
        <w:rPr>
          <w:rFonts w:hint="eastAsia" w:ascii="宋体" w:hAnsi="宋体" w:cs="宋体"/>
          <w:color w:val="000000"/>
          <w:kern w:val="0"/>
          <w:sz w:val="24"/>
          <w:szCs w:val="24"/>
        </w:rPr>
        <w:t>7</w:t>
      </w:r>
      <w:bookmarkEnd w:id="204"/>
      <w:bookmarkEnd w:id="205"/>
      <w:bookmarkStart w:id="216" w:name="_Toc296346574"/>
      <w:bookmarkStart w:id="217" w:name="_Toc337558772"/>
      <w:bookmarkStart w:id="218" w:name="_Toc296503073"/>
      <w:r>
        <w:rPr>
          <w:rFonts w:hint="eastAsia" w:ascii="宋体" w:hAnsi="宋体" w:cs="宋体"/>
          <w:color w:val="000000"/>
          <w:kern w:val="0"/>
          <w:sz w:val="24"/>
          <w:szCs w:val="24"/>
        </w:rPr>
        <w:t>.5 工期延误</w:t>
      </w:r>
      <w:bookmarkEnd w:id="214"/>
      <w:bookmarkEnd w:id="215"/>
    </w:p>
    <w:bookmarkEnd w:id="216"/>
    <w:bookmarkEnd w:id="217"/>
    <w:bookmarkEnd w:id="218"/>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7.5.1 因发包人原因导致工期延误</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在合同履行过程中，因下列情况导致工期延误和（或）费用增加的，由发包人承担由此延误的工期和（或）增加的费用，且发包人应支付承包人合理的利润： </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（1）发包人未能按合同约定提供图纸或所提供图纸不符合合同约定的；</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（2）发包人未能按合同约定提供施工现场、施工条件、基础资料、许可、批准等开工条件的；</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（3）发包人提供的测量基准点、基准线和水准点及其书面资料存在错误或疏漏的；</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（4）发包人未能在计划开工日期之日起7天内同意下达开工通知的；</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（5）发包人未能按合同约定日期支付工程预付款、进度款或竣工结算款的；</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（6）监理人未按合同约定发出指示、批准等文件的；</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（7）专用合同条款中约定的其他情形。</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kern w:val="0"/>
          <w:sz w:val="24"/>
        </w:rPr>
        <w:t>7.5.2 因承包人原因导致工期延误</w:t>
      </w:r>
    </w:p>
    <w:p>
      <w:pPr>
        <w:autoSpaceDE w:val="0"/>
        <w:autoSpaceDN w:val="0"/>
        <w:adjustRightInd w:val="0"/>
        <w:spacing w:line="400" w:lineRule="exact"/>
        <w:ind w:firstLine="480" w:firstLineChars="200"/>
        <w:jc w:val="left"/>
        <w:rPr>
          <w:rFonts w:ascii="宋体" w:hAnsi="宋体" w:cs="宋体"/>
          <w:color w:val="000000"/>
          <w:kern w:val="0"/>
          <w:sz w:val="24"/>
        </w:rPr>
      </w:pPr>
      <w:bookmarkStart w:id="219" w:name="_Toc296503076"/>
      <w:bookmarkStart w:id="220" w:name="_Toc296346577"/>
      <w:r>
        <w:rPr>
          <w:rFonts w:hint="eastAsia" w:ascii="宋体" w:hAnsi="宋体" w:cs="宋体"/>
          <w:color w:val="000000"/>
          <w:kern w:val="0"/>
          <w:sz w:val="24"/>
        </w:rPr>
        <w:t>因</w:t>
      </w:r>
      <w:bookmarkEnd w:id="219"/>
      <w:bookmarkEnd w:id="220"/>
      <w:r>
        <w:rPr>
          <w:rFonts w:hint="eastAsia" w:ascii="宋体" w:hAnsi="宋体" w:cs="宋体"/>
          <w:color w:val="000000"/>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8"/>
        <w:spacing w:before="0" w:after="0" w:line="400" w:lineRule="exact"/>
        <w:rPr>
          <w:rFonts w:ascii="宋体" w:hAnsi="宋体" w:cs="宋体"/>
          <w:color w:val="000000"/>
          <w:kern w:val="0"/>
          <w:sz w:val="24"/>
          <w:szCs w:val="24"/>
        </w:rPr>
      </w:pPr>
      <w:bookmarkStart w:id="221" w:name="_Toc381175587"/>
      <w:bookmarkStart w:id="222" w:name="_Toc351203548"/>
      <w:r>
        <w:rPr>
          <w:rFonts w:hint="eastAsia" w:ascii="宋体" w:hAnsi="宋体" w:cs="宋体"/>
          <w:color w:val="000000"/>
          <w:kern w:val="0"/>
          <w:sz w:val="24"/>
          <w:szCs w:val="24"/>
        </w:rPr>
        <w:t>7</w:t>
      </w:r>
      <w:bookmarkStart w:id="223" w:name="_Toc296503074"/>
      <w:bookmarkStart w:id="224" w:name="_Toc337558773"/>
      <w:bookmarkStart w:id="225" w:name="_Toc296346575"/>
      <w:bookmarkStart w:id="226" w:name="_Toc296346578"/>
      <w:bookmarkStart w:id="227" w:name="_Toc296503077"/>
      <w:r>
        <w:rPr>
          <w:rFonts w:hint="eastAsia" w:ascii="宋体" w:hAnsi="宋体" w:cs="宋体"/>
          <w:color w:val="000000"/>
          <w:kern w:val="0"/>
          <w:sz w:val="24"/>
          <w:szCs w:val="24"/>
        </w:rPr>
        <w:t>.6 不利物质条件</w:t>
      </w:r>
      <w:bookmarkEnd w:id="221"/>
      <w:bookmarkEnd w:id="222"/>
    </w:p>
    <w:bookmarkEnd w:id="223"/>
    <w:bookmarkEnd w:id="224"/>
    <w:bookmarkEnd w:id="225"/>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8"/>
        <w:spacing w:before="0" w:after="0" w:line="400" w:lineRule="exact"/>
        <w:rPr>
          <w:rFonts w:ascii="宋体" w:hAnsi="宋体" w:cs="宋体"/>
          <w:color w:val="000000"/>
          <w:kern w:val="0"/>
          <w:sz w:val="24"/>
          <w:szCs w:val="24"/>
        </w:rPr>
      </w:pPr>
      <w:bookmarkStart w:id="228" w:name="_Toc351203549"/>
      <w:bookmarkStart w:id="229" w:name="_Toc381175588"/>
      <w:r>
        <w:rPr>
          <w:rFonts w:hint="eastAsia" w:ascii="宋体" w:hAnsi="宋体" w:cs="宋体"/>
          <w:color w:val="000000"/>
          <w:kern w:val="0"/>
          <w:sz w:val="24"/>
          <w:szCs w:val="24"/>
        </w:rPr>
        <w:t>7</w:t>
      </w:r>
      <w:bookmarkStart w:id="230" w:name="_Toc296503075"/>
      <w:bookmarkStart w:id="231" w:name="_Toc296346576"/>
      <w:bookmarkStart w:id="232" w:name="_Toc337558774"/>
      <w:r>
        <w:rPr>
          <w:rFonts w:hint="eastAsia" w:ascii="宋体" w:hAnsi="宋体" w:cs="宋体"/>
          <w:color w:val="000000"/>
          <w:kern w:val="0"/>
          <w:sz w:val="24"/>
          <w:szCs w:val="24"/>
        </w:rPr>
        <w:t>.7 异常恶劣的气候条件</w:t>
      </w:r>
      <w:bookmarkEnd w:id="228"/>
      <w:bookmarkEnd w:id="229"/>
    </w:p>
    <w:bookmarkEnd w:id="230"/>
    <w:bookmarkEnd w:id="231"/>
    <w:bookmarkEnd w:id="232"/>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33" w:name="_Toc351203550"/>
    </w:p>
    <w:p>
      <w:pPr>
        <w:pStyle w:val="8"/>
        <w:spacing w:before="0" w:after="0" w:line="400" w:lineRule="exact"/>
        <w:rPr>
          <w:rFonts w:ascii="宋体" w:hAnsi="宋体" w:cs="宋体"/>
          <w:color w:val="000000"/>
          <w:kern w:val="0"/>
          <w:sz w:val="24"/>
          <w:szCs w:val="24"/>
        </w:rPr>
      </w:pPr>
      <w:bookmarkStart w:id="234" w:name="_Toc381175589"/>
      <w:r>
        <w:rPr>
          <w:rFonts w:hint="eastAsia" w:ascii="宋体" w:hAnsi="宋体" w:cs="宋体"/>
          <w:color w:val="000000"/>
          <w:kern w:val="0"/>
          <w:sz w:val="24"/>
          <w:szCs w:val="24"/>
        </w:rPr>
        <w:t>7</w:t>
      </w:r>
      <w:bookmarkStart w:id="235" w:name="_Toc337558775"/>
      <w:r>
        <w:rPr>
          <w:rFonts w:hint="eastAsia" w:ascii="宋体" w:hAnsi="宋体" w:cs="宋体"/>
          <w:color w:val="000000"/>
          <w:kern w:val="0"/>
          <w:sz w:val="24"/>
          <w:szCs w:val="24"/>
        </w:rPr>
        <w:t>.8 暂停施工</w:t>
      </w:r>
      <w:bookmarkEnd w:id="233"/>
      <w:bookmarkEnd w:id="234"/>
    </w:p>
    <w:bookmarkEnd w:id="226"/>
    <w:bookmarkEnd w:id="227"/>
    <w:bookmarkEnd w:id="235"/>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7.8.1发包人原因引起的暂停施工</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因发包人原因引起暂停施工的，监理人经发包人同意后，应及时下达暂停施工指示。情况紧急且监理人未及时下达暂停施工指示的，按照第7.8.4项〔紧急情况下的暂停施工〕执行。</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因发包人原因引起的暂停施工，发包人应承担由此增加的费用和（或）延误的工期，并支付承包人合理的利润。</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7.8.2 承包人原因引起的暂停施工</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7.8.3 指示暂停施工</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监理人认为有必要时，并经发包人批准后，可向承包人作出暂停施工的指示，承包人应按监理人指示暂停施工。</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7.8.4 紧急情况下的暂停施工</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7.8.5 暂停施工后的复工</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承包人无故拖延和拒绝复工的，承包人承担由此增加的费用和（或）延误的工期；因发包人原因无法按时复工的，按照第7.5.1项〔因发包人原因导致工期延误〕约定办理。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7.8.6 暂停施工持续56天以上</w:t>
      </w:r>
    </w:p>
    <w:p>
      <w:pPr>
        <w:spacing w:line="400" w:lineRule="exact"/>
        <w:ind w:firstLine="468" w:firstLineChars="195"/>
        <w:jc w:val="left"/>
        <w:rPr>
          <w:rFonts w:ascii="宋体" w:hAnsi="宋体" w:cs="宋体"/>
          <w:color w:val="000000"/>
          <w:kern w:val="0"/>
          <w:sz w:val="24"/>
        </w:rPr>
      </w:pPr>
      <w:r>
        <w:rPr>
          <w:rFonts w:hint="eastAsia" w:ascii="宋体" w:hAnsi="宋体" w:cs="宋体"/>
          <w:color w:val="000000"/>
          <w:kern w:val="0"/>
          <w:sz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400" w:lineRule="exact"/>
        <w:ind w:firstLine="468" w:firstLineChars="195"/>
        <w:jc w:val="left"/>
        <w:rPr>
          <w:rFonts w:ascii="宋体" w:hAnsi="宋体" w:cs="宋体"/>
          <w:color w:val="000000"/>
          <w:kern w:val="0"/>
          <w:sz w:val="24"/>
        </w:rPr>
      </w:pPr>
      <w:r>
        <w:rPr>
          <w:rFonts w:hint="eastAsia" w:ascii="宋体" w:hAnsi="宋体" w:cs="宋体"/>
          <w:color w:val="000000"/>
          <w:kern w:val="0"/>
          <w:sz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400" w:lineRule="exact"/>
        <w:ind w:firstLine="468" w:firstLineChars="195"/>
        <w:jc w:val="left"/>
        <w:rPr>
          <w:rFonts w:ascii="宋体" w:hAnsi="宋体" w:cs="宋体"/>
          <w:color w:val="000000"/>
          <w:kern w:val="0"/>
          <w:sz w:val="24"/>
        </w:rPr>
      </w:pPr>
      <w:r>
        <w:rPr>
          <w:rFonts w:hint="eastAsia" w:ascii="宋体" w:hAnsi="宋体" w:cs="宋体"/>
          <w:color w:val="000000"/>
          <w:kern w:val="0"/>
          <w:sz w:val="24"/>
        </w:rPr>
        <w:t>7.8.7 暂停施工期间的工程照管</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暂停施工期间，承包人应负责妥善照管工程并提供安全保障，由此增加的费用由责任方承担。</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7.8.8 暂停施工的措施</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暂停施工期间，发包人和承包人均应采取必要的措施确保工程质量及安全，防止因暂停施工扩大损失。</w:t>
      </w:r>
    </w:p>
    <w:p>
      <w:pPr>
        <w:pStyle w:val="8"/>
        <w:spacing w:before="0" w:after="0" w:line="400" w:lineRule="exact"/>
        <w:rPr>
          <w:rFonts w:ascii="宋体" w:hAnsi="宋体" w:cs="宋体"/>
          <w:color w:val="000000"/>
          <w:kern w:val="0"/>
          <w:sz w:val="24"/>
          <w:szCs w:val="24"/>
        </w:rPr>
      </w:pPr>
      <w:bookmarkStart w:id="236" w:name="_Toc381175590"/>
      <w:bookmarkStart w:id="237" w:name="_Toc351203551"/>
      <w:r>
        <w:rPr>
          <w:rFonts w:hint="eastAsia" w:ascii="宋体" w:hAnsi="宋体" w:cs="宋体"/>
          <w:color w:val="000000"/>
          <w:kern w:val="0"/>
          <w:sz w:val="24"/>
          <w:szCs w:val="24"/>
        </w:rPr>
        <w:t>7.9提前竣工</w:t>
      </w:r>
      <w:bookmarkEnd w:id="236"/>
      <w:bookmarkEnd w:id="237"/>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7.9.2 发包人要求承包人提前竣工，或承包人提出提前竣工的建议能够给发包人带来效益的，合同当事人可以在专用合同条款中约定提前竣工的奖励。</w:t>
      </w:r>
    </w:p>
    <w:p>
      <w:pPr>
        <w:pStyle w:val="7"/>
        <w:spacing w:before="0" w:after="0" w:line="400" w:lineRule="exact"/>
        <w:rPr>
          <w:rFonts w:ascii="宋体" w:hAnsi="宋体" w:eastAsia="宋体" w:cs="宋体"/>
          <w:color w:val="000000"/>
          <w:kern w:val="0"/>
          <w:sz w:val="28"/>
          <w:szCs w:val="28"/>
        </w:rPr>
      </w:pPr>
      <w:bookmarkStart w:id="238" w:name="_Toc351203552"/>
      <w:bookmarkStart w:id="239" w:name="_Toc26213"/>
      <w:bookmarkStart w:id="240" w:name="_Toc9841"/>
      <w:bookmarkStart w:id="241" w:name="_Toc381175591"/>
      <w:bookmarkStart w:id="242" w:name="_Toc4282"/>
      <w:r>
        <w:rPr>
          <w:rFonts w:hint="eastAsia" w:ascii="宋体" w:hAnsi="宋体" w:eastAsia="宋体" w:cs="宋体"/>
          <w:color w:val="000000"/>
          <w:kern w:val="0"/>
          <w:sz w:val="28"/>
          <w:szCs w:val="28"/>
        </w:rPr>
        <w:t>8</w:t>
      </w:r>
      <w:bookmarkStart w:id="243" w:name="_Toc296503058"/>
      <w:bookmarkStart w:id="244" w:name="_Toc296346559"/>
      <w:bookmarkStart w:id="245" w:name="_Toc337558776"/>
      <w:r>
        <w:rPr>
          <w:rFonts w:hint="eastAsia" w:ascii="宋体" w:hAnsi="宋体" w:eastAsia="宋体" w:cs="宋体"/>
          <w:color w:val="000000"/>
          <w:kern w:val="0"/>
          <w:sz w:val="28"/>
          <w:szCs w:val="28"/>
        </w:rPr>
        <w:t>. 材料与设备</w:t>
      </w:r>
      <w:bookmarkEnd w:id="238"/>
      <w:bookmarkEnd w:id="239"/>
      <w:bookmarkEnd w:id="240"/>
      <w:bookmarkEnd w:id="241"/>
      <w:bookmarkEnd w:id="242"/>
    </w:p>
    <w:bookmarkEnd w:id="243"/>
    <w:bookmarkEnd w:id="244"/>
    <w:bookmarkEnd w:id="245"/>
    <w:p>
      <w:pPr>
        <w:pStyle w:val="8"/>
        <w:spacing w:before="0" w:after="0" w:line="400" w:lineRule="exact"/>
        <w:rPr>
          <w:rFonts w:ascii="宋体" w:hAnsi="宋体" w:cs="宋体"/>
          <w:color w:val="000000"/>
          <w:kern w:val="0"/>
          <w:sz w:val="24"/>
          <w:szCs w:val="24"/>
        </w:rPr>
      </w:pPr>
      <w:bookmarkStart w:id="246" w:name="_Toc381175592"/>
      <w:bookmarkStart w:id="247" w:name="_Toc351203553"/>
      <w:r>
        <w:rPr>
          <w:rFonts w:hint="eastAsia" w:ascii="宋体" w:hAnsi="宋体" w:cs="宋体"/>
          <w:color w:val="000000"/>
          <w:kern w:val="0"/>
          <w:sz w:val="24"/>
          <w:szCs w:val="24"/>
        </w:rPr>
        <w:t>8</w:t>
      </w:r>
      <w:bookmarkStart w:id="248" w:name="_Toc337558777"/>
      <w:bookmarkStart w:id="249" w:name="_Toc296346560"/>
      <w:bookmarkStart w:id="250" w:name="_Toc296503059"/>
      <w:bookmarkStart w:id="251" w:name="_Toc468936960"/>
      <w:r>
        <w:rPr>
          <w:rFonts w:hint="eastAsia" w:ascii="宋体" w:hAnsi="宋体" w:cs="宋体"/>
          <w:color w:val="000000"/>
          <w:kern w:val="0"/>
          <w:sz w:val="24"/>
          <w:szCs w:val="24"/>
        </w:rPr>
        <w:t>.1发包人供应材料与工程设备</w:t>
      </w:r>
      <w:bookmarkEnd w:id="246"/>
      <w:bookmarkEnd w:id="247"/>
    </w:p>
    <w:bookmarkEnd w:id="248"/>
    <w:bookmarkEnd w:id="249"/>
    <w:bookmarkEnd w:id="250"/>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8"/>
        <w:spacing w:before="0" w:after="0" w:line="400" w:lineRule="exact"/>
        <w:rPr>
          <w:rFonts w:ascii="宋体" w:hAnsi="宋体" w:cs="宋体"/>
          <w:color w:val="000000"/>
          <w:kern w:val="0"/>
          <w:sz w:val="24"/>
          <w:szCs w:val="24"/>
        </w:rPr>
      </w:pPr>
      <w:bookmarkStart w:id="252" w:name="_Toc381175593"/>
      <w:bookmarkStart w:id="253" w:name="_Toc351203554"/>
      <w:r>
        <w:rPr>
          <w:rFonts w:hint="eastAsia" w:ascii="宋体" w:hAnsi="宋体" w:cs="宋体"/>
          <w:color w:val="000000"/>
          <w:kern w:val="0"/>
          <w:sz w:val="24"/>
          <w:szCs w:val="24"/>
        </w:rPr>
        <w:t>8</w:t>
      </w:r>
      <w:bookmarkStart w:id="254" w:name="_Toc296346561"/>
      <w:bookmarkStart w:id="255" w:name="_Toc296503060"/>
      <w:bookmarkStart w:id="256" w:name="_Toc337558778"/>
      <w:r>
        <w:rPr>
          <w:rFonts w:hint="eastAsia" w:ascii="宋体" w:hAnsi="宋体" w:cs="宋体"/>
          <w:color w:val="000000"/>
          <w:kern w:val="0"/>
          <w:sz w:val="24"/>
          <w:szCs w:val="24"/>
        </w:rPr>
        <w:t>.2承包人采购材料与工程设备</w:t>
      </w:r>
      <w:bookmarkEnd w:id="252"/>
      <w:bookmarkEnd w:id="253"/>
    </w:p>
    <w:bookmarkEnd w:id="254"/>
    <w:bookmarkEnd w:id="255"/>
    <w:bookmarkEnd w:id="256"/>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8"/>
        <w:spacing w:before="0" w:after="0" w:line="400" w:lineRule="exact"/>
        <w:rPr>
          <w:rFonts w:ascii="宋体" w:hAnsi="宋体" w:cs="宋体"/>
          <w:color w:val="000000"/>
          <w:kern w:val="0"/>
          <w:sz w:val="24"/>
          <w:szCs w:val="24"/>
        </w:rPr>
      </w:pPr>
      <w:bookmarkStart w:id="257" w:name="_Toc381175594"/>
      <w:bookmarkStart w:id="258" w:name="_Toc351203555"/>
      <w:r>
        <w:rPr>
          <w:rFonts w:hint="eastAsia" w:ascii="宋体" w:hAnsi="宋体" w:cs="宋体"/>
          <w:color w:val="000000"/>
          <w:kern w:val="0"/>
          <w:sz w:val="24"/>
          <w:szCs w:val="24"/>
        </w:rPr>
        <w:t>8</w:t>
      </w:r>
      <w:bookmarkStart w:id="259" w:name="_Toc296346562"/>
      <w:bookmarkStart w:id="260" w:name="_Toc296503061"/>
      <w:bookmarkStart w:id="261" w:name="_Toc337558779"/>
      <w:r>
        <w:rPr>
          <w:rFonts w:hint="eastAsia" w:ascii="宋体" w:hAnsi="宋体" w:cs="宋体"/>
          <w:color w:val="000000"/>
          <w:kern w:val="0"/>
          <w:sz w:val="24"/>
          <w:szCs w:val="24"/>
        </w:rPr>
        <w:t>.3材料与工程设备的接收与拒收</w:t>
      </w:r>
      <w:bookmarkEnd w:id="257"/>
      <w:bookmarkEnd w:id="258"/>
    </w:p>
    <w:bookmarkEnd w:id="259"/>
    <w:bookmarkEnd w:id="260"/>
    <w:bookmarkEnd w:id="261"/>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8.3.2 承包人采购的材料和工程设备，应保证产品质量合格，承包人应在材料和工程设备到货前24小时通知监理人检验。承</w:t>
      </w:r>
      <w:bookmarkStart w:id="262" w:name="_Toc250655469"/>
      <w:r>
        <w:rPr>
          <w:rFonts w:hint="eastAsia" w:ascii="宋体" w:hAnsi="宋体" w:cs="宋体"/>
          <w:color w:val="000000"/>
          <w:kern w:val="0"/>
          <w:sz w:val="24"/>
        </w:rPr>
        <w:t>包人进行永久设备、材料的制造和生产的，应符合相关质量标准，并向监理人提交材料的样本以及有关资料，并应在使用该材料或工程设备之前获得监理人同意。</w:t>
      </w:r>
    </w:p>
    <w:bookmarkEnd w:id="262"/>
    <w:p>
      <w:pPr>
        <w:autoSpaceDE w:val="0"/>
        <w:autoSpaceDN w:val="0"/>
        <w:adjustRightInd w:val="0"/>
        <w:spacing w:line="40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8"/>
        <w:spacing w:before="0" w:after="0" w:line="400" w:lineRule="exact"/>
        <w:rPr>
          <w:rFonts w:ascii="宋体" w:hAnsi="宋体" w:cs="宋体"/>
          <w:color w:val="000000"/>
          <w:kern w:val="0"/>
          <w:sz w:val="24"/>
          <w:szCs w:val="24"/>
        </w:rPr>
      </w:pPr>
      <w:bookmarkStart w:id="263" w:name="_Toc351203556"/>
      <w:bookmarkStart w:id="264" w:name="_Toc381175595"/>
      <w:r>
        <w:rPr>
          <w:rFonts w:hint="eastAsia" w:ascii="宋体" w:hAnsi="宋体" w:cs="宋体"/>
          <w:color w:val="000000"/>
          <w:kern w:val="0"/>
          <w:sz w:val="24"/>
          <w:szCs w:val="24"/>
        </w:rPr>
        <w:t>8</w:t>
      </w:r>
      <w:bookmarkStart w:id="265" w:name="_Toc337558780"/>
      <w:bookmarkStart w:id="266" w:name="_Toc296503062"/>
      <w:bookmarkStart w:id="267" w:name="_Toc296346563"/>
      <w:r>
        <w:rPr>
          <w:rFonts w:hint="eastAsia" w:ascii="宋体" w:hAnsi="宋体" w:cs="宋体"/>
          <w:color w:val="000000"/>
          <w:kern w:val="0"/>
          <w:sz w:val="24"/>
          <w:szCs w:val="24"/>
        </w:rPr>
        <w:t>.4材料与工程设备的保管与使用</w:t>
      </w:r>
      <w:bookmarkEnd w:id="263"/>
      <w:bookmarkEnd w:id="264"/>
    </w:p>
    <w:bookmarkEnd w:id="265"/>
    <w:bookmarkEnd w:id="266"/>
    <w:bookmarkEnd w:id="267"/>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8.4.1 发包人供应</w:t>
      </w:r>
      <w:r>
        <w:rPr>
          <w:rFonts w:hint="eastAsia" w:ascii="宋体" w:hAnsi="宋体" w:cs="宋体"/>
          <w:color w:val="000000"/>
          <w:sz w:val="24"/>
        </w:rPr>
        <w:t>材料与</w:t>
      </w:r>
      <w:r>
        <w:rPr>
          <w:rFonts w:hint="eastAsia" w:ascii="宋体" w:hAnsi="宋体" w:cs="宋体"/>
          <w:color w:val="000000"/>
          <w:kern w:val="0"/>
          <w:sz w:val="24"/>
        </w:rPr>
        <w:t>工程</w:t>
      </w:r>
      <w:r>
        <w:rPr>
          <w:rFonts w:hint="eastAsia" w:ascii="宋体" w:hAnsi="宋体" w:cs="宋体"/>
          <w:color w:val="000000"/>
          <w:sz w:val="24"/>
        </w:rPr>
        <w:t>设备的保管与使用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发包人供应的材料和工程设备使用前，由承包人负责检验，检验费用由发包人承担，不合格的不得使用。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8.4.2 承包人采购</w:t>
      </w:r>
      <w:r>
        <w:rPr>
          <w:rFonts w:hint="eastAsia" w:ascii="宋体" w:hAnsi="宋体" w:cs="宋体"/>
          <w:color w:val="000000"/>
          <w:sz w:val="24"/>
        </w:rPr>
        <w:t>材料与</w:t>
      </w:r>
      <w:r>
        <w:rPr>
          <w:rFonts w:hint="eastAsia" w:ascii="宋体" w:hAnsi="宋体" w:cs="宋体"/>
          <w:color w:val="000000"/>
          <w:kern w:val="0"/>
          <w:sz w:val="24"/>
        </w:rPr>
        <w:t>工程</w:t>
      </w:r>
      <w:r>
        <w:rPr>
          <w:rFonts w:hint="eastAsia" w:ascii="宋体" w:hAnsi="宋体" w:cs="宋体"/>
          <w:color w:val="000000"/>
          <w:sz w:val="24"/>
        </w:rPr>
        <w:t>设备的保管与使用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发包人或监理人发现承包人使用不符合设计或有关标准要求的材料和工程设备时，有权要求承包人进行修复、拆除或重新采购，由此增加的费用和（或）延误的工期，由承包人承担。</w:t>
      </w:r>
    </w:p>
    <w:p>
      <w:pPr>
        <w:pStyle w:val="8"/>
        <w:spacing w:before="0" w:after="0" w:line="400" w:lineRule="exact"/>
        <w:rPr>
          <w:rFonts w:ascii="宋体" w:hAnsi="宋体" w:cs="宋体"/>
          <w:color w:val="000000"/>
          <w:kern w:val="0"/>
          <w:sz w:val="24"/>
          <w:szCs w:val="24"/>
        </w:rPr>
      </w:pPr>
      <w:bookmarkStart w:id="268" w:name="_Toc381175596"/>
      <w:bookmarkStart w:id="269" w:name="_Toc351203557"/>
      <w:r>
        <w:rPr>
          <w:rFonts w:hint="eastAsia" w:ascii="宋体" w:hAnsi="宋体" w:cs="宋体"/>
          <w:color w:val="000000"/>
          <w:kern w:val="0"/>
          <w:sz w:val="24"/>
          <w:szCs w:val="24"/>
        </w:rPr>
        <w:t>8.5禁止使用不合格的材料和工程设备</w:t>
      </w:r>
      <w:bookmarkEnd w:id="268"/>
      <w:bookmarkEnd w:id="269"/>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8.5.3 发包人提供的材料或工程设备不符合合同要求的，承包人有权拒绝，并可要求发包人更换，由此增加的费用和（或）延误的工期由发包人承担，并支付承包人合理的利润。</w:t>
      </w:r>
    </w:p>
    <w:p>
      <w:pPr>
        <w:pStyle w:val="8"/>
        <w:spacing w:before="0" w:after="0" w:line="400" w:lineRule="exact"/>
        <w:rPr>
          <w:rFonts w:ascii="宋体" w:hAnsi="宋体" w:cs="宋体"/>
          <w:color w:val="000000"/>
          <w:kern w:val="0"/>
          <w:sz w:val="24"/>
          <w:szCs w:val="24"/>
        </w:rPr>
      </w:pPr>
      <w:bookmarkStart w:id="270" w:name="_Toc381175597"/>
      <w:bookmarkStart w:id="271" w:name="_Toc351203558"/>
      <w:r>
        <w:rPr>
          <w:rFonts w:hint="eastAsia" w:ascii="宋体" w:hAnsi="宋体" w:cs="宋体"/>
          <w:color w:val="000000"/>
          <w:kern w:val="0"/>
          <w:sz w:val="24"/>
          <w:szCs w:val="24"/>
        </w:rPr>
        <w:t>8.6 样品</w:t>
      </w:r>
      <w:bookmarkEnd w:id="270"/>
      <w:bookmarkEnd w:id="271"/>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8.6.1</w:t>
      </w:r>
      <w:r>
        <w:rPr>
          <w:rFonts w:hint="eastAsia" w:ascii="宋体" w:hAnsi="宋体" w:cs="宋体"/>
          <w:color w:val="000000"/>
          <w:kern w:val="0"/>
          <w:sz w:val="24"/>
        </w:rPr>
        <w:tab/>
      </w:r>
      <w:r>
        <w:rPr>
          <w:rFonts w:hint="eastAsia" w:ascii="宋体" w:hAnsi="宋体" w:cs="宋体"/>
          <w:color w:val="000000"/>
          <w:kern w:val="0"/>
          <w:sz w:val="24"/>
        </w:rPr>
        <w:t>样品的报送与封存</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需要承包人报送样品的材料或工程设备，样品的种类、名称、规格、数量等要求均应在专用合同条款中约定。样品的报送程序如下：</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8.6.2 样品的保管</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经批准的样品应由监理人负责封存于现场，承包人应在现场为保存样品提供适当和固定的场所并保持适当和良好的存储环境条件。</w:t>
      </w:r>
    </w:p>
    <w:p>
      <w:pPr>
        <w:pStyle w:val="8"/>
        <w:spacing w:before="0" w:after="0" w:line="400" w:lineRule="exact"/>
        <w:rPr>
          <w:rFonts w:ascii="宋体" w:hAnsi="宋体" w:cs="宋体"/>
          <w:color w:val="000000"/>
          <w:kern w:val="0"/>
          <w:sz w:val="24"/>
          <w:szCs w:val="24"/>
        </w:rPr>
      </w:pPr>
      <w:bookmarkStart w:id="272" w:name="_Toc381175598"/>
      <w:bookmarkStart w:id="273" w:name="_Toc351203559"/>
      <w:r>
        <w:rPr>
          <w:rFonts w:hint="eastAsia" w:ascii="宋体" w:hAnsi="宋体" w:cs="宋体"/>
          <w:color w:val="000000"/>
          <w:kern w:val="0"/>
          <w:sz w:val="24"/>
          <w:szCs w:val="24"/>
        </w:rPr>
        <w:t>8.7材料与工程设备的替代</w:t>
      </w:r>
      <w:bookmarkEnd w:id="272"/>
      <w:bookmarkEnd w:id="273"/>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8.7.1 出现下列情况需要使用替代材料和工程设备的，承包人应按照第8.7.2项约定的程序执行：</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（1）基准日期后生效的法律规定禁止使用的；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（2）发包人要求使用替代品的；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（3）因其他原因必须使用替代品的。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8.7.2 承包人应在使用替代材料和工程设备28天前书面通知监理人，并附下列文件：</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（1）被替代的材料和工程设备的名称、数量、规格、型号、品牌、性能、价格及其他相关资料；</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（2）替代品的名称、数量、规格、型号、品牌、性能、价格及其他相关资料；</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（3）替代品与被替代产品之间的差异以及使用替代品可能对工程产生的影响；</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（4）替代品与被替代产品的价格差异；</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（5）使用替代品的理由和原因说明；</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（6）监理人要求的其他文件。</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监理人应在收到通知后14天内向承包人发出经发包人签认的书面指示；监理人逾期发出书面指示的，视为发包人和监理人同意使用替代品。</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8"/>
        <w:spacing w:before="0" w:after="0" w:line="400" w:lineRule="exact"/>
        <w:rPr>
          <w:rFonts w:ascii="宋体" w:hAnsi="宋体" w:cs="宋体"/>
          <w:color w:val="000000"/>
          <w:kern w:val="0"/>
          <w:sz w:val="24"/>
          <w:szCs w:val="24"/>
        </w:rPr>
      </w:pPr>
      <w:bookmarkStart w:id="274" w:name="_Toc351203560"/>
      <w:bookmarkStart w:id="275" w:name="_Toc381175599"/>
      <w:r>
        <w:rPr>
          <w:rFonts w:hint="eastAsia" w:ascii="宋体" w:hAnsi="宋体" w:cs="宋体"/>
          <w:color w:val="000000"/>
          <w:kern w:val="0"/>
          <w:sz w:val="24"/>
          <w:szCs w:val="24"/>
        </w:rPr>
        <w:t>8.8施工设备和临时设施</w:t>
      </w:r>
      <w:bookmarkEnd w:id="274"/>
      <w:bookmarkEnd w:id="275"/>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8.8.1 承包人提供的施工设备和临时设施</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除专用合同条款另有约定外，承包人应自行承担修建临时设施的费用，需要临时占地的，应由发包人办理申请手续并承担相应费用。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8.8.2发包人提供的施工设备和临时设施</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发包人提供的施工设备或临时设施在专用合同条款中约定。</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8.8.3要求承包人增加或更换施工设备</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承包人使用的施工设备不能满足合同进度计划和（或）质量要求时，监理人有权要求承包人增加或更换施工设备，承包人应及时增加或更换，由此增加的费用和（或）延误的工期由承包人承担。</w:t>
      </w:r>
    </w:p>
    <w:p>
      <w:pPr>
        <w:pStyle w:val="8"/>
        <w:spacing w:before="0" w:after="0" w:line="400" w:lineRule="exact"/>
        <w:rPr>
          <w:rFonts w:ascii="宋体" w:hAnsi="宋体" w:cs="宋体"/>
          <w:color w:val="000000"/>
          <w:kern w:val="0"/>
          <w:sz w:val="24"/>
          <w:szCs w:val="24"/>
        </w:rPr>
      </w:pPr>
      <w:bookmarkStart w:id="276" w:name="_Toc351203561"/>
      <w:bookmarkStart w:id="277" w:name="_Toc381175600"/>
      <w:r>
        <w:rPr>
          <w:rFonts w:hint="eastAsia" w:ascii="宋体" w:hAnsi="宋体" w:cs="宋体"/>
          <w:color w:val="000000"/>
          <w:kern w:val="0"/>
          <w:sz w:val="24"/>
          <w:szCs w:val="24"/>
        </w:rPr>
        <w:t>8</w:t>
      </w:r>
      <w:bookmarkStart w:id="278" w:name="_Toc296503063"/>
      <w:bookmarkStart w:id="279" w:name="_Toc337558781"/>
      <w:bookmarkStart w:id="280" w:name="_Toc296346564"/>
      <w:r>
        <w:rPr>
          <w:rFonts w:hint="eastAsia" w:ascii="宋体" w:hAnsi="宋体" w:cs="宋体"/>
          <w:color w:val="000000"/>
          <w:kern w:val="0"/>
          <w:sz w:val="24"/>
          <w:szCs w:val="24"/>
        </w:rPr>
        <w:t>.9材料与设备专用</w:t>
      </w:r>
      <w:bookmarkEnd w:id="276"/>
      <w:r>
        <w:rPr>
          <w:rFonts w:hint="eastAsia" w:ascii="宋体" w:hAnsi="宋体" w:cs="宋体"/>
          <w:color w:val="000000"/>
          <w:kern w:val="0"/>
          <w:sz w:val="24"/>
          <w:szCs w:val="24"/>
        </w:rPr>
        <w:t>要求</w:t>
      </w:r>
      <w:bookmarkEnd w:id="277"/>
    </w:p>
    <w:bookmarkEnd w:id="278"/>
    <w:bookmarkEnd w:id="279"/>
    <w:bookmarkEnd w:id="280"/>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51"/>
      <w:r>
        <w:rPr>
          <w:rFonts w:hint="eastAsia" w:ascii="宋体" w:hAnsi="宋体" w:cs="宋体"/>
          <w:color w:val="000000"/>
          <w:kern w:val="0"/>
          <w:sz w:val="24"/>
        </w:rPr>
        <w:t>经发包人批准，承包人可以根据施工进度计划撤走闲置的施工设备和其他物品。</w:t>
      </w:r>
    </w:p>
    <w:p>
      <w:pPr>
        <w:pStyle w:val="7"/>
        <w:spacing w:before="0" w:after="0" w:line="400" w:lineRule="exact"/>
        <w:rPr>
          <w:rFonts w:ascii="宋体" w:hAnsi="宋体" w:eastAsia="宋体" w:cs="宋体"/>
          <w:color w:val="000000"/>
          <w:kern w:val="0"/>
          <w:sz w:val="28"/>
          <w:szCs w:val="28"/>
        </w:rPr>
      </w:pPr>
      <w:bookmarkStart w:id="281" w:name="_Toc9336"/>
      <w:bookmarkStart w:id="282" w:name="_Toc10014"/>
      <w:bookmarkStart w:id="283" w:name="_Toc381175601"/>
      <w:bookmarkStart w:id="284" w:name="_Toc29876"/>
      <w:bookmarkStart w:id="285" w:name="_Toc351203562"/>
      <w:r>
        <w:rPr>
          <w:rFonts w:hint="eastAsia" w:ascii="宋体" w:hAnsi="宋体" w:eastAsia="宋体" w:cs="宋体"/>
          <w:color w:val="000000"/>
          <w:kern w:val="0"/>
          <w:sz w:val="28"/>
          <w:szCs w:val="28"/>
        </w:rPr>
        <w:t>9</w:t>
      </w:r>
      <w:bookmarkStart w:id="286" w:name="_Toc337558782"/>
      <w:bookmarkStart w:id="287" w:name="_Toc296346584"/>
      <w:bookmarkStart w:id="288" w:name="_Toc296503083"/>
      <w:r>
        <w:rPr>
          <w:rFonts w:hint="eastAsia" w:ascii="宋体" w:hAnsi="宋体" w:eastAsia="宋体" w:cs="宋体"/>
          <w:color w:val="000000"/>
          <w:kern w:val="0"/>
          <w:sz w:val="28"/>
          <w:szCs w:val="28"/>
        </w:rPr>
        <w:t>. 试验与检验</w:t>
      </w:r>
      <w:bookmarkEnd w:id="281"/>
      <w:bookmarkEnd w:id="282"/>
      <w:bookmarkEnd w:id="283"/>
      <w:bookmarkEnd w:id="284"/>
      <w:bookmarkEnd w:id="285"/>
    </w:p>
    <w:bookmarkEnd w:id="286"/>
    <w:p>
      <w:pPr>
        <w:pStyle w:val="8"/>
        <w:spacing w:before="0" w:after="0" w:line="400" w:lineRule="exact"/>
        <w:rPr>
          <w:rFonts w:ascii="宋体" w:hAnsi="宋体" w:cs="宋体"/>
          <w:color w:val="000000"/>
          <w:kern w:val="0"/>
          <w:sz w:val="24"/>
          <w:szCs w:val="24"/>
        </w:rPr>
      </w:pPr>
      <w:bookmarkStart w:id="289" w:name="_Toc351203563"/>
      <w:bookmarkStart w:id="290" w:name="_Toc381175602"/>
      <w:r>
        <w:rPr>
          <w:rFonts w:hint="eastAsia" w:ascii="宋体" w:hAnsi="宋体" w:cs="宋体"/>
          <w:color w:val="000000"/>
          <w:kern w:val="0"/>
          <w:sz w:val="24"/>
          <w:szCs w:val="24"/>
        </w:rPr>
        <w:t>9</w:t>
      </w:r>
      <w:bookmarkStart w:id="291" w:name="_Toc337558783"/>
      <w:r>
        <w:rPr>
          <w:rFonts w:hint="eastAsia" w:ascii="宋体" w:hAnsi="宋体" w:cs="宋体"/>
          <w:color w:val="000000"/>
          <w:kern w:val="0"/>
          <w:sz w:val="24"/>
          <w:szCs w:val="24"/>
        </w:rPr>
        <w:t>.1试验设备与试验人员</w:t>
      </w:r>
      <w:bookmarkEnd w:id="289"/>
      <w:bookmarkEnd w:id="290"/>
    </w:p>
    <w:bookmarkEnd w:id="291"/>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9.1.2 承包人应按专用合同条款的约定提供试验设备、取样装置、试验场所和试验条件，并向监理人提交相应进场计划表。</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承包人配置的试验设备要符合相应试验规程的要求并经过具有资质的检测单位检测，且在正式使用该试验设备前，需要经过监理人与承包人共同校定。</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9.1.3 承包人应向监理人提交试验人员的名单及其岗位、资格等证明资料，试验人员必须能够熟练进行相应的检测试验，承包人对试验人员的试验程序和试验结果的正确性负责。</w:t>
      </w:r>
    </w:p>
    <w:p>
      <w:pPr>
        <w:pStyle w:val="8"/>
        <w:spacing w:before="0" w:after="0" w:line="400" w:lineRule="exact"/>
        <w:rPr>
          <w:rFonts w:ascii="宋体" w:hAnsi="宋体" w:cs="宋体"/>
          <w:color w:val="000000"/>
          <w:kern w:val="0"/>
          <w:sz w:val="24"/>
          <w:szCs w:val="24"/>
        </w:rPr>
      </w:pPr>
      <w:bookmarkStart w:id="292" w:name="_Toc381175603"/>
      <w:bookmarkStart w:id="293" w:name="_Toc351203564"/>
      <w:r>
        <w:rPr>
          <w:rFonts w:hint="eastAsia" w:ascii="宋体" w:hAnsi="宋体" w:cs="宋体"/>
          <w:color w:val="000000"/>
          <w:kern w:val="0"/>
          <w:sz w:val="24"/>
          <w:szCs w:val="24"/>
        </w:rPr>
        <w:t>9</w:t>
      </w:r>
      <w:bookmarkStart w:id="294" w:name="_Toc337558784"/>
      <w:r>
        <w:rPr>
          <w:rFonts w:hint="eastAsia" w:ascii="宋体" w:hAnsi="宋体" w:cs="宋体"/>
          <w:color w:val="000000"/>
          <w:kern w:val="0"/>
          <w:sz w:val="24"/>
          <w:szCs w:val="24"/>
        </w:rPr>
        <w:t>.2取样</w:t>
      </w:r>
      <w:bookmarkEnd w:id="292"/>
      <w:bookmarkEnd w:id="293"/>
    </w:p>
    <w:bookmarkEnd w:id="294"/>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试验属于自检性质的，承包人可以单独取样。试验属于监理人抽检性质的，可由监理人取样，也可由承包人的试验人员在监理人的监督下取样。</w:t>
      </w:r>
    </w:p>
    <w:p>
      <w:pPr>
        <w:pStyle w:val="8"/>
        <w:spacing w:before="0" w:after="0" w:line="400" w:lineRule="exact"/>
        <w:rPr>
          <w:rFonts w:ascii="宋体" w:hAnsi="宋体" w:cs="宋体"/>
          <w:color w:val="000000"/>
          <w:kern w:val="0"/>
          <w:sz w:val="24"/>
          <w:szCs w:val="24"/>
        </w:rPr>
      </w:pPr>
      <w:bookmarkStart w:id="295" w:name="_Toc381175604"/>
      <w:bookmarkStart w:id="296" w:name="_Toc351203565"/>
      <w:r>
        <w:rPr>
          <w:rFonts w:hint="eastAsia" w:ascii="宋体" w:hAnsi="宋体" w:cs="宋体"/>
          <w:color w:val="000000"/>
          <w:kern w:val="0"/>
          <w:sz w:val="24"/>
          <w:szCs w:val="24"/>
        </w:rPr>
        <w:t>9</w:t>
      </w:r>
      <w:bookmarkStart w:id="297" w:name="_Toc337558785"/>
      <w:r>
        <w:rPr>
          <w:rFonts w:hint="eastAsia" w:ascii="宋体" w:hAnsi="宋体" w:cs="宋体"/>
          <w:color w:val="000000"/>
          <w:kern w:val="0"/>
          <w:sz w:val="24"/>
          <w:szCs w:val="24"/>
        </w:rPr>
        <w:t>.3材料、工程设备和工程的试验和检验</w:t>
      </w:r>
      <w:bookmarkEnd w:id="295"/>
      <w:bookmarkEnd w:id="296"/>
    </w:p>
    <w:bookmarkEnd w:id="297"/>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8"/>
        <w:spacing w:before="0" w:after="0" w:line="400" w:lineRule="exact"/>
        <w:rPr>
          <w:rFonts w:ascii="宋体" w:hAnsi="宋体" w:cs="宋体"/>
          <w:color w:val="000000"/>
          <w:kern w:val="0"/>
          <w:sz w:val="24"/>
          <w:szCs w:val="24"/>
        </w:rPr>
      </w:pPr>
      <w:bookmarkStart w:id="298" w:name="_Toc351203566"/>
      <w:bookmarkStart w:id="299" w:name="_Toc381175605"/>
      <w:r>
        <w:rPr>
          <w:rFonts w:hint="eastAsia" w:ascii="宋体" w:hAnsi="宋体" w:cs="宋体"/>
          <w:color w:val="000000"/>
          <w:kern w:val="0"/>
          <w:sz w:val="24"/>
          <w:szCs w:val="24"/>
        </w:rPr>
        <w:t>9</w:t>
      </w:r>
      <w:bookmarkStart w:id="300" w:name="_Toc337558786"/>
      <w:r>
        <w:rPr>
          <w:rFonts w:hint="eastAsia" w:ascii="宋体" w:hAnsi="宋体" w:cs="宋体"/>
          <w:color w:val="000000"/>
          <w:kern w:val="0"/>
          <w:sz w:val="24"/>
          <w:szCs w:val="24"/>
        </w:rPr>
        <w:t>.4现场工艺试验</w:t>
      </w:r>
      <w:bookmarkEnd w:id="298"/>
      <w:bookmarkEnd w:id="299"/>
    </w:p>
    <w:bookmarkEnd w:id="300"/>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承包人应按合同约定或监理人指示进行现场工艺试验。对大型的现场工艺试验，监理人认为必要时，承包人应根据监理人提出的工艺试验要求，编制工艺试验措施计划，报送监理人审查。</w:t>
      </w:r>
    </w:p>
    <w:p>
      <w:pPr>
        <w:pStyle w:val="7"/>
        <w:spacing w:before="0" w:after="0" w:line="400" w:lineRule="exact"/>
        <w:rPr>
          <w:rFonts w:ascii="宋体" w:hAnsi="宋体" w:eastAsia="宋体" w:cs="宋体"/>
          <w:color w:val="000000"/>
          <w:kern w:val="0"/>
          <w:sz w:val="28"/>
          <w:szCs w:val="28"/>
        </w:rPr>
      </w:pPr>
      <w:bookmarkStart w:id="301" w:name="_Toc351203567"/>
      <w:bookmarkStart w:id="302" w:name="_Toc6787"/>
      <w:bookmarkStart w:id="303" w:name="_Toc22058"/>
      <w:bookmarkStart w:id="304" w:name="_Toc254"/>
      <w:bookmarkStart w:id="305" w:name="_Toc381175606"/>
      <w:r>
        <w:rPr>
          <w:rFonts w:hint="eastAsia" w:ascii="宋体" w:hAnsi="宋体" w:eastAsia="宋体" w:cs="宋体"/>
          <w:color w:val="000000"/>
          <w:kern w:val="0"/>
          <w:sz w:val="28"/>
          <w:szCs w:val="28"/>
        </w:rPr>
        <w:t>1</w:t>
      </w:r>
      <w:bookmarkStart w:id="306" w:name="_Toc337558787"/>
      <w:r>
        <w:rPr>
          <w:rFonts w:hint="eastAsia" w:ascii="宋体" w:hAnsi="宋体" w:eastAsia="宋体" w:cs="宋体"/>
          <w:color w:val="000000"/>
          <w:kern w:val="0"/>
          <w:sz w:val="28"/>
          <w:szCs w:val="28"/>
        </w:rPr>
        <w:t>0. 变更</w:t>
      </w:r>
      <w:bookmarkEnd w:id="287"/>
      <w:bookmarkEnd w:id="288"/>
      <w:bookmarkEnd w:id="301"/>
      <w:bookmarkEnd w:id="302"/>
      <w:bookmarkEnd w:id="303"/>
      <w:bookmarkEnd w:id="304"/>
      <w:bookmarkEnd w:id="305"/>
    </w:p>
    <w:bookmarkEnd w:id="306"/>
    <w:p>
      <w:pPr>
        <w:pStyle w:val="8"/>
        <w:spacing w:before="0" w:after="0" w:line="400" w:lineRule="exact"/>
        <w:rPr>
          <w:rFonts w:ascii="宋体" w:hAnsi="宋体" w:cs="宋体"/>
          <w:color w:val="000000"/>
          <w:kern w:val="0"/>
          <w:sz w:val="24"/>
          <w:szCs w:val="24"/>
        </w:rPr>
      </w:pPr>
      <w:bookmarkStart w:id="307" w:name="_Toc351203568"/>
      <w:bookmarkStart w:id="308" w:name="_Toc381175607"/>
      <w:r>
        <w:rPr>
          <w:rFonts w:hint="eastAsia" w:ascii="宋体" w:hAnsi="宋体" w:cs="宋体"/>
          <w:color w:val="000000"/>
          <w:kern w:val="0"/>
          <w:sz w:val="24"/>
          <w:szCs w:val="24"/>
        </w:rPr>
        <w:t>1</w:t>
      </w:r>
      <w:bookmarkStart w:id="309" w:name="_Toc296503084"/>
      <w:bookmarkStart w:id="310" w:name="_Toc296346585"/>
      <w:bookmarkStart w:id="311" w:name="_Toc337558788"/>
      <w:r>
        <w:rPr>
          <w:rFonts w:hint="eastAsia" w:ascii="宋体" w:hAnsi="宋体" w:cs="宋体"/>
          <w:color w:val="000000"/>
          <w:kern w:val="0"/>
          <w:sz w:val="24"/>
          <w:szCs w:val="24"/>
        </w:rPr>
        <w:t>0.1变更的范围</w:t>
      </w:r>
      <w:bookmarkEnd w:id="307"/>
      <w:bookmarkEnd w:id="308"/>
    </w:p>
    <w:bookmarkEnd w:id="309"/>
    <w:bookmarkEnd w:id="310"/>
    <w:bookmarkEnd w:id="311"/>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除专用合同条款另有约定外，合同履行过程中发生以下情形的，应按照本条约定进行变更：</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（1）增加或减少合同中任何工作，或追加额外的工作；</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（2）取消合同中任何工作，但转由他人实施的工作除外；</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（3）改变合同中任何工作的质量标准或其他特性；</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（4）改变工程的基线、标高、位置和尺寸；</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（5）改变工程的时间安排或实施顺序。</w:t>
      </w:r>
    </w:p>
    <w:p>
      <w:pPr>
        <w:pStyle w:val="8"/>
        <w:spacing w:before="0" w:after="0" w:line="400" w:lineRule="exact"/>
        <w:rPr>
          <w:rFonts w:ascii="宋体" w:hAnsi="宋体" w:cs="宋体"/>
          <w:color w:val="000000"/>
          <w:kern w:val="0"/>
          <w:sz w:val="24"/>
          <w:szCs w:val="24"/>
        </w:rPr>
      </w:pPr>
      <w:bookmarkStart w:id="312" w:name="_Toc351203569"/>
      <w:bookmarkStart w:id="313" w:name="_Toc381175608"/>
      <w:r>
        <w:rPr>
          <w:rFonts w:hint="eastAsia" w:ascii="宋体" w:hAnsi="宋体" w:cs="宋体"/>
          <w:color w:val="000000"/>
          <w:kern w:val="0"/>
          <w:sz w:val="24"/>
          <w:szCs w:val="24"/>
        </w:rPr>
        <w:t>1</w:t>
      </w:r>
      <w:bookmarkStart w:id="314" w:name="_Toc337558789"/>
      <w:bookmarkStart w:id="315" w:name="_Toc296346586"/>
      <w:bookmarkStart w:id="316" w:name="_Toc296503085"/>
      <w:r>
        <w:rPr>
          <w:rFonts w:hint="eastAsia" w:ascii="宋体" w:hAnsi="宋体" w:cs="宋体"/>
          <w:color w:val="000000"/>
          <w:kern w:val="0"/>
          <w:sz w:val="24"/>
          <w:szCs w:val="24"/>
        </w:rPr>
        <w:t>0.2变更权</w:t>
      </w:r>
      <w:bookmarkEnd w:id="312"/>
      <w:bookmarkEnd w:id="313"/>
    </w:p>
    <w:bookmarkEnd w:id="314"/>
    <w:bookmarkEnd w:id="315"/>
    <w:bookmarkEnd w:id="316"/>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涉及设计变更的，应由设计人提供变更后的图纸和说明。如变更超过原设计标准或批准的建设规模时，发包人应及时办理规划、设计变更等审批手续。</w:t>
      </w:r>
    </w:p>
    <w:p>
      <w:pPr>
        <w:pStyle w:val="8"/>
        <w:spacing w:before="0" w:after="0" w:line="400" w:lineRule="exact"/>
        <w:rPr>
          <w:rFonts w:ascii="宋体" w:hAnsi="宋体" w:cs="宋体"/>
          <w:color w:val="000000"/>
          <w:kern w:val="0"/>
          <w:sz w:val="24"/>
          <w:szCs w:val="24"/>
        </w:rPr>
      </w:pPr>
      <w:bookmarkStart w:id="317" w:name="_Toc351203570"/>
      <w:bookmarkStart w:id="318" w:name="_Toc381175609"/>
      <w:r>
        <w:rPr>
          <w:rFonts w:hint="eastAsia" w:ascii="宋体" w:hAnsi="宋体" w:cs="宋体"/>
          <w:color w:val="000000"/>
          <w:kern w:val="0"/>
          <w:sz w:val="24"/>
          <w:szCs w:val="24"/>
        </w:rPr>
        <w:t>1</w:t>
      </w:r>
      <w:bookmarkStart w:id="319" w:name="_Toc296346587"/>
      <w:bookmarkStart w:id="320" w:name="_Toc337558790"/>
      <w:bookmarkStart w:id="321" w:name="_Toc296503086"/>
      <w:r>
        <w:rPr>
          <w:rFonts w:hint="eastAsia" w:ascii="宋体" w:hAnsi="宋体" w:cs="宋体"/>
          <w:color w:val="000000"/>
          <w:kern w:val="0"/>
          <w:sz w:val="24"/>
          <w:szCs w:val="24"/>
        </w:rPr>
        <w:t>0.3变更程序</w:t>
      </w:r>
      <w:bookmarkEnd w:id="317"/>
      <w:bookmarkEnd w:id="318"/>
    </w:p>
    <w:bookmarkEnd w:id="319"/>
    <w:bookmarkEnd w:id="320"/>
    <w:bookmarkEnd w:id="321"/>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10</w:t>
      </w:r>
      <w:r>
        <w:rPr>
          <w:rFonts w:hint="eastAsia" w:ascii="宋体" w:hAnsi="宋体" w:cs="宋体"/>
          <w:color w:val="000000"/>
          <w:kern w:val="0"/>
          <w:sz w:val="24"/>
        </w:rPr>
        <w:t>.3.1 发包人提出变更</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发包人提出变更的，应通过监理人向承包人发出变更指示，变更指示应说明计划变更的工程范围和变更的内容。</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10</w:t>
      </w:r>
      <w:r>
        <w:rPr>
          <w:rFonts w:hint="eastAsia" w:ascii="宋体" w:hAnsi="宋体" w:cs="宋体"/>
          <w:color w:val="000000"/>
          <w:kern w:val="0"/>
          <w:sz w:val="24"/>
        </w:rPr>
        <w:t>.3.2 监理人提出变更建议</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10.3.3 变更执行</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8"/>
        <w:spacing w:before="0" w:after="0" w:line="400" w:lineRule="exact"/>
        <w:rPr>
          <w:rFonts w:ascii="宋体" w:hAnsi="宋体" w:cs="宋体"/>
          <w:color w:val="000000"/>
          <w:kern w:val="0"/>
          <w:sz w:val="24"/>
          <w:szCs w:val="24"/>
        </w:rPr>
      </w:pPr>
      <w:bookmarkStart w:id="322" w:name="_Toc351203571"/>
      <w:bookmarkStart w:id="323" w:name="_Toc381175610"/>
      <w:r>
        <w:rPr>
          <w:rFonts w:hint="eastAsia" w:ascii="宋体" w:hAnsi="宋体" w:cs="宋体"/>
          <w:color w:val="000000"/>
          <w:kern w:val="0"/>
          <w:sz w:val="24"/>
          <w:szCs w:val="24"/>
        </w:rPr>
        <w:t>1</w:t>
      </w:r>
      <w:bookmarkStart w:id="324" w:name="_Toc296346588"/>
      <w:bookmarkStart w:id="325" w:name="_Toc337558791"/>
      <w:bookmarkStart w:id="326" w:name="_Toc296503087"/>
      <w:r>
        <w:rPr>
          <w:rFonts w:hint="eastAsia" w:ascii="宋体" w:hAnsi="宋体" w:cs="宋体"/>
          <w:color w:val="000000"/>
          <w:kern w:val="0"/>
          <w:sz w:val="24"/>
          <w:szCs w:val="24"/>
        </w:rPr>
        <w:t>0.4变更估价</w:t>
      </w:r>
      <w:bookmarkEnd w:id="322"/>
      <w:bookmarkEnd w:id="323"/>
    </w:p>
    <w:bookmarkEnd w:id="324"/>
    <w:bookmarkEnd w:id="325"/>
    <w:bookmarkEnd w:id="326"/>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10.4.1 变更估价原则</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除专用合同条款另有约定外，变更估价按照本款约定处理：</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（1）已标价工程量清单或预算书有相同项目的，按照相同项目单价认定；</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（2）已标价工程量清单或预算书中无相同项目，但有类似项目的，参照类似项目的单价认定；</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10.4.2 变更估价程序</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因变更引起的价格调整应计入最近一期的进度款中支付。</w:t>
      </w:r>
    </w:p>
    <w:p>
      <w:pPr>
        <w:pStyle w:val="8"/>
        <w:spacing w:before="0" w:after="0" w:line="400" w:lineRule="exact"/>
        <w:rPr>
          <w:rFonts w:ascii="宋体" w:hAnsi="宋体" w:cs="宋体"/>
          <w:color w:val="000000"/>
          <w:kern w:val="0"/>
          <w:sz w:val="24"/>
          <w:szCs w:val="24"/>
        </w:rPr>
      </w:pPr>
      <w:bookmarkStart w:id="327" w:name="_Toc351203572"/>
      <w:bookmarkStart w:id="328" w:name="_Toc381175611"/>
      <w:r>
        <w:rPr>
          <w:rFonts w:hint="eastAsia" w:ascii="宋体" w:hAnsi="宋体" w:cs="宋体"/>
          <w:color w:val="000000"/>
          <w:kern w:val="0"/>
          <w:sz w:val="24"/>
          <w:szCs w:val="24"/>
        </w:rPr>
        <w:t>1</w:t>
      </w:r>
      <w:bookmarkStart w:id="329" w:name="_Toc337558792"/>
      <w:bookmarkStart w:id="330" w:name="_Toc296346595"/>
      <w:bookmarkStart w:id="331" w:name="_Toc296503094"/>
      <w:r>
        <w:rPr>
          <w:rFonts w:hint="eastAsia" w:ascii="宋体" w:hAnsi="宋体" w:cs="宋体"/>
          <w:color w:val="000000"/>
          <w:kern w:val="0"/>
          <w:sz w:val="24"/>
          <w:szCs w:val="24"/>
        </w:rPr>
        <w:t>0.5承包人的合理化建议</w:t>
      </w:r>
      <w:bookmarkEnd w:id="327"/>
      <w:bookmarkEnd w:id="328"/>
    </w:p>
    <w:bookmarkEnd w:id="329"/>
    <w:bookmarkEnd w:id="330"/>
    <w:bookmarkEnd w:id="331"/>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承包人提出合理化建议的，应向监理人提交合理化建议说明，说明建议的内容和理由，以及实施该建议对合同价格和工期的影响。</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合理化建议降低了合同价格或者提高了工程经济效益的，发包人可对承包人给予奖励，奖励的方法和金额在专用合同条款中约定。</w:t>
      </w:r>
    </w:p>
    <w:p>
      <w:pPr>
        <w:pStyle w:val="8"/>
        <w:spacing w:before="0" w:after="0" w:line="400" w:lineRule="exact"/>
        <w:rPr>
          <w:rFonts w:ascii="宋体" w:hAnsi="宋体" w:cs="宋体"/>
          <w:color w:val="000000"/>
          <w:kern w:val="0"/>
          <w:sz w:val="24"/>
          <w:szCs w:val="24"/>
        </w:rPr>
      </w:pPr>
      <w:bookmarkStart w:id="332" w:name="_Toc381175612"/>
      <w:bookmarkStart w:id="333" w:name="_Toc351203573"/>
      <w:r>
        <w:rPr>
          <w:rFonts w:hint="eastAsia" w:ascii="宋体" w:hAnsi="宋体" w:cs="宋体"/>
          <w:color w:val="000000"/>
          <w:kern w:val="0"/>
          <w:sz w:val="24"/>
          <w:szCs w:val="24"/>
        </w:rPr>
        <w:t>1</w:t>
      </w:r>
      <w:bookmarkStart w:id="334" w:name="_Toc337558793"/>
      <w:r>
        <w:rPr>
          <w:rFonts w:hint="eastAsia" w:ascii="宋体" w:hAnsi="宋体" w:cs="宋体"/>
          <w:color w:val="000000"/>
          <w:kern w:val="0"/>
          <w:sz w:val="24"/>
          <w:szCs w:val="24"/>
        </w:rPr>
        <w:t>0.6变更引起的工期调整</w:t>
      </w:r>
      <w:bookmarkEnd w:id="332"/>
      <w:bookmarkEnd w:id="333"/>
      <w:bookmarkEnd w:id="334"/>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因变更引起工期变化的，合同当事人均可要求调整合同工期，由合同当事人按照第4.4款〔商定或确定〕并参考工程所在地的工期定额标准确定增减工期天数。</w:t>
      </w:r>
    </w:p>
    <w:p>
      <w:pPr>
        <w:pStyle w:val="8"/>
        <w:spacing w:before="0" w:after="0" w:line="400" w:lineRule="exact"/>
        <w:rPr>
          <w:rFonts w:ascii="宋体" w:hAnsi="宋体" w:cs="宋体"/>
          <w:color w:val="000000"/>
          <w:kern w:val="0"/>
          <w:sz w:val="24"/>
          <w:szCs w:val="24"/>
        </w:rPr>
      </w:pPr>
      <w:bookmarkStart w:id="335" w:name="_Toc351203574"/>
      <w:bookmarkStart w:id="336" w:name="_Toc381175613"/>
      <w:r>
        <w:rPr>
          <w:rFonts w:hint="eastAsia" w:ascii="宋体" w:hAnsi="宋体" w:cs="宋体"/>
          <w:color w:val="000000"/>
          <w:kern w:val="0"/>
          <w:sz w:val="24"/>
          <w:szCs w:val="24"/>
        </w:rPr>
        <w:t>10.7暂估价</w:t>
      </w:r>
      <w:bookmarkEnd w:id="335"/>
      <w:bookmarkEnd w:id="336"/>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暂估价专业分包工程、服务、材料和工程设备的明细由合同当事人在专用合同条款中约定。</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10.7.1</w:t>
      </w:r>
      <w:r>
        <w:rPr>
          <w:rFonts w:hint="eastAsia" w:ascii="宋体" w:hAnsi="宋体" w:cs="宋体"/>
          <w:color w:val="000000"/>
          <w:kern w:val="0"/>
          <w:sz w:val="24"/>
        </w:rPr>
        <w:t xml:space="preserve"> 依法必须</w:t>
      </w:r>
      <w:r>
        <w:rPr>
          <w:rFonts w:hint="eastAsia" w:ascii="宋体" w:hAnsi="宋体" w:cs="宋体"/>
          <w:color w:val="000000"/>
          <w:kern w:val="0"/>
          <w:sz w:val="24"/>
          <w:lang w:eastAsia="zh-CN"/>
        </w:rPr>
        <w:t>磋商</w:t>
      </w:r>
      <w:r>
        <w:rPr>
          <w:rFonts w:hint="eastAsia" w:ascii="宋体" w:hAnsi="宋体" w:cs="宋体"/>
          <w:color w:val="000000"/>
          <w:kern w:val="0"/>
          <w:sz w:val="24"/>
        </w:rPr>
        <w:t>的暂估价项目</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对于依法必须</w:t>
      </w:r>
      <w:r>
        <w:rPr>
          <w:rFonts w:hint="eastAsia" w:ascii="宋体" w:hAnsi="宋体" w:cs="宋体"/>
          <w:color w:val="000000"/>
          <w:kern w:val="0"/>
          <w:sz w:val="24"/>
          <w:lang w:eastAsia="zh-CN"/>
        </w:rPr>
        <w:t>磋商</w:t>
      </w:r>
      <w:r>
        <w:rPr>
          <w:rFonts w:hint="eastAsia" w:ascii="宋体" w:hAnsi="宋体" w:cs="宋体"/>
          <w:color w:val="000000"/>
          <w:kern w:val="0"/>
          <w:sz w:val="24"/>
        </w:rPr>
        <w:t>的暂估价项目，采取以下第1种方式确定。合同当事人也可以在专用合同条款中选择其他</w:t>
      </w:r>
      <w:r>
        <w:rPr>
          <w:rFonts w:hint="eastAsia" w:ascii="宋体" w:hAnsi="宋体" w:cs="宋体"/>
          <w:color w:val="000000"/>
          <w:kern w:val="0"/>
          <w:sz w:val="24"/>
          <w:lang w:eastAsia="zh-CN"/>
        </w:rPr>
        <w:t>磋商</w:t>
      </w:r>
      <w:r>
        <w:rPr>
          <w:rFonts w:hint="eastAsia" w:ascii="宋体" w:hAnsi="宋体" w:cs="宋体"/>
          <w:color w:val="000000"/>
          <w:kern w:val="0"/>
          <w:sz w:val="24"/>
        </w:rPr>
        <w:t>方式。</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第1种方式：对于依法必须</w:t>
      </w:r>
      <w:r>
        <w:rPr>
          <w:rFonts w:hint="eastAsia" w:ascii="宋体" w:hAnsi="宋体" w:cs="宋体"/>
          <w:color w:val="000000"/>
          <w:kern w:val="0"/>
          <w:sz w:val="24"/>
          <w:lang w:eastAsia="zh-CN"/>
        </w:rPr>
        <w:t>磋商</w:t>
      </w:r>
      <w:r>
        <w:rPr>
          <w:rFonts w:hint="eastAsia" w:ascii="宋体" w:hAnsi="宋体" w:cs="宋体"/>
          <w:color w:val="000000"/>
          <w:kern w:val="0"/>
          <w:sz w:val="24"/>
        </w:rPr>
        <w:t>的暂估价项目，由承包人</w:t>
      </w:r>
      <w:r>
        <w:rPr>
          <w:rFonts w:hint="eastAsia" w:ascii="宋体" w:hAnsi="宋体" w:cs="宋体"/>
          <w:color w:val="000000"/>
          <w:kern w:val="0"/>
          <w:sz w:val="24"/>
          <w:lang w:eastAsia="zh-CN"/>
        </w:rPr>
        <w:t>磋商</w:t>
      </w:r>
      <w:r>
        <w:rPr>
          <w:rFonts w:hint="eastAsia" w:ascii="宋体" w:hAnsi="宋体" w:cs="宋体"/>
          <w:color w:val="000000"/>
          <w:kern w:val="0"/>
          <w:sz w:val="24"/>
        </w:rPr>
        <w:t>，对该暂估价项目的确认和批准按照以下约定执行：</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（1）承包人应当根据施工进度计划，在</w:t>
      </w:r>
      <w:r>
        <w:rPr>
          <w:rFonts w:hint="eastAsia" w:ascii="宋体" w:hAnsi="宋体" w:cs="宋体"/>
          <w:color w:val="000000"/>
          <w:kern w:val="0"/>
          <w:sz w:val="24"/>
          <w:lang w:eastAsia="zh-CN"/>
        </w:rPr>
        <w:t>磋商</w:t>
      </w:r>
      <w:r>
        <w:rPr>
          <w:rFonts w:hint="eastAsia" w:ascii="宋体" w:hAnsi="宋体" w:cs="宋体"/>
          <w:color w:val="000000"/>
          <w:kern w:val="0"/>
          <w:sz w:val="24"/>
        </w:rPr>
        <w:t>工作启动前14天将</w:t>
      </w:r>
      <w:r>
        <w:rPr>
          <w:rFonts w:hint="eastAsia" w:ascii="宋体" w:hAnsi="宋体" w:cs="宋体"/>
          <w:color w:val="000000"/>
          <w:kern w:val="0"/>
          <w:sz w:val="24"/>
          <w:lang w:eastAsia="zh-CN"/>
        </w:rPr>
        <w:t>磋商</w:t>
      </w:r>
      <w:r>
        <w:rPr>
          <w:rFonts w:hint="eastAsia" w:ascii="宋体" w:hAnsi="宋体" w:cs="宋体"/>
          <w:color w:val="000000"/>
          <w:kern w:val="0"/>
          <w:sz w:val="24"/>
        </w:rPr>
        <w:t>方案通过监理人报送发包人审查，发包人应当在收到承包人报送的</w:t>
      </w:r>
      <w:r>
        <w:rPr>
          <w:rFonts w:hint="eastAsia" w:ascii="宋体" w:hAnsi="宋体" w:cs="宋体"/>
          <w:color w:val="000000"/>
          <w:kern w:val="0"/>
          <w:sz w:val="24"/>
          <w:lang w:eastAsia="zh-CN"/>
        </w:rPr>
        <w:t>磋商</w:t>
      </w:r>
      <w:r>
        <w:rPr>
          <w:rFonts w:hint="eastAsia" w:ascii="宋体" w:hAnsi="宋体" w:cs="宋体"/>
          <w:color w:val="000000"/>
          <w:kern w:val="0"/>
          <w:sz w:val="24"/>
        </w:rPr>
        <w:t>方案后7天内批准或提出修改意见。承包人应当按照经过发包人批准的</w:t>
      </w:r>
      <w:r>
        <w:rPr>
          <w:rFonts w:hint="eastAsia" w:ascii="宋体" w:hAnsi="宋体" w:cs="宋体"/>
          <w:color w:val="000000"/>
          <w:kern w:val="0"/>
          <w:sz w:val="24"/>
          <w:lang w:eastAsia="zh-CN"/>
        </w:rPr>
        <w:t>磋商</w:t>
      </w:r>
      <w:r>
        <w:rPr>
          <w:rFonts w:hint="eastAsia" w:ascii="宋体" w:hAnsi="宋体" w:cs="宋体"/>
          <w:color w:val="000000"/>
          <w:kern w:val="0"/>
          <w:sz w:val="24"/>
        </w:rPr>
        <w:t>方案开展</w:t>
      </w:r>
      <w:r>
        <w:rPr>
          <w:rFonts w:hint="eastAsia" w:ascii="宋体" w:hAnsi="宋体" w:cs="宋体"/>
          <w:color w:val="000000"/>
          <w:kern w:val="0"/>
          <w:sz w:val="24"/>
          <w:lang w:eastAsia="zh-CN"/>
        </w:rPr>
        <w:t>磋商</w:t>
      </w:r>
      <w:r>
        <w:rPr>
          <w:rFonts w:hint="eastAsia" w:ascii="宋体" w:hAnsi="宋体" w:cs="宋体"/>
          <w:color w:val="000000"/>
          <w:kern w:val="0"/>
          <w:sz w:val="24"/>
        </w:rPr>
        <w:t>工作；</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承包人应当根据施工进度计划，提前14天将竞争性磋商文件通过监理人报送发包人审批，发包人应当在收到承包人报送的相关文件后7天内完成审批或提出修改意见；发包人有权确定最高投标限价并按照法律规定参加评标；</w:t>
      </w:r>
    </w:p>
    <w:p>
      <w:pPr>
        <w:spacing w:line="400" w:lineRule="exact"/>
        <w:jc w:val="left"/>
        <w:rPr>
          <w:rFonts w:ascii="宋体" w:hAnsi="宋体" w:cs="宋体"/>
          <w:color w:val="000000"/>
          <w:kern w:val="0"/>
          <w:sz w:val="24"/>
        </w:rPr>
      </w:pPr>
      <w:r>
        <w:rPr>
          <w:rFonts w:hint="eastAsia" w:ascii="宋体" w:hAnsi="宋体" w:cs="宋体"/>
          <w:color w:val="000000"/>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第2种方式：对于依法必须</w:t>
      </w:r>
      <w:r>
        <w:rPr>
          <w:rFonts w:hint="eastAsia" w:ascii="宋体" w:hAnsi="宋体" w:cs="宋体"/>
          <w:color w:val="000000"/>
          <w:kern w:val="0"/>
          <w:sz w:val="24"/>
          <w:lang w:eastAsia="zh-CN"/>
        </w:rPr>
        <w:t>磋商</w:t>
      </w:r>
      <w:r>
        <w:rPr>
          <w:rFonts w:hint="eastAsia" w:ascii="宋体" w:hAnsi="宋体" w:cs="宋体"/>
          <w:color w:val="000000"/>
          <w:kern w:val="0"/>
          <w:sz w:val="24"/>
        </w:rPr>
        <w:t>的暂估价项目，由发包人和承包人共同</w:t>
      </w:r>
      <w:r>
        <w:rPr>
          <w:rFonts w:hint="eastAsia" w:ascii="宋体" w:hAnsi="宋体" w:cs="宋体"/>
          <w:color w:val="000000"/>
          <w:kern w:val="0"/>
          <w:sz w:val="24"/>
          <w:lang w:eastAsia="zh-CN"/>
        </w:rPr>
        <w:t>磋商</w:t>
      </w:r>
      <w:r>
        <w:rPr>
          <w:rFonts w:hint="eastAsia" w:ascii="宋体" w:hAnsi="宋体" w:cs="宋体"/>
          <w:color w:val="000000"/>
          <w:kern w:val="0"/>
          <w:sz w:val="24"/>
        </w:rPr>
        <w:t>确定暂估价供应商或分包人的，承包人应按照施工进度计划，在</w:t>
      </w:r>
      <w:r>
        <w:rPr>
          <w:rFonts w:hint="eastAsia" w:ascii="宋体" w:hAnsi="宋体" w:cs="宋体"/>
          <w:color w:val="000000"/>
          <w:kern w:val="0"/>
          <w:sz w:val="24"/>
          <w:lang w:eastAsia="zh-CN"/>
        </w:rPr>
        <w:t>磋商</w:t>
      </w:r>
      <w:r>
        <w:rPr>
          <w:rFonts w:hint="eastAsia" w:ascii="宋体" w:hAnsi="宋体" w:cs="宋体"/>
          <w:color w:val="000000"/>
          <w:kern w:val="0"/>
          <w:sz w:val="24"/>
        </w:rPr>
        <w:t>工作启动前14天通知发包人，并提交暂估价</w:t>
      </w:r>
      <w:r>
        <w:rPr>
          <w:rFonts w:hint="eastAsia" w:ascii="宋体" w:hAnsi="宋体" w:cs="宋体"/>
          <w:color w:val="000000"/>
          <w:kern w:val="0"/>
          <w:sz w:val="24"/>
          <w:lang w:eastAsia="zh-CN"/>
        </w:rPr>
        <w:t>磋商</w:t>
      </w:r>
      <w:r>
        <w:rPr>
          <w:rFonts w:hint="eastAsia" w:ascii="宋体" w:hAnsi="宋体" w:cs="宋体"/>
          <w:color w:val="000000"/>
          <w:kern w:val="0"/>
          <w:sz w:val="24"/>
        </w:rPr>
        <w:t>方案和工作分工。发包人应在收到后7天内确认。确定中标人后，由发包人、承包人与中标人共同签订暂估价合同。</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10.7.2</w:t>
      </w:r>
      <w:r>
        <w:rPr>
          <w:rFonts w:hint="eastAsia" w:ascii="宋体" w:hAnsi="宋体" w:cs="宋体"/>
          <w:color w:val="000000"/>
          <w:kern w:val="0"/>
          <w:sz w:val="24"/>
        </w:rPr>
        <w:t>不属于依法必须</w:t>
      </w:r>
      <w:r>
        <w:rPr>
          <w:rFonts w:hint="eastAsia" w:ascii="宋体" w:hAnsi="宋体" w:cs="宋体"/>
          <w:color w:val="000000"/>
          <w:kern w:val="0"/>
          <w:sz w:val="24"/>
          <w:lang w:eastAsia="zh-CN"/>
        </w:rPr>
        <w:t>磋商</w:t>
      </w:r>
      <w:r>
        <w:rPr>
          <w:rFonts w:hint="eastAsia" w:ascii="宋体" w:hAnsi="宋体" w:cs="宋体"/>
          <w:color w:val="000000"/>
          <w:kern w:val="0"/>
          <w:sz w:val="24"/>
        </w:rPr>
        <w:t>的暂估价项目</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除专用合同条款另有约定外，对于不属于依法必须</w:t>
      </w:r>
      <w:r>
        <w:rPr>
          <w:rFonts w:hint="eastAsia" w:ascii="宋体" w:hAnsi="宋体" w:cs="宋体"/>
          <w:color w:val="000000"/>
          <w:kern w:val="0"/>
          <w:sz w:val="24"/>
          <w:lang w:eastAsia="zh-CN"/>
        </w:rPr>
        <w:t>磋商</w:t>
      </w:r>
      <w:r>
        <w:rPr>
          <w:rFonts w:hint="eastAsia" w:ascii="宋体" w:hAnsi="宋体" w:cs="宋体"/>
          <w:color w:val="000000"/>
          <w:kern w:val="0"/>
          <w:sz w:val="24"/>
        </w:rPr>
        <w:t xml:space="preserve">的暂估价项目，采取以下第1种方式确定： </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第1种方式：对于不属于依法必须</w:t>
      </w:r>
      <w:r>
        <w:rPr>
          <w:rFonts w:hint="eastAsia" w:ascii="宋体" w:hAnsi="宋体" w:cs="宋体"/>
          <w:color w:val="000000"/>
          <w:kern w:val="0"/>
          <w:sz w:val="24"/>
          <w:lang w:eastAsia="zh-CN"/>
        </w:rPr>
        <w:t>磋商</w:t>
      </w:r>
      <w:r>
        <w:rPr>
          <w:rFonts w:hint="eastAsia" w:ascii="宋体" w:hAnsi="宋体" w:cs="宋体"/>
          <w:color w:val="000000"/>
          <w:kern w:val="0"/>
          <w:sz w:val="24"/>
        </w:rPr>
        <w:t>的暂估价项目，按本项约定确认和批准：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（2）发包人认为承包人确定的供应商、分包人无法满足工程质量或合同要求的，发包人可以要求承包人重新确定暂估价项目的供应商、分包人；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（3）承包人应当在签订暂估价合同后7天内，将暂估价合同副本报送发包人留存。</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第2种方式：承包人按照第10.7.1项〔依法必须</w:t>
      </w:r>
      <w:r>
        <w:rPr>
          <w:rFonts w:hint="eastAsia" w:ascii="宋体" w:hAnsi="宋体" w:cs="宋体"/>
          <w:color w:val="000000"/>
          <w:kern w:val="0"/>
          <w:sz w:val="24"/>
          <w:lang w:eastAsia="zh-CN"/>
        </w:rPr>
        <w:t>磋商</w:t>
      </w:r>
      <w:r>
        <w:rPr>
          <w:rFonts w:hint="eastAsia" w:ascii="宋体" w:hAnsi="宋体" w:cs="宋体"/>
          <w:color w:val="000000"/>
          <w:kern w:val="0"/>
          <w:sz w:val="24"/>
        </w:rPr>
        <w:t>的暂估价项目〕约定的第1种方式确定暂估价项目。</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第3种方式：</w:t>
      </w:r>
      <w:r>
        <w:rPr>
          <w:rFonts w:hint="eastAsia" w:ascii="宋体" w:hAnsi="宋体" w:cs="宋体"/>
          <w:color w:val="000000"/>
          <w:kern w:val="0"/>
          <w:sz w:val="24"/>
        </w:rPr>
        <w:t>承包人直接实施的暂估价项目</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承包人具备实施暂估价项目的资格和条件的，经发包人和承包人协商一致后，可由承包人自行实施暂估价项目，合同当事人可以在专用合同条款约定具体事项。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8"/>
        <w:spacing w:before="0" w:after="0" w:line="400" w:lineRule="exact"/>
        <w:rPr>
          <w:rFonts w:ascii="宋体" w:hAnsi="宋体" w:cs="宋体"/>
          <w:color w:val="000000"/>
          <w:kern w:val="0"/>
          <w:sz w:val="24"/>
          <w:szCs w:val="24"/>
        </w:rPr>
      </w:pPr>
      <w:bookmarkStart w:id="337" w:name="_Toc351203575"/>
      <w:bookmarkStart w:id="338" w:name="_Toc381175614"/>
      <w:r>
        <w:rPr>
          <w:rFonts w:hint="eastAsia" w:ascii="宋体" w:hAnsi="宋体" w:cs="宋体"/>
          <w:color w:val="000000"/>
          <w:kern w:val="0"/>
          <w:sz w:val="24"/>
          <w:szCs w:val="24"/>
        </w:rPr>
        <w:t>1</w:t>
      </w:r>
      <w:bookmarkStart w:id="339" w:name="_Toc337558794"/>
      <w:bookmarkStart w:id="340" w:name="_Toc296503090"/>
      <w:bookmarkStart w:id="341" w:name="_Toc322522561"/>
      <w:bookmarkStart w:id="342" w:name="_Toc296346591"/>
      <w:r>
        <w:rPr>
          <w:rFonts w:hint="eastAsia" w:ascii="宋体" w:hAnsi="宋体" w:cs="宋体"/>
          <w:color w:val="000000"/>
          <w:kern w:val="0"/>
          <w:sz w:val="24"/>
          <w:szCs w:val="24"/>
        </w:rPr>
        <w:t>0.8暂列金额</w:t>
      </w:r>
      <w:bookmarkEnd w:id="337"/>
      <w:bookmarkEnd w:id="338"/>
    </w:p>
    <w:bookmarkEnd w:id="339"/>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暂列金额应按照发包人的要求使用，发包人的要求应通过监理人发出。合同当事人可以在专用合同条款中协商确定有关事项。</w:t>
      </w:r>
    </w:p>
    <w:bookmarkEnd w:id="340"/>
    <w:bookmarkEnd w:id="341"/>
    <w:bookmarkEnd w:id="342"/>
    <w:p>
      <w:pPr>
        <w:pStyle w:val="8"/>
        <w:spacing w:before="0" w:after="0" w:line="400" w:lineRule="exact"/>
        <w:rPr>
          <w:rFonts w:ascii="宋体" w:hAnsi="宋体" w:cs="宋体"/>
          <w:color w:val="000000"/>
          <w:kern w:val="0"/>
          <w:sz w:val="24"/>
          <w:szCs w:val="24"/>
        </w:rPr>
      </w:pPr>
      <w:bookmarkStart w:id="343" w:name="_Toc351203576"/>
      <w:bookmarkStart w:id="344" w:name="_Toc381175615"/>
      <w:r>
        <w:rPr>
          <w:rFonts w:hint="eastAsia" w:ascii="宋体" w:hAnsi="宋体" w:cs="宋体"/>
          <w:color w:val="000000"/>
          <w:kern w:val="0"/>
          <w:sz w:val="24"/>
          <w:szCs w:val="24"/>
        </w:rPr>
        <w:t>1</w:t>
      </w:r>
      <w:bookmarkStart w:id="345" w:name="_Toc337558796"/>
      <w:bookmarkStart w:id="346" w:name="_Toc296346592"/>
      <w:bookmarkStart w:id="347" w:name="_Toc296503091"/>
      <w:r>
        <w:rPr>
          <w:rFonts w:hint="eastAsia" w:ascii="宋体" w:hAnsi="宋体" w:cs="宋体"/>
          <w:color w:val="000000"/>
          <w:kern w:val="0"/>
          <w:sz w:val="24"/>
          <w:szCs w:val="24"/>
        </w:rPr>
        <w:t>0.9计日工</w:t>
      </w:r>
      <w:bookmarkEnd w:id="343"/>
      <w:bookmarkEnd w:id="344"/>
      <w:bookmarkEnd w:id="345"/>
      <w:bookmarkEnd w:id="346"/>
      <w:bookmarkEnd w:id="347"/>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采用计日工计价的任何一项工作，承包人应在该项工作实施过程中，每天提交以下报表和有关凭证报送监理人审查：</w:t>
      </w:r>
    </w:p>
    <w:p>
      <w:pPr>
        <w:spacing w:line="40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（1）工作名称、内容和数量；</w:t>
      </w:r>
    </w:p>
    <w:p>
      <w:pPr>
        <w:spacing w:line="40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（2）投入该工作的所有人员的姓名、专业、工种、级别和耗用工时；</w:t>
      </w:r>
    </w:p>
    <w:p>
      <w:pPr>
        <w:spacing w:line="40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（3）投入该工作的材料类别和数量；</w:t>
      </w:r>
    </w:p>
    <w:p>
      <w:pPr>
        <w:spacing w:line="40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（4）投入该工作的施工设备型号、台数和耗用台时；</w:t>
      </w:r>
    </w:p>
    <w:p>
      <w:pPr>
        <w:spacing w:line="40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（5）其他有关资料和凭证。</w:t>
      </w:r>
    </w:p>
    <w:p>
      <w:pPr>
        <w:spacing w:line="40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 xml:space="preserve"> 计日工由承包人汇总后，列入最近一期进度付款申请单，由监理人审查并经发包人批准后列入进度付款。</w:t>
      </w:r>
    </w:p>
    <w:p>
      <w:pPr>
        <w:pStyle w:val="7"/>
        <w:spacing w:before="0" w:after="0" w:line="400" w:lineRule="exact"/>
        <w:rPr>
          <w:rFonts w:ascii="宋体" w:hAnsi="宋体" w:eastAsia="宋体" w:cs="宋体"/>
          <w:color w:val="000000"/>
          <w:kern w:val="0"/>
          <w:sz w:val="28"/>
          <w:szCs w:val="28"/>
        </w:rPr>
      </w:pPr>
      <w:bookmarkStart w:id="348" w:name="_Toc28865"/>
      <w:bookmarkStart w:id="349" w:name="_Toc30750"/>
      <w:bookmarkStart w:id="350" w:name="_Toc25878"/>
      <w:bookmarkStart w:id="351" w:name="_Toc351203577"/>
      <w:bookmarkStart w:id="352" w:name="_Toc381175616"/>
      <w:r>
        <w:rPr>
          <w:rFonts w:hint="eastAsia" w:ascii="宋体" w:hAnsi="宋体" w:eastAsia="宋体" w:cs="宋体"/>
          <w:color w:val="000000"/>
          <w:kern w:val="0"/>
          <w:sz w:val="28"/>
          <w:szCs w:val="28"/>
        </w:rPr>
        <w:t>11. 价格调整</w:t>
      </w:r>
      <w:bookmarkEnd w:id="348"/>
      <w:bookmarkEnd w:id="349"/>
      <w:bookmarkEnd w:id="350"/>
      <w:bookmarkEnd w:id="351"/>
      <w:bookmarkEnd w:id="352"/>
    </w:p>
    <w:p>
      <w:pPr>
        <w:pStyle w:val="8"/>
        <w:spacing w:before="0" w:after="0" w:line="400" w:lineRule="exact"/>
        <w:rPr>
          <w:rFonts w:ascii="宋体" w:hAnsi="宋体" w:cs="宋体"/>
          <w:color w:val="000000"/>
          <w:kern w:val="0"/>
          <w:sz w:val="24"/>
          <w:szCs w:val="24"/>
        </w:rPr>
      </w:pPr>
      <w:bookmarkStart w:id="353" w:name="_Toc381175617"/>
      <w:bookmarkStart w:id="354" w:name="_Toc351203578"/>
      <w:bookmarkStart w:id="355" w:name="_Toc337558797"/>
      <w:bookmarkStart w:id="356" w:name="_Toc296503092"/>
      <w:bookmarkStart w:id="357" w:name="_Toc296346593"/>
      <w:r>
        <w:rPr>
          <w:rFonts w:hint="eastAsia" w:ascii="宋体" w:hAnsi="宋体" w:cs="宋体"/>
          <w:color w:val="000000"/>
          <w:kern w:val="0"/>
          <w:sz w:val="24"/>
          <w:szCs w:val="24"/>
        </w:rPr>
        <w:t>11.1市场价格波动引起的调整</w:t>
      </w:r>
      <w:bookmarkEnd w:id="353"/>
      <w:bookmarkEnd w:id="354"/>
    </w:p>
    <w:bookmarkEnd w:id="355"/>
    <w:bookmarkEnd w:id="356"/>
    <w:bookmarkEnd w:id="357"/>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除专用合同条款另有约定外，市场价格波动超过合同当事人约定的范围，合同价格应当调整。合同当事人可以在专用合同条款中约定选择以下一种方式对合同价格进行调整：</w:t>
      </w:r>
    </w:p>
    <w:p>
      <w:pPr>
        <w:spacing w:line="400" w:lineRule="exact"/>
        <w:ind w:firstLine="480" w:firstLineChars="200"/>
        <w:rPr>
          <w:rFonts w:ascii="宋体" w:hAnsi="宋体" w:cs="宋体"/>
          <w:color w:val="000000"/>
          <w:sz w:val="24"/>
        </w:rPr>
      </w:pPr>
      <w:r>
        <w:rPr>
          <w:rFonts w:hint="eastAsia" w:ascii="宋体" w:hAnsi="宋体" w:cs="宋体"/>
          <w:color w:val="000000"/>
          <w:sz w:val="24"/>
        </w:rPr>
        <w:t>第1种方式：采用价格指数进行价格调整。</w:t>
      </w:r>
    </w:p>
    <w:p>
      <w:pPr>
        <w:tabs>
          <w:tab w:val="left" w:pos="0"/>
          <w:tab w:val="left" w:pos="360"/>
          <w:tab w:val="left" w:pos="540"/>
        </w:tabs>
        <w:spacing w:line="400" w:lineRule="exact"/>
        <w:ind w:firstLine="480" w:firstLineChars="200"/>
        <w:rPr>
          <w:rFonts w:ascii="宋体" w:hAnsi="宋体" w:cs="宋体"/>
          <w:color w:val="000000"/>
          <w:sz w:val="24"/>
        </w:rPr>
      </w:pPr>
      <w:r>
        <w:rPr>
          <w:rFonts w:hint="eastAsia" w:ascii="宋体" w:hAnsi="宋体" w:cs="宋体"/>
          <w:color w:val="000000"/>
          <w:sz w:val="24"/>
        </w:rPr>
        <w:t>（1）价格调整公式</w:t>
      </w:r>
    </w:p>
    <w:p>
      <w:pPr>
        <w:tabs>
          <w:tab w:val="left" w:pos="0"/>
          <w:tab w:val="left" w:pos="360"/>
          <w:tab w:val="left" w:pos="540"/>
        </w:tabs>
        <w:spacing w:line="400" w:lineRule="exact"/>
        <w:ind w:firstLine="480" w:firstLineChars="200"/>
        <w:rPr>
          <w:rFonts w:ascii="宋体" w:hAnsi="宋体" w:cs="宋体"/>
          <w:color w:val="000000"/>
          <w:sz w:val="24"/>
        </w:rPr>
      </w:pPr>
      <w:r>
        <w:rPr>
          <w:rFonts w:hint="eastAsia" w:ascii="宋体" w:hAnsi="宋体" w:cs="宋体"/>
          <w:color w:val="000000"/>
          <w:sz w:val="24"/>
        </w:rPr>
        <w:t>因人工、材料和设备等价格波动影响合同价格时，根据专用合同条款中约定的数据，按以下公式计算差额并调整合同价格：</w:t>
      </w:r>
    </w:p>
    <w:p>
      <w:pPr>
        <w:tabs>
          <w:tab w:val="left" w:pos="0"/>
          <w:tab w:val="left" w:pos="360"/>
          <w:tab w:val="left" w:pos="540"/>
        </w:tabs>
        <w:spacing w:line="400" w:lineRule="exact"/>
        <w:ind w:firstLine="480" w:firstLineChars="200"/>
        <w:rPr>
          <w:rFonts w:ascii="宋体" w:hAnsi="宋体" w:cs="宋体"/>
          <w:color w:val="000000"/>
          <w:sz w:val="24"/>
        </w:rPr>
      </w:pPr>
      <w:r>
        <w:rPr>
          <w:rFonts w:hint="eastAsia" w:ascii="宋体" w:hAnsi="宋体" w:cs="宋体"/>
          <w:color w:val="000000"/>
          <w:kern w:val="0"/>
          <w:sz w:val="24"/>
        </w:rPr>
        <w:t>ΔP=P</w:t>
      </w:r>
      <w:r>
        <w:rPr>
          <w:rFonts w:hint="eastAsia" w:ascii="宋体" w:hAnsi="宋体" w:cs="宋体"/>
          <w:color w:val="000000"/>
          <w:kern w:val="0"/>
          <w:sz w:val="24"/>
          <w:vertAlign w:val="subscript"/>
        </w:rPr>
        <w:t>0</w:t>
      </w:r>
      <w:r>
        <w:rPr>
          <w:rFonts w:hint="eastAsia" w:ascii="宋体" w:hAnsi="宋体" w:cs="宋体"/>
          <w:color w:val="000000"/>
          <w:kern w:val="0"/>
          <w:sz w:val="24"/>
        </w:rPr>
        <w:t>［A+(B</w:t>
      </w:r>
      <w:r>
        <w:rPr>
          <w:rFonts w:hint="eastAsia" w:ascii="宋体" w:hAnsi="宋体" w:cs="宋体"/>
          <w:color w:val="000000"/>
          <w:kern w:val="0"/>
          <w:sz w:val="24"/>
          <w:vertAlign w:val="subscript"/>
        </w:rPr>
        <w:t>1</w:t>
      </w:r>
      <w:r>
        <w:rPr>
          <w:rFonts w:hint="eastAsia" w:ascii="宋体" w:hAnsi="宋体" w:cs="宋体"/>
          <w:color w:val="000000"/>
          <w:kern w:val="0"/>
          <w:sz w:val="24"/>
        </w:rPr>
        <w:t>×F</w:t>
      </w:r>
      <w:r>
        <w:rPr>
          <w:rFonts w:hint="eastAsia" w:ascii="宋体" w:hAnsi="宋体" w:cs="宋体"/>
          <w:color w:val="000000"/>
          <w:kern w:val="0"/>
          <w:sz w:val="24"/>
          <w:vertAlign w:val="subscript"/>
        </w:rPr>
        <w:t>t1</w:t>
      </w:r>
      <w:r>
        <w:rPr>
          <w:rFonts w:hint="eastAsia" w:ascii="宋体" w:hAnsi="宋体" w:cs="宋体"/>
          <w:color w:val="000000"/>
          <w:kern w:val="0"/>
          <w:sz w:val="24"/>
        </w:rPr>
        <w:t>/F</w:t>
      </w:r>
      <w:r>
        <w:rPr>
          <w:rFonts w:hint="eastAsia" w:ascii="宋体" w:hAnsi="宋体" w:cs="宋体"/>
          <w:color w:val="000000"/>
          <w:kern w:val="0"/>
          <w:sz w:val="24"/>
          <w:vertAlign w:val="subscript"/>
        </w:rPr>
        <w:t>01</w:t>
      </w:r>
      <w:r>
        <w:rPr>
          <w:rFonts w:hint="eastAsia" w:ascii="宋体" w:hAnsi="宋体" w:cs="宋体"/>
          <w:color w:val="000000"/>
          <w:kern w:val="0"/>
          <w:sz w:val="24"/>
        </w:rPr>
        <w:t>+B</w:t>
      </w:r>
      <w:r>
        <w:rPr>
          <w:rFonts w:hint="eastAsia" w:ascii="宋体" w:hAnsi="宋体" w:cs="宋体"/>
          <w:color w:val="000000"/>
          <w:kern w:val="0"/>
          <w:sz w:val="24"/>
          <w:vertAlign w:val="subscript"/>
        </w:rPr>
        <w:t>2</w:t>
      </w:r>
      <w:r>
        <w:rPr>
          <w:rFonts w:hint="eastAsia" w:ascii="宋体" w:hAnsi="宋体" w:cs="宋体"/>
          <w:color w:val="000000"/>
          <w:kern w:val="0"/>
          <w:sz w:val="24"/>
        </w:rPr>
        <w:t>×F</w:t>
      </w:r>
      <w:r>
        <w:rPr>
          <w:rFonts w:hint="eastAsia" w:ascii="宋体" w:hAnsi="宋体" w:cs="宋体"/>
          <w:color w:val="000000"/>
          <w:kern w:val="0"/>
          <w:sz w:val="24"/>
          <w:vertAlign w:val="subscript"/>
        </w:rPr>
        <w:t>t2</w:t>
      </w:r>
      <w:r>
        <w:rPr>
          <w:rFonts w:hint="eastAsia" w:ascii="宋体" w:hAnsi="宋体" w:cs="宋体"/>
          <w:color w:val="000000"/>
          <w:kern w:val="0"/>
          <w:sz w:val="24"/>
        </w:rPr>
        <w:t>/F</w:t>
      </w:r>
      <w:r>
        <w:rPr>
          <w:rFonts w:hint="eastAsia" w:ascii="宋体" w:hAnsi="宋体" w:cs="宋体"/>
          <w:color w:val="000000"/>
          <w:kern w:val="0"/>
          <w:sz w:val="24"/>
          <w:vertAlign w:val="subscript"/>
        </w:rPr>
        <w:t>02</w:t>
      </w:r>
      <w:r>
        <w:rPr>
          <w:rFonts w:hint="eastAsia" w:ascii="宋体" w:hAnsi="宋体" w:cs="宋体"/>
          <w:color w:val="000000"/>
          <w:kern w:val="0"/>
          <w:sz w:val="24"/>
        </w:rPr>
        <w:t>+B</w:t>
      </w:r>
      <w:r>
        <w:rPr>
          <w:rFonts w:hint="eastAsia" w:ascii="宋体" w:hAnsi="宋体" w:cs="宋体"/>
          <w:color w:val="000000"/>
          <w:kern w:val="0"/>
          <w:sz w:val="24"/>
          <w:vertAlign w:val="subscript"/>
        </w:rPr>
        <w:t>3</w:t>
      </w:r>
      <w:r>
        <w:rPr>
          <w:rFonts w:hint="eastAsia" w:ascii="宋体" w:hAnsi="宋体" w:cs="宋体"/>
          <w:color w:val="000000"/>
          <w:kern w:val="0"/>
          <w:sz w:val="24"/>
        </w:rPr>
        <w:t>×F</w:t>
      </w:r>
      <w:r>
        <w:rPr>
          <w:rFonts w:hint="eastAsia" w:ascii="宋体" w:hAnsi="宋体" w:cs="宋体"/>
          <w:color w:val="000000"/>
          <w:kern w:val="0"/>
          <w:sz w:val="24"/>
          <w:vertAlign w:val="subscript"/>
        </w:rPr>
        <w:t>t3</w:t>
      </w:r>
      <w:r>
        <w:rPr>
          <w:rFonts w:hint="eastAsia" w:ascii="宋体" w:hAnsi="宋体" w:cs="宋体"/>
          <w:color w:val="000000"/>
          <w:kern w:val="0"/>
          <w:sz w:val="24"/>
        </w:rPr>
        <w:t>/F</w:t>
      </w:r>
      <w:r>
        <w:rPr>
          <w:rFonts w:hint="eastAsia" w:ascii="宋体" w:hAnsi="宋体" w:cs="宋体"/>
          <w:color w:val="000000"/>
          <w:kern w:val="0"/>
          <w:sz w:val="24"/>
          <w:vertAlign w:val="subscript"/>
        </w:rPr>
        <w:t>03</w:t>
      </w:r>
      <w:r>
        <w:rPr>
          <w:rFonts w:hint="eastAsia" w:ascii="宋体" w:hAnsi="宋体" w:cs="宋体"/>
          <w:color w:val="000000"/>
          <w:kern w:val="0"/>
          <w:sz w:val="24"/>
        </w:rPr>
        <w:t>+…+B</w:t>
      </w:r>
      <w:r>
        <w:rPr>
          <w:rFonts w:hint="eastAsia" w:ascii="宋体" w:hAnsi="宋体" w:cs="宋体"/>
          <w:color w:val="000000"/>
          <w:kern w:val="0"/>
          <w:sz w:val="24"/>
          <w:vertAlign w:val="subscript"/>
        </w:rPr>
        <w:t>n</w:t>
      </w:r>
      <w:r>
        <w:rPr>
          <w:rFonts w:hint="eastAsia" w:ascii="宋体" w:hAnsi="宋体" w:cs="宋体"/>
          <w:color w:val="000000"/>
          <w:kern w:val="0"/>
          <w:sz w:val="24"/>
        </w:rPr>
        <w:t>×F</w:t>
      </w:r>
      <w:r>
        <w:rPr>
          <w:rFonts w:hint="eastAsia" w:ascii="宋体" w:hAnsi="宋体" w:cs="宋体"/>
          <w:color w:val="000000"/>
          <w:kern w:val="0"/>
          <w:sz w:val="24"/>
          <w:vertAlign w:val="subscript"/>
        </w:rPr>
        <w:t>tn</w:t>
      </w:r>
      <w:r>
        <w:rPr>
          <w:rFonts w:hint="eastAsia" w:ascii="宋体" w:hAnsi="宋体" w:cs="宋体"/>
          <w:color w:val="000000"/>
          <w:kern w:val="0"/>
          <w:sz w:val="24"/>
        </w:rPr>
        <w:t>/F</w:t>
      </w:r>
      <w:r>
        <w:rPr>
          <w:rFonts w:hint="eastAsia" w:ascii="宋体" w:hAnsi="宋体" w:cs="宋体"/>
          <w:color w:val="000000"/>
          <w:kern w:val="0"/>
          <w:sz w:val="24"/>
          <w:vertAlign w:val="subscript"/>
        </w:rPr>
        <w:t>0n</w:t>
      </w:r>
      <w:r>
        <w:rPr>
          <w:rFonts w:hint="eastAsia" w:ascii="宋体" w:hAnsi="宋体" w:cs="宋体"/>
          <w:color w:val="000000"/>
          <w:kern w:val="0"/>
          <w:sz w:val="24"/>
        </w:rPr>
        <w:t>)-1］</w:t>
      </w:r>
    </w:p>
    <w:p>
      <w:pPr>
        <w:tabs>
          <w:tab w:val="left" w:pos="0"/>
          <w:tab w:val="left" w:pos="360"/>
          <w:tab w:val="left" w:pos="540"/>
        </w:tabs>
        <w:spacing w:line="400" w:lineRule="exact"/>
        <w:ind w:firstLine="480" w:firstLineChars="200"/>
        <w:rPr>
          <w:rFonts w:ascii="宋体" w:hAnsi="宋体" w:cs="宋体"/>
          <w:color w:val="000000"/>
          <w:sz w:val="24"/>
        </w:rPr>
      </w:pPr>
      <w:r>
        <w:rPr>
          <w:rFonts w:hint="eastAsia" w:ascii="宋体" w:hAnsi="宋体" w:cs="宋体"/>
          <w:color w:val="000000"/>
          <w:sz w:val="24"/>
        </w:rPr>
        <w:t>公式中：ΔP—需调整的价格差额；</w:t>
      </w:r>
    </w:p>
    <w:p>
      <w:pPr>
        <w:tabs>
          <w:tab w:val="left" w:pos="0"/>
          <w:tab w:val="left" w:pos="360"/>
          <w:tab w:val="left" w:pos="540"/>
        </w:tabs>
        <w:spacing w:line="400" w:lineRule="exact"/>
        <w:ind w:firstLine="1440" w:firstLineChars="600"/>
        <w:rPr>
          <w:rFonts w:ascii="宋体" w:hAnsi="宋体" w:cs="宋体"/>
          <w:color w:val="000000"/>
          <w:sz w:val="24"/>
        </w:rPr>
      </w:pPr>
      <w:r>
        <w:rPr>
          <w:rFonts w:hint="eastAsia" w:ascii="宋体" w:hAnsi="宋体" w:cs="宋体"/>
          <w:color w:val="000000"/>
          <w:kern w:val="0"/>
          <w:sz w:val="24"/>
        </w:rPr>
        <w:t>P</w:t>
      </w:r>
      <w:r>
        <w:rPr>
          <w:rFonts w:hint="eastAsia" w:ascii="宋体" w:hAnsi="宋体" w:cs="宋体"/>
          <w:color w:val="000000"/>
          <w:kern w:val="0"/>
          <w:sz w:val="24"/>
          <w:vertAlign w:val="subscript"/>
        </w:rPr>
        <w:t>0</w:t>
      </w:r>
      <w:r>
        <w:rPr>
          <w:rFonts w:hint="eastAsia" w:ascii="宋体" w:hAnsi="宋体" w:cs="宋体"/>
          <w:color w:val="000000"/>
          <w:sz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400" w:lineRule="exact"/>
        <w:ind w:firstLine="1440" w:firstLineChars="600"/>
        <w:rPr>
          <w:rFonts w:ascii="宋体" w:hAnsi="宋体" w:cs="宋体"/>
          <w:color w:val="000000"/>
          <w:sz w:val="24"/>
        </w:rPr>
      </w:pPr>
      <w:r>
        <w:rPr>
          <w:rFonts w:hint="eastAsia" w:ascii="宋体" w:hAnsi="宋体" w:cs="宋体"/>
          <w:color w:val="000000"/>
          <w:sz w:val="24"/>
        </w:rPr>
        <w:t>A—定值权重（即不调部分的权重）；</w:t>
      </w:r>
    </w:p>
    <w:p>
      <w:pPr>
        <w:tabs>
          <w:tab w:val="left" w:pos="0"/>
          <w:tab w:val="left" w:pos="360"/>
          <w:tab w:val="left" w:pos="540"/>
        </w:tabs>
        <w:spacing w:line="400" w:lineRule="exact"/>
        <w:ind w:firstLine="1440" w:firstLineChars="600"/>
        <w:rPr>
          <w:rFonts w:ascii="宋体" w:hAnsi="宋体" w:cs="宋体"/>
          <w:color w:val="000000"/>
          <w:sz w:val="24"/>
        </w:rPr>
      </w:pPr>
      <w:r>
        <w:rPr>
          <w:rFonts w:hint="eastAsia" w:ascii="宋体" w:hAnsi="宋体" w:cs="宋体"/>
          <w:color w:val="000000"/>
          <w:kern w:val="0"/>
          <w:sz w:val="24"/>
        </w:rPr>
        <w:t>B</w:t>
      </w:r>
      <w:r>
        <w:rPr>
          <w:rFonts w:hint="eastAsia" w:ascii="宋体" w:hAnsi="宋体" w:cs="宋体"/>
          <w:color w:val="000000"/>
          <w:kern w:val="0"/>
          <w:sz w:val="24"/>
          <w:vertAlign w:val="subscript"/>
        </w:rPr>
        <w:t>1</w:t>
      </w:r>
      <w:r>
        <w:rPr>
          <w:rFonts w:hint="eastAsia" w:ascii="宋体" w:hAnsi="宋体" w:cs="宋体"/>
          <w:color w:val="000000"/>
          <w:kern w:val="0"/>
          <w:sz w:val="24"/>
        </w:rPr>
        <w:t>；B</w:t>
      </w:r>
      <w:r>
        <w:rPr>
          <w:rFonts w:hint="eastAsia" w:ascii="宋体" w:hAnsi="宋体" w:cs="宋体"/>
          <w:color w:val="000000"/>
          <w:kern w:val="0"/>
          <w:sz w:val="24"/>
          <w:vertAlign w:val="subscript"/>
        </w:rPr>
        <w:t>2</w:t>
      </w:r>
      <w:r>
        <w:rPr>
          <w:rFonts w:hint="eastAsia" w:ascii="宋体" w:hAnsi="宋体" w:cs="宋体"/>
          <w:color w:val="000000"/>
          <w:kern w:val="0"/>
          <w:sz w:val="24"/>
        </w:rPr>
        <w:t>；B</w:t>
      </w:r>
      <w:r>
        <w:rPr>
          <w:rFonts w:hint="eastAsia" w:ascii="宋体" w:hAnsi="宋体" w:cs="宋体"/>
          <w:color w:val="000000"/>
          <w:kern w:val="0"/>
          <w:sz w:val="24"/>
          <w:vertAlign w:val="subscript"/>
        </w:rPr>
        <w:t>3</w:t>
      </w:r>
      <w:r>
        <w:rPr>
          <w:rFonts w:hint="eastAsia" w:ascii="宋体" w:hAnsi="宋体" w:cs="宋体"/>
          <w:color w:val="000000"/>
          <w:kern w:val="0"/>
          <w:sz w:val="24"/>
        </w:rPr>
        <w:t>…B</w:t>
      </w:r>
      <w:r>
        <w:rPr>
          <w:rFonts w:hint="eastAsia" w:ascii="宋体" w:hAnsi="宋体" w:cs="宋体"/>
          <w:color w:val="000000"/>
          <w:kern w:val="0"/>
          <w:sz w:val="24"/>
          <w:vertAlign w:val="subscript"/>
        </w:rPr>
        <w:t>n</w:t>
      </w:r>
      <w:r>
        <w:rPr>
          <w:rFonts w:hint="eastAsia" w:ascii="宋体" w:hAnsi="宋体" w:cs="宋体"/>
          <w:color w:val="000000"/>
          <w:kern w:val="0"/>
          <w:sz w:val="24"/>
        </w:rPr>
        <w:t>－各</w:t>
      </w:r>
      <w:r>
        <w:rPr>
          <w:rFonts w:hint="eastAsia" w:ascii="宋体" w:hAnsi="宋体" w:cs="宋体"/>
          <w:color w:val="000000"/>
          <w:sz w:val="24"/>
        </w:rPr>
        <w:t>可调因子的变值权重（即可调部分的权重），为各可调因子在签约合同价中所占的比例；</w:t>
      </w:r>
    </w:p>
    <w:p>
      <w:pPr>
        <w:tabs>
          <w:tab w:val="left" w:pos="0"/>
          <w:tab w:val="left" w:pos="360"/>
          <w:tab w:val="left" w:pos="540"/>
        </w:tabs>
        <w:spacing w:line="400" w:lineRule="exact"/>
        <w:ind w:firstLine="1080" w:firstLineChars="450"/>
        <w:rPr>
          <w:rFonts w:ascii="宋体" w:hAnsi="宋体" w:cs="宋体"/>
          <w:color w:val="000000"/>
          <w:sz w:val="24"/>
        </w:rPr>
      </w:pPr>
      <w:r>
        <w:rPr>
          <w:rFonts w:hint="eastAsia" w:ascii="宋体" w:hAnsi="宋体" w:cs="宋体"/>
          <w:color w:val="000000"/>
          <w:kern w:val="0"/>
          <w:sz w:val="24"/>
        </w:rPr>
        <w:t>F</w:t>
      </w:r>
      <w:r>
        <w:rPr>
          <w:rFonts w:hint="eastAsia" w:ascii="宋体" w:hAnsi="宋体" w:cs="宋体"/>
          <w:color w:val="000000"/>
          <w:kern w:val="0"/>
          <w:sz w:val="24"/>
          <w:vertAlign w:val="subscript"/>
        </w:rPr>
        <w:t>t1</w:t>
      </w:r>
      <w:r>
        <w:rPr>
          <w:rFonts w:hint="eastAsia" w:ascii="宋体" w:hAnsi="宋体" w:cs="宋体"/>
          <w:color w:val="000000"/>
          <w:kern w:val="0"/>
          <w:sz w:val="24"/>
        </w:rPr>
        <w:t>；F</w:t>
      </w:r>
      <w:r>
        <w:rPr>
          <w:rFonts w:hint="eastAsia" w:ascii="宋体" w:hAnsi="宋体" w:cs="宋体"/>
          <w:color w:val="000000"/>
          <w:kern w:val="0"/>
          <w:sz w:val="24"/>
          <w:vertAlign w:val="subscript"/>
        </w:rPr>
        <w:t>t2</w:t>
      </w:r>
      <w:r>
        <w:rPr>
          <w:rFonts w:hint="eastAsia" w:ascii="宋体" w:hAnsi="宋体" w:cs="宋体"/>
          <w:color w:val="000000"/>
          <w:kern w:val="0"/>
          <w:sz w:val="24"/>
        </w:rPr>
        <w:t>；F</w:t>
      </w:r>
      <w:r>
        <w:rPr>
          <w:rFonts w:hint="eastAsia" w:ascii="宋体" w:hAnsi="宋体" w:cs="宋体"/>
          <w:color w:val="000000"/>
          <w:kern w:val="0"/>
          <w:sz w:val="24"/>
          <w:vertAlign w:val="subscript"/>
        </w:rPr>
        <w:t>t3</w:t>
      </w:r>
      <w:r>
        <w:rPr>
          <w:rFonts w:hint="eastAsia" w:ascii="宋体" w:hAnsi="宋体" w:cs="宋体"/>
          <w:color w:val="000000"/>
          <w:kern w:val="0"/>
          <w:sz w:val="24"/>
        </w:rPr>
        <w:t>…F</w:t>
      </w:r>
      <w:r>
        <w:rPr>
          <w:rFonts w:hint="eastAsia" w:ascii="宋体" w:hAnsi="宋体" w:cs="宋体"/>
          <w:color w:val="000000"/>
          <w:kern w:val="0"/>
          <w:sz w:val="24"/>
          <w:vertAlign w:val="subscript"/>
        </w:rPr>
        <w:t>tn</w:t>
      </w:r>
      <w:r>
        <w:rPr>
          <w:rFonts w:hint="eastAsia" w:ascii="宋体" w:hAnsi="宋体" w:cs="宋体"/>
          <w:color w:val="000000"/>
          <w:kern w:val="0"/>
          <w:sz w:val="24"/>
        </w:rPr>
        <w:t>－各</w:t>
      </w:r>
      <w:r>
        <w:rPr>
          <w:rFonts w:hint="eastAsia" w:ascii="宋体" w:hAnsi="宋体" w:cs="宋体"/>
          <w:color w:val="000000"/>
          <w:sz w:val="24"/>
        </w:rPr>
        <w:t>可调因子的现行价格指数，指约定的付款证书相关周期最后一天的前42天的各可调因子的价格指数；</w:t>
      </w:r>
    </w:p>
    <w:p>
      <w:pPr>
        <w:tabs>
          <w:tab w:val="left" w:pos="0"/>
          <w:tab w:val="left" w:pos="360"/>
          <w:tab w:val="left" w:pos="540"/>
        </w:tabs>
        <w:spacing w:line="400" w:lineRule="exact"/>
        <w:ind w:firstLine="1080" w:firstLineChars="450"/>
        <w:rPr>
          <w:rFonts w:ascii="宋体" w:hAnsi="宋体" w:cs="宋体"/>
          <w:color w:val="000000"/>
          <w:sz w:val="24"/>
        </w:rPr>
      </w:pPr>
      <w:r>
        <w:rPr>
          <w:rFonts w:hint="eastAsia" w:ascii="宋体" w:hAnsi="宋体" w:cs="宋体"/>
          <w:color w:val="000000"/>
          <w:kern w:val="0"/>
          <w:sz w:val="24"/>
        </w:rPr>
        <w:t>F</w:t>
      </w:r>
      <w:r>
        <w:rPr>
          <w:rFonts w:hint="eastAsia" w:ascii="宋体" w:hAnsi="宋体" w:cs="宋体"/>
          <w:color w:val="000000"/>
          <w:kern w:val="0"/>
          <w:sz w:val="24"/>
          <w:vertAlign w:val="subscript"/>
        </w:rPr>
        <w:t>01</w:t>
      </w:r>
      <w:r>
        <w:rPr>
          <w:rFonts w:hint="eastAsia" w:ascii="宋体" w:hAnsi="宋体" w:cs="宋体"/>
          <w:color w:val="000000"/>
          <w:kern w:val="0"/>
          <w:sz w:val="24"/>
        </w:rPr>
        <w:t>；F</w:t>
      </w:r>
      <w:r>
        <w:rPr>
          <w:rFonts w:hint="eastAsia" w:ascii="宋体" w:hAnsi="宋体" w:cs="宋体"/>
          <w:color w:val="000000"/>
          <w:kern w:val="0"/>
          <w:sz w:val="24"/>
          <w:vertAlign w:val="subscript"/>
        </w:rPr>
        <w:t>02</w:t>
      </w:r>
      <w:r>
        <w:rPr>
          <w:rFonts w:hint="eastAsia" w:ascii="宋体" w:hAnsi="宋体" w:cs="宋体"/>
          <w:color w:val="000000"/>
          <w:kern w:val="0"/>
          <w:sz w:val="24"/>
        </w:rPr>
        <w:t>；F</w:t>
      </w:r>
      <w:r>
        <w:rPr>
          <w:rFonts w:hint="eastAsia" w:ascii="宋体" w:hAnsi="宋体" w:cs="宋体"/>
          <w:color w:val="000000"/>
          <w:kern w:val="0"/>
          <w:sz w:val="24"/>
          <w:vertAlign w:val="subscript"/>
        </w:rPr>
        <w:t>03</w:t>
      </w:r>
      <w:r>
        <w:rPr>
          <w:rFonts w:hint="eastAsia" w:ascii="宋体" w:hAnsi="宋体" w:cs="宋体"/>
          <w:color w:val="000000"/>
          <w:kern w:val="0"/>
          <w:sz w:val="24"/>
        </w:rPr>
        <w:t>…F</w:t>
      </w:r>
      <w:r>
        <w:rPr>
          <w:rFonts w:hint="eastAsia" w:ascii="宋体" w:hAnsi="宋体" w:cs="宋体"/>
          <w:color w:val="000000"/>
          <w:kern w:val="0"/>
          <w:sz w:val="24"/>
          <w:vertAlign w:val="subscript"/>
        </w:rPr>
        <w:t>0n</w:t>
      </w:r>
      <w:r>
        <w:rPr>
          <w:rFonts w:hint="eastAsia" w:ascii="宋体" w:hAnsi="宋体" w:cs="宋体"/>
          <w:color w:val="000000"/>
          <w:kern w:val="0"/>
          <w:sz w:val="24"/>
        </w:rPr>
        <w:t>－各</w:t>
      </w:r>
      <w:r>
        <w:rPr>
          <w:rFonts w:hint="eastAsia" w:ascii="宋体" w:hAnsi="宋体" w:cs="宋体"/>
          <w:color w:val="000000"/>
          <w:sz w:val="24"/>
        </w:rPr>
        <w:t>可调因子的基本价格指数，指基准日期的各可调因子的价格指数。</w:t>
      </w:r>
    </w:p>
    <w:p>
      <w:pPr>
        <w:tabs>
          <w:tab w:val="left" w:pos="0"/>
          <w:tab w:val="left" w:pos="360"/>
          <w:tab w:val="left" w:pos="540"/>
        </w:tabs>
        <w:spacing w:line="400" w:lineRule="exact"/>
        <w:ind w:firstLine="480" w:firstLineChars="200"/>
        <w:rPr>
          <w:rFonts w:ascii="宋体" w:hAnsi="宋体" w:cs="宋体"/>
          <w:color w:val="000000"/>
          <w:sz w:val="24"/>
        </w:rPr>
      </w:pPr>
      <w:r>
        <w:rPr>
          <w:rFonts w:hint="eastAsia" w:ascii="宋体" w:hAnsi="宋体" w:cs="宋体"/>
          <w:color w:val="000000"/>
          <w:sz w:val="24"/>
        </w:rPr>
        <w:t>以上价格调整公式中的各可调因子、定值和变值权重，以及基本价格指数及其来源在投标函附录价格指数和权重表中约定，非</w:t>
      </w:r>
      <w:r>
        <w:rPr>
          <w:rFonts w:hint="eastAsia" w:ascii="宋体" w:hAnsi="宋体" w:cs="宋体"/>
          <w:color w:val="000000"/>
          <w:sz w:val="24"/>
          <w:lang w:eastAsia="zh-CN"/>
        </w:rPr>
        <w:t>磋商</w:t>
      </w:r>
      <w:r>
        <w:rPr>
          <w:rFonts w:hint="eastAsia" w:ascii="宋体" w:hAnsi="宋体" w:cs="宋体"/>
          <w:color w:val="000000"/>
          <w:sz w:val="24"/>
        </w:rPr>
        <w:t>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400" w:lineRule="exact"/>
        <w:ind w:firstLine="480" w:firstLineChars="200"/>
        <w:rPr>
          <w:rFonts w:ascii="宋体" w:hAnsi="宋体" w:cs="宋体"/>
          <w:color w:val="000000"/>
          <w:sz w:val="24"/>
        </w:rPr>
      </w:pPr>
      <w:r>
        <w:rPr>
          <w:rFonts w:hint="eastAsia" w:ascii="宋体" w:hAnsi="宋体" w:cs="宋体"/>
          <w:color w:val="000000"/>
          <w:sz w:val="24"/>
        </w:rPr>
        <w:t>（2）暂时确定调整差额</w:t>
      </w:r>
    </w:p>
    <w:p>
      <w:pPr>
        <w:tabs>
          <w:tab w:val="left" w:pos="0"/>
          <w:tab w:val="left" w:pos="360"/>
          <w:tab w:val="left" w:pos="540"/>
        </w:tabs>
        <w:spacing w:line="400" w:lineRule="exact"/>
        <w:ind w:firstLine="480" w:firstLineChars="200"/>
        <w:rPr>
          <w:rFonts w:ascii="宋体" w:hAnsi="宋体" w:cs="宋体"/>
          <w:color w:val="000000"/>
          <w:sz w:val="24"/>
        </w:rPr>
      </w:pPr>
      <w:r>
        <w:rPr>
          <w:rFonts w:hint="eastAsia" w:ascii="宋体" w:hAnsi="宋体" w:cs="宋体"/>
          <w:color w:val="000000"/>
          <w:sz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400" w:lineRule="exact"/>
        <w:ind w:firstLine="480" w:firstLineChars="200"/>
        <w:rPr>
          <w:rFonts w:ascii="宋体" w:hAnsi="宋体" w:cs="宋体"/>
          <w:color w:val="000000"/>
          <w:sz w:val="24"/>
        </w:rPr>
      </w:pPr>
      <w:r>
        <w:rPr>
          <w:rFonts w:hint="eastAsia" w:ascii="宋体" w:hAnsi="宋体" w:cs="宋体"/>
          <w:color w:val="000000"/>
          <w:sz w:val="24"/>
        </w:rPr>
        <w:t>（3）权重的调整</w:t>
      </w:r>
    </w:p>
    <w:p>
      <w:pPr>
        <w:tabs>
          <w:tab w:val="left" w:pos="0"/>
          <w:tab w:val="left" w:pos="360"/>
          <w:tab w:val="left" w:pos="540"/>
        </w:tabs>
        <w:spacing w:line="400" w:lineRule="exact"/>
        <w:ind w:firstLine="480" w:firstLineChars="200"/>
        <w:rPr>
          <w:rFonts w:ascii="宋体" w:hAnsi="宋体" w:cs="宋体"/>
          <w:color w:val="000000"/>
          <w:sz w:val="24"/>
        </w:rPr>
      </w:pPr>
      <w:r>
        <w:rPr>
          <w:rFonts w:hint="eastAsia" w:ascii="宋体" w:hAnsi="宋体" w:cs="宋体"/>
          <w:color w:val="000000"/>
          <w:sz w:val="24"/>
        </w:rPr>
        <w:t>因变更导致合同约定的权重不合理时，按照第4.4款〔商定或确定〕执行。</w:t>
      </w:r>
    </w:p>
    <w:p>
      <w:pPr>
        <w:tabs>
          <w:tab w:val="left" w:pos="0"/>
          <w:tab w:val="left" w:pos="360"/>
          <w:tab w:val="left" w:pos="540"/>
        </w:tabs>
        <w:spacing w:line="400" w:lineRule="exact"/>
        <w:ind w:firstLine="480" w:firstLineChars="200"/>
        <w:rPr>
          <w:rFonts w:ascii="宋体" w:hAnsi="宋体" w:cs="宋体"/>
          <w:color w:val="000000"/>
          <w:sz w:val="24"/>
        </w:rPr>
      </w:pPr>
      <w:r>
        <w:rPr>
          <w:rFonts w:hint="eastAsia" w:ascii="宋体" w:hAnsi="宋体" w:cs="宋体"/>
          <w:color w:val="000000"/>
          <w:sz w:val="24"/>
        </w:rPr>
        <w:t>（4）因承包人原因工期延误后的价格调整</w:t>
      </w:r>
    </w:p>
    <w:p>
      <w:pPr>
        <w:tabs>
          <w:tab w:val="left" w:pos="0"/>
          <w:tab w:val="left" w:pos="360"/>
          <w:tab w:val="left" w:pos="540"/>
        </w:tabs>
        <w:spacing w:line="400" w:lineRule="exact"/>
        <w:ind w:firstLine="480" w:firstLineChars="200"/>
        <w:rPr>
          <w:rFonts w:ascii="宋体" w:hAnsi="宋体" w:cs="宋体"/>
          <w:color w:val="000000"/>
          <w:sz w:val="24"/>
        </w:rPr>
      </w:pPr>
      <w:r>
        <w:rPr>
          <w:rFonts w:hint="eastAsia" w:ascii="宋体" w:hAnsi="宋体" w:cs="宋体"/>
          <w:color w:val="000000"/>
          <w:sz w:val="24"/>
        </w:rPr>
        <w:t>因承包人原因未按期竣工的，对合同约定的竣工日期后继续施工的工程，在使用价格调整公式时，应采用计划竣工日期与实际竣工日期的两个价格指数中较低的一个作为现行价格指数。</w:t>
      </w:r>
    </w:p>
    <w:p>
      <w:pPr>
        <w:spacing w:line="400" w:lineRule="exact"/>
        <w:ind w:firstLine="480" w:firstLineChars="200"/>
        <w:rPr>
          <w:rFonts w:ascii="宋体" w:hAnsi="宋体" w:cs="宋体"/>
          <w:color w:val="000000"/>
          <w:sz w:val="24"/>
        </w:rPr>
      </w:pPr>
      <w:r>
        <w:rPr>
          <w:rFonts w:hint="eastAsia" w:ascii="宋体" w:hAnsi="宋体" w:cs="宋体"/>
          <w:color w:val="000000"/>
          <w:sz w:val="24"/>
        </w:rPr>
        <w:t>第2种方式：采用造价信息进行价格调整。</w:t>
      </w:r>
    </w:p>
    <w:p>
      <w:pPr>
        <w:spacing w:line="400" w:lineRule="exact"/>
        <w:ind w:firstLine="480" w:firstLineChars="200"/>
        <w:rPr>
          <w:rFonts w:ascii="宋体" w:hAnsi="宋体" w:cs="宋体"/>
          <w:color w:val="000000"/>
          <w:sz w:val="24"/>
        </w:rPr>
      </w:pPr>
      <w:r>
        <w:rPr>
          <w:rFonts w:hint="eastAsia" w:ascii="宋体" w:hAnsi="宋体" w:cs="宋体"/>
          <w:color w:val="000000"/>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400" w:lineRule="exact"/>
        <w:ind w:firstLine="480" w:firstLineChars="200"/>
        <w:rPr>
          <w:rFonts w:ascii="宋体" w:hAnsi="宋体" w:cs="宋体"/>
          <w:color w:val="000000"/>
          <w:sz w:val="24"/>
        </w:rPr>
      </w:pPr>
      <w:r>
        <w:rPr>
          <w:rFonts w:hint="eastAsia" w:ascii="宋体" w:hAnsi="宋体" w:cs="宋体"/>
          <w:color w:val="000000"/>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400" w:lineRule="exact"/>
        <w:ind w:firstLine="480" w:firstLineChars="200"/>
        <w:rPr>
          <w:rFonts w:ascii="宋体" w:hAnsi="宋体" w:cs="宋体"/>
          <w:color w:val="000000"/>
          <w:sz w:val="24"/>
        </w:rPr>
      </w:pPr>
      <w:r>
        <w:rPr>
          <w:rFonts w:hint="eastAsia" w:ascii="宋体" w:hAnsi="宋体" w:cs="宋体"/>
          <w:color w:val="000000"/>
          <w:sz w:val="24"/>
        </w:rPr>
        <w:t>（2）材料、工程设备价格变化的价款调整按照发包人提供的基准价格，按以下风险范围规定执行:</w:t>
      </w:r>
    </w:p>
    <w:p>
      <w:pPr>
        <w:spacing w:line="400" w:lineRule="exact"/>
        <w:ind w:firstLine="480" w:firstLineChars="200"/>
        <w:rPr>
          <w:rFonts w:ascii="宋体" w:hAnsi="宋体" w:cs="宋体"/>
          <w:color w:val="000000"/>
          <w:sz w:val="24"/>
        </w:rPr>
      </w:pPr>
      <w:r>
        <w:rPr>
          <w:rFonts w:hint="eastAsia" w:ascii="宋体" w:hAnsi="宋体" w:cs="宋体"/>
          <w:color w:val="000000"/>
          <w:sz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400" w:lineRule="exact"/>
        <w:ind w:firstLine="480" w:firstLineChars="200"/>
        <w:rPr>
          <w:rFonts w:ascii="宋体" w:hAnsi="宋体" w:cs="宋体"/>
          <w:color w:val="000000"/>
          <w:sz w:val="24"/>
        </w:rPr>
      </w:pPr>
      <w:r>
        <w:rPr>
          <w:rFonts w:hint="eastAsia" w:ascii="宋体" w:hAnsi="宋体" w:cs="宋体"/>
          <w:color w:val="000000"/>
          <w:sz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400" w:lineRule="exact"/>
        <w:ind w:firstLine="480" w:firstLineChars="200"/>
        <w:rPr>
          <w:rFonts w:ascii="宋体" w:hAnsi="宋体" w:cs="宋体"/>
          <w:color w:val="000000"/>
          <w:sz w:val="24"/>
        </w:rPr>
      </w:pPr>
      <w:r>
        <w:rPr>
          <w:rFonts w:hint="eastAsia" w:ascii="宋体" w:hAnsi="宋体" w:cs="宋体"/>
          <w:color w:val="000000"/>
          <w:sz w:val="24"/>
        </w:rPr>
        <w:t>③承包人在已标价工程量清单或预算书中载明材料单价等于基准价格的：除专用合同条款另有约定外，合同履行期间材料单价涨跌幅以基准价格为基础超过±5%时，其超过部分据实调整。</w:t>
      </w:r>
    </w:p>
    <w:p>
      <w:pPr>
        <w:spacing w:line="400" w:lineRule="exact"/>
        <w:ind w:firstLine="480" w:firstLineChars="200"/>
        <w:rPr>
          <w:rFonts w:ascii="宋体" w:hAnsi="宋体" w:cs="宋体"/>
          <w:color w:val="000000"/>
          <w:sz w:val="24"/>
        </w:rPr>
      </w:pPr>
      <w:r>
        <w:rPr>
          <w:rFonts w:hint="eastAsia" w:ascii="宋体" w:hAnsi="宋体" w:cs="宋体"/>
          <w:color w:val="000000"/>
          <w:sz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400" w:lineRule="exact"/>
        <w:ind w:firstLine="480" w:firstLineChars="200"/>
        <w:rPr>
          <w:rFonts w:ascii="宋体" w:hAnsi="宋体" w:cs="宋体"/>
          <w:color w:val="000000"/>
          <w:sz w:val="24"/>
        </w:rPr>
      </w:pPr>
      <w:r>
        <w:rPr>
          <w:rFonts w:hint="eastAsia" w:ascii="宋体" w:hAnsi="宋体" w:cs="宋体"/>
          <w:color w:val="000000"/>
          <w:sz w:val="24"/>
        </w:rPr>
        <w:t>前述基准价格是指由发包人在竞争性磋商文件或专用合同条款中给定的材料、工程设备的价格，该价格原则上应当按照省级或行业建设主管部门或其授权的工程造价管理机构发布的信息价编制。</w:t>
      </w:r>
    </w:p>
    <w:p>
      <w:pPr>
        <w:spacing w:line="400" w:lineRule="exact"/>
        <w:ind w:firstLine="480" w:firstLineChars="200"/>
        <w:rPr>
          <w:rFonts w:ascii="宋体" w:hAnsi="宋体" w:cs="宋体"/>
          <w:color w:val="000000"/>
          <w:sz w:val="24"/>
        </w:rPr>
      </w:pPr>
      <w:r>
        <w:rPr>
          <w:rFonts w:hint="eastAsia" w:ascii="宋体" w:hAnsi="宋体" w:cs="宋体"/>
          <w:color w:val="000000"/>
          <w:sz w:val="24"/>
        </w:rPr>
        <w:t>（3）施工机械台班单价或施工机械使用费发生变化超过省级或行业建设主管部门或其授权的工程造价管理机构规定的范围时，按规定调整合同价格。</w:t>
      </w:r>
    </w:p>
    <w:p>
      <w:pPr>
        <w:spacing w:line="400" w:lineRule="exact"/>
        <w:ind w:firstLine="480" w:firstLineChars="200"/>
        <w:rPr>
          <w:rFonts w:ascii="宋体" w:hAnsi="宋体" w:cs="宋体"/>
          <w:color w:val="000000"/>
          <w:sz w:val="24"/>
        </w:rPr>
      </w:pPr>
      <w:r>
        <w:rPr>
          <w:rFonts w:hint="eastAsia" w:ascii="宋体" w:hAnsi="宋体" w:cs="宋体"/>
          <w:color w:val="000000"/>
          <w:sz w:val="24"/>
        </w:rPr>
        <w:t>第3种方式：专用合同条款约定的其他方式。</w:t>
      </w:r>
    </w:p>
    <w:p>
      <w:pPr>
        <w:pStyle w:val="8"/>
        <w:spacing w:before="0" w:after="0" w:line="400" w:lineRule="exact"/>
        <w:rPr>
          <w:rFonts w:ascii="宋体" w:hAnsi="宋体" w:cs="宋体"/>
          <w:color w:val="000000"/>
          <w:kern w:val="0"/>
          <w:sz w:val="24"/>
          <w:szCs w:val="24"/>
        </w:rPr>
      </w:pPr>
      <w:bookmarkStart w:id="358" w:name="_Toc381175618"/>
      <w:bookmarkStart w:id="359" w:name="_Toc351203579"/>
      <w:bookmarkStart w:id="360" w:name="_Toc296346594"/>
      <w:bookmarkStart w:id="361" w:name="_Toc296503093"/>
      <w:bookmarkStart w:id="362" w:name="_Toc337558798"/>
      <w:r>
        <w:rPr>
          <w:rFonts w:hint="eastAsia" w:ascii="宋体" w:hAnsi="宋体" w:cs="宋体"/>
          <w:color w:val="000000"/>
          <w:kern w:val="0"/>
          <w:sz w:val="24"/>
          <w:szCs w:val="24"/>
        </w:rPr>
        <w:t>11.2法律变化引起的调整</w:t>
      </w:r>
      <w:bookmarkEnd w:id="358"/>
      <w:bookmarkEnd w:id="359"/>
    </w:p>
    <w:bookmarkEnd w:id="360"/>
    <w:bookmarkEnd w:id="361"/>
    <w:bookmarkEnd w:id="362"/>
    <w:p>
      <w:pPr>
        <w:spacing w:line="400" w:lineRule="exact"/>
        <w:ind w:firstLine="480" w:firstLineChars="200"/>
        <w:rPr>
          <w:rFonts w:ascii="宋体" w:hAnsi="宋体" w:cs="宋体"/>
          <w:color w:val="000000"/>
          <w:sz w:val="24"/>
        </w:rPr>
      </w:pPr>
      <w:r>
        <w:rPr>
          <w:rFonts w:hint="eastAsia" w:ascii="宋体" w:hAnsi="宋体" w:cs="宋体"/>
          <w:color w:val="000000"/>
          <w:sz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400" w:lineRule="exact"/>
        <w:ind w:firstLine="480" w:firstLineChars="200"/>
        <w:rPr>
          <w:rFonts w:ascii="宋体" w:hAnsi="宋体" w:cs="宋体"/>
          <w:color w:val="000000"/>
          <w:sz w:val="24"/>
        </w:rPr>
      </w:pPr>
      <w:r>
        <w:rPr>
          <w:rFonts w:hint="eastAsia" w:ascii="宋体" w:hAnsi="宋体" w:cs="宋体"/>
          <w:color w:val="000000"/>
          <w:sz w:val="24"/>
        </w:rPr>
        <w:t>因法律变化引起的合同价格和工期调整，合同当事人无法达成一致的，由总监理工程师按第4.4款〔商定或确定〕的约定处理。</w:t>
      </w:r>
    </w:p>
    <w:p>
      <w:pPr>
        <w:spacing w:line="400" w:lineRule="exact"/>
        <w:ind w:firstLine="480" w:firstLineChars="200"/>
        <w:rPr>
          <w:rFonts w:ascii="宋体" w:hAnsi="宋体" w:cs="宋体"/>
          <w:color w:val="000000"/>
          <w:sz w:val="24"/>
        </w:rPr>
      </w:pPr>
      <w:r>
        <w:rPr>
          <w:rFonts w:hint="eastAsia" w:ascii="宋体" w:hAnsi="宋体" w:cs="宋体"/>
          <w:color w:val="000000"/>
          <w:kern w:val="0"/>
          <w:sz w:val="24"/>
        </w:rPr>
        <w:t>因承包人原因造成工期延误，在工期延误期间出现法律变化的，由此增加的费用和（或）延误的工期由承包人承担。</w:t>
      </w:r>
    </w:p>
    <w:p>
      <w:pPr>
        <w:pStyle w:val="7"/>
        <w:spacing w:before="0" w:after="0" w:line="400" w:lineRule="exact"/>
        <w:rPr>
          <w:rFonts w:ascii="宋体" w:hAnsi="宋体" w:eastAsia="宋体" w:cs="宋体"/>
          <w:color w:val="000000"/>
          <w:kern w:val="0"/>
          <w:sz w:val="28"/>
          <w:szCs w:val="28"/>
        </w:rPr>
      </w:pPr>
      <w:bookmarkStart w:id="363" w:name="_Toc351203580"/>
      <w:bookmarkStart w:id="364" w:name="_Toc381175619"/>
      <w:bookmarkStart w:id="365" w:name="_Toc14807"/>
      <w:bookmarkStart w:id="366" w:name="_Toc14589"/>
      <w:bookmarkStart w:id="367" w:name="_Toc32202"/>
      <w:bookmarkStart w:id="368" w:name="_Toc337558799"/>
      <w:bookmarkStart w:id="369" w:name="_Toc296346597"/>
      <w:bookmarkStart w:id="370" w:name="_Toc296503096"/>
      <w:r>
        <w:rPr>
          <w:rFonts w:hint="eastAsia" w:ascii="宋体" w:hAnsi="宋体" w:eastAsia="宋体" w:cs="宋体"/>
          <w:color w:val="000000"/>
          <w:kern w:val="0"/>
          <w:sz w:val="28"/>
          <w:szCs w:val="28"/>
        </w:rPr>
        <w:t>12. 合同价格、计量与支付</w:t>
      </w:r>
      <w:bookmarkEnd w:id="363"/>
      <w:bookmarkEnd w:id="364"/>
      <w:bookmarkEnd w:id="365"/>
      <w:bookmarkEnd w:id="366"/>
      <w:bookmarkEnd w:id="367"/>
    </w:p>
    <w:bookmarkEnd w:id="368"/>
    <w:p>
      <w:pPr>
        <w:pStyle w:val="8"/>
        <w:spacing w:before="0" w:after="0" w:line="400" w:lineRule="exact"/>
        <w:rPr>
          <w:rFonts w:ascii="宋体" w:hAnsi="宋体" w:cs="宋体"/>
          <w:color w:val="000000"/>
          <w:kern w:val="0"/>
          <w:sz w:val="24"/>
          <w:szCs w:val="24"/>
        </w:rPr>
      </w:pPr>
      <w:bookmarkStart w:id="371" w:name="_Toc351203581"/>
      <w:bookmarkStart w:id="372" w:name="_Toc381175620"/>
      <w:bookmarkStart w:id="373" w:name="_Toc337558800"/>
      <w:r>
        <w:rPr>
          <w:rFonts w:hint="eastAsia" w:ascii="宋体" w:hAnsi="宋体" w:cs="宋体"/>
          <w:color w:val="000000"/>
          <w:kern w:val="0"/>
          <w:sz w:val="24"/>
          <w:szCs w:val="24"/>
        </w:rPr>
        <w:t>12.1 合同价</w:t>
      </w:r>
      <w:bookmarkEnd w:id="369"/>
      <w:bookmarkEnd w:id="370"/>
      <w:r>
        <w:rPr>
          <w:rFonts w:hint="eastAsia" w:ascii="宋体" w:hAnsi="宋体" w:cs="宋体"/>
          <w:color w:val="000000"/>
          <w:kern w:val="0"/>
          <w:sz w:val="24"/>
          <w:szCs w:val="24"/>
        </w:rPr>
        <w:t>格形式</w:t>
      </w:r>
      <w:bookmarkEnd w:id="371"/>
      <w:bookmarkEnd w:id="372"/>
    </w:p>
    <w:bookmarkEnd w:id="373"/>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发包人和承包人应在合同协议书中选择下列一种合同价格形式： </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1、单价合同</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单价合同是指合同当事人约定以工程量清单及其综合单价进行合同价格计算、调整和确认的建设工程施工合同，</w:t>
      </w:r>
      <w:r>
        <w:rPr>
          <w:rFonts w:hint="eastAsia" w:ascii="宋体" w:hAnsi="宋体" w:cs="宋体"/>
          <w:color w:val="000000"/>
          <w:sz w:val="24"/>
        </w:rPr>
        <w:t>在约定的范围内合同单价不作调整</w:t>
      </w:r>
      <w:r>
        <w:rPr>
          <w:rFonts w:hint="eastAsia" w:ascii="宋体" w:hAnsi="宋体" w:cs="宋体"/>
          <w:color w:val="000000"/>
          <w:kern w:val="0"/>
          <w:sz w:val="24"/>
        </w:rPr>
        <w:t>。合同当事人应在专用合同条款中约定综合单价包含的风险范围和风险费用的计算方法</w:t>
      </w:r>
      <w:r>
        <w:rPr>
          <w:rFonts w:hint="eastAsia" w:ascii="宋体" w:hAnsi="宋体" w:cs="宋体"/>
          <w:color w:val="000000"/>
          <w:sz w:val="24"/>
        </w:rPr>
        <w:t>，</w:t>
      </w:r>
      <w:r>
        <w:rPr>
          <w:rFonts w:hint="eastAsia" w:ascii="宋体" w:hAnsi="宋体" w:cs="宋体"/>
          <w:color w:val="000000"/>
          <w:kern w:val="0"/>
          <w:sz w:val="24"/>
        </w:rPr>
        <w:t>并约定风险范围以外的合同价格的调整方法，其中因市场价格波动引起的调整按第11.1款〔市场价格波动引起的调整〕约定执行。</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2、总价合同</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总价合同是指合同当事人约定以施工图、已标价工程量清单或预算书及有关条件进行合同价格计算、调整和确认的建设工程施工合同，</w:t>
      </w:r>
      <w:r>
        <w:rPr>
          <w:rFonts w:hint="eastAsia" w:ascii="宋体" w:hAnsi="宋体" w:cs="宋体"/>
          <w:color w:val="000000"/>
          <w:sz w:val="24"/>
        </w:rPr>
        <w:t>在约定的范围内合同总价不作调整</w:t>
      </w:r>
      <w:r>
        <w:rPr>
          <w:rFonts w:hint="eastAsia" w:ascii="宋体" w:hAnsi="宋体" w:cs="宋体"/>
          <w:color w:val="000000"/>
          <w:kern w:val="0"/>
          <w:sz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3、其它价格形式</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合同当事人可在专用合同条款中约定其他合同价格形式。</w:t>
      </w:r>
    </w:p>
    <w:p>
      <w:pPr>
        <w:pStyle w:val="8"/>
        <w:spacing w:before="0" w:after="0" w:line="400" w:lineRule="exact"/>
        <w:rPr>
          <w:rFonts w:ascii="宋体" w:hAnsi="宋体" w:cs="宋体"/>
          <w:color w:val="000000"/>
          <w:kern w:val="0"/>
          <w:sz w:val="24"/>
          <w:szCs w:val="24"/>
        </w:rPr>
      </w:pPr>
      <w:bookmarkStart w:id="374" w:name="_Toc296503097"/>
      <w:bookmarkStart w:id="375" w:name="_Toc296346598"/>
      <w:bookmarkStart w:id="376" w:name="_Toc351203582"/>
      <w:bookmarkStart w:id="377" w:name="_Toc381175621"/>
      <w:bookmarkStart w:id="378" w:name="_Toc337558801"/>
      <w:r>
        <w:rPr>
          <w:rFonts w:hint="eastAsia" w:ascii="宋体" w:hAnsi="宋体" w:cs="宋体"/>
          <w:color w:val="000000"/>
          <w:kern w:val="0"/>
          <w:sz w:val="24"/>
          <w:szCs w:val="24"/>
        </w:rPr>
        <w:t>12.2预</w:t>
      </w:r>
      <w:bookmarkEnd w:id="374"/>
      <w:bookmarkEnd w:id="375"/>
      <w:bookmarkStart w:id="379" w:name="_Toc296346601"/>
      <w:bookmarkStart w:id="380" w:name="_Toc296503100"/>
      <w:r>
        <w:rPr>
          <w:rFonts w:hint="eastAsia" w:ascii="宋体" w:hAnsi="宋体" w:cs="宋体"/>
          <w:color w:val="000000"/>
          <w:kern w:val="0"/>
          <w:sz w:val="24"/>
          <w:szCs w:val="24"/>
        </w:rPr>
        <w:t>付款</w:t>
      </w:r>
      <w:bookmarkEnd w:id="376"/>
      <w:bookmarkEnd w:id="377"/>
    </w:p>
    <w:bookmarkEnd w:id="378"/>
    <w:bookmarkEnd w:id="379"/>
    <w:bookmarkEnd w:id="380"/>
    <w:p>
      <w:pPr>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12.2.</w:t>
      </w:r>
      <w:r>
        <w:rPr>
          <w:rFonts w:hint="eastAsia" w:ascii="宋体" w:hAnsi="宋体" w:cs="宋体"/>
          <w:color w:val="000000"/>
          <w:kern w:val="0"/>
          <w:sz w:val="24"/>
        </w:rPr>
        <w:t>1预付款的支付</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预付款的支付按照专用合同条款约定执行，但至迟应在开工通知载明的开工日期7天前支付。预付款应当用于材料、工程设备、施工设备的采购及修建临时工程、组织施工队伍进场等。</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除专用合同条款另有约定外，预付款在进度付款中同比例扣回。在颁发工程接收证书前，提前解除合同的，尚未扣完的预付款应与合同价款一并结算。</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发包人逾期支付预付款超过7天的，承包人有权向发包人发出要求预付的催告通知，发包人收到通知后7天内仍未支付的，承包人有权暂停施工，并按第16.1.1项〔发包人违约的情形〕执行。</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12.2.2 预付款担保</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发包人在工程款中逐期扣回预付款后，预付款担保额度应相应减少，但剩余的预付款担保金额不得低于未被扣回的预付款金额。</w:t>
      </w:r>
    </w:p>
    <w:p>
      <w:pPr>
        <w:pStyle w:val="8"/>
        <w:spacing w:before="0" w:after="0" w:line="400" w:lineRule="exact"/>
        <w:rPr>
          <w:rFonts w:ascii="宋体" w:hAnsi="宋体" w:cs="宋体"/>
          <w:color w:val="000000"/>
          <w:kern w:val="0"/>
          <w:sz w:val="24"/>
          <w:szCs w:val="24"/>
        </w:rPr>
      </w:pPr>
      <w:bookmarkStart w:id="381" w:name="_Toc351203583"/>
      <w:bookmarkStart w:id="382" w:name="_Toc381175622"/>
      <w:bookmarkStart w:id="383" w:name="_Toc337558802"/>
      <w:r>
        <w:rPr>
          <w:rFonts w:hint="eastAsia" w:ascii="宋体" w:hAnsi="宋体" w:cs="宋体"/>
          <w:color w:val="000000"/>
          <w:kern w:val="0"/>
          <w:sz w:val="24"/>
          <w:szCs w:val="24"/>
        </w:rPr>
        <w:t>12.3计量</w:t>
      </w:r>
      <w:bookmarkEnd w:id="381"/>
      <w:bookmarkEnd w:id="382"/>
    </w:p>
    <w:bookmarkEnd w:id="383"/>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12.3.1 计量原则</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工程量计量按照合同约定的工程量计算规则、图纸及变更指示等进行计量。工程量计算规则应以相关的国家标准、行业标准等为依据，由合同当事人在专用合同条款中约定。</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12.3.2 计量周期</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除专用合同条款另有约定外，工程量的计量按月进行。</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12.3.3 单价合同的计量</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除专用合同条款另有约定外，单价合同的计量按照本项约定执行：</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（1）承包人应于每月25日向监理人报送上月23日至当月19日已完成的工程量报告，并附具进度付款申请单、已完成工程量报表和有关资料。</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（3）监理人未在收到承包人提交的工程量报表后的7天内完成审核的，承包人报送的工程量报告中的工程量视为承包人实际完成的工程量，据此计算工程价款。</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12.3.4 总价合同的计量</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除专用合同条款另有约定外，按月计量支付的总价合同，按照本项约定执行：</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（1）承包人应于每月25日向监理人报送上月23日至当月19日已完成的工程量报告，并附具进度付款申请单、已完成工程量报表和有关资料。</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（3）监理人未在收到承包人提交的工程量报表后的7天内完成复核的，承包人提交的工程量报告中的工程量视为承包人实际完成的工程量。</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12.3.5 总价合同采用支付分解表计量支付的，可以按照第12.3.4项〔总价合同的计量〕约定进行计量，但合同价款按照支付分解表进行支付。</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12.3.6 其他价格形式合同的计量</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合同当事人可在专用合同条款中约定其他价格形式合同的计量方式和程序。</w:t>
      </w:r>
    </w:p>
    <w:p>
      <w:pPr>
        <w:pStyle w:val="8"/>
        <w:spacing w:before="0" w:after="0" w:line="400" w:lineRule="exact"/>
        <w:rPr>
          <w:rFonts w:ascii="宋体" w:hAnsi="宋体" w:cs="宋体"/>
          <w:color w:val="000000"/>
          <w:kern w:val="0"/>
          <w:sz w:val="24"/>
          <w:szCs w:val="24"/>
        </w:rPr>
      </w:pPr>
      <w:bookmarkStart w:id="384" w:name="_Toc296346602"/>
      <w:bookmarkStart w:id="385" w:name="_Toc296503101"/>
      <w:bookmarkStart w:id="386" w:name="_Toc351203584"/>
      <w:bookmarkStart w:id="387" w:name="_Toc381175623"/>
      <w:bookmarkStart w:id="388" w:name="_Toc337558803"/>
      <w:r>
        <w:rPr>
          <w:rFonts w:hint="eastAsia" w:ascii="宋体" w:hAnsi="宋体" w:cs="宋体"/>
          <w:color w:val="000000"/>
          <w:kern w:val="0"/>
          <w:sz w:val="24"/>
          <w:szCs w:val="24"/>
        </w:rPr>
        <w:t>12.4工程进度款支</w:t>
      </w:r>
      <w:bookmarkEnd w:id="384"/>
      <w:bookmarkEnd w:id="385"/>
      <w:r>
        <w:rPr>
          <w:rFonts w:hint="eastAsia" w:ascii="宋体" w:hAnsi="宋体" w:cs="宋体"/>
          <w:color w:val="000000"/>
          <w:kern w:val="0"/>
          <w:sz w:val="24"/>
          <w:szCs w:val="24"/>
        </w:rPr>
        <w:t>付</w:t>
      </w:r>
      <w:bookmarkEnd w:id="386"/>
      <w:bookmarkEnd w:id="387"/>
    </w:p>
    <w:bookmarkEnd w:id="388"/>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12.4</w:t>
      </w:r>
      <w:r>
        <w:rPr>
          <w:rFonts w:hint="eastAsia" w:ascii="宋体" w:hAnsi="宋体" w:cs="宋体"/>
          <w:color w:val="000000"/>
          <w:kern w:val="0"/>
          <w:sz w:val="24"/>
        </w:rPr>
        <w:t>.1 付款周期</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除专用合同条款另有约定外，付款周期应按照第12.3.2项〔计量周期〕的约定与计量周期保持一致。</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12.4</w:t>
      </w:r>
      <w:r>
        <w:rPr>
          <w:rFonts w:hint="eastAsia" w:ascii="宋体" w:hAnsi="宋体" w:cs="宋体"/>
          <w:color w:val="000000"/>
          <w:kern w:val="0"/>
          <w:sz w:val="24"/>
        </w:rPr>
        <w:t>.2 进度付款申请单的编制</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除专用合同条款另有约定外，进度付款申请单应包括下列内容：</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（1）截至本次付款周期已完成工作对应的金额；</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（2）根据第10条〔变更〕应增加和扣减的变更金额；</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（3）根据第12.2款〔预付款〕约定应支付的预付款和扣减的返还预付款；</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（4）根据第15.3款〔质量保证金〕约定应扣减的质量保证金；</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（5）根据第19条〔索赔〕应增加和扣减的索赔金额；</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（6）对已签发的进度款支付证书中出现错误的修正，应在本次进度付款中支付或扣除的金额；</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（7）根据合同约定应增加和扣减的其他金额。</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12.4.3 进度付款申请单的提交</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（1）单价合同进度付款申请单的提交</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（2）总价合同进度付款申请单的提交</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总价合同按支付分解表支付的，承包人应按照第12.4.6项〔支付分解表〕及第12.4.2项〔进度付款申请单的编制〕的约定向监理人提交进度付款申请单。</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（3）其他价格形式合同的进度付款申请单的提交</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合同当事人可在专用合同条款中约定其他价格形式合同的进度付款申请单的编制和提交程序。</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12.4</w:t>
      </w:r>
      <w:r>
        <w:rPr>
          <w:rFonts w:hint="eastAsia" w:ascii="宋体" w:hAnsi="宋体" w:cs="宋体"/>
          <w:color w:val="000000"/>
          <w:kern w:val="0"/>
          <w:sz w:val="24"/>
        </w:rPr>
        <w:t>.4 进度款审核和支付</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（3）发包人签发进度款支付证书或临时进度款支付证书，不表明发包人已同意、批准或接受了承包人完成的相应部分的工作。</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12.4.5 进度付款的修正</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12.4.6 支付分解表</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1、支付分解表的编制要求</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（1）支付分解表中所列的每期付款金额，应为第12.4.2项〔进度付款申请单的编制〕第（1）目的估算金额；</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（2）实际进度与施工进度计划不一致的，合同当事人可按照第4.4款〔商定或确定〕修改支付分解表；</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（3）不采用支付分解表的，承包人应向发包人和监理人提交按季度编制的支付估算分解表，用于支付参考。</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2、总价合同支付分解表的编制与审批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（2）监理人应在收到支付分解表后7天内完成审核并报送发包人。发包人应在收到经监理人审核的支付分解表后7天内完成审批，经发包人批准的支付分解表为有约束力的支付分解表。</w:t>
      </w:r>
    </w:p>
    <w:p>
      <w:pPr>
        <w:spacing w:line="400" w:lineRule="exact"/>
        <w:jc w:val="left"/>
        <w:rPr>
          <w:rFonts w:ascii="宋体" w:hAnsi="宋体" w:cs="宋体"/>
          <w:color w:val="000000"/>
          <w:kern w:val="0"/>
          <w:sz w:val="24"/>
        </w:rPr>
      </w:pPr>
      <w:r>
        <w:rPr>
          <w:rFonts w:hint="eastAsia" w:ascii="宋体" w:hAnsi="宋体" w:cs="宋体"/>
          <w:color w:val="000000"/>
          <w:kern w:val="0"/>
          <w:sz w:val="24"/>
        </w:rPr>
        <w:t xml:space="preserve">    （3）发包人逾期未完成支付分解表审批的，也未及时要求承包人进行修正和提供补充资料的，则承包人提交的支付分解表视为已经获得发包人批准。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3、单价合同的总价项目支付分解表的编制与审批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8"/>
        <w:spacing w:before="0" w:after="0" w:line="400" w:lineRule="exact"/>
        <w:rPr>
          <w:rFonts w:ascii="宋体" w:hAnsi="宋体" w:cs="宋体"/>
          <w:color w:val="000000"/>
          <w:kern w:val="0"/>
          <w:sz w:val="24"/>
          <w:szCs w:val="24"/>
        </w:rPr>
      </w:pPr>
      <w:bookmarkStart w:id="389" w:name="_Toc351203585"/>
      <w:bookmarkStart w:id="390" w:name="_Toc381175624"/>
      <w:r>
        <w:rPr>
          <w:rFonts w:hint="eastAsia" w:ascii="宋体" w:hAnsi="宋体" w:cs="宋体"/>
          <w:color w:val="000000"/>
          <w:kern w:val="0"/>
          <w:sz w:val="24"/>
          <w:szCs w:val="24"/>
        </w:rPr>
        <w:t>12.5支付账户</w:t>
      </w:r>
      <w:bookmarkEnd w:id="389"/>
      <w:bookmarkEnd w:id="390"/>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发包人应将合同价款支付至合同协议书中约定的承包人账户。</w:t>
      </w:r>
    </w:p>
    <w:p>
      <w:pPr>
        <w:pStyle w:val="7"/>
        <w:spacing w:before="0" w:after="0" w:line="400" w:lineRule="exact"/>
        <w:rPr>
          <w:rFonts w:ascii="宋体" w:hAnsi="宋体" w:eastAsia="宋体" w:cs="宋体"/>
          <w:color w:val="000000"/>
          <w:kern w:val="0"/>
          <w:sz w:val="28"/>
          <w:szCs w:val="28"/>
        </w:rPr>
      </w:pPr>
      <w:bookmarkStart w:id="391" w:name="_Toc381175625"/>
      <w:bookmarkStart w:id="392" w:name="_Toc1297"/>
      <w:bookmarkStart w:id="393" w:name="_Toc22475"/>
      <w:bookmarkStart w:id="394" w:name="_Toc351203586"/>
      <w:bookmarkStart w:id="395" w:name="_Toc10929"/>
      <w:bookmarkStart w:id="396" w:name="_Toc296503106"/>
      <w:bookmarkStart w:id="397" w:name="_Toc322522574"/>
      <w:bookmarkStart w:id="398" w:name="_Toc337558804"/>
      <w:bookmarkStart w:id="399" w:name="_Toc296346607"/>
      <w:r>
        <w:rPr>
          <w:rFonts w:hint="eastAsia" w:ascii="宋体" w:hAnsi="宋体" w:eastAsia="宋体" w:cs="宋体"/>
          <w:color w:val="000000"/>
          <w:kern w:val="0"/>
          <w:sz w:val="28"/>
          <w:szCs w:val="28"/>
        </w:rPr>
        <w:t>13. 验收和工程试车</w:t>
      </w:r>
      <w:bookmarkEnd w:id="391"/>
      <w:bookmarkEnd w:id="392"/>
      <w:bookmarkEnd w:id="393"/>
      <w:bookmarkEnd w:id="394"/>
      <w:bookmarkEnd w:id="395"/>
    </w:p>
    <w:bookmarkEnd w:id="396"/>
    <w:bookmarkEnd w:id="397"/>
    <w:bookmarkEnd w:id="398"/>
    <w:bookmarkEnd w:id="399"/>
    <w:p>
      <w:pPr>
        <w:pStyle w:val="8"/>
        <w:spacing w:before="0" w:after="0" w:line="400" w:lineRule="exact"/>
        <w:rPr>
          <w:rFonts w:ascii="宋体" w:hAnsi="宋体" w:cs="宋体"/>
          <w:color w:val="000000"/>
          <w:kern w:val="0"/>
          <w:sz w:val="24"/>
          <w:szCs w:val="24"/>
        </w:rPr>
      </w:pPr>
      <w:bookmarkStart w:id="400" w:name="_Toc351203587"/>
      <w:bookmarkStart w:id="401" w:name="_Toc381175626"/>
      <w:bookmarkStart w:id="402" w:name="_Toc337558805"/>
      <w:bookmarkStart w:id="403" w:name="_Toc296503110"/>
      <w:bookmarkStart w:id="404" w:name="_Toc296346611"/>
      <w:r>
        <w:rPr>
          <w:rFonts w:hint="eastAsia" w:ascii="宋体" w:hAnsi="宋体" w:cs="宋体"/>
          <w:color w:val="000000"/>
          <w:kern w:val="0"/>
          <w:sz w:val="24"/>
          <w:szCs w:val="24"/>
        </w:rPr>
        <w:t>13.1分部分项工程验收</w:t>
      </w:r>
      <w:bookmarkEnd w:id="400"/>
      <w:bookmarkEnd w:id="401"/>
    </w:p>
    <w:bookmarkEnd w:id="402"/>
    <w:p>
      <w:pPr>
        <w:spacing w:line="400" w:lineRule="exact"/>
        <w:ind w:firstLine="480" w:firstLineChars="200"/>
        <w:rPr>
          <w:rFonts w:ascii="宋体" w:hAnsi="宋体" w:cs="宋体"/>
          <w:color w:val="000000"/>
          <w:sz w:val="24"/>
        </w:rPr>
      </w:pPr>
      <w:r>
        <w:rPr>
          <w:rFonts w:hint="eastAsia" w:ascii="宋体" w:hAnsi="宋体" w:cs="宋体"/>
          <w:color w:val="000000"/>
          <w:sz w:val="24"/>
        </w:rPr>
        <w:t>13.1.1 分部分项工程质量应符合国家有关工程施工验收规范、标准及合同约定，承包人应按照施工组织设计的要求完成分部分项工程施工。</w:t>
      </w:r>
    </w:p>
    <w:p>
      <w:pPr>
        <w:spacing w:line="400" w:lineRule="exact"/>
        <w:ind w:firstLine="480" w:firstLineChars="200"/>
        <w:rPr>
          <w:rFonts w:ascii="宋体" w:hAnsi="宋体" w:cs="宋体"/>
          <w:color w:val="000000"/>
          <w:sz w:val="24"/>
        </w:rPr>
      </w:pPr>
      <w:r>
        <w:rPr>
          <w:rFonts w:hint="eastAsia" w:ascii="宋体" w:hAnsi="宋体" w:cs="宋体"/>
          <w:color w:val="000000"/>
          <w:sz w:val="24"/>
        </w:rPr>
        <w:t>13.1.2 除专用合同条款另有约定外，分部分项工程经承包人自检合格并具备验收条件的，承包人应提前48小时通知监理人进行验收。</w:t>
      </w:r>
      <w:r>
        <w:rPr>
          <w:rFonts w:hint="eastAsia" w:ascii="宋体" w:hAnsi="宋体" w:cs="宋体"/>
          <w:color w:val="000000"/>
          <w:kern w:val="0"/>
          <w:sz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000000"/>
          <w:sz w:val="24"/>
        </w:rPr>
        <w:t>分部分项工程未经验收的，不得进入下一道工序施工。</w:t>
      </w:r>
    </w:p>
    <w:p>
      <w:pPr>
        <w:spacing w:line="400" w:lineRule="exact"/>
        <w:ind w:firstLine="480" w:firstLineChars="200"/>
        <w:rPr>
          <w:rFonts w:ascii="宋体" w:hAnsi="宋体" w:cs="宋体"/>
          <w:color w:val="000000"/>
          <w:sz w:val="24"/>
        </w:rPr>
      </w:pPr>
      <w:r>
        <w:rPr>
          <w:rFonts w:hint="eastAsia" w:ascii="宋体" w:hAnsi="宋体" w:cs="宋体"/>
          <w:color w:val="000000"/>
          <w:sz w:val="24"/>
        </w:rPr>
        <w:t>分部分项工程的验收资料应当作为竣工资料的组成部分。</w:t>
      </w:r>
    </w:p>
    <w:p>
      <w:pPr>
        <w:pStyle w:val="8"/>
        <w:spacing w:before="0" w:after="0" w:line="400" w:lineRule="exact"/>
        <w:rPr>
          <w:rFonts w:ascii="宋体" w:hAnsi="宋体" w:cs="宋体"/>
          <w:color w:val="000000"/>
          <w:kern w:val="0"/>
          <w:sz w:val="24"/>
          <w:szCs w:val="24"/>
        </w:rPr>
      </w:pPr>
      <w:bookmarkStart w:id="405" w:name="_Toc381175627"/>
      <w:bookmarkStart w:id="406" w:name="_Toc351203588"/>
      <w:bookmarkStart w:id="407" w:name="_Toc337558806"/>
      <w:r>
        <w:rPr>
          <w:rFonts w:hint="eastAsia" w:ascii="宋体" w:hAnsi="宋体" w:cs="宋体"/>
          <w:color w:val="000000"/>
          <w:kern w:val="0"/>
          <w:sz w:val="24"/>
          <w:szCs w:val="24"/>
        </w:rPr>
        <w:t>13.2竣工验收</w:t>
      </w:r>
      <w:bookmarkEnd w:id="405"/>
      <w:bookmarkEnd w:id="406"/>
    </w:p>
    <w:bookmarkEnd w:id="403"/>
    <w:bookmarkEnd w:id="404"/>
    <w:bookmarkEnd w:id="407"/>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13.2.1竣工验收条件</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工程具备以下条件的，承包人可以申请竣工验收：</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（1）除发包人同意的甩项工作和缺陷修补工作外，合同范围内的全部工程以及有关工作，包括合同要求的试验、试运行以及检验均已完成，并符合合同要求；</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（2）已按合同约定编制了甩项工作和缺陷修补工作清单以及相应的施工计划；</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（3）已按合同约定的内容和份数备齐竣工资料。</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13.2.2竣工验收程序</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除专用合同条款另有约定外，承包人申请竣工验收的，应当按照以下程序进行：</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（3）竣工验收合格的，发包人应在验收合格后14天内向承包人签发工程接收证书。发包人无正当理由逾期不颁发工程接收证书的，自验收合格后第15天起视为已颁发工程接收证书。</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13.2.3竣工日期</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8" w:name="#go14"/>
      <w:bookmarkEnd w:id="408"/>
      <w:r>
        <w:rPr>
          <w:rFonts w:hint="eastAsia" w:ascii="宋体" w:hAnsi="宋体" w:cs="宋体"/>
          <w:color w:val="000000"/>
          <w:kern w:val="0"/>
          <w:sz w:val="24"/>
        </w:rPr>
        <w:t>收申请报告的日期为实际竣工日期；工程未经竣工验收，发包人擅自使用的，以转移占有工程之日为实际竣工日期。</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13.2.4 拒绝接收全部或部分工程</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13.2.5 移交、接收全部与部分工程</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除专用合同条款另有约定外，合同当事人应当在颁发工程接收证书后7天内完成工程的移交。</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承包人无正当理由不移交工程的，承包人应承担工程照管、成品保护、保管等与工程有关的各项费用，合同当事人可以在专用合同条款中另行约定承包人无正当理由不移交工程的违约责任。</w:t>
      </w:r>
    </w:p>
    <w:p>
      <w:pPr>
        <w:pStyle w:val="8"/>
        <w:spacing w:before="0" w:after="0" w:line="400" w:lineRule="exact"/>
        <w:rPr>
          <w:rFonts w:ascii="宋体" w:hAnsi="宋体" w:cs="宋体"/>
          <w:color w:val="000000"/>
          <w:kern w:val="0"/>
          <w:sz w:val="24"/>
          <w:szCs w:val="24"/>
        </w:rPr>
      </w:pPr>
      <w:bookmarkStart w:id="409" w:name="_Toc351203589"/>
      <w:bookmarkStart w:id="410" w:name="_Toc381175628"/>
      <w:bookmarkStart w:id="411" w:name="_Toc296346612"/>
      <w:bookmarkStart w:id="412" w:name="_Toc337558807"/>
      <w:bookmarkStart w:id="413" w:name="_Toc296503111"/>
      <w:r>
        <w:rPr>
          <w:rFonts w:hint="eastAsia" w:ascii="宋体" w:hAnsi="宋体" w:cs="宋体"/>
          <w:color w:val="000000"/>
          <w:kern w:val="0"/>
          <w:sz w:val="24"/>
          <w:szCs w:val="24"/>
        </w:rPr>
        <w:t>13.3工程试车</w:t>
      </w:r>
      <w:bookmarkEnd w:id="409"/>
      <w:bookmarkEnd w:id="410"/>
    </w:p>
    <w:bookmarkEnd w:id="411"/>
    <w:bookmarkEnd w:id="412"/>
    <w:bookmarkEnd w:id="413"/>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13.3.1试车程序</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工程需要试车的，除专用合同条款另有约定外，试车内容应与承包人承包范围相一致，试车费用由承包人承担。工程试车应按如下程序进行：</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13.3.2 试车中的责任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13.3.3 投料试车</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如需进行投料试车的，发包人应在工程竣工验收后组织投料试车。发包人要求在工程竣工验收前进行或需要承包人配合时，应征得承包人同意，并在专用合同条款中约定有关事项。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8"/>
        <w:spacing w:before="0" w:after="0" w:line="400" w:lineRule="exact"/>
        <w:rPr>
          <w:rFonts w:ascii="宋体" w:hAnsi="宋体" w:cs="宋体"/>
          <w:color w:val="000000"/>
          <w:kern w:val="0"/>
          <w:sz w:val="24"/>
          <w:szCs w:val="24"/>
        </w:rPr>
      </w:pPr>
      <w:bookmarkStart w:id="414" w:name="_Toc381175629"/>
      <w:bookmarkStart w:id="415" w:name="_Toc351203590"/>
      <w:bookmarkStart w:id="416" w:name="_Toc337558808"/>
      <w:r>
        <w:rPr>
          <w:rFonts w:hint="eastAsia" w:ascii="宋体" w:hAnsi="宋体" w:cs="宋体"/>
          <w:color w:val="000000"/>
          <w:kern w:val="0"/>
          <w:sz w:val="24"/>
          <w:szCs w:val="24"/>
        </w:rPr>
        <w:t>13.4提前交付单位工程的验收</w:t>
      </w:r>
      <w:bookmarkEnd w:id="414"/>
      <w:bookmarkEnd w:id="415"/>
    </w:p>
    <w:bookmarkEnd w:id="416"/>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13.4.1 发包人需要在工程竣工前使用单位工程的，或承包人提出提前交付已经竣工的单位工程且经发包人同意的，可进行单位工程验收，验收的程序按照第13.2款〔竣工验收〕的约定进行。</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13.4.2 发包人要求在工程竣工前交付单位工程，由此导致承包人费用增加和（或）工期延误的，由发包人承担由此增加的费用和（或）延误的工期，并支付承包人合理的利润。</w:t>
      </w:r>
    </w:p>
    <w:p>
      <w:pPr>
        <w:pStyle w:val="8"/>
        <w:spacing w:before="0" w:after="0" w:line="400" w:lineRule="exact"/>
        <w:rPr>
          <w:rFonts w:ascii="宋体" w:hAnsi="宋体" w:cs="宋体"/>
          <w:color w:val="000000"/>
          <w:kern w:val="0"/>
          <w:sz w:val="24"/>
          <w:szCs w:val="24"/>
        </w:rPr>
      </w:pPr>
      <w:bookmarkStart w:id="417" w:name="_Toc351203591"/>
      <w:bookmarkStart w:id="418" w:name="_Toc381175630"/>
      <w:r>
        <w:rPr>
          <w:rFonts w:hint="eastAsia" w:ascii="宋体" w:hAnsi="宋体" w:cs="宋体"/>
          <w:color w:val="000000"/>
          <w:kern w:val="0"/>
          <w:sz w:val="24"/>
          <w:szCs w:val="24"/>
        </w:rPr>
        <w:t>13.5 施工期运行</w:t>
      </w:r>
      <w:bookmarkEnd w:id="417"/>
      <w:bookmarkEnd w:id="418"/>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13.5.2 在施工期运行中发现工程或工程设备损坏或存在缺陷的，由承包人按第15.2款〔缺陷责任期〕约定进行修复。</w:t>
      </w:r>
    </w:p>
    <w:p>
      <w:pPr>
        <w:pStyle w:val="8"/>
        <w:spacing w:before="0" w:after="0" w:line="400" w:lineRule="exact"/>
        <w:rPr>
          <w:rFonts w:ascii="宋体" w:hAnsi="宋体" w:cs="宋体"/>
          <w:color w:val="000000"/>
          <w:kern w:val="0"/>
          <w:sz w:val="24"/>
          <w:szCs w:val="24"/>
        </w:rPr>
      </w:pPr>
      <w:bookmarkStart w:id="419" w:name="_Toc296503112"/>
      <w:bookmarkStart w:id="420" w:name="_Toc296346613"/>
      <w:bookmarkStart w:id="421" w:name="_Toc351203592"/>
      <w:bookmarkStart w:id="422" w:name="_Toc381175631"/>
      <w:bookmarkStart w:id="423" w:name="_Toc337558809"/>
      <w:r>
        <w:rPr>
          <w:rFonts w:hint="eastAsia" w:ascii="宋体" w:hAnsi="宋体" w:cs="宋体"/>
          <w:color w:val="000000"/>
          <w:kern w:val="0"/>
          <w:sz w:val="24"/>
          <w:szCs w:val="24"/>
        </w:rPr>
        <w:t>13.6 竣工退</w:t>
      </w:r>
      <w:bookmarkEnd w:id="419"/>
      <w:bookmarkEnd w:id="420"/>
      <w:r>
        <w:rPr>
          <w:rFonts w:hint="eastAsia" w:ascii="宋体" w:hAnsi="宋体" w:cs="宋体"/>
          <w:color w:val="000000"/>
          <w:kern w:val="0"/>
          <w:sz w:val="24"/>
          <w:szCs w:val="24"/>
        </w:rPr>
        <w:t>场</w:t>
      </w:r>
      <w:bookmarkEnd w:id="421"/>
      <w:bookmarkEnd w:id="422"/>
    </w:p>
    <w:bookmarkEnd w:id="423"/>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13.6.1 竣工退场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颁发工程接收证书后，承包人应按以下要求对施工现场进行清理：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（1）施工现场内残留的垃圾已全部清除出场；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（2）临时工程已拆除，场地已进行清理、平整或复原；</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（3）按合同约定应撤离的人员、承包人施工设备和剩余的材料，包括废弃的施工设备和材料，已按计划撤离施工现场；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（4）施工现场周边及其附近道路、河道的施工堆积物，已全部清理；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（5）施工现场其他场地清理工作已全部完成。</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13.6.2 地表还原</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7"/>
        <w:spacing w:before="0" w:after="0" w:line="400" w:lineRule="exact"/>
        <w:rPr>
          <w:rFonts w:ascii="宋体" w:hAnsi="宋体" w:eastAsia="宋体" w:cs="宋体"/>
          <w:color w:val="000000"/>
          <w:kern w:val="0"/>
          <w:sz w:val="28"/>
          <w:szCs w:val="28"/>
        </w:rPr>
      </w:pPr>
      <w:bookmarkStart w:id="424" w:name="_Toc2884"/>
      <w:bookmarkStart w:id="425" w:name="_Toc2819"/>
      <w:bookmarkStart w:id="426" w:name="_Toc351203593"/>
      <w:bookmarkStart w:id="427" w:name="_Toc381175632"/>
      <w:bookmarkStart w:id="428" w:name="_Toc32519"/>
      <w:bookmarkStart w:id="429" w:name="_Toc337558810"/>
      <w:bookmarkStart w:id="430" w:name="_Toc296346614"/>
      <w:bookmarkStart w:id="431" w:name="_Toc296503113"/>
      <w:r>
        <w:rPr>
          <w:rFonts w:hint="eastAsia" w:ascii="宋体" w:hAnsi="宋体" w:eastAsia="宋体" w:cs="宋体"/>
          <w:color w:val="000000"/>
          <w:kern w:val="0"/>
          <w:sz w:val="28"/>
          <w:szCs w:val="28"/>
        </w:rPr>
        <w:t>14. 竣工结算</w:t>
      </w:r>
      <w:bookmarkEnd w:id="424"/>
      <w:bookmarkEnd w:id="425"/>
      <w:bookmarkEnd w:id="426"/>
      <w:bookmarkEnd w:id="427"/>
      <w:bookmarkEnd w:id="428"/>
    </w:p>
    <w:bookmarkEnd w:id="429"/>
    <w:p>
      <w:pPr>
        <w:pStyle w:val="8"/>
        <w:spacing w:before="0" w:after="0" w:line="400" w:lineRule="exact"/>
        <w:rPr>
          <w:rFonts w:ascii="宋体" w:hAnsi="宋体" w:cs="宋体"/>
          <w:color w:val="000000"/>
          <w:kern w:val="0"/>
          <w:sz w:val="24"/>
          <w:szCs w:val="24"/>
        </w:rPr>
      </w:pPr>
      <w:bookmarkStart w:id="432" w:name="_Toc381175633"/>
      <w:bookmarkStart w:id="433" w:name="_Toc351203594"/>
      <w:bookmarkStart w:id="434" w:name="_Toc337558811"/>
      <w:r>
        <w:rPr>
          <w:rFonts w:hint="eastAsia" w:ascii="宋体" w:hAnsi="宋体" w:cs="宋体"/>
          <w:color w:val="000000"/>
          <w:kern w:val="0"/>
          <w:sz w:val="24"/>
          <w:szCs w:val="24"/>
        </w:rPr>
        <w:t>14.1 竣工结算申请</w:t>
      </w:r>
      <w:bookmarkEnd w:id="432"/>
      <w:bookmarkEnd w:id="433"/>
    </w:p>
    <w:bookmarkEnd w:id="434"/>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kern w:val="0"/>
          <w:sz w:val="24"/>
        </w:rPr>
        <w:t>除专用合同条款另有约定外，</w:t>
      </w:r>
      <w:r>
        <w:rPr>
          <w:rFonts w:hint="eastAsia" w:ascii="宋体" w:hAnsi="宋体" w:cs="宋体"/>
          <w:color w:val="000000"/>
          <w:sz w:val="24"/>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除专用合同条款另有约定外，竣工结算申请单应包括以下内容：</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（1）竣工结算合同价格；</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（2）发包人已支付承包人的款项；</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 xml:space="preserve">（3）应扣留的质量保证金； </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（4）发包人应支付承包人的合同价款。</w:t>
      </w:r>
    </w:p>
    <w:p>
      <w:pPr>
        <w:pStyle w:val="8"/>
        <w:spacing w:before="0" w:after="0" w:line="400" w:lineRule="exact"/>
        <w:rPr>
          <w:rFonts w:ascii="宋体" w:hAnsi="宋体" w:cs="宋体"/>
          <w:color w:val="000000"/>
          <w:kern w:val="0"/>
          <w:sz w:val="24"/>
          <w:szCs w:val="24"/>
        </w:rPr>
      </w:pPr>
      <w:bookmarkStart w:id="435" w:name="_Toc381175634"/>
      <w:bookmarkStart w:id="436" w:name="_Toc351203595"/>
      <w:bookmarkStart w:id="437" w:name="_Toc337558812"/>
      <w:r>
        <w:rPr>
          <w:rFonts w:hint="eastAsia" w:ascii="宋体" w:hAnsi="宋体" w:cs="宋体"/>
          <w:color w:val="000000"/>
          <w:kern w:val="0"/>
          <w:sz w:val="24"/>
          <w:szCs w:val="24"/>
        </w:rPr>
        <w:t>14.2 竣工结算审核</w:t>
      </w:r>
      <w:bookmarkEnd w:id="435"/>
      <w:bookmarkEnd w:id="436"/>
    </w:p>
    <w:bookmarkEnd w:id="437"/>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000000"/>
          <w:sz w:val="24"/>
        </w:rPr>
        <w:t>发包人对竣工</w:t>
      </w:r>
      <w:r>
        <w:rPr>
          <w:rFonts w:hint="eastAsia" w:ascii="宋体" w:hAnsi="宋体" w:cs="宋体"/>
          <w:color w:val="000000"/>
          <w:kern w:val="0"/>
          <w:sz w:val="24"/>
        </w:rPr>
        <w:t>结算</w:t>
      </w:r>
      <w:r>
        <w:rPr>
          <w:rFonts w:hint="eastAsia" w:ascii="宋体" w:hAnsi="宋体" w:cs="宋体"/>
          <w:color w:val="000000"/>
          <w:sz w:val="24"/>
        </w:rPr>
        <w:t>申请单有异议的，有权要求承包人进行修正和提供补充资料，承包人应提交修正后的竣工</w:t>
      </w:r>
      <w:r>
        <w:rPr>
          <w:rFonts w:hint="eastAsia" w:ascii="宋体" w:hAnsi="宋体" w:cs="宋体"/>
          <w:color w:val="000000"/>
          <w:kern w:val="0"/>
          <w:sz w:val="24"/>
        </w:rPr>
        <w:t>结算</w:t>
      </w:r>
      <w:r>
        <w:rPr>
          <w:rFonts w:hint="eastAsia" w:ascii="宋体" w:hAnsi="宋体" w:cs="宋体"/>
          <w:color w:val="000000"/>
          <w:sz w:val="24"/>
        </w:rPr>
        <w:t>申请单。</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8"/>
        <w:spacing w:before="0" w:after="0" w:line="400" w:lineRule="exact"/>
        <w:rPr>
          <w:rFonts w:ascii="宋体" w:hAnsi="宋体" w:cs="宋体"/>
          <w:color w:val="000000"/>
          <w:kern w:val="0"/>
          <w:sz w:val="24"/>
          <w:szCs w:val="24"/>
        </w:rPr>
      </w:pPr>
      <w:bookmarkStart w:id="438" w:name="_Toc381175635"/>
      <w:bookmarkStart w:id="439" w:name="_Toc351203596"/>
      <w:bookmarkStart w:id="440" w:name="_Toc337558813"/>
      <w:r>
        <w:rPr>
          <w:rFonts w:hint="eastAsia" w:ascii="宋体" w:hAnsi="宋体" w:cs="宋体"/>
          <w:color w:val="000000"/>
          <w:kern w:val="0"/>
          <w:sz w:val="24"/>
          <w:szCs w:val="24"/>
        </w:rPr>
        <w:t>14.3 甩项竣工协议</w:t>
      </w:r>
      <w:bookmarkEnd w:id="438"/>
      <w:bookmarkEnd w:id="439"/>
    </w:p>
    <w:bookmarkEnd w:id="440"/>
    <w:p>
      <w:pPr>
        <w:autoSpaceDE w:val="0"/>
        <w:autoSpaceDN w:val="0"/>
        <w:adjustRightInd w:val="0"/>
        <w:spacing w:line="400" w:lineRule="exact"/>
        <w:ind w:firstLine="470" w:firstLineChars="196"/>
        <w:jc w:val="left"/>
        <w:rPr>
          <w:rFonts w:ascii="宋体" w:hAnsi="宋体" w:cs="宋体"/>
          <w:color w:val="000000"/>
          <w:kern w:val="0"/>
          <w:sz w:val="24"/>
        </w:rPr>
      </w:pPr>
      <w:r>
        <w:rPr>
          <w:rFonts w:hint="eastAsia" w:ascii="宋体" w:hAnsi="宋体" w:cs="宋体"/>
          <w:color w:val="000000"/>
          <w:sz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8"/>
        <w:spacing w:before="0" w:after="0" w:line="400" w:lineRule="exact"/>
        <w:rPr>
          <w:rFonts w:ascii="宋体" w:hAnsi="宋体" w:cs="宋体"/>
          <w:color w:val="000000"/>
          <w:kern w:val="0"/>
          <w:sz w:val="24"/>
          <w:szCs w:val="24"/>
        </w:rPr>
      </w:pPr>
      <w:bookmarkStart w:id="441" w:name="_Toc381175636"/>
      <w:bookmarkStart w:id="442" w:name="_Toc351203597"/>
      <w:bookmarkStart w:id="443" w:name="_Toc337558814"/>
      <w:r>
        <w:rPr>
          <w:rFonts w:hint="eastAsia" w:ascii="宋体" w:hAnsi="宋体" w:cs="宋体"/>
          <w:color w:val="000000"/>
          <w:kern w:val="0"/>
          <w:sz w:val="24"/>
          <w:szCs w:val="24"/>
        </w:rPr>
        <w:t>14.4 最终结清</w:t>
      </w:r>
      <w:bookmarkEnd w:id="441"/>
      <w:bookmarkEnd w:id="442"/>
    </w:p>
    <w:bookmarkEnd w:id="443"/>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14.4.1 最终结清申请单</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除专用合同条款另有约定外，</w:t>
      </w:r>
      <w:r>
        <w:rPr>
          <w:rFonts w:hint="eastAsia" w:ascii="宋体" w:hAnsi="宋体" w:cs="宋体"/>
          <w:color w:val="000000"/>
          <w:kern w:val="0"/>
          <w:sz w:val="24"/>
        </w:rPr>
        <w:t>最终结清申请单</w:t>
      </w:r>
      <w:r>
        <w:rPr>
          <w:rFonts w:hint="eastAsia" w:ascii="宋体" w:hAnsi="宋体" w:cs="宋体"/>
          <w:color w:val="000000"/>
          <w:sz w:val="24"/>
        </w:rPr>
        <w:t>应列明质量保证金、应扣除的质量保证金、缺陷责任期内发生的增减费用。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（2）发包人对最终结清申请单内容有异议的，有权要求承包人进行修正和提供补充资料，承包人应向发包人提交修正后的最终结清申请单。</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14.4.2 最终结清证书和支付</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（3）承包人对发包人颁发的最终结清证书有异议的，按第20条〔争议解决〕的约定办理。</w:t>
      </w:r>
    </w:p>
    <w:p>
      <w:pPr>
        <w:pStyle w:val="7"/>
        <w:spacing w:before="0" w:after="0" w:line="400" w:lineRule="exact"/>
        <w:rPr>
          <w:rFonts w:ascii="宋体" w:hAnsi="宋体" w:eastAsia="宋体" w:cs="宋体"/>
          <w:color w:val="000000"/>
          <w:kern w:val="0"/>
          <w:sz w:val="28"/>
          <w:szCs w:val="28"/>
        </w:rPr>
      </w:pPr>
      <w:bookmarkStart w:id="444" w:name="_Toc11172"/>
      <w:bookmarkStart w:id="445" w:name="_Toc381175637"/>
      <w:bookmarkStart w:id="446" w:name="_Toc25799"/>
      <w:bookmarkStart w:id="447" w:name="_Toc351203598"/>
      <w:bookmarkStart w:id="448" w:name="_Toc13834"/>
      <w:bookmarkStart w:id="449" w:name="_Toc337558815"/>
      <w:r>
        <w:rPr>
          <w:rFonts w:hint="eastAsia" w:ascii="宋体" w:hAnsi="宋体" w:eastAsia="宋体" w:cs="宋体"/>
          <w:color w:val="000000"/>
          <w:kern w:val="0"/>
          <w:sz w:val="28"/>
          <w:szCs w:val="28"/>
        </w:rPr>
        <w:t>15. 缺陷责任与保修</w:t>
      </w:r>
      <w:bookmarkEnd w:id="444"/>
      <w:bookmarkEnd w:id="445"/>
      <w:bookmarkEnd w:id="446"/>
      <w:bookmarkEnd w:id="447"/>
      <w:bookmarkEnd w:id="448"/>
    </w:p>
    <w:bookmarkEnd w:id="430"/>
    <w:bookmarkEnd w:id="431"/>
    <w:bookmarkEnd w:id="449"/>
    <w:p>
      <w:pPr>
        <w:pStyle w:val="8"/>
        <w:spacing w:before="0" w:after="0" w:line="400" w:lineRule="exact"/>
        <w:rPr>
          <w:rFonts w:ascii="宋体" w:hAnsi="宋体" w:cs="宋体"/>
          <w:color w:val="000000"/>
          <w:kern w:val="0"/>
          <w:sz w:val="24"/>
          <w:szCs w:val="24"/>
        </w:rPr>
      </w:pPr>
      <w:bookmarkStart w:id="450" w:name="_Toc381175638"/>
      <w:bookmarkStart w:id="451" w:name="_Toc351203599"/>
      <w:bookmarkStart w:id="452" w:name="_Toc337558816"/>
      <w:bookmarkStart w:id="453" w:name="_Toc296346615"/>
      <w:bookmarkStart w:id="454" w:name="_Toc296503114"/>
      <w:r>
        <w:rPr>
          <w:rFonts w:hint="eastAsia" w:ascii="宋体" w:hAnsi="宋体" w:cs="宋体"/>
          <w:color w:val="000000"/>
          <w:kern w:val="0"/>
          <w:sz w:val="24"/>
          <w:szCs w:val="24"/>
        </w:rPr>
        <w:t>15.1 工程保修的原则</w:t>
      </w:r>
      <w:bookmarkEnd w:id="450"/>
      <w:bookmarkEnd w:id="451"/>
    </w:p>
    <w:bookmarkEnd w:id="452"/>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在工程移交发包人后，因承包人原因产生的质量缺陷，承包人应承担质量缺陷责任和保修义务。缺陷责任期届满，承包人仍应按合同约定的工程各部位保修年限承担保修义务。</w:t>
      </w:r>
    </w:p>
    <w:p>
      <w:pPr>
        <w:pStyle w:val="8"/>
        <w:spacing w:before="0" w:after="0" w:line="400" w:lineRule="exact"/>
        <w:rPr>
          <w:rFonts w:ascii="宋体" w:hAnsi="宋体" w:cs="宋体"/>
          <w:color w:val="000000"/>
          <w:kern w:val="0"/>
          <w:sz w:val="24"/>
          <w:szCs w:val="24"/>
        </w:rPr>
      </w:pPr>
      <w:bookmarkStart w:id="455" w:name="_Toc381175639"/>
      <w:bookmarkStart w:id="456" w:name="_Toc351203600"/>
      <w:bookmarkStart w:id="457" w:name="_Toc337558817"/>
      <w:r>
        <w:rPr>
          <w:rFonts w:hint="eastAsia" w:ascii="宋体" w:hAnsi="宋体" w:cs="宋体"/>
          <w:color w:val="000000"/>
          <w:kern w:val="0"/>
          <w:sz w:val="24"/>
          <w:szCs w:val="24"/>
        </w:rPr>
        <w:t>15.2 缺陷责任期</w:t>
      </w:r>
      <w:bookmarkEnd w:id="453"/>
      <w:bookmarkEnd w:id="454"/>
      <w:bookmarkEnd w:id="455"/>
      <w:bookmarkEnd w:id="456"/>
    </w:p>
    <w:bookmarkEnd w:id="457"/>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15.2.1 缺陷责任期自实际竣工日期起计算，合同当事人应在专用合同条款约定缺陷责任期的具体期限，但该期限最长不超过24个月。</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15.2.2 工程竣工验收合格后，因承包人原因导致的缺陷或损坏致使工程、单位工程或某项主要设备不能按原定目的使用的，则发包人有权要求承</w:t>
      </w:r>
      <w:r>
        <w:rPr>
          <w:rFonts w:hint="eastAsia" w:ascii="宋体" w:hAnsi="宋体" w:cs="宋体"/>
          <w:bCs/>
          <w:color w:val="000000"/>
          <w:sz w:val="24"/>
        </w:rPr>
        <w:t>包人延长缺陷责任期，</w:t>
      </w:r>
      <w:r>
        <w:rPr>
          <w:rFonts w:hint="eastAsia" w:ascii="宋体" w:hAnsi="宋体" w:cs="宋体"/>
          <w:color w:val="000000"/>
          <w:kern w:val="0"/>
          <w:sz w:val="24"/>
        </w:rPr>
        <w:t>并应在原缺陷责任期届满前发出延长通知，</w:t>
      </w:r>
      <w:r>
        <w:rPr>
          <w:rFonts w:hint="eastAsia" w:ascii="宋体" w:hAnsi="宋体" w:cs="宋体"/>
          <w:bCs/>
          <w:color w:val="000000"/>
          <w:sz w:val="24"/>
        </w:rPr>
        <w:t>但缺陷责任期最长</w:t>
      </w:r>
      <w:r>
        <w:rPr>
          <w:rFonts w:hint="eastAsia" w:ascii="宋体" w:hAnsi="宋体" w:cs="宋体"/>
          <w:color w:val="000000"/>
          <w:kern w:val="0"/>
          <w:sz w:val="24"/>
        </w:rPr>
        <w:t>不能超过24个月。</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8"/>
        <w:spacing w:before="0" w:after="0" w:line="400" w:lineRule="exact"/>
        <w:rPr>
          <w:rFonts w:ascii="宋体" w:hAnsi="宋体" w:cs="宋体"/>
          <w:color w:val="000000"/>
          <w:kern w:val="0"/>
          <w:sz w:val="24"/>
          <w:szCs w:val="24"/>
        </w:rPr>
      </w:pPr>
      <w:bookmarkStart w:id="458" w:name="_Toc351203601"/>
      <w:bookmarkStart w:id="459" w:name="_Toc381175640"/>
      <w:bookmarkStart w:id="460" w:name="_Toc337558818"/>
      <w:bookmarkStart w:id="461" w:name="_Toc296503115"/>
      <w:bookmarkStart w:id="462" w:name="_Toc296346616"/>
      <w:r>
        <w:rPr>
          <w:rFonts w:hint="eastAsia" w:ascii="宋体" w:hAnsi="宋体" w:cs="宋体"/>
          <w:color w:val="000000"/>
          <w:kern w:val="0"/>
          <w:sz w:val="24"/>
          <w:szCs w:val="24"/>
        </w:rPr>
        <w:t>15.3 质量保证金</w:t>
      </w:r>
      <w:bookmarkEnd w:id="458"/>
      <w:bookmarkEnd w:id="459"/>
    </w:p>
    <w:bookmarkEnd w:id="460"/>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经合同当事人协商一致扣留质量保证金的，应在专用合同条款中予以明确。</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15.3.1 承包人提供质量保证金的方式</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承包人提供质量保证金有以下三种方式：</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（1）质量保证金保函； </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（2）相应比例的工程款；</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（3）双方约定的其他方式。</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除专用合同条款另有约定外，质量保证金原则上采用上述第（1）种方式。</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15.3.2 质量保证金的扣留</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质量保证金的扣留有以下三种方式：</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（1）在支付工程进度款时逐次扣留，在此情形下，质量保证金的计算基数不包括预付款的支付、扣回以及价格调整的金额；</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（2）工</w:t>
      </w:r>
      <w:bookmarkStart w:id="463" w:name="#go6"/>
      <w:bookmarkEnd w:id="463"/>
      <w:r>
        <w:rPr>
          <w:rFonts w:hint="eastAsia" w:ascii="宋体" w:hAnsi="宋体" w:cs="宋体"/>
          <w:color w:val="000000"/>
          <w:kern w:val="0"/>
          <w:sz w:val="24"/>
        </w:rPr>
        <w:t>程竣工结算时一次性扣留质量保证金；</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（3）双方约定的其他扣留方式。</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除专用合同条款另有约定外，质量保证金的扣留原则上采用上述第（1）种方式。</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w:t>
      </w:r>
      <w:bookmarkStart w:id="464" w:name="#go4"/>
      <w:bookmarkEnd w:id="464"/>
      <w:r>
        <w:rPr>
          <w:rFonts w:hint="eastAsia" w:ascii="宋体" w:hAnsi="宋体" w:cs="宋体"/>
          <w:color w:val="000000"/>
          <w:kern w:val="0"/>
          <w:sz w:val="24"/>
        </w:rPr>
        <w:t>包人累计扣留的质量保证金不得超过结算合同价格的5%，如承包人在发包人签发竣工付款证书后28天内提交质量保证金保函，发包人应同时退还扣留的作为质量保证金的工程价款。</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15.3.3 </w:t>
      </w:r>
      <w:r>
        <w:rPr>
          <w:rFonts w:hint="eastAsia" w:ascii="宋体" w:hAnsi="宋体" w:cs="宋体"/>
          <w:color w:val="000000"/>
          <w:sz w:val="24"/>
        </w:rPr>
        <w:t>质量保证金</w:t>
      </w:r>
      <w:r>
        <w:rPr>
          <w:rFonts w:hint="eastAsia" w:ascii="宋体" w:hAnsi="宋体" w:cs="宋体"/>
          <w:color w:val="000000"/>
          <w:kern w:val="0"/>
          <w:sz w:val="24"/>
        </w:rPr>
        <w:t>的退还</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发包人应按14.4款〔最终结清〕的约定退还质量保证金。</w:t>
      </w:r>
    </w:p>
    <w:p>
      <w:pPr>
        <w:pStyle w:val="8"/>
        <w:spacing w:before="0" w:after="0" w:line="400" w:lineRule="exact"/>
        <w:rPr>
          <w:rFonts w:ascii="宋体" w:hAnsi="宋体" w:cs="宋体"/>
          <w:color w:val="000000"/>
          <w:kern w:val="0"/>
          <w:sz w:val="24"/>
          <w:szCs w:val="24"/>
        </w:rPr>
      </w:pPr>
      <w:bookmarkStart w:id="465" w:name="_Toc381175641"/>
      <w:bookmarkStart w:id="466" w:name="_Toc351203602"/>
      <w:bookmarkStart w:id="467" w:name="_Toc337558819"/>
      <w:r>
        <w:rPr>
          <w:rFonts w:hint="eastAsia" w:ascii="宋体" w:hAnsi="宋体" w:cs="宋体"/>
          <w:color w:val="000000"/>
          <w:kern w:val="0"/>
          <w:sz w:val="24"/>
          <w:szCs w:val="24"/>
        </w:rPr>
        <w:t>15.4 保修</w:t>
      </w:r>
      <w:bookmarkEnd w:id="465"/>
      <w:bookmarkEnd w:id="466"/>
    </w:p>
    <w:bookmarkEnd w:id="461"/>
    <w:bookmarkEnd w:id="462"/>
    <w:bookmarkEnd w:id="467"/>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15.4.1保修责任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发包人未经竣工验收擅自使用工程的，保修期自</w:t>
      </w:r>
      <w:r>
        <w:rPr>
          <w:rFonts w:hint="eastAsia" w:ascii="宋体" w:hAnsi="宋体" w:cs="宋体"/>
          <w:color w:val="000000"/>
          <w:kern w:val="0"/>
          <w:sz w:val="24"/>
        </w:rPr>
        <w:t>转移占有之日起算</w:t>
      </w:r>
      <w:r>
        <w:rPr>
          <w:rFonts w:hint="eastAsia" w:ascii="宋体" w:hAnsi="宋体" w:cs="宋体"/>
          <w:color w:val="000000"/>
          <w:sz w:val="24"/>
        </w:rPr>
        <w:t>。</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15.4.2 修复费用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保修期内，修复的费用按照以下约定处理：</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（1）保修期内，因承包人原因造成工程的缺陷、损坏，承包人应负责修复，并承担修复的费用以及因工程的缺陷、损坏造成的人身伤害和财产损失；</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（2）保修期内，因发包人使用不当造成工程的缺陷、损坏，可以委托承包人修复，但发包人应承担修复的费用，并支付承包人合理利润；</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（3）因其他原因造成工程的缺陷、损坏，可以委托承包人修复，发包人应承担修复的费用，并支付承包人合理的利润，因工程的缺陷、损坏造成的人身伤害和财产损失由责任方承担。</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15.4.3 修复通知</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15.4.4 未能修复</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15.4.5 承包人出入权</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7"/>
        <w:spacing w:before="0" w:after="0" w:line="400" w:lineRule="exact"/>
        <w:rPr>
          <w:rFonts w:ascii="宋体" w:hAnsi="宋体" w:eastAsia="宋体" w:cs="宋体"/>
          <w:color w:val="000000"/>
          <w:kern w:val="0"/>
          <w:sz w:val="28"/>
          <w:szCs w:val="28"/>
        </w:rPr>
      </w:pPr>
      <w:bookmarkStart w:id="468" w:name="_Toc30498"/>
      <w:bookmarkStart w:id="469" w:name="_Toc351203603"/>
      <w:bookmarkStart w:id="470" w:name="_Toc381175642"/>
      <w:bookmarkStart w:id="471" w:name="_Toc3533"/>
      <w:bookmarkStart w:id="472" w:name="_Toc26789"/>
      <w:bookmarkStart w:id="473" w:name="_Toc337558820"/>
      <w:r>
        <w:rPr>
          <w:rFonts w:hint="eastAsia" w:ascii="宋体" w:hAnsi="宋体" w:eastAsia="宋体" w:cs="宋体"/>
          <w:color w:val="000000"/>
          <w:kern w:val="0"/>
          <w:sz w:val="28"/>
          <w:szCs w:val="28"/>
        </w:rPr>
        <w:t>16. 违约</w:t>
      </w:r>
      <w:bookmarkEnd w:id="468"/>
      <w:bookmarkEnd w:id="469"/>
      <w:bookmarkEnd w:id="470"/>
      <w:bookmarkEnd w:id="471"/>
      <w:bookmarkEnd w:id="472"/>
    </w:p>
    <w:bookmarkEnd w:id="473"/>
    <w:p>
      <w:pPr>
        <w:pStyle w:val="8"/>
        <w:spacing w:before="0" w:after="0" w:line="400" w:lineRule="exact"/>
        <w:rPr>
          <w:rFonts w:ascii="宋体" w:hAnsi="宋体" w:cs="宋体"/>
          <w:color w:val="000000"/>
          <w:kern w:val="0"/>
          <w:sz w:val="24"/>
          <w:szCs w:val="24"/>
        </w:rPr>
      </w:pPr>
      <w:bookmarkStart w:id="474" w:name="_Toc296346630"/>
      <w:bookmarkStart w:id="475" w:name="_Toc296503129"/>
      <w:bookmarkStart w:id="476" w:name="_Toc381175643"/>
      <w:bookmarkStart w:id="477" w:name="_Toc351203604"/>
      <w:bookmarkStart w:id="478" w:name="_Toc337558821"/>
      <w:r>
        <w:rPr>
          <w:rFonts w:hint="eastAsia" w:ascii="宋体" w:hAnsi="宋体" w:cs="宋体"/>
          <w:color w:val="000000"/>
          <w:kern w:val="0"/>
          <w:sz w:val="24"/>
          <w:szCs w:val="24"/>
        </w:rPr>
        <w:t>16.1 发</w:t>
      </w:r>
      <w:bookmarkEnd w:id="474"/>
      <w:bookmarkEnd w:id="475"/>
      <w:r>
        <w:rPr>
          <w:rFonts w:hint="eastAsia" w:ascii="宋体" w:hAnsi="宋体" w:cs="宋体"/>
          <w:color w:val="000000"/>
          <w:kern w:val="0"/>
          <w:sz w:val="24"/>
          <w:szCs w:val="24"/>
        </w:rPr>
        <w:t>包人违约</w:t>
      </w:r>
      <w:bookmarkEnd w:id="476"/>
      <w:bookmarkEnd w:id="477"/>
    </w:p>
    <w:bookmarkEnd w:id="478"/>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16.1.1 发包人违约的情形</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在合同履行过程中发生的下列情形，属于发包人违约：</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（1）因发包人原因未能在计划开工日期前7天内下达开工通知的；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（2）因发包人原因未能按合同约定支付合同价款的；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（3）发包人违反第10.1款〔变更的范围〕第（2）项约定，自行实施被取消的工作或转由他人实施的；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（4）发包人提供的材料、工程设备的规格、数量或质量不符合合同约定，或因发包人原因导致交货日期延误或交货地点变更等情况的；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（5）因发包人违反合同约定造成暂停施工的；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（6）发包人无正当理由没有在约定期限内发出复工指示，导致承包人无法复工的；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（7）发包人明确表示或者以其行为表明不履行合同主要义务的；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（8）发包人未能按照合同约定履行其他义务的。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16.1.2 发包人违约的责任</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16.1.3 因发包人违约解除合同</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kern w:val="0"/>
          <w:sz w:val="24"/>
        </w:rPr>
        <w:t>16.1.4 因发包人违约解除合同后的付款</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承包人按照本款约定解除合同的，发包人应在解除合同后28天内支付下列款项，并解除履约担保：</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（1）合同解除前所完成工作的价款；</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（2）承包人为工程施工订购并已付款的材料、工程设备和其他物品的价款；</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（3）承包人撤离施工现场以及遣散承包人人员的款项；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（4）按照合同约定在合同解除前应支付的违约金；</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（5）按照合同约定应当支付给承包人的其他款项；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（6）按照合同约定应退还的质量保证金；</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（7）因解除合同给承包人造成的损失。</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合同当事人未能就解除合同后的结清达成一致的，按照第20条〔争议解决〕的约定处理。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承包人应妥善做好已完工程和与工程有关的已购材料、工程设备的保护和移交工作，并将施工设备和人员撤出施工现场，发包人应为承包人撤出提供必要条件。</w:t>
      </w:r>
    </w:p>
    <w:p>
      <w:pPr>
        <w:pStyle w:val="8"/>
        <w:spacing w:before="0" w:after="0" w:line="400" w:lineRule="exact"/>
        <w:rPr>
          <w:rFonts w:ascii="宋体" w:hAnsi="宋体" w:cs="宋体"/>
          <w:color w:val="000000"/>
          <w:kern w:val="0"/>
          <w:sz w:val="24"/>
          <w:szCs w:val="24"/>
        </w:rPr>
      </w:pPr>
      <w:bookmarkStart w:id="479" w:name="_Toc381175644"/>
      <w:bookmarkStart w:id="480" w:name="_Toc351203605"/>
      <w:bookmarkStart w:id="481" w:name="_Toc296346632"/>
      <w:bookmarkStart w:id="482" w:name="_Toc337558822"/>
      <w:bookmarkStart w:id="483" w:name="_Toc296503131"/>
      <w:r>
        <w:rPr>
          <w:rFonts w:hint="eastAsia" w:ascii="宋体" w:hAnsi="宋体" w:cs="宋体"/>
          <w:color w:val="000000"/>
          <w:kern w:val="0"/>
          <w:sz w:val="24"/>
          <w:szCs w:val="24"/>
        </w:rPr>
        <w:t>16.2 承包人违约</w:t>
      </w:r>
      <w:bookmarkEnd w:id="479"/>
      <w:bookmarkEnd w:id="480"/>
    </w:p>
    <w:bookmarkEnd w:id="481"/>
    <w:bookmarkEnd w:id="482"/>
    <w:bookmarkEnd w:id="483"/>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16.2.1 承包人违约的情形</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在合同履行过程中发生的下列情形，属于承包人违约：</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（1）承包人违反合同约定进行转包或违法分包的；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（2）承包人违反合同约定采购和使用不合格的材料和工程设备的；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（3）因承包人原因导致工程质量不符合合同要求的； </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（4）承包人违反第8.9款〔材料与设备专用要求〕的约定，未经批准，私自将已按照合同约定进入施工现场的材料或设备撤离施工现场的；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（5）承包人未能按施工进度计划及时完成合同约定的工作，造成工期延误的；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（6）承包人在缺陷责任期及保修期内，未能在合理期限对工程缺陷进行修复，或拒绝按发包人要求进行修复的；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（7）承包人明确表示或者以其行为表明不履行合同主要义务的；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（8）承包人未能按照合同约定履行其他义务的。</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承包人发生除本项第（7）目约定以外的其他违约情况时，监理人可向承包人发出整改通知，要求其在指定的期限内改正。</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16.2.2 承包人违约的责任</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16.2.3 因承包人违约解除合同</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16.2.4因承包人违约解除合同后的处理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因承包人原因导致合同解除的，则合同当事人应在合同解除后28天内完成估价、付款和清算，并按以下约定执行：</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（1）合同解除后，按第4.4款〔商定或确定〕商定或确定承包人实际完成工作对应的合同价款，以及承包人已提供的材料、工程设备、施工设备和临时工程等的价值；</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（2）合同解除后，承包人应支付的违约金；</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（3）合同解除后，因解除合同给发包人造成的损失；</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（4）合同解除后，承包人应按照发包人要求和监理人的指示完成现场的清理和撤离；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（5）发包人和承包人应在合同解除后进行清算，出具最终结清付款证书，结清全部款项。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因承包人违约解除合同的，发包人有权暂停对承包人的付款，查清各项付款和已扣款项。发包人和承包人未能就合同解除后的清算和款项支付达成一致的，按照第20条〔争议解决〕的约定处理。</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16.2.5采购合同权益转让</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8"/>
        <w:spacing w:before="0" w:after="0" w:line="400" w:lineRule="exact"/>
        <w:rPr>
          <w:rFonts w:ascii="宋体" w:hAnsi="宋体" w:cs="宋体"/>
          <w:color w:val="000000"/>
          <w:kern w:val="0"/>
          <w:sz w:val="24"/>
          <w:szCs w:val="24"/>
        </w:rPr>
      </w:pPr>
      <w:bookmarkStart w:id="484" w:name="_Toc351203606"/>
      <w:bookmarkStart w:id="485" w:name="_Toc381175645"/>
      <w:r>
        <w:rPr>
          <w:rFonts w:hint="eastAsia" w:ascii="宋体" w:hAnsi="宋体" w:cs="宋体"/>
          <w:color w:val="000000"/>
          <w:kern w:val="0"/>
          <w:sz w:val="24"/>
          <w:szCs w:val="24"/>
        </w:rPr>
        <w:t>16.3 第三人造成的违约</w:t>
      </w:r>
      <w:bookmarkEnd w:id="484"/>
      <w:bookmarkEnd w:id="485"/>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在履行合同过程中，一方当事人因第三人的原因造成违约的，应当向对方当事人承担违约责任。一方当事人和第三人之间的纠纷，依照法律规定或者按照约定解决。</w:t>
      </w:r>
    </w:p>
    <w:p>
      <w:pPr>
        <w:pStyle w:val="7"/>
        <w:spacing w:before="0" w:after="0" w:line="400" w:lineRule="exact"/>
        <w:rPr>
          <w:rFonts w:ascii="宋体" w:hAnsi="宋体" w:eastAsia="宋体" w:cs="宋体"/>
          <w:color w:val="000000"/>
          <w:kern w:val="0"/>
          <w:sz w:val="28"/>
          <w:szCs w:val="28"/>
        </w:rPr>
      </w:pPr>
      <w:bookmarkStart w:id="486" w:name="_Toc381175646"/>
      <w:bookmarkStart w:id="487" w:name="_Toc351203607"/>
      <w:bookmarkStart w:id="488" w:name="_Toc296503116"/>
      <w:bookmarkStart w:id="489" w:name="_Toc337558823"/>
      <w:bookmarkStart w:id="490" w:name="_Toc296346617"/>
      <w:bookmarkStart w:id="491" w:name="_Toc30230"/>
      <w:bookmarkStart w:id="492" w:name="_Toc10051"/>
      <w:bookmarkStart w:id="493" w:name="_Toc3498"/>
      <w:r>
        <w:rPr>
          <w:rFonts w:hint="eastAsia" w:ascii="宋体" w:hAnsi="宋体" w:eastAsia="宋体" w:cs="宋体"/>
          <w:color w:val="000000"/>
          <w:kern w:val="0"/>
          <w:sz w:val="28"/>
          <w:szCs w:val="28"/>
        </w:rPr>
        <w:t>17. 不可抗力</w:t>
      </w:r>
      <w:bookmarkEnd w:id="486"/>
      <w:bookmarkEnd w:id="487"/>
      <w:bookmarkEnd w:id="488"/>
      <w:bookmarkEnd w:id="489"/>
      <w:bookmarkEnd w:id="490"/>
      <w:bookmarkEnd w:id="491"/>
      <w:bookmarkEnd w:id="492"/>
      <w:bookmarkEnd w:id="493"/>
    </w:p>
    <w:p>
      <w:pPr>
        <w:pStyle w:val="8"/>
        <w:spacing w:before="0" w:after="0" w:line="400" w:lineRule="exact"/>
        <w:rPr>
          <w:rFonts w:ascii="宋体" w:hAnsi="宋体" w:cs="宋体"/>
          <w:color w:val="000000"/>
          <w:kern w:val="0"/>
          <w:sz w:val="24"/>
          <w:szCs w:val="24"/>
        </w:rPr>
      </w:pPr>
      <w:bookmarkStart w:id="494" w:name="_Toc351203608"/>
      <w:bookmarkStart w:id="495" w:name="_Toc381175647"/>
      <w:bookmarkStart w:id="496" w:name="_Toc296503117"/>
      <w:bookmarkStart w:id="497" w:name="_Toc337558824"/>
      <w:bookmarkStart w:id="498" w:name="_Toc296346618"/>
      <w:r>
        <w:rPr>
          <w:rFonts w:hint="eastAsia" w:ascii="宋体" w:hAnsi="宋体" w:cs="宋体"/>
          <w:color w:val="000000"/>
          <w:kern w:val="0"/>
          <w:sz w:val="24"/>
          <w:szCs w:val="24"/>
        </w:rPr>
        <w:t>17.1 不可抗力的确认</w:t>
      </w:r>
      <w:bookmarkEnd w:id="494"/>
      <w:bookmarkEnd w:id="495"/>
    </w:p>
    <w:bookmarkEnd w:id="496"/>
    <w:bookmarkEnd w:id="497"/>
    <w:bookmarkEnd w:id="498"/>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8"/>
        <w:spacing w:before="0" w:after="0" w:line="400" w:lineRule="exact"/>
        <w:rPr>
          <w:rFonts w:ascii="宋体" w:hAnsi="宋体" w:cs="宋体"/>
          <w:color w:val="000000"/>
          <w:kern w:val="0"/>
          <w:sz w:val="24"/>
          <w:szCs w:val="24"/>
        </w:rPr>
      </w:pPr>
      <w:bookmarkStart w:id="499" w:name="_Toc351203609"/>
      <w:bookmarkStart w:id="500" w:name="_Toc381175648"/>
      <w:bookmarkStart w:id="501" w:name="_Toc296346619"/>
      <w:bookmarkStart w:id="502" w:name="_Toc296503118"/>
      <w:bookmarkStart w:id="503" w:name="_Toc337558825"/>
      <w:r>
        <w:rPr>
          <w:rFonts w:hint="eastAsia" w:ascii="宋体" w:hAnsi="宋体" w:cs="宋体"/>
          <w:color w:val="000000"/>
          <w:kern w:val="0"/>
          <w:sz w:val="24"/>
          <w:szCs w:val="24"/>
        </w:rPr>
        <w:t>17.2 不可抗力的通知</w:t>
      </w:r>
      <w:bookmarkEnd w:id="499"/>
      <w:bookmarkEnd w:id="500"/>
    </w:p>
    <w:bookmarkEnd w:id="501"/>
    <w:bookmarkEnd w:id="502"/>
    <w:bookmarkEnd w:id="503"/>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8"/>
        <w:spacing w:before="0" w:after="0" w:line="400" w:lineRule="exact"/>
        <w:rPr>
          <w:rFonts w:ascii="宋体" w:hAnsi="宋体" w:cs="宋体"/>
          <w:color w:val="000000"/>
          <w:kern w:val="0"/>
          <w:sz w:val="24"/>
          <w:szCs w:val="24"/>
        </w:rPr>
      </w:pPr>
      <w:bookmarkStart w:id="504" w:name="_Toc381175649"/>
      <w:bookmarkStart w:id="505" w:name="_Toc351203610"/>
      <w:bookmarkStart w:id="506" w:name="_Toc296346620"/>
      <w:bookmarkStart w:id="507" w:name="_Toc337558826"/>
      <w:bookmarkStart w:id="508" w:name="_Toc296503119"/>
      <w:r>
        <w:rPr>
          <w:rFonts w:hint="eastAsia" w:ascii="宋体" w:hAnsi="宋体" w:cs="宋体"/>
          <w:color w:val="000000"/>
          <w:kern w:val="0"/>
          <w:sz w:val="24"/>
          <w:szCs w:val="24"/>
        </w:rPr>
        <w:t>17.3 不可抗力后果的承担</w:t>
      </w:r>
      <w:bookmarkEnd w:id="504"/>
      <w:bookmarkEnd w:id="505"/>
    </w:p>
    <w:bookmarkEnd w:id="506"/>
    <w:bookmarkEnd w:id="507"/>
    <w:bookmarkEnd w:id="508"/>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17.3.2 不可抗力导致的人员伤亡、财产损失、费用增加和（或）工期延误等后果，由合同当事人按以下原则承担：</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（1）永久工程、已运至施工现场的材料和工程设备的损坏，以及因工程损坏造成的第三人人员伤亡和财产损失由发包人承担；</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（2）承包人施工设备的损坏由承包人承担；</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（3）发包人和承包人承担各自人员伤亡和财产的损失；</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（5）因不可抗力引起或将引起工期延误，发包人要求赶工的，由此增加的赶工费用由发包人承担；</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（6）承包人在停工期间按照发包人要求照管、清理和修复工程的费用由发包人承担。</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因合同一方迟延履行合同义务，在迟延履行期间遭遇不可抗力的，不免除其违约责任。</w:t>
      </w:r>
    </w:p>
    <w:p>
      <w:pPr>
        <w:pStyle w:val="8"/>
        <w:spacing w:before="0" w:after="0" w:line="400" w:lineRule="exact"/>
        <w:rPr>
          <w:rFonts w:ascii="宋体" w:hAnsi="宋体" w:cs="宋体"/>
          <w:color w:val="000000"/>
          <w:kern w:val="0"/>
          <w:sz w:val="24"/>
          <w:szCs w:val="24"/>
        </w:rPr>
      </w:pPr>
      <w:bookmarkStart w:id="509" w:name="_Toc351203611"/>
      <w:bookmarkStart w:id="510" w:name="_Toc381175650"/>
      <w:bookmarkStart w:id="511" w:name="_Toc337558827"/>
      <w:r>
        <w:rPr>
          <w:rFonts w:hint="eastAsia" w:ascii="宋体" w:hAnsi="宋体" w:cs="宋体"/>
          <w:color w:val="000000"/>
          <w:kern w:val="0"/>
          <w:sz w:val="24"/>
          <w:szCs w:val="24"/>
        </w:rPr>
        <w:t>17.4 因不可抗力解除合同</w:t>
      </w:r>
      <w:bookmarkEnd w:id="509"/>
      <w:bookmarkEnd w:id="510"/>
    </w:p>
    <w:bookmarkEnd w:id="511"/>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（1）合同解除前承包人已完成工作的价款；</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（2）承包人为工程订购的并已交付给承包人，或承包人有责任接受交付的材料、工程设备和其他物品的价款；</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（3）发包人要求承包人退货或解除订货合同而产生的费用，或因不能退货或解除合同而产生的损失；</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（4）承包人撤离施工现场以及遣散承包人人员的费用；</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（5）按照合同约定在合同解除前应支付给承包人的其他款项；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（6）扣减承包人按照合同约定应向发包人支付的款项；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（7）双方商定或确定的其他款项。</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除专用合同条款另有约定外，合同解除后，发包人应在商定或确定上述款项后28天内完成上述款项的支付。</w:t>
      </w:r>
    </w:p>
    <w:p>
      <w:pPr>
        <w:pStyle w:val="7"/>
        <w:spacing w:before="0" w:after="0" w:line="400" w:lineRule="exact"/>
        <w:rPr>
          <w:rFonts w:ascii="宋体" w:hAnsi="宋体" w:eastAsia="宋体" w:cs="宋体"/>
          <w:color w:val="000000"/>
          <w:kern w:val="0"/>
          <w:sz w:val="28"/>
          <w:szCs w:val="28"/>
        </w:rPr>
      </w:pPr>
      <w:bookmarkStart w:id="512" w:name="_Toc351203612"/>
      <w:bookmarkStart w:id="513" w:name="_Toc5284"/>
      <w:bookmarkStart w:id="514" w:name="_Toc23155"/>
      <w:bookmarkStart w:id="515" w:name="_Toc381175651"/>
      <w:bookmarkStart w:id="516" w:name="_Toc915"/>
      <w:bookmarkStart w:id="517" w:name="_Toc337558828"/>
      <w:bookmarkStart w:id="518" w:name="_Toc296346621"/>
      <w:bookmarkStart w:id="519" w:name="_Toc296503120"/>
      <w:r>
        <w:rPr>
          <w:rFonts w:hint="eastAsia" w:ascii="宋体" w:hAnsi="宋体" w:eastAsia="宋体" w:cs="宋体"/>
          <w:color w:val="000000"/>
          <w:kern w:val="0"/>
          <w:sz w:val="28"/>
          <w:szCs w:val="28"/>
        </w:rPr>
        <w:t>18. 保险</w:t>
      </w:r>
      <w:bookmarkEnd w:id="512"/>
      <w:bookmarkEnd w:id="513"/>
      <w:bookmarkEnd w:id="514"/>
      <w:bookmarkEnd w:id="515"/>
      <w:bookmarkEnd w:id="516"/>
    </w:p>
    <w:bookmarkEnd w:id="517"/>
    <w:bookmarkEnd w:id="518"/>
    <w:bookmarkEnd w:id="519"/>
    <w:p>
      <w:pPr>
        <w:pStyle w:val="8"/>
        <w:spacing w:before="0" w:after="0" w:line="400" w:lineRule="exact"/>
        <w:rPr>
          <w:rFonts w:ascii="宋体" w:hAnsi="宋体" w:cs="宋体"/>
          <w:color w:val="000000"/>
          <w:kern w:val="0"/>
          <w:sz w:val="24"/>
          <w:szCs w:val="24"/>
        </w:rPr>
      </w:pPr>
      <w:bookmarkStart w:id="520" w:name="_Toc351203613"/>
      <w:bookmarkStart w:id="521" w:name="_Toc381175652"/>
      <w:bookmarkStart w:id="522" w:name="_Toc337558829"/>
      <w:bookmarkStart w:id="523" w:name="_Toc296346622"/>
      <w:bookmarkStart w:id="524" w:name="_Toc296503121"/>
      <w:r>
        <w:rPr>
          <w:rFonts w:hint="eastAsia" w:ascii="宋体" w:hAnsi="宋体" w:cs="宋体"/>
          <w:color w:val="000000"/>
          <w:kern w:val="0"/>
          <w:sz w:val="24"/>
          <w:szCs w:val="24"/>
        </w:rPr>
        <w:t>18.1 工程保险</w:t>
      </w:r>
      <w:bookmarkEnd w:id="520"/>
      <w:bookmarkEnd w:id="521"/>
    </w:p>
    <w:bookmarkEnd w:id="522"/>
    <w:bookmarkEnd w:id="523"/>
    <w:bookmarkEnd w:id="524"/>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除专用合同条款另有约定外，发包人应投保建筑工程一切险或安装工程一切险；发包人委托承包人投保的，因投保产生的保险费和其他相关费用由发包人承担。</w:t>
      </w:r>
    </w:p>
    <w:p>
      <w:pPr>
        <w:pStyle w:val="8"/>
        <w:spacing w:before="0" w:after="0" w:line="400" w:lineRule="exact"/>
        <w:rPr>
          <w:rFonts w:ascii="宋体" w:hAnsi="宋体" w:cs="宋体"/>
          <w:color w:val="000000"/>
          <w:kern w:val="0"/>
          <w:sz w:val="24"/>
          <w:szCs w:val="24"/>
        </w:rPr>
      </w:pPr>
      <w:bookmarkStart w:id="525" w:name="_Toc381175653"/>
      <w:bookmarkStart w:id="526" w:name="_Toc351203614"/>
      <w:bookmarkStart w:id="527" w:name="_Toc337558830"/>
      <w:bookmarkStart w:id="528" w:name="_Toc296346623"/>
      <w:bookmarkStart w:id="529" w:name="_Toc296503122"/>
      <w:r>
        <w:rPr>
          <w:rFonts w:hint="eastAsia" w:ascii="宋体" w:hAnsi="宋体" w:cs="宋体"/>
          <w:color w:val="000000"/>
          <w:kern w:val="0"/>
          <w:sz w:val="24"/>
          <w:szCs w:val="24"/>
        </w:rPr>
        <w:t>18.2 工伤保险</w:t>
      </w:r>
      <w:bookmarkEnd w:id="525"/>
      <w:bookmarkEnd w:id="526"/>
    </w:p>
    <w:bookmarkEnd w:id="527"/>
    <w:bookmarkEnd w:id="528"/>
    <w:bookmarkEnd w:id="529"/>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18.2.2 承包人应依照法律规定参加工伤保险，并为其履行合同的全部员工办理工伤保险，缴纳工伤保险费，并要求分包人及由承包人为履行合同聘请的第三方依法参加工伤保险。</w:t>
      </w:r>
    </w:p>
    <w:p>
      <w:pPr>
        <w:pStyle w:val="8"/>
        <w:spacing w:before="0" w:after="0" w:line="400" w:lineRule="exact"/>
        <w:rPr>
          <w:rFonts w:ascii="宋体" w:hAnsi="宋体" w:cs="宋体"/>
          <w:color w:val="000000"/>
          <w:kern w:val="0"/>
          <w:sz w:val="24"/>
          <w:szCs w:val="24"/>
        </w:rPr>
      </w:pPr>
      <w:bookmarkStart w:id="530" w:name="_Toc381175654"/>
      <w:bookmarkStart w:id="531" w:name="_Toc351203615"/>
      <w:bookmarkStart w:id="532" w:name="_Toc296346626"/>
      <w:bookmarkStart w:id="533" w:name="_Toc296503125"/>
      <w:bookmarkStart w:id="534" w:name="_Toc337558831"/>
      <w:r>
        <w:rPr>
          <w:rFonts w:hint="eastAsia" w:ascii="宋体" w:hAnsi="宋体" w:cs="宋体"/>
          <w:color w:val="000000"/>
          <w:kern w:val="0"/>
          <w:sz w:val="24"/>
          <w:szCs w:val="24"/>
        </w:rPr>
        <w:t>18.3其他保险</w:t>
      </w:r>
      <w:bookmarkEnd w:id="530"/>
      <w:bookmarkEnd w:id="531"/>
    </w:p>
    <w:bookmarkEnd w:id="532"/>
    <w:bookmarkEnd w:id="533"/>
    <w:bookmarkEnd w:id="534"/>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发包人和承包人可以为其施工现场的全部人员办理意外伤害保险并支付保险费，包括其员工及为履行合同聘请的第三方的人员，具体事项由合同当事人在专用合同条款约定。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除专用合同条款另有约定外，承包人应为其施工设备等办理财产保险。</w:t>
      </w:r>
    </w:p>
    <w:p>
      <w:pPr>
        <w:pStyle w:val="8"/>
        <w:spacing w:before="0" w:after="0" w:line="400" w:lineRule="exact"/>
        <w:rPr>
          <w:rFonts w:ascii="宋体" w:hAnsi="宋体" w:cs="宋体"/>
          <w:color w:val="000000"/>
          <w:kern w:val="0"/>
          <w:sz w:val="24"/>
          <w:szCs w:val="24"/>
        </w:rPr>
      </w:pPr>
      <w:bookmarkStart w:id="535" w:name="_Toc381175655"/>
      <w:bookmarkStart w:id="536" w:name="_Toc351203616"/>
      <w:r>
        <w:rPr>
          <w:rFonts w:hint="eastAsia" w:ascii="宋体" w:hAnsi="宋体" w:cs="宋体"/>
          <w:color w:val="000000"/>
          <w:kern w:val="0"/>
          <w:sz w:val="24"/>
          <w:szCs w:val="24"/>
        </w:rPr>
        <w:t>18.4持续保险</w:t>
      </w:r>
      <w:bookmarkEnd w:id="535"/>
      <w:bookmarkEnd w:id="536"/>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合同当事人应与保险人保持联系，使保险人能够随时了解工程实施中的变动，并确保按保险合同条款要求持续保险。</w:t>
      </w:r>
    </w:p>
    <w:p>
      <w:pPr>
        <w:pStyle w:val="8"/>
        <w:spacing w:before="0" w:after="0" w:line="400" w:lineRule="exact"/>
        <w:rPr>
          <w:rFonts w:ascii="宋体" w:hAnsi="宋体" w:cs="宋体"/>
          <w:color w:val="000000"/>
          <w:kern w:val="0"/>
          <w:sz w:val="24"/>
          <w:szCs w:val="24"/>
        </w:rPr>
      </w:pPr>
      <w:bookmarkStart w:id="537" w:name="_Toc381175656"/>
      <w:bookmarkStart w:id="538" w:name="_Toc351203617"/>
      <w:bookmarkStart w:id="539" w:name="_Toc296503126"/>
      <w:bookmarkStart w:id="540" w:name="_Toc296346627"/>
      <w:bookmarkStart w:id="541" w:name="_Toc337558832"/>
      <w:r>
        <w:rPr>
          <w:rFonts w:hint="eastAsia" w:ascii="宋体" w:hAnsi="宋体" w:cs="宋体"/>
          <w:color w:val="000000"/>
          <w:kern w:val="0"/>
          <w:sz w:val="24"/>
          <w:szCs w:val="24"/>
        </w:rPr>
        <w:t>18.5 保险凭证</w:t>
      </w:r>
      <w:bookmarkEnd w:id="537"/>
      <w:bookmarkEnd w:id="538"/>
    </w:p>
    <w:bookmarkEnd w:id="539"/>
    <w:bookmarkEnd w:id="540"/>
    <w:bookmarkEnd w:id="541"/>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合同当事人应及时向另一方当事人提交其已投保的各项保险的凭证和保险单复印件。</w:t>
      </w:r>
    </w:p>
    <w:p>
      <w:pPr>
        <w:pStyle w:val="8"/>
        <w:spacing w:before="0" w:after="0" w:line="400" w:lineRule="exact"/>
        <w:rPr>
          <w:rFonts w:ascii="宋体" w:hAnsi="宋体" w:cs="宋体"/>
          <w:color w:val="000000"/>
          <w:kern w:val="0"/>
          <w:sz w:val="24"/>
          <w:szCs w:val="24"/>
        </w:rPr>
      </w:pPr>
      <w:bookmarkStart w:id="542" w:name="_Toc381175657"/>
      <w:bookmarkStart w:id="543" w:name="_Toc351203618"/>
      <w:bookmarkStart w:id="544" w:name="_Toc296503127"/>
      <w:bookmarkStart w:id="545" w:name="_Toc337558833"/>
      <w:bookmarkStart w:id="546" w:name="_Toc296346628"/>
      <w:r>
        <w:rPr>
          <w:rFonts w:hint="eastAsia" w:ascii="宋体" w:hAnsi="宋体" w:cs="宋体"/>
          <w:color w:val="000000"/>
          <w:kern w:val="0"/>
          <w:sz w:val="24"/>
          <w:szCs w:val="24"/>
        </w:rPr>
        <w:t>18.6 未按约定投保的补救</w:t>
      </w:r>
      <w:bookmarkEnd w:id="542"/>
      <w:bookmarkEnd w:id="543"/>
    </w:p>
    <w:bookmarkEnd w:id="544"/>
    <w:bookmarkEnd w:id="545"/>
    <w:bookmarkEnd w:id="546"/>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18.6.1发包人未按合同约定办理保险，或未能使保险持续有效的，则承包人可代为办理，所需费用由发包人承担。发包人未按合同约定办理保险，导致未能得到足额赔偿的，由发包人负责补足。</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18.6.2承包人未按合同约定办理保险，或未能使保险持续有效的，则发包人可代为办理，所需费用由承包人承担。承包人未按合同约定办理保险，导致未能得到足额赔偿的，由承包人负责补足。</w:t>
      </w:r>
    </w:p>
    <w:p>
      <w:pPr>
        <w:pStyle w:val="8"/>
        <w:spacing w:before="0" w:after="0" w:line="400" w:lineRule="exact"/>
        <w:rPr>
          <w:rFonts w:ascii="宋体" w:hAnsi="宋体" w:cs="宋体"/>
          <w:color w:val="000000"/>
          <w:kern w:val="0"/>
          <w:sz w:val="24"/>
          <w:szCs w:val="24"/>
        </w:rPr>
      </w:pPr>
      <w:bookmarkStart w:id="547" w:name="_Toc351203619"/>
      <w:bookmarkStart w:id="548" w:name="_Toc381175658"/>
      <w:bookmarkStart w:id="549" w:name="_Toc337558834"/>
      <w:r>
        <w:rPr>
          <w:rFonts w:hint="eastAsia" w:ascii="宋体" w:hAnsi="宋体" w:cs="宋体"/>
          <w:color w:val="000000"/>
          <w:kern w:val="0"/>
          <w:sz w:val="24"/>
          <w:szCs w:val="24"/>
        </w:rPr>
        <w:t>18.7 通知义务</w:t>
      </w:r>
      <w:bookmarkEnd w:id="547"/>
      <w:bookmarkEnd w:id="548"/>
    </w:p>
    <w:bookmarkEnd w:id="549"/>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保险事故发生时，投保人应按照保险合同规定的条件和期限及时向保险人报告。发包人和承包人应当在知道保险事故发生后及时通知对方。</w:t>
      </w:r>
    </w:p>
    <w:p>
      <w:pPr>
        <w:pStyle w:val="7"/>
        <w:spacing w:before="0" w:after="0" w:line="400" w:lineRule="exact"/>
        <w:rPr>
          <w:rFonts w:ascii="宋体" w:hAnsi="宋体" w:eastAsia="宋体" w:cs="宋体"/>
          <w:color w:val="000000"/>
          <w:kern w:val="0"/>
          <w:sz w:val="28"/>
          <w:szCs w:val="28"/>
        </w:rPr>
      </w:pPr>
      <w:bookmarkStart w:id="550" w:name="_Toc381175659"/>
      <w:bookmarkStart w:id="551" w:name="_Toc26536"/>
      <w:bookmarkStart w:id="552" w:name="_Toc351203620"/>
      <w:bookmarkStart w:id="553" w:name="_Toc24717"/>
      <w:bookmarkStart w:id="554" w:name="_Toc19129"/>
      <w:bookmarkStart w:id="555" w:name="_Toc337558835"/>
      <w:bookmarkStart w:id="556" w:name="_Toc296346641"/>
      <w:bookmarkStart w:id="557" w:name="_Toc296503140"/>
      <w:r>
        <w:rPr>
          <w:rFonts w:hint="eastAsia" w:ascii="宋体" w:hAnsi="宋体" w:eastAsia="宋体" w:cs="宋体"/>
          <w:color w:val="000000"/>
          <w:kern w:val="0"/>
          <w:sz w:val="28"/>
          <w:szCs w:val="28"/>
        </w:rPr>
        <w:t>19. 索赔</w:t>
      </w:r>
      <w:bookmarkEnd w:id="550"/>
      <w:bookmarkEnd w:id="551"/>
      <w:bookmarkEnd w:id="552"/>
      <w:bookmarkEnd w:id="553"/>
      <w:bookmarkEnd w:id="554"/>
    </w:p>
    <w:bookmarkEnd w:id="555"/>
    <w:bookmarkEnd w:id="556"/>
    <w:bookmarkEnd w:id="557"/>
    <w:p>
      <w:pPr>
        <w:pStyle w:val="8"/>
        <w:spacing w:before="0" w:after="0" w:line="400" w:lineRule="exact"/>
        <w:rPr>
          <w:rFonts w:ascii="宋体" w:hAnsi="宋体" w:cs="宋体"/>
          <w:color w:val="000000"/>
          <w:kern w:val="0"/>
          <w:sz w:val="24"/>
          <w:szCs w:val="24"/>
        </w:rPr>
      </w:pPr>
      <w:bookmarkStart w:id="558" w:name="_Toc381175660"/>
      <w:bookmarkStart w:id="559" w:name="_Toc351203621"/>
      <w:bookmarkStart w:id="560" w:name="_Toc296503141"/>
      <w:bookmarkStart w:id="561" w:name="_Toc296346642"/>
      <w:bookmarkStart w:id="562" w:name="_Toc337558836"/>
      <w:r>
        <w:rPr>
          <w:rFonts w:hint="eastAsia" w:ascii="宋体" w:hAnsi="宋体" w:cs="宋体"/>
          <w:color w:val="000000"/>
          <w:kern w:val="0"/>
          <w:sz w:val="24"/>
          <w:szCs w:val="24"/>
        </w:rPr>
        <w:t>19.1承包人的索赔</w:t>
      </w:r>
      <w:bookmarkEnd w:id="558"/>
      <w:bookmarkEnd w:id="559"/>
    </w:p>
    <w:bookmarkEnd w:id="560"/>
    <w:bookmarkEnd w:id="561"/>
    <w:bookmarkEnd w:id="562"/>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根据合同约定，承包人认为有权得到追加付款和（或）延长工期的，应按以下程序向发包人提出索赔：</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（4）在索赔事件影响结束后28天内，承包人应向监理人递交最终索赔报告，说明最终要求索赔的追加付款金额和（或）延长的工期，并附必要的记录和证明材料。</w:t>
      </w:r>
    </w:p>
    <w:p>
      <w:pPr>
        <w:pStyle w:val="8"/>
        <w:spacing w:before="0" w:after="0" w:line="400" w:lineRule="exact"/>
        <w:rPr>
          <w:rFonts w:ascii="宋体" w:hAnsi="宋体" w:cs="宋体"/>
          <w:color w:val="000000"/>
          <w:kern w:val="0"/>
          <w:sz w:val="24"/>
          <w:szCs w:val="24"/>
        </w:rPr>
      </w:pPr>
      <w:bookmarkStart w:id="563" w:name="_Toc351203622"/>
      <w:bookmarkStart w:id="564" w:name="_Toc381175661"/>
      <w:bookmarkStart w:id="565" w:name="_Toc296346643"/>
      <w:bookmarkStart w:id="566" w:name="_Toc337558837"/>
      <w:bookmarkStart w:id="567" w:name="_Toc296503142"/>
      <w:r>
        <w:rPr>
          <w:rFonts w:hint="eastAsia" w:ascii="宋体" w:hAnsi="宋体" w:cs="宋体"/>
          <w:color w:val="000000"/>
          <w:kern w:val="0"/>
          <w:sz w:val="24"/>
          <w:szCs w:val="24"/>
        </w:rPr>
        <w:t>19.2 对承包人索赔的处理</w:t>
      </w:r>
      <w:bookmarkEnd w:id="563"/>
      <w:bookmarkEnd w:id="564"/>
    </w:p>
    <w:bookmarkEnd w:id="565"/>
    <w:bookmarkEnd w:id="566"/>
    <w:bookmarkEnd w:id="567"/>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对承包人索赔的处理如下：</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（1）监理人应在收到索赔报告后14天内完成审查并报送发包人。监理人对索赔报告存在异议的，有权要求承包人提交全部原始记录副本；</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（3）承包人接受索赔处理结果的，索赔款项在当期进度款中进行支付；承包人不接受索赔处理结果的，按照第20条〔争议解决〕约定处理。</w:t>
      </w:r>
    </w:p>
    <w:p>
      <w:pPr>
        <w:pStyle w:val="8"/>
        <w:spacing w:before="0" w:after="0" w:line="400" w:lineRule="exact"/>
        <w:rPr>
          <w:rFonts w:ascii="宋体" w:hAnsi="宋体" w:cs="宋体"/>
          <w:color w:val="000000"/>
          <w:kern w:val="0"/>
          <w:sz w:val="24"/>
          <w:szCs w:val="24"/>
        </w:rPr>
      </w:pPr>
      <w:bookmarkStart w:id="568" w:name="_Toc381175662"/>
      <w:bookmarkStart w:id="569" w:name="_Toc351203623"/>
      <w:bookmarkStart w:id="570" w:name="_Toc337558838"/>
      <w:bookmarkStart w:id="571" w:name="_Toc296503143"/>
      <w:bookmarkStart w:id="572" w:name="_Toc296346644"/>
      <w:r>
        <w:rPr>
          <w:rFonts w:hint="eastAsia" w:ascii="宋体" w:hAnsi="宋体" w:cs="宋体"/>
          <w:color w:val="000000"/>
          <w:kern w:val="0"/>
          <w:sz w:val="24"/>
          <w:szCs w:val="24"/>
        </w:rPr>
        <w:t>19.3发包人的索赔</w:t>
      </w:r>
      <w:bookmarkEnd w:id="568"/>
      <w:bookmarkEnd w:id="569"/>
    </w:p>
    <w:bookmarkEnd w:id="570"/>
    <w:bookmarkEnd w:id="571"/>
    <w:bookmarkEnd w:id="572"/>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根据合同约定，发包人认为有权得到赔付金额和（或）延长缺陷责任期的，监理人应向承包人发出通知并附有详细的证明。</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8"/>
        <w:spacing w:before="0" w:after="0" w:line="400" w:lineRule="exact"/>
        <w:rPr>
          <w:rFonts w:ascii="宋体" w:hAnsi="宋体" w:cs="宋体"/>
          <w:color w:val="000000"/>
          <w:kern w:val="0"/>
          <w:sz w:val="24"/>
          <w:szCs w:val="24"/>
        </w:rPr>
      </w:pPr>
      <w:bookmarkStart w:id="573" w:name="_Toc351203624"/>
      <w:bookmarkStart w:id="574" w:name="_Toc381175663"/>
      <w:bookmarkStart w:id="575" w:name="_Toc296503144"/>
      <w:bookmarkStart w:id="576" w:name="_Toc296346645"/>
      <w:bookmarkStart w:id="577" w:name="_Toc337558839"/>
      <w:r>
        <w:rPr>
          <w:rFonts w:hint="eastAsia" w:ascii="宋体" w:hAnsi="宋体" w:cs="宋体"/>
          <w:color w:val="000000"/>
          <w:kern w:val="0"/>
          <w:sz w:val="24"/>
          <w:szCs w:val="24"/>
        </w:rPr>
        <w:t>19.4 对发包人索赔的处理</w:t>
      </w:r>
      <w:bookmarkEnd w:id="573"/>
      <w:bookmarkEnd w:id="574"/>
    </w:p>
    <w:bookmarkEnd w:id="575"/>
    <w:bookmarkEnd w:id="576"/>
    <w:bookmarkEnd w:id="577"/>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对发包人索赔的处理如下：</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（1）承包人收到发包人提交的索赔报告后，应及时审查索赔报告的内容、查验发包人证明材料；</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（3）承包人接受索赔处理结果的，发包人可从应支付给承包人的合同价款中扣除赔付的金额或延长缺陷责任期；发包人不接受索赔处理结果的，按第20条〔争议解决〕约定处理。</w:t>
      </w:r>
    </w:p>
    <w:p>
      <w:pPr>
        <w:pStyle w:val="8"/>
        <w:spacing w:before="0" w:after="0" w:line="400" w:lineRule="exact"/>
        <w:rPr>
          <w:rFonts w:ascii="宋体" w:hAnsi="宋体" w:cs="宋体"/>
          <w:color w:val="000000"/>
          <w:kern w:val="0"/>
          <w:sz w:val="24"/>
          <w:szCs w:val="24"/>
        </w:rPr>
      </w:pPr>
      <w:bookmarkStart w:id="578" w:name="_Toc351203625"/>
      <w:bookmarkStart w:id="579" w:name="_Toc381175664"/>
      <w:r>
        <w:rPr>
          <w:rFonts w:hint="eastAsia" w:ascii="宋体" w:hAnsi="宋体" w:cs="宋体"/>
          <w:color w:val="000000"/>
          <w:kern w:val="0"/>
          <w:sz w:val="24"/>
          <w:szCs w:val="24"/>
        </w:rPr>
        <w:t>19.5 提出索赔的期限</w:t>
      </w:r>
      <w:bookmarkEnd w:id="578"/>
      <w:bookmarkEnd w:id="579"/>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（1）承包人按第14.2款〔竣工结算审核〕约定接收竣工付款证书后，应被视为已无权再提出在工程接收证书颁发前所发生的任何索赔。</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（2）承包人按第14.4款〔最终结清〕提交的最终结清申请单中，只限于提出工程接收证书颁发后发生的索赔。提出索赔的期限自接受最终结清证书时终止。</w:t>
      </w:r>
    </w:p>
    <w:p>
      <w:pPr>
        <w:pStyle w:val="7"/>
        <w:spacing w:before="0" w:after="0" w:line="400" w:lineRule="exact"/>
        <w:rPr>
          <w:rFonts w:ascii="宋体" w:hAnsi="宋体" w:eastAsia="宋体" w:cs="宋体"/>
          <w:color w:val="000000"/>
          <w:kern w:val="0"/>
          <w:sz w:val="28"/>
          <w:szCs w:val="28"/>
        </w:rPr>
      </w:pPr>
      <w:bookmarkStart w:id="580" w:name="_Toc28652"/>
      <w:bookmarkStart w:id="581" w:name="_Toc6038"/>
      <w:bookmarkStart w:id="582" w:name="_Toc351203626"/>
      <w:bookmarkStart w:id="583" w:name="_Toc8131"/>
      <w:bookmarkStart w:id="584" w:name="_Toc381175665"/>
      <w:r>
        <w:rPr>
          <w:rFonts w:hint="eastAsia" w:ascii="宋体" w:hAnsi="宋体" w:eastAsia="宋体" w:cs="宋体"/>
          <w:color w:val="000000"/>
          <w:kern w:val="0"/>
          <w:sz w:val="28"/>
          <w:szCs w:val="28"/>
        </w:rPr>
        <w:t>20</w:t>
      </w:r>
      <w:bookmarkStart w:id="585" w:name="_Toc296503146"/>
      <w:bookmarkStart w:id="586" w:name="_Toc296346647"/>
      <w:bookmarkStart w:id="587" w:name="_Toc337558840"/>
      <w:r>
        <w:rPr>
          <w:rFonts w:hint="eastAsia" w:ascii="宋体" w:hAnsi="宋体" w:eastAsia="宋体" w:cs="宋体"/>
          <w:color w:val="000000"/>
          <w:kern w:val="0"/>
          <w:sz w:val="28"/>
          <w:szCs w:val="28"/>
        </w:rPr>
        <w:t>. 争议解决</w:t>
      </w:r>
      <w:bookmarkEnd w:id="580"/>
      <w:bookmarkEnd w:id="581"/>
      <w:bookmarkEnd w:id="582"/>
      <w:bookmarkEnd w:id="583"/>
      <w:bookmarkEnd w:id="584"/>
    </w:p>
    <w:bookmarkEnd w:id="585"/>
    <w:bookmarkEnd w:id="586"/>
    <w:bookmarkEnd w:id="587"/>
    <w:p>
      <w:pPr>
        <w:pStyle w:val="8"/>
        <w:spacing w:before="0" w:after="0" w:line="400" w:lineRule="exact"/>
        <w:rPr>
          <w:rFonts w:ascii="宋体" w:hAnsi="宋体" w:cs="宋体"/>
          <w:color w:val="000000"/>
          <w:kern w:val="0"/>
          <w:sz w:val="24"/>
          <w:szCs w:val="24"/>
        </w:rPr>
      </w:pPr>
      <w:bookmarkStart w:id="588" w:name="_Toc381175666"/>
      <w:bookmarkStart w:id="589" w:name="_Toc351203627"/>
      <w:bookmarkStart w:id="590" w:name="_Toc296503147"/>
      <w:bookmarkStart w:id="591" w:name="_Toc337558841"/>
      <w:bookmarkStart w:id="592" w:name="_Toc296346648"/>
      <w:r>
        <w:rPr>
          <w:rFonts w:hint="eastAsia" w:ascii="宋体" w:hAnsi="宋体" w:cs="宋体"/>
          <w:color w:val="000000"/>
          <w:kern w:val="0"/>
          <w:sz w:val="24"/>
          <w:szCs w:val="24"/>
        </w:rPr>
        <w:t>20.1和解</w:t>
      </w:r>
      <w:bookmarkEnd w:id="588"/>
      <w:bookmarkEnd w:id="589"/>
    </w:p>
    <w:bookmarkEnd w:id="590"/>
    <w:bookmarkEnd w:id="591"/>
    <w:bookmarkEnd w:id="592"/>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合同当事人可以就争议自行和解，自行和解达成协议的经双方签字并盖章后作为合同补充文件，双方均应遵照执行。</w:t>
      </w:r>
    </w:p>
    <w:p>
      <w:pPr>
        <w:pStyle w:val="8"/>
        <w:spacing w:before="0" w:after="0" w:line="400" w:lineRule="exact"/>
        <w:rPr>
          <w:rFonts w:ascii="宋体" w:hAnsi="宋体" w:cs="宋体"/>
          <w:color w:val="000000"/>
          <w:kern w:val="0"/>
          <w:sz w:val="24"/>
          <w:szCs w:val="24"/>
        </w:rPr>
      </w:pPr>
      <w:bookmarkStart w:id="593" w:name="_Toc351203628"/>
      <w:bookmarkStart w:id="594" w:name="_Toc381175667"/>
      <w:r>
        <w:rPr>
          <w:rFonts w:hint="eastAsia" w:ascii="宋体" w:hAnsi="宋体" w:cs="宋体"/>
          <w:color w:val="000000"/>
          <w:kern w:val="0"/>
          <w:sz w:val="24"/>
          <w:szCs w:val="24"/>
        </w:rPr>
        <w:t>20</w:t>
      </w:r>
      <w:bookmarkStart w:id="595" w:name="_Toc337558842"/>
      <w:bookmarkStart w:id="596" w:name="_Toc296346649"/>
      <w:bookmarkStart w:id="597" w:name="_Toc296503148"/>
      <w:r>
        <w:rPr>
          <w:rFonts w:hint="eastAsia" w:ascii="宋体" w:hAnsi="宋体" w:cs="宋体"/>
          <w:color w:val="000000"/>
          <w:kern w:val="0"/>
          <w:sz w:val="24"/>
          <w:szCs w:val="24"/>
        </w:rPr>
        <w:t>.2调解</w:t>
      </w:r>
      <w:bookmarkEnd w:id="593"/>
      <w:bookmarkEnd w:id="594"/>
    </w:p>
    <w:bookmarkEnd w:id="595"/>
    <w:bookmarkEnd w:id="596"/>
    <w:bookmarkEnd w:id="597"/>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合同当事人可以就争议请求建设行政主管部门、行业协会或其他第三方进行调解，调解达成协议的，经双方签字并盖章后作为合同补充文件，双方均应遵照执行。</w:t>
      </w:r>
    </w:p>
    <w:p>
      <w:pPr>
        <w:pStyle w:val="8"/>
        <w:spacing w:before="0" w:after="0" w:line="400" w:lineRule="exact"/>
        <w:rPr>
          <w:rFonts w:ascii="宋体" w:hAnsi="宋体" w:cs="宋体"/>
          <w:color w:val="000000"/>
          <w:kern w:val="0"/>
          <w:sz w:val="24"/>
          <w:szCs w:val="24"/>
        </w:rPr>
      </w:pPr>
      <w:bookmarkStart w:id="598" w:name="_Toc351203629"/>
      <w:bookmarkStart w:id="599" w:name="_Toc381175668"/>
      <w:bookmarkStart w:id="600" w:name="_Toc296503149"/>
      <w:bookmarkStart w:id="601" w:name="_Toc337558843"/>
      <w:bookmarkStart w:id="602" w:name="_Toc296346650"/>
      <w:r>
        <w:rPr>
          <w:rFonts w:hint="eastAsia" w:ascii="宋体" w:hAnsi="宋体" w:cs="宋体"/>
          <w:color w:val="000000"/>
          <w:kern w:val="0"/>
          <w:sz w:val="24"/>
          <w:szCs w:val="24"/>
        </w:rPr>
        <w:t>20.3争议评审</w:t>
      </w:r>
      <w:bookmarkEnd w:id="598"/>
      <w:bookmarkEnd w:id="599"/>
    </w:p>
    <w:bookmarkEnd w:id="600"/>
    <w:bookmarkEnd w:id="601"/>
    <w:bookmarkEnd w:id="602"/>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合同当事人在专用合同条款中约定采取争议评审方式解决争议以及评审规则，并按下列约定执行： </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20.3.1 争议评审小组的确定</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除专用合同条款另有约定外，评审员报酬由发包人和承包人各承担一半。</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20.3.2 争议评审小组的决定</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20.3.3 争议评审小组决定的效力</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争议评审小组作出的书面决定经合同当事人签字确认后，对双方具有约束力，双方应遵照执行。</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任何一方当事人不接受争议评审小组决定或不履行争议评审小组决定的，双方可选择采用其他争议解决方式。</w:t>
      </w:r>
    </w:p>
    <w:p>
      <w:pPr>
        <w:pStyle w:val="8"/>
        <w:spacing w:before="0" w:after="0" w:line="400" w:lineRule="exact"/>
        <w:rPr>
          <w:rFonts w:ascii="宋体" w:hAnsi="宋体" w:cs="宋体"/>
          <w:color w:val="000000"/>
          <w:kern w:val="0"/>
          <w:sz w:val="24"/>
          <w:szCs w:val="24"/>
        </w:rPr>
      </w:pPr>
      <w:bookmarkStart w:id="603" w:name="_Toc351203630"/>
      <w:bookmarkStart w:id="604" w:name="_Toc381175669"/>
      <w:bookmarkStart w:id="605" w:name="_Toc337558844"/>
      <w:bookmarkStart w:id="606" w:name="_Toc296503150"/>
      <w:bookmarkStart w:id="607" w:name="_Toc296346651"/>
      <w:r>
        <w:rPr>
          <w:rFonts w:hint="eastAsia" w:ascii="宋体" w:hAnsi="宋体" w:cs="宋体"/>
          <w:color w:val="000000"/>
          <w:kern w:val="0"/>
          <w:sz w:val="24"/>
          <w:szCs w:val="24"/>
        </w:rPr>
        <w:t>20.4仲裁或诉讼</w:t>
      </w:r>
      <w:bookmarkEnd w:id="603"/>
      <w:bookmarkEnd w:id="604"/>
    </w:p>
    <w:bookmarkEnd w:id="605"/>
    <w:bookmarkEnd w:id="606"/>
    <w:bookmarkEnd w:id="607"/>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因合同及合同有关事项产生的争议，合同当事人可以在专用合同条款中约定以下一种方式解决争议：</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（1）向约定的仲裁委员会申请仲裁；</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（2）向有管辖权的人民法院起诉。</w:t>
      </w:r>
    </w:p>
    <w:p>
      <w:pPr>
        <w:pStyle w:val="8"/>
        <w:spacing w:before="0" w:after="0" w:line="400" w:lineRule="exact"/>
        <w:rPr>
          <w:rFonts w:ascii="宋体" w:hAnsi="宋体" w:cs="宋体"/>
          <w:color w:val="000000"/>
          <w:kern w:val="0"/>
          <w:sz w:val="24"/>
          <w:szCs w:val="24"/>
        </w:rPr>
      </w:pPr>
      <w:bookmarkStart w:id="608" w:name="_Toc381175670"/>
      <w:bookmarkStart w:id="609" w:name="_Toc351203631"/>
      <w:bookmarkStart w:id="610" w:name="_Toc296503152"/>
      <w:bookmarkStart w:id="611" w:name="_Toc296346653"/>
      <w:bookmarkStart w:id="612" w:name="_Toc337558845"/>
      <w:r>
        <w:rPr>
          <w:rFonts w:hint="eastAsia" w:ascii="宋体" w:hAnsi="宋体" w:cs="宋体"/>
          <w:color w:val="000000"/>
          <w:kern w:val="0"/>
          <w:sz w:val="24"/>
          <w:szCs w:val="24"/>
        </w:rPr>
        <w:t>20.5争议解决条款效力</w:t>
      </w:r>
      <w:bookmarkEnd w:id="608"/>
      <w:bookmarkEnd w:id="609"/>
    </w:p>
    <w:bookmarkEnd w:id="610"/>
    <w:bookmarkEnd w:id="611"/>
    <w:bookmarkEnd w:id="612"/>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合同有关争议解决的条款独立存在，合同的变更、解除、终止、无效或者被撤销均不影响其效力。</w:t>
      </w:r>
    </w:p>
    <w:p>
      <w:pPr>
        <w:autoSpaceDE w:val="0"/>
        <w:autoSpaceDN w:val="0"/>
        <w:adjustRightInd w:val="0"/>
        <w:spacing w:line="400" w:lineRule="exact"/>
        <w:jc w:val="left"/>
        <w:rPr>
          <w:rFonts w:ascii="宋体" w:hAnsi="宋体" w:cs="宋体"/>
          <w:color w:val="000000"/>
          <w:kern w:val="0"/>
          <w:sz w:val="24"/>
        </w:rPr>
      </w:pPr>
    </w:p>
    <w:p>
      <w:pPr>
        <w:autoSpaceDE w:val="0"/>
        <w:autoSpaceDN w:val="0"/>
        <w:adjustRightInd w:val="0"/>
        <w:spacing w:line="400" w:lineRule="exact"/>
        <w:jc w:val="left"/>
        <w:rPr>
          <w:rFonts w:ascii="宋体" w:hAnsi="宋体" w:cs="宋体"/>
          <w:color w:val="000000"/>
          <w:kern w:val="0"/>
          <w:sz w:val="24"/>
        </w:rPr>
      </w:pPr>
    </w:p>
    <w:p>
      <w:pPr>
        <w:autoSpaceDE w:val="0"/>
        <w:autoSpaceDN w:val="0"/>
        <w:adjustRightInd w:val="0"/>
        <w:spacing w:line="400" w:lineRule="exact"/>
        <w:jc w:val="left"/>
        <w:rPr>
          <w:rFonts w:ascii="宋体" w:hAnsi="宋体" w:cs="宋体"/>
          <w:color w:val="000000"/>
          <w:kern w:val="0"/>
          <w:sz w:val="24"/>
        </w:rPr>
      </w:pPr>
    </w:p>
    <w:p>
      <w:pPr>
        <w:pStyle w:val="7"/>
        <w:spacing w:before="0" w:after="0" w:line="400" w:lineRule="exact"/>
        <w:jc w:val="center"/>
        <w:rPr>
          <w:rFonts w:ascii="宋体" w:hAnsi="宋体" w:eastAsia="宋体" w:cs="宋体"/>
          <w:color w:val="000000"/>
          <w:kern w:val="0"/>
          <w:sz w:val="28"/>
          <w:szCs w:val="28"/>
        </w:rPr>
      </w:pPr>
      <w:bookmarkStart w:id="613" w:name="_Toc199151991"/>
      <w:bookmarkStart w:id="614" w:name="_Toc152045764"/>
      <w:bookmarkStart w:id="615" w:name="_Toc144974734"/>
      <w:bookmarkStart w:id="616" w:name="_Toc179632782"/>
      <w:bookmarkStart w:id="617" w:name="_Toc152042543"/>
      <w:r>
        <w:rPr>
          <w:rFonts w:hint="eastAsia" w:ascii="宋体" w:hAnsi="宋体" w:eastAsia="宋体" w:cs="宋体"/>
          <w:color w:val="000000"/>
          <w:kern w:val="0"/>
          <w:sz w:val="28"/>
          <w:szCs w:val="28"/>
        </w:rPr>
        <w:br w:type="page"/>
      </w:r>
      <w:bookmarkStart w:id="618" w:name="_Toc26205"/>
      <w:bookmarkStart w:id="619" w:name="_Toc26517"/>
      <w:bookmarkStart w:id="620" w:name="_Toc381175671"/>
      <w:r>
        <w:rPr>
          <w:rFonts w:hint="eastAsia" w:ascii="宋体" w:hAnsi="宋体" w:eastAsia="宋体" w:cs="宋体"/>
          <w:color w:val="000000"/>
          <w:kern w:val="0"/>
          <w:sz w:val="28"/>
          <w:szCs w:val="28"/>
        </w:rPr>
        <w:t>第二节 专用合同条款</w:t>
      </w:r>
      <w:bookmarkEnd w:id="613"/>
      <w:bookmarkEnd w:id="618"/>
      <w:bookmarkEnd w:id="619"/>
      <w:bookmarkEnd w:id="620"/>
    </w:p>
    <w:bookmarkEnd w:id="614"/>
    <w:bookmarkEnd w:id="615"/>
    <w:bookmarkEnd w:id="616"/>
    <w:bookmarkEnd w:id="617"/>
    <w:p>
      <w:pPr>
        <w:pStyle w:val="7"/>
        <w:spacing w:before="0" w:after="0" w:line="400" w:lineRule="exact"/>
        <w:rPr>
          <w:rFonts w:ascii="宋体" w:hAnsi="宋体" w:eastAsia="宋体" w:cs="宋体"/>
          <w:color w:val="000000"/>
          <w:kern w:val="0"/>
          <w:sz w:val="28"/>
          <w:szCs w:val="28"/>
        </w:rPr>
      </w:pPr>
      <w:bookmarkStart w:id="621" w:name="_Toc20021"/>
      <w:bookmarkStart w:id="622" w:name="_Toc275854088"/>
      <w:bookmarkStart w:id="623" w:name="_Toc381175672"/>
      <w:bookmarkStart w:id="624" w:name="_Toc28321"/>
      <w:bookmarkStart w:id="625" w:name="_Toc199151992"/>
      <w:bookmarkStart w:id="626" w:name="_Toc1342"/>
      <w:r>
        <w:rPr>
          <w:rFonts w:hint="eastAsia" w:ascii="宋体" w:hAnsi="宋体" w:eastAsia="宋体" w:cs="宋体"/>
          <w:color w:val="000000"/>
          <w:kern w:val="0"/>
          <w:sz w:val="28"/>
          <w:szCs w:val="28"/>
        </w:rPr>
        <w:t>1. 一般约定</w:t>
      </w:r>
      <w:bookmarkEnd w:id="621"/>
      <w:bookmarkEnd w:id="622"/>
      <w:bookmarkEnd w:id="623"/>
      <w:bookmarkEnd w:id="624"/>
      <w:bookmarkEnd w:id="625"/>
      <w:bookmarkEnd w:id="626"/>
    </w:p>
    <w:p>
      <w:pPr>
        <w:pStyle w:val="8"/>
        <w:spacing w:before="0" w:after="0" w:line="400" w:lineRule="exact"/>
        <w:rPr>
          <w:rFonts w:ascii="宋体" w:hAnsi="宋体" w:cs="宋体"/>
          <w:color w:val="000000"/>
          <w:kern w:val="0"/>
          <w:sz w:val="24"/>
          <w:szCs w:val="24"/>
        </w:rPr>
      </w:pPr>
      <w:bookmarkStart w:id="627" w:name="_Toc381175673"/>
      <w:r>
        <w:rPr>
          <w:rFonts w:hint="eastAsia" w:ascii="宋体" w:hAnsi="宋体" w:cs="宋体"/>
          <w:color w:val="000000"/>
          <w:kern w:val="0"/>
          <w:sz w:val="24"/>
          <w:szCs w:val="24"/>
        </w:rPr>
        <w:t>1.1 词语定义</w:t>
      </w:r>
      <w:bookmarkEnd w:id="627"/>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1.1.1合同</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1.1.1.10其他合同文件包括：</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400" w:lineRule="exact"/>
        <w:ind w:firstLine="480" w:firstLineChars="200"/>
        <w:rPr>
          <w:rFonts w:ascii="宋体" w:hAnsi="宋体" w:cs="宋体"/>
          <w:color w:val="000000"/>
          <w:sz w:val="24"/>
        </w:rPr>
      </w:pPr>
      <w:r>
        <w:rPr>
          <w:rFonts w:hint="eastAsia" w:ascii="宋体" w:hAnsi="宋体" w:cs="宋体"/>
          <w:color w:val="000000"/>
          <w:sz w:val="24"/>
        </w:rPr>
        <w:t>1.1.2 合同当事人及其他相关方</w:t>
      </w:r>
    </w:p>
    <w:p>
      <w:pPr>
        <w:spacing w:line="400" w:lineRule="exact"/>
        <w:ind w:firstLine="480" w:firstLineChars="200"/>
        <w:rPr>
          <w:rFonts w:ascii="宋体" w:hAnsi="宋体" w:cs="宋体"/>
          <w:color w:val="000000"/>
          <w:sz w:val="24"/>
        </w:rPr>
      </w:pPr>
      <w:r>
        <w:rPr>
          <w:rFonts w:hint="eastAsia" w:ascii="宋体" w:hAnsi="宋体" w:cs="宋体"/>
          <w:color w:val="000000"/>
          <w:sz w:val="24"/>
        </w:rPr>
        <w:t>1.1.2.4监理人：</w:t>
      </w:r>
    </w:p>
    <w:p>
      <w:pPr>
        <w:spacing w:line="400" w:lineRule="exact"/>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1.1.2.5 设计人：</w:t>
      </w:r>
    </w:p>
    <w:p>
      <w:pPr>
        <w:spacing w:line="400" w:lineRule="exact"/>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1.1.3 工程和设备</w:t>
      </w:r>
    </w:p>
    <w:p>
      <w:pPr>
        <w:spacing w:line="400" w:lineRule="exact"/>
        <w:ind w:firstLine="480" w:firstLineChars="200"/>
        <w:rPr>
          <w:rFonts w:ascii="宋体" w:hAnsi="宋体" w:cs="宋体"/>
          <w:color w:val="000000"/>
          <w:sz w:val="24"/>
        </w:rPr>
      </w:pPr>
      <w:r>
        <w:rPr>
          <w:rFonts w:hint="eastAsia" w:ascii="宋体" w:hAnsi="宋体" w:cs="宋体"/>
          <w:color w:val="000000"/>
          <w:sz w:val="24"/>
        </w:rPr>
        <w:t>1.1.3.7 作为施工现场组成部分的其他场所包括：。</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1.1.3.9 永久占地包括：</w:t>
      </w:r>
      <w:r>
        <w:rPr>
          <w:rFonts w:hint="eastAsia" w:ascii="宋体" w:hAnsi="宋体" w:cs="宋体"/>
          <w:color w:val="000000"/>
          <w:sz w:val="24"/>
          <w:u w:val="single"/>
        </w:rPr>
        <w:t xml:space="preserve">                                </w:t>
      </w:r>
      <w:r>
        <w:rPr>
          <w:rFonts w:hint="eastAsia" w:ascii="宋体" w:hAnsi="宋体" w:cs="宋体"/>
          <w:color w:val="000000"/>
          <w:kern w:val="0"/>
          <w:sz w:val="24"/>
        </w:rPr>
        <w:t>。</w:t>
      </w:r>
    </w:p>
    <w:p>
      <w:pPr>
        <w:spacing w:line="400" w:lineRule="exact"/>
        <w:ind w:firstLine="480" w:firstLineChars="200"/>
        <w:jc w:val="left"/>
        <w:rPr>
          <w:rFonts w:ascii="宋体" w:hAnsi="宋体" w:cs="宋体"/>
          <w:color w:val="000000"/>
          <w:sz w:val="24"/>
        </w:rPr>
      </w:pPr>
      <w:r>
        <w:rPr>
          <w:rFonts w:hint="eastAsia" w:ascii="宋体" w:hAnsi="宋体" w:cs="宋体"/>
          <w:color w:val="000000"/>
          <w:kern w:val="0"/>
          <w:sz w:val="24"/>
        </w:rPr>
        <w:t>1.1.3.10 临时占地包括：</w:t>
      </w:r>
      <w:r>
        <w:rPr>
          <w:rFonts w:hint="eastAsia" w:ascii="宋体" w:hAnsi="宋体" w:cs="宋体"/>
          <w:color w:val="000000"/>
          <w:sz w:val="24"/>
          <w:u w:val="single"/>
        </w:rPr>
        <w:t xml:space="preserve">                               </w:t>
      </w:r>
      <w:r>
        <w:rPr>
          <w:rFonts w:hint="eastAsia" w:ascii="宋体" w:hAnsi="宋体" w:cs="宋体"/>
          <w:color w:val="000000"/>
          <w:kern w:val="0"/>
          <w:sz w:val="24"/>
        </w:rPr>
        <w:t>。</w:t>
      </w:r>
    </w:p>
    <w:p>
      <w:pPr>
        <w:pStyle w:val="8"/>
        <w:spacing w:before="0" w:after="0" w:line="400" w:lineRule="exact"/>
        <w:rPr>
          <w:rFonts w:ascii="宋体" w:hAnsi="宋体" w:cs="宋体"/>
          <w:color w:val="000000"/>
          <w:kern w:val="0"/>
          <w:sz w:val="24"/>
          <w:szCs w:val="24"/>
        </w:rPr>
      </w:pPr>
      <w:bookmarkStart w:id="628" w:name="_Toc381175674"/>
      <w:r>
        <w:rPr>
          <w:rFonts w:hint="eastAsia" w:ascii="宋体" w:hAnsi="宋体" w:cs="宋体"/>
          <w:color w:val="000000"/>
          <w:kern w:val="0"/>
          <w:sz w:val="24"/>
          <w:szCs w:val="24"/>
        </w:rPr>
        <w:t>1.3法律</w:t>
      </w:r>
      <w:bookmarkEnd w:id="628"/>
    </w:p>
    <w:p>
      <w:pPr>
        <w:autoSpaceDE w:val="0"/>
        <w:autoSpaceDN w:val="0"/>
        <w:adjustRightInd w:val="0"/>
        <w:spacing w:line="400" w:lineRule="exact"/>
        <w:ind w:firstLine="360" w:firstLineChars="150"/>
        <w:jc w:val="left"/>
        <w:rPr>
          <w:rFonts w:ascii="宋体" w:hAnsi="宋体" w:cs="宋体"/>
          <w:color w:val="000000"/>
          <w:sz w:val="24"/>
        </w:rPr>
      </w:pPr>
      <w:r>
        <w:rPr>
          <w:rFonts w:hint="eastAsia" w:ascii="宋体" w:hAnsi="宋体" w:cs="宋体"/>
          <w:color w:val="000000"/>
          <w:sz w:val="24"/>
        </w:rPr>
        <w:t>适用于合同的其他规范性文件：。</w:t>
      </w:r>
    </w:p>
    <w:p>
      <w:pPr>
        <w:pStyle w:val="8"/>
        <w:spacing w:before="0" w:after="0" w:line="400" w:lineRule="exact"/>
        <w:rPr>
          <w:rFonts w:ascii="宋体" w:hAnsi="宋体" w:cs="宋体"/>
          <w:color w:val="000000"/>
          <w:kern w:val="0"/>
          <w:sz w:val="24"/>
          <w:szCs w:val="24"/>
        </w:rPr>
      </w:pPr>
      <w:bookmarkStart w:id="629" w:name="_Toc381175675"/>
      <w:r>
        <w:rPr>
          <w:rFonts w:hint="eastAsia" w:ascii="宋体" w:hAnsi="宋体" w:cs="宋体"/>
          <w:color w:val="000000"/>
          <w:kern w:val="0"/>
          <w:sz w:val="24"/>
          <w:szCs w:val="24"/>
        </w:rPr>
        <w:t>1.4 标准和规范</w:t>
      </w:r>
      <w:bookmarkEnd w:id="629"/>
    </w:p>
    <w:p>
      <w:pPr>
        <w:spacing w:line="400" w:lineRule="exact"/>
        <w:rPr>
          <w:rFonts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                    </w:t>
      </w:r>
      <w:r>
        <w:rPr>
          <w:rFonts w:hint="eastAsia" w:ascii="宋体" w:hAnsi="宋体" w:cs="宋体"/>
          <w:color w:val="000000"/>
          <w:sz w:val="24"/>
        </w:rPr>
        <w:t>。</w:t>
      </w:r>
    </w:p>
    <w:p>
      <w:pPr>
        <w:spacing w:line="400" w:lineRule="exact"/>
        <w:ind w:firstLine="480" w:firstLineChars="200"/>
        <w:rPr>
          <w:rFonts w:ascii="宋体" w:hAnsi="宋体" w:cs="宋体"/>
          <w:color w:val="000000"/>
          <w:kern w:val="0"/>
          <w:sz w:val="24"/>
          <w:u w:val="single"/>
        </w:rPr>
      </w:pPr>
      <w:r>
        <w:rPr>
          <w:rFonts w:hint="eastAsia" w:ascii="宋体" w:hAnsi="宋体" w:cs="宋体"/>
          <w:color w:val="000000"/>
          <w:kern w:val="0"/>
          <w:sz w:val="24"/>
        </w:rPr>
        <w:t>1.4.2 发包人提供国外标准、规范的名称：；</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发包人提供国外标准、规范的份数：；</w:t>
      </w:r>
    </w:p>
    <w:p>
      <w:pPr>
        <w:spacing w:line="400" w:lineRule="exact"/>
        <w:ind w:firstLine="480" w:firstLineChars="200"/>
        <w:rPr>
          <w:rFonts w:ascii="宋体" w:hAnsi="宋体" w:cs="宋体"/>
          <w:color w:val="000000"/>
          <w:sz w:val="24"/>
        </w:rPr>
      </w:pPr>
      <w:r>
        <w:rPr>
          <w:rFonts w:hint="eastAsia" w:ascii="宋体" w:hAnsi="宋体" w:cs="宋体"/>
          <w:color w:val="000000"/>
          <w:kern w:val="0"/>
          <w:sz w:val="24"/>
        </w:rPr>
        <w:t>发包人提供国外标准、规范的名称：。</w:t>
      </w:r>
    </w:p>
    <w:p>
      <w:pPr>
        <w:spacing w:line="400" w:lineRule="exact"/>
        <w:rPr>
          <w:rFonts w:ascii="宋体" w:hAnsi="宋体" w:cs="宋体"/>
          <w:color w:val="000000"/>
          <w:sz w:val="24"/>
        </w:rPr>
      </w:pPr>
      <w:r>
        <w:rPr>
          <w:rFonts w:hint="eastAsia" w:ascii="宋体" w:hAnsi="宋体" w:cs="宋体"/>
          <w:color w:val="000000"/>
          <w:sz w:val="24"/>
        </w:rPr>
        <w:t>1.4.3发包人对工程的技术标准和功能要求的特殊要求：。</w:t>
      </w:r>
    </w:p>
    <w:p>
      <w:pPr>
        <w:pStyle w:val="8"/>
        <w:spacing w:before="0" w:after="0" w:line="400" w:lineRule="exact"/>
        <w:rPr>
          <w:rFonts w:ascii="宋体" w:hAnsi="宋体" w:cs="宋体"/>
          <w:color w:val="000000"/>
          <w:kern w:val="0"/>
          <w:sz w:val="24"/>
          <w:szCs w:val="24"/>
        </w:rPr>
      </w:pPr>
      <w:bookmarkStart w:id="630" w:name="_Toc381175676"/>
      <w:r>
        <w:rPr>
          <w:rFonts w:hint="eastAsia" w:ascii="宋体" w:hAnsi="宋体" w:cs="宋体"/>
          <w:color w:val="000000"/>
          <w:kern w:val="0"/>
          <w:sz w:val="24"/>
          <w:szCs w:val="24"/>
        </w:rPr>
        <w:t>1.5 合同文件的优先顺序</w:t>
      </w:r>
      <w:bookmarkEnd w:id="630"/>
    </w:p>
    <w:p>
      <w:pPr>
        <w:spacing w:line="400" w:lineRule="exact"/>
        <w:ind w:firstLine="480" w:firstLineChars="200"/>
        <w:rPr>
          <w:rFonts w:ascii="宋体" w:hAnsi="宋体" w:cs="宋体"/>
          <w:color w:val="000000"/>
          <w:sz w:val="24"/>
        </w:rPr>
      </w:pPr>
      <w:r>
        <w:rPr>
          <w:rFonts w:hint="eastAsia" w:ascii="宋体" w:hAnsi="宋体" w:cs="宋体"/>
          <w:color w:val="000000"/>
          <w:sz w:val="24"/>
        </w:rPr>
        <w:t>合同文件组成及优先顺序为：。</w:t>
      </w:r>
    </w:p>
    <w:p>
      <w:pPr>
        <w:pStyle w:val="8"/>
        <w:spacing w:before="0" w:after="0" w:line="400" w:lineRule="exact"/>
        <w:rPr>
          <w:rFonts w:ascii="宋体" w:hAnsi="宋体" w:cs="宋体"/>
          <w:color w:val="000000"/>
          <w:kern w:val="0"/>
          <w:sz w:val="24"/>
          <w:szCs w:val="24"/>
        </w:rPr>
      </w:pPr>
      <w:bookmarkStart w:id="631" w:name="_Toc381175677"/>
      <w:r>
        <w:rPr>
          <w:rFonts w:hint="eastAsia" w:ascii="宋体" w:hAnsi="宋体" w:cs="宋体"/>
          <w:color w:val="000000"/>
          <w:kern w:val="0"/>
          <w:sz w:val="24"/>
          <w:szCs w:val="24"/>
        </w:rPr>
        <w:t>1.6 图纸和承包人文件</w:t>
      </w:r>
      <w:bookmarkEnd w:id="631"/>
      <w:r>
        <w:rPr>
          <w:rFonts w:hint="eastAsia" w:ascii="宋体" w:hAnsi="宋体" w:cs="宋体"/>
          <w:color w:val="000000"/>
          <w:kern w:val="0"/>
          <w:sz w:val="24"/>
          <w:szCs w:val="24"/>
        </w:rPr>
        <w:tab/>
      </w:r>
    </w:p>
    <w:p>
      <w:pPr>
        <w:spacing w:line="400" w:lineRule="exact"/>
        <w:ind w:firstLine="480" w:firstLineChars="200"/>
        <w:rPr>
          <w:rFonts w:ascii="宋体" w:hAnsi="宋体" w:cs="宋体"/>
          <w:color w:val="000000"/>
          <w:sz w:val="24"/>
        </w:rPr>
      </w:pPr>
      <w:r>
        <w:rPr>
          <w:rFonts w:hint="eastAsia" w:ascii="宋体" w:hAnsi="宋体" w:cs="宋体"/>
          <w:color w:val="000000"/>
          <w:sz w:val="24"/>
        </w:rPr>
        <w:t>1.6.1 图纸的提供</w:t>
      </w:r>
    </w:p>
    <w:p>
      <w:pPr>
        <w:spacing w:line="400" w:lineRule="exact"/>
        <w:ind w:firstLine="480" w:firstLineChars="200"/>
        <w:rPr>
          <w:rFonts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1.6.4 承包人文件</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           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1.6.5 现场图纸准备</w:t>
      </w:r>
    </w:p>
    <w:p>
      <w:pPr>
        <w:spacing w:line="400" w:lineRule="exact"/>
        <w:ind w:firstLine="480" w:firstLineChars="200"/>
        <w:rPr>
          <w:rFonts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                  </w:t>
      </w:r>
      <w:r>
        <w:rPr>
          <w:rFonts w:hint="eastAsia" w:ascii="宋体" w:hAnsi="宋体" w:cs="宋体"/>
          <w:color w:val="000000"/>
          <w:sz w:val="24"/>
        </w:rPr>
        <w:t>。</w:t>
      </w:r>
    </w:p>
    <w:p>
      <w:pPr>
        <w:pStyle w:val="8"/>
        <w:spacing w:before="0" w:after="0" w:line="400" w:lineRule="exact"/>
        <w:rPr>
          <w:rFonts w:ascii="宋体" w:hAnsi="宋体" w:cs="宋体"/>
          <w:color w:val="000000"/>
          <w:kern w:val="0"/>
          <w:sz w:val="24"/>
          <w:szCs w:val="24"/>
        </w:rPr>
      </w:pPr>
      <w:bookmarkStart w:id="632" w:name="_Toc381175678"/>
      <w:r>
        <w:rPr>
          <w:rFonts w:hint="eastAsia" w:ascii="宋体" w:hAnsi="宋体" w:cs="宋体"/>
          <w:color w:val="000000"/>
          <w:kern w:val="0"/>
          <w:sz w:val="24"/>
          <w:szCs w:val="24"/>
        </w:rPr>
        <w:t>1.7 联络</w:t>
      </w:r>
      <w:bookmarkEnd w:id="632"/>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1.7.1发包人和承包人应当在</w:t>
      </w:r>
      <w:r>
        <w:rPr>
          <w:rFonts w:hint="eastAsia" w:ascii="宋体" w:hAnsi="宋体" w:cs="宋体"/>
          <w:color w:val="000000"/>
          <w:sz w:val="24"/>
          <w:u w:val="single"/>
        </w:rPr>
        <w:t xml:space="preserve">    </w:t>
      </w:r>
      <w:r>
        <w:rPr>
          <w:rFonts w:hint="eastAsia" w:ascii="宋体" w:hAnsi="宋体" w:cs="宋体"/>
          <w:color w:val="000000"/>
          <w:kern w:val="0"/>
          <w:sz w:val="24"/>
        </w:rPr>
        <w:t>天内将与合同有关的通知、批准、证明、证书、指示、指令、要求、请求、同意、意见、确定和决定等书面函件送达对方当事人。</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1.7.2 发包人接收文件的地点：</w:t>
      </w:r>
      <w:r>
        <w:rPr>
          <w:rFonts w:hint="eastAsia" w:ascii="宋体" w:hAnsi="宋体" w:cs="宋体"/>
          <w:color w:val="000000"/>
          <w:sz w:val="24"/>
          <w:u w:val="single"/>
        </w:rPr>
        <w:t>              </w:t>
      </w:r>
      <w:r>
        <w:rPr>
          <w:rFonts w:hint="eastAsia" w:ascii="宋体" w:hAnsi="宋体" w:cs="宋体"/>
          <w:color w:val="000000"/>
          <w:kern w:val="0"/>
          <w:sz w:val="24"/>
        </w:rPr>
        <w:t>；</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发包人指定的接收人为：</w:t>
      </w:r>
      <w:r>
        <w:rPr>
          <w:rFonts w:hint="eastAsia" w:ascii="宋体" w:hAnsi="宋体" w:cs="宋体"/>
          <w:color w:val="000000"/>
          <w:sz w:val="24"/>
          <w:u w:val="single"/>
        </w:rPr>
        <w:t>                        </w:t>
      </w:r>
      <w:r>
        <w:rPr>
          <w:rFonts w:hint="eastAsia" w:ascii="宋体" w:hAnsi="宋体" w:cs="宋体"/>
          <w:color w:val="000000"/>
          <w:kern w:val="0"/>
          <w:sz w:val="24"/>
        </w:rPr>
        <w:t>。</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承包人接收文件的地点：</w:t>
      </w:r>
      <w:r>
        <w:rPr>
          <w:rFonts w:hint="eastAsia" w:ascii="宋体" w:hAnsi="宋体" w:cs="宋体"/>
          <w:color w:val="000000"/>
          <w:sz w:val="24"/>
          <w:u w:val="single"/>
        </w:rPr>
        <w:t>                      </w:t>
      </w:r>
      <w:r>
        <w:rPr>
          <w:rFonts w:hint="eastAsia" w:ascii="宋体" w:hAnsi="宋体" w:cs="宋体"/>
          <w:color w:val="000000"/>
          <w:kern w:val="0"/>
          <w:sz w:val="24"/>
        </w:rPr>
        <w:t>；</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承包人指定的接收人为：</w:t>
      </w:r>
      <w:r>
        <w:rPr>
          <w:rFonts w:hint="eastAsia" w:ascii="宋体" w:hAnsi="宋体" w:cs="宋体"/>
          <w:color w:val="000000"/>
          <w:sz w:val="24"/>
          <w:u w:val="single"/>
        </w:rPr>
        <w:t>                      </w:t>
      </w:r>
      <w:r>
        <w:rPr>
          <w:rFonts w:hint="eastAsia" w:ascii="宋体" w:hAnsi="宋体" w:cs="宋体"/>
          <w:color w:val="000000"/>
          <w:kern w:val="0"/>
          <w:sz w:val="24"/>
        </w:rPr>
        <w:t>。</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监理人接收文件的地点：</w:t>
      </w:r>
      <w:r>
        <w:rPr>
          <w:rFonts w:hint="eastAsia" w:ascii="宋体" w:hAnsi="宋体" w:cs="宋体"/>
          <w:color w:val="000000"/>
          <w:sz w:val="24"/>
          <w:u w:val="single"/>
        </w:rPr>
        <w:t>                      </w:t>
      </w:r>
      <w:r>
        <w:rPr>
          <w:rFonts w:hint="eastAsia" w:ascii="宋体" w:hAnsi="宋体" w:cs="宋体"/>
          <w:color w:val="000000"/>
          <w:kern w:val="0"/>
          <w:sz w:val="24"/>
        </w:rPr>
        <w:t>；</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监理人指定的接收人为：</w:t>
      </w:r>
      <w:r>
        <w:rPr>
          <w:rFonts w:hint="eastAsia" w:ascii="宋体" w:hAnsi="宋体" w:cs="宋体"/>
          <w:color w:val="000000"/>
          <w:sz w:val="24"/>
          <w:u w:val="single"/>
        </w:rPr>
        <w:t>                      </w:t>
      </w:r>
      <w:r>
        <w:rPr>
          <w:rFonts w:hint="eastAsia" w:ascii="宋体" w:hAnsi="宋体" w:cs="宋体"/>
          <w:color w:val="000000"/>
          <w:kern w:val="0"/>
          <w:sz w:val="24"/>
        </w:rPr>
        <w:t>。</w:t>
      </w:r>
    </w:p>
    <w:p>
      <w:pPr>
        <w:pStyle w:val="8"/>
        <w:spacing w:before="0" w:after="0" w:line="400" w:lineRule="exact"/>
        <w:rPr>
          <w:rFonts w:ascii="宋体" w:hAnsi="宋体" w:cs="宋体"/>
          <w:color w:val="000000"/>
          <w:kern w:val="0"/>
          <w:sz w:val="24"/>
          <w:szCs w:val="24"/>
        </w:rPr>
      </w:pPr>
      <w:bookmarkStart w:id="633" w:name="_Toc381175679"/>
      <w:r>
        <w:rPr>
          <w:rFonts w:hint="eastAsia" w:ascii="宋体" w:hAnsi="宋体" w:cs="宋体"/>
          <w:color w:val="000000"/>
          <w:kern w:val="0"/>
          <w:sz w:val="24"/>
          <w:szCs w:val="24"/>
        </w:rPr>
        <w:t>1.10 交通运输</w:t>
      </w:r>
      <w:bookmarkEnd w:id="633"/>
    </w:p>
    <w:p>
      <w:pPr>
        <w:spacing w:line="400" w:lineRule="exact"/>
        <w:ind w:firstLine="480" w:firstLineChars="200"/>
        <w:rPr>
          <w:rFonts w:ascii="宋体" w:hAnsi="宋体" w:cs="宋体"/>
          <w:color w:val="000000"/>
          <w:sz w:val="24"/>
        </w:rPr>
      </w:pPr>
      <w:r>
        <w:rPr>
          <w:rFonts w:hint="eastAsia" w:ascii="宋体" w:hAnsi="宋体" w:cs="宋体"/>
          <w:color w:val="000000"/>
          <w:sz w:val="24"/>
        </w:rPr>
        <w:t>1</w:t>
      </w:r>
      <w:bookmarkStart w:id="634" w:name="_Toc318581155"/>
      <w:bookmarkStart w:id="635" w:name="_Toc312677986"/>
      <w:bookmarkStart w:id="636" w:name="_Toc303539100"/>
      <w:bookmarkStart w:id="637" w:name="_Toc304295521"/>
      <w:bookmarkStart w:id="638" w:name="_Toc300934943"/>
      <w:r>
        <w:rPr>
          <w:rFonts w:hint="eastAsia" w:ascii="宋体" w:hAnsi="宋体" w:cs="宋体"/>
          <w:color w:val="000000"/>
          <w:sz w:val="24"/>
        </w:rPr>
        <w:t>.10.1 出入现场的权利</w:t>
      </w:r>
    </w:p>
    <w:p>
      <w:pPr>
        <w:spacing w:line="400" w:lineRule="exact"/>
        <w:rPr>
          <w:rFonts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34"/>
    <w:bookmarkEnd w:id="635"/>
    <w:bookmarkEnd w:id="636"/>
    <w:bookmarkEnd w:id="637"/>
    <w:bookmarkEnd w:id="638"/>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w:t>
      </w:r>
      <w:bookmarkStart w:id="639" w:name="_Toc300934944"/>
      <w:bookmarkStart w:id="640" w:name="_Toc304295522"/>
      <w:bookmarkStart w:id="641" w:name="_Toc318581156"/>
      <w:bookmarkStart w:id="642" w:name="_Toc303539101"/>
      <w:bookmarkStart w:id="643" w:name="_Toc312677987"/>
      <w:r>
        <w:rPr>
          <w:rFonts w:hint="eastAsia" w:ascii="宋体" w:hAnsi="宋体" w:cs="宋体"/>
          <w:color w:val="000000"/>
          <w:sz w:val="24"/>
        </w:rPr>
        <w:t>.10.3 场内交通</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关于场外交通和场内交通的边界的约定：</w:t>
      </w:r>
      <w:r>
        <w:rPr>
          <w:rFonts w:hint="eastAsia" w:ascii="宋体" w:hAnsi="宋体" w:cs="宋体"/>
          <w:color w:val="000000"/>
          <w:sz w:val="24"/>
          <w:u w:val="single"/>
        </w:rPr>
        <w:t>                </w:t>
      </w:r>
      <w:r>
        <w:rPr>
          <w:rFonts w:hint="eastAsia" w:ascii="宋体" w:hAnsi="宋体" w:cs="宋体"/>
          <w:color w:val="000000"/>
          <w:sz w:val="24"/>
        </w:rPr>
        <w:t>。</w:t>
      </w:r>
    </w:p>
    <w:p>
      <w:pPr>
        <w:spacing w:line="400" w:lineRule="exact"/>
        <w:ind w:firstLine="480" w:firstLineChars="200"/>
        <w:jc w:val="left"/>
        <w:rPr>
          <w:rFonts w:ascii="宋体" w:hAnsi="宋体" w:cs="宋体"/>
          <w:color w:val="000000"/>
          <w:sz w:val="24"/>
          <w:u w:val="single"/>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  </w:t>
      </w:r>
      <w:bookmarkEnd w:id="639"/>
      <w:bookmarkEnd w:id="640"/>
      <w:bookmarkEnd w:id="641"/>
      <w:bookmarkEnd w:id="642"/>
      <w:bookmarkEnd w:id="643"/>
      <w:bookmarkStart w:id="644" w:name="_Toc318581157"/>
      <w:r>
        <w:rPr>
          <w:rFonts w:hint="eastAsia" w:ascii="宋体" w:hAnsi="宋体" w:cs="宋体"/>
          <w:color w:val="000000"/>
          <w:sz w:val="24"/>
        </w:rPr>
        <w:t>。</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1.10.4超大件和超重件的运输</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运输超大件或超重件所需的道路和桥梁临时加固改造费用和其他有关费用由承担。</w:t>
      </w:r>
    </w:p>
    <w:bookmarkEnd w:id="644"/>
    <w:p>
      <w:pPr>
        <w:pStyle w:val="8"/>
        <w:spacing w:before="0" w:after="0" w:line="400" w:lineRule="exact"/>
        <w:rPr>
          <w:rFonts w:ascii="宋体" w:hAnsi="宋体" w:cs="宋体"/>
          <w:color w:val="000000"/>
          <w:kern w:val="0"/>
          <w:sz w:val="24"/>
          <w:szCs w:val="24"/>
        </w:rPr>
      </w:pPr>
      <w:bookmarkStart w:id="645" w:name="_Toc381175680"/>
      <w:r>
        <w:rPr>
          <w:rFonts w:hint="eastAsia" w:ascii="宋体" w:hAnsi="宋体" w:cs="宋体"/>
          <w:color w:val="000000"/>
          <w:kern w:val="0"/>
          <w:sz w:val="24"/>
          <w:szCs w:val="24"/>
        </w:rPr>
        <w:t>1.11 知识产权</w:t>
      </w:r>
      <w:bookmarkEnd w:id="645"/>
    </w:p>
    <w:p>
      <w:pPr>
        <w:spacing w:line="400" w:lineRule="exact"/>
        <w:rPr>
          <w:rFonts w:ascii="宋体" w:hAnsi="宋体" w:cs="宋体"/>
          <w:color w:val="000000"/>
          <w:sz w:val="24"/>
        </w:rPr>
      </w:pPr>
      <w:r>
        <w:rPr>
          <w:rFonts w:hint="eastAsia" w:ascii="宋体" w:hAnsi="宋体" w:cs="宋体"/>
          <w:color w:val="000000"/>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rPr>
          <w:rFonts w:ascii="宋体" w:hAnsi="宋体" w:cs="宋体"/>
          <w:color w:val="000000"/>
          <w:sz w:val="24"/>
        </w:rPr>
      </w:pPr>
      <w:r>
        <w:rPr>
          <w:rFonts w:hint="eastAsia" w:ascii="宋体" w:hAnsi="宋体" w:cs="宋体"/>
          <w:color w:val="000000"/>
          <w:sz w:val="24"/>
        </w:rPr>
        <w:t>关于发包人提供的上述文件的使用限制的要求：。</w:t>
      </w:r>
    </w:p>
    <w:p>
      <w:pPr>
        <w:spacing w:line="400" w:lineRule="exact"/>
        <w:rPr>
          <w:rFonts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rPr>
          <w:rFonts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ind w:firstLine="480" w:firstLineChars="200"/>
        <w:rPr>
          <w:rFonts w:ascii="宋体" w:hAnsi="宋体" w:cs="宋体"/>
          <w:color w:val="000000"/>
          <w:kern w:val="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w:t>
      </w:r>
      <w:r>
        <w:rPr>
          <w:rFonts w:hint="eastAsia" w:ascii="宋体" w:hAnsi="宋体" w:cs="宋体"/>
          <w:color w:val="000000"/>
          <w:kern w:val="0"/>
          <w:sz w:val="24"/>
        </w:rPr>
        <w:t>。</w:t>
      </w:r>
    </w:p>
    <w:p>
      <w:pPr>
        <w:pStyle w:val="8"/>
        <w:spacing w:before="0" w:after="0" w:line="400" w:lineRule="exact"/>
        <w:rPr>
          <w:rFonts w:ascii="宋体" w:hAnsi="宋体" w:cs="宋体"/>
          <w:color w:val="000000"/>
          <w:kern w:val="0"/>
          <w:sz w:val="24"/>
          <w:szCs w:val="24"/>
        </w:rPr>
      </w:pPr>
      <w:bookmarkStart w:id="646" w:name="_Toc381175681"/>
      <w:r>
        <w:rPr>
          <w:rFonts w:hint="eastAsia" w:ascii="宋体" w:hAnsi="宋体" w:cs="宋体"/>
          <w:color w:val="000000"/>
          <w:kern w:val="0"/>
          <w:sz w:val="24"/>
          <w:szCs w:val="24"/>
        </w:rPr>
        <w:t>1.13工程量清单错误的修正</w:t>
      </w:r>
      <w:bookmarkEnd w:id="646"/>
    </w:p>
    <w:p>
      <w:pPr>
        <w:spacing w:line="400" w:lineRule="exact"/>
        <w:ind w:firstLine="480" w:firstLineChars="200"/>
        <w:rPr>
          <w:rFonts w:ascii="宋体" w:hAnsi="宋体" w:cs="宋体"/>
          <w:color w:val="000000"/>
          <w:sz w:val="24"/>
        </w:rPr>
      </w:pPr>
      <w:r>
        <w:rPr>
          <w:rFonts w:hint="eastAsia" w:ascii="宋体" w:hAnsi="宋体" w:cs="宋体"/>
          <w:color w:val="000000"/>
          <w:sz w:val="24"/>
        </w:rPr>
        <w:t>出现工程量清单错误时，是否调整合同价格：</w:t>
      </w:r>
      <w:r>
        <w:rPr>
          <w:rFonts w:hint="eastAsia" w:ascii="宋体" w:hAnsi="宋体" w:cs="宋体"/>
          <w:color w:val="000000"/>
          <w:sz w:val="24"/>
          <w:u w:val="single"/>
        </w:rPr>
        <w:t xml:space="preserve">                    </w:t>
      </w:r>
      <w:r>
        <w:rPr>
          <w:rFonts w:hint="eastAsia" w:ascii="宋体" w:hAnsi="宋体" w:cs="宋体"/>
          <w:color w:val="000000"/>
          <w:kern w:val="0"/>
          <w:sz w:val="24"/>
        </w:rPr>
        <w:t>。</w:t>
      </w:r>
    </w:p>
    <w:p>
      <w:pPr>
        <w:spacing w:line="400" w:lineRule="exact"/>
        <w:rPr>
          <w:rFonts w:ascii="宋体" w:hAnsi="宋体" w:cs="宋体"/>
          <w:color w:val="000000"/>
          <w:sz w:val="24"/>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 xml:space="preserve">                            </w:t>
      </w:r>
      <w:r>
        <w:rPr>
          <w:rFonts w:hint="eastAsia" w:ascii="宋体" w:hAnsi="宋体" w:cs="宋体"/>
          <w:color w:val="000000"/>
          <w:kern w:val="0"/>
          <w:sz w:val="24"/>
        </w:rPr>
        <w:t>。</w:t>
      </w:r>
    </w:p>
    <w:p>
      <w:pPr>
        <w:pStyle w:val="7"/>
        <w:spacing w:before="0" w:after="0" w:line="400" w:lineRule="exact"/>
        <w:rPr>
          <w:rFonts w:ascii="宋体" w:hAnsi="宋体" w:eastAsia="宋体" w:cs="宋体"/>
          <w:color w:val="000000"/>
          <w:kern w:val="0"/>
          <w:sz w:val="28"/>
          <w:szCs w:val="28"/>
        </w:rPr>
      </w:pPr>
      <w:bookmarkStart w:id="647" w:name="_Toc31885"/>
      <w:bookmarkStart w:id="648" w:name="_Toc7553"/>
      <w:bookmarkStart w:id="649" w:name="_Toc381175682"/>
      <w:bookmarkStart w:id="650" w:name="_Toc31229"/>
      <w:bookmarkStart w:id="651" w:name="_Toc351203634"/>
      <w:r>
        <w:rPr>
          <w:rFonts w:hint="eastAsia" w:ascii="宋体" w:hAnsi="宋体" w:eastAsia="宋体" w:cs="宋体"/>
          <w:color w:val="000000"/>
          <w:kern w:val="0"/>
          <w:sz w:val="28"/>
          <w:szCs w:val="28"/>
        </w:rPr>
        <w:t>2</w:t>
      </w:r>
      <w:bookmarkStart w:id="652" w:name="_Toc296891197"/>
      <w:bookmarkStart w:id="653" w:name="_Toc296503157"/>
      <w:bookmarkStart w:id="654" w:name="_Toc292559362"/>
      <w:bookmarkStart w:id="655" w:name="_Toc297120457"/>
      <w:bookmarkStart w:id="656" w:name="_Toc297048343"/>
      <w:bookmarkStart w:id="657" w:name="_Toc292559867"/>
      <w:bookmarkStart w:id="658" w:name="_Toc296890985"/>
      <w:bookmarkStart w:id="659" w:name="_Toc296347156"/>
      <w:bookmarkStart w:id="660" w:name="_Toc296346658"/>
      <w:bookmarkStart w:id="661" w:name="_Toc296944496"/>
      <w:r>
        <w:rPr>
          <w:rFonts w:hint="eastAsia" w:ascii="宋体" w:hAnsi="宋体" w:eastAsia="宋体" w:cs="宋体"/>
          <w:color w:val="000000"/>
          <w:kern w:val="0"/>
          <w:sz w:val="28"/>
          <w:szCs w:val="28"/>
        </w:rPr>
        <w:t>. 发包人</w:t>
      </w:r>
      <w:bookmarkEnd w:id="647"/>
      <w:bookmarkEnd w:id="648"/>
      <w:bookmarkEnd w:id="649"/>
      <w:bookmarkEnd w:id="650"/>
      <w:bookmarkEnd w:id="651"/>
    </w:p>
    <w:bookmarkEnd w:id="652"/>
    <w:bookmarkEnd w:id="653"/>
    <w:bookmarkEnd w:id="654"/>
    <w:bookmarkEnd w:id="655"/>
    <w:bookmarkEnd w:id="656"/>
    <w:bookmarkEnd w:id="657"/>
    <w:bookmarkEnd w:id="658"/>
    <w:bookmarkEnd w:id="659"/>
    <w:bookmarkEnd w:id="660"/>
    <w:bookmarkEnd w:id="661"/>
    <w:p>
      <w:pPr>
        <w:pStyle w:val="8"/>
        <w:spacing w:before="0" w:after="0" w:line="400" w:lineRule="exact"/>
        <w:rPr>
          <w:rFonts w:ascii="宋体" w:hAnsi="宋体" w:cs="宋体"/>
          <w:color w:val="000000"/>
          <w:kern w:val="0"/>
          <w:sz w:val="24"/>
          <w:szCs w:val="24"/>
        </w:rPr>
      </w:pPr>
      <w:bookmarkStart w:id="662" w:name="_Toc381175683"/>
      <w:r>
        <w:rPr>
          <w:rFonts w:hint="eastAsia" w:ascii="宋体" w:hAnsi="宋体" w:cs="宋体"/>
          <w:color w:val="000000"/>
          <w:kern w:val="0"/>
          <w:sz w:val="24"/>
          <w:szCs w:val="24"/>
        </w:rPr>
        <w:t>2.2 发包人代表</w:t>
      </w:r>
      <w:bookmarkEnd w:id="662"/>
    </w:p>
    <w:p>
      <w:pPr>
        <w:spacing w:line="400" w:lineRule="exact"/>
        <w:ind w:firstLine="480" w:firstLineChars="200"/>
        <w:rPr>
          <w:rFonts w:ascii="宋体" w:hAnsi="宋体" w:cs="宋体"/>
          <w:color w:val="000000"/>
          <w:sz w:val="24"/>
        </w:rPr>
      </w:pPr>
      <w:r>
        <w:rPr>
          <w:rFonts w:hint="eastAsia" w:ascii="宋体" w:hAnsi="宋体" w:cs="宋体"/>
          <w:color w:val="000000"/>
          <w:sz w:val="24"/>
        </w:rPr>
        <w:t>发包人代表：</w:t>
      </w:r>
    </w:p>
    <w:p>
      <w:pPr>
        <w:spacing w:line="400" w:lineRule="exact"/>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 </w:t>
      </w:r>
      <w:r>
        <w:rPr>
          <w:rFonts w:hint="eastAsia" w:ascii="宋体" w:hAnsi="宋体" w:cs="宋体"/>
          <w:color w:val="000000"/>
          <w:sz w:val="24"/>
        </w:rPr>
        <w:t>。</w:t>
      </w:r>
    </w:p>
    <w:p>
      <w:pPr>
        <w:spacing w:line="400" w:lineRule="exact"/>
        <w:rPr>
          <w:rFonts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 xml:space="preserve">                           </w:t>
      </w:r>
      <w:r>
        <w:rPr>
          <w:rFonts w:hint="eastAsia" w:ascii="宋体" w:hAnsi="宋体" w:cs="宋体"/>
          <w:color w:val="000000"/>
          <w:sz w:val="24"/>
        </w:rPr>
        <w:t>。</w:t>
      </w:r>
    </w:p>
    <w:p>
      <w:pPr>
        <w:pStyle w:val="8"/>
        <w:spacing w:before="0" w:after="0" w:line="400" w:lineRule="exact"/>
        <w:rPr>
          <w:rFonts w:ascii="宋体" w:hAnsi="宋体" w:cs="宋体"/>
          <w:color w:val="000000"/>
          <w:kern w:val="0"/>
          <w:sz w:val="24"/>
          <w:szCs w:val="24"/>
        </w:rPr>
      </w:pPr>
      <w:bookmarkStart w:id="663" w:name="_Toc381175684"/>
      <w:r>
        <w:rPr>
          <w:rFonts w:hint="eastAsia" w:ascii="宋体" w:hAnsi="宋体" w:cs="宋体"/>
          <w:color w:val="000000"/>
          <w:kern w:val="0"/>
          <w:sz w:val="24"/>
          <w:szCs w:val="24"/>
        </w:rPr>
        <w:t>2.4 施工现场、施工条件和基础资料的提供</w:t>
      </w:r>
      <w:bookmarkEnd w:id="663"/>
    </w:p>
    <w:p>
      <w:pPr>
        <w:spacing w:line="400" w:lineRule="exact"/>
        <w:ind w:firstLine="480" w:firstLineChars="200"/>
        <w:rPr>
          <w:rFonts w:ascii="宋体" w:hAnsi="宋体" w:cs="宋体"/>
          <w:color w:val="000000"/>
          <w:sz w:val="24"/>
        </w:rPr>
      </w:pPr>
      <w:r>
        <w:rPr>
          <w:rFonts w:hint="eastAsia" w:ascii="宋体" w:hAnsi="宋体" w:cs="宋体"/>
          <w:color w:val="000000"/>
          <w:sz w:val="24"/>
        </w:rPr>
        <w:t>2.4.1 提供施工现场</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2.4.2 提供施工条件</w:t>
      </w:r>
    </w:p>
    <w:p>
      <w:pPr>
        <w:spacing w:line="400" w:lineRule="exact"/>
        <w:ind w:firstLine="480" w:firstLineChars="200"/>
        <w:rPr>
          <w:rFonts w:ascii="宋体" w:hAnsi="宋体" w:cs="宋体"/>
          <w:color w:val="000000"/>
          <w:sz w:val="24"/>
          <w:u w:val="single"/>
        </w:rPr>
      </w:pPr>
      <w:r>
        <w:rPr>
          <w:rFonts w:hint="eastAsia" w:ascii="宋体" w:hAnsi="宋体" w:cs="宋体"/>
          <w:color w:val="000000"/>
          <w:sz w:val="24"/>
        </w:rPr>
        <w:t>关于发包人应负责提供施工所需要的条件，包括：。</w:t>
      </w:r>
    </w:p>
    <w:p>
      <w:pPr>
        <w:pStyle w:val="8"/>
        <w:spacing w:before="0" w:after="0" w:line="400" w:lineRule="exact"/>
        <w:rPr>
          <w:rFonts w:ascii="宋体" w:hAnsi="宋体" w:cs="宋体"/>
          <w:color w:val="000000"/>
          <w:kern w:val="0"/>
          <w:sz w:val="24"/>
          <w:szCs w:val="24"/>
        </w:rPr>
      </w:pPr>
      <w:bookmarkStart w:id="664" w:name="_Toc381175685"/>
      <w:r>
        <w:rPr>
          <w:rFonts w:hint="eastAsia" w:ascii="宋体" w:hAnsi="宋体" w:cs="宋体"/>
          <w:color w:val="000000"/>
          <w:kern w:val="0"/>
          <w:sz w:val="24"/>
          <w:szCs w:val="24"/>
        </w:rPr>
        <w:t>2.5 资金来源证明及支付担保</w:t>
      </w:r>
      <w:bookmarkEnd w:id="664"/>
    </w:p>
    <w:p>
      <w:pPr>
        <w:spacing w:line="400" w:lineRule="exact"/>
        <w:ind w:firstLine="480" w:firstLineChars="200"/>
        <w:rPr>
          <w:rFonts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400" w:lineRule="exact"/>
        <w:ind w:firstLine="480" w:firstLineChars="200"/>
        <w:rPr>
          <w:rFonts w:ascii="宋体" w:hAnsi="宋体" w:cs="宋体"/>
          <w:color w:val="000000"/>
          <w:sz w:val="24"/>
          <w:u w:val="single"/>
        </w:rPr>
      </w:pPr>
      <w:r>
        <w:rPr>
          <w:rFonts w:hint="eastAsia" w:ascii="宋体" w:hAnsi="宋体" w:cs="宋体"/>
          <w:color w:val="000000"/>
          <w:sz w:val="24"/>
        </w:rPr>
        <w:t>发包人提供支付担保的形式：</w:t>
      </w:r>
      <w:r>
        <w:rPr>
          <w:rFonts w:hint="eastAsia" w:ascii="宋体" w:hAnsi="宋体" w:cs="宋体"/>
          <w:color w:val="000000"/>
          <w:sz w:val="24"/>
          <w:u w:val="single"/>
        </w:rPr>
        <w:t>                             </w:t>
      </w:r>
      <w:r>
        <w:rPr>
          <w:rFonts w:hint="eastAsia" w:ascii="宋体" w:hAnsi="宋体" w:cs="宋体"/>
          <w:color w:val="000000"/>
          <w:sz w:val="24"/>
        </w:rPr>
        <w:t>。</w:t>
      </w:r>
    </w:p>
    <w:p>
      <w:pPr>
        <w:pStyle w:val="7"/>
        <w:spacing w:before="0" w:after="0" w:line="400" w:lineRule="exact"/>
        <w:rPr>
          <w:rFonts w:ascii="宋体" w:hAnsi="宋体" w:eastAsia="宋体" w:cs="宋体"/>
          <w:color w:val="000000"/>
          <w:kern w:val="0"/>
          <w:sz w:val="28"/>
          <w:szCs w:val="28"/>
        </w:rPr>
      </w:pPr>
      <w:bookmarkStart w:id="665" w:name="_Toc9632"/>
      <w:bookmarkStart w:id="666" w:name="_Toc19246"/>
      <w:bookmarkStart w:id="667" w:name="_Toc11728"/>
      <w:bookmarkStart w:id="668" w:name="_Toc351203635"/>
      <w:bookmarkStart w:id="669" w:name="_Toc381175686"/>
      <w:r>
        <w:rPr>
          <w:rFonts w:hint="eastAsia" w:ascii="宋体" w:hAnsi="宋体" w:eastAsia="宋体" w:cs="宋体"/>
          <w:color w:val="000000"/>
          <w:kern w:val="0"/>
          <w:sz w:val="28"/>
          <w:szCs w:val="28"/>
        </w:rPr>
        <w:t>3</w:t>
      </w:r>
      <w:bookmarkStart w:id="670" w:name="_Toc296346659"/>
      <w:bookmarkStart w:id="671" w:name="_Toc296347157"/>
      <w:bookmarkStart w:id="672" w:name="_Toc297120458"/>
      <w:bookmarkStart w:id="673" w:name="_Toc296891198"/>
      <w:bookmarkStart w:id="674" w:name="_Toc296944497"/>
      <w:bookmarkStart w:id="675" w:name="_Toc296503158"/>
      <w:bookmarkStart w:id="676" w:name="_Toc296890986"/>
      <w:bookmarkStart w:id="677" w:name="_Toc292559363"/>
      <w:bookmarkStart w:id="678" w:name="_Toc297048344"/>
      <w:bookmarkStart w:id="679" w:name="_Toc292559868"/>
      <w:r>
        <w:rPr>
          <w:rFonts w:hint="eastAsia" w:ascii="宋体" w:hAnsi="宋体" w:eastAsia="宋体" w:cs="宋体"/>
          <w:color w:val="000000"/>
          <w:kern w:val="0"/>
          <w:sz w:val="28"/>
          <w:szCs w:val="28"/>
        </w:rPr>
        <w:t>. 承包人</w:t>
      </w:r>
      <w:bookmarkEnd w:id="665"/>
      <w:bookmarkEnd w:id="666"/>
      <w:bookmarkEnd w:id="667"/>
      <w:bookmarkEnd w:id="668"/>
      <w:bookmarkEnd w:id="669"/>
    </w:p>
    <w:bookmarkEnd w:id="670"/>
    <w:bookmarkEnd w:id="671"/>
    <w:bookmarkEnd w:id="672"/>
    <w:bookmarkEnd w:id="673"/>
    <w:bookmarkEnd w:id="674"/>
    <w:bookmarkEnd w:id="675"/>
    <w:bookmarkEnd w:id="676"/>
    <w:bookmarkEnd w:id="677"/>
    <w:bookmarkEnd w:id="678"/>
    <w:bookmarkEnd w:id="679"/>
    <w:p>
      <w:pPr>
        <w:pStyle w:val="8"/>
        <w:spacing w:before="0" w:after="0" w:line="400" w:lineRule="exact"/>
        <w:rPr>
          <w:rFonts w:ascii="宋体" w:hAnsi="宋体" w:cs="宋体"/>
          <w:color w:val="000000"/>
          <w:kern w:val="0"/>
          <w:sz w:val="24"/>
          <w:szCs w:val="24"/>
        </w:rPr>
      </w:pPr>
      <w:bookmarkStart w:id="680" w:name="_Toc381175687"/>
      <w:r>
        <w:rPr>
          <w:rFonts w:hint="eastAsia" w:ascii="宋体" w:hAnsi="宋体" w:cs="宋体"/>
          <w:color w:val="000000"/>
          <w:kern w:val="0"/>
          <w:sz w:val="24"/>
          <w:szCs w:val="24"/>
        </w:rPr>
        <w:t>3.1 承包人的一般义务</w:t>
      </w:r>
      <w:bookmarkEnd w:id="680"/>
    </w:p>
    <w:p>
      <w:pPr>
        <w:spacing w:line="400" w:lineRule="exact"/>
        <w:jc w:val="left"/>
        <w:rPr>
          <w:rFonts w:ascii="宋体" w:hAnsi="宋体" w:cs="宋体"/>
          <w:color w:val="000000"/>
          <w:sz w:val="24"/>
        </w:rPr>
      </w:pPr>
      <w:r>
        <w:rPr>
          <w:rFonts w:hint="eastAsia" w:ascii="宋体" w:hAnsi="宋体" w:cs="宋体"/>
          <w:color w:val="000000"/>
          <w:kern w:val="0"/>
          <w:sz w:val="24"/>
        </w:rPr>
        <w:t>（5）</w:t>
      </w:r>
      <w:r>
        <w:rPr>
          <w:rFonts w:hint="eastAsia" w:ascii="宋体" w:hAnsi="宋体" w:cs="宋体"/>
          <w:color w:val="000000"/>
          <w:sz w:val="24"/>
        </w:rPr>
        <w:t>承包人提交的竣工资料的内容：。</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承包人需要提交的竣工资料套数：。</w:t>
      </w:r>
    </w:p>
    <w:p>
      <w:pPr>
        <w:spacing w:line="400" w:lineRule="exact"/>
        <w:jc w:val="left"/>
        <w:rPr>
          <w:rFonts w:ascii="宋体" w:hAnsi="宋体" w:cs="宋体"/>
          <w:color w:val="000000"/>
          <w:sz w:val="24"/>
        </w:rPr>
      </w:pPr>
      <w:r>
        <w:rPr>
          <w:rFonts w:hint="eastAsia" w:ascii="宋体" w:hAnsi="宋体" w:cs="宋体"/>
          <w:color w:val="000000"/>
          <w:sz w:val="24"/>
        </w:rPr>
        <w:t>承包人提交的竣工资料的费用承担：。</w:t>
      </w:r>
    </w:p>
    <w:p>
      <w:pPr>
        <w:spacing w:line="400" w:lineRule="exact"/>
        <w:jc w:val="left"/>
        <w:rPr>
          <w:rFonts w:ascii="宋体" w:hAnsi="宋体" w:cs="宋体"/>
          <w:color w:val="000000"/>
          <w:sz w:val="24"/>
        </w:rPr>
      </w:pPr>
      <w:r>
        <w:rPr>
          <w:rFonts w:hint="eastAsia" w:ascii="宋体" w:hAnsi="宋体" w:cs="宋体"/>
          <w:color w:val="000000"/>
          <w:sz w:val="24"/>
        </w:rPr>
        <w:t>承包人提交的竣工资料移交时间：。</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承包人提交的竣工资料形式要求：。</w:t>
      </w:r>
    </w:p>
    <w:p>
      <w:pPr>
        <w:spacing w:line="400" w:lineRule="exact"/>
        <w:ind w:firstLine="480" w:firstLineChars="200"/>
        <w:rPr>
          <w:rFonts w:ascii="宋体" w:hAnsi="宋体" w:cs="宋体"/>
          <w:color w:val="000000"/>
          <w:sz w:val="24"/>
        </w:rPr>
      </w:pPr>
      <w:r>
        <w:rPr>
          <w:rFonts w:hint="eastAsia" w:ascii="宋体" w:hAnsi="宋体" w:cs="宋体"/>
          <w:color w:val="000000"/>
          <w:kern w:val="0"/>
          <w:sz w:val="24"/>
        </w:rPr>
        <w:t>（6）承包人应履行的其他义务：</w:t>
      </w:r>
      <w:r>
        <w:rPr>
          <w:rFonts w:hint="eastAsia" w:ascii="宋体" w:hAnsi="宋体" w:cs="宋体"/>
          <w:color w:val="000000"/>
          <w:sz w:val="24"/>
          <w:u w:val="single"/>
        </w:rPr>
        <w:t xml:space="preserve">                            </w:t>
      </w:r>
      <w:r>
        <w:rPr>
          <w:rFonts w:hint="eastAsia" w:ascii="宋体" w:hAnsi="宋体" w:cs="宋体"/>
          <w:color w:val="000000"/>
          <w:sz w:val="24"/>
        </w:rPr>
        <w:t>。</w:t>
      </w:r>
    </w:p>
    <w:p>
      <w:pPr>
        <w:pStyle w:val="8"/>
        <w:spacing w:before="0" w:after="0" w:line="400" w:lineRule="exact"/>
        <w:rPr>
          <w:rFonts w:ascii="宋体" w:hAnsi="宋体" w:cs="宋体"/>
          <w:color w:val="000000"/>
          <w:kern w:val="0"/>
          <w:sz w:val="24"/>
          <w:szCs w:val="24"/>
        </w:rPr>
      </w:pPr>
      <w:bookmarkStart w:id="681" w:name="_Toc381175688"/>
      <w:r>
        <w:rPr>
          <w:rFonts w:hint="eastAsia" w:ascii="宋体" w:hAnsi="宋体" w:cs="宋体"/>
          <w:color w:val="000000"/>
          <w:kern w:val="0"/>
          <w:sz w:val="24"/>
          <w:szCs w:val="24"/>
        </w:rPr>
        <w:t>3.2 项目经理</w:t>
      </w:r>
      <w:bookmarkEnd w:id="681"/>
    </w:p>
    <w:p>
      <w:pPr>
        <w:spacing w:line="400" w:lineRule="exact"/>
        <w:ind w:firstLine="480" w:firstLineChars="200"/>
        <w:rPr>
          <w:rFonts w:ascii="宋体" w:hAnsi="宋体" w:cs="宋体"/>
          <w:color w:val="000000"/>
          <w:sz w:val="24"/>
        </w:rPr>
      </w:pPr>
      <w:r>
        <w:rPr>
          <w:rFonts w:hint="eastAsia" w:ascii="宋体" w:hAnsi="宋体" w:cs="宋体"/>
          <w:color w:val="000000"/>
          <w:kern w:val="0"/>
          <w:sz w:val="24"/>
        </w:rPr>
        <w:t xml:space="preserve">3.2.1 </w:t>
      </w:r>
      <w:r>
        <w:rPr>
          <w:rFonts w:hint="eastAsia" w:ascii="宋体" w:hAnsi="宋体" w:cs="宋体"/>
          <w:color w:val="000000"/>
          <w:sz w:val="24"/>
        </w:rPr>
        <w:t>项目经理：</w:t>
      </w:r>
    </w:p>
    <w:p>
      <w:pPr>
        <w:spacing w:line="400" w:lineRule="exact"/>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承包人对项目经理的授权范围如下：</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关于项目经理每月在施工现场的时间要求：</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承包人未提交劳动合同，以及没有为项目经理缴纳社会保险证明的违约责任：</w:t>
      </w:r>
      <w:r>
        <w:rPr>
          <w:rFonts w:hint="eastAsia" w:ascii="宋体" w:hAnsi="宋体" w:cs="宋体"/>
          <w:color w:val="000000"/>
          <w:sz w:val="24"/>
        </w:rPr>
        <w:t>。</w:t>
      </w:r>
    </w:p>
    <w:p>
      <w:pPr>
        <w:spacing w:line="400" w:lineRule="exact"/>
        <w:ind w:firstLine="480" w:firstLineChars="200"/>
        <w:rPr>
          <w:rFonts w:ascii="宋体" w:hAnsi="宋体" w:cs="宋体"/>
          <w:color w:val="000000"/>
          <w:sz w:val="24"/>
          <w:u w:val="single"/>
        </w:rPr>
      </w:pPr>
      <w:r>
        <w:rPr>
          <w:rFonts w:hint="eastAsia" w:ascii="宋体" w:hAnsi="宋体" w:cs="宋体"/>
          <w:color w:val="000000"/>
          <w:kern w:val="0"/>
          <w:sz w:val="24"/>
        </w:rPr>
        <w:t>项目经理未经批准，擅自离开施工现场的违约责任：</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rPr>
          <w:rFonts w:ascii="宋体" w:hAnsi="宋体" w:cs="宋体"/>
          <w:color w:val="000000"/>
          <w:sz w:val="24"/>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rPr>
          <w:rFonts w:ascii="宋体" w:hAnsi="宋体" w:cs="宋体"/>
          <w:color w:val="000000"/>
          <w:sz w:val="24"/>
        </w:rPr>
      </w:pPr>
      <w:r>
        <w:rPr>
          <w:rFonts w:hint="eastAsia" w:ascii="宋体" w:hAnsi="宋体" w:cs="宋体"/>
          <w:color w:val="000000"/>
          <w:sz w:val="24"/>
        </w:rPr>
        <w:t xml:space="preserve">    3.2.4 承包人无正当理由拒绝更换项目经理的违约责任：</w:t>
      </w:r>
      <w:r>
        <w:rPr>
          <w:rFonts w:hint="eastAsia" w:ascii="宋体" w:hAnsi="宋体" w:cs="宋体"/>
          <w:color w:val="000000"/>
          <w:sz w:val="24"/>
          <w:u w:val="single"/>
        </w:rPr>
        <w:t xml:space="preserve">         </w:t>
      </w:r>
      <w:r>
        <w:rPr>
          <w:rFonts w:hint="eastAsia" w:ascii="宋体" w:hAnsi="宋体" w:cs="宋体"/>
          <w:color w:val="000000"/>
          <w:sz w:val="24"/>
        </w:rPr>
        <w:t>。</w:t>
      </w:r>
    </w:p>
    <w:p>
      <w:pPr>
        <w:pStyle w:val="8"/>
        <w:spacing w:before="0" w:after="0" w:line="400" w:lineRule="exact"/>
        <w:rPr>
          <w:rFonts w:ascii="宋体" w:hAnsi="宋体" w:cs="宋体"/>
          <w:color w:val="000000"/>
          <w:kern w:val="0"/>
          <w:sz w:val="24"/>
          <w:szCs w:val="24"/>
        </w:rPr>
      </w:pPr>
      <w:bookmarkStart w:id="682" w:name="_Toc381175689"/>
      <w:r>
        <w:rPr>
          <w:rFonts w:hint="eastAsia" w:ascii="宋体" w:hAnsi="宋体" w:cs="宋体"/>
          <w:color w:val="000000"/>
          <w:kern w:val="0"/>
          <w:sz w:val="24"/>
          <w:szCs w:val="24"/>
        </w:rPr>
        <w:t>3.3 承包人人员</w:t>
      </w:r>
      <w:bookmarkEnd w:id="682"/>
    </w:p>
    <w:p>
      <w:pPr>
        <w:spacing w:line="400" w:lineRule="exact"/>
        <w:ind w:firstLine="480" w:firstLineChars="200"/>
        <w:rPr>
          <w:rFonts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 xml:space="preserve">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3.3.3 承包人无正当理由拒绝撤换主要施工管理人员的违约责任：</w:t>
      </w:r>
      <w:r>
        <w:rPr>
          <w:rFonts w:hint="eastAsia" w:ascii="宋体" w:hAnsi="宋体" w:cs="宋体"/>
          <w:color w:val="000000"/>
          <w:sz w:val="24"/>
          <w:u w:val="single"/>
        </w:rPr>
        <w:t xml:space="preserve">                                                                                    </w:t>
      </w:r>
      <w:r>
        <w:rPr>
          <w:rFonts w:hint="eastAsia" w:ascii="宋体" w:hAnsi="宋体" w:cs="宋体"/>
          <w:color w:val="000000"/>
          <w:sz w:val="24"/>
        </w:rPr>
        <w:t>。</w:t>
      </w:r>
    </w:p>
    <w:p>
      <w:pPr>
        <w:spacing w:line="400" w:lineRule="exact"/>
        <w:ind w:firstLine="480" w:firstLineChars="200"/>
        <w:rPr>
          <w:rFonts w:ascii="宋体" w:hAnsi="宋体" w:cs="宋体"/>
          <w:color w:val="000000"/>
          <w:sz w:val="24"/>
          <w:u w:val="single"/>
        </w:rPr>
      </w:pPr>
      <w:r>
        <w:rPr>
          <w:rFonts w:hint="eastAsia" w:ascii="宋体" w:hAnsi="宋体" w:cs="宋体"/>
          <w:color w:val="000000"/>
          <w:sz w:val="24"/>
        </w:rPr>
        <w:t xml:space="preserve">3.3.4 承包人主要施工管理人员离开施工现场的批准要求：   </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3.3.5承包人擅自更换主要施工管理人员的违约责任：</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承包人主要施工管理人员擅自离开施工现场的违约责任：</w:t>
      </w:r>
      <w:r>
        <w:rPr>
          <w:rFonts w:hint="eastAsia" w:ascii="宋体" w:hAnsi="宋体" w:cs="宋体"/>
          <w:color w:val="000000"/>
          <w:sz w:val="24"/>
          <w:u w:val="single"/>
        </w:rPr>
        <w:t xml:space="preserve">                                                             </w:t>
      </w:r>
      <w:r>
        <w:rPr>
          <w:rFonts w:hint="eastAsia" w:ascii="宋体" w:hAnsi="宋体" w:cs="宋体"/>
          <w:color w:val="000000"/>
          <w:sz w:val="24"/>
        </w:rPr>
        <w:t>。</w:t>
      </w:r>
    </w:p>
    <w:p>
      <w:pPr>
        <w:pStyle w:val="8"/>
        <w:spacing w:before="0" w:after="0" w:line="400" w:lineRule="exact"/>
        <w:rPr>
          <w:rFonts w:ascii="宋体" w:hAnsi="宋体" w:cs="宋体"/>
          <w:color w:val="000000"/>
          <w:kern w:val="0"/>
          <w:sz w:val="24"/>
          <w:szCs w:val="24"/>
        </w:rPr>
      </w:pPr>
      <w:bookmarkStart w:id="683" w:name="_Toc381175690"/>
      <w:r>
        <w:rPr>
          <w:rFonts w:hint="eastAsia" w:ascii="宋体" w:hAnsi="宋体" w:cs="宋体"/>
          <w:color w:val="000000"/>
          <w:kern w:val="0"/>
          <w:sz w:val="24"/>
          <w:szCs w:val="24"/>
        </w:rPr>
        <w:t>3</w:t>
      </w:r>
      <w:bookmarkStart w:id="684" w:name="_Toc296944498"/>
      <w:bookmarkStart w:id="685" w:name="_Toc297123492"/>
      <w:bookmarkStart w:id="686" w:name="_Toc304295523"/>
      <w:bookmarkStart w:id="687" w:name="_Toc300934945"/>
      <w:bookmarkStart w:id="688" w:name="_Toc296347158"/>
      <w:bookmarkStart w:id="689" w:name="_Toc296891199"/>
      <w:bookmarkStart w:id="690" w:name="_Toc296503159"/>
      <w:bookmarkStart w:id="691" w:name="_Toc297216151"/>
      <w:bookmarkStart w:id="692" w:name="_Toc297048345"/>
      <w:bookmarkStart w:id="693" w:name="_Toc296890987"/>
      <w:bookmarkStart w:id="694" w:name="_Toc297120459"/>
      <w:bookmarkStart w:id="695" w:name="_Toc292559869"/>
      <w:bookmarkStart w:id="696" w:name="_Toc303539102"/>
      <w:bookmarkStart w:id="697" w:name="_Toc296346660"/>
      <w:bookmarkStart w:id="698" w:name="_Toc312677988"/>
      <w:bookmarkStart w:id="699" w:name="_Toc292559364"/>
      <w:r>
        <w:rPr>
          <w:rFonts w:hint="eastAsia" w:ascii="宋体" w:hAnsi="宋体" w:cs="宋体"/>
          <w:color w:val="000000"/>
          <w:kern w:val="0"/>
          <w:sz w:val="24"/>
          <w:szCs w:val="24"/>
        </w:rPr>
        <w:t>.5 分包</w:t>
      </w:r>
      <w:bookmarkEnd w:id="683"/>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Pr>
        <w:spacing w:line="400" w:lineRule="exact"/>
        <w:ind w:firstLine="480" w:firstLineChars="200"/>
        <w:rPr>
          <w:rFonts w:ascii="宋体" w:hAnsi="宋体" w:cs="宋体"/>
          <w:color w:val="000000"/>
          <w:sz w:val="24"/>
        </w:rPr>
      </w:pPr>
      <w:r>
        <w:rPr>
          <w:rFonts w:hint="eastAsia" w:ascii="宋体" w:hAnsi="宋体" w:cs="宋体"/>
          <w:color w:val="000000"/>
          <w:sz w:val="24"/>
        </w:rPr>
        <w:t>3</w:t>
      </w:r>
      <w:bookmarkStart w:id="700" w:name="_Toc297120460"/>
      <w:bookmarkStart w:id="701" w:name="_Toc297216152"/>
      <w:bookmarkStart w:id="702" w:name="_Toc296347159"/>
      <w:bookmarkStart w:id="703" w:name="_Toc296503160"/>
      <w:bookmarkStart w:id="704" w:name="_Toc300934946"/>
      <w:bookmarkStart w:id="705" w:name="_Toc296890988"/>
      <w:bookmarkStart w:id="706" w:name="_Toc292559870"/>
      <w:bookmarkStart w:id="707" w:name="_Toc297048346"/>
      <w:bookmarkStart w:id="708" w:name="_Toc303539103"/>
      <w:bookmarkStart w:id="709" w:name="_Toc296944499"/>
      <w:bookmarkStart w:id="710" w:name="_Toc292559365"/>
      <w:bookmarkStart w:id="711" w:name="_Toc296346661"/>
      <w:bookmarkStart w:id="712" w:name="_Toc296891200"/>
      <w:bookmarkStart w:id="713" w:name="_Toc304295524"/>
      <w:bookmarkStart w:id="714" w:name="_Toc297123493"/>
      <w:bookmarkStart w:id="715" w:name="_Toc312677989"/>
      <w:bookmarkStart w:id="716" w:name="_Toc318581158"/>
      <w:r>
        <w:rPr>
          <w:rFonts w:hint="eastAsia" w:ascii="宋体" w:hAnsi="宋体" w:cs="宋体"/>
          <w:color w:val="000000"/>
          <w:sz w:val="24"/>
        </w:rPr>
        <w:t>.5.1 分包的一般约定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jc w:val="left"/>
        <w:rPr>
          <w:rFonts w:ascii="宋体" w:hAnsi="宋体" w:cs="宋体"/>
          <w:color w:val="000000"/>
          <w:sz w:val="24"/>
          <w:u w:val="single"/>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w:t>
      </w:r>
      <w:r>
        <w:rPr>
          <w:rFonts w:hint="eastAsia" w:ascii="宋体" w:hAnsi="宋体" w:cs="宋体"/>
          <w:color w:val="000000"/>
          <w:sz w:val="24"/>
        </w:rPr>
        <w:t>。</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Start w:id="717" w:name="_Toc296346662"/>
      <w:bookmarkStart w:id="718" w:name="_Toc297216153"/>
      <w:bookmarkStart w:id="719" w:name="_Toc297123494"/>
      <w:bookmarkStart w:id="720" w:name="_Toc296944500"/>
      <w:bookmarkStart w:id="721" w:name="_Toc297120461"/>
      <w:bookmarkStart w:id="722" w:name="_Toc296347160"/>
      <w:bookmarkStart w:id="723" w:name="_Toc296891201"/>
      <w:bookmarkStart w:id="724" w:name="_Toc304295525"/>
      <w:bookmarkStart w:id="725" w:name="_Toc303539104"/>
      <w:bookmarkStart w:id="726" w:name="_Toc300934947"/>
      <w:bookmarkStart w:id="727" w:name="_Toc296503161"/>
      <w:bookmarkStart w:id="728" w:name="_Toc296890989"/>
      <w:bookmarkStart w:id="729" w:name="_Toc297048347"/>
    </w:p>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Pr>
        <w:spacing w:line="400" w:lineRule="exact"/>
        <w:rPr>
          <w:rFonts w:ascii="宋体" w:hAnsi="宋体" w:cs="宋体"/>
          <w:color w:val="000000"/>
          <w:sz w:val="24"/>
        </w:rPr>
      </w:pPr>
      <w:r>
        <w:rPr>
          <w:rFonts w:hint="eastAsia" w:ascii="宋体" w:hAnsi="宋体" w:cs="宋体"/>
          <w:color w:val="000000"/>
          <w:sz w:val="24"/>
        </w:rPr>
        <w:t xml:space="preserve">    3</w:t>
      </w:r>
      <w:bookmarkStart w:id="730" w:name="_Toc312677990"/>
      <w:bookmarkStart w:id="731" w:name="_Toc318581159"/>
      <w:r>
        <w:rPr>
          <w:rFonts w:hint="eastAsia" w:ascii="宋体" w:hAnsi="宋体" w:cs="宋体"/>
          <w:color w:val="000000"/>
          <w:sz w:val="24"/>
        </w:rPr>
        <w:t>.5.2分包的确定</w:t>
      </w:r>
    </w:p>
    <w:p>
      <w:pPr>
        <w:spacing w:line="400" w:lineRule="exact"/>
        <w:ind w:firstLine="480" w:firstLineChars="200"/>
        <w:rPr>
          <w:rFonts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w:t>
      </w:r>
      <w:r>
        <w:rPr>
          <w:rFonts w:hint="eastAsia" w:ascii="宋体" w:hAnsi="宋体" w:cs="宋体"/>
          <w:color w:val="000000"/>
          <w:sz w:val="24"/>
        </w:rPr>
        <w:t>。</w:t>
      </w:r>
    </w:p>
    <w:p>
      <w:pPr>
        <w:spacing w:line="400" w:lineRule="exact"/>
        <w:rPr>
          <w:rFonts w:ascii="宋体" w:hAnsi="宋体" w:cs="宋体"/>
          <w:color w:val="000000"/>
          <w:sz w:val="24"/>
        </w:rPr>
      </w:pPr>
      <w:r>
        <w:rPr>
          <w:rFonts w:hint="eastAsia" w:ascii="宋体" w:hAnsi="宋体" w:cs="宋体"/>
          <w:color w:val="000000"/>
          <w:sz w:val="24"/>
        </w:rPr>
        <w:t>其他关于分包的约定：。</w:t>
      </w:r>
    </w:p>
    <w:p>
      <w:pPr>
        <w:spacing w:line="400" w:lineRule="exact"/>
        <w:ind w:firstLine="480" w:firstLineChars="200"/>
        <w:rPr>
          <w:rFonts w:ascii="宋体" w:hAnsi="宋体" w:cs="宋体"/>
          <w:color w:val="000000"/>
          <w:sz w:val="24"/>
        </w:rPr>
      </w:pPr>
      <w:r>
        <w:rPr>
          <w:rFonts w:hint="eastAsia" w:ascii="宋体" w:hAnsi="宋体" w:cs="宋体"/>
          <w:color w:val="000000"/>
          <w:sz w:val="24"/>
        </w:rPr>
        <w:t>3.5.4 分包合同价款</w:t>
      </w:r>
    </w:p>
    <w:p>
      <w:pPr>
        <w:spacing w:line="400" w:lineRule="exact"/>
        <w:ind w:firstLine="480" w:firstLineChars="200"/>
        <w:rPr>
          <w:rFonts w:ascii="宋体" w:hAnsi="宋体" w:cs="宋体"/>
          <w:color w:val="000000"/>
          <w:sz w:val="24"/>
        </w:rPr>
      </w:pPr>
      <w:r>
        <w:rPr>
          <w:rFonts w:hint="eastAsia" w:ascii="宋体" w:hAnsi="宋体" w:cs="宋体"/>
          <w:color w:val="000000"/>
          <w:sz w:val="24"/>
        </w:rPr>
        <w:t>关于分包合同价款支付的约定：</w:t>
      </w:r>
      <w:r>
        <w:rPr>
          <w:rFonts w:hint="eastAsia" w:ascii="宋体" w:hAnsi="宋体" w:cs="宋体"/>
          <w:color w:val="000000"/>
          <w:sz w:val="24"/>
          <w:u w:val="single"/>
        </w:rPr>
        <w:t xml:space="preserve">                           </w:t>
      </w:r>
      <w:r>
        <w:rPr>
          <w:rFonts w:hint="eastAsia" w:ascii="宋体" w:hAnsi="宋体" w:cs="宋体"/>
          <w:color w:val="000000"/>
          <w:sz w:val="24"/>
        </w:rPr>
        <w:t>。</w:t>
      </w:r>
    </w:p>
    <w:bookmarkEnd w:id="730"/>
    <w:bookmarkEnd w:id="731"/>
    <w:p>
      <w:pPr>
        <w:spacing w:line="400" w:lineRule="exact"/>
        <w:ind w:firstLine="480" w:firstLineChars="200"/>
        <w:rPr>
          <w:rFonts w:ascii="宋体" w:hAnsi="宋体" w:cs="宋体"/>
          <w:color w:val="000000"/>
          <w:sz w:val="24"/>
        </w:rPr>
      </w:pPr>
      <w:r>
        <w:rPr>
          <w:rFonts w:hint="eastAsia" w:ascii="宋体" w:hAnsi="宋体" w:cs="宋体"/>
          <w:color w:val="000000"/>
          <w:sz w:val="24"/>
        </w:rPr>
        <w:t>3.6 工程照管与成品、半成品保护</w:t>
      </w:r>
    </w:p>
    <w:p>
      <w:pPr>
        <w:spacing w:line="400" w:lineRule="exact"/>
        <w:ind w:firstLine="480" w:firstLineChars="200"/>
        <w:rPr>
          <w:rFonts w:ascii="宋体" w:hAnsi="宋体" w:cs="宋体"/>
          <w:color w:val="000000"/>
          <w:kern w:val="0"/>
          <w:sz w:val="24"/>
          <w:u w:val="single"/>
        </w:rPr>
      </w:pPr>
      <w:r>
        <w:rPr>
          <w:rFonts w:hint="eastAsia" w:ascii="宋体" w:hAnsi="宋体" w:cs="宋体"/>
          <w:color w:val="000000"/>
          <w:kern w:val="0"/>
          <w:sz w:val="24"/>
        </w:rPr>
        <w:t>承包人负责照管工程及工程相关的材料、工程设备的起始时间：。</w:t>
      </w:r>
    </w:p>
    <w:p>
      <w:pPr>
        <w:pStyle w:val="8"/>
        <w:spacing w:before="0" w:after="0" w:line="400" w:lineRule="exact"/>
        <w:rPr>
          <w:rFonts w:ascii="宋体" w:hAnsi="宋体" w:cs="宋体"/>
          <w:color w:val="000000"/>
          <w:kern w:val="0"/>
          <w:sz w:val="24"/>
          <w:szCs w:val="24"/>
        </w:rPr>
      </w:pPr>
      <w:bookmarkStart w:id="732" w:name="_Toc381175691"/>
      <w:r>
        <w:rPr>
          <w:rFonts w:hint="eastAsia" w:ascii="宋体" w:hAnsi="宋体" w:cs="宋体"/>
          <w:color w:val="000000"/>
          <w:kern w:val="0"/>
          <w:sz w:val="24"/>
          <w:szCs w:val="24"/>
        </w:rPr>
        <w:t>3.7 履约担保</w:t>
      </w:r>
      <w:bookmarkEnd w:id="732"/>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承包人是否提供履约担保：。</w:t>
      </w:r>
    </w:p>
    <w:p>
      <w:pPr>
        <w:spacing w:line="400" w:lineRule="exact"/>
        <w:jc w:val="left"/>
        <w:rPr>
          <w:rFonts w:ascii="宋体" w:hAnsi="宋体" w:cs="宋体"/>
          <w:color w:val="000000"/>
          <w:sz w:val="24"/>
        </w:rPr>
      </w:pPr>
      <w:r>
        <w:rPr>
          <w:rFonts w:hint="eastAsia" w:ascii="宋体" w:hAnsi="宋体" w:cs="宋体"/>
          <w:color w:val="000000"/>
          <w:sz w:val="24"/>
        </w:rPr>
        <w:t>承包人提供履约担保的形式、金额及期限的：。</w:t>
      </w:r>
    </w:p>
    <w:p>
      <w:pPr>
        <w:pStyle w:val="7"/>
        <w:spacing w:before="0" w:after="0" w:line="400" w:lineRule="exact"/>
        <w:rPr>
          <w:rFonts w:ascii="宋体" w:hAnsi="宋体" w:eastAsia="宋体" w:cs="宋体"/>
          <w:color w:val="000000"/>
          <w:kern w:val="0"/>
          <w:sz w:val="28"/>
          <w:szCs w:val="28"/>
        </w:rPr>
      </w:pPr>
      <w:bookmarkStart w:id="733" w:name="_Toc381175692"/>
      <w:bookmarkStart w:id="734" w:name="_Toc11703"/>
      <w:bookmarkStart w:id="735" w:name="_Toc19205"/>
      <w:bookmarkStart w:id="736" w:name="_Toc4426"/>
      <w:bookmarkStart w:id="737" w:name="_Toc351203636"/>
      <w:r>
        <w:rPr>
          <w:rFonts w:hint="eastAsia" w:ascii="宋体" w:hAnsi="宋体" w:eastAsia="宋体" w:cs="宋体"/>
          <w:color w:val="000000"/>
          <w:kern w:val="0"/>
          <w:sz w:val="28"/>
          <w:szCs w:val="28"/>
        </w:rPr>
        <w:t>4</w:t>
      </w:r>
      <w:bookmarkStart w:id="738" w:name="_Toc296890990"/>
      <w:bookmarkStart w:id="739" w:name="_Toc296347161"/>
      <w:bookmarkStart w:id="740" w:name="_Toc292559366"/>
      <w:bookmarkStart w:id="741" w:name="_Toc292559871"/>
      <w:bookmarkStart w:id="742" w:name="_Toc297048348"/>
      <w:bookmarkStart w:id="743" w:name="_Toc267251413"/>
      <w:bookmarkStart w:id="744" w:name="_Toc296503162"/>
      <w:bookmarkStart w:id="745" w:name="_Toc296346663"/>
      <w:bookmarkStart w:id="746" w:name="_Toc296891202"/>
      <w:bookmarkStart w:id="747" w:name="_Toc296944501"/>
      <w:bookmarkStart w:id="748" w:name="_Toc297120462"/>
      <w:r>
        <w:rPr>
          <w:rFonts w:hint="eastAsia" w:ascii="宋体" w:hAnsi="宋体" w:eastAsia="宋体" w:cs="宋体"/>
          <w:color w:val="000000"/>
          <w:kern w:val="0"/>
          <w:sz w:val="28"/>
          <w:szCs w:val="28"/>
        </w:rPr>
        <w:t>. 监</w:t>
      </w:r>
      <w:bookmarkEnd w:id="738"/>
      <w:bookmarkEnd w:id="739"/>
      <w:bookmarkEnd w:id="740"/>
      <w:bookmarkEnd w:id="741"/>
      <w:bookmarkEnd w:id="742"/>
      <w:bookmarkEnd w:id="743"/>
      <w:bookmarkEnd w:id="744"/>
      <w:bookmarkEnd w:id="745"/>
      <w:bookmarkEnd w:id="746"/>
      <w:bookmarkEnd w:id="747"/>
      <w:bookmarkEnd w:id="748"/>
      <w:r>
        <w:rPr>
          <w:rFonts w:hint="eastAsia" w:ascii="宋体" w:hAnsi="宋体" w:eastAsia="宋体" w:cs="宋体"/>
          <w:color w:val="000000"/>
          <w:kern w:val="0"/>
          <w:sz w:val="28"/>
          <w:szCs w:val="28"/>
        </w:rPr>
        <w:t>理人</w:t>
      </w:r>
      <w:bookmarkEnd w:id="733"/>
      <w:bookmarkEnd w:id="734"/>
      <w:bookmarkEnd w:id="735"/>
      <w:bookmarkEnd w:id="736"/>
      <w:bookmarkEnd w:id="737"/>
    </w:p>
    <w:p>
      <w:pPr>
        <w:spacing w:line="400" w:lineRule="exact"/>
        <w:ind w:firstLine="480" w:firstLineChars="200"/>
        <w:rPr>
          <w:rFonts w:ascii="宋体" w:hAnsi="宋体" w:cs="宋体"/>
          <w:color w:val="000000"/>
          <w:sz w:val="24"/>
        </w:rPr>
      </w:pPr>
      <w:r>
        <w:rPr>
          <w:rFonts w:hint="eastAsia" w:ascii="宋体" w:hAnsi="宋体" w:cs="宋体"/>
          <w:color w:val="000000"/>
          <w:sz w:val="24"/>
        </w:rPr>
        <w:t>4.1监理人的一般规定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关于监理人的监理内容：。</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 xml:space="preserve">关于监理人的监理权限：。 </w:t>
      </w:r>
    </w:p>
    <w:p>
      <w:pPr>
        <w:spacing w:line="400" w:lineRule="exact"/>
        <w:ind w:firstLine="480" w:firstLineChars="200"/>
        <w:rPr>
          <w:rFonts w:ascii="宋体" w:hAnsi="宋体" w:cs="宋体"/>
          <w:color w:val="000000"/>
          <w:sz w:val="24"/>
          <w:u w:val="single"/>
        </w:rPr>
      </w:pPr>
      <w:r>
        <w:rPr>
          <w:rFonts w:hint="eastAsia" w:ascii="宋体" w:hAnsi="宋体" w:cs="宋体"/>
          <w:color w:val="000000"/>
          <w:sz w:val="24"/>
        </w:rPr>
        <w:t>关于监理人在施工现场的办公场所、生活场所的提供和费用承担的约定：</w:t>
      </w:r>
    </w:p>
    <w:p>
      <w:pPr>
        <w:spacing w:line="400" w:lineRule="exact"/>
        <w:rPr>
          <w:rFonts w:ascii="宋体" w:hAnsi="宋体" w:cs="宋体"/>
          <w:color w:val="000000"/>
          <w:sz w:val="24"/>
        </w:rPr>
      </w:pPr>
      <w:r>
        <w:rPr>
          <w:rFonts w:hint="eastAsia" w:ascii="宋体" w:hAnsi="宋体" w:cs="宋体"/>
          <w:color w:val="000000"/>
          <w:sz w:val="24"/>
        </w:rPr>
        <w:t>。</w:t>
      </w:r>
    </w:p>
    <w:p>
      <w:pPr>
        <w:pStyle w:val="8"/>
        <w:spacing w:before="0" w:after="0" w:line="400" w:lineRule="exact"/>
        <w:rPr>
          <w:rFonts w:ascii="宋体" w:hAnsi="宋体" w:cs="宋体"/>
          <w:color w:val="000000"/>
          <w:kern w:val="0"/>
          <w:sz w:val="24"/>
          <w:szCs w:val="24"/>
        </w:rPr>
      </w:pPr>
      <w:bookmarkStart w:id="749" w:name="_Toc381175693"/>
      <w:r>
        <w:rPr>
          <w:rFonts w:hint="eastAsia" w:ascii="宋体" w:hAnsi="宋体" w:cs="宋体"/>
          <w:color w:val="000000"/>
          <w:kern w:val="0"/>
          <w:sz w:val="24"/>
          <w:szCs w:val="24"/>
        </w:rPr>
        <w:t>4.2 监理人员</w:t>
      </w:r>
      <w:bookmarkEnd w:id="749"/>
    </w:p>
    <w:p>
      <w:pPr>
        <w:spacing w:line="400" w:lineRule="exact"/>
        <w:ind w:firstLine="480" w:firstLineChars="200"/>
        <w:rPr>
          <w:rFonts w:ascii="宋体" w:hAnsi="宋体" w:cs="宋体"/>
          <w:color w:val="000000"/>
          <w:sz w:val="24"/>
        </w:rPr>
      </w:pPr>
      <w:r>
        <w:rPr>
          <w:rFonts w:hint="eastAsia" w:ascii="宋体" w:hAnsi="宋体" w:cs="宋体"/>
          <w:color w:val="000000"/>
          <w:sz w:val="24"/>
        </w:rPr>
        <w:t>总监理工程师：</w:t>
      </w:r>
    </w:p>
    <w:p>
      <w:pPr>
        <w:spacing w:line="400" w:lineRule="exact"/>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r>
        <w:rPr>
          <w:rFonts w:hint="eastAsia" w:ascii="宋体" w:hAnsi="宋体" w:cs="宋体"/>
          <w:color w:val="000000"/>
          <w:sz w:val="24"/>
        </w:rPr>
        <w:t>4.4 商定或确定</w:t>
      </w:r>
    </w:p>
    <w:p>
      <w:pPr>
        <w:spacing w:line="400" w:lineRule="exact"/>
        <w:ind w:firstLine="480" w:firstLineChars="200"/>
        <w:rPr>
          <w:rFonts w:ascii="宋体" w:hAnsi="宋体" w:cs="宋体"/>
          <w:color w:val="000000"/>
          <w:sz w:val="24"/>
        </w:rPr>
      </w:pPr>
      <w:bookmarkStart w:id="750" w:name="_Toc267251418"/>
      <w:r>
        <w:rPr>
          <w:rFonts w:hint="eastAsia" w:ascii="宋体" w:hAnsi="宋体" w:cs="宋体"/>
          <w:color w:val="000000"/>
          <w:sz w:val="24"/>
        </w:rPr>
        <w:t>在发包人和承包人不能通过协商达成一致意见时，发包人授权监理人对以下事项进行确定：</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sz w:val="24"/>
        </w:rPr>
        <w:t>；</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sz w:val="24"/>
        </w:rPr>
        <w:t>；</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sz w:val="24"/>
        </w:rPr>
        <w:t>。</w:t>
      </w:r>
    </w:p>
    <w:p>
      <w:pPr>
        <w:pStyle w:val="7"/>
        <w:spacing w:before="0" w:after="0" w:line="400" w:lineRule="exact"/>
        <w:rPr>
          <w:rFonts w:ascii="宋体" w:hAnsi="宋体" w:eastAsia="宋体" w:cs="宋体"/>
          <w:color w:val="000000"/>
          <w:kern w:val="0"/>
          <w:sz w:val="28"/>
          <w:szCs w:val="28"/>
        </w:rPr>
      </w:pPr>
      <w:bookmarkStart w:id="751" w:name="_Toc381175694"/>
      <w:bookmarkStart w:id="752" w:name="_Toc351203637"/>
      <w:bookmarkStart w:id="753" w:name="_Toc22840"/>
      <w:bookmarkStart w:id="754" w:name="_Toc31208"/>
      <w:bookmarkStart w:id="755" w:name="_Toc28058"/>
      <w:r>
        <w:rPr>
          <w:rFonts w:hint="eastAsia" w:ascii="宋体" w:hAnsi="宋体" w:eastAsia="宋体" w:cs="宋体"/>
          <w:color w:val="000000"/>
          <w:kern w:val="0"/>
          <w:sz w:val="28"/>
          <w:szCs w:val="28"/>
        </w:rPr>
        <w:t>5</w:t>
      </w:r>
      <w:bookmarkEnd w:id="750"/>
      <w:bookmarkStart w:id="756" w:name="_Toc296944502"/>
      <w:bookmarkStart w:id="757" w:name="_Toc296890991"/>
      <w:bookmarkStart w:id="758" w:name="_Toc297120463"/>
      <w:bookmarkStart w:id="759" w:name="_Toc296347162"/>
      <w:bookmarkStart w:id="760" w:name="_Toc296503163"/>
      <w:bookmarkStart w:id="761" w:name="_Toc296346664"/>
      <w:bookmarkStart w:id="762" w:name="_Toc292559367"/>
      <w:bookmarkStart w:id="763" w:name="_Toc297048349"/>
      <w:bookmarkStart w:id="764" w:name="_Toc292559872"/>
      <w:bookmarkStart w:id="765" w:name="_Toc296891203"/>
      <w:r>
        <w:rPr>
          <w:rFonts w:hint="eastAsia" w:ascii="宋体" w:hAnsi="宋体" w:eastAsia="宋体" w:cs="宋体"/>
          <w:color w:val="000000"/>
          <w:kern w:val="0"/>
          <w:sz w:val="28"/>
          <w:szCs w:val="28"/>
        </w:rPr>
        <w:t>. 工程质量</w:t>
      </w:r>
      <w:bookmarkEnd w:id="751"/>
      <w:bookmarkEnd w:id="752"/>
      <w:bookmarkEnd w:id="753"/>
      <w:bookmarkEnd w:id="754"/>
      <w:bookmarkEnd w:id="755"/>
    </w:p>
    <w:p>
      <w:pPr>
        <w:pStyle w:val="8"/>
        <w:spacing w:before="0" w:after="0" w:line="400" w:lineRule="exact"/>
        <w:rPr>
          <w:rFonts w:ascii="宋体" w:hAnsi="宋体" w:cs="宋体"/>
          <w:color w:val="000000"/>
          <w:kern w:val="0"/>
          <w:sz w:val="24"/>
          <w:szCs w:val="24"/>
        </w:rPr>
      </w:pPr>
      <w:bookmarkStart w:id="766" w:name="_Toc381175695"/>
      <w:r>
        <w:rPr>
          <w:rFonts w:hint="eastAsia" w:ascii="宋体" w:hAnsi="宋体" w:cs="宋体"/>
          <w:color w:val="000000"/>
          <w:kern w:val="0"/>
          <w:sz w:val="24"/>
          <w:szCs w:val="24"/>
        </w:rPr>
        <w:t>5.1 质量要求</w:t>
      </w:r>
      <w:bookmarkEnd w:id="766"/>
    </w:p>
    <w:p>
      <w:pPr>
        <w:spacing w:line="400" w:lineRule="exact"/>
        <w:jc w:val="left"/>
        <w:rPr>
          <w:rFonts w:ascii="宋体" w:hAnsi="宋体" w:cs="宋体"/>
          <w:color w:val="000000"/>
          <w:sz w:val="24"/>
        </w:rPr>
      </w:pPr>
      <w:r>
        <w:rPr>
          <w:rFonts w:hint="eastAsia" w:ascii="宋体" w:hAnsi="宋体" w:cs="宋体"/>
          <w:color w:val="000000"/>
          <w:sz w:val="24"/>
        </w:rPr>
        <w:t>5</w:t>
      </w:r>
      <w:bookmarkStart w:id="767" w:name="_Toc297216155"/>
      <w:bookmarkStart w:id="768" w:name="_Toc312677997"/>
      <w:bookmarkStart w:id="769" w:name="_Toc303539106"/>
      <w:bookmarkStart w:id="770" w:name="_Toc318581164"/>
      <w:bookmarkStart w:id="771" w:name="_Toc297123496"/>
      <w:bookmarkStart w:id="772" w:name="_Toc304295527"/>
      <w:bookmarkStart w:id="773" w:name="_Toc300934949"/>
      <w:r>
        <w:rPr>
          <w:rFonts w:hint="eastAsia" w:ascii="宋体" w:hAnsi="宋体" w:cs="宋体"/>
          <w:color w:val="000000"/>
          <w:sz w:val="24"/>
        </w:rPr>
        <w:t>.1.1 特殊质量标准和要求：。</w:t>
      </w:r>
    </w:p>
    <w:p>
      <w:pPr>
        <w:spacing w:line="400" w:lineRule="exact"/>
        <w:jc w:val="left"/>
        <w:rPr>
          <w:rFonts w:ascii="宋体" w:hAnsi="宋体" w:cs="宋体"/>
          <w:color w:val="000000"/>
          <w:sz w:val="24"/>
        </w:rPr>
      </w:pPr>
      <w:r>
        <w:rPr>
          <w:rFonts w:hint="eastAsia" w:ascii="宋体" w:hAnsi="宋体" w:cs="宋体"/>
          <w:color w:val="000000"/>
          <w:sz w:val="24"/>
        </w:rPr>
        <w:t>关于工程奖项的约定：。</w:t>
      </w:r>
    </w:p>
    <w:p>
      <w:pPr>
        <w:spacing w:line="400" w:lineRule="exact"/>
        <w:ind w:firstLine="480" w:firstLineChars="200"/>
        <w:rPr>
          <w:rFonts w:ascii="宋体" w:hAnsi="宋体" w:cs="宋体"/>
          <w:color w:val="000000"/>
          <w:sz w:val="24"/>
        </w:rPr>
      </w:pPr>
      <w:r>
        <w:rPr>
          <w:rFonts w:hint="eastAsia" w:ascii="宋体" w:hAnsi="宋体" w:cs="宋体"/>
          <w:color w:val="000000"/>
          <w:sz w:val="24"/>
        </w:rPr>
        <w:t>5.3 隐蔽工程检查</w:t>
      </w:r>
    </w:p>
    <w:p>
      <w:pPr>
        <w:spacing w:line="400" w:lineRule="exact"/>
        <w:jc w:val="left"/>
        <w:rPr>
          <w:rFonts w:ascii="宋体" w:hAnsi="宋体" w:cs="宋体"/>
          <w:color w:val="000000"/>
          <w:sz w:val="24"/>
        </w:rPr>
      </w:pPr>
      <w:r>
        <w:rPr>
          <w:rFonts w:hint="eastAsia" w:ascii="宋体" w:hAnsi="宋体" w:cs="宋体"/>
          <w:color w:val="000000"/>
          <w:sz w:val="24"/>
        </w:rPr>
        <w:t>5.3.2承包人提前通知监理人隐蔽工程检查的期限的约定：。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监理人不能按时进行检查时，应提前小时提交书面延期要求。</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关于延期最长不得超过：小时。</w:t>
      </w:r>
    </w:p>
    <w:p>
      <w:pPr>
        <w:pStyle w:val="7"/>
        <w:spacing w:before="0" w:after="0" w:line="400" w:lineRule="exact"/>
        <w:rPr>
          <w:rFonts w:ascii="宋体" w:hAnsi="宋体" w:eastAsia="宋体" w:cs="宋体"/>
          <w:color w:val="000000"/>
          <w:kern w:val="0"/>
          <w:sz w:val="28"/>
          <w:szCs w:val="28"/>
        </w:rPr>
      </w:pPr>
      <w:bookmarkStart w:id="774" w:name="_Toc23560"/>
      <w:bookmarkStart w:id="775" w:name="_Toc351203638"/>
      <w:bookmarkStart w:id="776" w:name="_Toc23659"/>
      <w:bookmarkStart w:id="777" w:name="_Toc381175696"/>
      <w:bookmarkStart w:id="778" w:name="_Toc27267"/>
      <w:r>
        <w:rPr>
          <w:rFonts w:hint="eastAsia" w:ascii="宋体" w:hAnsi="宋体" w:eastAsia="宋体" w:cs="宋体"/>
          <w:color w:val="000000"/>
          <w:kern w:val="0"/>
          <w:sz w:val="28"/>
          <w:szCs w:val="28"/>
        </w:rPr>
        <w:t>6. 安全文明施工与环境保护</w:t>
      </w:r>
      <w:bookmarkEnd w:id="774"/>
      <w:bookmarkEnd w:id="775"/>
      <w:bookmarkEnd w:id="776"/>
      <w:bookmarkEnd w:id="777"/>
      <w:bookmarkEnd w:id="778"/>
    </w:p>
    <w:p>
      <w:pPr>
        <w:pStyle w:val="8"/>
        <w:spacing w:before="0" w:after="0" w:line="400" w:lineRule="exact"/>
        <w:rPr>
          <w:rFonts w:ascii="宋体" w:hAnsi="宋体" w:cs="宋体"/>
          <w:color w:val="000000"/>
          <w:kern w:val="0"/>
          <w:sz w:val="24"/>
          <w:szCs w:val="24"/>
        </w:rPr>
      </w:pPr>
      <w:bookmarkStart w:id="779" w:name="_Toc381175697"/>
      <w:r>
        <w:rPr>
          <w:rFonts w:hint="eastAsia" w:ascii="宋体" w:hAnsi="宋体" w:cs="宋体"/>
          <w:color w:val="000000"/>
          <w:kern w:val="0"/>
          <w:sz w:val="24"/>
          <w:szCs w:val="24"/>
        </w:rPr>
        <w:t>6.1安全文明施工</w:t>
      </w:r>
      <w:bookmarkEnd w:id="779"/>
    </w:p>
    <w:p>
      <w:pPr>
        <w:spacing w:line="400" w:lineRule="exact"/>
        <w:jc w:val="left"/>
        <w:rPr>
          <w:rFonts w:ascii="宋体" w:hAnsi="宋体" w:cs="宋体"/>
          <w:color w:val="000000"/>
          <w:sz w:val="24"/>
        </w:rPr>
      </w:pPr>
      <w:r>
        <w:rPr>
          <w:rFonts w:hint="eastAsia" w:ascii="宋体" w:hAnsi="宋体" w:cs="宋体"/>
          <w:color w:val="000000"/>
          <w:sz w:val="24"/>
        </w:rPr>
        <w:t>6.1.1 项目安全生产的达标目标及相应事项的约定：。</w:t>
      </w:r>
    </w:p>
    <w:p>
      <w:pPr>
        <w:spacing w:line="400" w:lineRule="exact"/>
        <w:jc w:val="left"/>
        <w:rPr>
          <w:rFonts w:ascii="宋体" w:hAnsi="宋体" w:cs="宋体"/>
          <w:color w:val="000000"/>
          <w:sz w:val="24"/>
        </w:rPr>
      </w:pPr>
      <w:r>
        <w:rPr>
          <w:rFonts w:hint="eastAsia" w:ascii="宋体" w:hAnsi="宋体" w:cs="宋体"/>
          <w:color w:val="000000"/>
          <w:sz w:val="24"/>
        </w:rPr>
        <w:t>6.1.4 关于治安保卫的特别约定：。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关于编制施工场地治安管理计划的约定：。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6.1.5 文明施工</w:t>
      </w:r>
    </w:p>
    <w:p>
      <w:pPr>
        <w:spacing w:line="400" w:lineRule="exact"/>
        <w:jc w:val="left"/>
        <w:rPr>
          <w:rFonts w:ascii="宋体" w:hAnsi="宋体" w:cs="宋体"/>
          <w:color w:val="000000"/>
          <w:sz w:val="24"/>
        </w:rPr>
      </w:pPr>
      <w:r>
        <w:rPr>
          <w:rFonts w:hint="eastAsia" w:ascii="宋体" w:hAnsi="宋体" w:cs="宋体"/>
          <w:color w:val="000000"/>
          <w:sz w:val="24"/>
        </w:rPr>
        <w:t>合同当事人对文明施工的要求：。</w:t>
      </w:r>
    </w:p>
    <w:p>
      <w:pPr>
        <w:spacing w:line="400" w:lineRule="exact"/>
        <w:jc w:val="left"/>
        <w:rPr>
          <w:rFonts w:ascii="宋体" w:hAnsi="宋体" w:cs="宋体"/>
          <w:color w:val="000000"/>
          <w:sz w:val="24"/>
        </w:rPr>
      </w:pPr>
      <w:r>
        <w:rPr>
          <w:rFonts w:hint="eastAsia" w:ascii="宋体" w:hAnsi="宋体" w:cs="宋体"/>
          <w:color w:val="000000"/>
          <w:sz w:val="24"/>
        </w:rPr>
        <w:t>6.1.6 关于安全文明施工费支付比例和支付期限的约定：。</w:t>
      </w:r>
    </w:p>
    <w:bookmarkEnd w:id="767"/>
    <w:bookmarkEnd w:id="768"/>
    <w:bookmarkEnd w:id="769"/>
    <w:bookmarkEnd w:id="770"/>
    <w:bookmarkEnd w:id="771"/>
    <w:bookmarkEnd w:id="772"/>
    <w:bookmarkEnd w:id="773"/>
    <w:p>
      <w:pPr>
        <w:pStyle w:val="7"/>
        <w:spacing w:before="0" w:after="0" w:line="400" w:lineRule="exact"/>
        <w:rPr>
          <w:rFonts w:ascii="宋体" w:hAnsi="宋体" w:eastAsia="宋体" w:cs="宋体"/>
          <w:color w:val="000000"/>
          <w:kern w:val="0"/>
          <w:sz w:val="28"/>
          <w:szCs w:val="28"/>
        </w:rPr>
      </w:pPr>
      <w:bookmarkStart w:id="780" w:name="_Toc14399"/>
      <w:bookmarkStart w:id="781" w:name="_Toc381175698"/>
      <w:bookmarkStart w:id="782" w:name="_Toc12030"/>
      <w:bookmarkStart w:id="783" w:name="_Toc351203639"/>
      <w:bookmarkStart w:id="784" w:name="_Toc28371"/>
      <w:r>
        <w:rPr>
          <w:rFonts w:hint="eastAsia" w:ascii="宋体" w:hAnsi="宋体" w:eastAsia="宋体" w:cs="宋体"/>
          <w:color w:val="000000"/>
          <w:kern w:val="0"/>
          <w:sz w:val="28"/>
          <w:szCs w:val="28"/>
        </w:rPr>
        <w:t>7. 工期和进度</w:t>
      </w:r>
      <w:bookmarkEnd w:id="780"/>
      <w:bookmarkEnd w:id="781"/>
      <w:bookmarkEnd w:id="782"/>
      <w:bookmarkEnd w:id="783"/>
      <w:bookmarkEnd w:id="784"/>
    </w:p>
    <w:p>
      <w:pPr>
        <w:pStyle w:val="8"/>
        <w:spacing w:before="0" w:after="0" w:line="400" w:lineRule="exact"/>
        <w:rPr>
          <w:rFonts w:ascii="宋体" w:hAnsi="宋体" w:cs="宋体"/>
          <w:color w:val="000000"/>
          <w:kern w:val="0"/>
          <w:sz w:val="24"/>
          <w:szCs w:val="24"/>
        </w:rPr>
      </w:pPr>
      <w:bookmarkStart w:id="785" w:name="_Toc381175699"/>
      <w:r>
        <w:rPr>
          <w:rFonts w:hint="eastAsia" w:ascii="宋体" w:hAnsi="宋体" w:cs="宋体"/>
          <w:color w:val="000000"/>
          <w:kern w:val="0"/>
          <w:sz w:val="24"/>
          <w:szCs w:val="24"/>
        </w:rPr>
        <w:t>7.1 施工组织设计</w:t>
      </w:r>
      <w:bookmarkEnd w:id="785"/>
    </w:p>
    <w:p>
      <w:pPr>
        <w:autoSpaceDE w:val="0"/>
        <w:autoSpaceDN w:val="0"/>
        <w:adjustRightInd w:val="0"/>
        <w:spacing w:line="400" w:lineRule="exact"/>
        <w:jc w:val="left"/>
        <w:rPr>
          <w:rFonts w:ascii="宋体" w:hAnsi="宋体" w:cs="宋体"/>
          <w:color w:val="000000"/>
          <w:kern w:val="0"/>
          <w:sz w:val="24"/>
        </w:rPr>
      </w:pPr>
      <w:r>
        <w:rPr>
          <w:rFonts w:hint="eastAsia" w:ascii="宋体" w:hAnsi="宋体" w:cs="宋体"/>
          <w:color w:val="000000"/>
          <w:sz w:val="24"/>
        </w:rPr>
        <w:t>7.1.1 合</w:t>
      </w:r>
      <w:r>
        <w:rPr>
          <w:rFonts w:hint="eastAsia" w:ascii="宋体" w:hAnsi="宋体" w:cs="宋体"/>
          <w:color w:val="000000"/>
          <w:kern w:val="0"/>
          <w:sz w:val="24"/>
        </w:rPr>
        <w:t>同当事人约定的施工组织设计应包括的其他内容：</w:t>
      </w:r>
      <w:r>
        <w:rPr>
          <w:rFonts w:hint="eastAsia" w:ascii="宋体" w:hAnsi="宋体" w:cs="宋体"/>
          <w:color w:val="000000"/>
          <w:sz w:val="24"/>
        </w:rPr>
        <w:t>。</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 xml:space="preserve">7.1.2 </w:t>
      </w:r>
      <w:r>
        <w:rPr>
          <w:rFonts w:hint="eastAsia" w:ascii="宋体" w:hAnsi="宋体" w:cs="宋体"/>
          <w:color w:val="000000"/>
          <w:kern w:val="0"/>
          <w:sz w:val="24"/>
        </w:rPr>
        <w:t>施工组织设计的提交和修改</w:t>
      </w:r>
    </w:p>
    <w:p>
      <w:pPr>
        <w:autoSpaceDE w:val="0"/>
        <w:autoSpaceDN w:val="0"/>
        <w:adjustRightInd w:val="0"/>
        <w:spacing w:line="400" w:lineRule="exact"/>
        <w:jc w:val="left"/>
        <w:rPr>
          <w:rFonts w:ascii="宋体" w:hAnsi="宋体" w:cs="宋体"/>
          <w:color w:val="000000"/>
          <w:sz w:val="24"/>
        </w:rPr>
      </w:pPr>
      <w:r>
        <w:rPr>
          <w:rFonts w:hint="eastAsia" w:ascii="宋体" w:hAnsi="宋体" w:cs="宋体"/>
          <w:color w:val="000000"/>
          <w:kern w:val="0"/>
          <w:sz w:val="24"/>
        </w:rPr>
        <w:t>承包人提交详细施工组织设计的期限的约定：</w:t>
      </w:r>
      <w:r>
        <w:rPr>
          <w:rFonts w:hint="eastAsia" w:ascii="宋体" w:hAnsi="宋体" w:cs="宋体"/>
          <w:color w:val="000000"/>
          <w:sz w:val="24"/>
        </w:rPr>
        <w:t>。</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p>
    <w:p>
      <w:pPr>
        <w:pStyle w:val="8"/>
        <w:spacing w:before="0" w:after="0" w:line="400" w:lineRule="exact"/>
        <w:rPr>
          <w:rFonts w:ascii="宋体" w:hAnsi="宋体" w:cs="宋体"/>
          <w:color w:val="000000"/>
          <w:kern w:val="0"/>
          <w:sz w:val="24"/>
          <w:szCs w:val="24"/>
        </w:rPr>
      </w:pPr>
      <w:bookmarkStart w:id="786" w:name="_Toc381175700"/>
      <w:r>
        <w:rPr>
          <w:rFonts w:hint="eastAsia" w:ascii="宋体" w:hAnsi="宋体" w:cs="宋体"/>
          <w:color w:val="000000"/>
          <w:kern w:val="0"/>
          <w:sz w:val="24"/>
          <w:szCs w:val="24"/>
        </w:rPr>
        <w:t>7</w:t>
      </w:r>
      <w:bookmarkStart w:id="787" w:name="_Toc304295541"/>
      <w:bookmarkStart w:id="788" w:name="_Toc312678005"/>
      <w:bookmarkStart w:id="789" w:name="_Toc297216173"/>
      <w:bookmarkStart w:id="790" w:name="_Toc303539123"/>
      <w:bookmarkStart w:id="791" w:name="_Toc297123514"/>
      <w:bookmarkStart w:id="792" w:name="_Toc300934966"/>
      <w:bookmarkStart w:id="793" w:name="_Toc312677479"/>
      <w:r>
        <w:rPr>
          <w:rFonts w:hint="eastAsia" w:ascii="宋体" w:hAnsi="宋体" w:cs="宋体"/>
          <w:color w:val="000000"/>
          <w:kern w:val="0"/>
          <w:sz w:val="24"/>
          <w:szCs w:val="24"/>
        </w:rPr>
        <w:t>.2 施工进度计划</w:t>
      </w:r>
      <w:bookmarkEnd w:id="786"/>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7.2.2 施工进度计划的修订</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p>
    <w:p>
      <w:pPr>
        <w:pStyle w:val="8"/>
        <w:spacing w:before="0" w:after="0" w:line="400" w:lineRule="exact"/>
        <w:rPr>
          <w:rFonts w:ascii="宋体" w:hAnsi="宋体" w:cs="宋体"/>
          <w:color w:val="000000"/>
          <w:kern w:val="0"/>
          <w:sz w:val="24"/>
          <w:szCs w:val="24"/>
        </w:rPr>
      </w:pPr>
      <w:bookmarkStart w:id="794" w:name="_Toc381175701"/>
      <w:r>
        <w:rPr>
          <w:rFonts w:hint="eastAsia" w:ascii="宋体" w:hAnsi="宋体" w:cs="宋体"/>
          <w:color w:val="000000"/>
          <w:kern w:val="0"/>
          <w:sz w:val="24"/>
          <w:szCs w:val="24"/>
        </w:rPr>
        <w:t>7.3 开工</w:t>
      </w:r>
      <w:bookmarkEnd w:id="794"/>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7.3.1 开工准备</w:t>
      </w:r>
    </w:p>
    <w:p>
      <w:pPr>
        <w:spacing w:line="400" w:lineRule="exact"/>
        <w:ind w:firstLine="645"/>
        <w:jc w:val="left"/>
        <w:rPr>
          <w:rFonts w:ascii="宋体" w:hAnsi="宋体" w:cs="宋体"/>
          <w:color w:val="000000"/>
          <w:sz w:val="24"/>
          <w:u w:val="single"/>
        </w:rPr>
      </w:pPr>
      <w:r>
        <w:rPr>
          <w:rFonts w:hint="eastAsia" w:ascii="宋体" w:hAnsi="宋体" w:cs="宋体"/>
          <w:color w:val="000000"/>
          <w:sz w:val="24"/>
        </w:rPr>
        <w:t>关于承包人提交</w:t>
      </w:r>
      <w:r>
        <w:rPr>
          <w:rFonts w:hint="eastAsia" w:ascii="宋体" w:hAnsi="宋体" w:cs="宋体"/>
          <w:color w:val="000000"/>
          <w:kern w:val="0"/>
          <w:sz w:val="24"/>
        </w:rPr>
        <w:t>工程开工报审表的期限：</w:t>
      </w:r>
      <w:r>
        <w:rPr>
          <w:rFonts w:hint="eastAsia" w:ascii="宋体" w:hAnsi="宋体" w:cs="宋体"/>
          <w:color w:val="000000"/>
          <w:sz w:val="24"/>
        </w:rPr>
        <w:t>。</w:t>
      </w:r>
    </w:p>
    <w:p>
      <w:pPr>
        <w:spacing w:line="400" w:lineRule="exact"/>
        <w:jc w:val="left"/>
        <w:rPr>
          <w:rFonts w:ascii="宋体" w:hAnsi="宋体" w:cs="宋体"/>
          <w:color w:val="000000"/>
          <w:sz w:val="24"/>
        </w:rPr>
      </w:pPr>
      <w:r>
        <w:rPr>
          <w:rFonts w:hint="eastAsia" w:ascii="宋体" w:hAnsi="宋体" w:cs="宋体"/>
          <w:color w:val="000000"/>
          <w:sz w:val="24"/>
        </w:rPr>
        <w:t>关于发包人应完成的其他开工准备工作及期限：。</w:t>
      </w:r>
    </w:p>
    <w:p>
      <w:pPr>
        <w:spacing w:line="400" w:lineRule="exact"/>
        <w:jc w:val="left"/>
        <w:rPr>
          <w:rFonts w:ascii="宋体" w:hAnsi="宋体" w:cs="宋体"/>
          <w:color w:val="000000"/>
          <w:sz w:val="24"/>
        </w:rPr>
      </w:pPr>
      <w:r>
        <w:rPr>
          <w:rFonts w:hint="eastAsia" w:ascii="宋体" w:hAnsi="宋体" w:cs="宋体"/>
          <w:color w:val="000000"/>
          <w:sz w:val="24"/>
        </w:rPr>
        <w:t>关于承包人应完成的其他开工准备工作及期限：。</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7.3.2开工通知</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因发包人原因造成监理人未能在计划开工日期之日起天内发出开工通知的，承包人有权提出价格调整要求，或者解除合同。</w:t>
      </w:r>
    </w:p>
    <w:bookmarkEnd w:id="787"/>
    <w:bookmarkEnd w:id="788"/>
    <w:bookmarkEnd w:id="789"/>
    <w:bookmarkEnd w:id="790"/>
    <w:bookmarkEnd w:id="791"/>
    <w:bookmarkEnd w:id="792"/>
    <w:bookmarkEnd w:id="793"/>
    <w:p>
      <w:pPr>
        <w:pStyle w:val="8"/>
        <w:spacing w:before="0" w:after="0" w:line="400" w:lineRule="exact"/>
        <w:rPr>
          <w:rFonts w:ascii="宋体" w:hAnsi="宋体" w:cs="宋体"/>
          <w:color w:val="000000"/>
          <w:kern w:val="0"/>
          <w:sz w:val="24"/>
          <w:szCs w:val="24"/>
        </w:rPr>
      </w:pPr>
      <w:bookmarkStart w:id="795" w:name="_Toc381175702"/>
      <w:r>
        <w:rPr>
          <w:rFonts w:hint="eastAsia" w:ascii="宋体" w:hAnsi="宋体" w:cs="宋体"/>
          <w:color w:val="000000"/>
          <w:kern w:val="0"/>
          <w:sz w:val="24"/>
          <w:szCs w:val="24"/>
        </w:rPr>
        <w:t>7.4 测量放线</w:t>
      </w:r>
      <w:bookmarkEnd w:id="795"/>
    </w:p>
    <w:p>
      <w:pPr>
        <w:spacing w:line="400" w:lineRule="exact"/>
        <w:ind w:firstLine="480" w:firstLineChars="200"/>
        <w:jc w:val="left"/>
        <w:rPr>
          <w:rFonts w:ascii="宋体" w:hAnsi="宋体" w:cs="宋体"/>
          <w:color w:val="000000"/>
          <w:sz w:val="24"/>
          <w:u w:val="single"/>
        </w:rPr>
      </w:pPr>
      <w:r>
        <w:rPr>
          <w:rFonts w:hint="eastAsia" w:ascii="宋体" w:hAnsi="宋体" w:cs="宋体"/>
          <w:color w:val="000000"/>
          <w:sz w:val="24"/>
        </w:rPr>
        <w:t>7.4.1发包人通过监理人向承包人提供测量基准点、基准线和水准点及其书面资料的期限：。</w:t>
      </w:r>
    </w:p>
    <w:p>
      <w:pPr>
        <w:pStyle w:val="8"/>
        <w:spacing w:before="0" w:after="0" w:line="400" w:lineRule="exact"/>
        <w:rPr>
          <w:rFonts w:ascii="宋体" w:hAnsi="宋体" w:cs="宋体"/>
          <w:color w:val="000000"/>
          <w:kern w:val="0"/>
          <w:sz w:val="24"/>
          <w:szCs w:val="24"/>
        </w:rPr>
      </w:pPr>
      <w:bookmarkStart w:id="796" w:name="_Toc381175703"/>
      <w:r>
        <w:rPr>
          <w:rFonts w:hint="eastAsia" w:ascii="宋体" w:hAnsi="宋体" w:cs="宋体"/>
          <w:color w:val="000000"/>
          <w:kern w:val="0"/>
          <w:sz w:val="24"/>
          <w:szCs w:val="24"/>
        </w:rPr>
        <w:t>7</w:t>
      </w:r>
      <w:bookmarkStart w:id="797" w:name="_Toc303539125"/>
      <w:bookmarkStart w:id="798" w:name="_Toc312678010"/>
      <w:bookmarkStart w:id="799" w:name="_Toc297216175"/>
      <w:bookmarkStart w:id="800" w:name="_Toc304295546"/>
      <w:bookmarkStart w:id="801" w:name="_Toc297123516"/>
      <w:bookmarkStart w:id="802" w:name="_Toc312677484"/>
      <w:bookmarkStart w:id="803" w:name="_Toc300934968"/>
      <w:r>
        <w:rPr>
          <w:rFonts w:hint="eastAsia" w:ascii="宋体" w:hAnsi="宋体" w:cs="宋体"/>
          <w:color w:val="000000"/>
          <w:kern w:val="0"/>
          <w:sz w:val="24"/>
          <w:szCs w:val="24"/>
        </w:rPr>
        <w:t>.5 工期延误</w:t>
      </w:r>
      <w:bookmarkEnd w:id="796"/>
    </w:p>
    <w:bookmarkEnd w:id="797"/>
    <w:bookmarkEnd w:id="798"/>
    <w:bookmarkEnd w:id="799"/>
    <w:bookmarkEnd w:id="800"/>
    <w:bookmarkEnd w:id="801"/>
    <w:bookmarkEnd w:id="802"/>
    <w:bookmarkEnd w:id="803"/>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7.5.1 因发包人原因导致工期延误</w:t>
      </w:r>
    </w:p>
    <w:p>
      <w:pPr>
        <w:spacing w:line="400" w:lineRule="exact"/>
        <w:jc w:val="left"/>
        <w:rPr>
          <w:rFonts w:ascii="宋体" w:hAnsi="宋体" w:cs="宋体"/>
          <w:color w:val="000000"/>
          <w:sz w:val="24"/>
        </w:rPr>
      </w:pPr>
      <w:r>
        <w:rPr>
          <w:rFonts w:hint="eastAsia" w:ascii="宋体" w:hAnsi="宋体" w:cs="宋体"/>
          <w:color w:val="000000"/>
          <w:sz w:val="24"/>
        </w:rPr>
        <w:t>（7）因发包人原因导致工期延误的其他情形：。</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7</w:t>
      </w:r>
      <w:bookmarkStart w:id="804" w:name="_Toc318581169"/>
      <w:bookmarkStart w:id="805" w:name="_Toc312678012"/>
      <w:bookmarkStart w:id="806" w:name="_Toc312677486"/>
      <w:bookmarkStart w:id="807" w:name="_Toc300934970"/>
      <w:bookmarkStart w:id="808" w:name="_Toc297216177"/>
      <w:bookmarkStart w:id="809" w:name="_Toc297123518"/>
      <w:bookmarkStart w:id="810" w:name="_Toc304295548"/>
      <w:bookmarkStart w:id="811" w:name="_Toc303539127"/>
      <w:r>
        <w:rPr>
          <w:rFonts w:hint="eastAsia" w:ascii="宋体" w:hAnsi="宋体" w:cs="宋体"/>
          <w:color w:val="000000"/>
          <w:sz w:val="24"/>
        </w:rPr>
        <w:t>.5.2 因承包人原因导致工期延误</w:t>
      </w:r>
    </w:p>
    <w:bookmarkEnd w:id="804"/>
    <w:bookmarkEnd w:id="805"/>
    <w:bookmarkEnd w:id="806"/>
    <w:p>
      <w:pPr>
        <w:spacing w:line="400" w:lineRule="exact"/>
        <w:ind w:firstLine="480" w:firstLineChars="200"/>
        <w:jc w:val="left"/>
        <w:rPr>
          <w:rFonts w:ascii="宋体" w:hAnsi="宋体" w:cs="宋体"/>
          <w:color w:val="000000"/>
          <w:sz w:val="24"/>
          <w:u w:val="single"/>
        </w:rPr>
      </w:pPr>
      <w:r>
        <w:rPr>
          <w:rFonts w:hint="eastAsia" w:ascii="宋体" w:hAnsi="宋体" w:cs="宋体"/>
          <w:color w:val="000000"/>
          <w:sz w:val="24"/>
        </w:rPr>
        <w:t>因</w:t>
      </w:r>
      <w:bookmarkStart w:id="812" w:name="_Toc312678013"/>
      <w:bookmarkStart w:id="813" w:name="_Toc312677487"/>
      <w:bookmarkStart w:id="814" w:name="_Toc318581170"/>
      <w:r>
        <w:rPr>
          <w:rFonts w:hint="eastAsia" w:ascii="宋体" w:hAnsi="宋体" w:cs="宋体"/>
          <w:color w:val="000000"/>
          <w:sz w:val="24"/>
        </w:rPr>
        <w:t>承包人原因造成工期延误，逾期竣工违约金的计算方法为：。</w:t>
      </w:r>
      <w:bookmarkEnd w:id="807"/>
      <w:bookmarkEnd w:id="808"/>
      <w:bookmarkEnd w:id="809"/>
      <w:bookmarkEnd w:id="810"/>
      <w:bookmarkEnd w:id="811"/>
      <w:bookmarkEnd w:id="812"/>
      <w:bookmarkEnd w:id="813"/>
    </w:p>
    <w:bookmarkEnd w:id="814"/>
    <w:p>
      <w:pPr>
        <w:spacing w:line="400" w:lineRule="exact"/>
        <w:jc w:val="left"/>
        <w:rPr>
          <w:rFonts w:ascii="宋体" w:hAnsi="宋体" w:cs="宋体"/>
          <w:color w:val="000000"/>
          <w:sz w:val="24"/>
        </w:rPr>
      </w:pPr>
      <w:r>
        <w:rPr>
          <w:rFonts w:hint="eastAsia" w:ascii="宋体" w:hAnsi="宋体" w:cs="宋体"/>
          <w:color w:val="000000"/>
          <w:sz w:val="24"/>
        </w:rPr>
        <w:t>因承包人原因造成工期延误，逾</w:t>
      </w:r>
      <w:bookmarkStart w:id="815" w:name="_Toc312678014"/>
      <w:bookmarkStart w:id="816" w:name="_Toc318581171"/>
      <w:r>
        <w:rPr>
          <w:rFonts w:hint="eastAsia" w:ascii="宋体" w:hAnsi="宋体" w:cs="宋体"/>
          <w:color w:val="000000"/>
          <w:sz w:val="24"/>
        </w:rPr>
        <w:t>期竣工违约金的上限：。</w:t>
      </w:r>
    </w:p>
    <w:bookmarkEnd w:id="815"/>
    <w:bookmarkEnd w:id="816"/>
    <w:p>
      <w:pPr>
        <w:pStyle w:val="8"/>
        <w:spacing w:before="0" w:after="0" w:line="400" w:lineRule="exact"/>
        <w:rPr>
          <w:rFonts w:ascii="宋体" w:hAnsi="宋体" w:cs="宋体"/>
          <w:color w:val="000000"/>
          <w:kern w:val="0"/>
          <w:sz w:val="24"/>
          <w:szCs w:val="24"/>
        </w:rPr>
      </w:pPr>
      <w:bookmarkStart w:id="817" w:name="_Toc381175704"/>
      <w:r>
        <w:rPr>
          <w:rFonts w:hint="eastAsia" w:ascii="宋体" w:hAnsi="宋体" w:cs="宋体"/>
          <w:color w:val="000000"/>
          <w:kern w:val="0"/>
          <w:sz w:val="24"/>
          <w:szCs w:val="24"/>
        </w:rPr>
        <w:t>7</w:t>
      </w:r>
      <w:bookmarkStart w:id="818" w:name="_Toc297216178"/>
      <w:bookmarkStart w:id="819" w:name="_Toc312678015"/>
      <w:bookmarkStart w:id="820" w:name="_Toc304295549"/>
      <w:bookmarkStart w:id="821" w:name="_Toc303539128"/>
      <w:bookmarkStart w:id="822" w:name="_Toc300934971"/>
      <w:bookmarkStart w:id="823" w:name="_Toc297123519"/>
      <w:r>
        <w:rPr>
          <w:rFonts w:hint="eastAsia" w:ascii="宋体" w:hAnsi="宋体" w:cs="宋体"/>
          <w:color w:val="000000"/>
          <w:kern w:val="0"/>
          <w:sz w:val="24"/>
          <w:szCs w:val="24"/>
        </w:rPr>
        <w:t>.6 不</w:t>
      </w:r>
      <w:bookmarkEnd w:id="818"/>
      <w:bookmarkEnd w:id="819"/>
      <w:bookmarkEnd w:id="820"/>
      <w:bookmarkEnd w:id="821"/>
      <w:bookmarkEnd w:id="822"/>
      <w:bookmarkEnd w:id="823"/>
      <w:r>
        <w:rPr>
          <w:rFonts w:hint="eastAsia" w:ascii="宋体" w:hAnsi="宋体" w:cs="宋体"/>
          <w:color w:val="000000"/>
          <w:kern w:val="0"/>
          <w:sz w:val="24"/>
          <w:szCs w:val="24"/>
        </w:rPr>
        <w:t>利物质条件</w:t>
      </w:r>
      <w:bookmarkEnd w:id="817"/>
    </w:p>
    <w:p>
      <w:pPr>
        <w:spacing w:line="400" w:lineRule="exact"/>
        <w:jc w:val="left"/>
        <w:rPr>
          <w:rFonts w:ascii="宋体" w:hAnsi="宋体" w:cs="宋体"/>
          <w:color w:val="000000"/>
          <w:sz w:val="24"/>
        </w:rPr>
      </w:pPr>
      <w:bookmarkStart w:id="824" w:name="_Toc300934972"/>
      <w:bookmarkStart w:id="825" w:name="_Toc303539129"/>
      <w:bookmarkStart w:id="826" w:name="_Toc297216179"/>
      <w:bookmarkStart w:id="827" w:name="_Toc297123520"/>
      <w:bookmarkStart w:id="828" w:name="_Toc318581172"/>
      <w:bookmarkStart w:id="829" w:name="_Toc312678016"/>
      <w:bookmarkStart w:id="830" w:name="_Toc304295550"/>
      <w:r>
        <w:rPr>
          <w:rFonts w:hint="eastAsia" w:ascii="宋体" w:hAnsi="宋体" w:cs="宋体"/>
          <w:color w:val="000000"/>
          <w:sz w:val="24"/>
        </w:rPr>
        <w:t>不利物质条件的其他情形和有关约定：。</w:t>
      </w:r>
    </w:p>
    <w:bookmarkEnd w:id="824"/>
    <w:bookmarkEnd w:id="825"/>
    <w:bookmarkEnd w:id="826"/>
    <w:bookmarkEnd w:id="827"/>
    <w:bookmarkEnd w:id="828"/>
    <w:bookmarkEnd w:id="829"/>
    <w:bookmarkEnd w:id="830"/>
    <w:p>
      <w:pPr>
        <w:pStyle w:val="8"/>
        <w:spacing w:before="0" w:after="0" w:line="400" w:lineRule="exact"/>
        <w:rPr>
          <w:rFonts w:ascii="宋体" w:hAnsi="宋体" w:cs="宋体"/>
          <w:color w:val="000000"/>
          <w:kern w:val="0"/>
          <w:sz w:val="24"/>
          <w:szCs w:val="24"/>
        </w:rPr>
      </w:pPr>
      <w:bookmarkStart w:id="831" w:name="_Toc381175705"/>
      <w:r>
        <w:rPr>
          <w:rFonts w:hint="eastAsia" w:ascii="宋体" w:hAnsi="宋体" w:cs="宋体"/>
          <w:color w:val="000000"/>
          <w:kern w:val="0"/>
          <w:sz w:val="24"/>
          <w:szCs w:val="24"/>
        </w:rPr>
        <w:t>7</w:t>
      </w:r>
      <w:bookmarkStart w:id="832" w:name="_Toc297216180"/>
      <w:bookmarkStart w:id="833" w:name="_Toc304295551"/>
      <w:bookmarkStart w:id="834" w:name="_Toc303539130"/>
      <w:bookmarkStart w:id="835" w:name="_Toc312678017"/>
      <w:bookmarkStart w:id="836" w:name="_Toc300934973"/>
      <w:bookmarkStart w:id="837" w:name="_Toc297123521"/>
      <w:r>
        <w:rPr>
          <w:rFonts w:hint="eastAsia" w:ascii="宋体" w:hAnsi="宋体" w:cs="宋体"/>
          <w:color w:val="000000"/>
          <w:kern w:val="0"/>
          <w:sz w:val="24"/>
          <w:szCs w:val="24"/>
        </w:rPr>
        <w:t>.7异常恶劣的气候条件</w:t>
      </w:r>
      <w:bookmarkEnd w:id="831"/>
    </w:p>
    <w:bookmarkEnd w:id="832"/>
    <w:bookmarkEnd w:id="833"/>
    <w:bookmarkEnd w:id="834"/>
    <w:bookmarkEnd w:id="835"/>
    <w:bookmarkEnd w:id="836"/>
    <w:bookmarkEnd w:id="837"/>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发包人和承包人同意以下情形视为异常恶劣的气候条件：</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（2）；</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（3）。</w:t>
      </w:r>
    </w:p>
    <w:p>
      <w:pPr>
        <w:pStyle w:val="8"/>
        <w:spacing w:before="0" w:after="0" w:line="400" w:lineRule="exact"/>
        <w:rPr>
          <w:rFonts w:ascii="宋体" w:hAnsi="宋体" w:cs="宋体"/>
          <w:color w:val="000000"/>
          <w:kern w:val="0"/>
          <w:sz w:val="24"/>
          <w:szCs w:val="24"/>
        </w:rPr>
      </w:pPr>
      <w:bookmarkStart w:id="838" w:name="_Toc381175706"/>
      <w:r>
        <w:rPr>
          <w:rFonts w:hint="eastAsia" w:ascii="宋体" w:hAnsi="宋体" w:cs="宋体"/>
          <w:color w:val="000000"/>
          <w:kern w:val="0"/>
          <w:sz w:val="24"/>
          <w:szCs w:val="24"/>
        </w:rPr>
        <w:t>7.9 提前竣工的奖励</w:t>
      </w:r>
      <w:bookmarkEnd w:id="838"/>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7.9.2提前竣工的奖励：。</w:t>
      </w:r>
    </w:p>
    <w:p>
      <w:pPr>
        <w:pStyle w:val="7"/>
        <w:spacing w:before="0" w:after="0" w:line="400" w:lineRule="exact"/>
        <w:rPr>
          <w:rFonts w:ascii="宋体" w:hAnsi="宋体" w:eastAsia="宋体" w:cs="宋体"/>
          <w:color w:val="000000"/>
          <w:kern w:val="0"/>
          <w:sz w:val="28"/>
          <w:szCs w:val="28"/>
        </w:rPr>
      </w:pPr>
      <w:bookmarkStart w:id="839" w:name="_Toc351203640"/>
      <w:bookmarkStart w:id="840" w:name="_Toc9003"/>
      <w:bookmarkStart w:id="841" w:name="_Toc13403"/>
      <w:bookmarkStart w:id="842" w:name="_Toc381175707"/>
      <w:bookmarkStart w:id="843" w:name="_Toc20827"/>
      <w:r>
        <w:rPr>
          <w:rFonts w:hint="eastAsia" w:ascii="宋体" w:hAnsi="宋体" w:eastAsia="宋体" w:cs="宋体"/>
          <w:color w:val="000000"/>
          <w:kern w:val="0"/>
          <w:sz w:val="28"/>
          <w:szCs w:val="28"/>
        </w:rPr>
        <w:t>8. 材料与设备</w:t>
      </w:r>
      <w:bookmarkEnd w:id="839"/>
      <w:bookmarkEnd w:id="840"/>
      <w:bookmarkEnd w:id="841"/>
      <w:bookmarkEnd w:id="842"/>
      <w:bookmarkEnd w:id="843"/>
    </w:p>
    <w:bookmarkEnd w:id="756"/>
    <w:bookmarkEnd w:id="757"/>
    <w:bookmarkEnd w:id="758"/>
    <w:bookmarkEnd w:id="759"/>
    <w:bookmarkEnd w:id="760"/>
    <w:bookmarkEnd w:id="761"/>
    <w:bookmarkEnd w:id="762"/>
    <w:bookmarkEnd w:id="763"/>
    <w:bookmarkEnd w:id="764"/>
    <w:bookmarkEnd w:id="765"/>
    <w:p>
      <w:pPr>
        <w:pStyle w:val="8"/>
        <w:spacing w:before="0" w:after="0" w:line="400" w:lineRule="exact"/>
        <w:rPr>
          <w:rFonts w:ascii="宋体" w:hAnsi="宋体" w:cs="宋体"/>
          <w:color w:val="000000"/>
          <w:kern w:val="0"/>
          <w:sz w:val="24"/>
          <w:szCs w:val="24"/>
        </w:rPr>
      </w:pPr>
      <w:bookmarkStart w:id="844" w:name="_Toc381175708"/>
      <w:r>
        <w:rPr>
          <w:rFonts w:hint="eastAsia" w:ascii="宋体" w:hAnsi="宋体" w:cs="宋体"/>
          <w:color w:val="000000"/>
          <w:kern w:val="0"/>
          <w:sz w:val="24"/>
          <w:szCs w:val="24"/>
        </w:rPr>
        <w:t>8</w:t>
      </w:r>
      <w:bookmarkStart w:id="845" w:name="_Toc297048353"/>
      <w:bookmarkStart w:id="846" w:name="_Toc296944506"/>
      <w:bookmarkStart w:id="847" w:name="_Toc296347166"/>
      <w:bookmarkStart w:id="848" w:name="_Toc292559877"/>
      <w:bookmarkStart w:id="849" w:name="_Toc280868654"/>
      <w:bookmarkStart w:id="850" w:name="_Toc296503167"/>
      <w:bookmarkStart w:id="851" w:name="_Toc297216186"/>
      <w:bookmarkStart w:id="852" w:name="_Toc296891207"/>
      <w:bookmarkStart w:id="853" w:name="_Toc304295556"/>
      <w:bookmarkStart w:id="854" w:name="_Toc312677493"/>
      <w:bookmarkStart w:id="855" w:name="_Toc297120467"/>
      <w:bookmarkStart w:id="856" w:name="_Toc312678019"/>
      <w:bookmarkStart w:id="857" w:name="_Toc296890995"/>
      <w:bookmarkStart w:id="858" w:name="_Toc303539136"/>
      <w:bookmarkStart w:id="859" w:name="_Toc292559372"/>
      <w:bookmarkStart w:id="860" w:name="_Toc300934979"/>
      <w:bookmarkStart w:id="861" w:name="_Toc296346668"/>
      <w:bookmarkStart w:id="862" w:name="_Toc297123527"/>
      <w:bookmarkStart w:id="863" w:name="_Toc280868655"/>
      <w:bookmarkStart w:id="864" w:name="_Toc267251424"/>
      <w:bookmarkStart w:id="865" w:name="_Toc280868656"/>
      <w:r>
        <w:rPr>
          <w:rFonts w:hint="eastAsia" w:ascii="宋体" w:hAnsi="宋体" w:cs="宋体"/>
          <w:color w:val="000000"/>
          <w:kern w:val="0"/>
          <w:sz w:val="24"/>
          <w:szCs w:val="24"/>
        </w:rPr>
        <w:t>.4材料与工程设备的保管与使用</w:t>
      </w:r>
      <w:bookmarkEnd w:id="844"/>
    </w:p>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8</w:t>
      </w:r>
      <w:bookmarkStart w:id="866" w:name="_Toc292559878"/>
      <w:bookmarkStart w:id="867" w:name="_Toc292559373"/>
      <w:bookmarkStart w:id="868" w:name="_Toc304295557"/>
      <w:bookmarkStart w:id="869" w:name="_Toc303539137"/>
      <w:bookmarkStart w:id="870" w:name="_Toc296890996"/>
      <w:bookmarkStart w:id="871" w:name="_Toc297048354"/>
      <w:bookmarkStart w:id="872" w:name="_Toc296503168"/>
      <w:bookmarkStart w:id="873" w:name="_Toc296891208"/>
      <w:bookmarkStart w:id="874" w:name="_Toc312677494"/>
      <w:bookmarkStart w:id="875" w:name="_Toc297216187"/>
      <w:bookmarkStart w:id="876" w:name="_Toc296346669"/>
      <w:bookmarkStart w:id="877" w:name="_Toc296347167"/>
      <w:bookmarkStart w:id="878" w:name="_Toc312678020"/>
      <w:bookmarkStart w:id="879" w:name="_Toc318581173"/>
      <w:bookmarkStart w:id="880" w:name="_Toc296944507"/>
      <w:bookmarkStart w:id="881" w:name="_Toc297120468"/>
      <w:bookmarkStart w:id="882" w:name="_Toc297123528"/>
      <w:bookmarkStart w:id="883" w:name="_Toc300934980"/>
      <w:r>
        <w:rPr>
          <w:rFonts w:hint="eastAsia" w:ascii="宋体" w:hAnsi="宋体" w:cs="宋体"/>
          <w:color w:val="000000"/>
          <w:sz w:val="24"/>
        </w:rPr>
        <w:t>.4.1发包人供应的材料设备的保管费用的承担：。</w:t>
      </w:r>
      <w:bookmarkEnd w:id="866"/>
      <w:bookmarkEnd w:id="867"/>
    </w:p>
    <w:p>
      <w:pPr>
        <w:pStyle w:val="8"/>
        <w:spacing w:before="0" w:after="0" w:line="400" w:lineRule="exact"/>
        <w:rPr>
          <w:rFonts w:ascii="宋体" w:hAnsi="宋体" w:cs="宋体"/>
          <w:color w:val="000000"/>
          <w:kern w:val="0"/>
          <w:sz w:val="24"/>
          <w:szCs w:val="24"/>
        </w:rPr>
      </w:pPr>
      <w:bookmarkStart w:id="884" w:name="_Toc381175709"/>
      <w:r>
        <w:rPr>
          <w:rFonts w:hint="eastAsia" w:ascii="宋体" w:hAnsi="宋体" w:cs="宋体"/>
          <w:color w:val="000000"/>
          <w:kern w:val="0"/>
          <w:sz w:val="24"/>
          <w:szCs w:val="24"/>
        </w:rPr>
        <w:t>8.6 样品</w:t>
      </w:r>
      <w:bookmarkEnd w:id="884"/>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8.6.1</w:t>
      </w:r>
      <w:r>
        <w:rPr>
          <w:rFonts w:hint="eastAsia" w:ascii="宋体" w:hAnsi="宋体" w:cs="宋体"/>
          <w:color w:val="000000"/>
          <w:kern w:val="0"/>
          <w:sz w:val="24"/>
        </w:rPr>
        <w:tab/>
      </w:r>
      <w:r>
        <w:rPr>
          <w:rFonts w:hint="eastAsia" w:ascii="宋体" w:hAnsi="宋体" w:cs="宋体"/>
          <w:color w:val="000000"/>
          <w:kern w:val="0"/>
          <w:sz w:val="24"/>
        </w:rPr>
        <w:t>样品的报送与封存</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kern w:val="0"/>
          <w:sz w:val="24"/>
        </w:rPr>
        <w:t>需要承包人报送样品的材料或工程设备，样品的种类、名称、规格、数量要求：</w:t>
      </w:r>
      <w:r>
        <w:rPr>
          <w:rFonts w:hint="eastAsia" w:ascii="宋体" w:hAnsi="宋体" w:cs="宋体"/>
          <w:color w:val="000000"/>
          <w:sz w:val="24"/>
        </w:rPr>
        <w:t>。</w:t>
      </w:r>
    </w:p>
    <w:p>
      <w:pPr>
        <w:pStyle w:val="8"/>
        <w:spacing w:before="0" w:after="0" w:line="400" w:lineRule="exact"/>
        <w:rPr>
          <w:rFonts w:ascii="宋体" w:hAnsi="宋体" w:cs="宋体"/>
          <w:color w:val="000000"/>
          <w:kern w:val="0"/>
          <w:sz w:val="24"/>
          <w:szCs w:val="24"/>
        </w:rPr>
      </w:pPr>
      <w:bookmarkStart w:id="885" w:name="_Toc381175710"/>
      <w:r>
        <w:rPr>
          <w:rFonts w:hint="eastAsia" w:ascii="宋体" w:hAnsi="宋体" w:cs="宋体"/>
          <w:color w:val="000000"/>
          <w:kern w:val="0"/>
          <w:sz w:val="24"/>
          <w:szCs w:val="24"/>
        </w:rPr>
        <w:t>8.8 施工设备和临时设施</w:t>
      </w:r>
      <w:bookmarkEnd w:id="885"/>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8.8.1 承包人提供的施工设备和临时设施</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关于修建临时设施费用承担的约定：。</w:t>
      </w:r>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Pr>
        <w:pStyle w:val="7"/>
        <w:spacing w:before="0" w:after="0" w:line="400" w:lineRule="exact"/>
        <w:rPr>
          <w:rFonts w:ascii="宋体" w:hAnsi="宋体" w:eastAsia="宋体" w:cs="宋体"/>
          <w:color w:val="000000"/>
          <w:kern w:val="0"/>
          <w:sz w:val="28"/>
          <w:szCs w:val="28"/>
        </w:rPr>
      </w:pPr>
      <w:bookmarkStart w:id="886" w:name="_Toc381175711"/>
      <w:bookmarkStart w:id="887" w:name="_Toc351203641"/>
      <w:bookmarkStart w:id="888" w:name="_Toc7219"/>
      <w:bookmarkStart w:id="889" w:name="_Toc17575"/>
      <w:bookmarkStart w:id="890" w:name="_Toc24205"/>
      <w:r>
        <w:rPr>
          <w:rFonts w:hint="eastAsia" w:ascii="宋体" w:hAnsi="宋体" w:eastAsia="宋体" w:cs="宋体"/>
          <w:color w:val="000000"/>
          <w:kern w:val="0"/>
          <w:sz w:val="28"/>
          <w:szCs w:val="28"/>
        </w:rPr>
        <w:t>9</w:t>
      </w:r>
      <w:bookmarkEnd w:id="863"/>
      <w:bookmarkEnd w:id="864"/>
      <w:bookmarkEnd w:id="865"/>
      <w:bookmarkStart w:id="891" w:name="_Toc297123533"/>
      <w:bookmarkStart w:id="892" w:name="_Toc303539139"/>
      <w:bookmarkStart w:id="893" w:name="_Toc312678021"/>
      <w:bookmarkStart w:id="894" w:name="_Toc300934982"/>
      <w:bookmarkStart w:id="895" w:name="_Toc297216192"/>
      <w:bookmarkStart w:id="896" w:name="_Toc304295559"/>
      <w:bookmarkStart w:id="897" w:name="_Toc312677495"/>
      <w:bookmarkStart w:id="898" w:name="_Toc292559883"/>
      <w:bookmarkStart w:id="899" w:name="_Toc296503173"/>
      <w:bookmarkStart w:id="900" w:name="_Toc296347172"/>
      <w:bookmarkStart w:id="901" w:name="_Toc297120473"/>
      <w:bookmarkStart w:id="902" w:name="_Toc267251427"/>
      <w:bookmarkStart w:id="903" w:name="_Toc296346674"/>
      <w:bookmarkStart w:id="904" w:name="_Toc267251428"/>
      <w:bookmarkStart w:id="905" w:name="_Toc297048359"/>
      <w:bookmarkStart w:id="906" w:name="_Toc296891001"/>
      <w:bookmarkStart w:id="907" w:name="_Toc296891213"/>
      <w:bookmarkStart w:id="908" w:name="_Toc296944512"/>
      <w:bookmarkStart w:id="909" w:name="_Toc292559378"/>
      <w:r>
        <w:rPr>
          <w:rFonts w:hint="eastAsia" w:ascii="宋体" w:hAnsi="宋体" w:eastAsia="宋体" w:cs="宋体"/>
          <w:color w:val="000000"/>
          <w:kern w:val="0"/>
          <w:sz w:val="28"/>
          <w:szCs w:val="28"/>
        </w:rPr>
        <w:t>. 试验与检验</w:t>
      </w:r>
      <w:bookmarkEnd w:id="886"/>
      <w:bookmarkEnd w:id="887"/>
      <w:bookmarkEnd w:id="888"/>
      <w:bookmarkEnd w:id="889"/>
      <w:bookmarkEnd w:id="890"/>
    </w:p>
    <w:bookmarkEnd w:id="891"/>
    <w:bookmarkEnd w:id="892"/>
    <w:bookmarkEnd w:id="893"/>
    <w:bookmarkEnd w:id="894"/>
    <w:bookmarkEnd w:id="895"/>
    <w:bookmarkEnd w:id="896"/>
    <w:bookmarkEnd w:id="897"/>
    <w:p>
      <w:pPr>
        <w:pStyle w:val="8"/>
        <w:spacing w:before="0" w:after="0" w:line="400" w:lineRule="exact"/>
        <w:rPr>
          <w:rFonts w:ascii="宋体" w:hAnsi="宋体" w:cs="宋体"/>
          <w:color w:val="000000"/>
          <w:kern w:val="0"/>
          <w:sz w:val="24"/>
          <w:szCs w:val="24"/>
        </w:rPr>
      </w:pPr>
      <w:bookmarkStart w:id="910" w:name="_Toc381175712"/>
      <w:r>
        <w:rPr>
          <w:rFonts w:hint="eastAsia" w:ascii="宋体" w:hAnsi="宋体" w:cs="宋体"/>
          <w:color w:val="000000"/>
          <w:kern w:val="0"/>
          <w:sz w:val="24"/>
          <w:szCs w:val="24"/>
        </w:rPr>
        <w:t>9</w:t>
      </w:r>
      <w:bookmarkStart w:id="911" w:name="_Toc300934983"/>
      <w:bookmarkStart w:id="912" w:name="_Toc312678022"/>
      <w:bookmarkStart w:id="913" w:name="_Toc303539140"/>
      <w:bookmarkStart w:id="914" w:name="_Toc312677496"/>
      <w:bookmarkStart w:id="915" w:name="_Toc297216193"/>
      <w:bookmarkStart w:id="916" w:name="_Toc304295560"/>
      <w:bookmarkStart w:id="917" w:name="_Toc297123534"/>
      <w:r>
        <w:rPr>
          <w:rFonts w:hint="eastAsia" w:ascii="宋体" w:hAnsi="宋体" w:cs="宋体"/>
          <w:color w:val="000000"/>
          <w:kern w:val="0"/>
          <w:sz w:val="24"/>
          <w:szCs w:val="24"/>
        </w:rPr>
        <w:t>.1试验设备与试验人员</w:t>
      </w:r>
      <w:bookmarkEnd w:id="910"/>
    </w:p>
    <w:bookmarkEnd w:id="911"/>
    <w:bookmarkEnd w:id="912"/>
    <w:bookmarkEnd w:id="913"/>
    <w:bookmarkEnd w:id="914"/>
    <w:bookmarkEnd w:id="915"/>
    <w:bookmarkEnd w:id="916"/>
    <w:bookmarkEnd w:id="917"/>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9</w:t>
      </w:r>
      <w:bookmarkStart w:id="918" w:name="_Toc303539141"/>
      <w:bookmarkStart w:id="919" w:name="_Toc304295561"/>
      <w:bookmarkStart w:id="920" w:name="_Toc312677497"/>
      <w:bookmarkStart w:id="921" w:name="_Toc297123535"/>
      <w:bookmarkStart w:id="922" w:name="_Toc297216194"/>
      <w:bookmarkStart w:id="923" w:name="_Toc312678023"/>
      <w:bookmarkStart w:id="924" w:name="_Toc300934984"/>
      <w:bookmarkStart w:id="925" w:name="_Toc318581174"/>
      <w:r>
        <w:rPr>
          <w:rFonts w:hint="eastAsia" w:ascii="宋体" w:hAnsi="宋体" w:cs="宋体"/>
          <w:color w:val="000000"/>
          <w:sz w:val="24"/>
        </w:rPr>
        <w:t>.1.2 试验设备</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施工现场需要配置的试验场所：</w:t>
      </w:r>
      <w:bookmarkEnd w:id="918"/>
      <w:bookmarkEnd w:id="919"/>
      <w:bookmarkEnd w:id="920"/>
      <w:bookmarkEnd w:id="921"/>
      <w:bookmarkEnd w:id="922"/>
      <w:bookmarkEnd w:id="923"/>
      <w:bookmarkEnd w:id="924"/>
      <w:bookmarkStart w:id="926" w:name="_Toc297123536"/>
      <w:bookmarkStart w:id="927" w:name="_Toc304295562"/>
      <w:bookmarkStart w:id="928" w:name="_Toc300934985"/>
      <w:bookmarkStart w:id="929" w:name="_Toc297216195"/>
      <w:bookmarkStart w:id="930" w:name="_Toc303539142"/>
      <w:bookmarkStart w:id="931" w:name="_Toc312678024"/>
      <w:bookmarkStart w:id="932" w:name="_Toc312677498"/>
      <w:r>
        <w:rPr>
          <w:rFonts w:hint="eastAsia" w:ascii="宋体" w:hAnsi="宋体" w:cs="宋体"/>
          <w:color w:val="000000"/>
          <w:sz w:val="24"/>
        </w:rPr>
        <w:t xml:space="preserve">。 </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施工现场需要配备的试验设备：。</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施工现场需要具备的其他试验条件：。</w:t>
      </w:r>
    </w:p>
    <w:p>
      <w:pPr>
        <w:pStyle w:val="8"/>
        <w:spacing w:before="0" w:after="0" w:line="400" w:lineRule="exact"/>
        <w:rPr>
          <w:rFonts w:ascii="宋体" w:hAnsi="宋体" w:cs="宋体"/>
          <w:color w:val="000000"/>
          <w:kern w:val="0"/>
          <w:sz w:val="24"/>
          <w:szCs w:val="24"/>
        </w:rPr>
      </w:pPr>
      <w:bookmarkStart w:id="933" w:name="_Toc381175713"/>
      <w:r>
        <w:rPr>
          <w:rFonts w:hint="eastAsia" w:ascii="宋体" w:hAnsi="宋体" w:cs="宋体"/>
          <w:color w:val="000000"/>
          <w:kern w:val="0"/>
          <w:sz w:val="24"/>
          <w:szCs w:val="24"/>
        </w:rPr>
        <w:t>9.4 现场工艺试验</w:t>
      </w:r>
      <w:bookmarkEnd w:id="933"/>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现场工艺试验的有关约定：。</w:t>
      </w:r>
    </w:p>
    <w:bookmarkEnd w:id="925"/>
    <w:bookmarkEnd w:id="926"/>
    <w:bookmarkEnd w:id="927"/>
    <w:bookmarkEnd w:id="928"/>
    <w:bookmarkEnd w:id="929"/>
    <w:bookmarkEnd w:id="930"/>
    <w:bookmarkEnd w:id="931"/>
    <w:bookmarkEnd w:id="932"/>
    <w:p>
      <w:pPr>
        <w:pStyle w:val="7"/>
        <w:spacing w:before="0" w:after="0" w:line="400" w:lineRule="exact"/>
        <w:rPr>
          <w:rFonts w:ascii="宋体" w:hAnsi="宋体" w:eastAsia="宋体" w:cs="宋体"/>
          <w:color w:val="000000"/>
          <w:kern w:val="0"/>
          <w:sz w:val="28"/>
          <w:szCs w:val="28"/>
        </w:rPr>
      </w:pPr>
      <w:bookmarkStart w:id="934" w:name="_Toc22796"/>
      <w:bookmarkStart w:id="935" w:name="_Toc22168"/>
      <w:bookmarkStart w:id="936" w:name="_Toc351203642"/>
      <w:bookmarkStart w:id="937" w:name="_Toc381175714"/>
      <w:bookmarkStart w:id="938" w:name="_Toc25937"/>
      <w:r>
        <w:rPr>
          <w:rFonts w:hint="eastAsia" w:ascii="宋体" w:hAnsi="宋体" w:eastAsia="宋体" w:cs="宋体"/>
          <w:color w:val="000000"/>
          <w:kern w:val="0"/>
          <w:sz w:val="28"/>
          <w:szCs w:val="28"/>
        </w:rPr>
        <w:t>1</w:t>
      </w:r>
      <w:bookmarkEnd w:id="898"/>
      <w:bookmarkEnd w:id="899"/>
      <w:bookmarkEnd w:id="900"/>
      <w:bookmarkEnd w:id="901"/>
      <w:bookmarkEnd w:id="902"/>
      <w:bookmarkEnd w:id="903"/>
      <w:bookmarkEnd w:id="904"/>
      <w:bookmarkEnd w:id="905"/>
      <w:bookmarkEnd w:id="906"/>
      <w:bookmarkEnd w:id="907"/>
      <w:bookmarkEnd w:id="908"/>
      <w:bookmarkEnd w:id="909"/>
      <w:bookmarkStart w:id="939" w:name="_Toc297120493"/>
      <w:bookmarkStart w:id="940" w:name="_Toc297216199"/>
      <w:bookmarkStart w:id="941" w:name="_Toc292559398"/>
      <w:bookmarkStart w:id="942" w:name="_Toc296891021"/>
      <w:bookmarkStart w:id="943" w:name="_Toc296346694"/>
      <w:bookmarkStart w:id="944" w:name="_Toc297123540"/>
      <w:bookmarkStart w:id="945" w:name="_Toc300934989"/>
      <w:bookmarkStart w:id="946" w:name="_Toc296944532"/>
      <w:bookmarkStart w:id="947" w:name="_Toc296891233"/>
      <w:bookmarkStart w:id="948" w:name="_Toc303539146"/>
      <w:bookmarkStart w:id="949" w:name="_Toc304295566"/>
      <w:bookmarkStart w:id="950" w:name="_Toc296503193"/>
      <w:bookmarkStart w:id="951" w:name="_Toc297048379"/>
      <w:bookmarkStart w:id="952" w:name="_Toc296347192"/>
      <w:bookmarkStart w:id="953" w:name="_Toc292559903"/>
      <w:bookmarkStart w:id="954" w:name="_Toc312677499"/>
      <w:bookmarkStart w:id="955" w:name="_Toc312678025"/>
      <w:bookmarkStart w:id="956" w:name="_Toc267251435"/>
      <w:bookmarkStart w:id="957" w:name="_Toc267251437"/>
      <w:bookmarkStart w:id="958" w:name="_Toc267251441"/>
      <w:bookmarkStart w:id="959" w:name="_Toc267251440"/>
      <w:bookmarkStart w:id="960" w:name="_Toc267251439"/>
      <w:bookmarkStart w:id="961" w:name="_Toc267251433"/>
      <w:bookmarkStart w:id="962" w:name="_Toc267251442"/>
      <w:r>
        <w:rPr>
          <w:rFonts w:hint="eastAsia" w:ascii="宋体" w:hAnsi="宋体" w:eastAsia="宋体" w:cs="宋体"/>
          <w:color w:val="000000"/>
          <w:kern w:val="0"/>
          <w:sz w:val="28"/>
          <w:szCs w:val="28"/>
        </w:rPr>
        <w:t>0. 变更</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bookmarkEnd w:id="954"/>
    <w:bookmarkEnd w:id="955"/>
    <w:p>
      <w:pPr>
        <w:pStyle w:val="8"/>
        <w:spacing w:before="0" w:after="0" w:line="400" w:lineRule="exact"/>
        <w:rPr>
          <w:rFonts w:ascii="宋体" w:hAnsi="宋体" w:cs="宋体"/>
          <w:color w:val="000000"/>
          <w:kern w:val="0"/>
          <w:sz w:val="24"/>
          <w:szCs w:val="24"/>
        </w:rPr>
      </w:pPr>
      <w:bookmarkStart w:id="963" w:name="_Toc381175715"/>
      <w:r>
        <w:rPr>
          <w:rFonts w:hint="eastAsia" w:ascii="宋体" w:hAnsi="宋体" w:cs="宋体"/>
          <w:color w:val="000000"/>
          <w:kern w:val="0"/>
          <w:sz w:val="24"/>
          <w:szCs w:val="24"/>
        </w:rPr>
        <w:t>1</w:t>
      </w:r>
      <w:bookmarkStart w:id="964" w:name="_Toc296503194"/>
      <w:bookmarkStart w:id="965" w:name="_Toc297216200"/>
      <w:bookmarkStart w:id="966" w:name="_Toc303539147"/>
      <w:bookmarkStart w:id="967" w:name="_Toc297048380"/>
      <w:bookmarkStart w:id="968" w:name="_Toc312677500"/>
      <w:bookmarkStart w:id="969" w:name="_Toc296891234"/>
      <w:bookmarkStart w:id="970" w:name="_Toc296891022"/>
      <w:bookmarkStart w:id="971" w:name="_Toc300934990"/>
      <w:bookmarkStart w:id="972" w:name="_Toc296944533"/>
      <w:bookmarkStart w:id="973" w:name="_Toc312678026"/>
      <w:bookmarkStart w:id="974" w:name="_Toc304295567"/>
      <w:bookmarkStart w:id="975" w:name="_Toc297123541"/>
      <w:bookmarkStart w:id="976" w:name="_Toc297120494"/>
      <w:bookmarkStart w:id="977" w:name="_Toc296346695"/>
      <w:bookmarkStart w:id="978" w:name="_Toc292559904"/>
      <w:bookmarkStart w:id="979" w:name="_Toc292559399"/>
      <w:bookmarkStart w:id="980" w:name="_Toc296347193"/>
      <w:r>
        <w:rPr>
          <w:rFonts w:hint="eastAsia" w:ascii="宋体" w:hAnsi="宋体" w:cs="宋体"/>
          <w:color w:val="000000"/>
          <w:kern w:val="0"/>
          <w:sz w:val="24"/>
          <w:szCs w:val="24"/>
        </w:rPr>
        <w:t>0.1变更的范围</w:t>
      </w:r>
      <w:bookmarkEnd w:id="963"/>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关于变更的范围的约定：。</w:t>
      </w:r>
    </w:p>
    <w:p>
      <w:pPr>
        <w:pStyle w:val="8"/>
        <w:spacing w:before="0" w:after="0" w:line="400" w:lineRule="exact"/>
        <w:rPr>
          <w:rFonts w:ascii="宋体" w:hAnsi="宋体" w:cs="宋体"/>
          <w:color w:val="000000"/>
          <w:kern w:val="0"/>
          <w:sz w:val="24"/>
          <w:szCs w:val="24"/>
        </w:rPr>
      </w:pPr>
      <w:bookmarkStart w:id="981" w:name="_Toc381175716"/>
      <w:r>
        <w:rPr>
          <w:rFonts w:hint="eastAsia" w:ascii="宋体" w:hAnsi="宋体" w:cs="宋体"/>
          <w:color w:val="000000"/>
          <w:kern w:val="0"/>
          <w:sz w:val="24"/>
          <w:szCs w:val="24"/>
        </w:rPr>
        <w:t>10.4 变更估价</w:t>
      </w:r>
      <w:bookmarkEnd w:id="981"/>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10.4.1 变更估价原则</w:t>
      </w:r>
    </w:p>
    <w:p>
      <w:pPr>
        <w:spacing w:line="400" w:lineRule="exact"/>
        <w:ind w:firstLine="480" w:firstLineChars="200"/>
        <w:jc w:val="left"/>
        <w:rPr>
          <w:rFonts w:ascii="宋体" w:hAnsi="宋体" w:cs="宋体"/>
          <w:color w:val="000000"/>
          <w:sz w:val="24"/>
          <w:u w:val="single"/>
        </w:rPr>
      </w:pPr>
      <w:r>
        <w:rPr>
          <w:rFonts w:hint="eastAsia" w:ascii="宋体" w:hAnsi="宋体" w:cs="宋体"/>
          <w:color w:val="000000"/>
          <w:sz w:val="24"/>
        </w:rPr>
        <w:t>关于变更估价的约定: 。</w:t>
      </w:r>
    </w:p>
    <w:p>
      <w:pPr>
        <w:pStyle w:val="8"/>
        <w:spacing w:before="0" w:after="0" w:line="400" w:lineRule="exact"/>
        <w:rPr>
          <w:rFonts w:ascii="宋体" w:hAnsi="宋体" w:cs="宋体"/>
          <w:color w:val="000000"/>
          <w:kern w:val="0"/>
          <w:sz w:val="24"/>
          <w:szCs w:val="24"/>
        </w:rPr>
      </w:pPr>
      <w:bookmarkStart w:id="982" w:name="_Toc381175717"/>
      <w:r>
        <w:rPr>
          <w:rFonts w:hint="eastAsia" w:ascii="宋体" w:hAnsi="宋体" w:cs="宋体"/>
          <w:color w:val="000000"/>
          <w:kern w:val="0"/>
          <w:sz w:val="24"/>
          <w:szCs w:val="24"/>
        </w:rPr>
        <w:t>1</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Start w:id="983" w:name="_Toc296503197"/>
      <w:bookmarkStart w:id="984" w:name="_Toc296891237"/>
      <w:bookmarkStart w:id="985" w:name="_Toc292559402"/>
      <w:bookmarkStart w:id="986" w:name="_Toc303539150"/>
      <w:bookmarkStart w:id="987" w:name="_Toc300934993"/>
      <w:bookmarkStart w:id="988" w:name="_Toc296891025"/>
      <w:bookmarkStart w:id="989" w:name="_Toc297120497"/>
      <w:bookmarkStart w:id="990" w:name="_Toc296944536"/>
      <w:bookmarkStart w:id="991" w:name="_Toc297123544"/>
      <w:bookmarkStart w:id="992" w:name="_Toc296346698"/>
      <w:bookmarkStart w:id="993" w:name="_Toc297216203"/>
      <w:bookmarkStart w:id="994" w:name="_Toc297048383"/>
      <w:bookmarkStart w:id="995" w:name="_Toc292559907"/>
      <w:bookmarkStart w:id="996" w:name="_Toc296347196"/>
      <w:bookmarkStart w:id="997" w:name="_Toc304295570"/>
      <w:bookmarkStart w:id="998" w:name="_Toc312677503"/>
      <w:bookmarkStart w:id="999" w:name="_Toc312678029"/>
      <w:r>
        <w:rPr>
          <w:rFonts w:hint="eastAsia" w:ascii="宋体" w:hAnsi="宋体" w:cs="宋体"/>
          <w:color w:val="000000"/>
          <w:kern w:val="0"/>
          <w:sz w:val="24"/>
          <w:szCs w:val="24"/>
        </w:rPr>
        <w:t>0.5承</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Start w:id="1000" w:name="_Toc296944542"/>
      <w:bookmarkStart w:id="1001" w:name="_Toc296347202"/>
      <w:bookmarkStart w:id="1002" w:name="_Toc303539151"/>
      <w:bookmarkStart w:id="1003" w:name="_Toc297120503"/>
      <w:bookmarkStart w:id="1004" w:name="_Toc296346704"/>
      <w:bookmarkStart w:id="1005" w:name="_Toc300934994"/>
      <w:bookmarkStart w:id="1006" w:name="_Toc297048389"/>
      <w:bookmarkStart w:id="1007" w:name="_Toc296503203"/>
      <w:bookmarkStart w:id="1008" w:name="_Toc296891031"/>
      <w:bookmarkStart w:id="1009" w:name="_Toc292559913"/>
      <w:bookmarkStart w:id="1010" w:name="_Toc297123545"/>
      <w:bookmarkStart w:id="1011" w:name="_Toc292559408"/>
      <w:bookmarkStart w:id="1012" w:name="_Toc296891243"/>
      <w:bookmarkStart w:id="1013" w:name="_Toc297216204"/>
      <w:r>
        <w:rPr>
          <w:rFonts w:hint="eastAsia" w:ascii="宋体" w:hAnsi="宋体" w:cs="宋体"/>
          <w:color w:val="000000"/>
          <w:kern w:val="0"/>
          <w:sz w:val="24"/>
          <w:szCs w:val="24"/>
        </w:rPr>
        <w:t>包人的合理化建议</w:t>
      </w:r>
      <w:bookmarkEnd w:id="982"/>
    </w:p>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监理人审查承包人合理化建议的期限：。</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发包人审批承包人合理化建议的期限：。</w:t>
      </w:r>
    </w:p>
    <w:p>
      <w:pPr>
        <w:spacing w:line="400" w:lineRule="exact"/>
        <w:jc w:val="left"/>
        <w:rPr>
          <w:rFonts w:ascii="宋体" w:hAnsi="宋体" w:cs="宋体"/>
          <w:color w:val="000000"/>
          <w:sz w:val="24"/>
          <w:u w:val="single"/>
        </w:rPr>
      </w:pPr>
      <w:r>
        <w:rPr>
          <w:rFonts w:hint="eastAsia" w:ascii="宋体" w:hAnsi="宋体" w:cs="宋体"/>
          <w:color w:val="000000"/>
          <w:sz w:val="24"/>
        </w:rPr>
        <w:t>承</w:t>
      </w:r>
      <w:bookmarkStart w:id="1014" w:name="_Toc292559409"/>
      <w:bookmarkStart w:id="1015" w:name="_Toc303539152"/>
      <w:bookmarkStart w:id="1016" w:name="_Toc318581175"/>
      <w:bookmarkStart w:id="1017" w:name="_Toc296891244"/>
      <w:bookmarkStart w:id="1018" w:name="_Toc312678030"/>
      <w:bookmarkStart w:id="1019" w:name="_Toc296503204"/>
      <w:bookmarkStart w:id="1020" w:name="_Toc292559914"/>
      <w:bookmarkStart w:id="1021" w:name="_Toc296347203"/>
      <w:bookmarkStart w:id="1022" w:name="_Toc297048390"/>
      <w:bookmarkStart w:id="1023" w:name="_Toc296891032"/>
      <w:bookmarkStart w:id="1024" w:name="_Toc296346705"/>
      <w:bookmarkStart w:id="1025" w:name="_Toc297123546"/>
      <w:bookmarkStart w:id="1026" w:name="_Toc312677504"/>
      <w:bookmarkStart w:id="1027" w:name="_Toc297120504"/>
      <w:bookmarkStart w:id="1028" w:name="_Toc297216205"/>
      <w:bookmarkStart w:id="1029" w:name="_Toc300934995"/>
      <w:bookmarkStart w:id="1030" w:name="_Toc304295571"/>
      <w:bookmarkStart w:id="1031" w:name="_Toc296944543"/>
      <w:r>
        <w:rPr>
          <w:rFonts w:hint="eastAsia" w:ascii="宋体" w:hAnsi="宋体" w:cs="宋体"/>
          <w:color w:val="000000"/>
          <w:sz w:val="24"/>
        </w:rPr>
        <w:t>包人提出的合理化建议降低了合同价格或者提高了工程经济效益的奖励的方法和金额为：。</w:t>
      </w:r>
    </w:p>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Pr>
        <w:pStyle w:val="8"/>
        <w:spacing w:before="0" w:after="0" w:line="400" w:lineRule="exact"/>
        <w:rPr>
          <w:rFonts w:ascii="宋体" w:hAnsi="宋体" w:cs="宋体"/>
          <w:color w:val="000000"/>
          <w:kern w:val="0"/>
          <w:sz w:val="24"/>
          <w:szCs w:val="24"/>
        </w:rPr>
      </w:pPr>
      <w:bookmarkStart w:id="1032" w:name="_Toc381175718"/>
      <w:r>
        <w:rPr>
          <w:rFonts w:hint="eastAsia" w:ascii="宋体" w:hAnsi="宋体" w:cs="宋体"/>
          <w:color w:val="000000"/>
          <w:kern w:val="0"/>
          <w:sz w:val="24"/>
          <w:szCs w:val="24"/>
        </w:rPr>
        <w:t>1</w:t>
      </w:r>
      <w:bookmarkStart w:id="1033" w:name="_Toc297048385"/>
      <w:bookmarkStart w:id="1034" w:name="_Toc296347198"/>
      <w:bookmarkStart w:id="1035" w:name="_Toc297120499"/>
      <w:bookmarkStart w:id="1036" w:name="_Toc292559909"/>
      <w:bookmarkStart w:id="1037" w:name="_Toc297123548"/>
      <w:bookmarkStart w:id="1038" w:name="_Toc296891027"/>
      <w:bookmarkStart w:id="1039" w:name="_Toc296346700"/>
      <w:bookmarkStart w:id="1040" w:name="_Toc304295574"/>
      <w:bookmarkStart w:id="1041" w:name="_Toc312677507"/>
      <w:bookmarkStart w:id="1042" w:name="_Toc297216207"/>
      <w:bookmarkStart w:id="1043" w:name="_Toc292559404"/>
      <w:bookmarkStart w:id="1044" w:name="_Toc296503199"/>
      <w:bookmarkStart w:id="1045" w:name="_Toc303539154"/>
      <w:bookmarkStart w:id="1046" w:name="_Toc296891239"/>
      <w:bookmarkStart w:id="1047" w:name="_Toc300934997"/>
      <w:bookmarkStart w:id="1048" w:name="_Toc296944538"/>
      <w:bookmarkStart w:id="1049" w:name="_Toc312678033"/>
      <w:r>
        <w:rPr>
          <w:rFonts w:hint="eastAsia" w:ascii="宋体" w:hAnsi="宋体" w:cs="宋体"/>
          <w:color w:val="000000"/>
          <w:kern w:val="0"/>
          <w:sz w:val="24"/>
          <w:szCs w:val="24"/>
        </w:rPr>
        <w:t>0.7 暂估价</w:t>
      </w:r>
      <w:bookmarkEnd w:id="1032"/>
    </w:p>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Pr>
        <w:spacing w:line="400" w:lineRule="exact"/>
        <w:ind w:firstLine="480" w:firstLineChars="200"/>
        <w:jc w:val="left"/>
        <w:rPr>
          <w:rFonts w:ascii="宋体" w:hAnsi="宋体" w:cs="宋体"/>
          <w:color w:val="000000"/>
          <w:sz w:val="24"/>
        </w:rPr>
      </w:pPr>
      <w:r>
        <w:rPr>
          <w:rFonts w:hint="eastAsia" w:ascii="宋体" w:hAnsi="宋体" w:cs="宋体"/>
          <w:color w:val="000000"/>
          <w:kern w:val="0"/>
          <w:sz w:val="24"/>
        </w:rPr>
        <w:t>暂</w:t>
      </w:r>
      <w:bookmarkStart w:id="1050" w:name="_Toc318581176"/>
      <w:bookmarkStart w:id="1051" w:name="_Toc312678034"/>
      <w:bookmarkStart w:id="1052" w:name="_Toc312677508"/>
      <w:r>
        <w:rPr>
          <w:rFonts w:hint="eastAsia" w:ascii="宋体" w:hAnsi="宋体" w:cs="宋体"/>
          <w:color w:val="000000"/>
          <w:kern w:val="0"/>
          <w:sz w:val="24"/>
        </w:rPr>
        <w:t>估价材料和工程设备的明细详见附件11：《</w:t>
      </w:r>
      <w:r>
        <w:rPr>
          <w:rFonts w:hint="eastAsia" w:ascii="宋体" w:hAnsi="宋体" w:cs="宋体"/>
          <w:color w:val="000000"/>
          <w:sz w:val="24"/>
        </w:rPr>
        <w:t>暂估价一览表》</w:t>
      </w:r>
      <w:r>
        <w:rPr>
          <w:rFonts w:hint="eastAsia" w:ascii="宋体" w:hAnsi="宋体" w:cs="宋体"/>
          <w:color w:val="000000"/>
          <w:kern w:val="0"/>
          <w:sz w:val="24"/>
        </w:rPr>
        <w:t>。</w:t>
      </w:r>
    </w:p>
    <w:bookmarkEnd w:id="1050"/>
    <w:bookmarkEnd w:id="1051"/>
    <w:bookmarkEnd w:id="1052"/>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w:t>
      </w:r>
      <w:bookmarkStart w:id="1053" w:name="_Toc312678035"/>
      <w:bookmarkStart w:id="1054" w:name="_Toc312677509"/>
      <w:bookmarkStart w:id="1055" w:name="_Toc318581177"/>
      <w:r>
        <w:rPr>
          <w:rFonts w:hint="eastAsia" w:ascii="宋体" w:hAnsi="宋体" w:cs="宋体"/>
          <w:color w:val="000000"/>
          <w:sz w:val="24"/>
        </w:rPr>
        <w:t>0.7.1 依法必须</w:t>
      </w:r>
      <w:r>
        <w:rPr>
          <w:rFonts w:hint="eastAsia" w:ascii="宋体" w:hAnsi="宋体" w:cs="宋体"/>
          <w:color w:val="000000"/>
          <w:sz w:val="24"/>
          <w:lang w:eastAsia="zh-CN"/>
        </w:rPr>
        <w:t>磋商</w:t>
      </w:r>
      <w:r>
        <w:rPr>
          <w:rFonts w:hint="eastAsia" w:ascii="宋体" w:hAnsi="宋体" w:cs="宋体"/>
          <w:color w:val="000000"/>
          <w:sz w:val="24"/>
        </w:rPr>
        <w:t>的暂估价项目</w:t>
      </w:r>
    </w:p>
    <w:bookmarkEnd w:id="1053"/>
    <w:bookmarkEnd w:id="1054"/>
    <w:bookmarkEnd w:id="1055"/>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对于依法必须</w:t>
      </w:r>
      <w:r>
        <w:rPr>
          <w:rFonts w:hint="eastAsia" w:ascii="宋体" w:hAnsi="宋体" w:cs="宋体"/>
          <w:color w:val="000000"/>
          <w:sz w:val="24"/>
          <w:lang w:eastAsia="zh-CN"/>
        </w:rPr>
        <w:t>磋商</w:t>
      </w:r>
      <w:r>
        <w:rPr>
          <w:rFonts w:hint="eastAsia" w:ascii="宋体" w:hAnsi="宋体" w:cs="宋体"/>
          <w:color w:val="000000"/>
          <w:sz w:val="24"/>
        </w:rPr>
        <w:t>的暂估价项目的确认和批准采取第种方式确定。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10.7.2 不属于依法必须</w:t>
      </w:r>
      <w:r>
        <w:rPr>
          <w:rFonts w:hint="eastAsia" w:ascii="宋体" w:hAnsi="宋体" w:cs="宋体"/>
          <w:color w:val="000000"/>
          <w:sz w:val="24"/>
          <w:lang w:eastAsia="zh-CN"/>
        </w:rPr>
        <w:t>磋商</w:t>
      </w:r>
      <w:r>
        <w:rPr>
          <w:rFonts w:hint="eastAsia" w:ascii="宋体" w:hAnsi="宋体" w:cs="宋体"/>
          <w:color w:val="000000"/>
          <w:sz w:val="24"/>
        </w:rPr>
        <w:t>的暂估价项目</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对于不属于依法必须</w:t>
      </w:r>
      <w:r>
        <w:rPr>
          <w:rFonts w:hint="eastAsia" w:ascii="宋体" w:hAnsi="宋体" w:cs="宋体"/>
          <w:color w:val="000000"/>
          <w:sz w:val="24"/>
          <w:lang w:eastAsia="zh-CN"/>
        </w:rPr>
        <w:t>磋商</w:t>
      </w:r>
      <w:r>
        <w:rPr>
          <w:rFonts w:hint="eastAsia" w:ascii="宋体" w:hAnsi="宋体" w:cs="宋体"/>
          <w:color w:val="000000"/>
          <w:sz w:val="24"/>
        </w:rPr>
        <w:t>的暂估价项目的确认和批准采取第 种方式确定。</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第3种方式：</w:t>
      </w:r>
      <w:r>
        <w:rPr>
          <w:rFonts w:hint="eastAsia" w:ascii="宋体" w:hAnsi="宋体" w:cs="宋体"/>
          <w:color w:val="000000"/>
          <w:kern w:val="0"/>
          <w:sz w:val="24"/>
        </w:rPr>
        <w:t>承包人直接实施的暂估价项目</w:t>
      </w:r>
    </w:p>
    <w:p>
      <w:pPr>
        <w:spacing w:line="400" w:lineRule="exact"/>
        <w:jc w:val="left"/>
        <w:rPr>
          <w:rFonts w:ascii="宋体" w:hAnsi="宋体" w:cs="宋体"/>
          <w:color w:val="000000"/>
          <w:sz w:val="24"/>
        </w:rPr>
      </w:pPr>
      <w:r>
        <w:rPr>
          <w:rFonts w:hint="eastAsia" w:ascii="宋体" w:hAnsi="宋体" w:cs="宋体"/>
          <w:color w:val="000000"/>
          <w:sz w:val="24"/>
        </w:rPr>
        <w:t>承包人直接实施的暂估价项目的约定：。</w:t>
      </w:r>
    </w:p>
    <w:p>
      <w:pPr>
        <w:pStyle w:val="8"/>
        <w:spacing w:before="0" w:after="0" w:line="400" w:lineRule="exact"/>
        <w:rPr>
          <w:rFonts w:ascii="宋体" w:hAnsi="宋体" w:cs="宋体"/>
          <w:color w:val="000000"/>
          <w:kern w:val="0"/>
          <w:sz w:val="24"/>
          <w:szCs w:val="24"/>
        </w:rPr>
      </w:pPr>
      <w:bookmarkStart w:id="1056" w:name="_Toc381175719"/>
      <w:r>
        <w:rPr>
          <w:rFonts w:hint="eastAsia" w:ascii="宋体" w:hAnsi="宋体" w:cs="宋体"/>
          <w:color w:val="000000"/>
          <w:kern w:val="0"/>
          <w:sz w:val="24"/>
          <w:szCs w:val="24"/>
        </w:rPr>
        <w:t>10.8 暂列金额</w:t>
      </w:r>
      <w:bookmarkEnd w:id="1056"/>
    </w:p>
    <w:p>
      <w:pPr>
        <w:autoSpaceDE w:val="0"/>
        <w:autoSpaceDN w:val="0"/>
        <w:adjustRightInd w:val="0"/>
        <w:spacing w:line="400" w:lineRule="exact"/>
        <w:jc w:val="left"/>
        <w:rPr>
          <w:rFonts w:ascii="宋体" w:hAnsi="宋体" w:cs="宋体"/>
          <w:color w:val="000000"/>
          <w:kern w:val="0"/>
          <w:sz w:val="24"/>
        </w:rPr>
      </w:pPr>
      <w:r>
        <w:rPr>
          <w:rFonts w:hint="eastAsia" w:ascii="宋体" w:hAnsi="宋体" w:cs="宋体"/>
          <w:color w:val="000000"/>
          <w:kern w:val="0"/>
          <w:sz w:val="24"/>
        </w:rPr>
        <w:t>合同当事人关于暂列金额使用的约定：。</w:t>
      </w:r>
    </w:p>
    <w:p>
      <w:pPr>
        <w:pStyle w:val="7"/>
        <w:spacing w:before="0" w:after="0" w:line="400" w:lineRule="exact"/>
        <w:rPr>
          <w:rFonts w:ascii="宋体" w:hAnsi="宋体" w:eastAsia="宋体" w:cs="宋体"/>
          <w:color w:val="000000"/>
          <w:kern w:val="0"/>
          <w:sz w:val="28"/>
          <w:szCs w:val="28"/>
        </w:rPr>
      </w:pPr>
      <w:bookmarkStart w:id="1057" w:name="_Toc2159"/>
      <w:bookmarkStart w:id="1058" w:name="_Toc26566"/>
      <w:bookmarkStart w:id="1059" w:name="_Toc351203643"/>
      <w:bookmarkStart w:id="1060" w:name="_Toc381175720"/>
      <w:bookmarkStart w:id="1061" w:name="_Toc18050"/>
      <w:r>
        <w:rPr>
          <w:rFonts w:hint="eastAsia" w:ascii="宋体" w:hAnsi="宋体" w:eastAsia="宋体" w:cs="宋体"/>
          <w:color w:val="000000"/>
          <w:kern w:val="0"/>
          <w:sz w:val="28"/>
          <w:szCs w:val="28"/>
        </w:rPr>
        <w:t>11. 价格调整</w:t>
      </w:r>
      <w:bookmarkEnd w:id="1057"/>
      <w:bookmarkEnd w:id="1058"/>
      <w:bookmarkEnd w:id="1059"/>
      <w:bookmarkEnd w:id="1060"/>
      <w:bookmarkEnd w:id="1061"/>
    </w:p>
    <w:p>
      <w:pPr>
        <w:pStyle w:val="8"/>
        <w:spacing w:before="0" w:after="0" w:line="400" w:lineRule="exact"/>
        <w:rPr>
          <w:rFonts w:ascii="宋体" w:hAnsi="宋体" w:cs="宋体"/>
          <w:color w:val="000000"/>
          <w:kern w:val="0"/>
          <w:sz w:val="24"/>
          <w:szCs w:val="24"/>
        </w:rPr>
      </w:pPr>
      <w:bookmarkStart w:id="1062" w:name="_Toc381175721"/>
      <w:bookmarkStart w:id="1063" w:name="_Toc304295577"/>
      <w:bookmarkStart w:id="1064" w:name="_Toc296346702"/>
      <w:bookmarkStart w:id="1065" w:name="_Toc297120501"/>
      <w:bookmarkStart w:id="1066" w:name="_Toc297123550"/>
      <w:bookmarkStart w:id="1067" w:name="_Toc303539157"/>
      <w:bookmarkStart w:id="1068" w:name="_Toc296891241"/>
      <w:bookmarkStart w:id="1069" w:name="_Toc296891029"/>
      <w:bookmarkStart w:id="1070" w:name="_Toc312678039"/>
      <w:bookmarkStart w:id="1071" w:name="_Toc296347200"/>
      <w:bookmarkStart w:id="1072" w:name="_Toc292559911"/>
      <w:bookmarkStart w:id="1073" w:name="_Toc292559406"/>
      <w:bookmarkStart w:id="1074" w:name="_Toc296503201"/>
      <w:bookmarkStart w:id="1075" w:name="_Toc300935000"/>
      <w:bookmarkStart w:id="1076" w:name="_Toc297048387"/>
      <w:bookmarkStart w:id="1077" w:name="_Toc297216209"/>
      <w:bookmarkStart w:id="1078" w:name="_Toc296944540"/>
      <w:r>
        <w:rPr>
          <w:rFonts w:hint="eastAsia" w:ascii="宋体" w:hAnsi="宋体" w:cs="宋体"/>
          <w:color w:val="000000"/>
          <w:kern w:val="0"/>
          <w:sz w:val="24"/>
          <w:szCs w:val="24"/>
        </w:rPr>
        <w:t>11.1 市场价格波动引起的调整</w:t>
      </w:r>
      <w:bookmarkEnd w:id="1062"/>
    </w:p>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p>
      <w:pPr>
        <w:spacing w:line="400" w:lineRule="exact"/>
        <w:ind w:firstLine="480" w:firstLineChars="200"/>
        <w:jc w:val="left"/>
        <w:rPr>
          <w:rFonts w:ascii="宋体" w:hAnsi="宋体" w:cs="宋体"/>
          <w:color w:val="000000"/>
          <w:sz w:val="24"/>
        </w:rPr>
      </w:pPr>
      <w:r>
        <w:rPr>
          <w:rFonts w:hint="eastAsia" w:ascii="宋体" w:hAnsi="宋体" w:cs="宋体"/>
          <w:color w:val="000000"/>
          <w:kern w:val="0"/>
          <w:sz w:val="24"/>
        </w:rPr>
        <w:t>市场价格波动是否调整合同价格的约定：</w:t>
      </w:r>
      <w:r>
        <w:rPr>
          <w:rFonts w:hint="eastAsia" w:ascii="宋体" w:hAnsi="宋体" w:cs="宋体"/>
          <w:color w:val="000000"/>
          <w:sz w:val="24"/>
        </w:rPr>
        <w:t>。</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因市场价格波动调整合同价格，采用以下第种方式对合同价格进行调整：</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第1种方式：采用价格指数进行价格调整。</w:t>
      </w:r>
    </w:p>
    <w:p>
      <w:pPr>
        <w:spacing w:line="400" w:lineRule="exact"/>
        <w:ind w:firstLine="480" w:firstLineChars="200"/>
        <w:jc w:val="left"/>
        <w:rPr>
          <w:rFonts w:ascii="宋体" w:hAnsi="宋体" w:cs="宋体"/>
          <w:color w:val="000000"/>
          <w:sz w:val="24"/>
          <w:u w:val="single"/>
        </w:rPr>
      </w:pPr>
      <w:r>
        <w:rPr>
          <w:rFonts w:hint="eastAsia" w:ascii="宋体" w:hAnsi="宋体" w:cs="宋体"/>
          <w:color w:val="000000"/>
          <w:sz w:val="24"/>
        </w:rPr>
        <w:t xml:space="preserve">关于各可调因子、定值和变值权重，以及基本价格指数及其来源的约定：；  </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第2种方式：采用造价信息进行价格调整。</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（2）关于基准价格的约定：。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00" w:lineRule="exact"/>
        <w:ind w:firstLine="645"/>
        <w:jc w:val="left"/>
        <w:rPr>
          <w:rFonts w:ascii="宋体" w:hAnsi="宋体" w:cs="宋体"/>
          <w:color w:val="000000"/>
          <w:sz w:val="24"/>
        </w:rPr>
      </w:pPr>
      <w:r>
        <w:rPr>
          <w:rFonts w:hint="eastAsia" w:ascii="宋体" w:hAnsi="宋体" w:cs="宋体"/>
          <w:color w:val="000000"/>
          <w:sz w:val="24"/>
        </w:rPr>
        <w:t>③承包人在已标价工程量清单或预算书中载明的材料单价等于基准单价的：专用合同条款合同履行期间材料单价涨跌幅以基准单价为基础超过±%时，其超过部分据实调整。</w:t>
      </w:r>
    </w:p>
    <w:p>
      <w:pPr>
        <w:spacing w:line="400" w:lineRule="exact"/>
        <w:ind w:firstLine="600" w:firstLineChars="250"/>
        <w:jc w:val="left"/>
        <w:rPr>
          <w:rFonts w:ascii="宋体" w:hAnsi="宋体" w:cs="宋体"/>
          <w:color w:val="000000"/>
          <w:sz w:val="24"/>
        </w:rPr>
      </w:pPr>
      <w:r>
        <w:rPr>
          <w:rFonts w:hint="eastAsia" w:ascii="宋体" w:hAnsi="宋体" w:cs="宋体"/>
          <w:color w:val="000000"/>
          <w:sz w:val="24"/>
        </w:rPr>
        <w:t>第3种方式：其他价格调整方式：。</w:t>
      </w:r>
    </w:p>
    <w:bookmarkEnd w:id="956"/>
    <w:bookmarkEnd w:id="957"/>
    <w:bookmarkEnd w:id="958"/>
    <w:bookmarkEnd w:id="959"/>
    <w:bookmarkEnd w:id="960"/>
    <w:bookmarkEnd w:id="961"/>
    <w:p>
      <w:pPr>
        <w:pStyle w:val="7"/>
        <w:spacing w:before="0" w:after="0" w:line="400" w:lineRule="exact"/>
        <w:rPr>
          <w:rFonts w:ascii="宋体" w:hAnsi="宋体" w:eastAsia="宋体" w:cs="宋体"/>
          <w:color w:val="000000"/>
          <w:kern w:val="0"/>
          <w:sz w:val="28"/>
          <w:szCs w:val="28"/>
        </w:rPr>
      </w:pPr>
      <w:bookmarkStart w:id="1079" w:name="_Toc296891245"/>
      <w:bookmarkStart w:id="1080" w:name="_Toc296347204"/>
      <w:bookmarkStart w:id="1081" w:name="_Toc297048391"/>
      <w:bookmarkStart w:id="1082" w:name="_Toc296503205"/>
      <w:bookmarkStart w:id="1083" w:name="_Toc296944544"/>
      <w:bookmarkStart w:id="1084" w:name="_Toc296891033"/>
      <w:bookmarkStart w:id="1085" w:name="_Toc297120505"/>
      <w:bookmarkStart w:id="1086" w:name="_Toc296346706"/>
      <w:bookmarkStart w:id="1087" w:name="_Toc292559410"/>
      <w:bookmarkStart w:id="1088" w:name="_Toc292559915"/>
      <w:bookmarkStart w:id="1089" w:name="_Toc8360"/>
      <w:bookmarkStart w:id="1090" w:name="_Toc20150"/>
      <w:bookmarkStart w:id="1091" w:name="_Toc29023"/>
      <w:bookmarkStart w:id="1092" w:name="_Toc351203644"/>
      <w:bookmarkStart w:id="1093" w:name="_Toc381175722"/>
      <w:bookmarkStart w:id="1094" w:name="_Toc312678040"/>
      <w:bookmarkStart w:id="1095" w:name="_Toc300935002"/>
      <w:bookmarkStart w:id="1096" w:name="_Toc297216211"/>
      <w:bookmarkStart w:id="1097" w:name="_Toc303539159"/>
      <w:bookmarkStart w:id="1098" w:name="_Toc304295579"/>
      <w:bookmarkStart w:id="1099" w:name="_Toc297123552"/>
      <w:r>
        <w:rPr>
          <w:rFonts w:hint="eastAsia" w:ascii="宋体" w:hAnsi="宋体" w:eastAsia="宋体" w:cs="宋体"/>
          <w:color w:val="000000"/>
          <w:kern w:val="0"/>
          <w:sz w:val="28"/>
          <w:szCs w:val="28"/>
        </w:rPr>
        <w:t xml:space="preserve">12. </w:t>
      </w:r>
      <w:bookmarkEnd w:id="1079"/>
      <w:bookmarkEnd w:id="1080"/>
      <w:bookmarkEnd w:id="1081"/>
      <w:bookmarkEnd w:id="1082"/>
      <w:bookmarkEnd w:id="1083"/>
      <w:bookmarkEnd w:id="1084"/>
      <w:bookmarkEnd w:id="1085"/>
      <w:bookmarkEnd w:id="1086"/>
      <w:bookmarkEnd w:id="1087"/>
      <w:bookmarkEnd w:id="1088"/>
      <w:r>
        <w:rPr>
          <w:rFonts w:hint="eastAsia" w:ascii="宋体" w:hAnsi="宋体" w:eastAsia="宋体" w:cs="宋体"/>
          <w:color w:val="000000"/>
          <w:kern w:val="0"/>
          <w:sz w:val="28"/>
          <w:szCs w:val="28"/>
        </w:rPr>
        <w:t>合同价格、计量与支付</w:t>
      </w:r>
      <w:bookmarkEnd w:id="1089"/>
      <w:bookmarkEnd w:id="1090"/>
      <w:bookmarkEnd w:id="1091"/>
      <w:bookmarkEnd w:id="1092"/>
      <w:bookmarkEnd w:id="1093"/>
    </w:p>
    <w:bookmarkEnd w:id="1094"/>
    <w:bookmarkEnd w:id="1095"/>
    <w:bookmarkEnd w:id="1096"/>
    <w:bookmarkEnd w:id="1097"/>
    <w:bookmarkEnd w:id="1098"/>
    <w:bookmarkEnd w:id="1099"/>
    <w:p>
      <w:pPr>
        <w:pStyle w:val="8"/>
        <w:spacing w:before="0" w:after="0" w:line="400" w:lineRule="exact"/>
        <w:rPr>
          <w:rFonts w:ascii="宋体" w:hAnsi="宋体" w:cs="宋体"/>
          <w:color w:val="000000"/>
          <w:kern w:val="0"/>
          <w:sz w:val="24"/>
          <w:szCs w:val="24"/>
        </w:rPr>
      </w:pPr>
      <w:bookmarkStart w:id="1100" w:name="_Toc267251461"/>
      <w:bookmarkStart w:id="1101" w:name="_Toc292559916"/>
      <w:bookmarkStart w:id="1102" w:name="_Toc292559411"/>
      <w:bookmarkStart w:id="1103" w:name="_Toc296346707"/>
      <w:bookmarkStart w:id="1104" w:name="_Toc296891034"/>
      <w:bookmarkStart w:id="1105" w:name="_Toc297120506"/>
      <w:bookmarkStart w:id="1106" w:name="_Toc297048392"/>
      <w:bookmarkStart w:id="1107" w:name="_Toc296944545"/>
      <w:bookmarkStart w:id="1108" w:name="_Toc296347205"/>
      <w:bookmarkStart w:id="1109" w:name="_Toc296891246"/>
      <w:bookmarkStart w:id="1110" w:name="_Toc296503206"/>
      <w:bookmarkStart w:id="1111" w:name="_Toc381175723"/>
      <w:bookmarkStart w:id="1112" w:name="_Toc297216212"/>
      <w:bookmarkStart w:id="1113" w:name="_Toc304295580"/>
      <w:bookmarkStart w:id="1114" w:name="_Toc303539160"/>
      <w:bookmarkStart w:id="1115" w:name="_Toc300935003"/>
      <w:bookmarkStart w:id="1116" w:name="_Toc312678041"/>
      <w:bookmarkStart w:id="1117" w:name="_Toc297123553"/>
      <w:r>
        <w:rPr>
          <w:rFonts w:hint="eastAsia" w:ascii="宋体" w:hAnsi="宋体" w:cs="宋体"/>
          <w:color w:val="000000"/>
          <w:kern w:val="0"/>
          <w:sz w:val="24"/>
          <w:szCs w:val="24"/>
        </w:rPr>
        <w:t>12.1 合</w:t>
      </w:r>
      <w:bookmarkEnd w:id="1100"/>
      <w:bookmarkEnd w:id="1101"/>
      <w:bookmarkEnd w:id="1102"/>
      <w:r>
        <w:rPr>
          <w:rFonts w:hint="eastAsia" w:ascii="宋体" w:hAnsi="宋体" w:cs="宋体"/>
          <w:color w:val="000000"/>
          <w:kern w:val="0"/>
          <w:sz w:val="24"/>
          <w:szCs w:val="24"/>
        </w:rPr>
        <w:t>同价</w:t>
      </w:r>
      <w:bookmarkEnd w:id="1103"/>
      <w:bookmarkEnd w:id="1104"/>
      <w:bookmarkEnd w:id="1105"/>
      <w:bookmarkEnd w:id="1106"/>
      <w:bookmarkEnd w:id="1107"/>
      <w:bookmarkEnd w:id="1108"/>
      <w:bookmarkEnd w:id="1109"/>
      <w:bookmarkEnd w:id="1110"/>
      <w:r>
        <w:rPr>
          <w:rFonts w:hint="eastAsia" w:ascii="宋体" w:hAnsi="宋体" w:cs="宋体"/>
          <w:color w:val="000000"/>
          <w:kern w:val="0"/>
          <w:sz w:val="24"/>
          <w:szCs w:val="24"/>
        </w:rPr>
        <w:t>格形式</w:t>
      </w:r>
      <w:bookmarkEnd w:id="1111"/>
    </w:p>
    <w:bookmarkEnd w:id="1112"/>
    <w:bookmarkEnd w:id="1113"/>
    <w:bookmarkEnd w:id="1114"/>
    <w:bookmarkEnd w:id="1115"/>
    <w:bookmarkEnd w:id="1116"/>
    <w:bookmarkEnd w:id="1117"/>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1、单价合同。</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综合单价包含的风险范围：。</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风险费用的计算方法：。</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风险范围以外合同价格的调整方法：。</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2、总价合同。</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总价包含的风险范围：。</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风险费用的计算方法：。</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风险范围以外合同价格的调整方法：。</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3、其他价格方式：。</w:t>
      </w:r>
    </w:p>
    <w:p>
      <w:pPr>
        <w:pStyle w:val="8"/>
        <w:spacing w:before="0" w:after="0" w:line="400" w:lineRule="exact"/>
        <w:rPr>
          <w:rFonts w:ascii="宋体" w:hAnsi="宋体" w:cs="宋体"/>
          <w:color w:val="000000"/>
          <w:kern w:val="0"/>
          <w:sz w:val="24"/>
          <w:szCs w:val="24"/>
        </w:rPr>
      </w:pPr>
      <w:bookmarkStart w:id="1118" w:name="_Toc381175724"/>
      <w:bookmarkStart w:id="1119" w:name="_Toc300935004"/>
      <w:bookmarkStart w:id="1120" w:name="_Toc304295581"/>
      <w:bookmarkStart w:id="1121" w:name="_Toc303539161"/>
      <w:bookmarkStart w:id="1122" w:name="_Toc297216213"/>
      <w:bookmarkStart w:id="1123" w:name="_Toc312678042"/>
      <w:bookmarkStart w:id="1124" w:name="_Toc297123554"/>
      <w:bookmarkStart w:id="1125" w:name="_Toc296347206"/>
      <w:bookmarkStart w:id="1126" w:name="_Toc297048393"/>
      <w:bookmarkStart w:id="1127" w:name="_Toc296891247"/>
      <w:bookmarkStart w:id="1128" w:name="_Toc296891035"/>
      <w:bookmarkStart w:id="1129" w:name="_Toc296503207"/>
      <w:bookmarkStart w:id="1130" w:name="_Toc296346708"/>
      <w:bookmarkStart w:id="1131" w:name="_Toc297120507"/>
      <w:bookmarkStart w:id="1132" w:name="_Toc292559917"/>
      <w:bookmarkStart w:id="1133" w:name="_Toc296944546"/>
      <w:bookmarkStart w:id="1134" w:name="_Toc292559412"/>
      <w:r>
        <w:rPr>
          <w:rFonts w:hint="eastAsia" w:ascii="宋体" w:hAnsi="宋体" w:cs="宋体"/>
          <w:color w:val="000000"/>
          <w:kern w:val="0"/>
          <w:sz w:val="24"/>
          <w:szCs w:val="24"/>
        </w:rPr>
        <w:t>12.2 预付款</w:t>
      </w:r>
      <w:bookmarkEnd w:id="1118"/>
    </w:p>
    <w:bookmarkEnd w:id="1119"/>
    <w:bookmarkEnd w:id="1120"/>
    <w:bookmarkEnd w:id="1121"/>
    <w:bookmarkEnd w:id="1122"/>
    <w:bookmarkEnd w:id="1123"/>
    <w:bookmarkEnd w:id="1124"/>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12.2.1 预付款的支付</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预付款支付比例或金额：。</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预付款支付期限：。</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预付款扣回的方式：。</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12.2.2 预付款担保</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承包人提交预付款担保的期限：。</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预付款担保的形式为：。</w:t>
      </w:r>
    </w:p>
    <w:bookmarkEnd w:id="1125"/>
    <w:bookmarkEnd w:id="1126"/>
    <w:bookmarkEnd w:id="1127"/>
    <w:bookmarkEnd w:id="1128"/>
    <w:bookmarkEnd w:id="1129"/>
    <w:bookmarkEnd w:id="1130"/>
    <w:bookmarkEnd w:id="1131"/>
    <w:bookmarkEnd w:id="1132"/>
    <w:bookmarkEnd w:id="1133"/>
    <w:bookmarkEnd w:id="1134"/>
    <w:p>
      <w:pPr>
        <w:pStyle w:val="8"/>
        <w:spacing w:before="0" w:after="0" w:line="400" w:lineRule="exact"/>
        <w:rPr>
          <w:rFonts w:ascii="宋体" w:hAnsi="宋体" w:cs="宋体"/>
          <w:color w:val="000000"/>
          <w:kern w:val="0"/>
          <w:sz w:val="24"/>
          <w:szCs w:val="24"/>
        </w:rPr>
      </w:pPr>
      <w:bookmarkStart w:id="1135" w:name="_Toc381175725"/>
      <w:r>
        <w:rPr>
          <w:rFonts w:hint="eastAsia" w:ascii="宋体" w:hAnsi="宋体" w:cs="宋体"/>
          <w:color w:val="000000"/>
          <w:kern w:val="0"/>
          <w:sz w:val="24"/>
          <w:szCs w:val="24"/>
        </w:rPr>
        <w:t>12.3 计量</w:t>
      </w:r>
      <w:bookmarkEnd w:id="1135"/>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12.3.1 计量原则</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工程量计算规则：。</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12.3.2 计量周期</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关于计量周期的约定：。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12.3.3 单价合同的计量</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关于单价合同计量的约定：。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12.3.4 总价合同的计量</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关于总价合同计量的约定：。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12.3.5总价合同采用支付分解表计量支付的，是否适用第</w:t>
      </w:r>
      <w:r>
        <w:rPr>
          <w:rFonts w:hint="eastAsia" w:ascii="宋体" w:hAnsi="宋体" w:cs="宋体"/>
          <w:color w:val="000000"/>
          <w:kern w:val="0"/>
          <w:sz w:val="24"/>
        </w:rPr>
        <w:t xml:space="preserve">12.3.4 </w:t>
      </w:r>
      <w:r>
        <w:rPr>
          <w:rFonts w:hint="eastAsia" w:ascii="宋体" w:hAnsi="宋体" w:cs="宋体"/>
          <w:color w:val="000000"/>
          <w:sz w:val="24"/>
        </w:rPr>
        <w:t>项</w:t>
      </w:r>
      <w:r>
        <w:rPr>
          <w:rFonts w:hint="eastAsia" w:ascii="宋体" w:hAnsi="宋体" w:cs="宋体"/>
          <w:color w:val="000000"/>
          <w:kern w:val="0"/>
          <w:sz w:val="24"/>
        </w:rPr>
        <w:t>〔总价合同的计量〕</w:t>
      </w:r>
      <w:r>
        <w:rPr>
          <w:rFonts w:hint="eastAsia" w:ascii="宋体" w:hAnsi="宋体" w:cs="宋体"/>
          <w:color w:val="000000"/>
          <w:sz w:val="24"/>
        </w:rPr>
        <w:t>约定进行计量：。</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12.3.6 其他价格形式合同的计量</w:t>
      </w:r>
    </w:p>
    <w:p>
      <w:pPr>
        <w:spacing w:line="400" w:lineRule="exact"/>
        <w:jc w:val="left"/>
        <w:rPr>
          <w:rFonts w:ascii="宋体" w:hAnsi="宋体" w:cs="宋体"/>
          <w:color w:val="000000"/>
          <w:sz w:val="24"/>
        </w:rPr>
      </w:pPr>
      <w:r>
        <w:rPr>
          <w:rFonts w:hint="eastAsia" w:ascii="宋体" w:hAnsi="宋体" w:cs="宋体"/>
          <w:color w:val="000000"/>
          <w:sz w:val="24"/>
        </w:rPr>
        <w:t>其他价格形式的计量方式和程序：。</w:t>
      </w:r>
    </w:p>
    <w:p>
      <w:pPr>
        <w:pStyle w:val="8"/>
        <w:spacing w:before="0" w:after="0" w:line="400" w:lineRule="exact"/>
        <w:rPr>
          <w:rFonts w:ascii="宋体" w:hAnsi="宋体" w:cs="宋体"/>
          <w:color w:val="000000"/>
          <w:kern w:val="0"/>
          <w:sz w:val="24"/>
          <w:szCs w:val="24"/>
        </w:rPr>
      </w:pPr>
      <w:bookmarkStart w:id="1136" w:name="_Toc381175726"/>
      <w:r>
        <w:rPr>
          <w:rFonts w:hint="eastAsia" w:ascii="宋体" w:hAnsi="宋体" w:cs="宋体"/>
          <w:color w:val="000000"/>
          <w:kern w:val="0"/>
          <w:sz w:val="24"/>
          <w:szCs w:val="24"/>
        </w:rPr>
        <w:t>12.4 工程进度款支付</w:t>
      </w:r>
      <w:bookmarkEnd w:id="1136"/>
    </w:p>
    <w:p>
      <w:pPr>
        <w:spacing w:line="400" w:lineRule="exact"/>
        <w:ind w:firstLine="480" w:firstLineChars="200"/>
        <w:jc w:val="left"/>
        <w:rPr>
          <w:rFonts w:ascii="宋体" w:hAnsi="宋体" w:cs="宋体"/>
          <w:color w:val="000000"/>
          <w:sz w:val="24"/>
        </w:rPr>
      </w:pPr>
      <w:bookmarkStart w:id="1137" w:name="_Toc303539163"/>
      <w:bookmarkStart w:id="1138" w:name="_Toc297120511"/>
      <w:bookmarkStart w:id="1139" w:name="_Toc297123556"/>
      <w:bookmarkStart w:id="1140" w:name="_Toc297216215"/>
      <w:bookmarkStart w:id="1141" w:name="_Toc292559416"/>
      <w:bookmarkStart w:id="1142" w:name="_Toc300935006"/>
      <w:bookmarkStart w:id="1143" w:name="_Toc296891039"/>
      <w:bookmarkStart w:id="1144" w:name="_Toc296891251"/>
      <w:bookmarkStart w:id="1145" w:name="_Toc292559921"/>
      <w:bookmarkStart w:id="1146" w:name="_Toc297048397"/>
      <w:bookmarkStart w:id="1147" w:name="_Toc296503211"/>
      <w:bookmarkStart w:id="1148" w:name="_Toc296944550"/>
      <w:bookmarkStart w:id="1149" w:name="_Toc296346712"/>
      <w:bookmarkStart w:id="1150" w:name="_Toc296347210"/>
      <w:r>
        <w:rPr>
          <w:rFonts w:hint="eastAsia" w:ascii="宋体" w:hAnsi="宋体" w:cs="宋体"/>
          <w:color w:val="000000"/>
          <w:sz w:val="24"/>
        </w:rPr>
        <w:t>12.4.1 付款周期</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关于付款周期的约定：。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12.4.2 进度付款申请单的编制</w:t>
      </w:r>
    </w:p>
    <w:p>
      <w:pPr>
        <w:spacing w:line="400" w:lineRule="exact"/>
        <w:jc w:val="left"/>
        <w:rPr>
          <w:rFonts w:ascii="宋体" w:hAnsi="宋体" w:cs="宋体"/>
          <w:color w:val="000000"/>
          <w:sz w:val="24"/>
        </w:rPr>
      </w:pPr>
      <w:r>
        <w:rPr>
          <w:rFonts w:hint="eastAsia" w:ascii="宋体" w:hAnsi="宋体" w:cs="宋体"/>
          <w:color w:val="000000"/>
          <w:sz w:val="24"/>
        </w:rPr>
        <w:t>关于进度付款申请单编制的约定：。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Pr>
          <w:rFonts w:hint="eastAsia" w:ascii="宋体" w:hAnsi="宋体" w:cs="宋体"/>
          <w:color w:val="000000"/>
          <w:sz w:val="24"/>
        </w:rPr>
        <w:t>2.4.3 进度付款申请单的提交</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（1）单价合同进度付款申请单提交的约定：。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（2）总价合同进度付款申请单提交的约定：。</w:t>
      </w:r>
    </w:p>
    <w:p>
      <w:pPr>
        <w:spacing w:line="400" w:lineRule="exact"/>
        <w:jc w:val="left"/>
        <w:rPr>
          <w:rFonts w:ascii="宋体" w:hAnsi="宋体" w:cs="宋体"/>
          <w:color w:val="000000"/>
          <w:sz w:val="24"/>
        </w:rPr>
      </w:pPr>
      <w:r>
        <w:rPr>
          <w:rFonts w:hint="eastAsia" w:ascii="宋体" w:hAnsi="宋体" w:cs="宋体"/>
          <w:color w:val="000000"/>
          <w:sz w:val="24"/>
        </w:rPr>
        <w:t>（3）其他价格形式合同进度付款申请单提交的约定：。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12.4.4 进度款审核和支付</w:t>
      </w:r>
    </w:p>
    <w:p>
      <w:pPr>
        <w:spacing w:line="400" w:lineRule="exact"/>
        <w:ind w:firstLine="480" w:firstLineChars="200"/>
        <w:jc w:val="left"/>
        <w:rPr>
          <w:rFonts w:ascii="宋体" w:hAnsi="宋体" w:cs="宋体"/>
          <w:color w:val="000000"/>
          <w:sz w:val="24"/>
          <w:u w:val="single"/>
        </w:rPr>
      </w:pPr>
      <w:r>
        <w:rPr>
          <w:rFonts w:hint="eastAsia" w:ascii="宋体" w:hAnsi="宋体" w:cs="宋体"/>
          <w:color w:val="000000"/>
          <w:sz w:val="24"/>
        </w:rPr>
        <w:t>（1）监理人审查并报送发包人的期限：。</w:t>
      </w:r>
    </w:p>
    <w:p>
      <w:pPr>
        <w:spacing w:line="400" w:lineRule="exact"/>
        <w:jc w:val="left"/>
        <w:rPr>
          <w:rFonts w:ascii="宋体" w:hAnsi="宋体" w:cs="宋体"/>
          <w:color w:val="000000"/>
          <w:sz w:val="24"/>
        </w:rPr>
      </w:pPr>
      <w:r>
        <w:rPr>
          <w:rFonts w:hint="eastAsia" w:ascii="宋体" w:hAnsi="宋体" w:cs="宋体"/>
          <w:color w:val="000000"/>
          <w:sz w:val="24"/>
        </w:rPr>
        <w:t>发包人完成审批并签发进度款支付证书的期限：。</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（2）发包人支付进度款的期限：。</w:t>
      </w:r>
    </w:p>
    <w:p>
      <w:pPr>
        <w:spacing w:line="400" w:lineRule="exact"/>
        <w:jc w:val="left"/>
        <w:rPr>
          <w:rFonts w:ascii="宋体" w:hAnsi="宋体" w:cs="宋体"/>
          <w:color w:val="000000"/>
          <w:sz w:val="24"/>
        </w:rPr>
      </w:pPr>
      <w:r>
        <w:rPr>
          <w:rFonts w:hint="eastAsia" w:ascii="宋体" w:hAnsi="宋体" w:cs="宋体"/>
          <w:color w:val="000000"/>
          <w:sz w:val="24"/>
        </w:rPr>
        <w:t>发包人逾期支付进度款的违约金的计算方式：。</w:t>
      </w:r>
    </w:p>
    <w:p>
      <w:pPr>
        <w:spacing w:line="400" w:lineRule="exact"/>
        <w:ind w:firstLine="600" w:firstLineChars="250"/>
        <w:jc w:val="left"/>
        <w:rPr>
          <w:rFonts w:ascii="宋体" w:hAnsi="宋体" w:cs="宋体"/>
          <w:color w:val="000000"/>
          <w:sz w:val="24"/>
        </w:rPr>
      </w:pPr>
      <w:r>
        <w:rPr>
          <w:rFonts w:hint="eastAsia" w:ascii="宋体" w:hAnsi="宋体" w:cs="宋体"/>
          <w:color w:val="000000"/>
          <w:sz w:val="24"/>
        </w:rPr>
        <w:t>12.4.6 支付分解表的编制</w:t>
      </w:r>
    </w:p>
    <w:p>
      <w:pPr>
        <w:spacing w:line="400" w:lineRule="exact"/>
        <w:ind w:left="4800" w:hanging="4800" w:hangingChars="2000"/>
        <w:jc w:val="left"/>
        <w:rPr>
          <w:rFonts w:ascii="宋体" w:hAnsi="宋体" w:cs="宋体"/>
          <w:color w:val="000000"/>
          <w:sz w:val="24"/>
        </w:rPr>
      </w:pPr>
      <w:r>
        <w:rPr>
          <w:rFonts w:hint="eastAsia" w:ascii="宋体" w:hAnsi="宋体" w:cs="宋体"/>
          <w:color w:val="000000"/>
          <w:sz w:val="24"/>
        </w:rPr>
        <w:t>2、总价合同支付分解表的编制与审批：。</w:t>
      </w:r>
    </w:p>
    <w:p>
      <w:pPr>
        <w:spacing w:line="400" w:lineRule="exact"/>
        <w:jc w:val="left"/>
        <w:rPr>
          <w:rFonts w:ascii="宋体" w:hAnsi="宋体" w:cs="宋体"/>
          <w:color w:val="000000"/>
          <w:sz w:val="24"/>
        </w:rPr>
      </w:pPr>
      <w:r>
        <w:rPr>
          <w:rFonts w:hint="eastAsia" w:ascii="宋体" w:hAnsi="宋体" w:cs="宋体"/>
          <w:color w:val="000000"/>
          <w:sz w:val="24"/>
        </w:rPr>
        <w:t>3、单价合同的总价项目支付分解表的编制与审批：。</w:t>
      </w:r>
    </w:p>
    <w:bookmarkEnd w:id="962"/>
    <w:p>
      <w:pPr>
        <w:pStyle w:val="7"/>
        <w:spacing w:before="0" w:after="0" w:line="400" w:lineRule="exact"/>
        <w:rPr>
          <w:rFonts w:ascii="宋体" w:hAnsi="宋体" w:eastAsia="宋体" w:cs="宋体"/>
          <w:color w:val="000000"/>
          <w:kern w:val="0"/>
          <w:sz w:val="28"/>
          <w:szCs w:val="28"/>
        </w:rPr>
      </w:pPr>
      <w:bookmarkStart w:id="1151" w:name="_Toc5796"/>
      <w:bookmarkStart w:id="1152" w:name="_Toc351203645"/>
      <w:bookmarkStart w:id="1153" w:name="_Toc11378"/>
      <w:bookmarkStart w:id="1154" w:name="_Toc381175727"/>
      <w:bookmarkStart w:id="1155" w:name="_Toc19972"/>
      <w:bookmarkStart w:id="1156" w:name="_Toc296503219"/>
      <w:bookmarkStart w:id="1157" w:name="_Toc296944558"/>
      <w:bookmarkStart w:id="1158" w:name="_Toc296347218"/>
      <w:bookmarkStart w:id="1159" w:name="_Toc296891047"/>
      <w:bookmarkStart w:id="1160" w:name="_Toc303539172"/>
      <w:bookmarkStart w:id="1161" w:name="_Toc297048405"/>
      <w:bookmarkStart w:id="1162" w:name="_Toc300935015"/>
      <w:bookmarkStart w:id="1163" w:name="_Toc297216223"/>
      <w:bookmarkStart w:id="1164" w:name="_Toc296346720"/>
      <w:bookmarkStart w:id="1165" w:name="_Toc312678053"/>
      <w:bookmarkStart w:id="1166" w:name="_Toc304295593"/>
      <w:bookmarkStart w:id="1167" w:name="_Toc297123564"/>
      <w:bookmarkStart w:id="1168" w:name="_Toc292559929"/>
      <w:bookmarkStart w:id="1169" w:name="_Toc292559424"/>
      <w:bookmarkStart w:id="1170" w:name="_Toc297120519"/>
      <w:bookmarkStart w:id="1171" w:name="_Toc296891259"/>
      <w:r>
        <w:rPr>
          <w:rFonts w:hint="eastAsia" w:ascii="宋体" w:hAnsi="宋体" w:eastAsia="宋体" w:cs="宋体"/>
          <w:color w:val="000000"/>
          <w:kern w:val="0"/>
          <w:sz w:val="28"/>
          <w:szCs w:val="28"/>
        </w:rPr>
        <w:t>13. 验收和工程试车</w:t>
      </w:r>
      <w:bookmarkEnd w:id="1151"/>
      <w:bookmarkEnd w:id="1152"/>
      <w:bookmarkEnd w:id="1153"/>
      <w:bookmarkEnd w:id="1154"/>
      <w:bookmarkEnd w:id="1155"/>
    </w:p>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Pr>
        <w:pStyle w:val="8"/>
        <w:spacing w:before="0" w:after="0" w:line="400" w:lineRule="exact"/>
        <w:rPr>
          <w:rFonts w:ascii="宋体" w:hAnsi="宋体" w:cs="宋体"/>
          <w:color w:val="000000"/>
          <w:kern w:val="0"/>
          <w:sz w:val="24"/>
          <w:szCs w:val="24"/>
        </w:rPr>
      </w:pPr>
      <w:bookmarkStart w:id="1172" w:name="_Toc381175728"/>
      <w:r>
        <w:rPr>
          <w:rFonts w:hint="eastAsia" w:ascii="宋体" w:hAnsi="宋体" w:cs="宋体"/>
          <w:color w:val="000000"/>
          <w:kern w:val="0"/>
          <w:sz w:val="24"/>
          <w:szCs w:val="24"/>
        </w:rPr>
        <w:t>13.1 分部分项工程验收</w:t>
      </w:r>
      <w:bookmarkEnd w:id="1172"/>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13.1.2监理人不能按时进行验收时，应提前小时提交书面延期要求。</w:t>
      </w:r>
    </w:p>
    <w:p>
      <w:pPr>
        <w:spacing w:line="400" w:lineRule="exact"/>
        <w:ind w:firstLine="480" w:firstLineChars="200"/>
        <w:jc w:val="left"/>
        <w:rPr>
          <w:rFonts w:ascii="宋体" w:hAnsi="宋体" w:cs="宋体"/>
          <w:b/>
          <w:color w:val="000000"/>
          <w:sz w:val="24"/>
        </w:rPr>
      </w:pPr>
      <w:r>
        <w:rPr>
          <w:rFonts w:hint="eastAsia" w:ascii="宋体" w:hAnsi="宋体" w:cs="宋体"/>
          <w:color w:val="000000"/>
          <w:sz w:val="24"/>
        </w:rPr>
        <w:t>关于延期最长不得超过：小时。</w:t>
      </w:r>
    </w:p>
    <w:p>
      <w:pPr>
        <w:pStyle w:val="8"/>
        <w:spacing w:before="0" w:after="0" w:line="400" w:lineRule="exact"/>
        <w:rPr>
          <w:rFonts w:ascii="宋体" w:hAnsi="宋体" w:cs="宋体"/>
          <w:color w:val="000000"/>
          <w:kern w:val="0"/>
          <w:sz w:val="24"/>
          <w:szCs w:val="24"/>
        </w:rPr>
      </w:pPr>
      <w:bookmarkStart w:id="1173" w:name="_Toc381175729"/>
      <w:bookmarkStart w:id="1174" w:name="_Toc296944562"/>
      <w:bookmarkStart w:id="1175" w:name="_Toc297123565"/>
      <w:bookmarkStart w:id="1176" w:name="_Toc297120523"/>
      <w:bookmarkStart w:id="1177" w:name="_Toc296346724"/>
      <w:bookmarkStart w:id="1178" w:name="_Toc312678056"/>
      <w:bookmarkStart w:id="1179" w:name="_Toc297216224"/>
      <w:bookmarkStart w:id="1180" w:name="_Toc304295596"/>
      <w:bookmarkStart w:id="1181" w:name="_Toc296891263"/>
      <w:bookmarkStart w:id="1182" w:name="_Toc292559428"/>
      <w:bookmarkStart w:id="1183" w:name="_Toc296891051"/>
      <w:bookmarkStart w:id="1184" w:name="_Toc292559933"/>
      <w:bookmarkStart w:id="1185" w:name="_Toc296503223"/>
      <w:bookmarkStart w:id="1186" w:name="_Toc296347222"/>
      <w:bookmarkStart w:id="1187" w:name="_Toc303539173"/>
      <w:bookmarkStart w:id="1188" w:name="_Toc300935016"/>
      <w:bookmarkStart w:id="1189" w:name="_Toc297048409"/>
      <w:bookmarkStart w:id="1190" w:name="_Toc267251473"/>
      <w:bookmarkStart w:id="1191" w:name="_Toc267251470"/>
      <w:bookmarkStart w:id="1192" w:name="_Toc267251474"/>
      <w:bookmarkStart w:id="1193" w:name="_Toc267251472"/>
      <w:bookmarkStart w:id="1194" w:name="_Toc267251471"/>
      <w:bookmarkStart w:id="1195" w:name="_Toc267251475"/>
      <w:bookmarkStart w:id="1196" w:name="_Toc267251476"/>
      <w:r>
        <w:rPr>
          <w:rFonts w:hint="eastAsia" w:ascii="宋体" w:hAnsi="宋体" w:cs="宋体"/>
          <w:color w:val="000000"/>
          <w:kern w:val="0"/>
          <w:sz w:val="24"/>
          <w:szCs w:val="24"/>
        </w:rPr>
        <w:t>13.2 竣工验收</w:t>
      </w:r>
      <w:bookmarkEnd w:id="1173"/>
    </w:p>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Pr>
        <w:spacing w:line="400" w:lineRule="exact"/>
        <w:ind w:firstLine="480" w:firstLineChars="200"/>
        <w:jc w:val="left"/>
        <w:rPr>
          <w:rFonts w:ascii="宋体" w:hAnsi="宋体" w:cs="宋体"/>
          <w:color w:val="000000"/>
          <w:sz w:val="24"/>
        </w:rPr>
      </w:pPr>
      <w:bookmarkStart w:id="1197" w:name="_Toc280868704"/>
      <w:bookmarkStart w:id="1198" w:name="_Toc280868705"/>
      <w:bookmarkStart w:id="1199" w:name="_Toc280868706"/>
      <w:bookmarkStart w:id="1200" w:name="_Toc280868707"/>
      <w:bookmarkStart w:id="1201" w:name="_Toc280868708"/>
      <w:bookmarkStart w:id="1202" w:name="_Toc280868709"/>
      <w:r>
        <w:rPr>
          <w:rFonts w:hint="eastAsia" w:ascii="宋体" w:hAnsi="宋体" w:cs="宋体"/>
          <w:color w:val="000000"/>
          <w:sz w:val="24"/>
        </w:rPr>
        <w:t>13.2.2竣工验收程序</w:t>
      </w:r>
    </w:p>
    <w:bookmarkEnd w:id="1197"/>
    <w:p>
      <w:pPr>
        <w:spacing w:line="400" w:lineRule="exact"/>
        <w:ind w:left="4800" w:hanging="4800" w:hangingChars="2000"/>
        <w:jc w:val="left"/>
        <w:rPr>
          <w:rFonts w:ascii="宋体" w:hAnsi="宋体" w:cs="宋体"/>
          <w:color w:val="000000"/>
          <w:sz w:val="24"/>
        </w:rPr>
      </w:pPr>
      <w:r>
        <w:rPr>
          <w:rFonts w:hint="eastAsia" w:ascii="宋体" w:hAnsi="宋体" w:cs="宋体"/>
          <w:color w:val="000000"/>
          <w:kern w:val="0"/>
          <w:sz w:val="24"/>
        </w:rPr>
        <w:t>关于竣工验收程序的约定：</w:t>
      </w:r>
      <w:r>
        <w:rPr>
          <w:rFonts w:hint="eastAsia" w:ascii="宋体" w:hAnsi="宋体" w:cs="宋体"/>
          <w:color w:val="000000"/>
          <w:sz w:val="24"/>
        </w:rPr>
        <w:t>。</w:t>
      </w:r>
    </w:p>
    <w:p>
      <w:pPr>
        <w:spacing w:line="400" w:lineRule="exact"/>
        <w:jc w:val="left"/>
        <w:rPr>
          <w:rFonts w:ascii="宋体" w:hAnsi="宋体" w:cs="宋体"/>
          <w:color w:val="000000"/>
          <w:sz w:val="24"/>
        </w:rPr>
      </w:pPr>
      <w:r>
        <w:rPr>
          <w:rFonts w:hint="eastAsia" w:ascii="宋体" w:hAnsi="宋体" w:cs="宋体"/>
          <w:color w:val="000000"/>
          <w:kern w:val="0"/>
          <w:sz w:val="24"/>
        </w:rPr>
        <w:t>发包人不按照本项约定组织竣工验收、颁发工程接收证书的违约金的计算方法：</w:t>
      </w:r>
      <w:r>
        <w:rPr>
          <w:rFonts w:hint="eastAsia" w:ascii="宋体" w:hAnsi="宋体" w:cs="宋体"/>
          <w:color w:val="000000"/>
          <w:sz w:val="24"/>
        </w:rPr>
        <w:t>。</w:t>
      </w:r>
    </w:p>
    <w:bookmarkEnd w:id="1198"/>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13.2.5移交、接收全部与部分工程</w:t>
      </w:r>
    </w:p>
    <w:bookmarkEnd w:id="1199"/>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承包人向发包人移交工程的期限：</w:t>
      </w:r>
      <w:r>
        <w:rPr>
          <w:rFonts w:hint="eastAsia" w:ascii="宋体" w:hAnsi="宋体" w:cs="宋体"/>
          <w:color w:val="000000"/>
          <w:sz w:val="24"/>
        </w:rPr>
        <w:t>。</w:t>
      </w:r>
    </w:p>
    <w:p>
      <w:pPr>
        <w:spacing w:line="400" w:lineRule="exact"/>
        <w:ind w:firstLine="480" w:firstLineChars="200"/>
        <w:jc w:val="left"/>
        <w:rPr>
          <w:rFonts w:ascii="宋体" w:hAnsi="宋体" w:cs="宋体"/>
          <w:color w:val="000000"/>
          <w:sz w:val="24"/>
          <w:u w:val="single"/>
        </w:rPr>
      </w:pPr>
      <w:r>
        <w:rPr>
          <w:rFonts w:hint="eastAsia" w:ascii="宋体" w:hAnsi="宋体" w:cs="宋体"/>
          <w:color w:val="000000"/>
          <w:kern w:val="0"/>
          <w:sz w:val="24"/>
        </w:rPr>
        <w:t>发包人未按本合同约定接收全部或部分工程的，违约金的计算方法为：</w:t>
      </w:r>
      <w:r>
        <w:rPr>
          <w:rFonts w:hint="eastAsia" w:ascii="宋体" w:hAnsi="宋体" w:cs="宋体"/>
          <w:color w:val="000000"/>
          <w:sz w:val="24"/>
        </w:rPr>
        <w:t>。</w:t>
      </w:r>
    </w:p>
    <w:bookmarkEnd w:id="1200"/>
    <w:p>
      <w:pPr>
        <w:spacing w:line="400" w:lineRule="exact"/>
        <w:jc w:val="left"/>
        <w:rPr>
          <w:rFonts w:ascii="宋体" w:hAnsi="宋体" w:cs="宋体"/>
          <w:color w:val="000000"/>
          <w:sz w:val="24"/>
        </w:rPr>
      </w:pPr>
      <w:r>
        <w:rPr>
          <w:rFonts w:hint="eastAsia" w:ascii="宋体" w:hAnsi="宋体" w:cs="宋体"/>
          <w:color w:val="000000"/>
          <w:sz w:val="24"/>
        </w:rPr>
        <w:t>承包人未按时移交工程的，违约金的计算方法为：。</w:t>
      </w:r>
    </w:p>
    <w:p>
      <w:pPr>
        <w:pStyle w:val="8"/>
        <w:spacing w:before="0" w:after="0" w:line="400" w:lineRule="exact"/>
        <w:rPr>
          <w:rFonts w:ascii="宋体" w:hAnsi="宋体" w:cs="宋体"/>
          <w:color w:val="000000"/>
          <w:kern w:val="0"/>
          <w:sz w:val="24"/>
          <w:szCs w:val="24"/>
        </w:rPr>
      </w:pPr>
      <w:bookmarkStart w:id="1203" w:name="_Toc381175730"/>
      <w:r>
        <w:rPr>
          <w:rFonts w:hint="eastAsia" w:ascii="宋体" w:hAnsi="宋体" w:cs="宋体"/>
          <w:color w:val="000000"/>
          <w:kern w:val="0"/>
          <w:sz w:val="24"/>
          <w:szCs w:val="24"/>
        </w:rPr>
        <w:t>13.3 工程试车</w:t>
      </w:r>
      <w:bookmarkEnd w:id="1203"/>
    </w:p>
    <w:bookmarkEnd w:id="1201"/>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13.3.1 试车程序</w:t>
      </w:r>
    </w:p>
    <w:p>
      <w:pPr>
        <w:spacing w:line="400" w:lineRule="exact"/>
        <w:jc w:val="left"/>
        <w:rPr>
          <w:rFonts w:ascii="宋体" w:hAnsi="宋体" w:cs="宋体"/>
          <w:color w:val="000000"/>
          <w:kern w:val="0"/>
          <w:sz w:val="24"/>
        </w:rPr>
      </w:pPr>
      <w:r>
        <w:rPr>
          <w:rFonts w:hint="eastAsia" w:ascii="宋体" w:hAnsi="宋体" w:cs="宋体"/>
          <w:color w:val="000000"/>
          <w:kern w:val="0"/>
          <w:sz w:val="24"/>
        </w:rPr>
        <w:t>工程试车内容：</w:t>
      </w:r>
      <w:r>
        <w:rPr>
          <w:rFonts w:hint="eastAsia" w:ascii="宋体" w:hAnsi="宋体" w:cs="宋体"/>
          <w:color w:val="000000"/>
          <w:sz w:val="24"/>
        </w:rPr>
        <w:t>。</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（1）单机无负荷试车费用由承担；</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（2）无负荷联动试车费用由承担。</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13.3.3 投料试车</w:t>
      </w:r>
    </w:p>
    <w:p>
      <w:pPr>
        <w:spacing w:line="400" w:lineRule="exact"/>
        <w:jc w:val="left"/>
        <w:rPr>
          <w:rFonts w:ascii="宋体" w:hAnsi="宋体" w:cs="宋体"/>
          <w:color w:val="000000"/>
          <w:kern w:val="0"/>
          <w:sz w:val="24"/>
        </w:rPr>
      </w:pPr>
      <w:r>
        <w:rPr>
          <w:rFonts w:hint="eastAsia" w:ascii="宋体" w:hAnsi="宋体" w:cs="宋体"/>
          <w:color w:val="000000"/>
          <w:kern w:val="0"/>
          <w:sz w:val="24"/>
        </w:rPr>
        <w:t>关于投料试车相关事项的约定：</w:t>
      </w:r>
      <w:r>
        <w:rPr>
          <w:rFonts w:hint="eastAsia" w:ascii="宋体" w:hAnsi="宋体" w:cs="宋体"/>
          <w:color w:val="000000"/>
          <w:sz w:val="24"/>
        </w:rPr>
        <w:t>。</w:t>
      </w:r>
    </w:p>
    <w:p>
      <w:pPr>
        <w:pStyle w:val="8"/>
        <w:spacing w:before="0" w:after="0" w:line="400" w:lineRule="exact"/>
        <w:rPr>
          <w:rFonts w:ascii="宋体" w:hAnsi="宋体" w:cs="宋体"/>
          <w:color w:val="000000"/>
          <w:kern w:val="0"/>
          <w:sz w:val="24"/>
          <w:szCs w:val="24"/>
        </w:rPr>
      </w:pPr>
      <w:bookmarkStart w:id="1204" w:name="_Toc381175731"/>
      <w:r>
        <w:rPr>
          <w:rFonts w:hint="eastAsia" w:ascii="宋体" w:hAnsi="宋体" w:cs="宋体"/>
          <w:color w:val="000000"/>
          <w:kern w:val="0"/>
          <w:sz w:val="24"/>
          <w:szCs w:val="24"/>
        </w:rPr>
        <w:t>13.6 竣工退场</w:t>
      </w:r>
      <w:bookmarkEnd w:id="1204"/>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13.6.1 竣工退场</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承包人完成竣工退场的期限：。</w:t>
      </w:r>
    </w:p>
    <w:p>
      <w:pPr>
        <w:pStyle w:val="7"/>
        <w:spacing w:before="0" w:after="0" w:line="400" w:lineRule="exact"/>
        <w:rPr>
          <w:rFonts w:ascii="宋体" w:hAnsi="宋体" w:eastAsia="宋体" w:cs="宋体"/>
          <w:color w:val="000000"/>
          <w:kern w:val="0"/>
          <w:sz w:val="28"/>
          <w:szCs w:val="28"/>
        </w:rPr>
      </w:pPr>
      <w:bookmarkStart w:id="1205" w:name="_Toc381175732"/>
      <w:bookmarkStart w:id="1206" w:name="_Toc16838"/>
      <w:bookmarkStart w:id="1207" w:name="_Toc351203646"/>
      <w:bookmarkStart w:id="1208" w:name="_Toc12984"/>
      <w:bookmarkStart w:id="1209" w:name="_Toc11078"/>
      <w:r>
        <w:rPr>
          <w:rFonts w:hint="eastAsia" w:ascii="宋体" w:hAnsi="宋体" w:eastAsia="宋体" w:cs="宋体"/>
          <w:color w:val="000000"/>
          <w:kern w:val="0"/>
          <w:sz w:val="28"/>
          <w:szCs w:val="28"/>
        </w:rPr>
        <w:t>14. 竣工结算</w:t>
      </w:r>
      <w:bookmarkEnd w:id="1205"/>
      <w:bookmarkEnd w:id="1206"/>
      <w:bookmarkEnd w:id="1207"/>
      <w:bookmarkEnd w:id="1208"/>
      <w:bookmarkEnd w:id="1209"/>
    </w:p>
    <w:p>
      <w:pPr>
        <w:pStyle w:val="8"/>
        <w:spacing w:before="0" w:after="0" w:line="400" w:lineRule="exact"/>
        <w:rPr>
          <w:rFonts w:ascii="宋体" w:hAnsi="宋体" w:cs="宋体"/>
          <w:color w:val="000000"/>
          <w:kern w:val="0"/>
          <w:sz w:val="24"/>
          <w:szCs w:val="24"/>
        </w:rPr>
      </w:pPr>
      <w:bookmarkStart w:id="1210" w:name="_Toc381175733"/>
      <w:r>
        <w:rPr>
          <w:rFonts w:hint="eastAsia" w:ascii="宋体" w:hAnsi="宋体" w:cs="宋体"/>
          <w:color w:val="000000"/>
          <w:kern w:val="0"/>
          <w:sz w:val="24"/>
          <w:szCs w:val="24"/>
        </w:rPr>
        <w:t>14.1 竣工付款申请</w:t>
      </w:r>
      <w:bookmarkEnd w:id="1210"/>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承包人提交竣工付款申请单的期限：。</w:t>
      </w:r>
    </w:p>
    <w:p>
      <w:pPr>
        <w:spacing w:line="400" w:lineRule="exact"/>
        <w:jc w:val="left"/>
        <w:rPr>
          <w:rFonts w:ascii="宋体" w:hAnsi="宋体" w:cs="宋体"/>
          <w:color w:val="000000"/>
          <w:sz w:val="24"/>
        </w:rPr>
      </w:pPr>
      <w:r>
        <w:rPr>
          <w:rFonts w:hint="eastAsia" w:ascii="宋体" w:hAnsi="宋体" w:cs="宋体"/>
          <w:color w:val="000000"/>
          <w:sz w:val="24"/>
        </w:rPr>
        <w:t>竣工付款申请单应包括的内容：。</w:t>
      </w:r>
    </w:p>
    <w:p>
      <w:pPr>
        <w:pStyle w:val="8"/>
        <w:spacing w:before="0" w:after="0" w:line="400" w:lineRule="exact"/>
        <w:rPr>
          <w:rFonts w:ascii="宋体" w:hAnsi="宋体" w:cs="宋体"/>
          <w:color w:val="000000"/>
          <w:kern w:val="0"/>
          <w:sz w:val="24"/>
          <w:szCs w:val="24"/>
        </w:rPr>
      </w:pPr>
      <w:bookmarkStart w:id="1211" w:name="_Toc381175734"/>
      <w:r>
        <w:rPr>
          <w:rFonts w:hint="eastAsia" w:ascii="宋体" w:hAnsi="宋体" w:cs="宋体"/>
          <w:color w:val="000000"/>
          <w:kern w:val="0"/>
          <w:sz w:val="24"/>
          <w:szCs w:val="24"/>
        </w:rPr>
        <w:t>14.2 竣工结算审核</w:t>
      </w:r>
      <w:bookmarkEnd w:id="1211"/>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发包人审批竣工付款申请单的期限：。</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发包人完成竣工付款的期限：。</w:t>
      </w:r>
    </w:p>
    <w:p>
      <w:pPr>
        <w:spacing w:line="400" w:lineRule="exact"/>
        <w:jc w:val="left"/>
        <w:rPr>
          <w:rFonts w:ascii="宋体" w:hAnsi="宋体" w:cs="宋体"/>
          <w:color w:val="000000"/>
          <w:sz w:val="24"/>
        </w:rPr>
      </w:pPr>
      <w:r>
        <w:rPr>
          <w:rFonts w:hint="eastAsia" w:ascii="宋体" w:hAnsi="宋体" w:cs="宋体"/>
          <w:color w:val="000000"/>
          <w:sz w:val="24"/>
        </w:rPr>
        <w:t>关于竣工付款证书异议部分复核的方式和程序：。</w:t>
      </w:r>
    </w:p>
    <w:p>
      <w:pPr>
        <w:pStyle w:val="8"/>
        <w:spacing w:before="0" w:after="0" w:line="400" w:lineRule="exact"/>
        <w:rPr>
          <w:rFonts w:ascii="宋体" w:hAnsi="宋体" w:cs="宋体"/>
          <w:color w:val="000000"/>
          <w:kern w:val="0"/>
          <w:sz w:val="24"/>
          <w:szCs w:val="24"/>
        </w:rPr>
      </w:pPr>
      <w:bookmarkStart w:id="1212" w:name="_Toc381175735"/>
      <w:r>
        <w:rPr>
          <w:rFonts w:hint="eastAsia" w:ascii="宋体" w:hAnsi="宋体" w:cs="宋体"/>
          <w:color w:val="000000"/>
          <w:kern w:val="0"/>
          <w:sz w:val="24"/>
          <w:szCs w:val="24"/>
        </w:rPr>
        <w:t>14.4 最终结清</w:t>
      </w:r>
      <w:bookmarkEnd w:id="1212"/>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14.4.1 最终结清申请单</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rPr>
        <w:t>。</w:t>
      </w:r>
    </w:p>
    <w:p>
      <w:pPr>
        <w:spacing w:line="400" w:lineRule="exact"/>
        <w:ind w:firstLine="480" w:firstLineChars="200"/>
        <w:jc w:val="left"/>
        <w:rPr>
          <w:rFonts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rPr>
        <w:t xml:space="preserve">。 </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14.4.2 最终结清证书和支付</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（1）发包人完成最终结清申请单的审批并颁发最终结清证书的期限：。</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（2）发包人完成支付的期限：。</w:t>
      </w:r>
    </w:p>
    <w:bookmarkEnd w:id="1190"/>
    <w:bookmarkEnd w:id="1191"/>
    <w:bookmarkEnd w:id="1192"/>
    <w:bookmarkEnd w:id="1193"/>
    <w:bookmarkEnd w:id="1194"/>
    <w:bookmarkEnd w:id="1195"/>
    <w:bookmarkEnd w:id="1196"/>
    <w:bookmarkEnd w:id="1202"/>
    <w:p>
      <w:pPr>
        <w:pStyle w:val="7"/>
        <w:spacing w:before="0" w:after="0" w:line="400" w:lineRule="exact"/>
        <w:rPr>
          <w:rFonts w:ascii="宋体" w:hAnsi="宋体" w:eastAsia="宋体" w:cs="宋体"/>
          <w:color w:val="000000"/>
          <w:kern w:val="0"/>
          <w:sz w:val="28"/>
          <w:szCs w:val="28"/>
        </w:rPr>
      </w:pPr>
      <w:bookmarkStart w:id="1213" w:name="_Toc381175736"/>
      <w:bookmarkStart w:id="1214" w:name="_Toc31784"/>
      <w:bookmarkStart w:id="1215" w:name="_Toc22827"/>
      <w:bookmarkStart w:id="1216" w:name="_Toc32253"/>
      <w:bookmarkStart w:id="1217" w:name="_Toc351203647"/>
      <w:bookmarkStart w:id="1218" w:name="_Toc267251483"/>
      <w:bookmarkStart w:id="1219" w:name="_Toc267251482"/>
      <w:bookmarkStart w:id="1220" w:name="_Toc267251484"/>
      <w:bookmarkStart w:id="1221" w:name="_Toc267251485"/>
      <w:bookmarkStart w:id="1222" w:name="_Toc267251488"/>
      <w:bookmarkStart w:id="1223" w:name="_Toc267251490"/>
      <w:bookmarkStart w:id="1224" w:name="_Toc267251486"/>
      <w:bookmarkStart w:id="1225" w:name="_Toc267251489"/>
      <w:bookmarkStart w:id="1226" w:name="_Toc267251495"/>
      <w:bookmarkStart w:id="1227" w:name="_Toc267251503"/>
      <w:bookmarkStart w:id="1228" w:name="_Toc267251502"/>
      <w:bookmarkStart w:id="1229" w:name="_Toc267251497"/>
      <w:bookmarkStart w:id="1230" w:name="_Toc267251499"/>
      <w:bookmarkStart w:id="1231" w:name="_Toc267251498"/>
      <w:bookmarkStart w:id="1232" w:name="_Toc267251493"/>
      <w:bookmarkStart w:id="1233" w:name="_Toc267251492"/>
      <w:bookmarkStart w:id="1234" w:name="_Toc267251501"/>
      <w:bookmarkStart w:id="1235" w:name="_Toc267251496"/>
      <w:bookmarkStart w:id="1236" w:name="_Toc267251494"/>
      <w:bookmarkStart w:id="1237" w:name="_Toc267251491"/>
      <w:bookmarkStart w:id="1238" w:name="_Toc267251506"/>
      <w:bookmarkStart w:id="1239" w:name="_Toc267251504"/>
      <w:bookmarkStart w:id="1240" w:name="_Toc267251507"/>
      <w:bookmarkStart w:id="1241" w:name="_Toc267251508"/>
      <w:bookmarkStart w:id="1242" w:name="_Toc267251515"/>
      <w:bookmarkStart w:id="1243" w:name="_Toc267251510"/>
      <w:bookmarkStart w:id="1244" w:name="_Toc267251509"/>
      <w:bookmarkStart w:id="1245" w:name="_Toc267251513"/>
      <w:bookmarkStart w:id="1246" w:name="_Toc267251514"/>
      <w:bookmarkStart w:id="1247" w:name="_Toc267251511"/>
      <w:r>
        <w:rPr>
          <w:rFonts w:hint="eastAsia" w:ascii="宋体" w:hAnsi="宋体" w:eastAsia="宋体" w:cs="宋体"/>
          <w:color w:val="000000"/>
          <w:kern w:val="0"/>
          <w:sz w:val="28"/>
          <w:szCs w:val="28"/>
        </w:rPr>
        <w:t>15. 缺陷责任期与保修</w:t>
      </w:r>
      <w:bookmarkEnd w:id="1213"/>
      <w:bookmarkEnd w:id="1214"/>
      <w:bookmarkEnd w:id="1215"/>
      <w:bookmarkEnd w:id="1216"/>
      <w:bookmarkEnd w:id="1217"/>
    </w:p>
    <w:p>
      <w:pPr>
        <w:pStyle w:val="8"/>
        <w:spacing w:before="0" w:after="0" w:line="400" w:lineRule="exact"/>
        <w:rPr>
          <w:rFonts w:ascii="宋体" w:hAnsi="宋体" w:cs="宋体"/>
          <w:color w:val="000000"/>
          <w:kern w:val="0"/>
          <w:sz w:val="24"/>
          <w:szCs w:val="24"/>
        </w:rPr>
      </w:pPr>
      <w:bookmarkStart w:id="1248" w:name="_Toc381175737"/>
      <w:r>
        <w:rPr>
          <w:rFonts w:hint="eastAsia" w:ascii="宋体" w:hAnsi="宋体" w:cs="宋体"/>
          <w:color w:val="000000"/>
          <w:kern w:val="0"/>
          <w:sz w:val="24"/>
          <w:szCs w:val="24"/>
        </w:rPr>
        <w:t>15.2缺陷责任期</w:t>
      </w:r>
      <w:bookmarkEnd w:id="1218"/>
      <w:bookmarkEnd w:id="1248"/>
    </w:p>
    <w:p>
      <w:pPr>
        <w:spacing w:line="400" w:lineRule="exact"/>
        <w:jc w:val="left"/>
        <w:rPr>
          <w:rFonts w:ascii="宋体" w:hAnsi="宋体" w:cs="宋体"/>
          <w:color w:val="000000"/>
          <w:sz w:val="24"/>
        </w:rPr>
      </w:pPr>
      <w:r>
        <w:rPr>
          <w:rFonts w:hint="eastAsia" w:ascii="宋体" w:hAnsi="宋体" w:cs="宋体"/>
          <w:color w:val="000000"/>
          <w:sz w:val="24"/>
        </w:rPr>
        <w:t>缺陷责任期的具体期限：。</w:t>
      </w:r>
    </w:p>
    <w:p>
      <w:pPr>
        <w:pStyle w:val="8"/>
        <w:spacing w:before="0" w:after="0" w:line="400" w:lineRule="exact"/>
        <w:rPr>
          <w:rFonts w:ascii="宋体" w:hAnsi="宋体" w:cs="宋体"/>
          <w:color w:val="000000"/>
          <w:kern w:val="0"/>
          <w:sz w:val="24"/>
          <w:szCs w:val="24"/>
        </w:rPr>
      </w:pPr>
      <w:bookmarkStart w:id="1249" w:name="_Toc381175738"/>
      <w:r>
        <w:rPr>
          <w:rFonts w:hint="eastAsia" w:ascii="宋体" w:hAnsi="宋体" w:cs="宋体"/>
          <w:color w:val="000000"/>
          <w:kern w:val="0"/>
          <w:sz w:val="24"/>
          <w:szCs w:val="24"/>
        </w:rPr>
        <w:t>15.3 质量保证金</w:t>
      </w:r>
      <w:bookmarkEnd w:id="1249"/>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关于是否扣留质量保证金的约定：。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 xml:space="preserve">15.3.1 承包人提供质量保证金的方式   </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质量保证金采用以下第种方式：</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（1）质量保证金保函，保证金额为：； </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（2）%的工程款；</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（3）其他方式:。</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 xml:space="preserve">15.3.2 质量保证金的扣留 </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质量保证金的扣留采取以下第种方式：</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（1）在支付工程进度款时逐次扣留，在此情形下，质量保证金的计算基数不包括预付款的支付、扣回以及价格调整的金额；</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（2）工程竣工结算时一次性扣留质量保证金；</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（3）其他扣留方式:。</w:t>
      </w:r>
    </w:p>
    <w:p>
      <w:pPr>
        <w:spacing w:line="400" w:lineRule="exact"/>
        <w:jc w:val="left"/>
        <w:rPr>
          <w:rFonts w:ascii="宋体" w:hAnsi="宋体" w:cs="宋体"/>
          <w:color w:val="000000"/>
          <w:sz w:val="24"/>
        </w:rPr>
      </w:pPr>
      <w:r>
        <w:rPr>
          <w:rFonts w:hint="eastAsia" w:ascii="宋体" w:hAnsi="宋体" w:cs="宋体"/>
          <w:color w:val="000000"/>
          <w:sz w:val="24"/>
        </w:rPr>
        <w:t>关于质量保证金的补充约定：</w:t>
      </w:r>
      <w:r>
        <w:rPr>
          <w:rFonts w:hint="eastAsia" w:ascii="宋体" w:hAnsi="宋体" w:cs="宋体"/>
          <w:color w:val="000000"/>
          <w:kern w:val="0"/>
          <w:sz w:val="24"/>
        </w:rPr>
        <w:t>。</w:t>
      </w:r>
    </w:p>
    <w:bookmarkEnd w:id="1219"/>
    <w:bookmarkEnd w:id="1220"/>
    <w:p>
      <w:pPr>
        <w:pStyle w:val="8"/>
        <w:spacing w:before="0" w:after="0" w:line="400" w:lineRule="exact"/>
        <w:rPr>
          <w:rFonts w:ascii="宋体" w:hAnsi="宋体" w:cs="宋体"/>
          <w:color w:val="000000"/>
          <w:kern w:val="0"/>
          <w:sz w:val="24"/>
          <w:szCs w:val="24"/>
        </w:rPr>
      </w:pPr>
      <w:bookmarkStart w:id="1250" w:name="_Toc381175739"/>
      <w:r>
        <w:rPr>
          <w:rFonts w:hint="eastAsia" w:ascii="宋体" w:hAnsi="宋体" w:cs="宋体"/>
          <w:color w:val="000000"/>
          <w:kern w:val="0"/>
          <w:sz w:val="24"/>
          <w:szCs w:val="24"/>
        </w:rPr>
        <w:t>15.4保修</w:t>
      </w:r>
      <w:bookmarkEnd w:id="1250"/>
    </w:p>
    <w:bookmarkEnd w:id="1221"/>
    <w:p>
      <w:pPr>
        <w:spacing w:line="400" w:lineRule="exact"/>
        <w:ind w:firstLine="468" w:firstLineChars="195"/>
        <w:jc w:val="left"/>
        <w:rPr>
          <w:rFonts w:ascii="宋体" w:hAnsi="宋体" w:cs="宋体"/>
          <w:color w:val="000000"/>
          <w:sz w:val="24"/>
        </w:rPr>
      </w:pPr>
      <w:r>
        <w:rPr>
          <w:rFonts w:hint="eastAsia" w:ascii="宋体" w:hAnsi="宋体" w:cs="宋体"/>
          <w:color w:val="000000"/>
          <w:sz w:val="24"/>
        </w:rPr>
        <w:t>15.4.1 保修责任</w:t>
      </w:r>
    </w:p>
    <w:p>
      <w:pPr>
        <w:spacing w:line="400" w:lineRule="exact"/>
        <w:jc w:val="left"/>
        <w:rPr>
          <w:rFonts w:ascii="宋体" w:hAnsi="宋体" w:cs="宋体"/>
          <w:color w:val="000000"/>
          <w:kern w:val="0"/>
          <w:sz w:val="24"/>
        </w:rPr>
      </w:pPr>
      <w:r>
        <w:rPr>
          <w:rFonts w:hint="eastAsia" w:ascii="宋体" w:hAnsi="宋体" w:cs="宋体"/>
          <w:color w:val="000000"/>
          <w:sz w:val="24"/>
        </w:rPr>
        <w:t>工程保修期为：</w:t>
      </w:r>
      <w:r>
        <w:rPr>
          <w:rFonts w:hint="eastAsia" w:ascii="宋体" w:hAnsi="宋体" w:cs="宋体"/>
          <w:color w:val="000000"/>
          <w:kern w:val="0"/>
          <w:sz w:val="24"/>
        </w:rPr>
        <w:t>。</w:t>
      </w:r>
    </w:p>
    <w:p>
      <w:pPr>
        <w:spacing w:line="400" w:lineRule="exact"/>
        <w:ind w:firstLine="468" w:firstLineChars="195"/>
        <w:jc w:val="left"/>
        <w:rPr>
          <w:rFonts w:ascii="宋体" w:hAnsi="宋体" w:cs="宋体"/>
          <w:color w:val="000000"/>
          <w:sz w:val="24"/>
        </w:rPr>
      </w:pPr>
      <w:r>
        <w:rPr>
          <w:rFonts w:hint="eastAsia" w:ascii="宋体" w:hAnsi="宋体" w:cs="宋体"/>
          <w:color w:val="000000"/>
          <w:sz w:val="24"/>
        </w:rPr>
        <w:t>15.4.3 修复通知</w:t>
      </w:r>
    </w:p>
    <w:p>
      <w:pPr>
        <w:spacing w:line="400" w:lineRule="exact"/>
        <w:jc w:val="left"/>
        <w:rPr>
          <w:rFonts w:ascii="宋体" w:hAnsi="宋体" w:cs="宋体"/>
          <w:color w:val="000000"/>
          <w:kern w:val="0"/>
          <w:sz w:val="24"/>
        </w:rPr>
      </w:pPr>
      <w:r>
        <w:rPr>
          <w:rFonts w:hint="eastAsia" w:ascii="宋体" w:hAnsi="宋体" w:cs="宋体"/>
          <w:color w:val="000000"/>
          <w:kern w:val="0"/>
          <w:sz w:val="24"/>
        </w:rPr>
        <w:t>承包人收到保修通知并到达工程现场的合理时间：。</w:t>
      </w:r>
    </w:p>
    <w:bookmarkEnd w:id="1222"/>
    <w:bookmarkEnd w:id="1223"/>
    <w:bookmarkEnd w:id="1224"/>
    <w:bookmarkEnd w:id="1225"/>
    <w:p>
      <w:pPr>
        <w:pStyle w:val="7"/>
        <w:spacing w:before="0" w:after="0" w:line="400" w:lineRule="exact"/>
        <w:rPr>
          <w:rFonts w:ascii="宋体" w:hAnsi="宋体" w:eastAsia="宋体" w:cs="宋体"/>
          <w:color w:val="000000"/>
          <w:kern w:val="0"/>
          <w:sz w:val="28"/>
          <w:szCs w:val="28"/>
        </w:rPr>
      </w:pPr>
      <w:bookmarkStart w:id="1251" w:name="_Toc381175740"/>
      <w:bookmarkStart w:id="1252" w:name="_Toc351203648"/>
      <w:bookmarkStart w:id="1253" w:name="_Toc16257"/>
      <w:bookmarkStart w:id="1254" w:name="_Toc14569"/>
      <w:bookmarkStart w:id="1255" w:name="_Toc9519"/>
      <w:bookmarkStart w:id="1256" w:name="_Toc280868717"/>
      <w:bookmarkStart w:id="1257" w:name="_Toc280868718"/>
      <w:r>
        <w:rPr>
          <w:rFonts w:hint="eastAsia" w:ascii="宋体" w:hAnsi="宋体" w:eastAsia="宋体" w:cs="宋体"/>
          <w:color w:val="000000"/>
          <w:kern w:val="0"/>
          <w:sz w:val="28"/>
          <w:szCs w:val="28"/>
        </w:rPr>
        <w:t>16. 违约</w:t>
      </w:r>
      <w:bookmarkEnd w:id="1251"/>
      <w:bookmarkEnd w:id="1252"/>
      <w:bookmarkEnd w:id="1253"/>
      <w:bookmarkEnd w:id="1254"/>
      <w:bookmarkEnd w:id="1255"/>
    </w:p>
    <w:p>
      <w:pPr>
        <w:pStyle w:val="8"/>
        <w:spacing w:before="0" w:after="0" w:line="400" w:lineRule="exact"/>
        <w:rPr>
          <w:rFonts w:ascii="宋体" w:hAnsi="宋体" w:cs="宋体"/>
          <w:color w:val="000000"/>
          <w:kern w:val="0"/>
          <w:sz w:val="24"/>
          <w:szCs w:val="24"/>
        </w:rPr>
      </w:pPr>
      <w:bookmarkStart w:id="1258" w:name="_Toc381175741"/>
      <w:r>
        <w:rPr>
          <w:rFonts w:hint="eastAsia" w:ascii="宋体" w:hAnsi="宋体" w:cs="宋体"/>
          <w:color w:val="000000"/>
          <w:kern w:val="0"/>
          <w:sz w:val="24"/>
          <w:szCs w:val="24"/>
        </w:rPr>
        <w:t>16.1 发包人违约</w:t>
      </w:r>
      <w:bookmarkEnd w:id="1258"/>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16.1.1发包人违约的情形</w:t>
      </w:r>
    </w:p>
    <w:p>
      <w:pPr>
        <w:spacing w:line="400" w:lineRule="exact"/>
        <w:ind w:left="1200" w:hanging="1200" w:hangingChars="500"/>
        <w:jc w:val="left"/>
        <w:rPr>
          <w:rFonts w:ascii="宋体" w:hAnsi="宋体" w:cs="宋体"/>
          <w:color w:val="000000"/>
          <w:kern w:val="0"/>
          <w:sz w:val="24"/>
        </w:rPr>
      </w:pPr>
      <w:r>
        <w:rPr>
          <w:rFonts w:hint="eastAsia" w:ascii="宋体" w:hAnsi="宋体" w:cs="宋体"/>
          <w:color w:val="000000"/>
          <w:kern w:val="0"/>
          <w:sz w:val="24"/>
        </w:rPr>
        <w:t>发包人违约的其他情形：。</w:t>
      </w:r>
    </w:p>
    <w:p>
      <w:pPr>
        <w:spacing w:line="400" w:lineRule="exact"/>
        <w:ind w:left="1200" w:hanging="1200" w:hangingChars="500"/>
        <w:jc w:val="left"/>
        <w:rPr>
          <w:rFonts w:ascii="宋体" w:hAnsi="宋体" w:cs="宋体"/>
          <w:color w:val="000000"/>
          <w:kern w:val="0"/>
          <w:sz w:val="24"/>
        </w:rPr>
      </w:pPr>
      <w:r>
        <w:rPr>
          <w:rFonts w:hint="eastAsia" w:ascii="宋体" w:hAnsi="宋体" w:cs="宋体"/>
          <w:color w:val="000000"/>
          <w:kern w:val="0"/>
          <w:sz w:val="24"/>
        </w:rPr>
        <w:t xml:space="preserve">    16.1.2 发包人违约的责任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发包人违约责任的承担方式和计算方法：</w:t>
      </w:r>
    </w:p>
    <w:p>
      <w:pPr>
        <w:spacing w:line="400" w:lineRule="exact"/>
        <w:ind w:firstLine="480" w:firstLineChars="200"/>
        <w:jc w:val="left"/>
        <w:rPr>
          <w:rFonts w:ascii="宋体" w:hAnsi="宋体" w:cs="宋体"/>
          <w:color w:val="000000"/>
          <w:kern w:val="0"/>
          <w:sz w:val="24"/>
          <w:u w:val="single"/>
        </w:rPr>
      </w:pPr>
      <w:r>
        <w:rPr>
          <w:rFonts w:hint="eastAsia" w:ascii="宋体" w:hAnsi="宋体" w:cs="宋体"/>
          <w:color w:val="000000"/>
          <w:kern w:val="0"/>
          <w:sz w:val="24"/>
        </w:rPr>
        <w:t>（1）因发包人原因未能在计划开工日期前7天内下达开工通知的违约责任：。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（2）因发包人原因未能按合同约定支付合同价款的违约责任：。</w:t>
      </w:r>
    </w:p>
    <w:p>
      <w:pPr>
        <w:spacing w:line="400" w:lineRule="exact"/>
        <w:jc w:val="left"/>
        <w:rPr>
          <w:rFonts w:ascii="宋体" w:hAnsi="宋体" w:cs="宋体"/>
          <w:color w:val="000000"/>
          <w:kern w:val="0"/>
          <w:sz w:val="24"/>
        </w:rPr>
      </w:pPr>
      <w:r>
        <w:rPr>
          <w:rFonts w:hint="eastAsia" w:ascii="宋体" w:hAnsi="宋体" w:cs="宋体"/>
          <w:color w:val="000000"/>
          <w:kern w:val="0"/>
          <w:sz w:val="24"/>
        </w:rPr>
        <w:t>（3）发包人违反第10.1款〔变更的范围〕第（2）项约定，自行实施被取消的工作或转由他人实施的违约责任：。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（4）发包人提供的材料、工程设备的规格、数量或质量不符合合同约定，或因发包人原因导致交货日期延误或交货地点变更等情况的违约责任：。</w:t>
      </w:r>
    </w:p>
    <w:p>
      <w:pPr>
        <w:spacing w:line="400" w:lineRule="exact"/>
        <w:jc w:val="left"/>
        <w:rPr>
          <w:rFonts w:ascii="宋体" w:hAnsi="宋体" w:cs="宋体"/>
          <w:color w:val="000000"/>
          <w:kern w:val="0"/>
          <w:sz w:val="24"/>
        </w:rPr>
      </w:pPr>
      <w:r>
        <w:rPr>
          <w:rFonts w:hint="eastAsia" w:ascii="宋体" w:hAnsi="宋体" w:cs="宋体"/>
          <w:color w:val="000000"/>
          <w:kern w:val="0"/>
          <w:sz w:val="24"/>
        </w:rPr>
        <w:t>（5）因发包人违反合同约定造成暂停施工的违约责任：。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（6）发包人无正当理由没有在约定期限内发出复工指示，导致承包人无法复工的违约责任：。</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（7）其他：。</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16.1.3 因发包人违约解除合同</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承包人按16.1.1项〔发包人违约的情形〕约定暂停施工满天后发包人仍不纠正其违约行为并致使合同目的不能实现的，承包人有权解除合同。</w:t>
      </w:r>
    </w:p>
    <w:p>
      <w:pPr>
        <w:pStyle w:val="8"/>
        <w:spacing w:before="0" w:after="0" w:line="400" w:lineRule="exact"/>
        <w:rPr>
          <w:rFonts w:ascii="宋体" w:hAnsi="宋体" w:cs="宋体"/>
          <w:color w:val="000000"/>
          <w:kern w:val="0"/>
          <w:sz w:val="24"/>
          <w:szCs w:val="24"/>
        </w:rPr>
      </w:pPr>
      <w:bookmarkStart w:id="1259" w:name="_Toc381175742"/>
      <w:r>
        <w:rPr>
          <w:rFonts w:hint="eastAsia" w:ascii="宋体" w:hAnsi="宋体" w:cs="宋体"/>
          <w:color w:val="000000"/>
          <w:kern w:val="0"/>
          <w:sz w:val="24"/>
          <w:szCs w:val="24"/>
        </w:rPr>
        <w:t>16.2 承包人违约</w:t>
      </w:r>
      <w:bookmarkEnd w:id="1259"/>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16.2.1 承包人违约的情形</w:t>
      </w:r>
    </w:p>
    <w:p>
      <w:pPr>
        <w:spacing w:line="400" w:lineRule="exact"/>
        <w:jc w:val="left"/>
        <w:rPr>
          <w:rFonts w:ascii="宋体" w:hAnsi="宋体" w:cs="宋体"/>
          <w:color w:val="000000"/>
          <w:kern w:val="0"/>
          <w:sz w:val="24"/>
        </w:rPr>
      </w:pPr>
      <w:r>
        <w:rPr>
          <w:rFonts w:hint="eastAsia" w:ascii="宋体" w:hAnsi="宋体" w:cs="宋体"/>
          <w:color w:val="000000"/>
          <w:kern w:val="0"/>
          <w:sz w:val="24"/>
        </w:rPr>
        <w:t>承包人违约的其他情形：。</w:t>
      </w:r>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16.2.2承包人违约的责任</w:t>
      </w:r>
    </w:p>
    <w:p>
      <w:pPr>
        <w:spacing w:line="400" w:lineRule="exact"/>
        <w:ind w:left="1200" w:hanging="1200" w:hangingChars="500"/>
        <w:jc w:val="left"/>
        <w:rPr>
          <w:rFonts w:ascii="宋体" w:hAnsi="宋体" w:cs="宋体"/>
          <w:color w:val="000000"/>
          <w:kern w:val="0"/>
          <w:sz w:val="24"/>
          <w:u w:val="single"/>
        </w:rPr>
      </w:pPr>
      <w:r>
        <w:rPr>
          <w:rFonts w:hint="eastAsia" w:ascii="宋体" w:hAnsi="宋体" w:cs="宋体"/>
          <w:color w:val="000000"/>
          <w:kern w:val="0"/>
          <w:sz w:val="24"/>
        </w:rPr>
        <w:t>承包人违约责任的承担方式和计算方法：。</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16.2.3 因承包人违约解除合同</w:t>
      </w:r>
    </w:p>
    <w:p>
      <w:pPr>
        <w:spacing w:line="400" w:lineRule="exact"/>
        <w:rPr>
          <w:rFonts w:ascii="宋体" w:hAnsi="宋体" w:cs="宋体"/>
          <w:color w:val="000000"/>
          <w:kern w:val="0"/>
          <w:sz w:val="24"/>
        </w:rPr>
      </w:pPr>
      <w:r>
        <w:rPr>
          <w:rFonts w:hint="eastAsia" w:ascii="宋体" w:hAnsi="宋体" w:cs="宋体"/>
          <w:color w:val="000000"/>
          <w:kern w:val="0"/>
          <w:sz w:val="24"/>
        </w:rPr>
        <w:t>关于承包人违约解除合同的特别约定：。</w:t>
      </w:r>
    </w:p>
    <w:p>
      <w:pPr>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发包人继续使用承包人在施工现场的材料、设备、临时工程、承包人文件和由承包人或以其名义编制的其他文件的费用承担方式：。</w:t>
      </w:r>
    </w:p>
    <w:p>
      <w:pPr>
        <w:pStyle w:val="7"/>
        <w:spacing w:before="0" w:after="0" w:line="400" w:lineRule="exact"/>
        <w:rPr>
          <w:rFonts w:ascii="宋体" w:hAnsi="宋体" w:eastAsia="宋体" w:cs="宋体"/>
          <w:color w:val="000000"/>
          <w:kern w:val="0"/>
          <w:sz w:val="28"/>
          <w:szCs w:val="28"/>
        </w:rPr>
      </w:pPr>
      <w:bookmarkStart w:id="1260" w:name="_Toc381175743"/>
      <w:bookmarkStart w:id="1261" w:name="_Toc7682"/>
      <w:bookmarkStart w:id="1262" w:name="_Toc351203649"/>
      <w:bookmarkStart w:id="1263" w:name="_Toc14636"/>
      <w:bookmarkStart w:id="1264" w:name="_Toc28185"/>
      <w:r>
        <w:rPr>
          <w:rFonts w:hint="eastAsia" w:ascii="宋体" w:hAnsi="宋体" w:eastAsia="宋体" w:cs="宋体"/>
          <w:color w:val="000000"/>
          <w:kern w:val="0"/>
          <w:sz w:val="28"/>
          <w:szCs w:val="28"/>
        </w:rPr>
        <w:t>17. 不可抗力</w:t>
      </w:r>
      <w:bookmarkEnd w:id="1256"/>
      <w:bookmarkEnd w:id="1260"/>
      <w:bookmarkEnd w:id="1261"/>
      <w:bookmarkEnd w:id="1262"/>
      <w:bookmarkEnd w:id="1263"/>
      <w:bookmarkEnd w:id="1264"/>
    </w:p>
    <w:p>
      <w:pPr>
        <w:pStyle w:val="8"/>
        <w:spacing w:before="0" w:after="0" w:line="400" w:lineRule="exact"/>
        <w:rPr>
          <w:rFonts w:ascii="宋体" w:hAnsi="宋体" w:cs="宋体"/>
          <w:color w:val="000000"/>
          <w:kern w:val="0"/>
          <w:sz w:val="24"/>
          <w:szCs w:val="24"/>
        </w:rPr>
      </w:pPr>
      <w:bookmarkStart w:id="1265" w:name="_Toc381175744"/>
      <w:r>
        <w:rPr>
          <w:rFonts w:hint="eastAsia" w:ascii="宋体" w:hAnsi="宋体" w:cs="宋体"/>
          <w:color w:val="000000"/>
          <w:kern w:val="0"/>
          <w:sz w:val="24"/>
          <w:szCs w:val="24"/>
        </w:rPr>
        <w:t>17.1 不可抗力的确认</w:t>
      </w:r>
      <w:bookmarkEnd w:id="1265"/>
    </w:p>
    <w:p>
      <w:pPr>
        <w:spacing w:line="400" w:lineRule="exact"/>
        <w:ind w:firstLine="480" w:firstLineChars="200"/>
        <w:jc w:val="left"/>
        <w:rPr>
          <w:rFonts w:ascii="宋体" w:hAnsi="宋体" w:cs="宋体"/>
          <w:color w:val="000000"/>
          <w:kern w:val="0"/>
          <w:sz w:val="24"/>
          <w:u w:val="single"/>
        </w:rPr>
      </w:pPr>
      <w:r>
        <w:rPr>
          <w:rFonts w:hint="eastAsia" w:ascii="宋体" w:hAnsi="宋体" w:cs="宋体"/>
          <w:color w:val="000000"/>
          <w:sz w:val="24"/>
        </w:rPr>
        <w:t xml:space="preserve">除通用合同条款约定的不可抗力事件之外，视为不可抗力的其他情形： </w:t>
      </w:r>
      <w:r>
        <w:rPr>
          <w:rFonts w:hint="eastAsia" w:ascii="宋体" w:hAnsi="宋体" w:cs="宋体"/>
          <w:color w:val="000000"/>
          <w:kern w:val="0"/>
          <w:sz w:val="24"/>
        </w:rPr>
        <w:t>。</w:t>
      </w:r>
    </w:p>
    <w:p>
      <w:pPr>
        <w:pStyle w:val="8"/>
        <w:spacing w:before="0" w:after="0" w:line="400" w:lineRule="exact"/>
        <w:rPr>
          <w:rFonts w:ascii="宋体" w:hAnsi="宋体" w:cs="宋体"/>
          <w:color w:val="000000"/>
          <w:kern w:val="0"/>
          <w:sz w:val="24"/>
          <w:szCs w:val="24"/>
        </w:rPr>
      </w:pPr>
      <w:bookmarkStart w:id="1266" w:name="_Toc381175745"/>
      <w:r>
        <w:rPr>
          <w:rFonts w:hint="eastAsia" w:ascii="宋体" w:hAnsi="宋体" w:cs="宋体"/>
          <w:color w:val="000000"/>
          <w:kern w:val="0"/>
          <w:sz w:val="24"/>
          <w:szCs w:val="24"/>
        </w:rPr>
        <w:t>17.4 因不可抗力解除合同</w:t>
      </w:r>
      <w:bookmarkEnd w:id="1266"/>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合同解除后，发包人应在商定或确定发包人应支付款项后天内完成款项的支付。</w:t>
      </w:r>
    </w:p>
    <w:p>
      <w:pPr>
        <w:pStyle w:val="7"/>
        <w:spacing w:before="0" w:after="0" w:line="400" w:lineRule="exact"/>
        <w:rPr>
          <w:rFonts w:ascii="宋体" w:hAnsi="宋体" w:eastAsia="宋体" w:cs="宋体"/>
          <w:color w:val="000000"/>
          <w:kern w:val="0"/>
          <w:sz w:val="28"/>
          <w:szCs w:val="28"/>
        </w:rPr>
      </w:pPr>
      <w:bookmarkStart w:id="1267" w:name="_Toc22778"/>
      <w:bookmarkStart w:id="1268" w:name="_Toc8832"/>
      <w:bookmarkStart w:id="1269" w:name="_Toc381175746"/>
      <w:bookmarkStart w:id="1270" w:name="_Toc351203650"/>
      <w:bookmarkStart w:id="1271" w:name="_Toc24377"/>
      <w:r>
        <w:rPr>
          <w:rFonts w:hint="eastAsia" w:ascii="宋体" w:hAnsi="宋体" w:eastAsia="宋体" w:cs="宋体"/>
          <w:color w:val="000000"/>
          <w:kern w:val="0"/>
          <w:sz w:val="28"/>
          <w:szCs w:val="28"/>
        </w:rPr>
        <w:t>18. 保险</w:t>
      </w:r>
      <w:bookmarkEnd w:id="1267"/>
      <w:bookmarkEnd w:id="1268"/>
      <w:bookmarkEnd w:id="1269"/>
      <w:bookmarkEnd w:id="1270"/>
      <w:bookmarkEnd w:id="1271"/>
    </w:p>
    <w:bookmarkEnd w:id="1257"/>
    <w:p>
      <w:pPr>
        <w:pStyle w:val="8"/>
        <w:spacing w:before="0" w:after="0" w:line="400" w:lineRule="exact"/>
        <w:rPr>
          <w:rFonts w:ascii="宋体" w:hAnsi="宋体" w:cs="宋体"/>
          <w:color w:val="000000"/>
          <w:kern w:val="0"/>
          <w:sz w:val="24"/>
          <w:szCs w:val="24"/>
        </w:rPr>
      </w:pPr>
      <w:bookmarkStart w:id="1272" w:name="_Toc381175747"/>
      <w:r>
        <w:rPr>
          <w:rFonts w:hint="eastAsia" w:ascii="宋体" w:hAnsi="宋体" w:cs="宋体"/>
          <w:color w:val="000000"/>
          <w:kern w:val="0"/>
          <w:sz w:val="24"/>
          <w:szCs w:val="24"/>
        </w:rPr>
        <w:t>18.1 工程保险</w:t>
      </w:r>
      <w:bookmarkEnd w:id="1272"/>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关于工程保险的特别约定：</w:t>
      </w:r>
      <w:r>
        <w:rPr>
          <w:rFonts w:hint="eastAsia" w:ascii="宋体" w:hAnsi="宋体" w:cs="宋体"/>
          <w:color w:val="000000"/>
          <w:kern w:val="0"/>
          <w:sz w:val="24"/>
        </w:rPr>
        <w:t>。</w:t>
      </w:r>
    </w:p>
    <w:p>
      <w:pPr>
        <w:pStyle w:val="8"/>
        <w:spacing w:before="0" w:after="0" w:line="400" w:lineRule="exact"/>
        <w:rPr>
          <w:rFonts w:ascii="宋体" w:hAnsi="宋体" w:cs="宋体"/>
          <w:color w:val="000000"/>
          <w:kern w:val="0"/>
          <w:sz w:val="24"/>
          <w:szCs w:val="24"/>
        </w:rPr>
      </w:pPr>
      <w:bookmarkStart w:id="1273" w:name="_Toc381175748"/>
      <w:r>
        <w:rPr>
          <w:rFonts w:hint="eastAsia" w:ascii="宋体" w:hAnsi="宋体" w:cs="宋体"/>
          <w:color w:val="000000"/>
          <w:kern w:val="0"/>
          <w:sz w:val="24"/>
          <w:szCs w:val="24"/>
        </w:rPr>
        <w:t>18.3 其他保险</w:t>
      </w:r>
      <w:bookmarkEnd w:id="1273"/>
    </w:p>
    <w:p>
      <w:pPr>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关于其他保险的约定：</w:t>
      </w:r>
      <w:r>
        <w:rPr>
          <w:rFonts w:hint="eastAsia" w:ascii="宋体" w:hAnsi="宋体" w:cs="宋体"/>
          <w:color w:val="000000"/>
          <w:kern w:val="0"/>
          <w:sz w:val="24"/>
        </w:rPr>
        <w:t>。</w:t>
      </w:r>
    </w:p>
    <w:p>
      <w:pPr>
        <w:spacing w:line="400" w:lineRule="exact"/>
        <w:jc w:val="left"/>
        <w:rPr>
          <w:rFonts w:ascii="宋体" w:hAnsi="宋体" w:cs="宋体"/>
          <w:color w:val="000000"/>
          <w:kern w:val="0"/>
          <w:sz w:val="24"/>
        </w:rPr>
      </w:pPr>
      <w:r>
        <w:rPr>
          <w:rFonts w:hint="eastAsia" w:ascii="宋体" w:hAnsi="宋体" w:cs="宋体"/>
          <w:color w:val="000000"/>
          <w:sz w:val="24"/>
        </w:rPr>
        <w:t>承包人是否应为其施工设备等办理财产保险：。</w:t>
      </w:r>
    </w:p>
    <w:p>
      <w:pPr>
        <w:spacing w:line="400" w:lineRule="exact"/>
        <w:ind w:firstLine="480" w:firstLineChars="200"/>
        <w:rPr>
          <w:rFonts w:ascii="宋体" w:hAnsi="宋体" w:cs="宋体"/>
          <w:color w:val="000000"/>
          <w:sz w:val="24"/>
        </w:rPr>
      </w:pPr>
      <w:r>
        <w:rPr>
          <w:rFonts w:hint="eastAsia" w:ascii="宋体" w:hAnsi="宋体" w:cs="宋体"/>
          <w:color w:val="000000"/>
          <w:sz w:val="24"/>
        </w:rPr>
        <w:t>18.7 通知义务</w:t>
      </w:r>
    </w:p>
    <w:p>
      <w:pPr>
        <w:spacing w:line="400" w:lineRule="exact"/>
        <w:jc w:val="left"/>
        <w:rPr>
          <w:rFonts w:ascii="宋体" w:hAnsi="宋体" w:cs="宋体"/>
          <w:color w:val="000000"/>
          <w:sz w:val="24"/>
        </w:rPr>
      </w:pPr>
      <w:r>
        <w:rPr>
          <w:rFonts w:hint="eastAsia" w:ascii="宋体" w:hAnsi="宋体" w:cs="宋体"/>
          <w:color w:val="000000"/>
          <w:kern w:val="0"/>
          <w:sz w:val="24"/>
        </w:rPr>
        <w:t>关于变更保险合同时的通知义务的约定：</w:t>
      </w:r>
      <w:r>
        <w:rPr>
          <w:rFonts w:hint="eastAsia" w:ascii="宋体" w:hAnsi="宋体" w:cs="宋体"/>
          <w:color w:val="000000"/>
          <w:sz w:val="24"/>
        </w:rPr>
        <w:t>。</w:t>
      </w:r>
    </w:p>
    <w:bookmarkEnd w:id="1226"/>
    <w:bookmarkEnd w:id="1227"/>
    <w:bookmarkEnd w:id="1228"/>
    <w:bookmarkEnd w:id="1229"/>
    <w:bookmarkEnd w:id="1230"/>
    <w:bookmarkEnd w:id="1231"/>
    <w:bookmarkEnd w:id="1232"/>
    <w:bookmarkEnd w:id="1233"/>
    <w:bookmarkEnd w:id="1234"/>
    <w:bookmarkEnd w:id="1235"/>
    <w:bookmarkEnd w:id="1236"/>
    <w:bookmarkEnd w:id="1237"/>
    <w:p>
      <w:pPr>
        <w:pStyle w:val="7"/>
        <w:spacing w:before="0" w:after="0" w:line="400" w:lineRule="exact"/>
        <w:rPr>
          <w:rFonts w:ascii="宋体" w:hAnsi="宋体" w:eastAsia="宋体" w:cs="宋体"/>
          <w:color w:val="000000"/>
          <w:kern w:val="0"/>
          <w:sz w:val="28"/>
          <w:szCs w:val="28"/>
        </w:rPr>
      </w:pPr>
      <w:bookmarkStart w:id="1274" w:name="_Toc28666"/>
      <w:bookmarkStart w:id="1275" w:name="_Toc351203651"/>
      <w:bookmarkStart w:id="1276" w:name="_Toc2896"/>
      <w:bookmarkStart w:id="1277" w:name="_Toc381175749"/>
      <w:bookmarkStart w:id="1278" w:name="_Toc22934"/>
      <w:r>
        <w:rPr>
          <w:rFonts w:hint="eastAsia" w:ascii="宋体" w:hAnsi="宋体" w:eastAsia="宋体" w:cs="宋体"/>
          <w:color w:val="000000"/>
          <w:kern w:val="0"/>
          <w:sz w:val="28"/>
          <w:szCs w:val="28"/>
        </w:rPr>
        <w:t>20. 争议解决</w:t>
      </w:r>
      <w:bookmarkEnd w:id="1274"/>
      <w:bookmarkEnd w:id="1275"/>
      <w:bookmarkEnd w:id="1276"/>
      <w:bookmarkEnd w:id="1277"/>
      <w:bookmarkEnd w:id="1278"/>
    </w:p>
    <w:bookmarkEnd w:id="1238"/>
    <w:bookmarkEnd w:id="1239"/>
    <w:p>
      <w:pPr>
        <w:pStyle w:val="8"/>
        <w:spacing w:before="0" w:after="0" w:line="400" w:lineRule="exact"/>
        <w:rPr>
          <w:rFonts w:ascii="宋体" w:hAnsi="宋体" w:cs="宋体"/>
          <w:color w:val="000000"/>
          <w:kern w:val="0"/>
          <w:sz w:val="24"/>
          <w:szCs w:val="24"/>
        </w:rPr>
      </w:pPr>
      <w:bookmarkStart w:id="1279" w:name="_Toc381175750"/>
      <w:r>
        <w:rPr>
          <w:rFonts w:hint="eastAsia" w:ascii="宋体" w:hAnsi="宋体" w:cs="宋体"/>
          <w:color w:val="000000"/>
          <w:kern w:val="0"/>
          <w:sz w:val="24"/>
          <w:szCs w:val="24"/>
        </w:rPr>
        <w:t>20.3 争</w:t>
      </w:r>
      <w:bookmarkEnd w:id="1240"/>
      <w:r>
        <w:rPr>
          <w:rFonts w:hint="eastAsia" w:ascii="宋体" w:hAnsi="宋体" w:cs="宋体"/>
          <w:color w:val="000000"/>
          <w:kern w:val="0"/>
          <w:sz w:val="24"/>
          <w:szCs w:val="24"/>
        </w:rPr>
        <w:t>议评审</w:t>
      </w:r>
      <w:bookmarkEnd w:id="1279"/>
    </w:p>
    <w:p>
      <w:pPr>
        <w:spacing w:line="400" w:lineRule="exact"/>
        <w:jc w:val="left"/>
        <w:rPr>
          <w:rFonts w:ascii="宋体" w:hAnsi="宋体" w:cs="宋体"/>
          <w:color w:val="000000"/>
          <w:sz w:val="24"/>
        </w:rPr>
      </w:pPr>
      <w:r>
        <w:rPr>
          <w:rFonts w:hint="eastAsia" w:ascii="宋体" w:hAnsi="宋体" w:cs="宋体"/>
          <w:color w:val="000000"/>
          <w:sz w:val="24"/>
        </w:rPr>
        <w:t xml:space="preserve">合同当事人是否同意将工程争议提交争议评审小组决定：。  </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20.3.1 争议评审小组的确定</w:t>
      </w:r>
    </w:p>
    <w:p>
      <w:pPr>
        <w:spacing w:line="400" w:lineRule="exact"/>
        <w:ind w:firstLine="480" w:firstLineChars="200"/>
        <w:jc w:val="left"/>
        <w:rPr>
          <w:rFonts w:ascii="宋体" w:hAnsi="宋体" w:cs="宋体"/>
          <w:color w:val="000000"/>
          <w:sz w:val="24"/>
          <w:u w:val="single"/>
        </w:rPr>
      </w:pPr>
      <w:r>
        <w:rPr>
          <w:rFonts w:hint="eastAsia" w:ascii="宋体" w:hAnsi="宋体" w:cs="宋体"/>
          <w:color w:val="000000"/>
          <w:sz w:val="24"/>
        </w:rPr>
        <w:t>争议评审小组成员的确定：。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选定争议评审员的期限：。</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争议评审小组成员的报酬承担方式：。</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其他事项的约定：。</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20.3.2 争议评审小组的决定</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合同当事人关于本项的约定：。</w:t>
      </w:r>
    </w:p>
    <w:p>
      <w:pPr>
        <w:pStyle w:val="8"/>
        <w:spacing w:before="0" w:after="0" w:line="400" w:lineRule="exact"/>
        <w:rPr>
          <w:rFonts w:ascii="宋体" w:hAnsi="宋体" w:cs="宋体"/>
          <w:color w:val="000000"/>
          <w:kern w:val="0"/>
          <w:sz w:val="24"/>
          <w:szCs w:val="24"/>
        </w:rPr>
      </w:pPr>
      <w:bookmarkStart w:id="1280" w:name="_Toc381175751"/>
      <w:r>
        <w:rPr>
          <w:rFonts w:hint="eastAsia" w:ascii="宋体" w:hAnsi="宋体" w:cs="宋体"/>
          <w:color w:val="000000"/>
          <w:kern w:val="0"/>
          <w:sz w:val="24"/>
          <w:szCs w:val="24"/>
        </w:rPr>
        <w:t>20.4仲裁或诉讼</w:t>
      </w:r>
      <w:bookmarkEnd w:id="1241"/>
      <w:bookmarkEnd w:id="1280"/>
    </w:p>
    <w:p>
      <w:pPr>
        <w:spacing w:line="400" w:lineRule="exact"/>
        <w:ind w:firstLine="480" w:firstLineChars="200"/>
        <w:rPr>
          <w:rFonts w:ascii="宋体" w:hAnsi="宋体" w:cs="宋体"/>
          <w:color w:val="000000"/>
          <w:sz w:val="24"/>
        </w:rPr>
      </w:pPr>
      <w:r>
        <w:rPr>
          <w:rFonts w:hint="eastAsia" w:ascii="宋体" w:hAnsi="宋体" w:cs="宋体"/>
          <w:color w:val="000000"/>
          <w:sz w:val="24"/>
        </w:rPr>
        <w:t>因合同及合同有关事项发生的争议，按下列第种方式解决：</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（1）向仲裁委员会申请仲裁；</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（2）向人民法院起诉。</w:t>
      </w:r>
      <w:bookmarkEnd w:id="1242"/>
      <w:bookmarkEnd w:id="1243"/>
      <w:bookmarkEnd w:id="1244"/>
      <w:bookmarkEnd w:id="1245"/>
      <w:bookmarkEnd w:id="1246"/>
      <w:bookmarkEnd w:id="1247"/>
    </w:p>
    <w:p>
      <w:pPr>
        <w:autoSpaceDE w:val="0"/>
        <w:autoSpaceDN w:val="0"/>
        <w:adjustRightInd w:val="0"/>
        <w:spacing w:line="400" w:lineRule="exact"/>
        <w:jc w:val="left"/>
        <w:rPr>
          <w:rFonts w:ascii="宋体" w:hAnsi="宋体" w:cs="宋体"/>
          <w:color w:val="000000"/>
          <w:kern w:val="0"/>
          <w:sz w:val="18"/>
          <w:szCs w:val="18"/>
        </w:rPr>
      </w:pPr>
      <w:r>
        <w:rPr>
          <w:rFonts w:hint="eastAsia" w:ascii="宋体" w:hAnsi="宋体" w:cs="宋体"/>
          <w:color w:val="000000"/>
          <w:kern w:val="0"/>
          <w:sz w:val="24"/>
        </w:rPr>
        <w:br w:type="page"/>
      </w:r>
    </w:p>
    <w:p>
      <w:pPr>
        <w:pStyle w:val="7"/>
        <w:spacing w:before="0" w:after="0" w:line="400" w:lineRule="exact"/>
        <w:jc w:val="center"/>
        <w:rPr>
          <w:rFonts w:ascii="宋体" w:hAnsi="宋体" w:eastAsia="宋体" w:cs="宋体"/>
          <w:color w:val="000000"/>
          <w:kern w:val="0"/>
          <w:sz w:val="28"/>
          <w:szCs w:val="28"/>
        </w:rPr>
      </w:pPr>
      <w:bookmarkStart w:id="1281" w:name="_Toc201287611"/>
      <w:bookmarkStart w:id="1282" w:name="_Toc381175752"/>
      <w:bookmarkStart w:id="1283" w:name="_Toc3782"/>
      <w:bookmarkStart w:id="1284" w:name="_Toc29270"/>
      <w:r>
        <w:rPr>
          <w:rFonts w:hint="eastAsia" w:ascii="宋体" w:hAnsi="宋体" w:eastAsia="宋体" w:cs="宋体"/>
          <w:color w:val="000000"/>
          <w:kern w:val="0"/>
          <w:sz w:val="28"/>
          <w:szCs w:val="28"/>
        </w:rPr>
        <w:t>第三节 合同附件格式</w:t>
      </w:r>
      <w:bookmarkEnd w:id="1281"/>
      <w:bookmarkEnd w:id="1282"/>
      <w:bookmarkEnd w:id="1283"/>
      <w:bookmarkEnd w:id="1284"/>
    </w:p>
    <w:p>
      <w:pPr>
        <w:pStyle w:val="8"/>
        <w:spacing w:before="0" w:after="0" w:line="400" w:lineRule="exact"/>
        <w:rPr>
          <w:rFonts w:ascii="宋体" w:hAnsi="宋体" w:cs="宋体"/>
          <w:color w:val="000000"/>
          <w:kern w:val="0"/>
          <w:sz w:val="24"/>
          <w:szCs w:val="24"/>
        </w:rPr>
      </w:pPr>
      <w:bookmarkStart w:id="1285" w:name="_Toc381175753"/>
      <w:bookmarkStart w:id="1286" w:name="_Toc201287612"/>
      <w:r>
        <w:rPr>
          <w:rFonts w:hint="eastAsia" w:ascii="宋体" w:hAnsi="宋体" w:cs="宋体"/>
          <w:color w:val="000000"/>
          <w:kern w:val="0"/>
          <w:sz w:val="24"/>
          <w:szCs w:val="24"/>
        </w:rPr>
        <w:t>附件一：合同协议书</w:t>
      </w:r>
      <w:bookmarkEnd w:id="1285"/>
      <w:bookmarkEnd w:id="1286"/>
    </w:p>
    <w:p>
      <w:pPr>
        <w:spacing w:line="400" w:lineRule="exact"/>
        <w:jc w:val="center"/>
        <w:rPr>
          <w:rFonts w:ascii="宋体" w:hAnsi="宋体" w:cs="宋体"/>
          <w:b/>
          <w:color w:val="000000"/>
          <w:sz w:val="32"/>
          <w:szCs w:val="32"/>
        </w:rPr>
      </w:pPr>
      <w:r>
        <w:rPr>
          <w:rFonts w:hint="eastAsia" w:ascii="宋体" w:hAnsi="宋体" w:cs="宋体"/>
          <w:b/>
          <w:color w:val="000000"/>
          <w:sz w:val="32"/>
          <w:szCs w:val="32"/>
        </w:rPr>
        <w:t>合同协议书</w:t>
      </w:r>
    </w:p>
    <w:p>
      <w:pPr>
        <w:pStyle w:val="120"/>
        <w:spacing w:line="400" w:lineRule="exact"/>
        <w:rPr>
          <w:rFonts w:ascii="宋体" w:hAnsi="宋体" w:cs="宋体"/>
          <w:color w:val="000000"/>
          <w:szCs w:val="21"/>
        </w:rPr>
      </w:pPr>
      <w:r>
        <w:rPr>
          <w:rFonts w:hint="eastAsia" w:ascii="宋体" w:hAnsi="宋体" w:cs="宋体"/>
          <w:color w:val="000000"/>
          <w:szCs w:val="21"/>
        </w:rPr>
        <w:t xml:space="preserve">                                                    编号：</w:t>
      </w:r>
    </w:p>
    <w:p>
      <w:pPr>
        <w:spacing w:line="400" w:lineRule="exact"/>
        <w:rPr>
          <w:rFonts w:ascii="宋体" w:hAnsi="宋体" w:cs="宋体"/>
          <w:b/>
          <w:color w:val="000000"/>
          <w:sz w:val="24"/>
          <w:u w:val="single"/>
        </w:rPr>
      </w:pPr>
      <w:r>
        <w:rPr>
          <w:rFonts w:hint="eastAsia" w:ascii="宋体" w:hAnsi="宋体" w:cs="宋体"/>
          <w:b/>
          <w:color w:val="000000"/>
          <w:sz w:val="24"/>
        </w:rPr>
        <w:t>发包人（全称）：</w:t>
      </w:r>
      <w:r>
        <w:rPr>
          <w:rFonts w:hint="eastAsia" w:ascii="宋体" w:hAnsi="宋体" w:cs="宋体"/>
          <w:b/>
          <w:color w:val="000000"/>
          <w:sz w:val="24"/>
          <w:u w:val="single"/>
        </w:rPr>
        <w:t>                       </w:t>
      </w:r>
    </w:p>
    <w:p>
      <w:pPr>
        <w:spacing w:line="400" w:lineRule="exact"/>
        <w:rPr>
          <w:rFonts w:ascii="宋体" w:hAnsi="宋体" w:cs="宋体"/>
          <w:b/>
          <w:color w:val="000000"/>
          <w:sz w:val="24"/>
          <w:u w:val="single"/>
        </w:rPr>
      </w:pPr>
      <w:r>
        <w:rPr>
          <w:rFonts w:hint="eastAsia" w:ascii="宋体" w:hAnsi="宋体" w:cs="宋体"/>
          <w:b/>
          <w:color w:val="000000"/>
          <w:sz w:val="24"/>
        </w:rPr>
        <w:t>承包人（全称）：</w:t>
      </w:r>
      <w:r>
        <w:rPr>
          <w:rFonts w:hint="eastAsia" w:ascii="宋体" w:hAnsi="宋体" w:cs="宋体"/>
          <w:b/>
          <w:color w:val="000000"/>
          <w:sz w:val="24"/>
          <w:u w:val="single"/>
        </w:rPr>
        <w:t>                      </w:t>
      </w:r>
    </w:p>
    <w:p>
      <w:pPr>
        <w:spacing w:line="400" w:lineRule="exact"/>
        <w:ind w:firstLine="480" w:firstLineChars="200"/>
        <w:rPr>
          <w:rFonts w:ascii="宋体" w:hAnsi="宋体" w:cs="宋体"/>
          <w:color w:val="000000"/>
          <w:sz w:val="24"/>
        </w:rPr>
      </w:pPr>
      <w:r>
        <w:rPr>
          <w:rFonts w:hint="eastAsia" w:ascii="宋体" w:hAnsi="宋体" w:cs="宋体"/>
          <w:color w:val="000000"/>
          <w:sz w:val="24"/>
        </w:rPr>
        <w:t>根据《中华人民共和国合同法》、《中华人民共和国建筑法》及有关法律规定，遵循平等、自愿、公平和诚实信用的原则，双方就</w:t>
      </w:r>
    </w:p>
    <w:p>
      <w:pPr>
        <w:spacing w:line="400" w:lineRule="exact"/>
        <w:rPr>
          <w:rFonts w:ascii="宋体" w:hAnsi="宋体" w:cs="宋体"/>
          <w:color w:val="000000"/>
          <w:sz w:val="24"/>
        </w:rPr>
      </w:pPr>
      <w:r>
        <w:rPr>
          <w:rFonts w:hint="eastAsia" w:ascii="宋体" w:hAnsi="宋体" w:cs="宋体"/>
          <w:color w:val="000000"/>
          <w:sz w:val="24"/>
        </w:rPr>
        <w:t>工程施工及有关事项协商一致，共同达成如下协议：</w:t>
      </w:r>
    </w:p>
    <w:p>
      <w:pPr>
        <w:spacing w:line="400" w:lineRule="exact"/>
        <w:ind w:firstLine="480" w:firstLineChars="200"/>
        <w:rPr>
          <w:rFonts w:ascii="宋体" w:hAnsi="宋体" w:cs="宋体"/>
          <w:color w:val="000000"/>
          <w:sz w:val="24"/>
        </w:rPr>
      </w:pPr>
      <w:bookmarkStart w:id="1287" w:name="_Toc351203481"/>
      <w:r>
        <w:rPr>
          <w:rFonts w:hint="eastAsia" w:ascii="宋体" w:hAnsi="宋体" w:cs="宋体"/>
          <w:color w:val="000000"/>
          <w:sz w:val="24"/>
        </w:rPr>
        <w:t>一、工程概况</w:t>
      </w:r>
      <w:bookmarkEnd w:id="1287"/>
    </w:p>
    <w:p>
      <w:pPr>
        <w:spacing w:line="400" w:lineRule="exact"/>
        <w:ind w:firstLine="470" w:firstLineChars="196"/>
        <w:rPr>
          <w:rFonts w:ascii="宋体" w:hAnsi="宋体" w:cs="宋体"/>
          <w:color w:val="000000"/>
          <w:sz w:val="24"/>
          <w:u w:val="single"/>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400" w:lineRule="exact"/>
        <w:ind w:firstLine="470" w:firstLineChars="196"/>
        <w:rPr>
          <w:rFonts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400" w:lineRule="exact"/>
        <w:ind w:firstLine="470" w:firstLineChars="196"/>
        <w:rPr>
          <w:rFonts w:ascii="宋体" w:hAnsi="宋体" w:cs="宋体"/>
          <w:bCs/>
          <w:color w:val="000000"/>
          <w:sz w:val="24"/>
        </w:rPr>
      </w:pPr>
      <w:r>
        <w:rPr>
          <w:rFonts w:hint="eastAsia" w:ascii="宋体" w:hAnsi="宋体" w:cs="宋体"/>
          <w:bCs/>
          <w:color w:val="000000"/>
          <w:sz w:val="24"/>
        </w:rPr>
        <w:t>3.工程立项批准文号：</w:t>
      </w:r>
      <w:r>
        <w:rPr>
          <w:rFonts w:hint="eastAsia" w:ascii="宋体" w:hAnsi="宋体" w:cs="宋体"/>
          <w:color w:val="000000"/>
          <w:sz w:val="24"/>
          <w:u w:val="single"/>
        </w:rPr>
        <w:t xml:space="preserve">       </w:t>
      </w:r>
      <w:r>
        <w:rPr>
          <w:rFonts w:hint="eastAsia" w:ascii="宋体" w:hAnsi="宋体" w:cs="宋体"/>
          <w:bCs/>
          <w:color w:val="000000"/>
          <w:sz w:val="24"/>
        </w:rPr>
        <w:t>。</w:t>
      </w:r>
    </w:p>
    <w:p>
      <w:pPr>
        <w:spacing w:line="400" w:lineRule="exact"/>
        <w:ind w:firstLine="470" w:firstLineChars="196"/>
        <w:rPr>
          <w:rFonts w:ascii="宋体" w:hAnsi="宋体" w:cs="宋体"/>
          <w:bCs/>
          <w:color w:val="000000"/>
          <w:sz w:val="24"/>
        </w:rPr>
      </w:pPr>
      <w:r>
        <w:rPr>
          <w:rFonts w:hint="eastAsia" w:ascii="宋体" w:hAnsi="宋体" w:cs="宋体"/>
          <w:bCs/>
          <w:color w:val="000000"/>
          <w:sz w:val="24"/>
        </w:rPr>
        <w:t>4.资金来源：</w:t>
      </w:r>
      <w:r>
        <w:rPr>
          <w:rFonts w:hint="eastAsia" w:ascii="宋体" w:hAnsi="宋体" w:cs="宋体"/>
          <w:color w:val="000000"/>
          <w:sz w:val="24"/>
          <w:u w:val="single"/>
        </w:rPr>
        <w:t xml:space="preserve">       </w:t>
      </w:r>
      <w:r>
        <w:rPr>
          <w:rFonts w:hint="eastAsia" w:ascii="宋体" w:hAnsi="宋体" w:cs="宋体"/>
          <w:bCs/>
          <w:color w:val="000000"/>
          <w:sz w:val="24"/>
        </w:rPr>
        <w:t>。</w:t>
      </w:r>
    </w:p>
    <w:p>
      <w:pPr>
        <w:spacing w:line="400" w:lineRule="exact"/>
        <w:ind w:firstLine="470" w:firstLineChars="196"/>
        <w:rPr>
          <w:rFonts w:ascii="宋体" w:hAnsi="宋体" w:cs="宋体"/>
          <w:bCs/>
          <w:color w:val="000000"/>
          <w:sz w:val="24"/>
        </w:rPr>
      </w:pPr>
      <w:r>
        <w:rPr>
          <w:rFonts w:hint="eastAsia" w:ascii="宋体" w:hAnsi="宋体" w:cs="宋体"/>
          <w:bCs/>
          <w:color w:val="000000"/>
          <w:sz w:val="24"/>
        </w:rPr>
        <w:t>5.工程内容：</w:t>
      </w:r>
      <w:r>
        <w:rPr>
          <w:rFonts w:hint="eastAsia" w:ascii="宋体" w:hAnsi="宋体" w:cs="宋体"/>
          <w:color w:val="000000"/>
          <w:sz w:val="24"/>
          <w:u w:val="single"/>
        </w:rPr>
        <w:t xml:space="preserve">       </w:t>
      </w:r>
      <w:r>
        <w:rPr>
          <w:rFonts w:hint="eastAsia" w:ascii="宋体" w:hAnsi="宋体" w:cs="宋体"/>
          <w:bCs/>
          <w:color w:val="000000"/>
          <w:sz w:val="24"/>
        </w:rPr>
        <w:t>。</w:t>
      </w:r>
    </w:p>
    <w:p>
      <w:pPr>
        <w:spacing w:line="400" w:lineRule="exact"/>
        <w:ind w:firstLine="470" w:firstLineChars="196"/>
        <w:rPr>
          <w:rFonts w:ascii="宋体" w:hAnsi="宋体" w:cs="宋体"/>
          <w:bCs/>
          <w:color w:val="000000"/>
          <w:sz w:val="24"/>
        </w:rPr>
      </w:pPr>
      <w:r>
        <w:rPr>
          <w:rFonts w:hint="eastAsia" w:ascii="宋体" w:hAnsi="宋体" w:cs="宋体"/>
          <w:color w:val="000000"/>
          <w:sz w:val="24"/>
        </w:rPr>
        <w:t>群体工程应附《承包人承揽工程项目一览表》（附件1）。</w:t>
      </w:r>
    </w:p>
    <w:p>
      <w:pPr>
        <w:spacing w:line="400" w:lineRule="exact"/>
        <w:ind w:firstLine="470" w:firstLineChars="196"/>
        <w:rPr>
          <w:rFonts w:ascii="宋体" w:hAnsi="宋体" w:cs="宋体"/>
          <w:bCs/>
          <w:color w:val="000000"/>
          <w:sz w:val="24"/>
        </w:rPr>
      </w:pPr>
      <w:r>
        <w:rPr>
          <w:rFonts w:hint="eastAsia" w:ascii="宋体" w:hAnsi="宋体" w:cs="宋体"/>
          <w:bCs/>
          <w:color w:val="000000"/>
          <w:sz w:val="24"/>
        </w:rPr>
        <w:t>6.工程承包范围：</w:t>
      </w:r>
      <w:r>
        <w:rPr>
          <w:rFonts w:hint="eastAsia" w:ascii="宋体" w:hAnsi="宋体" w:cs="宋体"/>
          <w:color w:val="000000"/>
          <w:sz w:val="24"/>
          <w:u w:val="single"/>
        </w:rPr>
        <w:t>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bookmarkStart w:id="1288" w:name="_Toc351203482"/>
      <w:r>
        <w:rPr>
          <w:rFonts w:hint="eastAsia" w:ascii="宋体" w:hAnsi="宋体" w:cs="宋体"/>
          <w:color w:val="000000"/>
          <w:sz w:val="24"/>
        </w:rPr>
        <w:t>二、合同工期</w:t>
      </w:r>
      <w:bookmarkEnd w:id="1288"/>
    </w:p>
    <w:p>
      <w:pPr>
        <w:spacing w:line="400" w:lineRule="exact"/>
        <w:ind w:firstLine="459"/>
        <w:rPr>
          <w:rFonts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w:t>
      </w:r>
      <w:r>
        <w:rPr>
          <w:rFonts w:hint="eastAsia" w:ascii="宋体" w:hAnsi="宋体" w:cs="宋体"/>
          <w:color w:val="000000"/>
          <w:sz w:val="24"/>
        </w:rPr>
        <w:t>年</w:t>
      </w:r>
      <w:r>
        <w:rPr>
          <w:rFonts w:hint="eastAsia" w:ascii="宋体" w:hAnsi="宋体" w:cs="宋体"/>
          <w:color w:val="000000"/>
          <w:sz w:val="24"/>
          <w:u w:val="single"/>
        </w:rPr>
        <w:t></w:t>
      </w:r>
      <w:r>
        <w:rPr>
          <w:rFonts w:hint="eastAsia" w:ascii="宋体" w:hAnsi="宋体" w:cs="宋体"/>
          <w:color w:val="000000"/>
          <w:sz w:val="24"/>
        </w:rPr>
        <w:t>月</w:t>
      </w:r>
      <w:r>
        <w:rPr>
          <w:rFonts w:hint="eastAsia" w:ascii="宋体" w:hAnsi="宋体" w:cs="宋体"/>
          <w:color w:val="000000"/>
          <w:sz w:val="24"/>
          <w:u w:val="single"/>
        </w:rPr>
        <w:t></w:t>
      </w:r>
      <w:r>
        <w:rPr>
          <w:rFonts w:hint="eastAsia" w:ascii="宋体" w:hAnsi="宋体" w:cs="宋体"/>
          <w:color w:val="000000"/>
          <w:sz w:val="24"/>
        </w:rPr>
        <w:t>日。</w:t>
      </w:r>
    </w:p>
    <w:p>
      <w:pPr>
        <w:spacing w:line="400" w:lineRule="exact"/>
        <w:ind w:firstLine="459"/>
        <w:rPr>
          <w:rFonts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w:t>
      </w:r>
      <w:r>
        <w:rPr>
          <w:rFonts w:hint="eastAsia" w:ascii="宋体" w:hAnsi="宋体" w:cs="宋体"/>
          <w:color w:val="000000"/>
          <w:sz w:val="24"/>
        </w:rPr>
        <w:t>年</w:t>
      </w:r>
      <w:r>
        <w:rPr>
          <w:rFonts w:hint="eastAsia" w:ascii="宋体" w:hAnsi="宋体" w:cs="宋体"/>
          <w:color w:val="000000"/>
          <w:sz w:val="24"/>
          <w:u w:val="single"/>
        </w:rPr>
        <w:t></w:t>
      </w:r>
      <w:r>
        <w:rPr>
          <w:rFonts w:hint="eastAsia" w:ascii="宋体" w:hAnsi="宋体" w:cs="宋体"/>
          <w:color w:val="000000"/>
          <w:sz w:val="24"/>
        </w:rPr>
        <w:t>月</w:t>
      </w:r>
      <w:r>
        <w:rPr>
          <w:rFonts w:hint="eastAsia" w:ascii="宋体" w:hAnsi="宋体" w:cs="宋体"/>
          <w:color w:val="000000"/>
          <w:sz w:val="24"/>
          <w:u w:val="single"/>
        </w:rPr>
        <w:t></w:t>
      </w:r>
      <w:r>
        <w:rPr>
          <w:rFonts w:hint="eastAsia" w:ascii="宋体" w:hAnsi="宋体" w:cs="宋体"/>
          <w:color w:val="000000"/>
          <w:sz w:val="24"/>
        </w:rPr>
        <w:t>日。</w:t>
      </w:r>
    </w:p>
    <w:p>
      <w:pPr>
        <w:spacing w:line="400" w:lineRule="exact"/>
        <w:ind w:firstLine="459"/>
        <w:rPr>
          <w:rFonts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rPr>
        <w:t></w:t>
      </w:r>
      <w:r>
        <w:rPr>
          <w:rFonts w:hint="eastAsia" w:ascii="宋体" w:hAnsi="宋体" w:cs="宋体"/>
          <w:color w:val="000000"/>
          <w:sz w:val="24"/>
        </w:rPr>
        <w:t>天。工期总日历天数与根据前述计划开竣工日期计算的工期天数不一致的，以工期总日历天数为准。</w:t>
      </w:r>
    </w:p>
    <w:p>
      <w:pPr>
        <w:spacing w:line="400" w:lineRule="exact"/>
        <w:ind w:firstLine="480" w:firstLineChars="200"/>
        <w:rPr>
          <w:rFonts w:ascii="宋体" w:hAnsi="宋体" w:cs="宋体"/>
          <w:color w:val="000000"/>
          <w:sz w:val="24"/>
        </w:rPr>
      </w:pPr>
      <w:bookmarkStart w:id="1289" w:name="_Toc351203483"/>
      <w:r>
        <w:rPr>
          <w:rFonts w:hint="eastAsia" w:ascii="宋体" w:hAnsi="宋体" w:cs="宋体"/>
          <w:color w:val="000000"/>
          <w:sz w:val="24"/>
        </w:rPr>
        <w:t>三、质量标准</w:t>
      </w:r>
      <w:bookmarkEnd w:id="1289"/>
    </w:p>
    <w:p>
      <w:pPr>
        <w:spacing w:line="400" w:lineRule="exact"/>
        <w:ind w:firstLine="459"/>
        <w:rPr>
          <w:rFonts w:ascii="宋体" w:hAnsi="宋体" w:cs="宋体"/>
          <w:color w:val="000000"/>
          <w:sz w:val="24"/>
        </w:rPr>
      </w:pPr>
      <w:r>
        <w:rPr>
          <w:rFonts w:hint="eastAsia" w:ascii="宋体" w:hAnsi="宋体" w:cs="宋体"/>
          <w:color w:val="000000"/>
          <w:sz w:val="24"/>
        </w:rPr>
        <w:t>工程质量符合</w:t>
      </w:r>
      <w:r>
        <w:rPr>
          <w:rFonts w:hint="eastAsia" w:ascii="宋体" w:hAnsi="宋体" w:cs="宋体"/>
          <w:color w:val="000000"/>
          <w:sz w:val="24"/>
          <w:u w:val="single"/>
        </w:rPr>
        <w:t></w:t>
      </w:r>
      <w:r>
        <w:rPr>
          <w:rFonts w:hint="eastAsia" w:ascii="宋体" w:hAnsi="宋体" w:cs="宋体"/>
          <w:color w:val="000000"/>
          <w:sz w:val="24"/>
        </w:rPr>
        <w:t>标准。</w:t>
      </w:r>
    </w:p>
    <w:p>
      <w:pPr>
        <w:spacing w:line="400" w:lineRule="exact"/>
        <w:ind w:firstLine="480" w:firstLineChars="200"/>
        <w:rPr>
          <w:rFonts w:ascii="宋体" w:hAnsi="宋体" w:cs="宋体"/>
          <w:color w:val="000000"/>
          <w:sz w:val="24"/>
        </w:rPr>
      </w:pPr>
      <w:bookmarkStart w:id="1290" w:name="_Toc351203484"/>
      <w:r>
        <w:rPr>
          <w:rFonts w:hint="eastAsia" w:ascii="宋体" w:hAnsi="宋体" w:cs="宋体"/>
          <w:color w:val="000000"/>
          <w:sz w:val="24"/>
        </w:rPr>
        <w:t>四、签约合同价与合同价格形式</w:t>
      </w:r>
      <w:bookmarkEnd w:id="1290"/>
      <w:r>
        <w:rPr>
          <w:rFonts w:hint="eastAsia" w:ascii="宋体" w:hAnsi="宋体" w:cs="宋体"/>
          <w:color w:val="000000"/>
          <w:sz w:val="24"/>
        </w:rPr>
        <w:tab/>
      </w:r>
    </w:p>
    <w:p>
      <w:pPr>
        <w:spacing w:line="400" w:lineRule="exact"/>
        <w:ind w:firstLine="480" w:firstLineChars="200"/>
        <w:rPr>
          <w:rFonts w:ascii="宋体" w:hAnsi="宋体" w:cs="宋体"/>
          <w:color w:val="000000"/>
          <w:sz w:val="24"/>
        </w:rPr>
      </w:pPr>
      <w:r>
        <w:rPr>
          <w:rFonts w:hint="eastAsia" w:ascii="宋体" w:hAnsi="宋体" w:cs="宋体"/>
          <w:color w:val="000000"/>
          <w:sz w:val="24"/>
        </w:rPr>
        <w:t>1.签约合同价为：</w:t>
      </w:r>
    </w:p>
    <w:p>
      <w:pPr>
        <w:spacing w:line="400" w:lineRule="exact"/>
        <w:ind w:firstLine="600" w:firstLineChars="250"/>
        <w:rPr>
          <w:rFonts w:ascii="宋体" w:hAnsi="宋体" w:cs="宋体"/>
          <w:color w:val="000000"/>
          <w:sz w:val="24"/>
        </w:rPr>
      </w:pPr>
      <w:r>
        <w:rPr>
          <w:rFonts w:hint="eastAsia" w:ascii="宋体" w:hAnsi="宋体" w:cs="宋体"/>
          <w:color w:val="000000"/>
          <w:sz w:val="24"/>
        </w:rPr>
        <w:t>人民币（大写）(¥元)；</w:t>
      </w:r>
    </w:p>
    <w:p>
      <w:pPr>
        <w:spacing w:line="400" w:lineRule="exact"/>
        <w:ind w:firstLine="480" w:firstLineChars="200"/>
        <w:rPr>
          <w:rFonts w:ascii="宋体" w:hAnsi="宋体" w:cs="宋体"/>
          <w:color w:val="000000"/>
          <w:sz w:val="24"/>
        </w:rPr>
      </w:pPr>
      <w:r>
        <w:rPr>
          <w:rFonts w:hint="eastAsia" w:ascii="宋体" w:hAnsi="宋体" w:cs="宋体"/>
          <w:color w:val="000000"/>
          <w:sz w:val="24"/>
        </w:rPr>
        <w:t>其中：</w:t>
      </w:r>
    </w:p>
    <w:p>
      <w:pPr>
        <w:spacing w:line="400" w:lineRule="exact"/>
        <w:ind w:firstLine="480" w:firstLineChars="200"/>
        <w:rPr>
          <w:rFonts w:ascii="宋体" w:hAnsi="宋体" w:cs="宋体"/>
          <w:color w:val="000000"/>
          <w:sz w:val="24"/>
        </w:rPr>
      </w:pPr>
      <w:r>
        <w:rPr>
          <w:rFonts w:hint="eastAsia" w:ascii="宋体" w:hAnsi="宋体" w:cs="宋体"/>
          <w:color w:val="000000"/>
          <w:sz w:val="24"/>
        </w:rPr>
        <w:t>（1）安全文明施工费：</w:t>
      </w:r>
    </w:p>
    <w:p>
      <w:pPr>
        <w:spacing w:line="400" w:lineRule="exact"/>
        <w:ind w:firstLine="1080" w:firstLineChars="450"/>
        <w:rPr>
          <w:rFonts w:ascii="宋体" w:hAnsi="宋体" w:cs="宋体"/>
          <w:color w:val="000000"/>
          <w:sz w:val="24"/>
        </w:rPr>
      </w:pPr>
      <w:r>
        <w:rPr>
          <w:rFonts w:hint="eastAsia" w:ascii="宋体" w:hAnsi="宋体" w:cs="宋体"/>
          <w:color w:val="000000"/>
          <w:sz w:val="24"/>
        </w:rPr>
        <w:t>人民币（大写） (¥元)；</w:t>
      </w:r>
    </w:p>
    <w:p>
      <w:pPr>
        <w:spacing w:line="400" w:lineRule="exact"/>
        <w:ind w:firstLine="480" w:firstLineChars="200"/>
        <w:rPr>
          <w:rFonts w:ascii="宋体" w:hAnsi="宋体" w:cs="宋体"/>
          <w:color w:val="000000"/>
          <w:sz w:val="24"/>
        </w:rPr>
      </w:pPr>
      <w:r>
        <w:rPr>
          <w:rFonts w:hint="eastAsia" w:ascii="宋体" w:hAnsi="宋体" w:cs="宋体"/>
          <w:color w:val="000000"/>
          <w:sz w:val="24"/>
        </w:rPr>
        <w:t>（2）材料和工程设备暂估价金额：</w:t>
      </w:r>
    </w:p>
    <w:p>
      <w:pPr>
        <w:spacing w:line="400" w:lineRule="exact"/>
        <w:ind w:firstLine="1080" w:firstLineChars="450"/>
        <w:rPr>
          <w:rFonts w:ascii="宋体" w:hAnsi="宋体" w:cs="宋体"/>
          <w:color w:val="000000"/>
          <w:sz w:val="24"/>
        </w:rPr>
      </w:pPr>
      <w:r>
        <w:rPr>
          <w:rFonts w:hint="eastAsia" w:ascii="宋体" w:hAnsi="宋体" w:cs="宋体"/>
          <w:color w:val="000000"/>
          <w:sz w:val="24"/>
        </w:rPr>
        <w:t>人民币（大写） (¥元)；</w:t>
      </w:r>
    </w:p>
    <w:p>
      <w:pPr>
        <w:spacing w:line="400" w:lineRule="exact"/>
        <w:ind w:firstLine="480" w:firstLineChars="200"/>
        <w:rPr>
          <w:rFonts w:ascii="宋体" w:hAnsi="宋体" w:cs="宋体"/>
          <w:color w:val="000000"/>
          <w:sz w:val="24"/>
        </w:rPr>
      </w:pPr>
      <w:r>
        <w:rPr>
          <w:rFonts w:hint="eastAsia" w:ascii="宋体" w:hAnsi="宋体" w:cs="宋体"/>
          <w:color w:val="000000"/>
          <w:sz w:val="24"/>
        </w:rPr>
        <w:t>（3）专业工程暂估价金额：</w:t>
      </w:r>
    </w:p>
    <w:p>
      <w:pPr>
        <w:spacing w:line="400" w:lineRule="exact"/>
        <w:ind w:firstLine="1080" w:firstLineChars="450"/>
        <w:rPr>
          <w:rFonts w:ascii="宋体" w:hAnsi="宋体" w:cs="宋体"/>
          <w:color w:val="000000"/>
          <w:sz w:val="24"/>
        </w:rPr>
      </w:pPr>
      <w:r>
        <w:rPr>
          <w:rFonts w:hint="eastAsia" w:ascii="宋体" w:hAnsi="宋体" w:cs="宋体"/>
          <w:color w:val="000000"/>
          <w:sz w:val="24"/>
        </w:rPr>
        <w:t>人民币（大写） (¥元)；</w:t>
      </w:r>
    </w:p>
    <w:p>
      <w:pPr>
        <w:spacing w:line="400" w:lineRule="exact"/>
        <w:ind w:firstLine="480" w:firstLineChars="200"/>
        <w:rPr>
          <w:rFonts w:ascii="宋体" w:hAnsi="宋体" w:cs="宋体"/>
          <w:color w:val="000000"/>
          <w:sz w:val="24"/>
        </w:rPr>
      </w:pPr>
      <w:r>
        <w:rPr>
          <w:rFonts w:hint="eastAsia" w:ascii="宋体" w:hAnsi="宋体" w:cs="宋体"/>
          <w:color w:val="000000"/>
          <w:sz w:val="24"/>
        </w:rPr>
        <w:t>（4）暂列金额：</w:t>
      </w:r>
    </w:p>
    <w:p>
      <w:pPr>
        <w:spacing w:line="400" w:lineRule="exact"/>
        <w:ind w:firstLine="1080" w:firstLineChars="450"/>
        <w:rPr>
          <w:rFonts w:ascii="宋体" w:hAnsi="宋体" w:cs="宋体"/>
          <w:color w:val="000000"/>
          <w:sz w:val="24"/>
        </w:rPr>
      </w:pPr>
      <w:r>
        <w:rPr>
          <w:rFonts w:hint="eastAsia" w:ascii="宋体" w:hAnsi="宋体" w:cs="宋体"/>
          <w:color w:val="000000"/>
          <w:sz w:val="24"/>
        </w:rPr>
        <w:t>人民币（大写） (¥元)。</w:t>
      </w:r>
    </w:p>
    <w:p>
      <w:pPr>
        <w:spacing w:line="400" w:lineRule="exact"/>
        <w:ind w:firstLine="480" w:firstLineChars="200"/>
        <w:rPr>
          <w:rFonts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bookmarkStart w:id="1291" w:name="_Toc351203485"/>
      <w:r>
        <w:rPr>
          <w:rFonts w:hint="eastAsia" w:ascii="宋体" w:hAnsi="宋体" w:cs="宋体"/>
          <w:color w:val="000000"/>
          <w:sz w:val="24"/>
        </w:rPr>
        <w:t>五、</w:t>
      </w:r>
      <w:bookmarkEnd w:id="1291"/>
      <w:r>
        <w:rPr>
          <w:rFonts w:hint="eastAsia" w:ascii="宋体" w:hAnsi="宋体" w:cs="宋体"/>
          <w:color w:val="000000"/>
          <w:sz w:val="24"/>
        </w:rPr>
        <w:t>项目经理</w:t>
      </w:r>
    </w:p>
    <w:p>
      <w:pPr>
        <w:spacing w:line="400" w:lineRule="exact"/>
        <w:ind w:firstLine="480" w:firstLineChars="200"/>
        <w:rPr>
          <w:rFonts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pPr>
        <w:spacing w:line="400" w:lineRule="exact"/>
        <w:ind w:firstLine="480" w:firstLineChars="200"/>
        <w:rPr>
          <w:rFonts w:ascii="宋体" w:hAnsi="宋体" w:cs="宋体"/>
          <w:color w:val="000000"/>
          <w:sz w:val="24"/>
        </w:rPr>
      </w:pPr>
      <w:bookmarkStart w:id="1292" w:name="_Toc351203486"/>
      <w:r>
        <w:rPr>
          <w:rFonts w:hint="eastAsia" w:ascii="宋体" w:hAnsi="宋体" w:cs="宋体"/>
          <w:color w:val="000000"/>
          <w:sz w:val="24"/>
        </w:rPr>
        <w:t>六、合同文件构成</w:t>
      </w:r>
      <w:bookmarkEnd w:id="1292"/>
    </w:p>
    <w:p>
      <w:pPr>
        <w:spacing w:line="400" w:lineRule="exact"/>
        <w:ind w:firstLine="480" w:firstLineChars="200"/>
        <w:rPr>
          <w:rFonts w:ascii="宋体" w:hAnsi="宋体" w:cs="宋体"/>
          <w:bCs/>
          <w:color w:val="000000"/>
          <w:sz w:val="24"/>
        </w:rPr>
      </w:pPr>
      <w:r>
        <w:rPr>
          <w:rFonts w:hint="eastAsia" w:ascii="宋体" w:hAnsi="宋体" w:cs="宋体"/>
          <w:bCs/>
          <w:color w:val="000000"/>
          <w:sz w:val="24"/>
        </w:rPr>
        <w:t>本协议书与下列文件一起构成合同文件：</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（1）中标通知书（如果有）；</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 xml:space="preserve">（2）投标函及其附录（如果有）； </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（3）专用合同条款及其附件；</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（4）通用合同条款；</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（5）技术标准和要求；</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（6）图纸；</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（7）已标价工程量清单或预算书；</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（8）其他合同文件。</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pPr>
        <w:autoSpaceDE w:val="0"/>
        <w:autoSpaceDN w:val="0"/>
        <w:adjustRightInd w:val="0"/>
        <w:spacing w:line="400" w:lineRule="exact"/>
        <w:ind w:firstLine="480" w:firstLineChars="200"/>
        <w:jc w:val="left"/>
        <w:rPr>
          <w:rFonts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480" w:firstLineChars="200"/>
        <w:rPr>
          <w:rFonts w:ascii="宋体" w:hAnsi="宋体" w:cs="宋体"/>
          <w:color w:val="000000"/>
          <w:sz w:val="24"/>
        </w:rPr>
      </w:pPr>
      <w:bookmarkStart w:id="1293" w:name="_Toc351203487"/>
      <w:r>
        <w:rPr>
          <w:rFonts w:hint="eastAsia" w:ascii="宋体" w:hAnsi="宋体" w:cs="宋体"/>
          <w:color w:val="000000"/>
          <w:sz w:val="24"/>
        </w:rPr>
        <w:t>七、承诺</w:t>
      </w:r>
      <w:bookmarkEnd w:id="1293"/>
    </w:p>
    <w:p>
      <w:pPr>
        <w:spacing w:line="400" w:lineRule="exact"/>
        <w:ind w:firstLine="480" w:firstLineChars="200"/>
        <w:rPr>
          <w:rFonts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pPr>
        <w:spacing w:line="400" w:lineRule="exact"/>
        <w:ind w:firstLine="480" w:firstLineChars="200"/>
        <w:rPr>
          <w:rFonts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pPr>
        <w:spacing w:line="400" w:lineRule="exact"/>
        <w:ind w:firstLine="480" w:firstLineChars="200"/>
        <w:rPr>
          <w:rFonts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pPr>
        <w:spacing w:line="400" w:lineRule="exact"/>
        <w:ind w:firstLine="480" w:firstLineChars="200"/>
        <w:rPr>
          <w:rFonts w:ascii="宋体" w:hAnsi="宋体" w:cs="宋体"/>
          <w:color w:val="000000"/>
          <w:sz w:val="24"/>
        </w:rPr>
      </w:pPr>
      <w:bookmarkStart w:id="1294" w:name="_Toc351203488"/>
      <w:r>
        <w:rPr>
          <w:rFonts w:hint="eastAsia" w:ascii="宋体" w:hAnsi="宋体" w:cs="宋体"/>
          <w:color w:val="000000"/>
          <w:sz w:val="24"/>
        </w:rPr>
        <w:t>八、词语含义</w:t>
      </w:r>
      <w:bookmarkEnd w:id="1294"/>
    </w:p>
    <w:p>
      <w:pPr>
        <w:spacing w:line="400" w:lineRule="exact"/>
        <w:ind w:firstLine="480" w:firstLineChars="200"/>
        <w:rPr>
          <w:rFonts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pPr>
        <w:spacing w:line="400" w:lineRule="exact"/>
        <w:ind w:firstLine="480" w:firstLineChars="200"/>
        <w:rPr>
          <w:rFonts w:ascii="宋体" w:hAnsi="宋体" w:cs="宋体"/>
          <w:color w:val="000000"/>
          <w:sz w:val="24"/>
        </w:rPr>
      </w:pPr>
      <w:bookmarkStart w:id="1295" w:name="_Toc351203489"/>
      <w:r>
        <w:rPr>
          <w:rFonts w:hint="eastAsia" w:ascii="宋体" w:hAnsi="宋体" w:cs="宋体"/>
          <w:color w:val="000000"/>
          <w:sz w:val="24"/>
        </w:rPr>
        <w:t>九、签订时间</w:t>
      </w:r>
      <w:bookmarkEnd w:id="1295"/>
    </w:p>
    <w:p>
      <w:pPr>
        <w:spacing w:line="400" w:lineRule="exact"/>
        <w:ind w:firstLine="480" w:firstLineChars="200"/>
        <w:rPr>
          <w:rFonts w:ascii="宋体" w:hAnsi="宋体" w:cs="宋体"/>
          <w:bCs/>
          <w:color w:val="000000"/>
          <w:sz w:val="24"/>
        </w:rPr>
      </w:pPr>
      <w:r>
        <w:rPr>
          <w:rFonts w:hint="eastAsia" w:ascii="宋体" w:hAnsi="宋体" w:cs="宋体"/>
          <w:bCs/>
          <w:color w:val="000000"/>
          <w:sz w:val="24"/>
        </w:rPr>
        <w:t>本合同于年月日签订。</w:t>
      </w:r>
    </w:p>
    <w:p>
      <w:pPr>
        <w:spacing w:line="400" w:lineRule="exact"/>
        <w:ind w:firstLine="480" w:firstLineChars="200"/>
        <w:rPr>
          <w:rFonts w:ascii="宋体" w:hAnsi="宋体" w:cs="宋体"/>
          <w:color w:val="000000"/>
          <w:sz w:val="24"/>
        </w:rPr>
      </w:pPr>
      <w:bookmarkStart w:id="1296" w:name="_Toc351203490"/>
      <w:r>
        <w:rPr>
          <w:rFonts w:hint="eastAsia" w:ascii="宋体" w:hAnsi="宋体" w:cs="宋体"/>
          <w:color w:val="000000"/>
          <w:sz w:val="24"/>
        </w:rPr>
        <w:t>十、签订地点</w:t>
      </w:r>
      <w:bookmarkEnd w:id="1296"/>
    </w:p>
    <w:p>
      <w:pPr>
        <w:spacing w:line="400" w:lineRule="exact"/>
        <w:ind w:firstLine="480" w:firstLineChars="200"/>
        <w:rPr>
          <w:rFonts w:ascii="宋体" w:hAnsi="宋体" w:cs="宋体"/>
          <w:bCs/>
          <w:color w:val="000000"/>
          <w:sz w:val="24"/>
        </w:rPr>
      </w:pPr>
      <w:r>
        <w:rPr>
          <w:rFonts w:hint="eastAsia" w:ascii="宋体" w:hAnsi="宋体" w:cs="宋体"/>
          <w:bCs/>
          <w:color w:val="000000"/>
          <w:sz w:val="24"/>
        </w:rPr>
        <w:t>本合同在签订。</w:t>
      </w:r>
    </w:p>
    <w:p>
      <w:pPr>
        <w:spacing w:line="400" w:lineRule="exact"/>
        <w:ind w:firstLine="480" w:firstLineChars="200"/>
        <w:rPr>
          <w:rFonts w:ascii="宋体" w:hAnsi="宋体" w:cs="宋体"/>
          <w:color w:val="000000"/>
          <w:sz w:val="24"/>
        </w:rPr>
      </w:pPr>
      <w:bookmarkStart w:id="1297" w:name="_Toc351203491"/>
      <w:r>
        <w:rPr>
          <w:rFonts w:hint="eastAsia" w:ascii="宋体" w:hAnsi="宋体" w:cs="宋体"/>
          <w:color w:val="000000"/>
          <w:sz w:val="24"/>
        </w:rPr>
        <w:t>十一、补充协议</w:t>
      </w:r>
      <w:bookmarkEnd w:id="1297"/>
    </w:p>
    <w:p>
      <w:pPr>
        <w:spacing w:line="400" w:lineRule="exact"/>
        <w:ind w:firstLine="480" w:firstLineChars="200"/>
        <w:rPr>
          <w:rFonts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pPr>
        <w:spacing w:line="400" w:lineRule="exact"/>
        <w:ind w:firstLine="480" w:firstLineChars="200"/>
        <w:rPr>
          <w:rFonts w:ascii="宋体" w:hAnsi="宋体" w:cs="宋体"/>
          <w:color w:val="000000"/>
          <w:sz w:val="24"/>
        </w:rPr>
      </w:pPr>
      <w:bookmarkStart w:id="1298" w:name="_Toc351203492"/>
      <w:r>
        <w:rPr>
          <w:rFonts w:hint="eastAsia" w:ascii="宋体" w:hAnsi="宋体" w:cs="宋体"/>
          <w:color w:val="000000"/>
          <w:sz w:val="24"/>
        </w:rPr>
        <w:t>十二、合同生效</w:t>
      </w:r>
      <w:bookmarkEnd w:id="1298"/>
    </w:p>
    <w:p>
      <w:pPr>
        <w:spacing w:line="400" w:lineRule="exact"/>
        <w:ind w:firstLine="480" w:firstLineChars="200"/>
        <w:rPr>
          <w:rFonts w:ascii="宋体" w:hAnsi="宋体" w:cs="宋体"/>
          <w:bCs/>
          <w:color w:val="000000"/>
          <w:sz w:val="24"/>
        </w:rPr>
      </w:pPr>
      <w:r>
        <w:rPr>
          <w:rFonts w:hint="eastAsia" w:ascii="宋体" w:hAnsi="宋体" w:cs="宋体"/>
          <w:bCs/>
          <w:color w:val="000000"/>
          <w:sz w:val="24"/>
        </w:rPr>
        <w:t>本合同自生效。</w:t>
      </w:r>
    </w:p>
    <w:p>
      <w:pPr>
        <w:spacing w:line="400" w:lineRule="exact"/>
        <w:ind w:firstLine="480" w:firstLineChars="200"/>
        <w:rPr>
          <w:rFonts w:ascii="宋体" w:hAnsi="宋体" w:cs="宋体"/>
          <w:color w:val="000000"/>
          <w:sz w:val="24"/>
        </w:rPr>
      </w:pPr>
      <w:bookmarkStart w:id="1299" w:name="_Toc351203493"/>
      <w:r>
        <w:rPr>
          <w:rFonts w:hint="eastAsia" w:ascii="宋体" w:hAnsi="宋体" w:cs="宋体"/>
          <w:color w:val="000000"/>
          <w:sz w:val="24"/>
        </w:rPr>
        <w:t>十三、合同份数</w:t>
      </w:r>
      <w:bookmarkEnd w:id="1299"/>
    </w:p>
    <w:p>
      <w:pPr>
        <w:spacing w:line="400" w:lineRule="exact"/>
        <w:ind w:firstLine="480" w:firstLineChars="200"/>
        <w:rPr>
          <w:rFonts w:ascii="宋体" w:hAnsi="宋体" w:cs="宋体"/>
          <w:bCs/>
          <w:color w:val="000000"/>
          <w:sz w:val="24"/>
        </w:rPr>
      </w:pPr>
      <w:r>
        <w:rPr>
          <w:rFonts w:hint="eastAsia" w:ascii="宋体" w:hAnsi="宋体" w:cs="宋体"/>
          <w:bCs/>
          <w:color w:val="000000"/>
          <w:sz w:val="24"/>
        </w:rPr>
        <w:t>本合同一式份，均具有同等法律效力，发包人执份，承包人执份。</w:t>
      </w:r>
    </w:p>
    <w:p>
      <w:pPr>
        <w:spacing w:line="400" w:lineRule="exact"/>
        <w:rPr>
          <w:rFonts w:ascii="宋体" w:hAnsi="宋体" w:cs="宋体"/>
          <w:bCs/>
          <w:color w:val="000000"/>
          <w:sz w:val="24"/>
        </w:rPr>
      </w:pPr>
    </w:p>
    <w:p>
      <w:pPr>
        <w:spacing w:line="400" w:lineRule="exact"/>
        <w:rPr>
          <w:rFonts w:ascii="宋体" w:hAnsi="宋体" w:cs="宋体"/>
          <w:color w:val="000000"/>
          <w:szCs w:val="21"/>
        </w:rPr>
      </w:pPr>
    </w:p>
    <w:p>
      <w:pPr>
        <w:spacing w:line="400" w:lineRule="exact"/>
        <w:ind w:firstLine="525" w:firstLineChars="250"/>
        <w:rPr>
          <w:rFonts w:ascii="宋体" w:hAnsi="宋体" w:cs="宋体"/>
          <w:color w:val="000000"/>
          <w:szCs w:val="21"/>
        </w:rPr>
      </w:pPr>
      <w:r>
        <w:rPr>
          <w:rFonts w:hint="eastAsia" w:ascii="宋体" w:hAnsi="宋体" w:cs="宋体"/>
          <w:color w:val="000000"/>
          <w:szCs w:val="21"/>
        </w:rPr>
        <w:t>发包人：  (公章)             　　　承包人：  (公章)</w:t>
      </w:r>
    </w:p>
    <w:p>
      <w:pPr>
        <w:spacing w:line="400" w:lineRule="exact"/>
        <w:rPr>
          <w:rFonts w:ascii="宋体" w:hAnsi="宋体" w:cs="宋体"/>
          <w:color w:val="000000"/>
          <w:szCs w:val="21"/>
          <w:u w:val="single"/>
        </w:rPr>
      </w:pPr>
    </w:p>
    <w:p>
      <w:pPr>
        <w:spacing w:line="400" w:lineRule="exact"/>
        <w:ind w:firstLine="420" w:firstLineChars="200"/>
        <w:rPr>
          <w:rFonts w:ascii="宋体" w:hAnsi="宋体" w:cs="宋体"/>
          <w:color w:val="000000"/>
          <w:szCs w:val="21"/>
        </w:rPr>
      </w:pPr>
      <w:r>
        <w:rPr>
          <w:rFonts w:hint="eastAsia" w:ascii="宋体" w:hAnsi="宋体" w:cs="宋体"/>
          <w:color w:val="000000"/>
          <w:szCs w:val="21"/>
        </w:rPr>
        <w:t>法定代表人或其委托代理人：  　　　　法定代表人或其委托代理人：</w:t>
      </w:r>
    </w:p>
    <w:p>
      <w:pPr>
        <w:spacing w:line="400" w:lineRule="exact"/>
        <w:ind w:firstLine="1155" w:firstLineChars="550"/>
        <w:rPr>
          <w:rFonts w:ascii="宋体" w:hAnsi="宋体" w:cs="宋体"/>
          <w:color w:val="000000"/>
          <w:szCs w:val="21"/>
        </w:rPr>
      </w:pPr>
      <w:r>
        <w:rPr>
          <w:rFonts w:hint="eastAsia" w:ascii="宋体" w:hAnsi="宋体" w:cs="宋体"/>
          <w:color w:val="000000"/>
          <w:szCs w:val="21"/>
        </w:rPr>
        <w:t>（签字）  　　　　                  （签字）</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      </w:t>
      </w:r>
      <w:r>
        <w:rPr>
          <w:rFonts w:hint="eastAsia" w:ascii="宋体" w:hAnsi="宋体" w:cs="宋体"/>
          <w:color w:val="000000"/>
          <w:szCs w:val="21"/>
        </w:rPr>
        <w:t xml:space="preserve">  地  址：</w:t>
      </w:r>
      <w:r>
        <w:rPr>
          <w:rFonts w:hint="eastAsia" w:ascii="宋体" w:hAnsi="宋体" w:cs="宋体"/>
          <w:color w:val="000000"/>
          <w:szCs w:val="21"/>
          <w:u w:val="single"/>
        </w:rPr>
        <w:t xml:space="preserve">  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        </w:t>
      </w:r>
      <w:r>
        <w:rPr>
          <w:rFonts w:hint="eastAsia" w:ascii="宋体" w:hAnsi="宋体" w:cs="宋体"/>
          <w:color w:val="000000"/>
          <w:szCs w:val="21"/>
        </w:rPr>
        <w:t xml:space="preserve">  邮政编码：</w:t>
      </w:r>
      <w:r>
        <w:rPr>
          <w:rFonts w:hint="eastAsia" w:ascii="宋体" w:hAnsi="宋体" w:cs="宋体"/>
          <w:color w:val="000000"/>
          <w:szCs w:val="21"/>
          <w:u w:val="single"/>
        </w:rPr>
        <w:t xml:space="preserve">     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          </w:t>
      </w:r>
      <w:r>
        <w:rPr>
          <w:rFonts w:hint="eastAsia" w:ascii="宋体" w:hAnsi="宋体" w:cs="宋体"/>
          <w:color w:val="000000"/>
          <w:szCs w:val="21"/>
        </w:rPr>
        <w:t xml:space="preserve">  法定代表人：</w:t>
      </w:r>
      <w:r>
        <w:rPr>
          <w:rFonts w:hint="eastAsia" w:ascii="宋体" w:hAnsi="宋体" w:cs="宋体"/>
          <w:color w:val="000000"/>
          <w:szCs w:val="21"/>
          <w:u w:val="single"/>
        </w:rPr>
        <w:t xml:space="preserve">      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 xml:space="preserve">  委托代理人：</w:t>
      </w:r>
      <w:r>
        <w:rPr>
          <w:rFonts w:hint="eastAsia" w:ascii="宋体" w:hAnsi="宋体" w:cs="宋体"/>
          <w:color w:val="000000"/>
          <w:szCs w:val="21"/>
          <w:u w:val="single"/>
        </w:rPr>
        <w:t xml:space="preserve">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电     话：</w:t>
      </w:r>
      <w:r>
        <w:rPr>
          <w:rFonts w:hint="eastAsia" w:ascii="宋体" w:hAnsi="宋体" w:cs="宋体"/>
          <w:color w:val="000000"/>
          <w:szCs w:val="21"/>
          <w:u w:val="single"/>
        </w:rPr>
        <w:t>        </w:t>
      </w:r>
      <w:r>
        <w:rPr>
          <w:rFonts w:hint="eastAsia" w:ascii="宋体" w:hAnsi="宋体" w:cs="宋体"/>
          <w:color w:val="000000"/>
          <w:szCs w:val="21"/>
        </w:rPr>
        <w:t>电    话：</w:t>
      </w:r>
      <w:r>
        <w:rPr>
          <w:rFonts w:hint="eastAsia" w:ascii="宋体" w:hAnsi="宋体" w:cs="宋体"/>
          <w:color w:val="000000"/>
          <w:szCs w:val="21"/>
          <w:u w:val="single"/>
        </w:rPr>
        <w:t xml:space="preserve">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传     真：</w:t>
      </w:r>
      <w:r>
        <w:rPr>
          <w:rFonts w:hint="eastAsia" w:ascii="宋体" w:hAnsi="宋体" w:cs="宋体"/>
          <w:color w:val="000000"/>
          <w:szCs w:val="21"/>
          <w:u w:val="single"/>
        </w:rPr>
        <w:t xml:space="preserve">      </w:t>
      </w:r>
      <w:r>
        <w:rPr>
          <w:rFonts w:hint="eastAsia" w:ascii="宋体" w:hAnsi="宋体" w:cs="宋体"/>
          <w:color w:val="000000"/>
          <w:szCs w:val="21"/>
        </w:rPr>
        <w:t>传    真：</w:t>
      </w:r>
      <w:r>
        <w:rPr>
          <w:rFonts w:hint="eastAsia" w:ascii="宋体" w:hAnsi="宋体" w:cs="宋体"/>
          <w:color w:val="000000"/>
          <w:szCs w:val="21"/>
          <w:u w:val="single"/>
        </w:rPr>
        <w:t xml:space="preserve">    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开户银行：</w:t>
      </w:r>
      <w:r>
        <w:rPr>
          <w:rFonts w:hint="eastAsia" w:ascii="宋体" w:hAnsi="宋体" w:cs="宋体"/>
          <w:color w:val="000000"/>
          <w:szCs w:val="21"/>
          <w:u w:val="single"/>
        </w:rPr>
        <w:t xml:space="preserve">       </w:t>
      </w:r>
      <w:r>
        <w:rPr>
          <w:rFonts w:hint="eastAsia" w:ascii="宋体" w:hAnsi="宋体" w:cs="宋体"/>
          <w:color w:val="000000"/>
          <w:szCs w:val="21"/>
        </w:rPr>
        <w:t xml:space="preserve">  开户银行：</w:t>
      </w:r>
      <w:r>
        <w:rPr>
          <w:rFonts w:hint="eastAsia" w:ascii="宋体" w:hAnsi="宋体" w:cs="宋体"/>
          <w:color w:val="000000"/>
          <w:szCs w:val="21"/>
          <w:u w:val="single"/>
        </w:rPr>
        <w:t xml:space="preserve">     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账    号：</w:t>
      </w:r>
      <w:r>
        <w:rPr>
          <w:rFonts w:hint="eastAsia" w:ascii="宋体" w:hAnsi="宋体" w:cs="宋体"/>
          <w:color w:val="000000"/>
          <w:szCs w:val="21"/>
          <w:u w:val="single"/>
        </w:rPr>
        <w:t xml:space="preserve">           </w:t>
      </w:r>
      <w:r>
        <w:rPr>
          <w:rFonts w:hint="eastAsia" w:ascii="宋体" w:hAnsi="宋体" w:cs="宋体"/>
          <w:color w:val="000000"/>
          <w:szCs w:val="21"/>
        </w:rPr>
        <w:t>账    号：</w:t>
      </w:r>
      <w:r>
        <w:rPr>
          <w:rFonts w:hint="eastAsia" w:ascii="宋体" w:hAnsi="宋体" w:cs="宋体"/>
          <w:color w:val="000000"/>
          <w:szCs w:val="21"/>
          <w:u w:val="single"/>
        </w:rPr>
        <w:t xml:space="preserve">        </w:t>
      </w:r>
    </w:p>
    <w:p>
      <w:pPr>
        <w:spacing w:line="400" w:lineRule="exact"/>
        <w:rPr>
          <w:rFonts w:ascii="宋体" w:hAnsi="宋体" w:cs="宋体"/>
          <w:color w:val="000000"/>
        </w:rPr>
      </w:pPr>
    </w:p>
    <w:p>
      <w:pPr>
        <w:pStyle w:val="4"/>
        <w:spacing w:line="400" w:lineRule="exact"/>
        <w:ind w:firstLine="240" w:firstLineChars="100"/>
        <w:rPr>
          <w:rFonts w:cs="宋体"/>
          <w:i w:val="0"/>
          <w:color w:val="000000"/>
          <w:sz w:val="24"/>
          <w:szCs w:val="24"/>
        </w:rPr>
      </w:pPr>
    </w:p>
    <w:p>
      <w:pPr>
        <w:pStyle w:val="4"/>
        <w:spacing w:line="400" w:lineRule="exact"/>
        <w:ind w:firstLine="240" w:firstLineChars="100"/>
        <w:rPr>
          <w:rFonts w:cs="宋体"/>
          <w:i w:val="0"/>
          <w:color w:val="000000"/>
          <w:sz w:val="24"/>
          <w:szCs w:val="24"/>
        </w:rPr>
      </w:pPr>
    </w:p>
    <w:p>
      <w:pPr>
        <w:pStyle w:val="4"/>
        <w:spacing w:line="400" w:lineRule="exact"/>
        <w:ind w:firstLine="240" w:firstLineChars="100"/>
        <w:rPr>
          <w:rFonts w:cs="宋体"/>
          <w:i w:val="0"/>
          <w:color w:val="000000"/>
          <w:sz w:val="24"/>
          <w:szCs w:val="24"/>
        </w:rPr>
      </w:pPr>
    </w:p>
    <w:p>
      <w:pPr>
        <w:pStyle w:val="4"/>
        <w:spacing w:line="400" w:lineRule="exact"/>
        <w:ind w:firstLine="240" w:firstLineChars="100"/>
        <w:rPr>
          <w:rFonts w:cs="宋体"/>
          <w:i w:val="0"/>
          <w:color w:val="000000"/>
          <w:sz w:val="24"/>
          <w:szCs w:val="24"/>
        </w:rPr>
      </w:pPr>
    </w:p>
    <w:p>
      <w:pPr>
        <w:pStyle w:val="4"/>
        <w:spacing w:line="400" w:lineRule="exact"/>
        <w:ind w:firstLine="240" w:firstLineChars="100"/>
        <w:rPr>
          <w:rFonts w:cs="宋体"/>
          <w:i w:val="0"/>
          <w:color w:val="000000"/>
          <w:sz w:val="24"/>
          <w:szCs w:val="24"/>
        </w:rPr>
      </w:pPr>
    </w:p>
    <w:p>
      <w:pPr>
        <w:pStyle w:val="4"/>
        <w:spacing w:line="400" w:lineRule="exact"/>
        <w:ind w:firstLine="240" w:firstLineChars="100"/>
        <w:rPr>
          <w:rFonts w:cs="宋体"/>
          <w:i w:val="0"/>
          <w:color w:val="000000"/>
          <w:sz w:val="24"/>
          <w:szCs w:val="24"/>
        </w:rPr>
      </w:pPr>
    </w:p>
    <w:p>
      <w:pPr>
        <w:pStyle w:val="4"/>
        <w:spacing w:line="400" w:lineRule="exact"/>
        <w:ind w:firstLine="240" w:firstLineChars="100"/>
        <w:rPr>
          <w:rFonts w:cs="宋体"/>
          <w:i w:val="0"/>
          <w:color w:val="000000"/>
          <w:sz w:val="24"/>
          <w:szCs w:val="24"/>
        </w:rPr>
      </w:pPr>
    </w:p>
    <w:p>
      <w:pPr>
        <w:pStyle w:val="4"/>
        <w:spacing w:line="400" w:lineRule="exact"/>
        <w:ind w:firstLine="240" w:firstLineChars="100"/>
        <w:rPr>
          <w:rFonts w:cs="宋体"/>
          <w:i w:val="0"/>
          <w:color w:val="000000"/>
          <w:sz w:val="24"/>
          <w:szCs w:val="24"/>
        </w:rPr>
      </w:pPr>
    </w:p>
    <w:p>
      <w:pPr>
        <w:pStyle w:val="4"/>
        <w:spacing w:line="400" w:lineRule="exact"/>
        <w:ind w:firstLine="240" w:firstLineChars="100"/>
        <w:rPr>
          <w:rFonts w:cs="宋体"/>
          <w:i w:val="0"/>
          <w:color w:val="000000"/>
          <w:sz w:val="24"/>
          <w:szCs w:val="24"/>
        </w:rPr>
      </w:pPr>
    </w:p>
    <w:p>
      <w:pPr>
        <w:pStyle w:val="4"/>
        <w:spacing w:line="400" w:lineRule="exact"/>
        <w:ind w:firstLine="0"/>
        <w:rPr>
          <w:rFonts w:cs="宋体"/>
          <w:i w:val="0"/>
          <w:color w:val="000000"/>
          <w:sz w:val="24"/>
          <w:szCs w:val="24"/>
        </w:rPr>
      </w:pPr>
    </w:p>
    <w:p>
      <w:pPr>
        <w:spacing w:line="400" w:lineRule="exact"/>
        <w:ind w:firstLine="480" w:firstLineChars="200"/>
        <w:rPr>
          <w:rFonts w:ascii="宋体" w:hAnsi="宋体" w:cs="宋体-方正超大字符集"/>
          <w:color w:val="000000"/>
          <w:sz w:val="24"/>
        </w:rPr>
      </w:pPr>
    </w:p>
    <w:p>
      <w:pPr>
        <w:pStyle w:val="6"/>
        <w:spacing w:line="400" w:lineRule="exact"/>
        <w:jc w:val="center"/>
        <w:rPr>
          <w:rFonts w:ascii="宋体" w:hAnsi="宋体" w:cs="宋体"/>
          <w:color w:val="000000"/>
          <w:kern w:val="0"/>
          <w:sz w:val="32"/>
          <w:szCs w:val="32"/>
        </w:rPr>
      </w:pPr>
      <w:r>
        <w:rPr>
          <w:rFonts w:hint="eastAsia" w:ascii="宋体" w:hAnsi="宋体" w:cs="宋体"/>
          <w:color w:val="000000"/>
          <w:kern w:val="0"/>
          <w:sz w:val="32"/>
          <w:szCs w:val="32"/>
        </w:rPr>
        <w:br w:type="page"/>
      </w:r>
      <w:bookmarkStart w:id="1300" w:name="_Toc14107"/>
      <w:bookmarkStart w:id="1301" w:name="_Toc201287626"/>
    </w:p>
    <w:p>
      <w:pPr>
        <w:pStyle w:val="6"/>
        <w:keepNext/>
        <w:keepLines/>
        <w:pageBreakBefore w:val="0"/>
        <w:widowControl w:val="0"/>
        <w:kinsoku/>
        <w:wordWrap/>
        <w:overflowPunct/>
        <w:topLinePunct w:val="0"/>
        <w:autoSpaceDE/>
        <w:autoSpaceDN/>
        <w:bidi w:val="0"/>
        <w:adjustRightInd/>
        <w:snapToGrid/>
        <w:spacing w:line="120" w:lineRule="auto"/>
        <w:jc w:val="center"/>
        <w:textAlignment w:val="auto"/>
        <w:rPr>
          <w:rFonts w:hint="eastAsia" w:ascii="黑体" w:hAnsi="黑体" w:eastAsia="黑体" w:cs="黑体"/>
          <w:color w:val="000000"/>
          <w:sz w:val="32"/>
          <w:szCs w:val="32"/>
        </w:rPr>
      </w:pPr>
      <w:bookmarkStart w:id="1302" w:name="_Toc1767"/>
      <w:r>
        <w:rPr>
          <w:rFonts w:hint="eastAsia" w:ascii="黑体" w:hAnsi="黑体" w:eastAsia="黑体" w:cs="黑体"/>
          <w:color w:val="000000"/>
          <w:sz w:val="32"/>
          <w:szCs w:val="32"/>
        </w:rPr>
        <w:t>第五</w:t>
      </w:r>
      <w:bookmarkEnd w:id="1300"/>
      <w:bookmarkEnd w:id="1301"/>
      <w:r>
        <w:rPr>
          <w:rFonts w:hint="eastAsia" w:ascii="黑体" w:hAnsi="黑体" w:eastAsia="黑体" w:cs="黑体"/>
          <w:color w:val="000000"/>
          <w:sz w:val="32"/>
          <w:szCs w:val="32"/>
        </w:rPr>
        <w:t>部分  工程量内容</w:t>
      </w:r>
      <w:bookmarkEnd w:id="1302"/>
    </w:p>
    <w:p>
      <w:pPr>
        <w:pStyle w:val="7"/>
        <w:keepNext/>
        <w:keepLines/>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ascii="宋体" w:hAnsi="宋体" w:eastAsia="宋体"/>
          <w:w w:val="80"/>
        </w:rPr>
      </w:pPr>
      <w:bookmarkStart w:id="1303" w:name="_Toc17410"/>
      <w:bookmarkStart w:id="1304" w:name="_Toc415209328"/>
      <w:bookmarkStart w:id="1305" w:name="_Toc201287629"/>
      <w:r>
        <w:rPr>
          <w:rFonts w:ascii="宋体" w:hAnsi="宋体" w:eastAsia="宋体"/>
          <w:w w:val="80"/>
        </w:rPr>
        <w:t>1. 工程量清单说明</w:t>
      </w:r>
      <w:bookmarkEnd w:id="1303"/>
    </w:p>
    <w:p>
      <w:pPr>
        <w:spacing w:line="500" w:lineRule="exact"/>
        <w:ind w:firstLine="480" w:firstLineChars="200"/>
        <w:rPr>
          <w:rFonts w:ascii="宋体" w:hAnsi="宋体"/>
          <w:sz w:val="24"/>
        </w:rPr>
      </w:pPr>
      <w:r>
        <w:rPr>
          <w:rFonts w:ascii="宋体" w:hAnsi="宋体"/>
          <w:sz w:val="24"/>
        </w:rPr>
        <w:t>1.1 本工程量清单是根据</w:t>
      </w:r>
      <w:r>
        <w:rPr>
          <w:rFonts w:hint="eastAsia" w:ascii="宋体" w:hAnsi="宋体"/>
          <w:sz w:val="24"/>
          <w:lang w:eastAsia="zh-CN"/>
        </w:rPr>
        <w:t>磋商</w:t>
      </w:r>
      <w:r>
        <w:rPr>
          <w:rFonts w:ascii="宋体" w:hAnsi="宋体"/>
          <w:sz w:val="24"/>
        </w:rPr>
        <w:t>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500" w:lineRule="exact"/>
        <w:ind w:firstLine="480" w:firstLineChars="200"/>
        <w:rPr>
          <w:rFonts w:ascii="宋体" w:hAnsi="宋体"/>
          <w:sz w:val="24"/>
        </w:rPr>
      </w:pPr>
      <w:r>
        <w:rPr>
          <w:rFonts w:ascii="宋体" w:hAnsi="宋体"/>
          <w:sz w:val="24"/>
        </w:rPr>
        <w:t>1.2 本工程量清单应与</w:t>
      </w:r>
      <w:r>
        <w:rPr>
          <w:rFonts w:hint="eastAsia" w:ascii="宋体" w:hAnsi="宋体"/>
          <w:sz w:val="24"/>
          <w:lang w:eastAsia="zh-CN"/>
        </w:rPr>
        <w:t>磋商</w:t>
      </w:r>
      <w:r>
        <w:rPr>
          <w:rFonts w:ascii="宋体" w:hAnsi="宋体"/>
          <w:sz w:val="24"/>
        </w:rPr>
        <w:t>文件中的</w:t>
      </w:r>
      <w:r>
        <w:rPr>
          <w:rFonts w:hint="eastAsia" w:ascii="宋体" w:hAnsi="宋体"/>
          <w:sz w:val="24"/>
          <w:lang w:eastAsia="zh-CN"/>
        </w:rPr>
        <w:t>供应商</w:t>
      </w:r>
      <w:r>
        <w:rPr>
          <w:rFonts w:ascii="宋体" w:hAnsi="宋体"/>
          <w:sz w:val="24"/>
        </w:rPr>
        <w:t>须知、通用合同条款、专用合同条款、技术标准和要求及图纸等一起阅读和理解。</w:t>
      </w:r>
    </w:p>
    <w:p>
      <w:pPr>
        <w:spacing w:line="500" w:lineRule="exact"/>
        <w:ind w:firstLine="480" w:firstLineChars="200"/>
        <w:rPr>
          <w:rFonts w:ascii="宋体" w:hAnsi="宋体"/>
          <w:sz w:val="24"/>
        </w:rPr>
      </w:pPr>
      <w:r>
        <w:rPr>
          <w:rFonts w:ascii="宋体" w:hAnsi="宋体"/>
          <w:sz w:val="24"/>
        </w:rPr>
        <w:t>1.3 本工程量清单仅是投标报价的共同基础，实际工程计量和工程价款的支付应遵循合同条款的约定和第七章“技术标准和要求”的有关规定。</w:t>
      </w:r>
    </w:p>
    <w:p>
      <w:pPr>
        <w:spacing w:line="500" w:lineRule="exact"/>
        <w:ind w:firstLine="480" w:firstLineChars="200"/>
        <w:rPr>
          <w:rFonts w:ascii="宋体" w:hAnsi="宋体"/>
          <w:sz w:val="24"/>
        </w:rPr>
      </w:pPr>
      <w:r>
        <w:rPr>
          <w:rFonts w:ascii="宋体" w:hAnsi="宋体"/>
          <w:sz w:val="24"/>
        </w:rPr>
        <w:t>1.4 工程量清单体现了</w:t>
      </w:r>
      <w:r>
        <w:rPr>
          <w:rFonts w:hint="eastAsia" w:ascii="宋体" w:hAnsi="宋体"/>
          <w:sz w:val="24"/>
          <w:lang w:eastAsia="zh-CN"/>
        </w:rPr>
        <w:t>磋商</w:t>
      </w:r>
      <w:r>
        <w:rPr>
          <w:rFonts w:ascii="宋体" w:hAnsi="宋体"/>
          <w:sz w:val="24"/>
        </w:rPr>
        <w:t>人要求</w:t>
      </w:r>
      <w:r>
        <w:rPr>
          <w:rFonts w:hint="eastAsia" w:ascii="宋体" w:hAnsi="宋体"/>
          <w:sz w:val="24"/>
          <w:lang w:eastAsia="zh-CN"/>
        </w:rPr>
        <w:t>供应商</w:t>
      </w:r>
      <w:r>
        <w:rPr>
          <w:rFonts w:ascii="宋体" w:hAnsi="宋体"/>
          <w:sz w:val="24"/>
        </w:rPr>
        <w:t>完成的工程项目及相应工程量，反映了投标报价要求，是</w:t>
      </w:r>
      <w:r>
        <w:rPr>
          <w:rFonts w:hint="eastAsia" w:ascii="宋体" w:hAnsi="宋体"/>
          <w:sz w:val="24"/>
          <w:lang w:eastAsia="zh-CN"/>
        </w:rPr>
        <w:t>供应商</w:t>
      </w:r>
      <w:r>
        <w:rPr>
          <w:rFonts w:ascii="宋体" w:hAnsi="宋体"/>
          <w:sz w:val="24"/>
        </w:rPr>
        <w:t>进行投标报价的依据。</w:t>
      </w:r>
      <w:r>
        <w:rPr>
          <w:rFonts w:hint="eastAsia" w:ascii="宋体" w:hAnsi="宋体"/>
          <w:sz w:val="24"/>
          <w:lang w:eastAsia="zh-CN"/>
        </w:rPr>
        <w:t>供应商</w:t>
      </w:r>
      <w:r>
        <w:rPr>
          <w:rFonts w:ascii="宋体" w:hAnsi="宋体"/>
          <w:sz w:val="24"/>
        </w:rPr>
        <w:t>必须按照</w:t>
      </w:r>
      <w:r>
        <w:rPr>
          <w:rFonts w:hint="eastAsia" w:ascii="宋体" w:hAnsi="宋体"/>
          <w:sz w:val="24"/>
          <w:lang w:eastAsia="zh-CN"/>
        </w:rPr>
        <w:t>磋商</w:t>
      </w:r>
      <w:r>
        <w:rPr>
          <w:rFonts w:ascii="宋体" w:hAnsi="宋体"/>
          <w:sz w:val="24"/>
        </w:rPr>
        <w:t>文件提供的工程量清单编制已标价工程量清单，</w:t>
      </w:r>
      <w:r>
        <w:rPr>
          <w:rFonts w:hint="eastAsia" w:ascii="宋体" w:hAnsi="宋体"/>
          <w:sz w:val="24"/>
          <w:lang w:eastAsia="zh-CN"/>
        </w:rPr>
        <w:t>供应商</w:t>
      </w:r>
      <w:r>
        <w:rPr>
          <w:rFonts w:ascii="宋体" w:hAnsi="宋体"/>
          <w:sz w:val="24"/>
        </w:rPr>
        <w:t>不具有修改和调整的权利。已标价工程量清单版本必须与工程量清单版本一致，</w:t>
      </w:r>
      <w:r>
        <w:rPr>
          <w:rFonts w:hint="eastAsia" w:ascii="宋体" w:hAnsi="宋体"/>
          <w:sz w:val="24"/>
          <w:lang w:eastAsia="zh-CN"/>
        </w:rPr>
        <w:t>供应商</w:t>
      </w:r>
      <w:r>
        <w:rPr>
          <w:rFonts w:ascii="宋体" w:hAnsi="宋体"/>
          <w:sz w:val="24"/>
        </w:rPr>
        <w:t>不得擅自修改工程量清单的格式、范围、内容、数量等详情。</w:t>
      </w:r>
      <w:r>
        <w:rPr>
          <w:rFonts w:hint="eastAsia" w:ascii="宋体" w:hAnsi="宋体"/>
          <w:sz w:val="24"/>
          <w:lang w:eastAsia="zh-CN"/>
        </w:rPr>
        <w:t>供应商</w:t>
      </w:r>
      <w:r>
        <w:rPr>
          <w:rFonts w:ascii="宋体" w:hAnsi="宋体"/>
          <w:sz w:val="24"/>
        </w:rPr>
        <w:t>如擅自对工程量清单做修改，在评标过程中一经发现，评标委员会将否决其投标。评标过程若未能及时发现，在合同履行过程中一经发现，在不追加合同金额的前提下中标人必须严格按照</w:t>
      </w:r>
      <w:r>
        <w:rPr>
          <w:rFonts w:hint="eastAsia" w:ascii="宋体" w:hAnsi="宋体"/>
          <w:sz w:val="24"/>
          <w:lang w:eastAsia="zh-CN"/>
        </w:rPr>
        <w:t>磋商</w:t>
      </w:r>
      <w:r>
        <w:rPr>
          <w:rFonts w:ascii="宋体" w:hAnsi="宋体"/>
          <w:sz w:val="24"/>
        </w:rPr>
        <w:t>文件履行合同，情节严重者，</w:t>
      </w:r>
      <w:r>
        <w:rPr>
          <w:rFonts w:hint="eastAsia" w:ascii="宋体" w:hAnsi="宋体"/>
          <w:sz w:val="24"/>
          <w:lang w:eastAsia="zh-CN"/>
        </w:rPr>
        <w:t>磋商</w:t>
      </w:r>
      <w:r>
        <w:rPr>
          <w:rFonts w:ascii="宋体" w:hAnsi="宋体"/>
          <w:sz w:val="24"/>
        </w:rPr>
        <w:t>人有权取消其中标资格、终止合同。</w:t>
      </w:r>
    </w:p>
    <w:p>
      <w:pPr>
        <w:pStyle w:val="7"/>
        <w:rPr>
          <w:rFonts w:ascii="宋体" w:hAnsi="宋体" w:eastAsia="宋体"/>
          <w:sz w:val="28"/>
          <w:szCs w:val="28"/>
        </w:rPr>
      </w:pPr>
      <w:bookmarkStart w:id="1306" w:name="_Toc31969"/>
      <w:r>
        <w:rPr>
          <w:rFonts w:ascii="宋体" w:hAnsi="宋体" w:eastAsia="宋体"/>
          <w:sz w:val="28"/>
          <w:szCs w:val="28"/>
        </w:rPr>
        <w:t>2. 投标报价说明</w:t>
      </w:r>
      <w:bookmarkEnd w:id="1306"/>
    </w:p>
    <w:p>
      <w:pPr>
        <w:spacing w:line="500" w:lineRule="exact"/>
        <w:rPr>
          <w:rFonts w:ascii="宋体" w:hAnsi="宋体"/>
          <w:sz w:val="24"/>
        </w:rPr>
      </w:pPr>
      <w:r>
        <w:rPr>
          <w:rFonts w:ascii="宋体" w:hAnsi="宋体"/>
          <w:sz w:val="24"/>
        </w:rPr>
        <w:t>2.1 工程量清单中的每一子目须填入单价或价格，且只允许有一个报价。</w:t>
      </w:r>
    </w:p>
    <w:p>
      <w:pPr>
        <w:spacing w:line="500" w:lineRule="exact"/>
        <w:ind w:firstLine="480" w:firstLineChars="200"/>
        <w:rPr>
          <w:rFonts w:ascii="宋体" w:hAnsi="宋体"/>
          <w:sz w:val="24"/>
        </w:rPr>
      </w:pPr>
      <w:r>
        <w:rPr>
          <w:rFonts w:ascii="宋体" w:hAnsi="宋体"/>
          <w:sz w:val="24"/>
        </w:rPr>
        <w:t>2.2 工程量清单中标价的单价或金额，应包括所需的人工费、材料和施工机具使用费和企业管理费、利润以及一定范围内的风险费用等。</w:t>
      </w:r>
    </w:p>
    <w:p>
      <w:pPr>
        <w:spacing w:line="500" w:lineRule="exact"/>
        <w:ind w:firstLine="480" w:firstLineChars="200"/>
        <w:rPr>
          <w:rFonts w:ascii="宋体" w:hAnsi="宋体"/>
          <w:sz w:val="24"/>
        </w:rPr>
      </w:pPr>
      <w:r>
        <w:rPr>
          <w:rFonts w:ascii="宋体" w:hAnsi="宋体"/>
          <w:sz w:val="24"/>
        </w:rPr>
        <w:t>2.3 工程量清单中</w:t>
      </w:r>
      <w:r>
        <w:rPr>
          <w:rFonts w:hint="eastAsia" w:ascii="宋体" w:hAnsi="宋体"/>
          <w:sz w:val="24"/>
          <w:lang w:eastAsia="zh-CN"/>
        </w:rPr>
        <w:t>供应商</w:t>
      </w:r>
      <w:r>
        <w:rPr>
          <w:rFonts w:ascii="宋体" w:hAnsi="宋体"/>
          <w:sz w:val="24"/>
        </w:rPr>
        <w:t>没有填入单价或价格的子目，其费用视为已分摊在工程量清单中其他相关子目的单价或价格之中。</w:t>
      </w:r>
    </w:p>
    <w:p>
      <w:pPr>
        <w:pStyle w:val="6"/>
        <w:spacing w:line="440" w:lineRule="exact"/>
        <w:jc w:val="center"/>
        <w:rPr>
          <w:rFonts w:hint="default" w:ascii="宋体" w:hAnsi="宋体" w:eastAsia="宋体"/>
          <w:color w:val="000000"/>
          <w:szCs w:val="32"/>
          <w:highlight w:val="none"/>
          <w:lang w:val="en-US" w:eastAsia="zh-CN"/>
        </w:rPr>
      </w:pPr>
      <w:r>
        <w:rPr>
          <w:rFonts w:hint="eastAsia" w:ascii="宋体" w:hAnsi="宋体"/>
          <w:color w:val="000000"/>
          <w:szCs w:val="32"/>
          <w:highlight w:val="none"/>
          <w:lang w:val="en-US" w:eastAsia="zh-CN"/>
        </w:rPr>
        <w:t>工程量清单（另附）</w:t>
      </w:r>
    </w:p>
    <w:p>
      <w:pPr>
        <w:jc w:val="both"/>
        <w:rPr>
          <w:rFonts w:hint="eastAsia" w:eastAsia="黑体"/>
          <w:lang w:eastAsia="zh-CN"/>
        </w:rPr>
      </w:pPr>
      <w:r>
        <w:rPr>
          <w:rFonts w:hint="eastAsia" w:eastAsiaTheme="minorEastAsia"/>
          <w:lang w:eastAsia="zh-CN"/>
        </w:rPr>
        <w:drawing>
          <wp:inline distT="0" distB="0" distL="114300" distR="114300">
            <wp:extent cx="5169535" cy="8208645"/>
            <wp:effectExtent l="0" t="0" r="12065" b="1905"/>
            <wp:docPr id="1" name="图片 1" descr="ada7f9772aa3dfbbdf020bb6422c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a7f9772aa3dfbbdf020bb6422c2f9"/>
                    <pic:cNvPicPr>
                      <a:picLocks noChangeAspect="1"/>
                    </pic:cNvPicPr>
                  </pic:nvPicPr>
                  <pic:blipFill>
                    <a:blip r:embed="rId9"/>
                    <a:srcRect t="6814" b="8730"/>
                    <a:stretch>
                      <a:fillRect/>
                    </a:stretch>
                  </pic:blipFill>
                  <pic:spPr>
                    <a:xfrm>
                      <a:off x="0" y="0"/>
                      <a:ext cx="5169535" cy="8208645"/>
                    </a:xfrm>
                    <a:prstGeom prst="rect">
                      <a:avLst/>
                    </a:prstGeom>
                  </pic:spPr>
                </pic:pic>
              </a:graphicData>
            </a:graphic>
          </wp:inline>
        </w:drawing>
      </w:r>
      <w:r>
        <w:rPr>
          <w:rFonts w:hint="eastAsia" w:eastAsiaTheme="minorEastAsia"/>
          <w:lang w:eastAsia="zh-CN"/>
        </w:rPr>
        <w:drawing>
          <wp:inline distT="0" distB="0" distL="114300" distR="114300">
            <wp:extent cx="5740400" cy="8681085"/>
            <wp:effectExtent l="0" t="0" r="12700" b="5715"/>
            <wp:docPr id="2" name="图片 2" descr="e766e887bf2f8d5a34b74a3ff5bd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766e887bf2f8d5a34b74a3ff5bd138"/>
                    <pic:cNvPicPr>
                      <a:picLocks noChangeAspect="1"/>
                    </pic:cNvPicPr>
                  </pic:nvPicPr>
                  <pic:blipFill>
                    <a:blip r:embed="rId10"/>
                    <a:srcRect l="11659" t="3166" r="6233" b="8593"/>
                    <a:stretch>
                      <a:fillRect/>
                    </a:stretch>
                  </pic:blipFill>
                  <pic:spPr>
                    <a:xfrm>
                      <a:off x="0" y="0"/>
                      <a:ext cx="5740400" cy="8681085"/>
                    </a:xfrm>
                    <a:prstGeom prst="rect">
                      <a:avLst/>
                    </a:prstGeom>
                  </pic:spPr>
                </pic:pic>
              </a:graphicData>
            </a:graphic>
          </wp:inline>
        </w:drawing>
      </w:r>
      <w:r>
        <w:drawing>
          <wp:inline distT="0" distB="0" distL="114300" distR="114300">
            <wp:extent cx="5825490" cy="8954770"/>
            <wp:effectExtent l="0" t="0" r="3810" b="177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5825490" cy="8954770"/>
                    </a:xfrm>
                    <a:prstGeom prst="rect">
                      <a:avLst/>
                    </a:prstGeom>
                    <a:noFill/>
                    <a:ln>
                      <a:noFill/>
                    </a:ln>
                  </pic:spPr>
                </pic:pic>
              </a:graphicData>
            </a:graphic>
          </wp:inline>
        </w:drawing>
      </w:r>
      <w:bookmarkStart w:id="1307" w:name="_Toc19264"/>
    </w:p>
    <w:p>
      <w:pPr>
        <w:pStyle w:val="6"/>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第六部分</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技术标准和要求</w:t>
      </w:r>
      <w:bookmarkEnd w:id="1304"/>
      <w:bookmarkEnd w:id="1305"/>
      <w:bookmarkEnd w:id="1307"/>
    </w:p>
    <w:p>
      <w:pPr>
        <w:numPr>
          <w:ilvl w:val="0"/>
          <w:numId w:val="3"/>
        </w:numPr>
        <w:spacing w:line="480" w:lineRule="auto"/>
        <w:jc w:val="left"/>
        <w:rPr>
          <w:rFonts w:ascii="宋体" w:hAnsi="宋体"/>
          <w:b/>
          <w:sz w:val="24"/>
        </w:rPr>
      </w:pPr>
      <w:r>
        <w:rPr>
          <w:rFonts w:ascii="宋体" w:hAnsi="宋体"/>
          <w:b/>
          <w:sz w:val="24"/>
        </w:rPr>
        <w:t>工程概况</w:t>
      </w:r>
    </w:p>
    <w:p>
      <w:pPr>
        <w:spacing w:line="480" w:lineRule="auto"/>
        <w:ind w:left="840" w:hanging="840" w:hangingChars="350"/>
        <w:rPr>
          <w:rFonts w:hint="eastAsia" w:ascii="宋体" w:hAnsi="宋体" w:eastAsia="宋体"/>
          <w:sz w:val="24"/>
          <w:lang w:eastAsia="zh-CN"/>
        </w:rPr>
      </w:pPr>
      <w:r>
        <w:rPr>
          <w:rFonts w:ascii="宋体" w:hAnsi="宋体"/>
          <w:sz w:val="24"/>
        </w:rPr>
        <w:t>1.1  建筑名称：</w:t>
      </w:r>
      <w:r>
        <w:rPr>
          <w:rFonts w:hint="eastAsia" w:ascii="宋体" w:hAnsi="宋体"/>
          <w:sz w:val="24"/>
          <w:shd w:val="clear" w:color="auto" w:fill="FFFFFF"/>
          <w:lang w:eastAsia="zh-CN"/>
        </w:rPr>
        <w:t>中共尖扎县委组织部尖扎县2022年村（社区）党群服务中心维修改造采购项目</w:t>
      </w:r>
    </w:p>
    <w:p>
      <w:pPr>
        <w:spacing w:line="480" w:lineRule="auto"/>
        <w:ind w:left="840" w:hanging="840" w:hangingChars="350"/>
        <w:rPr>
          <w:rFonts w:hint="eastAsia" w:ascii="宋体" w:hAnsi="宋体" w:eastAsia="宋体"/>
          <w:color w:val="auto"/>
          <w:sz w:val="24"/>
          <w:lang w:eastAsia="zh-CN"/>
        </w:rPr>
      </w:pPr>
      <w:r>
        <w:rPr>
          <w:rFonts w:ascii="宋体" w:hAnsi="宋体"/>
          <w:color w:val="auto"/>
          <w:sz w:val="24"/>
        </w:rPr>
        <w:t>1.2  建设地点：</w:t>
      </w:r>
      <w:r>
        <w:rPr>
          <w:rFonts w:hint="eastAsia" w:ascii="宋体" w:hAnsi="宋体"/>
          <w:sz w:val="24"/>
          <w:shd w:val="clear" w:color="auto" w:fill="FFFFFF"/>
          <w:lang w:val="en-US" w:eastAsia="zh-CN"/>
        </w:rPr>
        <w:t>尖扎县</w:t>
      </w:r>
    </w:p>
    <w:p>
      <w:pPr>
        <w:spacing w:line="480" w:lineRule="auto"/>
        <w:ind w:left="840" w:hanging="840" w:hangingChars="350"/>
        <w:rPr>
          <w:rFonts w:hint="eastAsia" w:ascii="宋体" w:hAnsi="宋体" w:eastAsia="宋体"/>
          <w:color w:val="auto"/>
          <w:sz w:val="24"/>
          <w:lang w:eastAsia="zh-CN"/>
        </w:rPr>
      </w:pPr>
      <w:r>
        <w:rPr>
          <w:rFonts w:ascii="宋体" w:hAnsi="宋体"/>
          <w:color w:val="auto"/>
          <w:sz w:val="24"/>
        </w:rPr>
        <w:t>1.3  建设单位：</w:t>
      </w:r>
      <w:r>
        <w:rPr>
          <w:rFonts w:hint="eastAsia" w:ascii="宋体" w:hAnsi="宋体"/>
          <w:color w:val="auto"/>
          <w:sz w:val="24"/>
          <w:shd w:val="clear" w:color="auto" w:fill="FFFFFF"/>
          <w:lang w:eastAsia="zh-CN"/>
        </w:rPr>
        <w:t>中共尖扎县委组织部</w:t>
      </w:r>
    </w:p>
    <w:p>
      <w:pPr>
        <w:spacing w:line="480" w:lineRule="auto"/>
        <w:ind w:left="840" w:hanging="840" w:hangingChars="350"/>
        <w:rPr>
          <w:rFonts w:hint="eastAsia" w:ascii="宋体" w:hAnsi="宋体" w:eastAsia="宋体" w:cs="Times New Roman"/>
          <w:color w:val="auto"/>
          <w:sz w:val="24"/>
        </w:rPr>
      </w:pPr>
      <w:r>
        <w:rPr>
          <w:rFonts w:ascii="宋体" w:hAnsi="宋体"/>
          <w:color w:val="auto"/>
          <w:sz w:val="24"/>
        </w:rPr>
        <w:t xml:space="preserve">1.4  </w:t>
      </w:r>
      <w:r>
        <w:rPr>
          <w:rFonts w:hint="eastAsia" w:ascii="宋体" w:hAnsi="宋体"/>
          <w:color w:val="auto"/>
          <w:sz w:val="24"/>
        </w:rPr>
        <w:t>建设内容</w:t>
      </w:r>
      <w:r>
        <w:rPr>
          <w:rFonts w:hint="eastAsia" w:ascii="宋体" w:hAnsi="宋体" w:eastAsia="宋体" w:cs="Times New Roman"/>
          <w:color w:val="auto"/>
          <w:sz w:val="24"/>
        </w:rPr>
        <w:t>：</w:t>
      </w:r>
      <w:r>
        <w:rPr>
          <w:rFonts w:hint="eastAsia" w:ascii="宋体" w:hAnsi="宋体" w:cs="宋体"/>
          <w:sz w:val="24"/>
          <w:lang w:eastAsia="zh-CN"/>
        </w:rPr>
        <w:t>计划维修改造坎布拉镇、马克唐镇、多加办事处、当顺、能科、尖扎滩、措周等乡镇的12处党群服务中心</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详见工程量清单。</w:t>
      </w:r>
    </w:p>
    <w:p>
      <w:pPr>
        <w:numPr>
          <w:ilvl w:val="0"/>
          <w:numId w:val="4"/>
        </w:numPr>
        <w:spacing w:line="480" w:lineRule="auto"/>
        <w:jc w:val="left"/>
        <w:rPr>
          <w:rFonts w:ascii="宋体" w:hAnsi="宋体"/>
          <w:b/>
          <w:color w:val="auto"/>
          <w:sz w:val="24"/>
        </w:rPr>
      </w:pPr>
      <w:r>
        <w:rPr>
          <w:rFonts w:ascii="宋体" w:hAnsi="宋体"/>
          <w:b/>
          <w:color w:val="auto"/>
          <w:sz w:val="24"/>
        </w:rPr>
        <w:t>设计及施工依据</w:t>
      </w:r>
    </w:p>
    <w:p>
      <w:pPr>
        <w:spacing w:line="480" w:lineRule="auto"/>
        <w:jc w:val="left"/>
        <w:rPr>
          <w:rFonts w:hint="eastAsia" w:ascii="宋体" w:hAnsi="宋体" w:eastAsia="宋体"/>
          <w:b/>
          <w:color w:val="auto"/>
          <w:sz w:val="24"/>
          <w:lang w:eastAsia="zh-CN"/>
        </w:rPr>
      </w:pPr>
      <w:r>
        <w:rPr>
          <w:rFonts w:hint="eastAsia" w:ascii="宋体" w:hAnsi="宋体"/>
          <w:color w:val="auto"/>
          <w:sz w:val="24"/>
        </w:rPr>
        <w:t>具体</w:t>
      </w:r>
      <w:r>
        <w:rPr>
          <w:rFonts w:ascii="宋体" w:hAnsi="宋体"/>
          <w:color w:val="auto"/>
          <w:sz w:val="24"/>
        </w:rPr>
        <w:t>详见工程量清单</w:t>
      </w:r>
      <w:r>
        <w:rPr>
          <w:rFonts w:hint="eastAsia" w:ascii="宋体" w:hAnsi="宋体"/>
          <w:color w:val="auto"/>
          <w:sz w:val="24"/>
          <w:lang w:eastAsia="zh-CN"/>
        </w:rPr>
        <w:t>。（工程量清单及图纸另附）</w:t>
      </w:r>
    </w:p>
    <w:p>
      <w:pPr>
        <w:spacing w:line="480" w:lineRule="auto"/>
        <w:rPr>
          <w:rFonts w:ascii="宋体" w:hAnsi="宋体"/>
          <w:color w:val="auto"/>
          <w:sz w:val="24"/>
          <w:shd w:val="clear" w:color="auto" w:fill="FFFFFF"/>
        </w:rPr>
      </w:pPr>
      <w:r>
        <w:rPr>
          <w:rFonts w:ascii="宋体" w:hAnsi="宋体"/>
          <w:b/>
          <w:color w:val="auto"/>
          <w:sz w:val="24"/>
        </w:rPr>
        <w:t>三、</w:t>
      </w:r>
      <w:r>
        <w:rPr>
          <w:rFonts w:ascii="宋体" w:hAnsi="宋体"/>
          <w:b/>
          <w:color w:val="auto"/>
          <w:kern w:val="0"/>
          <w:sz w:val="24"/>
        </w:rPr>
        <w:t>工程建设条件</w:t>
      </w:r>
    </w:p>
    <w:p>
      <w:pPr>
        <w:pStyle w:val="25"/>
        <w:spacing w:line="480" w:lineRule="auto"/>
        <w:ind w:firstLine="0"/>
        <w:rPr>
          <w:color w:val="auto"/>
          <w:sz w:val="24"/>
          <w:szCs w:val="24"/>
        </w:rPr>
      </w:pPr>
      <w:r>
        <w:rPr>
          <w:color w:val="auto"/>
          <w:sz w:val="24"/>
          <w:szCs w:val="24"/>
        </w:rPr>
        <w:t>现场施工条件：现场已具备施工条件。</w:t>
      </w:r>
      <w:bookmarkStart w:id="1308" w:name="_Toc260305647"/>
      <w:bookmarkStart w:id="1309" w:name="_Toc194999249"/>
      <w:bookmarkStart w:id="1310" w:name="_Toc49912620"/>
      <w:bookmarkStart w:id="1311" w:name="_Toc30386154"/>
      <w:bookmarkStart w:id="1312" w:name="_Toc201287631"/>
      <w:bookmarkStart w:id="1313" w:name="_Toc363743996"/>
      <w:bookmarkStart w:id="1314" w:name="_Toc400989215"/>
    </w:p>
    <w:p>
      <w:pPr>
        <w:pStyle w:val="25"/>
        <w:spacing w:line="480" w:lineRule="auto"/>
        <w:ind w:firstLine="0"/>
        <w:rPr>
          <w:b/>
          <w:color w:val="auto"/>
          <w:sz w:val="24"/>
          <w:szCs w:val="24"/>
        </w:rPr>
      </w:pPr>
      <w:r>
        <w:rPr>
          <w:b/>
          <w:color w:val="auto"/>
          <w:kern w:val="0"/>
          <w:sz w:val="24"/>
          <w:szCs w:val="24"/>
        </w:rPr>
        <w:t>四、工程建设要求</w:t>
      </w:r>
      <w:bookmarkEnd w:id="1308"/>
      <w:bookmarkEnd w:id="1309"/>
      <w:bookmarkEnd w:id="1310"/>
      <w:bookmarkEnd w:id="1311"/>
      <w:bookmarkEnd w:id="1312"/>
      <w:bookmarkEnd w:id="1313"/>
      <w:bookmarkEnd w:id="1314"/>
    </w:p>
    <w:p>
      <w:pPr>
        <w:spacing w:line="440" w:lineRule="exact"/>
        <w:rPr>
          <w:rFonts w:ascii="宋体" w:hAnsi="宋体"/>
          <w:color w:val="auto"/>
          <w:sz w:val="24"/>
        </w:rPr>
      </w:pPr>
      <w:r>
        <w:rPr>
          <w:rFonts w:ascii="宋体" w:hAnsi="宋体"/>
          <w:color w:val="auto"/>
          <w:sz w:val="24"/>
        </w:rPr>
        <w:t>4.1基本要求</w:t>
      </w:r>
    </w:p>
    <w:p>
      <w:pPr>
        <w:spacing w:line="440" w:lineRule="exact"/>
        <w:rPr>
          <w:rFonts w:ascii="宋体" w:hAnsi="宋体"/>
          <w:color w:val="auto"/>
          <w:sz w:val="24"/>
        </w:rPr>
      </w:pPr>
      <w:r>
        <w:rPr>
          <w:rFonts w:ascii="宋体" w:hAnsi="宋体"/>
          <w:color w:val="auto"/>
          <w:sz w:val="24"/>
        </w:rPr>
        <w:t>4.1.1本工程项目管理目标：</w:t>
      </w:r>
    </w:p>
    <w:p>
      <w:pPr>
        <w:spacing w:line="440" w:lineRule="exact"/>
        <w:rPr>
          <w:rFonts w:ascii="宋体" w:hAnsi="宋体"/>
          <w:color w:val="auto"/>
          <w:sz w:val="24"/>
        </w:rPr>
      </w:pPr>
      <w:r>
        <w:rPr>
          <w:rFonts w:ascii="宋体" w:hAnsi="宋体"/>
          <w:color w:val="auto"/>
          <w:sz w:val="24"/>
        </w:rPr>
        <w:t>4.1.2质量</w:t>
      </w:r>
      <w:r>
        <w:rPr>
          <w:rFonts w:hint="eastAsia" w:ascii="宋体" w:hAnsi="宋体"/>
          <w:color w:val="auto"/>
          <w:sz w:val="24"/>
          <w:lang w:eastAsia="zh-CN"/>
        </w:rPr>
        <w:t>：</w:t>
      </w:r>
      <w:r>
        <w:rPr>
          <w:rFonts w:ascii="宋体" w:hAnsi="宋体"/>
          <w:color w:val="auto"/>
          <w:sz w:val="24"/>
        </w:rPr>
        <w:t>合格；</w:t>
      </w:r>
    </w:p>
    <w:p>
      <w:pPr>
        <w:spacing w:line="440" w:lineRule="exact"/>
        <w:rPr>
          <w:rFonts w:ascii="宋体" w:hAnsi="宋体"/>
          <w:color w:val="auto"/>
          <w:sz w:val="24"/>
        </w:rPr>
      </w:pPr>
      <w:r>
        <w:rPr>
          <w:rFonts w:ascii="宋体" w:hAnsi="宋体"/>
          <w:color w:val="auto"/>
          <w:sz w:val="24"/>
        </w:rPr>
        <w:t>4.1.</w:t>
      </w:r>
      <w:r>
        <w:rPr>
          <w:rFonts w:ascii="宋体" w:hAnsi="宋体"/>
          <w:color w:val="auto"/>
          <w:sz w:val="24"/>
          <w:highlight w:val="none"/>
        </w:rPr>
        <w:t>3</w:t>
      </w:r>
      <w:r>
        <w:rPr>
          <w:rFonts w:hint="eastAsia" w:ascii="宋体" w:hAnsi="宋体"/>
          <w:color w:val="auto"/>
          <w:sz w:val="24"/>
          <w:highlight w:val="none"/>
          <w:lang w:eastAsia="zh-CN"/>
        </w:rPr>
        <w:t>工期：60天</w:t>
      </w:r>
      <w:r>
        <w:rPr>
          <w:rFonts w:hint="eastAsia" w:ascii="宋体" w:hAnsi="宋体"/>
          <w:color w:val="auto"/>
          <w:sz w:val="24"/>
          <w:highlight w:val="none"/>
        </w:rPr>
        <w:t>。</w:t>
      </w:r>
    </w:p>
    <w:p>
      <w:pPr>
        <w:spacing w:line="440" w:lineRule="exact"/>
        <w:rPr>
          <w:rFonts w:ascii="宋体" w:hAnsi="宋体"/>
          <w:color w:val="auto"/>
          <w:sz w:val="24"/>
        </w:rPr>
      </w:pPr>
      <w:r>
        <w:rPr>
          <w:rFonts w:ascii="宋体" w:hAnsi="宋体"/>
          <w:color w:val="auto"/>
          <w:sz w:val="24"/>
        </w:rPr>
        <w:t>4.1.4施工现场应做好安全生产及文明施工。</w:t>
      </w:r>
    </w:p>
    <w:p>
      <w:pPr>
        <w:spacing w:line="440" w:lineRule="exact"/>
        <w:rPr>
          <w:rFonts w:ascii="宋体" w:hAnsi="宋体"/>
          <w:color w:val="auto"/>
          <w:sz w:val="24"/>
        </w:rPr>
      </w:pPr>
      <w:r>
        <w:rPr>
          <w:rFonts w:ascii="宋体" w:hAnsi="宋体"/>
          <w:color w:val="auto"/>
          <w:sz w:val="24"/>
        </w:rPr>
        <w:t>4.2承包人必须按照本项目的施工图及国家现行有关施工验收规范、质量验评标准组织施工。建立和健全质量保证体系，以承包人主体行为规范和施工人员的工作质量确保各单位工程的施工质量。</w:t>
      </w:r>
    </w:p>
    <w:p>
      <w:pPr>
        <w:spacing w:line="440" w:lineRule="exact"/>
        <w:rPr>
          <w:rFonts w:ascii="宋体" w:hAnsi="宋体"/>
          <w:color w:val="auto"/>
          <w:sz w:val="24"/>
        </w:rPr>
      </w:pPr>
      <w:r>
        <w:rPr>
          <w:rFonts w:ascii="宋体" w:hAnsi="宋体"/>
          <w:color w:val="auto"/>
          <w:sz w:val="24"/>
        </w:rPr>
        <w:t>4.3本工程所需主要施工材料均由施工单位负责供应，调剂材料需满足设计和符合国家标准，并征得建设单位同意。加工订货成品、半成品及构件的供应方式，由中标单位按进度、设计要求标准，在征得</w:t>
      </w:r>
      <w:r>
        <w:rPr>
          <w:rFonts w:hint="eastAsia" w:ascii="宋体" w:hAnsi="宋体"/>
          <w:color w:val="auto"/>
          <w:sz w:val="24"/>
          <w:lang w:eastAsia="zh-CN"/>
        </w:rPr>
        <w:t>磋商</w:t>
      </w:r>
      <w:r>
        <w:rPr>
          <w:rFonts w:ascii="宋体" w:hAnsi="宋体"/>
          <w:color w:val="auto"/>
          <w:sz w:val="24"/>
        </w:rPr>
        <w:t>方同意后，负责加工订货，建设单位有权对质量负责监督。施工所用的材料、设备质量必须符合国家标准和设计要求，所购的材料、设备必须有生产许可证、质量保证书、出厂合格证，否则，由此造成的经济损失，由负责采购的单位负责。</w:t>
      </w:r>
    </w:p>
    <w:p>
      <w:pPr>
        <w:spacing w:line="440" w:lineRule="exact"/>
        <w:rPr>
          <w:rFonts w:ascii="宋体" w:hAnsi="宋体"/>
          <w:color w:val="auto"/>
          <w:sz w:val="24"/>
        </w:rPr>
      </w:pPr>
      <w:r>
        <w:rPr>
          <w:rFonts w:ascii="宋体" w:hAnsi="宋体"/>
          <w:color w:val="auto"/>
          <w:sz w:val="24"/>
        </w:rPr>
        <w:t>4.4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pPr>
        <w:spacing w:line="440" w:lineRule="exact"/>
        <w:rPr>
          <w:rFonts w:ascii="宋体" w:hAnsi="宋体"/>
          <w:color w:val="auto"/>
          <w:sz w:val="24"/>
        </w:rPr>
      </w:pPr>
      <w:r>
        <w:rPr>
          <w:rFonts w:ascii="宋体" w:hAnsi="宋体"/>
          <w:color w:val="auto"/>
          <w:sz w:val="24"/>
        </w:rPr>
        <w:t>4.5市政工程采用的主要材料、半成品、成品、建筑构配件、器具和设备应进行现场验收。凡涉及安全、功能的有关产品，应按各专业工程质量验收规范规定进行复验，并应经监理工程师（建设单位技术负责人）检查认可。</w:t>
      </w:r>
    </w:p>
    <w:p>
      <w:pPr>
        <w:spacing w:line="440" w:lineRule="exact"/>
        <w:rPr>
          <w:rFonts w:ascii="宋体" w:hAnsi="宋体"/>
          <w:color w:val="auto"/>
          <w:sz w:val="24"/>
        </w:rPr>
      </w:pPr>
      <w:r>
        <w:rPr>
          <w:rFonts w:ascii="宋体" w:hAnsi="宋体"/>
          <w:color w:val="auto"/>
          <w:sz w:val="24"/>
        </w:rPr>
        <w:t>4.6各工序应按施工技术标准进行质量控制，每道工序完成后，应进行检查。相关各专业工种之间，应进行交接检验，并形成记录。未经监理工程师（建设单位技术负责人）检查认可，不得进行下一道工序施工。</w:t>
      </w:r>
    </w:p>
    <w:p>
      <w:pPr>
        <w:spacing w:line="440" w:lineRule="exact"/>
        <w:rPr>
          <w:rFonts w:ascii="宋体" w:hAnsi="宋体"/>
          <w:color w:val="auto"/>
          <w:sz w:val="24"/>
        </w:rPr>
      </w:pPr>
      <w:r>
        <w:rPr>
          <w:rFonts w:ascii="宋体" w:hAnsi="宋体"/>
          <w:color w:val="auto"/>
          <w:sz w:val="24"/>
        </w:rPr>
        <w:t>4.7承包人必须编制好切实可行的施工进度计划，以保证施工连续均衡、有节奏地进行，合理地使用人力、物力和财力，确保工程按期完成。</w:t>
      </w:r>
    </w:p>
    <w:p>
      <w:pPr>
        <w:spacing w:line="440" w:lineRule="exact"/>
        <w:rPr>
          <w:rFonts w:ascii="宋体" w:hAnsi="宋体"/>
          <w:color w:val="auto"/>
          <w:sz w:val="24"/>
        </w:rPr>
      </w:pPr>
      <w:r>
        <w:rPr>
          <w:rFonts w:ascii="宋体" w:hAnsi="宋体"/>
          <w:color w:val="auto"/>
          <w:sz w:val="24"/>
        </w:rPr>
        <w:t>4.8承包人应建立和健全安全生产保障体系和安全生产责任制，认真执行《建筑施工安全检查标准（JGJ59－2011）》，提高安全生产工作和文明施工的管理水平。施工现场不但应该做到安全生产不发生事故，同时还应做到文明施工、整齐有序，尽量减少施工噪音和对周围环境的污染，争创“施工现场文明工地”。</w:t>
      </w:r>
    </w:p>
    <w:p>
      <w:pPr>
        <w:spacing w:line="440" w:lineRule="exact"/>
        <w:rPr>
          <w:rFonts w:ascii="宋体" w:hAnsi="宋体"/>
          <w:color w:val="auto"/>
          <w:sz w:val="24"/>
        </w:rPr>
      </w:pPr>
      <w:r>
        <w:rPr>
          <w:rFonts w:ascii="宋体" w:hAnsi="宋体"/>
          <w:color w:val="auto"/>
          <w:sz w:val="24"/>
        </w:rPr>
        <w:t>4.9施工期间应努力做好与建设单位、设计单位、监理单位及质量监督部门的工作协调、配合工作，虚心听取他们的意见和建议，不断改进工作、提高管理水平。</w:t>
      </w:r>
    </w:p>
    <w:p>
      <w:pPr>
        <w:spacing w:line="440" w:lineRule="exact"/>
        <w:rPr>
          <w:rFonts w:ascii="宋体" w:hAnsi="宋体"/>
          <w:color w:val="auto"/>
          <w:sz w:val="24"/>
        </w:rPr>
      </w:pPr>
      <w:r>
        <w:rPr>
          <w:rFonts w:ascii="宋体" w:hAnsi="宋体"/>
          <w:color w:val="auto"/>
          <w:sz w:val="24"/>
        </w:rPr>
        <w:t>4.10单位工程完工后，承包人应自行组织有关人员进行检查评定，并向建设单位提交工程验收报告及相关资料。承包人在质量保修期内，应按照有关法律、法规的管理规定和双方在合同中的约定，承担本工程质量保修责任。</w:t>
      </w:r>
      <w:bookmarkStart w:id="1315" w:name="_Toc30386155"/>
      <w:bookmarkStart w:id="1316" w:name="_Toc400989216"/>
      <w:bookmarkStart w:id="1317" w:name="_Toc49912621"/>
      <w:bookmarkStart w:id="1318" w:name="_Toc194999250"/>
      <w:bookmarkStart w:id="1319" w:name="_Toc363743997"/>
      <w:bookmarkStart w:id="1320" w:name="_Toc260305648"/>
      <w:bookmarkStart w:id="1321" w:name="_Toc201287632"/>
    </w:p>
    <w:p>
      <w:pPr>
        <w:spacing w:line="440" w:lineRule="exact"/>
        <w:rPr>
          <w:rFonts w:ascii="宋体" w:hAnsi="宋体"/>
          <w:b/>
          <w:color w:val="auto"/>
          <w:sz w:val="24"/>
        </w:rPr>
      </w:pPr>
      <w:r>
        <w:rPr>
          <w:rFonts w:ascii="宋体" w:hAnsi="宋体"/>
          <w:b/>
          <w:color w:val="auto"/>
          <w:sz w:val="24"/>
        </w:rPr>
        <w:t>五、</w:t>
      </w:r>
      <w:r>
        <w:rPr>
          <w:rFonts w:ascii="宋体" w:hAnsi="宋体"/>
          <w:b/>
          <w:color w:val="auto"/>
          <w:kern w:val="0"/>
          <w:sz w:val="24"/>
        </w:rPr>
        <w:t>工程建设应执行的技术规范</w:t>
      </w:r>
      <w:bookmarkEnd w:id="1315"/>
      <w:bookmarkEnd w:id="1316"/>
      <w:bookmarkEnd w:id="1317"/>
      <w:bookmarkEnd w:id="1318"/>
      <w:bookmarkEnd w:id="1319"/>
      <w:bookmarkEnd w:id="1320"/>
      <w:bookmarkEnd w:id="1321"/>
    </w:p>
    <w:p>
      <w:pPr>
        <w:spacing w:line="400" w:lineRule="exact"/>
        <w:rPr>
          <w:rFonts w:ascii="宋体" w:hAnsi="宋体"/>
          <w:color w:val="auto"/>
          <w:sz w:val="24"/>
        </w:rPr>
      </w:pPr>
      <w:r>
        <w:rPr>
          <w:rFonts w:ascii="宋体" w:hAnsi="宋体"/>
          <w:color w:val="auto"/>
          <w:sz w:val="24"/>
        </w:rPr>
        <w:t>本工程在施工过程中必须严格执行国家、行业的现行有关各专业工程施工质量验收规范及验收统一标准。</w:t>
      </w:r>
    </w:p>
    <w:p>
      <w:pPr>
        <w:pStyle w:val="3"/>
        <w:rPr>
          <w:rFonts w:ascii="宋体" w:hAnsi="宋体"/>
          <w:color w:val="auto"/>
          <w:sz w:val="24"/>
        </w:rPr>
      </w:pPr>
    </w:p>
    <w:p>
      <w:pPr>
        <w:pStyle w:val="4"/>
        <w:rPr>
          <w:rFonts w:ascii="宋体" w:hAnsi="宋体"/>
          <w:color w:val="auto"/>
          <w:sz w:val="24"/>
        </w:rPr>
      </w:pPr>
    </w:p>
    <w:p>
      <w:pPr>
        <w:rPr>
          <w:rFonts w:ascii="宋体" w:hAnsi="宋体"/>
          <w:color w:val="auto"/>
          <w:sz w:val="24"/>
        </w:rPr>
      </w:pPr>
    </w:p>
    <w:p>
      <w:pPr>
        <w:pStyle w:val="3"/>
      </w:pPr>
    </w:p>
    <w:p>
      <w:pPr>
        <w:pStyle w:val="6"/>
        <w:bidi w:val="0"/>
        <w:jc w:val="center"/>
      </w:pPr>
      <w:bookmarkStart w:id="1322" w:name="_Toc10527"/>
      <w:bookmarkStart w:id="1323" w:name="_Toc234732876"/>
      <w:bookmarkStart w:id="1324" w:name="_Toc3110"/>
      <w:r>
        <w:rPr>
          <w:rFonts w:hint="eastAsia" w:ascii="黑体" w:hAnsi="黑体" w:eastAsia="黑体" w:cs="黑体"/>
          <w:sz w:val="32"/>
          <w:szCs w:val="32"/>
        </w:rPr>
        <w:t>第七部分 竞争性磋商响应文件格式</w:t>
      </w:r>
      <w:bookmarkEnd w:id="1322"/>
    </w:p>
    <w:p>
      <w:pPr>
        <w:pStyle w:val="8"/>
        <w:bidi w:val="0"/>
      </w:pPr>
      <w:r>
        <w:rPr>
          <w:rFonts w:hint="eastAsia"/>
        </w:rPr>
        <w:t>一、响应文件封面</w:t>
      </w:r>
    </w:p>
    <w:p>
      <w:pPr>
        <w:autoSpaceDE w:val="0"/>
        <w:autoSpaceDN w:val="0"/>
        <w:adjustRightInd w:val="0"/>
        <w:spacing w:line="400" w:lineRule="exact"/>
        <w:jc w:val="left"/>
        <w:rPr>
          <w:rFonts w:ascii="宋体" w:hAnsi="宋体" w:cs="宋体"/>
          <w:color w:val="000000"/>
          <w:kern w:val="0"/>
          <w:szCs w:val="28"/>
        </w:rPr>
      </w:pPr>
    </w:p>
    <w:p>
      <w:pPr>
        <w:autoSpaceDE w:val="0"/>
        <w:autoSpaceDN w:val="0"/>
        <w:adjustRightInd w:val="0"/>
        <w:spacing w:line="400" w:lineRule="exact"/>
        <w:jc w:val="left"/>
        <w:rPr>
          <w:rFonts w:ascii="宋体" w:hAnsi="宋体" w:cs="宋体"/>
          <w:color w:val="000000"/>
          <w:kern w:val="0"/>
          <w:sz w:val="44"/>
          <w:szCs w:val="44"/>
        </w:rPr>
      </w:pPr>
    </w:p>
    <w:p>
      <w:pPr>
        <w:spacing w:line="360" w:lineRule="auto"/>
        <w:ind w:firstLine="2364" w:firstLineChars="327"/>
        <w:rPr>
          <w:rFonts w:hint="eastAsia" w:ascii="宋体" w:hAnsi="宋体" w:cs="宋体"/>
          <w:b/>
          <w:bCs/>
          <w:sz w:val="72"/>
          <w:szCs w:val="72"/>
        </w:rPr>
      </w:pPr>
    </w:p>
    <w:p>
      <w:pPr>
        <w:spacing w:line="360" w:lineRule="auto"/>
        <w:ind w:firstLine="2364" w:firstLineChars="327"/>
        <w:rPr>
          <w:rFonts w:ascii="宋体"/>
          <w:b/>
          <w:bCs/>
          <w:sz w:val="72"/>
          <w:szCs w:val="72"/>
        </w:rPr>
      </w:pPr>
      <w:r>
        <w:rPr>
          <w:rFonts w:hint="eastAsia" w:ascii="宋体" w:hAnsi="宋体" w:cs="宋体"/>
          <w:b/>
          <w:bCs/>
          <w:sz w:val="72"/>
          <w:szCs w:val="72"/>
        </w:rPr>
        <w:t>响应文件</w:t>
      </w:r>
    </w:p>
    <w:p>
      <w:pPr>
        <w:adjustRightInd w:val="0"/>
        <w:spacing w:line="360" w:lineRule="auto"/>
        <w:textAlignment w:val="baseline"/>
        <w:rPr>
          <w:rFonts w:ascii="宋体"/>
          <w:b/>
          <w:bCs/>
          <w:sz w:val="36"/>
          <w:szCs w:val="36"/>
        </w:rPr>
      </w:pPr>
    </w:p>
    <w:p>
      <w:pPr>
        <w:adjustRightInd w:val="0"/>
        <w:spacing w:line="360" w:lineRule="auto"/>
        <w:textAlignment w:val="baseline"/>
        <w:rPr>
          <w:rFonts w:hint="eastAsia" w:ascii="宋体" w:hAnsi="宋体" w:cs="宋体"/>
          <w:b/>
          <w:bCs/>
          <w:sz w:val="36"/>
          <w:szCs w:val="36"/>
        </w:rPr>
      </w:pPr>
    </w:p>
    <w:p>
      <w:pPr>
        <w:adjustRightInd w:val="0"/>
        <w:spacing w:line="360" w:lineRule="auto"/>
        <w:textAlignment w:val="baseline"/>
        <w:rPr>
          <w:rFonts w:hint="eastAsia" w:ascii="宋体" w:hAnsi="宋体" w:cs="宋体"/>
          <w:b/>
          <w:bCs/>
          <w:sz w:val="36"/>
          <w:szCs w:val="36"/>
        </w:rPr>
      </w:pPr>
    </w:p>
    <w:p>
      <w:pPr>
        <w:adjustRightInd w:val="0"/>
        <w:spacing w:line="360" w:lineRule="auto"/>
        <w:textAlignment w:val="baseline"/>
        <w:rPr>
          <w:rFonts w:hint="eastAsia" w:ascii="宋体" w:hAnsi="宋体" w:cs="宋体"/>
          <w:b/>
          <w:bCs/>
          <w:sz w:val="36"/>
          <w:szCs w:val="36"/>
        </w:rPr>
      </w:pPr>
    </w:p>
    <w:p>
      <w:pPr>
        <w:adjustRightInd w:val="0"/>
        <w:spacing w:line="360" w:lineRule="auto"/>
        <w:textAlignment w:val="baseline"/>
        <w:rPr>
          <w:rFonts w:hint="eastAsia" w:ascii="宋体" w:hAnsi="宋体" w:cs="宋体"/>
          <w:b/>
          <w:bCs/>
          <w:sz w:val="36"/>
          <w:szCs w:val="36"/>
        </w:rPr>
      </w:pPr>
    </w:p>
    <w:p>
      <w:pPr>
        <w:adjustRightInd w:val="0"/>
        <w:spacing w:line="360" w:lineRule="auto"/>
        <w:textAlignment w:val="baseline"/>
        <w:rPr>
          <w:rFonts w:hint="eastAsia" w:ascii="宋体" w:eastAsia="宋体"/>
          <w:b/>
          <w:bCs/>
          <w:sz w:val="36"/>
          <w:szCs w:val="36"/>
          <w:lang w:eastAsia="zh-CN"/>
        </w:rPr>
      </w:pPr>
      <w:r>
        <w:rPr>
          <w:rFonts w:hint="eastAsia" w:ascii="宋体" w:hAnsi="宋体" w:cs="宋体"/>
          <w:b/>
          <w:bCs/>
          <w:sz w:val="36"/>
          <w:szCs w:val="36"/>
        </w:rPr>
        <w:t>采购项目编号：</w:t>
      </w:r>
      <w:r>
        <w:rPr>
          <w:rFonts w:hint="eastAsia" w:ascii="宋体" w:hAnsi="宋体" w:cs="宋体"/>
          <w:b/>
          <w:bCs/>
          <w:sz w:val="36"/>
          <w:szCs w:val="36"/>
          <w:lang w:eastAsia="zh-CN"/>
        </w:rPr>
        <w:t>青海巨正竞磋（工程）2022-035</w:t>
      </w:r>
    </w:p>
    <w:p>
      <w:pPr>
        <w:adjustRightInd w:val="0"/>
        <w:spacing w:line="360" w:lineRule="auto"/>
        <w:ind w:left="2530" w:hanging="2530" w:hangingChars="700"/>
        <w:textAlignment w:val="baseline"/>
        <w:rPr>
          <w:rFonts w:hint="eastAsia" w:ascii="宋体" w:hAnsi="宋体" w:eastAsia="宋体" w:cs="宋体"/>
          <w:b/>
          <w:bCs/>
          <w:sz w:val="36"/>
          <w:szCs w:val="36"/>
          <w:lang w:eastAsia="zh-CN"/>
        </w:rPr>
      </w:pPr>
      <w:r>
        <w:rPr>
          <w:rFonts w:hint="eastAsia" w:ascii="宋体" w:hAnsi="宋体" w:cs="宋体"/>
          <w:b/>
          <w:bCs/>
          <w:sz w:val="36"/>
          <w:szCs w:val="36"/>
        </w:rPr>
        <w:t>采购项目名称：</w:t>
      </w:r>
      <w:r>
        <w:rPr>
          <w:rFonts w:hint="eastAsia" w:ascii="宋体" w:hAnsi="宋体" w:cs="宋体"/>
          <w:b/>
          <w:bCs/>
          <w:sz w:val="36"/>
          <w:szCs w:val="36"/>
          <w:lang w:eastAsia="zh-CN"/>
        </w:rPr>
        <w:t>中共尖扎县委组织部尖扎县2022年村（社区）党群服务中心维修改造采购项目</w:t>
      </w:r>
    </w:p>
    <w:p>
      <w:pPr>
        <w:adjustRightInd w:val="0"/>
        <w:spacing w:line="360" w:lineRule="auto"/>
        <w:textAlignment w:val="baseline"/>
        <w:rPr>
          <w:rFonts w:ascii="宋体"/>
          <w:b/>
          <w:bCs/>
          <w:sz w:val="36"/>
          <w:szCs w:val="36"/>
        </w:rPr>
      </w:pPr>
    </w:p>
    <w:p>
      <w:pPr>
        <w:pStyle w:val="2"/>
        <w:rPr>
          <w:rFonts w:ascii="宋体"/>
          <w:b/>
          <w:bCs/>
          <w:sz w:val="36"/>
          <w:szCs w:val="36"/>
        </w:rPr>
      </w:pPr>
    </w:p>
    <w:p>
      <w:pPr>
        <w:pStyle w:val="2"/>
        <w:ind w:left="0" w:leftChars="0" w:firstLine="0" w:firstLineChars="0"/>
      </w:pPr>
    </w:p>
    <w:p>
      <w:pPr>
        <w:spacing w:line="360" w:lineRule="auto"/>
        <w:ind w:firstLine="643"/>
        <w:jc w:val="center"/>
        <w:rPr>
          <w:rFonts w:ascii="宋体"/>
          <w:b/>
          <w:bCs/>
          <w:sz w:val="32"/>
          <w:szCs w:val="32"/>
        </w:rPr>
      </w:pPr>
      <w:r>
        <w:rPr>
          <w:rFonts w:hint="eastAsia" w:ascii="宋体" w:hAnsi="宋体" w:cs="宋体"/>
          <w:b/>
          <w:bCs/>
          <w:sz w:val="32"/>
          <w:szCs w:val="32"/>
        </w:rPr>
        <w:t xml:space="preserve">         </w:t>
      </w:r>
      <w:r>
        <w:rPr>
          <w:rFonts w:hint="eastAsia" w:ascii="宋体" w:hAnsi="宋体" w:cs="宋体"/>
          <w:b/>
          <w:bCs/>
          <w:sz w:val="32"/>
          <w:szCs w:val="32"/>
          <w:lang w:eastAsia="zh-CN"/>
        </w:rPr>
        <w:t>供应商</w:t>
      </w:r>
      <w:r>
        <w:rPr>
          <w:rFonts w:hint="eastAsia" w:ascii="宋体" w:hAnsi="宋体" w:cs="宋体"/>
          <w:b/>
          <w:bCs/>
          <w:sz w:val="32"/>
          <w:szCs w:val="32"/>
        </w:rPr>
        <w:t>：</w:t>
      </w:r>
      <w:r>
        <w:rPr>
          <w:rFonts w:hint="eastAsia" w:ascii="宋体" w:hAnsi="宋体" w:cs="宋体"/>
          <w:b/>
          <w:bCs/>
          <w:sz w:val="32"/>
          <w:szCs w:val="32"/>
          <w:lang w:val="en-US" w:eastAsia="zh-CN"/>
        </w:rPr>
        <w:t xml:space="preserve">        </w:t>
      </w:r>
      <w:r>
        <w:rPr>
          <w:rFonts w:hint="eastAsia" w:ascii="宋体" w:hAnsi="宋体" w:cs="宋体"/>
          <w:b/>
          <w:bCs/>
          <w:sz w:val="32"/>
          <w:szCs w:val="32"/>
        </w:rPr>
        <w:t>（公章）</w:t>
      </w:r>
    </w:p>
    <w:p>
      <w:pPr>
        <w:spacing w:line="360" w:lineRule="auto"/>
        <w:ind w:firstLine="643"/>
        <w:jc w:val="center"/>
        <w:rPr>
          <w:rFonts w:ascii="宋体"/>
          <w:b/>
          <w:bCs/>
          <w:sz w:val="32"/>
          <w:szCs w:val="32"/>
        </w:rPr>
      </w:pPr>
      <w:r>
        <w:rPr>
          <w:rFonts w:hint="eastAsia" w:ascii="宋体" w:hAnsi="宋体" w:cs="宋体"/>
          <w:b/>
          <w:bCs/>
          <w:sz w:val="32"/>
          <w:szCs w:val="32"/>
        </w:rPr>
        <w:t>法定代表人或委托代理人：</w:t>
      </w:r>
      <w:r>
        <w:rPr>
          <w:rFonts w:hint="eastAsia" w:ascii="宋体" w:hAnsi="宋体" w:cs="宋体"/>
          <w:b/>
          <w:bCs/>
          <w:sz w:val="32"/>
          <w:szCs w:val="32"/>
          <w:lang w:val="en-US" w:eastAsia="zh-CN"/>
        </w:rPr>
        <w:t xml:space="preserve">        </w:t>
      </w:r>
      <w:r>
        <w:rPr>
          <w:rFonts w:hint="eastAsia" w:ascii="宋体" w:hAnsi="宋体" w:cs="宋体"/>
          <w:b/>
          <w:bCs/>
          <w:sz w:val="32"/>
          <w:szCs w:val="32"/>
        </w:rPr>
        <w:t>（签字或盖章）</w:t>
      </w:r>
    </w:p>
    <w:p>
      <w:pPr>
        <w:wordWrap w:val="0"/>
        <w:spacing w:line="360" w:lineRule="auto"/>
        <w:jc w:val="center"/>
        <w:rPr>
          <w:rFonts w:ascii="宋体" w:hAnsi="宋体" w:cs="宋体"/>
          <w:b/>
          <w:bCs/>
          <w:sz w:val="32"/>
          <w:szCs w:val="32"/>
        </w:rPr>
      </w:pP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cs="宋体"/>
          <w:b/>
          <w:bCs/>
          <w:sz w:val="32"/>
          <w:szCs w:val="32"/>
        </w:rPr>
        <w:t>年   月   日</w:t>
      </w:r>
    </w:p>
    <w:p>
      <w:pPr>
        <w:autoSpaceDE w:val="0"/>
        <w:autoSpaceDN w:val="0"/>
        <w:adjustRightInd w:val="0"/>
        <w:spacing w:line="400" w:lineRule="exact"/>
        <w:jc w:val="left"/>
        <w:rPr>
          <w:rFonts w:ascii="宋体" w:hAnsi="宋体" w:cs="宋体"/>
          <w:color w:val="000000"/>
          <w:kern w:val="0"/>
          <w:sz w:val="18"/>
          <w:szCs w:val="18"/>
        </w:rPr>
      </w:pPr>
    </w:p>
    <w:p>
      <w:pPr>
        <w:autoSpaceDE w:val="0"/>
        <w:autoSpaceDN w:val="0"/>
        <w:adjustRightInd w:val="0"/>
        <w:spacing w:line="400" w:lineRule="exact"/>
        <w:jc w:val="left"/>
        <w:rPr>
          <w:rFonts w:ascii="宋体" w:hAnsi="宋体" w:cs="宋体"/>
          <w:color w:val="000000"/>
          <w:kern w:val="0"/>
          <w:szCs w:val="28"/>
        </w:rPr>
      </w:pPr>
      <w:r>
        <w:rPr>
          <w:rFonts w:hint="eastAsia" w:ascii="宋体" w:hAnsi="宋体" w:cs="宋体"/>
          <w:color w:val="000000"/>
          <w:kern w:val="0"/>
          <w:szCs w:val="28"/>
        </w:rPr>
        <w:br w:type="page"/>
      </w:r>
    </w:p>
    <w:p>
      <w:pPr>
        <w:pStyle w:val="8"/>
        <w:bidi w:val="0"/>
        <w:rPr>
          <w:lang w:val="zh-CN"/>
        </w:rPr>
      </w:pPr>
      <w:bookmarkStart w:id="1325" w:name="_Toc505613279"/>
      <w:bookmarkStart w:id="1326" w:name="_Toc476125034"/>
      <w:r>
        <w:rPr>
          <w:rFonts w:hint="eastAsia"/>
          <w:lang w:val="zh-CN"/>
        </w:rPr>
        <w:t>二、目录</w:t>
      </w:r>
      <w:bookmarkEnd w:id="1325"/>
      <w:bookmarkEnd w:id="1326"/>
    </w:p>
    <w:p>
      <w:pPr>
        <w:autoSpaceDE w:val="0"/>
        <w:autoSpaceDN w:val="0"/>
        <w:adjustRightInd w:val="0"/>
        <w:spacing w:line="360" w:lineRule="auto"/>
        <w:rPr>
          <w:rFonts w:ascii="宋体" w:hAnsi="Cambria" w:cs="宋体"/>
          <w:sz w:val="24"/>
          <w:lang w:val="zh-CN"/>
        </w:rPr>
      </w:pPr>
      <w:r>
        <w:rPr>
          <w:rFonts w:hint="eastAsia" w:ascii="宋体" w:hAnsi="Cambria" w:cs="宋体"/>
          <w:sz w:val="24"/>
          <w:lang w:val="zh-CN"/>
        </w:rPr>
        <w:t>（1）目录…………………</w:t>
      </w:r>
      <w:r>
        <w:rPr>
          <w:rFonts w:hint="eastAsia" w:ascii="宋体" w:hAnsi="宋体" w:cs="宋体"/>
          <w:sz w:val="24"/>
          <w:lang w:val="zh-CN"/>
        </w:rPr>
        <w:t>…</w:t>
      </w:r>
      <w:r>
        <w:rPr>
          <w:rFonts w:hint="eastAsia" w:ascii="宋体" w:hAnsi="Cambria" w:cs="宋体"/>
          <w:sz w:val="24"/>
          <w:lang w:val="zh-CN"/>
        </w:rPr>
        <w:t>…………………………………所在页码</w:t>
      </w:r>
    </w:p>
    <w:p>
      <w:pPr>
        <w:autoSpaceDE w:val="0"/>
        <w:autoSpaceDN w:val="0"/>
        <w:adjustRightInd w:val="0"/>
        <w:spacing w:line="360" w:lineRule="auto"/>
        <w:rPr>
          <w:rFonts w:ascii="宋体" w:hAnsi="Cambria" w:cs="宋体"/>
          <w:sz w:val="24"/>
          <w:lang w:val="zh-CN"/>
        </w:rPr>
      </w:pPr>
      <w:r>
        <w:rPr>
          <w:rFonts w:hint="eastAsia" w:ascii="宋体" w:hAnsi="Cambria" w:cs="宋体"/>
          <w:sz w:val="24"/>
          <w:lang w:val="zh-CN"/>
        </w:rPr>
        <w:t>（2）磋商函…………………</w:t>
      </w:r>
      <w:r>
        <w:rPr>
          <w:rFonts w:hint="eastAsia" w:ascii="宋体" w:hAnsi="宋体" w:cs="宋体"/>
          <w:sz w:val="24"/>
          <w:lang w:val="zh-CN"/>
        </w:rPr>
        <w:t>…</w:t>
      </w:r>
      <w:r>
        <w:rPr>
          <w:rFonts w:hint="eastAsia" w:ascii="宋体" w:hAnsi="Cambria" w:cs="宋体"/>
          <w:sz w:val="24"/>
          <w:lang w:val="zh-CN"/>
        </w:rPr>
        <w:t>……………………………………所在页码</w:t>
      </w:r>
    </w:p>
    <w:p>
      <w:pPr>
        <w:autoSpaceDE w:val="0"/>
        <w:autoSpaceDN w:val="0"/>
        <w:adjustRightInd w:val="0"/>
        <w:spacing w:line="360" w:lineRule="auto"/>
        <w:rPr>
          <w:rFonts w:ascii="宋体" w:hAnsi="Cambria" w:cs="宋体"/>
          <w:sz w:val="24"/>
          <w:lang w:val="zh-CN"/>
        </w:rPr>
      </w:pPr>
      <w:r>
        <w:rPr>
          <w:rFonts w:hint="eastAsia" w:ascii="宋体" w:hAnsi="Cambria" w:cs="宋体"/>
          <w:sz w:val="24"/>
          <w:lang w:val="zh-CN"/>
        </w:rPr>
        <w:t>（</w:t>
      </w:r>
      <w:r>
        <w:rPr>
          <w:rFonts w:hint="eastAsia" w:ascii="宋体" w:hAnsi="Cambria" w:cs="宋体"/>
          <w:sz w:val="24"/>
        </w:rPr>
        <w:t>3</w:t>
      </w:r>
      <w:r>
        <w:rPr>
          <w:rFonts w:hint="eastAsia" w:ascii="宋体" w:hAnsi="Cambria" w:cs="宋体"/>
          <w:sz w:val="24"/>
          <w:lang w:val="zh-CN"/>
        </w:rPr>
        <w:t>）承诺函…………………</w:t>
      </w:r>
      <w:r>
        <w:rPr>
          <w:rFonts w:hint="eastAsia" w:ascii="宋体" w:hAnsi="宋体" w:cs="宋体"/>
          <w:sz w:val="24"/>
          <w:lang w:val="zh-CN"/>
        </w:rPr>
        <w:t>…</w:t>
      </w:r>
      <w:r>
        <w:rPr>
          <w:rFonts w:hint="eastAsia" w:ascii="宋体" w:hAnsi="Cambria" w:cs="宋体"/>
          <w:sz w:val="24"/>
          <w:lang w:val="zh-CN"/>
        </w:rPr>
        <w:t>…………………………………所在页码</w:t>
      </w:r>
    </w:p>
    <w:p>
      <w:pPr>
        <w:autoSpaceDE w:val="0"/>
        <w:autoSpaceDN w:val="0"/>
        <w:adjustRightInd w:val="0"/>
        <w:spacing w:line="360" w:lineRule="auto"/>
        <w:rPr>
          <w:rFonts w:ascii="宋体" w:hAnsi="Cambria" w:cs="宋体"/>
          <w:sz w:val="24"/>
          <w:lang w:val="zh-CN"/>
        </w:rPr>
      </w:pPr>
      <w:r>
        <w:rPr>
          <w:rFonts w:hint="eastAsia" w:ascii="宋体" w:hAnsi="Cambria" w:cs="宋体"/>
          <w:sz w:val="24"/>
          <w:lang w:val="zh-CN"/>
        </w:rPr>
        <w:t>（</w:t>
      </w:r>
      <w:r>
        <w:rPr>
          <w:rFonts w:hint="eastAsia" w:ascii="宋体" w:hAnsi="Cambria" w:cs="宋体"/>
          <w:sz w:val="24"/>
        </w:rPr>
        <w:t>4</w:t>
      </w:r>
      <w:r>
        <w:rPr>
          <w:rFonts w:hint="eastAsia" w:ascii="宋体" w:hAnsi="Cambria" w:cs="宋体"/>
          <w:sz w:val="24"/>
          <w:lang w:val="zh-CN"/>
        </w:rPr>
        <w:t>）首轮报价一览………………………………………………所在页码</w:t>
      </w:r>
    </w:p>
    <w:p>
      <w:pPr>
        <w:autoSpaceDE w:val="0"/>
        <w:autoSpaceDN w:val="0"/>
        <w:adjustRightInd w:val="0"/>
        <w:spacing w:line="360" w:lineRule="auto"/>
        <w:rPr>
          <w:rFonts w:ascii="宋体" w:hAnsi="Cambria" w:cs="宋体"/>
          <w:sz w:val="24"/>
          <w:lang w:val="zh-CN"/>
        </w:rPr>
      </w:pPr>
      <w:r>
        <w:rPr>
          <w:rFonts w:hint="eastAsia" w:ascii="宋体" w:hAnsi="Cambria" w:cs="宋体"/>
          <w:sz w:val="24"/>
          <w:lang w:val="zh-CN"/>
        </w:rPr>
        <w:t>（</w:t>
      </w:r>
      <w:r>
        <w:rPr>
          <w:rFonts w:hint="eastAsia" w:ascii="宋体" w:hAnsi="Cambria" w:cs="宋体"/>
          <w:sz w:val="24"/>
        </w:rPr>
        <w:t>5</w:t>
      </w:r>
      <w:r>
        <w:rPr>
          <w:rFonts w:hint="eastAsia" w:ascii="宋体" w:hAnsi="Cambria" w:cs="宋体"/>
          <w:sz w:val="24"/>
          <w:lang w:val="zh-CN"/>
        </w:rPr>
        <w:t>）法定代表人证明书…………………</w:t>
      </w:r>
      <w:r>
        <w:rPr>
          <w:rFonts w:hint="eastAsia" w:ascii="宋体" w:hAnsi="宋体" w:cs="宋体"/>
          <w:sz w:val="24"/>
          <w:lang w:val="zh-CN"/>
        </w:rPr>
        <w:t>…</w:t>
      </w:r>
      <w:r>
        <w:rPr>
          <w:rFonts w:hint="eastAsia" w:ascii="宋体" w:hAnsi="Cambria" w:cs="宋体"/>
          <w:sz w:val="24"/>
          <w:lang w:val="zh-CN"/>
        </w:rPr>
        <w:t>……………………所在页码</w:t>
      </w:r>
    </w:p>
    <w:p>
      <w:pPr>
        <w:autoSpaceDE w:val="0"/>
        <w:autoSpaceDN w:val="0"/>
        <w:adjustRightInd w:val="0"/>
        <w:spacing w:line="360" w:lineRule="auto"/>
        <w:rPr>
          <w:rFonts w:ascii="宋体" w:hAnsi="Cambria" w:cs="宋体"/>
          <w:sz w:val="24"/>
          <w:lang w:val="zh-CN"/>
        </w:rPr>
      </w:pPr>
      <w:r>
        <w:rPr>
          <w:rFonts w:hint="eastAsia" w:ascii="宋体" w:hAnsi="Cambria" w:cs="宋体"/>
          <w:sz w:val="24"/>
          <w:lang w:val="zh-CN"/>
        </w:rPr>
        <w:t>（</w:t>
      </w:r>
      <w:r>
        <w:rPr>
          <w:rFonts w:hint="eastAsia" w:ascii="宋体" w:hAnsi="Cambria" w:cs="宋体"/>
          <w:sz w:val="24"/>
        </w:rPr>
        <w:t>6</w:t>
      </w:r>
      <w:r>
        <w:rPr>
          <w:rFonts w:hint="eastAsia" w:ascii="宋体" w:hAnsi="Cambria" w:cs="宋体"/>
          <w:sz w:val="24"/>
          <w:lang w:val="zh-CN"/>
        </w:rPr>
        <w:t>）</w:t>
      </w:r>
      <w:r>
        <w:rPr>
          <w:rFonts w:hint="eastAsia" w:ascii="宋体" w:hAnsi="Cambria" w:cs="宋体"/>
          <w:sz w:val="24"/>
        </w:rPr>
        <w:t>授权委托</w:t>
      </w:r>
      <w:r>
        <w:rPr>
          <w:rFonts w:hint="eastAsia" w:ascii="宋体" w:hAnsi="Cambria" w:cs="宋体"/>
          <w:sz w:val="24"/>
          <w:lang w:val="zh-CN"/>
        </w:rPr>
        <w:t>书…………………………………………………所在页码</w:t>
      </w:r>
    </w:p>
    <w:p>
      <w:pPr>
        <w:autoSpaceDE w:val="0"/>
        <w:autoSpaceDN w:val="0"/>
        <w:adjustRightInd w:val="0"/>
        <w:spacing w:line="360" w:lineRule="auto"/>
        <w:rPr>
          <w:rFonts w:ascii="宋体" w:hAnsi="Cambria" w:cs="宋体"/>
          <w:sz w:val="24"/>
          <w:lang w:val="zh-CN"/>
        </w:rPr>
      </w:pPr>
      <w:r>
        <w:rPr>
          <w:rFonts w:hint="eastAsia" w:ascii="宋体" w:hAnsi="Cambria" w:cs="宋体"/>
          <w:sz w:val="24"/>
          <w:lang w:val="zh-CN"/>
        </w:rPr>
        <w:t>（</w:t>
      </w:r>
      <w:r>
        <w:rPr>
          <w:rFonts w:hint="eastAsia" w:ascii="宋体" w:hAnsi="Cambria" w:cs="宋体"/>
          <w:sz w:val="24"/>
        </w:rPr>
        <w:t>7</w:t>
      </w:r>
      <w:r>
        <w:rPr>
          <w:rFonts w:hint="eastAsia" w:ascii="宋体" w:hAnsi="Cambria" w:cs="宋体"/>
          <w:sz w:val="24"/>
          <w:lang w:val="zh-CN"/>
        </w:rPr>
        <w:t>）磋商保证金证明……………………………………………所在页码</w:t>
      </w:r>
    </w:p>
    <w:p>
      <w:pPr>
        <w:autoSpaceDE w:val="0"/>
        <w:autoSpaceDN w:val="0"/>
        <w:adjustRightInd w:val="0"/>
        <w:spacing w:line="360" w:lineRule="auto"/>
        <w:rPr>
          <w:lang w:val="zh-CN"/>
        </w:rPr>
      </w:pPr>
      <w:r>
        <w:rPr>
          <w:rFonts w:hint="eastAsia" w:ascii="宋体" w:hAnsi="Cambria" w:cs="宋体"/>
          <w:sz w:val="24"/>
          <w:lang w:val="zh-CN"/>
        </w:rPr>
        <w:t>（</w:t>
      </w:r>
      <w:r>
        <w:rPr>
          <w:rFonts w:hint="eastAsia" w:ascii="宋体" w:hAnsi="Cambria" w:cs="宋体"/>
          <w:sz w:val="24"/>
        </w:rPr>
        <w:t>8</w:t>
      </w:r>
      <w:r>
        <w:rPr>
          <w:rFonts w:hint="eastAsia" w:ascii="宋体" w:hAnsi="Cambria" w:cs="宋体"/>
          <w:sz w:val="24"/>
          <w:lang w:val="zh-CN"/>
        </w:rPr>
        <w:t>）</w:t>
      </w:r>
      <w:r>
        <w:rPr>
          <w:rFonts w:hint="eastAsia" w:ascii="宋体" w:hAnsi="Cambria" w:cs="宋体"/>
          <w:sz w:val="24"/>
        </w:rPr>
        <w:t>工程量清单</w:t>
      </w:r>
      <w:r>
        <w:rPr>
          <w:rFonts w:hint="eastAsia" w:ascii="宋体" w:hAnsi="Cambria" w:cs="宋体"/>
          <w:sz w:val="24"/>
          <w:lang w:val="zh-CN"/>
        </w:rPr>
        <w:t>………………………………………………  所在页码</w:t>
      </w:r>
    </w:p>
    <w:p>
      <w:pPr>
        <w:autoSpaceDE w:val="0"/>
        <w:autoSpaceDN w:val="0"/>
        <w:adjustRightInd w:val="0"/>
        <w:spacing w:line="360" w:lineRule="auto"/>
        <w:rPr>
          <w:rFonts w:ascii="宋体" w:hAnsi="Cambria" w:cs="宋体"/>
          <w:sz w:val="24"/>
          <w:lang w:val="zh-CN"/>
        </w:rPr>
      </w:pPr>
      <w:r>
        <w:rPr>
          <w:rFonts w:hint="eastAsia" w:ascii="宋体" w:hAnsi="Cambria" w:cs="宋体"/>
          <w:sz w:val="24"/>
          <w:lang w:val="zh-CN"/>
        </w:rPr>
        <w:t>（</w:t>
      </w:r>
      <w:r>
        <w:rPr>
          <w:rFonts w:hint="eastAsia" w:ascii="宋体" w:hAnsi="Cambria" w:cs="宋体"/>
          <w:sz w:val="24"/>
        </w:rPr>
        <w:t>9</w:t>
      </w:r>
      <w:r>
        <w:rPr>
          <w:rFonts w:hint="eastAsia" w:ascii="宋体" w:hAnsi="Cambria" w:cs="宋体"/>
          <w:sz w:val="24"/>
          <w:lang w:val="zh-CN"/>
        </w:rPr>
        <w:t>）施工组织设计…………………………………………… 所在页码</w:t>
      </w:r>
    </w:p>
    <w:p>
      <w:pPr>
        <w:autoSpaceDE w:val="0"/>
        <w:autoSpaceDN w:val="0"/>
        <w:adjustRightInd w:val="0"/>
        <w:spacing w:line="360" w:lineRule="auto"/>
        <w:rPr>
          <w:rFonts w:ascii="宋体" w:hAnsi="Cambria" w:cs="宋体"/>
          <w:sz w:val="24"/>
          <w:lang w:val="zh-CN"/>
        </w:rPr>
      </w:pPr>
      <w:r>
        <w:rPr>
          <w:rFonts w:hint="eastAsia" w:ascii="宋体" w:hAnsi="Cambria" w:cs="宋体"/>
          <w:sz w:val="24"/>
          <w:lang w:val="zh-CN"/>
        </w:rPr>
        <w:t>（</w:t>
      </w:r>
      <w:r>
        <w:rPr>
          <w:rFonts w:hint="eastAsia" w:ascii="宋体" w:hAnsi="Cambria" w:cs="宋体"/>
          <w:sz w:val="24"/>
        </w:rPr>
        <w:t>10</w:t>
      </w:r>
      <w:r>
        <w:rPr>
          <w:rFonts w:hint="eastAsia" w:ascii="宋体" w:hAnsi="Cambria" w:cs="宋体"/>
          <w:sz w:val="24"/>
          <w:lang w:val="zh-CN"/>
        </w:rPr>
        <w:t>）项目管理机构……………………………………………所在页码</w:t>
      </w:r>
    </w:p>
    <w:p>
      <w:pPr>
        <w:autoSpaceDE w:val="0"/>
        <w:autoSpaceDN w:val="0"/>
        <w:adjustRightInd w:val="0"/>
        <w:spacing w:line="360" w:lineRule="auto"/>
        <w:rPr>
          <w:rFonts w:ascii="宋体" w:hAnsi="Cambria" w:cs="宋体"/>
          <w:sz w:val="24"/>
          <w:lang w:val="zh-CN"/>
        </w:rPr>
      </w:pPr>
      <w:r>
        <w:rPr>
          <w:rFonts w:hint="eastAsia" w:ascii="宋体" w:hAnsi="Cambria" w:cs="宋体"/>
          <w:sz w:val="24"/>
          <w:lang w:val="zh-CN"/>
        </w:rPr>
        <w:t>（</w:t>
      </w:r>
      <w:r>
        <w:rPr>
          <w:rFonts w:hint="eastAsia" w:ascii="宋体" w:hAnsi="Cambria" w:cs="宋体"/>
          <w:sz w:val="24"/>
        </w:rPr>
        <w:t>11</w:t>
      </w:r>
      <w:r>
        <w:rPr>
          <w:rFonts w:hint="eastAsia" w:ascii="宋体" w:hAnsi="Cambria" w:cs="宋体"/>
          <w:sz w:val="24"/>
          <w:lang w:val="zh-CN"/>
        </w:rPr>
        <w:t>）拟分包项目情况表……………………………………所在页码</w:t>
      </w:r>
    </w:p>
    <w:p>
      <w:pPr>
        <w:pStyle w:val="7"/>
        <w:spacing w:before="0" w:after="0" w:line="360" w:lineRule="auto"/>
        <w:jc w:val="left"/>
        <w:rPr>
          <w:rFonts w:ascii="宋体" w:hAnsi="Cambria" w:eastAsia="宋体" w:cs="宋体"/>
          <w:b w:val="0"/>
          <w:bCs w:val="0"/>
          <w:sz w:val="24"/>
          <w:szCs w:val="24"/>
          <w:lang w:val="zh-CN"/>
        </w:rPr>
      </w:pPr>
      <w:bookmarkStart w:id="1327" w:name="_Toc22719"/>
      <w:r>
        <w:rPr>
          <w:rFonts w:hint="eastAsia" w:ascii="宋体" w:hAnsi="Cambria" w:eastAsia="宋体" w:cs="宋体"/>
          <w:b w:val="0"/>
          <w:bCs w:val="0"/>
          <w:sz w:val="24"/>
          <w:szCs w:val="24"/>
          <w:lang w:val="zh-CN"/>
        </w:rPr>
        <w:t>（1</w:t>
      </w:r>
      <w:r>
        <w:rPr>
          <w:rFonts w:hint="eastAsia" w:ascii="宋体" w:hAnsi="Cambria" w:eastAsia="宋体" w:cs="宋体"/>
          <w:b w:val="0"/>
          <w:bCs w:val="0"/>
          <w:sz w:val="24"/>
          <w:szCs w:val="24"/>
        </w:rPr>
        <w:t>2</w:t>
      </w:r>
      <w:r>
        <w:rPr>
          <w:rFonts w:hint="eastAsia" w:ascii="宋体" w:hAnsi="Cambria" w:eastAsia="宋体" w:cs="宋体"/>
          <w:b w:val="0"/>
          <w:bCs w:val="0"/>
          <w:sz w:val="24"/>
          <w:szCs w:val="24"/>
          <w:lang w:val="zh-CN"/>
        </w:rPr>
        <w:t>）资格审查资料……………………………………………所在页码</w:t>
      </w:r>
      <w:bookmarkEnd w:id="1327"/>
    </w:p>
    <w:p>
      <w:pPr>
        <w:pStyle w:val="7"/>
        <w:spacing w:before="0" w:after="0" w:line="360" w:lineRule="auto"/>
        <w:jc w:val="left"/>
        <w:rPr>
          <w:rFonts w:hint="eastAsia" w:ascii="宋体" w:hAnsi="Cambria" w:eastAsia="宋体" w:cs="宋体"/>
          <w:b w:val="0"/>
          <w:bCs w:val="0"/>
          <w:sz w:val="24"/>
          <w:szCs w:val="24"/>
          <w:lang w:val="zh-CN"/>
        </w:rPr>
      </w:pPr>
      <w:bookmarkStart w:id="1328" w:name="_Toc16791"/>
      <w:r>
        <w:rPr>
          <w:rFonts w:hint="eastAsia" w:ascii="宋体" w:hAnsi="Cambria" w:eastAsia="宋体" w:cs="宋体"/>
          <w:b w:val="0"/>
          <w:bCs w:val="0"/>
          <w:sz w:val="24"/>
          <w:szCs w:val="24"/>
          <w:lang w:val="zh-CN"/>
        </w:rPr>
        <w:t>（1</w:t>
      </w:r>
      <w:r>
        <w:rPr>
          <w:rFonts w:hint="eastAsia" w:ascii="宋体" w:hAnsi="Cambria" w:eastAsia="宋体" w:cs="宋体"/>
          <w:b w:val="0"/>
          <w:bCs w:val="0"/>
          <w:sz w:val="24"/>
          <w:szCs w:val="24"/>
        </w:rPr>
        <w:t>3</w:t>
      </w:r>
      <w:r>
        <w:rPr>
          <w:rFonts w:hint="eastAsia" w:ascii="宋体" w:hAnsi="Cambria" w:eastAsia="宋体" w:cs="宋体"/>
          <w:b w:val="0"/>
          <w:bCs w:val="0"/>
          <w:sz w:val="24"/>
          <w:szCs w:val="24"/>
          <w:lang w:val="zh-CN"/>
        </w:rPr>
        <w:t>）其他材料………………………………………………… 所在页码</w:t>
      </w:r>
      <w:bookmarkEnd w:id="1328"/>
    </w:p>
    <w:p>
      <w:pPr>
        <w:rPr>
          <w:rFonts w:hint="eastAsia" w:ascii="宋体" w:hAnsi="Cambria" w:eastAsia="宋体" w:cs="宋体"/>
          <w:b w:val="0"/>
          <w:bCs w:val="0"/>
          <w:sz w:val="24"/>
          <w:szCs w:val="24"/>
          <w:lang w:val="zh-CN"/>
        </w:rPr>
      </w:pPr>
    </w:p>
    <w:p>
      <w:pPr>
        <w:pStyle w:val="2"/>
        <w:rPr>
          <w:rFonts w:hint="eastAsia" w:ascii="宋体" w:hAnsi="Cambria" w:eastAsia="宋体" w:cs="宋体"/>
          <w:b w:val="0"/>
          <w:bCs w:val="0"/>
          <w:sz w:val="24"/>
          <w:szCs w:val="24"/>
          <w:lang w:val="zh-CN"/>
        </w:rPr>
      </w:pPr>
    </w:p>
    <w:p>
      <w:pPr>
        <w:pStyle w:val="2"/>
        <w:rPr>
          <w:rFonts w:hint="eastAsia" w:ascii="宋体" w:hAnsi="Cambria" w:eastAsia="宋体" w:cs="宋体"/>
          <w:b w:val="0"/>
          <w:bCs w:val="0"/>
          <w:sz w:val="24"/>
          <w:szCs w:val="24"/>
          <w:lang w:val="zh-CN"/>
        </w:rPr>
      </w:pPr>
    </w:p>
    <w:p>
      <w:pPr>
        <w:pStyle w:val="2"/>
        <w:rPr>
          <w:rFonts w:hint="eastAsia" w:ascii="宋体" w:hAnsi="Cambria" w:eastAsia="宋体" w:cs="宋体"/>
          <w:b w:val="0"/>
          <w:bCs w:val="0"/>
          <w:sz w:val="24"/>
          <w:szCs w:val="24"/>
          <w:lang w:val="zh-CN"/>
        </w:rPr>
      </w:pPr>
    </w:p>
    <w:p>
      <w:pPr>
        <w:pStyle w:val="2"/>
        <w:rPr>
          <w:rFonts w:hint="eastAsia" w:ascii="宋体" w:hAnsi="Cambria" w:eastAsia="宋体" w:cs="宋体"/>
          <w:b w:val="0"/>
          <w:bCs w:val="0"/>
          <w:sz w:val="24"/>
          <w:szCs w:val="24"/>
          <w:lang w:val="zh-CN"/>
        </w:rPr>
      </w:pPr>
    </w:p>
    <w:p>
      <w:pPr>
        <w:pStyle w:val="2"/>
        <w:rPr>
          <w:rFonts w:hint="eastAsia" w:ascii="宋体" w:hAnsi="Cambria" w:eastAsia="宋体" w:cs="宋体"/>
          <w:b w:val="0"/>
          <w:bCs w:val="0"/>
          <w:sz w:val="24"/>
          <w:szCs w:val="24"/>
          <w:lang w:val="zh-CN"/>
        </w:rPr>
      </w:pPr>
    </w:p>
    <w:p>
      <w:pPr>
        <w:pStyle w:val="2"/>
        <w:rPr>
          <w:rFonts w:hint="eastAsia" w:ascii="宋体" w:hAnsi="Cambria" w:eastAsia="宋体" w:cs="宋体"/>
          <w:b w:val="0"/>
          <w:bCs w:val="0"/>
          <w:sz w:val="24"/>
          <w:szCs w:val="24"/>
          <w:lang w:val="zh-CN"/>
        </w:rPr>
      </w:pPr>
    </w:p>
    <w:p>
      <w:pPr>
        <w:pStyle w:val="2"/>
        <w:rPr>
          <w:rFonts w:hint="eastAsia" w:ascii="宋体" w:hAnsi="Cambria" w:eastAsia="宋体" w:cs="宋体"/>
          <w:b w:val="0"/>
          <w:bCs w:val="0"/>
          <w:sz w:val="24"/>
          <w:szCs w:val="24"/>
          <w:lang w:val="zh-CN"/>
        </w:rPr>
      </w:pPr>
    </w:p>
    <w:p>
      <w:pPr>
        <w:pStyle w:val="2"/>
        <w:rPr>
          <w:rFonts w:hint="eastAsia" w:ascii="宋体" w:hAnsi="Cambria" w:eastAsia="宋体" w:cs="宋体"/>
          <w:b w:val="0"/>
          <w:bCs w:val="0"/>
          <w:sz w:val="24"/>
          <w:szCs w:val="24"/>
          <w:lang w:val="zh-CN"/>
        </w:rPr>
      </w:pPr>
    </w:p>
    <w:p>
      <w:pPr>
        <w:pStyle w:val="2"/>
        <w:rPr>
          <w:rFonts w:hint="eastAsia" w:ascii="宋体" w:hAnsi="Cambria" w:eastAsia="宋体" w:cs="宋体"/>
          <w:b w:val="0"/>
          <w:bCs w:val="0"/>
          <w:sz w:val="24"/>
          <w:szCs w:val="24"/>
          <w:lang w:val="zh-CN"/>
        </w:rPr>
      </w:pPr>
    </w:p>
    <w:p>
      <w:pPr>
        <w:pStyle w:val="2"/>
        <w:rPr>
          <w:rFonts w:hint="eastAsia" w:ascii="宋体" w:hAnsi="Cambria" w:eastAsia="宋体" w:cs="宋体"/>
          <w:b w:val="0"/>
          <w:bCs w:val="0"/>
          <w:sz w:val="24"/>
          <w:szCs w:val="24"/>
          <w:lang w:val="zh-CN"/>
        </w:rPr>
      </w:pPr>
    </w:p>
    <w:p>
      <w:pPr>
        <w:pStyle w:val="2"/>
        <w:rPr>
          <w:rFonts w:hint="eastAsia" w:ascii="宋体" w:hAnsi="Cambria" w:eastAsia="宋体" w:cs="宋体"/>
          <w:b w:val="0"/>
          <w:bCs w:val="0"/>
          <w:sz w:val="24"/>
          <w:szCs w:val="24"/>
          <w:lang w:val="zh-CN"/>
        </w:rPr>
      </w:pPr>
    </w:p>
    <w:p>
      <w:pPr>
        <w:pStyle w:val="2"/>
        <w:rPr>
          <w:rFonts w:hint="eastAsia" w:ascii="宋体" w:hAnsi="Cambria" w:eastAsia="宋体" w:cs="宋体"/>
          <w:b w:val="0"/>
          <w:bCs w:val="0"/>
          <w:sz w:val="24"/>
          <w:szCs w:val="24"/>
          <w:lang w:val="zh-CN"/>
        </w:rPr>
      </w:pPr>
    </w:p>
    <w:p>
      <w:pPr>
        <w:spacing w:line="360" w:lineRule="auto"/>
        <w:ind w:firstLine="420"/>
        <w:rPr>
          <w:lang w:val="zh-CN"/>
        </w:rPr>
      </w:pPr>
    </w:p>
    <w:p>
      <w:pPr>
        <w:ind w:firstLine="422"/>
        <w:rPr>
          <w:b/>
          <w:lang w:val="zh-CN"/>
        </w:rPr>
      </w:pPr>
      <w:r>
        <w:rPr>
          <w:rFonts w:hint="eastAsia"/>
          <w:b/>
          <w:lang w:val="zh-CN"/>
        </w:rPr>
        <w:t xml:space="preserve">        </w:t>
      </w:r>
    </w:p>
    <w:p>
      <w:pPr>
        <w:autoSpaceDE w:val="0"/>
        <w:autoSpaceDN w:val="0"/>
        <w:adjustRightInd w:val="0"/>
        <w:spacing w:line="400" w:lineRule="exact"/>
        <w:rPr>
          <w:rFonts w:ascii="宋体" w:hAnsi="宋体" w:cs="宋体"/>
          <w:color w:val="000000"/>
          <w:kern w:val="0"/>
          <w:sz w:val="18"/>
          <w:szCs w:val="18"/>
        </w:rPr>
      </w:pPr>
    </w:p>
    <w:p>
      <w:pPr>
        <w:autoSpaceDE w:val="0"/>
        <w:autoSpaceDN w:val="0"/>
        <w:adjustRightInd w:val="0"/>
        <w:spacing w:line="400" w:lineRule="exact"/>
        <w:jc w:val="left"/>
        <w:rPr>
          <w:rFonts w:ascii="宋体" w:hAnsi="宋体" w:cs="宋体"/>
          <w:color w:val="000000"/>
          <w:kern w:val="0"/>
          <w:sz w:val="18"/>
          <w:szCs w:val="18"/>
        </w:rPr>
      </w:pPr>
    </w:p>
    <w:p>
      <w:pPr>
        <w:pStyle w:val="8"/>
        <w:bidi w:val="0"/>
        <w:rPr>
          <w:rFonts w:ascii="宋体" w:hAnsi="宋体" w:cs="宋体"/>
          <w:sz w:val="28"/>
          <w:szCs w:val="28"/>
        </w:rPr>
      </w:pPr>
      <w:bookmarkStart w:id="1329" w:name="_Toc17238"/>
      <w:bookmarkStart w:id="1330" w:name="_Toc325726037"/>
      <w:bookmarkStart w:id="1331" w:name="_Toc376936768"/>
      <w:bookmarkStart w:id="1332" w:name="_Toc464136648"/>
      <w:bookmarkStart w:id="1333" w:name="_Toc30269"/>
      <w:bookmarkStart w:id="1334" w:name="_Toc505613280"/>
      <w:bookmarkStart w:id="1335" w:name="_Toc201287638"/>
      <w:bookmarkStart w:id="1336" w:name="_Toc415209337"/>
      <w:r>
        <w:rPr>
          <w:rFonts w:hint="eastAsia" w:ascii="宋体" w:hAnsi="宋体" w:cs="宋体"/>
          <w:color w:val="000000"/>
          <w:sz w:val="28"/>
          <w:szCs w:val="28"/>
        </w:rPr>
        <w:t>三、</w:t>
      </w:r>
      <w:r>
        <w:rPr>
          <w:rFonts w:hint="eastAsia" w:ascii="宋体" w:hAnsi="宋体" w:cs="宋体"/>
          <w:sz w:val="28"/>
          <w:szCs w:val="28"/>
        </w:rPr>
        <w:t>磋商函</w:t>
      </w:r>
      <w:bookmarkEnd w:id="1329"/>
      <w:bookmarkEnd w:id="1330"/>
      <w:bookmarkEnd w:id="1331"/>
      <w:bookmarkEnd w:id="1332"/>
      <w:bookmarkEnd w:id="1333"/>
      <w:bookmarkEnd w:id="1334"/>
    </w:p>
    <w:p>
      <w:pPr>
        <w:spacing w:line="360" w:lineRule="auto"/>
        <w:jc w:val="center"/>
        <w:rPr>
          <w:rFonts w:ascii="宋体"/>
          <w:b/>
          <w:bCs/>
          <w:sz w:val="28"/>
          <w:szCs w:val="28"/>
        </w:rPr>
      </w:pPr>
      <w:r>
        <w:rPr>
          <w:rFonts w:hint="eastAsia" w:ascii="宋体" w:hAnsi="宋体" w:cs="宋体"/>
          <w:b/>
          <w:bCs/>
          <w:sz w:val="28"/>
          <w:szCs w:val="28"/>
        </w:rPr>
        <w:t>磋商函</w:t>
      </w:r>
    </w:p>
    <w:p>
      <w:pPr>
        <w:spacing w:line="360" w:lineRule="auto"/>
        <w:textAlignment w:val="baseline"/>
        <w:rPr>
          <w:rFonts w:hint="eastAsia" w:ascii="宋体" w:hAnsi="宋体" w:eastAsia="宋体" w:cs="宋体"/>
          <w:b/>
          <w:bCs/>
          <w:sz w:val="28"/>
          <w:szCs w:val="28"/>
          <w:lang w:eastAsia="zh-CN"/>
        </w:rPr>
      </w:pPr>
      <w:r>
        <w:rPr>
          <w:rFonts w:hint="eastAsia" w:ascii="宋体" w:hAnsi="宋体" w:cs="宋体"/>
          <w:b/>
          <w:bCs/>
          <w:sz w:val="28"/>
          <w:szCs w:val="28"/>
        </w:rPr>
        <w:t xml:space="preserve">致： </w:t>
      </w:r>
      <w:r>
        <w:rPr>
          <w:rFonts w:hint="eastAsia" w:ascii="宋体" w:hAnsi="宋体" w:cs="宋体"/>
          <w:b/>
          <w:bCs/>
          <w:sz w:val="28"/>
          <w:szCs w:val="28"/>
          <w:lang w:eastAsia="zh-CN"/>
        </w:rPr>
        <w:t>青海巨正项目管理有限公司</w:t>
      </w:r>
    </w:p>
    <w:p>
      <w:pPr>
        <w:spacing w:line="360" w:lineRule="auto"/>
        <w:textAlignment w:val="baseline"/>
        <w:rPr>
          <w:rFonts w:ascii="宋体"/>
          <w:sz w:val="24"/>
        </w:rPr>
      </w:pPr>
    </w:p>
    <w:p>
      <w:pPr>
        <w:spacing w:line="360" w:lineRule="auto"/>
        <w:ind w:firstLine="480"/>
        <w:textAlignment w:val="baseline"/>
        <w:rPr>
          <w:rFonts w:ascii="宋体"/>
          <w:sz w:val="24"/>
        </w:rPr>
      </w:pPr>
      <w:r>
        <w:rPr>
          <w:rFonts w:hint="eastAsia" w:ascii="宋体" w:hAnsi="宋体" w:cs="宋体"/>
          <w:sz w:val="24"/>
        </w:rPr>
        <w:t>我们收到</w:t>
      </w:r>
      <w:r>
        <w:rPr>
          <w:rFonts w:hint="eastAsia" w:ascii="宋体" w:hAnsi="宋体" w:cs="宋体"/>
          <w:sz w:val="24"/>
          <w:u w:val="single"/>
          <w:lang w:val="en-US" w:eastAsia="zh-CN"/>
        </w:rPr>
        <w:t>项目名称（采购项目编号：</w:t>
      </w:r>
      <w:r>
        <w:rPr>
          <w:rFonts w:hint="eastAsia" w:ascii="宋体" w:hAnsi="宋体" w:cs="宋体"/>
          <w:sz w:val="24"/>
          <w:u w:val="none"/>
          <w:lang w:val="en-US" w:eastAsia="zh-CN"/>
        </w:rPr>
        <w:t>）</w:t>
      </w:r>
      <w:r>
        <w:rPr>
          <w:rFonts w:hint="eastAsia" w:ascii="宋体" w:hAnsi="宋体" w:cs="宋体"/>
          <w:sz w:val="24"/>
          <w:u w:val="none"/>
        </w:rPr>
        <w:t>磋</w:t>
      </w:r>
      <w:r>
        <w:rPr>
          <w:rFonts w:hint="eastAsia" w:ascii="宋体" w:hAnsi="宋体" w:cs="宋体"/>
          <w:sz w:val="24"/>
        </w:rPr>
        <w:t>商文件，经研究，法定代表人</w:t>
      </w:r>
      <w:r>
        <w:rPr>
          <w:rFonts w:hint="eastAsia" w:ascii="宋体" w:hAnsi="宋体" w:cs="宋体"/>
          <w:sz w:val="24"/>
          <w:u w:val="single"/>
        </w:rPr>
        <w:t>（姓名、职务）</w:t>
      </w:r>
      <w:r>
        <w:rPr>
          <w:rFonts w:hint="eastAsia" w:ascii="宋体" w:hAnsi="宋体" w:cs="宋体"/>
          <w:sz w:val="24"/>
        </w:rPr>
        <w:t>正式授权</w:t>
      </w:r>
      <w:r>
        <w:rPr>
          <w:rFonts w:hint="eastAsia" w:ascii="宋体" w:hAnsi="宋体" w:cs="宋体"/>
          <w:sz w:val="24"/>
          <w:u w:val="single"/>
        </w:rPr>
        <w:t>（委托代理人姓名、职务）</w:t>
      </w:r>
      <w:r>
        <w:rPr>
          <w:rFonts w:hint="eastAsia" w:ascii="宋体" w:hAnsi="宋体" w:cs="宋体"/>
          <w:sz w:val="24"/>
        </w:rPr>
        <w:t>代表供应商</w:t>
      </w:r>
      <w:r>
        <w:rPr>
          <w:rFonts w:hint="eastAsia" w:ascii="宋体" w:hAnsi="宋体" w:cs="宋体"/>
          <w:sz w:val="24"/>
          <w:u w:val="single"/>
        </w:rPr>
        <w:t>（供应商名称、地址）</w:t>
      </w:r>
      <w:r>
        <w:rPr>
          <w:rFonts w:hint="eastAsia" w:ascii="宋体" w:hAnsi="宋体" w:cs="宋体"/>
          <w:sz w:val="24"/>
        </w:rPr>
        <w:t>提交响应文件。</w:t>
      </w:r>
    </w:p>
    <w:p>
      <w:pPr>
        <w:spacing w:line="360" w:lineRule="auto"/>
        <w:textAlignment w:val="baseline"/>
        <w:rPr>
          <w:rFonts w:ascii="宋体"/>
          <w:sz w:val="24"/>
        </w:rPr>
      </w:pPr>
      <w:r>
        <w:rPr>
          <w:rFonts w:hint="eastAsia" w:ascii="宋体" w:hAnsi="宋体" w:cs="宋体"/>
          <w:sz w:val="24"/>
        </w:rPr>
        <w:t>据此函，签字代表宣布同意如下：</w:t>
      </w:r>
    </w:p>
    <w:p>
      <w:pPr>
        <w:spacing w:line="360" w:lineRule="auto"/>
        <w:ind w:firstLine="480" w:firstLineChars="200"/>
        <w:textAlignment w:val="baseline"/>
        <w:rPr>
          <w:rFonts w:ascii="宋体"/>
          <w:sz w:val="24"/>
        </w:rPr>
      </w:pPr>
      <w:r>
        <w:rPr>
          <w:rFonts w:ascii="宋体" w:hAnsi="宋体" w:cs="宋体"/>
          <w:sz w:val="24"/>
        </w:rPr>
        <w:t>1</w:t>
      </w:r>
      <w:r>
        <w:rPr>
          <w:rFonts w:hint="eastAsia" w:ascii="宋体" w:hAnsi="宋体" w:cs="宋体"/>
          <w:sz w:val="24"/>
        </w:rPr>
        <w:t>、我方已详阅磋商文件的全部内容，包括澄清、修改条款等有关附件，承诺对其完全理解并接受。</w:t>
      </w:r>
    </w:p>
    <w:p>
      <w:pPr>
        <w:spacing w:line="360" w:lineRule="auto"/>
        <w:ind w:firstLine="480" w:firstLineChars="200"/>
        <w:textAlignment w:val="baseline"/>
        <w:rPr>
          <w:rFonts w:ascii="宋体"/>
          <w:sz w:val="24"/>
        </w:rPr>
      </w:pPr>
      <w:r>
        <w:rPr>
          <w:rFonts w:ascii="宋体" w:hAnsi="宋体" w:cs="宋体"/>
          <w:sz w:val="24"/>
        </w:rPr>
        <w:t>2</w:t>
      </w:r>
      <w:r>
        <w:rPr>
          <w:rFonts w:hint="eastAsia" w:ascii="宋体" w:hAnsi="宋体" w:cs="宋体"/>
          <w:sz w:val="24"/>
        </w:rPr>
        <w:t>、磋商有效期自开标之日起日历内</w:t>
      </w:r>
      <w:r>
        <w:rPr>
          <w:rFonts w:hint="eastAsia" w:ascii="宋体" w:hAnsi="宋体" w:cs="宋体"/>
          <w:sz w:val="24"/>
          <w:u w:val="single"/>
          <w:lang w:val="en-US" w:eastAsia="zh-CN"/>
        </w:rPr>
        <w:t xml:space="preserve">     </w:t>
      </w:r>
      <w:r>
        <w:rPr>
          <w:rFonts w:hint="eastAsia" w:ascii="宋体" w:hAnsi="宋体" w:cs="宋体"/>
          <w:sz w:val="24"/>
        </w:rPr>
        <w:t>有效。如果在规定的磋商时间后，我方在磋商有效期内撤回投标或成交后不签约的，磋商保证金将被贵方没收。</w:t>
      </w:r>
    </w:p>
    <w:p>
      <w:pPr>
        <w:spacing w:line="360" w:lineRule="auto"/>
        <w:ind w:firstLine="480" w:firstLineChars="200"/>
        <w:textAlignment w:val="baseline"/>
        <w:rPr>
          <w:rFonts w:ascii="宋体"/>
          <w:sz w:val="24"/>
        </w:rPr>
      </w:pPr>
      <w:r>
        <w:rPr>
          <w:rFonts w:ascii="宋体" w:hAnsi="宋体" w:cs="宋体"/>
          <w:sz w:val="24"/>
        </w:rPr>
        <w:t>3</w:t>
      </w:r>
      <w:r>
        <w:rPr>
          <w:rFonts w:hint="eastAsia" w:ascii="宋体" w:hAnsi="宋体" w:cs="宋体"/>
          <w:sz w:val="24"/>
        </w:rPr>
        <w:t>、我方同意按照贵方要求提供与磋商有关的一切数据或资料，理解并接受贵方制定的磋商办法。</w:t>
      </w:r>
    </w:p>
    <w:p>
      <w:pPr>
        <w:spacing w:line="360" w:lineRule="auto"/>
        <w:ind w:firstLine="480" w:firstLineChars="200"/>
        <w:textAlignment w:val="baseline"/>
        <w:rPr>
          <w:rFonts w:ascii="宋体"/>
          <w:sz w:val="24"/>
        </w:rPr>
      </w:pPr>
      <w:r>
        <w:rPr>
          <w:rFonts w:ascii="宋体" w:hAnsi="宋体" w:cs="宋体"/>
          <w:sz w:val="24"/>
        </w:rPr>
        <w:t>4</w:t>
      </w:r>
      <w:r>
        <w:rPr>
          <w:rFonts w:hint="eastAsia" w:ascii="宋体" w:hAnsi="宋体" w:cs="宋体"/>
          <w:sz w:val="24"/>
        </w:rPr>
        <w:t>、与本磋商有关的一切正式往来通讯请寄：</w:t>
      </w:r>
    </w:p>
    <w:p>
      <w:pPr>
        <w:spacing w:line="360" w:lineRule="auto"/>
        <w:ind w:firstLine="480" w:firstLineChars="200"/>
        <w:textAlignment w:val="baseline"/>
        <w:rPr>
          <w:rFonts w:ascii="宋体"/>
          <w:sz w:val="24"/>
        </w:rPr>
      </w:pPr>
      <w:r>
        <w:rPr>
          <w:rFonts w:hint="eastAsia" w:ascii="宋体" w:hAnsi="宋体" w:cs="宋体"/>
          <w:sz w:val="24"/>
        </w:rPr>
        <w:t>地址：</w:t>
      </w:r>
      <w:r>
        <w:rPr>
          <w:rFonts w:ascii="宋体" w:hAnsi="宋体" w:cs="宋体"/>
          <w:sz w:val="24"/>
        </w:rPr>
        <w:t xml:space="preserve">_______________        </w:t>
      </w:r>
      <w:r>
        <w:rPr>
          <w:rFonts w:hint="eastAsia" w:ascii="宋体" w:hAnsi="宋体" w:cs="宋体"/>
          <w:sz w:val="24"/>
        </w:rPr>
        <w:t>邮编：</w:t>
      </w:r>
      <w:r>
        <w:rPr>
          <w:rFonts w:ascii="宋体" w:hAnsi="宋体" w:cs="宋体"/>
          <w:sz w:val="24"/>
        </w:rPr>
        <w:t>____________</w:t>
      </w:r>
    </w:p>
    <w:p>
      <w:pPr>
        <w:spacing w:line="360" w:lineRule="auto"/>
        <w:ind w:firstLine="480" w:firstLineChars="200"/>
        <w:textAlignment w:val="baseline"/>
        <w:rPr>
          <w:rFonts w:ascii="宋体"/>
          <w:sz w:val="24"/>
        </w:rPr>
      </w:pPr>
      <w:r>
        <w:rPr>
          <w:rFonts w:hint="eastAsia" w:ascii="宋体" w:hAnsi="宋体" w:cs="宋体"/>
          <w:sz w:val="24"/>
        </w:rPr>
        <w:t>电话：</w:t>
      </w:r>
      <w:r>
        <w:rPr>
          <w:rFonts w:ascii="宋体" w:hAnsi="宋体" w:cs="宋体"/>
          <w:sz w:val="24"/>
        </w:rPr>
        <w:t xml:space="preserve">_______________        </w:t>
      </w:r>
      <w:r>
        <w:rPr>
          <w:rFonts w:hint="eastAsia" w:ascii="宋体" w:hAnsi="宋体" w:cs="宋体"/>
          <w:sz w:val="24"/>
        </w:rPr>
        <w:t>传真：</w:t>
      </w:r>
      <w:r>
        <w:rPr>
          <w:rFonts w:ascii="宋体" w:hAnsi="宋体" w:cs="宋体"/>
          <w:sz w:val="24"/>
        </w:rPr>
        <w:t>____________</w:t>
      </w:r>
    </w:p>
    <w:p>
      <w:pPr>
        <w:spacing w:line="360" w:lineRule="auto"/>
        <w:ind w:firstLine="480" w:firstLineChars="200"/>
        <w:textAlignment w:val="baseline"/>
        <w:rPr>
          <w:rFonts w:ascii="宋体"/>
          <w:sz w:val="24"/>
        </w:rPr>
      </w:pPr>
      <w:r>
        <w:rPr>
          <w:rFonts w:hint="eastAsia" w:ascii="宋体" w:hAnsi="宋体" w:cs="宋体"/>
          <w:sz w:val="24"/>
        </w:rPr>
        <w:t>法定代表人姓名：</w:t>
      </w:r>
      <w:r>
        <w:rPr>
          <w:rFonts w:ascii="宋体" w:hAnsi="宋体" w:cs="宋体"/>
          <w:sz w:val="24"/>
        </w:rPr>
        <w:t xml:space="preserve"> ___________ </w:t>
      </w:r>
      <w:r>
        <w:rPr>
          <w:rFonts w:hint="eastAsia" w:ascii="宋体" w:hAnsi="宋体" w:cs="宋体"/>
          <w:sz w:val="24"/>
        </w:rPr>
        <w:t>职务：</w:t>
      </w:r>
      <w:r>
        <w:rPr>
          <w:rFonts w:ascii="宋体" w:hAnsi="宋体" w:cs="宋体"/>
          <w:sz w:val="24"/>
        </w:rPr>
        <w:t>____________</w:t>
      </w:r>
    </w:p>
    <w:p>
      <w:pPr>
        <w:spacing w:line="360" w:lineRule="auto"/>
        <w:rPr>
          <w:rFonts w:ascii="宋体"/>
          <w:sz w:val="24"/>
        </w:rPr>
      </w:pPr>
    </w:p>
    <w:p>
      <w:pPr>
        <w:spacing w:line="360" w:lineRule="auto"/>
        <w:textAlignment w:val="baseline"/>
        <w:rPr>
          <w:rFonts w:ascii="宋体"/>
          <w:sz w:val="24"/>
        </w:rPr>
      </w:pPr>
    </w:p>
    <w:p>
      <w:pPr>
        <w:spacing w:line="360" w:lineRule="auto"/>
        <w:textAlignment w:val="baseline"/>
        <w:rPr>
          <w:rFonts w:ascii="宋体"/>
          <w:sz w:val="24"/>
        </w:rPr>
      </w:pPr>
    </w:p>
    <w:p>
      <w:pPr>
        <w:spacing w:line="360" w:lineRule="auto"/>
        <w:jc w:val="center"/>
        <w:rPr>
          <w:rFonts w:ascii="宋体"/>
          <w:b/>
          <w:bCs/>
          <w:sz w:val="24"/>
        </w:rPr>
      </w:pP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z w:val="24"/>
          <w:lang w:eastAsia="zh-CN"/>
        </w:rPr>
        <w:t>供应商</w:t>
      </w:r>
      <w:r>
        <w:rPr>
          <w:rFonts w:hint="eastAsia" w:ascii="宋体" w:hAnsi="宋体" w:cs="宋体"/>
          <w:b/>
          <w:bCs/>
          <w:sz w:val="24"/>
        </w:rPr>
        <w:t>名称：</w:t>
      </w:r>
      <w:r>
        <w:rPr>
          <w:rFonts w:hint="eastAsia" w:ascii="宋体" w:hAnsi="宋体" w:cs="宋体"/>
          <w:b/>
          <w:bCs/>
          <w:sz w:val="24"/>
          <w:lang w:val="en-US" w:eastAsia="zh-CN"/>
        </w:rPr>
        <w:t xml:space="preserve">        </w:t>
      </w:r>
      <w:r>
        <w:rPr>
          <w:rFonts w:hint="eastAsia" w:ascii="宋体" w:hAnsi="宋体" w:cs="宋体"/>
          <w:b/>
          <w:bCs/>
          <w:sz w:val="24"/>
        </w:rPr>
        <w:t>（公章）</w:t>
      </w:r>
    </w:p>
    <w:p>
      <w:pPr>
        <w:spacing w:line="360" w:lineRule="auto"/>
        <w:jc w:val="center"/>
        <w:rPr>
          <w:rFonts w:ascii="宋体"/>
          <w:b/>
          <w:bCs/>
          <w:sz w:val="24"/>
        </w:rPr>
      </w:pPr>
      <w:r>
        <w:rPr>
          <w:rFonts w:hint="eastAsia" w:ascii="宋体" w:hAnsi="宋体" w:cs="宋体"/>
          <w:b/>
          <w:bCs/>
          <w:sz w:val="24"/>
        </w:rPr>
        <w:t xml:space="preserve">                        法定代表人或委托代理人：</w:t>
      </w:r>
      <w:r>
        <w:rPr>
          <w:rFonts w:hint="eastAsia" w:ascii="宋体" w:hAnsi="宋体" w:cs="宋体"/>
          <w:b/>
          <w:bCs/>
          <w:sz w:val="24"/>
          <w:lang w:val="en-US" w:eastAsia="zh-CN"/>
        </w:rPr>
        <w:t xml:space="preserve">         </w:t>
      </w:r>
      <w:r>
        <w:rPr>
          <w:rFonts w:hint="eastAsia" w:ascii="宋体" w:hAnsi="宋体" w:cs="宋体"/>
          <w:b/>
          <w:bCs/>
          <w:sz w:val="24"/>
        </w:rPr>
        <w:t>（签字）</w:t>
      </w:r>
    </w:p>
    <w:p>
      <w:pPr>
        <w:wordWrap w:val="0"/>
        <w:spacing w:line="360" w:lineRule="auto"/>
        <w:jc w:val="center"/>
        <w:rPr>
          <w:rFonts w:ascii="宋体"/>
          <w:b/>
          <w:bCs/>
          <w:sz w:val="24"/>
        </w:rPr>
      </w:pPr>
      <w:r>
        <w:rPr>
          <w:rFonts w:hint="eastAsia" w:ascii="宋体" w:hAnsi="宋体" w:cs="宋体"/>
          <w:b/>
          <w:bCs/>
          <w:sz w:val="24"/>
        </w:rPr>
        <w:t xml:space="preserve">                                      年 </w:t>
      </w:r>
      <w:r>
        <w:rPr>
          <w:rFonts w:hint="eastAsia" w:ascii="宋体" w:hAnsi="宋体" w:cs="宋体"/>
          <w:b/>
          <w:bCs/>
          <w:sz w:val="24"/>
          <w:lang w:val="en-US" w:eastAsia="zh-CN"/>
        </w:rPr>
        <w:t xml:space="preserve">   </w:t>
      </w:r>
      <w:r>
        <w:rPr>
          <w:rFonts w:hint="eastAsia" w:ascii="宋体" w:hAnsi="宋体" w:cs="宋体"/>
          <w:b/>
          <w:bCs/>
          <w:sz w:val="24"/>
        </w:rPr>
        <w:t xml:space="preserve"> 月 </w:t>
      </w:r>
      <w:r>
        <w:rPr>
          <w:rFonts w:hint="eastAsia" w:ascii="宋体" w:hAnsi="宋体" w:cs="宋体"/>
          <w:b/>
          <w:bCs/>
          <w:sz w:val="24"/>
          <w:lang w:val="en-US" w:eastAsia="zh-CN"/>
        </w:rPr>
        <w:t xml:space="preserve">    </w:t>
      </w:r>
      <w:r>
        <w:rPr>
          <w:rFonts w:hint="eastAsia" w:ascii="宋体" w:hAnsi="宋体" w:cs="宋体"/>
          <w:b/>
          <w:bCs/>
          <w:sz w:val="24"/>
        </w:rPr>
        <w:t xml:space="preserve"> 日</w:t>
      </w:r>
    </w:p>
    <w:p>
      <w:pPr>
        <w:wordWrap w:val="0"/>
        <w:spacing w:line="360" w:lineRule="auto"/>
        <w:rPr>
          <w:rFonts w:ascii="宋体"/>
          <w:b/>
          <w:bCs/>
          <w:sz w:val="24"/>
        </w:rPr>
      </w:pPr>
    </w:p>
    <w:p>
      <w:pPr>
        <w:pStyle w:val="38"/>
        <w:jc w:val="left"/>
        <w:rPr>
          <w:rFonts w:ascii="宋体" w:hAnsi="宋体" w:cs="宋体"/>
          <w:sz w:val="24"/>
          <w:szCs w:val="24"/>
        </w:rPr>
      </w:pPr>
    </w:p>
    <w:p>
      <w:pPr>
        <w:pStyle w:val="38"/>
        <w:jc w:val="left"/>
        <w:rPr>
          <w:rFonts w:ascii="宋体" w:hAnsi="宋体" w:cs="宋体"/>
          <w:sz w:val="24"/>
          <w:szCs w:val="24"/>
        </w:rPr>
      </w:pPr>
    </w:p>
    <w:p>
      <w:pPr>
        <w:pStyle w:val="8"/>
        <w:bidi w:val="0"/>
        <w:rPr>
          <w:b/>
          <w:sz w:val="30"/>
        </w:rPr>
      </w:pPr>
      <w:r>
        <w:rPr>
          <w:rFonts w:hint="eastAsia"/>
          <w:b/>
          <w:sz w:val="30"/>
          <w:lang w:val="en-US" w:eastAsia="zh-CN"/>
        </w:rPr>
        <w:t>四、</w:t>
      </w:r>
      <w:r>
        <w:rPr>
          <w:rFonts w:hint="eastAsia" w:ascii="宋体" w:hAnsi="宋体" w:cs="宋体"/>
          <w:sz w:val="28"/>
          <w:szCs w:val="28"/>
        </w:rPr>
        <w:t>承诺函</w:t>
      </w:r>
    </w:p>
    <w:p>
      <w:pPr>
        <w:spacing w:before="200"/>
        <w:ind w:right="195"/>
        <w:jc w:val="center"/>
        <w:rPr>
          <w:b/>
          <w:sz w:val="28"/>
        </w:rPr>
      </w:pPr>
      <w:bookmarkStart w:id="1337" w:name="供应商承诺函"/>
      <w:bookmarkEnd w:id="1337"/>
      <w:r>
        <w:rPr>
          <w:b/>
          <w:sz w:val="28"/>
        </w:rPr>
        <w:t>承诺函</w:t>
      </w:r>
    </w:p>
    <w:p>
      <w:pPr>
        <w:pStyle w:val="3"/>
        <w:spacing w:before="8"/>
        <w:rPr>
          <w:b/>
          <w:sz w:val="18"/>
        </w:rPr>
      </w:pPr>
    </w:p>
    <w:p>
      <w:pPr>
        <w:spacing w:line="360" w:lineRule="auto"/>
        <w:textAlignment w:val="baseline"/>
        <w:rPr>
          <w:rFonts w:hint="eastAsia" w:ascii="宋体" w:hAnsi="宋体" w:cs="宋体"/>
          <w:b/>
          <w:bCs/>
          <w:sz w:val="28"/>
          <w:szCs w:val="28"/>
          <w:lang w:val="zh-CN"/>
        </w:rPr>
      </w:pPr>
      <w:r>
        <w:rPr>
          <w:rFonts w:hint="eastAsia" w:ascii="宋体" w:hAnsi="宋体" w:cs="宋体"/>
          <w:b/>
          <w:bCs/>
          <w:sz w:val="28"/>
          <w:szCs w:val="28"/>
          <w:lang w:val="zh-CN"/>
        </w:rPr>
        <w:t>致：青海巨正项目管理有限公司</w:t>
      </w:r>
    </w:p>
    <w:p>
      <w:pPr>
        <w:spacing w:line="360" w:lineRule="auto"/>
        <w:ind w:firstLine="480" w:firstLineChars="200"/>
        <w:textAlignment w:val="baseline"/>
        <w:rPr>
          <w:rFonts w:hint="eastAsia" w:ascii="宋体" w:hAnsi="宋体" w:cs="宋体"/>
          <w:sz w:val="24"/>
          <w:lang w:val="zh-CN"/>
        </w:rPr>
      </w:pPr>
    </w:p>
    <w:p>
      <w:pPr>
        <w:spacing w:line="360" w:lineRule="auto"/>
        <w:ind w:firstLine="480" w:firstLineChars="200"/>
        <w:textAlignment w:val="baseline"/>
        <w:rPr>
          <w:rFonts w:hint="eastAsia" w:ascii="宋体" w:hAnsi="宋体" w:cs="宋体"/>
          <w:sz w:val="24"/>
          <w:lang w:val="zh-CN"/>
        </w:rPr>
      </w:pPr>
      <w:r>
        <w:rPr>
          <w:rFonts w:hint="eastAsia" w:ascii="宋体" w:hAnsi="宋体" w:cs="宋体"/>
          <w:sz w:val="24"/>
          <w:lang w:val="zh-CN"/>
        </w:rPr>
        <w:t>关于贵方</w:t>
      </w:r>
      <w:r>
        <w:rPr>
          <w:rFonts w:hint="eastAsia" w:ascii="宋体" w:hAnsi="宋体" w:cs="宋体"/>
          <w:sz w:val="24"/>
          <w:u w:val="single"/>
          <w:lang w:val="en-US" w:eastAsia="zh-CN"/>
        </w:rPr>
        <w:t xml:space="preserve">       </w:t>
      </w:r>
      <w:r>
        <w:rPr>
          <w:rFonts w:hint="eastAsia" w:ascii="宋体" w:hAnsi="宋体" w:cs="宋体"/>
          <w:sz w:val="24"/>
          <w:lang w:val="zh-CN"/>
        </w:rPr>
        <w:t>年</w:t>
      </w:r>
      <w:r>
        <w:rPr>
          <w:rFonts w:hint="eastAsia" w:ascii="宋体" w:hAnsi="宋体" w:cs="宋体"/>
          <w:sz w:val="24"/>
          <w:u w:val="single"/>
          <w:lang w:val="en-US" w:eastAsia="zh-CN"/>
        </w:rPr>
        <w:t xml:space="preserve">     </w:t>
      </w:r>
      <w:r>
        <w:rPr>
          <w:rFonts w:hint="eastAsia" w:ascii="宋体" w:hAnsi="宋体" w:cs="宋体"/>
          <w:sz w:val="24"/>
          <w:lang w:val="zh-CN"/>
        </w:rPr>
        <w:t>月</w:t>
      </w:r>
      <w:r>
        <w:rPr>
          <w:rFonts w:hint="eastAsia" w:ascii="宋体" w:hAnsi="宋体" w:cs="宋体"/>
          <w:sz w:val="24"/>
          <w:u w:val="single"/>
          <w:lang w:val="en-US" w:eastAsia="zh-CN"/>
        </w:rPr>
        <w:t xml:space="preserve">     </w:t>
      </w:r>
      <w:r>
        <w:rPr>
          <w:rFonts w:hint="eastAsia" w:ascii="宋体" w:hAnsi="宋体" w:cs="宋体"/>
          <w:sz w:val="24"/>
          <w:lang w:val="zh-CN"/>
        </w:rPr>
        <w:t>日</w:t>
      </w:r>
      <w:r>
        <w:rPr>
          <w:rFonts w:hint="eastAsia" w:ascii="宋体" w:hAnsi="宋体" w:cs="宋体"/>
          <w:sz w:val="24"/>
          <w:u w:val="single"/>
          <w:lang w:val="en-US" w:eastAsia="zh-CN"/>
        </w:rPr>
        <w:t xml:space="preserve">                     </w:t>
      </w:r>
      <w:r>
        <w:rPr>
          <w:rFonts w:hint="eastAsia" w:ascii="宋体" w:hAnsi="宋体" w:cs="宋体"/>
          <w:sz w:val="24"/>
          <w:lang w:val="zh-CN"/>
        </w:rPr>
        <w:t>(项目名称)采购项目，本签字人愿意参加本次磋商，并证实提交的所有资料是准确的和真实的。同时，我代表</w:t>
      </w:r>
    </w:p>
    <w:p>
      <w:pPr>
        <w:spacing w:line="360" w:lineRule="auto"/>
        <w:ind w:firstLine="480" w:firstLineChars="200"/>
        <w:textAlignment w:val="baseline"/>
        <w:rPr>
          <w:rFonts w:hint="eastAsia" w:ascii="宋体" w:hAnsi="宋体" w:cs="宋体"/>
          <w:sz w:val="24"/>
          <w:lang w:val="zh-CN"/>
        </w:rPr>
      </w:pPr>
      <w:r>
        <w:rPr>
          <w:rFonts w:hint="eastAsia" w:ascii="宋体" w:hAnsi="宋体" w:cs="宋体"/>
          <w:sz w:val="24"/>
          <w:u w:val="single"/>
          <w:lang w:val="en-US" w:eastAsia="zh-CN"/>
        </w:rPr>
        <w:t xml:space="preserve">       </w:t>
      </w:r>
      <w:r>
        <w:rPr>
          <w:rFonts w:hint="eastAsia" w:ascii="宋体" w:hAnsi="宋体" w:cs="宋体"/>
          <w:sz w:val="24"/>
          <w:u w:val="single"/>
          <w:lang w:val="zh-CN"/>
        </w:rPr>
        <w:t>（供应商名称）</w:t>
      </w:r>
      <w:r>
        <w:rPr>
          <w:rFonts w:hint="eastAsia" w:ascii="宋体" w:hAnsi="宋体" w:cs="宋体"/>
          <w:sz w:val="24"/>
          <w:u w:val="single"/>
          <w:lang w:val="en-US" w:eastAsia="zh-CN"/>
        </w:rPr>
        <w:t xml:space="preserve">   </w:t>
      </w:r>
      <w:r>
        <w:rPr>
          <w:rFonts w:hint="eastAsia" w:ascii="宋体" w:hAnsi="宋体" w:cs="宋体"/>
          <w:sz w:val="24"/>
          <w:lang w:val="zh-CN"/>
        </w:rPr>
        <w:t>，在此作如下承诺：</w:t>
      </w:r>
    </w:p>
    <w:p>
      <w:pPr>
        <w:spacing w:line="360" w:lineRule="auto"/>
        <w:ind w:firstLine="480" w:firstLineChars="200"/>
        <w:textAlignment w:val="baseline"/>
        <w:rPr>
          <w:rFonts w:hint="eastAsia" w:ascii="宋体" w:hAnsi="宋体" w:cs="宋体"/>
          <w:sz w:val="24"/>
          <w:lang w:val="zh-CN"/>
        </w:rPr>
      </w:pPr>
      <w:r>
        <w:rPr>
          <w:rFonts w:hint="eastAsia" w:ascii="宋体" w:hAnsi="宋体" w:cs="宋体"/>
          <w:sz w:val="24"/>
          <w:lang w:val="en-US" w:eastAsia="zh-CN"/>
        </w:rPr>
        <w:t>1.</w:t>
      </w:r>
      <w:r>
        <w:rPr>
          <w:rFonts w:hint="eastAsia" w:ascii="宋体" w:hAnsi="宋体" w:cs="宋体"/>
          <w:sz w:val="24"/>
          <w:lang w:val="zh-CN"/>
        </w:rPr>
        <w:t>完全理解和接受磋商文件的一切规定和要求；</w:t>
      </w:r>
    </w:p>
    <w:p>
      <w:pPr>
        <w:spacing w:line="360" w:lineRule="auto"/>
        <w:ind w:firstLine="480" w:firstLineChars="200"/>
        <w:textAlignment w:val="baseline"/>
        <w:rPr>
          <w:rFonts w:hint="eastAsia" w:ascii="宋体" w:hAnsi="宋体" w:cs="宋体"/>
          <w:sz w:val="24"/>
          <w:lang w:val="zh-CN"/>
        </w:rPr>
      </w:pPr>
      <w:r>
        <w:rPr>
          <w:rFonts w:hint="eastAsia" w:ascii="宋体" w:hAnsi="宋体" w:cs="宋体"/>
          <w:sz w:val="24"/>
          <w:lang w:val="en-US" w:eastAsia="zh-CN"/>
        </w:rPr>
        <w:t>2.</w:t>
      </w:r>
      <w:r>
        <w:rPr>
          <w:rFonts w:hint="eastAsia" w:ascii="宋体" w:hAnsi="宋体" w:cs="宋体"/>
          <w:sz w:val="24"/>
          <w:lang w:val="zh-CN"/>
        </w:rPr>
        <w:t>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spacing w:line="360" w:lineRule="auto"/>
        <w:ind w:firstLine="480" w:firstLineChars="200"/>
        <w:textAlignment w:val="baseline"/>
        <w:rPr>
          <w:rFonts w:hint="eastAsia" w:ascii="宋体" w:hAnsi="宋体" w:cs="宋体"/>
          <w:sz w:val="24"/>
          <w:lang w:val="zh-CN"/>
        </w:rPr>
      </w:pPr>
      <w:r>
        <w:rPr>
          <w:rFonts w:hint="eastAsia" w:ascii="宋体" w:hAnsi="宋体" w:cs="宋体"/>
          <w:sz w:val="24"/>
          <w:lang w:val="en-US" w:eastAsia="zh-CN"/>
        </w:rPr>
        <w:t>3.</w:t>
      </w:r>
      <w:r>
        <w:rPr>
          <w:rFonts w:hint="eastAsia" w:ascii="宋体" w:hAnsi="宋体" w:cs="宋体"/>
          <w:sz w:val="24"/>
          <w:lang w:val="zh-CN"/>
        </w:rPr>
        <w:t>在整个磋商过程中我方若有违规行为，贵方可按磋商文件之规定给予处罚， 我方完全接受。</w:t>
      </w:r>
    </w:p>
    <w:p>
      <w:pPr>
        <w:spacing w:line="360" w:lineRule="auto"/>
        <w:ind w:firstLine="480" w:firstLineChars="200"/>
        <w:textAlignment w:val="baseline"/>
        <w:rPr>
          <w:rFonts w:hint="eastAsia" w:ascii="宋体" w:hAnsi="宋体" w:cs="宋体"/>
          <w:sz w:val="24"/>
          <w:lang w:val="zh-CN"/>
        </w:rPr>
      </w:pPr>
      <w:r>
        <w:rPr>
          <w:rFonts w:hint="eastAsia" w:ascii="宋体" w:hAnsi="宋体" w:cs="宋体"/>
          <w:sz w:val="24"/>
          <w:lang w:val="en-US" w:eastAsia="zh-CN"/>
        </w:rPr>
        <w:t>4.</w:t>
      </w:r>
      <w:r>
        <w:rPr>
          <w:rFonts w:hint="eastAsia" w:ascii="宋体" w:hAnsi="宋体" w:cs="宋体"/>
          <w:sz w:val="24"/>
          <w:lang w:val="zh-CN"/>
        </w:rPr>
        <w:t>若成交，本承诺将成为合同不可分割的一部分，与合同具有同等的法律效力。</w:t>
      </w:r>
    </w:p>
    <w:p>
      <w:pPr>
        <w:spacing w:line="360" w:lineRule="auto"/>
        <w:ind w:firstLine="480" w:firstLineChars="200"/>
        <w:textAlignment w:val="baseline"/>
        <w:rPr>
          <w:rFonts w:hint="eastAsia" w:ascii="宋体" w:hAnsi="宋体" w:cs="宋体"/>
          <w:sz w:val="24"/>
          <w:lang w:val="zh-CN"/>
        </w:rPr>
      </w:pPr>
    </w:p>
    <w:p>
      <w:pPr>
        <w:spacing w:line="360" w:lineRule="auto"/>
        <w:ind w:firstLine="480" w:firstLineChars="200"/>
        <w:textAlignment w:val="baseline"/>
        <w:rPr>
          <w:rFonts w:hint="eastAsia" w:ascii="宋体" w:hAnsi="宋体" w:cs="宋体"/>
          <w:sz w:val="24"/>
          <w:lang w:val="zh-CN"/>
        </w:rPr>
      </w:pPr>
    </w:p>
    <w:p>
      <w:pPr>
        <w:spacing w:line="360" w:lineRule="auto"/>
        <w:ind w:firstLine="480" w:firstLineChars="200"/>
        <w:textAlignment w:val="baseline"/>
        <w:rPr>
          <w:rFonts w:hint="eastAsia" w:ascii="宋体" w:hAnsi="宋体" w:cs="宋体"/>
          <w:sz w:val="24"/>
          <w:lang w:val="zh-CN"/>
        </w:rPr>
      </w:pPr>
    </w:p>
    <w:p>
      <w:pPr>
        <w:spacing w:line="360" w:lineRule="auto"/>
        <w:ind w:firstLine="480" w:firstLineChars="200"/>
        <w:textAlignment w:val="baseline"/>
        <w:rPr>
          <w:rFonts w:hint="eastAsia" w:ascii="宋体" w:hAnsi="宋体" w:cs="宋体"/>
          <w:sz w:val="24"/>
          <w:lang w:val="zh-CN"/>
        </w:rPr>
      </w:pPr>
    </w:p>
    <w:p>
      <w:pPr>
        <w:spacing w:line="360" w:lineRule="auto"/>
        <w:ind w:firstLine="480" w:firstLineChars="200"/>
        <w:textAlignment w:val="baseline"/>
        <w:rPr>
          <w:rFonts w:hint="eastAsia" w:ascii="宋体" w:hAnsi="宋体" w:cs="宋体"/>
          <w:sz w:val="24"/>
          <w:lang w:val="zh-CN"/>
        </w:rPr>
      </w:pPr>
    </w:p>
    <w:p>
      <w:pPr>
        <w:spacing w:line="360" w:lineRule="auto"/>
        <w:ind w:firstLine="480" w:firstLineChars="200"/>
        <w:textAlignment w:val="baseline"/>
        <w:rPr>
          <w:rFonts w:hint="eastAsia" w:ascii="宋体" w:hAnsi="宋体" w:cs="宋体"/>
          <w:sz w:val="24"/>
          <w:lang w:val="zh-CN"/>
        </w:rPr>
      </w:pPr>
    </w:p>
    <w:p>
      <w:pPr>
        <w:spacing w:line="360" w:lineRule="auto"/>
        <w:ind w:firstLine="480" w:firstLineChars="200"/>
        <w:textAlignment w:val="baseline"/>
        <w:rPr>
          <w:rFonts w:hint="eastAsia" w:ascii="宋体" w:hAnsi="宋体" w:cs="宋体"/>
          <w:sz w:val="24"/>
          <w:lang w:val="zh-CN"/>
        </w:rPr>
      </w:pPr>
    </w:p>
    <w:p>
      <w:pPr>
        <w:spacing w:line="360" w:lineRule="auto"/>
        <w:ind w:firstLine="3373" w:firstLineChars="1400"/>
        <w:jc w:val="right"/>
        <w:rPr>
          <w:rFonts w:ascii="宋体"/>
          <w:b/>
          <w:bCs/>
          <w:sz w:val="24"/>
        </w:rPr>
      </w:pPr>
      <w:r>
        <w:rPr>
          <w:rFonts w:hint="eastAsia" w:ascii="宋体" w:hAnsi="宋体" w:cs="宋体"/>
          <w:b/>
          <w:bCs/>
          <w:sz w:val="24"/>
          <w:lang w:eastAsia="zh-CN"/>
        </w:rPr>
        <w:t>供应商</w:t>
      </w:r>
      <w:r>
        <w:rPr>
          <w:rFonts w:hint="eastAsia" w:ascii="宋体" w:hAnsi="宋体" w:cs="宋体"/>
          <w:b/>
          <w:bCs/>
          <w:sz w:val="24"/>
        </w:rPr>
        <w:t>名称：</w:t>
      </w:r>
      <w:r>
        <w:rPr>
          <w:rFonts w:hint="eastAsia" w:ascii="宋体" w:hAnsi="宋体" w:cs="宋体"/>
          <w:b/>
          <w:bCs/>
          <w:sz w:val="24"/>
          <w:lang w:val="en-US" w:eastAsia="zh-CN"/>
        </w:rPr>
        <w:t xml:space="preserve">          </w:t>
      </w:r>
      <w:r>
        <w:rPr>
          <w:rFonts w:hint="eastAsia" w:ascii="宋体" w:hAnsi="宋体" w:cs="宋体"/>
          <w:b/>
          <w:bCs/>
          <w:sz w:val="24"/>
        </w:rPr>
        <w:t>（公章）</w:t>
      </w:r>
    </w:p>
    <w:p>
      <w:pPr>
        <w:spacing w:line="360" w:lineRule="auto"/>
        <w:jc w:val="right"/>
        <w:rPr>
          <w:rFonts w:ascii="宋体"/>
          <w:b/>
          <w:bCs/>
          <w:sz w:val="24"/>
        </w:rPr>
      </w:pPr>
      <w:r>
        <w:rPr>
          <w:rFonts w:hint="eastAsia" w:ascii="宋体" w:hAnsi="宋体" w:cs="宋体"/>
          <w:b/>
          <w:bCs/>
          <w:sz w:val="24"/>
        </w:rPr>
        <w:t>法定代表人或委托代理人：</w:t>
      </w:r>
      <w:r>
        <w:rPr>
          <w:rFonts w:hint="eastAsia" w:ascii="宋体" w:hAnsi="宋体" w:cs="宋体"/>
          <w:b/>
          <w:bCs/>
          <w:sz w:val="24"/>
          <w:lang w:val="en-US" w:eastAsia="zh-CN"/>
        </w:rPr>
        <w:t xml:space="preserve">          </w:t>
      </w:r>
      <w:r>
        <w:rPr>
          <w:rFonts w:hint="eastAsia" w:ascii="宋体" w:hAnsi="宋体" w:cs="宋体"/>
          <w:b/>
          <w:bCs/>
          <w:sz w:val="24"/>
        </w:rPr>
        <w:t>（签字）</w:t>
      </w:r>
    </w:p>
    <w:p>
      <w:pPr>
        <w:wordWrap w:val="0"/>
        <w:spacing w:line="360" w:lineRule="auto"/>
        <w:ind w:firstLine="6264" w:firstLineChars="2600"/>
        <w:jc w:val="both"/>
        <w:rPr>
          <w:rFonts w:ascii="宋体"/>
          <w:b/>
          <w:bCs/>
          <w:sz w:val="24"/>
        </w:rPr>
      </w:pPr>
      <w:r>
        <w:rPr>
          <w:rFonts w:hint="eastAsia" w:ascii="宋体" w:hAnsi="宋体" w:cs="宋体"/>
          <w:b/>
          <w:bCs/>
          <w:sz w:val="24"/>
        </w:rPr>
        <w:t xml:space="preserve">年 </w:t>
      </w:r>
      <w:r>
        <w:rPr>
          <w:rFonts w:hint="eastAsia" w:ascii="宋体" w:hAnsi="宋体" w:cs="宋体"/>
          <w:b/>
          <w:bCs/>
          <w:sz w:val="24"/>
          <w:lang w:val="en-US" w:eastAsia="zh-CN"/>
        </w:rPr>
        <w:t xml:space="preserve"> </w:t>
      </w: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z w:val="24"/>
        </w:rPr>
        <w:t xml:space="preserve">月 </w:t>
      </w:r>
      <w:r>
        <w:rPr>
          <w:rFonts w:hint="eastAsia" w:ascii="宋体" w:hAnsi="宋体" w:cs="宋体"/>
          <w:b/>
          <w:bCs/>
          <w:sz w:val="24"/>
          <w:lang w:val="en-US" w:eastAsia="zh-CN"/>
        </w:rPr>
        <w:t xml:space="preserve"> </w:t>
      </w: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z w:val="24"/>
        </w:rPr>
        <w:t>日</w:t>
      </w:r>
    </w:p>
    <w:p>
      <w:pPr>
        <w:pStyle w:val="4"/>
        <w:rPr>
          <w:rFonts w:ascii="宋体" w:hAnsi="宋体" w:cs="宋体"/>
          <w:sz w:val="24"/>
          <w:szCs w:val="24"/>
        </w:rPr>
      </w:pPr>
    </w:p>
    <w:p/>
    <w:p>
      <w:pPr>
        <w:pStyle w:val="8"/>
        <w:bidi w:val="0"/>
      </w:pPr>
      <w:r>
        <w:rPr>
          <w:rFonts w:hint="eastAsia"/>
          <w:lang w:val="en-US" w:eastAsia="zh-CN"/>
        </w:rPr>
        <w:t>五</w:t>
      </w:r>
      <w:r>
        <w:rPr>
          <w:rFonts w:hint="eastAsia"/>
        </w:rPr>
        <w:t>、首轮报价一览表</w:t>
      </w:r>
    </w:p>
    <w:p>
      <w:pPr>
        <w:pStyle w:val="8"/>
        <w:spacing w:before="120" w:after="120" w:line="400" w:lineRule="exact"/>
        <w:jc w:val="center"/>
        <w:rPr>
          <w:rFonts w:ascii="宋体" w:hAnsi="宋体" w:cs="TimesNewRomanPSMT"/>
          <w:color w:val="000000"/>
          <w:kern w:val="0"/>
          <w:sz w:val="24"/>
          <w:szCs w:val="24"/>
        </w:rPr>
      </w:pPr>
      <w:r>
        <w:rPr>
          <w:rFonts w:hint="eastAsia" w:ascii="宋体" w:hAnsi="宋体" w:cs="TimesNewRomanPSMT"/>
          <w:color w:val="000000"/>
          <w:kern w:val="0"/>
          <w:sz w:val="24"/>
          <w:szCs w:val="24"/>
        </w:rPr>
        <w:t>首轮报价一览表</w:t>
      </w:r>
      <w:bookmarkEnd w:id="1335"/>
      <w:bookmarkEnd w:id="1336"/>
    </w:p>
    <w:p>
      <w:pPr>
        <w:spacing w:line="400" w:lineRule="exact"/>
      </w:pPr>
      <w:r>
        <w:rPr>
          <w:rFonts w:hint="eastAsia" w:ascii="宋体" w:hAnsi="宋体"/>
          <w:color w:val="000000"/>
          <w:sz w:val="24"/>
          <w:szCs w:val="24"/>
          <w:lang w:eastAsia="zh-CN"/>
        </w:rPr>
        <w:t>供应商</w:t>
      </w:r>
      <w:r>
        <w:rPr>
          <w:rFonts w:hint="eastAsia" w:ascii="宋体" w:hAnsi="宋体"/>
          <w:color w:val="000000"/>
          <w:sz w:val="24"/>
          <w:szCs w:val="24"/>
        </w:rPr>
        <w:t>名称：</w:t>
      </w:r>
    </w:p>
    <w:tbl>
      <w:tblPr>
        <w:tblStyle w:val="40"/>
        <w:tblW w:w="8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31" w:type="dxa"/>
            <w:vAlign w:val="center"/>
          </w:tcPr>
          <w:p>
            <w:pPr>
              <w:spacing w:line="400" w:lineRule="exact"/>
              <w:rPr>
                <w:rFonts w:ascii="宋体" w:hAnsi="宋体"/>
                <w:color w:val="000000"/>
                <w:sz w:val="24"/>
                <w:szCs w:val="24"/>
              </w:rPr>
            </w:pPr>
            <w:r>
              <w:rPr>
                <w:rFonts w:hint="eastAsia" w:ascii="宋体" w:hAnsi="宋体"/>
                <w:color w:val="000000"/>
                <w:sz w:val="24"/>
                <w:szCs w:val="24"/>
              </w:rPr>
              <w:t>项目编号</w:t>
            </w:r>
          </w:p>
        </w:tc>
        <w:tc>
          <w:tcPr>
            <w:tcW w:w="5912" w:type="dxa"/>
            <w:vAlign w:val="center"/>
          </w:tcPr>
          <w:p>
            <w:pPr>
              <w:spacing w:line="40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31" w:type="dxa"/>
            <w:vAlign w:val="center"/>
          </w:tcPr>
          <w:p>
            <w:pPr>
              <w:spacing w:line="400" w:lineRule="exact"/>
              <w:rPr>
                <w:rFonts w:ascii="宋体" w:hAnsi="宋体"/>
                <w:color w:val="000000"/>
                <w:sz w:val="24"/>
                <w:szCs w:val="24"/>
              </w:rPr>
            </w:pPr>
            <w:r>
              <w:rPr>
                <w:rFonts w:hint="eastAsia" w:ascii="宋体" w:hAnsi="宋体"/>
                <w:color w:val="000000"/>
                <w:sz w:val="24"/>
                <w:szCs w:val="24"/>
              </w:rPr>
              <w:t>项目名称</w:t>
            </w:r>
          </w:p>
        </w:tc>
        <w:tc>
          <w:tcPr>
            <w:tcW w:w="5912" w:type="dxa"/>
            <w:vAlign w:val="center"/>
          </w:tcPr>
          <w:p>
            <w:pPr>
              <w:spacing w:line="40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31" w:type="dxa"/>
            <w:vAlign w:val="center"/>
          </w:tcPr>
          <w:p>
            <w:pPr>
              <w:spacing w:line="400" w:lineRule="exact"/>
              <w:rPr>
                <w:rFonts w:ascii="宋体" w:hAnsi="宋体"/>
                <w:color w:val="000000"/>
                <w:sz w:val="24"/>
                <w:szCs w:val="24"/>
              </w:rPr>
            </w:pPr>
            <w:r>
              <w:rPr>
                <w:rFonts w:hint="eastAsia" w:ascii="宋体" w:hAnsi="宋体"/>
                <w:color w:val="000000"/>
                <w:sz w:val="24"/>
                <w:szCs w:val="24"/>
              </w:rPr>
              <w:t>磋商报价</w:t>
            </w:r>
          </w:p>
        </w:tc>
        <w:tc>
          <w:tcPr>
            <w:tcW w:w="5912" w:type="dxa"/>
            <w:vAlign w:val="center"/>
          </w:tcPr>
          <w:p>
            <w:pPr>
              <w:spacing w:line="40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31" w:type="dxa"/>
            <w:vAlign w:val="center"/>
          </w:tcPr>
          <w:p>
            <w:pPr>
              <w:spacing w:line="400" w:lineRule="exact"/>
              <w:rPr>
                <w:rFonts w:ascii="宋体" w:hAnsi="宋体"/>
                <w:color w:val="000000"/>
                <w:sz w:val="24"/>
                <w:szCs w:val="24"/>
              </w:rPr>
            </w:pPr>
            <w:r>
              <w:rPr>
                <w:rFonts w:hint="eastAsia" w:ascii="宋体" w:hAnsi="宋体"/>
                <w:color w:val="000000"/>
                <w:sz w:val="24"/>
                <w:szCs w:val="24"/>
              </w:rPr>
              <w:t>工期</w:t>
            </w:r>
          </w:p>
        </w:tc>
        <w:tc>
          <w:tcPr>
            <w:tcW w:w="5912" w:type="dxa"/>
            <w:vAlign w:val="center"/>
          </w:tcPr>
          <w:p>
            <w:pPr>
              <w:spacing w:line="400" w:lineRule="exac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trPr>
        <w:tc>
          <w:tcPr>
            <w:tcW w:w="8143" w:type="dxa"/>
            <w:gridSpan w:val="2"/>
            <w:vAlign w:val="center"/>
          </w:tcPr>
          <w:p>
            <w:pPr>
              <w:spacing w:line="400" w:lineRule="exact"/>
              <w:jc w:val="left"/>
              <w:rPr>
                <w:rFonts w:ascii="宋体" w:hAnsi="宋体"/>
                <w:color w:val="000000"/>
                <w:sz w:val="24"/>
                <w:szCs w:val="24"/>
              </w:rPr>
            </w:pPr>
            <w:r>
              <w:rPr>
                <w:rFonts w:hint="eastAsia" w:ascii="宋体" w:hAnsi="宋体"/>
                <w:color w:val="000000"/>
                <w:sz w:val="24"/>
                <w:szCs w:val="24"/>
              </w:rPr>
              <w:t>优惠承诺及其他：</w:t>
            </w:r>
          </w:p>
        </w:tc>
      </w:tr>
    </w:tbl>
    <w:p>
      <w:pPr>
        <w:spacing w:line="360" w:lineRule="auto"/>
        <w:ind w:firstLine="3373" w:firstLineChars="1400"/>
        <w:rPr>
          <w:rFonts w:hint="eastAsia" w:ascii="宋体" w:hAnsi="宋体" w:cs="宋体"/>
          <w:b/>
          <w:bCs/>
          <w:sz w:val="24"/>
        </w:rPr>
      </w:pPr>
      <w:r>
        <w:rPr>
          <w:rFonts w:hint="eastAsia" w:ascii="宋体" w:hAnsi="宋体" w:cs="宋体"/>
          <w:b/>
          <w:bCs/>
          <w:sz w:val="24"/>
        </w:rPr>
        <w:t xml:space="preserve"> </w:t>
      </w:r>
    </w:p>
    <w:p>
      <w:pPr>
        <w:spacing w:line="360" w:lineRule="auto"/>
        <w:ind w:firstLine="3373" w:firstLineChars="1400"/>
        <w:rPr>
          <w:rFonts w:hint="eastAsia" w:ascii="宋体" w:hAnsi="宋体" w:cs="宋体"/>
          <w:b/>
          <w:bCs/>
          <w:sz w:val="24"/>
        </w:rPr>
      </w:pPr>
    </w:p>
    <w:p>
      <w:pPr>
        <w:spacing w:line="360" w:lineRule="auto"/>
        <w:ind w:firstLine="3373" w:firstLineChars="1400"/>
        <w:rPr>
          <w:rFonts w:hint="eastAsia" w:ascii="宋体" w:hAnsi="宋体" w:cs="宋体"/>
          <w:b/>
          <w:bCs/>
          <w:sz w:val="24"/>
        </w:rPr>
      </w:pPr>
    </w:p>
    <w:p>
      <w:pPr>
        <w:spacing w:line="360" w:lineRule="auto"/>
        <w:ind w:firstLine="3373" w:firstLineChars="1400"/>
        <w:jc w:val="right"/>
        <w:rPr>
          <w:rFonts w:ascii="宋体"/>
          <w:b/>
          <w:bCs/>
          <w:sz w:val="24"/>
        </w:rPr>
      </w:pPr>
      <w:r>
        <w:rPr>
          <w:rFonts w:hint="eastAsia" w:ascii="宋体" w:hAnsi="宋体" w:cs="宋体"/>
          <w:b/>
          <w:bCs/>
          <w:sz w:val="24"/>
          <w:lang w:eastAsia="zh-CN"/>
        </w:rPr>
        <w:t>供应商</w:t>
      </w:r>
      <w:r>
        <w:rPr>
          <w:rFonts w:hint="eastAsia" w:ascii="宋体" w:hAnsi="宋体" w:cs="宋体"/>
          <w:b/>
          <w:bCs/>
          <w:sz w:val="24"/>
        </w:rPr>
        <w:t>名称：</w:t>
      </w:r>
      <w:r>
        <w:rPr>
          <w:rFonts w:hint="eastAsia" w:ascii="宋体" w:hAnsi="宋体" w:cs="宋体"/>
          <w:b/>
          <w:bCs/>
          <w:sz w:val="24"/>
          <w:lang w:val="en-US" w:eastAsia="zh-CN"/>
        </w:rPr>
        <w:t xml:space="preserve">          </w:t>
      </w:r>
      <w:r>
        <w:rPr>
          <w:rFonts w:hint="eastAsia" w:ascii="宋体" w:hAnsi="宋体" w:cs="宋体"/>
          <w:b/>
          <w:bCs/>
          <w:sz w:val="24"/>
        </w:rPr>
        <w:t>（公章）</w:t>
      </w:r>
    </w:p>
    <w:p>
      <w:pPr>
        <w:spacing w:line="360" w:lineRule="auto"/>
        <w:jc w:val="right"/>
        <w:rPr>
          <w:rFonts w:ascii="宋体"/>
          <w:b/>
          <w:bCs/>
          <w:sz w:val="24"/>
        </w:rPr>
      </w:pPr>
      <w:r>
        <w:rPr>
          <w:rFonts w:hint="eastAsia" w:ascii="宋体" w:hAnsi="宋体" w:cs="宋体"/>
          <w:b/>
          <w:bCs/>
          <w:sz w:val="24"/>
        </w:rPr>
        <w:t>法定代表人或委托代理人：</w:t>
      </w:r>
      <w:r>
        <w:rPr>
          <w:rFonts w:hint="eastAsia" w:ascii="宋体" w:hAnsi="宋体" w:cs="宋体"/>
          <w:b/>
          <w:bCs/>
          <w:sz w:val="24"/>
          <w:lang w:val="en-US" w:eastAsia="zh-CN"/>
        </w:rPr>
        <w:t xml:space="preserve">          </w:t>
      </w:r>
      <w:r>
        <w:rPr>
          <w:rFonts w:hint="eastAsia" w:ascii="宋体" w:hAnsi="宋体" w:cs="宋体"/>
          <w:b/>
          <w:bCs/>
          <w:sz w:val="24"/>
        </w:rPr>
        <w:t>（签字）</w:t>
      </w:r>
    </w:p>
    <w:p>
      <w:pPr>
        <w:wordWrap w:val="0"/>
        <w:spacing w:line="360" w:lineRule="auto"/>
        <w:ind w:firstLine="6264" w:firstLineChars="2600"/>
        <w:jc w:val="both"/>
        <w:rPr>
          <w:rFonts w:ascii="宋体"/>
          <w:b/>
          <w:bCs/>
          <w:sz w:val="24"/>
        </w:rPr>
      </w:pPr>
      <w:r>
        <w:rPr>
          <w:rFonts w:hint="eastAsia" w:ascii="宋体" w:hAnsi="宋体" w:cs="宋体"/>
          <w:b/>
          <w:bCs/>
          <w:sz w:val="24"/>
        </w:rPr>
        <w:t xml:space="preserve">年 </w:t>
      </w:r>
      <w:r>
        <w:rPr>
          <w:rFonts w:hint="eastAsia" w:ascii="宋体" w:hAnsi="宋体" w:cs="宋体"/>
          <w:b/>
          <w:bCs/>
          <w:sz w:val="24"/>
          <w:lang w:val="en-US" w:eastAsia="zh-CN"/>
        </w:rPr>
        <w:t xml:space="preserve"> </w:t>
      </w: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z w:val="24"/>
        </w:rPr>
        <w:t xml:space="preserve">月 </w:t>
      </w:r>
      <w:r>
        <w:rPr>
          <w:rFonts w:hint="eastAsia" w:ascii="宋体" w:hAnsi="宋体" w:cs="宋体"/>
          <w:b/>
          <w:bCs/>
          <w:sz w:val="24"/>
          <w:lang w:val="en-US" w:eastAsia="zh-CN"/>
        </w:rPr>
        <w:t xml:space="preserve"> </w:t>
      </w: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z w:val="24"/>
        </w:rPr>
        <w:t>日</w:t>
      </w:r>
    </w:p>
    <w:p>
      <w:pPr>
        <w:autoSpaceDE w:val="0"/>
        <w:autoSpaceDN w:val="0"/>
        <w:adjustRightInd w:val="0"/>
        <w:spacing w:line="400" w:lineRule="exact"/>
        <w:jc w:val="left"/>
        <w:rPr>
          <w:rFonts w:ascii="宋体" w:hAnsi="宋体" w:cs="宋体"/>
          <w:color w:val="000000"/>
          <w:kern w:val="0"/>
          <w:sz w:val="24"/>
        </w:rPr>
      </w:pPr>
      <w:r>
        <w:rPr>
          <w:rFonts w:hint="eastAsia" w:ascii="宋体" w:hAnsi="宋体" w:cs="宋体"/>
          <w:color w:val="000000"/>
          <w:kern w:val="0"/>
          <w:sz w:val="24"/>
        </w:rPr>
        <w:br w:type="page"/>
      </w:r>
    </w:p>
    <w:p>
      <w:pPr>
        <w:pStyle w:val="8"/>
        <w:bidi w:val="0"/>
      </w:pPr>
      <w:r>
        <w:rPr>
          <w:rFonts w:hint="eastAsia"/>
          <w:lang w:val="en-US" w:eastAsia="zh-CN"/>
        </w:rPr>
        <w:t>六</w:t>
      </w:r>
      <w:r>
        <w:rPr>
          <w:rFonts w:hint="eastAsia"/>
        </w:rPr>
        <w:t>、法定代表人证明书</w:t>
      </w:r>
    </w:p>
    <w:p>
      <w:pPr>
        <w:spacing w:line="400" w:lineRule="exact"/>
        <w:rPr>
          <w:rFonts w:ascii="宋体" w:hAnsi="宋体"/>
          <w:color w:val="000000"/>
          <w:szCs w:val="21"/>
        </w:rPr>
      </w:pPr>
    </w:p>
    <w:p>
      <w:pPr>
        <w:pStyle w:val="7"/>
        <w:spacing w:before="120" w:after="120" w:line="400" w:lineRule="exact"/>
        <w:jc w:val="center"/>
        <w:rPr>
          <w:rFonts w:ascii="宋体" w:hAnsi="宋体" w:eastAsia="宋体" w:cs="宋体"/>
          <w:color w:val="000000"/>
          <w:kern w:val="0"/>
          <w:sz w:val="28"/>
          <w:szCs w:val="28"/>
        </w:rPr>
      </w:pPr>
      <w:bookmarkStart w:id="1338" w:name="_Toc201287639"/>
      <w:bookmarkStart w:id="1339" w:name="_Toc2770"/>
      <w:bookmarkStart w:id="1340" w:name="_Toc26014"/>
      <w:bookmarkStart w:id="1341" w:name="_Toc19556"/>
      <w:r>
        <w:rPr>
          <w:rFonts w:hint="eastAsia" w:ascii="宋体" w:hAnsi="宋体" w:eastAsia="宋体" w:cs="宋体"/>
          <w:color w:val="000000"/>
          <w:kern w:val="0"/>
          <w:sz w:val="28"/>
          <w:szCs w:val="28"/>
        </w:rPr>
        <w:t>法定代表人身份证明</w:t>
      </w:r>
      <w:bookmarkEnd w:id="1338"/>
      <w:r>
        <w:rPr>
          <w:rFonts w:hint="eastAsia" w:ascii="宋体" w:hAnsi="宋体" w:eastAsia="宋体" w:cs="宋体"/>
          <w:color w:val="000000"/>
          <w:kern w:val="0"/>
          <w:sz w:val="28"/>
          <w:szCs w:val="28"/>
        </w:rPr>
        <w:t>书</w:t>
      </w:r>
      <w:bookmarkEnd w:id="1339"/>
      <w:bookmarkEnd w:id="1340"/>
      <w:bookmarkEnd w:id="1341"/>
    </w:p>
    <w:p>
      <w:pPr>
        <w:autoSpaceDE w:val="0"/>
        <w:autoSpaceDN w:val="0"/>
        <w:adjustRightInd w:val="0"/>
        <w:spacing w:line="400" w:lineRule="exact"/>
        <w:jc w:val="left"/>
        <w:rPr>
          <w:rFonts w:ascii="宋体" w:hAnsi="宋体" w:cs="宋体"/>
          <w:color w:val="000000"/>
          <w:kern w:val="0"/>
          <w:szCs w:val="28"/>
        </w:rPr>
      </w:pPr>
    </w:p>
    <w:p>
      <w:pPr>
        <w:spacing w:line="360" w:lineRule="auto"/>
        <w:textAlignment w:val="baseline"/>
        <w:rPr>
          <w:rFonts w:hint="eastAsia" w:ascii="宋体" w:hAnsi="宋体" w:eastAsia="宋体" w:cs="宋体"/>
          <w:b/>
          <w:bCs/>
          <w:sz w:val="28"/>
          <w:szCs w:val="28"/>
          <w:lang w:eastAsia="zh-CN"/>
        </w:rPr>
      </w:pPr>
      <w:r>
        <w:rPr>
          <w:rFonts w:hint="eastAsia" w:ascii="宋体" w:hAnsi="宋体" w:eastAsia="宋体" w:cs="宋体"/>
          <w:b/>
          <w:bCs/>
          <w:sz w:val="28"/>
          <w:szCs w:val="28"/>
          <w:lang w:val="zh-CN" w:eastAsia="zh-CN"/>
        </w:rPr>
        <w:t>致：</w:t>
      </w:r>
      <w:r>
        <w:rPr>
          <w:rFonts w:hint="eastAsia" w:ascii="宋体" w:hAnsi="宋体" w:cs="宋体"/>
          <w:b/>
          <w:bCs/>
          <w:sz w:val="28"/>
          <w:szCs w:val="28"/>
          <w:lang w:eastAsia="zh-CN"/>
        </w:rPr>
        <w:t>青海巨正项目管理有限公司</w:t>
      </w:r>
    </w:p>
    <w:p>
      <w:pPr>
        <w:autoSpaceDE w:val="0"/>
        <w:autoSpaceDN w:val="0"/>
        <w:spacing w:line="360" w:lineRule="auto"/>
        <w:ind w:firstLine="482"/>
        <w:rPr>
          <w:rFonts w:ascii="宋体" w:hAnsi="宋体" w:cs="宋体"/>
          <w:sz w:val="24"/>
          <w:lang w:val="zh-CN"/>
        </w:rPr>
      </w:pPr>
    </w:p>
    <w:p>
      <w:pPr>
        <w:autoSpaceDE w:val="0"/>
        <w:autoSpaceDN w:val="0"/>
        <w:spacing w:line="360" w:lineRule="auto"/>
        <w:ind w:firstLine="480"/>
        <w:rPr>
          <w:rFonts w:ascii="宋体" w:hAnsi="宋体" w:cs="宋体"/>
          <w:sz w:val="24"/>
          <w:lang w:val="zh-CN"/>
        </w:rPr>
      </w:pPr>
      <w:r>
        <w:rPr>
          <w:rFonts w:hint="eastAsia" w:ascii="宋体" w:hAnsi="宋体" w:cs="宋体"/>
          <w:sz w:val="24"/>
          <w:u w:val="single"/>
          <w:lang w:val="zh-CN"/>
        </w:rPr>
        <w:t>（法定代表人姓名）</w:t>
      </w:r>
      <w:r>
        <w:rPr>
          <w:rFonts w:hint="eastAsia" w:ascii="宋体" w:hAnsi="宋体" w:cs="宋体"/>
          <w:sz w:val="24"/>
          <w:lang w:val="zh-CN"/>
        </w:rPr>
        <w:t>现任我单位职务，为法定代表人，特此证明。</w:t>
      </w:r>
    </w:p>
    <w:p>
      <w:pPr>
        <w:autoSpaceDE w:val="0"/>
        <w:autoSpaceDN w:val="0"/>
        <w:spacing w:line="360" w:lineRule="auto"/>
        <w:ind w:firstLine="480"/>
        <w:rPr>
          <w:rFonts w:ascii="宋体" w:hAnsi="宋体" w:cs="宋体"/>
          <w:sz w:val="24"/>
          <w:lang w:val="zh-CN"/>
        </w:rPr>
      </w:pPr>
    </w:p>
    <w:p>
      <w:pPr>
        <w:autoSpaceDE w:val="0"/>
        <w:autoSpaceDN w:val="0"/>
        <w:spacing w:line="360" w:lineRule="auto"/>
        <w:ind w:firstLine="480"/>
        <w:rPr>
          <w:rFonts w:ascii="宋体" w:hAnsi="宋体" w:cs="宋体"/>
          <w:sz w:val="24"/>
          <w:lang w:val="zh-CN"/>
        </w:rPr>
      </w:pPr>
      <w:r>
        <w:rPr>
          <w:rFonts w:hint="eastAsia" w:ascii="宋体" w:hAnsi="宋体" w:cs="宋体"/>
          <w:sz w:val="24"/>
          <w:lang w:val="zh-CN"/>
        </w:rPr>
        <w:t>法定代表人基本情况：</w:t>
      </w:r>
    </w:p>
    <w:p>
      <w:pPr>
        <w:autoSpaceDE w:val="0"/>
        <w:autoSpaceDN w:val="0"/>
        <w:spacing w:line="360" w:lineRule="auto"/>
        <w:ind w:firstLine="480"/>
        <w:rPr>
          <w:rFonts w:ascii="宋体" w:hAnsi="宋体" w:cs="宋体"/>
          <w:sz w:val="24"/>
          <w:u w:val="single"/>
          <w:lang w:val="zh-CN"/>
        </w:rPr>
      </w:pPr>
      <w:r>
        <w:rPr>
          <w:rFonts w:hint="eastAsia" w:ascii="宋体" w:hAnsi="宋体" w:cs="宋体"/>
          <w:sz w:val="24"/>
          <w:lang w:val="zh-CN"/>
        </w:rPr>
        <w:t>性别：</w:t>
      </w:r>
      <w:r>
        <w:rPr>
          <w:rFonts w:hint="eastAsia" w:ascii="宋体" w:hAnsi="宋体" w:cs="宋体"/>
          <w:sz w:val="24"/>
          <w:lang w:val="en-US" w:eastAsia="zh-CN"/>
        </w:rPr>
        <w:t xml:space="preserve">     </w:t>
      </w:r>
      <w:r>
        <w:rPr>
          <w:rFonts w:hint="eastAsia" w:ascii="宋体" w:hAnsi="宋体" w:cs="宋体"/>
          <w:sz w:val="24"/>
          <w:lang w:val="zh-CN"/>
        </w:rPr>
        <w:t>年龄：</w:t>
      </w:r>
      <w:r>
        <w:rPr>
          <w:rFonts w:hint="eastAsia" w:ascii="宋体" w:hAnsi="宋体" w:cs="宋体"/>
          <w:sz w:val="24"/>
          <w:lang w:val="en-US" w:eastAsia="zh-CN"/>
        </w:rPr>
        <w:t xml:space="preserve">   </w:t>
      </w:r>
      <w:r>
        <w:rPr>
          <w:rFonts w:hint="eastAsia" w:ascii="宋体" w:hAnsi="宋体" w:cs="宋体"/>
          <w:sz w:val="24"/>
          <w:lang w:val="zh-CN"/>
        </w:rPr>
        <w:t xml:space="preserve"> 民族：</w:t>
      </w:r>
    </w:p>
    <w:p>
      <w:pPr>
        <w:autoSpaceDE w:val="0"/>
        <w:autoSpaceDN w:val="0"/>
        <w:spacing w:line="360" w:lineRule="auto"/>
        <w:ind w:firstLine="480"/>
        <w:rPr>
          <w:rFonts w:ascii="宋体" w:hAnsi="宋体" w:cs="宋体"/>
          <w:sz w:val="24"/>
          <w:u w:val="single"/>
          <w:lang w:val="zh-CN"/>
        </w:rPr>
      </w:pPr>
      <w:r>
        <w:rPr>
          <w:rFonts w:hint="eastAsia" w:ascii="宋体" w:hAnsi="宋体" w:cs="宋体"/>
          <w:sz w:val="24"/>
          <w:lang w:val="zh-CN"/>
        </w:rPr>
        <w:t>地址：</w:t>
      </w:r>
    </w:p>
    <w:p>
      <w:pPr>
        <w:autoSpaceDE w:val="0"/>
        <w:autoSpaceDN w:val="0"/>
        <w:spacing w:line="360" w:lineRule="auto"/>
        <w:ind w:firstLine="480"/>
        <w:rPr>
          <w:rFonts w:ascii="宋体" w:hAnsi="宋体" w:cs="宋体"/>
          <w:sz w:val="24"/>
          <w:lang w:val="zh-CN"/>
        </w:rPr>
      </w:pPr>
      <w:r>
        <w:rPr>
          <w:rFonts w:hint="eastAsia" w:ascii="宋体" w:hAnsi="宋体" w:cs="宋体"/>
          <w:sz w:val="24"/>
          <w:lang w:val="zh-CN"/>
        </w:rPr>
        <w:t>身份证号码：</w:t>
      </w:r>
    </w:p>
    <w:p>
      <w:pPr>
        <w:autoSpaceDE w:val="0"/>
        <w:autoSpaceDN w:val="0"/>
        <w:spacing w:line="360" w:lineRule="auto"/>
        <w:ind w:firstLine="480"/>
        <w:rPr>
          <w:rFonts w:ascii="宋体" w:hAnsi="宋体" w:cs="宋体"/>
          <w:sz w:val="24"/>
          <w:lang w:val="zh-CN"/>
        </w:rPr>
      </w:pPr>
    </w:p>
    <w:p>
      <w:pPr>
        <w:autoSpaceDE w:val="0"/>
        <w:autoSpaceDN w:val="0"/>
        <w:spacing w:line="360" w:lineRule="auto"/>
        <w:ind w:firstLine="480"/>
        <w:rPr>
          <w:rFonts w:ascii="宋体" w:hAnsi="宋体" w:cs="宋体"/>
          <w:sz w:val="24"/>
          <w:lang w:val="zh-CN"/>
        </w:rPr>
      </w:pPr>
      <w:r>
        <w:rPr>
          <w:rFonts w:hint="eastAsia" w:ascii="宋体" w:hAnsi="宋体" w:cs="宋体"/>
          <w:sz w:val="24"/>
          <w:lang w:val="zh-CN"/>
        </w:rPr>
        <w:t>附法定代表人第二代身份证双面扫描（或复印）件</w:t>
      </w:r>
    </w:p>
    <w:p>
      <w:pPr>
        <w:autoSpaceDE w:val="0"/>
        <w:autoSpaceDN w:val="0"/>
        <w:spacing w:line="360" w:lineRule="auto"/>
        <w:ind w:firstLine="480"/>
        <w:rPr>
          <w:rFonts w:ascii="宋体" w:hAnsi="宋体" w:cs="宋体"/>
          <w:sz w:val="24"/>
          <w:lang w:val="zh-CN"/>
        </w:rPr>
      </w:pPr>
    </w:p>
    <w:p>
      <w:pPr>
        <w:autoSpaceDE w:val="0"/>
        <w:autoSpaceDN w:val="0"/>
        <w:spacing w:line="360" w:lineRule="auto"/>
        <w:ind w:firstLine="480"/>
        <w:rPr>
          <w:rFonts w:ascii="宋体" w:hAnsi="宋体" w:cs="宋体"/>
          <w:sz w:val="24"/>
          <w:lang w:val="zh-CN"/>
        </w:rPr>
      </w:pPr>
    </w:p>
    <w:p>
      <w:pPr>
        <w:spacing w:line="360" w:lineRule="auto"/>
        <w:jc w:val="center"/>
        <w:rPr>
          <w:rFonts w:ascii="宋体"/>
          <w:b/>
          <w:bCs/>
          <w:sz w:val="24"/>
        </w:rPr>
      </w:pPr>
      <w:r>
        <w:rPr>
          <w:rFonts w:hint="eastAsia" w:ascii="宋体" w:hAnsi="宋体" w:cs="宋体"/>
          <w:b/>
          <w:bCs/>
          <w:sz w:val="24"/>
          <w:lang w:eastAsia="zh-CN"/>
        </w:rPr>
        <w:t>供应商</w:t>
      </w:r>
      <w:r>
        <w:rPr>
          <w:rFonts w:hint="eastAsia" w:ascii="宋体" w:hAnsi="宋体" w:cs="宋体"/>
          <w:b/>
          <w:bCs/>
          <w:sz w:val="24"/>
        </w:rPr>
        <w:t>名称：</w:t>
      </w:r>
      <w:r>
        <w:rPr>
          <w:rFonts w:hint="eastAsia" w:ascii="宋体" w:hAnsi="宋体" w:cs="宋体"/>
          <w:b/>
          <w:bCs/>
          <w:sz w:val="24"/>
          <w:lang w:val="en-US" w:eastAsia="zh-CN"/>
        </w:rPr>
        <w:t xml:space="preserve">              </w:t>
      </w:r>
      <w:r>
        <w:rPr>
          <w:rFonts w:hint="eastAsia" w:ascii="宋体" w:hAnsi="宋体" w:cs="宋体"/>
          <w:b/>
          <w:bCs/>
          <w:sz w:val="24"/>
        </w:rPr>
        <w:t>（公章）</w:t>
      </w:r>
    </w:p>
    <w:p>
      <w:pPr>
        <w:autoSpaceDE w:val="0"/>
        <w:autoSpaceDN w:val="0"/>
        <w:adjustRightInd w:val="0"/>
        <w:spacing w:line="400" w:lineRule="exact"/>
        <w:jc w:val="left"/>
        <w:rPr>
          <w:rFonts w:ascii="宋体" w:hAnsi="宋体" w:cs="宋体"/>
          <w:color w:val="000000"/>
          <w:kern w:val="0"/>
          <w:sz w:val="18"/>
          <w:szCs w:val="18"/>
        </w:rPr>
      </w:pP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z w:val="24"/>
        </w:rPr>
        <w:t xml:space="preserve"> 年 </w:t>
      </w:r>
      <w:r>
        <w:rPr>
          <w:rFonts w:hint="eastAsia" w:ascii="宋体" w:hAnsi="宋体" w:cs="宋体"/>
          <w:b/>
          <w:bCs/>
          <w:sz w:val="24"/>
          <w:lang w:val="en-US" w:eastAsia="zh-CN"/>
        </w:rPr>
        <w:t xml:space="preserve">   </w:t>
      </w:r>
      <w:r>
        <w:rPr>
          <w:rFonts w:hint="eastAsia" w:ascii="宋体" w:hAnsi="宋体" w:cs="宋体"/>
          <w:b/>
          <w:bCs/>
          <w:sz w:val="24"/>
        </w:rPr>
        <w:t xml:space="preserve"> 月</w:t>
      </w:r>
      <w:r>
        <w:rPr>
          <w:rFonts w:hint="eastAsia" w:ascii="宋体" w:hAnsi="宋体" w:cs="宋体"/>
          <w:b/>
          <w:bCs/>
          <w:sz w:val="24"/>
          <w:lang w:val="en-US" w:eastAsia="zh-CN"/>
        </w:rPr>
        <w:t xml:space="preserve">    </w:t>
      </w:r>
      <w:r>
        <w:rPr>
          <w:rFonts w:hint="eastAsia" w:ascii="宋体" w:hAnsi="宋体" w:cs="宋体"/>
          <w:b/>
          <w:bCs/>
          <w:sz w:val="24"/>
        </w:rPr>
        <w:t xml:space="preserve">  日</w:t>
      </w:r>
    </w:p>
    <w:p>
      <w:pPr>
        <w:pStyle w:val="7"/>
        <w:spacing w:before="120" w:after="120" w:line="400" w:lineRule="exact"/>
        <w:jc w:val="center"/>
        <w:rPr>
          <w:rFonts w:ascii="宋体" w:hAnsi="宋体" w:eastAsia="宋体" w:cs="宋体"/>
          <w:color w:val="000000"/>
          <w:kern w:val="0"/>
          <w:szCs w:val="28"/>
        </w:rPr>
      </w:pPr>
      <w:r>
        <w:rPr>
          <w:rFonts w:hint="eastAsia" w:ascii="宋体" w:hAnsi="宋体" w:eastAsia="宋体" w:cs="宋体"/>
          <w:color w:val="000000"/>
          <w:kern w:val="0"/>
          <w:szCs w:val="28"/>
        </w:rPr>
        <w:br w:type="page"/>
      </w:r>
      <w:bookmarkStart w:id="1342" w:name="_Toc292"/>
      <w:bookmarkStart w:id="1343" w:name="_Toc3356"/>
      <w:bookmarkStart w:id="1344" w:name="_Toc201287640"/>
    </w:p>
    <w:p>
      <w:pPr>
        <w:pStyle w:val="8"/>
        <w:bidi w:val="0"/>
      </w:pPr>
      <w:r>
        <w:rPr>
          <w:rFonts w:hint="eastAsia"/>
          <w:lang w:val="en-US" w:eastAsia="zh-CN"/>
        </w:rPr>
        <w:t>七</w:t>
      </w:r>
      <w:r>
        <w:rPr>
          <w:rFonts w:hint="eastAsia"/>
        </w:rPr>
        <w:t>、授权委托书</w:t>
      </w:r>
    </w:p>
    <w:p>
      <w:pPr>
        <w:pStyle w:val="7"/>
        <w:spacing w:before="120" w:after="120" w:line="400" w:lineRule="exact"/>
        <w:jc w:val="center"/>
        <w:rPr>
          <w:rFonts w:ascii="宋体" w:hAnsi="宋体" w:eastAsia="宋体" w:cs="宋体"/>
          <w:color w:val="000000"/>
          <w:kern w:val="0"/>
          <w:sz w:val="28"/>
          <w:szCs w:val="28"/>
        </w:rPr>
      </w:pPr>
      <w:bookmarkStart w:id="1345" w:name="_Toc19660"/>
      <w:r>
        <w:rPr>
          <w:rFonts w:hint="eastAsia" w:ascii="宋体" w:hAnsi="宋体" w:eastAsia="宋体" w:cs="宋体"/>
          <w:color w:val="000000"/>
          <w:kern w:val="0"/>
          <w:sz w:val="28"/>
          <w:szCs w:val="28"/>
        </w:rPr>
        <w:t>授权委托书</w:t>
      </w:r>
      <w:bookmarkEnd w:id="1342"/>
      <w:bookmarkEnd w:id="1343"/>
      <w:bookmarkEnd w:id="1344"/>
      <w:bookmarkEnd w:id="1345"/>
    </w:p>
    <w:p>
      <w:pPr>
        <w:spacing w:line="360" w:lineRule="auto"/>
        <w:textAlignment w:val="baseline"/>
        <w:rPr>
          <w:rFonts w:ascii="宋体" w:hAnsi="宋体" w:cs="宋体"/>
          <w:color w:val="000000"/>
          <w:kern w:val="0"/>
          <w:sz w:val="24"/>
        </w:rPr>
      </w:pPr>
      <w:r>
        <w:rPr>
          <w:rFonts w:hint="eastAsia" w:ascii="宋体" w:hAnsi="宋体" w:eastAsia="宋体" w:cs="宋体"/>
          <w:b/>
          <w:bCs/>
          <w:sz w:val="28"/>
          <w:szCs w:val="28"/>
          <w:lang w:val="zh-CN" w:eastAsia="zh-CN"/>
        </w:rPr>
        <w:t>致：</w:t>
      </w:r>
      <w:r>
        <w:rPr>
          <w:rFonts w:hint="eastAsia" w:ascii="宋体" w:hAnsi="宋体" w:cs="宋体"/>
          <w:b/>
          <w:bCs/>
          <w:sz w:val="28"/>
          <w:szCs w:val="28"/>
          <w:lang w:eastAsia="zh-CN"/>
        </w:rPr>
        <w:t>青海巨正项目管理有限公司</w:t>
      </w:r>
    </w:p>
    <w:p>
      <w:pPr>
        <w:autoSpaceDE w:val="0"/>
        <w:autoSpaceDN w:val="0"/>
        <w:spacing w:line="360" w:lineRule="auto"/>
        <w:rPr>
          <w:rFonts w:hint="eastAsia" w:ascii="宋体" w:hAnsi="宋体" w:cs="宋体"/>
          <w:color w:val="000000"/>
          <w:kern w:val="0"/>
          <w:sz w:val="24"/>
          <w:szCs w:val="24"/>
          <w:lang w:val="zh-CN"/>
        </w:rPr>
      </w:pPr>
      <w:r>
        <w:rPr>
          <w:rFonts w:hint="eastAsia" w:ascii="宋体" w:hAnsi="宋体" w:cs="宋体"/>
          <w:color w:val="000000"/>
          <w:kern w:val="0"/>
          <w:lang w:val="zh-CN"/>
        </w:rPr>
        <w:t xml:space="preserve"> </w:t>
      </w:r>
      <w:r>
        <w:rPr>
          <w:rFonts w:hint="eastAsia" w:ascii="宋体" w:hAnsi="宋体" w:cs="宋体"/>
          <w:color w:val="000000"/>
          <w:kern w:val="0"/>
          <w:lang w:val="en-US" w:eastAsia="zh-CN"/>
        </w:rPr>
        <w:t xml:space="preserve">   </w:t>
      </w:r>
      <w:r>
        <w:rPr>
          <w:rFonts w:hint="eastAsia" w:ascii="宋体" w:hAnsi="宋体" w:cs="宋体"/>
          <w:color w:val="000000"/>
          <w:kern w:val="0"/>
          <w:sz w:val="24"/>
          <w:szCs w:val="24"/>
          <w:u w:val="single"/>
          <w:lang w:val="zh-CN"/>
        </w:rPr>
        <w:t>（投标人名称）</w:t>
      </w:r>
      <w:r>
        <w:rPr>
          <w:rFonts w:hint="eastAsia" w:ascii="宋体" w:hAnsi="宋体" w:cs="宋体"/>
          <w:color w:val="000000"/>
          <w:kern w:val="0"/>
          <w:sz w:val="24"/>
          <w:szCs w:val="24"/>
          <w:lang w:val="zh-CN"/>
        </w:rPr>
        <w:t>系中华人民共和国合法企业，法定地址</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w:t>
      </w:r>
    </w:p>
    <w:p>
      <w:pPr>
        <w:autoSpaceDE w:val="0"/>
        <w:autoSpaceDN w:val="0"/>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u w:val="single"/>
          <w:lang w:val="zh-CN"/>
        </w:rPr>
        <w:t>（法定代表人姓名）</w:t>
      </w:r>
      <w:r>
        <w:rPr>
          <w:rFonts w:hint="eastAsia" w:ascii="宋体" w:hAnsi="宋体" w:cs="宋体"/>
          <w:color w:val="000000"/>
          <w:kern w:val="0"/>
          <w:sz w:val="24"/>
          <w:szCs w:val="24"/>
          <w:lang w:val="zh-CN"/>
        </w:rPr>
        <w:t>特授权</w:t>
      </w:r>
      <w:r>
        <w:rPr>
          <w:rFonts w:hint="eastAsia" w:ascii="宋体" w:hAnsi="宋体" w:cs="宋体"/>
          <w:color w:val="000000"/>
          <w:kern w:val="0"/>
          <w:sz w:val="24"/>
          <w:szCs w:val="24"/>
          <w:u w:val="single"/>
          <w:lang w:val="zh-CN"/>
        </w:rPr>
        <w:t>（委托代理人姓名）</w:t>
      </w:r>
      <w:r>
        <w:rPr>
          <w:rFonts w:hint="eastAsia" w:ascii="宋体" w:hAnsi="宋体" w:cs="宋体"/>
          <w:color w:val="000000"/>
          <w:kern w:val="0"/>
          <w:sz w:val="24"/>
          <w:szCs w:val="24"/>
          <w:lang w:val="zh-CN"/>
        </w:rPr>
        <w:t>代表我单位全权办理</w:t>
      </w:r>
    </w:p>
    <w:p>
      <w:pPr>
        <w:autoSpaceDE w:val="0"/>
        <w:autoSpaceDN w:val="0"/>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项目的投标、答疑等具体工作，并签署全部有关的文件、资料。</w:t>
      </w:r>
    </w:p>
    <w:p>
      <w:pPr>
        <w:autoSpaceDE w:val="0"/>
        <w:autoSpaceDN w:val="0"/>
        <w:spacing w:line="360" w:lineRule="auto"/>
        <w:ind w:firstLine="48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我单位对被授权人的签名负全部责任。</w:t>
      </w:r>
    </w:p>
    <w:p>
      <w:pPr>
        <w:autoSpaceDE w:val="0"/>
        <w:autoSpaceDN w:val="0"/>
        <w:spacing w:line="360" w:lineRule="auto"/>
        <w:ind w:firstLine="48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被授权人联系电话：</w:t>
      </w:r>
    </w:p>
    <w:p>
      <w:pPr>
        <w:autoSpaceDE w:val="0"/>
        <w:autoSpaceDN w:val="0"/>
        <w:spacing w:line="360" w:lineRule="auto"/>
        <w:rPr>
          <w:rFonts w:hint="eastAsia" w:ascii="宋体" w:hAnsi="宋体" w:cs="宋体"/>
          <w:color w:val="000000"/>
          <w:kern w:val="0"/>
          <w:sz w:val="24"/>
          <w:szCs w:val="24"/>
          <w:u w:val="single"/>
          <w:lang w:val="zh-CN"/>
        </w:rPr>
      </w:pPr>
      <w:r>
        <w:rPr>
          <w:rFonts w:hint="eastAsia" w:ascii="宋体" w:hAnsi="宋体" w:cs="宋体"/>
          <w:color w:val="000000"/>
          <w:kern w:val="0"/>
          <w:sz w:val="24"/>
          <w:szCs w:val="24"/>
          <w:lang w:val="zh-CN"/>
        </w:rPr>
        <w:t>被授权人（委托代理人）签字：</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 xml:space="preserve">  授权人（法定代表人）签字：</w:t>
      </w:r>
      <w:r>
        <w:rPr>
          <w:rFonts w:hint="eastAsia" w:ascii="宋体" w:hAnsi="宋体" w:cs="宋体"/>
          <w:color w:val="000000"/>
          <w:kern w:val="0"/>
          <w:sz w:val="24"/>
          <w:szCs w:val="24"/>
          <w:u w:val="single"/>
          <w:lang w:val="zh-CN"/>
        </w:rPr>
        <w:t xml:space="preserve">       </w:t>
      </w:r>
    </w:p>
    <w:p>
      <w:pPr>
        <w:autoSpaceDE w:val="0"/>
        <w:autoSpaceDN w:val="0"/>
        <w:spacing w:line="360" w:lineRule="auto"/>
        <w:rPr>
          <w:rFonts w:hint="eastAsia" w:ascii="宋体" w:hAnsi="宋体" w:cs="宋体"/>
          <w:color w:val="000000"/>
          <w:kern w:val="0"/>
          <w:sz w:val="24"/>
          <w:szCs w:val="24"/>
          <w:u w:val="single"/>
          <w:lang w:val="zh-CN"/>
        </w:rPr>
      </w:pPr>
      <w:r>
        <w:rPr>
          <w:rFonts w:hint="eastAsia" w:ascii="宋体" w:hAnsi="宋体" w:cs="宋体"/>
          <w:color w:val="000000"/>
          <w:kern w:val="0"/>
          <w:sz w:val="24"/>
          <w:szCs w:val="24"/>
          <w:lang w:val="zh-CN"/>
        </w:rPr>
        <w:t>职务：</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 xml:space="preserve">  职务：</w:t>
      </w:r>
      <w:r>
        <w:rPr>
          <w:rFonts w:hint="eastAsia" w:ascii="宋体" w:hAnsi="宋体" w:cs="宋体"/>
          <w:color w:val="000000"/>
          <w:kern w:val="0"/>
          <w:sz w:val="24"/>
          <w:szCs w:val="24"/>
          <w:u w:val="single"/>
          <w:lang w:val="zh-CN"/>
        </w:rPr>
        <w:t xml:space="preserve">                           </w:t>
      </w:r>
    </w:p>
    <w:p>
      <w:pPr>
        <w:autoSpaceDE w:val="0"/>
        <w:autoSpaceDN w:val="0"/>
        <w:spacing w:line="360" w:lineRule="auto"/>
        <w:rPr>
          <w:rFonts w:hint="eastAsia" w:ascii="宋体" w:hAnsi="宋体" w:cs="宋体"/>
          <w:color w:val="000000"/>
          <w:kern w:val="0"/>
          <w:sz w:val="24"/>
          <w:szCs w:val="24"/>
          <w:lang w:val="zh-CN"/>
        </w:rPr>
      </w:pPr>
    </w:p>
    <w:p>
      <w:pPr>
        <w:autoSpaceDE w:val="0"/>
        <w:autoSpaceDN w:val="0"/>
        <w:spacing w:line="360" w:lineRule="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附被授权人第二代身份证双面扫描（或复印）件</w:t>
      </w:r>
    </w:p>
    <w:p>
      <w:pPr>
        <w:autoSpaceDE w:val="0"/>
        <w:autoSpaceDN w:val="0"/>
        <w:spacing w:line="360" w:lineRule="auto"/>
        <w:rPr>
          <w:rFonts w:hint="eastAsia" w:ascii="宋体" w:hAnsi="宋体" w:cs="宋体"/>
          <w:color w:val="000000"/>
          <w:kern w:val="0"/>
          <w:sz w:val="24"/>
          <w:szCs w:val="24"/>
          <w:lang w:val="zh-CN"/>
        </w:rPr>
      </w:pPr>
    </w:p>
    <w:p>
      <w:pPr>
        <w:autoSpaceDE w:val="0"/>
        <w:autoSpaceDN w:val="0"/>
        <w:spacing w:line="360" w:lineRule="auto"/>
        <w:rPr>
          <w:rFonts w:hint="eastAsia" w:ascii="宋体" w:hAnsi="宋体" w:cs="宋体"/>
          <w:color w:val="000000"/>
          <w:kern w:val="0"/>
          <w:sz w:val="24"/>
          <w:szCs w:val="24"/>
          <w:lang w:val="zh-CN"/>
        </w:rPr>
      </w:pPr>
    </w:p>
    <w:p>
      <w:pPr>
        <w:pStyle w:val="36"/>
        <w:rPr>
          <w:rFonts w:hint="eastAsia"/>
          <w:lang w:val="zh-CN"/>
        </w:rPr>
      </w:pPr>
    </w:p>
    <w:p>
      <w:pPr>
        <w:autoSpaceDE w:val="0"/>
        <w:autoSpaceDN w:val="0"/>
        <w:spacing w:line="360" w:lineRule="auto"/>
        <w:jc w:val="center"/>
        <w:rPr>
          <w:rFonts w:hint="eastAsia" w:ascii="宋体" w:hAnsi="宋体" w:cs="宋体"/>
          <w:b/>
          <w:bCs/>
          <w:color w:val="000000"/>
          <w:kern w:val="0"/>
          <w:lang w:val="zh-CN"/>
        </w:rPr>
      </w:pPr>
      <w:bookmarkStart w:id="1346" w:name="_Toc7616_WPSOffice_Level2"/>
      <w:r>
        <w:rPr>
          <w:rFonts w:hint="eastAsia" w:ascii="宋体" w:hAnsi="宋体" w:cs="宋体"/>
          <w:b/>
          <w:bCs/>
          <w:color w:val="000000"/>
          <w:kern w:val="0"/>
          <w:sz w:val="24"/>
          <w:szCs w:val="24"/>
          <w:lang w:val="zh-CN" w:eastAsia="zh-CN"/>
        </w:rPr>
        <w:t>供应商</w:t>
      </w:r>
      <w:r>
        <w:rPr>
          <w:rFonts w:hint="eastAsia" w:ascii="宋体" w:hAnsi="宋体" w:cs="宋体"/>
          <w:b/>
          <w:bCs/>
          <w:color w:val="000000"/>
          <w:kern w:val="0"/>
          <w:sz w:val="24"/>
          <w:szCs w:val="24"/>
          <w:lang w:val="zh-CN"/>
        </w:rPr>
        <w:t xml:space="preserve">名称：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（公章）</w:t>
      </w:r>
      <w:bookmarkEnd w:id="1346"/>
    </w:p>
    <w:p>
      <w:pPr>
        <w:autoSpaceDE w:val="0"/>
        <w:autoSpaceDN w:val="0"/>
        <w:spacing w:line="360" w:lineRule="auto"/>
        <w:jc w:val="center"/>
        <w:rPr>
          <w:rFonts w:hint="eastAsia" w:ascii="宋体" w:hAnsi="宋体" w:eastAsia="宋体" w:cs="宋体"/>
          <w:b/>
          <w:bCs/>
          <w:color w:val="000000"/>
          <w:kern w:val="0"/>
          <w:sz w:val="24"/>
          <w:szCs w:val="24"/>
          <w:lang w:val="zh-CN"/>
        </w:rPr>
      </w:pPr>
      <w:bookmarkStart w:id="1347" w:name="_Toc8919_WPSOffice_Level2"/>
      <w:r>
        <w:rPr>
          <w:rFonts w:hint="eastAsia" w:ascii="宋体" w:hAnsi="宋体" w:eastAsia="宋体" w:cs="宋体"/>
          <w:b/>
          <w:bCs/>
          <w:color w:val="000000"/>
          <w:kern w:val="0"/>
          <w:sz w:val="24"/>
          <w:szCs w:val="24"/>
          <w:lang w:val="zh-CN"/>
        </w:rPr>
        <w:t>年    月    日</w:t>
      </w:r>
      <w:bookmarkEnd w:id="1347"/>
    </w:p>
    <w:p>
      <w:pPr>
        <w:pStyle w:val="36"/>
        <w:rPr>
          <w:rFonts w:hint="eastAsia" w:ascii="宋体" w:hAnsi="宋体" w:eastAsia="宋体" w:cs="宋体"/>
          <w:b/>
          <w:bCs/>
          <w:color w:val="000000"/>
          <w:kern w:val="0"/>
          <w:sz w:val="24"/>
          <w:szCs w:val="24"/>
          <w:lang w:val="zh-CN"/>
        </w:rPr>
      </w:pPr>
    </w:p>
    <w:p>
      <w:pPr>
        <w:pStyle w:val="36"/>
        <w:rPr>
          <w:rFonts w:hint="eastAsia" w:ascii="宋体" w:hAnsi="宋体" w:eastAsia="宋体" w:cs="宋体"/>
          <w:b/>
          <w:bCs/>
          <w:color w:val="000000"/>
          <w:kern w:val="0"/>
          <w:sz w:val="24"/>
          <w:szCs w:val="24"/>
          <w:lang w:val="zh-CN"/>
        </w:rPr>
      </w:pPr>
    </w:p>
    <w:p>
      <w:pPr>
        <w:pStyle w:val="36"/>
        <w:rPr>
          <w:rFonts w:hint="eastAsia" w:ascii="宋体" w:hAnsi="宋体" w:eastAsia="宋体" w:cs="宋体"/>
          <w:b/>
          <w:bCs/>
          <w:color w:val="000000"/>
          <w:kern w:val="0"/>
          <w:sz w:val="24"/>
          <w:szCs w:val="24"/>
          <w:lang w:val="zh-CN"/>
        </w:rPr>
      </w:pPr>
    </w:p>
    <w:p>
      <w:pPr>
        <w:pStyle w:val="36"/>
        <w:rPr>
          <w:rFonts w:hint="eastAsia" w:ascii="宋体" w:hAnsi="宋体" w:eastAsia="宋体" w:cs="宋体"/>
          <w:b/>
          <w:bCs/>
          <w:color w:val="000000"/>
          <w:kern w:val="0"/>
          <w:sz w:val="24"/>
          <w:szCs w:val="24"/>
          <w:lang w:val="zh-CN"/>
        </w:rPr>
      </w:pPr>
    </w:p>
    <w:p>
      <w:pPr>
        <w:pStyle w:val="36"/>
        <w:rPr>
          <w:rFonts w:hint="eastAsia" w:ascii="宋体" w:hAnsi="宋体" w:eastAsia="宋体" w:cs="宋体"/>
          <w:b/>
          <w:bCs/>
          <w:color w:val="000000"/>
          <w:kern w:val="0"/>
          <w:sz w:val="24"/>
          <w:szCs w:val="24"/>
          <w:lang w:val="zh-CN"/>
        </w:rPr>
      </w:pPr>
    </w:p>
    <w:p>
      <w:pPr>
        <w:pStyle w:val="36"/>
        <w:rPr>
          <w:rFonts w:hint="eastAsia" w:ascii="宋体" w:hAnsi="宋体" w:eastAsia="宋体" w:cs="宋体"/>
          <w:b/>
          <w:bCs/>
          <w:color w:val="000000"/>
          <w:kern w:val="0"/>
          <w:sz w:val="24"/>
          <w:szCs w:val="24"/>
          <w:lang w:val="zh-CN"/>
        </w:rPr>
      </w:pPr>
    </w:p>
    <w:p>
      <w:pPr>
        <w:pStyle w:val="36"/>
        <w:rPr>
          <w:rFonts w:hint="eastAsia" w:ascii="宋体" w:hAnsi="宋体" w:eastAsia="宋体" w:cs="宋体"/>
          <w:b/>
          <w:bCs/>
          <w:color w:val="000000"/>
          <w:kern w:val="0"/>
          <w:sz w:val="24"/>
          <w:szCs w:val="24"/>
          <w:lang w:val="zh-CN"/>
        </w:rPr>
      </w:pPr>
    </w:p>
    <w:p>
      <w:pPr>
        <w:pStyle w:val="2"/>
        <w:rPr>
          <w:rFonts w:hint="eastAsia" w:ascii="宋体" w:hAnsi="宋体" w:cs="宋体"/>
          <w:b/>
          <w:bCs/>
          <w:color w:val="FF0000"/>
          <w:kern w:val="0"/>
          <w:sz w:val="24"/>
        </w:rPr>
      </w:pPr>
    </w:p>
    <w:p>
      <w:pPr>
        <w:pStyle w:val="2"/>
        <w:rPr>
          <w:rFonts w:hint="eastAsia" w:ascii="宋体" w:hAnsi="宋体" w:cs="宋体"/>
          <w:b/>
          <w:bCs/>
          <w:color w:val="FF0000"/>
          <w:kern w:val="0"/>
          <w:sz w:val="24"/>
        </w:rPr>
      </w:pPr>
    </w:p>
    <w:p>
      <w:pPr>
        <w:pStyle w:val="2"/>
        <w:rPr>
          <w:rFonts w:hint="eastAsia" w:ascii="宋体" w:hAnsi="宋体" w:cs="宋体"/>
          <w:b/>
          <w:bCs/>
          <w:color w:val="FF0000"/>
          <w:kern w:val="0"/>
          <w:sz w:val="24"/>
        </w:rPr>
      </w:pPr>
    </w:p>
    <w:p>
      <w:pPr>
        <w:pStyle w:val="2"/>
        <w:rPr>
          <w:rFonts w:hint="eastAsia" w:ascii="宋体" w:hAnsi="宋体" w:cs="宋体"/>
          <w:b/>
          <w:bCs/>
          <w:color w:val="FF0000"/>
          <w:kern w:val="0"/>
          <w:sz w:val="24"/>
        </w:rPr>
      </w:pPr>
    </w:p>
    <w:p>
      <w:pPr>
        <w:autoSpaceDE w:val="0"/>
        <w:autoSpaceDN w:val="0"/>
        <w:adjustRightInd w:val="0"/>
        <w:spacing w:line="400" w:lineRule="exact"/>
        <w:jc w:val="left"/>
        <w:rPr>
          <w:rFonts w:ascii="宋体" w:hAnsi="宋体" w:cs="宋体"/>
          <w:b/>
          <w:bCs/>
          <w:color w:val="000000"/>
          <w:kern w:val="0"/>
          <w:sz w:val="18"/>
          <w:szCs w:val="18"/>
        </w:rPr>
      </w:pPr>
    </w:p>
    <w:p>
      <w:pPr>
        <w:pStyle w:val="8"/>
        <w:bidi w:val="0"/>
        <w:rPr>
          <w:rFonts w:ascii="宋体" w:hAnsi="宋体" w:eastAsia="宋体" w:cs="宋体"/>
          <w:color w:val="000000"/>
          <w:kern w:val="0"/>
          <w:sz w:val="28"/>
          <w:szCs w:val="28"/>
        </w:rPr>
      </w:pPr>
      <w:bookmarkStart w:id="1348" w:name="_Toc9133"/>
      <w:r>
        <w:rPr>
          <w:rFonts w:hint="eastAsia" w:ascii="宋体" w:hAnsi="宋体" w:cs="宋体"/>
          <w:color w:val="000000"/>
          <w:kern w:val="0"/>
          <w:sz w:val="28"/>
          <w:szCs w:val="28"/>
          <w:lang w:val="en-US" w:eastAsia="zh-CN"/>
        </w:rPr>
        <w:t>八</w:t>
      </w:r>
      <w:r>
        <w:rPr>
          <w:rFonts w:hint="eastAsia" w:ascii="宋体" w:hAnsi="宋体" w:eastAsia="宋体" w:cs="宋体"/>
          <w:color w:val="000000"/>
          <w:kern w:val="0"/>
          <w:sz w:val="28"/>
          <w:szCs w:val="28"/>
        </w:rPr>
        <w:t>、磋商保证金</w:t>
      </w:r>
      <w:bookmarkEnd w:id="1348"/>
    </w:p>
    <w:p>
      <w:pPr>
        <w:autoSpaceDE w:val="0"/>
        <w:autoSpaceDN w:val="0"/>
        <w:adjustRightInd w:val="0"/>
        <w:spacing w:line="400" w:lineRule="exact"/>
        <w:ind w:firstLine="281" w:firstLineChars="100"/>
        <w:jc w:val="center"/>
        <w:rPr>
          <w:rFonts w:ascii="宋体" w:hAnsi="宋体" w:cs="宋体"/>
          <w:b/>
          <w:bCs/>
          <w:color w:val="000000"/>
          <w:kern w:val="0"/>
          <w:sz w:val="28"/>
          <w:szCs w:val="28"/>
        </w:rPr>
      </w:pPr>
      <w:r>
        <w:rPr>
          <w:rFonts w:hint="eastAsia" w:ascii="宋体" w:hAnsi="宋体" w:cs="宋体"/>
          <w:b/>
          <w:bCs/>
          <w:color w:val="000000"/>
          <w:kern w:val="0"/>
          <w:sz w:val="28"/>
          <w:szCs w:val="28"/>
        </w:rPr>
        <w:t>磋商保证金</w:t>
      </w:r>
    </w:p>
    <w:p>
      <w:pPr>
        <w:tabs>
          <w:tab w:val="left" w:pos="2060"/>
          <w:tab w:val="left" w:pos="4160"/>
          <w:tab w:val="left" w:pos="4760"/>
          <w:tab w:val="left" w:pos="7860"/>
        </w:tabs>
        <w:autoSpaceDE w:val="0"/>
        <w:autoSpaceDN w:val="0"/>
        <w:adjustRightInd w:val="0"/>
        <w:spacing w:line="360" w:lineRule="auto"/>
        <w:ind w:right="159"/>
        <w:rPr>
          <w:rFonts w:hint="eastAsia" w:ascii="宋体" w:hAnsi="宋体" w:eastAsia="宋体" w:cs="宋体"/>
          <w:b/>
          <w:bCs/>
          <w:sz w:val="28"/>
          <w:szCs w:val="28"/>
          <w:lang w:eastAsia="zh-CN"/>
        </w:rPr>
      </w:pPr>
      <w:r>
        <w:rPr>
          <w:rFonts w:hint="eastAsia" w:ascii="宋体" w:hAnsi="宋体" w:eastAsia="宋体" w:cs="宋体"/>
          <w:b/>
          <w:bCs/>
          <w:sz w:val="28"/>
          <w:szCs w:val="28"/>
          <w:lang w:val="zh-CN" w:eastAsia="zh-CN"/>
        </w:rPr>
        <w:t>致：</w:t>
      </w:r>
      <w:r>
        <w:rPr>
          <w:rFonts w:hint="eastAsia" w:ascii="宋体" w:hAnsi="宋体" w:cs="宋体"/>
          <w:b/>
          <w:bCs/>
          <w:sz w:val="28"/>
          <w:szCs w:val="28"/>
          <w:lang w:eastAsia="zh-CN"/>
        </w:rPr>
        <w:t>青海巨正项目管理有限公司</w:t>
      </w:r>
    </w:p>
    <w:p>
      <w:pPr>
        <w:autoSpaceDE w:val="0"/>
        <w:autoSpaceDN w:val="0"/>
        <w:spacing w:line="360" w:lineRule="auto"/>
        <w:ind w:firstLine="36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color w:val="000000"/>
          <w:kern w:val="0"/>
          <w:sz w:val="24"/>
          <w:szCs w:val="24"/>
          <w:lang w:val="zh-CN"/>
        </w:rPr>
      </w:pPr>
      <w:bookmarkStart w:id="1349" w:name="_Toc28982_WPSOffice_Level3"/>
      <w:r>
        <w:rPr>
          <w:rFonts w:hint="eastAsia" w:ascii="宋体" w:hAnsi="宋体" w:cs="宋体"/>
          <w:color w:val="000000"/>
          <w:kern w:val="0"/>
          <w:sz w:val="24"/>
          <w:szCs w:val="24"/>
          <w:lang w:val="zh-CN"/>
        </w:rPr>
        <w:t>附件：1、保证金交款证明复印件（加盖公章）</w:t>
      </w:r>
      <w:bookmarkEnd w:id="1349"/>
    </w:p>
    <w:p>
      <w:pPr>
        <w:autoSpaceDE w:val="0"/>
        <w:autoSpaceDN w:val="0"/>
        <w:spacing w:line="360" w:lineRule="auto"/>
        <w:ind w:firstLine="36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户    名：</w:t>
      </w:r>
    </w:p>
    <w:p>
      <w:pPr>
        <w:autoSpaceDE w:val="0"/>
        <w:autoSpaceDN w:val="0"/>
        <w:spacing w:line="360" w:lineRule="auto"/>
        <w:ind w:firstLine="36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开户银行：</w:t>
      </w:r>
    </w:p>
    <w:p>
      <w:pPr>
        <w:autoSpaceDE w:val="0"/>
        <w:autoSpaceDN w:val="0"/>
        <w:spacing w:line="360" w:lineRule="auto"/>
        <w:ind w:firstLine="36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开户帐号：</w:t>
      </w: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ind w:left="0" w:leftChars="0" w:firstLine="0" w:firstLineChars="0"/>
        <w:rPr>
          <w:rFonts w:hint="eastAsia" w:ascii="宋体" w:hAnsi="宋体" w:eastAsia="宋体" w:cs="宋体"/>
          <w:kern w:val="0"/>
          <w:sz w:val="24"/>
          <w:szCs w:val="24"/>
        </w:rPr>
      </w:pPr>
    </w:p>
    <w:p>
      <w:pPr>
        <w:autoSpaceDE w:val="0"/>
        <w:autoSpaceDN w:val="0"/>
        <w:adjustRightInd w:val="0"/>
        <w:spacing w:line="500" w:lineRule="exact"/>
        <w:jc w:val="righ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  </w:t>
      </w:r>
      <w:r>
        <w:rPr>
          <w:rFonts w:hint="eastAsia" w:ascii="宋体" w:hAnsi="宋体" w:cs="宋体"/>
          <w:b/>
          <w:bCs/>
          <w:kern w:val="0"/>
          <w:sz w:val="24"/>
          <w:szCs w:val="24"/>
          <w:lang w:eastAsia="zh-CN"/>
        </w:rPr>
        <w:t>供应商</w:t>
      </w:r>
      <w:r>
        <w:rPr>
          <w:rFonts w:hint="eastAsia" w:ascii="宋体" w:hAnsi="宋体" w:eastAsia="宋体" w:cs="宋体"/>
          <w:b/>
          <w:bCs/>
          <w:kern w:val="0"/>
          <w:sz w:val="24"/>
          <w:szCs w:val="24"/>
        </w:rPr>
        <w:t>名称：</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（公章）</w:t>
      </w:r>
    </w:p>
    <w:p>
      <w:pPr>
        <w:autoSpaceDE w:val="0"/>
        <w:autoSpaceDN w:val="0"/>
        <w:adjustRightInd w:val="0"/>
        <w:spacing w:line="500" w:lineRule="exact"/>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法定代表人或委托代理人：</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（签字）</w:t>
      </w:r>
    </w:p>
    <w:p>
      <w:pPr>
        <w:autoSpaceDE w:val="0"/>
        <w:autoSpaceDN w:val="0"/>
        <w:adjustRightInd w:val="0"/>
        <w:spacing w:line="500" w:lineRule="exact"/>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年 </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 xml:space="preserve"> 月 </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 xml:space="preserve"> 日</w:t>
      </w:r>
    </w:p>
    <w:p>
      <w:pPr>
        <w:autoSpaceDE w:val="0"/>
        <w:autoSpaceDN w:val="0"/>
        <w:adjustRightInd w:val="0"/>
        <w:spacing w:line="500" w:lineRule="exact"/>
        <w:jc w:val="right"/>
        <w:rPr>
          <w:rFonts w:hint="eastAsia" w:ascii="宋体" w:hAnsi="宋体" w:eastAsia="宋体" w:cs="宋体"/>
          <w:kern w:val="0"/>
          <w:sz w:val="24"/>
          <w:szCs w:val="24"/>
        </w:rPr>
      </w:pPr>
    </w:p>
    <w:p>
      <w:pPr>
        <w:spacing w:line="500" w:lineRule="exact"/>
        <w:ind w:left="720" w:hanging="720" w:hangingChars="300"/>
        <w:rPr>
          <w:rFonts w:ascii="宋体" w:hAnsi="宋体"/>
          <w:sz w:val="24"/>
        </w:rPr>
      </w:pPr>
    </w:p>
    <w:p>
      <w:pPr>
        <w:spacing w:line="500" w:lineRule="exact"/>
        <w:ind w:left="720" w:hanging="720" w:hangingChars="300"/>
        <w:rPr>
          <w:rFonts w:ascii="宋体" w:hAnsi="宋体"/>
          <w:sz w:val="24"/>
        </w:rPr>
      </w:pPr>
    </w:p>
    <w:p>
      <w:pPr>
        <w:spacing w:line="500" w:lineRule="exact"/>
        <w:ind w:left="720" w:hanging="720" w:hangingChars="300"/>
        <w:rPr>
          <w:rFonts w:ascii="宋体" w:hAnsi="宋体"/>
          <w:sz w:val="24"/>
        </w:rPr>
      </w:pPr>
    </w:p>
    <w:p>
      <w:pPr>
        <w:spacing w:line="500" w:lineRule="exact"/>
        <w:ind w:left="720" w:hanging="720" w:hangingChars="300"/>
        <w:rPr>
          <w:rFonts w:ascii="宋体" w:hAnsi="宋体"/>
          <w:sz w:val="24"/>
        </w:rPr>
      </w:pPr>
    </w:p>
    <w:p>
      <w:pPr>
        <w:spacing w:line="500" w:lineRule="exact"/>
        <w:rPr>
          <w:rFonts w:ascii="宋体" w:hAnsi="宋体"/>
          <w:sz w:val="24"/>
        </w:rPr>
      </w:pPr>
    </w:p>
    <w:p>
      <w:pPr>
        <w:autoSpaceDE w:val="0"/>
        <w:autoSpaceDN w:val="0"/>
        <w:adjustRightInd w:val="0"/>
        <w:spacing w:line="500" w:lineRule="exact"/>
        <w:jc w:val="left"/>
        <w:rPr>
          <w:rFonts w:ascii="宋体" w:hAnsi="宋体"/>
          <w:sz w:val="24"/>
        </w:rPr>
      </w:pPr>
    </w:p>
    <w:p>
      <w:pPr>
        <w:autoSpaceDE w:val="0"/>
        <w:autoSpaceDN w:val="0"/>
        <w:adjustRightInd w:val="0"/>
        <w:spacing w:line="500" w:lineRule="exact"/>
        <w:jc w:val="left"/>
        <w:rPr>
          <w:rFonts w:ascii="宋体" w:hAnsi="宋体"/>
          <w:sz w:val="24"/>
        </w:rPr>
      </w:pPr>
    </w:p>
    <w:p>
      <w:pPr>
        <w:keepNext/>
        <w:keepLines/>
        <w:spacing w:before="120" w:after="120" w:line="400" w:lineRule="exact"/>
        <w:jc w:val="both"/>
        <w:rPr>
          <w:rFonts w:ascii="宋体" w:hAnsi="宋体" w:cs="宋体"/>
          <w:color w:val="000000"/>
          <w:kern w:val="0"/>
          <w:sz w:val="28"/>
          <w:szCs w:val="28"/>
        </w:rPr>
      </w:pPr>
      <w:bookmarkStart w:id="1350" w:name="_Toc12372"/>
      <w:bookmarkStart w:id="1351" w:name="_Toc201287642"/>
      <w:r>
        <w:rPr>
          <w:rFonts w:hint="eastAsia" w:ascii="宋体" w:hAnsi="宋体" w:cs="宋体"/>
          <w:color w:val="000000"/>
          <w:kern w:val="0"/>
          <w:sz w:val="28"/>
          <w:szCs w:val="28"/>
        </w:rPr>
        <w:br w:type="page"/>
      </w:r>
    </w:p>
    <w:bookmarkEnd w:id="1350"/>
    <w:bookmarkEnd w:id="1351"/>
    <w:p>
      <w:pPr>
        <w:pStyle w:val="8"/>
        <w:bidi w:val="0"/>
        <w:rPr>
          <w:sz w:val="28"/>
          <w:szCs w:val="28"/>
        </w:rPr>
      </w:pPr>
      <w:bookmarkStart w:id="1352" w:name="_Toc9865"/>
      <w:bookmarkStart w:id="1353" w:name="_Toc415209345"/>
      <w:bookmarkStart w:id="1354" w:name="_Toc194999269"/>
      <w:bookmarkStart w:id="1355" w:name="_Toc199152112"/>
      <w:r>
        <w:rPr>
          <w:rFonts w:hint="eastAsia"/>
          <w:sz w:val="28"/>
          <w:szCs w:val="28"/>
          <w:lang w:val="en-US" w:eastAsia="zh-CN"/>
        </w:rPr>
        <w:t>九</w:t>
      </w:r>
      <w:r>
        <w:rPr>
          <w:rFonts w:hint="eastAsia"/>
          <w:sz w:val="28"/>
          <w:szCs w:val="28"/>
        </w:rPr>
        <w:t>、工程量清单</w:t>
      </w:r>
    </w:p>
    <w:p>
      <w:pPr>
        <w:pStyle w:val="7"/>
        <w:spacing w:before="120" w:after="120" w:line="400" w:lineRule="exact"/>
        <w:jc w:val="left"/>
        <w:rPr>
          <w:rFonts w:ascii="宋体" w:hAnsi="宋体" w:eastAsia="宋体" w:cs="TimesNewRomanPSMT"/>
          <w:color w:val="000000"/>
          <w:kern w:val="0"/>
          <w:sz w:val="28"/>
          <w:szCs w:val="28"/>
        </w:rPr>
      </w:pPr>
    </w:p>
    <w:p>
      <w:pPr>
        <w:pStyle w:val="7"/>
        <w:spacing w:before="120" w:after="120" w:line="400" w:lineRule="exact"/>
        <w:jc w:val="left"/>
        <w:rPr>
          <w:rFonts w:ascii="宋体" w:hAnsi="宋体" w:eastAsia="宋体" w:cs="TimesNewRomanPSMT"/>
          <w:color w:val="000000"/>
          <w:kern w:val="0"/>
          <w:sz w:val="28"/>
          <w:szCs w:val="28"/>
        </w:rPr>
      </w:pPr>
    </w:p>
    <w:p>
      <w:pPr>
        <w:pStyle w:val="7"/>
        <w:spacing w:before="120" w:after="120" w:line="400" w:lineRule="exact"/>
        <w:jc w:val="left"/>
        <w:rPr>
          <w:rFonts w:ascii="宋体" w:hAnsi="宋体" w:eastAsia="宋体" w:cs="TimesNewRomanPSMT"/>
          <w:color w:val="000000"/>
          <w:kern w:val="0"/>
          <w:sz w:val="28"/>
          <w:szCs w:val="28"/>
        </w:rPr>
      </w:pPr>
    </w:p>
    <w:p>
      <w:pPr>
        <w:pStyle w:val="7"/>
        <w:spacing w:before="120" w:after="120" w:line="400" w:lineRule="exact"/>
        <w:jc w:val="left"/>
        <w:rPr>
          <w:rFonts w:ascii="宋体" w:hAnsi="宋体" w:eastAsia="宋体" w:cs="TimesNewRomanPSMT"/>
          <w:color w:val="000000"/>
          <w:kern w:val="0"/>
          <w:sz w:val="28"/>
          <w:szCs w:val="28"/>
        </w:rPr>
      </w:pPr>
    </w:p>
    <w:p>
      <w:pPr>
        <w:pStyle w:val="7"/>
        <w:spacing w:before="120" w:after="120" w:line="400" w:lineRule="exact"/>
        <w:jc w:val="left"/>
        <w:rPr>
          <w:rFonts w:ascii="宋体" w:hAnsi="宋体" w:eastAsia="宋体" w:cs="TimesNewRomanPSMT"/>
          <w:color w:val="000000"/>
          <w:kern w:val="0"/>
          <w:sz w:val="28"/>
          <w:szCs w:val="28"/>
        </w:rPr>
      </w:pPr>
    </w:p>
    <w:p>
      <w:pPr>
        <w:rPr>
          <w:rFonts w:hint="eastAsia" w:ascii="宋体" w:hAnsi="宋体" w:eastAsia="宋体" w:cs="TimesNewRomanPSMT"/>
          <w:color w:val="000000"/>
          <w:kern w:val="0"/>
          <w:sz w:val="28"/>
          <w:szCs w:val="28"/>
          <w:lang w:eastAsia="zh-CN"/>
        </w:rPr>
      </w:pPr>
    </w:p>
    <w:p>
      <w:pPr>
        <w:pStyle w:val="2"/>
        <w:rPr>
          <w:rFonts w:hint="eastAsia"/>
          <w:lang w:eastAsia="zh-CN"/>
        </w:rPr>
      </w:pPr>
      <w:bookmarkStart w:id="1399" w:name="_GoBack"/>
      <w:bookmarkEnd w:id="1399"/>
    </w:p>
    <w:p>
      <w:pPr>
        <w:pStyle w:val="36"/>
        <w:rPr>
          <w:rFonts w:hint="eastAsia" w:ascii="宋体" w:hAnsi="宋体" w:eastAsia="宋体" w:cs="TimesNewRomanPSMT"/>
          <w:color w:val="000000"/>
          <w:kern w:val="0"/>
          <w:sz w:val="28"/>
          <w:szCs w:val="28"/>
          <w:lang w:eastAsia="zh-CN"/>
        </w:rPr>
      </w:pPr>
    </w:p>
    <w:p>
      <w:pPr>
        <w:pStyle w:val="36"/>
        <w:rPr>
          <w:rFonts w:hint="eastAsia" w:ascii="宋体" w:hAnsi="宋体" w:eastAsia="宋体" w:cs="TimesNewRomanPSMT"/>
          <w:color w:val="000000"/>
          <w:kern w:val="0"/>
          <w:sz w:val="28"/>
          <w:szCs w:val="28"/>
          <w:lang w:eastAsia="zh-CN"/>
        </w:rPr>
      </w:pPr>
    </w:p>
    <w:p>
      <w:pPr>
        <w:pStyle w:val="7"/>
        <w:spacing w:before="120" w:after="120" w:line="400" w:lineRule="exact"/>
        <w:jc w:val="left"/>
        <w:rPr>
          <w:rFonts w:ascii="宋体" w:hAnsi="宋体" w:eastAsia="宋体" w:cs="TimesNewRomanPSMT"/>
          <w:color w:val="000000"/>
          <w:kern w:val="0"/>
          <w:sz w:val="28"/>
          <w:szCs w:val="28"/>
        </w:rPr>
      </w:pPr>
    </w:p>
    <w:p>
      <w:pPr>
        <w:pStyle w:val="7"/>
        <w:spacing w:before="120" w:after="120" w:line="400" w:lineRule="exact"/>
        <w:jc w:val="left"/>
        <w:rPr>
          <w:rFonts w:ascii="宋体" w:hAnsi="宋体" w:eastAsia="宋体" w:cs="TimesNewRomanPSMT"/>
          <w:color w:val="000000"/>
          <w:kern w:val="0"/>
          <w:sz w:val="28"/>
          <w:szCs w:val="28"/>
        </w:rPr>
      </w:pPr>
    </w:p>
    <w:p>
      <w:pPr>
        <w:pStyle w:val="7"/>
        <w:spacing w:before="120" w:after="120" w:line="400" w:lineRule="exact"/>
        <w:jc w:val="left"/>
        <w:rPr>
          <w:rFonts w:ascii="宋体" w:hAnsi="宋体" w:eastAsia="宋体" w:cs="TimesNewRomanPSMT"/>
          <w:color w:val="000000"/>
          <w:kern w:val="0"/>
          <w:sz w:val="28"/>
          <w:szCs w:val="28"/>
        </w:rPr>
      </w:pPr>
    </w:p>
    <w:p>
      <w:pPr>
        <w:pStyle w:val="7"/>
        <w:spacing w:before="120" w:after="120" w:line="400" w:lineRule="exact"/>
        <w:jc w:val="left"/>
        <w:rPr>
          <w:rFonts w:ascii="宋体" w:hAnsi="宋体" w:eastAsia="宋体" w:cs="TimesNewRomanPSMT"/>
          <w:color w:val="000000"/>
          <w:kern w:val="0"/>
          <w:sz w:val="28"/>
          <w:szCs w:val="28"/>
        </w:rPr>
      </w:pPr>
    </w:p>
    <w:p>
      <w:pPr>
        <w:pStyle w:val="7"/>
        <w:spacing w:before="120" w:after="120" w:line="400" w:lineRule="exact"/>
        <w:jc w:val="left"/>
        <w:rPr>
          <w:rFonts w:ascii="宋体" w:hAnsi="宋体" w:eastAsia="宋体" w:cs="TimesNewRomanPSMT"/>
          <w:color w:val="000000"/>
          <w:kern w:val="0"/>
          <w:sz w:val="28"/>
          <w:szCs w:val="28"/>
        </w:rPr>
      </w:pPr>
    </w:p>
    <w:p>
      <w:pPr>
        <w:pStyle w:val="7"/>
        <w:spacing w:before="120" w:after="120" w:line="400" w:lineRule="exact"/>
        <w:jc w:val="left"/>
        <w:rPr>
          <w:rFonts w:ascii="宋体" w:hAnsi="宋体" w:eastAsia="宋体" w:cs="TimesNewRomanPSMT"/>
          <w:color w:val="000000"/>
          <w:kern w:val="0"/>
          <w:sz w:val="28"/>
          <w:szCs w:val="28"/>
        </w:rPr>
      </w:pPr>
    </w:p>
    <w:p>
      <w:pPr>
        <w:pStyle w:val="7"/>
        <w:spacing w:before="120" w:after="120" w:line="400" w:lineRule="exact"/>
        <w:jc w:val="left"/>
        <w:rPr>
          <w:rFonts w:ascii="宋体" w:hAnsi="宋体" w:eastAsia="宋体" w:cs="TimesNewRomanPSMT"/>
          <w:color w:val="000000"/>
          <w:kern w:val="0"/>
          <w:sz w:val="28"/>
          <w:szCs w:val="28"/>
        </w:rPr>
      </w:pPr>
    </w:p>
    <w:p>
      <w:pPr>
        <w:pStyle w:val="7"/>
        <w:spacing w:before="120" w:after="120" w:line="400" w:lineRule="exact"/>
        <w:jc w:val="left"/>
        <w:rPr>
          <w:rFonts w:ascii="宋体" w:hAnsi="宋体" w:eastAsia="宋体" w:cs="TimesNewRomanPSMT"/>
          <w:color w:val="000000"/>
          <w:kern w:val="0"/>
          <w:sz w:val="28"/>
          <w:szCs w:val="28"/>
        </w:rPr>
      </w:pPr>
    </w:p>
    <w:p>
      <w:pPr>
        <w:pStyle w:val="7"/>
        <w:spacing w:before="120" w:after="120" w:line="400" w:lineRule="exact"/>
        <w:jc w:val="left"/>
        <w:rPr>
          <w:rFonts w:ascii="宋体" w:hAnsi="宋体" w:eastAsia="宋体" w:cs="TimesNewRomanPSMT"/>
          <w:color w:val="000000"/>
          <w:kern w:val="0"/>
          <w:sz w:val="28"/>
          <w:szCs w:val="28"/>
        </w:rPr>
      </w:pPr>
    </w:p>
    <w:p>
      <w:pPr>
        <w:pStyle w:val="7"/>
        <w:spacing w:before="120" w:after="120" w:line="400" w:lineRule="exact"/>
        <w:jc w:val="left"/>
        <w:rPr>
          <w:rFonts w:ascii="宋体" w:hAnsi="宋体" w:eastAsia="宋体" w:cs="TimesNewRomanPSMT"/>
          <w:color w:val="000000"/>
          <w:kern w:val="0"/>
          <w:sz w:val="28"/>
          <w:szCs w:val="28"/>
        </w:rPr>
      </w:pPr>
    </w:p>
    <w:p>
      <w:pPr>
        <w:pStyle w:val="7"/>
        <w:spacing w:before="120" w:after="120" w:line="400" w:lineRule="exact"/>
        <w:jc w:val="left"/>
        <w:rPr>
          <w:rFonts w:ascii="宋体" w:hAnsi="宋体" w:eastAsia="宋体" w:cs="TimesNewRomanPSMT"/>
          <w:color w:val="000000"/>
          <w:kern w:val="0"/>
          <w:sz w:val="28"/>
          <w:szCs w:val="28"/>
        </w:rPr>
      </w:pPr>
    </w:p>
    <w:p>
      <w:pPr>
        <w:pStyle w:val="7"/>
        <w:spacing w:before="120" w:after="120" w:line="400" w:lineRule="exact"/>
        <w:jc w:val="left"/>
        <w:rPr>
          <w:rFonts w:ascii="宋体" w:hAnsi="宋体" w:eastAsia="宋体" w:cs="TimesNewRomanPSMT"/>
          <w:color w:val="000000"/>
          <w:kern w:val="0"/>
          <w:sz w:val="28"/>
          <w:szCs w:val="28"/>
        </w:rPr>
      </w:pPr>
    </w:p>
    <w:p/>
    <w:p>
      <w:pPr>
        <w:pStyle w:val="8"/>
        <w:bidi w:val="0"/>
        <w:rPr>
          <w:rFonts w:ascii="宋体" w:hAnsi="宋体" w:cs="TimesNewRomanPSMT"/>
          <w:color w:val="000000"/>
          <w:kern w:val="0"/>
          <w:sz w:val="24"/>
        </w:rPr>
      </w:pPr>
      <w:r>
        <w:rPr>
          <w:rFonts w:hint="eastAsia"/>
          <w:lang w:val="en-US" w:eastAsia="zh-CN"/>
        </w:rPr>
        <w:t>十</w:t>
      </w:r>
      <w:r>
        <w:rPr>
          <w:rFonts w:hint="eastAsia"/>
        </w:rPr>
        <w:t>、施工组织设计</w:t>
      </w:r>
      <w:bookmarkEnd w:id="1352"/>
      <w:bookmarkEnd w:id="1353"/>
    </w:p>
    <w:p>
      <w:pPr>
        <w:autoSpaceDE w:val="0"/>
        <w:autoSpaceDN w:val="0"/>
        <w:adjustRightInd w:val="0"/>
        <w:spacing w:line="400" w:lineRule="exact"/>
        <w:ind w:firstLine="480" w:firstLineChars="200"/>
        <w:jc w:val="left"/>
        <w:rPr>
          <w:rFonts w:ascii="宋体" w:hAnsi="宋体" w:cs="宋体"/>
          <w:color w:val="000000"/>
          <w:kern w:val="0"/>
          <w:sz w:val="24"/>
        </w:rPr>
      </w:pPr>
      <w:r>
        <w:rPr>
          <w:rFonts w:ascii="宋体" w:hAnsi="宋体" w:cs="TimesNewRomanPSMT"/>
          <w:color w:val="000000"/>
          <w:kern w:val="0"/>
          <w:sz w:val="24"/>
        </w:rPr>
        <w:t xml:space="preserve">1. </w:t>
      </w:r>
      <w:r>
        <w:rPr>
          <w:rFonts w:hint="eastAsia" w:ascii="宋体" w:hAnsi="宋体" w:cs="宋体"/>
          <w:color w:val="000000"/>
          <w:kern w:val="0"/>
          <w:sz w:val="24"/>
          <w:lang w:eastAsia="zh-CN"/>
        </w:rPr>
        <w:t>供应商</w:t>
      </w:r>
      <w:r>
        <w:rPr>
          <w:rFonts w:hint="eastAsia" w:ascii="宋体" w:hAnsi="宋体" w:cs="宋体"/>
          <w:color w:val="000000"/>
          <w:kern w:val="0"/>
          <w:sz w:val="24"/>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autoSpaceDE w:val="0"/>
        <w:autoSpaceDN w:val="0"/>
        <w:adjustRightInd w:val="0"/>
        <w:spacing w:line="400" w:lineRule="exact"/>
        <w:ind w:firstLine="480" w:firstLineChars="200"/>
        <w:jc w:val="left"/>
        <w:rPr>
          <w:rFonts w:ascii="宋体" w:hAnsi="宋体" w:cs="宋体"/>
          <w:color w:val="000000"/>
          <w:kern w:val="0"/>
          <w:sz w:val="24"/>
        </w:rPr>
      </w:pPr>
      <w:r>
        <w:rPr>
          <w:rFonts w:ascii="宋体" w:hAnsi="宋体" w:cs="TimesNewRomanPSMT"/>
          <w:color w:val="000000"/>
          <w:kern w:val="0"/>
          <w:sz w:val="24"/>
        </w:rPr>
        <w:t xml:space="preserve">2. </w:t>
      </w:r>
      <w:r>
        <w:rPr>
          <w:rFonts w:hint="eastAsia" w:ascii="宋体" w:hAnsi="宋体" w:cs="宋体"/>
          <w:color w:val="000000"/>
          <w:kern w:val="0"/>
          <w:sz w:val="24"/>
        </w:rPr>
        <w:t>施工组织设计除采用文字表述外可附下列图表，图表及格式要求附后。</w:t>
      </w:r>
    </w:p>
    <w:p>
      <w:pPr>
        <w:autoSpaceDE w:val="0"/>
        <w:autoSpaceDN w:val="0"/>
        <w:adjustRightInd w:val="0"/>
        <w:spacing w:line="400" w:lineRule="exact"/>
        <w:ind w:firstLine="480" w:firstLineChars="200"/>
        <w:jc w:val="left"/>
        <w:rPr>
          <w:rFonts w:ascii="宋体" w:hAnsi="宋体" w:cs="宋体"/>
          <w:color w:val="000000"/>
          <w:kern w:val="0"/>
          <w:sz w:val="24"/>
        </w:rPr>
      </w:pP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附表一拟投入本标段的主要施工设备表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附表二 劳动力计划表</w:t>
      </w:r>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附表三 计划开、竣工日期和施工进度网络图或横道图</w:t>
      </w:r>
    </w:p>
    <w:p>
      <w:pPr>
        <w:autoSpaceDE w:val="0"/>
        <w:autoSpaceDN w:val="0"/>
        <w:adjustRightInd w:val="0"/>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附表四 施工总平面图</w:t>
      </w:r>
    </w:p>
    <w:p>
      <w:pPr>
        <w:keepNext/>
        <w:keepLines/>
        <w:spacing w:before="120" w:after="120" w:line="400" w:lineRule="exact"/>
        <w:jc w:val="center"/>
        <w:rPr>
          <w:rFonts w:ascii="宋体" w:hAnsi="宋体" w:cs="宋体"/>
          <w:color w:val="000000"/>
          <w:kern w:val="0"/>
          <w:sz w:val="24"/>
        </w:rPr>
      </w:pPr>
      <w:r>
        <w:rPr>
          <w:rFonts w:hint="eastAsia" w:ascii="宋体" w:hAnsi="宋体" w:cs="宋体"/>
          <w:color w:val="000000"/>
          <w:kern w:val="0"/>
          <w:sz w:val="24"/>
        </w:rPr>
        <w:br w:type="page"/>
      </w:r>
    </w:p>
    <w:bookmarkEnd w:id="1354"/>
    <w:bookmarkEnd w:id="1355"/>
    <w:p>
      <w:pPr>
        <w:pStyle w:val="8"/>
        <w:spacing w:before="120" w:after="120" w:line="400" w:lineRule="exact"/>
        <w:jc w:val="center"/>
        <w:rPr>
          <w:rFonts w:ascii="宋体" w:hAnsi="宋体" w:cs="TimesNewRomanPSMT"/>
          <w:color w:val="000000"/>
          <w:kern w:val="0"/>
          <w:sz w:val="24"/>
          <w:szCs w:val="24"/>
        </w:rPr>
      </w:pPr>
      <w:bookmarkStart w:id="1356" w:name="_Toc415209346"/>
      <w:bookmarkStart w:id="1357" w:name="_Toc260305662"/>
      <w:bookmarkStart w:id="1358" w:name="_Toc194999270"/>
      <w:bookmarkStart w:id="1359" w:name="_Toc199152114"/>
    </w:p>
    <w:p>
      <w:pPr>
        <w:pStyle w:val="8"/>
        <w:spacing w:before="120" w:after="120" w:line="400" w:lineRule="exact"/>
        <w:jc w:val="center"/>
        <w:rPr>
          <w:rFonts w:ascii="宋体" w:hAnsi="宋体" w:cs="TimesNewRomanPSMT"/>
          <w:color w:val="000000"/>
          <w:kern w:val="0"/>
          <w:sz w:val="24"/>
          <w:szCs w:val="24"/>
        </w:rPr>
      </w:pPr>
      <w:r>
        <w:rPr>
          <w:rFonts w:hint="eastAsia" w:ascii="宋体" w:hAnsi="宋体" w:cs="TimesNewRomanPSMT"/>
          <w:color w:val="000000"/>
          <w:kern w:val="0"/>
          <w:sz w:val="24"/>
          <w:szCs w:val="24"/>
        </w:rPr>
        <w:t>附表一：拟投入本标段的主要施工设备表</w:t>
      </w:r>
      <w:bookmarkEnd w:id="1356"/>
    </w:p>
    <w:tbl>
      <w:tblPr>
        <w:tblStyle w:val="40"/>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520"/>
        <w:gridCol w:w="700"/>
        <w:gridCol w:w="420"/>
        <w:gridCol w:w="700"/>
        <w:gridCol w:w="700"/>
        <w:gridCol w:w="1120"/>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28" w:type="dxa"/>
            <w:vAlign w:val="center"/>
          </w:tcPr>
          <w:p>
            <w:pPr>
              <w:spacing w:line="400" w:lineRule="exact"/>
              <w:jc w:val="center"/>
              <w:rPr>
                <w:rFonts w:ascii="宋体" w:hAnsi="宋体"/>
                <w:b/>
                <w:color w:val="000000"/>
                <w:szCs w:val="21"/>
              </w:rPr>
            </w:pPr>
            <w:r>
              <w:rPr>
                <w:rFonts w:hint="eastAsia" w:ascii="宋体" w:hAnsi="宋体"/>
                <w:b/>
                <w:color w:val="000000"/>
                <w:szCs w:val="21"/>
              </w:rPr>
              <w:t>序号</w:t>
            </w:r>
          </w:p>
        </w:tc>
        <w:tc>
          <w:tcPr>
            <w:tcW w:w="2520" w:type="dxa"/>
            <w:vAlign w:val="center"/>
          </w:tcPr>
          <w:p>
            <w:pPr>
              <w:spacing w:line="400" w:lineRule="exact"/>
              <w:jc w:val="center"/>
              <w:rPr>
                <w:rFonts w:ascii="宋体" w:hAnsi="宋体"/>
                <w:b/>
                <w:color w:val="000000"/>
                <w:szCs w:val="21"/>
              </w:rPr>
            </w:pPr>
            <w:r>
              <w:rPr>
                <w:rFonts w:hint="eastAsia" w:ascii="宋体" w:hAnsi="宋体"/>
                <w:b/>
                <w:color w:val="000000"/>
                <w:szCs w:val="21"/>
              </w:rPr>
              <w:t>机　械　或</w:t>
            </w:r>
          </w:p>
          <w:p>
            <w:pPr>
              <w:spacing w:line="400" w:lineRule="exact"/>
              <w:jc w:val="center"/>
              <w:rPr>
                <w:rFonts w:ascii="宋体" w:hAnsi="宋体"/>
                <w:b/>
                <w:color w:val="000000"/>
                <w:szCs w:val="21"/>
              </w:rPr>
            </w:pPr>
            <w:r>
              <w:rPr>
                <w:rFonts w:hint="eastAsia" w:ascii="宋体" w:hAnsi="宋体"/>
                <w:b/>
                <w:color w:val="000000"/>
                <w:szCs w:val="21"/>
              </w:rPr>
              <w:t>设　备　名　称</w:t>
            </w:r>
          </w:p>
        </w:tc>
        <w:tc>
          <w:tcPr>
            <w:tcW w:w="700" w:type="dxa"/>
            <w:vAlign w:val="center"/>
          </w:tcPr>
          <w:p>
            <w:pPr>
              <w:spacing w:line="400" w:lineRule="exact"/>
              <w:jc w:val="center"/>
              <w:rPr>
                <w:rFonts w:ascii="宋体" w:hAnsi="宋体"/>
                <w:b/>
                <w:color w:val="000000"/>
                <w:szCs w:val="21"/>
              </w:rPr>
            </w:pPr>
            <w:r>
              <w:rPr>
                <w:rFonts w:hint="eastAsia" w:ascii="宋体" w:hAnsi="宋体"/>
                <w:b/>
                <w:color w:val="000000"/>
                <w:szCs w:val="21"/>
              </w:rPr>
              <w:t>型号</w:t>
            </w:r>
          </w:p>
          <w:p>
            <w:pPr>
              <w:spacing w:line="400" w:lineRule="exact"/>
              <w:jc w:val="center"/>
              <w:rPr>
                <w:rFonts w:ascii="宋体" w:hAnsi="宋体"/>
                <w:b/>
                <w:color w:val="000000"/>
                <w:szCs w:val="21"/>
              </w:rPr>
            </w:pPr>
            <w:r>
              <w:rPr>
                <w:rFonts w:hint="eastAsia" w:ascii="宋体" w:hAnsi="宋体"/>
                <w:b/>
                <w:color w:val="000000"/>
                <w:szCs w:val="21"/>
              </w:rPr>
              <w:t>规格</w:t>
            </w:r>
          </w:p>
        </w:tc>
        <w:tc>
          <w:tcPr>
            <w:tcW w:w="420" w:type="dxa"/>
            <w:vAlign w:val="center"/>
          </w:tcPr>
          <w:p>
            <w:pPr>
              <w:spacing w:line="400" w:lineRule="exact"/>
              <w:jc w:val="center"/>
              <w:rPr>
                <w:rFonts w:ascii="宋体" w:hAnsi="宋体"/>
                <w:b/>
                <w:color w:val="000000"/>
                <w:szCs w:val="21"/>
              </w:rPr>
            </w:pPr>
            <w:r>
              <w:rPr>
                <w:rFonts w:hint="eastAsia" w:ascii="宋体" w:hAnsi="宋体"/>
                <w:b/>
                <w:color w:val="000000"/>
                <w:szCs w:val="21"/>
              </w:rPr>
              <w:t>数</w:t>
            </w:r>
          </w:p>
          <w:p>
            <w:pPr>
              <w:spacing w:line="400" w:lineRule="exact"/>
              <w:jc w:val="center"/>
              <w:rPr>
                <w:rFonts w:ascii="宋体" w:hAnsi="宋体"/>
                <w:b/>
                <w:color w:val="000000"/>
                <w:szCs w:val="21"/>
              </w:rPr>
            </w:pPr>
            <w:r>
              <w:rPr>
                <w:rFonts w:hint="eastAsia" w:ascii="宋体" w:hAnsi="宋体"/>
                <w:b/>
                <w:color w:val="000000"/>
                <w:szCs w:val="21"/>
              </w:rPr>
              <w:t>量</w:t>
            </w:r>
          </w:p>
        </w:tc>
        <w:tc>
          <w:tcPr>
            <w:tcW w:w="700" w:type="dxa"/>
            <w:vAlign w:val="center"/>
          </w:tcPr>
          <w:p>
            <w:pPr>
              <w:spacing w:line="400" w:lineRule="exact"/>
              <w:jc w:val="center"/>
              <w:rPr>
                <w:rFonts w:ascii="宋体" w:hAnsi="宋体"/>
                <w:b/>
                <w:color w:val="000000"/>
                <w:szCs w:val="21"/>
              </w:rPr>
            </w:pPr>
            <w:r>
              <w:rPr>
                <w:rFonts w:hint="eastAsia" w:ascii="宋体" w:hAnsi="宋体"/>
                <w:b/>
                <w:color w:val="000000"/>
                <w:szCs w:val="21"/>
              </w:rPr>
              <w:t>国别</w:t>
            </w:r>
          </w:p>
          <w:p>
            <w:pPr>
              <w:spacing w:line="400" w:lineRule="exact"/>
              <w:jc w:val="center"/>
              <w:rPr>
                <w:rFonts w:ascii="宋体" w:hAnsi="宋体"/>
                <w:b/>
                <w:color w:val="000000"/>
                <w:szCs w:val="21"/>
              </w:rPr>
            </w:pPr>
            <w:r>
              <w:rPr>
                <w:rFonts w:hint="eastAsia" w:ascii="宋体" w:hAnsi="宋体"/>
                <w:b/>
                <w:color w:val="000000"/>
                <w:szCs w:val="21"/>
              </w:rPr>
              <w:t>产地</w:t>
            </w:r>
          </w:p>
        </w:tc>
        <w:tc>
          <w:tcPr>
            <w:tcW w:w="700" w:type="dxa"/>
            <w:vAlign w:val="center"/>
          </w:tcPr>
          <w:p>
            <w:pPr>
              <w:spacing w:line="400" w:lineRule="exact"/>
              <w:jc w:val="center"/>
              <w:rPr>
                <w:rFonts w:ascii="宋体" w:hAnsi="宋体"/>
                <w:b/>
                <w:color w:val="000000"/>
                <w:szCs w:val="21"/>
              </w:rPr>
            </w:pPr>
            <w:r>
              <w:rPr>
                <w:rFonts w:hint="eastAsia" w:ascii="宋体" w:hAnsi="宋体"/>
                <w:b/>
                <w:color w:val="000000"/>
                <w:szCs w:val="21"/>
              </w:rPr>
              <w:t>制造</w:t>
            </w:r>
          </w:p>
          <w:p>
            <w:pPr>
              <w:spacing w:line="400" w:lineRule="exact"/>
              <w:jc w:val="center"/>
              <w:rPr>
                <w:rFonts w:ascii="宋体" w:hAnsi="宋体"/>
                <w:b/>
                <w:color w:val="000000"/>
                <w:szCs w:val="21"/>
              </w:rPr>
            </w:pPr>
            <w:r>
              <w:rPr>
                <w:rFonts w:hint="eastAsia" w:ascii="宋体" w:hAnsi="宋体"/>
                <w:b/>
                <w:color w:val="000000"/>
                <w:szCs w:val="21"/>
              </w:rPr>
              <w:t>年份</w:t>
            </w:r>
          </w:p>
        </w:tc>
        <w:tc>
          <w:tcPr>
            <w:tcW w:w="1120" w:type="dxa"/>
            <w:vAlign w:val="center"/>
          </w:tcPr>
          <w:p>
            <w:pPr>
              <w:spacing w:line="400" w:lineRule="exact"/>
              <w:ind w:left="-113" w:right="-113"/>
              <w:jc w:val="center"/>
              <w:rPr>
                <w:rFonts w:ascii="宋体" w:hAnsi="宋体"/>
                <w:b/>
                <w:color w:val="000000"/>
                <w:szCs w:val="21"/>
              </w:rPr>
            </w:pPr>
            <w:r>
              <w:rPr>
                <w:rFonts w:hint="eastAsia" w:ascii="宋体" w:hAnsi="宋体"/>
                <w:b/>
                <w:color w:val="000000"/>
                <w:szCs w:val="21"/>
              </w:rPr>
              <w:t>定额功率</w:t>
            </w:r>
          </w:p>
          <w:p>
            <w:pPr>
              <w:spacing w:line="400" w:lineRule="exact"/>
              <w:ind w:left="-113" w:right="-113"/>
              <w:jc w:val="center"/>
              <w:rPr>
                <w:rFonts w:ascii="宋体" w:hAnsi="宋体"/>
                <w:b/>
                <w:color w:val="000000"/>
                <w:szCs w:val="21"/>
              </w:rPr>
            </w:pPr>
            <w:r>
              <w:rPr>
                <w:rFonts w:hint="eastAsia" w:ascii="宋体" w:hAnsi="宋体"/>
                <w:b/>
                <w:color w:val="000000"/>
                <w:szCs w:val="21"/>
              </w:rPr>
              <w:t>（KW）</w:t>
            </w:r>
          </w:p>
        </w:tc>
        <w:tc>
          <w:tcPr>
            <w:tcW w:w="700" w:type="dxa"/>
            <w:vAlign w:val="center"/>
          </w:tcPr>
          <w:p>
            <w:pPr>
              <w:spacing w:line="400" w:lineRule="exact"/>
              <w:jc w:val="center"/>
              <w:rPr>
                <w:rFonts w:ascii="宋体" w:hAnsi="宋体"/>
                <w:b/>
                <w:color w:val="000000"/>
                <w:szCs w:val="21"/>
              </w:rPr>
            </w:pPr>
            <w:r>
              <w:rPr>
                <w:rFonts w:hint="eastAsia" w:ascii="宋体" w:hAnsi="宋体"/>
                <w:b/>
                <w:color w:val="000000"/>
                <w:szCs w:val="21"/>
              </w:rPr>
              <w:t>生产</w:t>
            </w:r>
          </w:p>
          <w:p>
            <w:pPr>
              <w:spacing w:line="400" w:lineRule="exact"/>
              <w:jc w:val="center"/>
              <w:rPr>
                <w:rFonts w:ascii="宋体" w:hAnsi="宋体"/>
                <w:b/>
                <w:color w:val="000000"/>
                <w:szCs w:val="21"/>
              </w:rPr>
            </w:pPr>
            <w:r>
              <w:rPr>
                <w:rFonts w:hint="eastAsia" w:ascii="宋体" w:hAnsi="宋体"/>
                <w:b/>
                <w:color w:val="000000"/>
                <w:szCs w:val="21"/>
              </w:rPr>
              <w:t>能力</w:t>
            </w:r>
          </w:p>
        </w:tc>
        <w:tc>
          <w:tcPr>
            <w:tcW w:w="980" w:type="dxa"/>
            <w:vAlign w:val="center"/>
          </w:tcPr>
          <w:p>
            <w:pPr>
              <w:spacing w:line="400" w:lineRule="exact"/>
              <w:jc w:val="center"/>
              <w:rPr>
                <w:rFonts w:ascii="宋体" w:hAnsi="宋体"/>
                <w:b/>
                <w:color w:val="000000"/>
                <w:szCs w:val="21"/>
              </w:rPr>
            </w:pPr>
            <w:r>
              <w:rPr>
                <w:rFonts w:hint="eastAsia" w:ascii="宋体" w:hAnsi="宋体"/>
                <w:b/>
                <w:color w:val="000000"/>
                <w:szCs w:val="21"/>
              </w:rPr>
              <w:t>用于施工部位</w:t>
            </w:r>
          </w:p>
        </w:tc>
        <w:tc>
          <w:tcPr>
            <w:tcW w:w="722" w:type="dxa"/>
            <w:vAlign w:val="center"/>
          </w:tcPr>
          <w:p>
            <w:pPr>
              <w:spacing w:line="400" w:lineRule="exact"/>
              <w:jc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400" w:lineRule="exact"/>
              <w:rPr>
                <w:rFonts w:ascii="宋体" w:hAnsi="宋体"/>
                <w:color w:val="000000"/>
                <w:szCs w:val="21"/>
              </w:rPr>
            </w:pPr>
          </w:p>
        </w:tc>
        <w:tc>
          <w:tcPr>
            <w:tcW w:w="25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4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1120" w:type="dxa"/>
            <w:vAlign w:val="center"/>
          </w:tcPr>
          <w:p>
            <w:pPr>
              <w:spacing w:line="400" w:lineRule="exact"/>
              <w:rPr>
                <w:rFonts w:ascii="宋体" w:hAnsi="宋体"/>
                <w:color w:val="000000"/>
                <w:szCs w:val="21"/>
              </w:rPr>
            </w:pPr>
          </w:p>
        </w:tc>
        <w:tc>
          <w:tcPr>
            <w:tcW w:w="700" w:type="dxa"/>
            <w:vAlign w:val="center"/>
          </w:tcPr>
          <w:p>
            <w:pPr>
              <w:spacing w:line="400" w:lineRule="exact"/>
              <w:rPr>
                <w:rFonts w:ascii="宋体" w:hAnsi="宋体"/>
                <w:color w:val="000000"/>
                <w:szCs w:val="21"/>
              </w:rPr>
            </w:pPr>
          </w:p>
        </w:tc>
        <w:tc>
          <w:tcPr>
            <w:tcW w:w="980" w:type="dxa"/>
            <w:vAlign w:val="center"/>
          </w:tcPr>
          <w:p>
            <w:pPr>
              <w:spacing w:line="400" w:lineRule="exact"/>
              <w:rPr>
                <w:rFonts w:ascii="宋体" w:hAnsi="宋体"/>
                <w:color w:val="000000"/>
                <w:szCs w:val="21"/>
              </w:rPr>
            </w:pPr>
          </w:p>
        </w:tc>
        <w:tc>
          <w:tcPr>
            <w:tcW w:w="722" w:type="dxa"/>
            <w:vAlign w:val="center"/>
          </w:tcPr>
          <w:p>
            <w:pPr>
              <w:spacing w:line="400" w:lineRule="exact"/>
              <w:rPr>
                <w:rFonts w:ascii="宋体" w:hAnsi="宋体"/>
                <w:color w:val="000000"/>
                <w:szCs w:val="21"/>
              </w:rPr>
            </w:pPr>
          </w:p>
        </w:tc>
      </w:tr>
    </w:tbl>
    <w:p>
      <w:pPr>
        <w:spacing w:before="240" w:line="400" w:lineRule="exact"/>
        <w:rPr>
          <w:rFonts w:ascii="宋体" w:hAnsi="宋体"/>
          <w:color w:val="000000"/>
        </w:rPr>
      </w:pPr>
    </w:p>
    <w:p>
      <w:pPr>
        <w:keepNext/>
        <w:keepLines/>
        <w:spacing w:before="120" w:after="120"/>
        <w:jc w:val="center"/>
        <w:rPr>
          <w:rFonts w:ascii="宋体" w:hAnsi="宋体" w:cs="宋体"/>
          <w:color w:val="000000"/>
          <w:kern w:val="0"/>
          <w:sz w:val="24"/>
        </w:rPr>
      </w:pPr>
    </w:p>
    <w:bookmarkEnd w:id="1357"/>
    <w:p>
      <w:pPr>
        <w:pStyle w:val="8"/>
        <w:spacing w:before="120" w:after="120" w:line="400" w:lineRule="exact"/>
        <w:rPr>
          <w:rFonts w:ascii="宋体" w:hAnsi="宋体" w:cs="TimesNewRomanPSMT"/>
          <w:color w:val="000000"/>
          <w:kern w:val="0"/>
          <w:sz w:val="24"/>
          <w:szCs w:val="24"/>
        </w:rPr>
      </w:pPr>
      <w:bookmarkStart w:id="1360" w:name="_Toc415209347"/>
    </w:p>
    <w:p/>
    <w:p>
      <w:pPr>
        <w:pStyle w:val="8"/>
        <w:spacing w:before="120" w:after="120" w:line="400" w:lineRule="exact"/>
        <w:jc w:val="center"/>
        <w:rPr>
          <w:rFonts w:ascii="宋体" w:hAnsi="宋体" w:cs="TimesNewRomanPSMT"/>
          <w:color w:val="000000"/>
          <w:kern w:val="0"/>
          <w:sz w:val="24"/>
          <w:szCs w:val="24"/>
        </w:rPr>
      </w:pPr>
      <w:r>
        <w:rPr>
          <w:rFonts w:hint="eastAsia" w:ascii="宋体" w:hAnsi="宋体" w:cs="TimesNewRomanPSMT"/>
          <w:color w:val="000000"/>
          <w:kern w:val="0"/>
          <w:sz w:val="24"/>
          <w:szCs w:val="24"/>
        </w:rPr>
        <w:t>附表二：劳动力计划表</w:t>
      </w:r>
      <w:bookmarkEnd w:id="1360"/>
    </w:p>
    <w:tbl>
      <w:tblPr>
        <w:tblStyle w:val="40"/>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050"/>
        <w:gridCol w:w="1155"/>
        <w:gridCol w:w="1155"/>
        <w:gridCol w:w="1050"/>
        <w:gridCol w:w="945"/>
        <w:gridCol w:w="945"/>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Merge w:val="restart"/>
            <w:vAlign w:val="center"/>
          </w:tcPr>
          <w:p>
            <w:pPr>
              <w:spacing w:line="400" w:lineRule="exact"/>
              <w:jc w:val="center"/>
              <w:rPr>
                <w:rFonts w:ascii="宋体" w:hAnsi="宋体"/>
                <w:b/>
                <w:color w:val="000000"/>
                <w:szCs w:val="21"/>
              </w:rPr>
            </w:pPr>
            <w:r>
              <w:rPr>
                <w:rFonts w:hint="eastAsia" w:ascii="宋体" w:hAnsi="宋体"/>
                <w:b/>
                <w:color w:val="000000"/>
                <w:szCs w:val="21"/>
              </w:rPr>
              <w:t>工种</w:t>
            </w:r>
          </w:p>
        </w:tc>
        <w:tc>
          <w:tcPr>
            <w:tcW w:w="7617" w:type="dxa"/>
            <w:gridSpan w:val="7"/>
            <w:vAlign w:val="center"/>
          </w:tcPr>
          <w:p>
            <w:pPr>
              <w:spacing w:line="400" w:lineRule="exact"/>
              <w:jc w:val="center"/>
              <w:rPr>
                <w:rFonts w:ascii="宋体" w:hAnsi="宋体"/>
                <w:b/>
                <w:color w:val="000000"/>
                <w:szCs w:val="21"/>
              </w:rPr>
            </w:pPr>
            <w:r>
              <w:rPr>
                <w:rFonts w:hint="eastAsia" w:ascii="宋体" w:hAnsi="宋体"/>
                <w:b/>
                <w:color w:val="000000"/>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Merge w:val="continue"/>
          </w:tcPr>
          <w:p>
            <w:pPr>
              <w:spacing w:line="400" w:lineRule="exact"/>
              <w:jc w:val="center"/>
              <w:rPr>
                <w:rFonts w:ascii="宋体" w:hAnsi="宋体"/>
                <w:color w:val="000000"/>
                <w:szCs w:val="21"/>
              </w:rPr>
            </w:pPr>
          </w:p>
        </w:tc>
        <w:tc>
          <w:tcPr>
            <w:tcW w:w="1050" w:type="dxa"/>
          </w:tcPr>
          <w:p>
            <w:pPr>
              <w:spacing w:line="400" w:lineRule="exact"/>
              <w:jc w:val="center"/>
              <w:rPr>
                <w:rFonts w:ascii="宋体" w:hAnsi="宋体"/>
                <w:color w:val="000000"/>
                <w:szCs w:val="21"/>
              </w:rPr>
            </w:pPr>
          </w:p>
        </w:tc>
        <w:tc>
          <w:tcPr>
            <w:tcW w:w="1155" w:type="dxa"/>
          </w:tcPr>
          <w:p>
            <w:pPr>
              <w:spacing w:line="400" w:lineRule="exact"/>
              <w:jc w:val="center"/>
              <w:rPr>
                <w:rFonts w:ascii="宋体" w:hAnsi="宋体"/>
                <w:color w:val="000000"/>
                <w:szCs w:val="21"/>
              </w:rPr>
            </w:pPr>
          </w:p>
        </w:tc>
        <w:tc>
          <w:tcPr>
            <w:tcW w:w="1155" w:type="dxa"/>
          </w:tcPr>
          <w:p>
            <w:pPr>
              <w:spacing w:line="400" w:lineRule="exact"/>
              <w:jc w:val="center"/>
              <w:rPr>
                <w:rFonts w:ascii="宋体" w:hAnsi="宋体"/>
                <w:color w:val="000000"/>
                <w:szCs w:val="21"/>
              </w:rPr>
            </w:pPr>
          </w:p>
        </w:tc>
        <w:tc>
          <w:tcPr>
            <w:tcW w:w="1050" w:type="dxa"/>
          </w:tcPr>
          <w:p>
            <w:pPr>
              <w:spacing w:line="400" w:lineRule="exact"/>
              <w:jc w:val="center"/>
              <w:rPr>
                <w:rFonts w:ascii="宋体" w:hAnsi="宋体"/>
                <w:color w:val="000000"/>
                <w:szCs w:val="21"/>
              </w:rPr>
            </w:pPr>
          </w:p>
        </w:tc>
        <w:tc>
          <w:tcPr>
            <w:tcW w:w="945" w:type="dxa"/>
          </w:tcPr>
          <w:p>
            <w:pPr>
              <w:spacing w:line="400" w:lineRule="exact"/>
              <w:ind w:left="-113" w:right="-113"/>
              <w:jc w:val="center"/>
              <w:rPr>
                <w:rFonts w:ascii="宋体" w:hAnsi="宋体"/>
                <w:color w:val="000000"/>
                <w:szCs w:val="21"/>
              </w:rPr>
            </w:pPr>
          </w:p>
        </w:tc>
        <w:tc>
          <w:tcPr>
            <w:tcW w:w="945" w:type="dxa"/>
          </w:tcPr>
          <w:p>
            <w:pPr>
              <w:spacing w:line="400" w:lineRule="exact"/>
              <w:jc w:val="center"/>
              <w:rPr>
                <w:rFonts w:ascii="宋体" w:hAnsi="宋体"/>
                <w:color w:val="000000"/>
                <w:szCs w:val="21"/>
              </w:rPr>
            </w:pPr>
          </w:p>
        </w:tc>
        <w:tc>
          <w:tcPr>
            <w:tcW w:w="1317" w:type="dxa"/>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73"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155" w:type="dxa"/>
            <w:vAlign w:val="center"/>
          </w:tcPr>
          <w:p>
            <w:pPr>
              <w:spacing w:line="400" w:lineRule="exact"/>
              <w:rPr>
                <w:rFonts w:ascii="宋体" w:hAnsi="宋体"/>
                <w:color w:val="000000"/>
                <w:szCs w:val="21"/>
              </w:rPr>
            </w:pPr>
          </w:p>
        </w:tc>
        <w:tc>
          <w:tcPr>
            <w:tcW w:w="1050"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945" w:type="dxa"/>
            <w:vAlign w:val="center"/>
          </w:tcPr>
          <w:p>
            <w:pPr>
              <w:spacing w:line="400" w:lineRule="exact"/>
              <w:rPr>
                <w:rFonts w:ascii="宋体" w:hAnsi="宋体"/>
                <w:color w:val="000000"/>
                <w:szCs w:val="21"/>
              </w:rPr>
            </w:pPr>
          </w:p>
        </w:tc>
        <w:tc>
          <w:tcPr>
            <w:tcW w:w="1317" w:type="dxa"/>
            <w:vAlign w:val="center"/>
          </w:tcPr>
          <w:p>
            <w:pPr>
              <w:spacing w:line="400" w:lineRule="exact"/>
              <w:rPr>
                <w:rFonts w:ascii="宋体" w:hAnsi="宋体"/>
                <w:color w:val="000000"/>
                <w:szCs w:val="21"/>
              </w:rPr>
            </w:pPr>
          </w:p>
        </w:tc>
      </w:tr>
    </w:tbl>
    <w:p>
      <w:pPr>
        <w:autoSpaceDE w:val="0"/>
        <w:autoSpaceDN w:val="0"/>
        <w:adjustRightInd w:val="0"/>
        <w:spacing w:line="400" w:lineRule="exact"/>
        <w:jc w:val="left"/>
        <w:rPr>
          <w:rFonts w:ascii="宋体" w:hAnsi="宋体" w:cs="宋体"/>
          <w:color w:val="000000"/>
          <w:kern w:val="0"/>
          <w:szCs w:val="21"/>
        </w:rPr>
      </w:pPr>
    </w:p>
    <w:p>
      <w:pPr>
        <w:pStyle w:val="8"/>
        <w:spacing w:before="120" w:after="120" w:line="400" w:lineRule="exact"/>
        <w:jc w:val="center"/>
        <w:rPr>
          <w:rFonts w:ascii="宋体" w:hAnsi="宋体" w:cs="TimesNewRomanPSMT"/>
          <w:color w:val="000000"/>
          <w:kern w:val="0"/>
          <w:sz w:val="24"/>
          <w:szCs w:val="24"/>
        </w:rPr>
      </w:pPr>
      <w:r>
        <w:rPr>
          <w:rFonts w:hint="eastAsia" w:ascii="宋体" w:hAnsi="宋体" w:cs="宋体"/>
          <w:color w:val="000000"/>
          <w:kern w:val="0"/>
          <w:sz w:val="24"/>
          <w:szCs w:val="24"/>
        </w:rPr>
        <w:br w:type="page"/>
      </w:r>
      <w:bookmarkEnd w:id="1358"/>
      <w:bookmarkEnd w:id="1359"/>
      <w:bookmarkStart w:id="1361" w:name="_Toc415209348"/>
      <w:r>
        <w:rPr>
          <w:rFonts w:hint="eastAsia" w:ascii="宋体" w:hAnsi="宋体" w:cs="TimesNewRomanPSMT"/>
          <w:color w:val="000000"/>
          <w:kern w:val="0"/>
          <w:sz w:val="24"/>
          <w:szCs w:val="24"/>
        </w:rPr>
        <w:t>附表三：计划开、竣工日期和施工进度网络图</w:t>
      </w:r>
      <w:r>
        <w:rPr>
          <w:rFonts w:hint="eastAsia" w:ascii="宋体" w:hAnsi="宋体" w:cs="宋体"/>
          <w:color w:val="000000"/>
          <w:kern w:val="0"/>
          <w:sz w:val="24"/>
          <w:szCs w:val="24"/>
        </w:rPr>
        <w:t>或横道图</w:t>
      </w:r>
      <w:bookmarkEnd w:id="1361"/>
    </w:p>
    <w:p>
      <w:pPr>
        <w:autoSpaceDE w:val="0"/>
        <w:autoSpaceDN w:val="0"/>
        <w:adjustRightInd w:val="0"/>
        <w:spacing w:line="400" w:lineRule="exact"/>
        <w:jc w:val="left"/>
        <w:rPr>
          <w:rFonts w:ascii="宋体" w:hAnsi="宋体" w:cs="TimesNewRomanPSMT"/>
          <w:color w:val="000000"/>
          <w:kern w:val="0"/>
          <w:sz w:val="24"/>
        </w:rPr>
      </w:pPr>
    </w:p>
    <w:p>
      <w:pPr>
        <w:autoSpaceDE w:val="0"/>
        <w:autoSpaceDN w:val="0"/>
        <w:adjustRightInd w:val="0"/>
        <w:spacing w:line="400" w:lineRule="exact"/>
        <w:ind w:firstLine="480" w:firstLineChars="200"/>
        <w:jc w:val="left"/>
        <w:rPr>
          <w:rFonts w:ascii="宋体" w:hAnsi="宋体" w:cs="宋体"/>
          <w:color w:val="000000"/>
          <w:kern w:val="0"/>
          <w:sz w:val="24"/>
        </w:rPr>
      </w:pPr>
      <w:r>
        <w:rPr>
          <w:rFonts w:ascii="宋体" w:hAnsi="宋体" w:cs="TimesNewRomanPSMT"/>
          <w:color w:val="000000"/>
          <w:kern w:val="0"/>
          <w:sz w:val="24"/>
        </w:rPr>
        <w:t xml:space="preserve">1. </w:t>
      </w:r>
      <w:r>
        <w:rPr>
          <w:rFonts w:hint="eastAsia" w:ascii="宋体" w:hAnsi="宋体" w:cs="宋体"/>
          <w:color w:val="000000"/>
          <w:kern w:val="0"/>
          <w:sz w:val="24"/>
          <w:lang w:eastAsia="zh-CN"/>
        </w:rPr>
        <w:t>供应商</w:t>
      </w:r>
      <w:r>
        <w:rPr>
          <w:rFonts w:hint="eastAsia" w:ascii="宋体" w:hAnsi="宋体" w:cs="宋体"/>
          <w:color w:val="000000"/>
          <w:kern w:val="0"/>
          <w:sz w:val="24"/>
        </w:rPr>
        <w:t>应递交施工进度网络图或施工进度表，说明按</w:t>
      </w:r>
      <w:r>
        <w:rPr>
          <w:rFonts w:hint="eastAsia" w:ascii="宋体" w:hAnsi="宋体" w:cs="宋体"/>
          <w:color w:val="000000"/>
          <w:kern w:val="0"/>
          <w:sz w:val="24"/>
          <w:lang w:eastAsia="zh-CN"/>
        </w:rPr>
        <w:t>磋商</w:t>
      </w:r>
      <w:r>
        <w:rPr>
          <w:rFonts w:hint="eastAsia" w:ascii="宋体" w:hAnsi="宋体" w:cs="宋体"/>
          <w:color w:val="000000"/>
          <w:kern w:val="0"/>
          <w:sz w:val="24"/>
        </w:rPr>
        <w:t>文件要求的计划工期进行施工的各个关键日期。</w:t>
      </w:r>
    </w:p>
    <w:p>
      <w:pPr>
        <w:autoSpaceDE w:val="0"/>
        <w:autoSpaceDN w:val="0"/>
        <w:adjustRightInd w:val="0"/>
        <w:spacing w:line="400" w:lineRule="exact"/>
        <w:ind w:firstLine="480" w:firstLineChars="200"/>
        <w:jc w:val="left"/>
        <w:rPr>
          <w:rFonts w:ascii="宋体" w:hAnsi="宋体" w:cs="宋体"/>
          <w:color w:val="000000"/>
          <w:kern w:val="0"/>
          <w:sz w:val="24"/>
        </w:rPr>
      </w:pPr>
      <w:r>
        <w:rPr>
          <w:rFonts w:ascii="宋体" w:hAnsi="宋体" w:cs="TimesNewRomanPSMT"/>
          <w:color w:val="000000"/>
          <w:kern w:val="0"/>
          <w:sz w:val="24"/>
        </w:rPr>
        <w:t xml:space="preserve">2. </w:t>
      </w:r>
      <w:r>
        <w:rPr>
          <w:rFonts w:hint="eastAsia" w:ascii="宋体" w:hAnsi="宋体" w:cs="宋体"/>
          <w:color w:val="000000"/>
          <w:kern w:val="0"/>
          <w:sz w:val="24"/>
        </w:rPr>
        <w:t>施工进度表可采用网络图或横道图表示。</w:t>
      </w:r>
    </w:p>
    <w:p>
      <w:pPr>
        <w:autoSpaceDE w:val="0"/>
        <w:autoSpaceDN w:val="0"/>
        <w:adjustRightInd w:val="0"/>
        <w:spacing w:line="400" w:lineRule="exact"/>
        <w:jc w:val="left"/>
        <w:rPr>
          <w:rFonts w:ascii="宋体" w:hAnsi="宋体" w:cs="TimesNewRomanPSMT"/>
          <w:color w:val="000000"/>
          <w:kern w:val="0"/>
          <w:sz w:val="18"/>
          <w:szCs w:val="18"/>
        </w:rPr>
      </w:pPr>
    </w:p>
    <w:p>
      <w:pPr>
        <w:pStyle w:val="8"/>
        <w:spacing w:before="120" w:after="120" w:line="400" w:lineRule="exact"/>
        <w:jc w:val="center"/>
        <w:rPr>
          <w:rFonts w:ascii="宋体" w:hAnsi="宋体" w:cs="TimesNewRomanPSMT"/>
          <w:color w:val="000000"/>
          <w:kern w:val="0"/>
          <w:sz w:val="18"/>
          <w:szCs w:val="18"/>
        </w:rPr>
      </w:pPr>
    </w:p>
    <w:p>
      <w:pPr>
        <w:pStyle w:val="8"/>
        <w:spacing w:before="120" w:after="120" w:line="400" w:lineRule="exact"/>
        <w:jc w:val="center"/>
        <w:rPr>
          <w:rFonts w:hint="eastAsia" w:ascii="宋体" w:hAnsi="宋体" w:cs="TimesNewRomanPSMT"/>
          <w:color w:val="000000"/>
          <w:kern w:val="0"/>
          <w:sz w:val="24"/>
          <w:szCs w:val="24"/>
        </w:rPr>
      </w:pPr>
      <w:bookmarkStart w:id="1362" w:name="_Toc415209349"/>
    </w:p>
    <w:p>
      <w:pPr>
        <w:pStyle w:val="8"/>
        <w:spacing w:before="120" w:after="120" w:line="400" w:lineRule="exact"/>
        <w:jc w:val="center"/>
        <w:rPr>
          <w:rFonts w:hint="eastAsia" w:ascii="宋体" w:hAnsi="宋体" w:cs="TimesNewRomanPSMT"/>
          <w:color w:val="000000"/>
          <w:kern w:val="0"/>
          <w:sz w:val="24"/>
          <w:szCs w:val="24"/>
        </w:rPr>
      </w:pPr>
    </w:p>
    <w:p>
      <w:pPr>
        <w:pStyle w:val="8"/>
        <w:spacing w:before="120" w:after="120" w:line="400" w:lineRule="exact"/>
        <w:jc w:val="center"/>
        <w:rPr>
          <w:rFonts w:hint="eastAsia" w:ascii="宋体" w:hAnsi="宋体" w:cs="TimesNewRomanPSMT"/>
          <w:color w:val="000000"/>
          <w:kern w:val="0"/>
          <w:sz w:val="24"/>
          <w:szCs w:val="24"/>
        </w:rPr>
      </w:pPr>
    </w:p>
    <w:p>
      <w:pPr>
        <w:pStyle w:val="8"/>
        <w:spacing w:before="120" w:after="120" w:line="400" w:lineRule="exact"/>
        <w:jc w:val="center"/>
        <w:rPr>
          <w:rFonts w:ascii="宋体" w:hAnsi="宋体" w:cs="TimesNewRomanPSMT"/>
          <w:color w:val="000000"/>
          <w:kern w:val="0"/>
          <w:sz w:val="24"/>
          <w:szCs w:val="24"/>
        </w:rPr>
      </w:pPr>
      <w:r>
        <w:rPr>
          <w:rFonts w:hint="eastAsia" w:ascii="宋体" w:hAnsi="宋体" w:cs="TimesNewRomanPSMT"/>
          <w:color w:val="000000"/>
          <w:kern w:val="0"/>
          <w:sz w:val="24"/>
          <w:szCs w:val="24"/>
        </w:rPr>
        <w:t>附表四：施工总平面图</w:t>
      </w:r>
      <w:bookmarkEnd w:id="1362"/>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lang w:eastAsia="zh-CN"/>
        </w:rPr>
        <w:t>供应商</w:t>
      </w:r>
      <w:r>
        <w:rPr>
          <w:rFonts w:hint="eastAsia" w:ascii="宋体" w:hAnsi="宋体" w:cs="宋体"/>
          <w:color w:val="000000"/>
          <w:kern w:val="0"/>
          <w:sz w:val="24"/>
        </w:rPr>
        <w:t>应递交一份施工总平面图，绘出现场临时设施布置图表并附文字说明，说明临时设施、加工车间、现场办公、设备及仓储、供电、供水、卫生、生活、道路、消防等设施的情况和布置。</w:t>
      </w:r>
    </w:p>
    <w:p>
      <w:pPr>
        <w:autoSpaceDE w:val="0"/>
        <w:autoSpaceDN w:val="0"/>
        <w:adjustRightInd w:val="0"/>
        <w:spacing w:line="400" w:lineRule="exact"/>
        <w:jc w:val="left"/>
        <w:rPr>
          <w:rFonts w:ascii="宋体" w:hAnsi="宋体" w:cs="TimesNewRomanPSMT"/>
          <w:color w:val="000000"/>
          <w:kern w:val="0"/>
          <w:sz w:val="18"/>
          <w:szCs w:val="18"/>
        </w:rPr>
      </w:pPr>
    </w:p>
    <w:p>
      <w:pPr>
        <w:autoSpaceDE w:val="0"/>
        <w:autoSpaceDN w:val="0"/>
        <w:adjustRightInd w:val="0"/>
        <w:spacing w:line="400" w:lineRule="exact"/>
        <w:jc w:val="left"/>
        <w:rPr>
          <w:rFonts w:ascii="宋体" w:hAnsi="宋体" w:cs="TimesNewRomanPSMT"/>
          <w:color w:val="000000"/>
          <w:kern w:val="0"/>
          <w:sz w:val="18"/>
          <w:szCs w:val="18"/>
        </w:rPr>
      </w:pPr>
    </w:p>
    <w:p>
      <w:pPr>
        <w:autoSpaceDE w:val="0"/>
        <w:autoSpaceDN w:val="0"/>
        <w:adjustRightInd w:val="0"/>
        <w:spacing w:line="400" w:lineRule="exact"/>
        <w:jc w:val="left"/>
        <w:rPr>
          <w:rFonts w:ascii="宋体" w:hAnsi="宋体" w:cs="TimesNewRomanPSMT"/>
          <w:color w:val="000000"/>
          <w:kern w:val="0"/>
          <w:sz w:val="18"/>
          <w:szCs w:val="18"/>
        </w:rPr>
      </w:pPr>
    </w:p>
    <w:p>
      <w:pPr>
        <w:pStyle w:val="7"/>
        <w:spacing w:before="120" w:after="120" w:line="400" w:lineRule="exact"/>
        <w:jc w:val="center"/>
        <w:rPr>
          <w:rFonts w:ascii="宋体" w:hAnsi="宋体" w:eastAsia="宋体" w:cs="宋体"/>
          <w:color w:val="000000"/>
          <w:kern w:val="0"/>
          <w:szCs w:val="28"/>
        </w:rPr>
      </w:pPr>
    </w:p>
    <w:p>
      <w:pPr>
        <w:spacing w:line="400" w:lineRule="exact"/>
        <w:rPr>
          <w:rFonts w:ascii="宋体" w:hAnsi="宋体" w:cs="宋体"/>
          <w:b/>
          <w:bCs/>
          <w:color w:val="000000"/>
        </w:rPr>
      </w:pPr>
    </w:p>
    <w:p>
      <w:pPr>
        <w:keepNext/>
        <w:keepLines/>
        <w:spacing w:before="120" w:after="120" w:line="400" w:lineRule="exact"/>
        <w:jc w:val="center"/>
        <w:rPr>
          <w:rFonts w:ascii="宋体" w:hAnsi="宋体" w:cs="宋体"/>
          <w:color w:val="000000"/>
        </w:rPr>
      </w:pPr>
      <w:bookmarkStart w:id="1363" w:name="_Toc194999271"/>
      <w:bookmarkStart w:id="1364" w:name="_Toc199152115"/>
      <w:r>
        <w:rPr>
          <w:rFonts w:hint="eastAsia" w:ascii="宋体" w:hAnsi="宋体" w:cs="宋体"/>
          <w:color w:val="000000"/>
        </w:rPr>
        <w:br w:type="page"/>
      </w:r>
    </w:p>
    <w:bookmarkEnd w:id="1363"/>
    <w:bookmarkEnd w:id="1364"/>
    <w:p>
      <w:pPr>
        <w:pStyle w:val="8"/>
        <w:bidi w:val="0"/>
      </w:pPr>
      <w:bookmarkStart w:id="1365" w:name="_Toc14512"/>
      <w:bookmarkStart w:id="1366" w:name="_Toc415209350"/>
      <w:r>
        <w:rPr>
          <w:rFonts w:hint="eastAsia"/>
        </w:rPr>
        <w:t>十</w:t>
      </w:r>
      <w:r>
        <w:rPr>
          <w:rFonts w:hint="eastAsia"/>
          <w:lang w:val="en-US" w:eastAsia="zh-CN"/>
        </w:rPr>
        <w:t>一</w:t>
      </w:r>
      <w:r>
        <w:rPr>
          <w:rFonts w:hint="eastAsia"/>
        </w:rPr>
        <w:t>、项目管理机构</w:t>
      </w:r>
      <w:bookmarkEnd w:id="1365"/>
      <w:bookmarkEnd w:id="1366"/>
    </w:p>
    <w:p>
      <w:pPr>
        <w:pStyle w:val="8"/>
        <w:spacing w:before="120" w:after="120" w:line="400" w:lineRule="exact"/>
        <w:jc w:val="center"/>
        <w:rPr>
          <w:rFonts w:ascii="宋体" w:hAnsi="宋体" w:cs="TimesNewRomanPSMT"/>
          <w:color w:val="000000"/>
          <w:kern w:val="0"/>
          <w:sz w:val="24"/>
          <w:szCs w:val="24"/>
        </w:rPr>
      </w:pPr>
      <w:bookmarkStart w:id="1367" w:name="_Toc415209351"/>
      <w:r>
        <w:rPr>
          <w:rFonts w:hint="eastAsia" w:ascii="宋体" w:hAnsi="宋体" w:cs="TimesNewRomanPSMT"/>
          <w:color w:val="000000"/>
          <w:kern w:val="0"/>
          <w:sz w:val="24"/>
          <w:szCs w:val="24"/>
        </w:rPr>
        <w:t>（一）项目管理机构组成表</w:t>
      </w:r>
      <w:bookmarkEnd w:id="1367"/>
    </w:p>
    <w:tbl>
      <w:tblPr>
        <w:tblStyle w:val="40"/>
        <w:tblW w:w="928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1032"/>
        <w:gridCol w:w="945"/>
        <w:gridCol w:w="1266"/>
        <w:gridCol w:w="900"/>
        <w:gridCol w:w="720"/>
        <w:gridCol w:w="1740"/>
        <w:gridCol w:w="780"/>
        <w:gridCol w:w="10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825" w:type="dxa"/>
            <w:vMerge w:val="restart"/>
            <w:vAlign w:val="center"/>
          </w:tcPr>
          <w:p>
            <w:pPr>
              <w:autoSpaceDE w:val="0"/>
              <w:autoSpaceDN w:val="0"/>
              <w:adjustRightIn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职务</w:t>
            </w:r>
          </w:p>
        </w:tc>
        <w:tc>
          <w:tcPr>
            <w:tcW w:w="1032" w:type="dxa"/>
            <w:vMerge w:val="restart"/>
            <w:vAlign w:val="center"/>
          </w:tcPr>
          <w:p>
            <w:pPr>
              <w:autoSpaceDE w:val="0"/>
              <w:autoSpaceDN w:val="0"/>
              <w:adjustRightIn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姓名</w:t>
            </w:r>
          </w:p>
        </w:tc>
        <w:tc>
          <w:tcPr>
            <w:tcW w:w="945" w:type="dxa"/>
            <w:vMerge w:val="restart"/>
            <w:vAlign w:val="center"/>
          </w:tcPr>
          <w:p>
            <w:pPr>
              <w:autoSpaceDE w:val="0"/>
              <w:autoSpaceDN w:val="0"/>
              <w:adjustRightIn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职称</w:t>
            </w:r>
          </w:p>
        </w:tc>
        <w:tc>
          <w:tcPr>
            <w:tcW w:w="5406" w:type="dxa"/>
            <w:gridSpan w:val="5"/>
            <w:vAlign w:val="center"/>
          </w:tcPr>
          <w:p>
            <w:pPr>
              <w:autoSpaceDE w:val="0"/>
              <w:autoSpaceDN w:val="0"/>
              <w:adjustRightIn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执业或职业资格证明</w:t>
            </w:r>
          </w:p>
        </w:tc>
        <w:tc>
          <w:tcPr>
            <w:tcW w:w="1078" w:type="dxa"/>
            <w:vMerge w:val="restart"/>
            <w:vAlign w:val="center"/>
          </w:tcPr>
          <w:p>
            <w:pPr>
              <w:autoSpaceDE w:val="0"/>
              <w:autoSpaceDN w:val="0"/>
              <w:adjustRightIn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825" w:type="dxa"/>
            <w:vMerge w:val="continue"/>
            <w:vAlign w:val="center"/>
          </w:tcPr>
          <w:p>
            <w:pPr>
              <w:autoSpaceDE w:val="0"/>
              <w:autoSpaceDN w:val="0"/>
              <w:adjustRightInd w:val="0"/>
              <w:spacing w:line="400" w:lineRule="exact"/>
              <w:jc w:val="center"/>
              <w:rPr>
                <w:rFonts w:ascii="宋体" w:hAnsi="宋体" w:cs="宋体"/>
                <w:b/>
                <w:color w:val="000000"/>
                <w:kern w:val="0"/>
                <w:szCs w:val="21"/>
              </w:rPr>
            </w:pPr>
          </w:p>
        </w:tc>
        <w:tc>
          <w:tcPr>
            <w:tcW w:w="1032" w:type="dxa"/>
            <w:vMerge w:val="continue"/>
            <w:vAlign w:val="center"/>
          </w:tcPr>
          <w:p>
            <w:pPr>
              <w:autoSpaceDE w:val="0"/>
              <w:autoSpaceDN w:val="0"/>
              <w:adjustRightInd w:val="0"/>
              <w:spacing w:line="400" w:lineRule="exact"/>
              <w:jc w:val="center"/>
              <w:rPr>
                <w:rFonts w:ascii="宋体" w:hAnsi="宋体" w:cs="宋体"/>
                <w:b/>
                <w:color w:val="000000"/>
                <w:kern w:val="0"/>
                <w:szCs w:val="21"/>
              </w:rPr>
            </w:pPr>
          </w:p>
        </w:tc>
        <w:tc>
          <w:tcPr>
            <w:tcW w:w="945" w:type="dxa"/>
            <w:vMerge w:val="continue"/>
            <w:vAlign w:val="center"/>
          </w:tcPr>
          <w:p>
            <w:pPr>
              <w:autoSpaceDE w:val="0"/>
              <w:autoSpaceDN w:val="0"/>
              <w:adjustRightInd w:val="0"/>
              <w:spacing w:line="400" w:lineRule="exact"/>
              <w:jc w:val="center"/>
              <w:rPr>
                <w:rFonts w:ascii="宋体" w:hAnsi="宋体" w:cs="宋体"/>
                <w:b/>
                <w:color w:val="000000"/>
                <w:kern w:val="0"/>
                <w:szCs w:val="21"/>
              </w:rPr>
            </w:pPr>
          </w:p>
        </w:tc>
        <w:tc>
          <w:tcPr>
            <w:tcW w:w="1266" w:type="dxa"/>
            <w:vAlign w:val="center"/>
          </w:tcPr>
          <w:p>
            <w:pPr>
              <w:autoSpaceDE w:val="0"/>
              <w:autoSpaceDN w:val="0"/>
              <w:adjustRightIn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证书名称</w:t>
            </w:r>
          </w:p>
        </w:tc>
        <w:tc>
          <w:tcPr>
            <w:tcW w:w="900" w:type="dxa"/>
            <w:vAlign w:val="center"/>
          </w:tcPr>
          <w:p>
            <w:pPr>
              <w:autoSpaceDE w:val="0"/>
              <w:autoSpaceDN w:val="0"/>
              <w:adjustRightIn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级别</w:t>
            </w:r>
          </w:p>
        </w:tc>
        <w:tc>
          <w:tcPr>
            <w:tcW w:w="720" w:type="dxa"/>
            <w:vAlign w:val="center"/>
          </w:tcPr>
          <w:p>
            <w:pPr>
              <w:autoSpaceDE w:val="0"/>
              <w:autoSpaceDN w:val="0"/>
              <w:adjustRightIn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证号</w:t>
            </w:r>
          </w:p>
        </w:tc>
        <w:tc>
          <w:tcPr>
            <w:tcW w:w="1740" w:type="dxa"/>
            <w:vAlign w:val="center"/>
          </w:tcPr>
          <w:p>
            <w:pPr>
              <w:autoSpaceDE w:val="0"/>
              <w:autoSpaceDN w:val="0"/>
              <w:adjustRightIn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专业</w:t>
            </w:r>
          </w:p>
        </w:tc>
        <w:tc>
          <w:tcPr>
            <w:tcW w:w="780" w:type="dxa"/>
            <w:vAlign w:val="center"/>
          </w:tcPr>
          <w:p>
            <w:pPr>
              <w:autoSpaceDE w:val="0"/>
              <w:autoSpaceDN w:val="0"/>
              <w:adjustRightIn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养老保险</w:t>
            </w:r>
          </w:p>
        </w:tc>
        <w:tc>
          <w:tcPr>
            <w:tcW w:w="1078" w:type="dxa"/>
            <w:vMerge w:val="continue"/>
            <w:vAlign w:val="center"/>
          </w:tcPr>
          <w:p>
            <w:pPr>
              <w:autoSpaceDE w:val="0"/>
              <w:autoSpaceDN w:val="0"/>
              <w:adjustRightInd w:val="0"/>
              <w:spacing w:line="400" w:lineRule="exact"/>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vAlign w:val="center"/>
          </w:tcPr>
          <w:p>
            <w:pPr>
              <w:autoSpaceDE w:val="0"/>
              <w:autoSpaceDN w:val="0"/>
              <w:adjustRightInd w:val="0"/>
              <w:spacing w:line="400" w:lineRule="exact"/>
              <w:jc w:val="center"/>
              <w:rPr>
                <w:rFonts w:ascii="宋体" w:hAnsi="宋体" w:cs="宋体"/>
                <w:color w:val="000000"/>
                <w:kern w:val="0"/>
                <w:szCs w:val="21"/>
              </w:rPr>
            </w:pPr>
          </w:p>
        </w:tc>
        <w:tc>
          <w:tcPr>
            <w:tcW w:w="1032" w:type="dxa"/>
            <w:vAlign w:val="center"/>
          </w:tcPr>
          <w:p>
            <w:pPr>
              <w:autoSpaceDE w:val="0"/>
              <w:autoSpaceDN w:val="0"/>
              <w:adjustRightInd w:val="0"/>
              <w:spacing w:line="400" w:lineRule="exact"/>
              <w:jc w:val="center"/>
              <w:rPr>
                <w:rFonts w:ascii="宋体" w:hAnsi="宋体" w:cs="宋体"/>
                <w:color w:val="000000"/>
                <w:kern w:val="0"/>
                <w:szCs w:val="21"/>
              </w:rPr>
            </w:pPr>
          </w:p>
        </w:tc>
        <w:tc>
          <w:tcPr>
            <w:tcW w:w="945" w:type="dxa"/>
            <w:vAlign w:val="center"/>
          </w:tcPr>
          <w:p>
            <w:pPr>
              <w:autoSpaceDE w:val="0"/>
              <w:autoSpaceDN w:val="0"/>
              <w:adjustRightInd w:val="0"/>
              <w:spacing w:line="400" w:lineRule="exact"/>
              <w:jc w:val="center"/>
              <w:rPr>
                <w:rFonts w:ascii="宋体" w:hAnsi="宋体" w:cs="宋体"/>
                <w:color w:val="000000"/>
                <w:kern w:val="0"/>
                <w:szCs w:val="21"/>
              </w:rPr>
            </w:pPr>
          </w:p>
        </w:tc>
        <w:tc>
          <w:tcPr>
            <w:tcW w:w="1266" w:type="dxa"/>
            <w:vAlign w:val="center"/>
          </w:tcPr>
          <w:p>
            <w:pPr>
              <w:autoSpaceDE w:val="0"/>
              <w:autoSpaceDN w:val="0"/>
              <w:adjustRightInd w:val="0"/>
              <w:spacing w:line="400" w:lineRule="exact"/>
              <w:jc w:val="center"/>
              <w:rPr>
                <w:rFonts w:ascii="宋体" w:hAnsi="宋体" w:cs="宋体"/>
                <w:color w:val="000000"/>
                <w:kern w:val="0"/>
                <w:szCs w:val="21"/>
              </w:rPr>
            </w:pPr>
          </w:p>
        </w:tc>
        <w:tc>
          <w:tcPr>
            <w:tcW w:w="900" w:type="dxa"/>
            <w:vAlign w:val="center"/>
          </w:tcPr>
          <w:p>
            <w:pPr>
              <w:autoSpaceDE w:val="0"/>
              <w:autoSpaceDN w:val="0"/>
              <w:adjustRightInd w:val="0"/>
              <w:spacing w:line="400" w:lineRule="exact"/>
              <w:jc w:val="center"/>
              <w:rPr>
                <w:rFonts w:ascii="宋体" w:hAnsi="宋体" w:cs="宋体"/>
                <w:color w:val="000000"/>
                <w:kern w:val="0"/>
                <w:szCs w:val="21"/>
              </w:rPr>
            </w:pPr>
          </w:p>
        </w:tc>
        <w:tc>
          <w:tcPr>
            <w:tcW w:w="720" w:type="dxa"/>
            <w:vAlign w:val="center"/>
          </w:tcPr>
          <w:p>
            <w:pPr>
              <w:autoSpaceDE w:val="0"/>
              <w:autoSpaceDN w:val="0"/>
              <w:adjustRightInd w:val="0"/>
              <w:spacing w:line="400" w:lineRule="exact"/>
              <w:jc w:val="center"/>
              <w:rPr>
                <w:rFonts w:ascii="宋体" w:hAnsi="宋体" w:cs="宋体"/>
                <w:color w:val="000000"/>
                <w:kern w:val="0"/>
                <w:szCs w:val="21"/>
              </w:rPr>
            </w:pPr>
          </w:p>
        </w:tc>
        <w:tc>
          <w:tcPr>
            <w:tcW w:w="1740" w:type="dxa"/>
            <w:vAlign w:val="center"/>
          </w:tcPr>
          <w:p>
            <w:pPr>
              <w:autoSpaceDE w:val="0"/>
              <w:autoSpaceDN w:val="0"/>
              <w:adjustRightInd w:val="0"/>
              <w:spacing w:line="400" w:lineRule="exact"/>
              <w:jc w:val="center"/>
              <w:rPr>
                <w:rFonts w:ascii="宋体" w:hAnsi="宋体" w:cs="宋体"/>
                <w:color w:val="000000"/>
                <w:kern w:val="0"/>
                <w:szCs w:val="21"/>
              </w:rPr>
            </w:pPr>
          </w:p>
        </w:tc>
        <w:tc>
          <w:tcPr>
            <w:tcW w:w="780" w:type="dxa"/>
            <w:vAlign w:val="center"/>
          </w:tcPr>
          <w:p>
            <w:pPr>
              <w:autoSpaceDE w:val="0"/>
              <w:autoSpaceDN w:val="0"/>
              <w:adjustRightInd w:val="0"/>
              <w:spacing w:line="400" w:lineRule="exact"/>
              <w:jc w:val="center"/>
              <w:rPr>
                <w:rFonts w:ascii="宋体" w:hAnsi="宋体" w:cs="宋体"/>
                <w:color w:val="000000"/>
                <w:kern w:val="0"/>
                <w:szCs w:val="21"/>
              </w:rPr>
            </w:pPr>
          </w:p>
        </w:tc>
        <w:tc>
          <w:tcPr>
            <w:tcW w:w="1078" w:type="dxa"/>
            <w:vAlign w:val="center"/>
          </w:tcPr>
          <w:p>
            <w:pPr>
              <w:autoSpaceDE w:val="0"/>
              <w:autoSpaceDN w:val="0"/>
              <w:adjustRightIn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tcPr>
          <w:p>
            <w:pPr>
              <w:autoSpaceDE w:val="0"/>
              <w:autoSpaceDN w:val="0"/>
              <w:adjustRightInd w:val="0"/>
              <w:spacing w:line="400" w:lineRule="exact"/>
              <w:jc w:val="left"/>
              <w:rPr>
                <w:rFonts w:ascii="宋体" w:hAnsi="宋体" w:cs="宋体"/>
                <w:color w:val="000000"/>
                <w:kern w:val="0"/>
                <w:szCs w:val="21"/>
              </w:rPr>
            </w:pPr>
          </w:p>
        </w:tc>
        <w:tc>
          <w:tcPr>
            <w:tcW w:w="1032" w:type="dxa"/>
          </w:tcPr>
          <w:p>
            <w:pPr>
              <w:autoSpaceDE w:val="0"/>
              <w:autoSpaceDN w:val="0"/>
              <w:adjustRightInd w:val="0"/>
              <w:spacing w:line="400" w:lineRule="exact"/>
              <w:jc w:val="left"/>
              <w:rPr>
                <w:rFonts w:ascii="宋体" w:hAnsi="宋体" w:cs="宋体"/>
                <w:color w:val="000000"/>
                <w:kern w:val="0"/>
                <w:szCs w:val="21"/>
              </w:rPr>
            </w:pPr>
          </w:p>
        </w:tc>
        <w:tc>
          <w:tcPr>
            <w:tcW w:w="945" w:type="dxa"/>
          </w:tcPr>
          <w:p>
            <w:pPr>
              <w:autoSpaceDE w:val="0"/>
              <w:autoSpaceDN w:val="0"/>
              <w:adjustRightInd w:val="0"/>
              <w:spacing w:line="400" w:lineRule="exact"/>
              <w:jc w:val="left"/>
              <w:rPr>
                <w:rFonts w:ascii="宋体" w:hAnsi="宋体" w:cs="宋体"/>
                <w:color w:val="000000"/>
                <w:kern w:val="0"/>
                <w:szCs w:val="21"/>
              </w:rPr>
            </w:pPr>
          </w:p>
        </w:tc>
        <w:tc>
          <w:tcPr>
            <w:tcW w:w="1266" w:type="dxa"/>
          </w:tcPr>
          <w:p>
            <w:pPr>
              <w:autoSpaceDE w:val="0"/>
              <w:autoSpaceDN w:val="0"/>
              <w:adjustRightInd w:val="0"/>
              <w:spacing w:line="400" w:lineRule="exact"/>
              <w:jc w:val="left"/>
              <w:rPr>
                <w:rFonts w:ascii="宋体" w:hAnsi="宋体" w:cs="宋体"/>
                <w:color w:val="000000"/>
                <w:kern w:val="0"/>
                <w:szCs w:val="21"/>
              </w:rPr>
            </w:pPr>
          </w:p>
        </w:tc>
        <w:tc>
          <w:tcPr>
            <w:tcW w:w="900" w:type="dxa"/>
          </w:tcPr>
          <w:p>
            <w:pPr>
              <w:autoSpaceDE w:val="0"/>
              <w:autoSpaceDN w:val="0"/>
              <w:adjustRightInd w:val="0"/>
              <w:spacing w:line="400" w:lineRule="exact"/>
              <w:jc w:val="left"/>
              <w:rPr>
                <w:rFonts w:ascii="宋体" w:hAnsi="宋体" w:cs="宋体"/>
                <w:color w:val="000000"/>
                <w:kern w:val="0"/>
                <w:szCs w:val="21"/>
              </w:rPr>
            </w:pPr>
          </w:p>
        </w:tc>
        <w:tc>
          <w:tcPr>
            <w:tcW w:w="720" w:type="dxa"/>
          </w:tcPr>
          <w:p>
            <w:pPr>
              <w:autoSpaceDE w:val="0"/>
              <w:autoSpaceDN w:val="0"/>
              <w:adjustRightInd w:val="0"/>
              <w:spacing w:line="400" w:lineRule="exact"/>
              <w:jc w:val="left"/>
              <w:rPr>
                <w:rFonts w:ascii="宋体" w:hAnsi="宋体" w:cs="宋体"/>
                <w:color w:val="000000"/>
                <w:kern w:val="0"/>
                <w:szCs w:val="21"/>
              </w:rPr>
            </w:pPr>
          </w:p>
        </w:tc>
        <w:tc>
          <w:tcPr>
            <w:tcW w:w="1740" w:type="dxa"/>
          </w:tcPr>
          <w:p>
            <w:pPr>
              <w:autoSpaceDE w:val="0"/>
              <w:autoSpaceDN w:val="0"/>
              <w:adjustRightInd w:val="0"/>
              <w:spacing w:line="400" w:lineRule="exact"/>
              <w:jc w:val="left"/>
              <w:rPr>
                <w:rFonts w:ascii="宋体" w:hAnsi="宋体" w:cs="宋体"/>
                <w:color w:val="000000"/>
                <w:kern w:val="0"/>
                <w:szCs w:val="21"/>
              </w:rPr>
            </w:pPr>
          </w:p>
        </w:tc>
        <w:tc>
          <w:tcPr>
            <w:tcW w:w="780" w:type="dxa"/>
          </w:tcPr>
          <w:p>
            <w:pPr>
              <w:autoSpaceDE w:val="0"/>
              <w:autoSpaceDN w:val="0"/>
              <w:adjustRightInd w:val="0"/>
              <w:spacing w:line="400" w:lineRule="exact"/>
              <w:jc w:val="left"/>
              <w:rPr>
                <w:rFonts w:ascii="宋体" w:hAnsi="宋体" w:cs="宋体"/>
                <w:color w:val="000000"/>
                <w:kern w:val="0"/>
                <w:szCs w:val="21"/>
              </w:rPr>
            </w:pPr>
          </w:p>
        </w:tc>
        <w:tc>
          <w:tcPr>
            <w:tcW w:w="1078" w:type="dxa"/>
          </w:tcPr>
          <w:p>
            <w:pPr>
              <w:autoSpaceDE w:val="0"/>
              <w:autoSpaceDN w:val="0"/>
              <w:adjustRightInd w:val="0"/>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tcPr>
          <w:p>
            <w:pPr>
              <w:autoSpaceDE w:val="0"/>
              <w:autoSpaceDN w:val="0"/>
              <w:adjustRightInd w:val="0"/>
              <w:spacing w:line="400" w:lineRule="exact"/>
              <w:jc w:val="left"/>
              <w:rPr>
                <w:rFonts w:ascii="宋体" w:hAnsi="宋体" w:cs="宋体"/>
                <w:color w:val="000000"/>
                <w:kern w:val="0"/>
                <w:szCs w:val="21"/>
              </w:rPr>
            </w:pPr>
          </w:p>
        </w:tc>
        <w:tc>
          <w:tcPr>
            <w:tcW w:w="1032" w:type="dxa"/>
          </w:tcPr>
          <w:p>
            <w:pPr>
              <w:autoSpaceDE w:val="0"/>
              <w:autoSpaceDN w:val="0"/>
              <w:adjustRightInd w:val="0"/>
              <w:spacing w:line="400" w:lineRule="exact"/>
              <w:jc w:val="left"/>
              <w:rPr>
                <w:rFonts w:ascii="宋体" w:hAnsi="宋体" w:cs="宋体"/>
                <w:color w:val="000000"/>
                <w:kern w:val="0"/>
                <w:szCs w:val="21"/>
              </w:rPr>
            </w:pPr>
          </w:p>
        </w:tc>
        <w:tc>
          <w:tcPr>
            <w:tcW w:w="945" w:type="dxa"/>
          </w:tcPr>
          <w:p>
            <w:pPr>
              <w:autoSpaceDE w:val="0"/>
              <w:autoSpaceDN w:val="0"/>
              <w:adjustRightInd w:val="0"/>
              <w:spacing w:line="400" w:lineRule="exact"/>
              <w:jc w:val="left"/>
              <w:rPr>
                <w:rFonts w:ascii="宋体" w:hAnsi="宋体" w:cs="宋体"/>
                <w:color w:val="000000"/>
                <w:kern w:val="0"/>
                <w:szCs w:val="21"/>
              </w:rPr>
            </w:pPr>
          </w:p>
        </w:tc>
        <w:tc>
          <w:tcPr>
            <w:tcW w:w="1266" w:type="dxa"/>
          </w:tcPr>
          <w:p>
            <w:pPr>
              <w:autoSpaceDE w:val="0"/>
              <w:autoSpaceDN w:val="0"/>
              <w:adjustRightInd w:val="0"/>
              <w:spacing w:line="400" w:lineRule="exact"/>
              <w:jc w:val="left"/>
              <w:rPr>
                <w:rFonts w:ascii="宋体" w:hAnsi="宋体" w:cs="宋体"/>
                <w:color w:val="000000"/>
                <w:kern w:val="0"/>
                <w:szCs w:val="21"/>
              </w:rPr>
            </w:pPr>
          </w:p>
        </w:tc>
        <w:tc>
          <w:tcPr>
            <w:tcW w:w="900" w:type="dxa"/>
          </w:tcPr>
          <w:p>
            <w:pPr>
              <w:autoSpaceDE w:val="0"/>
              <w:autoSpaceDN w:val="0"/>
              <w:adjustRightInd w:val="0"/>
              <w:spacing w:line="400" w:lineRule="exact"/>
              <w:jc w:val="left"/>
              <w:rPr>
                <w:rFonts w:ascii="宋体" w:hAnsi="宋体" w:cs="宋体"/>
                <w:color w:val="000000"/>
                <w:kern w:val="0"/>
                <w:szCs w:val="21"/>
              </w:rPr>
            </w:pPr>
          </w:p>
        </w:tc>
        <w:tc>
          <w:tcPr>
            <w:tcW w:w="720" w:type="dxa"/>
          </w:tcPr>
          <w:p>
            <w:pPr>
              <w:autoSpaceDE w:val="0"/>
              <w:autoSpaceDN w:val="0"/>
              <w:adjustRightInd w:val="0"/>
              <w:spacing w:line="400" w:lineRule="exact"/>
              <w:jc w:val="left"/>
              <w:rPr>
                <w:rFonts w:ascii="宋体" w:hAnsi="宋体" w:cs="宋体"/>
                <w:color w:val="000000"/>
                <w:kern w:val="0"/>
                <w:szCs w:val="21"/>
              </w:rPr>
            </w:pPr>
          </w:p>
        </w:tc>
        <w:tc>
          <w:tcPr>
            <w:tcW w:w="1740" w:type="dxa"/>
          </w:tcPr>
          <w:p>
            <w:pPr>
              <w:autoSpaceDE w:val="0"/>
              <w:autoSpaceDN w:val="0"/>
              <w:adjustRightInd w:val="0"/>
              <w:spacing w:line="400" w:lineRule="exact"/>
              <w:jc w:val="left"/>
              <w:rPr>
                <w:rFonts w:ascii="宋体" w:hAnsi="宋体" w:cs="宋体"/>
                <w:color w:val="000000"/>
                <w:kern w:val="0"/>
                <w:szCs w:val="21"/>
              </w:rPr>
            </w:pPr>
          </w:p>
        </w:tc>
        <w:tc>
          <w:tcPr>
            <w:tcW w:w="780" w:type="dxa"/>
          </w:tcPr>
          <w:p>
            <w:pPr>
              <w:autoSpaceDE w:val="0"/>
              <w:autoSpaceDN w:val="0"/>
              <w:adjustRightInd w:val="0"/>
              <w:spacing w:line="400" w:lineRule="exact"/>
              <w:jc w:val="left"/>
              <w:rPr>
                <w:rFonts w:ascii="宋体" w:hAnsi="宋体" w:cs="宋体"/>
                <w:color w:val="000000"/>
                <w:kern w:val="0"/>
                <w:szCs w:val="21"/>
              </w:rPr>
            </w:pPr>
          </w:p>
        </w:tc>
        <w:tc>
          <w:tcPr>
            <w:tcW w:w="1078" w:type="dxa"/>
          </w:tcPr>
          <w:p>
            <w:pPr>
              <w:autoSpaceDE w:val="0"/>
              <w:autoSpaceDN w:val="0"/>
              <w:adjustRightInd w:val="0"/>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tcPr>
          <w:p>
            <w:pPr>
              <w:autoSpaceDE w:val="0"/>
              <w:autoSpaceDN w:val="0"/>
              <w:adjustRightInd w:val="0"/>
              <w:spacing w:line="400" w:lineRule="exact"/>
              <w:jc w:val="left"/>
              <w:rPr>
                <w:rFonts w:ascii="宋体" w:hAnsi="宋体" w:cs="宋体"/>
                <w:color w:val="000000"/>
                <w:kern w:val="0"/>
                <w:szCs w:val="21"/>
              </w:rPr>
            </w:pPr>
          </w:p>
        </w:tc>
        <w:tc>
          <w:tcPr>
            <w:tcW w:w="1032" w:type="dxa"/>
          </w:tcPr>
          <w:p>
            <w:pPr>
              <w:autoSpaceDE w:val="0"/>
              <w:autoSpaceDN w:val="0"/>
              <w:adjustRightInd w:val="0"/>
              <w:spacing w:line="400" w:lineRule="exact"/>
              <w:jc w:val="left"/>
              <w:rPr>
                <w:rFonts w:ascii="宋体" w:hAnsi="宋体" w:cs="宋体"/>
                <w:color w:val="000000"/>
                <w:kern w:val="0"/>
                <w:szCs w:val="21"/>
              </w:rPr>
            </w:pPr>
          </w:p>
        </w:tc>
        <w:tc>
          <w:tcPr>
            <w:tcW w:w="945" w:type="dxa"/>
          </w:tcPr>
          <w:p>
            <w:pPr>
              <w:autoSpaceDE w:val="0"/>
              <w:autoSpaceDN w:val="0"/>
              <w:adjustRightInd w:val="0"/>
              <w:spacing w:line="400" w:lineRule="exact"/>
              <w:jc w:val="left"/>
              <w:rPr>
                <w:rFonts w:ascii="宋体" w:hAnsi="宋体" w:cs="宋体"/>
                <w:color w:val="000000"/>
                <w:kern w:val="0"/>
                <w:szCs w:val="21"/>
              </w:rPr>
            </w:pPr>
          </w:p>
        </w:tc>
        <w:tc>
          <w:tcPr>
            <w:tcW w:w="1266" w:type="dxa"/>
          </w:tcPr>
          <w:p>
            <w:pPr>
              <w:autoSpaceDE w:val="0"/>
              <w:autoSpaceDN w:val="0"/>
              <w:adjustRightInd w:val="0"/>
              <w:spacing w:line="400" w:lineRule="exact"/>
              <w:jc w:val="left"/>
              <w:rPr>
                <w:rFonts w:ascii="宋体" w:hAnsi="宋体" w:cs="宋体"/>
                <w:color w:val="000000"/>
                <w:kern w:val="0"/>
                <w:szCs w:val="21"/>
              </w:rPr>
            </w:pPr>
          </w:p>
        </w:tc>
        <w:tc>
          <w:tcPr>
            <w:tcW w:w="900" w:type="dxa"/>
          </w:tcPr>
          <w:p>
            <w:pPr>
              <w:autoSpaceDE w:val="0"/>
              <w:autoSpaceDN w:val="0"/>
              <w:adjustRightInd w:val="0"/>
              <w:spacing w:line="400" w:lineRule="exact"/>
              <w:jc w:val="left"/>
              <w:rPr>
                <w:rFonts w:ascii="宋体" w:hAnsi="宋体" w:cs="宋体"/>
                <w:color w:val="000000"/>
                <w:kern w:val="0"/>
                <w:szCs w:val="21"/>
              </w:rPr>
            </w:pPr>
          </w:p>
        </w:tc>
        <w:tc>
          <w:tcPr>
            <w:tcW w:w="720" w:type="dxa"/>
          </w:tcPr>
          <w:p>
            <w:pPr>
              <w:autoSpaceDE w:val="0"/>
              <w:autoSpaceDN w:val="0"/>
              <w:adjustRightInd w:val="0"/>
              <w:spacing w:line="400" w:lineRule="exact"/>
              <w:jc w:val="left"/>
              <w:rPr>
                <w:rFonts w:ascii="宋体" w:hAnsi="宋体" w:cs="宋体"/>
                <w:color w:val="000000"/>
                <w:kern w:val="0"/>
                <w:szCs w:val="21"/>
              </w:rPr>
            </w:pPr>
          </w:p>
        </w:tc>
        <w:tc>
          <w:tcPr>
            <w:tcW w:w="1740" w:type="dxa"/>
          </w:tcPr>
          <w:p>
            <w:pPr>
              <w:autoSpaceDE w:val="0"/>
              <w:autoSpaceDN w:val="0"/>
              <w:adjustRightInd w:val="0"/>
              <w:spacing w:line="400" w:lineRule="exact"/>
              <w:jc w:val="left"/>
              <w:rPr>
                <w:rFonts w:ascii="宋体" w:hAnsi="宋体" w:cs="宋体"/>
                <w:color w:val="000000"/>
                <w:kern w:val="0"/>
                <w:szCs w:val="21"/>
              </w:rPr>
            </w:pPr>
          </w:p>
        </w:tc>
        <w:tc>
          <w:tcPr>
            <w:tcW w:w="780" w:type="dxa"/>
          </w:tcPr>
          <w:p>
            <w:pPr>
              <w:autoSpaceDE w:val="0"/>
              <w:autoSpaceDN w:val="0"/>
              <w:adjustRightInd w:val="0"/>
              <w:spacing w:line="400" w:lineRule="exact"/>
              <w:jc w:val="left"/>
              <w:rPr>
                <w:rFonts w:ascii="宋体" w:hAnsi="宋体" w:cs="宋体"/>
                <w:color w:val="000000"/>
                <w:kern w:val="0"/>
                <w:szCs w:val="21"/>
              </w:rPr>
            </w:pPr>
          </w:p>
        </w:tc>
        <w:tc>
          <w:tcPr>
            <w:tcW w:w="1078" w:type="dxa"/>
          </w:tcPr>
          <w:p>
            <w:pPr>
              <w:autoSpaceDE w:val="0"/>
              <w:autoSpaceDN w:val="0"/>
              <w:adjustRightInd w:val="0"/>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tcPr>
          <w:p>
            <w:pPr>
              <w:autoSpaceDE w:val="0"/>
              <w:autoSpaceDN w:val="0"/>
              <w:adjustRightInd w:val="0"/>
              <w:spacing w:line="400" w:lineRule="exact"/>
              <w:jc w:val="left"/>
              <w:rPr>
                <w:rFonts w:ascii="宋体" w:hAnsi="宋体" w:cs="宋体"/>
                <w:color w:val="000000"/>
                <w:kern w:val="0"/>
                <w:szCs w:val="21"/>
              </w:rPr>
            </w:pPr>
          </w:p>
        </w:tc>
        <w:tc>
          <w:tcPr>
            <w:tcW w:w="1032" w:type="dxa"/>
          </w:tcPr>
          <w:p>
            <w:pPr>
              <w:autoSpaceDE w:val="0"/>
              <w:autoSpaceDN w:val="0"/>
              <w:adjustRightInd w:val="0"/>
              <w:spacing w:line="400" w:lineRule="exact"/>
              <w:jc w:val="left"/>
              <w:rPr>
                <w:rFonts w:ascii="宋体" w:hAnsi="宋体" w:cs="宋体"/>
                <w:color w:val="000000"/>
                <w:kern w:val="0"/>
                <w:szCs w:val="21"/>
              </w:rPr>
            </w:pPr>
          </w:p>
        </w:tc>
        <w:tc>
          <w:tcPr>
            <w:tcW w:w="945" w:type="dxa"/>
          </w:tcPr>
          <w:p>
            <w:pPr>
              <w:autoSpaceDE w:val="0"/>
              <w:autoSpaceDN w:val="0"/>
              <w:adjustRightInd w:val="0"/>
              <w:spacing w:line="400" w:lineRule="exact"/>
              <w:jc w:val="left"/>
              <w:rPr>
                <w:rFonts w:ascii="宋体" w:hAnsi="宋体" w:cs="宋体"/>
                <w:color w:val="000000"/>
                <w:kern w:val="0"/>
                <w:szCs w:val="21"/>
              </w:rPr>
            </w:pPr>
          </w:p>
        </w:tc>
        <w:tc>
          <w:tcPr>
            <w:tcW w:w="1266" w:type="dxa"/>
          </w:tcPr>
          <w:p>
            <w:pPr>
              <w:autoSpaceDE w:val="0"/>
              <w:autoSpaceDN w:val="0"/>
              <w:adjustRightInd w:val="0"/>
              <w:spacing w:line="400" w:lineRule="exact"/>
              <w:jc w:val="left"/>
              <w:rPr>
                <w:rFonts w:ascii="宋体" w:hAnsi="宋体" w:cs="宋体"/>
                <w:color w:val="000000"/>
                <w:kern w:val="0"/>
                <w:szCs w:val="21"/>
              </w:rPr>
            </w:pPr>
          </w:p>
        </w:tc>
        <w:tc>
          <w:tcPr>
            <w:tcW w:w="900" w:type="dxa"/>
          </w:tcPr>
          <w:p>
            <w:pPr>
              <w:autoSpaceDE w:val="0"/>
              <w:autoSpaceDN w:val="0"/>
              <w:adjustRightInd w:val="0"/>
              <w:spacing w:line="400" w:lineRule="exact"/>
              <w:jc w:val="left"/>
              <w:rPr>
                <w:rFonts w:ascii="宋体" w:hAnsi="宋体" w:cs="宋体"/>
                <w:color w:val="000000"/>
                <w:kern w:val="0"/>
                <w:szCs w:val="21"/>
              </w:rPr>
            </w:pPr>
          </w:p>
        </w:tc>
        <w:tc>
          <w:tcPr>
            <w:tcW w:w="720" w:type="dxa"/>
          </w:tcPr>
          <w:p>
            <w:pPr>
              <w:autoSpaceDE w:val="0"/>
              <w:autoSpaceDN w:val="0"/>
              <w:adjustRightInd w:val="0"/>
              <w:spacing w:line="400" w:lineRule="exact"/>
              <w:jc w:val="left"/>
              <w:rPr>
                <w:rFonts w:ascii="宋体" w:hAnsi="宋体" w:cs="宋体"/>
                <w:color w:val="000000"/>
                <w:kern w:val="0"/>
                <w:szCs w:val="21"/>
              </w:rPr>
            </w:pPr>
          </w:p>
        </w:tc>
        <w:tc>
          <w:tcPr>
            <w:tcW w:w="1740" w:type="dxa"/>
          </w:tcPr>
          <w:p>
            <w:pPr>
              <w:autoSpaceDE w:val="0"/>
              <w:autoSpaceDN w:val="0"/>
              <w:adjustRightInd w:val="0"/>
              <w:spacing w:line="400" w:lineRule="exact"/>
              <w:jc w:val="left"/>
              <w:rPr>
                <w:rFonts w:ascii="宋体" w:hAnsi="宋体" w:cs="宋体"/>
                <w:color w:val="000000"/>
                <w:kern w:val="0"/>
                <w:szCs w:val="21"/>
              </w:rPr>
            </w:pPr>
          </w:p>
        </w:tc>
        <w:tc>
          <w:tcPr>
            <w:tcW w:w="780" w:type="dxa"/>
          </w:tcPr>
          <w:p>
            <w:pPr>
              <w:autoSpaceDE w:val="0"/>
              <w:autoSpaceDN w:val="0"/>
              <w:adjustRightInd w:val="0"/>
              <w:spacing w:line="400" w:lineRule="exact"/>
              <w:jc w:val="left"/>
              <w:rPr>
                <w:rFonts w:ascii="宋体" w:hAnsi="宋体" w:cs="宋体"/>
                <w:color w:val="000000"/>
                <w:kern w:val="0"/>
                <w:szCs w:val="21"/>
              </w:rPr>
            </w:pPr>
          </w:p>
        </w:tc>
        <w:tc>
          <w:tcPr>
            <w:tcW w:w="1078" w:type="dxa"/>
          </w:tcPr>
          <w:p>
            <w:pPr>
              <w:autoSpaceDE w:val="0"/>
              <w:autoSpaceDN w:val="0"/>
              <w:adjustRightInd w:val="0"/>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tcPr>
          <w:p>
            <w:pPr>
              <w:autoSpaceDE w:val="0"/>
              <w:autoSpaceDN w:val="0"/>
              <w:adjustRightInd w:val="0"/>
              <w:spacing w:line="400" w:lineRule="exact"/>
              <w:jc w:val="left"/>
              <w:rPr>
                <w:rFonts w:ascii="宋体" w:hAnsi="宋体" w:cs="宋体"/>
                <w:color w:val="000000"/>
                <w:kern w:val="0"/>
                <w:szCs w:val="21"/>
              </w:rPr>
            </w:pPr>
          </w:p>
        </w:tc>
        <w:tc>
          <w:tcPr>
            <w:tcW w:w="1032" w:type="dxa"/>
          </w:tcPr>
          <w:p>
            <w:pPr>
              <w:autoSpaceDE w:val="0"/>
              <w:autoSpaceDN w:val="0"/>
              <w:adjustRightInd w:val="0"/>
              <w:spacing w:line="400" w:lineRule="exact"/>
              <w:jc w:val="left"/>
              <w:rPr>
                <w:rFonts w:ascii="宋体" w:hAnsi="宋体" w:cs="宋体"/>
                <w:color w:val="000000"/>
                <w:kern w:val="0"/>
                <w:szCs w:val="21"/>
              </w:rPr>
            </w:pPr>
          </w:p>
        </w:tc>
        <w:tc>
          <w:tcPr>
            <w:tcW w:w="945" w:type="dxa"/>
          </w:tcPr>
          <w:p>
            <w:pPr>
              <w:autoSpaceDE w:val="0"/>
              <w:autoSpaceDN w:val="0"/>
              <w:adjustRightInd w:val="0"/>
              <w:spacing w:line="400" w:lineRule="exact"/>
              <w:jc w:val="left"/>
              <w:rPr>
                <w:rFonts w:ascii="宋体" w:hAnsi="宋体" w:cs="宋体"/>
                <w:color w:val="000000"/>
                <w:kern w:val="0"/>
                <w:szCs w:val="21"/>
              </w:rPr>
            </w:pPr>
          </w:p>
        </w:tc>
        <w:tc>
          <w:tcPr>
            <w:tcW w:w="1266" w:type="dxa"/>
          </w:tcPr>
          <w:p>
            <w:pPr>
              <w:autoSpaceDE w:val="0"/>
              <w:autoSpaceDN w:val="0"/>
              <w:adjustRightInd w:val="0"/>
              <w:spacing w:line="400" w:lineRule="exact"/>
              <w:jc w:val="left"/>
              <w:rPr>
                <w:rFonts w:ascii="宋体" w:hAnsi="宋体" w:cs="宋体"/>
                <w:color w:val="000000"/>
                <w:kern w:val="0"/>
                <w:szCs w:val="21"/>
              </w:rPr>
            </w:pPr>
          </w:p>
        </w:tc>
        <w:tc>
          <w:tcPr>
            <w:tcW w:w="900" w:type="dxa"/>
          </w:tcPr>
          <w:p>
            <w:pPr>
              <w:autoSpaceDE w:val="0"/>
              <w:autoSpaceDN w:val="0"/>
              <w:adjustRightInd w:val="0"/>
              <w:spacing w:line="400" w:lineRule="exact"/>
              <w:jc w:val="left"/>
              <w:rPr>
                <w:rFonts w:ascii="宋体" w:hAnsi="宋体" w:cs="宋体"/>
                <w:color w:val="000000"/>
                <w:kern w:val="0"/>
                <w:szCs w:val="21"/>
              </w:rPr>
            </w:pPr>
          </w:p>
        </w:tc>
        <w:tc>
          <w:tcPr>
            <w:tcW w:w="720" w:type="dxa"/>
          </w:tcPr>
          <w:p>
            <w:pPr>
              <w:autoSpaceDE w:val="0"/>
              <w:autoSpaceDN w:val="0"/>
              <w:adjustRightInd w:val="0"/>
              <w:spacing w:line="400" w:lineRule="exact"/>
              <w:jc w:val="left"/>
              <w:rPr>
                <w:rFonts w:ascii="宋体" w:hAnsi="宋体" w:cs="宋体"/>
                <w:color w:val="000000"/>
                <w:kern w:val="0"/>
                <w:szCs w:val="21"/>
              </w:rPr>
            </w:pPr>
          </w:p>
        </w:tc>
        <w:tc>
          <w:tcPr>
            <w:tcW w:w="1740" w:type="dxa"/>
          </w:tcPr>
          <w:p>
            <w:pPr>
              <w:autoSpaceDE w:val="0"/>
              <w:autoSpaceDN w:val="0"/>
              <w:adjustRightInd w:val="0"/>
              <w:spacing w:line="400" w:lineRule="exact"/>
              <w:jc w:val="left"/>
              <w:rPr>
                <w:rFonts w:ascii="宋体" w:hAnsi="宋体" w:cs="宋体"/>
                <w:color w:val="000000"/>
                <w:kern w:val="0"/>
                <w:szCs w:val="21"/>
              </w:rPr>
            </w:pPr>
          </w:p>
        </w:tc>
        <w:tc>
          <w:tcPr>
            <w:tcW w:w="780" w:type="dxa"/>
          </w:tcPr>
          <w:p>
            <w:pPr>
              <w:autoSpaceDE w:val="0"/>
              <w:autoSpaceDN w:val="0"/>
              <w:adjustRightInd w:val="0"/>
              <w:spacing w:line="400" w:lineRule="exact"/>
              <w:jc w:val="left"/>
              <w:rPr>
                <w:rFonts w:ascii="宋体" w:hAnsi="宋体" w:cs="宋体"/>
                <w:color w:val="000000"/>
                <w:kern w:val="0"/>
                <w:szCs w:val="21"/>
              </w:rPr>
            </w:pPr>
          </w:p>
        </w:tc>
        <w:tc>
          <w:tcPr>
            <w:tcW w:w="1078" w:type="dxa"/>
          </w:tcPr>
          <w:p>
            <w:pPr>
              <w:autoSpaceDE w:val="0"/>
              <w:autoSpaceDN w:val="0"/>
              <w:adjustRightInd w:val="0"/>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tcPr>
          <w:p>
            <w:pPr>
              <w:autoSpaceDE w:val="0"/>
              <w:autoSpaceDN w:val="0"/>
              <w:adjustRightInd w:val="0"/>
              <w:spacing w:line="400" w:lineRule="exact"/>
              <w:jc w:val="left"/>
              <w:rPr>
                <w:rFonts w:ascii="宋体" w:hAnsi="宋体" w:cs="宋体"/>
                <w:color w:val="000000"/>
                <w:kern w:val="0"/>
                <w:szCs w:val="21"/>
              </w:rPr>
            </w:pPr>
          </w:p>
        </w:tc>
        <w:tc>
          <w:tcPr>
            <w:tcW w:w="1032" w:type="dxa"/>
          </w:tcPr>
          <w:p>
            <w:pPr>
              <w:autoSpaceDE w:val="0"/>
              <w:autoSpaceDN w:val="0"/>
              <w:adjustRightInd w:val="0"/>
              <w:spacing w:line="400" w:lineRule="exact"/>
              <w:jc w:val="left"/>
              <w:rPr>
                <w:rFonts w:ascii="宋体" w:hAnsi="宋体" w:cs="宋体"/>
                <w:color w:val="000000"/>
                <w:kern w:val="0"/>
                <w:szCs w:val="21"/>
              </w:rPr>
            </w:pPr>
          </w:p>
        </w:tc>
        <w:tc>
          <w:tcPr>
            <w:tcW w:w="945" w:type="dxa"/>
          </w:tcPr>
          <w:p>
            <w:pPr>
              <w:autoSpaceDE w:val="0"/>
              <w:autoSpaceDN w:val="0"/>
              <w:adjustRightInd w:val="0"/>
              <w:spacing w:line="400" w:lineRule="exact"/>
              <w:jc w:val="left"/>
              <w:rPr>
                <w:rFonts w:ascii="宋体" w:hAnsi="宋体" w:cs="宋体"/>
                <w:color w:val="000000"/>
                <w:kern w:val="0"/>
                <w:szCs w:val="21"/>
              </w:rPr>
            </w:pPr>
          </w:p>
        </w:tc>
        <w:tc>
          <w:tcPr>
            <w:tcW w:w="1266" w:type="dxa"/>
          </w:tcPr>
          <w:p>
            <w:pPr>
              <w:autoSpaceDE w:val="0"/>
              <w:autoSpaceDN w:val="0"/>
              <w:adjustRightInd w:val="0"/>
              <w:spacing w:line="400" w:lineRule="exact"/>
              <w:jc w:val="left"/>
              <w:rPr>
                <w:rFonts w:ascii="宋体" w:hAnsi="宋体" w:cs="宋体"/>
                <w:color w:val="000000"/>
                <w:kern w:val="0"/>
                <w:szCs w:val="21"/>
              </w:rPr>
            </w:pPr>
          </w:p>
        </w:tc>
        <w:tc>
          <w:tcPr>
            <w:tcW w:w="900" w:type="dxa"/>
          </w:tcPr>
          <w:p>
            <w:pPr>
              <w:autoSpaceDE w:val="0"/>
              <w:autoSpaceDN w:val="0"/>
              <w:adjustRightInd w:val="0"/>
              <w:spacing w:line="400" w:lineRule="exact"/>
              <w:jc w:val="left"/>
              <w:rPr>
                <w:rFonts w:ascii="宋体" w:hAnsi="宋体" w:cs="宋体"/>
                <w:color w:val="000000"/>
                <w:kern w:val="0"/>
                <w:szCs w:val="21"/>
              </w:rPr>
            </w:pPr>
          </w:p>
        </w:tc>
        <w:tc>
          <w:tcPr>
            <w:tcW w:w="720" w:type="dxa"/>
          </w:tcPr>
          <w:p>
            <w:pPr>
              <w:autoSpaceDE w:val="0"/>
              <w:autoSpaceDN w:val="0"/>
              <w:adjustRightInd w:val="0"/>
              <w:spacing w:line="400" w:lineRule="exact"/>
              <w:jc w:val="left"/>
              <w:rPr>
                <w:rFonts w:ascii="宋体" w:hAnsi="宋体" w:cs="宋体"/>
                <w:color w:val="000000"/>
                <w:kern w:val="0"/>
                <w:szCs w:val="21"/>
              </w:rPr>
            </w:pPr>
          </w:p>
        </w:tc>
        <w:tc>
          <w:tcPr>
            <w:tcW w:w="1740" w:type="dxa"/>
          </w:tcPr>
          <w:p>
            <w:pPr>
              <w:autoSpaceDE w:val="0"/>
              <w:autoSpaceDN w:val="0"/>
              <w:adjustRightInd w:val="0"/>
              <w:spacing w:line="400" w:lineRule="exact"/>
              <w:jc w:val="left"/>
              <w:rPr>
                <w:rFonts w:ascii="宋体" w:hAnsi="宋体" w:cs="宋体"/>
                <w:color w:val="000000"/>
                <w:kern w:val="0"/>
                <w:szCs w:val="21"/>
              </w:rPr>
            </w:pPr>
          </w:p>
        </w:tc>
        <w:tc>
          <w:tcPr>
            <w:tcW w:w="780" w:type="dxa"/>
          </w:tcPr>
          <w:p>
            <w:pPr>
              <w:autoSpaceDE w:val="0"/>
              <w:autoSpaceDN w:val="0"/>
              <w:adjustRightInd w:val="0"/>
              <w:spacing w:line="400" w:lineRule="exact"/>
              <w:jc w:val="left"/>
              <w:rPr>
                <w:rFonts w:ascii="宋体" w:hAnsi="宋体" w:cs="宋体"/>
                <w:color w:val="000000"/>
                <w:kern w:val="0"/>
                <w:szCs w:val="21"/>
              </w:rPr>
            </w:pPr>
          </w:p>
        </w:tc>
        <w:tc>
          <w:tcPr>
            <w:tcW w:w="1078" w:type="dxa"/>
          </w:tcPr>
          <w:p>
            <w:pPr>
              <w:autoSpaceDE w:val="0"/>
              <w:autoSpaceDN w:val="0"/>
              <w:adjustRightInd w:val="0"/>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25" w:type="dxa"/>
          </w:tcPr>
          <w:p>
            <w:pPr>
              <w:autoSpaceDE w:val="0"/>
              <w:autoSpaceDN w:val="0"/>
              <w:adjustRightInd w:val="0"/>
              <w:spacing w:line="400" w:lineRule="exact"/>
              <w:jc w:val="left"/>
              <w:rPr>
                <w:rFonts w:ascii="宋体" w:hAnsi="宋体" w:cs="宋体"/>
                <w:color w:val="000000"/>
                <w:kern w:val="0"/>
                <w:szCs w:val="21"/>
              </w:rPr>
            </w:pPr>
          </w:p>
        </w:tc>
        <w:tc>
          <w:tcPr>
            <w:tcW w:w="1032" w:type="dxa"/>
          </w:tcPr>
          <w:p>
            <w:pPr>
              <w:autoSpaceDE w:val="0"/>
              <w:autoSpaceDN w:val="0"/>
              <w:adjustRightInd w:val="0"/>
              <w:spacing w:line="400" w:lineRule="exact"/>
              <w:jc w:val="left"/>
              <w:rPr>
                <w:rFonts w:ascii="宋体" w:hAnsi="宋体" w:cs="宋体"/>
                <w:color w:val="000000"/>
                <w:kern w:val="0"/>
                <w:szCs w:val="21"/>
              </w:rPr>
            </w:pPr>
          </w:p>
        </w:tc>
        <w:tc>
          <w:tcPr>
            <w:tcW w:w="945" w:type="dxa"/>
          </w:tcPr>
          <w:p>
            <w:pPr>
              <w:autoSpaceDE w:val="0"/>
              <w:autoSpaceDN w:val="0"/>
              <w:adjustRightInd w:val="0"/>
              <w:spacing w:line="400" w:lineRule="exact"/>
              <w:jc w:val="left"/>
              <w:rPr>
                <w:rFonts w:ascii="宋体" w:hAnsi="宋体" w:cs="宋体"/>
                <w:color w:val="000000"/>
                <w:kern w:val="0"/>
                <w:szCs w:val="21"/>
              </w:rPr>
            </w:pPr>
          </w:p>
        </w:tc>
        <w:tc>
          <w:tcPr>
            <w:tcW w:w="1266" w:type="dxa"/>
          </w:tcPr>
          <w:p>
            <w:pPr>
              <w:autoSpaceDE w:val="0"/>
              <w:autoSpaceDN w:val="0"/>
              <w:adjustRightInd w:val="0"/>
              <w:spacing w:line="400" w:lineRule="exact"/>
              <w:jc w:val="left"/>
              <w:rPr>
                <w:rFonts w:ascii="宋体" w:hAnsi="宋体" w:cs="宋体"/>
                <w:color w:val="000000"/>
                <w:kern w:val="0"/>
                <w:szCs w:val="21"/>
              </w:rPr>
            </w:pPr>
          </w:p>
        </w:tc>
        <w:tc>
          <w:tcPr>
            <w:tcW w:w="900" w:type="dxa"/>
          </w:tcPr>
          <w:p>
            <w:pPr>
              <w:autoSpaceDE w:val="0"/>
              <w:autoSpaceDN w:val="0"/>
              <w:adjustRightInd w:val="0"/>
              <w:spacing w:line="400" w:lineRule="exact"/>
              <w:jc w:val="left"/>
              <w:rPr>
                <w:rFonts w:ascii="宋体" w:hAnsi="宋体" w:cs="宋体"/>
                <w:color w:val="000000"/>
                <w:kern w:val="0"/>
                <w:szCs w:val="21"/>
              </w:rPr>
            </w:pPr>
          </w:p>
        </w:tc>
        <w:tc>
          <w:tcPr>
            <w:tcW w:w="720" w:type="dxa"/>
          </w:tcPr>
          <w:p>
            <w:pPr>
              <w:autoSpaceDE w:val="0"/>
              <w:autoSpaceDN w:val="0"/>
              <w:adjustRightInd w:val="0"/>
              <w:spacing w:line="400" w:lineRule="exact"/>
              <w:jc w:val="left"/>
              <w:rPr>
                <w:rFonts w:ascii="宋体" w:hAnsi="宋体" w:cs="宋体"/>
                <w:color w:val="000000"/>
                <w:kern w:val="0"/>
                <w:szCs w:val="21"/>
              </w:rPr>
            </w:pPr>
          </w:p>
        </w:tc>
        <w:tc>
          <w:tcPr>
            <w:tcW w:w="1740" w:type="dxa"/>
          </w:tcPr>
          <w:p>
            <w:pPr>
              <w:autoSpaceDE w:val="0"/>
              <w:autoSpaceDN w:val="0"/>
              <w:adjustRightInd w:val="0"/>
              <w:spacing w:line="400" w:lineRule="exact"/>
              <w:jc w:val="left"/>
              <w:rPr>
                <w:rFonts w:ascii="宋体" w:hAnsi="宋体" w:cs="宋体"/>
                <w:color w:val="000000"/>
                <w:kern w:val="0"/>
                <w:szCs w:val="21"/>
              </w:rPr>
            </w:pPr>
          </w:p>
        </w:tc>
        <w:tc>
          <w:tcPr>
            <w:tcW w:w="780" w:type="dxa"/>
          </w:tcPr>
          <w:p>
            <w:pPr>
              <w:autoSpaceDE w:val="0"/>
              <w:autoSpaceDN w:val="0"/>
              <w:adjustRightInd w:val="0"/>
              <w:spacing w:line="400" w:lineRule="exact"/>
              <w:jc w:val="left"/>
              <w:rPr>
                <w:rFonts w:ascii="宋体" w:hAnsi="宋体" w:cs="宋体"/>
                <w:color w:val="000000"/>
                <w:kern w:val="0"/>
                <w:szCs w:val="21"/>
              </w:rPr>
            </w:pPr>
          </w:p>
        </w:tc>
        <w:tc>
          <w:tcPr>
            <w:tcW w:w="1078" w:type="dxa"/>
          </w:tcPr>
          <w:p>
            <w:pPr>
              <w:autoSpaceDE w:val="0"/>
              <w:autoSpaceDN w:val="0"/>
              <w:adjustRightInd w:val="0"/>
              <w:spacing w:line="400" w:lineRule="exact"/>
              <w:jc w:val="left"/>
              <w:rPr>
                <w:rFonts w:ascii="宋体" w:hAnsi="宋体" w:cs="宋体"/>
                <w:color w:val="000000"/>
                <w:kern w:val="0"/>
                <w:szCs w:val="21"/>
              </w:rPr>
            </w:pPr>
          </w:p>
        </w:tc>
      </w:tr>
    </w:tbl>
    <w:p>
      <w:pPr>
        <w:pStyle w:val="8"/>
        <w:spacing w:before="120" w:after="120" w:line="400" w:lineRule="exact"/>
        <w:jc w:val="center"/>
        <w:rPr>
          <w:rFonts w:ascii="宋体" w:hAnsi="宋体" w:cs="TimesNewRomanPSMT"/>
          <w:color w:val="000000"/>
          <w:kern w:val="0"/>
          <w:sz w:val="24"/>
          <w:szCs w:val="24"/>
        </w:rPr>
      </w:pPr>
      <w:bookmarkStart w:id="1368" w:name="_Toc415209352"/>
      <w:r>
        <w:rPr>
          <w:rFonts w:hint="eastAsia" w:ascii="宋体" w:hAnsi="宋体" w:cs="TimesNewRomanPSMT"/>
          <w:color w:val="000000"/>
          <w:kern w:val="0"/>
          <w:sz w:val="24"/>
          <w:szCs w:val="24"/>
        </w:rPr>
        <w:t>（二）主要人员简历表</w:t>
      </w:r>
      <w:bookmarkEnd w:id="1368"/>
    </w:p>
    <w:p>
      <w:pPr>
        <w:autoSpaceDE w:val="0"/>
        <w:autoSpaceDN w:val="0"/>
        <w:adjustRightInd w:val="0"/>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“主要人员简历表”中的项目经理应附身份证、执业资格证、注册证、安全考核证、身份证复印件，管理过的项目业绩须附中标通知书</w:t>
      </w:r>
      <w:r>
        <w:rPr>
          <w:rFonts w:hint="eastAsia" w:ascii="宋体" w:hAnsi="宋体" w:cs="宋体"/>
          <w:color w:val="000000"/>
          <w:kern w:val="0"/>
          <w:sz w:val="24"/>
          <w:lang w:eastAsia="zh-CN"/>
        </w:rPr>
        <w:t>及</w:t>
      </w:r>
      <w:r>
        <w:rPr>
          <w:rFonts w:hint="eastAsia" w:ascii="宋体" w:hAnsi="宋体" w:cs="宋体"/>
          <w:color w:val="000000"/>
          <w:kern w:val="0"/>
          <w:sz w:val="24"/>
        </w:rPr>
        <w:t>合同复印件；其他主要人员应附职称证（执业证或上岗证书）。</w:t>
      </w:r>
    </w:p>
    <w:tbl>
      <w:tblPr>
        <w:tblStyle w:val="40"/>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3"/>
        <w:gridCol w:w="1567"/>
        <w:gridCol w:w="1080"/>
        <w:gridCol w:w="1616"/>
        <w:gridCol w:w="1844"/>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0" w:type="dxa"/>
            <w:vAlign w:val="center"/>
          </w:tcPr>
          <w:p>
            <w:pPr>
              <w:spacing w:line="400" w:lineRule="exact"/>
              <w:jc w:val="center"/>
              <w:rPr>
                <w:rFonts w:ascii="宋体" w:hAnsi="宋体"/>
                <w:color w:val="000000"/>
                <w:szCs w:val="21"/>
              </w:rPr>
            </w:pPr>
            <w:r>
              <w:rPr>
                <w:rFonts w:hint="eastAsia" w:ascii="宋体" w:hAnsi="宋体"/>
                <w:color w:val="000000"/>
                <w:szCs w:val="21"/>
              </w:rPr>
              <w:t>姓名</w:t>
            </w:r>
          </w:p>
        </w:tc>
        <w:tc>
          <w:tcPr>
            <w:tcW w:w="1800" w:type="dxa"/>
            <w:gridSpan w:val="2"/>
            <w:vAlign w:val="center"/>
          </w:tcPr>
          <w:p>
            <w:pPr>
              <w:spacing w:line="400" w:lineRule="exact"/>
              <w:jc w:val="center"/>
              <w:rPr>
                <w:rFonts w:ascii="宋体" w:hAnsi="宋体"/>
                <w:color w:val="000000"/>
                <w:szCs w:val="21"/>
              </w:rPr>
            </w:pPr>
          </w:p>
        </w:tc>
        <w:tc>
          <w:tcPr>
            <w:tcW w:w="1080" w:type="dxa"/>
            <w:vAlign w:val="center"/>
          </w:tcPr>
          <w:p>
            <w:pPr>
              <w:spacing w:line="400" w:lineRule="exact"/>
              <w:jc w:val="center"/>
              <w:rPr>
                <w:rFonts w:ascii="宋体" w:hAnsi="宋体"/>
                <w:color w:val="000000"/>
                <w:szCs w:val="21"/>
              </w:rPr>
            </w:pPr>
            <w:r>
              <w:rPr>
                <w:rFonts w:hint="eastAsia" w:ascii="宋体" w:hAnsi="宋体"/>
                <w:color w:val="000000"/>
                <w:szCs w:val="21"/>
              </w:rPr>
              <w:t>年龄</w:t>
            </w:r>
          </w:p>
        </w:tc>
        <w:tc>
          <w:tcPr>
            <w:tcW w:w="1616" w:type="dxa"/>
            <w:vAlign w:val="center"/>
          </w:tcPr>
          <w:p>
            <w:pPr>
              <w:spacing w:line="400" w:lineRule="exact"/>
              <w:jc w:val="center"/>
              <w:rPr>
                <w:rFonts w:ascii="宋体" w:hAnsi="宋体"/>
                <w:color w:val="000000"/>
                <w:szCs w:val="21"/>
              </w:rPr>
            </w:pPr>
          </w:p>
        </w:tc>
        <w:tc>
          <w:tcPr>
            <w:tcW w:w="1844" w:type="dxa"/>
            <w:vAlign w:val="center"/>
          </w:tcPr>
          <w:p>
            <w:pPr>
              <w:spacing w:line="400" w:lineRule="exact"/>
              <w:jc w:val="center"/>
              <w:rPr>
                <w:rFonts w:ascii="宋体" w:hAnsi="宋体"/>
                <w:color w:val="000000"/>
                <w:szCs w:val="21"/>
              </w:rPr>
            </w:pPr>
            <w:r>
              <w:rPr>
                <w:rFonts w:hint="eastAsia" w:ascii="宋体" w:hAnsi="宋体"/>
                <w:color w:val="000000"/>
                <w:szCs w:val="21"/>
              </w:rPr>
              <w:t>学历</w:t>
            </w:r>
          </w:p>
        </w:tc>
        <w:tc>
          <w:tcPr>
            <w:tcW w:w="176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0" w:type="dxa"/>
            <w:vAlign w:val="center"/>
          </w:tcPr>
          <w:p>
            <w:pPr>
              <w:spacing w:line="400" w:lineRule="exact"/>
              <w:jc w:val="center"/>
              <w:rPr>
                <w:rFonts w:ascii="宋体" w:hAnsi="宋体"/>
                <w:color w:val="000000"/>
                <w:szCs w:val="21"/>
              </w:rPr>
            </w:pPr>
            <w:r>
              <w:rPr>
                <w:rFonts w:hint="eastAsia" w:ascii="宋体" w:hAnsi="宋体"/>
                <w:color w:val="000000"/>
                <w:szCs w:val="21"/>
              </w:rPr>
              <w:t>职称</w:t>
            </w:r>
          </w:p>
        </w:tc>
        <w:tc>
          <w:tcPr>
            <w:tcW w:w="1800" w:type="dxa"/>
            <w:gridSpan w:val="2"/>
            <w:vAlign w:val="center"/>
          </w:tcPr>
          <w:p>
            <w:pPr>
              <w:spacing w:line="400" w:lineRule="exact"/>
              <w:jc w:val="center"/>
              <w:rPr>
                <w:rFonts w:ascii="宋体" w:hAnsi="宋体"/>
                <w:color w:val="000000"/>
                <w:szCs w:val="21"/>
              </w:rPr>
            </w:pPr>
          </w:p>
        </w:tc>
        <w:tc>
          <w:tcPr>
            <w:tcW w:w="1080" w:type="dxa"/>
            <w:vAlign w:val="center"/>
          </w:tcPr>
          <w:p>
            <w:pPr>
              <w:spacing w:line="400" w:lineRule="exact"/>
              <w:jc w:val="center"/>
              <w:rPr>
                <w:rFonts w:ascii="宋体" w:hAnsi="宋体"/>
                <w:color w:val="000000"/>
                <w:szCs w:val="21"/>
              </w:rPr>
            </w:pPr>
            <w:r>
              <w:rPr>
                <w:rFonts w:hint="eastAsia" w:ascii="宋体" w:hAnsi="宋体"/>
                <w:color w:val="000000"/>
                <w:szCs w:val="21"/>
              </w:rPr>
              <w:t>职务</w:t>
            </w:r>
          </w:p>
        </w:tc>
        <w:tc>
          <w:tcPr>
            <w:tcW w:w="1616" w:type="dxa"/>
            <w:vAlign w:val="center"/>
          </w:tcPr>
          <w:p>
            <w:pPr>
              <w:spacing w:line="400" w:lineRule="exact"/>
              <w:jc w:val="center"/>
              <w:rPr>
                <w:rFonts w:ascii="宋体" w:hAnsi="宋体"/>
                <w:color w:val="000000"/>
                <w:szCs w:val="21"/>
              </w:rPr>
            </w:pPr>
          </w:p>
        </w:tc>
        <w:tc>
          <w:tcPr>
            <w:tcW w:w="1844" w:type="dxa"/>
            <w:vAlign w:val="center"/>
          </w:tcPr>
          <w:p>
            <w:pPr>
              <w:spacing w:line="400" w:lineRule="exact"/>
              <w:jc w:val="center"/>
              <w:rPr>
                <w:rFonts w:ascii="宋体" w:hAnsi="宋体"/>
                <w:color w:val="000000"/>
                <w:szCs w:val="21"/>
              </w:rPr>
            </w:pPr>
            <w:r>
              <w:rPr>
                <w:rFonts w:hint="eastAsia" w:ascii="宋体" w:hAnsi="宋体"/>
                <w:color w:val="000000"/>
                <w:szCs w:val="21"/>
              </w:rPr>
              <w:t>拟在本合同任职</w:t>
            </w:r>
          </w:p>
        </w:tc>
        <w:tc>
          <w:tcPr>
            <w:tcW w:w="1760" w:type="dxa"/>
            <w:vAlign w:val="center"/>
          </w:tcPr>
          <w:p>
            <w:pPr>
              <w:spacing w:line="40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60" w:type="dxa"/>
            <w:gridSpan w:val="3"/>
          </w:tcPr>
          <w:p>
            <w:pPr>
              <w:spacing w:line="400" w:lineRule="exact"/>
              <w:jc w:val="center"/>
              <w:rPr>
                <w:rFonts w:ascii="宋体" w:hAnsi="宋体"/>
                <w:color w:val="000000"/>
                <w:szCs w:val="21"/>
              </w:rPr>
            </w:pPr>
            <w:r>
              <w:rPr>
                <w:rFonts w:hint="eastAsia" w:ascii="宋体" w:hAnsi="宋体"/>
                <w:color w:val="000000"/>
                <w:szCs w:val="21"/>
              </w:rPr>
              <w:t>毕业学校</w:t>
            </w:r>
          </w:p>
        </w:tc>
        <w:tc>
          <w:tcPr>
            <w:tcW w:w="6300" w:type="dxa"/>
            <w:gridSpan w:val="4"/>
          </w:tcPr>
          <w:p>
            <w:pPr>
              <w:pStyle w:val="29"/>
              <w:spacing w:line="400" w:lineRule="exact"/>
              <w:jc w:val="center"/>
              <w:rPr>
                <w:rFonts w:ascii="宋体" w:hAnsi="宋体"/>
                <w:color w:val="000000"/>
                <w:sz w:val="21"/>
                <w:szCs w:val="21"/>
              </w:rPr>
            </w:pPr>
            <w:r>
              <w:rPr>
                <w:rFonts w:hint="eastAsia" w:ascii="宋体" w:hAnsi="宋体" w:cs="宋体"/>
                <w:color w:val="000000"/>
                <w:kern w:val="0"/>
                <w:sz w:val="21"/>
                <w:szCs w:val="21"/>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60" w:type="dxa"/>
            <w:gridSpan w:val="7"/>
          </w:tcPr>
          <w:p>
            <w:pPr>
              <w:spacing w:line="400" w:lineRule="exact"/>
              <w:jc w:val="center"/>
              <w:rPr>
                <w:rFonts w:ascii="宋体" w:hAnsi="宋体"/>
                <w:color w:val="000000"/>
                <w:szCs w:val="21"/>
              </w:rPr>
            </w:pPr>
            <w:r>
              <w:rPr>
                <w:rFonts w:hint="eastAsia" w:ascii="宋体" w:hAnsi="宋体"/>
                <w:color w:val="00000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vAlign w:val="center"/>
          </w:tcPr>
          <w:p>
            <w:pPr>
              <w:spacing w:line="400" w:lineRule="exact"/>
              <w:jc w:val="center"/>
              <w:rPr>
                <w:rFonts w:ascii="宋体" w:hAnsi="宋体"/>
                <w:color w:val="000000"/>
                <w:szCs w:val="21"/>
              </w:rPr>
            </w:pPr>
            <w:r>
              <w:rPr>
                <w:rFonts w:hint="eastAsia" w:ascii="宋体" w:hAnsi="宋体" w:cs="宋体"/>
                <w:color w:val="000000"/>
                <w:kern w:val="0"/>
                <w:szCs w:val="21"/>
              </w:rPr>
              <w:t>时间</w:t>
            </w:r>
          </w:p>
        </w:tc>
        <w:tc>
          <w:tcPr>
            <w:tcW w:w="4263" w:type="dxa"/>
            <w:gridSpan w:val="3"/>
            <w:vAlign w:val="center"/>
          </w:tcPr>
          <w:p>
            <w:pPr>
              <w:spacing w:line="400" w:lineRule="exact"/>
              <w:jc w:val="center"/>
              <w:rPr>
                <w:rFonts w:ascii="宋体" w:hAnsi="宋体"/>
                <w:color w:val="000000"/>
                <w:szCs w:val="21"/>
              </w:rPr>
            </w:pPr>
            <w:r>
              <w:rPr>
                <w:rFonts w:hint="eastAsia" w:ascii="宋体" w:hAnsi="宋体" w:cs="宋体"/>
                <w:color w:val="000000"/>
                <w:kern w:val="0"/>
                <w:szCs w:val="21"/>
              </w:rPr>
              <w:t>参加过的类似项目</w:t>
            </w:r>
          </w:p>
        </w:tc>
        <w:tc>
          <w:tcPr>
            <w:tcW w:w="1844" w:type="dxa"/>
            <w:vAlign w:val="center"/>
          </w:tcPr>
          <w:p>
            <w:pPr>
              <w:spacing w:line="400" w:lineRule="exact"/>
              <w:jc w:val="center"/>
              <w:rPr>
                <w:rFonts w:ascii="宋体" w:hAnsi="宋体"/>
                <w:color w:val="000000"/>
                <w:szCs w:val="21"/>
              </w:rPr>
            </w:pPr>
            <w:r>
              <w:rPr>
                <w:rFonts w:hint="eastAsia" w:ascii="宋体" w:hAnsi="宋体" w:cs="宋体"/>
                <w:color w:val="000000"/>
                <w:kern w:val="0"/>
                <w:szCs w:val="21"/>
              </w:rPr>
              <w:t>担任职务</w:t>
            </w:r>
          </w:p>
        </w:tc>
        <w:tc>
          <w:tcPr>
            <w:tcW w:w="1760" w:type="dxa"/>
            <w:vAlign w:val="center"/>
          </w:tcPr>
          <w:p>
            <w:pPr>
              <w:spacing w:line="400" w:lineRule="exact"/>
              <w:jc w:val="center"/>
              <w:rPr>
                <w:rFonts w:ascii="宋体" w:hAnsi="宋体"/>
                <w:color w:val="000000"/>
                <w:szCs w:val="21"/>
              </w:rPr>
            </w:pPr>
            <w:r>
              <w:rPr>
                <w:rFonts w:hint="eastAsia" w:ascii="宋体" w:hAnsi="宋体" w:cs="宋体"/>
                <w:color w:val="000000"/>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tcPr>
          <w:p>
            <w:pPr>
              <w:spacing w:line="400" w:lineRule="exact"/>
              <w:rPr>
                <w:rFonts w:ascii="宋体" w:hAnsi="宋体"/>
                <w:color w:val="000000"/>
                <w:szCs w:val="21"/>
              </w:rPr>
            </w:pPr>
          </w:p>
        </w:tc>
        <w:tc>
          <w:tcPr>
            <w:tcW w:w="4263" w:type="dxa"/>
            <w:gridSpan w:val="3"/>
          </w:tcPr>
          <w:p>
            <w:pPr>
              <w:spacing w:line="400" w:lineRule="exact"/>
              <w:rPr>
                <w:rFonts w:ascii="宋体" w:hAnsi="宋体"/>
                <w:color w:val="000000"/>
                <w:szCs w:val="21"/>
              </w:rPr>
            </w:pPr>
          </w:p>
        </w:tc>
        <w:tc>
          <w:tcPr>
            <w:tcW w:w="1844" w:type="dxa"/>
          </w:tcPr>
          <w:p>
            <w:pPr>
              <w:spacing w:line="400" w:lineRule="exact"/>
              <w:rPr>
                <w:rFonts w:ascii="宋体" w:hAnsi="宋体"/>
                <w:color w:val="000000"/>
                <w:szCs w:val="21"/>
              </w:rPr>
            </w:pPr>
          </w:p>
        </w:tc>
        <w:tc>
          <w:tcPr>
            <w:tcW w:w="1760"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tcPr>
          <w:p>
            <w:pPr>
              <w:spacing w:line="400" w:lineRule="exact"/>
              <w:rPr>
                <w:rFonts w:ascii="宋体" w:hAnsi="宋体"/>
                <w:color w:val="000000"/>
                <w:szCs w:val="21"/>
              </w:rPr>
            </w:pPr>
          </w:p>
        </w:tc>
        <w:tc>
          <w:tcPr>
            <w:tcW w:w="4263" w:type="dxa"/>
            <w:gridSpan w:val="3"/>
          </w:tcPr>
          <w:p>
            <w:pPr>
              <w:spacing w:line="400" w:lineRule="exact"/>
              <w:rPr>
                <w:rFonts w:ascii="宋体" w:hAnsi="宋体"/>
                <w:color w:val="000000"/>
                <w:szCs w:val="21"/>
              </w:rPr>
            </w:pPr>
          </w:p>
        </w:tc>
        <w:tc>
          <w:tcPr>
            <w:tcW w:w="1844" w:type="dxa"/>
          </w:tcPr>
          <w:p>
            <w:pPr>
              <w:spacing w:line="400" w:lineRule="exact"/>
              <w:rPr>
                <w:rFonts w:ascii="宋体" w:hAnsi="宋体"/>
                <w:color w:val="000000"/>
                <w:szCs w:val="21"/>
              </w:rPr>
            </w:pPr>
          </w:p>
        </w:tc>
        <w:tc>
          <w:tcPr>
            <w:tcW w:w="1760"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tcPr>
          <w:p>
            <w:pPr>
              <w:spacing w:line="400" w:lineRule="exact"/>
              <w:rPr>
                <w:rFonts w:ascii="宋体" w:hAnsi="宋体"/>
                <w:color w:val="000000"/>
                <w:szCs w:val="21"/>
              </w:rPr>
            </w:pPr>
          </w:p>
        </w:tc>
        <w:tc>
          <w:tcPr>
            <w:tcW w:w="4263" w:type="dxa"/>
            <w:gridSpan w:val="3"/>
          </w:tcPr>
          <w:p>
            <w:pPr>
              <w:spacing w:line="400" w:lineRule="exact"/>
              <w:rPr>
                <w:rFonts w:ascii="宋体" w:hAnsi="宋体"/>
                <w:color w:val="000000"/>
                <w:szCs w:val="21"/>
              </w:rPr>
            </w:pPr>
          </w:p>
        </w:tc>
        <w:tc>
          <w:tcPr>
            <w:tcW w:w="1844" w:type="dxa"/>
          </w:tcPr>
          <w:p>
            <w:pPr>
              <w:spacing w:line="400" w:lineRule="exact"/>
              <w:rPr>
                <w:rFonts w:ascii="宋体" w:hAnsi="宋体"/>
                <w:color w:val="000000"/>
                <w:szCs w:val="21"/>
              </w:rPr>
            </w:pPr>
          </w:p>
        </w:tc>
        <w:tc>
          <w:tcPr>
            <w:tcW w:w="1760"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tcPr>
          <w:p>
            <w:pPr>
              <w:spacing w:line="400" w:lineRule="exact"/>
              <w:rPr>
                <w:rFonts w:ascii="宋体" w:hAnsi="宋体"/>
                <w:color w:val="000000"/>
                <w:szCs w:val="21"/>
              </w:rPr>
            </w:pPr>
          </w:p>
        </w:tc>
        <w:tc>
          <w:tcPr>
            <w:tcW w:w="4263" w:type="dxa"/>
            <w:gridSpan w:val="3"/>
          </w:tcPr>
          <w:p>
            <w:pPr>
              <w:spacing w:line="400" w:lineRule="exact"/>
              <w:rPr>
                <w:rFonts w:ascii="宋体" w:hAnsi="宋体"/>
                <w:color w:val="000000"/>
                <w:szCs w:val="21"/>
              </w:rPr>
            </w:pPr>
          </w:p>
        </w:tc>
        <w:tc>
          <w:tcPr>
            <w:tcW w:w="1844" w:type="dxa"/>
          </w:tcPr>
          <w:p>
            <w:pPr>
              <w:spacing w:line="400" w:lineRule="exact"/>
              <w:rPr>
                <w:rFonts w:ascii="宋体" w:hAnsi="宋体"/>
                <w:color w:val="000000"/>
                <w:szCs w:val="21"/>
              </w:rPr>
            </w:pPr>
          </w:p>
        </w:tc>
        <w:tc>
          <w:tcPr>
            <w:tcW w:w="1760"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tcPr>
          <w:p>
            <w:pPr>
              <w:spacing w:line="400" w:lineRule="exact"/>
              <w:rPr>
                <w:rFonts w:ascii="宋体" w:hAnsi="宋体"/>
                <w:color w:val="000000"/>
                <w:szCs w:val="21"/>
              </w:rPr>
            </w:pPr>
          </w:p>
        </w:tc>
        <w:tc>
          <w:tcPr>
            <w:tcW w:w="4263" w:type="dxa"/>
            <w:gridSpan w:val="3"/>
          </w:tcPr>
          <w:p>
            <w:pPr>
              <w:spacing w:line="400" w:lineRule="exact"/>
              <w:rPr>
                <w:rFonts w:ascii="宋体" w:hAnsi="宋体"/>
                <w:color w:val="000000"/>
                <w:szCs w:val="21"/>
              </w:rPr>
            </w:pPr>
          </w:p>
        </w:tc>
        <w:tc>
          <w:tcPr>
            <w:tcW w:w="1844" w:type="dxa"/>
          </w:tcPr>
          <w:p>
            <w:pPr>
              <w:spacing w:line="400" w:lineRule="exact"/>
              <w:rPr>
                <w:rFonts w:ascii="宋体" w:hAnsi="宋体"/>
                <w:color w:val="000000"/>
                <w:szCs w:val="21"/>
              </w:rPr>
            </w:pPr>
          </w:p>
        </w:tc>
        <w:tc>
          <w:tcPr>
            <w:tcW w:w="1760"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tcPr>
          <w:p>
            <w:pPr>
              <w:spacing w:line="400" w:lineRule="exact"/>
              <w:rPr>
                <w:rFonts w:ascii="宋体" w:hAnsi="宋体"/>
                <w:color w:val="000000"/>
                <w:szCs w:val="21"/>
              </w:rPr>
            </w:pPr>
          </w:p>
        </w:tc>
        <w:tc>
          <w:tcPr>
            <w:tcW w:w="4263" w:type="dxa"/>
            <w:gridSpan w:val="3"/>
          </w:tcPr>
          <w:p>
            <w:pPr>
              <w:spacing w:line="400" w:lineRule="exact"/>
              <w:rPr>
                <w:rFonts w:ascii="宋体" w:hAnsi="宋体"/>
                <w:color w:val="000000"/>
                <w:szCs w:val="21"/>
              </w:rPr>
            </w:pPr>
          </w:p>
        </w:tc>
        <w:tc>
          <w:tcPr>
            <w:tcW w:w="1844" w:type="dxa"/>
          </w:tcPr>
          <w:p>
            <w:pPr>
              <w:spacing w:line="400" w:lineRule="exact"/>
              <w:rPr>
                <w:rFonts w:ascii="宋体" w:hAnsi="宋体"/>
                <w:color w:val="000000"/>
                <w:szCs w:val="21"/>
              </w:rPr>
            </w:pPr>
          </w:p>
        </w:tc>
        <w:tc>
          <w:tcPr>
            <w:tcW w:w="1760"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tcPr>
          <w:p>
            <w:pPr>
              <w:spacing w:line="400" w:lineRule="exact"/>
              <w:rPr>
                <w:rFonts w:ascii="宋体" w:hAnsi="宋体"/>
                <w:color w:val="000000"/>
                <w:szCs w:val="21"/>
              </w:rPr>
            </w:pPr>
          </w:p>
        </w:tc>
        <w:tc>
          <w:tcPr>
            <w:tcW w:w="4263" w:type="dxa"/>
            <w:gridSpan w:val="3"/>
          </w:tcPr>
          <w:p>
            <w:pPr>
              <w:spacing w:line="400" w:lineRule="exact"/>
              <w:rPr>
                <w:rFonts w:ascii="宋体" w:hAnsi="宋体"/>
                <w:color w:val="000000"/>
                <w:szCs w:val="21"/>
              </w:rPr>
            </w:pPr>
          </w:p>
        </w:tc>
        <w:tc>
          <w:tcPr>
            <w:tcW w:w="1844" w:type="dxa"/>
          </w:tcPr>
          <w:p>
            <w:pPr>
              <w:spacing w:line="400" w:lineRule="exact"/>
              <w:rPr>
                <w:rFonts w:ascii="宋体" w:hAnsi="宋体"/>
                <w:color w:val="000000"/>
                <w:szCs w:val="21"/>
              </w:rPr>
            </w:pPr>
          </w:p>
        </w:tc>
        <w:tc>
          <w:tcPr>
            <w:tcW w:w="1760" w:type="dxa"/>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93" w:type="dxa"/>
            <w:gridSpan w:val="2"/>
          </w:tcPr>
          <w:p>
            <w:pPr>
              <w:spacing w:line="400" w:lineRule="exact"/>
              <w:rPr>
                <w:rFonts w:ascii="宋体" w:hAnsi="宋体"/>
                <w:color w:val="000000"/>
                <w:szCs w:val="21"/>
              </w:rPr>
            </w:pPr>
          </w:p>
        </w:tc>
        <w:tc>
          <w:tcPr>
            <w:tcW w:w="4263" w:type="dxa"/>
            <w:gridSpan w:val="3"/>
          </w:tcPr>
          <w:p>
            <w:pPr>
              <w:spacing w:line="400" w:lineRule="exact"/>
              <w:rPr>
                <w:rFonts w:ascii="宋体" w:hAnsi="宋体"/>
                <w:color w:val="000000"/>
                <w:szCs w:val="21"/>
              </w:rPr>
            </w:pPr>
          </w:p>
        </w:tc>
        <w:tc>
          <w:tcPr>
            <w:tcW w:w="1844" w:type="dxa"/>
          </w:tcPr>
          <w:p>
            <w:pPr>
              <w:spacing w:line="400" w:lineRule="exact"/>
              <w:rPr>
                <w:rFonts w:ascii="宋体" w:hAnsi="宋体"/>
                <w:color w:val="000000"/>
                <w:szCs w:val="21"/>
              </w:rPr>
            </w:pPr>
          </w:p>
        </w:tc>
        <w:tc>
          <w:tcPr>
            <w:tcW w:w="1760" w:type="dxa"/>
          </w:tcPr>
          <w:p>
            <w:pPr>
              <w:spacing w:line="400" w:lineRule="exact"/>
              <w:rPr>
                <w:rFonts w:ascii="宋体" w:hAnsi="宋体"/>
                <w:color w:val="000000"/>
                <w:szCs w:val="21"/>
              </w:rPr>
            </w:pPr>
          </w:p>
        </w:tc>
      </w:tr>
    </w:tbl>
    <w:p>
      <w:pPr>
        <w:spacing w:line="400" w:lineRule="exact"/>
        <w:rPr>
          <w:rFonts w:ascii="宋体" w:hAnsi="宋体" w:cs="宋体"/>
          <w:b/>
          <w:bCs/>
          <w:color w:val="000000"/>
        </w:rPr>
      </w:pPr>
    </w:p>
    <w:p>
      <w:pPr>
        <w:pStyle w:val="8"/>
        <w:bidi w:val="0"/>
        <w:rPr>
          <w:rFonts w:ascii="宋体" w:hAnsi="宋体" w:eastAsia="宋体" w:cs="TimesNewRomanPSMT"/>
          <w:color w:val="000000"/>
          <w:kern w:val="0"/>
          <w:sz w:val="28"/>
          <w:szCs w:val="28"/>
        </w:rPr>
      </w:pPr>
      <w:bookmarkStart w:id="1369" w:name="_Toc415209353"/>
      <w:bookmarkStart w:id="1370" w:name="_Toc2086"/>
      <w:r>
        <w:rPr>
          <w:rFonts w:hint="eastAsia" w:ascii="宋体" w:hAnsi="宋体" w:cs="宋体"/>
          <w:color w:val="000000"/>
          <w:kern w:val="0"/>
          <w:sz w:val="28"/>
          <w:szCs w:val="28"/>
        </w:rPr>
        <w:t>十</w:t>
      </w:r>
      <w:r>
        <w:rPr>
          <w:rFonts w:hint="eastAsia" w:ascii="宋体" w:hAnsi="宋体" w:cs="宋体"/>
          <w:color w:val="000000"/>
          <w:kern w:val="0"/>
          <w:sz w:val="28"/>
          <w:szCs w:val="28"/>
          <w:lang w:val="en-US" w:eastAsia="zh-CN"/>
        </w:rPr>
        <w:t>二</w:t>
      </w:r>
      <w:r>
        <w:rPr>
          <w:rFonts w:hint="eastAsia" w:ascii="宋体" w:hAnsi="宋体" w:cs="宋体"/>
          <w:color w:val="000000"/>
          <w:kern w:val="0"/>
          <w:sz w:val="28"/>
          <w:szCs w:val="28"/>
        </w:rPr>
        <w:t xml:space="preserve">、   </w:t>
      </w:r>
      <w:r>
        <w:rPr>
          <w:rFonts w:hint="eastAsia" w:ascii="宋体" w:hAnsi="宋体" w:eastAsia="宋体" w:cs="TimesNewRomanPSMT"/>
          <w:color w:val="000000"/>
          <w:kern w:val="0"/>
          <w:sz w:val="28"/>
          <w:szCs w:val="28"/>
        </w:rPr>
        <w:t>拟分包项目情况表</w:t>
      </w:r>
      <w:bookmarkEnd w:id="1369"/>
      <w:bookmarkEnd w:id="1370"/>
    </w:p>
    <w:tbl>
      <w:tblPr>
        <w:tblStyle w:val="40"/>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2314"/>
        <w:gridCol w:w="2315"/>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14" w:type="dxa"/>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分包人名称</w:t>
            </w:r>
          </w:p>
        </w:tc>
        <w:tc>
          <w:tcPr>
            <w:tcW w:w="2314" w:type="dxa"/>
          </w:tcPr>
          <w:p>
            <w:pPr>
              <w:autoSpaceDE w:val="0"/>
              <w:autoSpaceDN w:val="0"/>
              <w:adjustRightInd w:val="0"/>
              <w:spacing w:line="400" w:lineRule="exact"/>
              <w:jc w:val="left"/>
              <w:rPr>
                <w:rFonts w:ascii="宋体" w:hAnsi="宋体" w:cs="宋体"/>
                <w:color w:val="000000"/>
                <w:kern w:val="0"/>
                <w:szCs w:val="21"/>
              </w:rPr>
            </w:pPr>
          </w:p>
        </w:tc>
        <w:tc>
          <w:tcPr>
            <w:tcW w:w="2315" w:type="dxa"/>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地址</w:t>
            </w:r>
          </w:p>
        </w:tc>
        <w:tc>
          <w:tcPr>
            <w:tcW w:w="2315" w:type="dxa"/>
          </w:tcPr>
          <w:p>
            <w:pPr>
              <w:autoSpaceDE w:val="0"/>
              <w:autoSpaceDN w:val="0"/>
              <w:adjustRightInd w:val="0"/>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14" w:type="dxa"/>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法定代表人</w:t>
            </w:r>
          </w:p>
        </w:tc>
        <w:tc>
          <w:tcPr>
            <w:tcW w:w="2314" w:type="dxa"/>
          </w:tcPr>
          <w:p>
            <w:pPr>
              <w:autoSpaceDE w:val="0"/>
              <w:autoSpaceDN w:val="0"/>
              <w:adjustRightInd w:val="0"/>
              <w:spacing w:line="400" w:lineRule="exact"/>
              <w:jc w:val="left"/>
              <w:rPr>
                <w:rFonts w:ascii="宋体" w:hAnsi="宋体" w:cs="宋体"/>
                <w:color w:val="000000"/>
                <w:kern w:val="0"/>
                <w:szCs w:val="21"/>
              </w:rPr>
            </w:pPr>
          </w:p>
        </w:tc>
        <w:tc>
          <w:tcPr>
            <w:tcW w:w="2315" w:type="dxa"/>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电话</w:t>
            </w:r>
          </w:p>
        </w:tc>
        <w:tc>
          <w:tcPr>
            <w:tcW w:w="2315" w:type="dxa"/>
          </w:tcPr>
          <w:p>
            <w:pPr>
              <w:autoSpaceDE w:val="0"/>
              <w:autoSpaceDN w:val="0"/>
              <w:adjustRightInd w:val="0"/>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14" w:type="dxa"/>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营业执照号码</w:t>
            </w:r>
          </w:p>
        </w:tc>
        <w:tc>
          <w:tcPr>
            <w:tcW w:w="2314" w:type="dxa"/>
          </w:tcPr>
          <w:p>
            <w:pPr>
              <w:autoSpaceDE w:val="0"/>
              <w:autoSpaceDN w:val="0"/>
              <w:adjustRightInd w:val="0"/>
              <w:spacing w:line="400" w:lineRule="exact"/>
              <w:jc w:val="left"/>
              <w:rPr>
                <w:rFonts w:ascii="宋体" w:hAnsi="宋体" w:cs="宋体"/>
                <w:color w:val="000000"/>
                <w:kern w:val="0"/>
                <w:szCs w:val="21"/>
              </w:rPr>
            </w:pPr>
          </w:p>
        </w:tc>
        <w:tc>
          <w:tcPr>
            <w:tcW w:w="2315" w:type="dxa"/>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资质等级</w:t>
            </w:r>
          </w:p>
        </w:tc>
        <w:tc>
          <w:tcPr>
            <w:tcW w:w="2315" w:type="dxa"/>
          </w:tcPr>
          <w:p>
            <w:pPr>
              <w:autoSpaceDE w:val="0"/>
              <w:autoSpaceDN w:val="0"/>
              <w:adjustRightInd w:val="0"/>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14" w:type="dxa"/>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拟分包的工程项目</w:t>
            </w:r>
          </w:p>
        </w:tc>
        <w:tc>
          <w:tcPr>
            <w:tcW w:w="2314" w:type="dxa"/>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主要内容</w:t>
            </w:r>
          </w:p>
        </w:tc>
        <w:tc>
          <w:tcPr>
            <w:tcW w:w="2315" w:type="dxa"/>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预计造价（万元）</w:t>
            </w:r>
          </w:p>
        </w:tc>
        <w:tc>
          <w:tcPr>
            <w:tcW w:w="2315" w:type="dxa"/>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2314" w:type="dxa"/>
          </w:tcPr>
          <w:p>
            <w:pPr>
              <w:autoSpaceDE w:val="0"/>
              <w:autoSpaceDN w:val="0"/>
              <w:adjustRightInd w:val="0"/>
              <w:spacing w:line="400" w:lineRule="exact"/>
              <w:jc w:val="left"/>
              <w:rPr>
                <w:rFonts w:ascii="宋体" w:hAnsi="宋体" w:cs="宋体"/>
                <w:color w:val="000000"/>
                <w:kern w:val="0"/>
                <w:szCs w:val="21"/>
              </w:rPr>
            </w:pPr>
          </w:p>
        </w:tc>
        <w:tc>
          <w:tcPr>
            <w:tcW w:w="2314" w:type="dxa"/>
          </w:tcPr>
          <w:p>
            <w:pPr>
              <w:autoSpaceDE w:val="0"/>
              <w:autoSpaceDN w:val="0"/>
              <w:adjustRightInd w:val="0"/>
              <w:spacing w:line="400" w:lineRule="exact"/>
              <w:jc w:val="left"/>
              <w:rPr>
                <w:rFonts w:ascii="宋体" w:hAnsi="宋体" w:cs="宋体"/>
                <w:color w:val="000000"/>
                <w:kern w:val="0"/>
                <w:szCs w:val="21"/>
              </w:rPr>
            </w:pPr>
          </w:p>
        </w:tc>
        <w:tc>
          <w:tcPr>
            <w:tcW w:w="2315" w:type="dxa"/>
          </w:tcPr>
          <w:p>
            <w:pPr>
              <w:autoSpaceDE w:val="0"/>
              <w:autoSpaceDN w:val="0"/>
              <w:adjustRightInd w:val="0"/>
              <w:spacing w:line="400" w:lineRule="exact"/>
              <w:jc w:val="left"/>
              <w:rPr>
                <w:rFonts w:ascii="宋体" w:hAnsi="宋体" w:cs="宋体"/>
                <w:color w:val="000000"/>
                <w:kern w:val="0"/>
                <w:szCs w:val="21"/>
              </w:rPr>
            </w:pPr>
          </w:p>
        </w:tc>
        <w:tc>
          <w:tcPr>
            <w:tcW w:w="2315" w:type="dxa"/>
            <w:vMerge w:val="restart"/>
          </w:tcPr>
          <w:p>
            <w:pPr>
              <w:autoSpaceDE w:val="0"/>
              <w:autoSpaceDN w:val="0"/>
              <w:adjustRightInd w:val="0"/>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2314" w:type="dxa"/>
          </w:tcPr>
          <w:p>
            <w:pPr>
              <w:autoSpaceDE w:val="0"/>
              <w:autoSpaceDN w:val="0"/>
              <w:adjustRightInd w:val="0"/>
              <w:spacing w:line="400" w:lineRule="exact"/>
              <w:jc w:val="left"/>
              <w:rPr>
                <w:rFonts w:ascii="宋体" w:hAnsi="宋体" w:cs="宋体"/>
                <w:color w:val="000000"/>
                <w:kern w:val="0"/>
                <w:szCs w:val="21"/>
              </w:rPr>
            </w:pPr>
          </w:p>
        </w:tc>
        <w:tc>
          <w:tcPr>
            <w:tcW w:w="2314" w:type="dxa"/>
          </w:tcPr>
          <w:p>
            <w:pPr>
              <w:autoSpaceDE w:val="0"/>
              <w:autoSpaceDN w:val="0"/>
              <w:adjustRightInd w:val="0"/>
              <w:spacing w:line="400" w:lineRule="exact"/>
              <w:jc w:val="left"/>
              <w:rPr>
                <w:rFonts w:ascii="宋体" w:hAnsi="宋体" w:cs="宋体"/>
                <w:color w:val="000000"/>
                <w:kern w:val="0"/>
                <w:szCs w:val="21"/>
              </w:rPr>
            </w:pPr>
          </w:p>
        </w:tc>
        <w:tc>
          <w:tcPr>
            <w:tcW w:w="2315" w:type="dxa"/>
          </w:tcPr>
          <w:p>
            <w:pPr>
              <w:autoSpaceDE w:val="0"/>
              <w:autoSpaceDN w:val="0"/>
              <w:adjustRightInd w:val="0"/>
              <w:spacing w:line="400" w:lineRule="exact"/>
              <w:jc w:val="left"/>
              <w:rPr>
                <w:rFonts w:ascii="宋体" w:hAnsi="宋体" w:cs="宋体"/>
                <w:color w:val="000000"/>
                <w:kern w:val="0"/>
                <w:szCs w:val="21"/>
              </w:rPr>
            </w:pPr>
          </w:p>
        </w:tc>
        <w:tc>
          <w:tcPr>
            <w:tcW w:w="2315" w:type="dxa"/>
            <w:vMerge w:val="continue"/>
          </w:tcPr>
          <w:p>
            <w:pPr>
              <w:autoSpaceDE w:val="0"/>
              <w:autoSpaceDN w:val="0"/>
              <w:adjustRightInd w:val="0"/>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2314" w:type="dxa"/>
          </w:tcPr>
          <w:p>
            <w:pPr>
              <w:autoSpaceDE w:val="0"/>
              <w:autoSpaceDN w:val="0"/>
              <w:adjustRightInd w:val="0"/>
              <w:spacing w:line="400" w:lineRule="exact"/>
              <w:jc w:val="left"/>
              <w:rPr>
                <w:rFonts w:ascii="宋体" w:hAnsi="宋体" w:cs="宋体"/>
                <w:color w:val="000000"/>
                <w:kern w:val="0"/>
                <w:szCs w:val="21"/>
              </w:rPr>
            </w:pPr>
          </w:p>
        </w:tc>
        <w:tc>
          <w:tcPr>
            <w:tcW w:w="2314" w:type="dxa"/>
          </w:tcPr>
          <w:p>
            <w:pPr>
              <w:autoSpaceDE w:val="0"/>
              <w:autoSpaceDN w:val="0"/>
              <w:adjustRightInd w:val="0"/>
              <w:spacing w:line="400" w:lineRule="exact"/>
              <w:jc w:val="left"/>
              <w:rPr>
                <w:rFonts w:ascii="宋体" w:hAnsi="宋体" w:cs="宋体"/>
                <w:color w:val="000000"/>
                <w:kern w:val="0"/>
                <w:szCs w:val="21"/>
              </w:rPr>
            </w:pPr>
          </w:p>
        </w:tc>
        <w:tc>
          <w:tcPr>
            <w:tcW w:w="2315" w:type="dxa"/>
          </w:tcPr>
          <w:p>
            <w:pPr>
              <w:autoSpaceDE w:val="0"/>
              <w:autoSpaceDN w:val="0"/>
              <w:adjustRightInd w:val="0"/>
              <w:spacing w:line="400" w:lineRule="exact"/>
              <w:jc w:val="left"/>
              <w:rPr>
                <w:rFonts w:ascii="宋体" w:hAnsi="宋体" w:cs="宋体"/>
                <w:color w:val="000000"/>
                <w:kern w:val="0"/>
                <w:szCs w:val="21"/>
              </w:rPr>
            </w:pPr>
          </w:p>
        </w:tc>
        <w:tc>
          <w:tcPr>
            <w:tcW w:w="2315" w:type="dxa"/>
            <w:vMerge w:val="continue"/>
          </w:tcPr>
          <w:p>
            <w:pPr>
              <w:autoSpaceDE w:val="0"/>
              <w:autoSpaceDN w:val="0"/>
              <w:adjustRightInd w:val="0"/>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2314" w:type="dxa"/>
          </w:tcPr>
          <w:p>
            <w:pPr>
              <w:autoSpaceDE w:val="0"/>
              <w:autoSpaceDN w:val="0"/>
              <w:adjustRightInd w:val="0"/>
              <w:spacing w:line="400" w:lineRule="exact"/>
              <w:jc w:val="left"/>
              <w:rPr>
                <w:rFonts w:ascii="宋体" w:hAnsi="宋体" w:cs="宋体"/>
                <w:color w:val="000000"/>
                <w:kern w:val="0"/>
                <w:szCs w:val="21"/>
              </w:rPr>
            </w:pPr>
          </w:p>
        </w:tc>
        <w:tc>
          <w:tcPr>
            <w:tcW w:w="2314" w:type="dxa"/>
          </w:tcPr>
          <w:p>
            <w:pPr>
              <w:autoSpaceDE w:val="0"/>
              <w:autoSpaceDN w:val="0"/>
              <w:adjustRightInd w:val="0"/>
              <w:spacing w:line="400" w:lineRule="exact"/>
              <w:jc w:val="left"/>
              <w:rPr>
                <w:rFonts w:ascii="宋体" w:hAnsi="宋体" w:cs="宋体"/>
                <w:color w:val="000000"/>
                <w:kern w:val="0"/>
                <w:szCs w:val="21"/>
              </w:rPr>
            </w:pPr>
          </w:p>
        </w:tc>
        <w:tc>
          <w:tcPr>
            <w:tcW w:w="2315" w:type="dxa"/>
          </w:tcPr>
          <w:p>
            <w:pPr>
              <w:autoSpaceDE w:val="0"/>
              <w:autoSpaceDN w:val="0"/>
              <w:adjustRightInd w:val="0"/>
              <w:spacing w:line="400" w:lineRule="exact"/>
              <w:jc w:val="left"/>
              <w:rPr>
                <w:rFonts w:ascii="宋体" w:hAnsi="宋体" w:cs="宋体"/>
                <w:color w:val="000000"/>
                <w:kern w:val="0"/>
                <w:szCs w:val="21"/>
              </w:rPr>
            </w:pPr>
          </w:p>
        </w:tc>
        <w:tc>
          <w:tcPr>
            <w:tcW w:w="2315" w:type="dxa"/>
            <w:vMerge w:val="continue"/>
          </w:tcPr>
          <w:p>
            <w:pPr>
              <w:autoSpaceDE w:val="0"/>
              <w:autoSpaceDN w:val="0"/>
              <w:adjustRightInd w:val="0"/>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2314" w:type="dxa"/>
          </w:tcPr>
          <w:p>
            <w:pPr>
              <w:autoSpaceDE w:val="0"/>
              <w:autoSpaceDN w:val="0"/>
              <w:adjustRightInd w:val="0"/>
              <w:spacing w:line="400" w:lineRule="exact"/>
              <w:jc w:val="left"/>
              <w:rPr>
                <w:rFonts w:ascii="宋体" w:hAnsi="宋体" w:cs="宋体"/>
                <w:color w:val="000000"/>
                <w:kern w:val="0"/>
                <w:szCs w:val="21"/>
              </w:rPr>
            </w:pPr>
          </w:p>
        </w:tc>
        <w:tc>
          <w:tcPr>
            <w:tcW w:w="2314" w:type="dxa"/>
          </w:tcPr>
          <w:p>
            <w:pPr>
              <w:autoSpaceDE w:val="0"/>
              <w:autoSpaceDN w:val="0"/>
              <w:adjustRightInd w:val="0"/>
              <w:spacing w:line="400" w:lineRule="exact"/>
              <w:jc w:val="left"/>
              <w:rPr>
                <w:rFonts w:ascii="宋体" w:hAnsi="宋体" w:cs="宋体"/>
                <w:color w:val="000000"/>
                <w:kern w:val="0"/>
                <w:szCs w:val="21"/>
              </w:rPr>
            </w:pPr>
          </w:p>
        </w:tc>
        <w:tc>
          <w:tcPr>
            <w:tcW w:w="2315" w:type="dxa"/>
          </w:tcPr>
          <w:p>
            <w:pPr>
              <w:autoSpaceDE w:val="0"/>
              <w:autoSpaceDN w:val="0"/>
              <w:adjustRightInd w:val="0"/>
              <w:spacing w:line="400" w:lineRule="exact"/>
              <w:jc w:val="left"/>
              <w:rPr>
                <w:rFonts w:ascii="宋体" w:hAnsi="宋体" w:cs="宋体"/>
                <w:color w:val="000000"/>
                <w:kern w:val="0"/>
                <w:szCs w:val="21"/>
              </w:rPr>
            </w:pPr>
          </w:p>
        </w:tc>
        <w:tc>
          <w:tcPr>
            <w:tcW w:w="2315" w:type="dxa"/>
            <w:vMerge w:val="continue"/>
          </w:tcPr>
          <w:p>
            <w:pPr>
              <w:autoSpaceDE w:val="0"/>
              <w:autoSpaceDN w:val="0"/>
              <w:adjustRightInd w:val="0"/>
              <w:spacing w:line="4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2314" w:type="dxa"/>
          </w:tcPr>
          <w:p>
            <w:pPr>
              <w:autoSpaceDE w:val="0"/>
              <w:autoSpaceDN w:val="0"/>
              <w:adjustRightInd w:val="0"/>
              <w:spacing w:line="400" w:lineRule="exact"/>
              <w:jc w:val="left"/>
              <w:rPr>
                <w:rFonts w:ascii="宋体" w:hAnsi="宋体" w:cs="宋体"/>
                <w:color w:val="000000"/>
                <w:kern w:val="0"/>
                <w:szCs w:val="21"/>
              </w:rPr>
            </w:pPr>
          </w:p>
        </w:tc>
        <w:tc>
          <w:tcPr>
            <w:tcW w:w="2314" w:type="dxa"/>
          </w:tcPr>
          <w:p>
            <w:pPr>
              <w:autoSpaceDE w:val="0"/>
              <w:autoSpaceDN w:val="0"/>
              <w:adjustRightInd w:val="0"/>
              <w:spacing w:line="400" w:lineRule="exact"/>
              <w:jc w:val="left"/>
              <w:rPr>
                <w:rFonts w:ascii="宋体" w:hAnsi="宋体" w:cs="宋体"/>
                <w:color w:val="000000"/>
                <w:kern w:val="0"/>
                <w:szCs w:val="21"/>
              </w:rPr>
            </w:pPr>
          </w:p>
        </w:tc>
        <w:tc>
          <w:tcPr>
            <w:tcW w:w="2315" w:type="dxa"/>
          </w:tcPr>
          <w:p>
            <w:pPr>
              <w:autoSpaceDE w:val="0"/>
              <w:autoSpaceDN w:val="0"/>
              <w:adjustRightInd w:val="0"/>
              <w:spacing w:line="400" w:lineRule="exact"/>
              <w:jc w:val="left"/>
              <w:rPr>
                <w:rFonts w:ascii="宋体" w:hAnsi="宋体" w:cs="宋体"/>
                <w:color w:val="000000"/>
                <w:kern w:val="0"/>
                <w:szCs w:val="21"/>
              </w:rPr>
            </w:pPr>
          </w:p>
        </w:tc>
        <w:tc>
          <w:tcPr>
            <w:tcW w:w="2315" w:type="dxa"/>
            <w:vMerge w:val="continue"/>
          </w:tcPr>
          <w:p>
            <w:pPr>
              <w:autoSpaceDE w:val="0"/>
              <w:autoSpaceDN w:val="0"/>
              <w:adjustRightInd w:val="0"/>
              <w:spacing w:line="400" w:lineRule="exact"/>
              <w:jc w:val="left"/>
              <w:rPr>
                <w:rFonts w:ascii="宋体" w:hAnsi="宋体" w:cs="宋体"/>
                <w:color w:val="000000"/>
                <w:kern w:val="0"/>
                <w:szCs w:val="21"/>
              </w:rPr>
            </w:pPr>
          </w:p>
        </w:tc>
      </w:tr>
    </w:tbl>
    <w:p>
      <w:pPr>
        <w:pStyle w:val="8"/>
        <w:bidi w:val="0"/>
      </w:pPr>
      <w:bookmarkStart w:id="1371" w:name="_Toc20983"/>
      <w:bookmarkStart w:id="1372" w:name="_Toc415209354"/>
      <w:r>
        <w:rPr>
          <w:rFonts w:hint="eastAsia"/>
        </w:rPr>
        <w:t>十</w:t>
      </w:r>
      <w:r>
        <w:rPr>
          <w:rFonts w:hint="eastAsia"/>
          <w:lang w:val="en-US" w:eastAsia="zh-CN"/>
        </w:rPr>
        <w:t>三</w:t>
      </w:r>
      <w:r>
        <w:rPr>
          <w:rFonts w:hint="eastAsia"/>
        </w:rPr>
        <w:t>、  资格审查资料</w:t>
      </w:r>
      <w:bookmarkEnd w:id="1371"/>
      <w:bookmarkEnd w:id="1372"/>
    </w:p>
    <w:p>
      <w:pPr>
        <w:spacing w:line="400" w:lineRule="exact"/>
        <w:jc w:val="center"/>
        <w:rPr>
          <w:rFonts w:ascii="宋体" w:hAnsi="宋体"/>
          <w:color w:val="000000"/>
        </w:rPr>
      </w:pPr>
      <w:r>
        <w:rPr>
          <w:rFonts w:hint="eastAsia" w:ascii="宋体" w:hAnsi="宋体" w:cs="宋体"/>
          <w:color w:val="000000"/>
          <w:kern w:val="0"/>
          <w:szCs w:val="21"/>
        </w:rPr>
        <w:t>（填写年份要求前投标须知前附表3.5.2、3.5.3、3.5.5）</w:t>
      </w:r>
    </w:p>
    <w:p>
      <w:pPr>
        <w:pStyle w:val="8"/>
        <w:spacing w:before="120" w:after="120" w:line="400" w:lineRule="exact"/>
        <w:rPr>
          <w:rFonts w:ascii="宋体" w:hAnsi="宋体" w:cs="TimesNewRomanPSMT"/>
          <w:color w:val="000000"/>
          <w:kern w:val="0"/>
          <w:sz w:val="24"/>
          <w:szCs w:val="24"/>
        </w:rPr>
      </w:pPr>
      <w:bookmarkStart w:id="1373" w:name="_Toc415209355"/>
      <w:r>
        <w:rPr>
          <w:rFonts w:hint="eastAsia" w:ascii="宋体" w:hAnsi="宋体" w:cs="TimesNewRomanPSMT"/>
          <w:color w:val="000000"/>
          <w:kern w:val="0"/>
          <w:sz w:val="24"/>
          <w:szCs w:val="24"/>
        </w:rPr>
        <w:t>（一）</w:t>
      </w:r>
      <w:r>
        <w:rPr>
          <w:rFonts w:hint="eastAsia" w:ascii="宋体" w:hAnsi="宋体" w:cs="TimesNewRomanPSMT"/>
          <w:color w:val="000000"/>
          <w:kern w:val="0"/>
          <w:sz w:val="24"/>
          <w:szCs w:val="24"/>
          <w:lang w:eastAsia="zh-CN"/>
        </w:rPr>
        <w:t>供应商</w:t>
      </w:r>
      <w:r>
        <w:rPr>
          <w:rFonts w:hint="eastAsia" w:ascii="宋体" w:hAnsi="宋体" w:cs="TimesNewRomanPSMT"/>
          <w:color w:val="000000"/>
          <w:kern w:val="0"/>
          <w:sz w:val="24"/>
          <w:szCs w:val="24"/>
        </w:rPr>
        <w:t>基本情况表</w:t>
      </w:r>
      <w:bookmarkEnd w:id="1373"/>
    </w:p>
    <w:tbl>
      <w:tblPr>
        <w:tblStyle w:val="40"/>
        <w:tblW w:w="9299" w:type="dxa"/>
        <w:tblInd w:w="0" w:type="dxa"/>
        <w:tblLayout w:type="fixed"/>
        <w:tblCellMar>
          <w:top w:w="0" w:type="dxa"/>
          <w:left w:w="108" w:type="dxa"/>
          <w:bottom w:w="0" w:type="dxa"/>
          <w:right w:w="108" w:type="dxa"/>
        </w:tblCellMar>
      </w:tblPr>
      <w:tblGrid>
        <w:gridCol w:w="1859"/>
        <w:gridCol w:w="952"/>
        <w:gridCol w:w="1296"/>
        <w:gridCol w:w="1297"/>
        <w:gridCol w:w="174"/>
        <w:gridCol w:w="1122"/>
        <w:gridCol w:w="649"/>
        <w:gridCol w:w="88"/>
        <w:gridCol w:w="560"/>
        <w:gridCol w:w="1302"/>
      </w:tblGrid>
      <w:tr>
        <w:tblPrEx>
          <w:tblCellMar>
            <w:top w:w="0" w:type="dxa"/>
            <w:left w:w="108" w:type="dxa"/>
            <w:bottom w:w="0" w:type="dxa"/>
            <w:right w:w="108" w:type="dxa"/>
          </w:tblCellMar>
        </w:tblPrEx>
        <w:trPr>
          <w:trHeight w:val="90" w:hRule="atLeast"/>
        </w:trPr>
        <w:tc>
          <w:tcPr>
            <w:tcW w:w="18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lang w:eastAsia="zh-CN"/>
              </w:rPr>
              <w:t>供应商</w:t>
            </w:r>
            <w:r>
              <w:rPr>
                <w:rFonts w:hint="eastAsia" w:ascii="宋体" w:hAnsi="宋体" w:cs="宋体"/>
                <w:color w:val="000000"/>
                <w:kern w:val="0"/>
                <w:szCs w:val="21"/>
              </w:rPr>
              <w:t>名称</w:t>
            </w:r>
          </w:p>
        </w:tc>
        <w:tc>
          <w:tcPr>
            <w:tcW w:w="7440" w:type="dxa"/>
            <w:gridSpan w:val="9"/>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trPr>
        <w:tc>
          <w:tcPr>
            <w:tcW w:w="18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注册地址</w:t>
            </w:r>
          </w:p>
        </w:tc>
        <w:tc>
          <w:tcPr>
            <w:tcW w:w="371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859"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邮政编码</w:t>
            </w:r>
          </w:p>
        </w:tc>
        <w:tc>
          <w:tcPr>
            <w:tcW w:w="186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trPr>
        <w:tc>
          <w:tcPr>
            <w:tcW w:w="18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联系方式</w:t>
            </w:r>
          </w:p>
        </w:tc>
        <w:tc>
          <w:tcPr>
            <w:tcW w:w="9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联系人</w:t>
            </w:r>
          </w:p>
        </w:tc>
        <w:tc>
          <w:tcPr>
            <w:tcW w:w="2767"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859"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电话</w:t>
            </w:r>
          </w:p>
        </w:tc>
        <w:tc>
          <w:tcPr>
            <w:tcW w:w="186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trPr>
        <w:tc>
          <w:tcPr>
            <w:tcW w:w="18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9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传真</w:t>
            </w:r>
          </w:p>
        </w:tc>
        <w:tc>
          <w:tcPr>
            <w:tcW w:w="2767"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859"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网址</w:t>
            </w:r>
          </w:p>
        </w:tc>
        <w:tc>
          <w:tcPr>
            <w:tcW w:w="186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trPr>
        <w:tc>
          <w:tcPr>
            <w:tcW w:w="18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组织结构</w:t>
            </w:r>
          </w:p>
        </w:tc>
        <w:tc>
          <w:tcPr>
            <w:tcW w:w="7440" w:type="dxa"/>
            <w:gridSpan w:val="9"/>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trPr>
        <w:tc>
          <w:tcPr>
            <w:tcW w:w="18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法定代表人</w:t>
            </w:r>
          </w:p>
        </w:tc>
        <w:tc>
          <w:tcPr>
            <w:tcW w:w="9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姓名</w:t>
            </w:r>
          </w:p>
        </w:tc>
        <w:tc>
          <w:tcPr>
            <w:tcW w:w="1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技术职称</w:t>
            </w:r>
          </w:p>
        </w:tc>
        <w:tc>
          <w:tcPr>
            <w:tcW w:w="12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297"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电话</w:t>
            </w:r>
          </w:p>
        </w:tc>
        <w:tc>
          <w:tcPr>
            <w:tcW w:w="130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trPr>
        <w:tc>
          <w:tcPr>
            <w:tcW w:w="18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技术负责人</w:t>
            </w:r>
          </w:p>
        </w:tc>
        <w:tc>
          <w:tcPr>
            <w:tcW w:w="9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姓名</w:t>
            </w:r>
          </w:p>
        </w:tc>
        <w:tc>
          <w:tcPr>
            <w:tcW w:w="12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29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技术职称</w:t>
            </w:r>
          </w:p>
        </w:tc>
        <w:tc>
          <w:tcPr>
            <w:tcW w:w="12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297"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电话</w:t>
            </w:r>
          </w:p>
        </w:tc>
        <w:tc>
          <w:tcPr>
            <w:tcW w:w="130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trPr>
        <w:tc>
          <w:tcPr>
            <w:tcW w:w="18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成立时间</w:t>
            </w:r>
          </w:p>
        </w:tc>
        <w:tc>
          <w:tcPr>
            <w:tcW w:w="224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5192" w:type="dxa"/>
            <w:gridSpan w:val="7"/>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员工总人数：</w:t>
            </w:r>
          </w:p>
        </w:tc>
      </w:tr>
      <w:tr>
        <w:tblPrEx>
          <w:tblCellMar>
            <w:top w:w="0" w:type="dxa"/>
            <w:left w:w="108" w:type="dxa"/>
            <w:bottom w:w="0" w:type="dxa"/>
            <w:right w:w="108" w:type="dxa"/>
          </w:tblCellMar>
        </w:tblPrEx>
        <w:trPr>
          <w:cantSplit/>
          <w:trHeight w:val="90" w:hRule="atLeast"/>
        </w:trPr>
        <w:tc>
          <w:tcPr>
            <w:tcW w:w="18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企业资质等级</w:t>
            </w:r>
          </w:p>
        </w:tc>
        <w:tc>
          <w:tcPr>
            <w:tcW w:w="224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29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其中</w:t>
            </w:r>
          </w:p>
        </w:tc>
        <w:tc>
          <w:tcPr>
            <w:tcW w:w="1945"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项目经理</w:t>
            </w:r>
          </w:p>
        </w:tc>
        <w:tc>
          <w:tcPr>
            <w:tcW w:w="1950"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cantSplit/>
          <w:trHeight w:val="90" w:hRule="atLeast"/>
        </w:trPr>
        <w:tc>
          <w:tcPr>
            <w:tcW w:w="18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营业执照号</w:t>
            </w:r>
          </w:p>
        </w:tc>
        <w:tc>
          <w:tcPr>
            <w:tcW w:w="224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29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945"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高级职称人员</w:t>
            </w:r>
          </w:p>
        </w:tc>
        <w:tc>
          <w:tcPr>
            <w:tcW w:w="1950"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cantSplit/>
          <w:trHeight w:val="90" w:hRule="atLeast"/>
        </w:trPr>
        <w:tc>
          <w:tcPr>
            <w:tcW w:w="18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注册资金</w:t>
            </w:r>
          </w:p>
        </w:tc>
        <w:tc>
          <w:tcPr>
            <w:tcW w:w="224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29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945"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中级职称人员</w:t>
            </w:r>
          </w:p>
        </w:tc>
        <w:tc>
          <w:tcPr>
            <w:tcW w:w="1950"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cantSplit/>
          <w:trHeight w:val="90" w:hRule="atLeast"/>
        </w:trPr>
        <w:tc>
          <w:tcPr>
            <w:tcW w:w="18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开户银行</w:t>
            </w:r>
          </w:p>
        </w:tc>
        <w:tc>
          <w:tcPr>
            <w:tcW w:w="224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29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945"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初级职称人员</w:t>
            </w:r>
          </w:p>
        </w:tc>
        <w:tc>
          <w:tcPr>
            <w:tcW w:w="1950"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cantSplit/>
          <w:trHeight w:val="90" w:hRule="atLeast"/>
        </w:trPr>
        <w:tc>
          <w:tcPr>
            <w:tcW w:w="18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账号</w:t>
            </w:r>
          </w:p>
        </w:tc>
        <w:tc>
          <w:tcPr>
            <w:tcW w:w="2248"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29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c>
          <w:tcPr>
            <w:tcW w:w="1945"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技工</w:t>
            </w:r>
          </w:p>
        </w:tc>
        <w:tc>
          <w:tcPr>
            <w:tcW w:w="1950"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trPr>
        <w:tc>
          <w:tcPr>
            <w:tcW w:w="18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经营范围</w:t>
            </w:r>
          </w:p>
        </w:tc>
        <w:tc>
          <w:tcPr>
            <w:tcW w:w="7440" w:type="dxa"/>
            <w:gridSpan w:val="9"/>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trPr>
        <w:tc>
          <w:tcPr>
            <w:tcW w:w="185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r>
              <w:rPr>
                <w:rFonts w:hint="eastAsia" w:ascii="宋体" w:hAnsi="宋体" w:cs="宋体"/>
                <w:color w:val="000000"/>
                <w:kern w:val="0"/>
                <w:szCs w:val="21"/>
              </w:rPr>
              <w:t>备注</w:t>
            </w:r>
          </w:p>
        </w:tc>
        <w:tc>
          <w:tcPr>
            <w:tcW w:w="7440" w:type="dxa"/>
            <w:gridSpan w:val="9"/>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hAnsi="宋体" w:cs="宋体"/>
                <w:color w:val="000000"/>
                <w:kern w:val="0"/>
                <w:szCs w:val="21"/>
              </w:rPr>
            </w:pPr>
          </w:p>
        </w:tc>
      </w:tr>
    </w:tbl>
    <w:p>
      <w:pPr>
        <w:keepNext/>
        <w:keepLines/>
        <w:spacing w:before="120" w:after="120" w:line="400" w:lineRule="exact"/>
        <w:jc w:val="center"/>
        <w:rPr>
          <w:rFonts w:ascii="宋体" w:hAnsi="宋体" w:cs="宋体"/>
          <w:color w:val="000000"/>
          <w:szCs w:val="21"/>
        </w:rPr>
      </w:pPr>
      <w:bookmarkStart w:id="1374" w:name="_Toc194999272"/>
      <w:bookmarkStart w:id="1375" w:name="_Toc199152116"/>
      <w:r>
        <w:rPr>
          <w:rFonts w:hint="eastAsia" w:ascii="宋体" w:hAnsi="宋体" w:cs="宋体"/>
          <w:color w:val="000000"/>
          <w:szCs w:val="21"/>
        </w:rPr>
        <w:br w:type="page"/>
      </w:r>
    </w:p>
    <w:bookmarkEnd w:id="1374"/>
    <w:bookmarkEnd w:id="1375"/>
    <w:p>
      <w:pPr>
        <w:pStyle w:val="8"/>
        <w:spacing w:before="120" w:after="120" w:line="400" w:lineRule="exact"/>
        <w:rPr>
          <w:rFonts w:ascii="宋体" w:hAnsi="宋体" w:cs="TimesNewRomanPSMT"/>
          <w:color w:val="000000"/>
          <w:kern w:val="0"/>
          <w:sz w:val="24"/>
          <w:szCs w:val="24"/>
        </w:rPr>
      </w:pPr>
      <w:bookmarkStart w:id="1376" w:name="_Toc199152118"/>
      <w:bookmarkStart w:id="1377" w:name="_Toc194999274"/>
      <w:r>
        <w:rPr>
          <w:rFonts w:hint="eastAsia" w:ascii="宋体" w:hAnsi="宋体" w:cs="TimesNewRomanPSMT"/>
          <w:color w:val="000000"/>
          <w:kern w:val="0"/>
          <w:sz w:val="24"/>
          <w:szCs w:val="24"/>
        </w:rPr>
        <w:t>（二）近年完成的类似项目情况表</w:t>
      </w:r>
    </w:p>
    <w:tbl>
      <w:tblPr>
        <w:tblStyle w:val="40"/>
        <w:tblW w:w="9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2"/>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232" w:type="dxa"/>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项目名称</w:t>
            </w:r>
          </w:p>
        </w:tc>
        <w:tc>
          <w:tcPr>
            <w:tcW w:w="6242" w:type="dxa"/>
            <w:vAlign w:val="center"/>
          </w:tcPr>
          <w:p>
            <w:pPr>
              <w:autoSpaceDE w:val="0"/>
              <w:autoSpaceDN w:val="0"/>
              <w:adjustRightIn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232" w:type="dxa"/>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项目所在地</w:t>
            </w:r>
          </w:p>
        </w:tc>
        <w:tc>
          <w:tcPr>
            <w:tcW w:w="6242" w:type="dxa"/>
            <w:vAlign w:val="center"/>
          </w:tcPr>
          <w:p>
            <w:pPr>
              <w:autoSpaceDE w:val="0"/>
              <w:autoSpaceDN w:val="0"/>
              <w:adjustRightIn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232" w:type="dxa"/>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发包人名称</w:t>
            </w:r>
          </w:p>
        </w:tc>
        <w:tc>
          <w:tcPr>
            <w:tcW w:w="6242" w:type="dxa"/>
            <w:vAlign w:val="center"/>
          </w:tcPr>
          <w:p>
            <w:pPr>
              <w:autoSpaceDE w:val="0"/>
              <w:autoSpaceDN w:val="0"/>
              <w:adjustRightIn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232" w:type="dxa"/>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发包人地址</w:t>
            </w:r>
          </w:p>
        </w:tc>
        <w:tc>
          <w:tcPr>
            <w:tcW w:w="6242" w:type="dxa"/>
            <w:vAlign w:val="center"/>
          </w:tcPr>
          <w:p>
            <w:pPr>
              <w:autoSpaceDE w:val="0"/>
              <w:autoSpaceDN w:val="0"/>
              <w:adjustRightIn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232" w:type="dxa"/>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发包人电话</w:t>
            </w:r>
          </w:p>
        </w:tc>
        <w:tc>
          <w:tcPr>
            <w:tcW w:w="6242" w:type="dxa"/>
            <w:vAlign w:val="center"/>
          </w:tcPr>
          <w:p>
            <w:pPr>
              <w:autoSpaceDE w:val="0"/>
              <w:autoSpaceDN w:val="0"/>
              <w:adjustRightIn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232" w:type="dxa"/>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合同价格</w:t>
            </w:r>
          </w:p>
        </w:tc>
        <w:tc>
          <w:tcPr>
            <w:tcW w:w="6242" w:type="dxa"/>
            <w:vAlign w:val="center"/>
          </w:tcPr>
          <w:p>
            <w:pPr>
              <w:autoSpaceDE w:val="0"/>
              <w:autoSpaceDN w:val="0"/>
              <w:adjustRightIn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232" w:type="dxa"/>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开工日期</w:t>
            </w:r>
          </w:p>
        </w:tc>
        <w:tc>
          <w:tcPr>
            <w:tcW w:w="6242" w:type="dxa"/>
            <w:vAlign w:val="center"/>
          </w:tcPr>
          <w:p>
            <w:pPr>
              <w:autoSpaceDE w:val="0"/>
              <w:autoSpaceDN w:val="0"/>
              <w:adjustRightIn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232" w:type="dxa"/>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竣工日期</w:t>
            </w:r>
          </w:p>
        </w:tc>
        <w:tc>
          <w:tcPr>
            <w:tcW w:w="6242" w:type="dxa"/>
            <w:vAlign w:val="center"/>
          </w:tcPr>
          <w:p>
            <w:pPr>
              <w:autoSpaceDE w:val="0"/>
              <w:autoSpaceDN w:val="0"/>
              <w:adjustRightIn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232" w:type="dxa"/>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承担的工作</w:t>
            </w:r>
          </w:p>
        </w:tc>
        <w:tc>
          <w:tcPr>
            <w:tcW w:w="6242" w:type="dxa"/>
            <w:vAlign w:val="center"/>
          </w:tcPr>
          <w:p>
            <w:pPr>
              <w:autoSpaceDE w:val="0"/>
              <w:autoSpaceDN w:val="0"/>
              <w:adjustRightIn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232" w:type="dxa"/>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工程质量</w:t>
            </w:r>
          </w:p>
        </w:tc>
        <w:tc>
          <w:tcPr>
            <w:tcW w:w="6242" w:type="dxa"/>
            <w:vAlign w:val="center"/>
          </w:tcPr>
          <w:p>
            <w:pPr>
              <w:autoSpaceDE w:val="0"/>
              <w:autoSpaceDN w:val="0"/>
              <w:adjustRightIn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232" w:type="dxa"/>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项目经理</w:t>
            </w:r>
          </w:p>
        </w:tc>
        <w:tc>
          <w:tcPr>
            <w:tcW w:w="6242" w:type="dxa"/>
            <w:vAlign w:val="center"/>
          </w:tcPr>
          <w:p>
            <w:pPr>
              <w:autoSpaceDE w:val="0"/>
              <w:autoSpaceDN w:val="0"/>
              <w:adjustRightIn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232" w:type="dxa"/>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技术负责人</w:t>
            </w:r>
          </w:p>
        </w:tc>
        <w:tc>
          <w:tcPr>
            <w:tcW w:w="6242" w:type="dxa"/>
            <w:vAlign w:val="center"/>
          </w:tcPr>
          <w:p>
            <w:pPr>
              <w:autoSpaceDE w:val="0"/>
              <w:autoSpaceDN w:val="0"/>
              <w:adjustRightIn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232" w:type="dxa"/>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总监理工程师及电话</w:t>
            </w:r>
          </w:p>
        </w:tc>
        <w:tc>
          <w:tcPr>
            <w:tcW w:w="6242" w:type="dxa"/>
            <w:vAlign w:val="center"/>
          </w:tcPr>
          <w:p>
            <w:pPr>
              <w:autoSpaceDE w:val="0"/>
              <w:autoSpaceDN w:val="0"/>
              <w:adjustRightIn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232" w:type="dxa"/>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项目描述</w:t>
            </w:r>
          </w:p>
        </w:tc>
        <w:tc>
          <w:tcPr>
            <w:tcW w:w="6242" w:type="dxa"/>
            <w:vAlign w:val="center"/>
          </w:tcPr>
          <w:p>
            <w:pPr>
              <w:autoSpaceDE w:val="0"/>
              <w:autoSpaceDN w:val="0"/>
              <w:adjustRightInd w:val="0"/>
              <w:spacing w:line="400" w:lineRule="exact"/>
              <w:jc w:val="center"/>
              <w:rPr>
                <w:rFonts w:ascii="宋体" w:hAnsi="宋体" w:cs="宋体"/>
                <w:color w:val="000000"/>
                <w:kern w:val="0"/>
                <w:szCs w:val="21"/>
              </w:rPr>
            </w:pPr>
          </w:p>
          <w:p>
            <w:pPr>
              <w:autoSpaceDE w:val="0"/>
              <w:autoSpaceDN w:val="0"/>
              <w:adjustRightInd w:val="0"/>
              <w:spacing w:line="400" w:lineRule="exact"/>
              <w:jc w:val="center"/>
              <w:rPr>
                <w:rFonts w:ascii="宋体" w:hAnsi="宋体" w:cs="宋体"/>
                <w:color w:val="000000"/>
                <w:kern w:val="0"/>
                <w:szCs w:val="21"/>
              </w:rPr>
            </w:pPr>
          </w:p>
          <w:p>
            <w:pPr>
              <w:autoSpaceDE w:val="0"/>
              <w:autoSpaceDN w:val="0"/>
              <w:adjustRightInd w:val="0"/>
              <w:spacing w:line="400" w:lineRule="exact"/>
              <w:jc w:val="center"/>
              <w:rPr>
                <w:rFonts w:ascii="宋体" w:hAnsi="宋体" w:cs="宋体"/>
                <w:color w:val="000000"/>
                <w:kern w:val="0"/>
                <w:szCs w:val="21"/>
              </w:rPr>
            </w:pPr>
          </w:p>
          <w:p>
            <w:pPr>
              <w:autoSpaceDE w:val="0"/>
              <w:autoSpaceDN w:val="0"/>
              <w:adjustRightInd w:val="0"/>
              <w:spacing w:line="400" w:lineRule="exact"/>
              <w:jc w:val="center"/>
              <w:rPr>
                <w:rFonts w:ascii="宋体" w:hAnsi="宋体" w:cs="宋体"/>
                <w:color w:val="000000"/>
                <w:kern w:val="0"/>
                <w:szCs w:val="21"/>
              </w:rPr>
            </w:pPr>
          </w:p>
          <w:p>
            <w:pPr>
              <w:autoSpaceDE w:val="0"/>
              <w:autoSpaceDN w:val="0"/>
              <w:adjustRightInd w:val="0"/>
              <w:spacing w:line="400" w:lineRule="exact"/>
              <w:jc w:val="center"/>
              <w:rPr>
                <w:rFonts w:ascii="宋体" w:hAnsi="宋体" w:cs="宋体"/>
                <w:color w:val="000000"/>
                <w:kern w:val="0"/>
                <w:szCs w:val="21"/>
              </w:rPr>
            </w:pPr>
          </w:p>
          <w:p>
            <w:pPr>
              <w:autoSpaceDE w:val="0"/>
              <w:autoSpaceDN w:val="0"/>
              <w:adjustRightInd w:val="0"/>
              <w:spacing w:line="400" w:lineRule="exact"/>
              <w:jc w:val="center"/>
              <w:rPr>
                <w:rFonts w:ascii="宋体" w:hAnsi="宋体" w:cs="宋体"/>
                <w:color w:val="000000"/>
                <w:kern w:val="0"/>
                <w:szCs w:val="21"/>
              </w:rPr>
            </w:pPr>
          </w:p>
          <w:p>
            <w:pPr>
              <w:autoSpaceDE w:val="0"/>
              <w:autoSpaceDN w:val="0"/>
              <w:adjustRightInd w:val="0"/>
              <w:spacing w:line="400" w:lineRule="exact"/>
              <w:jc w:val="center"/>
              <w:rPr>
                <w:rFonts w:ascii="宋体" w:hAnsi="宋体" w:cs="宋体"/>
                <w:color w:val="000000"/>
                <w:kern w:val="0"/>
                <w:szCs w:val="21"/>
              </w:rPr>
            </w:pPr>
          </w:p>
          <w:p>
            <w:pPr>
              <w:autoSpaceDE w:val="0"/>
              <w:autoSpaceDN w:val="0"/>
              <w:adjustRightInd w:val="0"/>
              <w:spacing w:line="400" w:lineRule="exact"/>
              <w:jc w:val="center"/>
              <w:rPr>
                <w:rFonts w:ascii="宋体" w:hAnsi="宋体" w:cs="宋体"/>
                <w:color w:val="000000"/>
                <w:kern w:val="0"/>
                <w:szCs w:val="21"/>
              </w:rPr>
            </w:pPr>
          </w:p>
          <w:p>
            <w:pPr>
              <w:autoSpaceDE w:val="0"/>
              <w:autoSpaceDN w:val="0"/>
              <w:adjustRightInd w:val="0"/>
              <w:spacing w:line="400" w:lineRule="exact"/>
              <w:jc w:val="center"/>
              <w:rPr>
                <w:rFonts w:ascii="宋体" w:hAnsi="宋体" w:cs="宋体"/>
                <w:color w:val="000000"/>
                <w:kern w:val="0"/>
                <w:szCs w:val="21"/>
              </w:rPr>
            </w:pPr>
          </w:p>
          <w:p>
            <w:pPr>
              <w:autoSpaceDE w:val="0"/>
              <w:autoSpaceDN w:val="0"/>
              <w:adjustRightInd w:val="0"/>
              <w:spacing w:line="400" w:lineRule="exact"/>
              <w:jc w:val="center"/>
              <w:rPr>
                <w:rFonts w:ascii="宋体" w:hAnsi="宋体" w:cs="宋体"/>
                <w:color w:val="000000"/>
                <w:kern w:val="0"/>
                <w:szCs w:val="21"/>
              </w:rPr>
            </w:pPr>
          </w:p>
          <w:p>
            <w:pPr>
              <w:autoSpaceDE w:val="0"/>
              <w:autoSpaceDN w:val="0"/>
              <w:adjustRightInd w:val="0"/>
              <w:spacing w:line="400" w:lineRule="exact"/>
              <w:jc w:val="center"/>
              <w:rPr>
                <w:rFonts w:ascii="宋体" w:hAnsi="宋体" w:cs="宋体"/>
                <w:color w:val="000000"/>
                <w:kern w:val="0"/>
                <w:szCs w:val="21"/>
              </w:rPr>
            </w:pPr>
          </w:p>
          <w:p>
            <w:pPr>
              <w:autoSpaceDE w:val="0"/>
              <w:autoSpaceDN w:val="0"/>
              <w:adjustRightInd w:val="0"/>
              <w:spacing w:line="400" w:lineRule="exact"/>
              <w:jc w:val="center"/>
              <w:rPr>
                <w:rFonts w:ascii="宋体" w:hAnsi="宋体" w:cs="宋体"/>
                <w:color w:val="000000"/>
                <w:kern w:val="0"/>
                <w:szCs w:val="21"/>
              </w:rPr>
            </w:pPr>
          </w:p>
          <w:p>
            <w:pPr>
              <w:autoSpaceDE w:val="0"/>
              <w:autoSpaceDN w:val="0"/>
              <w:adjustRightInd w:val="0"/>
              <w:spacing w:line="4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3232" w:type="dxa"/>
            <w:vAlign w:val="center"/>
          </w:tcPr>
          <w:p>
            <w:pPr>
              <w:autoSpaceDE w:val="0"/>
              <w:autoSpaceDN w:val="0"/>
              <w:adjustRightInd w:val="0"/>
              <w:spacing w:line="400" w:lineRule="exact"/>
              <w:jc w:val="center"/>
              <w:rPr>
                <w:rFonts w:ascii="宋体" w:hAnsi="宋体" w:cs="宋体"/>
                <w:color w:val="000000"/>
                <w:kern w:val="0"/>
                <w:szCs w:val="21"/>
              </w:rPr>
            </w:pPr>
            <w:r>
              <w:rPr>
                <w:rFonts w:hint="eastAsia" w:ascii="宋体" w:hAnsi="宋体" w:cs="宋体"/>
                <w:color w:val="000000"/>
                <w:kern w:val="0"/>
                <w:szCs w:val="21"/>
              </w:rPr>
              <w:t>备注</w:t>
            </w:r>
          </w:p>
        </w:tc>
        <w:tc>
          <w:tcPr>
            <w:tcW w:w="6242" w:type="dxa"/>
            <w:vAlign w:val="center"/>
          </w:tcPr>
          <w:p>
            <w:pPr>
              <w:autoSpaceDE w:val="0"/>
              <w:autoSpaceDN w:val="0"/>
              <w:adjustRightInd w:val="0"/>
              <w:spacing w:line="400" w:lineRule="exact"/>
              <w:jc w:val="center"/>
              <w:rPr>
                <w:rFonts w:ascii="宋体" w:hAnsi="宋体" w:cs="宋体"/>
                <w:color w:val="000000"/>
                <w:kern w:val="0"/>
                <w:szCs w:val="21"/>
              </w:rPr>
            </w:pPr>
          </w:p>
        </w:tc>
      </w:tr>
    </w:tbl>
    <w:p>
      <w:pPr>
        <w:autoSpaceDE w:val="0"/>
        <w:autoSpaceDN w:val="0"/>
        <w:adjustRightInd w:val="0"/>
        <w:spacing w:line="400" w:lineRule="exact"/>
        <w:jc w:val="left"/>
        <w:rPr>
          <w:rFonts w:ascii="宋体" w:hAnsi="宋体"/>
          <w:color w:val="000000"/>
          <w:szCs w:val="21"/>
        </w:rPr>
      </w:pPr>
      <w:r>
        <w:rPr>
          <w:rFonts w:hint="eastAsia" w:ascii="宋体" w:hAnsi="宋体" w:cs="宋体"/>
          <w:b/>
          <w:bCs/>
          <w:color w:val="000000"/>
          <w:kern w:val="0"/>
          <w:sz w:val="24"/>
          <w:szCs w:val="24"/>
          <w:lang w:val="en-US" w:eastAsia="zh-CN" w:bidi="ar"/>
        </w:rPr>
        <w:t>注：</w:t>
      </w:r>
      <w:r>
        <w:rPr>
          <w:rFonts w:hint="eastAsia" w:ascii="宋体" w:hAnsi="宋体" w:eastAsia="宋体" w:cs="宋体"/>
          <w:color w:val="000000"/>
          <w:kern w:val="0"/>
          <w:sz w:val="24"/>
          <w:szCs w:val="24"/>
          <w:lang w:val="en-US" w:eastAsia="zh-CN" w:bidi="ar"/>
        </w:rPr>
        <w:t>以项目的中标通知书、合同及竣工验收备案表（复印件）同时提供为准；</w:t>
      </w:r>
    </w:p>
    <w:p>
      <w:pPr>
        <w:keepNext/>
        <w:keepLines/>
        <w:spacing w:before="120" w:after="120" w:line="400" w:lineRule="exact"/>
        <w:jc w:val="center"/>
        <w:rPr>
          <w:rFonts w:ascii="宋体" w:hAnsi="宋体" w:cs="宋体"/>
          <w:color w:val="000000"/>
        </w:rPr>
      </w:pPr>
      <w:r>
        <w:rPr>
          <w:rFonts w:hint="eastAsia" w:ascii="宋体" w:hAnsi="宋体" w:cs="宋体"/>
          <w:color w:val="000000"/>
        </w:rPr>
        <w:br w:type="page"/>
      </w:r>
    </w:p>
    <w:bookmarkEnd w:id="1376"/>
    <w:bookmarkEnd w:id="1377"/>
    <w:p>
      <w:pPr>
        <w:pStyle w:val="8"/>
        <w:spacing w:before="120" w:after="120" w:line="400" w:lineRule="exact"/>
        <w:rPr>
          <w:rFonts w:ascii="宋体" w:hAnsi="宋体" w:cs="TimesNewRomanPSMT"/>
          <w:color w:val="000000"/>
          <w:kern w:val="0"/>
          <w:sz w:val="24"/>
          <w:szCs w:val="24"/>
        </w:rPr>
      </w:pPr>
      <w:bookmarkStart w:id="1378" w:name="_Toc415209357"/>
      <w:bookmarkStart w:id="1379" w:name="_Toc201287671"/>
      <w:bookmarkStart w:id="1380" w:name="_Toc194999275"/>
      <w:bookmarkStart w:id="1381" w:name="_Toc199152119"/>
      <w:r>
        <w:rPr>
          <w:rFonts w:hint="eastAsia" w:ascii="宋体" w:hAnsi="宋体" w:cs="TimesNewRomanPSMT"/>
          <w:color w:val="000000"/>
          <w:kern w:val="0"/>
          <w:sz w:val="24"/>
          <w:szCs w:val="24"/>
        </w:rPr>
        <w:t>（三）正在施工的和新承接的项目情况表</w:t>
      </w:r>
      <w:bookmarkEnd w:id="1378"/>
      <w:bookmarkEnd w:id="1379"/>
    </w:p>
    <w:tbl>
      <w:tblPr>
        <w:tblStyle w:val="4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r>
              <w:rPr>
                <w:rFonts w:hint="eastAsia" w:ascii="宋体" w:hAnsi="宋体" w:cs="宋体"/>
                <w:color w:val="000000"/>
                <w:kern w:val="0"/>
                <w:szCs w:val="21"/>
              </w:rPr>
              <w:t>项目名称</w:t>
            </w:r>
          </w:p>
        </w:tc>
        <w:tc>
          <w:tcPr>
            <w:tcW w:w="611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r>
              <w:rPr>
                <w:rFonts w:hint="eastAsia" w:ascii="宋体" w:hAnsi="宋体" w:cs="宋体"/>
                <w:color w:val="000000"/>
                <w:kern w:val="0"/>
                <w:szCs w:val="21"/>
              </w:rPr>
              <w:t>项目所在地</w:t>
            </w:r>
          </w:p>
        </w:tc>
        <w:tc>
          <w:tcPr>
            <w:tcW w:w="611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r>
              <w:rPr>
                <w:rFonts w:hint="eastAsia" w:ascii="宋体" w:hAnsi="宋体" w:cs="宋体"/>
                <w:color w:val="000000"/>
                <w:kern w:val="0"/>
                <w:szCs w:val="21"/>
              </w:rPr>
              <w:t>发包人名称</w:t>
            </w:r>
          </w:p>
        </w:tc>
        <w:tc>
          <w:tcPr>
            <w:tcW w:w="611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r>
              <w:rPr>
                <w:rFonts w:hint="eastAsia" w:ascii="宋体" w:hAnsi="宋体" w:cs="宋体"/>
                <w:color w:val="000000"/>
                <w:kern w:val="0"/>
                <w:szCs w:val="21"/>
              </w:rPr>
              <w:t>发包人地址</w:t>
            </w:r>
          </w:p>
        </w:tc>
        <w:tc>
          <w:tcPr>
            <w:tcW w:w="611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r>
              <w:rPr>
                <w:rFonts w:hint="eastAsia" w:ascii="宋体" w:hAnsi="宋体" w:cs="宋体"/>
                <w:color w:val="000000"/>
                <w:kern w:val="0"/>
                <w:szCs w:val="21"/>
              </w:rPr>
              <w:t>发包人电话</w:t>
            </w:r>
          </w:p>
        </w:tc>
        <w:tc>
          <w:tcPr>
            <w:tcW w:w="611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r>
              <w:rPr>
                <w:rFonts w:hint="eastAsia" w:ascii="宋体" w:hAnsi="宋体" w:cs="宋体"/>
                <w:color w:val="000000"/>
                <w:kern w:val="0"/>
                <w:szCs w:val="21"/>
              </w:rPr>
              <w:t>签约合同价</w:t>
            </w:r>
          </w:p>
        </w:tc>
        <w:tc>
          <w:tcPr>
            <w:tcW w:w="611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r>
              <w:rPr>
                <w:rFonts w:hint="eastAsia" w:ascii="宋体" w:hAnsi="宋体" w:cs="宋体"/>
                <w:color w:val="000000"/>
                <w:kern w:val="0"/>
                <w:szCs w:val="21"/>
              </w:rPr>
              <w:t>开工日期</w:t>
            </w:r>
          </w:p>
        </w:tc>
        <w:tc>
          <w:tcPr>
            <w:tcW w:w="611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r>
              <w:rPr>
                <w:rFonts w:hint="eastAsia" w:ascii="宋体" w:hAnsi="宋体" w:cs="宋体"/>
                <w:color w:val="000000"/>
                <w:kern w:val="0"/>
                <w:szCs w:val="21"/>
              </w:rPr>
              <w:t>计划竣工日期</w:t>
            </w:r>
          </w:p>
        </w:tc>
        <w:tc>
          <w:tcPr>
            <w:tcW w:w="611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r>
              <w:rPr>
                <w:rFonts w:hint="eastAsia" w:ascii="宋体" w:hAnsi="宋体" w:cs="宋体"/>
                <w:color w:val="000000"/>
                <w:kern w:val="0"/>
                <w:szCs w:val="21"/>
              </w:rPr>
              <w:t>承担的工作</w:t>
            </w:r>
          </w:p>
        </w:tc>
        <w:tc>
          <w:tcPr>
            <w:tcW w:w="611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r>
              <w:rPr>
                <w:rFonts w:hint="eastAsia" w:ascii="宋体" w:hAnsi="宋体" w:cs="宋体"/>
                <w:color w:val="000000"/>
                <w:kern w:val="0"/>
                <w:szCs w:val="21"/>
              </w:rPr>
              <w:t>工程质量</w:t>
            </w:r>
          </w:p>
        </w:tc>
        <w:tc>
          <w:tcPr>
            <w:tcW w:w="611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r>
              <w:rPr>
                <w:rFonts w:hint="eastAsia" w:ascii="宋体" w:hAnsi="宋体" w:cs="宋体"/>
                <w:color w:val="000000"/>
                <w:kern w:val="0"/>
                <w:szCs w:val="21"/>
              </w:rPr>
              <w:t>项目经理</w:t>
            </w:r>
          </w:p>
        </w:tc>
        <w:tc>
          <w:tcPr>
            <w:tcW w:w="611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r>
              <w:rPr>
                <w:rFonts w:hint="eastAsia" w:ascii="宋体" w:hAnsi="宋体" w:cs="宋体"/>
                <w:color w:val="000000"/>
                <w:kern w:val="0"/>
                <w:szCs w:val="21"/>
              </w:rPr>
              <w:t>技术负责人</w:t>
            </w:r>
          </w:p>
        </w:tc>
        <w:tc>
          <w:tcPr>
            <w:tcW w:w="611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r>
              <w:rPr>
                <w:rFonts w:hint="eastAsia" w:ascii="宋体" w:hAnsi="宋体" w:cs="宋体"/>
                <w:color w:val="000000"/>
                <w:kern w:val="0"/>
                <w:szCs w:val="21"/>
              </w:rPr>
              <w:t>总监理工程师及电话</w:t>
            </w:r>
          </w:p>
        </w:tc>
        <w:tc>
          <w:tcPr>
            <w:tcW w:w="611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r>
              <w:rPr>
                <w:rFonts w:hint="eastAsia" w:ascii="宋体" w:hAnsi="宋体" w:cs="宋体"/>
                <w:color w:val="000000"/>
                <w:kern w:val="0"/>
                <w:szCs w:val="21"/>
              </w:rPr>
              <w:t>项目描述</w:t>
            </w:r>
          </w:p>
        </w:tc>
        <w:tc>
          <w:tcPr>
            <w:tcW w:w="611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p>
          <w:p>
            <w:pPr>
              <w:autoSpaceDE w:val="0"/>
              <w:autoSpaceDN w:val="0"/>
              <w:adjustRightInd w:val="0"/>
              <w:spacing w:line="400" w:lineRule="exact"/>
              <w:ind w:left="105" w:leftChars="50"/>
              <w:jc w:val="center"/>
              <w:rPr>
                <w:rFonts w:ascii="宋体" w:hAnsi="宋体" w:cs="宋体"/>
                <w:color w:val="000000"/>
                <w:kern w:val="0"/>
                <w:szCs w:val="21"/>
              </w:rPr>
            </w:pPr>
          </w:p>
          <w:p>
            <w:pPr>
              <w:autoSpaceDE w:val="0"/>
              <w:autoSpaceDN w:val="0"/>
              <w:adjustRightInd w:val="0"/>
              <w:spacing w:line="400" w:lineRule="exact"/>
              <w:ind w:left="105" w:leftChars="50"/>
              <w:jc w:val="center"/>
              <w:rPr>
                <w:rFonts w:ascii="宋体" w:hAnsi="宋体" w:cs="宋体"/>
                <w:color w:val="000000"/>
                <w:kern w:val="0"/>
                <w:szCs w:val="21"/>
              </w:rPr>
            </w:pPr>
          </w:p>
          <w:p>
            <w:pPr>
              <w:autoSpaceDE w:val="0"/>
              <w:autoSpaceDN w:val="0"/>
              <w:adjustRightInd w:val="0"/>
              <w:spacing w:line="400" w:lineRule="exact"/>
              <w:ind w:left="105" w:leftChars="50"/>
              <w:jc w:val="center"/>
              <w:rPr>
                <w:rFonts w:ascii="宋体" w:hAnsi="宋体" w:cs="宋体"/>
                <w:color w:val="000000"/>
                <w:kern w:val="0"/>
                <w:szCs w:val="21"/>
              </w:rPr>
            </w:pPr>
          </w:p>
          <w:p>
            <w:pPr>
              <w:autoSpaceDE w:val="0"/>
              <w:autoSpaceDN w:val="0"/>
              <w:adjustRightInd w:val="0"/>
              <w:spacing w:line="400" w:lineRule="exact"/>
              <w:ind w:left="105" w:leftChars="50"/>
              <w:jc w:val="center"/>
              <w:rPr>
                <w:rFonts w:ascii="宋体" w:hAnsi="宋体" w:cs="宋体"/>
                <w:color w:val="000000"/>
                <w:kern w:val="0"/>
                <w:szCs w:val="21"/>
              </w:rPr>
            </w:pPr>
          </w:p>
          <w:p>
            <w:pPr>
              <w:autoSpaceDE w:val="0"/>
              <w:autoSpaceDN w:val="0"/>
              <w:adjustRightInd w:val="0"/>
              <w:spacing w:line="400" w:lineRule="exact"/>
              <w:ind w:left="105" w:leftChars="50"/>
              <w:jc w:val="center"/>
              <w:rPr>
                <w:rFonts w:ascii="宋体" w:hAnsi="宋体" w:cs="宋体"/>
                <w:color w:val="000000"/>
                <w:kern w:val="0"/>
                <w:szCs w:val="21"/>
              </w:rPr>
            </w:pPr>
          </w:p>
          <w:p>
            <w:pPr>
              <w:autoSpaceDE w:val="0"/>
              <w:autoSpaceDN w:val="0"/>
              <w:adjustRightInd w:val="0"/>
              <w:spacing w:line="400" w:lineRule="exact"/>
              <w:ind w:left="105" w:leftChars="50"/>
              <w:jc w:val="center"/>
              <w:rPr>
                <w:rFonts w:ascii="宋体" w:hAnsi="宋体" w:cs="宋体"/>
                <w:color w:val="000000"/>
                <w:kern w:val="0"/>
                <w:szCs w:val="21"/>
              </w:rPr>
            </w:pPr>
          </w:p>
          <w:p>
            <w:pPr>
              <w:autoSpaceDE w:val="0"/>
              <w:autoSpaceDN w:val="0"/>
              <w:adjustRightInd w:val="0"/>
              <w:spacing w:line="400" w:lineRule="exact"/>
              <w:ind w:left="105" w:leftChars="50"/>
              <w:jc w:val="center"/>
              <w:rPr>
                <w:rFonts w:ascii="宋体" w:hAnsi="宋体" w:cs="宋体"/>
                <w:color w:val="000000"/>
                <w:kern w:val="0"/>
                <w:szCs w:val="21"/>
              </w:rPr>
            </w:pPr>
          </w:p>
          <w:p>
            <w:pPr>
              <w:autoSpaceDE w:val="0"/>
              <w:autoSpaceDN w:val="0"/>
              <w:adjustRightInd w:val="0"/>
              <w:spacing w:line="400" w:lineRule="exact"/>
              <w:ind w:left="105" w:leftChars="50"/>
              <w:jc w:val="center"/>
              <w:rPr>
                <w:rFonts w:ascii="宋体" w:hAnsi="宋体" w:cs="宋体"/>
                <w:color w:val="000000"/>
                <w:kern w:val="0"/>
                <w:szCs w:val="21"/>
              </w:rPr>
            </w:pPr>
          </w:p>
          <w:p>
            <w:pPr>
              <w:autoSpaceDE w:val="0"/>
              <w:autoSpaceDN w:val="0"/>
              <w:adjustRightInd w:val="0"/>
              <w:spacing w:line="400" w:lineRule="exact"/>
              <w:ind w:left="105" w:leftChars="50"/>
              <w:jc w:val="center"/>
              <w:rPr>
                <w:rFonts w:ascii="宋体" w:hAnsi="宋体" w:cs="宋体"/>
                <w:color w:val="000000"/>
                <w:kern w:val="0"/>
                <w:szCs w:val="21"/>
              </w:rPr>
            </w:pPr>
          </w:p>
          <w:p>
            <w:pPr>
              <w:autoSpaceDE w:val="0"/>
              <w:autoSpaceDN w:val="0"/>
              <w:adjustRightInd w:val="0"/>
              <w:spacing w:line="400" w:lineRule="exact"/>
              <w:ind w:left="105" w:leftChars="50"/>
              <w:jc w:val="center"/>
              <w:rPr>
                <w:rFonts w:ascii="宋体" w:hAnsi="宋体" w:cs="宋体"/>
                <w:color w:val="000000"/>
                <w:kern w:val="0"/>
                <w:szCs w:val="21"/>
              </w:rPr>
            </w:pPr>
          </w:p>
          <w:p>
            <w:pPr>
              <w:autoSpaceDE w:val="0"/>
              <w:autoSpaceDN w:val="0"/>
              <w:adjustRightInd w:val="0"/>
              <w:spacing w:line="400" w:lineRule="exact"/>
              <w:ind w:left="105" w:leftChars="50"/>
              <w:jc w:val="center"/>
              <w:rPr>
                <w:rFonts w:ascii="宋体" w:hAnsi="宋体" w:cs="宋体"/>
                <w:color w:val="000000"/>
                <w:kern w:val="0"/>
                <w:szCs w:val="21"/>
              </w:rPr>
            </w:pPr>
          </w:p>
          <w:p>
            <w:pPr>
              <w:autoSpaceDE w:val="0"/>
              <w:autoSpaceDN w:val="0"/>
              <w:adjustRightInd w:val="0"/>
              <w:spacing w:line="400" w:lineRule="exact"/>
              <w:ind w:left="105" w:leftChars="50"/>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6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r>
              <w:rPr>
                <w:rFonts w:hint="eastAsia" w:ascii="宋体" w:hAnsi="宋体" w:cs="宋体"/>
                <w:color w:val="000000"/>
                <w:kern w:val="0"/>
                <w:szCs w:val="21"/>
              </w:rPr>
              <w:t>备注</w:t>
            </w:r>
          </w:p>
        </w:tc>
        <w:tc>
          <w:tcPr>
            <w:tcW w:w="6118" w:type="dxa"/>
            <w:vAlign w:val="center"/>
          </w:tcPr>
          <w:p>
            <w:pPr>
              <w:autoSpaceDE w:val="0"/>
              <w:autoSpaceDN w:val="0"/>
              <w:adjustRightInd w:val="0"/>
              <w:spacing w:line="400" w:lineRule="exact"/>
              <w:ind w:left="105" w:leftChars="50"/>
              <w:jc w:val="center"/>
              <w:rPr>
                <w:rFonts w:ascii="宋体" w:hAnsi="宋体" w:cs="宋体"/>
                <w:color w:val="000000"/>
                <w:kern w:val="0"/>
                <w:szCs w:val="21"/>
              </w:rPr>
            </w:pPr>
          </w:p>
        </w:tc>
      </w:tr>
    </w:tbl>
    <w:p>
      <w:pPr>
        <w:spacing w:line="400" w:lineRule="exact"/>
        <w:rPr>
          <w:rFonts w:ascii="宋体" w:hAnsi="宋体" w:cs="宋体"/>
          <w:color w:val="000000"/>
          <w:kern w:val="0"/>
          <w:szCs w:val="21"/>
        </w:rPr>
      </w:pPr>
      <w:r>
        <w:rPr>
          <w:rFonts w:hint="eastAsia" w:ascii="宋体" w:hAnsi="宋体" w:cs="宋体"/>
          <w:b/>
          <w:color w:val="000000"/>
          <w:kern w:val="0"/>
          <w:szCs w:val="21"/>
        </w:rPr>
        <w:t>说明</w:t>
      </w:r>
      <w:r>
        <w:rPr>
          <w:rFonts w:hint="eastAsia" w:ascii="宋体" w:hAnsi="宋体" w:cs="宋体"/>
          <w:color w:val="000000"/>
          <w:kern w:val="0"/>
          <w:szCs w:val="21"/>
        </w:rPr>
        <w:t>：附施工项目合同协议书复印件。</w:t>
      </w:r>
    </w:p>
    <w:p>
      <w:pPr>
        <w:autoSpaceDE w:val="0"/>
        <w:autoSpaceDN w:val="0"/>
        <w:adjustRightInd w:val="0"/>
        <w:spacing w:line="400" w:lineRule="exact"/>
        <w:rPr>
          <w:rFonts w:ascii="宋体" w:hAnsi="宋体" w:cs="宋体"/>
          <w:color w:val="000000"/>
          <w:kern w:val="0"/>
          <w:szCs w:val="21"/>
        </w:rPr>
      </w:pPr>
    </w:p>
    <w:p>
      <w:pPr>
        <w:autoSpaceDE w:val="0"/>
        <w:autoSpaceDN w:val="0"/>
        <w:adjustRightInd w:val="0"/>
        <w:spacing w:line="400" w:lineRule="exact"/>
        <w:jc w:val="left"/>
        <w:rPr>
          <w:rFonts w:ascii="宋体" w:hAnsi="宋体" w:cs="宋体"/>
          <w:color w:val="000000"/>
          <w:kern w:val="0"/>
          <w:szCs w:val="21"/>
        </w:rPr>
      </w:pPr>
    </w:p>
    <w:bookmarkEnd w:id="1380"/>
    <w:bookmarkEnd w:id="1381"/>
    <w:p>
      <w:pPr>
        <w:spacing w:line="400" w:lineRule="exact"/>
        <w:rPr>
          <w:rFonts w:ascii="宋体" w:hAnsi="宋体" w:cs="宋体"/>
          <w:color w:val="000000"/>
          <w:szCs w:val="32"/>
        </w:rPr>
      </w:pPr>
      <w:bookmarkStart w:id="1382" w:name="_Toc1436"/>
      <w:bookmarkStart w:id="1383" w:name="_Toc201287673"/>
      <w:r>
        <w:rPr>
          <w:rFonts w:hint="eastAsia" w:ascii="宋体" w:hAnsi="宋体" w:cs="宋体"/>
          <w:color w:val="000000"/>
          <w:szCs w:val="32"/>
        </w:rPr>
        <w:br w:type="page"/>
      </w:r>
    </w:p>
    <w:p>
      <w:pPr>
        <w:pStyle w:val="8"/>
        <w:bidi w:val="0"/>
      </w:pPr>
      <w:bookmarkStart w:id="1384" w:name="_Toc11804"/>
      <w:r>
        <w:rPr>
          <w:rFonts w:hint="eastAsia"/>
        </w:rPr>
        <w:t>十</w:t>
      </w:r>
      <w:r>
        <w:rPr>
          <w:rFonts w:hint="eastAsia"/>
          <w:lang w:val="en-US" w:eastAsia="zh-CN"/>
        </w:rPr>
        <w:t>四</w:t>
      </w:r>
      <w:r>
        <w:rPr>
          <w:rFonts w:hint="eastAsia"/>
        </w:rPr>
        <w:t>、其他材料</w:t>
      </w:r>
      <w:bookmarkEnd w:id="1382"/>
      <w:bookmarkEnd w:id="1383"/>
      <w:bookmarkEnd w:id="1384"/>
    </w:p>
    <w:p>
      <w:pPr>
        <w:rPr>
          <w:rFonts w:ascii="宋体" w:hAnsi="宋体"/>
          <w:b/>
          <w:bCs/>
          <w:color w:val="000000"/>
          <w:sz w:val="24"/>
        </w:rPr>
      </w:pPr>
      <w:r>
        <w:rPr>
          <w:rFonts w:hint="eastAsia" w:ascii="宋体" w:hAnsi="宋体"/>
          <w:b/>
          <w:bCs/>
          <w:color w:val="000000"/>
          <w:sz w:val="24"/>
        </w:rPr>
        <w:t>附件1</w:t>
      </w:r>
    </w:p>
    <w:p>
      <w:pPr>
        <w:pStyle w:val="7"/>
        <w:spacing w:before="120" w:after="120" w:line="400" w:lineRule="exact"/>
        <w:jc w:val="center"/>
        <w:rPr>
          <w:rFonts w:ascii="宋体" w:hAnsi="宋体" w:eastAsia="宋体" w:cs="TimesNewRomanPSMT"/>
          <w:b/>
          <w:bCs/>
          <w:color w:val="000000"/>
          <w:kern w:val="0"/>
          <w:sz w:val="28"/>
          <w:szCs w:val="28"/>
        </w:rPr>
      </w:pPr>
      <w:bookmarkStart w:id="1385" w:name="_Toc475956593"/>
      <w:bookmarkStart w:id="1386" w:name="_Toc1622"/>
      <w:bookmarkStart w:id="1387" w:name="_Toc4264"/>
      <w:bookmarkStart w:id="1388" w:name="_Toc5693"/>
      <w:bookmarkStart w:id="1389" w:name="_Toc14990"/>
      <w:r>
        <w:rPr>
          <w:rFonts w:hint="eastAsia" w:ascii="宋体" w:hAnsi="宋体" w:eastAsia="宋体" w:cs="TimesNewRomanPSMT"/>
          <w:b/>
          <w:bCs/>
          <w:color w:val="000000"/>
          <w:kern w:val="0"/>
          <w:sz w:val="28"/>
          <w:szCs w:val="28"/>
        </w:rPr>
        <w:t>财务状况、缴纳税收和社会保障资金证明</w:t>
      </w:r>
      <w:bookmarkEnd w:id="1385"/>
      <w:bookmarkEnd w:id="1386"/>
      <w:bookmarkEnd w:id="1387"/>
      <w:bookmarkEnd w:id="1388"/>
      <w:bookmarkEnd w:id="1389"/>
    </w:p>
    <w:p>
      <w:pPr>
        <w:autoSpaceDE w:val="0"/>
        <w:autoSpaceDN w:val="0"/>
        <w:spacing w:line="360" w:lineRule="auto"/>
        <w:ind w:firstLine="480"/>
        <w:rPr>
          <w:rFonts w:ascii="宋体" w:hAnsi="宋体" w:cs="宋体"/>
          <w:b w:val="0"/>
          <w:bCs w:val="0"/>
          <w:color w:val="000000"/>
          <w:kern w:val="0"/>
          <w:sz w:val="24"/>
          <w:szCs w:val="32"/>
          <w:lang w:val="zh-CN"/>
        </w:rPr>
      </w:pPr>
      <w:r>
        <w:rPr>
          <w:rFonts w:hint="eastAsia" w:ascii="宋体" w:hAnsi="宋体" w:cs="宋体"/>
          <w:b w:val="0"/>
          <w:bCs w:val="0"/>
          <w:color w:val="000000"/>
          <w:kern w:val="0"/>
          <w:sz w:val="24"/>
          <w:szCs w:val="32"/>
          <w:lang w:val="zh-CN"/>
        </w:rPr>
        <w:t>按照</w:t>
      </w:r>
      <w:r>
        <w:rPr>
          <w:rFonts w:hint="eastAsia" w:ascii="宋体" w:hAnsi="宋体" w:cs="宋体"/>
          <w:b w:val="0"/>
          <w:bCs w:val="0"/>
          <w:color w:val="000000"/>
          <w:kern w:val="0"/>
          <w:sz w:val="24"/>
          <w:szCs w:val="32"/>
          <w:lang w:eastAsia="zh-CN"/>
        </w:rPr>
        <w:t>磋商</w:t>
      </w:r>
      <w:r>
        <w:rPr>
          <w:rFonts w:hint="eastAsia" w:ascii="宋体" w:hAnsi="宋体" w:cs="宋体"/>
          <w:b w:val="0"/>
          <w:bCs w:val="0"/>
          <w:color w:val="000000"/>
          <w:kern w:val="0"/>
          <w:sz w:val="24"/>
          <w:szCs w:val="32"/>
          <w:lang w:val="zh-CN"/>
        </w:rPr>
        <w:t>文件</w:t>
      </w:r>
      <w:r>
        <w:rPr>
          <w:rFonts w:hint="eastAsia" w:ascii="宋体" w:hAnsi="宋体" w:cs="宋体"/>
          <w:b w:val="0"/>
          <w:bCs w:val="0"/>
          <w:color w:val="000000"/>
          <w:kern w:val="0"/>
          <w:sz w:val="24"/>
          <w:szCs w:val="32"/>
          <w:lang w:eastAsia="zh-CN"/>
        </w:rPr>
        <w:t>供应商</w:t>
      </w:r>
      <w:r>
        <w:rPr>
          <w:rFonts w:hint="eastAsia" w:ascii="宋体" w:hAnsi="宋体" w:cs="宋体"/>
          <w:b w:val="0"/>
          <w:bCs w:val="0"/>
          <w:color w:val="000000"/>
          <w:kern w:val="0"/>
          <w:sz w:val="24"/>
          <w:szCs w:val="32"/>
        </w:rPr>
        <w:t>须</w:t>
      </w:r>
      <w:r>
        <w:rPr>
          <w:rFonts w:hint="eastAsia" w:ascii="宋体" w:hAnsi="宋体" w:cs="宋体"/>
          <w:b w:val="0"/>
          <w:bCs w:val="0"/>
          <w:color w:val="000000"/>
          <w:kern w:val="0"/>
          <w:sz w:val="24"/>
          <w:szCs w:val="32"/>
          <w:lang w:val="zh-CN"/>
        </w:rPr>
        <w:t>提供以下相关材料。</w:t>
      </w:r>
    </w:p>
    <w:p>
      <w:pPr>
        <w:autoSpaceDE w:val="0"/>
        <w:autoSpaceDN w:val="0"/>
        <w:spacing w:line="360" w:lineRule="auto"/>
        <w:ind w:firstLine="48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1、供应商基本开户银行近三个月内出具的资信证明或经第三方机构出具的（2020年或2021年度）财务状况审计报告（扫描或复印件应全面、完整、清晰），包括资产负债表、现金流量表、利润表和财务（会计）报表附注</w:t>
      </w:r>
      <w:r>
        <w:rPr>
          <w:rFonts w:hint="eastAsia" w:ascii="宋体" w:hAnsi="宋体" w:cs="宋体"/>
          <w:color w:val="000000"/>
          <w:kern w:val="0"/>
          <w:sz w:val="24"/>
          <w:szCs w:val="24"/>
        </w:rPr>
        <w:t>,</w:t>
      </w:r>
      <w:r>
        <w:rPr>
          <w:rFonts w:hint="eastAsia" w:ascii="宋体" w:hAnsi="宋体" w:cs="宋体"/>
          <w:color w:val="000000"/>
          <w:kern w:val="0"/>
          <w:sz w:val="24"/>
          <w:szCs w:val="24"/>
          <w:lang w:val="zh-CN"/>
        </w:rPr>
        <w:t>并提供第三方机构的营业执照、执业证书。</w:t>
      </w:r>
    </w:p>
    <w:p>
      <w:pPr>
        <w:autoSpaceDE w:val="0"/>
        <w:autoSpaceDN w:val="0"/>
        <w:spacing w:line="360" w:lineRule="auto"/>
        <w:ind w:firstLine="48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2、近三个月内的依法缴纳税收和社会保障资金记录的证明材料；依法免税或不需要缴纳社会保障资金的供应商须提供相应文件证明其依法免税或不需要缴纳社会保障资金。</w:t>
      </w:r>
    </w:p>
    <w:p>
      <w:pPr>
        <w:spacing w:line="400" w:lineRule="exact"/>
        <w:rPr>
          <w:rFonts w:ascii="宋体" w:hAnsi="宋体"/>
          <w:sz w:val="24"/>
          <w:szCs w:val="24"/>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b/>
          <w:bCs/>
          <w:color w:val="000000"/>
          <w:sz w:val="22"/>
          <w:szCs w:val="28"/>
        </w:rPr>
      </w:pPr>
      <w:r>
        <w:rPr>
          <w:rFonts w:hint="eastAsia" w:ascii="宋体" w:hAnsi="宋体"/>
          <w:b/>
          <w:bCs/>
          <w:color w:val="000000"/>
          <w:sz w:val="22"/>
          <w:szCs w:val="28"/>
        </w:rPr>
        <w:t>附件2.</w:t>
      </w:r>
    </w:p>
    <w:p>
      <w:pPr>
        <w:pStyle w:val="7"/>
        <w:spacing w:before="120" w:after="120" w:line="400" w:lineRule="exact"/>
        <w:jc w:val="center"/>
        <w:rPr>
          <w:rFonts w:ascii="宋体" w:hAnsi="宋体" w:eastAsia="宋体" w:cs="TimesNewRomanPSMT"/>
          <w:color w:val="000000"/>
          <w:kern w:val="0"/>
          <w:sz w:val="28"/>
          <w:szCs w:val="28"/>
        </w:rPr>
      </w:pPr>
      <w:bookmarkStart w:id="1390" w:name="_Toc31899"/>
      <w:bookmarkStart w:id="1391" w:name="_Toc16206"/>
      <w:bookmarkStart w:id="1392" w:name="_Toc11099"/>
      <w:bookmarkStart w:id="1393" w:name="_Toc6826"/>
      <w:r>
        <w:rPr>
          <w:rFonts w:hint="eastAsia" w:ascii="宋体" w:hAnsi="宋体" w:eastAsia="宋体" w:cs="TimesNewRomanPSMT"/>
          <w:color w:val="000000"/>
          <w:kern w:val="0"/>
          <w:sz w:val="28"/>
          <w:szCs w:val="28"/>
        </w:rPr>
        <w:t>制造（生产）企业小型、微型企业声明函</w:t>
      </w:r>
      <w:bookmarkEnd w:id="1390"/>
      <w:r>
        <w:rPr>
          <w:rFonts w:hint="eastAsia" w:ascii="宋体" w:hAnsi="宋体" w:eastAsia="宋体" w:cs="TimesNewRomanPSMT"/>
          <w:color w:val="000000"/>
          <w:kern w:val="0"/>
          <w:sz w:val="28"/>
          <w:szCs w:val="28"/>
        </w:rPr>
        <w:t>（若有）</w:t>
      </w:r>
      <w:bookmarkEnd w:id="1391"/>
      <w:bookmarkEnd w:id="1392"/>
      <w:bookmarkEnd w:id="1393"/>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hint="eastAsia" w:ascii="宋体" w:hAnsi="宋体" w:eastAsia="宋体" w:cs="宋体"/>
          <w:b/>
          <w:bCs/>
          <w:sz w:val="28"/>
          <w:szCs w:val="28"/>
          <w:lang w:val="zh-CN" w:eastAsia="zh-CN"/>
        </w:rPr>
      </w:pPr>
      <w:r>
        <w:rPr>
          <w:rFonts w:hint="eastAsia" w:ascii="宋体" w:hAnsi="宋体" w:eastAsia="宋体" w:cs="宋体"/>
          <w:b/>
          <w:bCs/>
          <w:sz w:val="28"/>
          <w:szCs w:val="28"/>
          <w:lang w:val="zh-CN" w:eastAsia="zh-CN"/>
        </w:rPr>
        <w:t>致：</w:t>
      </w:r>
      <w:r>
        <w:rPr>
          <w:rFonts w:hint="eastAsia" w:ascii="宋体" w:hAnsi="宋体" w:cs="宋体"/>
          <w:b/>
          <w:bCs/>
          <w:sz w:val="28"/>
          <w:szCs w:val="28"/>
          <w:lang w:eastAsia="zh-CN"/>
        </w:rPr>
        <w:t>青海巨正项目管理有限公司</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360"/>
        <w:rPr>
          <w:rFonts w:ascii="宋体" w:hAnsi="Cambria" w:cs="宋体"/>
          <w:color w:val="000000"/>
          <w:kern w:val="0"/>
          <w:sz w:val="24"/>
          <w:lang w:val="zh-CN"/>
        </w:rPr>
      </w:pPr>
      <w:r>
        <w:rPr>
          <w:rFonts w:hint="eastAsia" w:ascii="宋体" w:hAnsi="Cambria" w:cs="宋体"/>
          <w:color w:val="000000"/>
          <w:kern w:val="0"/>
          <w:sz w:val="24"/>
          <w:lang w:val="zh-CN"/>
        </w:rPr>
        <w:t>本公司郑重声明，根据《政府采购促进中小企业发展暂行办法》（财库〔</w:t>
      </w:r>
      <w:r>
        <w:rPr>
          <w:rFonts w:ascii="宋体" w:hAnsi="Cambria" w:cs="宋体"/>
          <w:color w:val="000000"/>
          <w:kern w:val="0"/>
          <w:sz w:val="24"/>
          <w:lang w:val="zh-CN"/>
        </w:rPr>
        <w:t>2011</w:t>
      </w:r>
      <w:r>
        <w:rPr>
          <w:rFonts w:hint="eastAsia" w:ascii="宋体" w:hAnsi="Cambria" w:cs="宋体"/>
          <w:color w:val="000000"/>
          <w:kern w:val="0"/>
          <w:sz w:val="24"/>
          <w:lang w:val="zh-CN"/>
        </w:rPr>
        <w:t>〕</w:t>
      </w:r>
      <w:r>
        <w:rPr>
          <w:rFonts w:ascii="宋体" w:hAnsi="Cambria" w:cs="宋体"/>
          <w:color w:val="000000"/>
          <w:kern w:val="0"/>
          <w:sz w:val="24"/>
          <w:lang w:val="zh-CN"/>
        </w:rPr>
        <w:t>181</w:t>
      </w:r>
      <w:r>
        <w:rPr>
          <w:rFonts w:hint="eastAsia" w:ascii="宋体" w:hAnsi="Cambria" w:cs="宋体"/>
          <w:color w:val="000000"/>
          <w:kern w:val="0"/>
          <w:sz w:val="24"/>
          <w:lang w:val="zh-CN"/>
        </w:rPr>
        <w:t>号）的规定，本公司为</w:t>
      </w:r>
      <w:r>
        <w:rPr>
          <w:rFonts w:ascii="宋体" w:hAnsi="Cambria" w:cs="宋体"/>
          <w:color w:val="000000"/>
          <w:kern w:val="0"/>
          <w:sz w:val="24"/>
          <w:lang w:val="zh-CN"/>
        </w:rPr>
        <w:t>______</w:t>
      </w:r>
      <w:r>
        <w:rPr>
          <w:rFonts w:hint="eastAsia" w:ascii="宋体" w:hAnsi="Cambria" w:cs="宋体"/>
          <w:color w:val="000000"/>
          <w:kern w:val="0"/>
          <w:sz w:val="24"/>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color w:val="000000"/>
          <w:kern w:val="0"/>
          <w:sz w:val="24"/>
          <w:lang w:val="zh-CN"/>
        </w:rPr>
        <w:t>2011</w:t>
      </w:r>
      <w:r>
        <w:rPr>
          <w:rFonts w:hint="eastAsia" w:ascii="宋体" w:hAnsi="Cambria" w:cs="宋体"/>
          <w:color w:val="000000"/>
          <w:kern w:val="0"/>
          <w:sz w:val="24"/>
          <w:lang w:val="zh-CN"/>
        </w:rPr>
        <w:t>〕</w:t>
      </w:r>
      <w:r>
        <w:rPr>
          <w:rFonts w:ascii="宋体" w:hAnsi="Cambria" w:cs="宋体"/>
          <w:color w:val="000000"/>
          <w:kern w:val="0"/>
          <w:sz w:val="24"/>
          <w:lang w:val="zh-CN"/>
        </w:rPr>
        <w:t>300</w:t>
      </w:r>
      <w:r>
        <w:rPr>
          <w:rFonts w:hint="eastAsia" w:ascii="宋体" w:hAnsi="Cambria" w:cs="宋体"/>
          <w:color w:val="000000"/>
          <w:kern w:val="0"/>
          <w:sz w:val="24"/>
          <w:lang w:val="zh-CN"/>
        </w:rPr>
        <w:t>号）规定的划分标准。</w:t>
      </w: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color w:val="000000"/>
          <w:kern w:val="0"/>
          <w:sz w:val="24"/>
          <w:lang w:val="zh-CN"/>
        </w:rPr>
        <w:t>　　</w:t>
      </w:r>
      <w:r>
        <w:rPr>
          <w:rFonts w:hint="eastAsia" w:ascii="宋体" w:hAnsi="Cambria" w:cs="宋体"/>
          <w:b/>
          <w:bCs/>
          <w:color w:val="000000"/>
          <w:kern w:val="0"/>
          <w:sz w:val="24"/>
          <w:lang w:val="zh-CN"/>
        </w:rPr>
        <w:t>本公司对上述声明的真实性负责。如有虚假，将依法承担相应责任。　　</w:t>
      </w: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注：</w:t>
      </w:r>
      <w:r>
        <w:rPr>
          <w:rFonts w:ascii="宋体" w:hAnsi="Cambria" w:cs="宋体"/>
          <w:b/>
          <w:bCs/>
          <w:color w:val="000000"/>
          <w:kern w:val="0"/>
          <w:sz w:val="24"/>
          <w:lang w:val="zh-CN"/>
        </w:rPr>
        <w:t xml:space="preserve"> 1.</w:t>
      </w:r>
      <w:r>
        <w:rPr>
          <w:rFonts w:hint="eastAsia" w:ascii="宋体" w:hAnsi="Cambria" w:cs="宋体"/>
          <w:b/>
          <w:bCs/>
          <w:color w:val="000000"/>
          <w:kern w:val="0"/>
          <w:sz w:val="24"/>
          <w:lang w:val="zh-CN"/>
        </w:rPr>
        <w:t>此函需声明参与本次投标的货物（产品）名称、规格、型号等相关资料；</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2.</w:t>
      </w:r>
      <w:r>
        <w:rPr>
          <w:rFonts w:hint="eastAsia" w:ascii="宋体" w:hAnsi="Cambria" w:cs="宋体"/>
          <w:b/>
          <w:bCs/>
          <w:color w:val="000000"/>
          <w:kern w:val="0"/>
          <w:sz w:val="24"/>
          <w:lang w:val="zh-CN"/>
        </w:rPr>
        <w:t>此函须由投标产品的制造（生产）企业提供并声明，且加盖供应商公章。同时附制造（生产）企业上一年度的财务状况审计报告；</w:t>
      </w:r>
    </w:p>
    <w:p>
      <w:pPr>
        <w:autoSpaceDE w:val="0"/>
        <w:autoSpaceDN w:val="0"/>
        <w:adjustRightInd w:val="0"/>
        <w:spacing w:line="400" w:lineRule="exact"/>
        <w:ind w:firstLine="482" w:firstLineChars="200"/>
        <w:rPr>
          <w:rFonts w:ascii="宋体" w:hAnsi="Cambria" w:cs="宋体"/>
          <w:b/>
          <w:bCs/>
          <w:color w:val="000000"/>
          <w:kern w:val="0"/>
          <w:sz w:val="24"/>
          <w:lang w:val="zh-CN"/>
        </w:rPr>
      </w:pPr>
      <w:r>
        <w:rPr>
          <w:rFonts w:ascii="宋体" w:hAnsi="Cambria" w:cs="宋体"/>
          <w:b/>
          <w:bCs/>
          <w:color w:val="000000"/>
          <w:kern w:val="0"/>
          <w:sz w:val="24"/>
          <w:lang w:val="zh-CN"/>
        </w:rPr>
        <w:t>3.</w:t>
      </w:r>
      <w:r>
        <w:rPr>
          <w:rFonts w:hint="eastAsia" w:ascii="宋体" w:hAnsi="Cambria" w:cs="宋体"/>
          <w:b/>
          <w:bCs/>
          <w:color w:val="000000"/>
          <w:kern w:val="0"/>
          <w:sz w:val="24"/>
          <w:lang w:val="zh-CN"/>
        </w:rPr>
        <w:t>此函若出现多家制造（生产）企业的货物（产品）投标时，可按制造（生产）</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企业分别声明，一家制造（生产）企业填写一张。</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2891" w:firstLineChars="1200"/>
        <w:rPr>
          <w:rFonts w:ascii="宋体" w:hAnsi="Cambria" w:cs="宋体"/>
          <w:b/>
          <w:bCs/>
          <w:color w:val="000000"/>
          <w:kern w:val="0"/>
          <w:sz w:val="24"/>
          <w:lang w:val="zh-CN"/>
        </w:rPr>
      </w:pPr>
      <w:r>
        <w:rPr>
          <w:rFonts w:hint="eastAsia" w:ascii="宋体" w:hAnsi="Cambria" w:cs="宋体"/>
          <w:b/>
          <w:bCs/>
          <w:color w:val="000000"/>
          <w:kern w:val="0"/>
          <w:sz w:val="24"/>
          <w:lang w:val="zh-CN"/>
        </w:rPr>
        <w:t>制造（生产）企业名称：</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ind w:firstLine="2479" w:firstLineChars="1029"/>
        <w:rPr>
          <w:rFonts w:ascii="宋体" w:hAnsi="Cambria" w:cs="宋体"/>
          <w:b/>
          <w:bCs/>
          <w:color w:val="000000"/>
          <w:kern w:val="0"/>
          <w:sz w:val="24"/>
          <w:lang w:val="zh-CN"/>
        </w:rPr>
      </w:pPr>
      <w:r>
        <w:rPr>
          <w:rFonts w:hint="eastAsia" w:ascii="宋体" w:hAnsi="Cambria" w:cs="宋体"/>
          <w:b/>
          <w:bCs/>
          <w:color w:val="000000"/>
          <w:kern w:val="0"/>
          <w:sz w:val="24"/>
          <w:lang w:val="zh-CN"/>
        </w:rPr>
        <w:t>制造（生产）企业法定代表人：</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ind w:firstLine="4250" w:firstLineChars="1764"/>
        <w:rPr>
          <w:rFonts w:ascii="宋体" w:hAnsi="宋体"/>
          <w:color w:val="000000"/>
        </w:rPr>
      </w:pPr>
      <w:r>
        <w:rPr>
          <w:rFonts w:hint="eastAsia" w:ascii="宋体" w:hAnsi="Cambria" w:cs="宋体"/>
          <w:b/>
          <w:bCs/>
          <w:color w:val="000000"/>
          <w:kern w:val="0"/>
          <w:sz w:val="24"/>
          <w:lang w:val="zh-CN"/>
        </w:rPr>
        <w:t xml:space="preserve">年   月   </w:t>
      </w:r>
      <w:r>
        <w:rPr>
          <w:rFonts w:hint="eastAsia" w:ascii="宋体" w:hAnsi="Cambria" w:cs="宋体"/>
          <w:b/>
          <w:bCs/>
          <w:color w:val="000000"/>
          <w:kern w:val="0"/>
          <w:sz w:val="24"/>
        </w:rPr>
        <w:t>日</w:t>
      </w:r>
    </w:p>
    <w:p>
      <w:pPr>
        <w:spacing w:line="400" w:lineRule="exact"/>
        <w:rPr>
          <w:rFonts w:ascii="宋体" w:hAnsi="宋体"/>
          <w:b/>
          <w:bCs/>
          <w:color w:val="000000"/>
          <w:sz w:val="22"/>
          <w:szCs w:val="28"/>
        </w:rPr>
      </w:pPr>
    </w:p>
    <w:p>
      <w:pPr>
        <w:spacing w:line="400" w:lineRule="exact"/>
        <w:rPr>
          <w:rFonts w:ascii="宋体" w:hAnsi="宋体"/>
          <w:b/>
          <w:bCs/>
          <w:color w:val="000000"/>
          <w:sz w:val="22"/>
          <w:szCs w:val="28"/>
        </w:rPr>
      </w:pPr>
    </w:p>
    <w:p>
      <w:pPr>
        <w:spacing w:line="400" w:lineRule="exact"/>
        <w:rPr>
          <w:rFonts w:ascii="宋体" w:hAnsi="宋体"/>
          <w:b/>
          <w:bCs/>
          <w:color w:val="000000"/>
          <w:sz w:val="22"/>
          <w:szCs w:val="28"/>
        </w:rPr>
      </w:pPr>
    </w:p>
    <w:p>
      <w:pPr>
        <w:pStyle w:val="2"/>
        <w:rPr>
          <w:rFonts w:ascii="宋体" w:hAnsi="宋体"/>
          <w:b/>
          <w:bCs/>
          <w:color w:val="000000"/>
          <w:sz w:val="22"/>
          <w:szCs w:val="28"/>
        </w:rPr>
      </w:pPr>
    </w:p>
    <w:p>
      <w:pPr>
        <w:pStyle w:val="2"/>
        <w:rPr>
          <w:rFonts w:ascii="宋体" w:hAnsi="宋体"/>
          <w:b/>
          <w:bCs/>
          <w:color w:val="000000"/>
          <w:sz w:val="22"/>
          <w:szCs w:val="28"/>
        </w:rPr>
      </w:pPr>
    </w:p>
    <w:p>
      <w:pPr>
        <w:pStyle w:val="2"/>
        <w:rPr>
          <w:rFonts w:ascii="宋体" w:hAnsi="宋体"/>
          <w:b/>
          <w:bCs/>
          <w:color w:val="000000"/>
          <w:sz w:val="22"/>
          <w:szCs w:val="28"/>
        </w:rPr>
      </w:pPr>
    </w:p>
    <w:p>
      <w:pPr>
        <w:spacing w:line="400" w:lineRule="exact"/>
        <w:rPr>
          <w:rFonts w:ascii="宋体" w:hAnsi="宋体"/>
          <w:b/>
          <w:bCs/>
          <w:color w:val="000000"/>
          <w:sz w:val="22"/>
          <w:szCs w:val="28"/>
        </w:rPr>
      </w:pPr>
      <w:r>
        <w:rPr>
          <w:rFonts w:hint="eastAsia" w:ascii="宋体" w:hAnsi="宋体"/>
          <w:b/>
          <w:bCs/>
          <w:color w:val="000000"/>
          <w:sz w:val="22"/>
          <w:szCs w:val="28"/>
        </w:rPr>
        <w:t>附件3.</w:t>
      </w:r>
    </w:p>
    <w:p>
      <w:pPr>
        <w:autoSpaceDE w:val="0"/>
        <w:autoSpaceDN w:val="0"/>
        <w:spacing w:line="360" w:lineRule="auto"/>
        <w:jc w:val="center"/>
        <w:rPr>
          <w:rFonts w:hint="eastAsia" w:ascii="宋体" w:hAnsi="宋体" w:cs="宋体"/>
          <w:b/>
          <w:bCs/>
          <w:color w:val="000000"/>
          <w:kern w:val="0"/>
          <w:sz w:val="36"/>
          <w:szCs w:val="36"/>
          <w:lang w:val="zh-CN"/>
        </w:rPr>
      </w:pPr>
      <w:bookmarkStart w:id="1394" w:name="_Toc28590_WPSOffice_Level3"/>
      <w:r>
        <w:rPr>
          <w:rFonts w:hint="eastAsia" w:ascii="宋体" w:hAnsi="宋体" w:cs="宋体"/>
          <w:b/>
          <w:bCs/>
          <w:color w:val="000000"/>
          <w:kern w:val="0"/>
          <w:sz w:val="28"/>
          <w:szCs w:val="28"/>
          <w:lang w:val="zh-CN"/>
        </w:rPr>
        <w:t>无重大违法记录声明</w:t>
      </w:r>
      <w:bookmarkEnd w:id="1394"/>
    </w:p>
    <w:p>
      <w:pPr>
        <w:spacing w:line="360" w:lineRule="auto"/>
        <w:rPr>
          <w:rFonts w:hint="eastAsia" w:ascii="宋体" w:hAnsi="宋体" w:cs="宋体"/>
          <w:b/>
          <w:bCs/>
          <w:color w:val="000000"/>
          <w:sz w:val="28"/>
          <w:szCs w:val="28"/>
        </w:rPr>
      </w:pPr>
    </w:p>
    <w:p>
      <w:pPr>
        <w:autoSpaceDE w:val="0"/>
        <w:autoSpaceDN w:val="0"/>
        <w:adjustRightInd w:val="0"/>
        <w:spacing w:line="400" w:lineRule="exact"/>
        <w:rPr>
          <w:rFonts w:hint="eastAsia" w:ascii="宋体" w:hAnsi="Cambria" w:cs="宋体"/>
          <w:b/>
          <w:bCs/>
          <w:color w:val="000000"/>
          <w:kern w:val="0"/>
          <w:sz w:val="24"/>
          <w:lang w:val="zh-CN" w:eastAsia="zh-CN"/>
        </w:rPr>
      </w:pPr>
      <w:r>
        <w:rPr>
          <w:rFonts w:hint="eastAsia" w:ascii="宋体" w:hAnsi="宋体" w:eastAsia="宋体" w:cs="宋体"/>
          <w:b/>
          <w:bCs/>
          <w:sz w:val="28"/>
          <w:szCs w:val="28"/>
          <w:lang w:val="zh-CN" w:eastAsia="zh-CN"/>
        </w:rPr>
        <w:t>致：</w:t>
      </w:r>
      <w:r>
        <w:rPr>
          <w:rFonts w:hint="eastAsia" w:ascii="宋体" w:hAnsi="宋体" w:cs="宋体"/>
          <w:b/>
          <w:bCs/>
          <w:sz w:val="28"/>
          <w:szCs w:val="28"/>
          <w:lang w:eastAsia="zh-CN"/>
        </w:rPr>
        <w:t>青海巨正项目管理有限公司</w:t>
      </w:r>
    </w:p>
    <w:p>
      <w:pPr>
        <w:spacing w:line="360" w:lineRule="auto"/>
        <w:ind w:firstLine="480" w:firstLineChars="200"/>
        <w:rPr>
          <w:rFonts w:hint="eastAsia" w:ascii="宋体" w:hAnsi="宋体" w:cs="宋体"/>
          <w:color w:val="000000"/>
          <w:sz w:val="24"/>
          <w:szCs w:val="24"/>
        </w:rPr>
      </w:pPr>
    </w:p>
    <w:p>
      <w:pPr>
        <w:spacing w:line="360" w:lineRule="auto"/>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rPr>
        <w:t>我单位参加本次政府采购项目活动前三年内，在经营活动中无重大违法活动记录，符合《政府采购法》规定的</w:t>
      </w:r>
      <w:r>
        <w:rPr>
          <w:rFonts w:hint="eastAsia" w:ascii="宋体" w:hAnsi="宋体" w:eastAsia="宋体" w:cs="宋体"/>
          <w:color w:val="000000"/>
          <w:sz w:val="24"/>
          <w:szCs w:val="24"/>
          <w:lang w:eastAsia="zh-CN"/>
        </w:rPr>
        <w:t>投标人</w:t>
      </w:r>
      <w:r>
        <w:rPr>
          <w:rFonts w:hint="eastAsia" w:ascii="宋体" w:hAnsi="宋体" w:cs="宋体"/>
          <w:color w:val="000000"/>
          <w:sz w:val="24"/>
          <w:szCs w:val="24"/>
        </w:rPr>
        <w:t>资格条</w:t>
      </w:r>
      <w:r>
        <w:rPr>
          <w:rFonts w:hint="eastAsia" w:ascii="宋体" w:hAnsi="宋体" w:cs="宋体"/>
          <w:color w:val="000000"/>
          <w:sz w:val="24"/>
          <w:szCs w:val="24"/>
          <w:shd w:val="clear" w:color="auto" w:fill="FFFFFF"/>
        </w:rPr>
        <w:t>件。我方对此声明负全部法律责任。</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特此声明。</w:t>
      </w:r>
    </w:p>
    <w:p>
      <w:pPr>
        <w:autoSpaceDE w:val="0"/>
        <w:autoSpaceDN w:val="0"/>
        <w:spacing w:line="360" w:lineRule="auto"/>
        <w:ind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eastAsia="zh-CN"/>
        </w:rPr>
        <w:t>后附“信用中国”网站查询截图，时间为磋商截止时间前</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lang w:val="zh-CN" w:eastAsia="zh-CN"/>
        </w:rPr>
        <w:t>天内。</w:t>
      </w:r>
    </w:p>
    <w:p>
      <w:pPr>
        <w:autoSpaceDE w:val="0"/>
        <w:autoSpaceDN w:val="0"/>
        <w:spacing w:line="360" w:lineRule="auto"/>
        <w:jc w:val="left"/>
        <w:rPr>
          <w:rFonts w:hint="eastAsia" w:ascii="宋体" w:hAnsi="宋体" w:cs="宋体"/>
          <w:color w:val="000000"/>
          <w:kern w:val="0"/>
          <w:sz w:val="24"/>
          <w:szCs w:val="24"/>
          <w:lang w:val="zh-CN"/>
        </w:rPr>
      </w:pPr>
    </w:p>
    <w:p>
      <w:pPr>
        <w:spacing w:line="400" w:lineRule="exact"/>
        <w:rPr>
          <w:rFonts w:ascii="宋体" w:hAnsi="宋体"/>
          <w:color w:val="000000"/>
          <w:sz w:val="24"/>
          <w:szCs w:val="24"/>
        </w:rPr>
      </w:pPr>
    </w:p>
    <w:p>
      <w:pPr>
        <w:spacing w:line="400" w:lineRule="exact"/>
        <w:rPr>
          <w:rFonts w:ascii="宋体" w:hAnsi="宋体"/>
          <w:color w:val="000000"/>
        </w:rPr>
      </w:pPr>
    </w:p>
    <w:p>
      <w:pPr>
        <w:spacing w:line="400" w:lineRule="exact"/>
        <w:rPr>
          <w:rFonts w:ascii="宋体" w:hAnsi="宋体"/>
          <w:color w:val="000000"/>
        </w:rPr>
      </w:pPr>
    </w:p>
    <w:p>
      <w:pPr>
        <w:pStyle w:val="36"/>
      </w:pP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rPr>
          <w:rFonts w:ascii="宋体" w:hAnsi="宋体"/>
          <w:color w:val="000000"/>
          <w:sz w:val="24"/>
        </w:rPr>
      </w:pPr>
    </w:p>
    <w:p>
      <w:pPr>
        <w:rPr>
          <w:rFonts w:ascii="宋体" w:hAnsi="宋体"/>
          <w:color w:val="000000"/>
          <w:sz w:val="24"/>
        </w:rPr>
      </w:pPr>
    </w:p>
    <w:p>
      <w:pPr>
        <w:autoSpaceDE w:val="0"/>
        <w:autoSpaceDN w:val="0"/>
        <w:adjustRightInd w:val="0"/>
        <w:spacing w:line="500" w:lineRule="exact"/>
        <w:jc w:val="right"/>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 </w:t>
      </w:r>
      <w:r>
        <w:rPr>
          <w:rFonts w:hint="eastAsia" w:ascii="宋体" w:hAnsi="宋体" w:cs="宋体"/>
          <w:b/>
          <w:bCs/>
          <w:kern w:val="0"/>
          <w:sz w:val="24"/>
          <w:szCs w:val="24"/>
          <w:lang w:eastAsia="zh-CN"/>
        </w:rPr>
        <w:t>供应商</w:t>
      </w:r>
      <w:r>
        <w:rPr>
          <w:rFonts w:hint="eastAsia" w:ascii="宋体" w:hAnsi="宋体" w:eastAsia="宋体" w:cs="宋体"/>
          <w:b/>
          <w:bCs/>
          <w:kern w:val="0"/>
          <w:sz w:val="24"/>
          <w:szCs w:val="24"/>
        </w:rPr>
        <w:t>名称：</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（公章）</w:t>
      </w:r>
    </w:p>
    <w:p>
      <w:pPr>
        <w:autoSpaceDE w:val="0"/>
        <w:autoSpaceDN w:val="0"/>
        <w:adjustRightInd w:val="0"/>
        <w:spacing w:line="500" w:lineRule="exact"/>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法定代表人或委托代理人：</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（签字）</w:t>
      </w:r>
    </w:p>
    <w:p>
      <w:pPr>
        <w:autoSpaceDE w:val="0"/>
        <w:autoSpaceDN w:val="0"/>
        <w:adjustRightInd w:val="0"/>
        <w:spacing w:line="500" w:lineRule="exact"/>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年 </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 xml:space="preserve"> 月 </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 xml:space="preserve"> 日</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
    <w:p>
      <w:pPr>
        <w:pStyle w:val="7"/>
        <w:spacing w:before="120" w:after="120" w:line="400" w:lineRule="exact"/>
        <w:jc w:val="center"/>
        <w:rPr>
          <w:rFonts w:ascii="宋体" w:hAnsi="宋体" w:eastAsia="宋体" w:cs="TimesNewRomanPSMT"/>
          <w:color w:val="000000"/>
          <w:kern w:val="0"/>
          <w:sz w:val="28"/>
          <w:szCs w:val="28"/>
        </w:rPr>
      </w:pPr>
      <w:bookmarkStart w:id="1395" w:name="_Toc28929"/>
      <w:bookmarkStart w:id="1396" w:name="_Toc20363"/>
      <w:bookmarkStart w:id="1397" w:name="_Toc23338"/>
      <w:r>
        <w:rPr>
          <w:rFonts w:hint="eastAsia" w:ascii="宋体" w:hAnsi="宋体" w:eastAsia="宋体" w:cs="TimesNewRomanPSMT"/>
          <w:color w:val="000000"/>
          <w:kern w:val="0"/>
          <w:sz w:val="28"/>
          <w:szCs w:val="28"/>
        </w:rPr>
        <w:t>最终报价确定表</w:t>
      </w:r>
      <w:bookmarkEnd w:id="1395"/>
      <w:bookmarkEnd w:id="1396"/>
      <w:bookmarkEnd w:id="1397"/>
    </w:p>
    <w:p>
      <w:pPr>
        <w:autoSpaceDE w:val="0"/>
        <w:autoSpaceDN w:val="0"/>
        <w:adjustRightInd w:val="0"/>
        <w:jc w:val="left"/>
        <w:rPr>
          <w:rFonts w:ascii="宋体" w:hAnsi="宋体"/>
          <w:color w:val="000000"/>
          <w:szCs w:val="21"/>
        </w:rPr>
      </w:pPr>
      <w:r>
        <w:rPr>
          <w:rFonts w:hint="eastAsia" w:ascii="宋体" w:hAnsi="宋体"/>
          <w:color w:val="000000"/>
          <w:szCs w:val="21"/>
        </w:rPr>
        <w:t>项目名称：</w:t>
      </w:r>
    </w:p>
    <w:tbl>
      <w:tblPr>
        <w:tblStyle w:val="4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418"/>
        <w:gridCol w:w="1134"/>
        <w:gridCol w:w="3260"/>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14" w:type="dxa"/>
            <w:vAlign w:val="center"/>
          </w:tcPr>
          <w:p>
            <w:pPr>
              <w:autoSpaceDE w:val="0"/>
              <w:autoSpaceDN w:val="0"/>
              <w:adjustRightInd w:val="0"/>
              <w:jc w:val="center"/>
              <w:rPr>
                <w:rFonts w:hint="eastAsia" w:ascii="宋体" w:hAnsi="宋体" w:eastAsia="宋体"/>
                <w:color w:val="000000"/>
                <w:szCs w:val="21"/>
                <w:lang w:eastAsia="zh-CN"/>
              </w:rPr>
            </w:pPr>
            <w:r>
              <w:rPr>
                <w:rFonts w:hint="eastAsia" w:ascii="宋体" w:hAnsi="宋体"/>
                <w:color w:val="000000"/>
                <w:szCs w:val="21"/>
                <w:lang w:val="en-US" w:eastAsia="zh-CN"/>
              </w:rPr>
              <w:t>序号</w:t>
            </w:r>
          </w:p>
        </w:tc>
        <w:tc>
          <w:tcPr>
            <w:tcW w:w="1418"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最初报价</w:t>
            </w:r>
          </w:p>
        </w:tc>
        <w:tc>
          <w:tcPr>
            <w:tcW w:w="1134"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调整因素</w:t>
            </w:r>
          </w:p>
        </w:tc>
        <w:tc>
          <w:tcPr>
            <w:tcW w:w="3260"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最终报价</w:t>
            </w:r>
          </w:p>
        </w:tc>
        <w:tc>
          <w:tcPr>
            <w:tcW w:w="1874" w:type="dxa"/>
            <w:vAlign w:val="center"/>
          </w:tcPr>
          <w:p>
            <w:pPr>
              <w:autoSpaceDE w:val="0"/>
              <w:autoSpaceDN w:val="0"/>
              <w:adjustRightInd w:val="0"/>
              <w:jc w:val="center"/>
              <w:rPr>
                <w:rFonts w:ascii="宋体" w:hAnsi="宋体"/>
                <w:color w:val="000000"/>
                <w:szCs w:val="21"/>
              </w:rPr>
            </w:pPr>
            <w:r>
              <w:rPr>
                <w:rFonts w:hint="eastAsia" w:ascii="宋体" w:hAnsi="宋体"/>
                <w:color w:val="000000"/>
                <w:szCs w:val="21"/>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314" w:type="dxa"/>
            <w:vAlign w:val="center"/>
          </w:tcPr>
          <w:p>
            <w:pPr>
              <w:autoSpaceDE w:val="0"/>
              <w:autoSpaceDN w:val="0"/>
              <w:adjustRightInd w:val="0"/>
              <w:jc w:val="left"/>
              <w:rPr>
                <w:rFonts w:ascii="宋体" w:hAnsi="宋体"/>
                <w:color w:val="000000"/>
                <w:szCs w:val="21"/>
              </w:rPr>
            </w:pPr>
          </w:p>
        </w:tc>
        <w:tc>
          <w:tcPr>
            <w:tcW w:w="1418" w:type="dxa"/>
            <w:vAlign w:val="center"/>
          </w:tcPr>
          <w:p>
            <w:pPr>
              <w:autoSpaceDE w:val="0"/>
              <w:autoSpaceDN w:val="0"/>
              <w:adjustRightInd w:val="0"/>
              <w:jc w:val="left"/>
              <w:rPr>
                <w:rFonts w:ascii="宋体" w:hAnsi="宋体"/>
                <w:color w:val="000000"/>
                <w:szCs w:val="21"/>
              </w:rPr>
            </w:pPr>
          </w:p>
        </w:tc>
        <w:tc>
          <w:tcPr>
            <w:tcW w:w="1134" w:type="dxa"/>
            <w:vAlign w:val="center"/>
          </w:tcPr>
          <w:p>
            <w:pPr>
              <w:autoSpaceDE w:val="0"/>
              <w:autoSpaceDN w:val="0"/>
              <w:adjustRightInd w:val="0"/>
              <w:jc w:val="left"/>
              <w:rPr>
                <w:rFonts w:ascii="宋体" w:hAnsi="宋体"/>
                <w:color w:val="000000"/>
                <w:szCs w:val="21"/>
              </w:rPr>
            </w:pPr>
          </w:p>
        </w:tc>
        <w:tc>
          <w:tcPr>
            <w:tcW w:w="3260" w:type="dxa"/>
            <w:vAlign w:val="center"/>
          </w:tcPr>
          <w:p>
            <w:pPr>
              <w:autoSpaceDE w:val="0"/>
              <w:autoSpaceDN w:val="0"/>
              <w:adjustRightInd w:val="0"/>
              <w:jc w:val="left"/>
              <w:rPr>
                <w:rFonts w:ascii="宋体" w:hAnsi="宋体" w:eastAsia="宋体"/>
                <w:bCs w:val="0"/>
                <w:color w:val="000000"/>
                <w:sz w:val="21"/>
                <w:szCs w:val="21"/>
              </w:rPr>
            </w:pPr>
            <w:r>
              <w:rPr>
                <w:rFonts w:hint="eastAsia" w:ascii="宋体" w:hAnsi="宋体"/>
                <w:b/>
                <w:color w:val="000000"/>
                <w:szCs w:val="21"/>
              </w:rPr>
              <w:t>（大写）：</w:t>
            </w:r>
          </w:p>
          <w:p>
            <w:pPr>
              <w:pStyle w:val="7"/>
            </w:pPr>
            <w:bookmarkStart w:id="1398" w:name="_Toc28679"/>
            <w:r>
              <w:rPr>
                <w:rFonts w:hint="eastAsia" w:ascii="宋体" w:hAnsi="宋体" w:eastAsia="宋体"/>
                <w:bCs w:val="0"/>
                <w:color w:val="000000"/>
                <w:sz w:val="21"/>
                <w:szCs w:val="21"/>
              </w:rPr>
              <w:t>（小写）：</w:t>
            </w:r>
            <w:bookmarkEnd w:id="1398"/>
          </w:p>
        </w:tc>
        <w:tc>
          <w:tcPr>
            <w:tcW w:w="1874" w:type="dxa"/>
            <w:vAlign w:val="center"/>
          </w:tcPr>
          <w:p>
            <w:pPr>
              <w:autoSpaceDE w:val="0"/>
              <w:autoSpaceDN w:val="0"/>
              <w:adjustRightInd w:val="0"/>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atLeast"/>
        </w:trPr>
        <w:tc>
          <w:tcPr>
            <w:tcW w:w="1314" w:type="dxa"/>
            <w:tcBorders>
              <w:bottom w:val="single" w:color="auto" w:sz="4" w:space="0"/>
            </w:tcBorders>
            <w:vAlign w:val="center"/>
          </w:tcPr>
          <w:p>
            <w:pPr>
              <w:autoSpaceDE w:val="0"/>
              <w:autoSpaceDN w:val="0"/>
              <w:adjustRightInd w:val="0"/>
              <w:jc w:val="left"/>
              <w:rPr>
                <w:rFonts w:ascii="宋体" w:hAnsi="宋体"/>
                <w:color w:val="000000"/>
                <w:szCs w:val="21"/>
              </w:rPr>
            </w:pPr>
            <w:r>
              <w:rPr>
                <w:rFonts w:hint="eastAsia" w:ascii="宋体" w:hAnsi="宋体"/>
                <w:color w:val="000000"/>
                <w:szCs w:val="21"/>
              </w:rPr>
              <w:t>最终确定的质量保证及服务承诺</w:t>
            </w:r>
          </w:p>
        </w:tc>
        <w:tc>
          <w:tcPr>
            <w:tcW w:w="7686" w:type="dxa"/>
            <w:gridSpan w:val="4"/>
            <w:tcBorders>
              <w:bottom w:val="single" w:color="auto" w:sz="4" w:space="0"/>
            </w:tcBorders>
            <w:vAlign w:val="center"/>
          </w:tcPr>
          <w:p>
            <w:pPr>
              <w:autoSpaceDE w:val="0"/>
              <w:autoSpaceDN w:val="0"/>
              <w:adjustRightInd w:val="0"/>
              <w:jc w:val="left"/>
              <w:rPr>
                <w:rFonts w:ascii="宋体" w:hAnsi="宋体"/>
                <w:color w:val="000000"/>
                <w:szCs w:val="21"/>
              </w:rPr>
            </w:pPr>
          </w:p>
        </w:tc>
      </w:tr>
    </w:tbl>
    <w:p>
      <w:pPr>
        <w:autoSpaceDE w:val="0"/>
        <w:autoSpaceDN w:val="0"/>
        <w:adjustRightInd w:val="0"/>
        <w:jc w:val="left"/>
        <w:rPr>
          <w:rFonts w:ascii="宋体" w:hAnsi="宋体"/>
          <w:b/>
          <w:bCs/>
          <w:color w:val="000000"/>
          <w:szCs w:val="21"/>
        </w:rPr>
      </w:pPr>
      <w:r>
        <w:rPr>
          <w:rFonts w:hint="eastAsia" w:ascii="宋体" w:hAnsi="宋体"/>
          <w:b/>
          <w:bCs/>
          <w:color w:val="000000"/>
          <w:szCs w:val="21"/>
        </w:rPr>
        <w:t>注：此表须单独提交（不需装订在竞争性磋商响应文件正本中），事先盖好投标单位（公司）公章，由法定代表人或被授权供应商现场填写相关内容后提交。</w:t>
      </w:r>
    </w:p>
    <w:p>
      <w:pPr>
        <w:wordWrap w:val="0"/>
        <w:autoSpaceDE w:val="0"/>
        <w:autoSpaceDN w:val="0"/>
        <w:adjustRightInd w:val="0"/>
        <w:jc w:val="right"/>
        <w:rPr>
          <w:rFonts w:ascii="宋体" w:hAnsi="宋体"/>
          <w:color w:val="000000"/>
          <w:szCs w:val="21"/>
        </w:rPr>
      </w:pPr>
      <w:r>
        <w:rPr>
          <w:rFonts w:hint="eastAsia" w:ascii="宋体" w:hAnsi="宋体"/>
          <w:color w:val="000000"/>
          <w:szCs w:val="21"/>
        </w:rPr>
        <w:t xml:space="preserve">  </w:t>
      </w:r>
    </w:p>
    <w:p>
      <w:pPr>
        <w:autoSpaceDE w:val="0"/>
        <w:autoSpaceDN w:val="0"/>
        <w:adjustRightInd w:val="0"/>
        <w:spacing w:line="500" w:lineRule="exact"/>
        <w:jc w:val="righ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 xml:space="preserve"> </w:t>
      </w:r>
    </w:p>
    <w:p>
      <w:pPr>
        <w:autoSpaceDE w:val="0"/>
        <w:autoSpaceDN w:val="0"/>
        <w:adjustRightInd w:val="0"/>
        <w:spacing w:line="500" w:lineRule="exact"/>
        <w:jc w:val="right"/>
        <w:rPr>
          <w:rFonts w:hint="eastAsia" w:ascii="宋体" w:hAnsi="宋体" w:eastAsia="宋体" w:cs="宋体"/>
          <w:b/>
          <w:bCs/>
          <w:kern w:val="0"/>
          <w:sz w:val="24"/>
          <w:szCs w:val="24"/>
          <w:lang w:val="en-US" w:eastAsia="zh-CN"/>
        </w:rPr>
      </w:pPr>
    </w:p>
    <w:p>
      <w:pPr>
        <w:autoSpaceDE w:val="0"/>
        <w:autoSpaceDN w:val="0"/>
        <w:adjustRightInd w:val="0"/>
        <w:spacing w:line="500" w:lineRule="exact"/>
        <w:jc w:val="right"/>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供应商</w:t>
      </w:r>
      <w:r>
        <w:rPr>
          <w:rFonts w:hint="eastAsia" w:ascii="宋体" w:hAnsi="宋体" w:eastAsia="宋体" w:cs="宋体"/>
          <w:b/>
          <w:bCs/>
          <w:kern w:val="0"/>
          <w:sz w:val="24"/>
          <w:szCs w:val="24"/>
        </w:rPr>
        <w:t>名称：</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（公章）</w:t>
      </w:r>
    </w:p>
    <w:p>
      <w:pPr>
        <w:autoSpaceDE w:val="0"/>
        <w:autoSpaceDN w:val="0"/>
        <w:adjustRightInd w:val="0"/>
        <w:spacing w:line="500" w:lineRule="exact"/>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法定代表人或委托代理人：</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（签字）</w:t>
      </w:r>
    </w:p>
    <w:p>
      <w:pPr>
        <w:autoSpaceDE w:val="0"/>
        <w:autoSpaceDN w:val="0"/>
        <w:adjustRightInd w:val="0"/>
        <w:spacing w:line="500" w:lineRule="exact"/>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年 </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 xml:space="preserve"> 月 </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 xml:space="preserve"> 日</w:t>
      </w:r>
    </w:p>
    <w:p>
      <w:pPr>
        <w:pStyle w:val="2"/>
        <w:rPr>
          <w:rFonts w:hint="eastAsia" w:ascii="宋体" w:hAnsi="宋体" w:eastAsia="宋体" w:cs="宋体"/>
          <w:b/>
          <w:bCs/>
          <w:kern w:val="0"/>
          <w:sz w:val="24"/>
          <w:szCs w:val="24"/>
        </w:rPr>
      </w:pPr>
    </w:p>
    <w:p>
      <w:pPr>
        <w:pStyle w:val="2"/>
        <w:rPr>
          <w:rFonts w:hint="eastAsia" w:ascii="宋体" w:hAnsi="宋体" w:eastAsia="宋体" w:cs="宋体"/>
          <w:b/>
          <w:bCs/>
          <w:kern w:val="0"/>
          <w:sz w:val="24"/>
          <w:szCs w:val="24"/>
        </w:rPr>
      </w:pPr>
    </w:p>
    <w:p>
      <w:pPr>
        <w:pStyle w:val="2"/>
        <w:rPr>
          <w:rFonts w:hint="eastAsia" w:ascii="宋体" w:hAnsi="宋体" w:eastAsia="宋体" w:cs="宋体"/>
          <w:b/>
          <w:bCs/>
          <w:kern w:val="0"/>
          <w:sz w:val="24"/>
          <w:szCs w:val="24"/>
        </w:rPr>
      </w:pPr>
    </w:p>
    <w:p>
      <w:pPr>
        <w:pStyle w:val="2"/>
        <w:rPr>
          <w:rFonts w:hint="eastAsia" w:ascii="宋体" w:hAnsi="宋体" w:eastAsia="宋体" w:cs="宋体"/>
          <w:b/>
          <w:bCs/>
          <w:kern w:val="0"/>
          <w:sz w:val="24"/>
          <w:szCs w:val="24"/>
        </w:rPr>
      </w:pPr>
    </w:p>
    <w:p>
      <w:pPr>
        <w:pStyle w:val="2"/>
        <w:rPr>
          <w:rFonts w:hint="eastAsia" w:ascii="宋体" w:hAnsi="宋体" w:eastAsia="宋体" w:cs="宋体"/>
          <w:b/>
          <w:bCs/>
          <w:kern w:val="0"/>
          <w:sz w:val="24"/>
          <w:szCs w:val="24"/>
        </w:rPr>
      </w:pPr>
    </w:p>
    <w:p>
      <w:pPr>
        <w:pStyle w:val="2"/>
        <w:rPr>
          <w:rFonts w:hint="eastAsia" w:ascii="宋体" w:hAnsi="宋体" w:eastAsia="宋体" w:cs="宋体"/>
          <w:b/>
          <w:bCs/>
          <w:kern w:val="0"/>
          <w:sz w:val="24"/>
          <w:szCs w:val="24"/>
        </w:rPr>
      </w:pPr>
    </w:p>
    <w:p>
      <w:pPr>
        <w:pStyle w:val="2"/>
        <w:rPr>
          <w:rFonts w:hint="eastAsia" w:ascii="宋体" w:hAnsi="宋体" w:eastAsia="宋体" w:cs="宋体"/>
          <w:b/>
          <w:bCs/>
          <w:kern w:val="0"/>
          <w:sz w:val="24"/>
          <w:szCs w:val="24"/>
        </w:rPr>
      </w:pPr>
    </w:p>
    <w:p>
      <w:pPr>
        <w:pStyle w:val="2"/>
        <w:rPr>
          <w:rFonts w:hint="eastAsia" w:ascii="宋体" w:hAnsi="宋体" w:eastAsia="宋体" w:cs="宋体"/>
          <w:b/>
          <w:bCs/>
          <w:kern w:val="0"/>
          <w:sz w:val="24"/>
          <w:szCs w:val="24"/>
        </w:rPr>
      </w:pPr>
    </w:p>
    <w:bookmarkEnd w:id="1323"/>
    <w:bookmarkEnd w:id="1324"/>
    <w:p>
      <w:pPr>
        <w:spacing w:line="360" w:lineRule="auto"/>
        <w:rPr>
          <w:rFonts w:ascii="宋体" w:hAnsi="宋体" w:cs="宋体"/>
          <w:sz w:val="24"/>
        </w:rPr>
      </w:pPr>
    </w:p>
    <w:sectPr>
      <w:headerReference r:id="rId5" w:type="default"/>
      <w:footerReference r:id="rId6" w:type="default"/>
      <w:footerReference r:id="rId7" w:type="even"/>
      <w:pgSz w:w="11906" w:h="16838"/>
      <w:pgMar w:top="1440" w:right="1440" w:bottom="1440" w:left="1440" w:header="850"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left="-1134" w:leftChars="-540" w:firstLine="854" w:firstLineChars="567"/>
      <w:jc w:val="center"/>
      <w:rPr>
        <w:b/>
        <w:bCs/>
        <w:sz w:val="15"/>
        <w:szCs w:val="40"/>
      </w:rPr>
    </w:pPr>
    <w:r>
      <w:rPr>
        <w:b/>
        <w:bCs/>
        <w:sz w:val="15"/>
        <w:szCs w:val="40"/>
      </w:rPr>
      <w:fldChar w:fldCharType="begin"/>
    </w:r>
    <w:r>
      <w:rPr>
        <w:rStyle w:val="44"/>
        <w:bCs/>
        <w:sz w:val="22"/>
        <w:szCs w:val="40"/>
      </w:rPr>
      <w:instrText xml:space="preserve"> PAGE </w:instrText>
    </w:r>
    <w:r>
      <w:rPr>
        <w:b/>
        <w:bCs/>
        <w:sz w:val="15"/>
        <w:szCs w:val="40"/>
      </w:rPr>
      <w:fldChar w:fldCharType="separate"/>
    </w:r>
    <w:r>
      <w:rPr>
        <w:rStyle w:val="44"/>
        <w:bCs/>
        <w:sz w:val="22"/>
        <w:szCs w:val="40"/>
      </w:rPr>
      <w:t>1</w:t>
    </w:r>
    <w:r>
      <w:rPr>
        <w:b/>
        <w:bCs/>
        <w:sz w:val="15"/>
        <w:szCs w:val="4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sz w:val="20"/>
        <w:szCs w:val="10"/>
      </w:rPr>
    </w:pPr>
    <w:r>
      <w:rPr>
        <w:sz w:val="10"/>
        <w:szCs w:val="10"/>
      </w:rPr>
      <w:fldChar w:fldCharType="begin"/>
    </w:r>
    <w:r>
      <w:rPr>
        <w:rStyle w:val="44"/>
        <w:sz w:val="20"/>
        <w:szCs w:val="10"/>
      </w:rPr>
      <w:instrText xml:space="preserve">PAGE  </w:instrText>
    </w:r>
    <w:r>
      <w:rPr>
        <w:sz w:val="10"/>
        <w:szCs w:val="10"/>
      </w:rPr>
      <w:fldChar w:fldCharType="separate"/>
    </w:r>
    <w:r>
      <w:rPr>
        <w:rStyle w:val="44"/>
        <w:sz w:val="20"/>
        <w:szCs w:val="10"/>
      </w:rPr>
      <w:t>- 12 -</w:t>
    </w:r>
    <w:r>
      <w:rPr>
        <w:sz w:val="10"/>
        <w:szCs w:val="10"/>
      </w:rP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ascii="楷体" w:hAnsi="楷体" w:eastAsia="楷体"/>
        <w:b/>
        <w:sz w:val="20"/>
        <w:szCs w:val="20"/>
      </w:rPr>
      <w:t xml:space="preserve">      </w:t>
    </w:r>
  </w:p>
  <w:p>
    <w:pPr>
      <w:pStyle w:val="27"/>
      <w:pBdr>
        <w:bottom w:val="none" w:color="auto" w:sz="0" w:space="0"/>
      </w:pBdr>
      <w:rPr>
        <w:rFonts w:ascii="楷体" w:hAnsi="楷体" w:eastAsia="楷体"/>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rFonts w:ascii="仿宋_GB2312" w:hAnsi="宋体" w:eastAsia="仿宋_GB2312"/>
        <w:color w:val="000000"/>
        <w:w w:val="90"/>
        <w:sz w:val="16"/>
        <w:szCs w:val="3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7D889"/>
    <w:multiLevelType w:val="singleLevel"/>
    <w:tmpl w:val="56A7D889"/>
    <w:lvl w:ilvl="0" w:tentative="0">
      <w:start w:val="4"/>
      <w:numFmt w:val="decimal"/>
      <w:suff w:val="nothing"/>
      <w:lvlText w:val="（%1）"/>
      <w:lvlJc w:val="left"/>
    </w:lvl>
  </w:abstractNum>
  <w:abstractNum w:abstractNumId="1">
    <w:nsid w:val="588462D9"/>
    <w:multiLevelType w:val="singleLevel"/>
    <w:tmpl w:val="588462D9"/>
    <w:lvl w:ilvl="0" w:tentative="0">
      <w:start w:val="1"/>
      <w:numFmt w:val="chineseCounting"/>
      <w:suff w:val="nothing"/>
      <w:lvlText w:val="%1、"/>
      <w:lvlJc w:val="left"/>
    </w:lvl>
  </w:abstractNum>
  <w:abstractNum w:abstractNumId="2">
    <w:nsid w:val="58846685"/>
    <w:multiLevelType w:val="singleLevel"/>
    <w:tmpl w:val="58846685"/>
    <w:lvl w:ilvl="0" w:tentative="0">
      <w:start w:val="2"/>
      <w:numFmt w:val="chineseCounting"/>
      <w:suff w:val="nothing"/>
      <w:lvlText w:val="%1、"/>
      <w:lvlJc w:val="left"/>
    </w:lvl>
  </w:abstractNum>
  <w:abstractNum w:abstractNumId="3">
    <w:nsid w:val="59F16E84"/>
    <w:multiLevelType w:val="singleLevel"/>
    <w:tmpl w:val="59F16E84"/>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Mjk1ODY5NWM2MzdhMzhiY2M4ZDIzM2I5MjdjNGEifQ=="/>
  </w:docVars>
  <w:rsids>
    <w:rsidRoot w:val="00172A27"/>
    <w:rsid w:val="0000617E"/>
    <w:rsid w:val="00007F23"/>
    <w:rsid w:val="00012B0E"/>
    <w:rsid w:val="000141C7"/>
    <w:rsid w:val="0003066E"/>
    <w:rsid w:val="0003383F"/>
    <w:rsid w:val="00035CEF"/>
    <w:rsid w:val="00037EDC"/>
    <w:rsid w:val="000432E2"/>
    <w:rsid w:val="000438DF"/>
    <w:rsid w:val="000457C2"/>
    <w:rsid w:val="00052FC1"/>
    <w:rsid w:val="00053C38"/>
    <w:rsid w:val="000544AF"/>
    <w:rsid w:val="00054CFD"/>
    <w:rsid w:val="0006599F"/>
    <w:rsid w:val="00067C22"/>
    <w:rsid w:val="00072C34"/>
    <w:rsid w:val="000816D7"/>
    <w:rsid w:val="0008176F"/>
    <w:rsid w:val="000825CD"/>
    <w:rsid w:val="0008308B"/>
    <w:rsid w:val="000917C5"/>
    <w:rsid w:val="00093DCB"/>
    <w:rsid w:val="00096E15"/>
    <w:rsid w:val="000A1258"/>
    <w:rsid w:val="000B01B1"/>
    <w:rsid w:val="000B7D77"/>
    <w:rsid w:val="000C241D"/>
    <w:rsid w:val="000C24AA"/>
    <w:rsid w:val="000D16B2"/>
    <w:rsid w:val="000D1F30"/>
    <w:rsid w:val="000D5939"/>
    <w:rsid w:val="000E11D0"/>
    <w:rsid w:val="000E2E53"/>
    <w:rsid w:val="000F0F41"/>
    <w:rsid w:val="000F4519"/>
    <w:rsid w:val="00100C27"/>
    <w:rsid w:val="00112669"/>
    <w:rsid w:val="00114C13"/>
    <w:rsid w:val="00115663"/>
    <w:rsid w:val="001157D3"/>
    <w:rsid w:val="00130BA3"/>
    <w:rsid w:val="00131902"/>
    <w:rsid w:val="00132854"/>
    <w:rsid w:val="001333D1"/>
    <w:rsid w:val="00135FA7"/>
    <w:rsid w:val="00137B75"/>
    <w:rsid w:val="00146047"/>
    <w:rsid w:val="00147760"/>
    <w:rsid w:val="001509FD"/>
    <w:rsid w:val="00151CB5"/>
    <w:rsid w:val="00156429"/>
    <w:rsid w:val="00160526"/>
    <w:rsid w:val="00166D33"/>
    <w:rsid w:val="001726F5"/>
    <w:rsid w:val="00172A27"/>
    <w:rsid w:val="00180977"/>
    <w:rsid w:val="00180DF9"/>
    <w:rsid w:val="00181B6C"/>
    <w:rsid w:val="00185D6A"/>
    <w:rsid w:val="001868D6"/>
    <w:rsid w:val="001921F2"/>
    <w:rsid w:val="001A2B2A"/>
    <w:rsid w:val="001A48E3"/>
    <w:rsid w:val="001A4ADA"/>
    <w:rsid w:val="001C000A"/>
    <w:rsid w:val="001E5C27"/>
    <w:rsid w:val="001F3601"/>
    <w:rsid w:val="001F3F0D"/>
    <w:rsid w:val="00206F7D"/>
    <w:rsid w:val="00210928"/>
    <w:rsid w:val="002128F5"/>
    <w:rsid w:val="0021632C"/>
    <w:rsid w:val="00217FCC"/>
    <w:rsid w:val="002218F2"/>
    <w:rsid w:val="00222577"/>
    <w:rsid w:val="00222CE9"/>
    <w:rsid w:val="00222D32"/>
    <w:rsid w:val="00224306"/>
    <w:rsid w:val="0022624D"/>
    <w:rsid w:val="002445D0"/>
    <w:rsid w:val="0024620F"/>
    <w:rsid w:val="00246222"/>
    <w:rsid w:val="00250490"/>
    <w:rsid w:val="00251D8A"/>
    <w:rsid w:val="002611B2"/>
    <w:rsid w:val="002611DF"/>
    <w:rsid w:val="00261B54"/>
    <w:rsid w:val="00265D63"/>
    <w:rsid w:val="002719E3"/>
    <w:rsid w:val="00271C80"/>
    <w:rsid w:val="002726E3"/>
    <w:rsid w:val="00274CFC"/>
    <w:rsid w:val="002753E0"/>
    <w:rsid w:val="002764B1"/>
    <w:rsid w:val="00283F5D"/>
    <w:rsid w:val="002918B7"/>
    <w:rsid w:val="002926F1"/>
    <w:rsid w:val="00292820"/>
    <w:rsid w:val="00293D54"/>
    <w:rsid w:val="00294658"/>
    <w:rsid w:val="00295F4F"/>
    <w:rsid w:val="0029791C"/>
    <w:rsid w:val="002A4AC1"/>
    <w:rsid w:val="002B05BB"/>
    <w:rsid w:val="002B420A"/>
    <w:rsid w:val="002B73A3"/>
    <w:rsid w:val="002C03FA"/>
    <w:rsid w:val="002D1FD9"/>
    <w:rsid w:val="002D2DBD"/>
    <w:rsid w:val="002F0F1F"/>
    <w:rsid w:val="002F2559"/>
    <w:rsid w:val="002F70AD"/>
    <w:rsid w:val="0030380F"/>
    <w:rsid w:val="00305F9D"/>
    <w:rsid w:val="0032266D"/>
    <w:rsid w:val="00333848"/>
    <w:rsid w:val="00334284"/>
    <w:rsid w:val="003346D0"/>
    <w:rsid w:val="00342C3E"/>
    <w:rsid w:val="00342D97"/>
    <w:rsid w:val="003449DB"/>
    <w:rsid w:val="003460E7"/>
    <w:rsid w:val="00352172"/>
    <w:rsid w:val="00355A49"/>
    <w:rsid w:val="00366C74"/>
    <w:rsid w:val="003923B3"/>
    <w:rsid w:val="0039358A"/>
    <w:rsid w:val="003936A3"/>
    <w:rsid w:val="00394C48"/>
    <w:rsid w:val="003A4289"/>
    <w:rsid w:val="003A6F05"/>
    <w:rsid w:val="003B65E6"/>
    <w:rsid w:val="003B66CA"/>
    <w:rsid w:val="003C5BD4"/>
    <w:rsid w:val="003D0076"/>
    <w:rsid w:val="003D4487"/>
    <w:rsid w:val="003D5B3F"/>
    <w:rsid w:val="003E040D"/>
    <w:rsid w:val="003F5734"/>
    <w:rsid w:val="00401A16"/>
    <w:rsid w:val="00410B4B"/>
    <w:rsid w:val="0041387B"/>
    <w:rsid w:val="00416D94"/>
    <w:rsid w:val="00420CB2"/>
    <w:rsid w:val="0042190B"/>
    <w:rsid w:val="004305A6"/>
    <w:rsid w:val="00441AA4"/>
    <w:rsid w:val="004450F4"/>
    <w:rsid w:val="0044687F"/>
    <w:rsid w:val="004520DA"/>
    <w:rsid w:val="0045475E"/>
    <w:rsid w:val="00455A1A"/>
    <w:rsid w:val="00455C7B"/>
    <w:rsid w:val="004571F0"/>
    <w:rsid w:val="00457340"/>
    <w:rsid w:val="0047369C"/>
    <w:rsid w:val="00482519"/>
    <w:rsid w:val="00482697"/>
    <w:rsid w:val="00483398"/>
    <w:rsid w:val="00486409"/>
    <w:rsid w:val="004865DE"/>
    <w:rsid w:val="004912AE"/>
    <w:rsid w:val="00491754"/>
    <w:rsid w:val="00495500"/>
    <w:rsid w:val="004A0CD8"/>
    <w:rsid w:val="004A1DF3"/>
    <w:rsid w:val="004A571D"/>
    <w:rsid w:val="004A76C1"/>
    <w:rsid w:val="004B339C"/>
    <w:rsid w:val="004B497D"/>
    <w:rsid w:val="004B6D7F"/>
    <w:rsid w:val="004C47B2"/>
    <w:rsid w:val="004C568A"/>
    <w:rsid w:val="004C5C1D"/>
    <w:rsid w:val="004D0BAB"/>
    <w:rsid w:val="004D23FA"/>
    <w:rsid w:val="004D467D"/>
    <w:rsid w:val="004D652C"/>
    <w:rsid w:val="004E2D0E"/>
    <w:rsid w:val="004E782B"/>
    <w:rsid w:val="004F0110"/>
    <w:rsid w:val="004F618A"/>
    <w:rsid w:val="004F7368"/>
    <w:rsid w:val="00500712"/>
    <w:rsid w:val="00500E86"/>
    <w:rsid w:val="00510C16"/>
    <w:rsid w:val="00512424"/>
    <w:rsid w:val="00521201"/>
    <w:rsid w:val="00521264"/>
    <w:rsid w:val="00534B0D"/>
    <w:rsid w:val="00555C96"/>
    <w:rsid w:val="00560FBC"/>
    <w:rsid w:val="00570717"/>
    <w:rsid w:val="00574299"/>
    <w:rsid w:val="00576BA9"/>
    <w:rsid w:val="00585163"/>
    <w:rsid w:val="00585A44"/>
    <w:rsid w:val="00586B77"/>
    <w:rsid w:val="00593490"/>
    <w:rsid w:val="0059394F"/>
    <w:rsid w:val="0059652D"/>
    <w:rsid w:val="0059733C"/>
    <w:rsid w:val="00597906"/>
    <w:rsid w:val="005A135B"/>
    <w:rsid w:val="005A4E1C"/>
    <w:rsid w:val="005A6572"/>
    <w:rsid w:val="005B1363"/>
    <w:rsid w:val="005E3E61"/>
    <w:rsid w:val="005E42F5"/>
    <w:rsid w:val="005F3A0A"/>
    <w:rsid w:val="005F4E38"/>
    <w:rsid w:val="0060393A"/>
    <w:rsid w:val="006041BF"/>
    <w:rsid w:val="00606E22"/>
    <w:rsid w:val="00614060"/>
    <w:rsid w:val="0061466C"/>
    <w:rsid w:val="00614A16"/>
    <w:rsid w:val="00621861"/>
    <w:rsid w:val="00635713"/>
    <w:rsid w:val="00650D40"/>
    <w:rsid w:val="00651F30"/>
    <w:rsid w:val="00653D0D"/>
    <w:rsid w:val="00654952"/>
    <w:rsid w:val="006564F8"/>
    <w:rsid w:val="0065655D"/>
    <w:rsid w:val="006603A1"/>
    <w:rsid w:val="00662FEF"/>
    <w:rsid w:val="00667BF9"/>
    <w:rsid w:val="00670866"/>
    <w:rsid w:val="00673A6B"/>
    <w:rsid w:val="00680BEC"/>
    <w:rsid w:val="00692F4E"/>
    <w:rsid w:val="006947F1"/>
    <w:rsid w:val="006953A7"/>
    <w:rsid w:val="006A0F5B"/>
    <w:rsid w:val="006A4B3B"/>
    <w:rsid w:val="006A7E0D"/>
    <w:rsid w:val="006B0BC3"/>
    <w:rsid w:val="006B6E40"/>
    <w:rsid w:val="006C1A51"/>
    <w:rsid w:val="006D0029"/>
    <w:rsid w:val="006D05BF"/>
    <w:rsid w:val="006D2E07"/>
    <w:rsid w:val="006D39DF"/>
    <w:rsid w:val="006D52EB"/>
    <w:rsid w:val="006D624D"/>
    <w:rsid w:val="006D73D0"/>
    <w:rsid w:val="006D7947"/>
    <w:rsid w:val="006F0A46"/>
    <w:rsid w:val="006F6824"/>
    <w:rsid w:val="00707898"/>
    <w:rsid w:val="00714193"/>
    <w:rsid w:val="00724571"/>
    <w:rsid w:val="007254A5"/>
    <w:rsid w:val="0072768E"/>
    <w:rsid w:val="00733C0C"/>
    <w:rsid w:val="00733D8C"/>
    <w:rsid w:val="007368D3"/>
    <w:rsid w:val="00737E36"/>
    <w:rsid w:val="00737E6B"/>
    <w:rsid w:val="0074439C"/>
    <w:rsid w:val="00745814"/>
    <w:rsid w:val="0075261E"/>
    <w:rsid w:val="00754501"/>
    <w:rsid w:val="007555F1"/>
    <w:rsid w:val="00756478"/>
    <w:rsid w:val="007602F4"/>
    <w:rsid w:val="00764A5D"/>
    <w:rsid w:val="00764F47"/>
    <w:rsid w:val="007667F6"/>
    <w:rsid w:val="00772948"/>
    <w:rsid w:val="00772CD6"/>
    <w:rsid w:val="00777F84"/>
    <w:rsid w:val="0078197D"/>
    <w:rsid w:val="00796E54"/>
    <w:rsid w:val="007A162B"/>
    <w:rsid w:val="007A442B"/>
    <w:rsid w:val="007A592F"/>
    <w:rsid w:val="007B3B08"/>
    <w:rsid w:val="007B5AA5"/>
    <w:rsid w:val="007D6121"/>
    <w:rsid w:val="007E2E8E"/>
    <w:rsid w:val="007F0179"/>
    <w:rsid w:val="007F3695"/>
    <w:rsid w:val="008009BD"/>
    <w:rsid w:val="00801EF3"/>
    <w:rsid w:val="008043BC"/>
    <w:rsid w:val="008049A8"/>
    <w:rsid w:val="00813974"/>
    <w:rsid w:val="00816E95"/>
    <w:rsid w:val="00832216"/>
    <w:rsid w:val="008355BA"/>
    <w:rsid w:val="00845B91"/>
    <w:rsid w:val="0085042E"/>
    <w:rsid w:val="0085208B"/>
    <w:rsid w:val="008548F8"/>
    <w:rsid w:val="00854B5A"/>
    <w:rsid w:val="008608E7"/>
    <w:rsid w:val="00860C90"/>
    <w:rsid w:val="0086155F"/>
    <w:rsid w:val="00861FEF"/>
    <w:rsid w:val="008637AE"/>
    <w:rsid w:val="008657A8"/>
    <w:rsid w:val="00867E25"/>
    <w:rsid w:val="00874511"/>
    <w:rsid w:val="00884378"/>
    <w:rsid w:val="0088710F"/>
    <w:rsid w:val="00892835"/>
    <w:rsid w:val="008937FA"/>
    <w:rsid w:val="008A2505"/>
    <w:rsid w:val="008A6DF9"/>
    <w:rsid w:val="008B23AA"/>
    <w:rsid w:val="008B57B3"/>
    <w:rsid w:val="008C2BB3"/>
    <w:rsid w:val="008C312D"/>
    <w:rsid w:val="008C554D"/>
    <w:rsid w:val="008D24BE"/>
    <w:rsid w:val="008D5207"/>
    <w:rsid w:val="008E4FD3"/>
    <w:rsid w:val="008E677E"/>
    <w:rsid w:val="008E75B6"/>
    <w:rsid w:val="008E7ED1"/>
    <w:rsid w:val="008F10F0"/>
    <w:rsid w:val="008F3B48"/>
    <w:rsid w:val="008F73F3"/>
    <w:rsid w:val="00911156"/>
    <w:rsid w:val="009143E5"/>
    <w:rsid w:val="009207BA"/>
    <w:rsid w:val="0093154D"/>
    <w:rsid w:val="00932FB5"/>
    <w:rsid w:val="00942176"/>
    <w:rsid w:val="0094469A"/>
    <w:rsid w:val="00945B3B"/>
    <w:rsid w:val="00952912"/>
    <w:rsid w:val="00960521"/>
    <w:rsid w:val="0096244E"/>
    <w:rsid w:val="009641F3"/>
    <w:rsid w:val="009721E1"/>
    <w:rsid w:val="00974522"/>
    <w:rsid w:val="00976EC1"/>
    <w:rsid w:val="00982DD4"/>
    <w:rsid w:val="00984D1C"/>
    <w:rsid w:val="00984FFB"/>
    <w:rsid w:val="009915F2"/>
    <w:rsid w:val="00994117"/>
    <w:rsid w:val="00994724"/>
    <w:rsid w:val="00994CF8"/>
    <w:rsid w:val="009960AC"/>
    <w:rsid w:val="009B091E"/>
    <w:rsid w:val="009B729E"/>
    <w:rsid w:val="009C3A7B"/>
    <w:rsid w:val="009C4B0E"/>
    <w:rsid w:val="009C7E66"/>
    <w:rsid w:val="009D35AA"/>
    <w:rsid w:val="009D42DF"/>
    <w:rsid w:val="009D6D74"/>
    <w:rsid w:val="009E5338"/>
    <w:rsid w:val="009F43D8"/>
    <w:rsid w:val="00A032E8"/>
    <w:rsid w:val="00A0715E"/>
    <w:rsid w:val="00A07177"/>
    <w:rsid w:val="00A14A9E"/>
    <w:rsid w:val="00A17D96"/>
    <w:rsid w:val="00A20632"/>
    <w:rsid w:val="00A23648"/>
    <w:rsid w:val="00A33135"/>
    <w:rsid w:val="00A41E1A"/>
    <w:rsid w:val="00A47516"/>
    <w:rsid w:val="00A53067"/>
    <w:rsid w:val="00A5444C"/>
    <w:rsid w:val="00A61CA8"/>
    <w:rsid w:val="00A72F83"/>
    <w:rsid w:val="00A7359F"/>
    <w:rsid w:val="00A743DE"/>
    <w:rsid w:val="00A822F9"/>
    <w:rsid w:val="00A92AC0"/>
    <w:rsid w:val="00A974CD"/>
    <w:rsid w:val="00AA0A64"/>
    <w:rsid w:val="00AA203C"/>
    <w:rsid w:val="00AB1176"/>
    <w:rsid w:val="00AB144A"/>
    <w:rsid w:val="00AB2096"/>
    <w:rsid w:val="00AB26D2"/>
    <w:rsid w:val="00AC0470"/>
    <w:rsid w:val="00AC3291"/>
    <w:rsid w:val="00AC57A3"/>
    <w:rsid w:val="00AC619F"/>
    <w:rsid w:val="00AD34D4"/>
    <w:rsid w:val="00AD5B78"/>
    <w:rsid w:val="00AE11A7"/>
    <w:rsid w:val="00AE3DB8"/>
    <w:rsid w:val="00AE51ED"/>
    <w:rsid w:val="00AE5682"/>
    <w:rsid w:val="00AF3345"/>
    <w:rsid w:val="00B02055"/>
    <w:rsid w:val="00B037BB"/>
    <w:rsid w:val="00B038DE"/>
    <w:rsid w:val="00B110A8"/>
    <w:rsid w:val="00B15115"/>
    <w:rsid w:val="00B22399"/>
    <w:rsid w:val="00B229E1"/>
    <w:rsid w:val="00B3054C"/>
    <w:rsid w:val="00B37BF2"/>
    <w:rsid w:val="00B43878"/>
    <w:rsid w:val="00B47894"/>
    <w:rsid w:val="00B54692"/>
    <w:rsid w:val="00B54A6C"/>
    <w:rsid w:val="00B57E06"/>
    <w:rsid w:val="00B62C2E"/>
    <w:rsid w:val="00B65805"/>
    <w:rsid w:val="00B71B4A"/>
    <w:rsid w:val="00B72AB6"/>
    <w:rsid w:val="00B74AD7"/>
    <w:rsid w:val="00B853C4"/>
    <w:rsid w:val="00B9236F"/>
    <w:rsid w:val="00B96F3A"/>
    <w:rsid w:val="00B97F7A"/>
    <w:rsid w:val="00BB4000"/>
    <w:rsid w:val="00BC12E3"/>
    <w:rsid w:val="00BC68B1"/>
    <w:rsid w:val="00BD22FA"/>
    <w:rsid w:val="00BE06BB"/>
    <w:rsid w:val="00BE270C"/>
    <w:rsid w:val="00BF6DE8"/>
    <w:rsid w:val="00BF75E7"/>
    <w:rsid w:val="00C018BA"/>
    <w:rsid w:val="00C066F8"/>
    <w:rsid w:val="00C0727C"/>
    <w:rsid w:val="00C11A40"/>
    <w:rsid w:val="00C22431"/>
    <w:rsid w:val="00C244CC"/>
    <w:rsid w:val="00C35124"/>
    <w:rsid w:val="00C35EFF"/>
    <w:rsid w:val="00C37737"/>
    <w:rsid w:val="00C44A76"/>
    <w:rsid w:val="00C44B56"/>
    <w:rsid w:val="00C467C2"/>
    <w:rsid w:val="00C50081"/>
    <w:rsid w:val="00C57219"/>
    <w:rsid w:val="00C60572"/>
    <w:rsid w:val="00C74447"/>
    <w:rsid w:val="00C758CF"/>
    <w:rsid w:val="00C762B0"/>
    <w:rsid w:val="00C80701"/>
    <w:rsid w:val="00C81417"/>
    <w:rsid w:val="00C82ED5"/>
    <w:rsid w:val="00C848B7"/>
    <w:rsid w:val="00C97FA9"/>
    <w:rsid w:val="00CA23CC"/>
    <w:rsid w:val="00CB4597"/>
    <w:rsid w:val="00CC154A"/>
    <w:rsid w:val="00CC1ECD"/>
    <w:rsid w:val="00CD3603"/>
    <w:rsid w:val="00CE2F27"/>
    <w:rsid w:val="00CE75A0"/>
    <w:rsid w:val="00CF16DE"/>
    <w:rsid w:val="00CF18E3"/>
    <w:rsid w:val="00CF5355"/>
    <w:rsid w:val="00CF5554"/>
    <w:rsid w:val="00CF7A19"/>
    <w:rsid w:val="00D016BD"/>
    <w:rsid w:val="00D02358"/>
    <w:rsid w:val="00D03B4A"/>
    <w:rsid w:val="00D11CAA"/>
    <w:rsid w:val="00D1452C"/>
    <w:rsid w:val="00D146AC"/>
    <w:rsid w:val="00D31717"/>
    <w:rsid w:val="00D331EF"/>
    <w:rsid w:val="00D33C28"/>
    <w:rsid w:val="00D341EB"/>
    <w:rsid w:val="00D41B64"/>
    <w:rsid w:val="00D51FF6"/>
    <w:rsid w:val="00D56458"/>
    <w:rsid w:val="00D64DBB"/>
    <w:rsid w:val="00D77223"/>
    <w:rsid w:val="00D90708"/>
    <w:rsid w:val="00D964C0"/>
    <w:rsid w:val="00D977D2"/>
    <w:rsid w:val="00DB205F"/>
    <w:rsid w:val="00DB6E70"/>
    <w:rsid w:val="00DB7D6B"/>
    <w:rsid w:val="00DC54BE"/>
    <w:rsid w:val="00DD75ED"/>
    <w:rsid w:val="00DE2538"/>
    <w:rsid w:val="00DE2F53"/>
    <w:rsid w:val="00DE3980"/>
    <w:rsid w:val="00DE73A8"/>
    <w:rsid w:val="00DE78E2"/>
    <w:rsid w:val="00DF4194"/>
    <w:rsid w:val="00DF6986"/>
    <w:rsid w:val="00E0564D"/>
    <w:rsid w:val="00E11F19"/>
    <w:rsid w:val="00E15261"/>
    <w:rsid w:val="00E2151A"/>
    <w:rsid w:val="00E21D1F"/>
    <w:rsid w:val="00E30E14"/>
    <w:rsid w:val="00E3316C"/>
    <w:rsid w:val="00E4049F"/>
    <w:rsid w:val="00E50691"/>
    <w:rsid w:val="00E51AAE"/>
    <w:rsid w:val="00E539D9"/>
    <w:rsid w:val="00E607EC"/>
    <w:rsid w:val="00E675A6"/>
    <w:rsid w:val="00E77EBA"/>
    <w:rsid w:val="00E8018C"/>
    <w:rsid w:val="00E8202B"/>
    <w:rsid w:val="00E854B1"/>
    <w:rsid w:val="00E854B3"/>
    <w:rsid w:val="00E91F3A"/>
    <w:rsid w:val="00E936AF"/>
    <w:rsid w:val="00EA250B"/>
    <w:rsid w:val="00EA3405"/>
    <w:rsid w:val="00EA368F"/>
    <w:rsid w:val="00EA6D17"/>
    <w:rsid w:val="00EA6E96"/>
    <w:rsid w:val="00EB333A"/>
    <w:rsid w:val="00EC0B54"/>
    <w:rsid w:val="00EC4017"/>
    <w:rsid w:val="00EC553E"/>
    <w:rsid w:val="00ED0454"/>
    <w:rsid w:val="00ED2E2E"/>
    <w:rsid w:val="00EE1A6E"/>
    <w:rsid w:val="00EF5501"/>
    <w:rsid w:val="00F012A2"/>
    <w:rsid w:val="00F0507A"/>
    <w:rsid w:val="00F12CA5"/>
    <w:rsid w:val="00F15550"/>
    <w:rsid w:val="00F21E17"/>
    <w:rsid w:val="00F26BF4"/>
    <w:rsid w:val="00F3491A"/>
    <w:rsid w:val="00F365AC"/>
    <w:rsid w:val="00F451E3"/>
    <w:rsid w:val="00F545A6"/>
    <w:rsid w:val="00F6319F"/>
    <w:rsid w:val="00F72A17"/>
    <w:rsid w:val="00F81F0C"/>
    <w:rsid w:val="00F83A5B"/>
    <w:rsid w:val="00F93DE4"/>
    <w:rsid w:val="00FA2B0D"/>
    <w:rsid w:val="00FA7043"/>
    <w:rsid w:val="00FB411C"/>
    <w:rsid w:val="00FB4D89"/>
    <w:rsid w:val="00FC6DB2"/>
    <w:rsid w:val="00FD200C"/>
    <w:rsid w:val="00FD350B"/>
    <w:rsid w:val="00FD3749"/>
    <w:rsid w:val="00FD7D97"/>
    <w:rsid w:val="00FF2E22"/>
    <w:rsid w:val="00FF38F7"/>
    <w:rsid w:val="00FF65B5"/>
    <w:rsid w:val="014F219D"/>
    <w:rsid w:val="01A9197C"/>
    <w:rsid w:val="01B032B0"/>
    <w:rsid w:val="01B2022B"/>
    <w:rsid w:val="01BB3CD7"/>
    <w:rsid w:val="01D7014B"/>
    <w:rsid w:val="020A0D67"/>
    <w:rsid w:val="021D229B"/>
    <w:rsid w:val="023F06C4"/>
    <w:rsid w:val="02785724"/>
    <w:rsid w:val="02F71960"/>
    <w:rsid w:val="030B6598"/>
    <w:rsid w:val="032867BC"/>
    <w:rsid w:val="032F04D8"/>
    <w:rsid w:val="033755DF"/>
    <w:rsid w:val="03437773"/>
    <w:rsid w:val="035B7CF1"/>
    <w:rsid w:val="03867954"/>
    <w:rsid w:val="03B661A5"/>
    <w:rsid w:val="03EE3115"/>
    <w:rsid w:val="041D5F45"/>
    <w:rsid w:val="04847877"/>
    <w:rsid w:val="04D255BF"/>
    <w:rsid w:val="05162131"/>
    <w:rsid w:val="0532605E"/>
    <w:rsid w:val="05393890"/>
    <w:rsid w:val="058F3831"/>
    <w:rsid w:val="0591547A"/>
    <w:rsid w:val="05987024"/>
    <w:rsid w:val="05AC4062"/>
    <w:rsid w:val="05D503B4"/>
    <w:rsid w:val="05EE467B"/>
    <w:rsid w:val="05F808E7"/>
    <w:rsid w:val="060D23A6"/>
    <w:rsid w:val="06470AB2"/>
    <w:rsid w:val="06557B64"/>
    <w:rsid w:val="06BA6169"/>
    <w:rsid w:val="06CB7731"/>
    <w:rsid w:val="0705337A"/>
    <w:rsid w:val="072530B3"/>
    <w:rsid w:val="07AA637F"/>
    <w:rsid w:val="07D62D6A"/>
    <w:rsid w:val="07F9021F"/>
    <w:rsid w:val="08030185"/>
    <w:rsid w:val="08081E4A"/>
    <w:rsid w:val="084F3F2F"/>
    <w:rsid w:val="085B153B"/>
    <w:rsid w:val="08790BBB"/>
    <w:rsid w:val="08985B64"/>
    <w:rsid w:val="08B11BF6"/>
    <w:rsid w:val="08C76CDB"/>
    <w:rsid w:val="09227E8D"/>
    <w:rsid w:val="094C6F53"/>
    <w:rsid w:val="098F543E"/>
    <w:rsid w:val="09BE4364"/>
    <w:rsid w:val="09D36626"/>
    <w:rsid w:val="09E7288C"/>
    <w:rsid w:val="09E821B4"/>
    <w:rsid w:val="09F7727F"/>
    <w:rsid w:val="0A4342B6"/>
    <w:rsid w:val="0A531525"/>
    <w:rsid w:val="0A782765"/>
    <w:rsid w:val="0A7C4A7C"/>
    <w:rsid w:val="0AC245AE"/>
    <w:rsid w:val="0AD47C31"/>
    <w:rsid w:val="0B0E655F"/>
    <w:rsid w:val="0B1C701D"/>
    <w:rsid w:val="0B283C10"/>
    <w:rsid w:val="0B2A3504"/>
    <w:rsid w:val="0B55309C"/>
    <w:rsid w:val="0B7B1FE3"/>
    <w:rsid w:val="0BAB1A4E"/>
    <w:rsid w:val="0BB422D9"/>
    <w:rsid w:val="0BED34D8"/>
    <w:rsid w:val="0C000C64"/>
    <w:rsid w:val="0C766864"/>
    <w:rsid w:val="0C7E427E"/>
    <w:rsid w:val="0C8C01F2"/>
    <w:rsid w:val="0C9662F5"/>
    <w:rsid w:val="0CE85DBD"/>
    <w:rsid w:val="0D162709"/>
    <w:rsid w:val="0D337961"/>
    <w:rsid w:val="0D612AD9"/>
    <w:rsid w:val="0D6C7B3A"/>
    <w:rsid w:val="0D872900"/>
    <w:rsid w:val="0DC66DDF"/>
    <w:rsid w:val="0DE34399"/>
    <w:rsid w:val="0DF27BD6"/>
    <w:rsid w:val="0E707E3E"/>
    <w:rsid w:val="0E8813E4"/>
    <w:rsid w:val="0EB729BC"/>
    <w:rsid w:val="0EFE2BF3"/>
    <w:rsid w:val="0F0C126F"/>
    <w:rsid w:val="0F142F0D"/>
    <w:rsid w:val="0F661726"/>
    <w:rsid w:val="0F824086"/>
    <w:rsid w:val="0F844707"/>
    <w:rsid w:val="0F9242C9"/>
    <w:rsid w:val="0FB0301B"/>
    <w:rsid w:val="0FE830C5"/>
    <w:rsid w:val="10365BF8"/>
    <w:rsid w:val="10826FC0"/>
    <w:rsid w:val="10B92FAA"/>
    <w:rsid w:val="10E130BF"/>
    <w:rsid w:val="11021603"/>
    <w:rsid w:val="11460CC1"/>
    <w:rsid w:val="11803EC2"/>
    <w:rsid w:val="11921371"/>
    <w:rsid w:val="11AF2A26"/>
    <w:rsid w:val="11C336A6"/>
    <w:rsid w:val="12037D32"/>
    <w:rsid w:val="1212438D"/>
    <w:rsid w:val="126508BE"/>
    <w:rsid w:val="12AC38F3"/>
    <w:rsid w:val="13186A13"/>
    <w:rsid w:val="132008C6"/>
    <w:rsid w:val="137E73A0"/>
    <w:rsid w:val="139B4765"/>
    <w:rsid w:val="13A52FFE"/>
    <w:rsid w:val="13D37053"/>
    <w:rsid w:val="13DA0AAC"/>
    <w:rsid w:val="13EB63C0"/>
    <w:rsid w:val="140F1362"/>
    <w:rsid w:val="141F619D"/>
    <w:rsid w:val="14382250"/>
    <w:rsid w:val="14520EC9"/>
    <w:rsid w:val="148B64A6"/>
    <w:rsid w:val="14A83CC5"/>
    <w:rsid w:val="14AD2AEF"/>
    <w:rsid w:val="14B52428"/>
    <w:rsid w:val="151B6B0E"/>
    <w:rsid w:val="157D192C"/>
    <w:rsid w:val="1581156E"/>
    <w:rsid w:val="15B91E83"/>
    <w:rsid w:val="15DD5057"/>
    <w:rsid w:val="166A5F00"/>
    <w:rsid w:val="1672543D"/>
    <w:rsid w:val="16782E69"/>
    <w:rsid w:val="169C4254"/>
    <w:rsid w:val="16AF485E"/>
    <w:rsid w:val="173C2785"/>
    <w:rsid w:val="1749779A"/>
    <w:rsid w:val="174C49E4"/>
    <w:rsid w:val="176D3C54"/>
    <w:rsid w:val="177B235A"/>
    <w:rsid w:val="17B9609B"/>
    <w:rsid w:val="17BE4132"/>
    <w:rsid w:val="17C71358"/>
    <w:rsid w:val="17FF2BC1"/>
    <w:rsid w:val="189D41FC"/>
    <w:rsid w:val="18A42D5E"/>
    <w:rsid w:val="18B2679E"/>
    <w:rsid w:val="18B4361F"/>
    <w:rsid w:val="19157D18"/>
    <w:rsid w:val="197855B2"/>
    <w:rsid w:val="19B66E06"/>
    <w:rsid w:val="19EC0AE8"/>
    <w:rsid w:val="1A01295E"/>
    <w:rsid w:val="1A273FCA"/>
    <w:rsid w:val="1A4A52A2"/>
    <w:rsid w:val="1A854AFA"/>
    <w:rsid w:val="1AC63078"/>
    <w:rsid w:val="1AC860E5"/>
    <w:rsid w:val="1BAD7475"/>
    <w:rsid w:val="1BC3087B"/>
    <w:rsid w:val="1C0A37B7"/>
    <w:rsid w:val="1C440871"/>
    <w:rsid w:val="1C453FDE"/>
    <w:rsid w:val="1C536B8E"/>
    <w:rsid w:val="1C7C2F93"/>
    <w:rsid w:val="1C7D5FDA"/>
    <w:rsid w:val="1C8C409A"/>
    <w:rsid w:val="1CDB5968"/>
    <w:rsid w:val="1D892699"/>
    <w:rsid w:val="1D9F2F64"/>
    <w:rsid w:val="1DBB5B35"/>
    <w:rsid w:val="1DDE2BDE"/>
    <w:rsid w:val="1DF45351"/>
    <w:rsid w:val="1E0743D6"/>
    <w:rsid w:val="1E084F22"/>
    <w:rsid w:val="1E285A0F"/>
    <w:rsid w:val="1E2D4011"/>
    <w:rsid w:val="1E8B5087"/>
    <w:rsid w:val="1EAF0D85"/>
    <w:rsid w:val="1EDB0EE2"/>
    <w:rsid w:val="1EE937D9"/>
    <w:rsid w:val="1EFF0636"/>
    <w:rsid w:val="1F662B9A"/>
    <w:rsid w:val="1FE02E2E"/>
    <w:rsid w:val="1FE53995"/>
    <w:rsid w:val="1FE741BD"/>
    <w:rsid w:val="1FF266BE"/>
    <w:rsid w:val="20023DB9"/>
    <w:rsid w:val="200516FA"/>
    <w:rsid w:val="201D4B6A"/>
    <w:rsid w:val="20226AFD"/>
    <w:rsid w:val="20354A17"/>
    <w:rsid w:val="203E5DA7"/>
    <w:rsid w:val="204F6CDD"/>
    <w:rsid w:val="20534216"/>
    <w:rsid w:val="20712BD8"/>
    <w:rsid w:val="208C6B73"/>
    <w:rsid w:val="20B91D77"/>
    <w:rsid w:val="20DB566A"/>
    <w:rsid w:val="21033EA7"/>
    <w:rsid w:val="215A09BE"/>
    <w:rsid w:val="22105521"/>
    <w:rsid w:val="226147B5"/>
    <w:rsid w:val="227E251A"/>
    <w:rsid w:val="22AE2C2E"/>
    <w:rsid w:val="22C02AA3"/>
    <w:rsid w:val="22DE117B"/>
    <w:rsid w:val="22F30564"/>
    <w:rsid w:val="22F8605F"/>
    <w:rsid w:val="232249AB"/>
    <w:rsid w:val="23266ACC"/>
    <w:rsid w:val="23824844"/>
    <w:rsid w:val="238D7C18"/>
    <w:rsid w:val="239235D6"/>
    <w:rsid w:val="23A554B0"/>
    <w:rsid w:val="243749C5"/>
    <w:rsid w:val="249262DD"/>
    <w:rsid w:val="24A729F0"/>
    <w:rsid w:val="24DB0068"/>
    <w:rsid w:val="250B6200"/>
    <w:rsid w:val="25224ECC"/>
    <w:rsid w:val="25290233"/>
    <w:rsid w:val="25314E75"/>
    <w:rsid w:val="253634F0"/>
    <w:rsid w:val="25B64A05"/>
    <w:rsid w:val="25C74149"/>
    <w:rsid w:val="25E34D9E"/>
    <w:rsid w:val="25F94B91"/>
    <w:rsid w:val="25FD42A4"/>
    <w:rsid w:val="26115FA9"/>
    <w:rsid w:val="26317099"/>
    <w:rsid w:val="265B5D89"/>
    <w:rsid w:val="265F424F"/>
    <w:rsid w:val="26676952"/>
    <w:rsid w:val="268560E2"/>
    <w:rsid w:val="26B65224"/>
    <w:rsid w:val="26EA27E4"/>
    <w:rsid w:val="26EA6118"/>
    <w:rsid w:val="27032382"/>
    <w:rsid w:val="275B2714"/>
    <w:rsid w:val="27E5199F"/>
    <w:rsid w:val="27F61B44"/>
    <w:rsid w:val="280F2FA3"/>
    <w:rsid w:val="28101DD7"/>
    <w:rsid w:val="281418B6"/>
    <w:rsid w:val="283E693F"/>
    <w:rsid w:val="28491909"/>
    <w:rsid w:val="286F5EE4"/>
    <w:rsid w:val="289C13C6"/>
    <w:rsid w:val="28A92513"/>
    <w:rsid w:val="28D77A15"/>
    <w:rsid w:val="28DA54B3"/>
    <w:rsid w:val="291662F2"/>
    <w:rsid w:val="29DD0794"/>
    <w:rsid w:val="29E2266D"/>
    <w:rsid w:val="2A2241B1"/>
    <w:rsid w:val="2A634197"/>
    <w:rsid w:val="2A7A3E7F"/>
    <w:rsid w:val="2AA660B5"/>
    <w:rsid w:val="2AF161A5"/>
    <w:rsid w:val="2AF561DB"/>
    <w:rsid w:val="2AFB4FC0"/>
    <w:rsid w:val="2B5851C7"/>
    <w:rsid w:val="2B793555"/>
    <w:rsid w:val="2B836BFA"/>
    <w:rsid w:val="2BC13B30"/>
    <w:rsid w:val="2BF25892"/>
    <w:rsid w:val="2C063EC4"/>
    <w:rsid w:val="2CC50952"/>
    <w:rsid w:val="2CC647BE"/>
    <w:rsid w:val="2CCB451E"/>
    <w:rsid w:val="2CDC672B"/>
    <w:rsid w:val="2CE13D42"/>
    <w:rsid w:val="2D113E58"/>
    <w:rsid w:val="2D385CC7"/>
    <w:rsid w:val="2D3C2977"/>
    <w:rsid w:val="2D67434E"/>
    <w:rsid w:val="2D6C3F53"/>
    <w:rsid w:val="2D783BED"/>
    <w:rsid w:val="2DB35787"/>
    <w:rsid w:val="2DDA040F"/>
    <w:rsid w:val="2DFA397D"/>
    <w:rsid w:val="2DFB67A3"/>
    <w:rsid w:val="2E2C1A1B"/>
    <w:rsid w:val="2E6C1D31"/>
    <w:rsid w:val="2EB151D2"/>
    <w:rsid w:val="2EDC77C8"/>
    <w:rsid w:val="2F084EF9"/>
    <w:rsid w:val="2F3B589B"/>
    <w:rsid w:val="2F711BFC"/>
    <w:rsid w:val="2F8A28F1"/>
    <w:rsid w:val="2F9C3732"/>
    <w:rsid w:val="2FDB729A"/>
    <w:rsid w:val="305E7E95"/>
    <w:rsid w:val="305F38FB"/>
    <w:rsid w:val="30BA319B"/>
    <w:rsid w:val="30D82225"/>
    <w:rsid w:val="30ED2174"/>
    <w:rsid w:val="30FC0308"/>
    <w:rsid w:val="3110292D"/>
    <w:rsid w:val="31196E09"/>
    <w:rsid w:val="311A5A74"/>
    <w:rsid w:val="311A5DCF"/>
    <w:rsid w:val="31215055"/>
    <w:rsid w:val="315C3CFF"/>
    <w:rsid w:val="316B4522"/>
    <w:rsid w:val="31BD5446"/>
    <w:rsid w:val="321F2E13"/>
    <w:rsid w:val="323B0659"/>
    <w:rsid w:val="32837B4B"/>
    <w:rsid w:val="32E94B82"/>
    <w:rsid w:val="336066E4"/>
    <w:rsid w:val="3369792F"/>
    <w:rsid w:val="339C1B35"/>
    <w:rsid w:val="33CC38F3"/>
    <w:rsid w:val="33CC574C"/>
    <w:rsid w:val="33D267B0"/>
    <w:rsid w:val="33E54409"/>
    <w:rsid w:val="3427259E"/>
    <w:rsid w:val="342B0E20"/>
    <w:rsid w:val="3437693D"/>
    <w:rsid w:val="3448428B"/>
    <w:rsid w:val="345117AD"/>
    <w:rsid w:val="34653713"/>
    <w:rsid w:val="347B4641"/>
    <w:rsid w:val="349634DC"/>
    <w:rsid w:val="34B923DD"/>
    <w:rsid w:val="34EE213A"/>
    <w:rsid w:val="34FB7BB0"/>
    <w:rsid w:val="350D0B23"/>
    <w:rsid w:val="35243275"/>
    <w:rsid w:val="352E4AE3"/>
    <w:rsid w:val="353116AE"/>
    <w:rsid w:val="35781AA0"/>
    <w:rsid w:val="35963BDA"/>
    <w:rsid w:val="35E0728C"/>
    <w:rsid w:val="36AA01CF"/>
    <w:rsid w:val="36EA201D"/>
    <w:rsid w:val="36F25AA6"/>
    <w:rsid w:val="36F436B7"/>
    <w:rsid w:val="371773A5"/>
    <w:rsid w:val="3759198D"/>
    <w:rsid w:val="375A1EB1"/>
    <w:rsid w:val="376E7626"/>
    <w:rsid w:val="37757EA8"/>
    <w:rsid w:val="37B4116F"/>
    <w:rsid w:val="37B44AF8"/>
    <w:rsid w:val="37B711DB"/>
    <w:rsid w:val="37D57582"/>
    <w:rsid w:val="37E758D9"/>
    <w:rsid w:val="37EE3604"/>
    <w:rsid w:val="380F5C07"/>
    <w:rsid w:val="381E7753"/>
    <w:rsid w:val="382237D2"/>
    <w:rsid w:val="38673C95"/>
    <w:rsid w:val="386F339D"/>
    <w:rsid w:val="38B166CB"/>
    <w:rsid w:val="39205F1B"/>
    <w:rsid w:val="39207D3D"/>
    <w:rsid w:val="3942283E"/>
    <w:rsid w:val="3950199A"/>
    <w:rsid w:val="396A7973"/>
    <w:rsid w:val="39C11183"/>
    <w:rsid w:val="39CA4C82"/>
    <w:rsid w:val="39EB5352"/>
    <w:rsid w:val="39F463D4"/>
    <w:rsid w:val="3A087224"/>
    <w:rsid w:val="3A0E498E"/>
    <w:rsid w:val="3A3F654C"/>
    <w:rsid w:val="3A433EDA"/>
    <w:rsid w:val="3AB62A61"/>
    <w:rsid w:val="3B043A1D"/>
    <w:rsid w:val="3B635E56"/>
    <w:rsid w:val="3B694D48"/>
    <w:rsid w:val="3B996489"/>
    <w:rsid w:val="3BAB3E99"/>
    <w:rsid w:val="3BE7005E"/>
    <w:rsid w:val="3BF42E54"/>
    <w:rsid w:val="3C1128FC"/>
    <w:rsid w:val="3C2D4838"/>
    <w:rsid w:val="3C4C13B1"/>
    <w:rsid w:val="3C503A3A"/>
    <w:rsid w:val="3C53310E"/>
    <w:rsid w:val="3C6D665D"/>
    <w:rsid w:val="3C966CD7"/>
    <w:rsid w:val="3CD45671"/>
    <w:rsid w:val="3CEC58DB"/>
    <w:rsid w:val="3D08531B"/>
    <w:rsid w:val="3D2F4453"/>
    <w:rsid w:val="3D2F7D32"/>
    <w:rsid w:val="3D344472"/>
    <w:rsid w:val="3D417E74"/>
    <w:rsid w:val="3D4A148F"/>
    <w:rsid w:val="3DA33452"/>
    <w:rsid w:val="3DDA6568"/>
    <w:rsid w:val="3DEF2713"/>
    <w:rsid w:val="3DF104ED"/>
    <w:rsid w:val="3DF867C8"/>
    <w:rsid w:val="3E340B6F"/>
    <w:rsid w:val="3E454152"/>
    <w:rsid w:val="3E6F56EF"/>
    <w:rsid w:val="3E8F03D5"/>
    <w:rsid w:val="3E9761AB"/>
    <w:rsid w:val="3E9A01F4"/>
    <w:rsid w:val="3ED54BE6"/>
    <w:rsid w:val="3FC91B34"/>
    <w:rsid w:val="3FE65102"/>
    <w:rsid w:val="3FF459A9"/>
    <w:rsid w:val="40201191"/>
    <w:rsid w:val="402A39D3"/>
    <w:rsid w:val="405510EA"/>
    <w:rsid w:val="405745EF"/>
    <w:rsid w:val="4062197D"/>
    <w:rsid w:val="40722850"/>
    <w:rsid w:val="40820A43"/>
    <w:rsid w:val="40AB493B"/>
    <w:rsid w:val="40B8254C"/>
    <w:rsid w:val="41711910"/>
    <w:rsid w:val="41711AD3"/>
    <w:rsid w:val="41734B04"/>
    <w:rsid w:val="41990DAB"/>
    <w:rsid w:val="41B10C01"/>
    <w:rsid w:val="41CB589D"/>
    <w:rsid w:val="41D544F1"/>
    <w:rsid w:val="41F145CF"/>
    <w:rsid w:val="42081309"/>
    <w:rsid w:val="421F0DD7"/>
    <w:rsid w:val="42573AC2"/>
    <w:rsid w:val="42830F9F"/>
    <w:rsid w:val="42997D38"/>
    <w:rsid w:val="42B8649E"/>
    <w:rsid w:val="42C968D3"/>
    <w:rsid w:val="42F83A92"/>
    <w:rsid w:val="42F91B9D"/>
    <w:rsid w:val="43003A43"/>
    <w:rsid w:val="435C7D7A"/>
    <w:rsid w:val="438438A3"/>
    <w:rsid w:val="438B6837"/>
    <w:rsid w:val="43AA25B6"/>
    <w:rsid w:val="43AC2C74"/>
    <w:rsid w:val="43AC61D0"/>
    <w:rsid w:val="441A75DC"/>
    <w:rsid w:val="442E6BC2"/>
    <w:rsid w:val="447A7EF5"/>
    <w:rsid w:val="44946E62"/>
    <w:rsid w:val="44B910BE"/>
    <w:rsid w:val="45085EB8"/>
    <w:rsid w:val="454C2D20"/>
    <w:rsid w:val="45610B21"/>
    <w:rsid w:val="457E2351"/>
    <w:rsid w:val="462F27B3"/>
    <w:rsid w:val="46356836"/>
    <w:rsid w:val="467008B3"/>
    <w:rsid w:val="467F21AA"/>
    <w:rsid w:val="46A04666"/>
    <w:rsid w:val="46A66CE2"/>
    <w:rsid w:val="471C5ECC"/>
    <w:rsid w:val="47400E4F"/>
    <w:rsid w:val="47422270"/>
    <w:rsid w:val="4753521B"/>
    <w:rsid w:val="4766759D"/>
    <w:rsid w:val="47833F1C"/>
    <w:rsid w:val="479C2A5F"/>
    <w:rsid w:val="47A05E97"/>
    <w:rsid w:val="47BB36B5"/>
    <w:rsid w:val="47F6726A"/>
    <w:rsid w:val="48EA240C"/>
    <w:rsid w:val="48FC3F85"/>
    <w:rsid w:val="490941E6"/>
    <w:rsid w:val="49352C73"/>
    <w:rsid w:val="49494CF1"/>
    <w:rsid w:val="49624C89"/>
    <w:rsid w:val="498B0751"/>
    <w:rsid w:val="498F5123"/>
    <w:rsid w:val="49CE6ACB"/>
    <w:rsid w:val="49E853A8"/>
    <w:rsid w:val="4A69564B"/>
    <w:rsid w:val="4AD0567D"/>
    <w:rsid w:val="4AF877F0"/>
    <w:rsid w:val="4B38501D"/>
    <w:rsid w:val="4B3931BD"/>
    <w:rsid w:val="4B5878FE"/>
    <w:rsid w:val="4B627107"/>
    <w:rsid w:val="4B80422D"/>
    <w:rsid w:val="4BC0439B"/>
    <w:rsid w:val="4C06511B"/>
    <w:rsid w:val="4C2C1282"/>
    <w:rsid w:val="4C450735"/>
    <w:rsid w:val="4C7E128E"/>
    <w:rsid w:val="4CAC3553"/>
    <w:rsid w:val="4CBA6379"/>
    <w:rsid w:val="4CD27FD5"/>
    <w:rsid w:val="4CD63531"/>
    <w:rsid w:val="4CD80525"/>
    <w:rsid w:val="4D0846A9"/>
    <w:rsid w:val="4D3B1656"/>
    <w:rsid w:val="4D3C17A9"/>
    <w:rsid w:val="4E223D7F"/>
    <w:rsid w:val="4E3E6DEE"/>
    <w:rsid w:val="4E6335AD"/>
    <w:rsid w:val="4E7B2C06"/>
    <w:rsid w:val="4EA50C1B"/>
    <w:rsid w:val="4F07094C"/>
    <w:rsid w:val="4F61543D"/>
    <w:rsid w:val="4F707E04"/>
    <w:rsid w:val="4FA55228"/>
    <w:rsid w:val="4FCC2EEB"/>
    <w:rsid w:val="50373540"/>
    <w:rsid w:val="507E7176"/>
    <w:rsid w:val="508E7F6F"/>
    <w:rsid w:val="50AC2D78"/>
    <w:rsid w:val="51541381"/>
    <w:rsid w:val="51FD2EB0"/>
    <w:rsid w:val="521D673A"/>
    <w:rsid w:val="523C1637"/>
    <w:rsid w:val="5259620B"/>
    <w:rsid w:val="525F2298"/>
    <w:rsid w:val="52880638"/>
    <w:rsid w:val="528E7F70"/>
    <w:rsid w:val="52BA6EA6"/>
    <w:rsid w:val="52D3470F"/>
    <w:rsid w:val="52FC5289"/>
    <w:rsid w:val="530F7AAE"/>
    <w:rsid w:val="53171854"/>
    <w:rsid w:val="533203B9"/>
    <w:rsid w:val="533B37EB"/>
    <w:rsid w:val="533E19EF"/>
    <w:rsid w:val="534E7AD3"/>
    <w:rsid w:val="53690469"/>
    <w:rsid w:val="53C020A8"/>
    <w:rsid w:val="53D9299C"/>
    <w:rsid w:val="54420CBA"/>
    <w:rsid w:val="544B7B6F"/>
    <w:rsid w:val="544D5C5C"/>
    <w:rsid w:val="54A10368"/>
    <w:rsid w:val="54B5699A"/>
    <w:rsid w:val="55045D3B"/>
    <w:rsid w:val="550B7314"/>
    <w:rsid w:val="551F5B23"/>
    <w:rsid w:val="553E1597"/>
    <w:rsid w:val="55520C4D"/>
    <w:rsid w:val="558D1E6B"/>
    <w:rsid w:val="55B74C61"/>
    <w:rsid w:val="55E13F9A"/>
    <w:rsid w:val="56044479"/>
    <w:rsid w:val="560A3536"/>
    <w:rsid w:val="560F4A84"/>
    <w:rsid w:val="564E5468"/>
    <w:rsid w:val="565E7B56"/>
    <w:rsid w:val="566B62A7"/>
    <w:rsid w:val="56F76A2D"/>
    <w:rsid w:val="56FB3ACE"/>
    <w:rsid w:val="57233025"/>
    <w:rsid w:val="5756251C"/>
    <w:rsid w:val="576B120E"/>
    <w:rsid w:val="58057B5E"/>
    <w:rsid w:val="58252A6B"/>
    <w:rsid w:val="58C84041"/>
    <w:rsid w:val="593257A1"/>
    <w:rsid w:val="59470C2D"/>
    <w:rsid w:val="598A6E7A"/>
    <w:rsid w:val="59B02104"/>
    <w:rsid w:val="59B85CA7"/>
    <w:rsid w:val="59C847C9"/>
    <w:rsid w:val="5A6E17D3"/>
    <w:rsid w:val="5A860233"/>
    <w:rsid w:val="5A967A16"/>
    <w:rsid w:val="5AA70E5F"/>
    <w:rsid w:val="5B507A5E"/>
    <w:rsid w:val="5B572992"/>
    <w:rsid w:val="5BCE2B07"/>
    <w:rsid w:val="5BD1165A"/>
    <w:rsid w:val="5BF9571B"/>
    <w:rsid w:val="5BFE7DCC"/>
    <w:rsid w:val="5C051520"/>
    <w:rsid w:val="5C373CF9"/>
    <w:rsid w:val="5C4435FC"/>
    <w:rsid w:val="5C5716FF"/>
    <w:rsid w:val="5C8C2B08"/>
    <w:rsid w:val="5C916CD2"/>
    <w:rsid w:val="5CBB63B6"/>
    <w:rsid w:val="5CFD3BB1"/>
    <w:rsid w:val="5D500EFE"/>
    <w:rsid w:val="5D881E34"/>
    <w:rsid w:val="5DCA7544"/>
    <w:rsid w:val="5DE51AF1"/>
    <w:rsid w:val="5E3B0C54"/>
    <w:rsid w:val="5E56783C"/>
    <w:rsid w:val="5E5D24D6"/>
    <w:rsid w:val="5E61583E"/>
    <w:rsid w:val="5E68040A"/>
    <w:rsid w:val="5E734892"/>
    <w:rsid w:val="5ECC0487"/>
    <w:rsid w:val="5EDC3853"/>
    <w:rsid w:val="5EDD152E"/>
    <w:rsid w:val="5F105FD6"/>
    <w:rsid w:val="5F3246B1"/>
    <w:rsid w:val="5F646112"/>
    <w:rsid w:val="5F6A4F05"/>
    <w:rsid w:val="5F7B40CF"/>
    <w:rsid w:val="5FD91D83"/>
    <w:rsid w:val="60302A9A"/>
    <w:rsid w:val="60542072"/>
    <w:rsid w:val="60692569"/>
    <w:rsid w:val="607821BD"/>
    <w:rsid w:val="607F3C9A"/>
    <w:rsid w:val="60AE502F"/>
    <w:rsid w:val="60C1297F"/>
    <w:rsid w:val="60C376FD"/>
    <w:rsid w:val="61181721"/>
    <w:rsid w:val="613A44D8"/>
    <w:rsid w:val="615C45ED"/>
    <w:rsid w:val="615D3D10"/>
    <w:rsid w:val="61762E75"/>
    <w:rsid w:val="618D5C6B"/>
    <w:rsid w:val="618E553F"/>
    <w:rsid w:val="61DB750B"/>
    <w:rsid w:val="61E048FD"/>
    <w:rsid w:val="62367A67"/>
    <w:rsid w:val="62826405"/>
    <w:rsid w:val="62A0377C"/>
    <w:rsid w:val="62B1767B"/>
    <w:rsid w:val="62E21303"/>
    <w:rsid w:val="62EC552A"/>
    <w:rsid w:val="62FC271D"/>
    <w:rsid w:val="63826877"/>
    <w:rsid w:val="63AE1584"/>
    <w:rsid w:val="63E242CE"/>
    <w:rsid w:val="63E91153"/>
    <w:rsid w:val="640D0086"/>
    <w:rsid w:val="64124AC2"/>
    <w:rsid w:val="64130820"/>
    <w:rsid w:val="641414C0"/>
    <w:rsid w:val="642065D7"/>
    <w:rsid w:val="64236907"/>
    <w:rsid w:val="6493354F"/>
    <w:rsid w:val="64A927E1"/>
    <w:rsid w:val="64BE1B02"/>
    <w:rsid w:val="64C51EAE"/>
    <w:rsid w:val="653465C2"/>
    <w:rsid w:val="65672BF4"/>
    <w:rsid w:val="65816769"/>
    <w:rsid w:val="65893B33"/>
    <w:rsid w:val="65A50D9E"/>
    <w:rsid w:val="65BD577D"/>
    <w:rsid w:val="66291CDA"/>
    <w:rsid w:val="6677532D"/>
    <w:rsid w:val="667B0C13"/>
    <w:rsid w:val="66886A01"/>
    <w:rsid w:val="66916DEF"/>
    <w:rsid w:val="66BB1F57"/>
    <w:rsid w:val="66CE6A02"/>
    <w:rsid w:val="66D81773"/>
    <w:rsid w:val="66DE50CC"/>
    <w:rsid w:val="670F0B77"/>
    <w:rsid w:val="671748BB"/>
    <w:rsid w:val="673124E6"/>
    <w:rsid w:val="67392E78"/>
    <w:rsid w:val="673B38D4"/>
    <w:rsid w:val="673B7F17"/>
    <w:rsid w:val="67406C20"/>
    <w:rsid w:val="67613F2C"/>
    <w:rsid w:val="679E2F39"/>
    <w:rsid w:val="67EE65BE"/>
    <w:rsid w:val="682F64A8"/>
    <w:rsid w:val="684B3EE9"/>
    <w:rsid w:val="68705336"/>
    <w:rsid w:val="68B07DC0"/>
    <w:rsid w:val="690E6CAF"/>
    <w:rsid w:val="691056F6"/>
    <w:rsid w:val="691167C5"/>
    <w:rsid w:val="693A6826"/>
    <w:rsid w:val="69500019"/>
    <w:rsid w:val="69540FE3"/>
    <w:rsid w:val="6990530A"/>
    <w:rsid w:val="69B71214"/>
    <w:rsid w:val="69D255B1"/>
    <w:rsid w:val="6A341CC7"/>
    <w:rsid w:val="6A3829EC"/>
    <w:rsid w:val="6A3C1FDD"/>
    <w:rsid w:val="6A75729C"/>
    <w:rsid w:val="6A8A4024"/>
    <w:rsid w:val="6A924C1E"/>
    <w:rsid w:val="6A926A68"/>
    <w:rsid w:val="6AA302AD"/>
    <w:rsid w:val="6AD91199"/>
    <w:rsid w:val="6B1B30EF"/>
    <w:rsid w:val="6B4C11B3"/>
    <w:rsid w:val="6B5A78FD"/>
    <w:rsid w:val="6B5B46E4"/>
    <w:rsid w:val="6B8B3FD0"/>
    <w:rsid w:val="6B8B789C"/>
    <w:rsid w:val="6BA22313"/>
    <w:rsid w:val="6BA971DC"/>
    <w:rsid w:val="6BC30F12"/>
    <w:rsid w:val="6C303DC2"/>
    <w:rsid w:val="6C39242E"/>
    <w:rsid w:val="6C4C44C5"/>
    <w:rsid w:val="6C700663"/>
    <w:rsid w:val="6C7D28D4"/>
    <w:rsid w:val="6C9A73AA"/>
    <w:rsid w:val="6C9F2913"/>
    <w:rsid w:val="6CE95B3A"/>
    <w:rsid w:val="6CFE5C6F"/>
    <w:rsid w:val="6D0F516C"/>
    <w:rsid w:val="6D1E0E1D"/>
    <w:rsid w:val="6D4F4F1E"/>
    <w:rsid w:val="6D905DC1"/>
    <w:rsid w:val="6E5440DF"/>
    <w:rsid w:val="6E884D74"/>
    <w:rsid w:val="6EBC09CC"/>
    <w:rsid w:val="6EF015F4"/>
    <w:rsid w:val="6F0F5903"/>
    <w:rsid w:val="6F334AD1"/>
    <w:rsid w:val="6F5A3A38"/>
    <w:rsid w:val="6FC063F4"/>
    <w:rsid w:val="6FCB1A1B"/>
    <w:rsid w:val="6FCE724D"/>
    <w:rsid w:val="6FE94520"/>
    <w:rsid w:val="6FE949B4"/>
    <w:rsid w:val="6FEF55B8"/>
    <w:rsid w:val="70595EF1"/>
    <w:rsid w:val="707F4A28"/>
    <w:rsid w:val="70950E7B"/>
    <w:rsid w:val="717B51BA"/>
    <w:rsid w:val="71A83BAE"/>
    <w:rsid w:val="71C034F3"/>
    <w:rsid w:val="71C117EA"/>
    <w:rsid w:val="71CE26A0"/>
    <w:rsid w:val="72066738"/>
    <w:rsid w:val="7213609F"/>
    <w:rsid w:val="721D729A"/>
    <w:rsid w:val="72212989"/>
    <w:rsid w:val="725D6E26"/>
    <w:rsid w:val="726705EF"/>
    <w:rsid w:val="728868BE"/>
    <w:rsid w:val="72CF272C"/>
    <w:rsid w:val="72D80D10"/>
    <w:rsid w:val="72E07AB9"/>
    <w:rsid w:val="732460E8"/>
    <w:rsid w:val="732C7A42"/>
    <w:rsid w:val="73357F10"/>
    <w:rsid w:val="735834AA"/>
    <w:rsid w:val="73876540"/>
    <w:rsid w:val="74474788"/>
    <w:rsid w:val="74842EFD"/>
    <w:rsid w:val="74AB56AE"/>
    <w:rsid w:val="74B05CBE"/>
    <w:rsid w:val="74E47B0E"/>
    <w:rsid w:val="74EB6AD9"/>
    <w:rsid w:val="750073E3"/>
    <w:rsid w:val="752B5E6D"/>
    <w:rsid w:val="752C3EB4"/>
    <w:rsid w:val="7530112B"/>
    <w:rsid w:val="75591D50"/>
    <w:rsid w:val="75A31161"/>
    <w:rsid w:val="75F51C0C"/>
    <w:rsid w:val="75FF5427"/>
    <w:rsid w:val="76080A63"/>
    <w:rsid w:val="762A0FCB"/>
    <w:rsid w:val="764865EB"/>
    <w:rsid w:val="765F7985"/>
    <w:rsid w:val="769A4403"/>
    <w:rsid w:val="769C55D0"/>
    <w:rsid w:val="770D5278"/>
    <w:rsid w:val="77234FC9"/>
    <w:rsid w:val="77255706"/>
    <w:rsid w:val="77784C81"/>
    <w:rsid w:val="778009EE"/>
    <w:rsid w:val="778D2AD4"/>
    <w:rsid w:val="77986241"/>
    <w:rsid w:val="77D011C8"/>
    <w:rsid w:val="77F439F2"/>
    <w:rsid w:val="784E1BE4"/>
    <w:rsid w:val="785279DF"/>
    <w:rsid w:val="787C727E"/>
    <w:rsid w:val="78B212DD"/>
    <w:rsid w:val="78BE6F53"/>
    <w:rsid w:val="78C7785D"/>
    <w:rsid w:val="79063B2C"/>
    <w:rsid w:val="792E7609"/>
    <w:rsid w:val="792F3E1B"/>
    <w:rsid w:val="7961380D"/>
    <w:rsid w:val="79870A2C"/>
    <w:rsid w:val="798F4FD2"/>
    <w:rsid w:val="7A2A17B3"/>
    <w:rsid w:val="7A36657E"/>
    <w:rsid w:val="7A776632"/>
    <w:rsid w:val="7AB87C6B"/>
    <w:rsid w:val="7AB9735B"/>
    <w:rsid w:val="7AFB0FD2"/>
    <w:rsid w:val="7B0B383D"/>
    <w:rsid w:val="7B1764D7"/>
    <w:rsid w:val="7B681DC6"/>
    <w:rsid w:val="7B6B4224"/>
    <w:rsid w:val="7BA07EF1"/>
    <w:rsid w:val="7C267B8B"/>
    <w:rsid w:val="7C325A59"/>
    <w:rsid w:val="7C5B4A21"/>
    <w:rsid w:val="7CE92645"/>
    <w:rsid w:val="7D0B4EEA"/>
    <w:rsid w:val="7D311F8A"/>
    <w:rsid w:val="7D554670"/>
    <w:rsid w:val="7D7A03FC"/>
    <w:rsid w:val="7D920252"/>
    <w:rsid w:val="7DA03686"/>
    <w:rsid w:val="7DBF45D3"/>
    <w:rsid w:val="7DEF6701"/>
    <w:rsid w:val="7E176FA1"/>
    <w:rsid w:val="7E3728EE"/>
    <w:rsid w:val="7E382812"/>
    <w:rsid w:val="7E5B1A15"/>
    <w:rsid w:val="7E5D031B"/>
    <w:rsid w:val="7E712E38"/>
    <w:rsid w:val="7E8A2B21"/>
    <w:rsid w:val="7E992973"/>
    <w:rsid w:val="7EA87112"/>
    <w:rsid w:val="7F945B3C"/>
    <w:rsid w:val="7FA61F39"/>
    <w:rsid w:val="7FB81CAD"/>
    <w:rsid w:val="7FBB2FAA"/>
    <w:rsid w:val="7FF165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name="table of authorities"/>
    <w:lsdException w:uiPriority="0" w:name="macro"/>
    <w:lsdException w:unhideWhenUsed="0" w:uiPriority="0" w:semiHidden="0" w:name="toa heading"/>
    <w:lsdException w:qFormat="1" w:unhideWhenUsed="0" w:uiPriority="0" w:semiHidden="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91"/>
    <w:qFormat/>
    <w:uiPriority w:val="0"/>
    <w:pPr>
      <w:keepNext/>
      <w:keepLines/>
      <w:spacing w:before="260" w:after="260" w:line="416" w:lineRule="auto"/>
      <w:outlineLvl w:val="2"/>
    </w:pPr>
    <w:rPr>
      <w:b/>
      <w:bCs/>
      <w:sz w:val="32"/>
      <w:szCs w:val="32"/>
    </w:rPr>
  </w:style>
  <w:style w:type="paragraph" w:styleId="5">
    <w:name w:val="heading 4"/>
    <w:basedOn w:val="1"/>
    <w:next w:val="1"/>
    <w:link w:val="9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57"/>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7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58"/>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5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lang w:val="en-US" w:eastAsia="zh-CN"/>
    </w:rPr>
  </w:style>
  <w:style w:type="paragraph" w:styleId="3">
    <w:name w:val="Body Text"/>
    <w:basedOn w:val="1"/>
    <w:next w:val="4"/>
    <w:link w:val="55"/>
    <w:qFormat/>
    <w:uiPriority w:val="0"/>
    <w:rPr>
      <w:rFonts w:eastAsia="黑体"/>
      <w:sz w:val="36"/>
    </w:rPr>
  </w:style>
  <w:style w:type="paragraph" w:styleId="4">
    <w:name w:val="Body Text Indent"/>
    <w:basedOn w:val="1"/>
    <w:next w:val="5"/>
    <w:link w:val="66"/>
    <w:qFormat/>
    <w:uiPriority w:val="0"/>
    <w:pPr>
      <w:spacing w:line="360" w:lineRule="auto"/>
      <w:ind w:firstLine="570"/>
    </w:pPr>
    <w:rPr>
      <w:rFonts w:ascii="宋体" w:hAnsi="宋体"/>
      <w:i/>
      <w:iCs/>
      <w:sz w:val="28"/>
      <w:szCs w:val="20"/>
    </w:rPr>
  </w:style>
  <w:style w:type="paragraph" w:styleId="14">
    <w:name w:val="table of authorities"/>
    <w:basedOn w:val="1"/>
    <w:next w:val="1"/>
    <w:semiHidden/>
    <w:qFormat/>
    <w:uiPriority w:val="0"/>
    <w:pPr>
      <w:ind w:left="420" w:leftChars="200"/>
    </w:pPr>
    <w:rPr>
      <w:sz w:val="28"/>
      <w:szCs w:val="20"/>
    </w:rPr>
  </w:style>
  <w:style w:type="paragraph" w:styleId="15">
    <w:name w:val="Normal Indent"/>
    <w:basedOn w:val="1"/>
    <w:qFormat/>
    <w:uiPriority w:val="0"/>
    <w:pPr>
      <w:ind w:firstLine="420" w:firstLineChars="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75"/>
    <w:qFormat/>
    <w:uiPriority w:val="0"/>
    <w:pPr>
      <w:shd w:val="clear" w:color="auto" w:fill="000080"/>
    </w:pPr>
    <w:rPr>
      <w:kern w:val="0"/>
      <w:sz w:val="20"/>
      <w:shd w:val="clear" w:color="auto" w:fill="000080"/>
    </w:rPr>
  </w:style>
  <w:style w:type="paragraph" w:styleId="18">
    <w:name w:val="annotation text"/>
    <w:basedOn w:val="1"/>
    <w:link w:val="86"/>
    <w:semiHidden/>
    <w:qFormat/>
    <w:uiPriority w:val="0"/>
    <w:pPr>
      <w:adjustRightInd w:val="0"/>
      <w:spacing w:line="360" w:lineRule="atLeast"/>
      <w:jc w:val="left"/>
      <w:textAlignment w:val="baseline"/>
    </w:pPr>
    <w:rPr>
      <w:kern w:val="0"/>
      <w:sz w:val="24"/>
      <w:szCs w:val="20"/>
    </w:rPr>
  </w:style>
  <w:style w:type="paragraph" w:styleId="19">
    <w:name w:val="Body Text 3"/>
    <w:basedOn w:val="1"/>
    <w:qFormat/>
    <w:uiPriority w:val="0"/>
    <w:pPr>
      <w:spacing w:after="120"/>
    </w:pPr>
    <w:rPr>
      <w:sz w:val="16"/>
      <w:szCs w:val="16"/>
    </w:rPr>
  </w:style>
  <w:style w:type="paragraph" w:styleId="20">
    <w:name w:val="Block Text"/>
    <w:basedOn w:val="1"/>
    <w:qFormat/>
    <w:uiPriority w:val="0"/>
    <w:pPr>
      <w:spacing w:after="120"/>
      <w:ind w:left="1440" w:leftChars="700" w:right="1440" w:rightChars="700"/>
    </w:pPr>
  </w:style>
  <w:style w:type="paragraph" w:styleId="21">
    <w:name w:val="index 4"/>
    <w:basedOn w:val="1"/>
    <w:next w:val="1"/>
    <w:qFormat/>
    <w:uiPriority w:val="0"/>
    <w:pPr>
      <w:ind w:left="600" w:leftChars="600"/>
    </w:pPr>
  </w:style>
  <w:style w:type="paragraph" w:styleId="22">
    <w:name w:val="toc 3"/>
    <w:basedOn w:val="14"/>
    <w:next w:val="1"/>
    <w:semiHidden/>
    <w:qFormat/>
    <w:uiPriority w:val="0"/>
    <w:pPr>
      <w:tabs>
        <w:tab w:val="right" w:leader="dot" w:pos="9060"/>
      </w:tabs>
      <w:spacing w:line="240" w:lineRule="exact"/>
      <w:ind w:left="560"/>
    </w:pPr>
    <w:rPr>
      <w:sz w:val="24"/>
    </w:rPr>
  </w:style>
  <w:style w:type="paragraph" w:styleId="23">
    <w:name w:val="Plain Text"/>
    <w:basedOn w:val="1"/>
    <w:link w:val="76"/>
    <w:qFormat/>
    <w:uiPriority w:val="0"/>
    <w:rPr>
      <w:rFonts w:ascii="宋体" w:hAnsi="Courier New"/>
      <w:szCs w:val="20"/>
    </w:rPr>
  </w:style>
  <w:style w:type="paragraph" w:styleId="24">
    <w:name w:val="Date"/>
    <w:basedOn w:val="1"/>
    <w:next w:val="1"/>
    <w:qFormat/>
    <w:uiPriority w:val="0"/>
    <w:pPr>
      <w:ind w:left="100" w:leftChars="2500"/>
    </w:pPr>
    <w:rPr>
      <w:sz w:val="28"/>
      <w:szCs w:val="20"/>
    </w:rPr>
  </w:style>
  <w:style w:type="paragraph" w:styleId="25">
    <w:name w:val="Body Text Indent 2"/>
    <w:basedOn w:val="1"/>
    <w:qFormat/>
    <w:uiPriority w:val="0"/>
    <w:pPr>
      <w:spacing w:line="360" w:lineRule="auto"/>
      <w:ind w:firstLine="570"/>
    </w:pPr>
    <w:rPr>
      <w:rFonts w:ascii="宋体" w:hAnsi="宋体"/>
      <w:iCs/>
      <w:sz w:val="28"/>
      <w:szCs w:val="20"/>
    </w:rPr>
  </w:style>
  <w:style w:type="paragraph" w:styleId="26">
    <w:name w:val="footer"/>
    <w:basedOn w:val="1"/>
    <w:link w:val="94"/>
    <w:qFormat/>
    <w:uiPriority w:val="0"/>
    <w:pPr>
      <w:tabs>
        <w:tab w:val="center" w:pos="4153"/>
        <w:tab w:val="right" w:pos="8306"/>
      </w:tabs>
      <w:snapToGrid w:val="0"/>
      <w:jc w:val="left"/>
    </w:pPr>
    <w:rPr>
      <w:sz w:val="18"/>
      <w:szCs w:val="18"/>
    </w:rPr>
  </w:style>
  <w:style w:type="paragraph" w:styleId="27">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4"/>
    <w:next w:val="14"/>
    <w:semiHidden/>
    <w:qFormat/>
    <w:uiPriority w:val="0"/>
    <w:pPr>
      <w:ind w:left="0" w:leftChars="0"/>
      <w:jc w:val="left"/>
    </w:pPr>
    <w:rPr>
      <w:b/>
    </w:rPr>
  </w:style>
  <w:style w:type="paragraph" w:styleId="29">
    <w:name w:val="index heading"/>
    <w:basedOn w:val="1"/>
    <w:next w:val="30"/>
    <w:semiHidden/>
    <w:qFormat/>
    <w:uiPriority w:val="0"/>
    <w:rPr>
      <w:sz w:val="28"/>
      <w:szCs w:val="20"/>
    </w:rPr>
  </w:style>
  <w:style w:type="paragraph" w:styleId="30">
    <w:name w:val="index 1"/>
    <w:basedOn w:val="1"/>
    <w:next w:val="1"/>
    <w:semiHidden/>
    <w:qFormat/>
    <w:uiPriority w:val="0"/>
    <w:rPr>
      <w:sz w:val="28"/>
      <w:szCs w:val="20"/>
    </w:rPr>
  </w:style>
  <w:style w:type="paragraph" w:styleId="31">
    <w:name w:val="Subtitle"/>
    <w:basedOn w:val="1"/>
    <w:next w:val="1"/>
    <w:link w:val="93"/>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33">
    <w:name w:val="Body Text Indent 3"/>
    <w:basedOn w:val="1"/>
    <w:qFormat/>
    <w:uiPriority w:val="0"/>
    <w:pPr>
      <w:spacing w:after="120"/>
      <w:ind w:left="420" w:leftChars="200"/>
    </w:pPr>
    <w:rPr>
      <w:sz w:val="16"/>
      <w:szCs w:val="16"/>
    </w:rPr>
  </w:style>
  <w:style w:type="paragraph" w:styleId="34">
    <w:name w:val="toc 2"/>
    <w:basedOn w:val="1"/>
    <w:next w:val="1"/>
    <w:semiHidden/>
    <w:qFormat/>
    <w:uiPriority w:val="0"/>
    <w:pPr>
      <w:tabs>
        <w:tab w:val="right" w:leader="dot" w:pos="9060"/>
      </w:tabs>
      <w:spacing w:line="300" w:lineRule="exact"/>
    </w:pPr>
    <w:rPr>
      <w:sz w:val="24"/>
      <w:szCs w:val="20"/>
    </w:rPr>
  </w:style>
  <w:style w:type="paragraph" w:styleId="35">
    <w:name w:val="Body Text 2"/>
    <w:basedOn w:val="1"/>
    <w:qFormat/>
    <w:uiPriority w:val="0"/>
    <w:pPr>
      <w:jc w:val="center"/>
    </w:pPr>
    <w:rPr>
      <w:rFonts w:eastAsia="黑体"/>
      <w:bCs/>
      <w:sz w:val="72"/>
    </w:r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8">
    <w:name w:val="Title"/>
    <w:basedOn w:val="1"/>
    <w:next w:val="1"/>
    <w:link w:val="84"/>
    <w:qFormat/>
    <w:uiPriority w:val="0"/>
    <w:pPr>
      <w:adjustRightInd w:val="0"/>
      <w:spacing w:before="240" w:after="60" w:line="360" w:lineRule="atLeast"/>
      <w:jc w:val="center"/>
      <w:outlineLvl w:val="0"/>
    </w:pPr>
    <w:rPr>
      <w:rFonts w:ascii="Arial" w:hAnsi="Arial"/>
      <w:b/>
      <w:kern w:val="0"/>
      <w:sz w:val="32"/>
      <w:szCs w:val="20"/>
    </w:rPr>
  </w:style>
  <w:style w:type="paragraph" w:styleId="39">
    <w:name w:val="annotation subject"/>
    <w:basedOn w:val="18"/>
    <w:next w:val="18"/>
    <w:link w:val="70"/>
    <w:qFormat/>
    <w:uiPriority w:val="0"/>
    <w:pPr>
      <w:adjustRightInd/>
      <w:spacing w:line="240" w:lineRule="auto"/>
      <w:textAlignment w:val="auto"/>
    </w:pPr>
    <w:rPr>
      <w:rFonts w:ascii="宋体"/>
      <w:b/>
      <w:bCs/>
      <w:sz w:val="28"/>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0"/>
    <w:rPr>
      <w:b/>
      <w:bCs/>
    </w:rPr>
  </w:style>
  <w:style w:type="character" w:styleId="44">
    <w:name w:val="page number"/>
    <w:basedOn w:val="42"/>
    <w:qFormat/>
    <w:uiPriority w:val="0"/>
  </w:style>
  <w:style w:type="character" w:styleId="45">
    <w:name w:val="FollowedHyperlink"/>
    <w:basedOn w:val="42"/>
    <w:qFormat/>
    <w:uiPriority w:val="0"/>
    <w:rPr>
      <w:color w:val="800080"/>
      <w:u w:val="single"/>
    </w:rPr>
  </w:style>
  <w:style w:type="character" w:styleId="46">
    <w:name w:val="Emphasis"/>
    <w:qFormat/>
    <w:uiPriority w:val="0"/>
    <w:rPr>
      <w:i/>
      <w:iCs/>
    </w:rPr>
  </w:style>
  <w:style w:type="character" w:styleId="47">
    <w:name w:val="Hyperlink"/>
    <w:basedOn w:val="42"/>
    <w:qFormat/>
    <w:uiPriority w:val="0"/>
    <w:rPr>
      <w:color w:val="0000FF"/>
      <w:u w:val="single"/>
    </w:rPr>
  </w:style>
  <w:style w:type="character" w:styleId="48">
    <w:name w:val="annotation reference"/>
    <w:qFormat/>
    <w:uiPriority w:val="0"/>
    <w:rPr>
      <w:rFonts w:cs="Times New Roman"/>
      <w:sz w:val="21"/>
      <w:szCs w:val="21"/>
    </w:rPr>
  </w:style>
  <w:style w:type="character" w:styleId="49">
    <w:name w:val="HTML Sample"/>
    <w:basedOn w:val="42"/>
    <w:semiHidden/>
    <w:unhideWhenUsed/>
    <w:qFormat/>
    <w:uiPriority w:val="0"/>
    <w:rPr>
      <w:rFonts w:ascii="Courier New" w:hAnsi="Courier New"/>
    </w:rPr>
  </w:style>
  <w:style w:type="paragraph" w:customStyle="1" w:styleId="50">
    <w:name w:val="Char"/>
    <w:basedOn w:val="1"/>
    <w:qFormat/>
    <w:uiPriority w:val="0"/>
    <w:pPr>
      <w:spacing w:line="360" w:lineRule="auto"/>
    </w:pPr>
    <w:rPr>
      <w:rFonts w:eastAsia="仿宋_GB2312"/>
      <w:sz w:val="30"/>
    </w:rPr>
  </w:style>
  <w:style w:type="character" w:customStyle="1" w:styleId="51">
    <w:name w:val="标题 1 Char"/>
    <w:link w:val="6"/>
    <w:qFormat/>
    <w:uiPriority w:val="0"/>
    <w:rPr>
      <w:rFonts w:eastAsia="宋体"/>
      <w:b/>
      <w:bCs/>
      <w:kern w:val="44"/>
      <w:sz w:val="44"/>
      <w:szCs w:val="44"/>
      <w:lang w:val="en-US" w:eastAsia="zh-CN" w:bidi="ar-SA"/>
    </w:rPr>
  </w:style>
  <w:style w:type="character" w:customStyle="1" w:styleId="52">
    <w:name w:val="标题 9 Char"/>
    <w:link w:val="13"/>
    <w:qFormat/>
    <w:uiPriority w:val="0"/>
    <w:rPr>
      <w:rFonts w:ascii="Arial" w:hAnsi="Arial" w:eastAsia="黑体"/>
      <w:sz w:val="21"/>
      <w:lang w:val="en-US" w:eastAsia="zh-CN" w:bidi="ar-SA"/>
    </w:rPr>
  </w:style>
  <w:style w:type="character" w:customStyle="1" w:styleId="53">
    <w:name w:val="标题 2 Char1"/>
    <w:link w:val="7"/>
    <w:qFormat/>
    <w:uiPriority w:val="0"/>
    <w:rPr>
      <w:rFonts w:ascii="Arial" w:hAnsi="Arial" w:eastAsia="黑体"/>
      <w:b/>
      <w:bCs/>
      <w:kern w:val="2"/>
      <w:sz w:val="32"/>
      <w:szCs w:val="32"/>
      <w:lang w:val="en-US" w:eastAsia="zh-CN" w:bidi="ar-SA"/>
    </w:rPr>
  </w:style>
  <w:style w:type="character" w:customStyle="1" w:styleId="54">
    <w:name w:val="批注框文本 Char1"/>
    <w:qFormat/>
    <w:uiPriority w:val="0"/>
    <w:rPr>
      <w:kern w:val="2"/>
      <w:sz w:val="18"/>
      <w:szCs w:val="18"/>
    </w:rPr>
  </w:style>
  <w:style w:type="character" w:customStyle="1" w:styleId="55">
    <w:name w:val="正文文本 Char"/>
    <w:link w:val="3"/>
    <w:qFormat/>
    <w:uiPriority w:val="0"/>
    <w:rPr>
      <w:rFonts w:eastAsia="黑体"/>
      <w:kern w:val="2"/>
      <w:sz w:val="36"/>
      <w:szCs w:val="24"/>
      <w:lang w:val="en-US" w:eastAsia="zh-CN" w:bidi="ar-SA"/>
    </w:rPr>
  </w:style>
  <w:style w:type="character" w:customStyle="1" w:styleId="56">
    <w:name w:val="明显强调1"/>
    <w:qFormat/>
    <w:uiPriority w:val="0"/>
    <w:rPr>
      <w:b/>
      <w:bCs/>
      <w:i/>
      <w:iCs/>
      <w:color w:val="4F81BD"/>
    </w:rPr>
  </w:style>
  <w:style w:type="character" w:customStyle="1" w:styleId="57">
    <w:name w:val="标题 5 Char"/>
    <w:link w:val="9"/>
    <w:qFormat/>
    <w:uiPriority w:val="0"/>
    <w:rPr>
      <w:rFonts w:eastAsia="宋体"/>
      <w:b/>
      <w:sz w:val="28"/>
      <w:lang w:val="en-US" w:eastAsia="zh-CN" w:bidi="ar-SA"/>
    </w:rPr>
  </w:style>
  <w:style w:type="character" w:customStyle="1" w:styleId="58">
    <w:name w:val="标题 7 Char"/>
    <w:link w:val="11"/>
    <w:qFormat/>
    <w:uiPriority w:val="0"/>
    <w:rPr>
      <w:rFonts w:eastAsia="宋体"/>
      <w:b/>
      <w:sz w:val="24"/>
      <w:lang w:val="en-US" w:eastAsia="zh-CN" w:bidi="ar-SA"/>
    </w:rPr>
  </w:style>
  <w:style w:type="character" w:customStyle="1" w:styleId="59">
    <w:name w:val="标题5 Char Char"/>
    <w:link w:val="60"/>
    <w:qFormat/>
    <w:uiPriority w:val="0"/>
    <w:rPr>
      <w:rFonts w:ascii="Arial" w:hAnsi="Arial"/>
      <w:b/>
      <w:bCs/>
      <w:sz w:val="24"/>
      <w:szCs w:val="32"/>
      <w:lang w:bidi="ar-SA"/>
    </w:rPr>
  </w:style>
  <w:style w:type="paragraph" w:customStyle="1" w:styleId="60">
    <w:name w:val="标题5"/>
    <w:basedOn w:val="8"/>
    <w:link w:val="59"/>
    <w:qFormat/>
    <w:uiPriority w:val="0"/>
    <w:pPr>
      <w:spacing w:line="413" w:lineRule="auto"/>
    </w:pPr>
    <w:rPr>
      <w:rFonts w:ascii="Arial" w:hAnsi="Arial"/>
      <w:kern w:val="0"/>
      <w:sz w:val="24"/>
    </w:rPr>
  </w:style>
  <w:style w:type="character" w:customStyle="1" w:styleId="61">
    <w:name w:val="页眉 Char"/>
    <w:link w:val="27"/>
    <w:qFormat/>
    <w:uiPriority w:val="0"/>
    <w:rPr>
      <w:rFonts w:eastAsia="宋体"/>
      <w:kern w:val="2"/>
      <w:sz w:val="18"/>
      <w:szCs w:val="18"/>
      <w:lang w:val="en-US" w:eastAsia="zh-CN" w:bidi="ar-SA"/>
    </w:rPr>
  </w:style>
  <w:style w:type="character" w:customStyle="1" w:styleId="62">
    <w:name w:val="批注主题 Char1"/>
    <w:qFormat/>
    <w:uiPriority w:val="0"/>
    <w:rPr>
      <w:b/>
      <w:bCs/>
      <w:kern w:val="2"/>
      <w:sz w:val="21"/>
      <w:szCs w:val="22"/>
    </w:rPr>
  </w:style>
  <w:style w:type="character" w:customStyle="1" w:styleId="63">
    <w:name w:val="apple-converted-space"/>
    <w:basedOn w:val="42"/>
    <w:qFormat/>
    <w:uiPriority w:val="0"/>
  </w:style>
  <w:style w:type="character" w:customStyle="1" w:styleId="64">
    <w:name w:val="font161"/>
    <w:basedOn w:val="42"/>
    <w:qFormat/>
    <w:uiPriority w:val="0"/>
    <w:rPr>
      <w:b/>
      <w:bCs/>
      <w:sz w:val="32"/>
      <w:szCs w:val="32"/>
    </w:rPr>
  </w:style>
  <w:style w:type="character" w:customStyle="1" w:styleId="65">
    <w:name w:val="XW正文 Char"/>
    <w:basedOn w:val="66"/>
    <w:link w:val="67"/>
    <w:qFormat/>
    <w:uiPriority w:val="0"/>
    <w:rPr>
      <w:rFonts w:ascii="宋体" w:hAnsi="宋体" w:eastAsia="宋体"/>
      <w:kern w:val="2"/>
      <w:sz w:val="21"/>
      <w:szCs w:val="24"/>
      <w:lang w:val="en-US" w:eastAsia="zh-CN" w:bidi="ar-SA"/>
    </w:rPr>
  </w:style>
  <w:style w:type="character" w:customStyle="1" w:styleId="66">
    <w:name w:val="正文文本缩进 Char"/>
    <w:basedOn w:val="42"/>
    <w:link w:val="4"/>
    <w:qFormat/>
    <w:uiPriority w:val="0"/>
    <w:rPr>
      <w:rFonts w:ascii="宋体" w:hAnsi="宋体" w:eastAsia="宋体"/>
      <w:i/>
      <w:iCs/>
      <w:kern w:val="2"/>
      <w:sz w:val="28"/>
      <w:lang w:val="en-US" w:eastAsia="zh-CN" w:bidi="ar-SA"/>
    </w:rPr>
  </w:style>
  <w:style w:type="paragraph" w:customStyle="1" w:styleId="67">
    <w:name w:val="XW正文"/>
    <w:basedOn w:val="4"/>
    <w:link w:val="65"/>
    <w:qFormat/>
    <w:uiPriority w:val="0"/>
    <w:pPr>
      <w:adjustRightInd w:val="0"/>
      <w:snapToGrid w:val="0"/>
      <w:spacing w:line="300" w:lineRule="auto"/>
      <w:ind w:firstLine="520" w:firstLineChars="200"/>
      <w:jc w:val="left"/>
    </w:pPr>
    <w:rPr>
      <w:rFonts w:ascii="Times New Roman" w:hAnsi="Times New Roman"/>
      <w:i w:val="0"/>
      <w:iCs w:val="0"/>
      <w:kern w:val="0"/>
      <w:sz w:val="21"/>
      <w:szCs w:val="24"/>
    </w:rPr>
  </w:style>
  <w:style w:type="character" w:customStyle="1" w:styleId="68">
    <w:name w:val="textcontents"/>
    <w:qFormat/>
    <w:uiPriority w:val="0"/>
    <w:rPr>
      <w:rFonts w:cs="Times New Roman"/>
    </w:rPr>
  </w:style>
  <w:style w:type="character" w:customStyle="1" w:styleId="69">
    <w:name w:val="正文文本 Char1"/>
    <w:qFormat/>
    <w:uiPriority w:val="0"/>
    <w:rPr>
      <w:kern w:val="2"/>
      <w:sz w:val="21"/>
      <w:szCs w:val="22"/>
    </w:rPr>
  </w:style>
  <w:style w:type="character" w:customStyle="1" w:styleId="70">
    <w:name w:val="批注主题 Char"/>
    <w:link w:val="39"/>
    <w:qFormat/>
    <w:uiPriority w:val="0"/>
    <w:rPr>
      <w:rFonts w:ascii="宋体"/>
      <w:b/>
      <w:bCs/>
      <w:sz w:val="28"/>
      <w:lang w:bidi="ar-SA"/>
    </w:rPr>
  </w:style>
  <w:style w:type="character" w:customStyle="1" w:styleId="71">
    <w:name w:val="标题 6 Char"/>
    <w:link w:val="10"/>
    <w:qFormat/>
    <w:uiPriority w:val="0"/>
    <w:rPr>
      <w:rFonts w:ascii="Arial" w:hAnsi="Arial" w:eastAsia="黑体"/>
      <w:b/>
      <w:sz w:val="24"/>
      <w:lang w:val="en-US" w:eastAsia="zh-CN" w:bidi="ar-SA"/>
    </w:rPr>
  </w:style>
  <w:style w:type="character" w:customStyle="1" w:styleId="72">
    <w:name w:val="引用 字符"/>
    <w:link w:val="73"/>
    <w:qFormat/>
    <w:uiPriority w:val="0"/>
    <w:rPr>
      <w:i/>
      <w:iCs/>
      <w:color w:val="000000"/>
      <w:kern w:val="2"/>
      <w:sz w:val="21"/>
      <w:szCs w:val="22"/>
      <w:lang w:bidi="ar-SA"/>
    </w:rPr>
  </w:style>
  <w:style w:type="paragraph" w:customStyle="1" w:styleId="73">
    <w:name w:val="引用1"/>
    <w:basedOn w:val="1"/>
    <w:next w:val="1"/>
    <w:link w:val="72"/>
    <w:qFormat/>
    <w:uiPriority w:val="0"/>
    <w:rPr>
      <w:i/>
      <w:iCs/>
      <w:color w:val="000000"/>
      <w:szCs w:val="22"/>
    </w:rPr>
  </w:style>
  <w:style w:type="character" w:customStyle="1" w:styleId="74">
    <w:name w:val="样式 粉红"/>
    <w:basedOn w:val="42"/>
    <w:qFormat/>
    <w:uiPriority w:val="0"/>
    <w:rPr>
      <w:color w:val="auto"/>
      <w:u w:val="none"/>
    </w:rPr>
  </w:style>
  <w:style w:type="character" w:customStyle="1" w:styleId="75">
    <w:name w:val="文档结构图 Char"/>
    <w:link w:val="17"/>
    <w:qFormat/>
    <w:uiPriority w:val="0"/>
    <w:rPr>
      <w:szCs w:val="24"/>
      <w:shd w:val="clear" w:color="auto" w:fill="000080"/>
      <w:lang w:bidi="ar-SA"/>
    </w:rPr>
  </w:style>
  <w:style w:type="character" w:customStyle="1" w:styleId="76">
    <w:name w:val="纯文本 Char"/>
    <w:basedOn w:val="42"/>
    <w:link w:val="23"/>
    <w:qFormat/>
    <w:uiPriority w:val="0"/>
    <w:rPr>
      <w:rFonts w:ascii="宋体" w:hAnsi="Courier New" w:eastAsia="宋体"/>
      <w:kern w:val="2"/>
      <w:sz w:val="21"/>
      <w:lang w:val="en-US" w:eastAsia="zh-CN" w:bidi="ar-SA"/>
    </w:rPr>
  </w:style>
  <w:style w:type="character" w:customStyle="1" w:styleId="77">
    <w:name w:val="标题4 Char Char"/>
    <w:link w:val="78"/>
    <w:qFormat/>
    <w:uiPriority w:val="0"/>
    <w:rPr>
      <w:rFonts w:ascii="Arial" w:hAnsi="Arial"/>
      <w:b/>
      <w:bCs/>
      <w:sz w:val="24"/>
      <w:szCs w:val="32"/>
      <w:lang w:bidi="ar-SA"/>
    </w:rPr>
  </w:style>
  <w:style w:type="paragraph" w:customStyle="1" w:styleId="78">
    <w:name w:val="标题4"/>
    <w:basedOn w:val="7"/>
    <w:next w:val="21"/>
    <w:link w:val="77"/>
    <w:qFormat/>
    <w:uiPriority w:val="0"/>
    <w:pPr>
      <w:spacing w:line="413" w:lineRule="auto"/>
    </w:pPr>
    <w:rPr>
      <w:rFonts w:eastAsia="宋体"/>
      <w:kern w:val="0"/>
      <w:sz w:val="24"/>
    </w:rPr>
  </w:style>
  <w:style w:type="character" w:customStyle="1" w:styleId="79">
    <w:name w:val="不明显强调1"/>
    <w:qFormat/>
    <w:uiPriority w:val="0"/>
    <w:rPr>
      <w:i/>
      <w:iCs/>
      <w:color w:val="808080"/>
    </w:rPr>
  </w:style>
  <w:style w:type="character" w:customStyle="1" w:styleId="80">
    <w:name w:val="文档结构图 Char1"/>
    <w:qFormat/>
    <w:uiPriority w:val="0"/>
    <w:rPr>
      <w:rFonts w:ascii="宋体"/>
      <w:kern w:val="2"/>
      <w:sz w:val="18"/>
      <w:szCs w:val="18"/>
    </w:rPr>
  </w:style>
  <w:style w:type="character" w:customStyle="1" w:styleId="81">
    <w:name w:val="Char Char"/>
    <w:basedOn w:val="42"/>
    <w:qFormat/>
    <w:uiPriority w:val="0"/>
    <w:rPr>
      <w:rFonts w:ascii="Arial" w:hAnsi="Arial" w:eastAsia="黑体"/>
      <w:b/>
      <w:bCs/>
      <w:kern w:val="2"/>
      <w:sz w:val="32"/>
      <w:szCs w:val="32"/>
      <w:lang w:val="en-US" w:eastAsia="zh-CN" w:bidi="ar-SA"/>
    </w:rPr>
  </w:style>
  <w:style w:type="character" w:customStyle="1" w:styleId="82">
    <w:name w:val="书籍标题1"/>
    <w:qFormat/>
    <w:uiPriority w:val="0"/>
    <w:rPr>
      <w:b/>
      <w:bCs/>
      <w:smallCaps/>
      <w:spacing w:val="5"/>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标题 Char"/>
    <w:link w:val="38"/>
    <w:qFormat/>
    <w:uiPriority w:val="0"/>
    <w:rPr>
      <w:rFonts w:ascii="Arial" w:hAnsi="Arial" w:eastAsia="宋体"/>
      <w:b/>
      <w:sz w:val="32"/>
      <w:lang w:val="en-US" w:eastAsia="zh-CN" w:bidi="ar-SA"/>
    </w:rPr>
  </w:style>
  <w:style w:type="character" w:customStyle="1" w:styleId="85">
    <w:name w:val="Char Char3"/>
    <w:qFormat/>
    <w:uiPriority w:val="0"/>
    <w:rPr>
      <w:rFonts w:eastAsia="宋体"/>
      <w:kern w:val="2"/>
      <w:sz w:val="18"/>
      <w:szCs w:val="18"/>
      <w:lang w:val="en-US" w:eastAsia="zh-CN" w:bidi="ar-SA"/>
    </w:rPr>
  </w:style>
  <w:style w:type="character" w:customStyle="1" w:styleId="86">
    <w:name w:val="批注文字 Char"/>
    <w:link w:val="18"/>
    <w:qFormat/>
    <w:uiPriority w:val="0"/>
    <w:rPr>
      <w:rFonts w:eastAsia="宋体"/>
      <w:sz w:val="24"/>
      <w:lang w:val="en-US" w:eastAsia="zh-CN" w:bidi="ar-SA"/>
    </w:rPr>
  </w:style>
  <w:style w:type="character" w:customStyle="1" w:styleId="87">
    <w:name w:val="Char Char1"/>
    <w:basedOn w:val="42"/>
    <w:qFormat/>
    <w:uiPriority w:val="0"/>
    <w:rPr>
      <w:rFonts w:eastAsia="宋体"/>
      <w:kern w:val="2"/>
      <w:sz w:val="24"/>
      <w:lang w:val="en-US" w:eastAsia="zh-CN" w:bidi="ar-SA"/>
    </w:rPr>
  </w:style>
  <w:style w:type="character" w:customStyle="1" w:styleId="88">
    <w:name w:val="明显参考1"/>
    <w:qFormat/>
    <w:uiPriority w:val="0"/>
    <w:rPr>
      <w:b/>
      <w:bCs/>
      <w:smallCaps/>
      <w:color w:val="C0504D"/>
      <w:spacing w:val="5"/>
      <w:u w:val="single"/>
    </w:rPr>
  </w:style>
  <w:style w:type="character" w:customStyle="1" w:styleId="89">
    <w:name w:val="标题 3 Char"/>
    <w:basedOn w:val="42"/>
    <w:qFormat/>
    <w:uiPriority w:val="0"/>
    <w:rPr>
      <w:rFonts w:eastAsia="宋体"/>
      <w:b/>
      <w:bCs/>
      <w:kern w:val="2"/>
      <w:sz w:val="32"/>
      <w:szCs w:val="32"/>
      <w:lang w:val="en-US" w:eastAsia="zh-CN" w:bidi="ar-SA"/>
    </w:rPr>
  </w:style>
  <w:style w:type="character" w:customStyle="1" w:styleId="90">
    <w:name w:val="标题 4 Char"/>
    <w:link w:val="5"/>
    <w:qFormat/>
    <w:uiPriority w:val="0"/>
    <w:rPr>
      <w:rFonts w:ascii="Arial" w:hAnsi="Arial" w:eastAsia="黑体"/>
      <w:b/>
      <w:sz w:val="28"/>
      <w:lang w:val="en-US" w:eastAsia="zh-CN" w:bidi="ar-SA"/>
    </w:rPr>
  </w:style>
  <w:style w:type="character" w:customStyle="1" w:styleId="91">
    <w:name w:val="标题 3 Char1"/>
    <w:link w:val="8"/>
    <w:qFormat/>
    <w:uiPriority w:val="0"/>
    <w:rPr>
      <w:rFonts w:eastAsia="宋体"/>
      <w:b/>
      <w:bCs/>
      <w:kern w:val="2"/>
      <w:sz w:val="32"/>
      <w:szCs w:val="32"/>
      <w:lang w:val="en-US" w:eastAsia="zh-CN" w:bidi="ar-SA"/>
    </w:rPr>
  </w:style>
  <w:style w:type="character" w:customStyle="1" w:styleId="92">
    <w:name w:val="日期 Char1"/>
    <w:qFormat/>
    <w:uiPriority w:val="0"/>
    <w:rPr>
      <w:kern w:val="2"/>
      <w:sz w:val="21"/>
      <w:szCs w:val="22"/>
    </w:rPr>
  </w:style>
  <w:style w:type="character" w:customStyle="1" w:styleId="93">
    <w:name w:val="副标题 Char"/>
    <w:link w:val="31"/>
    <w:qFormat/>
    <w:uiPriority w:val="0"/>
    <w:rPr>
      <w:rFonts w:ascii="Cambria" w:hAnsi="Cambria"/>
      <w:b/>
      <w:bCs/>
      <w:kern w:val="28"/>
      <w:sz w:val="32"/>
      <w:szCs w:val="32"/>
      <w:lang w:bidi="ar-SA"/>
    </w:rPr>
  </w:style>
  <w:style w:type="character" w:customStyle="1" w:styleId="94">
    <w:name w:val="页脚 Char"/>
    <w:link w:val="26"/>
    <w:qFormat/>
    <w:uiPriority w:val="0"/>
    <w:rPr>
      <w:rFonts w:eastAsia="宋体"/>
      <w:kern w:val="2"/>
      <w:sz w:val="18"/>
      <w:szCs w:val="18"/>
      <w:lang w:val="en-US" w:eastAsia="zh-CN" w:bidi="ar-SA"/>
    </w:rPr>
  </w:style>
  <w:style w:type="character" w:customStyle="1" w:styleId="95">
    <w:name w:val="标题 2 Char"/>
    <w:basedOn w:val="42"/>
    <w:qFormat/>
    <w:uiPriority w:val="0"/>
    <w:rPr>
      <w:rFonts w:ascii="Arial" w:hAnsi="Arial" w:eastAsia="黑体"/>
      <w:b/>
      <w:bCs/>
      <w:kern w:val="2"/>
      <w:sz w:val="32"/>
      <w:szCs w:val="32"/>
      <w:lang w:val="en-US" w:eastAsia="zh-CN" w:bidi="ar-SA"/>
    </w:rPr>
  </w:style>
  <w:style w:type="character" w:customStyle="1" w:styleId="96">
    <w:name w:val="明显引用 字符"/>
    <w:link w:val="97"/>
    <w:qFormat/>
    <w:uiPriority w:val="0"/>
    <w:rPr>
      <w:b/>
      <w:bCs/>
      <w:i/>
      <w:iCs/>
      <w:color w:val="4F81BD"/>
      <w:kern w:val="2"/>
      <w:sz w:val="21"/>
      <w:szCs w:val="22"/>
      <w:lang w:bidi="ar-SA"/>
    </w:rPr>
  </w:style>
  <w:style w:type="paragraph" w:customStyle="1" w:styleId="97">
    <w:name w:val="明显引用1"/>
    <w:basedOn w:val="1"/>
    <w:next w:val="1"/>
    <w:link w:val="96"/>
    <w:qFormat/>
    <w:uiPriority w:val="0"/>
    <w:pPr>
      <w:pBdr>
        <w:bottom w:val="single" w:color="4F81BD" w:sz="4" w:space="4"/>
      </w:pBdr>
      <w:spacing w:before="200" w:after="280"/>
      <w:ind w:left="936" w:right="936"/>
    </w:pPr>
    <w:rPr>
      <w:b/>
      <w:bCs/>
      <w:i/>
      <w:iCs/>
      <w:color w:val="4F81BD"/>
      <w:szCs w:val="22"/>
    </w:rPr>
  </w:style>
  <w:style w:type="character" w:customStyle="1" w:styleId="98">
    <w:name w:val="不明显参考1"/>
    <w:qFormat/>
    <w:uiPriority w:val="0"/>
    <w:rPr>
      <w:smallCaps/>
      <w:color w:val="C0504D"/>
      <w:u w:val="single"/>
    </w:rPr>
  </w:style>
  <w:style w:type="paragraph" w:customStyle="1" w:styleId="9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2"/>
      <w:szCs w:val="22"/>
    </w:rPr>
  </w:style>
  <w:style w:type="paragraph" w:customStyle="1" w:styleId="100">
    <w:name w:val="默认段落字体 Para Char"/>
    <w:basedOn w:val="1"/>
    <w:qFormat/>
    <w:uiPriority w:val="0"/>
    <w:pPr>
      <w:spacing w:line="360" w:lineRule="auto"/>
      <w:ind w:firstLine="200" w:firstLineChars="200"/>
    </w:pPr>
    <w:rPr>
      <w:rFonts w:ascii="宋体" w:hAnsi="宋体" w:cs="宋体"/>
      <w:sz w:val="24"/>
    </w:rPr>
  </w:style>
  <w:style w:type="paragraph" w:customStyle="1" w:styleId="10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02">
    <w:name w:val="金安桥正文"/>
    <w:basedOn w:val="4"/>
    <w:qFormat/>
    <w:uiPriority w:val="0"/>
    <w:pPr>
      <w:adjustRightInd w:val="0"/>
      <w:spacing w:line="300" w:lineRule="auto"/>
      <w:ind w:firstLine="200" w:firstLineChars="200"/>
      <w:jc w:val="left"/>
    </w:pPr>
    <w:rPr>
      <w:rFonts w:ascii="Times New Roman" w:hAnsi="Times New Roman"/>
      <w:i w:val="0"/>
      <w:iCs w:val="0"/>
      <w:kern w:val="0"/>
      <w:sz w:val="24"/>
    </w:rPr>
  </w:style>
  <w:style w:type="paragraph" w:customStyle="1" w:styleId="10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4">
    <w:name w:val="样式 标题 3 + (中文) 黑体 小四 非加粗 段前: 7.8 磅 段后: 0 磅 行距: 固定值 20 磅"/>
    <w:basedOn w:val="8"/>
    <w:qFormat/>
    <w:uiPriority w:val="0"/>
    <w:pPr>
      <w:spacing w:before="0" w:after="0" w:line="400" w:lineRule="exact"/>
    </w:pPr>
    <w:rPr>
      <w:rFonts w:eastAsia="黑体"/>
      <w:b w:val="0"/>
      <w:bCs w:val="0"/>
      <w:sz w:val="24"/>
      <w:szCs w:val="20"/>
    </w:rPr>
  </w:style>
  <w:style w:type="paragraph" w:customStyle="1" w:styleId="1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2"/>
      <w:szCs w:val="22"/>
    </w:rPr>
  </w:style>
  <w:style w:type="paragraph" w:customStyle="1" w:styleId="10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07">
    <w:name w:val="Char2"/>
    <w:basedOn w:val="1"/>
    <w:qFormat/>
    <w:uiPriority w:val="0"/>
    <w:pPr>
      <w:adjustRightInd w:val="0"/>
      <w:spacing w:line="360" w:lineRule="auto"/>
    </w:pPr>
    <w:rPr>
      <w:kern w:val="0"/>
      <w:sz w:val="24"/>
      <w:szCs w:val="20"/>
    </w:rPr>
  </w:style>
  <w:style w:type="paragraph" w:customStyle="1" w:styleId="108">
    <w:name w:val="font7"/>
    <w:basedOn w:val="1"/>
    <w:qFormat/>
    <w:uiPriority w:val="0"/>
    <w:pPr>
      <w:widowControl/>
      <w:spacing w:before="100" w:beforeAutospacing="1" w:after="100" w:afterAutospacing="1"/>
      <w:jc w:val="left"/>
    </w:pPr>
    <w:rPr>
      <w:rFonts w:eastAsia="Arial Unicode MS"/>
      <w:kern w:val="0"/>
      <w:sz w:val="22"/>
      <w:szCs w:val="22"/>
    </w:rPr>
  </w:style>
  <w:style w:type="paragraph" w:customStyle="1" w:styleId="10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0">
    <w:name w:val="TOC 标题1"/>
    <w:basedOn w:val="6"/>
    <w:next w:val="1"/>
    <w:qFormat/>
    <w:uiPriority w:val="0"/>
    <w:pPr>
      <w:spacing w:line="576" w:lineRule="auto"/>
      <w:outlineLvl w:val="9"/>
    </w:pPr>
    <w:rPr>
      <w:rFonts w:ascii="Calibri" w:hAnsi="Calibri"/>
    </w:rPr>
  </w:style>
  <w:style w:type="paragraph" w:customStyle="1" w:styleId="111">
    <w:name w:val="表格文字"/>
    <w:basedOn w:val="1"/>
    <w:qFormat/>
    <w:uiPriority w:val="0"/>
    <w:pPr>
      <w:adjustRightInd w:val="0"/>
      <w:spacing w:line="420" w:lineRule="atLeast"/>
      <w:jc w:val="left"/>
      <w:textAlignment w:val="baseline"/>
    </w:pPr>
    <w:rPr>
      <w:kern w:val="0"/>
      <w:szCs w:val="20"/>
    </w:rPr>
  </w:style>
  <w:style w:type="paragraph" w:customStyle="1" w:styleId="112">
    <w:name w:val="Char1"/>
    <w:basedOn w:val="1"/>
    <w:qFormat/>
    <w:uiPriority w:val="0"/>
    <w:rPr>
      <w:rFonts w:ascii="Tahoma" w:hAnsi="Tahoma"/>
      <w:sz w:val="24"/>
      <w:szCs w:val="20"/>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1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1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列出段落1"/>
    <w:basedOn w:val="1"/>
    <w:qFormat/>
    <w:uiPriority w:val="0"/>
    <w:pPr>
      <w:ind w:firstLine="420" w:firstLineChars="200"/>
    </w:pPr>
    <w:rPr>
      <w:rFonts w:ascii="Calibri" w:hAnsi="Calibri"/>
      <w:szCs w:val="22"/>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xl24"/>
    <w:basedOn w:val="1"/>
    <w:qFormat/>
    <w:uiPriority w:val="0"/>
    <w:pPr>
      <w:widowControl/>
      <w:spacing w:before="100" w:after="100"/>
      <w:jc w:val="center"/>
      <w:textAlignment w:val="center"/>
    </w:pPr>
    <w:rPr>
      <w:rFonts w:ascii="宋体" w:hAnsi="宋体"/>
      <w:kern w:val="0"/>
      <w:sz w:val="24"/>
      <w:szCs w:val="20"/>
    </w:rPr>
  </w:style>
  <w:style w:type="paragraph" w:customStyle="1" w:styleId="120">
    <w:name w:val="1"/>
    <w:basedOn w:val="1"/>
    <w:next w:val="1"/>
    <w:qFormat/>
    <w:uiPriority w:val="0"/>
  </w:style>
  <w:style w:type="paragraph" w:customStyle="1" w:styleId="12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2">
    <w:name w:val="Char11"/>
    <w:basedOn w:val="1"/>
    <w:qFormat/>
    <w:uiPriority w:val="0"/>
    <w:rPr>
      <w:rFonts w:ascii="Tahoma" w:hAnsi="Tahoma"/>
      <w:sz w:val="24"/>
      <w:szCs w:val="20"/>
    </w:rPr>
  </w:style>
  <w:style w:type="paragraph" w:customStyle="1" w:styleId="123">
    <w:name w:val="Char3"/>
    <w:basedOn w:val="1"/>
    <w:qFormat/>
    <w:uiPriority w:val="0"/>
    <w:pPr>
      <w:adjustRightInd w:val="0"/>
      <w:spacing w:line="312" w:lineRule="auto"/>
      <w:textAlignment w:val="baseline"/>
    </w:pPr>
    <w:rPr>
      <w:szCs w:val="20"/>
    </w:rPr>
  </w:style>
  <w:style w:type="paragraph" w:customStyle="1" w:styleId="1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5">
    <w:name w:val="Char Char Char Char Char Char Char Char Char Char Char Char Char Char"/>
    <w:basedOn w:val="1"/>
    <w:qFormat/>
    <w:uiPriority w:val="0"/>
    <w:rPr>
      <w:rFonts w:ascii="Tahoma" w:hAnsi="Tahoma"/>
      <w:sz w:val="24"/>
      <w:szCs w:val="20"/>
    </w:rPr>
  </w:style>
  <w:style w:type="paragraph" w:customStyle="1" w:styleId="126">
    <w:name w:val="font6"/>
    <w:basedOn w:val="1"/>
    <w:qFormat/>
    <w:uiPriority w:val="0"/>
    <w:pPr>
      <w:widowControl/>
      <w:spacing w:before="100" w:beforeAutospacing="1" w:after="100" w:afterAutospacing="1"/>
      <w:jc w:val="left"/>
    </w:pPr>
    <w:rPr>
      <w:rFonts w:hint="eastAsia" w:ascii="宋体" w:hAnsi="宋体" w:cs="Arial Unicode MS"/>
      <w:kern w:val="0"/>
      <w:sz w:val="22"/>
      <w:szCs w:val="22"/>
    </w:rPr>
  </w:style>
  <w:style w:type="paragraph" w:customStyle="1" w:styleId="127">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128">
    <w:name w:val="Char21"/>
    <w:basedOn w:val="1"/>
    <w:qFormat/>
    <w:uiPriority w:val="0"/>
    <w:pPr>
      <w:adjustRightInd w:val="0"/>
      <w:spacing w:line="360" w:lineRule="auto"/>
    </w:pPr>
    <w:rPr>
      <w:kern w:val="0"/>
      <w:sz w:val="24"/>
      <w:szCs w:val="20"/>
    </w:rPr>
  </w:style>
  <w:style w:type="paragraph" w:customStyle="1" w:styleId="129">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13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2"/>
      <w:szCs w:val="22"/>
    </w:rPr>
  </w:style>
  <w:style w:type="paragraph" w:customStyle="1" w:styleId="131">
    <w:name w:val="Char Char Char Char Char Char Char Char Char Char Char Char Char Char1"/>
    <w:basedOn w:val="1"/>
    <w:qFormat/>
    <w:uiPriority w:val="0"/>
    <w:rPr>
      <w:rFonts w:ascii="Tahoma" w:hAnsi="Tahoma"/>
      <w:sz w:val="24"/>
      <w:szCs w:val="20"/>
    </w:rPr>
  </w:style>
  <w:style w:type="paragraph" w:customStyle="1" w:styleId="132">
    <w:name w:val="列出段落2"/>
    <w:basedOn w:val="1"/>
    <w:unhideWhenUsed/>
    <w:qFormat/>
    <w:uiPriority w:val="99"/>
    <w:pPr>
      <w:ind w:firstLine="420" w:firstLineChars="200"/>
    </w:pPr>
  </w:style>
  <w:style w:type="paragraph" w:customStyle="1" w:styleId="133">
    <w:name w:val="列出段落3"/>
    <w:basedOn w:val="1"/>
    <w:qFormat/>
    <w:uiPriority w:val="34"/>
    <w:pPr>
      <w:ind w:firstLine="420" w:firstLineChars="200"/>
    </w:pPr>
  </w:style>
  <w:style w:type="paragraph" w:customStyle="1" w:styleId="134">
    <w:name w:val="标题 31"/>
    <w:basedOn w:val="1"/>
    <w:next w:val="1"/>
    <w:qFormat/>
    <w:uiPriority w:val="0"/>
    <w:pPr>
      <w:keepNext/>
      <w:keepLines/>
      <w:spacing w:before="260" w:after="260" w:line="416" w:lineRule="auto"/>
      <w:outlineLvl w:val="2"/>
    </w:pPr>
    <w:rPr>
      <w:rFonts w:ascii="Arial" w:hAnsi="Arial" w:eastAsia="黑体"/>
      <w:b/>
      <w:bCs/>
      <w:kern w:val="0"/>
      <w:sz w:val="30"/>
      <w:szCs w:val="32"/>
    </w:rPr>
  </w:style>
  <w:style w:type="paragraph" w:customStyle="1" w:styleId="135">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136">
    <w:name w:val="Normal_0"/>
    <w:qFormat/>
    <w:uiPriority w:val="0"/>
    <w:rPr>
      <w:rFonts w:ascii="Times New Roman" w:hAnsi="Times New Roman" w:eastAsia="Times New Roman" w:cs="Times New Roman"/>
      <w:sz w:val="24"/>
      <w:szCs w:val="24"/>
      <w:lang w:val="en-US" w:eastAsia="zh-CN" w:bidi="ar-SA"/>
    </w:rPr>
  </w:style>
  <w:style w:type="character" w:customStyle="1" w:styleId="137">
    <w:name w:val="font01"/>
    <w:basedOn w:val="42"/>
    <w:qFormat/>
    <w:uiPriority w:val="0"/>
    <w:rPr>
      <w:rFonts w:hint="default" w:ascii="Times New Roman" w:hAnsi="Times New Roman" w:cs="Times New Roman"/>
      <w:color w:val="000000"/>
      <w:sz w:val="21"/>
      <w:szCs w:val="21"/>
      <w:u w:val="none"/>
    </w:rPr>
  </w:style>
  <w:style w:type="character" w:customStyle="1" w:styleId="138">
    <w:name w:val="font101"/>
    <w:basedOn w:val="42"/>
    <w:qFormat/>
    <w:uiPriority w:val="0"/>
    <w:rPr>
      <w:rFonts w:hint="eastAsia" w:ascii="宋体" w:hAnsi="宋体" w:eastAsia="宋体" w:cs="宋体"/>
      <w:color w:val="000000"/>
      <w:sz w:val="21"/>
      <w:szCs w:val="21"/>
      <w:u w:val="none"/>
    </w:rPr>
  </w:style>
  <w:style w:type="character" w:customStyle="1" w:styleId="139">
    <w:name w:val="font61"/>
    <w:basedOn w:val="42"/>
    <w:qFormat/>
    <w:uiPriority w:val="0"/>
    <w:rPr>
      <w:rFonts w:hint="eastAsia" w:ascii="宋体" w:hAnsi="宋体" w:eastAsia="宋体" w:cs="宋体"/>
      <w:color w:val="000000"/>
      <w:sz w:val="21"/>
      <w:szCs w:val="21"/>
      <w:u w:val="none"/>
    </w:rPr>
  </w:style>
  <w:style w:type="paragraph" w:styleId="140">
    <w:name w:val="List Paragraph"/>
    <w:basedOn w:val="1"/>
    <w:qFormat/>
    <w:uiPriority w:val="1"/>
    <w:pPr>
      <w:spacing w:before="158"/>
      <w:ind w:left="500" w:hanging="601"/>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125</Pages>
  <Words>76954</Words>
  <Characters>80977</Characters>
  <Lines>655</Lines>
  <Paragraphs>184</Paragraphs>
  <TotalTime>7</TotalTime>
  <ScaleCrop>false</ScaleCrop>
  <LinksUpToDate>false</LinksUpToDate>
  <CharactersWithSpaces>85613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2018-10-10T06:25:00Z</dcterms:created>
  <dc:creator>user</dc:creator>
  <cp:lastModifiedBy>UI</cp:lastModifiedBy>
  <cp:lastPrinted>2018-05-29T01:47:00Z</cp:lastPrinted>
  <dcterms:modified xsi:type="dcterms:W3CDTF">2022-08-31T11:27:19Z</dcterms:modified>
  <dc:title>建筑工程招标文件（修改）</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67446E520C5B4834AD22BC11F168CD60</vt:lpwstr>
  </property>
</Properties>
</file>