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b/>
          <w:color w:val="auto"/>
          <w:sz w:val="52"/>
          <w:szCs w:val="52"/>
          <w:lang w:val="zh-CN"/>
        </w:rPr>
      </w:pPr>
    </w:p>
    <w:p>
      <w:pPr>
        <w:pStyle w:val="76"/>
        <w:jc w:val="center"/>
        <w:rPr>
          <w:rFonts w:hint="eastAsia" w:ascii="仿宋" w:hAnsi="仿宋" w:eastAsia="仿宋" w:cs="仿宋"/>
          <w:b/>
          <w:color w:val="auto"/>
          <w:sz w:val="52"/>
          <w:szCs w:val="52"/>
          <w:lang w:val="zh-CN"/>
        </w:rPr>
      </w:pPr>
      <w:r>
        <w:rPr>
          <w:rFonts w:hint="eastAsia" w:ascii="仿宋" w:hAnsi="仿宋" w:eastAsia="仿宋" w:cs="仿宋"/>
          <w:b/>
          <w:color w:val="auto"/>
          <w:sz w:val="52"/>
          <w:szCs w:val="52"/>
          <w:lang w:val="en-US" w:eastAsia="zh-CN"/>
        </w:rPr>
        <w:t>开展2021年度驻所检察室设备购置项目</w:t>
      </w:r>
    </w:p>
    <w:p>
      <w:pPr>
        <w:pStyle w:val="76"/>
        <w:rPr>
          <w:rFonts w:hint="eastAsia" w:ascii="仿宋" w:hAnsi="仿宋" w:eastAsia="仿宋" w:cs="仿宋"/>
          <w:b/>
          <w:color w:val="auto"/>
          <w:sz w:val="52"/>
          <w:szCs w:val="52"/>
          <w:lang w:val="zh-CN"/>
        </w:rPr>
      </w:pPr>
    </w:p>
    <w:p>
      <w:pPr>
        <w:pStyle w:val="2"/>
        <w:rPr>
          <w:rFonts w:hint="eastAsia"/>
          <w:color w:val="auto"/>
          <w:lang w:val="zh-CN"/>
        </w:rPr>
      </w:pPr>
    </w:p>
    <w:p>
      <w:pPr>
        <w:pStyle w:val="76"/>
        <w:rPr>
          <w:rFonts w:hint="eastAsia"/>
          <w:color w:val="auto"/>
          <w:lang w:val="zh-CN"/>
        </w:rPr>
      </w:pPr>
    </w:p>
    <w:p>
      <w:pPr>
        <w:pStyle w:val="78"/>
        <w:rPr>
          <w:rFonts w:hint="eastAsia"/>
          <w:color w:val="auto"/>
          <w:lang w:val="zh-CN"/>
        </w:rPr>
      </w:pPr>
    </w:p>
    <w:p>
      <w:pPr>
        <w:rPr>
          <w:rFonts w:hint="eastAsia"/>
          <w:color w:val="auto"/>
          <w:lang w:val="zh-CN"/>
        </w:rPr>
      </w:pPr>
    </w:p>
    <w:p>
      <w:pPr>
        <w:autoSpaceDE w:val="0"/>
        <w:autoSpaceDN w:val="0"/>
        <w:adjustRightInd w:val="0"/>
        <w:spacing w:line="360" w:lineRule="auto"/>
        <w:ind w:firstLine="0" w:firstLineChars="0"/>
        <w:jc w:val="center"/>
        <w:rPr>
          <w:rFonts w:ascii="仿宋" w:hAnsi="仿宋" w:eastAsia="仿宋" w:cs="仿宋"/>
          <w:b/>
          <w:color w:val="auto"/>
          <w:sz w:val="72"/>
          <w:szCs w:val="72"/>
        </w:rPr>
      </w:pPr>
      <w:r>
        <w:rPr>
          <w:rFonts w:hint="eastAsia" w:ascii="仿宋" w:hAnsi="仿宋" w:eastAsia="仿宋" w:cs="仿宋"/>
          <w:b/>
          <w:color w:val="auto"/>
          <w:sz w:val="72"/>
          <w:szCs w:val="72"/>
          <w:lang w:val="zh-CN"/>
        </w:rPr>
        <w:t>竞争性磋商文件</w:t>
      </w:r>
    </w:p>
    <w:p>
      <w:pPr>
        <w:adjustRightInd w:val="0"/>
        <w:spacing w:line="360" w:lineRule="auto"/>
        <w:ind w:firstLine="0" w:firstLineChars="0"/>
        <w:textAlignment w:val="baseline"/>
        <w:rPr>
          <w:rFonts w:ascii="宋体" w:hAnsi="宋体" w:cs="宋体"/>
          <w:b/>
          <w:color w:val="auto"/>
          <w:sz w:val="72"/>
          <w:szCs w:val="72"/>
        </w:rPr>
      </w:pPr>
    </w:p>
    <w:p>
      <w:pPr>
        <w:adjustRightInd w:val="0"/>
        <w:spacing w:line="360" w:lineRule="auto"/>
        <w:ind w:firstLine="0" w:firstLineChars="0"/>
        <w:textAlignment w:val="baseline"/>
        <w:rPr>
          <w:rFonts w:ascii="宋体" w:hAnsi="宋体" w:cs="宋体"/>
          <w:b/>
          <w:color w:val="auto"/>
          <w:sz w:val="36"/>
          <w:szCs w:val="36"/>
        </w:rPr>
      </w:pPr>
    </w:p>
    <w:p>
      <w:pPr>
        <w:adjustRightInd w:val="0"/>
        <w:spacing w:line="360" w:lineRule="auto"/>
        <w:ind w:firstLine="0" w:firstLineChars="0"/>
        <w:textAlignment w:val="baseline"/>
        <w:rPr>
          <w:rFonts w:ascii="宋体" w:hAnsi="宋体" w:cs="宋体"/>
          <w:b/>
          <w:color w:val="auto"/>
          <w:sz w:val="36"/>
          <w:szCs w:val="36"/>
        </w:rPr>
      </w:pPr>
    </w:p>
    <w:p>
      <w:pPr>
        <w:adjustRightInd w:val="0"/>
        <w:spacing w:line="360" w:lineRule="auto"/>
        <w:ind w:firstLine="0" w:firstLineChars="0"/>
        <w:textAlignment w:val="baseline"/>
        <w:rPr>
          <w:rFonts w:ascii="宋体" w:hAnsi="宋体" w:cs="宋体"/>
          <w:b/>
          <w:color w:val="auto"/>
          <w:sz w:val="36"/>
          <w:szCs w:val="36"/>
        </w:rPr>
      </w:pPr>
    </w:p>
    <w:p>
      <w:pPr>
        <w:adjustRightInd w:val="0"/>
        <w:spacing w:line="360" w:lineRule="auto"/>
        <w:ind w:firstLine="0" w:firstLineChars="0"/>
        <w:jc w:val="center"/>
        <w:textAlignment w:val="baseline"/>
        <w:rPr>
          <w:rFonts w:ascii="宋体" w:hAnsi="宋体" w:cs="宋体"/>
          <w:b/>
          <w:color w:val="auto"/>
          <w:sz w:val="36"/>
          <w:szCs w:val="36"/>
        </w:rPr>
      </w:pPr>
    </w:p>
    <w:p>
      <w:pPr>
        <w:autoSpaceDE w:val="0"/>
        <w:autoSpaceDN w:val="0"/>
        <w:adjustRightInd w:val="0"/>
        <w:spacing w:line="360" w:lineRule="auto"/>
        <w:ind w:left="0" w:leftChars="0" w:firstLine="0" w:firstLineChars="0"/>
        <w:jc w:val="left"/>
        <w:rPr>
          <w:rFonts w:ascii="仿宋" w:hAnsi="仿宋" w:eastAsia="仿宋" w:cs="仿宋"/>
          <w:b/>
          <w:bCs/>
          <w:color w:val="auto"/>
          <w:kern w:val="0"/>
          <w:sz w:val="36"/>
          <w:szCs w:val="36"/>
        </w:rPr>
      </w:pPr>
      <w:r>
        <w:rPr>
          <w:rFonts w:hint="eastAsia" w:ascii="仿宋" w:hAnsi="仿宋" w:eastAsia="仿宋" w:cs="仿宋"/>
          <w:b/>
          <w:bCs/>
          <w:color w:val="auto"/>
          <w:kern w:val="0"/>
          <w:sz w:val="36"/>
          <w:szCs w:val="36"/>
          <w:lang w:val="zh-CN"/>
        </w:rPr>
        <w:t>采购项目编号：优誉航竞磋（货物）2021-001</w:t>
      </w:r>
    </w:p>
    <w:p>
      <w:pPr>
        <w:pStyle w:val="38"/>
        <w:ind w:firstLine="360"/>
        <w:rPr>
          <w:rFonts w:ascii="仿宋" w:hAnsi="仿宋" w:eastAsia="仿宋" w:cs="仿宋"/>
          <w:color w:val="auto"/>
          <w:lang w:val="zh-CN"/>
        </w:rPr>
      </w:pPr>
    </w:p>
    <w:p>
      <w:pPr>
        <w:pStyle w:val="38"/>
        <w:ind w:firstLine="723"/>
        <w:rPr>
          <w:rFonts w:ascii="仿宋" w:hAnsi="仿宋" w:eastAsia="仿宋" w:cs="仿宋"/>
          <w:b/>
          <w:bCs/>
          <w:color w:val="auto"/>
          <w:kern w:val="0"/>
          <w:sz w:val="36"/>
          <w:szCs w:val="36"/>
          <w:lang w:val="zh-CN"/>
        </w:rPr>
      </w:pPr>
    </w:p>
    <w:p>
      <w:pPr>
        <w:autoSpaceDE w:val="0"/>
        <w:autoSpaceDN w:val="0"/>
        <w:adjustRightInd w:val="0"/>
        <w:spacing w:line="360" w:lineRule="auto"/>
        <w:ind w:left="0" w:leftChars="0" w:firstLine="0" w:firstLineChars="0"/>
        <w:jc w:val="left"/>
        <w:rPr>
          <w:rFonts w:hint="eastAsia" w:ascii="仿宋" w:hAnsi="仿宋" w:eastAsia="仿宋" w:cs="仿宋"/>
          <w:b/>
          <w:bCs/>
          <w:color w:val="auto"/>
          <w:kern w:val="0"/>
          <w:sz w:val="36"/>
          <w:szCs w:val="36"/>
          <w:lang w:val="zh-CN"/>
        </w:rPr>
      </w:pPr>
      <w:r>
        <w:rPr>
          <w:rFonts w:hint="eastAsia" w:ascii="仿宋" w:hAnsi="仿宋" w:eastAsia="仿宋" w:cs="仿宋"/>
          <w:b/>
          <w:bCs/>
          <w:color w:val="auto"/>
          <w:kern w:val="0"/>
          <w:sz w:val="36"/>
          <w:szCs w:val="36"/>
          <w:lang w:val="zh-CN"/>
        </w:rPr>
        <w:t>采 购 人：西宁市人民检察院</w:t>
      </w:r>
    </w:p>
    <w:p>
      <w:pPr>
        <w:pStyle w:val="2"/>
        <w:rPr>
          <w:rFonts w:hint="eastAsia" w:ascii="仿宋" w:hAnsi="仿宋" w:eastAsia="仿宋" w:cs="仿宋"/>
          <w:b/>
          <w:color w:val="auto"/>
          <w:sz w:val="36"/>
          <w:szCs w:val="36"/>
          <w:lang w:val="zh-CN"/>
        </w:rPr>
      </w:pPr>
    </w:p>
    <w:p>
      <w:pPr>
        <w:pStyle w:val="76"/>
        <w:rPr>
          <w:color w:val="auto"/>
        </w:rPr>
      </w:pPr>
    </w:p>
    <w:p>
      <w:pPr>
        <w:autoSpaceDE w:val="0"/>
        <w:autoSpaceDN w:val="0"/>
        <w:adjustRightInd w:val="0"/>
        <w:spacing w:line="360" w:lineRule="auto"/>
        <w:ind w:left="0" w:leftChars="0" w:firstLine="0" w:firstLineChars="0"/>
        <w:rPr>
          <w:rFonts w:ascii="仿宋" w:hAnsi="仿宋" w:eastAsia="仿宋" w:cs="仿宋"/>
          <w:b/>
          <w:bCs/>
          <w:color w:val="auto"/>
          <w:kern w:val="0"/>
          <w:sz w:val="28"/>
          <w:szCs w:val="28"/>
          <w:u w:val="single"/>
          <w:lang w:val="zh-CN"/>
        </w:rPr>
      </w:pPr>
      <w:r>
        <w:rPr>
          <w:rFonts w:hint="eastAsia" w:ascii="仿宋" w:hAnsi="仿宋" w:eastAsia="仿宋" w:cs="仿宋"/>
          <w:b/>
          <w:bCs/>
          <w:color w:val="auto"/>
          <w:kern w:val="0"/>
          <w:sz w:val="32"/>
          <w:szCs w:val="36"/>
          <w:lang w:val="zh-CN"/>
        </w:rPr>
        <w:t>采购代理机构：青海优誉航工程项目管理有限公司</w:t>
      </w:r>
    </w:p>
    <w:p>
      <w:pPr>
        <w:pageBreakBefore/>
        <w:tabs>
          <w:tab w:val="right" w:leader="dot" w:pos="9152"/>
        </w:tabs>
        <w:adjustRightInd w:val="0"/>
        <w:ind w:firstLine="0" w:firstLineChars="0"/>
        <w:jc w:val="center"/>
        <w:textAlignment w:val="baseline"/>
        <w:outlineLvl w:val="0"/>
        <w:rPr>
          <w:rFonts w:ascii="仿宋" w:hAnsi="仿宋" w:eastAsia="仿宋" w:cs="宋体"/>
          <w:bCs/>
          <w:color w:val="auto"/>
          <w:kern w:val="0"/>
          <w:sz w:val="21"/>
          <w:szCs w:val="21"/>
        </w:rPr>
      </w:pPr>
      <w:bookmarkStart w:id="0" w:name="_Toc11833"/>
      <w:bookmarkStart w:id="1" w:name="_Toc13944"/>
      <w:bookmarkStart w:id="2" w:name="_Toc17331"/>
      <w:bookmarkStart w:id="3" w:name="_Toc19962"/>
      <w:r>
        <w:rPr>
          <w:rFonts w:hint="eastAsia" w:ascii="仿宋" w:hAnsi="仿宋" w:eastAsia="仿宋" w:cs="宋体"/>
          <w:b/>
          <w:color w:val="auto"/>
          <w:sz w:val="30"/>
          <w:szCs w:val="30"/>
        </w:rPr>
        <w:t>目      录</w:t>
      </w:r>
      <w:bookmarkEnd w:id="0"/>
      <w:bookmarkEnd w:id="1"/>
      <w:bookmarkEnd w:id="2"/>
      <w:bookmarkEnd w:id="3"/>
      <w:r>
        <w:rPr>
          <w:rFonts w:hint="eastAsia" w:ascii="仿宋" w:hAnsi="仿宋" w:eastAsia="仿宋" w:cs="宋体"/>
          <w:bCs/>
          <w:color w:val="auto"/>
          <w:kern w:val="0"/>
          <w:sz w:val="21"/>
          <w:szCs w:val="21"/>
        </w:rPr>
        <w:fldChar w:fldCharType="begin"/>
      </w:r>
      <w:r>
        <w:rPr>
          <w:rStyle w:val="72"/>
          <w:rFonts w:hint="eastAsia" w:ascii="仿宋" w:hAnsi="仿宋" w:eastAsia="仿宋" w:cs="宋体"/>
          <w:bCs/>
          <w:color w:val="auto"/>
          <w:kern w:val="0"/>
          <w:sz w:val="21"/>
          <w:szCs w:val="21"/>
        </w:rPr>
        <w:instrText xml:space="preserve"> TOC \o "1-3" \h \z \u </w:instrText>
      </w:r>
      <w:r>
        <w:rPr>
          <w:rFonts w:hint="eastAsia" w:ascii="仿宋" w:hAnsi="仿宋" w:eastAsia="仿宋" w:cs="宋体"/>
          <w:bCs/>
          <w:color w:val="auto"/>
          <w:kern w:val="0"/>
          <w:sz w:val="21"/>
          <w:szCs w:val="21"/>
        </w:rPr>
        <w:fldChar w:fldCharType="separate"/>
      </w:r>
    </w:p>
    <w:p>
      <w:pPr>
        <w:pStyle w:val="40"/>
        <w:tabs>
          <w:tab w:val="right" w:leader="dot" w:pos="8787"/>
        </w:tabs>
        <w:ind w:firstLine="420"/>
        <w:rPr>
          <w:rFonts w:ascii="仿宋" w:hAnsi="仿宋" w:eastAsia="仿宋"/>
          <w:b w:val="0"/>
          <w:color w:val="auto"/>
          <w:sz w:val="21"/>
          <w:szCs w:val="21"/>
        </w:rPr>
      </w:pPr>
      <w:r>
        <w:rPr>
          <w:color w:val="auto"/>
        </w:rPr>
        <w:fldChar w:fldCharType="begin"/>
      </w:r>
      <w:r>
        <w:rPr>
          <w:color w:val="auto"/>
        </w:rPr>
        <w:instrText xml:space="preserve"> HYPERLINK \l "_Toc113" </w:instrText>
      </w:r>
      <w:r>
        <w:rPr>
          <w:color w:val="auto"/>
        </w:rPr>
        <w:fldChar w:fldCharType="separate"/>
      </w:r>
      <w:r>
        <w:rPr>
          <w:rFonts w:hint="eastAsia" w:ascii="仿宋" w:hAnsi="仿宋" w:eastAsia="仿宋" w:cs="宋体"/>
          <w:bCs w:val="0"/>
          <w:color w:val="auto"/>
          <w:kern w:val="28"/>
          <w:sz w:val="21"/>
          <w:szCs w:val="21"/>
          <w:lang w:val="zh-CN"/>
        </w:rPr>
        <w:t>第一部分  投标邀请</w:t>
      </w:r>
      <w:r>
        <w:rPr>
          <w:rFonts w:ascii="仿宋" w:hAnsi="仿宋" w:eastAsia="仿宋"/>
          <w:b w:val="0"/>
          <w:color w:val="auto"/>
          <w:sz w:val="21"/>
          <w:szCs w:val="21"/>
        </w:rPr>
        <w:tab/>
      </w:r>
      <w:r>
        <w:rPr>
          <w:rFonts w:hint="eastAsia" w:ascii="仿宋" w:hAnsi="仿宋" w:eastAsia="仿宋"/>
          <w:b w:val="0"/>
          <w:color w:val="auto"/>
          <w:sz w:val="21"/>
          <w:szCs w:val="21"/>
        </w:rPr>
        <w:t>4</w:t>
      </w:r>
      <w:r>
        <w:rPr>
          <w:rFonts w:hint="eastAsia" w:ascii="仿宋" w:hAnsi="仿宋" w:eastAsia="仿宋"/>
          <w:b w:val="0"/>
          <w:color w:val="auto"/>
          <w:sz w:val="21"/>
          <w:szCs w:val="21"/>
        </w:rPr>
        <w:fldChar w:fldCharType="end"/>
      </w:r>
    </w:p>
    <w:p>
      <w:pPr>
        <w:pStyle w:val="40"/>
        <w:tabs>
          <w:tab w:val="right" w:leader="dot" w:pos="8787"/>
        </w:tabs>
        <w:ind w:firstLine="420"/>
        <w:rPr>
          <w:rFonts w:ascii="仿宋" w:hAnsi="仿宋" w:eastAsia="仿宋"/>
          <w:b w:val="0"/>
          <w:color w:val="auto"/>
          <w:sz w:val="21"/>
          <w:szCs w:val="21"/>
        </w:rPr>
      </w:pPr>
      <w:r>
        <w:rPr>
          <w:color w:val="auto"/>
        </w:rPr>
        <w:fldChar w:fldCharType="begin"/>
      </w:r>
      <w:r>
        <w:rPr>
          <w:color w:val="auto"/>
        </w:rPr>
        <w:instrText xml:space="preserve"> HYPERLINK \l "_Toc17301" </w:instrText>
      </w:r>
      <w:r>
        <w:rPr>
          <w:color w:val="auto"/>
        </w:rPr>
        <w:fldChar w:fldCharType="separate"/>
      </w:r>
      <w:r>
        <w:rPr>
          <w:rFonts w:hint="eastAsia" w:ascii="仿宋" w:hAnsi="仿宋" w:eastAsia="仿宋" w:cs="宋体"/>
          <w:bCs w:val="0"/>
          <w:color w:val="auto"/>
          <w:kern w:val="28"/>
          <w:sz w:val="21"/>
          <w:szCs w:val="21"/>
          <w:lang w:val="zh-CN"/>
        </w:rPr>
        <w:t>第二部分  磋商供应商须知</w:t>
      </w:r>
      <w:r>
        <w:rPr>
          <w:rFonts w:ascii="仿宋" w:hAnsi="仿宋" w:eastAsia="仿宋"/>
          <w:b w:val="0"/>
          <w:color w:val="auto"/>
          <w:sz w:val="21"/>
          <w:szCs w:val="21"/>
        </w:rPr>
        <w:tab/>
      </w:r>
      <w:r>
        <w:rPr>
          <w:rFonts w:ascii="仿宋" w:hAnsi="仿宋" w:eastAsia="仿宋"/>
          <w:b w:val="0"/>
          <w:color w:val="auto"/>
          <w:sz w:val="21"/>
          <w:szCs w:val="21"/>
        </w:rPr>
        <w:fldChar w:fldCharType="begin"/>
      </w:r>
      <w:r>
        <w:rPr>
          <w:rFonts w:ascii="仿宋" w:hAnsi="仿宋" w:eastAsia="仿宋"/>
          <w:b w:val="0"/>
          <w:color w:val="auto"/>
          <w:sz w:val="21"/>
          <w:szCs w:val="21"/>
        </w:rPr>
        <w:instrText xml:space="preserve"> PAGEREF _Toc17301 </w:instrText>
      </w:r>
      <w:r>
        <w:rPr>
          <w:rFonts w:ascii="仿宋" w:hAnsi="仿宋" w:eastAsia="仿宋"/>
          <w:b w:val="0"/>
          <w:color w:val="auto"/>
          <w:sz w:val="21"/>
          <w:szCs w:val="21"/>
        </w:rPr>
        <w:fldChar w:fldCharType="separate"/>
      </w:r>
      <w:r>
        <w:rPr>
          <w:rFonts w:ascii="仿宋" w:hAnsi="仿宋" w:eastAsia="仿宋"/>
          <w:b w:val="0"/>
          <w:color w:val="auto"/>
          <w:sz w:val="21"/>
          <w:szCs w:val="21"/>
        </w:rPr>
        <w:t>6</w:t>
      </w:r>
      <w:r>
        <w:rPr>
          <w:rFonts w:ascii="仿宋" w:hAnsi="仿宋" w:eastAsia="仿宋"/>
          <w:b w:val="0"/>
          <w:color w:val="auto"/>
          <w:sz w:val="21"/>
          <w:szCs w:val="21"/>
        </w:rPr>
        <w:fldChar w:fldCharType="end"/>
      </w:r>
      <w:r>
        <w:rPr>
          <w:rFonts w:ascii="仿宋" w:hAnsi="仿宋" w:eastAsia="仿宋"/>
          <w:b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"_Toc31598" </w:instrText>
      </w:r>
      <w:r>
        <w:rPr>
          <w:color w:val="auto"/>
        </w:rPr>
        <w:fldChar w:fldCharType="separate"/>
      </w:r>
      <w:r>
        <w:rPr>
          <w:rFonts w:hint="eastAsia" w:ascii="仿宋" w:hAnsi="仿宋" w:eastAsia="仿宋" w:cs="宋体"/>
          <w:bCs/>
          <w:color w:val="auto"/>
          <w:kern w:val="0"/>
          <w:sz w:val="21"/>
          <w:szCs w:val="21"/>
        </w:rPr>
        <w:t>一、说  明</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_Toc31598 </w:instrText>
      </w:r>
      <w:r>
        <w:rPr>
          <w:rFonts w:ascii="仿宋" w:hAnsi="仿宋" w:eastAsia="仿宋"/>
          <w:bCs/>
          <w:color w:val="auto"/>
          <w:sz w:val="21"/>
          <w:szCs w:val="21"/>
        </w:rPr>
        <w:fldChar w:fldCharType="separate"/>
      </w:r>
      <w:r>
        <w:rPr>
          <w:rFonts w:ascii="仿宋" w:hAnsi="仿宋" w:eastAsia="仿宋"/>
          <w:bCs/>
          <w:color w:val="auto"/>
          <w:sz w:val="21"/>
          <w:szCs w:val="21"/>
        </w:rPr>
        <w:t>8</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"_Toc25283" </w:instrText>
      </w:r>
      <w:r>
        <w:rPr>
          <w:color w:val="auto"/>
        </w:rPr>
        <w:fldChar w:fldCharType="separate"/>
      </w:r>
      <w:r>
        <w:rPr>
          <w:rFonts w:hint="eastAsia" w:ascii="仿宋" w:hAnsi="仿宋" w:eastAsia="仿宋" w:cs="宋体"/>
          <w:bCs/>
          <w:i w:val="0"/>
          <w:iCs w:val="0"/>
          <w:color w:val="auto"/>
          <w:kern w:val="0"/>
          <w:sz w:val="21"/>
          <w:szCs w:val="21"/>
        </w:rPr>
        <w:t>1.适用范围</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_Toc25283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8</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"_Toc2065" </w:instrText>
      </w:r>
      <w:r>
        <w:rPr>
          <w:color w:val="auto"/>
        </w:rPr>
        <w:fldChar w:fldCharType="separate"/>
      </w:r>
      <w:r>
        <w:rPr>
          <w:rFonts w:hint="eastAsia" w:ascii="仿宋" w:hAnsi="仿宋" w:eastAsia="仿宋" w:cs="宋体"/>
          <w:bCs/>
          <w:i w:val="0"/>
          <w:iCs w:val="0"/>
          <w:color w:val="auto"/>
          <w:kern w:val="0"/>
          <w:sz w:val="21"/>
          <w:szCs w:val="21"/>
        </w:rPr>
        <w:t>2.采购方式、合格的磋商供应商</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_Toc2065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8</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"_Toc11891" </w:instrText>
      </w:r>
      <w:r>
        <w:rPr>
          <w:color w:val="auto"/>
        </w:rPr>
        <w:fldChar w:fldCharType="separate"/>
      </w:r>
      <w:r>
        <w:rPr>
          <w:rFonts w:hint="eastAsia" w:ascii="仿宋" w:hAnsi="仿宋" w:eastAsia="仿宋" w:cs="宋体"/>
          <w:bCs/>
          <w:i w:val="0"/>
          <w:iCs w:val="0"/>
          <w:color w:val="auto"/>
          <w:sz w:val="21"/>
          <w:szCs w:val="21"/>
        </w:rPr>
        <w:t xml:space="preserve">3. </w:t>
      </w:r>
      <w:r>
        <w:rPr>
          <w:rFonts w:hint="eastAsia" w:ascii="仿宋" w:hAnsi="仿宋" w:eastAsia="仿宋" w:cs="宋体"/>
          <w:bCs/>
          <w:i w:val="0"/>
          <w:iCs w:val="0"/>
          <w:color w:val="auto"/>
          <w:kern w:val="0"/>
          <w:sz w:val="21"/>
          <w:szCs w:val="21"/>
        </w:rPr>
        <w:t>磋商费用</w:t>
      </w:r>
      <w:r>
        <w:rPr>
          <w:rFonts w:ascii="仿宋" w:hAnsi="仿宋" w:eastAsia="仿宋"/>
          <w:bCs/>
          <w:i w:val="0"/>
          <w:iCs w:val="0"/>
          <w:color w:val="auto"/>
          <w:sz w:val="21"/>
          <w:szCs w:val="21"/>
        </w:rPr>
        <w:tab/>
      </w:r>
      <w:r>
        <w:rPr>
          <w:rFonts w:hint="eastAsia" w:ascii="仿宋" w:hAnsi="仿宋" w:eastAsia="仿宋"/>
          <w:bCs/>
          <w:i w:val="0"/>
          <w:iCs w:val="0"/>
          <w:color w:val="auto"/>
          <w:sz w:val="21"/>
          <w:szCs w:val="21"/>
        </w:rPr>
        <w:t>1</w:t>
      </w:r>
      <w:r>
        <w:rPr>
          <w:rFonts w:hint="eastAsia" w:ascii="仿宋" w:hAnsi="仿宋" w:eastAsia="仿宋"/>
          <w:bCs/>
          <w:i w:val="0"/>
          <w:iCs w:val="0"/>
          <w:color w:val="auto"/>
          <w:sz w:val="21"/>
          <w:szCs w:val="21"/>
        </w:rPr>
        <w:fldChar w:fldCharType="end"/>
      </w:r>
      <w:r>
        <w:rPr>
          <w:rFonts w:hint="eastAsia" w:ascii="仿宋" w:hAnsi="仿宋" w:eastAsia="仿宋" w:cs="宋体"/>
          <w:bCs/>
          <w:i w:val="0"/>
          <w:iCs w:val="0"/>
          <w:color w:val="auto"/>
          <w:kern w:val="0"/>
          <w:sz w:val="21"/>
          <w:szCs w:val="21"/>
        </w:rPr>
        <w:t>0</w:t>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"_Toc16346" </w:instrText>
      </w:r>
      <w:r>
        <w:rPr>
          <w:color w:val="auto"/>
        </w:rPr>
        <w:fldChar w:fldCharType="separate"/>
      </w:r>
      <w:r>
        <w:rPr>
          <w:rFonts w:hint="eastAsia" w:ascii="仿宋" w:hAnsi="仿宋" w:eastAsia="仿宋" w:cs="宋体"/>
          <w:bCs/>
          <w:color w:val="auto"/>
          <w:kern w:val="0"/>
          <w:sz w:val="21"/>
          <w:szCs w:val="21"/>
        </w:rPr>
        <w:t>二、磋商文件说明</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_Toc16346 </w:instrText>
      </w:r>
      <w:r>
        <w:rPr>
          <w:rFonts w:ascii="仿宋" w:hAnsi="仿宋" w:eastAsia="仿宋"/>
          <w:bCs/>
          <w:color w:val="auto"/>
          <w:sz w:val="21"/>
          <w:szCs w:val="21"/>
        </w:rPr>
        <w:fldChar w:fldCharType="separate"/>
      </w:r>
      <w:r>
        <w:rPr>
          <w:rFonts w:ascii="仿宋" w:hAnsi="仿宋" w:eastAsia="仿宋"/>
          <w:bCs/>
          <w:color w:val="auto"/>
          <w:sz w:val="21"/>
          <w:szCs w:val="21"/>
        </w:rPr>
        <w:t>9</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"_Toc26538" </w:instrText>
      </w:r>
      <w:r>
        <w:rPr>
          <w:color w:val="auto"/>
        </w:rPr>
        <w:fldChar w:fldCharType="separate"/>
      </w:r>
      <w:r>
        <w:rPr>
          <w:rFonts w:hint="eastAsia" w:ascii="仿宋" w:hAnsi="仿宋" w:eastAsia="仿宋" w:cs="宋体"/>
          <w:bCs/>
          <w:i w:val="0"/>
          <w:iCs w:val="0"/>
          <w:color w:val="auto"/>
          <w:kern w:val="0"/>
          <w:sz w:val="21"/>
          <w:szCs w:val="21"/>
        </w:rPr>
        <w:t>4.磋商文件的构成</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_Toc26538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9</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"_Toc24352" </w:instrText>
      </w:r>
      <w:r>
        <w:rPr>
          <w:color w:val="auto"/>
        </w:rPr>
        <w:fldChar w:fldCharType="separate"/>
      </w:r>
      <w:r>
        <w:rPr>
          <w:rFonts w:hint="eastAsia" w:ascii="仿宋" w:hAnsi="仿宋" w:eastAsia="仿宋" w:cs="宋体"/>
          <w:bCs/>
          <w:i w:val="0"/>
          <w:iCs w:val="0"/>
          <w:color w:val="auto"/>
          <w:kern w:val="0"/>
          <w:sz w:val="21"/>
          <w:szCs w:val="21"/>
        </w:rPr>
        <w:t>5.磋商文件的质疑</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_Toc24352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9</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"_Toc25410" </w:instrText>
      </w:r>
      <w:r>
        <w:rPr>
          <w:color w:val="auto"/>
        </w:rPr>
        <w:fldChar w:fldCharType="separate"/>
      </w:r>
      <w:r>
        <w:rPr>
          <w:rFonts w:hint="eastAsia" w:ascii="仿宋" w:hAnsi="仿宋" w:eastAsia="仿宋" w:cs="宋体"/>
          <w:bCs/>
          <w:i w:val="0"/>
          <w:iCs w:val="0"/>
          <w:color w:val="auto"/>
          <w:kern w:val="0"/>
          <w:sz w:val="21"/>
          <w:szCs w:val="21"/>
        </w:rPr>
        <w:t>6.磋商文件的澄清、修改</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_Toc25410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9</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"_Toc12734" </w:instrText>
      </w:r>
      <w:r>
        <w:rPr>
          <w:color w:val="auto"/>
        </w:rPr>
        <w:fldChar w:fldCharType="separate"/>
      </w:r>
      <w:r>
        <w:rPr>
          <w:rFonts w:hint="eastAsia" w:ascii="仿宋" w:hAnsi="仿宋" w:eastAsia="仿宋" w:cs="宋体"/>
          <w:bCs/>
          <w:color w:val="auto"/>
          <w:kern w:val="0"/>
          <w:sz w:val="21"/>
          <w:szCs w:val="21"/>
        </w:rPr>
        <w:t>三、磋商响应文件的编制</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_Toc12734 </w:instrText>
      </w:r>
      <w:r>
        <w:rPr>
          <w:rFonts w:ascii="仿宋" w:hAnsi="仿宋" w:eastAsia="仿宋"/>
          <w:bCs/>
          <w:color w:val="auto"/>
          <w:sz w:val="21"/>
          <w:szCs w:val="21"/>
        </w:rPr>
        <w:fldChar w:fldCharType="separate"/>
      </w:r>
      <w:r>
        <w:rPr>
          <w:rFonts w:ascii="仿宋" w:hAnsi="仿宋" w:eastAsia="仿宋"/>
          <w:bCs/>
          <w:color w:val="auto"/>
          <w:sz w:val="21"/>
          <w:szCs w:val="21"/>
        </w:rPr>
        <w:t>10</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"_Toc9804" </w:instrText>
      </w:r>
      <w:r>
        <w:rPr>
          <w:color w:val="auto"/>
        </w:rPr>
        <w:fldChar w:fldCharType="separate"/>
      </w:r>
      <w:r>
        <w:rPr>
          <w:rFonts w:hint="eastAsia" w:ascii="仿宋" w:hAnsi="仿宋" w:eastAsia="仿宋" w:cs="宋体"/>
          <w:bCs/>
          <w:i w:val="0"/>
          <w:iCs w:val="0"/>
          <w:color w:val="auto"/>
          <w:kern w:val="0"/>
          <w:sz w:val="21"/>
          <w:szCs w:val="21"/>
        </w:rPr>
        <w:t>7.磋商响应文件的语言及度量衡单位</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_Toc9804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"_Toc5771" </w:instrText>
      </w:r>
      <w:r>
        <w:rPr>
          <w:color w:val="auto"/>
        </w:rPr>
        <w:fldChar w:fldCharType="separate"/>
      </w:r>
      <w:r>
        <w:rPr>
          <w:rFonts w:hint="eastAsia" w:ascii="仿宋" w:hAnsi="仿宋" w:eastAsia="仿宋" w:cs="宋体"/>
          <w:bCs/>
          <w:i w:val="0"/>
          <w:iCs w:val="0"/>
          <w:color w:val="auto"/>
          <w:kern w:val="0"/>
          <w:sz w:val="21"/>
          <w:szCs w:val="21"/>
        </w:rPr>
        <w:t>8.磋商报价及币种</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_Toc5771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"_Toc21065" </w:instrText>
      </w:r>
      <w:r>
        <w:rPr>
          <w:color w:val="auto"/>
        </w:rPr>
        <w:fldChar w:fldCharType="separate"/>
      </w:r>
      <w:r>
        <w:rPr>
          <w:rFonts w:hint="eastAsia" w:ascii="仿宋" w:hAnsi="仿宋" w:eastAsia="仿宋" w:cs="宋体"/>
          <w:bCs/>
          <w:i w:val="0"/>
          <w:iCs w:val="0"/>
          <w:color w:val="auto"/>
          <w:kern w:val="0"/>
          <w:sz w:val="21"/>
          <w:szCs w:val="21"/>
        </w:rPr>
        <w:t>9.磋商保证金</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_Toc21065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"_Toc22293" </w:instrText>
      </w:r>
      <w:r>
        <w:rPr>
          <w:color w:val="auto"/>
        </w:rPr>
        <w:fldChar w:fldCharType="separate"/>
      </w:r>
      <w:r>
        <w:rPr>
          <w:rFonts w:hint="eastAsia" w:ascii="仿宋" w:hAnsi="仿宋" w:eastAsia="仿宋" w:cs="宋体"/>
          <w:bCs/>
          <w:i w:val="0"/>
          <w:iCs w:val="0"/>
          <w:color w:val="auto"/>
          <w:kern w:val="0"/>
          <w:sz w:val="21"/>
          <w:szCs w:val="21"/>
        </w:rPr>
        <w:t>10.磋商有效期</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_Toc22293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11</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"_Toc18510" </w:instrText>
      </w:r>
      <w:r>
        <w:rPr>
          <w:color w:val="auto"/>
        </w:rPr>
        <w:fldChar w:fldCharType="separate"/>
      </w:r>
      <w:r>
        <w:rPr>
          <w:rFonts w:hint="eastAsia" w:ascii="仿宋" w:hAnsi="仿宋" w:eastAsia="仿宋" w:cs="宋体"/>
          <w:bCs/>
          <w:i w:val="0"/>
          <w:iCs w:val="0"/>
          <w:color w:val="auto"/>
          <w:kern w:val="0"/>
          <w:sz w:val="21"/>
          <w:szCs w:val="21"/>
        </w:rPr>
        <w:t>11.磋商响应文件构成</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_Toc18510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11</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"_Toc16057" </w:instrText>
      </w:r>
      <w:r>
        <w:rPr>
          <w:color w:val="auto"/>
        </w:rPr>
        <w:fldChar w:fldCharType="separate"/>
      </w:r>
      <w:r>
        <w:rPr>
          <w:rFonts w:hint="eastAsia" w:ascii="仿宋" w:hAnsi="仿宋" w:eastAsia="仿宋" w:cs="宋体"/>
          <w:bCs/>
          <w:i w:val="0"/>
          <w:iCs w:val="0"/>
          <w:color w:val="auto"/>
          <w:kern w:val="0"/>
          <w:sz w:val="21"/>
          <w:szCs w:val="21"/>
        </w:rPr>
        <w:t>12.磋商响应文件编印和签署</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_Toc16057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12</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"_Toc25186" </w:instrText>
      </w:r>
      <w:r>
        <w:rPr>
          <w:color w:val="auto"/>
        </w:rPr>
        <w:fldChar w:fldCharType="separate"/>
      </w:r>
      <w:r>
        <w:rPr>
          <w:rFonts w:hint="eastAsia" w:ascii="仿宋" w:hAnsi="仿宋" w:eastAsia="仿宋" w:cs="宋体"/>
          <w:bCs/>
          <w:color w:val="auto"/>
          <w:kern w:val="0"/>
          <w:sz w:val="21"/>
          <w:szCs w:val="21"/>
        </w:rPr>
        <w:t>四、磋商响应文件的递交</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_Toc25186 </w:instrText>
      </w:r>
      <w:r>
        <w:rPr>
          <w:rFonts w:ascii="仿宋" w:hAnsi="仿宋" w:eastAsia="仿宋"/>
          <w:bCs/>
          <w:color w:val="auto"/>
          <w:sz w:val="21"/>
          <w:szCs w:val="21"/>
        </w:rPr>
        <w:fldChar w:fldCharType="separate"/>
      </w:r>
      <w:r>
        <w:rPr>
          <w:rFonts w:ascii="仿宋" w:hAnsi="仿宋" w:eastAsia="仿宋"/>
          <w:bCs/>
          <w:color w:val="auto"/>
          <w:sz w:val="21"/>
          <w:szCs w:val="21"/>
        </w:rPr>
        <w:t>12</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"_Toc29465" </w:instrText>
      </w:r>
      <w:r>
        <w:rPr>
          <w:color w:val="auto"/>
        </w:rPr>
        <w:fldChar w:fldCharType="separate"/>
      </w:r>
      <w:r>
        <w:rPr>
          <w:rFonts w:hint="eastAsia" w:ascii="仿宋" w:hAnsi="仿宋" w:eastAsia="仿宋" w:cs="宋体"/>
          <w:bCs/>
          <w:i w:val="0"/>
          <w:iCs w:val="0"/>
          <w:color w:val="auto"/>
          <w:kern w:val="0"/>
          <w:sz w:val="21"/>
          <w:szCs w:val="21"/>
        </w:rPr>
        <w:t>13.磋商响应文件的密封和标记</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_Toc29465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12</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"_Toc23689" </w:instrText>
      </w:r>
      <w:r>
        <w:rPr>
          <w:color w:val="auto"/>
        </w:rPr>
        <w:fldChar w:fldCharType="separate"/>
      </w:r>
      <w:r>
        <w:rPr>
          <w:rFonts w:hint="eastAsia" w:ascii="仿宋" w:hAnsi="仿宋" w:eastAsia="仿宋" w:cs="宋体"/>
          <w:bCs/>
          <w:i w:val="0"/>
          <w:iCs w:val="0"/>
          <w:color w:val="auto"/>
          <w:kern w:val="0"/>
          <w:sz w:val="21"/>
          <w:szCs w:val="21"/>
        </w:rPr>
        <w:t>14.递送磋商响应文件的地点、截止日期</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_Toc23689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13</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"_Toc24942" </w:instrText>
      </w:r>
      <w:r>
        <w:rPr>
          <w:color w:val="auto"/>
        </w:rPr>
        <w:fldChar w:fldCharType="separate"/>
      </w:r>
      <w:r>
        <w:rPr>
          <w:rFonts w:hint="eastAsia" w:ascii="仿宋" w:hAnsi="仿宋" w:eastAsia="仿宋" w:cs="宋体"/>
          <w:bCs/>
          <w:i w:val="0"/>
          <w:iCs w:val="0"/>
          <w:color w:val="auto"/>
          <w:kern w:val="0"/>
          <w:sz w:val="21"/>
          <w:szCs w:val="21"/>
        </w:rPr>
        <w:t>15.磋商响应文件的撤回</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_Toc24942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13</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"_Toc4948" </w:instrText>
      </w:r>
      <w:r>
        <w:rPr>
          <w:color w:val="auto"/>
        </w:rPr>
        <w:fldChar w:fldCharType="separate"/>
      </w:r>
      <w:r>
        <w:rPr>
          <w:rFonts w:hint="eastAsia" w:ascii="仿宋" w:hAnsi="仿宋" w:eastAsia="仿宋" w:cs="宋体"/>
          <w:bCs/>
          <w:color w:val="auto"/>
          <w:kern w:val="0"/>
          <w:sz w:val="21"/>
          <w:szCs w:val="21"/>
        </w:rPr>
        <w:t>五、磋商过程</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_Toc4948 </w:instrText>
      </w:r>
      <w:r>
        <w:rPr>
          <w:rFonts w:ascii="仿宋" w:hAnsi="仿宋" w:eastAsia="仿宋"/>
          <w:bCs/>
          <w:color w:val="auto"/>
          <w:sz w:val="21"/>
          <w:szCs w:val="21"/>
        </w:rPr>
        <w:fldChar w:fldCharType="separate"/>
      </w:r>
      <w:r>
        <w:rPr>
          <w:rFonts w:ascii="仿宋" w:hAnsi="仿宋" w:eastAsia="仿宋"/>
          <w:bCs/>
          <w:color w:val="auto"/>
          <w:sz w:val="21"/>
          <w:szCs w:val="21"/>
        </w:rPr>
        <w:t>13</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"_Toc28497" </w:instrText>
      </w:r>
      <w:r>
        <w:rPr>
          <w:color w:val="auto"/>
        </w:rPr>
        <w:fldChar w:fldCharType="separate"/>
      </w:r>
      <w:r>
        <w:rPr>
          <w:rFonts w:hint="eastAsia" w:ascii="仿宋" w:hAnsi="仿宋" w:eastAsia="仿宋" w:cs="宋体"/>
          <w:bCs/>
          <w:i w:val="0"/>
          <w:iCs w:val="0"/>
          <w:color w:val="auto"/>
          <w:kern w:val="0"/>
          <w:sz w:val="21"/>
          <w:szCs w:val="21"/>
        </w:rPr>
        <w:t>16.磋商过程</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_Toc28497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13</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"_Toc11263" </w:instrText>
      </w:r>
      <w:r>
        <w:rPr>
          <w:color w:val="auto"/>
        </w:rPr>
        <w:fldChar w:fldCharType="separate"/>
      </w:r>
      <w:r>
        <w:rPr>
          <w:rFonts w:hint="eastAsia" w:ascii="仿宋" w:hAnsi="仿宋" w:eastAsia="仿宋" w:cs="宋体"/>
          <w:bCs/>
          <w:color w:val="auto"/>
          <w:kern w:val="0"/>
          <w:sz w:val="21"/>
          <w:szCs w:val="21"/>
        </w:rPr>
        <w:t>六、磋商程序及方法</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_Toc11263 </w:instrText>
      </w:r>
      <w:r>
        <w:rPr>
          <w:rFonts w:ascii="仿宋" w:hAnsi="仿宋" w:eastAsia="仿宋"/>
          <w:bCs/>
          <w:color w:val="auto"/>
          <w:sz w:val="21"/>
          <w:szCs w:val="21"/>
        </w:rPr>
        <w:fldChar w:fldCharType="separate"/>
      </w:r>
      <w:r>
        <w:rPr>
          <w:rFonts w:ascii="仿宋" w:hAnsi="仿宋" w:eastAsia="仿宋"/>
          <w:bCs/>
          <w:color w:val="auto"/>
          <w:sz w:val="21"/>
          <w:szCs w:val="21"/>
        </w:rPr>
        <w:t>14</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"_Toc21232" </w:instrText>
      </w:r>
      <w:r>
        <w:rPr>
          <w:color w:val="auto"/>
        </w:rPr>
        <w:fldChar w:fldCharType="separate"/>
      </w:r>
      <w:r>
        <w:rPr>
          <w:rFonts w:hint="eastAsia" w:ascii="仿宋" w:hAnsi="仿宋" w:eastAsia="仿宋" w:cs="宋体"/>
          <w:bCs/>
          <w:i w:val="0"/>
          <w:iCs w:val="0"/>
          <w:color w:val="auto"/>
          <w:kern w:val="0"/>
          <w:sz w:val="21"/>
          <w:szCs w:val="21"/>
        </w:rPr>
        <w:t>17.磋商小组</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_Toc21232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14</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"_Toc6748" </w:instrText>
      </w:r>
      <w:r>
        <w:rPr>
          <w:color w:val="auto"/>
        </w:rPr>
        <w:fldChar w:fldCharType="separate"/>
      </w:r>
      <w:r>
        <w:rPr>
          <w:rFonts w:hint="eastAsia" w:ascii="仿宋" w:hAnsi="仿宋" w:eastAsia="仿宋" w:cs="宋体"/>
          <w:bCs/>
          <w:i w:val="0"/>
          <w:iCs w:val="0"/>
          <w:color w:val="auto"/>
          <w:kern w:val="0"/>
          <w:sz w:val="21"/>
          <w:szCs w:val="21"/>
        </w:rPr>
        <w:t>18.磋商程序</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_Toc6748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14</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"_Toc21963" </w:instrText>
      </w:r>
      <w:r>
        <w:rPr>
          <w:color w:val="auto"/>
        </w:rPr>
        <w:fldChar w:fldCharType="separate"/>
      </w:r>
      <w:r>
        <w:rPr>
          <w:rFonts w:hint="eastAsia" w:ascii="仿宋" w:hAnsi="仿宋" w:eastAsia="仿宋" w:cs="宋体"/>
          <w:bCs/>
          <w:i w:val="0"/>
          <w:iCs w:val="0"/>
          <w:color w:val="auto"/>
          <w:kern w:val="0"/>
          <w:sz w:val="21"/>
          <w:szCs w:val="21"/>
        </w:rPr>
        <w:t>19.评审办法</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_Toc21963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16</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"_Toc23316" </w:instrText>
      </w:r>
      <w:r>
        <w:rPr>
          <w:color w:val="auto"/>
        </w:rPr>
        <w:fldChar w:fldCharType="separate"/>
      </w:r>
      <w:r>
        <w:rPr>
          <w:rFonts w:hint="eastAsia" w:ascii="仿宋" w:hAnsi="仿宋" w:eastAsia="仿宋" w:cs="宋体"/>
          <w:bCs/>
          <w:color w:val="auto"/>
          <w:kern w:val="0"/>
          <w:sz w:val="21"/>
          <w:szCs w:val="21"/>
        </w:rPr>
        <w:t>七、确定成交供应商</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_Toc23316 </w:instrText>
      </w:r>
      <w:r>
        <w:rPr>
          <w:rFonts w:ascii="仿宋" w:hAnsi="仿宋" w:eastAsia="仿宋"/>
          <w:bCs/>
          <w:color w:val="auto"/>
          <w:sz w:val="21"/>
          <w:szCs w:val="21"/>
        </w:rPr>
        <w:fldChar w:fldCharType="separate"/>
      </w:r>
      <w:r>
        <w:rPr>
          <w:rFonts w:ascii="仿宋" w:hAnsi="仿宋" w:eastAsia="仿宋"/>
          <w:bCs/>
          <w:color w:val="auto"/>
          <w:sz w:val="21"/>
          <w:szCs w:val="21"/>
        </w:rPr>
        <w:t>17</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"_Toc7785" </w:instrText>
      </w:r>
      <w:r>
        <w:rPr>
          <w:color w:val="auto"/>
        </w:rPr>
        <w:fldChar w:fldCharType="separate"/>
      </w:r>
      <w:r>
        <w:rPr>
          <w:rFonts w:hint="eastAsia" w:ascii="仿宋" w:hAnsi="仿宋" w:eastAsia="仿宋" w:cs="宋体"/>
          <w:bCs/>
          <w:i w:val="0"/>
          <w:iCs w:val="0"/>
          <w:color w:val="auto"/>
          <w:kern w:val="0"/>
          <w:sz w:val="21"/>
          <w:szCs w:val="21"/>
        </w:rPr>
        <w:t>20.推荐并确定成交供应商</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_Toc7785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20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"_Toc11533" </w:instrText>
      </w:r>
      <w:r>
        <w:rPr>
          <w:color w:val="auto"/>
        </w:rPr>
        <w:fldChar w:fldCharType="separate"/>
      </w:r>
      <w:r>
        <w:rPr>
          <w:rFonts w:hint="eastAsia" w:ascii="仿宋" w:hAnsi="仿宋" w:eastAsia="仿宋" w:cs="宋体"/>
          <w:bCs/>
          <w:i w:val="0"/>
          <w:iCs w:val="0"/>
          <w:color w:val="auto"/>
          <w:kern w:val="0"/>
          <w:sz w:val="21"/>
          <w:szCs w:val="21"/>
        </w:rPr>
        <w:t>21.成交通知</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_Toc11533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20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"_Toc16551" </w:instrText>
      </w:r>
      <w:r>
        <w:rPr>
          <w:color w:val="auto"/>
        </w:rPr>
        <w:fldChar w:fldCharType="separate"/>
      </w:r>
      <w:r>
        <w:rPr>
          <w:rFonts w:hint="eastAsia" w:ascii="仿宋" w:hAnsi="仿宋" w:eastAsia="仿宋" w:cs="宋体"/>
          <w:bCs/>
          <w:color w:val="auto"/>
          <w:kern w:val="0"/>
          <w:sz w:val="21"/>
          <w:szCs w:val="21"/>
        </w:rPr>
        <w:t>八、授予合同</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_Toc16551 </w:instrText>
      </w:r>
      <w:r>
        <w:rPr>
          <w:rFonts w:ascii="仿宋" w:hAnsi="仿宋" w:eastAsia="仿宋"/>
          <w:bCs/>
          <w:color w:val="auto"/>
          <w:sz w:val="21"/>
          <w:szCs w:val="21"/>
        </w:rPr>
        <w:fldChar w:fldCharType="separate"/>
      </w:r>
      <w:r>
        <w:rPr>
          <w:rFonts w:ascii="仿宋" w:hAnsi="仿宋" w:eastAsia="仿宋"/>
          <w:bCs/>
          <w:color w:val="auto"/>
          <w:sz w:val="21"/>
          <w:szCs w:val="21"/>
        </w:rPr>
        <w:t>20</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"_Toc11003" </w:instrText>
      </w:r>
      <w:r>
        <w:rPr>
          <w:color w:val="auto"/>
        </w:rPr>
        <w:fldChar w:fldCharType="separate"/>
      </w:r>
      <w:r>
        <w:rPr>
          <w:rFonts w:hint="eastAsia" w:ascii="仿宋" w:hAnsi="仿宋" w:eastAsia="仿宋" w:cs="宋体"/>
          <w:bCs/>
          <w:i w:val="0"/>
          <w:iCs w:val="0"/>
          <w:color w:val="auto"/>
          <w:kern w:val="0"/>
          <w:sz w:val="21"/>
          <w:szCs w:val="21"/>
        </w:rPr>
        <w:t>22.签订合同</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_Toc11003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20</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"_Toc4493" </w:instrText>
      </w:r>
      <w:r>
        <w:rPr>
          <w:color w:val="auto"/>
        </w:rPr>
        <w:fldChar w:fldCharType="separate"/>
      </w:r>
      <w:r>
        <w:rPr>
          <w:rFonts w:hint="eastAsia" w:ascii="仿宋" w:hAnsi="仿宋" w:eastAsia="仿宋" w:cs="宋体"/>
          <w:bCs/>
          <w:color w:val="auto"/>
          <w:kern w:val="0"/>
          <w:sz w:val="21"/>
          <w:szCs w:val="21"/>
        </w:rPr>
        <w:t>九、磋商活动终止</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_Toc4493 </w:instrText>
      </w:r>
      <w:r>
        <w:rPr>
          <w:rFonts w:ascii="仿宋" w:hAnsi="仿宋" w:eastAsia="仿宋"/>
          <w:bCs/>
          <w:color w:val="auto"/>
          <w:sz w:val="21"/>
          <w:szCs w:val="21"/>
        </w:rPr>
        <w:fldChar w:fldCharType="separate"/>
      </w:r>
      <w:r>
        <w:rPr>
          <w:rFonts w:ascii="仿宋" w:hAnsi="仿宋" w:eastAsia="仿宋"/>
          <w:bCs/>
          <w:color w:val="auto"/>
          <w:sz w:val="21"/>
          <w:szCs w:val="21"/>
        </w:rPr>
        <w:t>21</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"_Toc28251" </w:instrText>
      </w:r>
      <w:r>
        <w:rPr>
          <w:color w:val="auto"/>
        </w:rPr>
        <w:fldChar w:fldCharType="separate"/>
      </w:r>
      <w:r>
        <w:rPr>
          <w:rFonts w:hint="eastAsia" w:ascii="仿宋" w:hAnsi="仿宋" w:eastAsia="仿宋" w:cs="宋体"/>
          <w:bCs/>
          <w:i w:val="0"/>
          <w:iCs w:val="0"/>
          <w:color w:val="auto"/>
          <w:kern w:val="0"/>
          <w:sz w:val="21"/>
          <w:szCs w:val="21"/>
        </w:rPr>
        <w:t>23. 终止情形</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_Toc28251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21</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"_Toc25301" </w:instrText>
      </w:r>
      <w:r>
        <w:rPr>
          <w:color w:val="auto"/>
        </w:rPr>
        <w:fldChar w:fldCharType="separate"/>
      </w:r>
      <w:r>
        <w:rPr>
          <w:rFonts w:hint="eastAsia" w:ascii="仿宋" w:hAnsi="仿宋" w:eastAsia="仿宋" w:cs="宋体"/>
          <w:bCs/>
          <w:color w:val="auto"/>
          <w:kern w:val="0"/>
          <w:sz w:val="21"/>
          <w:szCs w:val="21"/>
        </w:rPr>
        <w:t>十、处罚</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_Toc25301 </w:instrText>
      </w:r>
      <w:r>
        <w:rPr>
          <w:rFonts w:ascii="仿宋" w:hAnsi="仿宋" w:eastAsia="仿宋"/>
          <w:bCs/>
          <w:color w:val="auto"/>
          <w:sz w:val="21"/>
          <w:szCs w:val="21"/>
        </w:rPr>
        <w:fldChar w:fldCharType="separate"/>
      </w:r>
      <w:r>
        <w:rPr>
          <w:rFonts w:ascii="仿宋" w:hAnsi="仿宋" w:eastAsia="仿宋"/>
          <w:bCs/>
          <w:color w:val="auto"/>
          <w:sz w:val="21"/>
          <w:szCs w:val="21"/>
        </w:rPr>
        <w:t>21</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31"/>
        <w:tabs>
          <w:tab w:val="right" w:leader="dot" w:pos="8787"/>
          <w:tab w:val="clear" w:pos="8777"/>
        </w:tabs>
        <w:ind w:firstLine="90"/>
        <w:rPr>
          <w:rFonts w:ascii="仿宋" w:hAnsi="仿宋" w:eastAsia="仿宋"/>
          <w:bCs/>
          <w:i w:val="0"/>
          <w:iCs w:val="0"/>
          <w:color w:val="auto"/>
          <w:sz w:val="21"/>
          <w:szCs w:val="21"/>
        </w:rPr>
      </w:pPr>
      <w:r>
        <w:rPr>
          <w:color w:val="auto"/>
        </w:rPr>
        <w:fldChar w:fldCharType="begin"/>
      </w:r>
      <w:r>
        <w:rPr>
          <w:color w:val="auto"/>
        </w:rPr>
        <w:instrText xml:space="preserve"> HYPERLINK \l "_Toc28526" </w:instrText>
      </w:r>
      <w:r>
        <w:rPr>
          <w:color w:val="auto"/>
        </w:rPr>
        <w:fldChar w:fldCharType="separate"/>
      </w:r>
      <w:r>
        <w:rPr>
          <w:rFonts w:hint="eastAsia" w:ascii="仿宋" w:hAnsi="仿宋" w:eastAsia="仿宋" w:cs="宋体"/>
          <w:bCs/>
          <w:i w:val="0"/>
          <w:iCs w:val="0"/>
          <w:color w:val="auto"/>
          <w:kern w:val="0"/>
          <w:sz w:val="21"/>
          <w:szCs w:val="21"/>
        </w:rPr>
        <w:t>24.处罚情形</w:t>
      </w:r>
      <w:r>
        <w:rPr>
          <w:rFonts w:ascii="仿宋" w:hAnsi="仿宋" w:eastAsia="仿宋"/>
          <w:bCs/>
          <w:i w:val="0"/>
          <w:iCs w:val="0"/>
          <w:color w:val="auto"/>
          <w:sz w:val="21"/>
          <w:szCs w:val="21"/>
        </w:rPr>
        <w:tab/>
      </w:r>
      <w:r>
        <w:rPr>
          <w:rFonts w:ascii="仿宋" w:hAnsi="仿宋" w:eastAsia="仿宋"/>
          <w:bCs/>
          <w:i w:val="0"/>
          <w:iCs w:val="0"/>
          <w:color w:val="auto"/>
          <w:sz w:val="21"/>
          <w:szCs w:val="21"/>
        </w:rPr>
        <w:fldChar w:fldCharType="begin"/>
      </w:r>
      <w:r>
        <w:rPr>
          <w:rFonts w:ascii="仿宋" w:hAnsi="仿宋" w:eastAsia="仿宋"/>
          <w:bCs/>
          <w:i w:val="0"/>
          <w:iCs w:val="0"/>
          <w:color w:val="auto"/>
          <w:sz w:val="21"/>
          <w:szCs w:val="21"/>
        </w:rPr>
        <w:instrText xml:space="preserve"> PAGEREF _Toc28526 </w:instrText>
      </w:r>
      <w:r>
        <w:rPr>
          <w:rFonts w:ascii="仿宋" w:hAnsi="仿宋" w:eastAsia="仿宋"/>
          <w:bCs/>
          <w:i w:val="0"/>
          <w:iCs w:val="0"/>
          <w:color w:val="auto"/>
          <w:sz w:val="21"/>
          <w:szCs w:val="21"/>
        </w:rPr>
        <w:fldChar w:fldCharType="separate"/>
      </w:r>
      <w:r>
        <w:rPr>
          <w:rFonts w:ascii="仿宋" w:hAnsi="仿宋" w:eastAsia="仿宋"/>
          <w:bCs/>
          <w:i w:val="0"/>
          <w:iCs w:val="0"/>
          <w:color w:val="auto"/>
          <w:sz w:val="21"/>
          <w:szCs w:val="21"/>
        </w:rPr>
        <w:t>21</w:t>
      </w:r>
      <w:r>
        <w:rPr>
          <w:rFonts w:ascii="仿宋" w:hAnsi="仿宋" w:eastAsia="仿宋"/>
          <w:bCs/>
          <w:i w:val="0"/>
          <w:iCs w:val="0"/>
          <w:color w:val="auto"/>
          <w:sz w:val="21"/>
          <w:szCs w:val="21"/>
        </w:rPr>
        <w:fldChar w:fldCharType="end"/>
      </w:r>
      <w:r>
        <w:rPr>
          <w:rFonts w:ascii="仿宋" w:hAnsi="仿宋" w:eastAsia="仿宋"/>
          <w:bCs/>
          <w:i w:val="0"/>
          <w:iCs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"_Toc11132" </w:instrText>
      </w:r>
      <w:r>
        <w:rPr>
          <w:color w:val="auto"/>
        </w:rPr>
        <w:fldChar w:fldCharType="separate"/>
      </w:r>
      <w:r>
        <w:rPr>
          <w:rFonts w:hint="eastAsia" w:ascii="仿宋" w:hAnsi="仿宋" w:eastAsia="仿宋" w:cs="宋体"/>
          <w:bCs/>
          <w:color w:val="auto"/>
          <w:kern w:val="0"/>
          <w:sz w:val="21"/>
          <w:szCs w:val="21"/>
        </w:rPr>
        <w:t>十一、</w:t>
      </w:r>
      <w:r>
        <w:rPr>
          <w:rFonts w:hint="eastAsia" w:ascii="仿宋" w:hAnsi="仿宋" w:eastAsia="仿宋" w:cs="宋体"/>
          <w:bCs/>
          <w:color w:val="auto"/>
          <w:kern w:val="0"/>
          <w:sz w:val="21"/>
          <w:szCs w:val="21"/>
          <w:lang w:val="zh-CN"/>
        </w:rPr>
        <w:t>招标代理服务收费标准</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_Toc11132 </w:instrText>
      </w:r>
      <w:r>
        <w:rPr>
          <w:rFonts w:ascii="仿宋" w:hAnsi="仿宋" w:eastAsia="仿宋"/>
          <w:bCs/>
          <w:color w:val="auto"/>
          <w:sz w:val="21"/>
          <w:szCs w:val="21"/>
        </w:rPr>
        <w:fldChar w:fldCharType="separate"/>
      </w:r>
      <w:r>
        <w:rPr>
          <w:rFonts w:ascii="仿宋" w:hAnsi="仿宋" w:eastAsia="仿宋"/>
          <w:bCs/>
          <w:color w:val="auto"/>
          <w:sz w:val="21"/>
          <w:szCs w:val="21"/>
        </w:rPr>
        <w:t>21</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"_Toc12786" </w:instrText>
      </w:r>
      <w:r>
        <w:rPr>
          <w:color w:val="auto"/>
        </w:rPr>
        <w:fldChar w:fldCharType="separate"/>
      </w:r>
      <w:r>
        <w:rPr>
          <w:rFonts w:hint="eastAsia" w:ascii="仿宋" w:hAnsi="仿宋" w:eastAsia="仿宋" w:cs="宋体"/>
          <w:bCs/>
          <w:color w:val="auto"/>
          <w:kern w:val="0"/>
          <w:sz w:val="21"/>
          <w:szCs w:val="21"/>
        </w:rPr>
        <w:t>十二、其他</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_Toc12786 </w:instrText>
      </w:r>
      <w:r>
        <w:rPr>
          <w:rFonts w:ascii="仿宋" w:hAnsi="仿宋" w:eastAsia="仿宋"/>
          <w:bCs/>
          <w:color w:val="auto"/>
          <w:sz w:val="21"/>
          <w:szCs w:val="21"/>
        </w:rPr>
        <w:fldChar w:fldCharType="separate"/>
      </w:r>
      <w:r>
        <w:rPr>
          <w:rFonts w:ascii="仿宋" w:hAnsi="仿宋" w:eastAsia="仿宋"/>
          <w:bCs/>
          <w:color w:val="auto"/>
          <w:sz w:val="21"/>
          <w:szCs w:val="21"/>
        </w:rPr>
        <w:t>22</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40"/>
        <w:tabs>
          <w:tab w:val="right" w:leader="dot" w:pos="8787"/>
        </w:tabs>
        <w:ind w:firstLine="420"/>
        <w:rPr>
          <w:rFonts w:ascii="仿宋" w:hAnsi="仿宋" w:eastAsia="仿宋"/>
          <w:b w:val="0"/>
          <w:color w:val="auto"/>
          <w:sz w:val="21"/>
          <w:szCs w:val="21"/>
        </w:rPr>
      </w:pPr>
      <w:r>
        <w:rPr>
          <w:color w:val="auto"/>
        </w:rPr>
        <w:fldChar w:fldCharType="begin"/>
      </w:r>
      <w:r>
        <w:rPr>
          <w:color w:val="auto"/>
        </w:rPr>
        <w:instrText xml:space="preserve"> HYPERLINK \l "_Toc3614" </w:instrText>
      </w:r>
      <w:r>
        <w:rPr>
          <w:color w:val="auto"/>
        </w:rPr>
        <w:fldChar w:fldCharType="separate"/>
      </w:r>
      <w:r>
        <w:rPr>
          <w:rFonts w:hint="eastAsia" w:ascii="仿宋" w:hAnsi="仿宋" w:eastAsia="仿宋" w:cs="宋体"/>
          <w:bCs w:val="0"/>
          <w:color w:val="auto"/>
          <w:kern w:val="28"/>
          <w:sz w:val="21"/>
          <w:szCs w:val="21"/>
          <w:lang w:val="zh-CN"/>
        </w:rPr>
        <w:t>第三部分  青海省政府采购项目合同书范本（样式）</w:t>
      </w:r>
      <w:r>
        <w:rPr>
          <w:rFonts w:ascii="仿宋" w:hAnsi="仿宋" w:eastAsia="仿宋"/>
          <w:b w:val="0"/>
          <w:color w:val="auto"/>
          <w:sz w:val="21"/>
          <w:szCs w:val="21"/>
        </w:rPr>
        <w:tab/>
      </w:r>
      <w:r>
        <w:rPr>
          <w:rFonts w:ascii="仿宋" w:hAnsi="仿宋" w:eastAsia="仿宋"/>
          <w:b w:val="0"/>
          <w:color w:val="auto"/>
          <w:sz w:val="21"/>
          <w:szCs w:val="21"/>
        </w:rPr>
        <w:fldChar w:fldCharType="begin"/>
      </w:r>
      <w:r>
        <w:rPr>
          <w:rFonts w:ascii="仿宋" w:hAnsi="仿宋" w:eastAsia="仿宋"/>
          <w:b w:val="0"/>
          <w:color w:val="auto"/>
          <w:sz w:val="21"/>
          <w:szCs w:val="21"/>
        </w:rPr>
        <w:instrText xml:space="preserve"> PAGEREF _Toc3614 </w:instrText>
      </w:r>
      <w:r>
        <w:rPr>
          <w:rFonts w:ascii="仿宋" w:hAnsi="仿宋" w:eastAsia="仿宋"/>
          <w:b w:val="0"/>
          <w:color w:val="auto"/>
          <w:sz w:val="21"/>
          <w:szCs w:val="21"/>
        </w:rPr>
        <w:fldChar w:fldCharType="separate"/>
      </w:r>
      <w:r>
        <w:rPr>
          <w:rFonts w:ascii="仿宋" w:hAnsi="仿宋" w:eastAsia="仿宋"/>
          <w:b w:val="0"/>
          <w:color w:val="auto"/>
          <w:sz w:val="21"/>
          <w:szCs w:val="21"/>
        </w:rPr>
        <w:t>23</w:t>
      </w:r>
      <w:r>
        <w:rPr>
          <w:rFonts w:ascii="仿宋" w:hAnsi="仿宋" w:eastAsia="仿宋"/>
          <w:b w:val="0"/>
          <w:color w:val="auto"/>
          <w:sz w:val="21"/>
          <w:szCs w:val="21"/>
        </w:rPr>
        <w:fldChar w:fldCharType="end"/>
      </w:r>
      <w:r>
        <w:rPr>
          <w:rFonts w:ascii="仿宋" w:hAnsi="仿宋" w:eastAsia="仿宋"/>
          <w:b w:val="0"/>
          <w:color w:val="auto"/>
          <w:sz w:val="21"/>
          <w:szCs w:val="21"/>
        </w:rPr>
        <w:fldChar w:fldCharType="end"/>
      </w:r>
    </w:p>
    <w:p>
      <w:pPr>
        <w:pStyle w:val="40"/>
        <w:tabs>
          <w:tab w:val="right" w:leader="dot" w:pos="8787"/>
        </w:tabs>
        <w:ind w:firstLine="420"/>
        <w:rPr>
          <w:rFonts w:ascii="仿宋" w:hAnsi="仿宋" w:eastAsia="仿宋"/>
          <w:b w:val="0"/>
          <w:color w:val="auto"/>
          <w:sz w:val="21"/>
          <w:szCs w:val="21"/>
        </w:rPr>
      </w:pPr>
      <w:r>
        <w:rPr>
          <w:color w:val="auto"/>
        </w:rPr>
        <w:fldChar w:fldCharType="begin"/>
      </w:r>
      <w:r>
        <w:rPr>
          <w:color w:val="auto"/>
        </w:rPr>
        <w:instrText xml:space="preserve"> HYPERLINK \l "_Toc3234" </w:instrText>
      </w:r>
      <w:r>
        <w:rPr>
          <w:color w:val="auto"/>
        </w:rPr>
        <w:fldChar w:fldCharType="separate"/>
      </w:r>
      <w:r>
        <w:rPr>
          <w:rFonts w:hint="eastAsia" w:ascii="仿宋" w:hAnsi="仿宋" w:eastAsia="仿宋" w:cs="宋体"/>
          <w:bCs w:val="0"/>
          <w:color w:val="auto"/>
          <w:kern w:val="28"/>
          <w:sz w:val="21"/>
          <w:szCs w:val="21"/>
          <w:lang w:val="zh-CN"/>
        </w:rPr>
        <w:t>第四部分  磋商响应文件格式</w:t>
      </w:r>
      <w:r>
        <w:rPr>
          <w:rFonts w:ascii="仿宋" w:hAnsi="仿宋" w:eastAsia="仿宋"/>
          <w:b w:val="0"/>
          <w:color w:val="auto"/>
          <w:sz w:val="21"/>
          <w:szCs w:val="21"/>
        </w:rPr>
        <w:tab/>
      </w:r>
      <w:r>
        <w:rPr>
          <w:rFonts w:ascii="仿宋" w:hAnsi="仿宋" w:eastAsia="仿宋"/>
          <w:b w:val="0"/>
          <w:color w:val="auto"/>
          <w:sz w:val="21"/>
          <w:szCs w:val="21"/>
        </w:rPr>
        <w:fldChar w:fldCharType="begin"/>
      </w:r>
      <w:r>
        <w:rPr>
          <w:rFonts w:ascii="仿宋" w:hAnsi="仿宋" w:eastAsia="仿宋"/>
          <w:b w:val="0"/>
          <w:color w:val="auto"/>
          <w:sz w:val="21"/>
          <w:szCs w:val="21"/>
        </w:rPr>
        <w:instrText xml:space="preserve"> PAGEREF _Toc3234 </w:instrText>
      </w:r>
      <w:r>
        <w:rPr>
          <w:rFonts w:ascii="仿宋" w:hAnsi="仿宋" w:eastAsia="仿宋"/>
          <w:b w:val="0"/>
          <w:color w:val="auto"/>
          <w:sz w:val="21"/>
          <w:szCs w:val="21"/>
        </w:rPr>
        <w:fldChar w:fldCharType="separate"/>
      </w:r>
      <w:r>
        <w:rPr>
          <w:rFonts w:ascii="仿宋" w:hAnsi="仿宋" w:eastAsia="仿宋"/>
          <w:b w:val="0"/>
          <w:color w:val="auto"/>
          <w:sz w:val="21"/>
          <w:szCs w:val="21"/>
        </w:rPr>
        <w:t>36</w:t>
      </w:r>
      <w:r>
        <w:rPr>
          <w:rFonts w:ascii="仿宋" w:hAnsi="仿宋" w:eastAsia="仿宋"/>
          <w:b w:val="0"/>
          <w:color w:val="auto"/>
          <w:sz w:val="21"/>
          <w:szCs w:val="21"/>
        </w:rPr>
        <w:fldChar w:fldCharType="end"/>
      </w:r>
      <w:r>
        <w:rPr>
          <w:rFonts w:ascii="仿宋" w:hAnsi="仿宋" w:eastAsia="仿宋"/>
          <w:b w:val="0"/>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"_Toc29418" </w:instrText>
      </w:r>
      <w:r>
        <w:rPr>
          <w:color w:val="auto"/>
        </w:rPr>
        <w:fldChar w:fldCharType="separate"/>
      </w:r>
      <w:r>
        <w:rPr>
          <w:rFonts w:hint="eastAsia" w:ascii="仿宋" w:hAnsi="仿宋" w:eastAsia="仿宋" w:cs="宋体"/>
          <w:bCs/>
          <w:color w:val="auto"/>
          <w:sz w:val="21"/>
          <w:szCs w:val="21"/>
        </w:rPr>
        <w:t>附件1：磋商响应文件封面</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_Toc29418 </w:instrText>
      </w:r>
      <w:r>
        <w:rPr>
          <w:rFonts w:ascii="仿宋" w:hAnsi="仿宋" w:eastAsia="仿宋"/>
          <w:bCs/>
          <w:color w:val="auto"/>
          <w:sz w:val="21"/>
          <w:szCs w:val="21"/>
        </w:rPr>
        <w:fldChar w:fldCharType="separate"/>
      </w:r>
      <w:r>
        <w:rPr>
          <w:rFonts w:ascii="仿宋" w:hAnsi="仿宋" w:eastAsia="仿宋"/>
          <w:bCs/>
          <w:color w:val="auto"/>
          <w:sz w:val="21"/>
          <w:szCs w:val="21"/>
        </w:rPr>
        <w:t>36</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"_Toc2508" </w:instrText>
      </w:r>
      <w:r>
        <w:rPr>
          <w:color w:val="auto"/>
        </w:rPr>
        <w:fldChar w:fldCharType="separate"/>
      </w:r>
      <w:r>
        <w:rPr>
          <w:rFonts w:hint="eastAsia" w:ascii="仿宋" w:hAnsi="仿宋" w:eastAsia="仿宋" w:cs="宋体"/>
          <w:bCs/>
          <w:color w:val="auto"/>
          <w:sz w:val="21"/>
          <w:szCs w:val="21"/>
        </w:rPr>
        <w:t>附件2：磋商函</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_Toc2508 </w:instrText>
      </w:r>
      <w:r>
        <w:rPr>
          <w:rFonts w:ascii="仿宋" w:hAnsi="仿宋" w:eastAsia="仿宋"/>
          <w:bCs/>
          <w:color w:val="auto"/>
          <w:sz w:val="21"/>
          <w:szCs w:val="21"/>
        </w:rPr>
        <w:fldChar w:fldCharType="separate"/>
      </w:r>
      <w:r>
        <w:rPr>
          <w:rFonts w:ascii="仿宋" w:hAnsi="仿宋" w:eastAsia="仿宋"/>
          <w:bCs/>
          <w:color w:val="auto"/>
          <w:sz w:val="21"/>
          <w:szCs w:val="21"/>
        </w:rPr>
        <w:t>37</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"_Toc23145" </w:instrText>
      </w:r>
      <w:r>
        <w:rPr>
          <w:color w:val="auto"/>
        </w:rPr>
        <w:fldChar w:fldCharType="separate"/>
      </w:r>
      <w:r>
        <w:rPr>
          <w:rFonts w:hint="eastAsia" w:ascii="仿宋" w:hAnsi="仿宋" w:eastAsia="仿宋" w:cs="宋体"/>
          <w:bCs/>
          <w:color w:val="auto"/>
          <w:sz w:val="21"/>
          <w:szCs w:val="21"/>
        </w:rPr>
        <w:t>附件3：竞争性磋商首次报价表</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_Toc23145 </w:instrText>
      </w:r>
      <w:r>
        <w:rPr>
          <w:rFonts w:ascii="仿宋" w:hAnsi="仿宋" w:eastAsia="仿宋"/>
          <w:bCs/>
          <w:color w:val="auto"/>
          <w:sz w:val="21"/>
          <w:szCs w:val="21"/>
        </w:rPr>
        <w:fldChar w:fldCharType="separate"/>
      </w:r>
      <w:r>
        <w:rPr>
          <w:rFonts w:ascii="仿宋" w:hAnsi="仿宋" w:eastAsia="仿宋"/>
          <w:bCs/>
          <w:color w:val="auto"/>
          <w:sz w:val="21"/>
          <w:szCs w:val="21"/>
        </w:rPr>
        <w:t>38</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"_Toc4474" </w:instrText>
      </w:r>
      <w:r>
        <w:rPr>
          <w:color w:val="auto"/>
        </w:rPr>
        <w:fldChar w:fldCharType="separate"/>
      </w:r>
      <w:r>
        <w:rPr>
          <w:rFonts w:hint="eastAsia" w:ascii="仿宋" w:hAnsi="仿宋" w:eastAsia="仿宋" w:cs="宋体"/>
          <w:bCs/>
          <w:color w:val="auto"/>
          <w:sz w:val="21"/>
          <w:szCs w:val="21"/>
        </w:rPr>
        <w:t>附件4 ：分项报价表</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_Toc4474 </w:instrText>
      </w:r>
      <w:r>
        <w:rPr>
          <w:rFonts w:ascii="仿宋" w:hAnsi="仿宋" w:eastAsia="仿宋"/>
          <w:bCs/>
          <w:color w:val="auto"/>
          <w:sz w:val="21"/>
          <w:szCs w:val="21"/>
        </w:rPr>
        <w:fldChar w:fldCharType="separate"/>
      </w:r>
      <w:r>
        <w:rPr>
          <w:rFonts w:ascii="仿宋" w:hAnsi="仿宋" w:eastAsia="仿宋"/>
          <w:bCs/>
          <w:color w:val="auto"/>
          <w:sz w:val="21"/>
          <w:szCs w:val="21"/>
        </w:rPr>
        <w:t>39</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"_Toc30589" </w:instrText>
      </w:r>
      <w:r>
        <w:rPr>
          <w:color w:val="auto"/>
        </w:rPr>
        <w:fldChar w:fldCharType="separate"/>
      </w:r>
      <w:r>
        <w:rPr>
          <w:rFonts w:hint="eastAsia" w:ascii="仿宋" w:hAnsi="仿宋" w:eastAsia="仿宋" w:cs="宋体"/>
          <w:bCs/>
          <w:color w:val="auto"/>
          <w:sz w:val="21"/>
          <w:szCs w:val="21"/>
        </w:rPr>
        <w:t>附件5：技术规格响应表</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_Toc30589 </w:instrText>
      </w:r>
      <w:r>
        <w:rPr>
          <w:rFonts w:ascii="仿宋" w:hAnsi="仿宋" w:eastAsia="仿宋"/>
          <w:bCs/>
          <w:color w:val="auto"/>
          <w:sz w:val="21"/>
          <w:szCs w:val="21"/>
        </w:rPr>
        <w:fldChar w:fldCharType="separate"/>
      </w:r>
      <w:r>
        <w:rPr>
          <w:rFonts w:ascii="仿宋" w:hAnsi="仿宋" w:eastAsia="仿宋"/>
          <w:bCs/>
          <w:color w:val="auto"/>
          <w:sz w:val="21"/>
          <w:szCs w:val="21"/>
        </w:rPr>
        <w:t>40</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"_Toc20994" </w:instrText>
      </w:r>
      <w:r>
        <w:rPr>
          <w:color w:val="auto"/>
        </w:rPr>
        <w:fldChar w:fldCharType="separate"/>
      </w:r>
      <w:r>
        <w:rPr>
          <w:rFonts w:hint="eastAsia" w:ascii="仿宋" w:hAnsi="仿宋" w:eastAsia="仿宋" w:cs="宋体"/>
          <w:bCs/>
          <w:color w:val="auto"/>
          <w:sz w:val="21"/>
          <w:szCs w:val="21"/>
        </w:rPr>
        <w:t>附件6：法定代表人证明书</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_Toc20994 </w:instrText>
      </w:r>
      <w:r>
        <w:rPr>
          <w:rFonts w:ascii="仿宋" w:hAnsi="仿宋" w:eastAsia="仿宋"/>
          <w:bCs/>
          <w:color w:val="auto"/>
          <w:sz w:val="21"/>
          <w:szCs w:val="21"/>
        </w:rPr>
        <w:fldChar w:fldCharType="separate"/>
      </w:r>
      <w:r>
        <w:rPr>
          <w:rFonts w:ascii="仿宋" w:hAnsi="仿宋" w:eastAsia="仿宋"/>
          <w:bCs/>
          <w:color w:val="auto"/>
          <w:sz w:val="21"/>
          <w:szCs w:val="21"/>
        </w:rPr>
        <w:t>41</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"_Toc21047" </w:instrText>
      </w:r>
      <w:r>
        <w:rPr>
          <w:color w:val="auto"/>
        </w:rPr>
        <w:fldChar w:fldCharType="separate"/>
      </w:r>
      <w:r>
        <w:rPr>
          <w:rFonts w:hint="eastAsia" w:ascii="仿宋" w:hAnsi="仿宋" w:eastAsia="仿宋" w:cs="宋体"/>
          <w:bCs/>
          <w:color w:val="auto"/>
          <w:sz w:val="21"/>
          <w:szCs w:val="21"/>
        </w:rPr>
        <w:t>附件7：法定代表人授权书</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_Toc21047 </w:instrText>
      </w:r>
      <w:r>
        <w:rPr>
          <w:rFonts w:ascii="仿宋" w:hAnsi="仿宋" w:eastAsia="仿宋"/>
          <w:bCs/>
          <w:color w:val="auto"/>
          <w:sz w:val="21"/>
          <w:szCs w:val="21"/>
        </w:rPr>
        <w:fldChar w:fldCharType="separate"/>
      </w:r>
      <w:r>
        <w:rPr>
          <w:rFonts w:ascii="仿宋" w:hAnsi="仿宋" w:eastAsia="仿宋"/>
          <w:bCs/>
          <w:color w:val="auto"/>
          <w:sz w:val="21"/>
          <w:szCs w:val="21"/>
        </w:rPr>
        <w:t>42</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"_Toc16891" </w:instrText>
      </w:r>
      <w:r>
        <w:rPr>
          <w:color w:val="auto"/>
        </w:rPr>
        <w:fldChar w:fldCharType="separate"/>
      </w:r>
      <w:r>
        <w:rPr>
          <w:rFonts w:hint="eastAsia" w:ascii="仿宋" w:hAnsi="仿宋" w:eastAsia="仿宋" w:cs="宋体"/>
          <w:bCs/>
          <w:color w:val="auto"/>
          <w:sz w:val="21"/>
          <w:szCs w:val="21"/>
        </w:rPr>
        <w:t>附件8：磋商供应商承诺函</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_Toc16891 </w:instrText>
      </w:r>
      <w:r>
        <w:rPr>
          <w:rFonts w:ascii="仿宋" w:hAnsi="仿宋" w:eastAsia="仿宋"/>
          <w:bCs/>
          <w:color w:val="auto"/>
          <w:sz w:val="21"/>
          <w:szCs w:val="21"/>
        </w:rPr>
        <w:fldChar w:fldCharType="separate"/>
      </w:r>
      <w:r>
        <w:rPr>
          <w:rFonts w:ascii="仿宋" w:hAnsi="仿宋" w:eastAsia="仿宋"/>
          <w:bCs/>
          <w:color w:val="auto"/>
          <w:sz w:val="21"/>
          <w:szCs w:val="21"/>
        </w:rPr>
        <w:t>43</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"_Toc630" </w:instrText>
      </w:r>
      <w:r>
        <w:rPr>
          <w:color w:val="auto"/>
        </w:rPr>
        <w:fldChar w:fldCharType="separate"/>
      </w:r>
      <w:r>
        <w:rPr>
          <w:rFonts w:hint="eastAsia" w:ascii="仿宋" w:hAnsi="仿宋" w:eastAsia="仿宋" w:cs="宋体"/>
          <w:bCs/>
          <w:color w:val="auto"/>
          <w:sz w:val="21"/>
          <w:szCs w:val="21"/>
        </w:rPr>
        <w:t>附件9：磋商供应商诚信承诺书</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_Toc630 </w:instrText>
      </w:r>
      <w:r>
        <w:rPr>
          <w:rFonts w:ascii="仿宋" w:hAnsi="仿宋" w:eastAsia="仿宋"/>
          <w:bCs/>
          <w:color w:val="auto"/>
          <w:sz w:val="21"/>
          <w:szCs w:val="21"/>
        </w:rPr>
        <w:fldChar w:fldCharType="separate"/>
      </w:r>
      <w:r>
        <w:rPr>
          <w:rFonts w:ascii="仿宋" w:hAnsi="仿宋" w:eastAsia="仿宋"/>
          <w:bCs/>
          <w:color w:val="auto"/>
          <w:sz w:val="21"/>
          <w:szCs w:val="21"/>
        </w:rPr>
        <w:t>44</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"_Toc12002" </w:instrText>
      </w:r>
      <w:r>
        <w:rPr>
          <w:color w:val="auto"/>
        </w:rPr>
        <w:fldChar w:fldCharType="separate"/>
      </w:r>
      <w:r>
        <w:rPr>
          <w:rFonts w:hint="eastAsia" w:ascii="仿宋" w:hAnsi="仿宋" w:eastAsia="仿宋" w:cs="宋体"/>
          <w:bCs/>
          <w:color w:val="auto"/>
          <w:sz w:val="21"/>
          <w:szCs w:val="21"/>
        </w:rPr>
        <w:t>附件10：资格证明材料</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_Toc12002 </w:instrText>
      </w:r>
      <w:r>
        <w:rPr>
          <w:rFonts w:ascii="仿宋" w:hAnsi="仿宋" w:eastAsia="仿宋"/>
          <w:bCs/>
          <w:color w:val="auto"/>
          <w:sz w:val="21"/>
          <w:szCs w:val="21"/>
        </w:rPr>
        <w:fldChar w:fldCharType="separate"/>
      </w:r>
      <w:r>
        <w:rPr>
          <w:rFonts w:ascii="仿宋" w:hAnsi="仿宋" w:eastAsia="仿宋"/>
          <w:bCs/>
          <w:color w:val="auto"/>
          <w:sz w:val="21"/>
          <w:szCs w:val="21"/>
        </w:rPr>
        <w:t>45</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"_Toc18545" </w:instrText>
      </w:r>
      <w:r>
        <w:rPr>
          <w:color w:val="auto"/>
        </w:rPr>
        <w:fldChar w:fldCharType="separate"/>
      </w:r>
      <w:r>
        <w:rPr>
          <w:rFonts w:hint="eastAsia" w:ascii="仿宋" w:hAnsi="仿宋" w:eastAsia="仿宋" w:cs="宋体"/>
          <w:bCs/>
          <w:color w:val="auto"/>
          <w:sz w:val="21"/>
          <w:szCs w:val="21"/>
        </w:rPr>
        <w:t>附件11：财务状况、缴纳税收和社会保障资金证明</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_Toc18545 </w:instrText>
      </w:r>
      <w:r>
        <w:rPr>
          <w:rFonts w:ascii="仿宋" w:hAnsi="仿宋" w:eastAsia="仿宋"/>
          <w:bCs/>
          <w:color w:val="auto"/>
          <w:sz w:val="21"/>
          <w:szCs w:val="21"/>
        </w:rPr>
        <w:fldChar w:fldCharType="separate"/>
      </w:r>
      <w:r>
        <w:rPr>
          <w:rFonts w:ascii="仿宋" w:hAnsi="仿宋" w:eastAsia="仿宋"/>
          <w:bCs/>
          <w:color w:val="auto"/>
          <w:sz w:val="21"/>
          <w:szCs w:val="21"/>
        </w:rPr>
        <w:t>46</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"_Toc9728" </w:instrText>
      </w:r>
      <w:r>
        <w:rPr>
          <w:color w:val="auto"/>
        </w:rPr>
        <w:fldChar w:fldCharType="separate"/>
      </w:r>
      <w:r>
        <w:rPr>
          <w:rFonts w:hint="eastAsia" w:ascii="仿宋" w:hAnsi="仿宋" w:eastAsia="仿宋" w:cs="宋体"/>
          <w:bCs/>
          <w:color w:val="auto"/>
          <w:sz w:val="21"/>
          <w:szCs w:val="21"/>
        </w:rPr>
        <w:t>附件12：投标产品相关资料</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_Toc9728 </w:instrText>
      </w:r>
      <w:r>
        <w:rPr>
          <w:rFonts w:ascii="仿宋" w:hAnsi="仿宋" w:eastAsia="仿宋"/>
          <w:bCs/>
          <w:color w:val="auto"/>
          <w:sz w:val="21"/>
          <w:szCs w:val="21"/>
        </w:rPr>
        <w:fldChar w:fldCharType="separate"/>
      </w:r>
      <w:r>
        <w:rPr>
          <w:rFonts w:ascii="仿宋" w:hAnsi="仿宋" w:eastAsia="仿宋"/>
          <w:bCs/>
          <w:color w:val="auto"/>
          <w:sz w:val="21"/>
          <w:szCs w:val="21"/>
        </w:rPr>
        <w:t>47</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"_Toc14996" </w:instrText>
      </w:r>
      <w:r>
        <w:rPr>
          <w:color w:val="auto"/>
        </w:rPr>
        <w:fldChar w:fldCharType="separate"/>
      </w:r>
      <w:r>
        <w:rPr>
          <w:rFonts w:hint="eastAsia" w:ascii="仿宋" w:hAnsi="仿宋" w:eastAsia="仿宋" w:cs="宋体"/>
          <w:bCs/>
          <w:color w:val="auto"/>
          <w:sz w:val="21"/>
          <w:szCs w:val="21"/>
        </w:rPr>
        <w:t>附件13：具备履行合同所必须的设备和专业技术能力证明</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_Toc14996 </w:instrText>
      </w:r>
      <w:r>
        <w:rPr>
          <w:rFonts w:ascii="仿宋" w:hAnsi="仿宋" w:eastAsia="仿宋"/>
          <w:bCs/>
          <w:color w:val="auto"/>
          <w:sz w:val="21"/>
          <w:szCs w:val="21"/>
        </w:rPr>
        <w:fldChar w:fldCharType="separate"/>
      </w:r>
      <w:r>
        <w:rPr>
          <w:rFonts w:ascii="仿宋" w:hAnsi="仿宋" w:eastAsia="仿宋"/>
          <w:bCs/>
          <w:color w:val="auto"/>
          <w:sz w:val="21"/>
          <w:szCs w:val="21"/>
        </w:rPr>
        <w:t>48</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"_Toc12611" </w:instrText>
      </w:r>
      <w:r>
        <w:rPr>
          <w:color w:val="auto"/>
        </w:rPr>
        <w:fldChar w:fldCharType="separate"/>
      </w:r>
      <w:r>
        <w:rPr>
          <w:rFonts w:hint="eastAsia" w:ascii="仿宋" w:hAnsi="仿宋" w:eastAsia="仿宋" w:cs="宋体"/>
          <w:bCs/>
          <w:color w:val="auto"/>
          <w:sz w:val="21"/>
          <w:szCs w:val="21"/>
        </w:rPr>
        <w:t>附件14：无重大违法记录声明</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_Toc12611 </w:instrText>
      </w:r>
      <w:r>
        <w:rPr>
          <w:rFonts w:ascii="仿宋" w:hAnsi="仿宋" w:eastAsia="仿宋"/>
          <w:bCs/>
          <w:color w:val="auto"/>
          <w:sz w:val="21"/>
          <w:szCs w:val="21"/>
        </w:rPr>
        <w:fldChar w:fldCharType="separate"/>
      </w:r>
      <w:r>
        <w:rPr>
          <w:rFonts w:ascii="仿宋" w:hAnsi="仿宋" w:eastAsia="仿宋"/>
          <w:bCs/>
          <w:color w:val="auto"/>
          <w:sz w:val="21"/>
          <w:szCs w:val="21"/>
        </w:rPr>
        <w:t>49</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"_Toc15203" </w:instrText>
      </w:r>
      <w:r>
        <w:rPr>
          <w:color w:val="auto"/>
        </w:rPr>
        <w:fldChar w:fldCharType="separate"/>
      </w:r>
      <w:r>
        <w:rPr>
          <w:rFonts w:hint="eastAsia" w:ascii="仿宋" w:hAnsi="仿宋" w:eastAsia="仿宋" w:cs="宋体"/>
          <w:bCs/>
          <w:color w:val="auto"/>
          <w:sz w:val="21"/>
          <w:szCs w:val="21"/>
        </w:rPr>
        <w:t>附件15：磋商保证金</w:t>
      </w:r>
      <w:r>
        <w:rPr>
          <w:rFonts w:hint="eastAsia" w:ascii="仿宋" w:hAnsi="仿宋" w:eastAsia="仿宋" w:cs="宋体"/>
          <w:bCs/>
          <w:color w:val="auto"/>
          <w:sz w:val="21"/>
          <w:szCs w:val="21"/>
          <w:lang w:val="zh-CN"/>
        </w:rPr>
        <w:t>证明格式</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_Toc15203 </w:instrText>
      </w:r>
      <w:r>
        <w:rPr>
          <w:rFonts w:ascii="仿宋" w:hAnsi="仿宋" w:eastAsia="仿宋"/>
          <w:bCs/>
          <w:color w:val="auto"/>
          <w:sz w:val="21"/>
          <w:szCs w:val="21"/>
        </w:rPr>
        <w:fldChar w:fldCharType="separate"/>
      </w:r>
      <w:r>
        <w:rPr>
          <w:rFonts w:ascii="仿宋" w:hAnsi="仿宋" w:eastAsia="仿宋"/>
          <w:bCs/>
          <w:color w:val="auto"/>
          <w:sz w:val="21"/>
          <w:szCs w:val="21"/>
        </w:rPr>
        <w:t>50</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"_Toc28718" </w:instrText>
      </w:r>
      <w:r>
        <w:rPr>
          <w:color w:val="auto"/>
        </w:rPr>
        <w:fldChar w:fldCharType="separate"/>
      </w:r>
      <w:r>
        <w:rPr>
          <w:rFonts w:hint="eastAsia" w:ascii="仿宋" w:hAnsi="仿宋" w:eastAsia="仿宋" w:cs="宋体"/>
          <w:bCs/>
          <w:color w:val="auto"/>
          <w:sz w:val="21"/>
          <w:szCs w:val="21"/>
        </w:rPr>
        <w:t>附件16：磋商供应商的类似业绩证明材料</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_Toc28718 </w:instrText>
      </w:r>
      <w:r>
        <w:rPr>
          <w:rFonts w:ascii="仿宋" w:hAnsi="仿宋" w:eastAsia="仿宋"/>
          <w:bCs/>
          <w:color w:val="auto"/>
          <w:sz w:val="21"/>
          <w:szCs w:val="21"/>
        </w:rPr>
        <w:fldChar w:fldCharType="separate"/>
      </w:r>
      <w:r>
        <w:rPr>
          <w:rFonts w:ascii="仿宋" w:hAnsi="仿宋" w:eastAsia="仿宋"/>
          <w:bCs/>
          <w:color w:val="auto"/>
          <w:sz w:val="21"/>
          <w:szCs w:val="21"/>
        </w:rPr>
        <w:t>51</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"_Toc16181" </w:instrText>
      </w:r>
      <w:r>
        <w:rPr>
          <w:color w:val="auto"/>
        </w:rPr>
        <w:fldChar w:fldCharType="separate"/>
      </w:r>
      <w:r>
        <w:rPr>
          <w:rFonts w:hint="eastAsia" w:ascii="仿宋" w:hAnsi="仿宋" w:eastAsia="仿宋" w:cs="宋体"/>
          <w:bCs/>
          <w:color w:val="auto"/>
          <w:sz w:val="21"/>
          <w:szCs w:val="21"/>
        </w:rPr>
        <w:t>附件17：制造（生产）企业小型、微型企业声明函</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_Toc16181 </w:instrText>
      </w:r>
      <w:r>
        <w:rPr>
          <w:rFonts w:ascii="仿宋" w:hAnsi="仿宋" w:eastAsia="仿宋"/>
          <w:bCs/>
          <w:color w:val="auto"/>
          <w:sz w:val="21"/>
          <w:szCs w:val="21"/>
        </w:rPr>
        <w:fldChar w:fldCharType="separate"/>
      </w:r>
      <w:r>
        <w:rPr>
          <w:rFonts w:ascii="仿宋" w:hAnsi="仿宋" w:eastAsia="仿宋"/>
          <w:bCs/>
          <w:color w:val="auto"/>
          <w:sz w:val="21"/>
          <w:szCs w:val="21"/>
        </w:rPr>
        <w:t>52</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52"/>
        <w:tabs>
          <w:tab w:val="right" w:leader="dot" w:pos="8787"/>
          <w:tab w:val="clear" w:pos="8777"/>
        </w:tabs>
        <w:ind w:firstLine="496"/>
        <w:rPr>
          <w:rFonts w:ascii="仿宋" w:hAnsi="仿宋" w:eastAsia="仿宋"/>
          <w:bCs/>
          <w:color w:val="auto"/>
          <w:sz w:val="21"/>
          <w:szCs w:val="21"/>
        </w:rPr>
      </w:pPr>
      <w:r>
        <w:rPr>
          <w:color w:val="auto"/>
        </w:rPr>
        <w:fldChar w:fldCharType="begin"/>
      </w:r>
      <w:r>
        <w:rPr>
          <w:color w:val="auto"/>
        </w:rPr>
        <w:instrText xml:space="preserve"> HYPERLINK \l "_Toc5397" </w:instrText>
      </w:r>
      <w:r>
        <w:rPr>
          <w:color w:val="auto"/>
        </w:rPr>
        <w:fldChar w:fldCharType="separate"/>
      </w:r>
      <w:r>
        <w:rPr>
          <w:rFonts w:hint="eastAsia" w:ascii="仿宋" w:hAnsi="仿宋" w:eastAsia="仿宋" w:cs="宋体"/>
          <w:bCs/>
          <w:color w:val="auto"/>
          <w:sz w:val="21"/>
          <w:szCs w:val="21"/>
        </w:rPr>
        <w:t>附件18：磋商最后报价表</w:t>
      </w:r>
      <w:r>
        <w:rPr>
          <w:rFonts w:ascii="仿宋" w:hAnsi="仿宋" w:eastAsia="仿宋"/>
          <w:bCs/>
          <w:color w:val="auto"/>
          <w:sz w:val="21"/>
          <w:szCs w:val="21"/>
        </w:rPr>
        <w:tab/>
      </w:r>
      <w:r>
        <w:rPr>
          <w:rFonts w:ascii="仿宋" w:hAnsi="仿宋" w:eastAsia="仿宋"/>
          <w:bCs/>
          <w:color w:val="auto"/>
          <w:sz w:val="21"/>
          <w:szCs w:val="21"/>
        </w:rPr>
        <w:fldChar w:fldCharType="begin"/>
      </w:r>
      <w:r>
        <w:rPr>
          <w:rFonts w:ascii="仿宋" w:hAnsi="仿宋" w:eastAsia="仿宋"/>
          <w:bCs/>
          <w:color w:val="auto"/>
          <w:sz w:val="21"/>
          <w:szCs w:val="21"/>
        </w:rPr>
        <w:instrText xml:space="preserve"> PAGEREF _Toc5397 </w:instrText>
      </w:r>
      <w:r>
        <w:rPr>
          <w:rFonts w:ascii="仿宋" w:hAnsi="仿宋" w:eastAsia="仿宋"/>
          <w:bCs/>
          <w:color w:val="auto"/>
          <w:sz w:val="21"/>
          <w:szCs w:val="21"/>
        </w:rPr>
        <w:fldChar w:fldCharType="separate"/>
      </w:r>
      <w:r>
        <w:rPr>
          <w:rFonts w:ascii="仿宋" w:hAnsi="仿宋" w:eastAsia="仿宋"/>
          <w:bCs/>
          <w:color w:val="auto"/>
          <w:sz w:val="21"/>
          <w:szCs w:val="21"/>
        </w:rPr>
        <w:t>53</w:t>
      </w:r>
      <w:r>
        <w:rPr>
          <w:rFonts w:ascii="仿宋" w:hAnsi="仿宋" w:eastAsia="仿宋"/>
          <w:bCs/>
          <w:color w:val="auto"/>
          <w:sz w:val="21"/>
          <w:szCs w:val="21"/>
        </w:rPr>
        <w:fldChar w:fldCharType="end"/>
      </w:r>
      <w:r>
        <w:rPr>
          <w:rFonts w:ascii="仿宋" w:hAnsi="仿宋" w:eastAsia="仿宋"/>
          <w:bCs/>
          <w:color w:val="auto"/>
          <w:sz w:val="21"/>
          <w:szCs w:val="21"/>
        </w:rPr>
        <w:fldChar w:fldCharType="end"/>
      </w:r>
    </w:p>
    <w:p>
      <w:pPr>
        <w:pStyle w:val="40"/>
        <w:tabs>
          <w:tab w:val="right" w:leader="dot" w:pos="8787"/>
        </w:tabs>
        <w:ind w:firstLine="420"/>
        <w:rPr>
          <w:rFonts w:ascii="仿宋" w:hAnsi="仿宋" w:eastAsia="仿宋"/>
          <w:b w:val="0"/>
          <w:color w:val="auto"/>
          <w:sz w:val="21"/>
          <w:szCs w:val="21"/>
        </w:rPr>
      </w:pPr>
      <w:r>
        <w:rPr>
          <w:color w:val="auto"/>
        </w:rPr>
        <w:fldChar w:fldCharType="begin"/>
      </w:r>
      <w:r>
        <w:rPr>
          <w:color w:val="auto"/>
        </w:rPr>
        <w:instrText xml:space="preserve"> HYPERLINK \l "_Toc26888" </w:instrText>
      </w:r>
      <w:r>
        <w:rPr>
          <w:color w:val="auto"/>
        </w:rPr>
        <w:fldChar w:fldCharType="separate"/>
      </w:r>
      <w:r>
        <w:rPr>
          <w:rFonts w:hint="eastAsia" w:ascii="仿宋" w:hAnsi="仿宋" w:eastAsia="仿宋" w:cs="宋体"/>
          <w:bCs w:val="0"/>
          <w:color w:val="auto"/>
          <w:kern w:val="28"/>
          <w:sz w:val="21"/>
          <w:szCs w:val="21"/>
          <w:lang w:val="zh-CN"/>
        </w:rPr>
        <w:t>第五部分  采购项目要求及技术参数</w:t>
      </w:r>
      <w:r>
        <w:rPr>
          <w:rFonts w:ascii="仿宋" w:hAnsi="仿宋" w:eastAsia="仿宋"/>
          <w:b w:val="0"/>
          <w:color w:val="auto"/>
          <w:sz w:val="21"/>
          <w:szCs w:val="21"/>
        </w:rPr>
        <w:tab/>
      </w:r>
      <w:r>
        <w:rPr>
          <w:rFonts w:ascii="仿宋" w:hAnsi="仿宋" w:eastAsia="仿宋"/>
          <w:b w:val="0"/>
          <w:color w:val="auto"/>
          <w:sz w:val="21"/>
          <w:szCs w:val="21"/>
        </w:rPr>
        <w:fldChar w:fldCharType="begin"/>
      </w:r>
      <w:r>
        <w:rPr>
          <w:rFonts w:ascii="仿宋" w:hAnsi="仿宋" w:eastAsia="仿宋"/>
          <w:b w:val="0"/>
          <w:color w:val="auto"/>
          <w:sz w:val="21"/>
          <w:szCs w:val="21"/>
        </w:rPr>
        <w:instrText xml:space="preserve"> PAGEREF _Toc26888 </w:instrText>
      </w:r>
      <w:r>
        <w:rPr>
          <w:rFonts w:ascii="仿宋" w:hAnsi="仿宋" w:eastAsia="仿宋"/>
          <w:b w:val="0"/>
          <w:color w:val="auto"/>
          <w:sz w:val="21"/>
          <w:szCs w:val="21"/>
        </w:rPr>
        <w:fldChar w:fldCharType="separate"/>
      </w:r>
      <w:r>
        <w:rPr>
          <w:rFonts w:ascii="仿宋" w:hAnsi="仿宋" w:eastAsia="仿宋"/>
          <w:b w:val="0"/>
          <w:color w:val="auto"/>
          <w:sz w:val="21"/>
          <w:szCs w:val="21"/>
        </w:rPr>
        <w:t>55</w:t>
      </w:r>
      <w:r>
        <w:rPr>
          <w:rFonts w:ascii="仿宋" w:hAnsi="仿宋" w:eastAsia="仿宋"/>
          <w:b w:val="0"/>
          <w:color w:val="auto"/>
          <w:sz w:val="21"/>
          <w:szCs w:val="21"/>
        </w:rPr>
        <w:fldChar w:fldCharType="end"/>
      </w:r>
      <w:r>
        <w:rPr>
          <w:rFonts w:ascii="仿宋" w:hAnsi="仿宋" w:eastAsia="仿宋"/>
          <w:b w:val="0"/>
          <w:color w:val="auto"/>
          <w:sz w:val="21"/>
          <w:szCs w:val="21"/>
        </w:rPr>
        <w:fldChar w:fldCharType="end"/>
      </w:r>
    </w:p>
    <w:p>
      <w:pPr>
        <w:pageBreakBefore/>
        <w:tabs>
          <w:tab w:val="right" w:leader="dot" w:pos="9152"/>
        </w:tabs>
        <w:adjustRightInd w:val="0"/>
        <w:ind w:firstLine="0" w:firstLineChars="0"/>
        <w:jc w:val="center"/>
        <w:textAlignment w:val="baseline"/>
        <w:outlineLvl w:val="0"/>
        <w:rPr>
          <w:rFonts w:ascii="仿宋" w:hAnsi="仿宋" w:eastAsia="仿宋" w:cs="仿宋"/>
          <w:color w:val="auto"/>
          <w:kern w:val="28"/>
          <w:sz w:val="36"/>
        </w:rPr>
      </w:pPr>
      <w:r>
        <w:rPr>
          <w:rFonts w:hint="eastAsia" w:ascii="仿宋" w:hAnsi="仿宋" w:eastAsia="仿宋" w:cs="宋体"/>
          <w:color w:val="auto"/>
          <w:kern w:val="0"/>
          <w:sz w:val="21"/>
          <w:szCs w:val="21"/>
        </w:rPr>
        <w:fldChar w:fldCharType="end"/>
      </w:r>
      <w:bookmarkStart w:id="4" w:name="_Toc24892"/>
      <w:bookmarkStart w:id="5" w:name="_Toc325725996"/>
      <w:bookmarkStart w:id="6" w:name="_Toc3201"/>
      <w:bookmarkStart w:id="7" w:name="_Toc19487"/>
      <w:bookmarkStart w:id="8" w:name="_Toc376936727"/>
      <w:r>
        <w:rPr>
          <w:rFonts w:hint="eastAsia" w:ascii="仿宋" w:hAnsi="仿宋" w:eastAsia="仿宋" w:cs="仿宋"/>
          <w:color w:val="auto"/>
          <w:kern w:val="28"/>
          <w:sz w:val="36"/>
        </w:rPr>
        <w:t xml:space="preserve">第一部分  </w:t>
      </w:r>
      <w:r>
        <w:rPr>
          <w:rFonts w:hint="eastAsia" w:ascii="仿宋" w:hAnsi="仿宋" w:eastAsia="仿宋" w:cs="仿宋"/>
          <w:color w:val="auto"/>
          <w:kern w:val="28"/>
          <w:sz w:val="36"/>
          <w:lang w:val="zh-CN"/>
        </w:rPr>
        <w:t>投标邀请</w:t>
      </w:r>
      <w:bookmarkEnd w:id="4"/>
    </w:p>
    <w:bookmarkEnd w:id="5"/>
    <w:p>
      <w:pPr>
        <w:ind w:firstLine="480"/>
        <w:rPr>
          <w:rFonts w:ascii="仿宋" w:hAnsi="仿宋" w:eastAsia="仿宋" w:cs="仿宋"/>
          <w:color w:val="auto"/>
          <w:szCs w:val="36"/>
          <w:lang w:val="zh-CN"/>
        </w:rPr>
      </w:pPr>
      <w:r>
        <w:rPr>
          <w:rFonts w:hint="eastAsia" w:ascii="仿宋" w:hAnsi="仿宋" w:eastAsia="仿宋" w:cs="仿宋"/>
          <w:b/>
          <w:bCs/>
          <w:color w:val="auto"/>
          <w:lang w:val="zh-CN"/>
        </w:rPr>
        <w:t xml:space="preserve"> 青海优誉航工程项目管理有限公司</w:t>
      </w:r>
      <w:r>
        <w:rPr>
          <w:rFonts w:hint="eastAsia" w:ascii="仿宋" w:hAnsi="仿宋" w:eastAsia="仿宋" w:cs="仿宋"/>
          <w:color w:val="auto"/>
          <w:lang w:val="zh-CN"/>
        </w:rPr>
        <w:t>（以下简称“采购代理机构”）受</w:t>
      </w:r>
      <w:r>
        <w:rPr>
          <w:rFonts w:hint="eastAsia" w:ascii="仿宋" w:hAnsi="仿宋" w:eastAsia="仿宋" w:cs="仿宋"/>
          <w:b/>
          <w:bCs/>
          <w:color w:val="auto"/>
          <w:lang w:val="zh-CN"/>
        </w:rPr>
        <w:t>西宁市人民检察院</w:t>
      </w:r>
      <w:r>
        <w:rPr>
          <w:rFonts w:hint="eastAsia" w:ascii="仿宋" w:hAnsi="仿宋" w:eastAsia="仿宋" w:cs="仿宋"/>
          <w:color w:val="auto"/>
          <w:lang w:val="zh-CN"/>
        </w:rPr>
        <w:t>（以下简称“采购人”）的委托，拟对</w:t>
      </w:r>
      <w:r>
        <w:rPr>
          <w:rFonts w:hint="eastAsia" w:ascii="仿宋" w:hAnsi="仿宋" w:eastAsia="仿宋" w:cs="仿宋"/>
          <w:b/>
          <w:bCs/>
          <w:color w:val="auto"/>
          <w:lang w:val="en-US" w:eastAsia="zh-CN"/>
        </w:rPr>
        <w:t>开展2021年度驻所检察室设备购置项目</w:t>
      </w:r>
      <w:r>
        <w:rPr>
          <w:rFonts w:hint="eastAsia" w:ascii="仿宋" w:hAnsi="仿宋" w:eastAsia="仿宋" w:cs="仿宋"/>
          <w:color w:val="auto"/>
          <w:lang w:val="zh-CN"/>
        </w:rPr>
        <w:t>进行国内竞争性磋商采购，现予以公告，欢迎符合条件的磋商供应商前来参加投标。</w:t>
      </w:r>
    </w:p>
    <w:tbl>
      <w:tblPr>
        <w:tblStyle w:val="64"/>
        <w:tblW w:w="10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18"/>
        <w:gridCol w:w="7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1"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采购项目编号</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eastAsia="zh-CN"/>
              </w:rPr>
            </w:pPr>
            <w:r>
              <w:rPr>
                <w:rFonts w:hint="eastAsia" w:ascii="仿宋" w:hAnsi="仿宋" w:eastAsia="仿宋" w:cs="仿宋"/>
                <w:color w:val="auto"/>
                <w:lang w:eastAsia="zh-CN"/>
              </w:rPr>
              <w:t>优誉航竞磋（货物）2021-001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采购项目名称</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lang w:val="en-US" w:eastAsia="zh-CN"/>
              </w:rPr>
              <w:t>开展2021年度驻所检察室设备购置项目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采购方式</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0" w:leftChars="0"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采购预算额度</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0" w:leftChars="0"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25.00万元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eastAsia="zh-CN"/>
              </w:rPr>
            </w:pPr>
            <w:r>
              <w:rPr>
                <w:rFonts w:hint="eastAsia" w:ascii="仿宋" w:hAnsi="仿宋" w:eastAsia="仿宋" w:cs="仿宋"/>
                <w:color w:val="auto"/>
                <w:lang w:val="zh-CN" w:eastAsia="zh-CN"/>
              </w:rPr>
              <w:t>最高限价</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0" w:leftChars="0" w:firstLine="0" w:firstLineChars="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25.00万元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lang w:val="zh-CN" w:eastAsia="zh-CN"/>
              </w:rPr>
              <w:t>项目分包个数</w:t>
            </w:r>
          </w:p>
        </w:tc>
        <w:tc>
          <w:tcPr>
            <w:tcW w:w="7955" w:type="dxa"/>
            <w:tcBorders>
              <w:top w:val="single" w:color="000000" w:sz="4" w:space="0"/>
              <w:left w:val="single" w:color="000000" w:sz="4" w:space="0"/>
              <w:bottom w:val="single" w:color="000000" w:sz="4" w:space="0"/>
              <w:right w:val="single" w:color="000000" w:sz="4" w:space="0"/>
            </w:tcBorders>
            <w:vAlign w:val="center"/>
          </w:tcPr>
          <w:p>
            <w:pPr>
              <w:tabs>
                <w:tab w:val="left" w:pos="473"/>
              </w:tabs>
              <w:spacing w:line="300" w:lineRule="auto"/>
              <w:ind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各包要求</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eastAsia="zh-CN"/>
              </w:rPr>
            </w:pPr>
            <w:r>
              <w:rPr>
                <w:rFonts w:hint="eastAsia" w:ascii="仿宋" w:hAnsi="仿宋" w:eastAsia="仿宋" w:cs="仿宋"/>
                <w:color w:val="auto"/>
                <w:lang w:eastAsia="zh-CN"/>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磋商供应商资格条件</w:t>
            </w:r>
          </w:p>
        </w:tc>
        <w:tc>
          <w:tcPr>
            <w:tcW w:w="795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1.符合《政府采购法》第22条条件，并提供下列材料：</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（1）投标人的营业执照等证明文件，自然人的身份证明。</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（2）有良好的企业信誉和健全的财务会计制度。</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（3）有依法缴纳税收和社会保障资金的良好记录。</w:t>
            </w:r>
          </w:p>
          <w:p>
            <w:pPr>
              <w:autoSpaceDE w:val="0"/>
              <w:autoSpaceDN w:val="0"/>
              <w:adjustRightInd w:val="0"/>
              <w:snapToGrid w:val="0"/>
              <w:spacing w:beforeLines="30" w:line="312" w:lineRule="auto"/>
              <w:ind w:firstLine="0" w:firstLineChars="0"/>
              <w:rPr>
                <w:rFonts w:hint="eastAsia" w:ascii="仿宋" w:hAnsi="仿宋" w:eastAsia="仿宋" w:cs="仿宋"/>
                <w:b/>
                <w:bCs/>
                <w:color w:val="auto"/>
                <w:kern w:val="0"/>
                <w:lang w:val="zh-CN"/>
              </w:rPr>
            </w:pPr>
            <w:r>
              <w:rPr>
                <w:rFonts w:hint="eastAsia" w:ascii="仿宋" w:hAnsi="仿宋" w:eastAsia="仿宋" w:cs="仿宋"/>
                <w:b/>
                <w:bCs/>
                <w:color w:val="auto"/>
                <w:kern w:val="0"/>
                <w:lang w:val="zh-CN"/>
              </w:rPr>
              <w:t>（4）具备履行合同所必需的设备和专业技术能力的证明材料。</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（5）参加政府采购活动前3年内在经营活动中没有重大违法记录的书面声明。</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（6）具备法律、行政法规规定的其他条件的证明材料。</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3.单位负责人为同一人或者存在直接控股、管理关系的不同投标人，不得参加同一合同项下的政府采购活动。否则，皆取消投标资格；</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4.为本采购项目提供整体设计、规范编制或者项目管理、检测等服务的投标人，不得再参加该采购项目的其他采购活动；</w:t>
            </w:r>
          </w:p>
          <w:p>
            <w:pPr>
              <w:autoSpaceDE w:val="0"/>
              <w:autoSpaceDN w:val="0"/>
              <w:adjustRightInd w:val="0"/>
              <w:snapToGrid w:val="0"/>
              <w:spacing w:beforeLines="30" w:line="312" w:lineRule="auto"/>
              <w:ind w:firstLine="0" w:firstLineChars="0"/>
              <w:rPr>
                <w:rFonts w:ascii="仿宋" w:hAnsi="仿宋" w:eastAsia="仿宋" w:cs="仿宋"/>
                <w:b/>
                <w:bCs/>
                <w:color w:val="auto"/>
                <w:kern w:val="0"/>
                <w:lang w:val="zh-CN"/>
              </w:rPr>
            </w:pPr>
            <w:r>
              <w:rPr>
                <w:rFonts w:hint="eastAsia" w:ascii="仿宋" w:hAnsi="仿宋" w:eastAsia="仿宋" w:cs="仿宋"/>
                <w:b/>
                <w:bCs/>
                <w:color w:val="auto"/>
                <w:kern w:val="0"/>
                <w:lang w:val="zh-CN"/>
              </w:rPr>
              <w:t xml:space="preserve">5、其他要求：投标人营业执照内须包含相关货物的经营范围，并在人员、设备、资金等方面具备安装及供货能力； </w:t>
            </w:r>
          </w:p>
          <w:p>
            <w:pPr>
              <w:spacing w:line="300" w:lineRule="auto"/>
              <w:ind w:firstLine="0" w:firstLineChars="0"/>
              <w:jc w:val="left"/>
              <w:rPr>
                <w:rFonts w:ascii="仿宋" w:hAnsi="仿宋" w:eastAsia="仿宋" w:cs="仿宋"/>
                <w:color w:val="auto"/>
              </w:rPr>
            </w:pPr>
            <w:r>
              <w:rPr>
                <w:rFonts w:hint="eastAsia" w:ascii="仿宋" w:hAnsi="仿宋" w:eastAsia="仿宋" w:cs="仿宋"/>
                <w:b/>
                <w:bCs/>
                <w:color w:val="auto"/>
                <w:kern w:val="0"/>
              </w:rPr>
              <w:t>6</w:t>
            </w:r>
            <w:r>
              <w:rPr>
                <w:rFonts w:hint="eastAsia" w:ascii="仿宋" w:hAnsi="仿宋" w:eastAsia="仿宋" w:cs="仿宋"/>
                <w:b/>
                <w:bCs/>
                <w:color w:val="auto"/>
                <w:kern w:val="0"/>
                <w:lang w:val="zh-CN"/>
              </w:rPr>
              <w:t>、本项目不接受投标人以联合体方式进行投标；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公告发布时间</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2021年04月1</w:t>
            </w:r>
            <w:r>
              <w:rPr>
                <w:rFonts w:hint="eastAsia" w:ascii="仿宋" w:hAnsi="仿宋" w:eastAsia="仿宋" w:cs="仿宋"/>
                <w:color w:val="auto"/>
                <w:lang w:val="en-US" w:eastAsia="zh-CN"/>
              </w:rPr>
              <w:t>3</w:t>
            </w:r>
            <w:r>
              <w:rPr>
                <w:rFonts w:hint="eastAsia" w:ascii="仿宋" w:hAnsi="仿宋" w:eastAsia="仿宋" w:cs="仿宋"/>
                <w:color w:val="auto"/>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获取磋商文件时间</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2021年04月1</w:t>
            </w:r>
            <w:r>
              <w:rPr>
                <w:rFonts w:hint="eastAsia" w:ascii="仿宋" w:hAnsi="仿宋" w:eastAsia="仿宋" w:cs="仿宋"/>
                <w:color w:val="auto"/>
                <w:lang w:val="en-US" w:eastAsia="zh-CN"/>
              </w:rPr>
              <w:t>4</w:t>
            </w:r>
            <w:r>
              <w:rPr>
                <w:rFonts w:hint="eastAsia" w:ascii="仿宋" w:hAnsi="仿宋" w:eastAsia="仿宋" w:cs="仿宋"/>
                <w:color w:val="auto"/>
                <w:lang w:val="zh-CN"/>
              </w:rPr>
              <w:t>日至2021年04月</w:t>
            </w:r>
            <w:r>
              <w:rPr>
                <w:rFonts w:hint="eastAsia" w:ascii="仿宋" w:hAnsi="仿宋" w:eastAsia="仿宋" w:cs="仿宋"/>
                <w:color w:val="auto"/>
                <w:lang w:val="en-US" w:eastAsia="zh-CN"/>
              </w:rPr>
              <w:t>20</w:t>
            </w:r>
            <w:r>
              <w:rPr>
                <w:rFonts w:hint="eastAsia" w:ascii="仿宋" w:hAnsi="仿宋" w:eastAsia="仿宋" w:cs="仿宋"/>
                <w:color w:val="auto"/>
                <w:lang w:val="zh-CN"/>
              </w:rPr>
              <w:t>日，每天上午9:00-12:00,下午14:00-17:00（北京时间）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获取磋商文件方式</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磋商文件售价</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rPr>
              <w:t>500</w:t>
            </w:r>
            <w:r>
              <w:rPr>
                <w:rFonts w:hint="eastAsia" w:ascii="仿宋" w:hAnsi="仿宋" w:eastAsia="仿宋" w:cs="仿宋"/>
                <w:color w:val="auto"/>
                <w:lang w:val="zh-CN"/>
              </w:rPr>
              <w:t>元</w:t>
            </w:r>
            <w:r>
              <w:rPr>
                <w:rFonts w:hint="eastAsia" w:ascii="仿宋" w:hAnsi="仿宋" w:eastAsia="仿宋" w:cs="仿宋"/>
                <w:color w:val="auto"/>
              </w:rPr>
              <w:t>/包</w:t>
            </w:r>
            <w:r>
              <w:rPr>
                <w:rFonts w:hint="eastAsia" w:ascii="仿宋" w:hAnsi="仿宋" w:eastAsia="仿宋" w:cs="仿宋"/>
                <w:color w:val="auto"/>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获取磋商文件地点</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lang w:val="zh-CN"/>
              </w:rPr>
              <w:t>青海优誉航工程项目管理有限公司(西宁市城西区西川南路76号万达中心1号写字楼21楼12110室)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获取磋商文件时应提供材料</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b/>
                <w:bCs/>
                <w:color w:val="auto"/>
                <w:lang w:val="zh-CN"/>
              </w:rPr>
              <w:t>营业执照副本复印件（加盖单位公章）、法定代表人授权书或介绍信（加盖单位公章）、本人身份证复印件（加盖单位公章）注：需网上购买招标文件的投标人可将以上材料扫描后发送至采购代理机构电子邮箱，在邮件中标明项目编号、项目名称、联系人及联系方式，并联系代理机构工作人员进行确认。（报名时间携带公章、需要签署保密协议、产品参数涉及保密，在签署保密协议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9"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 xml:space="preserve">提交响应文件截止时间 </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w:t>
            </w:r>
            <w:r>
              <w:rPr>
                <w:rFonts w:hint="eastAsia" w:ascii="仿宋" w:hAnsi="仿宋" w:eastAsia="仿宋" w:cs="仿宋"/>
                <w:color w:val="auto"/>
                <w:lang w:val="en-US" w:eastAsia="zh-CN"/>
              </w:rPr>
              <w:t>26</w:t>
            </w:r>
            <w:r>
              <w:rPr>
                <w:rFonts w:hint="eastAsia" w:ascii="仿宋" w:hAnsi="仿宋" w:eastAsia="仿宋" w:cs="仿宋"/>
                <w:color w:val="auto"/>
                <w:lang w:val="zh-CN"/>
              </w:rPr>
              <w:t>日上午</w:t>
            </w:r>
            <w:r>
              <w:rPr>
                <w:rFonts w:hint="eastAsia" w:ascii="仿宋" w:hAnsi="仿宋" w:eastAsia="仿宋" w:cs="仿宋"/>
                <w:color w:val="auto"/>
                <w:lang w:val="en-US" w:eastAsia="zh-CN"/>
              </w:rPr>
              <w:t>10</w:t>
            </w:r>
            <w:r>
              <w:rPr>
                <w:rFonts w:hint="eastAsia" w:ascii="仿宋" w:hAnsi="仿宋" w:eastAsia="仿宋" w:cs="仿宋"/>
                <w:color w:val="auto"/>
                <w:lang w:val="zh-CN"/>
              </w:rPr>
              <w:t>：</w:t>
            </w:r>
            <w:r>
              <w:rPr>
                <w:rFonts w:hint="eastAsia" w:ascii="仿宋" w:hAnsi="仿宋" w:eastAsia="仿宋" w:cs="仿宋"/>
                <w:color w:val="auto"/>
                <w:lang w:val="en-US" w:eastAsia="zh-CN"/>
              </w:rPr>
              <w:t>00</w:t>
            </w:r>
            <w:r>
              <w:rPr>
                <w:rFonts w:hint="eastAsia" w:ascii="仿宋" w:hAnsi="仿宋" w:eastAsia="仿宋" w:cs="仿宋"/>
                <w:color w:val="auto"/>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9"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响应文件开启时间</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w:t>
            </w:r>
            <w:r>
              <w:rPr>
                <w:rFonts w:hint="eastAsia" w:ascii="仿宋" w:hAnsi="仿宋" w:eastAsia="仿宋" w:cs="仿宋"/>
                <w:color w:val="auto"/>
                <w:lang w:val="en-US" w:eastAsia="zh-CN"/>
              </w:rPr>
              <w:t>26</w:t>
            </w:r>
            <w:r>
              <w:rPr>
                <w:rFonts w:hint="eastAsia" w:ascii="仿宋" w:hAnsi="仿宋" w:eastAsia="仿宋" w:cs="仿宋"/>
                <w:color w:val="auto"/>
                <w:lang w:val="zh-CN"/>
              </w:rPr>
              <w:t>日上午</w:t>
            </w:r>
            <w:r>
              <w:rPr>
                <w:rFonts w:hint="eastAsia" w:ascii="仿宋" w:hAnsi="仿宋" w:eastAsia="仿宋" w:cs="仿宋"/>
                <w:color w:val="auto"/>
                <w:lang w:val="en-US" w:eastAsia="zh-CN"/>
              </w:rPr>
              <w:t>10</w:t>
            </w:r>
            <w:r>
              <w:rPr>
                <w:rFonts w:hint="eastAsia" w:ascii="仿宋" w:hAnsi="仿宋" w:eastAsia="仿宋" w:cs="仿宋"/>
                <w:color w:val="auto"/>
                <w:lang w:val="zh-CN"/>
              </w:rPr>
              <w:t>：</w:t>
            </w:r>
            <w:r>
              <w:rPr>
                <w:rFonts w:hint="eastAsia" w:ascii="仿宋" w:hAnsi="仿宋" w:eastAsia="仿宋" w:cs="仿宋"/>
                <w:color w:val="auto"/>
                <w:lang w:val="en-US" w:eastAsia="zh-CN"/>
              </w:rPr>
              <w:t>00</w:t>
            </w:r>
            <w:r>
              <w:rPr>
                <w:rFonts w:hint="eastAsia" w:ascii="仿宋" w:hAnsi="仿宋" w:eastAsia="仿宋" w:cs="仿宋"/>
                <w:color w:val="auto"/>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2"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提交响应文件地点</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青海优誉航工程项目管理有限公司(西宁市城西区西川南路76号万达中心1号写字楼21楼12110室)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59"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采购人及联系人电话</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bookmarkStart w:id="9" w:name="OLE_LINK16"/>
            <w:bookmarkStart w:id="10" w:name="OLE_LINK39"/>
            <w:r>
              <w:rPr>
                <w:rFonts w:hint="eastAsia" w:ascii="仿宋" w:hAnsi="仿宋" w:eastAsia="仿宋" w:cs="仿宋"/>
                <w:color w:val="auto"/>
                <w:lang w:val="zh-CN"/>
              </w:rPr>
              <w:t>采购人：</w:t>
            </w:r>
            <w:bookmarkEnd w:id="9"/>
            <w:bookmarkEnd w:id="10"/>
            <w:bookmarkStart w:id="11" w:name="OLE_LINK17"/>
            <w:r>
              <w:rPr>
                <w:rFonts w:hint="eastAsia" w:ascii="仿宋" w:hAnsi="仿宋" w:eastAsia="仿宋" w:cs="仿宋"/>
                <w:color w:val="auto"/>
                <w:lang w:val="zh-CN"/>
              </w:rPr>
              <w:t>西宁市人民检察院</w:t>
            </w:r>
          </w:p>
          <w:p>
            <w:pPr>
              <w:spacing w:line="300" w:lineRule="auto"/>
              <w:ind w:firstLine="0" w:firstLineChars="0"/>
              <w:jc w:val="left"/>
              <w:rPr>
                <w:rFonts w:hint="default" w:ascii="仿宋" w:hAnsi="仿宋" w:eastAsia="仿宋" w:cs="仿宋"/>
                <w:color w:val="auto"/>
                <w:lang w:val="en-US"/>
              </w:rPr>
            </w:pPr>
            <w:r>
              <w:rPr>
                <w:rFonts w:hint="eastAsia" w:ascii="仿宋" w:hAnsi="仿宋" w:eastAsia="仿宋" w:cs="仿宋"/>
                <w:color w:val="auto"/>
                <w:lang w:val="zh-CN"/>
              </w:rPr>
              <w:t>联系人</w:t>
            </w:r>
            <w:bookmarkEnd w:id="11"/>
            <w:bookmarkStart w:id="12" w:name="OLE_LINK18"/>
            <w:r>
              <w:rPr>
                <w:rFonts w:hint="eastAsia" w:ascii="仿宋" w:hAnsi="仿宋" w:eastAsia="仿宋" w:cs="仿宋"/>
                <w:color w:val="auto"/>
                <w:lang w:val="zh-CN"/>
              </w:rPr>
              <w:t>：</w:t>
            </w:r>
            <w:r>
              <w:rPr>
                <w:rFonts w:hint="eastAsia" w:ascii="仿宋" w:hAnsi="仿宋" w:eastAsia="仿宋" w:cs="仿宋"/>
                <w:color w:val="auto"/>
                <w:lang w:val="en-US" w:eastAsia="zh-CN"/>
              </w:rPr>
              <w:t>彭先生</w:t>
            </w:r>
          </w:p>
          <w:p>
            <w:pPr>
              <w:spacing w:line="300" w:lineRule="auto"/>
              <w:ind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zh-CN"/>
              </w:rPr>
              <w:t>联系电话：</w:t>
            </w:r>
            <w:bookmarkEnd w:id="12"/>
            <w:r>
              <w:rPr>
                <w:rFonts w:hint="eastAsia" w:ascii="仿宋" w:hAnsi="仿宋" w:eastAsia="仿宋" w:cs="仿宋"/>
                <w:color w:val="auto"/>
                <w:lang w:val="en-US" w:eastAsia="zh-CN"/>
              </w:rPr>
              <w:t>0971-6316885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1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采购代理机构及联系人电话</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采购代理机构：青海优誉航工程项目管理有限公司</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负责人：张先生</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联系电话：15597146555</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联系地址：西宁市城西区西川南路76号万达中心1号写字楼21楼12110室</w:t>
            </w:r>
          </w:p>
          <w:p>
            <w:pPr>
              <w:spacing w:line="300" w:lineRule="auto"/>
              <w:ind w:firstLine="0" w:firstLineChars="0"/>
              <w:jc w:val="left"/>
              <w:rPr>
                <w:rFonts w:hint="default" w:eastAsia="仿宋"/>
                <w:lang w:val="en-US" w:eastAsia="zh-CN"/>
              </w:rPr>
            </w:pPr>
            <w:r>
              <w:rPr>
                <w:rFonts w:hint="eastAsia" w:ascii="仿宋" w:hAnsi="仿宋" w:eastAsia="仿宋" w:cs="仿宋"/>
                <w:color w:val="auto"/>
                <w:lang w:val="zh-CN"/>
              </w:rPr>
              <w:t>邮箱：</w:t>
            </w:r>
            <w:r>
              <w:rPr>
                <w:rFonts w:hint="eastAsia" w:ascii="仿宋" w:hAnsi="仿宋" w:eastAsia="仿宋" w:cs="仿宋"/>
                <w:color w:val="auto"/>
                <w:lang w:val="en-US" w:eastAsia="zh-CN"/>
              </w:rPr>
              <w:t>1399415413@qq.com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采购代理机构开户银行</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中国建设银行股份有限公司西宁虎台支行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收款人</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青海优誉航工程项目管理有限公司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银行账号</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63050138360200000321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95"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其他事项</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（1）本公告发布于《青海省政府采购网》、《青海省招标投标网》。</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（2）公告内容以青海政府采购网发布的为准。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1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财政部门监督电话</w:t>
            </w:r>
          </w:p>
        </w:tc>
        <w:tc>
          <w:tcPr>
            <w:tcW w:w="795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监督单位：</w:t>
            </w:r>
            <w:r>
              <w:rPr>
                <w:rFonts w:hint="eastAsia" w:ascii="仿宋" w:hAnsi="仿宋" w:eastAsia="仿宋" w:cs="仿宋"/>
                <w:color w:val="auto"/>
                <w:lang w:val="en-US" w:eastAsia="zh-CN"/>
              </w:rPr>
              <w:t>青海省财政厅</w:t>
            </w:r>
          </w:p>
          <w:p>
            <w:pPr>
              <w:spacing w:line="300" w:lineRule="auto"/>
              <w:ind w:firstLine="0" w:firstLineChars="0"/>
              <w:jc w:val="left"/>
              <w:rPr>
                <w:rFonts w:hint="default" w:ascii="仿宋" w:hAnsi="仿宋" w:eastAsia="仿宋" w:cs="仿宋"/>
                <w:color w:val="auto"/>
                <w:lang w:val="en-US" w:eastAsia="zh-CN"/>
              </w:rPr>
            </w:pPr>
            <w:r>
              <w:rPr>
                <w:rFonts w:hint="eastAsia" w:ascii="仿宋" w:hAnsi="仿宋" w:eastAsia="仿宋" w:cs="仿宋"/>
                <w:color w:val="auto"/>
                <w:lang w:val="zh-CN"/>
              </w:rPr>
              <w:t>联系电话：</w:t>
            </w:r>
            <w:bookmarkStart w:id="317" w:name="_GoBack"/>
            <w:r>
              <w:rPr>
                <w:rFonts w:hint="eastAsia" w:ascii="仿宋" w:hAnsi="仿宋" w:eastAsia="仿宋" w:cs="仿宋"/>
                <w:color w:val="auto"/>
                <w:lang w:val="en-US" w:eastAsia="zh-CN"/>
              </w:rPr>
              <w:t>0971-6145505</w:t>
            </w:r>
            <w:bookmarkEnd w:id="317"/>
            <w:r>
              <w:rPr>
                <w:rFonts w:hint="eastAsia" w:ascii="仿宋" w:hAnsi="仿宋" w:eastAsia="仿宋" w:cs="仿宋"/>
                <w:color w:val="auto"/>
                <w:lang w:val="en-US" w:eastAsia="zh-CN"/>
              </w:rPr>
              <w:t xml:space="preserve"> </w:t>
            </w:r>
          </w:p>
        </w:tc>
      </w:tr>
      <w:bookmarkEnd w:id="6"/>
      <w:bookmarkEnd w:id="7"/>
    </w:tbl>
    <w:p>
      <w:pPr>
        <w:ind w:left="0" w:leftChars="0" w:firstLine="0" w:firstLineChars="0"/>
        <w:rPr>
          <w:color w:val="auto"/>
          <w:lang w:val="zh-CN"/>
        </w:rPr>
      </w:pPr>
      <w:bookmarkStart w:id="13" w:name="_Toc19675"/>
      <w:bookmarkStart w:id="14" w:name="_Toc17301"/>
    </w:p>
    <w:p>
      <w:pPr>
        <w:pStyle w:val="76"/>
        <w:rPr>
          <w:color w:val="auto"/>
          <w:lang w:val="zh-CN"/>
        </w:rPr>
      </w:pPr>
    </w:p>
    <w:p>
      <w:pPr>
        <w:pStyle w:val="78"/>
        <w:rPr>
          <w:color w:val="auto"/>
          <w:lang w:val="zh-CN"/>
        </w:rPr>
      </w:pPr>
    </w:p>
    <w:p>
      <w:pPr>
        <w:spacing w:line="300" w:lineRule="auto"/>
        <w:ind w:firstLine="2570" w:firstLineChars="800"/>
        <w:jc w:val="left"/>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第二部分   磋商供应商须知前附表</w:t>
      </w:r>
      <w:bookmarkEnd w:id="13"/>
    </w:p>
    <w:p>
      <w:pPr>
        <w:spacing w:line="300" w:lineRule="auto"/>
        <w:ind w:firstLine="0" w:firstLineChars="0"/>
        <w:jc w:val="left"/>
        <w:rPr>
          <w:rFonts w:ascii="仿宋" w:hAnsi="仿宋" w:eastAsia="仿宋" w:cs="仿宋"/>
          <w:color w:val="auto"/>
          <w:lang w:val="zh-CN"/>
        </w:rPr>
      </w:pPr>
    </w:p>
    <w:tbl>
      <w:tblPr>
        <w:tblStyle w:val="64"/>
        <w:tblW w:w="9555" w:type="dxa"/>
        <w:jc w:val="center"/>
        <w:tblLayout w:type="fixed"/>
        <w:tblCellMar>
          <w:top w:w="0" w:type="dxa"/>
          <w:left w:w="57" w:type="dxa"/>
          <w:bottom w:w="0" w:type="dxa"/>
          <w:right w:w="57" w:type="dxa"/>
        </w:tblCellMar>
      </w:tblPr>
      <w:tblGrid>
        <w:gridCol w:w="653"/>
        <w:gridCol w:w="2176"/>
        <w:gridCol w:w="6726"/>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序号</w:t>
            </w:r>
          </w:p>
        </w:tc>
        <w:tc>
          <w:tcPr>
            <w:tcW w:w="890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4080" w:firstLineChars="1700"/>
              <w:jc w:val="left"/>
              <w:rPr>
                <w:rFonts w:ascii="仿宋" w:hAnsi="仿宋" w:eastAsia="仿宋" w:cs="仿宋"/>
                <w:color w:val="auto"/>
                <w:lang w:val="zh-CN"/>
              </w:rPr>
            </w:pPr>
            <w:r>
              <w:rPr>
                <w:rFonts w:hint="eastAsia" w:ascii="仿宋" w:hAnsi="仿宋" w:eastAsia="仿宋" w:cs="仿宋"/>
                <w:color w:val="auto"/>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采购项目编号</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优誉航竞磋（货物）2021-001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采购项目名称</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en-US" w:eastAsia="zh-CN"/>
              </w:rPr>
              <w:t>开展2021年度驻所检察室设备购置项目</w:t>
            </w:r>
          </w:p>
        </w:tc>
      </w:tr>
      <w:tr>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3</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采购人</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西宁市人民检察院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4</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采购代理机构</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青海优誉航工程项目管理有限公司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5</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采购方式</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6</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评分办法</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7</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采购预算额度</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left="0" w:leftChars="0" w:firstLine="0" w:firstLineChars="0"/>
              <w:jc w:val="left"/>
              <w:rPr>
                <w:rFonts w:ascii="仿宋" w:hAnsi="仿宋" w:eastAsia="仿宋" w:cs="仿宋"/>
                <w:color w:val="auto"/>
              </w:rPr>
            </w:pPr>
            <w:r>
              <w:rPr>
                <w:rFonts w:hint="eastAsia" w:ascii="仿宋" w:hAnsi="仿宋" w:eastAsia="仿宋" w:cs="仿宋"/>
                <w:color w:val="auto"/>
                <w:lang w:val="en-US" w:eastAsia="zh-CN"/>
              </w:rPr>
              <w:t>25.00万元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8</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项目分包个数</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hint="eastAsia" w:ascii="仿宋" w:hAnsi="仿宋" w:eastAsia="仿宋" w:cs="仿宋"/>
                <w:color w:val="auto"/>
                <w:lang w:eastAsia="zh-CN"/>
              </w:rPr>
            </w:pPr>
            <w:r>
              <w:rPr>
                <w:rFonts w:hint="eastAsia" w:ascii="仿宋" w:hAnsi="仿宋" w:eastAsia="仿宋" w:cs="仿宋"/>
                <w:color w:val="auto"/>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9</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采购要求</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eastAsia="zh-CN"/>
              </w:rPr>
              <w:t>升级教学可视化监管平台建设，</w:t>
            </w:r>
            <w:r>
              <w:rPr>
                <w:rFonts w:hint="eastAsia" w:ascii="仿宋" w:hAnsi="仿宋" w:eastAsia="仿宋" w:cs="仿宋"/>
                <w:color w:val="auto"/>
                <w:lang w:eastAsia="zh-CN"/>
              </w:rPr>
              <w:t>具体内容详见《磋商文件》。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10</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磋商供应商资格条件</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bookmarkStart w:id="15" w:name="OLE_LINK27"/>
            <w:r>
              <w:rPr>
                <w:rFonts w:hint="eastAsia" w:ascii="仿宋" w:hAnsi="仿宋" w:eastAsia="仿宋" w:cs="仿宋"/>
                <w:color w:val="auto"/>
                <w:lang w:val="zh-CN"/>
              </w:rPr>
              <w:t>1.符合《中华人民共和国政府采购法》第二十二条要求；</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2.招标文件规定的其他资格条件。</w:t>
            </w:r>
            <w:bookmarkEnd w:id="15"/>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11</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磋商保证金</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磋商保证金：</w:t>
            </w:r>
          </w:p>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保证金：</w:t>
            </w:r>
            <w:r>
              <w:rPr>
                <w:rFonts w:hint="eastAsia" w:ascii="仿宋" w:hAnsi="仿宋" w:eastAsia="仿宋" w:cs="仿宋"/>
                <w:color w:val="auto"/>
                <w:lang w:val="zh-CN"/>
              </w:rPr>
              <w:t>￥</w:t>
            </w:r>
            <w:r>
              <w:rPr>
                <w:rFonts w:hint="eastAsia" w:ascii="仿宋" w:hAnsi="仿宋" w:eastAsia="仿宋" w:cs="仿宋"/>
                <w:color w:val="auto"/>
                <w:lang w:val="en-US" w:eastAsia="zh-CN"/>
              </w:rPr>
              <w:t>2</w:t>
            </w:r>
            <w:r>
              <w:rPr>
                <w:rFonts w:hint="eastAsia" w:ascii="仿宋" w:hAnsi="仿宋" w:eastAsia="仿宋" w:cs="仿宋"/>
                <w:color w:val="auto"/>
              </w:rPr>
              <w:t>000.00（人民币</w:t>
            </w:r>
            <w:r>
              <w:rPr>
                <w:rFonts w:hint="eastAsia" w:ascii="仿宋" w:hAnsi="仿宋" w:eastAsia="仿宋" w:cs="仿宋"/>
                <w:color w:val="auto"/>
                <w:lang w:eastAsia="zh-CN"/>
              </w:rPr>
              <w:t>贰仟元整</w:t>
            </w:r>
            <w:r>
              <w:rPr>
                <w:rFonts w:hint="eastAsia" w:ascii="仿宋" w:hAnsi="仿宋" w:eastAsia="仿宋" w:cs="仿宋"/>
                <w:color w:val="auto"/>
              </w:rPr>
              <w:t>）</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账户名：青海优誉航工程项目管理有限公司</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开户行：中国建设银行股份有限公司西宁虎台支行</w:t>
            </w:r>
          </w:p>
          <w:p>
            <w:pPr>
              <w:spacing w:line="300" w:lineRule="auto"/>
              <w:ind w:firstLine="0" w:firstLineChars="0"/>
              <w:jc w:val="left"/>
              <w:rPr>
                <w:rFonts w:hint="eastAsia" w:ascii="仿宋" w:hAnsi="仿宋" w:eastAsia="仿宋" w:cs="仿宋"/>
                <w:color w:val="auto"/>
                <w:lang w:val="zh-CN"/>
              </w:rPr>
            </w:pPr>
            <w:r>
              <w:rPr>
                <w:rFonts w:hint="eastAsia" w:ascii="仿宋" w:hAnsi="仿宋" w:eastAsia="仿宋" w:cs="仿宋"/>
                <w:color w:val="auto"/>
                <w:lang w:val="zh-CN"/>
              </w:rPr>
              <w:t>账  号：63050138360200000321</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注：写明保证金项目名称</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缴费时间：投标截止期前一工作日1</w:t>
            </w:r>
            <w:r>
              <w:rPr>
                <w:rFonts w:hint="eastAsia" w:ascii="仿宋" w:hAnsi="仿宋" w:eastAsia="仿宋" w:cs="仿宋"/>
                <w:color w:val="auto"/>
              </w:rPr>
              <w:t>6</w:t>
            </w:r>
            <w:r>
              <w:rPr>
                <w:rFonts w:hint="eastAsia" w:ascii="仿宋" w:hAnsi="仿宋" w:eastAsia="仿宋" w:cs="仿宋"/>
                <w:color w:val="auto"/>
                <w:lang w:val="zh-CN"/>
              </w:rPr>
              <w:t>:00以前，以银行到账时间为准。（第一次转过保证金的无需再转账）</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12</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缴费方式</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缴费方式：磋商保证金必须由磋商供应商从其基本账户(需提供开户许可证)汇（转）入采购代理机构指定账户。</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13</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磋商保证金退还</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未成交供应商的磋商保证金在成交通知书发出后5个工作日内退还，成交供应商的磋商保证金在采购合同签订后5个工作日内退还。</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14</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递交响应文件方式</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现场递交，不接受邮寄。</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15</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提交响应文件截止时间</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w:t>
            </w:r>
            <w:r>
              <w:rPr>
                <w:rFonts w:hint="eastAsia" w:ascii="仿宋" w:hAnsi="仿宋" w:eastAsia="仿宋" w:cs="仿宋"/>
                <w:color w:val="auto"/>
                <w:lang w:val="en-US" w:eastAsia="zh-CN"/>
              </w:rPr>
              <w:t>26</w:t>
            </w:r>
            <w:r>
              <w:rPr>
                <w:rFonts w:hint="eastAsia" w:ascii="仿宋" w:hAnsi="仿宋" w:eastAsia="仿宋" w:cs="仿宋"/>
                <w:color w:val="auto"/>
                <w:lang w:val="zh-CN"/>
              </w:rPr>
              <w:t>日上午</w:t>
            </w:r>
            <w:r>
              <w:rPr>
                <w:rFonts w:hint="eastAsia" w:ascii="仿宋" w:hAnsi="仿宋" w:eastAsia="仿宋" w:cs="仿宋"/>
                <w:color w:val="auto"/>
                <w:lang w:val="en-US" w:eastAsia="zh-CN"/>
              </w:rPr>
              <w:t>10</w:t>
            </w:r>
            <w:r>
              <w:rPr>
                <w:rFonts w:hint="eastAsia" w:ascii="仿宋" w:hAnsi="仿宋" w:eastAsia="仿宋" w:cs="仿宋"/>
                <w:color w:val="auto"/>
                <w:lang w:val="zh-CN"/>
              </w:rPr>
              <w:t>：</w:t>
            </w:r>
            <w:r>
              <w:rPr>
                <w:rFonts w:hint="eastAsia" w:ascii="仿宋" w:hAnsi="仿宋" w:eastAsia="仿宋" w:cs="仿宋"/>
                <w:color w:val="auto"/>
                <w:lang w:val="en-US" w:eastAsia="zh-CN"/>
              </w:rPr>
              <w:t>00</w:t>
            </w:r>
            <w:r>
              <w:rPr>
                <w:rFonts w:hint="eastAsia" w:ascii="仿宋" w:hAnsi="仿宋" w:eastAsia="仿宋" w:cs="仿宋"/>
                <w:color w:val="auto"/>
                <w:lang w:val="zh-CN"/>
              </w:rPr>
              <w:t>（北京时间）</w:t>
            </w:r>
          </w:p>
        </w:tc>
      </w:tr>
      <w:tr>
        <w:tblPrEx>
          <w:tblCellMar>
            <w:top w:w="0" w:type="dxa"/>
            <w:left w:w="57" w:type="dxa"/>
            <w:bottom w:w="0" w:type="dxa"/>
            <w:right w:w="57" w:type="dxa"/>
          </w:tblCellMar>
        </w:tblPrEx>
        <w:trPr>
          <w:trHeight w:val="46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16</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响应文件开启时间</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2021年04月</w:t>
            </w:r>
            <w:r>
              <w:rPr>
                <w:rFonts w:hint="eastAsia" w:ascii="仿宋" w:hAnsi="仿宋" w:eastAsia="仿宋" w:cs="仿宋"/>
                <w:color w:val="auto"/>
                <w:lang w:val="en-US" w:eastAsia="zh-CN"/>
              </w:rPr>
              <w:t>26</w:t>
            </w:r>
            <w:r>
              <w:rPr>
                <w:rFonts w:hint="eastAsia" w:ascii="仿宋" w:hAnsi="仿宋" w:eastAsia="仿宋" w:cs="仿宋"/>
                <w:color w:val="auto"/>
                <w:lang w:val="zh-CN"/>
              </w:rPr>
              <w:t>日上午</w:t>
            </w:r>
            <w:r>
              <w:rPr>
                <w:rFonts w:hint="eastAsia" w:ascii="仿宋" w:hAnsi="仿宋" w:eastAsia="仿宋" w:cs="仿宋"/>
                <w:color w:val="auto"/>
                <w:lang w:val="en-US" w:eastAsia="zh-CN"/>
              </w:rPr>
              <w:t>10</w:t>
            </w:r>
            <w:r>
              <w:rPr>
                <w:rFonts w:hint="eastAsia" w:ascii="仿宋" w:hAnsi="仿宋" w:eastAsia="仿宋" w:cs="仿宋"/>
                <w:color w:val="auto"/>
                <w:lang w:val="zh-CN"/>
              </w:rPr>
              <w:t>：</w:t>
            </w:r>
            <w:r>
              <w:rPr>
                <w:rFonts w:hint="eastAsia" w:ascii="仿宋" w:hAnsi="仿宋" w:eastAsia="仿宋" w:cs="仿宋"/>
                <w:color w:val="auto"/>
                <w:lang w:val="en-US" w:eastAsia="zh-CN"/>
              </w:rPr>
              <w:t>00</w:t>
            </w:r>
            <w:r>
              <w:rPr>
                <w:rFonts w:hint="eastAsia" w:ascii="仿宋" w:hAnsi="仿宋" w:eastAsia="仿宋" w:cs="仿宋"/>
                <w:color w:val="auto"/>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17</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提交响应文件地点</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青海优誉航工程项目管理有限公司(西宁市城西区西川南路76号万达中心1号写字楼21楼12110室)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18</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答疑澄清方式</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采用现场答疑。磋商供应商须提供准确的联系方式（手机和固定电话），应在规定的时间内到达评审现场进行答疑澄清，如在规定的时间内联系无果或未按时到达的，视同放弃答疑。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19</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代理服务费收取</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收取对象：成交供应商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20</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合同签订有效期</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自成交通知书发出之日起</w:t>
            </w:r>
            <w:r>
              <w:rPr>
                <w:rFonts w:hint="eastAsia" w:ascii="仿宋" w:hAnsi="仿宋" w:eastAsia="仿宋" w:cs="仿宋"/>
                <w:color w:val="auto"/>
              </w:rPr>
              <w:t>30</w:t>
            </w:r>
            <w:r>
              <w:rPr>
                <w:rFonts w:hint="eastAsia" w:ascii="仿宋" w:hAnsi="仿宋" w:eastAsia="仿宋" w:cs="仿宋"/>
                <w:color w:val="auto"/>
                <w:lang w:val="zh-CN"/>
              </w:rPr>
              <w:t>日内与采购人签订供货合同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21</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政府采购合同备案</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采购合同全数返回采购代理机构鉴证，盖章。</w:t>
            </w:r>
          </w:p>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22</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rPr>
              <w:t>磋商有效期</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lang w:val="zh-CN"/>
              </w:rPr>
            </w:pPr>
            <w:r>
              <w:rPr>
                <w:rFonts w:hint="eastAsia" w:ascii="仿宋" w:hAnsi="仿宋" w:eastAsia="仿宋" w:cs="仿宋"/>
                <w:color w:val="auto"/>
              </w:rPr>
              <w:t>磋商有效期为自磋商开始之日起60天</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center"/>
              <w:rPr>
                <w:rFonts w:ascii="仿宋" w:hAnsi="仿宋" w:eastAsia="仿宋" w:cs="仿宋"/>
                <w:color w:val="auto"/>
              </w:rPr>
            </w:pPr>
            <w:r>
              <w:rPr>
                <w:rFonts w:hint="eastAsia" w:ascii="仿宋" w:hAnsi="仿宋" w:eastAsia="仿宋" w:cs="仿宋"/>
                <w:color w:val="auto"/>
              </w:rPr>
              <w:t>23</w:t>
            </w:r>
          </w:p>
        </w:tc>
        <w:tc>
          <w:tcPr>
            <w:tcW w:w="21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rPr>
              <w:t>交货期</w:t>
            </w:r>
          </w:p>
        </w:tc>
        <w:tc>
          <w:tcPr>
            <w:tcW w:w="6726" w:type="dxa"/>
            <w:tcBorders>
              <w:top w:val="single" w:color="000000" w:sz="6" w:space="0"/>
              <w:left w:val="single" w:color="000000" w:sz="6" w:space="0"/>
              <w:bottom w:val="single" w:color="000000" w:sz="6" w:space="0"/>
              <w:right w:val="single" w:color="000000" w:sz="6" w:space="0"/>
            </w:tcBorders>
            <w:shd w:val="clear" w:color="000000" w:fill="FFFFFF"/>
          </w:tcPr>
          <w:p>
            <w:pPr>
              <w:spacing w:line="300" w:lineRule="auto"/>
              <w:ind w:firstLine="0" w:firstLineChars="0"/>
              <w:jc w:val="left"/>
              <w:rPr>
                <w:rFonts w:ascii="仿宋" w:hAnsi="仿宋" w:eastAsia="仿宋" w:cs="仿宋"/>
                <w:color w:val="auto"/>
              </w:rPr>
            </w:pPr>
            <w:r>
              <w:rPr>
                <w:rFonts w:hint="eastAsia" w:ascii="仿宋" w:hAnsi="仿宋" w:eastAsia="仿宋" w:cs="仿宋"/>
                <w:color w:val="auto"/>
                <w:kern w:val="0"/>
                <w:lang w:val="zh-CN"/>
              </w:rPr>
              <w:t>签订合同后</w:t>
            </w:r>
            <w:r>
              <w:rPr>
                <w:rFonts w:hint="eastAsia" w:ascii="仿宋" w:hAnsi="仿宋" w:eastAsia="仿宋" w:cs="仿宋"/>
                <w:color w:val="auto"/>
                <w:kern w:val="0"/>
              </w:rPr>
              <w:t>10个工作</w:t>
            </w:r>
            <w:r>
              <w:rPr>
                <w:rFonts w:hint="eastAsia" w:ascii="仿宋" w:hAnsi="仿宋" w:eastAsia="仿宋" w:cs="仿宋"/>
                <w:color w:val="auto"/>
                <w:kern w:val="0"/>
                <w:lang w:val="zh-CN"/>
              </w:rPr>
              <w:t>日</w:t>
            </w:r>
          </w:p>
        </w:tc>
      </w:tr>
    </w:tbl>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keepNext/>
        <w:keepLines/>
        <w:widowControl/>
        <w:adjustRightInd w:val="0"/>
        <w:snapToGrid w:val="0"/>
        <w:spacing w:line="360" w:lineRule="auto"/>
        <w:ind w:firstLine="0" w:firstLineChars="0"/>
        <w:jc w:val="center"/>
        <w:outlineLvl w:val="0"/>
        <w:rPr>
          <w:rFonts w:ascii="仿宋" w:hAnsi="仿宋" w:eastAsia="仿宋" w:cs="仿宋"/>
          <w:b/>
          <w:color w:val="auto"/>
          <w:kern w:val="28"/>
          <w:sz w:val="36"/>
          <w:szCs w:val="20"/>
        </w:rPr>
      </w:pPr>
    </w:p>
    <w:p>
      <w:pPr>
        <w:pStyle w:val="80"/>
        <w:ind w:firstLine="723"/>
        <w:rPr>
          <w:rFonts w:cs="仿宋"/>
          <w:color w:val="auto"/>
          <w:kern w:val="28"/>
          <w:sz w:val="36"/>
          <w:szCs w:val="20"/>
        </w:rPr>
      </w:pPr>
    </w:p>
    <w:p>
      <w:pPr>
        <w:ind w:firstLine="723"/>
        <w:rPr>
          <w:rFonts w:ascii="仿宋" w:hAnsi="仿宋" w:eastAsia="仿宋" w:cs="仿宋"/>
          <w:b/>
          <w:color w:val="auto"/>
          <w:kern w:val="28"/>
          <w:sz w:val="36"/>
          <w:szCs w:val="20"/>
        </w:rPr>
      </w:pPr>
    </w:p>
    <w:p>
      <w:pPr>
        <w:pStyle w:val="80"/>
        <w:ind w:firstLine="723"/>
        <w:rPr>
          <w:rFonts w:cs="仿宋"/>
          <w:color w:val="auto"/>
          <w:kern w:val="28"/>
          <w:sz w:val="36"/>
          <w:szCs w:val="20"/>
        </w:rPr>
      </w:pPr>
    </w:p>
    <w:p>
      <w:pPr>
        <w:ind w:firstLine="723"/>
        <w:rPr>
          <w:rFonts w:ascii="仿宋" w:hAnsi="仿宋" w:eastAsia="仿宋" w:cs="仿宋"/>
          <w:b/>
          <w:color w:val="auto"/>
          <w:kern w:val="28"/>
          <w:sz w:val="36"/>
          <w:szCs w:val="20"/>
        </w:rPr>
      </w:pPr>
    </w:p>
    <w:p>
      <w:pPr>
        <w:pStyle w:val="80"/>
        <w:ind w:firstLine="0" w:firstLineChars="0"/>
        <w:jc w:val="both"/>
        <w:rPr>
          <w:rFonts w:cs="仿宋"/>
          <w:color w:val="auto"/>
          <w:kern w:val="28"/>
          <w:sz w:val="36"/>
          <w:szCs w:val="20"/>
        </w:rPr>
      </w:pPr>
    </w:p>
    <w:p>
      <w:pPr>
        <w:rPr>
          <w:rFonts w:cs="仿宋"/>
          <w:color w:val="auto"/>
          <w:kern w:val="28"/>
          <w:sz w:val="36"/>
          <w:szCs w:val="20"/>
        </w:rPr>
      </w:pPr>
    </w:p>
    <w:p>
      <w:pPr>
        <w:pStyle w:val="2"/>
        <w:rPr>
          <w:color w:val="auto"/>
        </w:rPr>
      </w:pPr>
    </w:p>
    <w:p>
      <w:pPr>
        <w:keepNext/>
        <w:keepLines/>
        <w:widowControl/>
        <w:adjustRightInd w:val="0"/>
        <w:snapToGrid w:val="0"/>
        <w:spacing w:line="360" w:lineRule="auto"/>
        <w:ind w:firstLine="0" w:firstLineChars="0"/>
        <w:outlineLvl w:val="0"/>
        <w:rPr>
          <w:rFonts w:ascii="仿宋" w:hAnsi="仿宋" w:eastAsia="仿宋" w:cs="仿宋"/>
          <w:b/>
          <w:color w:val="auto"/>
          <w:kern w:val="28"/>
          <w:sz w:val="36"/>
          <w:szCs w:val="20"/>
        </w:rPr>
      </w:pPr>
    </w:p>
    <w:p>
      <w:pPr>
        <w:pStyle w:val="38"/>
        <w:ind w:firstLine="360"/>
        <w:rPr>
          <w:color w:val="auto"/>
        </w:rPr>
      </w:pPr>
    </w:p>
    <w:p>
      <w:pPr>
        <w:keepNext/>
        <w:keepLines/>
        <w:widowControl/>
        <w:adjustRightInd w:val="0"/>
        <w:snapToGrid w:val="0"/>
        <w:spacing w:line="360" w:lineRule="auto"/>
        <w:ind w:firstLine="2891" w:firstLineChars="800"/>
        <w:jc w:val="both"/>
        <w:outlineLvl w:val="0"/>
        <w:rPr>
          <w:rFonts w:ascii="仿宋" w:hAnsi="仿宋" w:eastAsia="仿宋" w:cs="仿宋"/>
          <w:b/>
          <w:color w:val="auto"/>
          <w:kern w:val="28"/>
          <w:sz w:val="36"/>
          <w:szCs w:val="20"/>
        </w:rPr>
      </w:pPr>
      <w:r>
        <w:rPr>
          <w:rFonts w:hint="eastAsia" w:ascii="仿宋" w:hAnsi="仿宋" w:eastAsia="仿宋" w:cs="仿宋"/>
          <w:b/>
          <w:color w:val="auto"/>
          <w:kern w:val="28"/>
          <w:sz w:val="36"/>
          <w:szCs w:val="20"/>
        </w:rPr>
        <w:t>第二部分  磋商供应商须知</w:t>
      </w:r>
      <w:bookmarkEnd w:id="8"/>
      <w:bookmarkEnd w:id="14"/>
      <w:bookmarkStart w:id="16" w:name="_Toc325725997"/>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17" w:name="_Toc31598"/>
      <w:bookmarkStart w:id="18" w:name="_Toc376936728"/>
      <w:r>
        <w:rPr>
          <w:rFonts w:hint="eastAsia" w:ascii="仿宋" w:hAnsi="仿宋" w:eastAsia="仿宋" w:cs="仿宋"/>
          <w:b/>
          <w:bCs/>
          <w:color w:val="auto"/>
          <w:kern w:val="0"/>
          <w:sz w:val="36"/>
          <w:szCs w:val="36"/>
        </w:rPr>
        <w:t>一、说  明</w:t>
      </w:r>
      <w:bookmarkEnd w:id="16"/>
      <w:bookmarkEnd w:id="17"/>
      <w:bookmarkEnd w:id="18"/>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19" w:name="_Toc376936729"/>
      <w:bookmarkStart w:id="20" w:name="_Toc325725998"/>
      <w:bookmarkStart w:id="21" w:name="_Toc25283"/>
      <w:r>
        <w:rPr>
          <w:rFonts w:hint="eastAsia" w:ascii="仿宋" w:hAnsi="仿宋" w:eastAsia="仿宋" w:cs="仿宋"/>
          <w:b/>
          <w:bCs/>
          <w:color w:val="auto"/>
          <w:kern w:val="0"/>
          <w:sz w:val="27"/>
          <w:szCs w:val="27"/>
        </w:rPr>
        <w:t>1.适用范围</w:t>
      </w:r>
      <w:bookmarkEnd w:id="19"/>
      <w:bookmarkEnd w:id="20"/>
      <w:bookmarkEnd w:id="21"/>
      <w:r>
        <w:rPr>
          <w:rFonts w:hint="eastAsia" w:ascii="仿宋" w:hAnsi="仿宋" w:eastAsia="仿宋" w:cs="仿宋"/>
          <w:b/>
          <w:bCs/>
          <w:color w:val="auto"/>
          <w:kern w:val="0"/>
          <w:sz w:val="27"/>
          <w:szCs w:val="27"/>
        </w:rPr>
        <w:t xml:space="preserve"> </w:t>
      </w:r>
    </w:p>
    <w:p>
      <w:pPr>
        <w:tabs>
          <w:tab w:val="left" w:pos="840"/>
        </w:tabs>
        <w:adjustRightInd w:val="0"/>
        <w:snapToGrid w:val="0"/>
        <w:spacing w:line="300" w:lineRule="auto"/>
        <w:ind w:firstLine="360" w:firstLineChars="150"/>
        <w:rPr>
          <w:rFonts w:ascii="仿宋" w:hAnsi="仿宋" w:eastAsia="仿宋" w:cs="仿宋"/>
          <w:color w:val="auto"/>
        </w:rPr>
      </w:pPr>
      <w:r>
        <w:rPr>
          <w:rFonts w:hint="eastAsia" w:ascii="仿宋" w:hAnsi="仿宋" w:eastAsia="仿宋" w:cs="仿宋"/>
          <w:color w:val="auto"/>
        </w:rPr>
        <w:t>1.1本次采购依据青海省财政厅下达的采购计划，仅适用于本竞争性磋商文件（以下简称“磋商文件”）中所叙述的项目。</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22" w:name="_Toc2065"/>
      <w:bookmarkStart w:id="23" w:name="_Toc376936730"/>
      <w:bookmarkStart w:id="24" w:name="_Toc325725999"/>
      <w:r>
        <w:rPr>
          <w:rFonts w:hint="eastAsia" w:ascii="仿宋" w:hAnsi="仿宋" w:eastAsia="仿宋" w:cs="仿宋"/>
          <w:b/>
          <w:bCs/>
          <w:color w:val="auto"/>
          <w:kern w:val="0"/>
          <w:sz w:val="27"/>
          <w:szCs w:val="27"/>
        </w:rPr>
        <w:t>2.采购方式、合格的</w:t>
      </w:r>
      <w:bookmarkEnd w:id="22"/>
      <w:bookmarkEnd w:id="23"/>
      <w:bookmarkEnd w:id="24"/>
      <w:r>
        <w:rPr>
          <w:rFonts w:hint="eastAsia" w:ascii="仿宋" w:hAnsi="仿宋" w:eastAsia="仿宋" w:cs="仿宋"/>
          <w:b/>
          <w:bCs/>
          <w:color w:val="auto"/>
          <w:kern w:val="0"/>
          <w:sz w:val="27"/>
          <w:szCs w:val="27"/>
        </w:rPr>
        <w:t>磋商供应商</w:t>
      </w:r>
    </w:p>
    <w:p>
      <w:pPr>
        <w:tabs>
          <w:tab w:val="left" w:pos="840"/>
        </w:tabs>
        <w:adjustRightInd w:val="0"/>
        <w:snapToGrid w:val="0"/>
        <w:spacing w:line="360" w:lineRule="auto"/>
        <w:ind w:firstLine="360" w:firstLineChars="150"/>
        <w:rPr>
          <w:rFonts w:ascii="仿宋" w:hAnsi="仿宋" w:eastAsia="仿宋" w:cs="仿宋"/>
          <w:color w:val="auto"/>
        </w:rPr>
      </w:pPr>
      <w:r>
        <w:rPr>
          <w:rFonts w:hint="eastAsia" w:ascii="仿宋" w:hAnsi="仿宋" w:eastAsia="仿宋" w:cs="仿宋"/>
          <w:color w:val="auto"/>
        </w:rPr>
        <w:t>2.1本次采购采取竞争性磋商方式。</w:t>
      </w:r>
    </w:p>
    <w:p>
      <w:pPr>
        <w:tabs>
          <w:tab w:val="left" w:pos="840"/>
        </w:tabs>
        <w:adjustRightInd w:val="0"/>
        <w:snapToGrid w:val="0"/>
        <w:spacing w:line="360" w:lineRule="auto"/>
        <w:ind w:firstLine="360" w:firstLineChars="150"/>
        <w:rPr>
          <w:rFonts w:ascii="仿宋" w:hAnsi="仿宋" w:eastAsia="仿宋" w:cs="仿宋"/>
          <w:color w:val="auto"/>
        </w:rPr>
      </w:pPr>
      <w:r>
        <w:rPr>
          <w:rFonts w:hint="eastAsia" w:ascii="仿宋" w:hAnsi="仿宋" w:eastAsia="仿宋" w:cs="仿宋"/>
          <w:color w:val="auto"/>
        </w:rPr>
        <w:t>2.2合格的磋商供应商：</w:t>
      </w:r>
    </w:p>
    <w:p>
      <w:pPr>
        <w:numPr>
          <w:ilvl w:val="0"/>
          <w:numId w:val="21"/>
        </w:numPr>
        <w:tabs>
          <w:tab w:val="left" w:pos="840"/>
          <w:tab w:val="clear" w:pos="312"/>
        </w:tabs>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符合《政府采购法》第22条条件，并提供下列材料：</w:t>
      </w:r>
    </w:p>
    <w:p>
      <w:pPr>
        <w:tabs>
          <w:tab w:val="left" w:pos="840"/>
        </w:tabs>
        <w:adjustRightInd w:val="0"/>
        <w:snapToGrid w:val="0"/>
        <w:spacing w:line="360" w:lineRule="auto"/>
        <w:ind w:firstLine="0" w:firstLineChars="0"/>
        <w:rPr>
          <w:rFonts w:ascii="仿宋" w:hAnsi="仿宋" w:eastAsia="仿宋" w:cs="仿宋"/>
          <w:color w:val="auto"/>
          <w:kern w:val="0"/>
        </w:rPr>
      </w:pPr>
      <w:r>
        <w:rPr>
          <w:rFonts w:hint="eastAsia" w:ascii="仿宋" w:hAnsi="仿宋" w:eastAsia="仿宋" w:cs="仿宋"/>
          <w:color w:val="auto"/>
          <w:kern w:val="0"/>
          <w:lang w:val="zh-CN"/>
        </w:rPr>
        <w:t>（1）投标人的营业执照等证明文件，自然人的身份证明。</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（2）有良好的企业信誉和健全的财务会计制度。</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（3）有依法缴纳税收和社会保障资金的良好记录。</w:t>
      </w:r>
    </w:p>
    <w:p>
      <w:pPr>
        <w:tabs>
          <w:tab w:val="left" w:pos="840"/>
        </w:tabs>
        <w:adjustRightInd w:val="0"/>
        <w:snapToGrid w:val="0"/>
        <w:spacing w:line="360" w:lineRule="auto"/>
        <w:ind w:firstLine="0" w:firstLineChars="0"/>
        <w:rPr>
          <w:rFonts w:hint="eastAsia" w:ascii="仿宋" w:hAnsi="仿宋" w:eastAsia="仿宋" w:cs="仿宋"/>
          <w:color w:val="auto"/>
          <w:kern w:val="0"/>
          <w:lang w:val="zh-CN"/>
        </w:rPr>
      </w:pPr>
      <w:r>
        <w:rPr>
          <w:rFonts w:hint="eastAsia" w:ascii="仿宋" w:hAnsi="仿宋" w:eastAsia="仿宋" w:cs="仿宋"/>
          <w:color w:val="auto"/>
          <w:kern w:val="0"/>
          <w:lang w:val="zh-CN"/>
        </w:rPr>
        <w:t>（4）具备履行合同所必需的设备和专业技术能力的证明材料。</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（5）参加政府采购活动前3年内在经营活动中没有重大违法记录的书面声明。</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（6）具备法律、行政法规规定的其他条件的证明材料。</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2.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3.单位负责人为同一人或者存在直接控股、管理关系的不同投标人，不得参加同一合同项下的政府采购活动。否则，皆取消投标资格；</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4.为本采购项目提供整体设计、规范编制或者项目管理、检测等服务的投标人，不得再参加该采购项目的其他采购活动；</w:t>
      </w:r>
    </w:p>
    <w:p>
      <w:pPr>
        <w:tabs>
          <w:tab w:val="left" w:pos="840"/>
        </w:tabs>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lang w:val="zh-CN"/>
        </w:rPr>
        <w:t>5、其他要求：投标人营业执照内须包含相关货物的经营范围，并在人员、设备、资金等方面具备安装及供货能力；</w:t>
      </w:r>
    </w:p>
    <w:p>
      <w:pPr>
        <w:tabs>
          <w:tab w:val="left" w:pos="840"/>
        </w:tabs>
        <w:adjustRightInd w:val="0"/>
        <w:snapToGrid w:val="0"/>
        <w:spacing w:line="360" w:lineRule="auto"/>
        <w:ind w:firstLine="0" w:firstLineChars="0"/>
        <w:rPr>
          <w:rFonts w:ascii="仿宋" w:hAnsi="仿宋" w:eastAsia="仿宋" w:cs="仿宋"/>
          <w:color w:val="auto"/>
          <w:kern w:val="0"/>
        </w:rPr>
      </w:pPr>
      <w:r>
        <w:rPr>
          <w:rFonts w:hint="eastAsia" w:ascii="仿宋" w:hAnsi="仿宋" w:eastAsia="仿宋" w:cs="仿宋"/>
          <w:color w:val="auto"/>
          <w:kern w:val="0"/>
          <w:lang w:val="zh-CN"/>
        </w:rPr>
        <w:t xml:space="preserve"> 6、本项目不接受投标人以联合体方式进行投标；</w:t>
      </w:r>
    </w:p>
    <w:p>
      <w:pPr>
        <w:widowControl/>
        <w:adjustRightInd w:val="0"/>
        <w:snapToGrid w:val="0"/>
        <w:spacing w:before="100" w:beforeAutospacing="1" w:after="100" w:afterAutospacing="1" w:line="360" w:lineRule="auto"/>
        <w:ind w:firstLine="0" w:firstLineChars="0"/>
        <w:jc w:val="left"/>
        <w:rPr>
          <w:rFonts w:ascii="仿宋" w:hAnsi="仿宋" w:eastAsia="仿宋" w:cs="仿宋"/>
          <w:color w:val="auto"/>
          <w:kern w:val="0"/>
        </w:rPr>
      </w:pPr>
      <w:r>
        <w:rPr>
          <w:rFonts w:hint="eastAsia" w:ascii="仿宋" w:hAnsi="仿宋" w:eastAsia="仿宋" w:cs="仿宋"/>
          <w:color w:val="auto"/>
          <w:kern w:val="0"/>
        </w:rPr>
        <w:t>磋商供应商应自愿承担与参加本次投标有关的费用。采购代理机构对磋商供应商发生的费用不承担任何责任。</w:t>
      </w:r>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25" w:name="_Toc325726001"/>
      <w:bookmarkStart w:id="26" w:name="_Toc16346"/>
      <w:bookmarkStart w:id="27" w:name="_Toc376936732"/>
      <w:r>
        <w:rPr>
          <w:rFonts w:hint="eastAsia" w:ascii="仿宋" w:hAnsi="仿宋" w:eastAsia="仿宋" w:cs="仿宋"/>
          <w:b/>
          <w:bCs/>
          <w:color w:val="auto"/>
          <w:kern w:val="0"/>
          <w:sz w:val="36"/>
          <w:szCs w:val="36"/>
        </w:rPr>
        <w:t>二、磋商文件说明</w:t>
      </w:r>
      <w:bookmarkEnd w:id="25"/>
      <w:bookmarkEnd w:id="26"/>
      <w:bookmarkEnd w:id="27"/>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28" w:name="_Toc325726002"/>
      <w:bookmarkStart w:id="29" w:name="_Toc26538"/>
      <w:bookmarkStart w:id="30" w:name="_Toc376936733"/>
      <w:r>
        <w:rPr>
          <w:rFonts w:hint="eastAsia" w:ascii="仿宋" w:hAnsi="仿宋" w:eastAsia="仿宋" w:cs="仿宋"/>
          <w:b/>
          <w:bCs/>
          <w:color w:val="auto"/>
          <w:kern w:val="0"/>
          <w:sz w:val="27"/>
          <w:szCs w:val="27"/>
        </w:rPr>
        <w:t>4.磋商文件的构成</w:t>
      </w:r>
      <w:bookmarkEnd w:id="28"/>
      <w:bookmarkEnd w:id="29"/>
      <w:bookmarkEnd w:id="30"/>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4.1磋商文件包括：</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CN"/>
        </w:rPr>
        <w:t>投标邀请</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（2）磋商供应商须知</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（3）青海省政府采购项目合同书范本（样式）</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（4）磋商响应文件格式（相关附件）</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（5）采购项目要求及技术参数</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4.2 磋商供应商应认真阅读磋商文件中列示的事项、格式、条款和要求等内容。如果磋商供应商未按磋商文件要求提交全部资料，或者对磋商文件未作出实质性响应的，将视为无效响应）。</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31" w:name="_Toc376936734"/>
      <w:bookmarkStart w:id="32" w:name="_Toc325726003"/>
      <w:bookmarkStart w:id="33" w:name="_Toc24352"/>
      <w:r>
        <w:rPr>
          <w:rFonts w:hint="eastAsia" w:ascii="仿宋" w:hAnsi="仿宋" w:eastAsia="仿宋" w:cs="仿宋"/>
          <w:b/>
          <w:bCs/>
          <w:color w:val="auto"/>
          <w:kern w:val="0"/>
          <w:sz w:val="27"/>
          <w:szCs w:val="27"/>
        </w:rPr>
        <w:t>5.磋商文件的</w:t>
      </w:r>
      <w:bookmarkEnd w:id="31"/>
      <w:bookmarkEnd w:id="32"/>
      <w:r>
        <w:rPr>
          <w:rFonts w:hint="eastAsia" w:ascii="仿宋" w:hAnsi="仿宋" w:eastAsia="仿宋" w:cs="仿宋"/>
          <w:b/>
          <w:bCs/>
          <w:color w:val="auto"/>
          <w:kern w:val="0"/>
          <w:sz w:val="27"/>
          <w:szCs w:val="27"/>
        </w:rPr>
        <w:t>质疑</w:t>
      </w:r>
      <w:bookmarkEnd w:id="33"/>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磋商供应商对磋商文件有异议的，应在获取磋商文件截止日或者提交首次磋商响应文件截止时间至少1日前以书面形式（如信件、传真等）提出，采购代理机构在收到磋商供应商的书面质疑后视情况予以答复，并将变更事宜在青海政府采购信息网上发布公告，告知本项目的所有潜在磋商供应商。</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34" w:name="_Toc25410"/>
      <w:bookmarkStart w:id="35" w:name="_Toc325726004"/>
      <w:bookmarkStart w:id="36" w:name="_Toc376936735"/>
      <w:r>
        <w:rPr>
          <w:rFonts w:hint="eastAsia" w:ascii="仿宋" w:hAnsi="仿宋" w:eastAsia="仿宋" w:cs="仿宋"/>
          <w:b/>
          <w:bCs/>
          <w:color w:val="auto"/>
          <w:kern w:val="0"/>
          <w:sz w:val="27"/>
          <w:szCs w:val="27"/>
        </w:rPr>
        <w:t>6.磋商文件的澄清、修改</w:t>
      </w:r>
      <w:bookmarkEnd w:id="34"/>
      <w:bookmarkEnd w:id="35"/>
      <w:bookmarkEnd w:id="36"/>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6.1 在投标截止期前，采购代理机构可对磋商文件进行必要的修改或者澄清。</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6.2 采购代理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37" w:name="_Toc376936736"/>
      <w:bookmarkStart w:id="38" w:name="_Toc12734"/>
      <w:bookmarkStart w:id="39" w:name="_Toc325726005"/>
      <w:r>
        <w:rPr>
          <w:rFonts w:hint="eastAsia" w:ascii="仿宋" w:hAnsi="仿宋" w:eastAsia="仿宋" w:cs="仿宋"/>
          <w:b/>
          <w:bCs/>
          <w:color w:val="auto"/>
          <w:kern w:val="0"/>
          <w:sz w:val="36"/>
          <w:szCs w:val="36"/>
        </w:rPr>
        <w:t>三、磋商响应文件的编制</w:t>
      </w:r>
      <w:bookmarkEnd w:id="37"/>
      <w:bookmarkEnd w:id="38"/>
      <w:bookmarkEnd w:id="39"/>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40" w:name="_Toc376936737"/>
      <w:bookmarkStart w:id="41" w:name="_Toc325726006"/>
      <w:bookmarkStart w:id="42" w:name="_Toc9804"/>
      <w:r>
        <w:rPr>
          <w:rFonts w:hint="eastAsia" w:ascii="仿宋" w:hAnsi="仿宋" w:eastAsia="仿宋" w:cs="仿宋"/>
          <w:b/>
          <w:bCs/>
          <w:color w:val="auto"/>
          <w:kern w:val="0"/>
          <w:sz w:val="27"/>
          <w:szCs w:val="27"/>
        </w:rPr>
        <w:t>7.磋商响应文件的语言及度量衡单位</w:t>
      </w:r>
      <w:bookmarkEnd w:id="40"/>
      <w:bookmarkEnd w:id="41"/>
      <w:bookmarkEnd w:id="42"/>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7.1磋商供应商提交的磋商响应文件以及磋商供应商与采购代理机构就此磋商发生的所有来往函电均应使用简体中文。</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7.2 除磋商文件中另有规定外，磋商响应文件所使用的度量衡单位，均须采用国家法定计量单位。</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7.3附有外文资料的，须翻译成中文并加盖磋商供应商公章，如果翻译的中文资料与外文资料存在差异和矛盾时，以中文资料为准。其准确性由磋商供应商负责。</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43" w:name="_Toc5771"/>
      <w:bookmarkStart w:id="44" w:name="_Toc325726007"/>
      <w:bookmarkStart w:id="45" w:name="_Toc376936738"/>
      <w:r>
        <w:rPr>
          <w:rFonts w:hint="eastAsia" w:ascii="仿宋" w:hAnsi="仿宋" w:eastAsia="仿宋" w:cs="仿宋"/>
          <w:b/>
          <w:bCs/>
          <w:color w:val="auto"/>
          <w:kern w:val="0"/>
          <w:sz w:val="27"/>
          <w:szCs w:val="27"/>
        </w:rPr>
        <w:t>8.磋商报价及币种</w:t>
      </w:r>
      <w:bookmarkEnd w:id="43"/>
      <w:bookmarkEnd w:id="44"/>
      <w:bookmarkEnd w:id="45"/>
    </w:p>
    <w:p>
      <w:pPr>
        <w:adjustRightInd w:val="0"/>
        <w:snapToGrid w:val="0"/>
        <w:spacing w:before="240" w:line="360" w:lineRule="auto"/>
        <w:ind w:firstLine="480"/>
        <w:rPr>
          <w:rFonts w:ascii="仿宋" w:hAnsi="仿宋" w:eastAsia="仿宋" w:cs="仿宋"/>
          <w:color w:val="auto"/>
        </w:rPr>
      </w:pPr>
      <w:r>
        <w:rPr>
          <w:rFonts w:hint="eastAsia" w:ascii="仿宋" w:hAnsi="仿宋" w:eastAsia="仿宋" w:cs="仿宋"/>
          <w:color w:val="auto"/>
        </w:rPr>
        <w:t>8.l磋商报价为总报价。必须包括</w:t>
      </w:r>
      <w:r>
        <w:rPr>
          <w:rFonts w:hint="eastAsia" w:ascii="仿宋" w:hAnsi="仿宋" w:eastAsia="仿宋" w:cs="仿宋"/>
          <w:color w:val="auto"/>
          <w:lang w:val="zh-CN"/>
        </w:rPr>
        <w:t>：产品费、验收费、保险费、安装费、设计费、施工费、调试费、培训费、中标服务费及不可预见费等全部费用。</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8.2 磋商函中应注明磋商有效期。</w:t>
      </w:r>
    </w:p>
    <w:p>
      <w:pPr>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rPr>
        <w:t>8.3 磋商供应商应根据磋商文件规定的格式完整填写所有内容，并保证所提供的全部资料真实可信，自愿承担相应责任。</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8.4 磋商最后报价为闭口价，即成交后在合同有效期内价格不变。</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8.5 磋商币种为人民币。</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46" w:name="_Toc325726012"/>
      <w:bookmarkStart w:id="47" w:name="_Toc21065"/>
      <w:bookmarkStart w:id="48" w:name="_Toc376936743"/>
      <w:r>
        <w:rPr>
          <w:rFonts w:hint="eastAsia" w:ascii="仿宋" w:hAnsi="仿宋" w:eastAsia="仿宋" w:cs="仿宋"/>
          <w:b/>
          <w:bCs/>
          <w:color w:val="auto"/>
          <w:kern w:val="0"/>
          <w:sz w:val="27"/>
          <w:szCs w:val="27"/>
        </w:rPr>
        <w:t>9.磋商保证金</w:t>
      </w:r>
      <w:bookmarkEnd w:id="46"/>
      <w:bookmarkEnd w:id="47"/>
      <w:bookmarkEnd w:id="48"/>
    </w:p>
    <w:p>
      <w:pPr>
        <w:autoSpaceDE w:val="0"/>
        <w:autoSpaceDN w:val="0"/>
        <w:adjustRightInd w:val="0"/>
        <w:snapToGrid w:val="0"/>
        <w:spacing w:line="360" w:lineRule="auto"/>
        <w:ind w:firstLine="530" w:firstLineChars="221"/>
        <w:rPr>
          <w:rFonts w:ascii="仿宋" w:hAnsi="仿宋" w:eastAsia="仿宋" w:cs="仿宋"/>
          <w:color w:val="auto"/>
          <w:lang w:val="zh-CN"/>
        </w:rPr>
      </w:pPr>
      <w:r>
        <w:rPr>
          <w:rFonts w:hint="eastAsia" w:ascii="仿宋" w:hAnsi="仿宋" w:eastAsia="仿宋" w:cs="仿宋"/>
          <w:color w:val="auto"/>
          <w:lang w:val="zh-CN"/>
        </w:rPr>
        <w:t>9.1 磋商供应商须在磋商截止期前</w:t>
      </w:r>
      <w:r>
        <w:rPr>
          <w:rFonts w:hint="eastAsia" w:ascii="仿宋" w:hAnsi="仿宋" w:eastAsia="仿宋" w:cs="仿宋"/>
          <w:color w:val="auto"/>
        </w:rPr>
        <w:t>按采购预算额度的2%缴纳投标保证金</w:t>
      </w:r>
      <w:r>
        <w:rPr>
          <w:rFonts w:hint="eastAsia" w:ascii="仿宋" w:hAnsi="仿宋" w:eastAsia="仿宋" w:cs="仿宋"/>
          <w:color w:val="auto"/>
          <w:lang w:val="zh-CN"/>
        </w:rPr>
        <w:t>。本次采购活动中未成交且磋商供应商未发生违规行为的，</w:t>
      </w:r>
      <w:r>
        <w:rPr>
          <w:rFonts w:hint="eastAsia" w:ascii="仿宋" w:hAnsi="仿宋" w:eastAsia="仿宋" w:cs="仿宋"/>
          <w:color w:val="auto"/>
          <w:szCs w:val="20"/>
        </w:rPr>
        <w:t>由</w:t>
      </w:r>
      <w:r>
        <w:rPr>
          <w:rFonts w:hint="eastAsia" w:ascii="仿宋" w:hAnsi="仿宋" w:eastAsia="仿宋" w:cs="仿宋"/>
          <w:color w:val="auto"/>
          <w:lang w:val="zh-CN"/>
        </w:rPr>
        <w:t>采购代理机构在法定期限内退还磋商保证金；</w:t>
      </w:r>
      <w:r>
        <w:rPr>
          <w:rFonts w:hint="eastAsia" w:ascii="仿宋" w:hAnsi="仿宋" w:eastAsia="仿宋" w:cs="仿宋"/>
          <w:color w:val="auto"/>
          <w:szCs w:val="20"/>
        </w:rPr>
        <w:t>成交供应商的</w:t>
      </w:r>
      <w:r>
        <w:rPr>
          <w:rFonts w:hint="eastAsia" w:ascii="仿宋" w:hAnsi="仿宋" w:eastAsia="仿宋" w:cs="仿宋"/>
          <w:color w:val="auto"/>
          <w:lang w:val="zh-CN"/>
        </w:rPr>
        <w:t>磋商保证金</w:t>
      </w:r>
      <w:r>
        <w:rPr>
          <w:rFonts w:hint="eastAsia" w:ascii="仿宋" w:hAnsi="仿宋" w:eastAsia="仿宋" w:cs="仿宋"/>
          <w:color w:val="auto"/>
          <w:szCs w:val="20"/>
        </w:rPr>
        <w:t>自采购合同签订之日起5个工作日内予以退还。</w:t>
      </w:r>
    </w:p>
    <w:p>
      <w:pPr>
        <w:autoSpaceDE w:val="0"/>
        <w:autoSpaceDN w:val="0"/>
        <w:adjustRightInd w:val="0"/>
        <w:snapToGrid w:val="0"/>
        <w:spacing w:line="360" w:lineRule="auto"/>
        <w:ind w:firstLine="530" w:firstLineChars="221"/>
        <w:rPr>
          <w:rFonts w:ascii="仿宋" w:hAnsi="仿宋" w:eastAsia="仿宋" w:cs="仿宋"/>
          <w:color w:val="auto"/>
          <w:lang w:val="zh-CN"/>
        </w:rPr>
      </w:pPr>
      <w:r>
        <w:rPr>
          <w:rFonts w:hint="eastAsia" w:ascii="仿宋" w:hAnsi="仿宋" w:eastAsia="仿宋" w:cs="仿宋"/>
          <w:color w:val="auto"/>
          <w:lang w:val="zh-CN"/>
        </w:rPr>
        <w:t>9.2 磋商保证金由磋商供应商以转款方式直接缴入“青海优誉航工程项目管理有限公司”银行帐户。</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49" w:name="_Toc376936744"/>
      <w:bookmarkStart w:id="50" w:name="_Toc325726013"/>
      <w:bookmarkStart w:id="51" w:name="_Toc22293"/>
      <w:r>
        <w:rPr>
          <w:rFonts w:hint="eastAsia" w:ascii="仿宋" w:hAnsi="仿宋" w:eastAsia="仿宋" w:cs="仿宋"/>
          <w:b/>
          <w:bCs/>
          <w:color w:val="auto"/>
          <w:kern w:val="0"/>
          <w:sz w:val="27"/>
          <w:szCs w:val="27"/>
        </w:rPr>
        <w:t>10.磋商有效期</w:t>
      </w:r>
      <w:bookmarkEnd w:id="49"/>
      <w:bookmarkEnd w:id="50"/>
      <w:bookmarkEnd w:id="51"/>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磋商有效期为自磋商开始之日起60天。</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52" w:name="_Toc376936739"/>
      <w:bookmarkStart w:id="53" w:name="_Toc18510"/>
      <w:bookmarkStart w:id="54" w:name="_Toc325726008"/>
      <w:r>
        <w:rPr>
          <w:rFonts w:hint="eastAsia" w:ascii="仿宋" w:hAnsi="仿宋" w:eastAsia="仿宋" w:cs="仿宋"/>
          <w:b/>
          <w:bCs/>
          <w:color w:val="auto"/>
          <w:kern w:val="0"/>
          <w:sz w:val="27"/>
          <w:szCs w:val="27"/>
        </w:rPr>
        <w:t>11.磋商响应文件构成</w:t>
      </w:r>
      <w:bookmarkEnd w:id="52"/>
      <w:bookmarkEnd w:id="53"/>
      <w:bookmarkEnd w:id="54"/>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lang w:val="zh-CN"/>
        </w:rPr>
        <w:t>11</w:t>
      </w:r>
      <w:r>
        <w:rPr>
          <w:rFonts w:hint="eastAsia" w:ascii="仿宋" w:hAnsi="仿宋" w:eastAsia="仿宋" w:cs="仿宋"/>
          <w:color w:val="auto"/>
        </w:rPr>
        <w:t>磋商供应商应提交相关证明材料，作为其参加投标和成交后有能力履行合同的证明。编写的磋商响应文件须包括以下内容（格式详见磋商文件第四部分内容）：</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(1)磋商响应文件封面</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(2)磋商函</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(3)竞争性磋商首次报价表</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(4)分项报价表    </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(5)技术规格响应表</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(6)法定代表人证明书</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(7)法定代表人授权书</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(8)磋商供应商承诺函</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(9)磋商供应商诚信承诺书</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(10)资格证明材料</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(11)财务状况、缴纳税收和社会保障资金证明</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(12)投标产品相关资料</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(13)具备履行合同所必须的设备和专业技术能力证明</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(14)无重大违法记录声明</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(15)磋商保证金</w:t>
      </w:r>
      <w:r>
        <w:rPr>
          <w:rFonts w:hint="eastAsia" w:ascii="仿宋" w:hAnsi="仿宋" w:eastAsia="仿宋" w:cs="仿宋"/>
          <w:color w:val="auto"/>
          <w:lang w:val="zh-CN"/>
        </w:rPr>
        <w:t>证明</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(16)磋商供应商的类似业绩证明材料</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(17)制造（生产）企业小型、微型企业声明函</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(18)磋商最后报价表</w:t>
      </w:r>
    </w:p>
    <w:p>
      <w:pPr>
        <w:adjustRightInd w:val="0"/>
        <w:snapToGrid w:val="0"/>
        <w:spacing w:line="360" w:lineRule="auto"/>
        <w:ind w:left="2" w:firstLine="422" w:firstLineChars="176"/>
        <w:rPr>
          <w:rFonts w:ascii="仿宋" w:hAnsi="仿宋" w:eastAsia="仿宋" w:cs="仿宋"/>
          <w:color w:val="auto"/>
        </w:rPr>
      </w:pPr>
      <w:r>
        <w:rPr>
          <w:rFonts w:hint="eastAsia" w:ascii="仿宋" w:hAnsi="仿宋" w:eastAsia="仿宋" w:cs="仿宋"/>
          <w:color w:val="auto"/>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55" w:name="_Toc16057"/>
      <w:bookmarkStart w:id="56" w:name="_Toc412617729"/>
      <w:bookmarkStart w:id="57" w:name="_Toc373392580"/>
      <w:r>
        <w:rPr>
          <w:rFonts w:hint="eastAsia" w:ascii="仿宋" w:hAnsi="仿宋" w:eastAsia="仿宋" w:cs="仿宋"/>
          <w:b/>
          <w:bCs/>
          <w:color w:val="auto"/>
          <w:kern w:val="0"/>
          <w:sz w:val="27"/>
          <w:szCs w:val="27"/>
        </w:rPr>
        <w:t>12.磋商响应文件编印和签署</w:t>
      </w:r>
      <w:bookmarkEnd w:id="55"/>
      <w:bookmarkEnd w:id="56"/>
      <w:bookmarkEnd w:id="57"/>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12.1 磋商供应商须提交一式</w:t>
      </w:r>
      <w:r>
        <w:rPr>
          <w:rFonts w:hint="eastAsia" w:ascii="仿宋" w:hAnsi="仿宋" w:eastAsia="仿宋" w:cs="仿宋"/>
          <w:color w:val="auto"/>
          <w:szCs w:val="24"/>
          <w:lang w:eastAsia="zh-CN"/>
        </w:rPr>
        <w:t>肆</w:t>
      </w:r>
      <w:r>
        <w:rPr>
          <w:rFonts w:hint="eastAsia" w:ascii="仿宋" w:hAnsi="仿宋" w:eastAsia="仿宋" w:cs="仿宋"/>
          <w:color w:val="auto"/>
          <w:szCs w:val="24"/>
        </w:rPr>
        <w:t>份磋商响应文件（一份正本、二份副本</w:t>
      </w:r>
      <w:r>
        <w:rPr>
          <w:rFonts w:hint="eastAsia" w:ascii="仿宋" w:hAnsi="仿宋" w:eastAsia="仿宋" w:cs="仿宋"/>
          <w:color w:val="auto"/>
          <w:szCs w:val="24"/>
          <w:lang w:eastAsia="zh-CN"/>
        </w:rPr>
        <w:t>、一电子版</w:t>
      </w:r>
      <w:r>
        <w:rPr>
          <w:rFonts w:hint="eastAsia" w:ascii="仿宋" w:hAnsi="仿宋" w:eastAsia="仿宋" w:cs="仿宋"/>
          <w:color w:val="auto"/>
          <w:szCs w:val="24"/>
        </w:rPr>
        <w:t>）</w:t>
      </w:r>
      <w:r>
        <w:rPr>
          <w:rFonts w:hint="eastAsia" w:ascii="仿宋" w:hAnsi="仿宋" w:eastAsia="仿宋" w:cs="仿宋"/>
          <w:b/>
          <w:color w:val="auto"/>
          <w:szCs w:val="24"/>
        </w:rPr>
        <w:t>，</w:t>
      </w:r>
      <w:r>
        <w:rPr>
          <w:rFonts w:hint="eastAsia" w:ascii="仿宋" w:hAnsi="仿宋" w:eastAsia="仿宋" w:cs="仿宋"/>
          <w:color w:val="auto"/>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12.2磋商响应文件的正、副本均需打印，并由磋商供应商的法定代表人或委托代理人按要求签字、盖章。</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12.3磋商响应文件中不得行间插字、涂改或增删，如有修改错漏处，须由磋商供应商法定代表人或其委托代理人签字和盖章。</w:t>
      </w:r>
      <w:bookmarkStart w:id="58" w:name="_Toc17246"/>
      <w:bookmarkStart w:id="59" w:name="_Toc9046"/>
      <w:bookmarkStart w:id="60" w:name="_Toc412617730"/>
      <w:bookmarkStart w:id="61" w:name="_Toc371090029"/>
      <w:bookmarkStart w:id="62" w:name="_Toc376936748"/>
    </w:p>
    <w:p>
      <w:pPr>
        <w:pStyle w:val="32"/>
        <w:adjustRightInd w:val="0"/>
        <w:snapToGrid w:val="0"/>
        <w:spacing w:line="360" w:lineRule="auto"/>
        <w:ind w:firstLine="482"/>
        <w:rPr>
          <w:rFonts w:ascii="仿宋" w:hAnsi="仿宋" w:eastAsia="仿宋" w:cs="仿宋"/>
          <w:b/>
          <w:bCs/>
          <w:color w:val="auto"/>
          <w:szCs w:val="24"/>
          <w:lang w:val="zh-CN"/>
        </w:rPr>
      </w:pPr>
      <w:r>
        <w:rPr>
          <w:rFonts w:hint="eastAsia" w:ascii="仿宋" w:hAnsi="仿宋" w:eastAsia="仿宋" w:cs="仿宋"/>
          <w:b/>
          <w:bCs/>
          <w:color w:val="auto"/>
          <w:szCs w:val="24"/>
          <w:lang w:val="zh-CN"/>
        </w:rPr>
        <w:t>12.</w:t>
      </w:r>
      <w:r>
        <w:rPr>
          <w:rFonts w:hint="eastAsia" w:ascii="仿宋" w:hAnsi="仿宋" w:eastAsia="仿宋" w:cs="仿宋"/>
          <w:b/>
          <w:bCs/>
          <w:color w:val="auto"/>
          <w:szCs w:val="24"/>
        </w:rPr>
        <w:t>4</w:t>
      </w:r>
      <w:r>
        <w:rPr>
          <w:rFonts w:hint="eastAsia" w:ascii="仿宋" w:hAnsi="仿宋" w:eastAsia="仿宋" w:cs="仿宋"/>
          <w:b/>
          <w:bCs/>
          <w:color w:val="auto"/>
          <w:szCs w:val="24"/>
          <w:lang w:val="zh-CN"/>
        </w:rPr>
        <w:t>磋商响应文件的正本和副本均需打印或用不褪色、不变质的墨水书写，并由磋商供应商的法定代表人或其委托代理人在规定签章处签字、盖章。</w:t>
      </w:r>
    </w:p>
    <w:p>
      <w:pPr>
        <w:pStyle w:val="32"/>
        <w:adjustRightInd w:val="0"/>
        <w:snapToGrid w:val="0"/>
        <w:spacing w:line="360" w:lineRule="auto"/>
        <w:ind w:firstLine="482"/>
        <w:rPr>
          <w:rFonts w:ascii="仿宋" w:hAnsi="仿宋" w:eastAsia="仿宋" w:cs="仿宋"/>
          <w:b/>
          <w:bCs/>
          <w:color w:val="auto"/>
          <w:szCs w:val="24"/>
          <w:lang w:val="zh-CN"/>
        </w:rPr>
      </w:pPr>
      <w:r>
        <w:rPr>
          <w:rFonts w:hint="eastAsia" w:ascii="仿宋" w:hAnsi="仿宋" w:eastAsia="仿宋" w:cs="仿宋"/>
          <w:b/>
          <w:bCs/>
          <w:color w:val="auto"/>
          <w:szCs w:val="24"/>
          <w:lang w:val="zh-CN"/>
        </w:rPr>
        <w:t>投标文件副本可采用正本的复印件加盖骑缝章，电子文档采用光盘或U盘制作，采用不可修改文档格式（如：PDF格式），内容必须和纸质投标文件正本完全一致，包括页码、签字、盖章等。</w:t>
      </w:r>
      <w:bookmarkEnd w:id="58"/>
      <w:bookmarkEnd w:id="59"/>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63" w:name="_Toc25186"/>
      <w:r>
        <w:rPr>
          <w:rFonts w:hint="eastAsia" w:ascii="仿宋" w:hAnsi="仿宋" w:eastAsia="仿宋" w:cs="仿宋"/>
          <w:b/>
          <w:bCs/>
          <w:color w:val="auto"/>
          <w:kern w:val="0"/>
          <w:sz w:val="36"/>
          <w:szCs w:val="36"/>
        </w:rPr>
        <w:t>四、磋商响应文件的递交</w:t>
      </w:r>
      <w:bookmarkEnd w:id="60"/>
      <w:bookmarkEnd w:id="63"/>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64" w:name="_Toc29465"/>
      <w:bookmarkStart w:id="65" w:name="_Toc325726016"/>
      <w:bookmarkStart w:id="66" w:name="_Toc412617731"/>
      <w:bookmarkStart w:id="67" w:name="_Toc373392582"/>
      <w:r>
        <w:rPr>
          <w:rFonts w:hint="eastAsia" w:ascii="仿宋" w:hAnsi="仿宋" w:eastAsia="仿宋" w:cs="仿宋"/>
          <w:b/>
          <w:bCs/>
          <w:color w:val="auto"/>
          <w:kern w:val="0"/>
          <w:sz w:val="27"/>
          <w:szCs w:val="27"/>
        </w:rPr>
        <w:t>13.磋商响应文件的密封和标记</w:t>
      </w:r>
      <w:bookmarkEnd w:id="64"/>
      <w:bookmarkEnd w:id="65"/>
      <w:bookmarkEnd w:id="66"/>
      <w:bookmarkEnd w:id="67"/>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13.1磋商供应商应将磋商响应文件正、副本分别封装在统一印制或自行定制的“投标专用袋”中，并按要求标明磋商项目编号、采购项目名称、磋商供应商的名称等。</w:t>
      </w:r>
    </w:p>
    <w:p>
      <w:pPr>
        <w:adjustRightInd w:val="0"/>
        <w:snapToGrid w:val="0"/>
        <w:spacing w:line="360" w:lineRule="auto"/>
        <w:ind w:firstLine="436" w:firstLineChars="182"/>
        <w:rPr>
          <w:rFonts w:ascii="仿宋" w:hAnsi="仿宋" w:eastAsia="仿宋" w:cs="仿宋"/>
          <w:color w:val="auto"/>
        </w:rPr>
      </w:pPr>
      <w:r>
        <w:rPr>
          <w:rFonts w:hint="eastAsia" w:ascii="仿宋" w:hAnsi="仿宋" w:eastAsia="仿宋" w:cs="仿宋"/>
          <w:color w:val="auto"/>
        </w:rPr>
        <w:t>13.2</w:t>
      </w:r>
      <w:r>
        <w:rPr>
          <w:rFonts w:hint="eastAsia" w:ascii="仿宋" w:hAnsi="仿宋" w:eastAsia="仿宋" w:cs="仿宋"/>
          <w:color w:val="auto"/>
          <w:lang w:val="zh-CN"/>
        </w:rPr>
        <w:t>磋商供应商应将“</w:t>
      </w:r>
      <w:r>
        <w:rPr>
          <w:rFonts w:hint="eastAsia" w:ascii="仿宋" w:hAnsi="仿宋" w:eastAsia="仿宋" w:cs="仿宋"/>
          <w:color w:val="auto"/>
        </w:rPr>
        <w:t>电子标书（光盘或U盘）”</w:t>
      </w:r>
      <w:r>
        <w:rPr>
          <w:rFonts w:hint="eastAsia" w:ascii="仿宋" w:hAnsi="仿宋" w:eastAsia="仿宋" w:cs="仿宋"/>
          <w:color w:val="auto"/>
          <w:lang w:val="zh-CN"/>
        </w:rPr>
        <w:t>单独密封，并在信封上标明“</w:t>
      </w:r>
      <w:r>
        <w:rPr>
          <w:rFonts w:hint="eastAsia" w:ascii="仿宋" w:hAnsi="仿宋" w:eastAsia="仿宋" w:cs="仿宋"/>
          <w:color w:val="auto"/>
        </w:rPr>
        <w:t>磋商项目编号、采购项目名称、磋商供应商的名称</w:t>
      </w:r>
      <w:r>
        <w:rPr>
          <w:rFonts w:hint="eastAsia" w:ascii="仿宋" w:hAnsi="仿宋" w:eastAsia="仿宋" w:cs="仿宋"/>
          <w:color w:val="auto"/>
          <w:lang w:val="zh-CN"/>
        </w:rPr>
        <w:t>”，</w:t>
      </w:r>
      <w:r>
        <w:rPr>
          <w:rFonts w:hint="eastAsia" w:ascii="仿宋" w:hAnsi="仿宋" w:eastAsia="仿宋" w:cs="仿宋"/>
          <w:color w:val="auto"/>
        </w:rPr>
        <w:t>并在封签处加盖公章与磋商响应文件一并提交。</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13.3密封后的磋商响应文件均应：</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（1）按“磋商供应商投标前须知”注明的时间、地址送达；</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（2） 投标专用袋用“</w:t>
      </w:r>
      <w:r>
        <w:rPr>
          <w:rFonts w:hint="eastAsia" w:ascii="仿宋" w:hAnsi="仿宋" w:eastAsia="仿宋" w:cs="仿宋"/>
          <w:b/>
          <w:bCs/>
          <w:color w:val="auto"/>
          <w:szCs w:val="24"/>
        </w:rPr>
        <w:t>***</w:t>
      </w:r>
      <w:r>
        <w:rPr>
          <w:rFonts w:hint="eastAsia" w:ascii="仿宋" w:hAnsi="仿宋" w:eastAsia="仿宋" w:cs="仿宋"/>
          <w:color w:val="auto"/>
          <w:szCs w:val="24"/>
        </w:rPr>
        <w:t>*</w:t>
      </w:r>
      <w:r>
        <w:rPr>
          <w:rFonts w:hint="eastAsia" w:ascii="仿宋" w:hAnsi="仿宋" w:eastAsia="仿宋" w:cs="仿宋"/>
          <w:b/>
          <w:bCs/>
          <w:color w:val="auto"/>
          <w:szCs w:val="24"/>
          <w:lang w:val="zh-CN"/>
        </w:rPr>
        <w:t>年</w:t>
      </w:r>
      <w:r>
        <w:rPr>
          <w:rFonts w:hint="eastAsia" w:ascii="仿宋" w:hAnsi="仿宋" w:eastAsia="仿宋" w:cs="仿宋"/>
          <w:b/>
          <w:bCs/>
          <w:color w:val="auto"/>
          <w:szCs w:val="24"/>
        </w:rPr>
        <w:t>***</w:t>
      </w:r>
      <w:r>
        <w:rPr>
          <w:rFonts w:hint="eastAsia" w:ascii="仿宋" w:hAnsi="仿宋" w:eastAsia="仿宋" w:cs="仿宋"/>
          <w:b/>
          <w:bCs/>
          <w:color w:val="auto"/>
          <w:szCs w:val="24"/>
          <w:lang w:val="zh-CN"/>
        </w:rPr>
        <w:t>月</w:t>
      </w:r>
      <w:r>
        <w:rPr>
          <w:rFonts w:hint="eastAsia" w:ascii="仿宋" w:hAnsi="仿宋" w:eastAsia="仿宋" w:cs="仿宋"/>
          <w:b/>
          <w:bCs/>
          <w:color w:val="auto"/>
          <w:szCs w:val="24"/>
        </w:rPr>
        <w:t>***</w:t>
      </w:r>
      <w:r>
        <w:rPr>
          <w:rFonts w:hint="eastAsia" w:ascii="仿宋" w:hAnsi="仿宋" w:eastAsia="仿宋" w:cs="仿宋"/>
          <w:b/>
          <w:bCs/>
          <w:color w:val="auto"/>
          <w:szCs w:val="24"/>
          <w:lang w:val="zh-CN"/>
        </w:rPr>
        <w:t>日</w:t>
      </w:r>
      <w:r>
        <w:rPr>
          <w:rFonts w:hint="eastAsia" w:ascii="仿宋" w:hAnsi="仿宋" w:eastAsia="仿宋" w:cs="仿宋"/>
          <w:b/>
          <w:bCs/>
          <w:color w:val="auto"/>
          <w:szCs w:val="24"/>
        </w:rPr>
        <w:t>***</w:t>
      </w:r>
      <w:r>
        <w:rPr>
          <w:rFonts w:hint="eastAsia" w:ascii="仿宋" w:hAnsi="仿宋" w:eastAsia="仿宋" w:cs="仿宋"/>
          <w:b/>
          <w:bCs/>
          <w:color w:val="auto"/>
          <w:szCs w:val="24"/>
          <w:lang w:val="zh-CN"/>
        </w:rPr>
        <w:t>（北京时间）</w:t>
      </w:r>
      <w:r>
        <w:rPr>
          <w:rFonts w:hint="eastAsia" w:ascii="仿宋" w:hAnsi="仿宋" w:eastAsia="仿宋" w:cs="仿宋"/>
          <w:b/>
          <w:bCs/>
          <w:color w:val="auto"/>
          <w:szCs w:val="24"/>
        </w:rPr>
        <w:t>之前不准启封</w:t>
      </w:r>
      <w:r>
        <w:rPr>
          <w:rFonts w:hint="eastAsia" w:ascii="仿宋" w:hAnsi="仿宋" w:eastAsia="仿宋" w:cs="仿宋"/>
          <w:color w:val="auto"/>
          <w:szCs w:val="24"/>
        </w:rPr>
        <w:t>”标签密封。</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13.4如果磋商供应商未按第13．1－13．3条要求将磋商响应文件密封或在密封袋上加写标记的，采购代理机构将不予受理。</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13.5磋商供应商以电报、电话、传真形式投标的，采购代理机构概不接受。</w:t>
      </w:r>
    </w:p>
    <w:bookmarkEnd w:id="61"/>
    <w:bookmarkEnd w:id="62"/>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68" w:name="_Toc412617732"/>
      <w:bookmarkStart w:id="69" w:name="_Toc373392583"/>
      <w:bookmarkStart w:id="70" w:name="_Toc325726017"/>
      <w:bookmarkStart w:id="71" w:name="_Toc23689"/>
      <w:bookmarkStart w:id="72" w:name="_Toc371090030"/>
      <w:bookmarkStart w:id="73" w:name="_Toc376936749"/>
      <w:r>
        <w:rPr>
          <w:rFonts w:hint="eastAsia" w:ascii="仿宋" w:hAnsi="仿宋" w:eastAsia="仿宋" w:cs="仿宋"/>
          <w:b/>
          <w:bCs/>
          <w:color w:val="auto"/>
          <w:kern w:val="0"/>
          <w:sz w:val="27"/>
          <w:szCs w:val="27"/>
        </w:rPr>
        <w:t>14.递送磋商响应文件的地点、截止日期</w:t>
      </w:r>
      <w:bookmarkEnd w:id="68"/>
      <w:bookmarkEnd w:id="69"/>
      <w:bookmarkEnd w:id="70"/>
      <w:bookmarkEnd w:id="71"/>
    </w:p>
    <w:p>
      <w:pPr>
        <w:pStyle w:val="32"/>
        <w:adjustRightInd w:val="0"/>
        <w:snapToGrid w:val="0"/>
        <w:spacing w:line="360" w:lineRule="auto"/>
        <w:ind w:left="480" w:hanging="480" w:hangingChars="200"/>
        <w:rPr>
          <w:rFonts w:ascii="仿宋" w:hAnsi="仿宋" w:eastAsia="仿宋" w:cs="仿宋"/>
          <w:color w:val="auto"/>
          <w:szCs w:val="24"/>
        </w:rPr>
      </w:pPr>
      <w:r>
        <w:rPr>
          <w:rFonts w:hint="eastAsia" w:ascii="仿宋" w:hAnsi="仿宋" w:eastAsia="仿宋" w:cs="仿宋"/>
          <w:color w:val="auto"/>
          <w:szCs w:val="24"/>
        </w:rPr>
        <w:t xml:space="preserve">    14.1磋商响应文件的递交地点与磋商地点相同。</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14.2所有磋商响应文件都必须按“磋商供应商须知前附表”中规定的磋商截止时间之前送至磋商地点。</w:t>
      </w:r>
    </w:p>
    <w:p>
      <w:pPr>
        <w:pStyle w:val="32"/>
        <w:adjustRightInd w:val="0"/>
        <w:snapToGrid w:val="0"/>
        <w:spacing w:line="360" w:lineRule="auto"/>
        <w:ind w:firstLine="480"/>
        <w:rPr>
          <w:rFonts w:ascii="仿宋" w:hAnsi="仿宋" w:eastAsia="仿宋" w:cs="仿宋"/>
          <w:color w:val="auto"/>
          <w:szCs w:val="24"/>
        </w:rPr>
      </w:pPr>
      <w:r>
        <w:rPr>
          <w:rFonts w:hint="eastAsia" w:ascii="仿宋" w:hAnsi="仿宋" w:eastAsia="仿宋" w:cs="仿宋"/>
          <w:color w:val="auto"/>
          <w:szCs w:val="24"/>
        </w:rPr>
        <w:t>14.3采购代理机构将拒绝接受在磋商截止时间之后送达的磋商响应文件。</w:t>
      </w:r>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74" w:name="_Toc24942"/>
      <w:r>
        <w:rPr>
          <w:rFonts w:hint="eastAsia" w:ascii="仿宋" w:hAnsi="仿宋" w:eastAsia="仿宋" w:cs="仿宋"/>
          <w:b/>
          <w:bCs/>
          <w:color w:val="auto"/>
          <w:kern w:val="0"/>
          <w:sz w:val="27"/>
          <w:szCs w:val="27"/>
        </w:rPr>
        <w:t>15.磋商响应文件的撤回</w:t>
      </w:r>
      <w:bookmarkEnd w:id="72"/>
      <w:bookmarkEnd w:id="73"/>
      <w:bookmarkEnd w:id="74"/>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允许磋商供应商在提交最后报价之前声明撤回磋商响应文件，但提交最后报价之后不得撤回其投标，否则其磋商保证金将不予退还。</w:t>
      </w:r>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75" w:name="_Toc325726019"/>
      <w:bookmarkStart w:id="76" w:name="_Toc376936750"/>
      <w:bookmarkStart w:id="77" w:name="_Toc4948"/>
      <w:r>
        <w:rPr>
          <w:rFonts w:hint="eastAsia" w:ascii="仿宋" w:hAnsi="仿宋" w:eastAsia="仿宋" w:cs="仿宋"/>
          <w:b/>
          <w:bCs/>
          <w:color w:val="auto"/>
          <w:kern w:val="0"/>
          <w:sz w:val="36"/>
          <w:szCs w:val="36"/>
        </w:rPr>
        <w:t>五、</w:t>
      </w:r>
      <w:bookmarkEnd w:id="75"/>
      <w:bookmarkEnd w:id="76"/>
      <w:r>
        <w:rPr>
          <w:rFonts w:hint="eastAsia" w:ascii="仿宋" w:hAnsi="仿宋" w:eastAsia="仿宋" w:cs="仿宋"/>
          <w:b/>
          <w:bCs/>
          <w:color w:val="auto"/>
          <w:kern w:val="0"/>
          <w:sz w:val="36"/>
          <w:szCs w:val="36"/>
        </w:rPr>
        <w:t>磋商过程</w:t>
      </w:r>
      <w:bookmarkEnd w:id="77"/>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78" w:name="_Toc376936751"/>
      <w:bookmarkStart w:id="79" w:name="_Toc325726020"/>
      <w:bookmarkStart w:id="80" w:name="_Toc28497"/>
      <w:r>
        <w:rPr>
          <w:rFonts w:hint="eastAsia" w:ascii="仿宋" w:hAnsi="仿宋" w:eastAsia="仿宋" w:cs="仿宋"/>
          <w:b/>
          <w:bCs/>
          <w:color w:val="auto"/>
          <w:kern w:val="0"/>
          <w:sz w:val="27"/>
          <w:szCs w:val="27"/>
        </w:rPr>
        <w:t>16.</w:t>
      </w:r>
      <w:bookmarkEnd w:id="78"/>
      <w:bookmarkEnd w:id="79"/>
      <w:r>
        <w:rPr>
          <w:rFonts w:hint="eastAsia" w:ascii="仿宋" w:hAnsi="仿宋" w:eastAsia="仿宋" w:cs="仿宋"/>
          <w:b/>
          <w:bCs/>
          <w:color w:val="auto"/>
          <w:kern w:val="0"/>
          <w:sz w:val="27"/>
          <w:szCs w:val="27"/>
        </w:rPr>
        <w:t>磋商过程</w:t>
      </w:r>
      <w:bookmarkEnd w:id="80"/>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16.1采购代理机构按本磋商文件中确定的时间和地点组织本项目的磋商活动。磋商供应商应由其法定代表人或委托代理人参加。参加磋商的代表须签名报到以证明其出席开标会议。否则，视为自动弃权。</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16.3磋商工作由采购代理机构组织，采购人、采购监管、纪检监察等有关方面代表可根据采购项目的具体情况列席。</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16.4磋商过程有专人记录，并存档备查。</w:t>
      </w:r>
    </w:p>
    <w:p>
      <w:pPr>
        <w:widowControl/>
        <w:adjustRightInd w:val="0"/>
        <w:snapToGrid w:val="0"/>
        <w:spacing w:beforeLines="200" w:afterLines="200" w:line="360" w:lineRule="auto"/>
        <w:ind w:firstLine="0" w:firstLineChars="0"/>
        <w:jc w:val="center"/>
        <w:outlineLvl w:val="1"/>
        <w:rPr>
          <w:rFonts w:ascii="仿宋" w:hAnsi="仿宋" w:eastAsia="仿宋" w:cs="仿宋"/>
          <w:b/>
          <w:bCs/>
          <w:color w:val="auto"/>
          <w:kern w:val="0"/>
          <w:sz w:val="36"/>
          <w:szCs w:val="36"/>
        </w:rPr>
      </w:pPr>
      <w:bookmarkStart w:id="81" w:name="_Toc376936752"/>
      <w:bookmarkStart w:id="82" w:name="_Toc11263"/>
      <w:bookmarkStart w:id="83" w:name="_Toc325726021"/>
      <w:r>
        <w:rPr>
          <w:rFonts w:hint="eastAsia" w:ascii="仿宋" w:hAnsi="仿宋" w:eastAsia="仿宋" w:cs="仿宋"/>
          <w:b/>
          <w:bCs/>
          <w:color w:val="auto"/>
          <w:kern w:val="0"/>
          <w:sz w:val="36"/>
          <w:szCs w:val="36"/>
        </w:rPr>
        <w:t>六、磋商程序及方法</w:t>
      </w:r>
      <w:bookmarkEnd w:id="81"/>
      <w:bookmarkEnd w:id="82"/>
      <w:bookmarkEnd w:id="83"/>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84" w:name="_Toc325726022"/>
      <w:bookmarkStart w:id="85" w:name="_Toc376936753"/>
      <w:bookmarkStart w:id="86" w:name="_Toc21232"/>
      <w:r>
        <w:rPr>
          <w:rFonts w:hint="eastAsia" w:ascii="仿宋" w:hAnsi="仿宋" w:eastAsia="仿宋" w:cs="仿宋"/>
          <w:b/>
          <w:bCs/>
          <w:color w:val="auto"/>
          <w:kern w:val="0"/>
          <w:sz w:val="27"/>
          <w:szCs w:val="27"/>
        </w:rPr>
        <w:t>17.磋商小组</w:t>
      </w:r>
      <w:bookmarkEnd w:id="84"/>
      <w:bookmarkEnd w:id="85"/>
      <w:bookmarkEnd w:id="86"/>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17.2磋商由采购代理机构负责组织，具体磋商事务由依法组建的磋商小组负责，并独立履行下列职责：</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（1）审查磋商响应文件是否符合磋商文件要求，并作出评价；</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（2）要求磋商供应商对磋商响应文件有关事项作出解释或澄清；</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（3）推荐预成交候选人；</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（4）对非法干预评标工作的人员和机构进行举报或投诉。</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17.3磋商小组应遵守并履行下列义务：</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（1）遵纪守法，客观、公正、廉洁地履行职责；</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（2）按照磋商文件规定的评审方法和评审标准进行评审，对评审意见承担磋商小组成员责任；</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（3）对磋商响应文件、磋商情况和磋商中获悉的商业秘密保密；</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（4）参与磋商报告的起草；</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（5）解答磋商供应商及有关方面的质疑；</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（6）配合纪检部门进行投诉处理工作。</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17.4磋商小组所有成员应当集中与单一磋商供应商分别进行磋商，并给予所有参加磋商的磋商供应商平等的磋商机会。</w:t>
      </w:r>
    </w:p>
    <w:p>
      <w:pPr>
        <w:adjustRightInd w:val="0"/>
        <w:snapToGrid w:val="0"/>
        <w:spacing w:line="360" w:lineRule="auto"/>
        <w:ind w:firstLine="480"/>
        <w:jc w:val="left"/>
        <w:rPr>
          <w:rFonts w:ascii="仿宋" w:hAnsi="仿宋" w:eastAsia="仿宋" w:cs="仿宋"/>
          <w:b/>
          <w:bCs/>
          <w:color w:val="auto"/>
          <w:kern w:val="0"/>
          <w:sz w:val="27"/>
          <w:szCs w:val="27"/>
        </w:rPr>
      </w:pPr>
      <w:r>
        <w:rPr>
          <w:rFonts w:hint="eastAsia" w:ascii="仿宋" w:hAnsi="仿宋" w:eastAsia="仿宋" w:cs="仿宋"/>
          <w:color w:val="auto"/>
        </w:rPr>
        <w:t>17.5磋商工作在有关部门的监督和严格保密的情况下依法开展，任何单位和个人不得非法干预、影响磋商工作和磋商结果。</w:t>
      </w:r>
      <w:bookmarkStart w:id="87" w:name="_Toc325726023"/>
      <w:bookmarkStart w:id="88" w:name="_Toc376936754"/>
    </w:p>
    <w:p>
      <w:pPr>
        <w:widowControl/>
        <w:adjustRightInd w:val="0"/>
        <w:snapToGrid w:val="0"/>
        <w:spacing w:before="100" w:beforeAutospacing="1" w:after="100" w:afterAutospacing="1" w:line="360" w:lineRule="auto"/>
        <w:ind w:firstLine="542"/>
        <w:jc w:val="left"/>
        <w:outlineLvl w:val="2"/>
        <w:rPr>
          <w:rFonts w:ascii="仿宋" w:hAnsi="仿宋" w:eastAsia="仿宋" w:cs="仿宋"/>
          <w:b/>
          <w:bCs/>
          <w:color w:val="auto"/>
          <w:kern w:val="0"/>
          <w:sz w:val="27"/>
          <w:szCs w:val="27"/>
        </w:rPr>
      </w:pPr>
      <w:bookmarkStart w:id="89" w:name="_Toc6748"/>
      <w:r>
        <w:rPr>
          <w:rFonts w:hint="eastAsia" w:ascii="仿宋" w:hAnsi="仿宋" w:eastAsia="仿宋" w:cs="仿宋"/>
          <w:b/>
          <w:bCs/>
          <w:color w:val="auto"/>
          <w:kern w:val="0"/>
          <w:sz w:val="27"/>
          <w:szCs w:val="27"/>
        </w:rPr>
        <w:t>18.磋商程序</w:t>
      </w:r>
      <w:bookmarkEnd w:id="87"/>
      <w:bookmarkEnd w:id="88"/>
      <w:bookmarkEnd w:id="89"/>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szCs w:val="20"/>
        </w:rPr>
        <w:t>18.1</w:t>
      </w:r>
      <w:r>
        <w:rPr>
          <w:rFonts w:hint="eastAsia" w:ascii="仿宋" w:hAnsi="仿宋" w:eastAsia="仿宋" w:cs="仿宋"/>
          <w:color w:val="auto"/>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18.2初审阶段为资格性审查和符合性审查。磋商响应文件在响应磋商文件要求方面出现的偏离，分为实质性偏离和非实质性偏离。</w:t>
      </w:r>
    </w:p>
    <w:p>
      <w:pPr>
        <w:adjustRightInd w:val="0"/>
        <w:snapToGrid w:val="0"/>
        <w:spacing w:line="360" w:lineRule="auto"/>
        <w:ind w:firstLine="482"/>
        <w:jc w:val="left"/>
        <w:rPr>
          <w:rFonts w:ascii="仿宋" w:hAnsi="仿宋" w:eastAsia="仿宋" w:cs="仿宋"/>
          <w:b/>
          <w:bCs/>
          <w:color w:val="auto"/>
        </w:rPr>
      </w:pPr>
      <w:r>
        <w:rPr>
          <w:rFonts w:hint="eastAsia" w:ascii="仿宋" w:hAnsi="仿宋" w:eastAsia="仿宋" w:cs="仿宋"/>
          <w:b/>
          <w:bCs/>
          <w:color w:val="auto"/>
        </w:rPr>
        <w:t>18.2.1实质性偏离是指磋商响应文件未能实质性响应磋商文件的要求。以下情况属于实质性偏离，磋商响应文件有下列情况之一的，按无效响应处理。</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（1）不符合第</w:t>
      </w:r>
      <w:r>
        <w:rPr>
          <w:rFonts w:hint="eastAsia" w:ascii="仿宋" w:hAnsi="仿宋" w:eastAsia="仿宋" w:cs="仿宋"/>
          <w:color w:val="auto"/>
          <w:lang w:val="zh-CN"/>
        </w:rPr>
        <w:t>2</w:t>
      </w:r>
      <w:r>
        <w:rPr>
          <w:rFonts w:hint="eastAsia" w:ascii="仿宋" w:hAnsi="仿宋" w:eastAsia="仿宋" w:cs="仿宋"/>
          <w:color w:val="auto"/>
        </w:rPr>
        <w:t>.</w:t>
      </w:r>
      <w:r>
        <w:rPr>
          <w:rFonts w:hint="eastAsia" w:ascii="仿宋" w:hAnsi="仿宋" w:eastAsia="仿宋" w:cs="仿宋"/>
          <w:color w:val="auto"/>
          <w:lang w:val="zh-CN"/>
        </w:rPr>
        <w:t>2款“合格的磋商供应商”之规定的；</w:t>
      </w:r>
    </w:p>
    <w:p>
      <w:pPr>
        <w:adjustRightInd w:val="0"/>
        <w:snapToGrid w:val="0"/>
        <w:spacing w:line="360" w:lineRule="auto"/>
        <w:ind w:firstLine="480"/>
        <w:jc w:val="left"/>
        <w:rPr>
          <w:rFonts w:ascii="仿宋" w:hAnsi="仿宋" w:eastAsia="仿宋" w:cs="仿宋"/>
          <w:color w:val="auto"/>
          <w:lang w:val="zh-CN"/>
        </w:rPr>
      </w:pPr>
      <w:r>
        <w:rPr>
          <w:rFonts w:hint="eastAsia" w:ascii="仿宋" w:hAnsi="仿宋" w:eastAsia="仿宋" w:cs="仿宋"/>
          <w:color w:val="auto"/>
        </w:rPr>
        <w:t>（2）</w:t>
      </w:r>
      <w:r>
        <w:rPr>
          <w:rFonts w:hint="eastAsia" w:ascii="仿宋" w:hAnsi="仿宋" w:eastAsia="仿宋" w:cs="仿宋"/>
          <w:color w:val="auto"/>
          <w:lang w:val="zh-CN"/>
        </w:rPr>
        <w:t>未按磋商文件要求缴纳或未足额缴纳磋商保证金的；</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lang w:val="zh-CN"/>
        </w:rPr>
        <w:t>（3）未按第11款（1）-（1</w:t>
      </w:r>
      <w:r>
        <w:rPr>
          <w:rFonts w:hint="eastAsia" w:ascii="仿宋" w:hAnsi="仿宋" w:eastAsia="仿宋" w:cs="仿宋"/>
          <w:color w:val="auto"/>
        </w:rPr>
        <w:t>5</w:t>
      </w:r>
      <w:r>
        <w:rPr>
          <w:rFonts w:hint="eastAsia" w:ascii="仿宋" w:hAnsi="仿宋" w:eastAsia="仿宋" w:cs="仿宋"/>
          <w:color w:val="auto"/>
          <w:lang w:val="zh-CN"/>
        </w:rPr>
        <w:t>）要求提供相关资料的；</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（4）磋商响应文件内容没有按磋商文件规定和要求签字、盖章的；</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（5）磋商响应文件编排混乱，且擅自修改磋商文件规定的格式内容的；</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（6）交货期、质保期、磋商有效期、法定代表人授权期限不能满足磋商文件要求的；</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（7）磋商项目的采购内容、技术标准明显不符合采购项目要求的；</w:t>
      </w:r>
    </w:p>
    <w:p>
      <w:pPr>
        <w:adjustRightInd w:val="0"/>
        <w:snapToGrid w:val="0"/>
        <w:spacing w:line="360" w:lineRule="auto"/>
        <w:ind w:firstLine="480"/>
        <w:jc w:val="left"/>
        <w:rPr>
          <w:rFonts w:ascii="仿宋" w:hAnsi="仿宋" w:eastAsia="仿宋" w:cs="仿宋"/>
          <w:color w:val="auto"/>
          <w:szCs w:val="20"/>
        </w:rPr>
      </w:pPr>
      <w:r>
        <w:rPr>
          <w:rFonts w:hint="eastAsia" w:ascii="仿宋" w:hAnsi="仿宋" w:eastAsia="仿宋" w:cs="仿宋"/>
          <w:color w:val="auto"/>
          <w:szCs w:val="20"/>
        </w:rPr>
        <w:t>（8）磋商响应文件中附有采购人不能接受的条件的；</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（9）磋商小组认为应按无效响应处理的其他情况；</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（10）法律、法规规定的其他情形。</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18.2.2非实质性偏离是对磋商响应文件的有效性、完整性和响应程度进行审查时，可以要求磋商供应商对磋商响应文件中含义不明确、同类问题表述不一致或者明显文字和计算错误的内容作出必要的澄清、说明或者补正后这些内容不会改变磋商响应文件的实质性。以下情况属于非实质性偏离：</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 磋商响应文件文字表述的内容含义不明确；</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（2） 同类问题表述不一致；</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（3） 有明显文字和计算错误；</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（4） 提供的技术信息和数据资料不完整；</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（5） 磋商小组认定的其他非实质性偏离情况。</w:t>
      </w:r>
    </w:p>
    <w:p>
      <w:pPr>
        <w:tabs>
          <w:tab w:val="left" w:pos="8787"/>
        </w:tabs>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磋商响应文件有上述情形之一的，磋商小组应当要求磋商供应商在规定的时间内予以澄清、说明。澄清说明材料由磋商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pPr>
        <w:autoSpaceDE w:val="0"/>
        <w:autoSpaceDN w:val="0"/>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磋商供应商。磋商供应商应当按照磋商文件的变动情况和磋商小组的要求重新提交响应文件，并由其法定代表人或委托代理人签字或者加盖公章。</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autoSpaceDE w:val="0"/>
        <w:autoSpaceDN w:val="0"/>
        <w:spacing w:line="360" w:lineRule="auto"/>
        <w:ind w:firstLine="480"/>
        <w:rPr>
          <w:rFonts w:ascii="仿宋" w:hAnsi="仿宋" w:eastAsia="仿宋" w:cs="仿宋"/>
          <w:color w:val="auto"/>
          <w:kern w:val="0"/>
        </w:rPr>
      </w:pPr>
      <w:bookmarkStart w:id="90" w:name="_Toc376936755"/>
      <w:bookmarkStart w:id="91" w:name="_Toc325726024"/>
      <w:bookmarkStart w:id="92" w:name="_Toc21963"/>
      <w:r>
        <w:rPr>
          <w:rFonts w:hint="eastAsia" w:ascii="仿宋" w:hAnsi="仿宋" w:eastAsia="仿宋" w:cs="仿宋"/>
          <w:color w:val="auto"/>
          <w:kern w:val="0"/>
        </w:rPr>
        <w:t>18.5第二款的规定经投标人确认后产生约束力，投标人不确认的，其投标无效。</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rPr>
        <w:t xml:space="preserve">18.6 </w:t>
      </w:r>
      <w:r>
        <w:rPr>
          <w:rFonts w:hint="eastAsia" w:ascii="仿宋" w:hAnsi="仿宋" w:eastAsia="仿宋" w:cs="仿宋"/>
          <w:color w:val="auto"/>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rPr>
        <w:t xml:space="preserve">18.7 </w:t>
      </w:r>
      <w:r>
        <w:rPr>
          <w:rFonts w:hint="eastAsia" w:ascii="仿宋" w:hAnsi="仿宋" w:eastAsia="仿宋" w:cs="仿宋"/>
          <w:color w:val="auto"/>
          <w:kern w:val="0"/>
          <w:lang w:val="zh-CN"/>
        </w:rPr>
        <w:t>在评审过程中，</w:t>
      </w:r>
      <w:r>
        <w:rPr>
          <w:rFonts w:hint="eastAsia" w:ascii="仿宋" w:hAnsi="仿宋" w:eastAsia="仿宋" w:cs="仿宋"/>
          <w:color w:val="auto"/>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w:t>
      </w:r>
      <w:r>
        <w:rPr>
          <w:rFonts w:hint="eastAsia" w:ascii="仿宋" w:hAnsi="仿宋" w:eastAsia="仿宋" w:cs="仿宋"/>
          <w:color w:val="auto"/>
          <w:kern w:val="0"/>
        </w:rPr>
        <w:t>8.8</w:t>
      </w:r>
      <w:r>
        <w:rPr>
          <w:rFonts w:hint="eastAsia" w:ascii="仿宋" w:hAnsi="仿宋" w:eastAsia="仿宋" w:cs="仿宋"/>
          <w:color w:val="auto"/>
          <w:kern w:val="0"/>
          <w:lang w:val="zh-CN"/>
        </w:rPr>
        <w:t xml:space="preserve"> </w:t>
      </w:r>
      <w:r>
        <w:rPr>
          <w:rFonts w:hint="eastAsia" w:ascii="仿宋" w:hAnsi="仿宋" w:eastAsia="仿宋" w:cs="仿宋"/>
          <w:color w:val="auto"/>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1</w:t>
      </w:r>
      <w:r>
        <w:rPr>
          <w:rFonts w:hint="eastAsia" w:ascii="仿宋" w:hAnsi="仿宋" w:eastAsia="仿宋" w:cs="仿宋"/>
          <w:color w:val="auto"/>
          <w:kern w:val="0"/>
        </w:rPr>
        <w:t>8</w:t>
      </w:r>
      <w:r>
        <w:rPr>
          <w:rFonts w:hint="eastAsia" w:ascii="仿宋" w:hAnsi="仿宋" w:eastAsia="仿宋" w:cs="仿宋"/>
          <w:color w:val="auto"/>
          <w:kern w:val="0"/>
          <w:lang w:val="zh-CN"/>
        </w:rPr>
        <w:t>.</w:t>
      </w:r>
      <w:r>
        <w:rPr>
          <w:rFonts w:hint="eastAsia" w:ascii="仿宋" w:hAnsi="仿宋" w:eastAsia="仿宋" w:cs="仿宋"/>
          <w:color w:val="auto"/>
          <w:kern w:val="0"/>
        </w:rPr>
        <w:t xml:space="preserve">9 </w:t>
      </w:r>
      <w:r>
        <w:rPr>
          <w:rFonts w:hint="eastAsia" w:ascii="仿宋" w:hAnsi="仿宋" w:eastAsia="仿宋" w:cs="仿宋"/>
          <w:color w:val="auto"/>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rPr>
          <w:rFonts w:ascii="仿宋" w:hAnsi="仿宋" w:eastAsia="仿宋" w:cs="仿宋"/>
          <w:color w:val="auto"/>
          <w:shd w:val="clear" w:color="auto" w:fill="FFFFFF"/>
        </w:rPr>
      </w:pPr>
      <w:r>
        <w:rPr>
          <w:rFonts w:hint="eastAsia" w:ascii="仿宋" w:hAnsi="仿宋" w:eastAsia="仿宋" w:cs="仿宋"/>
          <w:color w:val="auto"/>
          <w:kern w:val="0"/>
        </w:rPr>
        <w:t xml:space="preserve">18.10 </w:t>
      </w:r>
      <w:r>
        <w:rPr>
          <w:rFonts w:hint="eastAsia" w:ascii="仿宋" w:hAnsi="仿宋" w:eastAsia="仿宋" w:cs="仿宋"/>
          <w:color w:val="auto"/>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报价最低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bookmarkEnd w:id="90"/>
    <w:bookmarkEnd w:id="91"/>
    <w:bookmarkEnd w:id="92"/>
    <w:p>
      <w:pPr>
        <w:widowControl/>
        <w:adjustRightInd w:val="0"/>
        <w:snapToGrid w:val="0"/>
        <w:spacing w:beforeLines="50" w:afterLines="50" w:line="300" w:lineRule="auto"/>
        <w:ind w:firstLine="542"/>
        <w:jc w:val="left"/>
        <w:outlineLvl w:val="2"/>
        <w:rPr>
          <w:rFonts w:ascii="仿宋" w:hAnsi="仿宋" w:eastAsia="仿宋" w:cs="仿宋"/>
          <w:b/>
          <w:bCs/>
          <w:color w:val="auto"/>
          <w:kern w:val="0"/>
          <w:sz w:val="27"/>
          <w:szCs w:val="27"/>
        </w:rPr>
      </w:pPr>
      <w:bookmarkStart w:id="93" w:name="_Toc27649"/>
      <w:bookmarkStart w:id="94" w:name="_Toc325726025"/>
      <w:bookmarkStart w:id="95" w:name="_Toc376936756"/>
      <w:bookmarkStart w:id="96" w:name="_Toc23316"/>
      <w:r>
        <w:rPr>
          <w:rFonts w:hint="eastAsia" w:ascii="仿宋" w:hAnsi="仿宋" w:eastAsia="仿宋" w:cs="仿宋"/>
          <w:b/>
          <w:bCs/>
          <w:color w:val="auto"/>
          <w:kern w:val="0"/>
          <w:sz w:val="27"/>
          <w:szCs w:val="27"/>
        </w:rPr>
        <w:t>19.评审办法</w:t>
      </w:r>
      <w:bookmarkEnd w:id="93"/>
    </w:p>
    <w:p>
      <w:pPr>
        <w:adjustRightInd w:val="0"/>
        <w:snapToGrid w:val="0"/>
        <w:spacing w:beforeLines="50" w:afterLines="50" w:line="300" w:lineRule="auto"/>
        <w:ind w:firstLine="480"/>
        <w:jc w:val="left"/>
        <w:rPr>
          <w:rFonts w:ascii="仿宋" w:hAnsi="仿宋" w:eastAsia="仿宋" w:cs="仿宋"/>
          <w:color w:val="auto"/>
          <w:kern w:val="0"/>
          <w:lang w:val="zh-CN"/>
        </w:rPr>
      </w:pPr>
      <w:r>
        <w:rPr>
          <w:rFonts w:hint="eastAsia" w:ascii="仿宋" w:hAnsi="仿宋" w:eastAsia="仿宋" w:cs="仿宋"/>
          <w:color w:val="auto"/>
        </w:rPr>
        <w:t>19.1依照《中华人民共和国招标投标法》、《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质量方面与销售及服务、类似业绩及对磋商文件的响应情况三部分组成（满分100分）。</w:t>
      </w:r>
    </w:p>
    <w:p>
      <w:pPr>
        <w:autoSpaceDE w:val="0"/>
        <w:autoSpaceDN w:val="0"/>
        <w:adjustRightInd w:val="0"/>
        <w:ind w:firstLine="480"/>
        <w:jc w:val="left"/>
        <w:rPr>
          <w:rFonts w:ascii="仿宋" w:hAnsi="仿宋" w:eastAsia="仿宋" w:cs="仿宋"/>
          <w:color w:val="auto"/>
          <w:kern w:val="0"/>
          <w:lang w:val="zh-CN"/>
        </w:rPr>
      </w:pPr>
      <w:r>
        <w:rPr>
          <w:rFonts w:hint="eastAsia" w:ascii="仿宋" w:hAnsi="仿宋" w:eastAsia="仿宋" w:cs="仿宋"/>
          <w:color w:val="auto"/>
          <w:kern w:val="0"/>
          <w:lang w:val="zh-CN"/>
        </w:rPr>
        <w:t>19.2评审标准和分值分配：</w:t>
      </w:r>
    </w:p>
    <w:p>
      <w:pPr>
        <w:ind w:firstLine="0" w:firstLineChars="0"/>
        <w:rPr>
          <w:rFonts w:ascii="仿宋" w:hAnsi="仿宋" w:eastAsia="仿宋" w:cs="仿宋"/>
          <w:color w:val="auto"/>
        </w:rPr>
      </w:pPr>
    </w:p>
    <w:tbl>
      <w:tblPr>
        <w:tblStyle w:val="64"/>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92"/>
        <w:gridCol w:w="2217"/>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Pr>
          <w:p>
            <w:pPr>
              <w:ind w:firstLine="0" w:firstLineChars="0"/>
              <w:rPr>
                <w:rFonts w:ascii="仿宋" w:hAnsi="仿宋" w:eastAsia="仿宋" w:cs="仿宋"/>
                <w:color w:val="auto"/>
              </w:rPr>
            </w:pPr>
            <w:r>
              <w:rPr>
                <w:rFonts w:hint="eastAsia" w:ascii="仿宋" w:hAnsi="仿宋" w:eastAsia="仿宋" w:cs="仿宋"/>
                <w:color w:val="auto"/>
              </w:rPr>
              <w:t>序号</w:t>
            </w:r>
          </w:p>
        </w:tc>
        <w:tc>
          <w:tcPr>
            <w:tcW w:w="1292" w:type="dxa"/>
          </w:tcPr>
          <w:p>
            <w:pPr>
              <w:ind w:firstLine="0" w:firstLineChars="0"/>
              <w:rPr>
                <w:rFonts w:ascii="仿宋" w:hAnsi="仿宋" w:eastAsia="仿宋" w:cs="仿宋"/>
                <w:color w:val="auto"/>
              </w:rPr>
            </w:pPr>
            <w:r>
              <w:rPr>
                <w:rFonts w:hint="eastAsia" w:ascii="仿宋" w:hAnsi="仿宋" w:eastAsia="仿宋" w:cs="仿宋"/>
                <w:color w:val="auto"/>
              </w:rPr>
              <w:t>评审内容</w:t>
            </w:r>
          </w:p>
        </w:tc>
        <w:tc>
          <w:tcPr>
            <w:tcW w:w="2217" w:type="dxa"/>
          </w:tcPr>
          <w:p>
            <w:pPr>
              <w:ind w:firstLine="480"/>
              <w:jc w:val="center"/>
              <w:rPr>
                <w:rFonts w:ascii="仿宋" w:hAnsi="仿宋" w:eastAsia="仿宋" w:cs="仿宋"/>
                <w:color w:val="auto"/>
              </w:rPr>
            </w:pPr>
            <w:r>
              <w:rPr>
                <w:rFonts w:hint="eastAsia" w:ascii="仿宋" w:hAnsi="仿宋" w:eastAsia="仿宋" w:cs="仿宋"/>
                <w:color w:val="auto"/>
              </w:rPr>
              <w:t>评审因素</w:t>
            </w:r>
          </w:p>
        </w:tc>
        <w:tc>
          <w:tcPr>
            <w:tcW w:w="5091" w:type="dxa"/>
          </w:tcPr>
          <w:p>
            <w:pPr>
              <w:ind w:firstLine="480"/>
              <w:jc w:val="center"/>
              <w:rPr>
                <w:rFonts w:ascii="仿宋" w:hAnsi="仿宋" w:eastAsia="仿宋" w:cs="仿宋"/>
                <w:color w:val="auto"/>
              </w:rPr>
            </w:pPr>
            <w:r>
              <w:rPr>
                <w:rFonts w:hint="eastAsia" w:ascii="仿宋" w:hAnsi="仿宋" w:eastAsia="仿宋" w:cs="仿宋"/>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7" w:type="dxa"/>
            <w:vMerge w:val="restart"/>
            <w:vAlign w:val="center"/>
          </w:tcPr>
          <w:p>
            <w:pPr>
              <w:ind w:firstLine="480"/>
              <w:jc w:val="center"/>
              <w:rPr>
                <w:rFonts w:ascii="仿宋" w:hAnsi="仿宋" w:eastAsia="仿宋" w:cs="仿宋"/>
                <w:color w:val="auto"/>
              </w:rPr>
            </w:pPr>
            <w:r>
              <w:rPr>
                <w:rFonts w:hint="eastAsia" w:ascii="仿宋" w:hAnsi="仿宋" w:eastAsia="仿宋" w:cs="仿宋"/>
                <w:color w:val="auto"/>
              </w:rPr>
              <w:t>1</w:t>
            </w:r>
          </w:p>
        </w:tc>
        <w:tc>
          <w:tcPr>
            <w:tcW w:w="1292" w:type="dxa"/>
            <w:vMerge w:val="restart"/>
            <w:vAlign w:val="center"/>
          </w:tcPr>
          <w:p>
            <w:pPr>
              <w:ind w:firstLine="0" w:firstLineChars="0"/>
              <w:rPr>
                <w:rFonts w:ascii="仿宋" w:hAnsi="仿宋" w:eastAsia="仿宋" w:cs="仿宋"/>
                <w:color w:val="auto"/>
              </w:rPr>
            </w:pPr>
            <w:r>
              <w:rPr>
                <w:rFonts w:hint="eastAsia" w:ascii="仿宋" w:hAnsi="仿宋" w:eastAsia="仿宋" w:cs="仿宋"/>
                <w:color w:val="auto"/>
              </w:rPr>
              <w:t>形式评</w:t>
            </w:r>
          </w:p>
          <w:p>
            <w:pPr>
              <w:ind w:firstLine="0" w:firstLineChars="0"/>
              <w:rPr>
                <w:rFonts w:ascii="仿宋" w:hAnsi="仿宋" w:eastAsia="仿宋" w:cs="仿宋"/>
                <w:color w:val="auto"/>
              </w:rPr>
            </w:pPr>
            <w:r>
              <w:rPr>
                <w:rFonts w:hint="eastAsia" w:ascii="仿宋" w:hAnsi="仿宋" w:eastAsia="仿宋" w:cs="仿宋"/>
                <w:color w:val="auto"/>
              </w:rPr>
              <w:t>审标准</w:t>
            </w:r>
          </w:p>
        </w:tc>
        <w:tc>
          <w:tcPr>
            <w:tcW w:w="2217" w:type="dxa"/>
          </w:tcPr>
          <w:p>
            <w:pPr>
              <w:ind w:firstLine="0" w:firstLineChars="0"/>
              <w:rPr>
                <w:rFonts w:ascii="仿宋" w:hAnsi="仿宋" w:eastAsia="仿宋" w:cs="仿宋"/>
                <w:color w:val="auto"/>
              </w:rPr>
            </w:pPr>
            <w:r>
              <w:rPr>
                <w:rFonts w:hint="eastAsia" w:ascii="仿宋" w:hAnsi="仿宋" w:eastAsia="仿宋" w:cs="仿宋"/>
                <w:color w:val="auto"/>
              </w:rPr>
              <w:t>供应商名称</w:t>
            </w:r>
          </w:p>
        </w:tc>
        <w:tc>
          <w:tcPr>
            <w:tcW w:w="5091" w:type="dxa"/>
            <w:vAlign w:val="center"/>
          </w:tcPr>
          <w:p>
            <w:pPr>
              <w:ind w:firstLine="1200" w:firstLineChars="500"/>
              <w:rPr>
                <w:rFonts w:ascii="仿宋" w:hAnsi="仿宋" w:eastAsia="仿宋" w:cs="仿宋"/>
                <w:color w:val="auto"/>
              </w:rPr>
            </w:pPr>
            <w:r>
              <w:rPr>
                <w:rFonts w:hint="eastAsia" w:ascii="仿宋" w:hAnsi="仿宋" w:eastAsia="仿宋" w:cs="仿宋"/>
                <w:color w:val="auto"/>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vAlign w:val="center"/>
          </w:tcPr>
          <w:p>
            <w:pPr>
              <w:ind w:firstLine="480"/>
              <w:jc w:val="center"/>
              <w:rPr>
                <w:rFonts w:ascii="仿宋" w:hAnsi="仿宋" w:eastAsia="仿宋" w:cs="仿宋"/>
                <w:color w:val="auto"/>
              </w:rPr>
            </w:pPr>
          </w:p>
        </w:tc>
        <w:tc>
          <w:tcPr>
            <w:tcW w:w="1292" w:type="dxa"/>
            <w:vMerge w:val="continue"/>
            <w:vAlign w:val="center"/>
          </w:tcPr>
          <w:p>
            <w:pPr>
              <w:ind w:firstLine="480"/>
              <w:jc w:val="center"/>
              <w:rPr>
                <w:rFonts w:ascii="仿宋" w:hAnsi="仿宋" w:eastAsia="仿宋" w:cs="仿宋"/>
                <w:color w:val="auto"/>
              </w:rPr>
            </w:pPr>
          </w:p>
        </w:tc>
        <w:tc>
          <w:tcPr>
            <w:tcW w:w="2217" w:type="dxa"/>
          </w:tcPr>
          <w:p>
            <w:pPr>
              <w:ind w:firstLine="0" w:firstLineChars="0"/>
              <w:rPr>
                <w:rFonts w:ascii="仿宋" w:hAnsi="仿宋" w:eastAsia="仿宋" w:cs="仿宋"/>
                <w:color w:val="auto"/>
              </w:rPr>
            </w:pPr>
            <w:r>
              <w:rPr>
                <w:rFonts w:hint="eastAsia" w:ascii="仿宋" w:hAnsi="仿宋" w:eastAsia="仿宋" w:cs="仿宋"/>
                <w:color w:val="auto"/>
              </w:rPr>
              <w:t>响应文件签字盖章</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vAlign w:val="center"/>
          </w:tcPr>
          <w:p>
            <w:pPr>
              <w:ind w:firstLine="480"/>
              <w:jc w:val="center"/>
              <w:rPr>
                <w:rFonts w:ascii="仿宋" w:hAnsi="仿宋" w:eastAsia="仿宋" w:cs="仿宋"/>
                <w:color w:val="auto"/>
              </w:rPr>
            </w:pPr>
          </w:p>
        </w:tc>
        <w:tc>
          <w:tcPr>
            <w:tcW w:w="1292" w:type="dxa"/>
            <w:vMerge w:val="continue"/>
            <w:vAlign w:val="center"/>
          </w:tcPr>
          <w:p>
            <w:pPr>
              <w:ind w:firstLine="480"/>
              <w:jc w:val="center"/>
              <w:rPr>
                <w:rFonts w:ascii="仿宋" w:hAnsi="仿宋" w:eastAsia="仿宋" w:cs="仿宋"/>
                <w:color w:val="auto"/>
              </w:rPr>
            </w:pP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响应文件格式</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restart"/>
            <w:vAlign w:val="center"/>
          </w:tcPr>
          <w:p>
            <w:pPr>
              <w:ind w:firstLine="480"/>
              <w:jc w:val="center"/>
              <w:rPr>
                <w:rFonts w:ascii="仿宋" w:hAnsi="仿宋" w:eastAsia="仿宋" w:cs="仿宋"/>
                <w:color w:val="auto"/>
              </w:rPr>
            </w:pPr>
            <w:r>
              <w:rPr>
                <w:rFonts w:hint="eastAsia" w:ascii="仿宋" w:hAnsi="仿宋" w:eastAsia="仿宋" w:cs="仿宋"/>
                <w:color w:val="auto"/>
              </w:rPr>
              <w:t>2</w:t>
            </w:r>
          </w:p>
        </w:tc>
        <w:tc>
          <w:tcPr>
            <w:tcW w:w="1292" w:type="dxa"/>
            <w:vMerge w:val="restart"/>
            <w:vAlign w:val="center"/>
          </w:tcPr>
          <w:p>
            <w:pPr>
              <w:ind w:firstLine="0" w:firstLineChars="0"/>
              <w:rPr>
                <w:rFonts w:ascii="仿宋" w:hAnsi="仿宋" w:eastAsia="仿宋" w:cs="仿宋"/>
                <w:color w:val="auto"/>
              </w:rPr>
            </w:pPr>
            <w:r>
              <w:rPr>
                <w:rFonts w:hint="eastAsia" w:ascii="仿宋" w:hAnsi="仿宋" w:eastAsia="仿宋" w:cs="仿宋"/>
                <w:color w:val="auto"/>
              </w:rPr>
              <w:t>资格评</w:t>
            </w:r>
          </w:p>
          <w:p>
            <w:pPr>
              <w:ind w:firstLine="0" w:firstLineChars="0"/>
              <w:rPr>
                <w:rFonts w:ascii="仿宋" w:hAnsi="仿宋" w:eastAsia="仿宋" w:cs="仿宋"/>
                <w:color w:val="auto"/>
              </w:rPr>
            </w:pPr>
            <w:r>
              <w:rPr>
                <w:rFonts w:hint="eastAsia" w:ascii="仿宋" w:hAnsi="仿宋" w:eastAsia="仿宋" w:cs="仿宋"/>
                <w:color w:val="auto"/>
              </w:rPr>
              <w:t>审标准</w:t>
            </w: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营业执照</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vAlign w:val="center"/>
          </w:tcPr>
          <w:p>
            <w:pPr>
              <w:ind w:firstLine="480"/>
              <w:jc w:val="center"/>
              <w:rPr>
                <w:rFonts w:ascii="仿宋" w:hAnsi="仿宋" w:eastAsia="仿宋" w:cs="仿宋"/>
                <w:color w:val="auto"/>
              </w:rPr>
            </w:pPr>
          </w:p>
        </w:tc>
        <w:tc>
          <w:tcPr>
            <w:tcW w:w="1292" w:type="dxa"/>
            <w:vMerge w:val="continue"/>
            <w:vAlign w:val="center"/>
          </w:tcPr>
          <w:p>
            <w:pPr>
              <w:ind w:firstLine="480"/>
              <w:jc w:val="center"/>
              <w:rPr>
                <w:rFonts w:ascii="仿宋" w:hAnsi="仿宋" w:eastAsia="仿宋" w:cs="仿宋"/>
                <w:color w:val="auto"/>
              </w:rPr>
            </w:pP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财务状况</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vAlign w:val="center"/>
          </w:tcPr>
          <w:p>
            <w:pPr>
              <w:ind w:firstLine="480"/>
              <w:jc w:val="center"/>
              <w:rPr>
                <w:rFonts w:ascii="仿宋" w:hAnsi="仿宋" w:eastAsia="仿宋" w:cs="仿宋"/>
                <w:color w:val="auto"/>
              </w:rPr>
            </w:pPr>
          </w:p>
        </w:tc>
        <w:tc>
          <w:tcPr>
            <w:tcW w:w="1292" w:type="dxa"/>
            <w:vMerge w:val="continue"/>
            <w:vAlign w:val="center"/>
          </w:tcPr>
          <w:p>
            <w:pPr>
              <w:ind w:firstLine="480"/>
              <w:jc w:val="center"/>
              <w:rPr>
                <w:rFonts w:ascii="仿宋" w:hAnsi="仿宋" w:eastAsia="仿宋" w:cs="仿宋"/>
                <w:color w:val="auto"/>
              </w:rPr>
            </w:pP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其他资格</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restart"/>
            <w:vAlign w:val="center"/>
          </w:tcPr>
          <w:p>
            <w:pPr>
              <w:ind w:firstLine="480"/>
              <w:jc w:val="center"/>
              <w:rPr>
                <w:rFonts w:ascii="仿宋" w:hAnsi="仿宋" w:eastAsia="仿宋" w:cs="仿宋"/>
                <w:color w:val="auto"/>
              </w:rPr>
            </w:pPr>
            <w:r>
              <w:rPr>
                <w:rFonts w:hint="eastAsia" w:ascii="仿宋" w:hAnsi="仿宋" w:eastAsia="仿宋" w:cs="仿宋"/>
                <w:color w:val="auto"/>
              </w:rPr>
              <w:t>3</w:t>
            </w:r>
          </w:p>
        </w:tc>
        <w:tc>
          <w:tcPr>
            <w:tcW w:w="1292" w:type="dxa"/>
            <w:vMerge w:val="restart"/>
            <w:vAlign w:val="center"/>
          </w:tcPr>
          <w:p>
            <w:pPr>
              <w:ind w:firstLine="0" w:firstLineChars="0"/>
              <w:rPr>
                <w:rFonts w:ascii="仿宋" w:hAnsi="仿宋" w:eastAsia="仿宋" w:cs="仿宋"/>
                <w:color w:val="auto"/>
              </w:rPr>
            </w:pPr>
            <w:r>
              <w:rPr>
                <w:rFonts w:hint="eastAsia" w:ascii="仿宋" w:hAnsi="仿宋" w:eastAsia="仿宋" w:cs="仿宋"/>
                <w:color w:val="auto"/>
              </w:rPr>
              <w:t>响应性评审标准</w:t>
            </w: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投标内容</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tcPr>
          <w:p>
            <w:pPr>
              <w:ind w:firstLine="480"/>
              <w:rPr>
                <w:rFonts w:ascii="仿宋" w:hAnsi="仿宋" w:eastAsia="仿宋" w:cs="仿宋"/>
                <w:color w:val="auto"/>
              </w:rPr>
            </w:pPr>
          </w:p>
        </w:tc>
        <w:tc>
          <w:tcPr>
            <w:tcW w:w="1292" w:type="dxa"/>
            <w:vMerge w:val="continue"/>
          </w:tcPr>
          <w:p>
            <w:pPr>
              <w:ind w:firstLine="480"/>
              <w:rPr>
                <w:rFonts w:ascii="仿宋" w:hAnsi="仿宋" w:eastAsia="仿宋" w:cs="仿宋"/>
                <w:color w:val="auto"/>
              </w:rPr>
            </w:pP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交货期</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tcPr>
          <w:p>
            <w:pPr>
              <w:ind w:firstLine="480"/>
              <w:rPr>
                <w:rFonts w:ascii="仿宋" w:hAnsi="仿宋" w:eastAsia="仿宋" w:cs="仿宋"/>
                <w:color w:val="auto"/>
              </w:rPr>
            </w:pPr>
          </w:p>
        </w:tc>
        <w:tc>
          <w:tcPr>
            <w:tcW w:w="1292" w:type="dxa"/>
            <w:vMerge w:val="continue"/>
          </w:tcPr>
          <w:p>
            <w:pPr>
              <w:ind w:firstLine="480"/>
              <w:rPr>
                <w:rFonts w:ascii="仿宋" w:hAnsi="仿宋" w:eastAsia="仿宋" w:cs="仿宋"/>
                <w:color w:val="auto"/>
              </w:rPr>
            </w:pPr>
          </w:p>
        </w:tc>
        <w:tc>
          <w:tcPr>
            <w:tcW w:w="2217" w:type="dxa"/>
          </w:tcPr>
          <w:p>
            <w:pPr>
              <w:ind w:left="0" w:leftChars="0" w:firstLine="0" w:firstLineChars="0"/>
              <w:rPr>
                <w:rFonts w:ascii="仿宋" w:hAnsi="仿宋" w:eastAsia="仿宋" w:cs="仿宋"/>
                <w:color w:val="auto"/>
              </w:rPr>
            </w:pPr>
            <w:r>
              <w:rPr>
                <w:rFonts w:hint="eastAsia" w:ascii="仿宋" w:hAnsi="仿宋" w:eastAsia="仿宋" w:cs="仿宋"/>
                <w:color w:val="auto"/>
              </w:rPr>
              <w:t>投标保证金</w:t>
            </w:r>
          </w:p>
        </w:tc>
        <w:tc>
          <w:tcPr>
            <w:tcW w:w="5091" w:type="dxa"/>
            <w:vAlign w:val="center"/>
          </w:tcPr>
          <w:p>
            <w:pPr>
              <w:ind w:firstLine="480"/>
              <w:jc w:val="left"/>
              <w:rPr>
                <w:rFonts w:ascii="仿宋" w:hAnsi="仿宋" w:eastAsia="仿宋" w:cs="仿宋"/>
                <w:color w:val="auto"/>
              </w:rPr>
            </w:pPr>
            <w:r>
              <w:rPr>
                <w:rFonts w:hint="eastAsia" w:ascii="仿宋" w:hAnsi="仿宋" w:eastAsia="仿宋" w:cs="仿宋"/>
                <w:color w:val="auto"/>
              </w:rPr>
              <w:t>符合《磋商文件》规定</w:t>
            </w:r>
          </w:p>
        </w:tc>
      </w:tr>
    </w:tbl>
    <w:p>
      <w:pPr>
        <w:pStyle w:val="38"/>
        <w:ind w:firstLine="360"/>
        <w:rPr>
          <w:rFonts w:ascii="仿宋" w:hAnsi="仿宋" w:eastAsia="仿宋" w:cs="仿宋"/>
          <w:color w:val="auto"/>
          <w:kern w:val="0"/>
          <w:lang w:val="zh-CN"/>
        </w:rPr>
      </w:pPr>
    </w:p>
    <w:p>
      <w:pPr>
        <w:rPr>
          <w:rFonts w:hint="eastAsia" w:ascii="仿宋" w:hAnsi="仿宋" w:eastAsia="仿宋" w:cs="仿宋"/>
          <w:color w:val="auto"/>
          <w:kern w:val="0"/>
          <w:lang w:val="zh-CN"/>
        </w:rPr>
      </w:pPr>
      <w:r>
        <w:rPr>
          <w:rFonts w:hint="eastAsia" w:ascii="仿宋" w:hAnsi="仿宋" w:eastAsia="仿宋" w:cs="仿宋"/>
          <w:color w:val="auto"/>
          <w:kern w:val="0"/>
          <w:lang w:val="zh-CN"/>
        </w:rPr>
        <w:t>具体项目及评分细则：</w:t>
      </w:r>
    </w:p>
    <w:tbl>
      <w:tblPr>
        <w:tblStyle w:val="64"/>
        <w:tblW w:w="9405" w:type="dxa"/>
        <w:jc w:val="center"/>
        <w:tblLayout w:type="fixed"/>
        <w:tblCellMar>
          <w:top w:w="0" w:type="dxa"/>
          <w:left w:w="108" w:type="dxa"/>
          <w:bottom w:w="0" w:type="dxa"/>
          <w:right w:w="108" w:type="dxa"/>
        </w:tblCellMar>
      </w:tblPr>
      <w:tblGrid>
        <w:gridCol w:w="707"/>
        <w:gridCol w:w="1276"/>
        <w:gridCol w:w="7422"/>
      </w:tblGrid>
      <w:tr>
        <w:tblPrEx>
          <w:tblCellMar>
            <w:top w:w="0" w:type="dxa"/>
            <w:left w:w="108" w:type="dxa"/>
            <w:bottom w:w="0" w:type="dxa"/>
            <w:right w:w="108" w:type="dxa"/>
          </w:tblCellMar>
        </w:tblPrEx>
        <w:trPr>
          <w:trHeight w:val="415" w:hRule="atLeast"/>
          <w:jc w:val="center"/>
        </w:trPr>
        <w:tc>
          <w:tcPr>
            <w:tcW w:w="707"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评审因素</w:t>
            </w:r>
          </w:p>
        </w:tc>
        <w:tc>
          <w:tcPr>
            <w:tcW w:w="7422"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firstLine="36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评审标准</w:t>
            </w:r>
          </w:p>
        </w:tc>
      </w:tr>
      <w:tr>
        <w:tblPrEx>
          <w:tblCellMar>
            <w:top w:w="0" w:type="dxa"/>
            <w:left w:w="108" w:type="dxa"/>
            <w:bottom w:w="0" w:type="dxa"/>
            <w:right w:w="108" w:type="dxa"/>
          </w:tblCellMar>
        </w:tblPrEx>
        <w:trPr>
          <w:trHeight w:val="415" w:hRule="atLeast"/>
          <w:jc w:val="center"/>
        </w:trPr>
        <w:tc>
          <w:tcPr>
            <w:tcW w:w="707"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投标报价</w:t>
            </w:r>
          </w:p>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(30分)</w:t>
            </w:r>
          </w:p>
        </w:tc>
        <w:tc>
          <w:tcPr>
            <w:tcW w:w="7422" w:type="dxa"/>
            <w:tcBorders>
              <w:top w:val="single" w:color="000000" w:sz="6" w:space="0"/>
              <w:left w:val="single" w:color="000000" w:sz="6" w:space="0"/>
              <w:bottom w:val="single" w:color="000000" w:sz="6" w:space="0"/>
              <w:right w:val="single" w:color="000000" w:sz="6" w:space="0"/>
            </w:tcBorders>
            <w:vAlign w:val="center"/>
          </w:tcPr>
          <w:p>
            <w:pPr>
              <w:pStyle w:val="58"/>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s="仿宋"/>
                <w:color w:val="auto"/>
                <w:kern w:val="2"/>
                <w:sz w:val="24"/>
                <w:szCs w:val="24"/>
                <w:lang w:val="zh-CN" w:eastAsia="zh-CN"/>
              </w:rPr>
            </w:pPr>
            <w:r>
              <w:rPr>
                <w:rFonts w:hint="eastAsia" w:ascii="仿宋" w:hAnsi="仿宋" w:eastAsia="仿宋" w:cs="仿宋"/>
                <w:color w:val="auto"/>
                <w:kern w:val="2"/>
                <w:sz w:val="24"/>
                <w:szCs w:val="24"/>
                <w:lang w:val="zh-CN" w:eastAsia="zh-CN"/>
              </w:rPr>
              <w:t>满足招标文件要求且在所有的有效投标报价中，以最低投标单价为评标基准价，其价格分为满分。其他投标人的报价分统一按下列公式计算：投标报价得分=(评标基准价／投标单价)×价格权值（30%）×100（四舍五入后保留小数点后两位）。</w:t>
            </w:r>
          </w:p>
          <w:p>
            <w:pPr>
              <w:pStyle w:val="58"/>
              <w:keepNext w:val="0"/>
              <w:keepLines w:val="0"/>
              <w:pageBreakBefore w:val="0"/>
              <w:kinsoku/>
              <w:wordWrap/>
              <w:overflowPunct/>
              <w:topLinePunct w:val="0"/>
              <w:autoSpaceDE/>
              <w:autoSpaceDN/>
              <w:bidi w:val="0"/>
              <w:spacing w:before="0" w:beforeAutospacing="0" w:after="0" w:afterAutospacing="0" w:line="360" w:lineRule="auto"/>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eastAsia="zh-CN"/>
              </w:rPr>
              <w:t>注：对小型和微型企业产品的价格给予6%的扣除，用扣除后的价格计算投标报价得分，须提供《制造（生产）企业小型、微型企业声明函》、《从业人员声明函》。</w:t>
            </w:r>
          </w:p>
        </w:tc>
      </w:tr>
      <w:tr>
        <w:tblPrEx>
          <w:tblCellMar>
            <w:top w:w="0" w:type="dxa"/>
            <w:left w:w="108" w:type="dxa"/>
            <w:bottom w:w="0" w:type="dxa"/>
            <w:right w:w="108" w:type="dxa"/>
          </w:tblCellMar>
        </w:tblPrEx>
        <w:trPr>
          <w:trHeight w:val="1595" w:hRule="atLeast"/>
          <w:jc w:val="center"/>
        </w:trPr>
        <w:tc>
          <w:tcPr>
            <w:tcW w:w="707"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技术水平</w:t>
            </w:r>
          </w:p>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41</w:t>
            </w:r>
            <w:r>
              <w:rPr>
                <w:rFonts w:hint="eastAsia" w:ascii="仿宋" w:hAnsi="仿宋" w:eastAsia="仿宋" w:cs="仿宋"/>
                <w:color w:val="auto"/>
                <w:kern w:val="2"/>
                <w:sz w:val="24"/>
                <w:szCs w:val="24"/>
              </w:rPr>
              <w:t>分）</w:t>
            </w:r>
          </w:p>
        </w:tc>
        <w:tc>
          <w:tcPr>
            <w:tcW w:w="7422" w:type="dxa"/>
            <w:tcBorders>
              <w:top w:val="single" w:color="000000" w:sz="6" w:space="0"/>
              <w:left w:val="single" w:color="000000" w:sz="6" w:space="0"/>
              <w:bottom w:val="single" w:color="000000" w:sz="6" w:space="0"/>
              <w:right w:val="single" w:color="000000" w:sz="6" w:space="0"/>
            </w:tcBorders>
            <w:vAlign w:val="center"/>
          </w:tcPr>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（1）技术参数：投标技术参数和配置完全满足或高于招标文件要求的得</w:t>
            </w:r>
            <w:r>
              <w:rPr>
                <w:rFonts w:hint="eastAsia" w:ascii="仿宋" w:hAnsi="仿宋" w:eastAsia="仿宋" w:cs="仿宋"/>
                <w:color w:val="auto"/>
                <w:kern w:val="2"/>
                <w:sz w:val="24"/>
                <w:szCs w:val="24"/>
                <w:lang w:val="en-US" w:eastAsia="zh-CN"/>
              </w:rPr>
              <w:t>40</w:t>
            </w:r>
            <w:r>
              <w:rPr>
                <w:rFonts w:hint="eastAsia" w:ascii="仿宋" w:hAnsi="仿宋" w:eastAsia="仿宋" w:cs="仿宋"/>
                <w:color w:val="auto"/>
                <w:kern w:val="2"/>
                <w:sz w:val="24"/>
                <w:szCs w:val="24"/>
              </w:rPr>
              <w:t>分；有一项负偏离扣3分，扣完为止。（此项评分以产品彩页、检验报告、功能网页截图等为依据）</w:t>
            </w:r>
          </w:p>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（2）节能和环保：所投产品为节能产品，每提供1份得</w:t>
            </w:r>
            <w:r>
              <w:rPr>
                <w:rFonts w:hint="eastAsia" w:ascii="仿宋" w:hAnsi="仿宋" w:eastAsia="仿宋" w:cs="仿宋"/>
                <w:color w:val="auto"/>
                <w:kern w:val="2"/>
                <w:sz w:val="24"/>
                <w:szCs w:val="24"/>
                <w:lang w:val="en-US" w:eastAsia="zh-CN"/>
              </w:rPr>
              <w:t>0.5</w:t>
            </w:r>
            <w:r>
              <w:rPr>
                <w:rFonts w:hint="eastAsia" w:ascii="仿宋" w:hAnsi="仿宋" w:eastAsia="仿宋" w:cs="仿宋"/>
                <w:color w:val="auto"/>
                <w:kern w:val="2"/>
                <w:sz w:val="24"/>
                <w:szCs w:val="24"/>
              </w:rPr>
              <w:t>分，满分</w:t>
            </w:r>
            <w:r>
              <w:rPr>
                <w:rFonts w:hint="eastAsia" w:ascii="仿宋" w:hAnsi="仿宋" w:eastAsia="仿宋" w:cs="仿宋"/>
                <w:color w:val="auto"/>
                <w:kern w:val="2"/>
                <w:sz w:val="24"/>
                <w:szCs w:val="24"/>
                <w:lang w:val="en-US" w:eastAsia="zh-CN"/>
              </w:rPr>
              <w:t>0.5</w:t>
            </w:r>
            <w:r>
              <w:rPr>
                <w:rFonts w:hint="eastAsia" w:ascii="仿宋" w:hAnsi="仿宋" w:eastAsia="仿宋" w:cs="仿宋"/>
                <w:color w:val="auto"/>
                <w:kern w:val="2"/>
                <w:sz w:val="24"/>
                <w:szCs w:val="24"/>
              </w:rPr>
              <w:t>分；所投产品为环保产品，每提供1份得</w:t>
            </w:r>
            <w:r>
              <w:rPr>
                <w:rFonts w:hint="eastAsia" w:ascii="仿宋" w:hAnsi="仿宋" w:eastAsia="仿宋" w:cs="仿宋"/>
                <w:color w:val="auto"/>
                <w:kern w:val="2"/>
                <w:sz w:val="24"/>
                <w:szCs w:val="24"/>
                <w:lang w:val="en-US" w:eastAsia="zh-CN"/>
              </w:rPr>
              <w:t>0.5</w:t>
            </w:r>
            <w:r>
              <w:rPr>
                <w:rFonts w:hint="eastAsia" w:ascii="仿宋" w:hAnsi="仿宋" w:eastAsia="仿宋" w:cs="仿宋"/>
                <w:color w:val="auto"/>
                <w:kern w:val="2"/>
                <w:sz w:val="24"/>
                <w:szCs w:val="24"/>
              </w:rPr>
              <w:t>分，满分</w:t>
            </w:r>
            <w:r>
              <w:rPr>
                <w:rFonts w:hint="eastAsia" w:ascii="仿宋" w:hAnsi="仿宋" w:eastAsia="仿宋" w:cs="仿宋"/>
                <w:color w:val="auto"/>
                <w:kern w:val="2"/>
                <w:sz w:val="24"/>
                <w:szCs w:val="24"/>
                <w:lang w:val="en-US" w:eastAsia="zh-CN"/>
              </w:rPr>
              <w:t>0.5</w:t>
            </w:r>
            <w:r>
              <w:rPr>
                <w:rFonts w:hint="eastAsia" w:ascii="仿宋" w:hAnsi="仿宋" w:eastAsia="仿宋" w:cs="仿宋"/>
                <w:color w:val="auto"/>
                <w:kern w:val="2"/>
                <w:sz w:val="24"/>
                <w:szCs w:val="24"/>
              </w:rPr>
              <w:t>分；未提供不得分。该项得分的认定以《国家节能产品认证证书》、《中国环境标志产品认证证书》和政府部门公布的《节能产品政府采购清单》、《环境标志产品政府采购清单》网页截屏为准。</w:t>
            </w:r>
          </w:p>
          <w:p>
            <w:pPr>
              <w:keepNext w:val="0"/>
              <w:keepLines w:val="0"/>
              <w:widowControl/>
              <w:suppressLineNumbers w:val="0"/>
              <w:ind w:left="0" w:leftChars="0" w:firstLine="0" w:firstLineChars="0"/>
              <w:jc w:val="left"/>
              <w:rPr>
                <w:rFonts w:hint="eastAsia" w:ascii="仿宋" w:hAnsi="仿宋" w:eastAsia="仿宋" w:cs="仿宋"/>
                <w:color w:val="auto"/>
                <w:kern w:val="2"/>
                <w:sz w:val="24"/>
                <w:szCs w:val="24"/>
                <w:lang w:val="en-US" w:eastAsia="zh-CN" w:bidi="ar-SA"/>
              </w:rPr>
            </w:pPr>
          </w:p>
        </w:tc>
      </w:tr>
      <w:tr>
        <w:tblPrEx>
          <w:tblCellMar>
            <w:top w:w="0" w:type="dxa"/>
            <w:left w:w="108" w:type="dxa"/>
            <w:bottom w:w="0" w:type="dxa"/>
            <w:right w:w="108" w:type="dxa"/>
          </w:tblCellMar>
        </w:tblPrEx>
        <w:trPr>
          <w:trHeight w:val="4351" w:hRule="atLeast"/>
          <w:jc w:val="center"/>
        </w:trPr>
        <w:tc>
          <w:tcPr>
            <w:tcW w:w="707"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履约能力（</w:t>
            </w:r>
            <w:r>
              <w:rPr>
                <w:rFonts w:hint="eastAsia" w:ascii="仿宋" w:hAnsi="仿宋" w:eastAsia="仿宋" w:cs="仿宋"/>
                <w:color w:val="auto"/>
                <w:kern w:val="2"/>
                <w:sz w:val="24"/>
                <w:szCs w:val="24"/>
                <w:lang w:val="en-US" w:eastAsia="zh-CN"/>
              </w:rPr>
              <w:t>19</w:t>
            </w:r>
            <w:r>
              <w:rPr>
                <w:rFonts w:hint="eastAsia" w:ascii="仿宋" w:hAnsi="仿宋" w:eastAsia="仿宋" w:cs="仿宋"/>
                <w:color w:val="auto"/>
                <w:kern w:val="2"/>
                <w:sz w:val="24"/>
                <w:szCs w:val="24"/>
              </w:rPr>
              <w:t>分）</w:t>
            </w:r>
          </w:p>
        </w:tc>
        <w:tc>
          <w:tcPr>
            <w:tcW w:w="7422" w:type="dxa"/>
            <w:tcBorders>
              <w:top w:val="single" w:color="000000" w:sz="6" w:space="0"/>
              <w:left w:val="single" w:color="000000" w:sz="6" w:space="0"/>
              <w:bottom w:val="single" w:color="000000" w:sz="6" w:space="0"/>
              <w:right w:val="single" w:color="000000" w:sz="6" w:space="0"/>
            </w:tcBorders>
            <w:vAlign w:val="center"/>
          </w:tcPr>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（1）类似业绩情况：提供自201</w:t>
            </w:r>
            <w:r>
              <w:rPr>
                <w:rFonts w:hint="eastAsia" w:ascii="仿宋" w:hAnsi="仿宋" w:eastAsia="仿宋" w:cs="仿宋"/>
                <w:color w:val="auto"/>
                <w:kern w:val="2"/>
                <w:sz w:val="24"/>
                <w:szCs w:val="24"/>
                <w:lang w:val="en-US" w:eastAsia="zh-CN"/>
              </w:rPr>
              <w:t>8</w:t>
            </w:r>
            <w:r>
              <w:rPr>
                <w:rFonts w:hint="eastAsia" w:ascii="仿宋" w:hAnsi="仿宋" w:eastAsia="仿宋" w:cs="仿宋"/>
                <w:color w:val="auto"/>
                <w:kern w:val="2"/>
                <w:sz w:val="24"/>
                <w:szCs w:val="24"/>
              </w:rPr>
              <w:t>年以来的类似业绩证明材料。每提供1项得</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rPr>
              <w:t>分，满分</w:t>
            </w:r>
            <w:r>
              <w:rPr>
                <w:rFonts w:hint="eastAsia" w:ascii="仿宋" w:hAnsi="仿宋" w:eastAsia="仿宋" w:cs="仿宋"/>
                <w:color w:val="auto"/>
                <w:kern w:val="2"/>
                <w:sz w:val="24"/>
                <w:szCs w:val="24"/>
                <w:lang w:val="en-US" w:eastAsia="zh-CN"/>
              </w:rPr>
              <w:t>10</w:t>
            </w:r>
            <w:r>
              <w:rPr>
                <w:rFonts w:hint="eastAsia" w:ascii="仿宋" w:hAnsi="仿宋" w:eastAsia="仿宋" w:cs="仿宋"/>
                <w:color w:val="auto"/>
                <w:kern w:val="2"/>
                <w:sz w:val="24"/>
                <w:szCs w:val="24"/>
              </w:rPr>
              <w:t>分；不提供不得分。（类似业绩证明材料以合同</w:t>
            </w:r>
            <w:r>
              <w:rPr>
                <w:rFonts w:hint="eastAsia" w:ascii="仿宋" w:hAnsi="仿宋" w:eastAsia="仿宋" w:cs="仿宋"/>
                <w:color w:val="auto"/>
                <w:kern w:val="2"/>
                <w:sz w:val="24"/>
                <w:szCs w:val="24"/>
                <w:lang w:eastAsia="zh-CN"/>
              </w:rPr>
              <w:t>或中标通知书</w:t>
            </w:r>
            <w:r>
              <w:rPr>
                <w:rFonts w:hint="eastAsia" w:ascii="仿宋" w:hAnsi="仿宋" w:eastAsia="仿宋" w:cs="仿宋"/>
                <w:color w:val="auto"/>
                <w:kern w:val="2"/>
                <w:sz w:val="24"/>
                <w:szCs w:val="24"/>
              </w:rPr>
              <w:t>为依据）</w:t>
            </w:r>
          </w:p>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（2）安装实施方案：提供所投设备安装、调试、运输保证等方案，方案应符合先进性、安全性、稳定性、易用、易维护性原则。优秀的得</w:t>
            </w:r>
            <w:r>
              <w:rPr>
                <w:rFonts w:hint="eastAsia" w:ascii="仿宋" w:hAnsi="仿宋" w:eastAsia="仿宋" w:cs="仿宋"/>
                <w:color w:val="auto"/>
                <w:kern w:val="2"/>
                <w:sz w:val="24"/>
                <w:szCs w:val="24"/>
                <w:lang w:val="en-US" w:eastAsia="zh-CN"/>
              </w:rPr>
              <w:t>5</w:t>
            </w:r>
            <w:r>
              <w:rPr>
                <w:rFonts w:hint="eastAsia" w:ascii="仿宋" w:hAnsi="仿宋" w:eastAsia="仿宋" w:cs="仿宋"/>
                <w:color w:val="auto"/>
                <w:kern w:val="2"/>
                <w:sz w:val="24"/>
                <w:szCs w:val="24"/>
              </w:rPr>
              <w:t>分；良好的得</w:t>
            </w:r>
            <w:r>
              <w:rPr>
                <w:rFonts w:hint="eastAsia" w:ascii="仿宋" w:hAnsi="仿宋" w:eastAsia="仿宋" w:cs="仿宋"/>
                <w:color w:val="auto"/>
                <w:kern w:val="2"/>
                <w:sz w:val="24"/>
                <w:szCs w:val="24"/>
                <w:lang w:val="en-US" w:eastAsia="zh-CN"/>
              </w:rPr>
              <w:t>3</w:t>
            </w:r>
            <w:r>
              <w:rPr>
                <w:rFonts w:hint="eastAsia" w:ascii="仿宋" w:hAnsi="仿宋" w:eastAsia="仿宋" w:cs="仿宋"/>
                <w:color w:val="auto"/>
                <w:kern w:val="2"/>
                <w:sz w:val="24"/>
                <w:szCs w:val="24"/>
              </w:rPr>
              <w:t>分；一般的得</w:t>
            </w:r>
            <w:r>
              <w:rPr>
                <w:rFonts w:hint="eastAsia" w:ascii="仿宋" w:hAnsi="仿宋" w:eastAsia="仿宋" w:cs="仿宋"/>
                <w:color w:val="auto"/>
                <w:kern w:val="2"/>
                <w:sz w:val="24"/>
                <w:szCs w:val="24"/>
                <w:lang w:val="en-US" w:eastAsia="zh-CN"/>
              </w:rPr>
              <w:t>2</w:t>
            </w:r>
            <w:r>
              <w:rPr>
                <w:rFonts w:hint="eastAsia" w:ascii="仿宋" w:hAnsi="仿宋" w:eastAsia="仿宋" w:cs="仿宋"/>
                <w:color w:val="auto"/>
                <w:kern w:val="2"/>
                <w:sz w:val="24"/>
                <w:szCs w:val="24"/>
              </w:rPr>
              <w:t>分；差或没有的不得分。</w:t>
            </w:r>
          </w:p>
          <w:p>
            <w:pPr>
              <w:pStyle w:val="58"/>
              <w:keepNext w:val="0"/>
              <w:keepLines w:val="0"/>
              <w:pageBreakBefore w:val="0"/>
              <w:kinsoku/>
              <w:wordWrap/>
              <w:overflowPunct/>
              <w:topLinePunct w:val="0"/>
              <w:autoSpaceDE/>
              <w:autoSpaceDN/>
              <w:bidi w:val="0"/>
              <w:spacing w:before="0" w:beforeAutospacing="0" w:after="0" w:afterAutospacing="0" w:line="360" w:lineRule="auto"/>
              <w:ind w:left="0" w:leftChars="0" w:firstLine="0" w:firstLineChars="0"/>
              <w:jc w:val="both"/>
              <w:textAlignment w:val="auto"/>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（3）项目管理机构：针对本项目设置完整的项目管理机构，并具有有效的项目管理措施，得 4</w:t>
            </w:r>
            <w:r>
              <w:rPr>
                <w:rFonts w:hint="default" w:ascii="仿宋" w:hAnsi="仿宋" w:eastAsia="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 xml:space="preserve">分；方案合理，措施包含质量、安全、进度、资金等方面的，得 </w:t>
            </w:r>
            <w:r>
              <w:rPr>
                <w:rFonts w:hint="default" w:ascii="仿宋" w:hAnsi="仿宋" w:eastAsia="仿宋" w:cs="仿宋"/>
                <w:color w:val="auto"/>
                <w:kern w:val="2"/>
                <w:sz w:val="24"/>
                <w:szCs w:val="24"/>
                <w:lang w:val="en-US" w:eastAsia="zh-CN" w:bidi="ar-SA"/>
              </w:rPr>
              <w:t xml:space="preserve">3 </w:t>
            </w:r>
            <w:r>
              <w:rPr>
                <w:rFonts w:hint="eastAsia" w:ascii="仿宋" w:hAnsi="仿宋" w:eastAsia="仿宋" w:cs="仿宋"/>
                <w:color w:val="auto"/>
                <w:kern w:val="2"/>
                <w:sz w:val="24"/>
                <w:szCs w:val="24"/>
                <w:lang w:val="en-US" w:eastAsia="zh-CN" w:bidi="ar-SA"/>
              </w:rPr>
              <w:t>分；缺一项扣 2</w:t>
            </w:r>
            <w:r>
              <w:rPr>
                <w:rFonts w:hint="default" w:ascii="仿宋" w:hAnsi="仿宋" w:eastAsia="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 xml:space="preserve">分，扣完为止；未提供或其 他情况的，不得分。 </w:t>
            </w:r>
          </w:p>
        </w:tc>
      </w:tr>
      <w:tr>
        <w:tblPrEx>
          <w:tblCellMar>
            <w:top w:w="0" w:type="dxa"/>
            <w:left w:w="108" w:type="dxa"/>
            <w:bottom w:w="0" w:type="dxa"/>
            <w:right w:w="108" w:type="dxa"/>
          </w:tblCellMar>
        </w:tblPrEx>
        <w:trPr>
          <w:trHeight w:val="415" w:hRule="atLeast"/>
          <w:jc w:val="center"/>
        </w:trPr>
        <w:tc>
          <w:tcPr>
            <w:tcW w:w="707"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售后服务</w:t>
            </w:r>
          </w:p>
          <w:p>
            <w:pPr>
              <w:pStyle w:val="58"/>
              <w:spacing w:before="0" w:beforeAutospacing="0" w:after="0" w:afterAutospacing="0"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(10分)</w:t>
            </w:r>
          </w:p>
        </w:tc>
        <w:tc>
          <w:tcPr>
            <w:tcW w:w="742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spacing w:beforeAutospacing="0" w:afterAutospacing="0" w:line="360" w:lineRule="auto"/>
              <w:ind w:left="0" w:leftChars="0" w:firstLine="0" w:firstLineChars="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（1）本地化服务能力：在青海省有服务机构或委托机构，得2分；没有的不得分。（需提供服务机构的营业执照、委托协议书等证明文件。）</w:t>
            </w:r>
          </w:p>
          <w:p>
            <w:pPr>
              <w:keepNext w:val="0"/>
              <w:keepLines w:val="0"/>
              <w:pageBreakBefore w:val="0"/>
              <w:kinsoku/>
              <w:wordWrap/>
              <w:overflowPunct/>
              <w:topLinePunct w:val="0"/>
              <w:autoSpaceDE/>
              <w:autoSpaceDN/>
              <w:bidi w:val="0"/>
              <w:spacing w:beforeAutospacing="0" w:afterAutospacing="0" w:line="360" w:lineRule="auto"/>
              <w:ind w:left="0" w:leftChars="0" w:firstLine="0" w:firstLineChars="0"/>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售后服务计划、措施：针对本项目有详尽的售后服务计划、使用培训计划、措施等，售后服务承诺完善，充分满足用户要求且提供优质服务，可实现上门服务的，快速反应、及时服务，计划完善、合理、满足采购方要求。根据投标人售后服务承诺方案等，由评委进行横向比较后打分，优秀的得5分，良好的得3分，一般的得1分，差或没有不得分。</w:t>
            </w:r>
          </w:p>
          <w:p>
            <w:pPr>
              <w:spacing w:line="360" w:lineRule="auto"/>
              <w:ind w:left="0" w:leftChars="0" w:firstLine="0" w:firstLineChars="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服务承诺：投标人提供针对本项目相关服务承诺、服务人员相关资格证书、本地化服务能力证明，包括服务机构性质、人员配置、技术能力、相关服务人员联系方式等相关证明材料。优秀的得3分；良好的得2分；一般的得1分；差或者没有提供的不得分。</w:t>
            </w:r>
          </w:p>
        </w:tc>
      </w:tr>
    </w:tbl>
    <w:p>
      <w:pPr>
        <w:widowControl/>
        <w:spacing w:beforeLines="200" w:afterLines="200" w:line="240" w:lineRule="auto"/>
        <w:ind w:firstLine="0" w:firstLineChars="0"/>
        <w:jc w:val="both"/>
        <w:outlineLvl w:val="1"/>
        <w:rPr>
          <w:rFonts w:ascii="仿宋" w:hAnsi="仿宋" w:eastAsia="仿宋" w:cs="仿宋"/>
          <w:b/>
          <w:bCs/>
          <w:color w:val="auto"/>
          <w:kern w:val="0"/>
          <w:sz w:val="36"/>
          <w:szCs w:val="36"/>
        </w:rPr>
      </w:pPr>
    </w:p>
    <w:p>
      <w:pPr>
        <w:pStyle w:val="2"/>
        <w:rPr>
          <w:rFonts w:ascii="仿宋" w:hAnsi="仿宋" w:eastAsia="仿宋" w:cs="仿宋"/>
          <w:b/>
          <w:bCs/>
          <w:color w:val="auto"/>
          <w:kern w:val="0"/>
          <w:sz w:val="36"/>
          <w:szCs w:val="36"/>
        </w:rPr>
      </w:pPr>
    </w:p>
    <w:p>
      <w:pPr>
        <w:pStyle w:val="3"/>
        <w:rPr>
          <w:rFonts w:ascii="仿宋" w:hAnsi="仿宋" w:eastAsia="仿宋" w:cs="仿宋"/>
          <w:b/>
          <w:bCs/>
          <w:color w:val="auto"/>
          <w:kern w:val="0"/>
          <w:sz w:val="36"/>
          <w:szCs w:val="36"/>
        </w:rPr>
      </w:pPr>
    </w:p>
    <w:p>
      <w:pPr>
        <w:pStyle w:val="3"/>
        <w:rPr>
          <w:rFonts w:ascii="仿宋" w:hAnsi="仿宋" w:eastAsia="仿宋" w:cs="仿宋"/>
          <w:b/>
          <w:bCs/>
          <w:color w:val="auto"/>
          <w:kern w:val="0"/>
          <w:sz w:val="36"/>
          <w:szCs w:val="36"/>
        </w:rPr>
      </w:pPr>
    </w:p>
    <w:p>
      <w:pPr>
        <w:pStyle w:val="3"/>
        <w:rPr>
          <w:rFonts w:ascii="仿宋" w:hAnsi="仿宋" w:eastAsia="仿宋" w:cs="仿宋"/>
          <w:b/>
          <w:bCs/>
          <w:color w:val="auto"/>
          <w:kern w:val="0"/>
          <w:sz w:val="36"/>
          <w:szCs w:val="36"/>
        </w:rPr>
      </w:pPr>
    </w:p>
    <w:p>
      <w:pPr>
        <w:widowControl/>
        <w:spacing w:beforeLines="200" w:afterLines="200" w:line="240" w:lineRule="auto"/>
        <w:ind w:firstLine="0" w:firstLineChars="0"/>
        <w:jc w:val="center"/>
        <w:outlineLvl w:val="1"/>
        <w:rPr>
          <w:rFonts w:ascii="仿宋" w:hAnsi="仿宋" w:eastAsia="仿宋" w:cs="仿宋"/>
          <w:b/>
          <w:bCs/>
          <w:color w:val="auto"/>
          <w:kern w:val="0"/>
          <w:sz w:val="36"/>
          <w:szCs w:val="36"/>
        </w:rPr>
      </w:pPr>
      <w:r>
        <w:rPr>
          <w:rFonts w:hint="eastAsia" w:ascii="仿宋" w:hAnsi="仿宋" w:eastAsia="仿宋" w:cs="仿宋"/>
          <w:b/>
          <w:bCs/>
          <w:color w:val="auto"/>
          <w:kern w:val="0"/>
          <w:sz w:val="36"/>
          <w:szCs w:val="36"/>
        </w:rPr>
        <w:t>七、</w:t>
      </w:r>
      <w:bookmarkEnd w:id="94"/>
      <w:bookmarkEnd w:id="95"/>
      <w:r>
        <w:rPr>
          <w:rFonts w:hint="eastAsia" w:ascii="仿宋" w:hAnsi="仿宋" w:eastAsia="仿宋" w:cs="仿宋"/>
          <w:b/>
          <w:bCs/>
          <w:color w:val="auto"/>
          <w:kern w:val="0"/>
          <w:sz w:val="36"/>
          <w:szCs w:val="36"/>
        </w:rPr>
        <w:t>确定</w:t>
      </w:r>
      <w:bookmarkEnd w:id="96"/>
      <w:r>
        <w:rPr>
          <w:rFonts w:hint="eastAsia" w:ascii="仿宋" w:hAnsi="仿宋" w:eastAsia="仿宋" w:cs="仿宋"/>
          <w:b/>
          <w:bCs/>
          <w:color w:val="auto"/>
          <w:kern w:val="0"/>
          <w:sz w:val="36"/>
          <w:szCs w:val="36"/>
        </w:rPr>
        <w:t>成交供应商</w:t>
      </w:r>
    </w:p>
    <w:p>
      <w:pPr>
        <w:widowControl/>
        <w:spacing w:before="100" w:beforeAutospacing="1" w:after="100" w:afterAutospacing="1" w:line="240" w:lineRule="auto"/>
        <w:ind w:firstLine="542"/>
        <w:jc w:val="left"/>
        <w:outlineLvl w:val="2"/>
        <w:rPr>
          <w:rFonts w:ascii="仿宋" w:hAnsi="仿宋" w:eastAsia="仿宋" w:cs="仿宋"/>
          <w:b/>
          <w:bCs/>
          <w:color w:val="auto"/>
          <w:kern w:val="0"/>
          <w:sz w:val="27"/>
          <w:szCs w:val="27"/>
        </w:rPr>
      </w:pPr>
      <w:bookmarkStart w:id="97" w:name="_Toc325726026"/>
      <w:bookmarkStart w:id="98" w:name="_Toc376936757"/>
      <w:bookmarkStart w:id="99" w:name="_Toc7785"/>
      <w:r>
        <w:rPr>
          <w:rFonts w:hint="eastAsia" w:ascii="仿宋" w:hAnsi="仿宋" w:eastAsia="仿宋" w:cs="仿宋"/>
          <w:b/>
          <w:bCs/>
          <w:color w:val="auto"/>
          <w:kern w:val="0"/>
          <w:sz w:val="27"/>
          <w:szCs w:val="27"/>
        </w:rPr>
        <w:t>20.推荐并确定</w:t>
      </w:r>
      <w:bookmarkEnd w:id="97"/>
      <w:bookmarkEnd w:id="98"/>
      <w:bookmarkEnd w:id="99"/>
      <w:r>
        <w:rPr>
          <w:rFonts w:hint="eastAsia" w:ascii="仿宋" w:hAnsi="仿宋" w:eastAsia="仿宋" w:cs="仿宋"/>
          <w:b/>
          <w:bCs/>
          <w:color w:val="auto"/>
          <w:kern w:val="0"/>
          <w:sz w:val="27"/>
          <w:szCs w:val="27"/>
        </w:rPr>
        <w:t>成交供应商</w:t>
      </w:r>
    </w:p>
    <w:p>
      <w:pPr>
        <w:ind w:firstLine="480"/>
        <w:jc w:val="left"/>
        <w:rPr>
          <w:rFonts w:ascii="仿宋" w:hAnsi="仿宋" w:eastAsia="仿宋" w:cs="仿宋"/>
          <w:color w:val="auto"/>
        </w:rPr>
      </w:pPr>
      <w:r>
        <w:rPr>
          <w:rFonts w:hint="eastAsia" w:ascii="仿宋" w:hAnsi="仿宋" w:eastAsia="仿宋" w:cs="仿宋"/>
          <w:color w:val="auto"/>
        </w:rPr>
        <w:t>20.1磋商小组根据评审总得分由高到低排序推荐预成交候选人，并由采购人按顺序确定成交供应商。</w:t>
      </w:r>
    </w:p>
    <w:p>
      <w:pPr>
        <w:ind w:firstLine="480"/>
        <w:jc w:val="left"/>
        <w:rPr>
          <w:rFonts w:ascii="仿宋" w:hAnsi="仿宋" w:eastAsia="仿宋" w:cs="仿宋"/>
          <w:color w:val="auto"/>
        </w:rPr>
      </w:pPr>
      <w:r>
        <w:rPr>
          <w:rFonts w:hint="eastAsia" w:ascii="仿宋" w:hAnsi="仿宋" w:eastAsia="仿宋" w:cs="仿宋"/>
          <w:color w:val="auto"/>
        </w:rPr>
        <w:t>20.2成交供应商因不可抗力或自身原因不能履行合同时，采购人可以按照磋商报告推荐的预成交候选人名单排序，确定下一候选人为成交供应商，也可重新开展政府采购活动。</w:t>
      </w:r>
      <w:bookmarkStart w:id="100" w:name="_Toc325726027"/>
    </w:p>
    <w:p>
      <w:pPr>
        <w:widowControl/>
        <w:spacing w:before="100" w:beforeAutospacing="1" w:after="100" w:afterAutospacing="1" w:line="240" w:lineRule="auto"/>
        <w:ind w:firstLine="542"/>
        <w:jc w:val="left"/>
        <w:outlineLvl w:val="2"/>
        <w:rPr>
          <w:rFonts w:ascii="仿宋" w:hAnsi="仿宋" w:eastAsia="仿宋" w:cs="仿宋"/>
          <w:b/>
          <w:bCs/>
          <w:color w:val="auto"/>
          <w:kern w:val="0"/>
          <w:sz w:val="27"/>
          <w:szCs w:val="27"/>
        </w:rPr>
      </w:pPr>
      <w:bookmarkStart w:id="101" w:name="_Toc325726028"/>
      <w:bookmarkStart w:id="102" w:name="_Toc376936759"/>
      <w:bookmarkStart w:id="103" w:name="_Toc11533"/>
      <w:r>
        <w:rPr>
          <w:rFonts w:hint="eastAsia" w:ascii="仿宋" w:hAnsi="仿宋" w:eastAsia="仿宋" w:cs="仿宋"/>
          <w:b/>
          <w:bCs/>
          <w:color w:val="auto"/>
          <w:kern w:val="0"/>
          <w:sz w:val="27"/>
          <w:szCs w:val="27"/>
        </w:rPr>
        <w:t>21.成交通知</w:t>
      </w:r>
      <w:bookmarkEnd w:id="101"/>
      <w:bookmarkEnd w:id="102"/>
      <w:bookmarkEnd w:id="103"/>
    </w:p>
    <w:p>
      <w:pPr>
        <w:ind w:firstLine="480"/>
        <w:jc w:val="left"/>
        <w:rPr>
          <w:rFonts w:ascii="仿宋" w:hAnsi="仿宋" w:eastAsia="仿宋" w:cs="仿宋"/>
          <w:color w:val="auto"/>
        </w:rPr>
      </w:pPr>
      <w:r>
        <w:rPr>
          <w:rFonts w:hint="eastAsia" w:ascii="仿宋" w:hAnsi="仿宋" w:eastAsia="仿宋" w:cs="仿宋"/>
          <w:color w:val="auto"/>
        </w:rPr>
        <w:t>21.1采购代理机构自成交供应商确定之日起2个工作日内发出《成交通知书》，并在青海政府采购信息网上公告成交结果。</w:t>
      </w:r>
    </w:p>
    <w:p>
      <w:pPr>
        <w:ind w:firstLine="480"/>
        <w:jc w:val="left"/>
        <w:rPr>
          <w:rFonts w:ascii="仿宋" w:hAnsi="仿宋" w:eastAsia="仿宋" w:cs="仿宋"/>
          <w:b/>
          <w:bCs/>
          <w:color w:val="auto"/>
          <w:kern w:val="0"/>
          <w:sz w:val="36"/>
          <w:szCs w:val="36"/>
        </w:rPr>
      </w:pPr>
      <w:r>
        <w:rPr>
          <w:rFonts w:hint="eastAsia" w:ascii="仿宋" w:hAnsi="仿宋" w:eastAsia="仿宋" w:cs="仿宋"/>
          <w:color w:val="auto"/>
        </w:rPr>
        <w:t>21.2《成交通知书》发出后，采购人改变成交结果的，或者成交供应商无正当理由放弃成交项目的，依法承担法律责任。</w:t>
      </w:r>
      <w:bookmarkStart w:id="104" w:name="_Toc376936758"/>
    </w:p>
    <w:p>
      <w:pPr>
        <w:widowControl/>
        <w:spacing w:beforeLines="200" w:afterLines="200" w:line="240" w:lineRule="auto"/>
        <w:ind w:firstLine="0" w:firstLineChars="0"/>
        <w:jc w:val="center"/>
        <w:outlineLvl w:val="1"/>
        <w:rPr>
          <w:rFonts w:ascii="仿宋" w:hAnsi="仿宋" w:eastAsia="仿宋" w:cs="仿宋"/>
          <w:b/>
          <w:bCs/>
          <w:color w:val="auto"/>
          <w:kern w:val="0"/>
          <w:sz w:val="36"/>
          <w:szCs w:val="36"/>
        </w:rPr>
      </w:pPr>
      <w:bookmarkStart w:id="105" w:name="_Toc16551"/>
      <w:r>
        <w:rPr>
          <w:rFonts w:hint="eastAsia" w:ascii="仿宋" w:hAnsi="仿宋" w:eastAsia="仿宋" w:cs="仿宋"/>
          <w:b/>
          <w:bCs/>
          <w:color w:val="auto"/>
          <w:kern w:val="0"/>
          <w:sz w:val="36"/>
          <w:szCs w:val="36"/>
        </w:rPr>
        <w:t>八、授予合同</w:t>
      </w:r>
      <w:bookmarkEnd w:id="100"/>
      <w:bookmarkEnd w:id="104"/>
      <w:bookmarkEnd w:id="105"/>
    </w:p>
    <w:p>
      <w:pPr>
        <w:widowControl/>
        <w:spacing w:before="100" w:beforeAutospacing="1" w:after="100" w:afterAutospacing="1" w:line="240" w:lineRule="auto"/>
        <w:ind w:firstLine="542"/>
        <w:jc w:val="left"/>
        <w:outlineLvl w:val="2"/>
        <w:rPr>
          <w:rFonts w:ascii="仿宋" w:hAnsi="仿宋" w:eastAsia="仿宋" w:cs="仿宋"/>
          <w:b/>
          <w:bCs/>
          <w:color w:val="auto"/>
          <w:kern w:val="0"/>
          <w:sz w:val="27"/>
          <w:szCs w:val="27"/>
        </w:rPr>
      </w:pPr>
      <w:bookmarkStart w:id="106" w:name="_Toc11003"/>
      <w:bookmarkStart w:id="107" w:name="_Toc325726029"/>
      <w:bookmarkStart w:id="108" w:name="_Toc376936760"/>
      <w:r>
        <w:rPr>
          <w:rFonts w:hint="eastAsia" w:ascii="仿宋" w:hAnsi="仿宋" w:eastAsia="仿宋" w:cs="仿宋"/>
          <w:b/>
          <w:bCs/>
          <w:color w:val="auto"/>
          <w:kern w:val="0"/>
          <w:sz w:val="27"/>
          <w:szCs w:val="27"/>
        </w:rPr>
        <w:t>22.签订合同</w:t>
      </w:r>
      <w:bookmarkEnd w:id="106"/>
      <w:bookmarkEnd w:id="107"/>
      <w:bookmarkEnd w:id="108"/>
    </w:p>
    <w:p>
      <w:pPr>
        <w:ind w:firstLine="480"/>
        <w:jc w:val="left"/>
        <w:rPr>
          <w:rFonts w:ascii="仿宋" w:hAnsi="仿宋" w:eastAsia="仿宋" w:cs="仿宋"/>
          <w:color w:val="auto"/>
        </w:rPr>
      </w:pPr>
      <w:bookmarkStart w:id="109" w:name="_Toc325726030"/>
      <w:bookmarkStart w:id="110" w:name="_Toc376936761"/>
      <w:r>
        <w:rPr>
          <w:rFonts w:hint="eastAsia" w:ascii="仿宋" w:hAnsi="仿宋" w:eastAsia="仿宋" w:cs="仿宋"/>
          <w:color w:val="auto"/>
        </w:rPr>
        <w:t>22.1采购人与成交供应商双方应当自《成交通知书》发出之日起30日内，按照磋商文件确定的合同文本以及采购标的、规格型号、采购金额、采购数量、技术和服务要求等事项签订政府采购合同，并报</w:t>
      </w:r>
      <w:r>
        <w:rPr>
          <w:rFonts w:hint="eastAsia" w:ascii="仿宋" w:hAnsi="仿宋" w:eastAsia="仿宋" w:cs="仿宋"/>
          <w:color w:val="auto"/>
          <w:lang w:eastAsia="zh-CN"/>
        </w:rPr>
        <w:t>青海优誉航工程项目管理有限公司</w:t>
      </w:r>
      <w:r>
        <w:rPr>
          <w:rFonts w:hint="eastAsia" w:ascii="仿宋" w:hAnsi="仿宋" w:eastAsia="仿宋" w:cs="仿宋"/>
          <w:color w:val="auto"/>
        </w:rPr>
        <w:t>审核备案。</w:t>
      </w:r>
    </w:p>
    <w:p>
      <w:pPr>
        <w:ind w:firstLine="480"/>
        <w:jc w:val="left"/>
        <w:rPr>
          <w:rFonts w:ascii="仿宋" w:hAnsi="仿宋" w:eastAsia="仿宋" w:cs="仿宋"/>
          <w:color w:val="auto"/>
        </w:rPr>
      </w:pPr>
      <w:r>
        <w:rPr>
          <w:rFonts w:hint="eastAsia" w:ascii="仿宋" w:hAnsi="仿宋" w:eastAsia="仿宋" w:cs="仿宋"/>
          <w:color w:val="auto"/>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仿宋" w:hAnsi="仿宋" w:eastAsia="仿宋" w:cs="仿宋"/>
          <w:color w:val="auto"/>
          <w:szCs w:val="20"/>
        </w:rPr>
      </w:pPr>
      <w:r>
        <w:rPr>
          <w:rFonts w:hint="eastAsia" w:ascii="仿宋" w:hAnsi="仿宋" w:eastAsia="仿宋" w:cs="仿宋"/>
          <w:color w:val="auto"/>
        </w:rPr>
        <w:t>22.3</w:t>
      </w:r>
      <w:r>
        <w:rPr>
          <w:rFonts w:hint="eastAsia" w:ascii="仿宋" w:hAnsi="仿宋" w:eastAsia="仿宋" w:cs="仿宋"/>
          <w:color w:val="auto"/>
          <w:szCs w:val="20"/>
        </w:rPr>
        <w:t>签订合同时，成交供应商应按规定向采购人提交履约保证金</w:t>
      </w:r>
      <w:r>
        <w:rPr>
          <w:rFonts w:hint="eastAsia" w:ascii="仿宋" w:hAnsi="仿宋" w:eastAsia="仿宋" w:cs="仿宋"/>
          <w:color w:val="auto"/>
          <w:lang w:val="zh-CN"/>
        </w:rPr>
        <w:t>（履约保证金的数额由采购人与成交供应商商定，但数额不得超出采购合同总金额的10%）</w:t>
      </w:r>
      <w:r>
        <w:rPr>
          <w:rFonts w:hint="eastAsia" w:ascii="仿宋" w:hAnsi="仿宋" w:eastAsia="仿宋" w:cs="仿宋"/>
          <w:color w:val="auto"/>
          <w:szCs w:val="20"/>
        </w:rPr>
        <w:t>，履约保证金须缴纳到采购人指定的账户。</w:t>
      </w:r>
    </w:p>
    <w:p>
      <w:pPr>
        <w:ind w:firstLine="480"/>
        <w:jc w:val="left"/>
        <w:rPr>
          <w:rFonts w:ascii="仿宋" w:hAnsi="仿宋" w:eastAsia="仿宋" w:cs="仿宋"/>
          <w:color w:val="auto"/>
        </w:rPr>
      </w:pPr>
      <w:r>
        <w:rPr>
          <w:rFonts w:hint="eastAsia" w:ascii="仿宋" w:hAnsi="仿宋" w:eastAsia="仿宋" w:cs="仿宋"/>
          <w:color w:val="auto"/>
        </w:rPr>
        <w:t>22.4成交供应商在法定期限内无正当理由拒签合同的，按违约处理。同时，采购代理机构和采购人可依成交候选人排序重新确定成交供应商，并协调双方签订采购合同。</w:t>
      </w:r>
    </w:p>
    <w:p>
      <w:pPr>
        <w:ind w:firstLine="480"/>
        <w:jc w:val="left"/>
        <w:rPr>
          <w:rFonts w:ascii="仿宋" w:hAnsi="仿宋" w:eastAsia="仿宋" w:cs="仿宋"/>
          <w:color w:val="auto"/>
        </w:rPr>
      </w:pPr>
      <w:r>
        <w:rPr>
          <w:rFonts w:hint="eastAsia" w:ascii="仿宋" w:hAnsi="仿宋" w:eastAsia="仿宋" w:cs="仿宋"/>
          <w:color w:val="auto"/>
        </w:rPr>
        <w:t>22.5磋商文件、成交供应商的磋商响应文件、《成交通知书》及其澄清、说明文件等，均为签订采购合同的依据。</w:t>
      </w:r>
    </w:p>
    <w:p>
      <w:pPr>
        <w:ind w:firstLine="480"/>
        <w:jc w:val="left"/>
        <w:rPr>
          <w:rFonts w:ascii="仿宋" w:hAnsi="仿宋" w:eastAsia="仿宋" w:cs="仿宋"/>
          <w:color w:val="auto"/>
        </w:rPr>
      </w:pPr>
      <w:r>
        <w:rPr>
          <w:rFonts w:hint="eastAsia" w:ascii="仿宋" w:hAnsi="仿宋" w:eastAsia="仿宋" w:cs="仿宋"/>
          <w:color w:val="auto"/>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仿宋" w:hAnsi="仿宋" w:eastAsia="仿宋" w:cs="仿宋"/>
          <w:b/>
          <w:bCs/>
          <w:color w:val="auto"/>
          <w:kern w:val="0"/>
          <w:sz w:val="36"/>
          <w:szCs w:val="36"/>
        </w:rPr>
      </w:pPr>
      <w:bookmarkStart w:id="111" w:name="_Toc4493"/>
      <w:r>
        <w:rPr>
          <w:rFonts w:hint="eastAsia" w:ascii="仿宋" w:hAnsi="仿宋" w:eastAsia="仿宋" w:cs="仿宋"/>
          <w:b/>
          <w:bCs/>
          <w:color w:val="auto"/>
          <w:kern w:val="0"/>
          <w:sz w:val="36"/>
          <w:szCs w:val="36"/>
        </w:rPr>
        <w:t>九、</w:t>
      </w:r>
      <w:bookmarkEnd w:id="109"/>
      <w:bookmarkEnd w:id="110"/>
      <w:r>
        <w:rPr>
          <w:rFonts w:hint="eastAsia" w:ascii="仿宋" w:hAnsi="仿宋" w:eastAsia="仿宋" w:cs="仿宋"/>
          <w:b/>
          <w:bCs/>
          <w:color w:val="auto"/>
          <w:kern w:val="0"/>
          <w:sz w:val="36"/>
          <w:szCs w:val="36"/>
        </w:rPr>
        <w:t>磋商活动终止</w:t>
      </w:r>
      <w:bookmarkEnd w:id="111"/>
    </w:p>
    <w:p>
      <w:pPr>
        <w:widowControl/>
        <w:spacing w:before="100" w:beforeAutospacing="1" w:after="100" w:afterAutospacing="1" w:line="240" w:lineRule="auto"/>
        <w:ind w:firstLine="542"/>
        <w:jc w:val="left"/>
        <w:outlineLvl w:val="2"/>
        <w:rPr>
          <w:rFonts w:ascii="仿宋" w:hAnsi="仿宋" w:eastAsia="仿宋" w:cs="仿宋"/>
          <w:b/>
          <w:bCs/>
          <w:color w:val="auto"/>
          <w:kern w:val="0"/>
          <w:sz w:val="27"/>
          <w:szCs w:val="27"/>
        </w:rPr>
      </w:pPr>
      <w:bookmarkStart w:id="112" w:name="_Toc28251"/>
      <w:bookmarkStart w:id="113" w:name="_Toc376936762"/>
      <w:bookmarkStart w:id="114" w:name="_Toc325726031"/>
      <w:r>
        <w:rPr>
          <w:rFonts w:hint="eastAsia" w:ascii="仿宋" w:hAnsi="仿宋" w:eastAsia="仿宋" w:cs="仿宋"/>
          <w:b/>
          <w:bCs/>
          <w:color w:val="auto"/>
          <w:kern w:val="0"/>
          <w:sz w:val="27"/>
          <w:szCs w:val="27"/>
        </w:rPr>
        <w:t>23. 终止情形</w:t>
      </w:r>
      <w:bookmarkEnd w:id="112"/>
    </w:p>
    <w:p>
      <w:pPr>
        <w:ind w:firstLine="480"/>
        <w:jc w:val="left"/>
        <w:rPr>
          <w:rFonts w:ascii="仿宋" w:hAnsi="仿宋" w:eastAsia="仿宋" w:cs="仿宋"/>
          <w:color w:val="auto"/>
        </w:rPr>
      </w:pPr>
      <w:r>
        <w:rPr>
          <w:rFonts w:hint="eastAsia" w:ascii="仿宋" w:hAnsi="仿宋" w:eastAsia="仿宋" w:cs="仿宋"/>
          <w:color w:val="auto"/>
        </w:rPr>
        <w:t>23.1在竞争性磋商采购中，出现下列情形之一的，终止磋商活动：</w:t>
      </w:r>
      <w:bookmarkEnd w:id="113"/>
      <w:bookmarkEnd w:id="114"/>
    </w:p>
    <w:p>
      <w:pPr>
        <w:ind w:firstLine="480"/>
        <w:jc w:val="left"/>
        <w:rPr>
          <w:rFonts w:ascii="仿宋" w:hAnsi="仿宋" w:eastAsia="仿宋" w:cs="仿宋"/>
          <w:color w:val="auto"/>
        </w:rPr>
      </w:pPr>
      <w:r>
        <w:rPr>
          <w:rFonts w:hint="eastAsia" w:ascii="仿宋" w:hAnsi="仿宋" w:eastAsia="仿宋" w:cs="仿宋"/>
          <w:color w:val="auto"/>
        </w:rPr>
        <w:t>（1）因情况变化，不再符合规定的竞争性磋商采购方式适用情形的。</w:t>
      </w:r>
    </w:p>
    <w:p>
      <w:pPr>
        <w:ind w:firstLine="480"/>
        <w:jc w:val="left"/>
        <w:rPr>
          <w:rFonts w:ascii="仿宋" w:hAnsi="仿宋" w:eastAsia="仿宋" w:cs="仿宋"/>
          <w:color w:val="auto"/>
        </w:rPr>
      </w:pPr>
      <w:r>
        <w:rPr>
          <w:rFonts w:hint="eastAsia" w:ascii="仿宋" w:hAnsi="仿宋" w:eastAsia="仿宋" w:cs="仿宋"/>
          <w:color w:val="auto"/>
        </w:rPr>
        <w:t>（2）出现影响采购活动公正的违法、违规行为的。</w:t>
      </w:r>
    </w:p>
    <w:p>
      <w:pPr>
        <w:ind w:firstLine="480"/>
        <w:jc w:val="left"/>
        <w:rPr>
          <w:rFonts w:ascii="仿宋" w:hAnsi="仿宋" w:eastAsia="仿宋" w:cs="仿宋"/>
          <w:color w:val="auto"/>
        </w:rPr>
      </w:pPr>
      <w:r>
        <w:rPr>
          <w:rFonts w:hint="eastAsia" w:ascii="仿宋" w:hAnsi="仿宋" w:eastAsia="仿宋" w:cs="仿宋"/>
          <w:color w:val="auto"/>
        </w:rPr>
        <w:t>（3）不符合《政府采购竞争性磋商采购方式管理暂行办法》以及《财政部关于政府采购竞争性磋商采购方式管理暂行办法有关问题的补充通知》的。</w:t>
      </w:r>
    </w:p>
    <w:p>
      <w:pPr>
        <w:ind w:firstLine="480"/>
        <w:jc w:val="left"/>
        <w:rPr>
          <w:rFonts w:ascii="仿宋" w:hAnsi="仿宋" w:eastAsia="仿宋" w:cs="仿宋"/>
          <w:color w:val="auto"/>
        </w:rPr>
      </w:pPr>
      <w:r>
        <w:rPr>
          <w:rFonts w:hint="eastAsia" w:ascii="仿宋" w:hAnsi="仿宋" w:eastAsia="仿宋" w:cs="仿宋"/>
          <w:color w:val="auto"/>
        </w:rPr>
        <w:t>（4）因重大变故，采购任务取消的。</w:t>
      </w:r>
    </w:p>
    <w:p>
      <w:pPr>
        <w:ind w:firstLine="480"/>
        <w:rPr>
          <w:rFonts w:ascii="仿宋" w:hAnsi="仿宋" w:eastAsia="仿宋" w:cs="仿宋"/>
          <w:b/>
          <w:bCs/>
          <w:color w:val="auto"/>
          <w:kern w:val="0"/>
          <w:sz w:val="36"/>
          <w:szCs w:val="36"/>
        </w:rPr>
      </w:pPr>
      <w:r>
        <w:rPr>
          <w:rFonts w:hint="eastAsia" w:ascii="仿宋" w:hAnsi="仿宋" w:eastAsia="仿宋" w:cs="仿宋"/>
          <w:color w:val="auto"/>
        </w:rPr>
        <w:t>23.2终止磋商活动</w:t>
      </w:r>
      <w:r>
        <w:rPr>
          <w:rFonts w:hint="eastAsia" w:ascii="仿宋" w:hAnsi="仿宋" w:eastAsia="仿宋" w:cs="仿宋"/>
          <w:color w:val="auto"/>
          <w:szCs w:val="20"/>
        </w:rPr>
        <w:t>后，由</w:t>
      </w:r>
      <w:r>
        <w:rPr>
          <w:rFonts w:hint="eastAsia" w:ascii="仿宋" w:hAnsi="仿宋" w:eastAsia="仿宋" w:cs="仿宋"/>
          <w:color w:val="auto"/>
        </w:rPr>
        <w:t>采购代理机构</w:t>
      </w:r>
      <w:r>
        <w:rPr>
          <w:rFonts w:hint="eastAsia" w:ascii="仿宋" w:hAnsi="仿宋" w:eastAsia="仿宋" w:cs="仿宋"/>
          <w:color w:val="auto"/>
          <w:szCs w:val="20"/>
        </w:rPr>
        <w:t>发布终止公告并说明原因。</w:t>
      </w:r>
      <w:bookmarkStart w:id="115" w:name="_Toc325726032"/>
      <w:bookmarkStart w:id="116" w:name="_Toc376936763"/>
    </w:p>
    <w:p>
      <w:pPr>
        <w:widowControl/>
        <w:spacing w:beforeLines="200" w:afterLines="200" w:line="240" w:lineRule="auto"/>
        <w:ind w:firstLine="0" w:firstLineChars="0"/>
        <w:jc w:val="center"/>
        <w:outlineLvl w:val="1"/>
        <w:rPr>
          <w:rFonts w:ascii="仿宋" w:hAnsi="仿宋" w:eastAsia="仿宋" w:cs="仿宋"/>
          <w:b/>
          <w:bCs/>
          <w:color w:val="auto"/>
          <w:kern w:val="0"/>
          <w:sz w:val="36"/>
          <w:szCs w:val="36"/>
        </w:rPr>
      </w:pPr>
      <w:bookmarkStart w:id="117" w:name="_Toc25301"/>
      <w:r>
        <w:rPr>
          <w:rFonts w:hint="eastAsia" w:ascii="仿宋" w:hAnsi="仿宋" w:eastAsia="仿宋" w:cs="仿宋"/>
          <w:b/>
          <w:bCs/>
          <w:color w:val="auto"/>
          <w:kern w:val="0"/>
          <w:sz w:val="36"/>
          <w:szCs w:val="36"/>
        </w:rPr>
        <w:t>十、处罚</w:t>
      </w:r>
      <w:bookmarkEnd w:id="115"/>
      <w:bookmarkEnd w:id="116"/>
      <w:bookmarkEnd w:id="117"/>
    </w:p>
    <w:p>
      <w:pPr>
        <w:widowControl/>
        <w:spacing w:before="100" w:beforeAutospacing="1" w:after="100" w:afterAutospacing="1" w:line="240" w:lineRule="auto"/>
        <w:ind w:firstLine="542"/>
        <w:jc w:val="left"/>
        <w:outlineLvl w:val="2"/>
        <w:rPr>
          <w:rFonts w:ascii="仿宋" w:hAnsi="仿宋" w:eastAsia="仿宋" w:cs="仿宋"/>
          <w:b/>
          <w:bCs/>
          <w:color w:val="auto"/>
          <w:kern w:val="0"/>
          <w:sz w:val="27"/>
          <w:szCs w:val="27"/>
        </w:rPr>
      </w:pPr>
      <w:bookmarkStart w:id="118" w:name="_Toc325726033"/>
      <w:bookmarkStart w:id="119" w:name="_Toc28526"/>
      <w:bookmarkStart w:id="120" w:name="_Toc376936764"/>
      <w:r>
        <w:rPr>
          <w:rFonts w:hint="eastAsia" w:ascii="仿宋" w:hAnsi="仿宋" w:eastAsia="仿宋" w:cs="仿宋"/>
          <w:b/>
          <w:bCs/>
          <w:color w:val="auto"/>
          <w:kern w:val="0"/>
          <w:sz w:val="27"/>
          <w:szCs w:val="27"/>
        </w:rPr>
        <w:t>24.处罚情形</w:t>
      </w:r>
      <w:bookmarkEnd w:id="118"/>
      <w:bookmarkEnd w:id="119"/>
      <w:bookmarkEnd w:id="120"/>
    </w:p>
    <w:p>
      <w:pPr>
        <w:ind w:firstLine="480"/>
        <w:jc w:val="left"/>
        <w:rPr>
          <w:rFonts w:ascii="仿宋" w:hAnsi="仿宋" w:eastAsia="仿宋" w:cs="仿宋"/>
          <w:color w:val="auto"/>
        </w:rPr>
      </w:pPr>
      <w:r>
        <w:rPr>
          <w:rFonts w:hint="eastAsia" w:ascii="仿宋" w:hAnsi="仿宋" w:eastAsia="仿宋" w:cs="仿宋"/>
          <w:color w:val="auto"/>
        </w:rPr>
        <w:t>有下列情形之一的，磋商供应商的磋商保证金不予退还；成交供应商的成交结果无效，履约保证金不予退还。情节严重的，报省财政厅依法进行处理：</w:t>
      </w:r>
    </w:p>
    <w:p>
      <w:pPr>
        <w:ind w:firstLine="480"/>
        <w:jc w:val="left"/>
        <w:rPr>
          <w:rFonts w:ascii="仿宋" w:hAnsi="仿宋" w:eastAsia="仿宋" w:cs="仿宋"/>
          <w:color w:val="auto"/>
        </w:rPr>
      </w:pPr>
      <w:r>
        <w:rPr>
          <w:rFonts w:hint="eastAsia" w:ascii="仿宋" w:hAnsi="仿宋" w:eastAsia="仿宋" w:cs="仿宋"/>
          <w:color w:val="auto"/>
        </w:rPr>
        <w:t>24.1磋商供应商在提交响应文件截止时间之后撤回响应文件的。</w:t>
      </w:r>
    </w:p>
    <w:p>
      <w:pPr>
        <w:ind w:firstLine="480"/>
        <w:jc w:val="left"/>
        <w:rPr>
          <w:rFonts w:ascii="仿宋" w:hAnsi="仿宋" w:eastAsia="仿宋" w:cs="仿宋"/>
          <w:color w:val="auto"/>
        </w:rPr>
      </w:pPr>
      <w:r>
        <w:rPr>
          <w:rFonts w:hint="eastAsia" w:ascii="仿宋" w:hAnsi="仿宋" w:eastAsia="仿宋" w:cs="仿宋"/>
          <w:color w:val="auto"/>
        </w:rPr>
        <w:t>24.2磋商供应商在响应文件中提供虚假材料的。</w:t>
      </w:r>
    </w:p>
    <w:p>
      <w:pPr>
        <w:ind w:firstLine="480"/>
        <w:jc w:val="left"/>
        <w:rPr>
          <w:rFonts w:ascii="仿宋" w:hAnsi="仿宋" w:eastAsia="仿宋" w:cs="仿宋"/>
          <w:color w:val="auto"/>
        </w:rPr>
      </w:pPr>
      <w:r>
        <w:rPr>
          <w:rFonts w:hint="eastAsia" w:ascii="仿宋" w:hAnsi="仿宋" w:eastAsia="仿宋" w:cs="仿宋"/>
          <w:color w:val="auto"/>
        </w:rPr>
        <w:t>24.3采取不正当手段诋毁、排挤其他磋商供应商的。</w:t>
      </w:r>
    </w:p>
    <w:p>
      <w:pPr>
        <w:ind w:firstLine="439" w:firstLineChars="183"/>
        <w:jc w:val="left"/>
        <w:rPr>
          <w:rFonts w:ascii="仿宋" w:hAnsi="仿宋" w:eastAsia="仿宋" w:cs="仿宋"/>
          <w:color w:val="auto"/>
        </w:rPr>
      </w:pPr>
      <w:r>
        <w:rPr>
          <w:rFonts w:hint="eastAsia" w:ascii="仿宋" w:hAnsi="仿宋" w:eastAsia="仿宋" w:cs="仿宋"/>
          <w:color w:val="auto"/>
        </w:rPr>
        <w:t>24.4有恶意串通等不正当竞争行为的。</w:t>
      </w:r>
    </w:p>
    <w:p>
      <w:pPr>
        <w:ind w:firstLine="480"/>
        <w:jc w:val="left"/>
        <w:rPr>
          <w:rFonts w:ascii="仿宋" w:hAnsi="仿宋" w:eastAsia="仿宋" w:cs="仿宋"/>
          <w:color w:val="auto"/>
        </w:rPr>
      </w:pPr>
      <w:r>
        <w:rPr>
          <w:rFonts w:hint="eastAsia" w:ascii="仿宋" w:hAnsi="仿宋" w:eastAsia="仿宋" w:cs="仿宋"/>
          <w:color w:val="auto"/>
        </w:rPr>
        <w:t>24.5成交后无正当理由拒不与采购人签订采购合同的。</w:t>
      </w:r>
    </w:p>
    <w:p>
      <w:pPr>
        <w:ind w:firstLine="480"/>
        <w:jc w:val="left"/>
        <w:rPr>
          <w:rFonts w:ascii="仿宋" w:hAnsi="仿宋" w:eastAsia="仿宋" w:cs="仿宋"/>
          <w:color w:val="auto"/>
        </w:rPr>
      </w:pPr>
      <w:r>
        <w:rPr>
          <w:rFonts w:hint="eastAsia" w:ascii="仿宋" w:hAnsi="仿宋" w:eastAsia="仿宋" w:cs="仿宋"/>
          <w:color w:val="auto"/>
        </w:rPr>
        <w:t>24.6未按照磋商文件、磋商响应文件确定的事项签订采购合同的。</w:t>
      </w:r>
    </w:p>
    <w:p>
      <w:pPr>
        <w:ind w:firstLine="480"/>
        <w:jc w:val="left"/>
        <w:rPr>
          <w:rFonts w:ascii="仿宋" w:hAnsi="仿宋" w:eastAsia="仿宋" w:cs="仿宋"/>
          <w:color w:val="auto"/>
        </w:rPr>
      </w:pPr>
      <w:r>
        <w:rPr>
          <w:rFonts w:hint="eastAsia" w:ascii="仿宋" w:hAnsi="仿宋" w:eastAsia="仿宋" w:cs="仿宋"/>
          <w:color w:val="auto"/>
        </w:rPr>
        <w:t>24.7擅自变更、中止或者终止政府采购合同的。</w:t>
      </w:r>
    </w:p>
    <w:p>
      <w:pPr>
        <w:ind w:firstLine="480"/>
        <w:jc w:val="left"/>
        <w:rPr>
          <w:rFonts w:ascii="仿宋" w:hAnsi="仿宋" w:eastAsia="仿宋" w:cs="仿宋"/>
          <w:color w:val="auto"/>
        </w:rPr>
      </w:pPr>
      <w:r>
        <w:rPr>
          <w:rFonts w:hint="eastAsia" w:ascii="仿宋" w:hAnsi="仿宋" w:eastAsia="仿宋" w:cs="仿宋"/>
          <w:color w:val="auto"/>
        </w:rPr>
        <w:t>24.8成交供应商签订合同后，因种种原因不能履约或无故拖延履约期的。</w:t>
      </w:r>
    </w:p>
    <w:p>
      <w:pPr>
        <w:ind w:firstLine="480"/>
        <w:jc w:val="left"/>
        <w:rPr>
          <w:rFonts w:ascii="仿宋" w:hAnsi="仿宋" w:eastAsia="仿宋" w:cs="仿宋"/>
          <w:color w:val="auto"/>
        </w:rPr>
      </w:pPr>
      <w:r>
        <w:rPr>
          <w:rFonts w:hint="eastAsia" w:ascii="仿宋" w:hAnsi="仿宋" w:eastAsia="仿宋" w:cs="仿宋"/>
          <w:color w:val="auto"/>
        </w:rPr>
        <w:t>24.9法律、法规规定的其他情形的。</w:t>
      </w:r>
    </w:p>
    <w:p>
      <w:pPr>
        <w:widowControl/>
        <w:numPr>
          <w:ilvl w:val="0"/>
          <w:numId w:val="22"/>
        </w:numPr>
        <w:spacing w:beforeLines="200" w:afterLines="200" w:line="240" w:lineRule="auto"/>
        <w:ind w:firstLine="0" w:firstLineChars="0"/>
        <w:jc w:val="center"/>
        <w:outlineLvl w:val="1"/>
        <w:rPr>
          <w:rFonts w:ascii="仿宋" w:hAnsi="仿宋" w:eastAsia="仿宋" w:cs="仿宋"/>
          <w:b/>
          <w:bCs/>
          <w:color w:val="auto"/>
          <w:kern w:val="0"/>
          <w:sz w:val="36"/>
          <w:szCs w:val="36"/>
          <w:lang w:val="zh-CN"/>
        </w:rPr>
      </w:pPr>
      <w:bookmarkStart w:id="121" w:name="_Toc11132"/>
      <w:r>
        <w:rPr>
          <w:rFonts w:hint="eastAsia" w:ascii="仿宋" w:hAnsi="仿宋" w:eastAsia="仿宋" w:cs="仿宋"/>
          <w:b/>
          <w:bCs/>
          <w:color w:val="auto"/>
          <w:kern w:val="0"/>
          <w:sz w:val="36"/>
          <w:szCs w:val="36"/>
          <w:lang w:val="zh-CN"/>
        </w:rPr>
        <w:t>招标代理服务收费标准</w:t>
      </w:r>
      <w:bookmarkEnd w:id="121"/>
    </w:p>
    <w:p>
      <w:pPr>
        <w:autoSpaceDE w:val="0"/>
        <w:autoSpaceDN w:val="0"/>
        <w:spacing w:line="360" w:lineRule="auto"/>
        <w:ind w:firstLine="480"/>
        <w:jc w:val="left"/>
        <w:rPr>
          <w:rFonts w:ascii="仿宋" w:hAnsi="仿宋" w:eastAsia="仿宋" w:cs="仿宋"/>
          <w:color w:val="auto"/>
          <w:kern w:val="0"/>
          <w:lang w:val="zh-CN"/>
        </w:rPr>
      </w:pPr>
      <w:r>
        <w:rPr>
          <w:rFonts w:hint="eastAsia" w:ascii="仿宋" w:hAnsi="仿宋" w:eastAsia="仿宋" w:cs="仿宋"/>
          <w:color w:val="auto"/>
          <w:kern w:val="0"/>
        </w:rPr>
        <w:t>1、</w:t>
      </w:r>
      <w:r>
        <w:rPr>
          <w:rFonts w:hint="eastAsia" w:ascii="仿宋" w:hAnsi="仿宋" w:eastAsia="仿宋" w:cs="仿宋"/>
          <w:color w:val="auto"/>
          <w:kern w:val="0"/>
          <w:lang w:val="zh-CN"/>
        </w:rPr>
        <w:t>收取对象：成交供应商。</w:t>
      </w:r>
    </w:p>
    <w:p>
      <w:pPr>
        <w:autoSpaceDE w:val="0"/>
        <w:autoSpaceDN w:val="0"/>
        <w:spacing w:line="360" w:lineRule="auto"/>
        <w:ind w:firstLine="480"/>
        <w:jc w:val="left"/>
        <w:rPr>
          <w:rFonts w:ascii="仿宋" w:hAnsi="仿宋" w:eastAsia="仿宋" w:cs="仿宋"/>
          <w:color w:val="auto"/>
          <w:kern w:val="0"/>
          <w:lang w:val="zh-CN"/>
        </w:rPr>
      </w:pPr>
      <w:r>
        <w:rPr>
          <w:rFonts w:hint="eastAsia" w:ascii="仿宋" w:hAnsi="仿宋" w:eastAsia="仿宋" w:cs="仿宋"/>
          <w:color w:val="auto"/>
          <w:kern w:val="0"/>
        </w:rPr>
        <w:t>2、</w:t>
      </w:r>
      <w:r>
        <w:rPr>
          <w:rFonts w:hint="eastAsia" w:ascii="仿宋" w:hAnsi="仿宋" w:eastAsia="仿宋" w:cs="仿宋"/>
          <w:color w:val="auto"/>
          <w:kern w:val="0"/>
          <w:lang w:val="zh-CN"/>
        </w:rPr>
        <w:t>收费金额：在领取中标通知书前向采购代理机构缴纳</w:t>
      </w:r>
    </w:p>
    <w:p>
      <w:pPr>
        <w:spacing w:line="300" w:lineRule="auto"/>
        <w:ind w:firstLine="0" w:firstLineChars="0"/>
        <w:jc w:val="left"/>
        <w:rPr>
          <w:rFonts w:ascii="仿宋" w:hAnsi="仿宋" w:eastAsia="仿宋" w:cs="仿宋"/>
          <w:color w:val="auto"/>
          <w:kern w:val="0"/>
        </w:rPr>
      </w:pPr>
    </w:p>
    <w:p>
      <w:pPr>
        <w:autoSpaceDE w:val="0"/>
        <w:autoSpaceDN w:val="0"/>
        <w:adjustRightInd w:val="0"/>
        <w:ind w:firstLine="723"/>
        <w:rPr>
          <w:rFonts w:ascii="仿宋" w:hAnsi="仿宋" w:eastAsia="仿宋" w:cs="仿宋"/>
          <w:b/>
          <w:bCs/>
          <w:color w:val="auto"/>
          <w:kern w:val="0"/>
          <w:sz w:val="36"/>
          <w:szCs w:val="36"/>
        </w:rPr>
      </w:pPr>
    </w:p>
    <w:p>
      <w:pPr>
        <w:autoSpaceDE w:val="0"/>
        <w:autoSpaceDN w:val="0"/>
        <w:adjustRightInd w:val="0"/>
        <w:ind w:firstLine="723"/>
        <w:jc w:val="center"/>
        <w:outlineLvl w:val="1"/>
        <w:rPr>
          <w:rFonts w:ascii="仿宋" w:hAnsi="仿宋" w:eastAsia="仿宋" w:cs="仿宋"/>
          <w:b/>
          <w:bCs/>
          <w:color w:val="auto"/>
          <w:kern w:val="0"/>
          <w:sz w:val="36"/>
          <w:szCs w:val="36"/>
          <w:lang w:val="zh-CN"/>
        </w:rPr>
      </w:pPr>
      <w:bookmarkStart w:id="122" w:name="_Toc12786"/>
      <w:r>
        <w:rPr>
          <w:rFonts w:hint="eastAsia" w:ascii="仿宋" w:hAnsi="仿宋" w:eastAsia="仿宋" w:cs="仿宋"/>
          <w:b/>
          <w:bCs/>
          <w:color w:val="auto"/>
          <w:kern w:val="0"/>
          <w:sz w:val="36"/>
          <w:szCs w:val="36"/>
        </w:rPr>
        <w:t>十二、其他</w:t>
      </w:r>
      <w:bookmarkEnd w:id="122"/>
    </w:p>
    <w:p>
      <w:pPr>
        <w:ind w:firstLine="0" w:firstLineChars="0"/>
        <w:jc w:val="left"/>
        <w:rPr>
          <w:rFonts w:ascii="仿宋" w:hAnsi="仿宋" w:eastAsia="仿宋" w:cs="仿宋"/>
          <w:b/>
          <w:color w:val="auto"/>
          <w:kern w:val="28"/>
          <w:sz w:val="36"/>
          <w:szCs w:val="20"/>
        </w:rPr>
      </w:pPr>
      <w:r>
        <w:rPr>
          <w:rFonts w:hint="eastAsia" w:ascii="仿宋" w:hAnsi="仿宋" w:eastAsia="仿宋" w:cs="仿宋"/>
          <w:color w:val="auto"/>
        </w:rPr>
        <w:t xml:space="preserve">      其他未尽事宜，按照《中华人民共和国政府采购法》、《中华人民共和国合同法》、《中华人民共和国政府采购法实施条例》、《政府采购竞争性磋商采购方式管理暂行办法》等法律法规的有关条款执行。</w:t>
      </w:r>
      <w:bookmarkStart w:id="123" w:name="_Toc376936766"/>
      <w:r>
        <w:rPr>
          <w:rFonts w:hint="eastAsia" w:ascii="仿宋" w:hAnsi="仿宋" w:eastAsia="仿宋" w:cs="仿宋"/>
          <w:b/>
          <w:color w:val="auto"/>
          <w:kern w:val="28"/>
          <w:sz w:val="36"/>
          <w:szCs w:val="20"/>
        </w:rPr>
        <w:t xml:space="preserve"> </w:t>
      </w:r>
    </w:p>
    <w:p>
      <w:pPr>
        <w:keepNext/>
        <w:keepLines/>
        <w:pageBreakBefore/>
        <w:widowControl/>
        <w:snapToGrid w:val="0"/>
        <w:spacing w:line="400" w:lineRule="atLeast"/>
        <w:ind w:firstLine="0" w:firstLineChars="0"/>
        <w:jc w:val="center"/>
        <w:outlineLvl w:val="0"/>
        <w:rPr>
          <w:rFonts w:ascii="仿宋" w:hAnsi="仿宋" w:eastAsia="仿宋" w:cs="仿宋"/>
          <w:b/>
          <w:color w:val="auto"/>
          <w:kern w:val="28"/>
          <w:sz w:val="36"/>
          <w:szCs w:val="20"/>
        </w:rPr>
      </w:pPr>
      <w:bookmarkStart w:id="124" w:name="_Toc3614"/>
      <w:r>
        <w:rPr>
          <w:rFonts w:hint="eastAsia" w:ascii="仿宋" w:hAnsi="仿宋" w:eastAsia="仿宋" w:cs="仿宋"/>
          <w:b/>
          <w:color w:val="auto"/>
          <w:kern w:val="28"/>
          <w:sz w:val="36"/>
          <w:szCs w:val="20"/>
        </w:rPr>
        <w:t xml:space="preserve">第三部分  </w:t>
      </w:r>
      <w:bookmarkEnd w:id="123"/>
      <w:r>
        <w:rPr>
          <w:rFonts w:hint="eastAsia" w:ascii="仿宋" w:hAnsi="仿宋" w:eastAsia="仿宋" w:cs="仿宋"/>
          <w:b/>
          <w:color w:val="auto"/>
          <w:kern w:val="28"/>
          <w:sz w:val="36"/>
          <w:szCs w:val="20"/>
        </w:rPr>
        <w:t>青海省政府采购项目合同书范本（样式）</w:t>
      </w:r>
      <w:bookmarkEnd w:id="124"/>
    </w:p>
    <w:p>
      <w:pPr>
        <w:ind w:firstLine="480"/>
        <w:rPr>
          <w:rFonts w:ascii="仿宋" w:hAnsi="仿宋" w:eastAsia="仿宋" w:cs="仿宋"/>
          <w:color w:val="auto"/>
        </w:rPr>
      </w:pPr>
    </w:p>
    <w:p>
      <w:pPr>
        <w:ind w:firstLine="480"/>
        <w:rPr>
          <w:rFonts w:ascii="仿宋" w:hAnsi="仿宋" w:eastAsia="仿宋" w:cs="仿宋"/>
          <w:color w:val="auto"/>
        </w:rPr>
      </w:pPr>
      <w:bookmarkStart w:id="125" w:name="_Toc375576842"/>
      <w:bookmarkStart w:id="126" w:name="_Toc373954603"/>
      <w:bookmarkStart w:id="127" w:name="_Toc373936315"/>
    </w:p>
    <w:p>
      <w:pPr>
        <w:ind w:firstLine="480"/>
        <w:rPr>
          <w:rFonts w:ascii="仿宋" w:hAnsi="仿宋" w:eastAsia="仿宋" w:cs="仿宋"/>
          <w:color w:val="auto"/>
        </w:rPr>
      </w:pPr>
    </w:p>
    <w:p>
      <w:pPr>
        <w:ind w:firstLine="480"/>
        <w:rPr>
          <w:rFonts w:ascii="仿宋" w:hAnsi="仿宋" w:eastAsia="仿宋" w:cs="仿宋"/>
          <w:color w:val="auto"/>
        </w:rPr>
      </w:pPr>
    </w:p>
    <w:p>
      <w:pPr>
        <w:ind w:firstLine="1372" w:firstLineChars="286"/>
        <w:rPr>
          <w:rFonts w:ascii="仿宋" w:hAnsi="仿宋" w:eastAsia="仿宋" w:cs="仿宋"/>
          <w:color w:val="auto"/>
          <w:sz w:val="48"/>
          <w:szCs w:val="48"/>
        </w:rPr>
      </w:pPr>
    </w:p>
    <w:p>
      <w:pPr>
        <w:ind w:firstLine="1372" w:firstLineChars="286"/>
        <w:rPr>
          <w:rFonts w:ascii="仿宋" w:hAnsi="仿宋" w:eastAsia="仿宋" w:cs="仿宋"/>
          <w:color w:val="auto"/>
          <w:sz w:val="48"/>
          <w:szCs w:val="48"/>
        </w:rPr>
      </w:pPr>
    </w:p>
    <w:p>
      <w:pPr>
        <w:ind w:firstLine="1372" w:firstLineChars="286"/>
        <w:rPr>
          <w:rFonts w:ascii="仿宋" w:hAnsi="仿宋" w:eastAsia="仿宋" w:cs="仿宋"/>
          <w:color w:val="auto"/>
          <w:sz w:val="48"/>
          <w:szCs w:val="48"/>
        </w:rPr>
      </w:pPr>
      <w:bookmarkStart w:id="128" w:name="_Toc29497"/>
      <w:bookmarkStart w:id="129" w:name="_Toc9798"/>
      <w:bookmarkStart w:id="130" w:name="_Toc24522"/>
      <w:bookmarkStart w:id="131" w:name="_Toc1631"/>
    </w:p>
    <w:p>
      <w:pPr>
        <w:spacing w:line="240" w:lineRule="auto"/>
        <w:ind w:firstLine="0" w:firstLineChars="0"/>
        <w:rPr>
          <w:rFonts w:ascii="仿宋" w:hAnsi="仿宋" w:eastAsia="仿宋" w:cs="仿宋"/>
          <w:color w:val="auto"/>
          <w:sz w:val="48"/>
          <w:szCs w:val="48"/>
        </w:rPr>
      </w:pPr>
    </w:p>
    <w:p>
      <w:pPr>
        <w:spacing w:line="240" w:lineRule="auto"/>
        <w:ind w:firstLine="1378" w:firstLineChars="286"/>
        <w:rPr>
          <w:rFonts w:ascii="仿宋" w:hAnsi="仿宋" w:eastAsia="仿宋" w:cs="仿宋"/>
          <w:b/>
          <w:bCs/>
          <w:color w:val="auto"/>
          <w:sz w:val="48"/>
          <w:szCs w:val="48"/>
        </w:rPr>
      </w:pPr>
    </w:p>
    <w:p>
      <w:pPr>
        <w:spacing w:line="240" w:lineRule="auto"/>
        <w:ind w:firstLine="1378" w:firstLineChars="286"/>
        <w:rPr>
          <w:rFonts w:ascii="仿宋" w:hAnsi="仿宋" w:eastAsia="仿宋" w:cs="仿宋"/>
          <w:b/>
          <w:bCs/>
          <w:color w:val="auto"/>
          <w:sz w:val="48"/>
          <w:szCs w:val="48"/>
        </w:rPr>
      </w:pPr>
      <w:r>
        <w:rPr>
          <w:rFonts w:hint="eastAsia" w:ascii="仿宋" w:hAnsi="仿宋" w:eastAsia="仿宋" w:cs="仿宋"/>
          <w:b/>
          <w:bCs/>
          <w:color w:val="auto"/>
          <w:sz w:val="48"/>
          <w:szCs w:val="48"/>
        </w:rPr>
        <w:t>青海省政府采购项目合同</w:t>
      </w:r>
      <w:bookmarkEnd w:id="125"/>
      <w:bookmarkEnd w:id="126"/>
      <w:bookmarkEnd w:id="127"/>
      <w:r>
        <w:rPr>
          <w:rFonts w:hint="eastAsia" w:ascii="仿宋" w:hAnsi="仿宋" w:eastAsia="仿宋" w:cs="仿宋"/>
          <w:b/>
          <w:bCs/>
          <w:color w:val="auto"/>
          <w:sz w:val="48"/>
          <w:szCs w:val="48"/>
        </w:rPr>
        <w:t>书</w:t>
      </w:r>
      <w:bookmarkEnd w:id="128"/>
      <w:bookmarkEnd w:id="129"/>
      <w:bookmarkEnd w:id="130"/>
      <w:bookmarkEnd w:id="131"/>
    </w:p>
    <w:p>
      <w:pPr>
        <w:spacing w:line="240" w:lineRule="auto"/>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0" w:firstLineChars="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spacing w:line="360" w:lineRule="auto"/>
        <w:ind w:firstLine="0" w:firstLineChars="0"/>
        <w:rPr>
          <w:rFonts w:ascii="仿宋" w:hAnsi="仿宋" w:eastAsia="仿宋" w:cs="仿宋"/>
          <w:b/>
          <w:color w:val="auto"/>
          <w:sz w:val="30"/>
          <w:szCs w:val="30"/>
        </w:rPr>
      </w:pPr>
      <w:r>
        <w:rPr>
          <w:rFonts w:hint="eastAsia" w:ascii="仿宋" w:hAnsi="仿宋" w:eastAsia="仿宋" w:cs="仿宋"/>
          <w:b/>
          <w:color w:val="auto"/>
          <w:sz w:val="30"/>
          <w:szCs w:val="30"/>
        </w:rPr>
        <w:t>采购项目名称：</w:t>
      </w:r>
    </w:p>
    <w:p>
      <w:pPr>
        <w:spacing w:line="360" w:lineRule="auto"/>
        <w:ind w:firstLine="0" w:firstLineChars="0"/>
        <w:rPr>
          <w:rFonts w:ascii="仿宋" w:hAnsi="仿宋" w:eastAsia="仿宋" w:cs="仿宋"/>
          <w:b/>
          <w:color w:val="auto"/>
          <w:sz w:val="30"/>
          <w:szCs w:val="30"/>
          <w:u w:val="single"/>
        </w:rPr>
      </w:pPr>
      <w:r>
        <w:rPr>
          <w:rFonts w:hint="eastAsia" w:ascii="仿宋" w:hAnsi="仿宋" w:eastAsia="仿宋" w:cs="仿宋"/>
          <w:b/>
          <w:color w:val="auto"/>
          <w:sz w:val="30"/>
          <w:szCs w:val="30"/>
        </w:rPr>
        <w:t>采购项目编号：</w:t>
      </w:r>
      <w:r>
        <w:rPr>
          <w:rFonts w:hint="eastAsia" w:ascii="仿宋" w:hAnsi="仿宋" w:eastAsia="仿宋" w:cs="仿宋"/>
          <w:b/>
          <w:color w:val="auto"/>
          <w:sz w:val="30"/>
          <w:szCs w:val="30"/>
          <w:u w:val="single"/>
          <w:lang w:eastAsia="zh-CN"/>
        </w:rPr>
        <w:t>优誉航竞磋（货物）2021-001</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spacing w:line="360" w:lineRule="auto"/>
        <w:ind w:firstLine="0" w:firstLineChars="0"/>
        <w:rPr>
          <w:rFonts w:ascii="仿宋" w:hAnsi="仿宋" w:eastAsia="仿宋" w:cs="仿宋"/>
          <w:b/>
          <w:color w:val="auto"/>
          <w:sz w:val="30"/>
          <w:szCs w:val="30"/>
        </w:rPr>
      </w:pPr>
      <w:r>
        <w:rPr>
          <w:rFonts w:hint="eastAsia" w:ascii="仿宋" w:hAnsi="仿宋" w:eastAsia="仿宋" w:cs="仿宋"/>
          <w:b/>
          <w:color w:val="auto"/>
          <w:sz w:val="30"/>
          <w:szCs w:val="30"/>
        </w:rPr>
        <w:t>采购合同编号：</w:t>
      </w:r>
      <w:r>
        <w:rPr>
          <w:rFonts w:hint="eastAsia" w:ascii="仿宋" w:hAnsi="仿宋" w:eastAsia="仿宋" w:cs="仿宋"/>
          <w:b/>
          <w:color w:val="auto"/>
          <w:sz w:val="30"/>
          <w:szCs w:val="30"/>
          <w:lang w:val="en-US" w:eastAsia="zh-CN"/>
        </w:rPr>
        <w:t>YYH</w:t>
      </w:r>
      <w:r>
        <w:rPr>
          <w:rFonts w:hint="eastAsia" w:ascii="仿宋" w:hAnsi="仿宋" w:eastAsia="仿宋" w:cs="仿宋"/>
          <w:b/>
          <w:color w:val="auto"/>
          <w:sz w:val="30"/>
          <w:szCs w:val="30"/>
          <w:u w:val="single"/>
          <w:lang w:eastAsia="zh-CN"/>
        </w:rPr>
        <w:t>-202</w:t>
      </w:r>
      <w:r>
        <w:rPr>
          <w:rFonts w:hint="eastAsia" w:ascii="仿宋" w:hAnsi="仿宋" w:eastAsia="仿宋" w:cs="仿宋"/>
          <w:b/>
          <w:color w:val="auto"/>
          <w:sz w:val="30"/>
          <w:szCs w:val="30"/>
          <w:u w:val="single"/>
          <w:lang w:val="en-US" w:eastAsia="zh-CN"/>
        </w:rPr>
        <w:t>1</w:t>
      </w:r>
      <w:r>
        <w:rPr>
          <w:rFonts w:hint="eastAsia" w:ascii="仿宋" w:hAnsi="仿宋" w:eastAsia="仿宋" w:cs="仿宋"/>
          <w:b/>
          <w:color w:val="auto"/>
          <w:sz w:val="30"/>
          <w:szCs w:val="30"/>
          <w:u w:val="single"/>
          <w:lang w:eastAsia="zh-CN"/>
        </w:rPr>
        <w:t>-</w:t>
      </w:r>
      <w:r>
        <w:rPr>
          <w:rFonts w:hint="eastAsia" w:ascii="仿宋" w:hAnsi="仿宋" w:eastAsia="仿宋" w:cs="仿宋"/>
          <w:b/>
          <w:color w:val="auto"/>
          <w:sz w:val="30"/>
          <w:szCs w:val="30"/>
          <w:u w:val="single"/>
          <w:lang w:val="en-US" w:eastAsia="zh-CN"/>
        </w:rPr>
        <w:t xml:space="preserve">001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spacing w:line="360" w:lineRule="auto"/>
        <w:ind w:firstLine="0" w:firstLineChars="0"/>
        <w:rPr>
          <w:rFonts w:ascii="仿宋" w:hAnsi="仿宋" w:eastAsia="仿宋" w:cs="仿宋"/>
          <w:b/>
          <w:color w:val="auto"/>
          <w:sz w:val="30"/>
          <w:szCs w:val="30"/>
        </w:rPr>
      </w:pPr>
      <w:r>
        <w:rPr>
          <w:rFonts w:hint="eastAsia" w:ascii="仿宋" w:hAnsi="仿宋" w:eastAsia="仿宋" w:cs="仿宋"/>
          <w:b/>
          <w:color w:val="auto"/>
          <w:sz w:val="30"/>
          <w:szCs w:val="30"/>
        </w:rPr>
        <w:t>合同金额（人民币）：</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u w:val="single"/>
        </w:rPr>
        <w:t xml:space="preserve">                                         </w:t>
      </w:r>
      <w:r>
        <w:rPr>
          <w:rFonts w:hint="eastAsia" w:ascii="仿宋" w:hAnsi="仿宋" w:eastAsia="仿宋" w:cs="仿宋"/>
          <w:b/>
          <w:color w:val="auto"/>
          <w:sz w:val="30"/>
          <w:szCs w:val="30"/>
        </w:rPr>
        <w:t xml:space="preserve">                                     </w:t>
      </w:r>
    </w:p>
    <w:p>
      <w:pPr>
        <w:spacing w:line="360" w:lineRule="auto"/>
        <w:ind w:firstLine="0" w:firstLineChars="0"/>
        <w:jc w:val="left"/>
        <w:rPr>
          <w:rFonts w:ascii="仿宋" w:hAnsi="仿宋" w:eastAsia="仿宋" w:cs="仿宋"/>
          <w:b/>
          <w:color w:val="auto"/>
          <w:sz w:val="30"/>
          <w:szCs w:val="30"/>
          <w:u w:val="single"/>
        </w:rPr>
      </w:pPr>
      <w:r>
        <w:rPr>
          <w:rFonts w:hint="eastAsia" w:ascii="仿宋" w:hAnsi="仿宋" w:eastAsia="仿宋" w:cs="仿宋"/>
          <w:b/>
          <w:color w:val="auto"/>
          <w:sz w:val="30"/>
          <w:szCs w:val="30"/>
        </w:rPr>
        <w:t>采购人（甲方）：</w:t>
      </w:r>
      <w:r>
        <w:rPr>
          <w:rFonts w:hint="eastAsia" w:ascii="仿宋" w:hAnsi="仿宋" w:eastAsia="仿宋" w:cs="仿宋"/>
          <w:b/>
          <w:color w:val="auto"/>
          <w:sz w:val="30"/>
          <w:szCs w:val="30"/>
          <w:u w:val="single"/>
          <w:lang w:eastAsia="zh-CN"/>
        </w:rPr>
        <w:t>西宁市人民检察院</w:t>
      </w:r>
      <w:r>
        <w:rPr>
          <w:rFonts w:hint="eastAsia" w:ascii="仿宋" w:hAnsi="仿宋" w:eastAsia="仿宋" w:cs="仿宋"/>
          <w:b/>
          <w:color w:val="auto"/>
          <w:sz w:val="30"/>
          <w:szCs w:val="30"/>
          <w:u w:val="single"/>
        </w:rPr>
        <w:t xml:space="preserve">（盖章）      </w:t>
      </w:r>
    </w:p>
    <w:p>
      <w:pPr>
        <w:spacing w:line="360" w:lineRule="auto"/>
        <w:ind w:firstLine="0" w:firstLineChars="0"/>
        <w:jc w:val="left"/>
        <w:rPr>
          <w:rFonts w:ascii="仿宋" w:hAnsi="仿宋" w:eastAsia="仿宋" w:cs="仿宋"/>
          <w:b/>
          <w:color w:val="auto"/>
          <w:sz w:val="30"/>
          <w:szCs w:val="30"/>
          <w:u w:val="single"/>
        </w:rPr>
      </w:pPr>
      <w:r>
        <w:rPr>
          <w:rFonts w:hint="eastAsia" w:ascii="仿宋" w:hAnsi="仿宋" w:eastAsia="仿宋" w:cs="仿宋"/>
          <w:b/>
          <w:color w:val="auto"/>
          <w:sz w:val="30"/>
          <w:szCs w:val="30"/>
        </w:rPr>
        <w:t>成交供应商（乙方）：</w:t>
      </w:r>
      <w:r>
        <w:rPr>
          <w:rFonts w:hint="eastAsia" w:ascii="仿宋" w:hAnsi="仿宋" w:eastAsia="仿宋" w:cs="仿宋"/>
          <w:b/>
          <w:color w:val="auto"/>
          <w:sz w:val="30"/>
          <w:szCs w:val="30"/>
          <w:u w:val="single"/>
        </w:rPr>
        <w:t xml:space="preserve">                        （盖章）      </w:t>
      </w:r>
    </w:p>
    <w:p>
      <w:pPr>
        <w:spacing w:line="360" w:lineRule="auto"/>
        <w:ind w:firstLine="0" w:firstLineChars="0"/>
        <w:rPr>
          <w:rFonts w:ascii="仿宋" w:hAnsi="仿宋" w:eastAsia="仿宋" w:cs="仿宋"/>
          <w:b/>
          <w:color w:val="auto"/>
          <w:sz w:val="30"/>
          <w:szCs w:val="30"/>
          <w:u w:val="single"/>
        </w:rPr>
      </w:pPr>
      <w:r>
        <w:rPr>
          <w:rFonts w:hint="eastAsia" w:ascii="仿宋" w:hAnsi="仿宋" w:eastAsia="仿宋" w:cs="仿宋"/>
          <w:b/>
          <w:color w:val="auto"/>
          <w:sz w:val="30"/>
          <w:szCs w:val="30"/>
        </w:rPr>
        <w:t>磋商日期：</w:t>
      </w:r>
      <w:r>
        <w:rPr>
          <w:rFonts w:hint="eastAsia" w:ascii="仿宋" w:hAnsi="仿宋" w:eastAsia="仿宋" w:cs="仿宋"/>
          <w:b/>
          <w:color w:val="auto"/>
          <w:sz w:val="30"/>
          <w:szCs w:val="30"/>
          <w:u w:val="single"/>
        </w:rPr>
        <w:t xml:space="preserve">                                                  </w:t>
      </w:r>
      <w:bookmarkStart w:id="132" w:name="_Toc376936767"/>
      <w:bookmarkStart w:id="133" w:name="_Toc325726036"/>
    </w:p>
    <w:p>
      <w:pPr>
        <w:spacing w:line="360" w:lineRule="auto"/>
        <w:ind w:firstLine="0" w:firstLineChars="0"/>
        <w:rPr>
          <w:rFonts w:ascii="仿宋" w:hAnsi="仿宋" w:eastAsia="仿宋" w:cs="仿宋"/>
          <w:b/>
          <w:color w:val="auto"/>
          <w:sz w:val="30"/>
          <w:szCs w:val="30"/>
          <w:u w:val="single"/>
        </w:rPr>
      </w:pPr>
    </w:p>
    <w:p>
      <w:pPr>
        <w:spacing w:line="360" w:lineRule="auto"/>
        <w:ind w:firstLine="0" w:firstLineChars="0"/>
        <w:rPr>
          <w:rFonts w:ascii="仿宋" w:hAnsi="仿宋" w:eastAsia="仿宋" w:cs="仿宋"/>
          <w:b/>
          <w:color w:val="auto"/>
          <w:sz w:val="30"/>
          <w:szCs w:val="30"/>
          <w:u w:val="single"/>
        </w:rPr>
      </w:pPr>
    </w:p>
    <w:p>
      <w:pPr>
        <w:spacing w:line="360" w:lineRule="auto"/>
        <w:ind w:firstLine="0" w:firstLineChars="0"/>
        <w:rPr>
          <w:rFonts w:ascii="仿宋" w:hAnsi="仿宋" w:eastAsia="仿宋" w:cs="仿宋"/>
          <w:b/>
          <w:bCs/>
          <w:color w:val="auto"/>
        </w:rPr>
      </w:pPr>
      <w:r>
        <w:rPr>
          <w:rFonts w:hint="eastAsia" w:ascii="仿宋" w:hAnsi="仿宋" w:eastAsia="仿宋" w:cs="仿宋"/>
          <w:b/>
          <w:bCs/>
          <w:color w:val="auto"/>
        </w:rPr>
        <w:t>采 购 人（以下简称甲方）：</w:t>
      </w:r>
      <w:r>
        <w:rPr>
          <w:rFonts w:hint="eastAsia" w:ascii="仿宋" w:hAnsi="仿宋" w:eastAsia="仿宋" w:cs="仿宋"/>
          <w:b/>
          <w:bCs/>
          <w:color w:val="auto"/>
          <w:lang w:eastAsia="zh-CN"/>
        </w:rPr>
        <w:t>西宁市人民检察院</w:t>
      </w:r>
    </w:p>
    <w:p>
      <w:pPr>
        <w:adjustRightInd w:val="0"/>
        <w:snapToGrid w:val="0"/>
        <w:spacing w:line="360" w:lineRule="auto"/>
        <w:ind w:left="0" w:leftChars="0" w:firstLine="0" w:firstLineChars="0"/>
        <w:rPr>
          <w:rFonts w:ascii="仿宋" w:hAnsi="仿宋" w:eastAsia="仿宋" w:cs="仿宋"/>
          <w:bCs/>
          <w:color w:val="auto"/>
        </w:rPr>
      </w:pPr>
      <w:r>
        <w:rPr>
          <w:rFonts w:hint="eastAsia" w:ascii="仿宋" w:hAnsi="仿宋" w:eastAsia="仿宋" w:cs="仿宋"/>
          <w:b/>
          <w:bCs/>
          <w:color w:val="auto"/>
        </w:rPr>
        <w:t>供 应 商（以下简称乙方）：</w:t>
      </w:r>
    </w:p>
    <w:p>
      <w:pPr>
        <w:autoSpaceDE w:val="0"/>
        <w:autoSpaceDN w:val="0"/>
        <w:adjustRightInd w:val="0"/>
        <w:snapToGrid w:val="0"/>
        <w:spacing w:line="360" w:lineRule="auto"/>
        <w:ind w:firstLine="360" w:firstLineChars="150"/>
        <w:rPr>
          <w:rFonts w:ascii="仿宋" w:hAnsi="仿宋" w:eastAsia="仿宋" w:cs="仿宋"/>
          <w:bCs/>
          <w:color w:val="auto"/>
        </w:rPr>
      </w:pPr>
      <w:r>
        <w:rPr>
          <w:rFonts w:hint="eastAsia" w:ascii="仿宋" w:hAnsi="仿宋" w:eastAsia="仿宋" w:cs="仿宋"/>
          <w:color w:val="auto"/>
          <w:kern w:val="0"/>
          <w:lang w:val="zh-CN"/>
        </w:rPr>
        <w:t>甲、乙双方根据</w:t>
      </w:r>
      <w:r>
        <w:rPr>
          <w:rFonts w:hint="eastAsia" w:ascii="仿宋" w:hAnsi="仿宋" w:eastAsia="仿宋" w:cs="仿宋"/>
          <w:color w:val="auto"/>
          <w:kern w:val="0"/>
          <w:u w:val="single"/>
          <w:lang w:val="en-US" w:eastAsia="zh-CN"/>
        </w:rPr>
        <w:t>开展2021年度驻所检察室设备购置项目</w:t>
      </w:r>
      <w:r>
        <w:rPr>
          <w:rFonts w:hint="eastAsia" w:ascii="仿宋" w:hAnsi="仿宋" w:eastAsia="仿宋" w:cs="仿宋"/>
          <w:color w:val="auto"/>
          <w:kern w:val="0"/>
          <w:lang w:val="zh-CN"/>
        </w:rPr>
        <w:t>（项目编号：优誉航竞磋（货物）2021-001）的磋商文件要求和采购机构出具的《成交通知书》，并经双方协商一致签订本合同协议书。</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一、签订本政府采购合同的依据</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本政府采购合同所附下列文件是构成本政府采购合同不可分割的部分：</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1.投标报价供货单；（分项报价表）</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2.技术条款偏离表；</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3.其他相关承诺；</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4.磋商文件中规定的政府采购合同通用条款；</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5.中标通知书；</w:t>
      </w:r>
    </w:p>
    <w:p>
      <w:pPr>
        <w:autoSpaceDE w:val="0"/>
        <w:autoSpaceDN w:val="0"/>
        <w:adjustRightInd w:val="0"/>
        <w:snapToGrid w:val="0"/>
        <w:spacing w:line="360" w:lineRule="auto"/>
        <w:ind w:firstLine="360" w:firstLineChars="150"/>
        <w:rPr>
          <w:rFonts w:ascii="仿宋" w:hAnsi="仿宋" w:eastAsia="仿宋" w:cs="仿宋"/>
          <w:color w:val="auto"/>
          <w:kern w:val="0"/>
          <w:lang w:val="zh-CN"/>
        </w:rPr>
      </w:pPr>
      <w:r>
        <w:rPr>
          <w:rFonts w:hint="eastAsia" w:ascii="仿宋" w:hAnsi="仿宋" w:eastAsia="仿宋" w:cs="仿宋"/>
          <w:color w:val="auto"/>
          <w:kern w:val="0"/>
          <w:lang w:val="zh-CN"/>
        </w:rPr>
        <w:t>6.履约保证金缴费证明。</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二、合同标的及金额                                       单位：元</w:t>
      </w:r>
    </w:p>
    <w:tbl>
      <w:tblPr>
        <w:tblStyle w:val="64"/>
        <w:tblW w:w="8737" w:type="dxa"/>
        <w:jc w:val="center"/>
        <w:tblLayout w:type="fixed"/>
        <w:tblCellMar>
          <w:top w:w="0" w:type="dxa"/>
          <w:left w:w="108" w:type="dxa"/>
          <w:bottom w:w="0" w:type="dxa"/>
          <w:right w:w="108" w:type="dxa"/>
        </w:tblCellMar>
      </w:tblPr>
      <w:tblGrid>
        <w:gridCol w:w="750"/>
        <w:gridCol w:w="1735"/>
        <w:gridCol w:w="1865"/>
        <w:gridCol w:w="812"/>
        <w:gridCol w:w="1088"/>
        <w:gridCol w:w="1100"/>
        <w:gridCol w:w="1387"/>
      </w:tblGrid>
      <w:tr>
        <w:tblPrEx>
          <w:tblCellMar>
            <w:top w:w="0" w:type="dxa"/>
            <w:left w:w="108" w:type="dxa"/>
            <w:bottom w:w="0" w:type="dxa"/>
            <w:right w:w="108" w:type="dxa"/>
          </w:tblCellMar>
        </w:tblPrEx>
        <w:trPr>
          <w:cantSplit/>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包号</w:t>
            </w: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项目名称</w:t>
            </w: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型号规格</w:t>
            </w: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数量</w:t>
            </w: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单价</w:t>
            </w: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总价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ascii="仿宋" w:hAnsi="仿宋" w:eastAsia="仿宋" w:cs="仿宋"/>
                <w:color w:val="auto"/>
                <w:kern w:val="0"/>
                <w:lang w:val="zh-CN"/>
              </w:rPr>
            </w:pPr>
            <w:r>
              <w:rPr>
                <w:rFonts w:hint="eastAsia" w:ascii="仿宋" w:hAnsi="仿宋" w:eastAsia="仿宋" w:cs="仿宋"/>
                <w:color w:val="auto"/>
                <w:kern w:val="0"/>
                <w:lang w:val="zh-CN"/>
              </w:rPr>
              <w:t>备注</w:t>
            </w:r>
          </w:p>
        </w:tc>
      </w:tr>
      <w:tr>
        <w:tblPrEx>
          <w:tblCellMar>
            <w:top w:w="0" w:type="dxa"/>
            <w:left w:w="108" w:type="dxa"/>
            <w:bottom w:w="0" w:type="dxa"/>
            <w:right w:w="108" w:type="dxa"/>
          </w:tblCellMar>
        </w:tblPrEx>
        <w:trPr>
          <w:cantSplit/>
          <w:trHeight w:val="43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r>
      <w:tr>
        <w:tblPrEx>
          <w:tblCellMar>
            <w:top w:w="0" w:type="dxa"/>
            <w:left w:w="108" w:type="dxa"/>
            <w:bottom w:w="0" w:type="dxa"/>
            <w:right w:w="108" w:type="dxa"/>
          </w:tblCellMar>
        </w:tblPrEx>
        <w:trPr>
          <w:cantSplit/>
          <w:trHeight w:val="47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r>
      <w:tr>
        <w:tblPrEx>
          <w:tblCellMar>
            <w:top w:w="0" w:type="dxa"/>
            <w:left w:w="108" w:type="dxa"/>
            <w:bottom w:w="0" w:type="dxa"/>
            <w:right w:w="108" w:type="dxa"/>
          </w:tblCellMar>
        </w:tblPrEx>
        <w:trPr>
          <w:cantSplit/>
          <w:trHeight w:val="4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r>
      <w:tr>
        <w:tblPrEx>
          <w:tblCellMar>
            <w:top w:w="0" w:type="dxa"/>
            <w:left w:w="108" w:type="dxa"/>
            <w:bottom w:w="0" w:type="dxa"/>
            <w:right w:w="108" w:type="dxa"/>
          </w:tblCellMar>
        </w:tblPrEx>
        <w:trPr>
          <w:cantSplit/>
          <w:trHeight w:val="47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7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8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0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1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ascii="仿宋" w:hAnsi="仿宋" w:eastAsia="仿宋" w:cs="仿宋"/>
                <w:color w:val="auto"/>
                <w:kern w:val="0"/>
                <w:lang w:val="zh-CN"/>
              </w:rPr>
            </w:pPr>
          </w:p>
        </w:tc>
      </w:tr>
    </w:tbl>
    <w:p>
      <w:pPr>
        <w:autoSpaceDE w:val="0"/>
        <w:autoSpaceDN w:val="0"/>
        <w:adjustRightInd w:val="0"/>
        <w:snapToGrid w:val="0"/>
        <w:spacing w:line="360" w:lineRule="auto"/>
        <w:ind w:firstLine="480" w:firstLineChars="0"/>
        <w:rPr>
          <w:rFonts w:ascii="仿宋" w:hAnsi="仿宋" w:eastAsia="仿宋" w:cs="仿宋"/>
          <w:color w:val="auto"/>
          <w:kern w:val="0"/>
        </w:rPr>
      </w:pPr>
      <w:r>
        <w:rPr>
          <w:rFonts w:hint="eastAsia" w:ascii="仿宋" w:hAnsi="仿宋" w:eastAsia="仿宋" w:cs="仿宋"/>
          <w:color w:val="auto"/>
          <w:kern w:val="0"/>
          <w:lang w:val="zh-CN"/>
        </w:rPr>
        <w:t>根据上述政府采购合同文件要求，本政府采购合同的总金额为：人民币 （大写）</w:t>
      </w:r>
      <w:r>
        <w:rPr>
          <w:rFonts w:hint="eastAsia" w:ascii="仿宋" w:hAnsi="仿宋" w:eastAsia="仿宋" w:cs="仿宋"/>
          <w:color w:val="auto"/>
          <w:kern w:val="0"/>
          <w:u w:val="single"/>
          <w:lang w:val="zh-CN"/>
        </w:rPr>
        <w:t xml:space="preserve">                 </w:t>
      </w:r>
      <w:r>
        <w:rPr>
          <w:rFonts w:hint="eastAsia" w:ascii="仿宋" w:hAnsi="仿宋" w:eastAsia="仿宋" w:cs="仿宋"/>
          <w:color w:val="auto"/>
          <w:kern w:val="0"/>
        </w:rPr>
        <w:t xml:space="preserve"> </w:t>
      </w:r>
    </w:p>
    <w:p>
      <w:pPr>
        <w:autoSpaceDE w:val="0"/>
        <w:autoSpaceDN w:val="0"/>
        <w:adjustRightInd w:val="0"/>
        <w:snapToGrid w:val="0"/>
        <w:spacing w:line="360" w:lineRule="auto"/>
        <w:ind w:firstLine="0" w:firstLineChars="0"/>
        <w:rPr>
          <w:rFonts w:ascii="仿宋" w:hAnsi="仿宋" w:eastAsia="仿宋" w:cs="仿宋"/>
          <w:color w:val="auto"/>
          <w:kern w:val="0"/>
          <w:lang w:val="zh-CN"/>
        </w:rPr>
      </w:pPr>
      <w:r>
        <w:rPr>
          <w:rFonts w:hint="eastAsia" w:ascii="仿宋" w:hAnsi="仿宋" w:eastAsia="仿宋" w:cs="仿宋"/>
          <w:color w:val="auto"/>
          <w:kern w:val="0"/>
          <w:u w:val="single"/>
        </w:rPr>
        <w:t xml:space="preserve">                        </w:t>
      </w:r>
      <w:r>
        <w:rPr>
          <w:rFonts w:hint="eastAsia" w:ascii="仿宋" w:hAnsi="仿宋" w:eastAsia="仿宋" w:cs="仿宋"/>
          <w:color w:val="auto"/>
          <w:kern w:val="0"/>
          <w:lang w:val="zh-CN"/>
        </w:rPr>
        <w:t>元。</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本合同以人民币进行结算，合同总价包括：产品费、验收费、手续费、包装费、运输费、保险费、安装费、设计费、施工费、调试费、培训费、售前、售中、售后服务费、中标服务费及不可预见费等全部费用。</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三、交付时间、地点和要求</w:t>
      </w:r>
    </w:p>
    <w:p>
      <w:pPr>
        <w:autoSpaceDE w:val="0"/>
        <w:autoSpaceDN w:val="0"/>
        <w:adjustRightInd w:val="0"/>
        <w:snapToGrid w:val="0"/>
        <w:spacing w:line="360" w:lineRule="auto"/>
        <w:ind w:firstLine="480"/>
        <w:rPr>
          <w:rFonts w:ascii="仿宋" w:hAnsi="仿宋" w:eastAsia="仿宋" w:cs="仿宋"/>
          <w:color w:val="auto"/>
          <w:kern w:val="0"/>
          <w:u w:val="single"/>
        </w:rPr>
      </w:pPr>
      <w:r>
        <w:rPr>
          <w:rFonts w:hint="eastAsia" w:ascii="仿宋" w:hAnsi="仿宋" w:eastAsia="仿宋" w:cs="仿宋"/>
          <w:color w:val="auto"/>
          <w:kern w:val="0"/>
        </w:rPr>
        <w:t>1.</w:t>
      </w:r>
      <w:r>
        <w:rPr>
          <w:rFonts w:hint="eastAsia" w:ascii="仿宋" w:hAnsi="仿宋" w:eastAsia="仿宋" w:cs="仿宋"/>
          <w:color w:val="auto"/>
          <w:kern w:val="0"/>
          <w:lang w:val="zh-CN"/>
        </w:rPr>
        <w:t>项目交货期：</w:t>
      </w:r>
      <w:r>
        <w:rPr>
          <w:rFonts w:hint="eastAsia" w:ascii="仿宋" w:hAnsi="仿宋" w:eastAsia="仿宋" w:cs="仿宋"/>
          <w:color w:val="auto"/>
          <w:kern w:val="0"/>
          <w:u w:val="single"/>
        </w:rPr>
        <w:t xml:space="preserve">                    </w:t>
      </w:r>
      <w:r>
        <w:rPr>
          <w:rFonts w:hint="eastAsia" w:ascii="仿宋" w:hAnsi="仿宋" w:eastAsia="仿宋" w:cs="仿宋"/>
          <w:color w:val="auto"/>
          <w:kern w:val="0"/>
          <w:lang w:val="zh-CN"/>
        </w:rPr>
        <w:t>；项目交货地点：</w:t>
      </w:r>
      <w:r>
        <w:rPr>
          <w:rFonts w:hint="eastAsia" w:ascii="仿宋" w:hAnsi="仿宋" w:eastAsia="仿宋" w:cs="仿宋"/>
          <w:color w:val="auto"/>
          <w:u w:val="single"/>
          <w:lang w:eastAsia="zh-CN"/>
        </w:rPr>
        <w:t>西宁市人民检察院</w:t>
      </w:r>
      <w:r>
        <w:rPr>
          <w:rFonts w:hint="eastAsia" w:ascii="仿宋" w:hAnsi="仿宋" w:eastAsia="仿宋" w:cs="仿宋"/>
          <w:color w:val="auto"/>
          <w:kern w:val="0"/>
          <w:u w:val="single"/>
          <w:lang w:val="zh-CN"/>
        </w:rPr>
        <w:t>。</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zh-CN"/>
        </w:rPr>
        <w:t>乙方提供不符合招磋商响应文件和本合同规定的产品，甲方有权拒绝接受。</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3.</w:t>
      </w:r>
      <w:r>
        <w:rPr>
          <w:rFonts w:hint="eastAsia" w:ascii="仿宋" w:hAnsi="仿宋" w:eastAsia="仿宋" w:cs="仿宋"/>
          <w:color w:val="auto"/>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4.</w:t>
      </w:r>
      <w:r>
        <w:rPr>
          <w:rFonts w:hint="eastAsia" w:ascii="仿宋" w:hAnsi="仿宋" w:eastAsia="仿宋" w:cs="仿宋"/>
          <w:color w:val="auto"/>
          <w:kern w:val="0"/>
          <w:lang w:val="zh-CN"/>
        </w:rPr>
        <w:t>甲方应当在到货（安装、调试完）后</w:t>
      </w:r>
      <w:r>
        <w:rPr>
          <w:rFonts w:hint="eastAsia" w:ascii="仿宋" w:hAnsi="仿宋" w:eastAsia="仿宋" w:cs="仿宋"/>
          <w:color w:val="auto"/>
          <w:kern w:val="0"/>
        </w:rPr>
        <w:t>尽快组织</w:t>
      </w:r>
      <w:r>
        <w:rPr>
          <w:rFonts w:hint="eastAsia" w:ascii="仿宋" w:hAnsi="仿宋" w:eastAsia="仿宋" w:cs="仿宋"/>
          <w:color w:val="auto"/>
          <w:kern w:val="0"/>
          <w:lang w:val="zh-CN"/>
        </w:rPr>
        <w:t>验收，逾期不验收的，乙方可视为验收合格。验收合格后，由甲乙双方签署产品验收单并加盖采购人公章，甲乙双方各执一份。</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5.</w:t>
      </w:r>
      <w:r>
        <w:rPr>
          <w:rFonts w:hint="eastAsia" w:ascii="仿宋" w:hAnsi="仿宋" w:eastAsia="仿宋" w:cs="仿宋"/>
          <w:color w:val="auto"/>
          <w:kern w:val="0"/>
          <w:lang w:val="zh-CN"/>
        </w:rPr>
        <w:t xml:space="preserve"> 甲方应提供该项目验收报告交同级财政监管部门，由财政部门按规定程序抽验后办理资金拨付。</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6.</w:t>
      </w:r>
      <w:r>
        <w:rPr>
          <w:rFonts w:hint="eastAsia" w:ascii="仿宋" w:hAnsi="仿宋" w:eastAsia="仿宋" w:cs="仿宋"/>
          <w:color w:val="auto"/>
          <w:kern w:val="0"/>
          <w:lang w:val="zh-CN"/>
        </w:rPr>
        <w:t xml:space="preserve"> 甲方在验收过程中发现乙方有违约问题，可按招、投标文件的规定要求乙方及时予以解决。</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7.</w:t>
      </w:r>
      <w:r>
        <w:rPr>
          <w:rFonts w:hint="eastAsia" w:ascii="仿宋" w:hAnsi="仿宋" w:eastAsia="仿宋" w:cs="仿宋"/>
          <w:color w:val="auto"/>
          <w:kern w:val="0"/>
          <w:lang w:val="zh-CN"/>
        </w:rPr>
        <w:t>乙方向甲方提供产品相关完税销售发票。</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四、付款方式</w:t>
      </w:r>
    </w:p>
    <w:p>
      <w:pPr>
        <w:autoSpaceDE w:val="0"/>
        <w:autoSpaceDN w:val="0"/>
        <w:spacing w:beforeLines="50" w:afterLines="50" w:line="300" w:lineRule="auto"/>
        <w:ind w:firstLine="480"/>
        <w:rPr>
          <w:rFonts w:ascii="仿宋" w:hAnsi="仿宋" w:eastAsia="仿宋" w:cs="仿宋"/>
          <w:color w:val="auto"/>
          <w:kern w:val="0"/>
          <w:highlight w:val="cyan"/>
          <w:lang w:val="zh-CN"/>
        </w:rPr>
      </w:pPr>
      <w:r>
        <w:rPr>
          <w:rFonts w:hint="eastAsia" w:ascii="仿宋" w:hAnsi="仿宋" w:eastAsia="仿宋" w:cs="仿宋"/>
          <w:color w:val="auto"/>
          <w:kern w:val="0"/>
          <w:lang w:val="zh-CN"/>
        </w:rPr>
        <w:t>乙方所交付的产品由甲方验收合格，验收合格后由甲方报同级财政监管部门，申请资金拨付,甲方需在合同签订后向乙方支付 60% ， 验收合格在支付 35%  5%质保金满一年后支付。质量保证金待约定的质量保修期满且产品无质量问题后，由甲方以转账方式无息予以退还。</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 </w:t>
      </w:r>
      <w:r>
        <w:rPr>
          <w:rFonts w:hint="eastAsia" w:ascii="仿宋" w:hAnsi="仿宋" w:eastAsia="仿宋" w:cs="仿宋"/>
          <w:color w:val="auto"/>
          <w:kern w:val="0"/>
          <w:lang w:val="zh-CN"/>
        </w:rPr>
        <w:t>五、合同的变更、终止与转让</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1.</w:t>
      </w:r>
      <w:r>
        <w:rPr>
          <w:rFonts w:hint="eastAsia" w:ascii="仿宋" w:hAnsi="仿宋" w:eastAsia="仿宋" w:cs="仿宋"/>
          <w:color w:val="auto"/>
          <w:kern w:val="0"/>
          <w:lang w:val="zh-CN"/>
        </w:rPr>
        <w:t>除《中华人民共和国政府采购法》第</w:t>
      </w:r>
      <w:r>
        <w:rPr>
          <w:rFonts w:hint="eastAsia" w:ascii="仿宋" w:hAnsi="仿宋" w:eastAsia="仿宋" w:cs="仿宋"/>
          <w:color w:val="auto"/>
          <w:kern w:val="0"/>
        </w:rPr>
        <w:t>50</w:t>
      </w:r>
      <w:r>
        <w:rPr>
          <w:rFonts w:hint="eastAsia" w:ascii="仿宋" w:hAnsi="仿宋" w:eastAsia="仿宋" w:cs="仿宋"/>
          <w:color w:val="auto"/>
          <w:kern w:val="0"/>
          <w:lang w:val="zh-CN"/>
        </w:rPr>
        <w:t>条规定的情形外，本合同一经签订，甲乙双方不得擅自变更、中止或终止。</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zh-CN"/>
        </w:rPr>
        <w:t>乙方不得擅自转让其应履行的合同义务。</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六、违约责任</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2.乙方提供的货物如侵犯了第三方权益而引发纠纷或诉讼的，均由乙方负责交涉并承担全部责任。</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3.因包装、运输引起的货物损坏，按质量不合格处罚。</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4.甲方无故延期接受货物和乙方逾期交货的，每天应向对方偿付未交货物的货款3‰的违约金，但违约金累计不得超过违约货款的5%，超过10天对方有权解除合同，违约方承担因此给对方造成的经济损失 。</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5.乙方未按本合同和投标文件中规定的服务承诺提供售后服务的，乙方应按本合同合计金额的5%向甲方支付违约金。</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6.乙方提供的货物在质量保证期内，因设计、工艺或材料的缺陷和其它质量原因造成的问题，由乙方负责，费用从履约保证金中扣除，不足另补。</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7.其它违约行为按违约货款额5%收取违约金并赔偿经济损失。</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七、不可抗力</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不可抗力使合同的某些内容有变更必要的，双方应通过协商在</w:t>
      </w:r>
      <w:r>
        <w:rPr>
          <w:rFonts w:hint="eastAsia" w:ascii="仿宋" w:hAnsi="仿宋" w:eastAsia="仿宋" w:cs="仿宋"/>
          <w:color w:val="auto"/>
          <w:kern w:val="0"/>
          <w:u w:val="single"/>
        </w:rPr>
        <w:t>15</w:t>
      </w:r>
      <w:r>
        <w:rPr>
          <w:rFonts w:hint="eastAsia" w:ascii="仿宋" w:hAnsi="仿宋" w:eastAsia="仿宋" w:cs="仿宋"/>
          <w:color w:val="auto"/>
          <w:kern w:val="0"/>
          <w:lang w:val="zh-CN"/>
        </w:rPr>
        <w:t>天内达成进一步履行合同的协议，因不可抗力致使合同不能履行的，合同终止。</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八、知识产权：乙方保证，甲方在中华人民共和国使用该货物或货物的任何一部分时，免受第三方提出的侵犯其专利权、商标权或其他知识产权的起诉。如发生此类纠纷，由乙方承担一切责任；如因此给甲方造成损失的，乙方负责全额赔偿。</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九、其他约定：无。</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十、合同争议解决</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1.</w:t>
      </w:r>
      <w:r>
        <w:rPr>
          <w:rFonts w:hint="eastAsia" w:ascii="仿宋" w:hAnsi="仿宋" w:eastAsia="仿宋" w:cs="仿宋"/>
          <w:color w:val="auto"/>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3.</w:t>
      </w:r>
      <w:r>
        <w:rPr>
          <w:rFonts w:hint="eastAsia" w:ascii="仿宋" w:hAnsi="仿宋" w:eastAsia="仿宋" w:cs="仿宋"/>
          <w:color w:val="auto"/>
          <w:kern w:val="0"/>
          <w:lang w:val="zh-CN"/>
        </w:rPr>
        <w:t>诉讼期间，本合同继续履行。</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十一、合同生效及其它</w:t>
      </w:r>
      <w:r>
        <w:rPr>
          <w:rFonts w:hint="eastAsia" w:ascii="仿宋" w:hAnsi="仿宋" w:eastAsia="仿宋" w:cs="仿宋"/>
          <w:color w:val="auto"/>
          <w:kern w:val="0"/>
        </w:rPr>
        <w:t>：</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1.</w:t>
      </w:r>
      <w:r>
        <w:rPr>
          <w:rFonts w:hint="eastAsia" w:ascii="仿宋" w:hAnsi="仿宋" w:eastAsia="仿宋" w:cs="仿宋"/>
          <w:color w:val="auto"/>
          <w:kern w:val="0"/>
          <w:lang w:val="zh-CN"/>
        </w:rPr>
        <w:t>本合同一式八份，甲方</w:t>
      </w:r>
      <w:r>
        <w:rPr>
          <w:rFonts w:hint="eastAsia" w:ascii="仿宋" w:hAnsi="仿宋" w:eastAsia="仿宋" w:cs="仿宋"/>
          <w:color w:val="auto"/>
          <w:kern w:val="0"/>
          <w:u w:val="single"/>
        </w:rPr>
        <w:t xml:space="preserve">   </w:t>
      </w:r>
      <w:r>
        <w:rPr>
          <w:rFonts w:hint="eastAsia" w:ascii="仿宋" w:hAnsi="仿宋" w:eastAsia="仿宋" w:cs="仿宋"/>
          <w:color w:val="auto"/>
          <w:kern w:val="0"/>
        </w:rPr>
        <w:t>份，乙方</w:t>
      </w:r>
      <w:r>
        <w:rPr>
          <w:rFonts w:hint="eastAsia" w:ascii="仿宋" w:hAnsi="仿宋" w:eastAsia="仿宋" w:cs="仿宋"/>
          <w:color w:val="auto"/>
          <w:kern w:val="0"/>
          <w:u w:val="single"/>
        </w:rPr>
        <w:t xml:space="preserve">   </w:t>
      </w:r>
      <w:r>
        <w:rPr>
          <w:rFonts w:hint="eastAsia" w:ascii="仿宋" w:hAnsi="仿宋" w:eastAsia="仿宋" w:cs="仿宋"/>
          <w:color w:val="auto"/>
          <w:kern w:val="0"/>
        </w:rPr>
        <w:t>份 ，采购代理机构3份。</w:t>
      </w:r>
      <w:r>
        <w:rPr>
          <w:rFonts w:hint="eastAsia" w:ascii="仿宋" w:hAnsi="仿宋" w:eastAsia="仿宋" w:cs="仿宋"/>
          <w:color w:val="auto"/>
          <w:kern w:val="0"/>
          <w:lang w:val="zh-CN"/>
        </w:rPr>
        <w:t>经双方签字，并加盖公章即为生效。</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2.</w:t>
      </w:r>
      <w:r>
        <w:rPr>
          <w:rFonts w:hint="eastAsia" w:ascii="仿宋" w:hAnsi="仿宋" w:eastAsia="仿宋" w:cs="仿宋"/>
          <w:color w:val="auto"/>
          <w:kern w:val="0"/>
          <w:lang w:val="zh-CN"/>
        </w:rPr>
        <w:t>本合同未尽事宜，按经济合同法有关规定处理。</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rPr>
        <w:t>3.</w:t>
      </w:r>
      <w:r>
        <w:rPr>
          <w:rFonts w:hint="eastAsia" w:ascii="仿宋" w:hAnsi="仿宋" w:eastAsia="仿宋" w:cs="仿宋"/>
          <w:color w:val="auto"/>
          <w:kern w:val="0"/>
          <w:lang w:val="zh-CN"/>
        </w:rPr>
        <w:t>本合同的组成包含《合同通用条款》，可自行在青海政府采购网下载《合同通用条款》。</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甲方（盖章）：</w:t>
      </w:r>
      <w:r>
        <w:rPr>
          <w:rFonts w:hint="eastAsia" w:ascii="仿宋" w:hAnsi="仿宋" w:eastAsia="仿宋" w:cs="仿宋"/>
          <w:color w:val="auto"/>
          <w:kern w:val="0"/>
        </w:rPr>
        <w:t xml:space="preserve">                         </w:t>
      </w:r>
      <w:r>
        <w:rPr>
          <w:rFonts w:hint="eastAsia" w:ascii="仿宋" w:hAnsi="仿宋" w:eastAsia="仿宋" w:cs="仿宋"/>
          <w:color w:val="auto"/>
          <w:kern w:val="0"/>
          <w:lang w:val="zh-CN"/>
        </w:rPr>
        <w:t>乙方（盖章）：</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法定代表人或委托代理人</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法定代表人或委托代理人</w:t>
      </w:r>
      <w:r>
        <w:rPr>
          <w:rFonts w:hint="eastAsia" w:ascii="仿宋" w:hAnsi="仿宋" w:eastAsia="仿宋" w:cs="仿宋"/>
          <w:color w:val="auto"/>
          <w:kern w:val="0"/>
        </w:rPr>
        <w:t>：</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                                       </w:t>
      </w:r>
      <w:r>
        <w:rPr>
          <w:rFonts w:hint="eastAsia" w:ascii="仿宋" w:hAnsi="仿宋" w:eastAsia="仿宋" w:cs="仿宋"/>
          <w:color w:val="auto"/>
          <w:kern w:val="0"/>
          <w:lang w:val="zh-CN"/>
        </w:rPr>
        <w:t>开户银行：</w:t>
      </w:r>
      <w:r>
        <w:rPr>
          <w:rFonts w:hint="eastAsia" w:ascii="仿宋" w:hAnsi="仿宋" w:eastAsia="仿宋" w:cs="仿宋"/>
          <w:color w:val="auto"/>
          <w:kern w:val="0"/>
        </w:rPr>
        <w:t xml:space="preserve">     </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联系电话：</w:t>
      </w:r>
      <w:r>
        <w:rPr>
          <w:rFonts w:hint="eastAsia" w:ascii="仿宋" w:hAnsi="仿宋" w:eastAsia="仿宋" w:cs="仿宋"/>
          <w:color w:val="auto"/>
          <w:kern w:val="0"/>
        </w:rPr>
        <w:t xml:space="preserve">                             </w:t>
      </w:r>
      <w:r>
        <w:rPr>
          <w:rFonts w:hint="eastAsia" w:ascii="仿宋" w:hAnsi="仿宋" w:eastAsia="仿宋" w:cs="仿宋"/>
          <w:color w:val="auto"/>
          <w:kern w:val="0"/>
          <w:lang w:val="zh-CN"/>
        </w:rPr>
        <w:t>账号：</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                                       </w:t>
      </w:r>
      <w:r>
        <w:rPr>
          <w:rFonts w:hint="eastAsia" w:ascii="仿宋" w:hAnsi="仿宋" w:eastAsia="仿宋" w:cs="仿宋"/>
          <w:color w:val="auto"/>
          <w:kern w:val="0"/>
          <w:lang w:val="zh-CN"/>
        </w:rPr>
        <w:t>联系电话：</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签约时间：</w:t>
      </w:r>
      <w:r>
        <w:rPr>
          <w:rFonts w:hint="eastAsia" w:ascii="仿宋" w:hAnsi="仿宋" w:eastAsia="仿宋" w:cs="仿宋"/>
          <w:color w:val="auto"/>
          <w:kern w:val="0"/>
        </w:rPr>
        <w:t xml:space="preserve">         </w:t>
      </w:r>
      <w:r>
        <w:rPr>
          <w:rFonts w:hint="eastAsia" w:ascii="仿宋" w:hAnsi="仿宋" w:eastAsia="仿宋" w:cs="仿宋"/>
          <w:color w:val="auto"/>
          <w:kern w:val="0"/>
          <w:lang w:val="zh-CN"/>
        </w:rPr>
        <w:t>年</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日</w:t>
      </w:r>
    </w:p>
    <w:p>
      <w:pPr>
        <w:autoSpaceDE w:val="0"/>
        <w:autoSpaceDN w:val="0"/>
        <w:adjustRightInd w:val="0"/>
        <w:snapToGrid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采购代理机构：</w:t>
      </w:r>
      <w:r>
        <w:rPr>
          <w:rFonts w:hint="eastAsia" w:ascii="仿宋" w:hAnsi="仿宋" w:eastAsia="仿宋" w:cs="仿宋"/>
          <w:color w:val="auto"/>
          <w:kern w:val="0"/>
        </w:rPr>
        <w:t xml:space="preserve">                        </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负责人或经办人：</w:t>
      </w:r>
      <w:r>
        <w:rPr>
          <w:rFonts w:hint="eastAsia" w:ascii="仿宋" w:hAnsi="仿宋" w:eastAsia="仿宋" w:cs="仿宋"/>
          <w:color w:val="auto"/>
          <w:kern w:val="0"/>
        </w:rPr>
        <w:t xml:space="preserve">               </w:t>
      </w:r>
      <w:r>
        <w:rPr>
          <w:rFonts w:hint="eastAsia" w:ascii="仿宋" w:hAnsi="仿宋" w:eastAsia="仿宋" w:cs="仿宋"/>
          <w:color w:val="auto"/>
          <w:kern w:val="0"/>
          <w:lang w:val="zh-CN"/>
        </w:rPr>
        <w:t>合同备案时间：</w:t>
      </w:r>
      <w:r>
        <w:rPr>
          <w:rFonts w:hint="eastAsia" w:ascii="仿宋" w:hAnsi="仿宋" w:eastAsia="仿宋" w:cs="仿宋"/>
          <w:color w:val="auto"/>
          <w:kern w:val="0"/>
        </w:rPr>
        <w:t xml:space="preserve">     </w:t>
      </w:r>
      <w:r>
        <w:rPr>
          <w:rFonts w:hint="eastAsia" w:ascii="仿宋" w:hAnsi="仿宋" w:eastAsia="仿宋" w:cs="仿宋"/>
          <w:color w:val="auto"/>
          <w:kern w:val="0"/>
          <w:lang w:val="zh-CN"/>
        </w:rPr>
        <w:t>年</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月</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日</w:t>
      </w:r>
    </w:p>
    <w:p>
      <w:pPr>
        <w:autoSpaceDE w:val="0"/>
        <w:autoSpaceDN w:val="0"/>
        <w:spacing w:line="360" w:lineRule="auto"/>
        <w:ind w:firstLine="562"/>
        <w:jc w:val="center"/>
        <w:rPr>
          <w:rFonts w:hint="eastAsia" w:ascii="仿宋" w:hAnsi="仿宋" w:eastAsia="仿宋" w:cs="仿宋"/>
          <w:b/>
          <w:bCs/>
          <w:color w:val="auto"/>
          <w:kern w:val="0"/>
          <w:sz w:val="28"/>
          <w:szCs w:val="28"/>
          <w:lang w:val="zh-CN"/>
        </w:rPr>
      </w:pPr>
    </w:p>
    <w:p>
      <w:pPr>
        <w:autoSpaceDE w:val="0"/>
        <w:autoSpaceDN w:val="0"/>
        <w:spacing w:line="360" w:lineRule="auto"/>
        <w:ind w:firstLine="562"/>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lang w:val="zh-CN"/>
        </w:rPr>
        <w:t>合同通用条款</w:t>
      </w:r>
    </w:p>
    <w:p>
      <w:pPr>
        <w:autoSpaceDE w:val="0"/>
        <w:autoSpaceDN w:val="0"/>
        <w:adjustRightInd w:val="0"/>
        <w:spacing w:line="360" w:lineRule="auto"/>
        <w:ind w:firstLine="560"/>
        <w:rPr>
          <w:rFonts w:ascii="仿宋" w:hAnsi="仿宋" w:eastAsia="仿宋" w:cs="仿宋"/>
          <w:color w:val="auto"/>
          <w:kern w:val="0"/>
          <w:sz w:val="28"/>
          <w:szCs w:val="28"/>
        </w:rPr>
      </w:pP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w:t>
      </w:r>
      <w:r>
        <w:rPr>
          <w:rFonts w:hint="eastAsia" w:ascii="仿宋" w:hAnsi="仿宋" w:eastAsia="仿宋" w:cs="仿宋"/>
          <w:b/>
          <w:bCs/>
          <w:color w:val="auto"/>
          <w:kern w:val="0"/>
          <w:lang w:val="zh-CN"/>
        </w:rPr>
        <w:t>定义</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本合同中的下列术语应解释为：</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 </w:t>
      </w:r>
      <w:r>
        <w:rPr>
          <w:rFonts w:hint="eastAsia" w:ascii="仿宋" w:hAnsi="仿宋" w:eastAsia="仿宋" w:cs="仿宋"/>
          <w:color w:val="auto"/>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1.2 </w:t>
      </w:r>
      <w:r>
        <w:rPr>
          <w:rFonts w:hint="eastAsia" w:ascii="仿宋" w:hAnsi="仿宋" w:eastAsia="仿宋" w:cs="仿宋"/>
          <w:color w:val="auto"/>
          <w:kern w:val="0"/>
          <w:lang w:val="zh-CN"/>
        </w:rPr>
        <w:t>“合同金额”指根据合同规定，乙方在正确地完全履行合同义务后甲方应付给乙方的价款。</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 </w:t>
      </w:r>
      <w:r>
        <w:rPr>
          <w:rFonts w:hint="eastAsia" w:ascii="仿宋" w:hAnsi="仿宋" w:eastAsia="仿宋" w:cs="仿宋"/>
          <w:color w:val="auto"/>
          <w:kern w:val="0"/>
          <w:lang w:val="zh-CN"/>
        </w:rPr>
        <w:t>“合同条款”指本合同条款。</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 </w:t>
      </w:r>
      <w:r>
        <w:rPr>
          <w:rFonts w:hint="eastAsia" w:ascii="仿宋" w:hAnsi="仿宋" w:eastAsia="仿宋" w:cs="仿宋"/>
          <w:color w:val="auto"/>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1.5 </w:t>
      </w:r>
      <w:r>
        <w:rPr>
          <w:rFonts w:hint="eastAsia" w:ascii="仿宋" w:hAnsi="仿宋" w:eastAsia="仿宋" w:cs="仿宋"/>
          <w:color w:val="auto"/>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1.6 </w:t>
      </w:r>
      <w:r>
        <w:rPr>
          <w:rFonts w:hint="eastAsia" w:ascii="仿宋" w:hAnsi="仿宋" w:eastAsia="仿宋" w:cs="仿宋"/>
          <w:color w:val="auto"/>
          <w:kern w:val="0"/>
          <w:lang w:val="zh-CN"/>
        </w:rPr>
        <w:t>“甲方”指购买货物和服务的单位。</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1.7 </w:t>
      </w:r>
      <w:r>
        <w:rPr>
          <w:rFonts w:hint="eastAsia" w:ascii="仿宋" w:hAnsi="仿宋" w:eastAsia="仿宋" w:cs="仿宋"/>
          <w:color w:val="auto"/>
          <w:kern w:val="0"/>
          <w:lang w:val="zh-CN"/>
        </w:rPr>
        <w:t>“乙方”指提供本合同条款下货物和服务的公司或其他实体。</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1.8 </w:t>
      </w:r>
      <w:r>
        <w:rPr>
          <w:rFonts w:hint="eastAsia" w:ascii="仿宋" w:hAnsi="仿宋" w:eastAsia="仿宋" w:cs="仿宋"/>
          <w:color w:val="auto"/>
          <w:kern w:val="0"/>
          <w:lang w:val="zh-CN"/>
        </w:rPr>
        <w:t>“现场”指合同规定货物将要运至和安装的地点。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1.9 </w:t>
      </w:r>
      <w:r>
        <w:rPr>
          <w:rFonts w:hint="eastAsia" w:ascii="仿宋" w:hAnsi="仿宋" w:eastAsia="仿宋" w:cs="仿宋"/>
          <w:color w:val="auto"/>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1.10 </w:t>
      </w:r>
      <w:r>
        <w:rPr>
          <w:rFonts w:hint="eastAsia" w:ascii="仿宋" w:hAnsi="仿宋" w:eastAsia="仿宋" w:cs="仿宋"/>
          <w:color w:val="auto"/>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1.11 </w:t>
      </w:r>
      <w:r>
        <w:rPr>
          <w:rFonts w:hint="eastAsia" w:ascii="仿宋" w:hAnsi="仿宋" w:eastAsia="仿宋" w:cs="仿宋"/>
          <w:color w:val="auto"/>
          <w:kern w:val="0"/>
          <w:lang w:val="zh-CN"/>
        </w:rPr>
        <w:t>原产地：指产品的生产地，或提供服务的来源地。</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 </w:t>
      </w:r>
      <w:r>
        <w:rPr>
          <w:rFonts w:hint="eastAsia" w:ascii="仿宋" w:hAnsi="仿宋" w:eastAsia="仿宋" w:cs="仿宋"/>
          <w:color w:val="auto"/>
          <w:kern w:val="0"/>
          <w:lang w:val="zh-CN"/>
        </w:rPr>
        <w:t>“工作日”指国家法定工作日，“天”指日历天数。</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w:t>
      </w:r>
      <w:r>
        <w:rPr>
          <w:rFonts w:hint="eastAsia" w:ascii="仿宋" w:hAnsi="仿宋" w:eastAsia="仿宋" w:cs="仿宋"/>
          <w:b/>
          <w:bCs/>
          <w:color w:val="auto"/>
          <w:kern w:val="0"/>
          <w:lang w:val="zh-CN"/>
        </w:rPr>
        <w:t>技术规格要求</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2.1 </w:t>
      </w:r>
      <w:r>
        <w:rPr>
          <w:rFonts w:hint="eastAsia" w:ascii="仿宋" w:hAnsi="仿宋" w:eastAsia="仿宋" w:cs="仿宋"/>
          <w:color w:val="auto"/>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2.2 </w:t>
      </w:r>
      <w:r>
        <w:rPr>
          <w:rFonts w:hint="eastAsia" w:ascii="仿宋" w:hAnsi="仿宋" w:eastAsia="仿宋" w:cs="仿宋"/>
          <w:color w:val="auto"/>
          <w:kern w:val="0"/>
          <w:lang w:val="zh-CN"/>
        </w:rPr>
        <w:t>乙方应向甲方提供货物及服务有关的标准的中文文本。</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2.3 </w:t>
      </w:r>
      <w:r>
        <w:rPr>
          <w:rFonts w:hint="eastAsia" w:ascii="仿宋" w:hAnsi="仿宋" w:eastAsia="仿宋" w:cs="仿宋"/>
          <w:color w:val="auto"/>
          <w:kern w:val="0"/>
          <w:lang w:val="zh-CN"/>
        </w:rPr>
        <w:t>除非技术规范中另有规定，计量单位均采用中华人民共和国法定计量单位。</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3.</w:t>
      </w:r>
      <w:r>
        <w:rPr>
          <w:rFonts w:hint="eastAsia" w:ascii="仿宋" w:hAnsi="仿宋" w:eastAsia="仿宋" w:cs="仿宋"/>
          <w:b/>
          <w:bCs/>
          <w:color w:val="auto"/>
          <w:kern w:val="0"/>
          <w:lang w:val="zh-CN"/>
        </w:rPr>
        <w:t>合同范围</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3.1 </w:t>
      </w:r>
      <w:r>
        <w:rPr>
          <w:rFonts w:hint="eastAsia" w:ascii="仿宋" w:hAnsi="仿宋" w:eastAsia="仿宋" w:cs="仿宋"/>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3.2 </w:t>
      </w:r>
      <w:r>
        <w:rPr>
          <w:rFonts w:hint="eastAsia" w:ascii="仿宋" w:hAnsi="仿宋" w:eastAsia="仿宋" w:cs="仿宋"/>
          <w:color w:val="auto"/>
          <w:kern w:val="0"/>
          <w:lang w:val="zh-CN"/>
        </w:rPr>
        <w:t>乙方应负责培训甲方的技术人员。</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3.3 </w:t>
      </w:r>
      <w:r>
        <w:rPr>
          <w:rFonts w:hint="eastAsia" w:ascii="仿宋" w:hAnsi="仿宋" w:eastAsia="仿宋" w:cs="仿宋"/>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4.</w:t>
      </w:r>
      <w:r>
        <w:rPr>
          <w:rFonts w:hint="eastAsia" w:ascii="仿宋" w:hAnsi="仿宋" w:eastAsia="仿宋" w:cs="仿宋"/>
          <w:b/>
          <w:bCs/>
          <w:color w:val="auto"/>
          <w:kern w:val="0"/>
          <w:lang w:val="zh-CN"/>
        </w:rPr>
        <w:t>合同文件和资料</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4.1 </w:t>
      </w:r>
      <w:r>
        <w:rPr>
          <w:rFonts w:hint="eastAsia" w:ascii="仿宋" w:hAnsi="仿宋" w:eastAsia="仿宋" w:cs="仿宋"/>
          <w:color w:val="auto"/>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4.2 </w:t>
      </w:r>
      <w:r>
        <w:rPr>
          <w:rFonts w:hint="eastAsia" w:ascii="仿宋" w:hAnsi="仿宋" w:eastAsia="仿宋" w:cs="仿宋"/>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5.</w:t>
      </w:r>
      <w:r>
        <w:rPr>
          <w:rFonts w:hint="eastAsia" w:ascii="仿宋" w:hAnsi="仿宋" w:eastAsia="仿宋" w:cs="仿宋"/>
          <w:b/>
          <w:bCs/>
          <w:color w:val="auto"/>
          <w:kern w:val="0"/>
          <w:lang w:val="zh-CN"/>
        </w:rPr>
        <w:t>知识产权</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5.1 </w:t>
      </w:r>
      <w:r>
        <w:rPr>
          <w:rFonts w:hint="eastAsia" w:ascii="仿宋" w:hAnsi="仿宋" w:eastAsia="仿宋" w:cs="仿宋"/>
          <w:color w:val="auto"/>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5.2 </w:t>
      </w:r>
      <w:r>
        <w:rPr>
          <w:rFonts w:hint="eastAsia" w:ascii="仿宋" w:hAnsi="仿宋" w:eastAsia="仿宋" w:cs="仿宋"/>
          <w:color w:val="auto"/>
          <w:kern w:val="0"/>
          <w:lang w:val="zh-CN"/>
        </w:rPr>
        <w:t>任何第三方提出侵权指控，乙方须与第三方交涉并承担由此产生的一切责任、费用和经济赔偿。</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5.3 </w:t>
      </w:r>
      <w:r>
        <w:rPr>
          <w:rFonts w:hint="eastAsia" w:ascii="仿宋" w:hAnsi="仿宋" w:eastAsia="仿宋" w:cs="仿宋"/>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5.4 </w:t>
      </w:r>
      <w:r>
        <w:rPr>
          <w:rFonts w:hint="eastAsia" w:ascii="仿宋" w:hAnsi="仿宋" w:eastAsia="仿宋" w:cs="仿宋"/>
          <w:color w:val="auto"/>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5.5 </w:t>
      </w:r>
      <w:r>
        <w:rPr>
          <w:rFonts w:hint="eastAsia" w:ascii="仿宋" w:hAnsi="仿宋" w:eastAsia="仿宋" w:cs="仿宋"/>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6.</w:t>
      </w:r>
      <w:r>
        <w:rPr>
          <w:rFonts w:hint="eastAsia" w:ascii="仿宋" w:hAnsi="仿宋" w:eastAsia="仿宋" w:cs="仿宋"/>
          <w:b/>
          <w:bCs/>
          <w:color w:val="auto"/>
          <w:kern w:val="0"/>
          <w:lang w:val="zh-CN"/>
        </w:rPr>
        <w:t>保密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6.1 </w:t>
      </w:r>
      <w:r>
        <w:rPr>
          <w:rFonts w:hint="eastAsia" w:ascii="仿宋" w:hAnsi="仿宋" w:eastAsia="仿宋" w:cs="仿宋"/>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6.2 </w:t>
      </w:r>
      <w:r>
        <w:rPr>
          <w:rFonts w:hint="eastAsia" w:ascii="仿宋" w:hAnsi="仿宋" w:eastAsia="仿宋" w:cs="仿宋"/>
          <w:color w:val="auto"/>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6.2.1 </w:t>
      </w:r>
      <w:r>
        <w:rPr>
          <w:rFonts w:hint="eastAsia" w:ascii="仿宋" w:hAnsi="仿宋" w:eastAsia="仿宋" w:cs="仿宋"/>
          <w:color w:val="auto"/>
          <w:kern w:val="0"/>
          <w:lang w:val="zh-CN"/>
        </w:rPr>
        <w:t>任何涉及对方过去、现在或将来的商业计划、规章制度、操作规程、处理手段、财务信息；</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6.2.2 </w:t>
      </w:r>
      <w:r>
        <w:rPr>
          <w:rFonts w:hint="eastAsia" w:ascii="仿宋" w:hAnsi="仿宋" w:eastAsia="仿宋" w:cs="仿宋"/>
          <w:color w:val="auto"/>
          <w:kern w:val="0"/>
          <w:lang w:val="zh-CN"/>
        </w:rPr>
        <w:t>任何对方的技术措施、技术方案、软件应用及开发，硬件设备的品种、质量、数量、品牌等；</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6.2.3 </w:t>
      </w:r>
      <w:r>
        <w:rPr>
          <w:rFonts w:hint="eastAsia" w:ascii="仿宋" w:hAnsi="仿宋" w:eastAsia="仿宋" w:cs="仿宋"/>
          <w:color w:val="auto"/>
          <w:kern w:val="0"/>
          <w:lang w:val="zh-CN"/>
        </w:rPr>
        <w:t>任何对方的技术秘密或专有知识、文件</w:t>
      </w:r>
      <w:r>
        <w:rPr>
          <w:rFonts w:hint="eastAsia" w:ascii="仿宋" w:hAnsi="仿宋" w:eastAsia="仿宋" w:cs="仿宋"/>
          <w:color w:val="auto"/>
          <w:kern w:val="0"/>
        </w:rPr>
        <w:t xml:space="preserve"> </w:t>
      </w:r>
      <w:r>
        <w:rPr>
          <w:rFonts w:hint="eastAsia" w:ascii="仿宋" w:hAnsi="仿宋" w:eastAsia="仿宋" w:cs="仿宋"/>
          <w:color w:val="auto"/>
          <w:kern w:val="0"/>
          <w:lang w:val="zh-CN"/>
        </w:rPr>
        <w:t>、报告、数据、客户软件、流程图、数据库、发明、知识、贸易秘密。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6.3 </w:t>
      </w:r>
      <w:r>
        <w:rPr>
          <w:rFonts w:hint="eastAsia" w:ascii="仿宋" w:hAnsi="仿宋" w:eastAsia="仿宋" w:cs="仿宋"/>
          <w:color w:val="auto"/>
          <w:kern w:val="0"/>
          <w:lang w:val="zh-CN"/>
        </w:rPr>
        <w:t>乙方应根据甲方的要求签署相应的保密协议，保密协议与本条款存在不一致的，以保密协议为准。</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 xml:space="preserve">7. </w:t>
      </w:r>
      <w:r>
        <w:rPr>
          <w:rFonts w:hint="eastAsia" w:ascii="仿宋" w:hAnsi="仿宋" w:eastAsia="仿宋" w:cs="仿宋"/>
          <w:b/>
          <w:bCs/>
          <w:color w:val="auto"/>
          <w:kern w:val="0"/>
          <w:lang w:val="zh-CN"/>
        </w:rPr>
        <w:t>质量保证</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 </w:t>
      </w:r>
      <w:r>
        <w:rPr>
          <w:rFonts w:hint="eastAsia" w:ascii="仿宋" w:hAnsi="仿宋" w:eastAsia="仿宋" w:cs="仿宋"/>
          <w:color w:val="auto"/>
          <w:kern w:val="0"/>
          <w:lang w:val="zh-CN"/>
        </w:rPr>
        <w:t>货物质量保证</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7.1.1 </w:t>
      </w:r>
      <w:r>
        <w:rPr>
          <w:rFonts w:hint="eastAsia" w:ascii="仿宋" w:hAnsi="仿宋" w:eastAsia="仿宋" w:cs="仿宋"/>
          <w:color w:val="auto"/>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7.1.2 </w:t>
      </w:r>
      <w:r>
        <w:rPr>
          <w:rFonts w:hint="eastAsia" w:ascii="仿宋" w:hAnsi="仿宋" w:eastAsia="仿宋" w:cs="仿宋"/>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7.1.3 </w:t>
      </w:r>
      <w:r>
        <w:rPr>
          <w:rFonts w:hint="eastAsia" w:ascii="仿宋" w:hAnsi="仿宋" w:eastAsia="仿宋" w:cs="仿宋"/>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7.1.4 </w:t>
      </w:r>
      <w:r>
        <w:rPr>
          <w:rFonts w:hint="eastAsia" w:ascii="仿宋" w:hAnsi="仿宋" w:eastAsia="仿宋" w:cs="仿宋"/>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7.1.5 </w:t>
      </w:r>
      <w:r>
        <w:rPr>
          <w:rFonts w:hint="eastAsia" w:ascii="仿宋" w:hAnsi="仿宋" w:eastAsia="仿宋" w:cs="仿宋"/>
          <w:color w:val="auto"/>
          <w:kern w:val="0"/>
          <w:lang w:val="zh-CN"/>
        </w:rPr>
        <w:t>合同条款下货物的质量保证期自货物通过最终验收起算，合同另行规定除外。</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7.2 </w:t>
      </w:r>
      <w:r>
        <w:rPr>
          <w:rFonts w:hint="eastAsia" w:ascii="仿宋" w:hAnsi="仿宋" w:eastAsia="仿宋" w:cs="仿宋"/>
          <w:color w:val="auto"/>
          <w:kern w:val="0"/>
          <w:lang w:val="zh-CN"/>
        </w:rPr>
        <w:t>辅助服务质量保证</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7.2.1 </w:t>
      </w:r>
      <w:r>
        <w:rPr>
          <w:rFonts w:hint="eastAsia" w:ascii="仿宋" w:hAnsi="仿宋" w:eastAsia="仿宋" w:cs="仿宋"/>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7.2.2 </w:t>
      </w:r>
      <w:r>
        <w:rPr>
          <w:rFonts w:hint="eastAsia" w:ascii="仿宋" w:hAnsi="仿宋" w:eastAsia="仿宋" w:cs="仿宋"/>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8.</w:t>
      </w:r>
      <w:r>
        <w:rPr>
          <w:rFonts w:hint="eastAsia" w:ascii="仿宋" w:hAnsi="仿宋" w:eastAsia="仿宋" w:cs="仿宋"/>
          <w:b/>
          <w:bCs/>
          <w:color w:val="auto"/>
          <w:kern w:val="0"/>
          <w:lang w:val="zh-CN"/>
        </w:rPr>
        <w:t>包装要求</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8.1 </w:t>
      </w:r>
      <w:r>
        <w:rPr>
          <w:rFonts w:hint="eastAsia" w:ascii="仿宋" w:hAnsi="仿宋" w:eastAsia="仿宋" w:cs="仿宋"/>
          <w:color w:val="auto"/>
          <w:kern w:val="0"/>
          <w:lang w:val="zh-CN"/>
        </w:rPr>
        <w:t>除合同另有约定外</w:t>
      </w:r>
      <w:r>
        <w:rPr>
          <w:rFonts w:hint="eastAsia" w:ascii="仿宋" w:hAnsi="仿宋" w:eastAsia="仿宋" w:cs="仿宋"/>
          <w:color w:val="auto"/>
          <w:kern w:val="0"/>
        </w:rPr>
        <w:t>,</w:t>
      </w:r>
      <w:r>
        <w:rPr>
          <w:rFonts w:hint="eastAsia" w:ascii="仿宋" w:hAnsi="仿宋" w:eastAsia="仿宋" w:cs="仿宋"/>
          <w:color w:val="auto"/>
          <w:kern w:val="0"/>
          <w:lang w:val="zh-CN"/>
        </w:rPr>
        <w:t>乙方提供的全部货物</w:t>
      </w:r>
      <w:r>
        <w:rPr>
          <w:rFonts w:hint="eastAsia" w:ascii="仿宋" w:hAnsi="仿宋" w:eastAsia="仿宋" w:cs="仿宋"/>
          <w:color w:val="auto"/>
          <w:kern w:val="0"/>
        </w:rPr>
        <w:t>,</w:t>
      </w:r>
      <w:r>
        <w:rPr>
          <w:rFonts w:hint="eastAsia" w:ascii="仿宋" w:hAnsi="仿宋" w:eastAsia="仿宋" w:cs="仿宋"/>
          <w:color w:val="auto"/>
          <w:kern w:val="0"/>
          <w:lang w:val="zh-CN"/>
        </w:rPr>
        <w:t>均应采用本行业通用的方式进行包装，且该包装应符合国家有关包装的法律、法规的规定。</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8.2 </w:t>
      </w:r>
      <w:r>
        <w:rPr>
          <w:rFonts w:hint="eastAsia" w:ascii="仿宋" w:hAnsi="仿宋" w:eastAsia="仿宋" w:cs="仿宋"/>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8.3 </w:t>
      </w:r>
      <w:r>
        <w:rPr>
          <w:rFonts w:hint="eastAsia" w:ascii="仿宋" w:hAnsi="仿宋" w:eastAsia="仿宋" w:cs="仿宋"/>
          <w:color w:val="auto"/>
          <w:kern w:val="0"/>
          <w:lang w:val="zh-CN"/>
        </w:rPr>
        <w:t>乙方所提供的货物包装均为出厂时原包装。</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8.4 </w:t>
      </w:r>
      <w:r>
        <w:rPr>
          <w:rFonts w:hint="eastAsia" w:ascii="仿宋" w:hAnsi="仿宋" w:eastAsia="仿宋" w:cs="仿宋"/>
          <w:color w:val="auto"/>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8.5 </w:t>
      </w:r>
      <w:r>
        <w:rPr>
          <w:rFonts w:hint="eastAsia" w:ascii="仿宋" w:hAnsi="仿宋" w:eastAsia="仿宋" w:cs="仿宋"/>
          <w:color w:val="auto"/>
          <w:kern w:val="0"/>
          <w:lang w:val="zh-CN"/>
        </w:rPr>
        <w:t>货物运输中的运输费用和保险费用均由乙方承担。运输过程中的一切损失、损坏均由乙方负责。</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9.</w:t>
      </w:r>
      <w:r>
        <w:rPr>
          <w:rFonts w:hint="eastAsia" w:ascii="仿宋" w:hAnsi="仿宋" w:eastAsia="仿宋" w:cs="仿宋"/>
          <w:b/>
          <w:bCs/>
          <w:color w:val="auto"/>
          <w:kern w:val="0"/>
          <w:lang w:val="zh-CN"/>
        </w:rPr>
        <w:t>价格</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9.1 </w:t>
      </w:r>
      <w:r>
        <w:rPr>
          <w:rFonts w:hint="eastAsia" w:ascii="仿宋" w:hAnsi="仿宋" w:eastAsia="仿宋" w:cs="仿宋"/>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9.2 </w:t>
      </w:r>
      <w:r>
        <w:rPr>
          <w:rFonts w:hint="eastAsia" w:ascii="仿宋" w:hAnsi="仿宋" w:eastAsia="仿宋" w:cs="仿宋"/>
          <w:color w:val="auto"/>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9.3 </w:t>
      </w:r>
      <w:r>
        <w:rPr>
          <w:rFonts w:hint="eastAsia" w:ascii="仿宋" w:hAnsi="仿宋" w:eastAsia="仿宋" w:cs="仿宋"/>
          <w:color w:val="auto"/>
          <w:kern w:val="0"/>
          <w:lang w:val="zh-CN"/>
        </w:rPr>
        <w:t>检验费用</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9.3.1 </w:t>
      </w:r>
      <w:r>
        <w:rPr>
          <w:rFonts w:hint="eastAsia" w:ascii="仿宋" w:hAnsi="仿宋" w:eastAsia="仿宋" w:cs="仿宋"/>
          <w:color w:val="auto"/>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9.3.2 </w:t>
      </w:r>
      <w:r>
        <w:rPr>
          <w:rFonts w:hint="eastAsia" w:ascii="仿宋" w:hAnsi="仿宋" w:eastAsia="仿宋" w:cs="仿宋"/>
          <w:color w:val="auto"/>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9.3.3 </w:t>
      </w:r>
      <w:r>
        <w:rPr>
          <w:rFonts w:hint="eastAsia" w:ascii="仿宋" w:hAnsi="仿宋" w:eastAsia="仿宋" w:cs="仿宋"/>
          <w:color w:val="auto"/>
          <w:kern w:val="0"/>
          <w:lang w:val="zh-CN"/>
        </w:rPr>
        <w:t>甲方检验人员已到卖方所在地，测试无法依照合同进行，</w:t>
      </w:r>
      <w:r>
        <w:rPr>
          <w:rFonts w:hint="eastAsia" w:ascii="仿宋" w:hAnsi="仿宋" w:eastAsia="仿宋" w:cs="仿宋"/>
          <w:color w:val="auto"/>
          <w:kern w:val="0"/>
        </w:rPr>
        <w:t xml:space="preserve"> </w:t>
      </w:r>
      <w:r>
        <w:rPr>
          <w:rFonts w:hint="eastAsia" w:ascii="仿宋" w:hAnsi="仿宋" w:eastAsia="仿宋" w:cs="仿宋"/>
          <w:color w:val="auto"/>
          <w:kern w:val="0"/>
          <w:lang w:val="zh-CN"/>
        </w:rPr>
        <w:t>而引起甲方人员延长逗留时间，所有由此产生的包括甲方人员在内的直接费用及成本由乙方承担。</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10.</w:t>
      </w:r>
      <w:r>
        <w:rPr>
          <w:rFonts w:hint="eastAsia" w:ascii="仿宋" w:hAnsi="仿宋" w:eastAsia="仿宋" w:cs="仿宋"/>
          <w:b/>
          <w:bCs/>
          <w:color w:val="auto"/>
          <w:kern w:val="0"/>
          <w:lang w:val="zh-CN"/>
        </w:rPr>
        <w:t>交货方式及交货日期</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交货方式：现场交货，乙方负责办理运输和保险，将货物运抵现场。</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交货期应根据产品的特点及招标文件要求实事求是填写，特殊产品交货期需说明。</w:t>
      </w:r>
    </w:p>
    <w:p>
      <w:pPr>
        <w:autoSpaceDE w:val="0"/>
        <w:autoSpaceDN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交货日期：所有货物运抵现场并经双方开箱验收合格之日。</w:t>
      </w:r>
    </w:p>
    <w:p>
      <w:pPr>
        <w:autoSpaceDE w:val="0"/>
        <w:autoSpaceDN w:val="0"/>
        <w:spacing w:line="360" w:lineRule="auto"/>
        <w:ind w:firstLine="482"/>
        <w:rPr>
          <w:rFonts w:ascii="仿宋" w:hAnsi="仿宋" w:eastAsia="仿宋" w:cs="仿宋"/>
          <w:color w:val="auto"/>
          <w:kern w:val="0"/>
          <w:lang w:val="zh-CN"/>
        </w:rPr>
      </w:pPr>
      <w:r>
        <w:rPr>
          <w:rFonts w:hint="eastAsia" w:ascii="仿宋" w:hAnsi="仿宋" w:eastAsia="仿宋" w:cs="仿宋"/>
          <w:b/>
          <w:bCs/>
          <w:color w:val="auto"/>
          <w:kern w:val="0"/>
          <w:lang w:val="zh-CN"/>
        </w:rPr>
        <w:t>11.检验和验收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11.1 </w:t>
      </w:r>
      <w:r>
        <w:rPr>
          <w:rFonts w:hint="eastAsia" w:ascii="仿宋" w:hAnsi="仿宋" w:eastAsia="仿宋" w:cs="仿宋"/>
          <w:color w:val="auto"/>
          <w:kern w:val="0"/>
          <w:lang w:val="zh-CN"/>
        </w:rPr>
        <w:t>开箱验收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11.1.1 </w:t>
      </w:r>
      <w:r>
        <w:rPr>
          <w:rFonts w:hint="eastAsia" w:ascii="仿宋" w:hAnsi="仿宋" w:eastAsia="仿宋" w:cs="仿宋"/>
          <w:color w:val="auto"/>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11.1.2 </w:t>
      </w:r>
      <w:r>
        <w:rPr>
          <w:rFonts w:hint="eastAsia" w:ascii="仿宋" w:hAnsi="仿宋" w:eastAsia="仿宋" w:cs="仿宋"/>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11.1.3 </w:t>
      </w:r>
      <w:r>
        <w:rPr>
          <w:rFonts w:hint="eastAsia" w:ascii="仿宋" w:hAnsi="仿宋" w:eastAsia="仿宋" w:cs="仿宋"/>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 </w:t>
      </w:r>
      <w:r>
        <w:rPr>
          <w:rFonts w:hint="eastAsia" w:ascii="仿宋" w:hAnsi="仿宋" w:eastAsia="仿宋" w:cs="仿宋"/>
          <w:color w:val="auto"/>
          <w:kern w:val="0"/>
          <w:lang w:val="zh-CN"/>
        </w:rPr>
        <w:t>检验验收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11.2.1 </w:t>
      </w:r>
      <w:r>
        <w:rPr>
          <w:rFonts w:hint="eastAsia" w:ascii="仿宋" w:hAnsi="仿宋" w:eastAsia="仿宋" w:cs="仿宋"/>
          <w:color w:val="auto"/>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11.2.2 </w:t>
      </w:r>
      <w:r>
        <w:rPr>
          <w:rFonts w:hint="eastAsia" w:ascii="仿宋" w:hAnsi="仿宋" w:eastAsia="仿宋" w:cs="仿宋"/>
          <w:color w:val="auto"/>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11.2.3 </w:t>
      </w:r>
      <w:r>
        <w:rPr>
          <w:rFonts w:hint="eastAsia" w:ascii="仿宋" w:hAnsi="仿宋" w:eastAsia="仿宋" w:cs="仿宋"/>
          <w:color w:val="auto"/>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11.2.4 </w:t>
      </w:r>
      <w:r>
        <w:rPr>
          <w:rFonts w:hint="eastAsia" w:ascii="仿宋" w:hAnsi="仿宋" w:eastAsia="仿宋" w:cs="仿宋"/>
          <w:color w:val="auto"/>
          <w:kern w:val="0"/>
          <w:lang w:val="zh-CN"/>
        </w:rPr>
        <w:t>检验测试出现全部或部分未达到本合同所约定的技术指标，甲方有权选择下列任一处理方式：</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a.</w:t>
      </w:r>
      <w:r>
        <w:rPr>
          <w:rFonts w:hint="eastAsia" w:ascii="仿宋" w:hAnsi="仿宋" w:eastAsia="仿宋" w:cs="仿宋"/>
          <w:color w:val="auto"/>
          <w:kern w:val="0"/>
          <w:lang w:val="zh-CN"/>
        </w:rPr>
        <w:t>重新测试直至合格为止；</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b.</w:t>
      </w:r>
      <w:r>
        <w:rPr>
          <w:rFonts w:hint="eastAsia" w:ascii="仿宋" w:hAnsi="仿宋" w:eastAsia="仿宋" w:cs="仿宋"/>
          <w:color w:val="auto"/>
          <w:kern w:val="0"/>
          <w:lang w:val="zh-CN"/>
        </w:rPr>
        <w:t>要求乙方对货物进行免费更换，然后重新测试直至合格为止；</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无论选择何种方式，甲方因此而发生的因卖方原因引起的所有费用均由乙方负担。</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11.3 </w:t>
      </w:r>
      <w:r>
        <w:rPr>
          <w:rFonts w:hint="eastAsia" w:ascii="仿宋" w:hAnsi="仿宋" w:eastAsia="仿宋" w:cs="仿宋"/>
          <w:color w:val="auto"/>
          <w:kern w:val="0"/>
          <w:lang w:val="zh-CN"/>
        </w:rPr>
        <w:t>使用过程检验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11.3.1 </w:t>
      </w:r>
      <w:r>
        <w:rPr>
          <w:rFonts w:hint="eastAsia" w:ascii="仿宋" w:hAnsi="仿宋" w:eastAsia="仿宋" w:cs="仿宋"/>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11.3.2 </w:t>
      </w:r>
      <w:r>
        <w:rPr>
          <w:rFonts w:hint="eastAsia" w:ascii="仿宋" w:hAnsi="仿宋" w:eastAsia="仿宋" w:cs="仿宋"/>
          <w:color w:val="auto"/>
          <w:kern w:val="0"/>
          <w:lang w:val="zh-CN"/>
        </w:rPr>
        <w:t>如果合同双方对乙方提供的上述试验结果报告的解释有分歧，双方须于出现分歧后</w:t>
      </w:r>
      <w:r>
        <w:rPr>
          <w:rFonts w:hint="eastAsia" w:ascii="仿宋" w:hAnsi="仿宋" w:eastAsia="仿宋" w:cs="仿宋"/>
          <w:color w:val="auto"/>
          <w:kern w:val="0"/>
        </w:rPr>
        <w:t>10</w:t>
      </w:r>
      <w:r>
        <w:rPr>
          <w:rFonts w:hint="eastAsia" w:ascii="仿宋" w:hAnsi="仿宋" w:eastAsia="仿宋" w:cs="仿宋"/>
          <w:color w:val="auto"/>
          <w:kern w:val="0"/>
          <w:lang w:val="zh-CN"/>
        </w:rPr>
        <w:t>天内给对方声明，以陈述己方的观点。声明须附有关证据。分歧应通过协商解决。</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12.</w:t>
      </w:r>
      <w:r>
        <w:rPr>
          <w:rFonts w:hint="eastAsia" w:ascii="仿宋" w:hAnsi="仿宋" w:eastAsia="仿宋" w:cs="仿宋"/>
          <w:b/>
          <w:bCs/>
          <w:color w:val="auto"/>
          <w:kern w:val="0"/>
          <w:lang w:val="zh-CN"/>
        </w:rPr>
        <w:t>付款方法和条件</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本合同条款下的付款方法和条件在“青海省政府采购项目合同书”中具体规定。</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13.</w:t>
      </w:r>
      <w:r>
        <w:rPr>
          <w:rFonts w:hint="eastAsia" w:ascii="仿宋" w:hAnsi="仿宋" w:eastAsia="仿宋" w:cs="仿宋"/>
          <w:b/>
          <w:bCs/>
          <w:color w:val="auto"/>
          <w:kern w:val="0"/>
          <w:lang w:val="zh-CN"/>
        </w:rPr>
        <w:t>履约保证金</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13.1 </w:t>
      </w:r>
      <w:r>
        <w:rPr>
          <w:rFonts w:hint="eastAsia" w:ascii="仿宋" w:hAnsi="仿宋" w:eastAsia="仿宋" w:cs="仿宋"/>
          <w:color w:val="auto"/>
          <w:kern w:val="0"/>
          <w:lang w:val="zh-CN"/>
        </w:rPr>
        <w:t>乙方应在合同签订前，按招标文件第</w:t>
      </w:r>
      <w:r>
        <w:rPr>
          <w:rFonts w:hint="eastAsia" w:ascii="仿宋" w:hAnsi="仿宋" w:eastAsia="仿宋" w:cs="仿宋"/>
          <w:color w:val="auto"/>
          <w:kern w:val="0"/>
        </w:rPr>
        <w:t>二</w:t>
      </w:r>
      <w:r>
        <w:rPr>
          <w:rFonts w:hint="eastAsia" w:ascii="仿宋" w:hAnsi="仿宋" w:eastAsia="仿宋" w:cs="仿宋"/>
          <w:color w:val="auto"/>
          <w:kern w:val="0"/>
          <w:lang w:val="zh-CN"/>
        </w:rPr>
        <w:t>部分“九 授予合同”中第23.2项的约定提交履约保证金。</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13.2 </w:t>
      </w:r>
      <w:r>
        <w:rPr>
          <w:rFonts w:hint="eastAsia" w:ascii="仿宋" w:hAnsi="仿宋" w:eastAsia="仿宋" w:cs="仿宋"/>
          <w:color w:val="auto"/>
          <w:kern w:val="0"/>
          <w:lang w:val="zh-CN"/>
        </w:rPr>
        <w:t>履约保证金用于补偿甲方因乙方不能履行其合同义务而蒙受的损失。</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13.3 </w:t>
      </w:r>
      <w:r>
        <w:rPr>
          <w:rFonts w:hint="eastAsia" w:ascii="仿宋" w:hAnsi="仿宋" w:eastAsia="仿宋" w:cs="仿宋"/>
          <w:color w:val="auto"/>
          <w:kern w:val="0"/>
          <w:lang w:val="zh-CN"/>
        </w:rPr>
        <w:t>履约保证金应使用本合同货币，按下述方式之一提交（招标文件中另有约定的除外）：</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13.3.1 </w:t>
      </w:r>
      <w:r>
        <w:rPr>
          <w:rFonts w:hint="eastAsia" w:ascii="仿宋" w:hAnsi="仿宋" w:eastAsia="仿宋" w:cs="仿宋"/>
          <w:color w:val="auto"/>
          <w:kern w:val="0"/>
          <w:lang w:val="zh-CN"/>
        </w:rPr>
        <w:t>甲方可接受的在中华人民共和国注册和营业的银行出具的履约保函；</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13.3.2 </w:t>
      </w:r>
      <w:r>
        <w:rPr>
          <w:rFonts w:hint="eastAsia" w:ascii="仿宋" w:hAnsi="仿宋" w:eastAsia="仿宋" w:cs="仿宋"/>
          <w:color w:val="auto"/>
          <w:kern w:val="0"/>
          <w:lang w:val="zh-CN"/>
        </w:rPr>
        <w:t>支票或汇票。</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13.4 </w:t>
      </w:r>
      <w:r>
        <w:rPr>
          <w:rFonts w:hint="eastAsia" w:ascii="仿宋" w:hAnsi="仿宋" w:eastAsia="仿宋" w:cs="仿宋"/>
          <w:color w:val="auto"/>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14.</w:t>
      </w:r>
      <w:r>
        <w:rPr>
          <w:rFonts w:hint="eastAsia" w:ascii="仿宋" w:hAnsi="仿宋" w:eastAsia="仿宋" w:cs="仿宋"/>
          <w:b/>
          <w:bCs/>
          <w:color w:val="auto"/>
          <w:kern w:val="0"/>
          <w:lang w:val="zh-CN"/>
        </w:rPr>
        <w:t>索赔</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14.1 </w:t>
      </w:r>
      <w:r>
        <w:rPr>
          <w:rFonts w:hint="eastAsia" w:ascii="仿宋" w:hAnsi="仿宋" w:eastAsia="仿宋" w:cs="仿宋"/>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14.2 </w:t>
      </w:r>
      <w:r>
        <w:rPr>
          <w:rFonts w:hint="eastAsia" w:ascii="仿宋" w:hAnsi="仿宋" w:eastAsia="仿宋" w:cs="仿宋"/>
          <w:color w:val="auto"/>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14.2.1 </w:t>
      </w:r>
      <w:r>
        <w:rPr>
          <w:rFonts w:hint="eastAsia" w:ascii="仿宋" w:hAnsi="仿宋" w:eastAsia="仿宋" w:cs="仿宋"/>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14.2.2 </w:t>
      </w:r>
      <w:r>
        <w:rPr>
          <w:rFonts w:hint="eastAsia" w:ascii="仿宋" w:hAnsi="仿宋" w:eastAsia="仿宋" w:cs="仿宋"/>
          <w:color w:val="auto"/>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14.2.3 </w:t>
      </w:r>
      <w:r>
        <w:rPr>
          <w:rFonts w:hint="eastAsia" w:ascii="仿宋" w:hAnsi="仿宋" w:eastAsia="仿宋" w:cs="仿宋"/>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14.3 </w:t>
      </w:r>
      <w:r>
        <w:rPr>
          <w:rFonts w:hint="eastAsia" w:ascii="仿宋" w:hAnsi="仿宋" w:eastAsia="仿宋" w:cs="仿宋"/>
          <w:color w:val="auto"/>
          <w:kern w:val="0"/>
          <w:lang w:val="zh-CN"/>
        </w:rPr>
        <w:t>乙方收到甲方发出的索赔通知之日起</w:t>
      </w:r>
      <w:r>
        <w:rPr>
          <w:rFonts w:hint="eastAsia" w:ascii="仿宋" w:hAnsi="仿宋" w:eastAsia="仿宋" w:cs="仿宋"/>
          <w:color w:val="auto"/>
          <w:kern w:val="0"/>
        </w:rPr>
        <w:t>5</w:t>
      </w:r>
      <w:r>
        <w:rPr>
          <w:rFonts w:hint="eastAsia" w:ascii="仿宋" w:hAnsi="仿宋" w:eastAsia="仿宋" w:cs="仿宋"/>
          <w:color w:val="auto"/>
          <w:kern w:val="0"/>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15.</w:t>
      </w:r>
      <w:r>
        <w:rPr>
          <w:rFonts w:hint="eastAsia" w:ascii="仿宋" w:hAnsi="仿宋" w:eastAsia="仿宋" w:cs="仿宋"/>
          <w:b/>
          <w:bCs/>
          <w:color w:val="auto"/>
          <w:kern w:val="0"/>
          <w:lang w:val="zh-CN"/>
        </w:rPr>
        <w:t>迟延交货</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15.1 </w:t>
      </w:r>
      <w:r>
        <w:rPr>
          <w:rFonts w:hint="eastAsia" w:ascii="仿宋" w:hAnsi="仿宋" w:eastAsia="仿宋" w:cs="仿宋"/>
          <w:color w:val="auto"/>
          <w:kern w:val="0"/>
          <w:lang w:val="zh-CN"/>
        </w:rPr>
        <w:t>乙方应按照合同约定的时间交货和提供服务。</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15.2 </w:t>
      </w:r>
      <w:r>
        <w:rPr>
          <w:rFonts w:hint="eastAsia" w:ascii="仿宋" w:hAnsi="仿宋" w:eastAsia="仿宋" w:cs="仿宋"/>
          <w:color w:val="auto"/>
          <w:kern w:val="0"/>
          <w:lang w:val="zh-CN"/>
        </w:rPr>
        <w:t>除不可抗力因素外，乙方迟延交货，甲方有权提出违约损失赔偿或解除合同。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15.3 </w:t>
      </w:r>
      <w:r>
        <w:rPr>
          <w:rFonts w:hint="eastAsia" w:ascii="仿宋" w:hAnsi="仿宋" w:eastAsia="仿宋" w:cs="仿宋"/>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16.</w:t>
      </w:r>
      <w:r>
        <w:rPr>
          <w:rFonts w:hint="eastAsia" w:ascii="仿宋" w:hAnsi="仿宋" w:eastAsia="仿宋" w:cs="仿宋"/>
          <w:b/>
          <w:bCs/>
          <w:color w:val="auto"/>
          <w:kern w:val="0"/>
          <w:lang w:val="zh-CN"/>
        </w:rPr>
        <w:t>违约赔偿</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17.</w:t>
      </w:r>
      <w:r>
        <w:rPr>
          <w:rFonts w:hint="eastAsia" w:ascii="仿宋" w:hAnsi="仿宋" w:eastAsia="仿宋" w:cs="仿宋"/>
          <w:b/>
          <w:bCs/>
          <w:color w:val="auto"/>
          <w:kern w:val="0"/>
          <w:lang w:val="zh-CN"/>
        </w:rPr>
        <w:t>不可抗力</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17.1 </w:t>
      </w:r>
      <w:r>
        <w:rPr>
          <w:rFonts w:hint="eastAsia" w:ascii="仿宋" w:hAnsi="仿宋" w:eastAsia="仿宋" w:cs="仿宋"/>
          <w:color w:val="auto"/>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17.2 </w:t>
      </w:r>
      <w:r>
        <w:rPr>
          <w:rFonts w:hint="eastAsia" w:ascii="仿宋" w:hAnsi="仿宋" w:eastAsia="仿宋" w:cs="仿宋"/>
          <w:color w:val="auto"/>
          <w:kern w:val="0"/>
          <w:lang w:val="zh-CN"/>
        </w:rPr>
        <w:t>受事故影响的一方应在不可抗力的事故发生后以书面形式通知另一方。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17.3 </w:t>
      </w:r>
      <w:r>
        <w:rPr>
          <w:rFonts w:hint="eastAsia" w:ascii="仿宋" w:hAnsi="仿宋" w:eastAsia="仿宋" w:cs="仿宋"/>
          <w:color w:val="auto"/>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18.</w:t>
      </w:r>
      <w:r>
        <w:rPr>
          <w:rFonts w:hint="eastAsia" w:ascii="仿宋" w:hAnsi="仿宋" w:eastAsia="仿宋" w:cs="仿宋"/>
          <w:b/>
          <w:bCs/>
          <w:color w:val="auto"/>
          <w:kern w:val="0"/>
          <w:lang w:val="zh-CN"/>
        </w:rPr>
        <w:t>税费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与本合同有关的一切税费均由乙方承担。</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19.</w:t>
      </w:r>
      <w:r>
        <w:rPr>
          <w:rFonts w:hint="eastAsia" w:ascii="仿宋" w:hAnsi="仿宋" w:eastAsia="仿宋" w:cs="仿宋"/>
          <w:b/>
          <w:bCs/>
          <w:color w:val="auto"/>
          <w:kern w:val="0"/>
          <w:lang w:val="zh-CN"/>
        </w:rPr>
        <w:t>合同争议的解决</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19.1 </w:t>
      </w:r>
      <w:r>
        <w:rPr>
          <w:rFonts w:hint="eastAsia" w:ascii="仿宋" w:hAnsi="仿宋" w:eastAsia="仿宋" w:cs="仿宋"/>
          <w:color w:val="auto"/>
          <w:kern w:val="0"/>
          <w:lang w:val="zh-CN"/>
        </w:rPr>
        <w:t>甲方和乙方由于本合同的履行而发生任何争议时，双方可先通过协商解决。</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19.2 </w:t>
      </w:r>
      <w:r>
        <w:rPr>
          <w:rFonts w:hint="eastAsia" w:ascii="仿宋" w:hAnsi="仿宋" w:eastAsia="仿宋" w:cs="仿宋"/>
          <w:color w:val="auto"/>
          <w:kern w:val="0"/>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20.</w:t>
      </w:r>
      <w:r>
        <w:rPr>
          <w:rFonts w:hint="eastAsia" w:ascii="仿宋" w:hAnsi="仿宋" w:eastAsia="仿宋" w:cs="仿宋"/>
          <w:b/>
          <w:bCs/>
          <w:color w:val="auto"/>
          <w:kern w:val="0"/>
          <w:lang w:val="zh-CN"/>
        </w:rPr>
        <w:t>违约解除合同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20.1 </w:t>
      </w:r>
      <w:r>
        <w:rPr>
          <w:rFonts w:hint="eastAsia" w:ascii="仿宋" w:hAnsi="仿宋" w:eastAsia="仿宋" w:cs="仿宋"/>
          <w:color w:val="auto"/>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20.1.1 </w:t>
      </w:r>
      <w:r>
        <w:rPr>
          <w:rFonts w:hint="eastAsia" w:ascii="仿宋" w:hAnsi="仿宋" w:eastAsia="仿宋" w:cs="仿宋"/>
          <w:color w:val="auto"/>
          <w:kern w:val="0"/>
          <w:lang w:val="zh-CN"/>
        </w:rPr>
        <w:t>乙方未能在合同规定的限期或甲方同意延长的限期内，提供全部或部分货物的；</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20.1.2 </w:t>
      </w:r>
      <w:r>
        <w:rPr>
          <w:rFonts w:hint="eastAsia" w:ascii="仿宋" w:hAnsi="仿宋" w:eastAsia="仿宋" w:cs="仿宋"/>
          <w:color w:val="auto"/>
          <w:kern w:val="0"/>
          <w:lang w:val="zh-CN"/>
        </w:rPr>
        <w:t>乙方未能履行合同规定的其它主要义务的；</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20.1.3 </w:t>
      </w:r>
      <w:r>
        <w:rPr>
          <w:rFonts w:hint="eastAsia" w:ascii="仿宋" w:hAnsi="仿宋" w:eastAsia="仿宋" w:cs="仿宋"/>
          <w:color w:val="auto"/>
          <w:kern w:val="0"/>
          <w:lang w:val="zh-CN"/>
        </w:rPr>
        <w:t>乙方在本合同履行过程中有欺诈行为的。</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20.2 </w:t>
      </w:r>
      <w:r>
        <w:rPr>
          <w:rFonts w:hint="eastAsia" w:ascii="仿宋" w:hAnsi="仿宋" w:eastAsia="仿宋" w:cs="仿宋"/>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21.</w:t>
      </w:r>
      <w:r>
        <w:rPr>
          <w:rFonts w:hint="eastAsia" w:ascii="仿宋" w:hAnsi="仿宋" w:eastAsia="仿宋" w:cs="仿宋"/>
          <w:b/>
          <w:bCs/>
          <w:color w:val="auto"/>
          <w:kern w:val="0"/>
          <w:lang w:val="zh-CN"/>
        </w:rPr>
        <w:t>破产终止合同</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22.</w:t>
      </w:r>
      <w:r>
        <w:rPr>
          <w:rFonts w:hint="eastAsia" w:ascii="仿宋" w:hAnsi="仿宋" w:eastAsia="仿宋" w:cs="仿宋"/>
          <w:b/>
          <w:bCs/>
          <w:color w:val="auto"/>
          <w:kern w:val="0"/>
          <w:lang w:val="zh-CN"/>
        </w:rPr>
        <w:t>转让和分包</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22.1 </w:t>
      </w:r>
      <w:r>
        <w:rPr>
          <w:rFonts w:hint="eastAsia" w:ascii="仿宋" w:hAnsi="仿宋" w:eastAsia="仿宋" w:cs="仿宋"/>
          <w:color w:val="auto"/>
          <w:kern w:val="0"/>
          <w:lang w:val="zh-CN"/>
        </w:rPr>
        <w:t>政府采购合同不能转让。</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 xml:space="preserve">22.2 </w:t>
      </w:r>
      <w:r>
        <w:rPr>
          <w:rFonts w:hint="eastAsia" w:ascii="仿宋" w:hAnsi="仿宋" w:eastAsia="仿宋" w:cs="仿宋"/>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23.</w:t>
      </w:r>
      <w:r>
        <w:rPr>
          <w:rFonts w:hint="eastAsia" w:ascii="仿宋" w:hAnsi="仿宋" w:eastAsia="仿宋" w:cs="仿宋"/>
          <w:b/>
          <w:bCs/>
          <w:color w:val="auto"/>
          <w:kern w:val="0"/>
          <w:lang w:val="zh-CN"/>
        </w:rPr>
        <w:t>合同修改</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rPr>
        <w:t>政府采购合同的双方当事人不得擅自变更、中止或者终止合同</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24.</w:t>
      </w:r>
      <w:r>
        <w:rPr>
          <w:rFonts w:hint="eastAsia" w:ascii="仿宋" w:hAnsi="仿宋" w:eastAsia="仿宋" w:cs="仿宋"/>
          <w:b/>
          <w:bCs/>
          <w:color w:val="auto"/>
          <w:kern w:val="0"/>
          <w:lang w:val="zh-CN"/>
        </w:rPr>
        <w:t>通知</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25.</w:t>
      </w:r>
      <w:r>
        <w:rPr>
          <w:rFonts w:hint="eastAsia" w:ascii="仿宋" w:hAnsi="仿宋" w:eastAsia="仿宋" w:cs="仿宋"/>
          <w:b/>
          <w:bCs/>
          <w:color w:val="auto"/>
          <w:kern w:val="0"/>
          <w:lang w:val="zh-CN"/>
        </w:rPr>
        <w:t>计量单位</w:t>
      </w:r>
    </w:p>
    <w:p>
      <w:pPr>
        <w:autoSpaceDE w:val="0"/>
        <w:autoSpaceDN w:val="0"/>
        <w:spacing w:line="360" w:lineRule="auto"/>
        <w:ind w:firstLine="480"/>
        <w:rPr>
          <w:rFonts w:ascii="仿宋" w:hAnsi="仿宋" w:eastAsia="仿宋" w:cs="仿宋"/>
          <w:color w:val="auto"/>
          <w:kern w:val="0"/>
        </w:rPr>
      </w:pPr>
      <w:r>
        <w:rPr>
          <w:rFonts w:hint="eastAsia" w:ascii="仿宋" w:hAnsi="仿宋" w:eastAsia="仿宋" w:cs="仿宋"/>
          <w:color w:val="auto"/>
          <w:kern w:val="0"/>
          <w:lang w:val="zh-CN"/>
        </w:rPr>
        <w:t>除技术规范中另有规定外</w:t>
      </w:r>
      <w:r>
        <w:rPr>
          <w:rFonts w:hint="eastAsia" w:ascii="仿宋" w:hAnsi="仿宋" w:eastAsia="仿宋" w:cs="仿宋"/>
          <w:color w:val="auto"/>
          <w:kern w:val="0"/>
        </w:rPr>
        <w:t>,</w:t>
      </w:r>
      <w:r>
        <w:rPr>
          <w:rFonts w:hint="eastAsia" w:ascii="仿宋" w:hAnsi="仿宋" w:eastAsia="仿宋" w:cs="仿宋"/>
          <w:color w:val="auto"/>
          <w:kern w:val="0"/>
          <w:lang w:val="zh-CN"/>
        </w:rPr>
        <w:t>计量单位均使用国家法定计量单位。</w:t>
      </w:r>
    </w:p>
    <w:p>
      <w:pPr>
        <w:autoSpaceDE w:val="0"/>
        <w:autoSpaceDN w:val="0"/>
        <w:spacing w:line="360" w:lineRule="auto"/>
        <w:ind w:firstLine="482"/>
        <w:rPr>
          <w:rFonts w:ascii="仿宋" w:hAnsi="仿宋" w:eastAsia="仿宋" w:cs="仿宋"/>
          <w:b/>
          <w:bCs/>
          <w:color w:val="auto"/>
          <w:kern w:val="0"/>
        </w:rPr>
      </w:pPr>
      <w:r>
        <w:rPr>
          <w:rFonts w:hint="eastAsia" w:ascii="仿宋" w:hAnsi="仿宋" w:eastAsia="仿宋" w:cs="仿宋"/>
          <w:b/>
          <w:bCs/>
          <w:color w:val="auto"/>
          <w:kern w:val="0"/>
        </w:rPr>
        <w:t>26.</w:t>
      </w:r>
      <w:r>
        <w:rPr>
          <w:rFonts w:hint="eastAsia" w:ascii="仿宋" w:hAnsi="仿宋" w:eastAsia="仿宋" w:cs="仿宋"/>
          <w:b/>
          <w:bCs/>
          <w:color w:val="auto"/>
          <w:kern w:val="0"/>
          <w:lang w:val="zh-CN"/>
        </w:rPr>
        <w:t>适用法律</w:t>
      </w:r>
    </w:p>
    <w:p>
      <w:pPr>
        <w:autoSpaceDE w:val="0"/>
        <w:autoSpaceDN w:val="0"/>
        <w:spacing w:line="360" w:lineRule="auto"/>
        <w:ind w:firstLine="480"/>
        <w:rPr>
          <w:rFonts w:ascii="仿宋" w:hAnsi="仿宋" w:eastAsia="仿宋" w:cs="仿宋"/>
          <w:color w:val="auto"/>
          <w:lang w:val="zh-CN"/>
        </w:rPr>
      </w:pPr>
      <w:r>
        <w:rPr>
          <w:rFonts w:hint="eastAsia" w:ascii="仿宋" w:hAnsi="仿宋" w:eastAsia="仿宋" w:cs="仿宋"/>
          <w:color w:val="auto"/>
          <w:kern w:val="0"/>
          <w:lang w:val="zh-CN"/>
        </w:rPr>
        <w:t>本合同按照中华人民共和国的相关法律进行解释。</w:t>
      </w:r>
    </w:p>
    <w:p>
      <w:pPr>
        <w:autoSpaceDE w:val="0"/>
        <w:autoSpaceDN w:val="0"/>
        <w:adjustRightInd w:val="0"/>
        <w:snapToGrid w:val="0"/>
        <w:spacing w:line="360" w:lineRule="auto"/>
        <w:ind w:firstLine="480"/>
        <w:rPr>
          <w:rFonts w:ascii="仿宋" w:hAnsi="仿宋" w:eastAsia="仿宋" w:cs="仿宋"/>
          <w:color w:val="auto"/>
          <w:kern w:val="0"/>
          <w:lang w:val="zh-CN"/>
        </w:rPr>
      </w:pPr>
    </w:p>
    <w:p>
      <w:pPr>
        <w:keepNext/>
        <w:keepLines/>
        <w:pageBreakBefore/>
        <w:widowControl/>
        <w:snapToGrid w:val="0"/>
        <w:spacing w:line="400" w:lineRule="atLeast"/>
        <w:ind w:firstLine="0" w:firstLineChars="0"/>
        <w:jc w:val="center"/>
        <w:outlineLvl w:val="0"/>
        <w:rPr>
          <w:rFonts w:ascii="仿宋" w:hAnsi="仿宋" w:eastAsia="仿宋" w:cs="仿宋"/>
          <w:b/>
          <w:color w:val="auto"/>
          <w:kern w:val="28"/>
          <w:sz w:val="36"/>
          <w:szCs w:val="20"/>
        </w:rPr>
      </w:pPr>
      <w:bookmarkStart w:id="134" w:name="_Toc25497"/>
      <w:bookmarkStart w:id="135" w:name="_Toc15073"/>
      <w:bookmarkStart w:id="136" w:name="_Toc24568"/>
      <w:bookmarkStart w:id="137" w:name="_Toc3234"/>
      <w:r>
        <w:rPr>
          <w:rFonts w:hint="eastAsia" w:ascii="仿宋" w:hAnsi="仿宋" w:eastAsia="仿宋" w:cs="仿宋"/>
          <w:b/>
          <w:color w:val="auto"/>
          <w:kern w:val="28"/>
          <w:sz w:val="36"/>
          <w:szCs w:val="20"/>
        </w:rPr>
        <w:t xml:space="preserve">第四部分  </w:t>
      </w:r>
      <w:bookmarkEnd w:id="132"/>
      <w:bookmarkEnd w:id="133"/>
      <w:r>
        <w:rPr>
          <w:rFonts w:hint="eastAsia" w:ascii="仿宋" w:hAnsi="仿宋" w:eastAsia="仿宋" w:cs="仿宋"/>
          <w:b/>
          <w:color w:val="auto"/>
          <w:kern w:val="28"/>
          <w:sz w:val="36"/>
          <w:szCs w:val="20"/>
        </w:rPr>
        <w:t>磋商响应文件格式</w:t>
      </w:r>
      <w:bookmarkEnd w:id="134"/>
      <w:bookmarkEnd w:id="135"/>
      <w:bookmarkEnd w:id="136"/>
      <w:bookmarkEnd w:id="137"/>
    </w:p>
    <w:p>
      <w:pPr>
        <w:widowControl/>
        <w:snapToGrid w:val="0"/>
        <w:spacing w:line="360" w:lineRule="auto"/>
        <w:ind w:firstLine="0" w:firstLineChars="0"/>
        <w:rPr>
          <w:rFonts w:ascii="仿宋" w:hAnsi="仿宋" w:eastAsia="仿宋" w:cs="仿宋"/>
          <w:b/>
          <w:color w:val="auto"/>
          <w:sz w:val="28"/>
          <w:szCs w:val="28"/>
        </w:rPr>
      </w:pPr>
      <w:bookmarkStart w:id="138" w:name="_Toc8292"/>
      <w:bookmarkStart w:id="139" w:name="_Toc4969"/>
      <w:bookmarkStart w:id="140" w:name="_Toc769"/>
      <w:bookmarkStart w:id="141" w:name="_Toc29716"/>
      <w:bookmarkStart w:id="142" w:name="_Toc30906"/>
      <w:bookmarkStart w:id="143" w:name="_Toc15286"/>
      <w:bookmarkStart w:id="144" w:name="_Toc21807"/>
    </w:p>
    <w:p>
      <w:pPr>
        <w:widowControl/>
        <w:snapToGrid w:val="0"/>
        <w:spacing w:line="360" w:lineRule="auto"/>
        <w:ind w:firstLine="0" w:firstLineChars="0"/>
        <w:outlineLvl w:val="1"/>
        <w:rPr>
          <w:rFonts w:ascii="仿宋" w:hAnsi="仿宋" w:eastAsia="仿宋" w:cs="仿宋"/>
          <w:b/>
          <w:color w:val="auto"/>
          <w:sz w:val="28"/>
          <w:szCs w:val="28"/>
        </w:rPr>
      </w:pPr>
      <w:bookmarkStart w:id="145" w:name="_Toc29418"/>
      <w:r>
        <w:rPr>
          <w:rFonts w:hint="eastAsia" w:ascii="仿宋" w:hAnsi="仿宋" w:eastAsia="仿宋" w:cs="仿宋"/>
          <w:b/>
          <w:color w:val="auto"/>
          <w:sz w:val="28"/>
          <w:szCs w:val="28"/>
        </w:rPr>
        <w:t>附件1：磋商响应文件封面</w:t>
      </w:r>
      <w:bookmarkEnd w:id="138"/>
      <w:bookmarkEnd w:id="139"/>
      <w:bookmarkEnd w:id="140"/>
      <w:bookmarkEnd w:id="141"/>
      <w:bookmarkEnd w:id="142"/>
      <w:bookmarkEnd w:id="143"/>
      <w:bookmarkEnd w:id="144"/>
      <w:bookmarkEnd w:id="145"/>
    </w:p>
    <w:p>
      <w:pPr>
        <w:spacing w:line="360" w:lineRule="auto"/>
        <w:ind w:firstLine="0" w:firstLineChars="0"/>
        <w:rPr>
          <w:rFonts w:ascii="仿宋" w:hAnsi="仿宋" w:eastAsia="仿宋" w:cs="仿宋"/>
          <w:b/>
          <w:color w:val="auto"/>
          <w:sz w:val="72"/>
          <w:szCs w:val="72"/>
        </w:rPr>
      </w:pPr>
    </w:p>
    <w:p>
      <w:pPr>
        <w:pStyle w:val="2"/>
        <w:rPr>
          <w:rFonts w:ascii="仿宋" w:hAnsi="仿宋" w:eastAsia="仿宋" w:cs="仿宋"/>
          <w:b/>
          <w:color w:val="auto"/>
          <w:sz w:val="72"/>
          <w:szCs w:val="72"/>
        </w:rPr>
      </w:pPr>
    </w:p>
    <w:p>
      <w:pPr>
        <w:pStyle w:val="3"/>
        <w:rPr>
          <w:rFonts w:ascii="仿宋" w:hAnsi="仿宋" w:eastAsia="仿宋" w:cs="仿宋"/>
          <w:b/>
          <w:color w:val="auto"/>
          <w:sz w:val="72"/>
          <w:szCs w:val="72"/>
        </w:rPr>
      </w:pPr>
    </w:p>
    <w:p>
      <w:pPr>
        <w:spacing w:line="360" w:lineRule="auto"/>
        <w:ind w:firstLine="0" w:firstLineChars="0"/>
        <w:jc w:val="center"/>
        <w:rPr>
          <w:rFonts w:hint="eastAsia" w:ascii="仿宋" w:hAnsi="仿宋" w:eastAsia="仿宋" w:cs="仿宋"/>
          <w:b/>
          <w:color w:val="auto"/>
          <w:sz w:val="84"/>
          <w:szCs w:val="84"/>
        </w:rPr>
      </w:pPr>
      <w:r>
        <w:rPr>
          <w:rFonts w:hint="eastAsia" w:ascii="仿宋" w:hAnsi="仿宋" w:eastAsia="仿宋" w:cs="仿宋"/>
          <w:b/>
          <w:color w:val="auto"/>
          <w:sz w:val="84"/>
          <w:szCs w:val="84"/>
        </w:rPr>
        <w:t>磋商响应文件</w:t>
      </w:r>
    </w:p>
    <w:p>
      <w:pPr>
        <w:pStyle w:val="2"/>
        <w:rPr>
          <w:rFonts w:hint="eastAsia" w:ascii="仿宋" w:hAnsi="仿宋" w:eastAsia="仿宋" w:cs="仿宋"/>
          <w:b/>
          <w:color w:val="auto"/>
          <w:sz w:val="84"/>
          <w:szCs w:val="84"/>
        </w:rPr>
      </w:pPr>
    </w:p>
    <w:p>
      <w:pPr>
        <w:pStyle w:val="3"/>
        <w:rPr>
          <w:color w:val="auto"/>
        </w:rPr>
      </w:pPr>
    </w:p>
    <w:p>
      <w:pPr>
        <w:pStyle w:val="2"/>
        <w:ind w:left="0" w:leftChars="0" w:firstLine="0" w:firstLineChars="0"/>
        <w:rPr>
          <w:rFonts w:ascii="仿宋" w:hAnsi="仿宋" w:eastAsia="仿宋" w:cs="仿宋"/>
          <w:b/>
          <w:color w:val="auto"/>
        </w:rPr>
      </w:pPr>
    </w:p>
    <w:p>
      <w:pPr>
        <w:pStyle w:val="3"/>
        <w:rPr>
          <w:rFonts w:ascii="仿宋" w:hAnsi="仿宋" w:eastAsia="仿宋" w:cs="仿宋"/>
          <w:b/>
          <w:color w:val="auto"/>
        </w:rPr>
      </w:pPr>
    </w:p>
    <w:p>
      <w:pPr>
        <w:pStyle w:val="3"/>
        <w:rPr>
          <w:rFonts w:ascii="仿宋" w:hAnsi="仿宋" w:eastAsia="仿宋" w:cs="仿宋"/>
          <w:b/>
          <w:color w:val="auto"/>
        </w:rPr>
      </w:pPr>
    </w:p>
    <w:p>
      <w:pPr>
        <w:adjustRightInd w:val="0"/>
        <w:spacing w:line="360" w:lineRule="auto"/>
        <w:ind w:firstLine="0" w:firstLineChars="0"/>
        <w:textAlignment w:val="baseline"/>
        <w:rPr>
          <w:rFonts w:ascii="仿宋" w:hAnsi="仿宋" w:eastAsia="仿宋" w:cs="仿宋"/>
          <w:b/>
          <w:bCs/>
          <w:color w:val="auto"/>
          <w:sz w:val="32"/>
        </w:rPr>
      </w:pPr>
    </w:p>
    <w:p>
      <w:pPr>
        <w:adjustRightInd w:val="0"/>
        <w:spacing w:line="360" w:lineRule="auto"/>
        <w:ind w:firstLine="0" w:firstLineChars="0"/>
        <w:textAlignment w:val="baseline"/>
        <w:rPr>
          <w:rFonts w:hint="eastAsia"/>
          <w:color w:val="auto"/>
        </w:rPr>
      </w:pPr>
      <w:r>
        <w:rPr>
          <w:rFonts w:hint="eastAsia" w:ascii="仿宋" w:hAnsi="仿宋" w:eastAsia="仿宋" w:cs="仿宋"/>
          <w:b/>
          <w:bCs/>
          <w:color w:val="auto"/>
          <w:sz w:val="30"/>
          <w:szCs w:val="30"/>
        </w:rPr>
        <w:t>采购项目编号：</w:t>
      </w:r>
      <w:r>
        <w:rPr>
          <w:rFonts w:hint="eastAsia" w:ascii="仿宋" w:hAnsi="仿宋" w:eastAsia="仿宋" w:cs="仿宋"/>
          <w:b/>
          <w:bCs/>
          <w:color w:val="auto"/>
          <w:sz w:val="30"/>
          <w:szCs w:val="30"/>
          <w:lang w:eastAsia="zh-CN"/>
        </w:rPr>
        <w:t>优誉航竞磋（货物）2021-001</w:t>
      </w:r>
    </w:p>
    <w:p>
      <w:pPr>
        <w:spacing w:line="360" w:lineRule="auto"/>
        <w:ind w:left="0" w:leftChars="0" w:firstLine="0" w:firstLineChars="0"/>
        <w:rPr>
          <w:rFonts w:hint="eastAsia" w:ascii="仿宋" w:hAnsi="仿宋" w:eastAsia="仿宋" w:cs="仿宋"/>
          <w:b/>
          <w:color w:val="auto"/>
          <w:sz w:val="32"/>
        </w:rPr>
      </w:pPr>
      <w:r>
        <w:rPr>
          <w:rFonts w:hint="eastAsia" w:ascii="仿宋" w:hAnsi="仿宋" w:eastAsia="仿宋" w:cs="仿宋"/>
          <w:b/>
          <w:bCs/>
          <w:color w:val="auto"/>
          <w:sz w:val="30"/>
          <w:szCs w:val="30"/>
        </w:rPr>
        <w:t>采购项目名称:</w:t>
      </w:r>
      <w:r>
        <w:rPr>
          <w:rFonts w:hint="eastAsia" w:ascii="仿宋" w:hAnsi="仿宋" w:eastAsia="仿宋" w:cs="仿宋"/>
          <w:b/>
          <w:bCs/>
          <w:color w:val="auto"/>
          <w:sz w:val="30"/>
          <w:szCs w:val="30"/>
          <w:lang w:val="en-US" w:eastAsia="zh-CN"/>
        </w:rPr>
        <w:t>开展2021年度驻所检察室设备购置项目</w:t>
      </w:r>
      <w:r>
        <w:rPr>
          <w:rFonts w:hint="eastAsia" w:ascii="仿宋" w:hAnsi="仿宋" w:eastAsia="仿宋" w:cs="仿宋"/>
          <w:b/>
          <w:color w:val="auto"/>
          <w:sz w:val="32"/>
        </w:rPr>
        <w:t xml:space="preserve">       </w:t>
      </w:r>
    </w:p>
    <w:p>
      <w:pPr>
        <w:spacing w:line="360" w:lineRule="auto"/>
        <w:ind w:firstLine="0" w:firstLineChars="0"/>
        <w:rPr>
          <w:rFonts w:hint="eastAsia" w:ascii="仿宋" w:hAnsi="仿宋" w:eastAsia="仿宋" w:cs="仿宋"/>
          <w:b/>
          <w:color w:val="auto"/>
          <w:sz w:val="32"/>
        </w:rPr>
      </w:pPr>
      <w:r>
        <w:rPr>
          <w:rFonts w:hint="eastAsia" w:ascii="仿宋" w:hAnsi="仿宋" w:eastAsia="仿宋" w:cs="仿宋"/>
          <w:b/>
          <w:color w:val="auto"/>
          <w:sz w:val="32"/>
        </w:rPr>
        <w:t xml:space="preserve"> </w:t>
      </w:r>
    </w:p>
    <w:p>
      <w:pPr>
        <w:spacing w:line="360" w:lineRule="auto"/>
        <w:ind w:firstLine="0" w:firstLineChars="0"/>
        <w:jc w:val="both"/>
        <w:rPr>
          <w:color w:val="auto"/>
        </w:rPr>
      </w:pPr>
      <w:r>
        <w:rPr>
          <w:rFonts w:hint="eastAsia" w:ascii="仿宋" w:hAnsi="仿宋" w:eastAsia="仿宋" w:cs="仿宋"/>
          <w:b/>
          <w:color w:val="auto"/>
          <w:sz w:val="32"/>
        </w:rPr>
        <w:t>磋商供应商：</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sz w:val="32"/>
        </w:rPr>
        <w:t>（公章）</w:t>
      </w:r>
    </w:p>
    <w:p>
      <w:pPr>
        <w:spacing w:line="360" w:lineRule="auto"/>
        <w:ind w:firstLine="0" w:firstLineChars="0"/>
        <w:jc w:val="both"/>
        <w:rPr>
          <w:rFonts w:hint="eastAsia" w:ascii="仿宋" w:hAnsi="仿宋" w:eastAsia="仿宋" w:cs="仿宋"/>
          <w:b/>
          <w:color w:val="auto"/>
          <w:sz w:val="32"/>
        </w:rPr>
      </w:pPr>
      <w:r>
        <w:rPr>
          <w:rFonts w:hint="eastAsia" w:ascii="仿宋" w:hAnsi="仿宋" w:eastAsia="仿宋" w:cs="仿宋"/>
          <w:b/>
          <w:color w:val="auto"/>
          <w:sz w:val="32"/>
        </w:rPr>
        <w:t>法定代表人或委托代理人：</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sz w:val="32"/>
        </w:rPr>
        <w:t>（签字）</w:t>
      </w:r>
    </w:p>
    <w:p>
      <w:pPr>
        <w:pStyle w:val="2"/>
        <w:jc w:val="center"/>
        <w:rPr>
          <w:color w:val="auto"/>
        </w:rPr>
      </w:pPr>
    </w:p>
    <w:p>
      <w:pPr>
        <w:ind w:firstLine="643"/>
        <w:jc w:val="center"/>
        <w:rPr>
          <w:rFonts w:ascii="仿宋" w:hAnsi="仿宋" w:eastAsia="仿宋" w:cs="仿宋"/>
          <w:b/>
          <w:color w:val="auto"/>
          <w:sz w:val="28"/>
          <w:szCs w:val="28"/>
        </w:rPr>
      </w:pPr>
      <w:r>
        <w:rPr>
          <w:rFonts w:hint="eastAsia" w:ascii="仿宋" w:hAnsi="仿宋" w:eastAsia="仿宋" w:cs="仿宋"/>
          <w:b/>
          <w:color w:val="auto"/>
          <w:sz w:val="32"/>
        </w:rPr>
        <w:t>年   月   日</w:t>
      </w:r>
      <w:bookmarkStart w:id="146" w:name="_Toc17153"/>
      <w:bookmarkStart w:id="147" w:name="_Toc22685"/>
      <w:bookmarkStart w:id="148" w:name="_Toc2918"/>
      <w:bookmarkStart w:id="149" w:name="_Toc412"/>
      <w:bookmarkStart w:id="150" w:name="_Toc5010"/>
      <w:bookmarkStart w:id="151" w:name="_Toc26522"/>
      <w:bookmarkStart w:id="152" w:name="_Toc5684"/>
    </w:p>
    <w:p>
      <w:pPr>
        <w:pageBreakBefore/>
        <w:widowControl/>
        <w:adjustRightInd w:val="0"/>
        <w:snapToGrid w:val="0"/>
        <w:spacing w:line="360" w:lineRule="auto"/>
        <w:ind w:firstLine="0" w:firstLineChars="0"/>
        <w:jc w:val="left"/>
        <w:outlineLvl w:val="1"/>
        <w:rPr>
          <w:rFonts w:ascii="仿宋" w:hAnsi="仿宋" w:eastAsia="仿宋" w:cs="仿宋"/>
          <w:b/>
          <w:color w:val="auto"/>
          <w:sz w:val="36"/>
          <w:szCs w:val="36"/>
        </w:rPr>
      </w:pPr>
      <w:bookmarkStart w:id="153" w:name="_Toc2508"/>
      <w:r>
        <w:rPr>
          <w:rFonts w:hint="eastAsia" w:ascii="仿宋" w:hAnsi="仿宋" w:eastAsia="仿宋" w:cs="仿宋"/>
          <w:b/>
          <w:color w:val="auto"/>
          <w:sz w:val="28"/>
          <w:szCs w:val="28"/>
        </w:rPr>
        <w:t>附件2</w:t>
      </w:r>
      <w:bookmarkStart w:id="154" w:name="_Toc376936768"/>
      <w:bookmarkStart w:id="155" w:name="_Toc325726037"/>
      <w:r>
        <w:rPr>
          <w:rFonts w:hint="eastAsia" w:ascii="仿宋" w:hAnsi="仿宋" w:eastAsia="仿宋" w:cs="仿宋"/>
          <w:b/>
          <w:color w:val="auto"/>
          <w:sz w:val="28"/>
          <w:szCs w:val="28"/>
        </w:rPr>
        <w:t>：磋商函</w:t>
      </w:r>
      <w:bookmarkEnd w:id="146"/>
      <w:bookmarkEnd w:id="147"/>
      <w:bookmarkEnd w:id="148"/>
      <w:bookmarkEnd w:id="149"/>
      <w:bookmarkEnd w:id="150"/>
      <w:bookmarkEnd w:id="151"/>
      <w:bookmarkEnd w:id="152"/>
      <w:bookmarkEnd w:id="153"/>
      <w:bookmarkEnd w:id="154"/>
      <w:bookmarkEnd w:id="155"/>
    </w:p>
    <w:p>
      <w:pPr>
        <w:adjustRightInd w:val="0"/>
        <w:snapToGrid w:val="0"/>
        <w:spacing w:line="360" w:lineRule="auto"/>
        <w:ind w:firstLine="3813" w:firstLineChars="1055"/>
        <w:rPr>
          <w:rFonts w:ascii="仿宋" w:hAnsi="仿宋" w:eastAsia="仿宋" w:cs="仿宋"/>
          <w:b/>
          <w:color w:val="auto"/>
          <w:sz w:val="36"/>
          <w:szCs w:val="36"/>
        </w:rPr>
      </w:pPr>
    </w:p>
    <w:p>
      <w:pPr>
        <w:adjustRightInd w:val="0"/>
        <w:snapToGrid w:val="0"/>
        <w:spacing w:line="360" w:lineRule="auto"/>
        <w:ind w:firstLine="3813" w:firstLineChars="1055"/>
        <w:rPr>
          <w:rFonts w:ascii="仿宋" w:hAnsi="仿宋" w:eastAsia="仿宋" w:cs="仿宋"/>
          <w:b/>
          <w:color w:val="auto"/>
          <w:sz w:val="36"/>
          <w:szCs w:val="36"/>
        </w:rPr>
      </w:pPr>
      <w:r>
        <w:rPr>
          <w:rFonts w:hint="eastAsia" w:ascii="仿宋" w:hAnsi="仿宋" w:eastAsia="仿宋" w:cs="仿宋"/>
          <w:b/>
          <w:color w:val="auto"/>
          <w:sz w:val="36"/>
          <w:szCs w:val="36"/>
        </w:rPr>
        <w:t>磋商函</w:t>
      </w:r>
    </w:p>
    <w:p>
      <w:pPr>
        <w:adjustRightInd w:val="0"/>
        <w:snapToGrid w:val="0"/>
        <w:spacing w:line="360" w:lineRule="auto"/>
        <w:ind w:firstLine="0" w:firstLineChars="0"/>
        <w:textAlignment w:val="baseline"/>
        <w:rPr>
          <w:rFonts w:ascii="仿宋" w:hAnsi="仿宋" w:eastAsia="仿宋" w:cs="仿宋"/>
          <w:b/>
          <w:color w:val="auto"/>
        </w:rPr>
      </w:pPr>
    </w:p>
    <w:p>
      <w:pPr>
        <w:adjustRightInd w:val="0"/>
        <w:snapToGrid w:val="0"/>
        <w:spacing w:line="360" w:lineRule="auto"/>
        <w:ind w:firstLine="0" w:firstLineChars="0"/>
        <w:textAlignment w:val="baseline"/>
        <w:rPr>
          <w:rFonts w:hint="eastAsia" w:ascii="仿宋" w:hAnsi="仿宋" w:eastAsia="仿宋" w:cs="仿宋"/>
          <w:b/>
          <w:color w:val="auto"/>
          <w:lang w:eastAsia="zh-CN"/>
        </w:rPr>
      </w:pPr>
      <w:r>
        <w:rPr>
          <w:rFonts w:hint="eastAsia" w:ascii="仿宋" w:hAnsi="仿宋" w:eastAsia="仿宋" w:cs="仿宋"/>
          <w:b/>
          <w:color w:val="auto"/>
        </w:rPr>
        <w:t>致：</w:t>
      </w:r>
      <w:r>
        <w:rPr>
          <w:rFonts w:hint="eastAsia" w:ascii="仿宋" w:hAnsi="仿宋" w:eastAsia="仿宋" w:cs="仿宋"/>
          <w:b/>
          <w:color w:val="auto"/>
          <w:lang w:eastAsia="zh-CN"/>
        </w:rPr>
        <w:t>青海优誉航工程项目管理有限公司</w:t>
      </w:r>
    </w:p>
    <w:p>
      <w:pPr>
        <w:adjustRightInd w:val="0"/>
        <w:snapToGrid w:val="0"/>
        <w:spacing w:line="360" w:lineRule="auto"/>
        <w:ind w:firstLine="480"/>
        <w:textAlignment w:val="baseline"/>
        <w:rPr>
          <w:rFonts w:ascii="仿宋" w:hAnsi="仿宋" w:eastAsia="仿宋" w:cs="仿宋"/>
          <w:color w:val="auto"/>
        </w:rPr>
      </w:pPr>
    </w:p>
    <w:p>
      <w:pPr>
        <w:adjustRightInd w:val="0"/>
        <w:snapToGrid w:val="0"/>
        <w:spacing w:line="360" w:lineRule="auto"/>
        <w:ind w:firstLine="480"/>
        <w:textAlignment w:val="baseline"/>
        <w:rPr>
          <w:rFonts w:ascii="仿宋" w:hAnsi="仿宋" w:eastAsia="仿宋" w:cs="仿宋"/>
          <w:color w:val="auto"/>
        </w:rPr>
      </w:pPr>
      <w:r>
        <w:rPr>
          <w:rFonts w:hint="eastAsia" w:ascii="仿宋" w:hAnsi="仿宋" w:eastAsia="仿宋" w:cs="仿宋"/>
          <w:color w:val="auto"/>
        </w:rPr>
        <w:t>我们收到</w:t>
      </w:r>
      <w:r>
        <w:rPr>
          <w:rFonts w:hint="eastAsia" w:ascii="仿宋" w:hAnsi="仿宋" w:eastAsia="仿宋" w:cs="仿宋"/>
          <w:color w:val="auto"/>
          <w:lang w:val="zh-CN"/>
        </w:rPr>
        <w:t>关于</w:t>
      </w:r>
      <w:r>
        <w:rPr>
          <w:rFonts w:hint="eastAsia" w:ascii="仿宋" w:hAnsi="仿宋" w:eastAsia="仿宋" w:cs="仿宋"/>
          <w:color w:val="auto"/>
          <w:lang w:val="en-US" w:eastAsia="zh-CN"/>
        </w:rPr>
        <w:t>开展2021年度驻所检察室设备购置项目</w:t>
      </w:r>
      <w:r>
        <w:rPr>
          <w:rFonts w:hint="eastAsia" w:ascii="仿宋" w:hAnsi="仿宋" w:eastAsia="仿宋" w:cs="仿宋"/>
          <w:color w:val="auto"/>
          <w:lang w:val="zh-CN"/>
        </w:rPr>
        <w:t>（项目编号：优誉航竞磋（货物）2021-001</w:t>
      </w:r>
      <w:r>
        <w:rPr>
          <w:rFonts w:hint="eastAsia" w:ascii="仿宋" w:hAnsi="仿宋" w:eastAsia="仿宋" w:cs="仿宋"/>
          <w:color w:val="auto"/>
        </w:rPr>
        <w:t xml:space="preserve">）磋商文件，经研究，法定代表人（姓名、职务）正式授权（委托代理人姓名、职务）代表磋商供应商（磋商供应商名称、地址）提交磋商响应文件。    </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据此函，签字代表宣布同意如下：</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1、我方已详阅磋商文件的全部内容，包括澄清、修改条款等有关附件，承诺对其完全理解并接受。</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2、磋商有效期自开标之日起</w:t>
      </w:r>
      <w:r>
        <w:rPr>
          <w:rFonts w:hint="eastAsia" w:ascii="仿宋" w:hAnsi="仿宋" w:eastAsia="仿宋" w:cs="仿宋"/>
          <w:color w:val="auto"/>
          <w:u w:val="single"/>
        </w:rPr>
        <w:t>60</w:t>
      </w:r>
      <w:r>
        <w:rPr>
          <w:rFonts w:hint="eastAsia" w:ascii="仿宋" w:hAnsi="仿宋" w:eastAsia="仿宋" w:cs="仿宋"/>
          <w:color w:val="auto"/>
        </w:rPr>
        <w:t>天内有效。如果在规定的磋商时间后，我方在磋商有效期内撤回投标或成交后不签约的，磋商保证金将被贵方没收。</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3、我方同意按照贵方要求提供与磋商有关的一切数据或资料，理解并接受贵方制定的评标办法。</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4、与本磋商有关的一切正式往来通讯请寄：</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地址：_______________   邮编：______________</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电话：_______________   传真：______________</w:t>
      </w:r>
    </w:p>
    <w:p>
      <w:pPr>
        <w:adjustRightInd w:val="0"/>
        <w:snapToGrid w:val="0"/>
        <w:spacing w:line="360" w:lineRule="auto"/>
        <w:ind w:firstLine="424" w:firstLineChars="177"/>
        <w:textAlignment w:val="baseline"/>
        <w:rPr>
          <w:rFonts w:ascii="仿宋" w:hAnsi="仿宋" w:eastAsia="仿宋" w:cs="仿宋"/>
          <w:color w:val="auto"/>
        </w:rPr>
      </w:pPr>
      <w:r>
        <w:rPr>
          <w:rFonts w:hint="eastAsia" w:ascii="仿宋" w:hAnsi="仿宋" w:eastAsia="仿宋" w:cs="仿宋"/>
          <w:color w:val="auto"/>
        </w:rPr>
        <w:t>法定代表人姓名： ___________ 职务：____________</w:t>
      </w:r>
    </w:p>
    <w:p>
      <w:pPr>
        <w:adjustRightInd w:val="0"/>
        <w:snapToGrid w:val="0"/>
        <w:spacing w:line="360" w:lineRule="auto"/>
        <w:ind w:firstLine="480"/>
        <w:textAlignment w:val="baseline"/>
        <w:rPr>
          <w:rFonts w:ascii="仿宋" w:hAnsi="仿宋" w:eastAsia="仿宋" w:cs="仿宋"/>
          <w:color w:val="auto"/>
        </w:rPr>
      </w:pPr>
    </w:p>
    <w:p>
      <w:pPr>
        <w:adjustRightInd w:val="0"/>
        <w:snapToGrid w:val="0"/>
        <w:spacing w:line="360" w:lineRule="auto"/>
        <w:ind w:firstLine="480"/>
        <w:jc w:val="center"/>
        <w:rPr>
          <w:rFonts w:ascii="仿宋" w:hAnsi="仿宋" w:eastAsia="仿宋" w:cs="仿宋"/>
          <w:color w:val="auto"/>
        </w:rPr>
      </w:pPr>
    </w:p>
    <w:p>
      <w:pPr>
        <w:adjustRightInd w:val="0"/>
        <w:snapToGrid w:val="0"/>
        <w:spacing w:line="360" w:lineRule="auto"/>
        <w:ind w:firstLine="0" w:firstLineChars="0"/>
        <w:textAlignment w:val="baseline"/>
        <w:rPr>
          <w:rFonts w:ascii="仿宋" w:hAnsi="仿宋" w:eastAsia="仿宋" w:cs="仿宋"/>
          <w:color w:val="auto"/>
          <w:sz w:val="28"/>
          <w:szCs w:val="28"/>
        </w:rPr>
      </w:pPr>
    </w:p>
    <w:p>
      <w:pPr>
        <w:adjustRightInd w:val="0"/>
        <w:snapToGrid w:val="0"/>
        <w:spacing w:line="360" w:lineRule="auto"/>
        <w:ind w:firstLine="0" w:firstLineChars="0"/>
        <w:textAlignment w:val="baseline"/>
        <w:rPr>
          <w:rFonts w:ascii="仿宋" w:hAnsi="仿宋" w:eastAsia="仿宋" w:cs="仿宋"/>
          <w:color w:val="auto"/>
          <w:sz w:val="28"/>
          <w:szCs w:val="28"/>
        </w:rPr>
      </w:pPr>
    </w:p>
    <w:p>
      <w:pPr>
        <w:adjustRightInd w:val="0"/>
        <w:snapToGrid w:val="0"/>
        <w:spacing w:line="360" w:lineRule="auto"/>
        <w:ind w:firstLine="560"/>
        <w:jc w:val="center"/>
        <w:rPr>
          <w:rFonts w:ascii="仿宋" w:hAnsi="仿宋" w:eastAsia="仿宋" w:cs="仿宋"/>
          <w:b/>
          <w:color w:val="auto"/>
        </w:rPr>
      </w:pPr>
      <w:r>
        <w:rPr>
          <w:rFonts w:hint="eastAsia" w:ascii="仿宋" w:hAnsi="仿宋" w:eastAsia="仿宋" w:cs="仿宋"/>
          <w:color w:val="auto"/>
          <w:sz w:val="28"/>
          <w:szCs w:val="28"/>
        </w:rPr>
        <w:t xml:space="preserve">               </w:t>
      </w:r>
      <w:r>
        <w:rPr>
          <w:rFonts w:hint="eastAsia" w:ascii="仿宋" w:hAnsi="仿宋" w:eastAsia="仿宋" w:cs="仿宋"/>
          <w:b/>
          <w:color w:val="auto"/>
        </w:rPr>
        <w:t>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adjustRightInd w:val="0"/>
        <w:snapToGrid w:val="0"/>
        <w:spacing w:line="360" w:lineRule="auto"/>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u w:val="single"/>
        </w:rPr>
        <w:t xml:space="preserve">       </w:t>
      </w:r>
      <w:r>
        <w:rPr>
          <w:rFonts w:hint="eastAsia" w:ascii="仿宋" w:hAnsi="仿宋" w:eastAsia="仿宋" w:cs="仿宋"/>
          <w:b/>
          <w:color w:val="auto"/>
        </w:rPr>
        <w:t>（签字）</w:t>
      </w:r>
    </w:p>
    <w:p>
      <w:pPr>
        <w:adjustRightInd w:val="0"/>
        <w:snapToGrid w:val="0"/>
        <w:spacing w:line="360" w:lineRule="auto"/>
        <w:ind w:firstLine="480"/>
        <w:jc w:val="center"/>
        <w:rPr>
          <w:rFonts w:ascii="仿宋" w:hAnsi="仿宋" w:eastAsia="仿宋" w:cs="仿宋"/>
          <w:b/>
          <w:color w:val="auto"/>
        </w:rPr>
      </w:pPr>
      <w:r>
        <w:rPr>
          <w:rFonts w:hint="eastAsia" w:ascii="仿宋" w:hAnsi="仿宋" w:eastAsia="仿宋" w:cs="仿宋"/>
          <w:color w:val="auto"/>
        </w:rPr>
        <w:t xml:space="preserve">              </w:t>
      </w:r>
      <w:r>
        <w:rPr>
          <w:rFonts w:hint="eastAsia" w:ascii="仿宋" w:hAnsi="仿宋" w:eastAsia="仿宋" w:cs="仿宋"/>
          <w:b/>
          <w:color w:val="auto"/>
        </w:rPr>
        <w:t xml:space="preserve"> 年   月  日</w:t>
      </w:r>
    </w:p>
    <w:p>
      <w:pPr>
        <w:pageBreakBefore/>
        <w:widowControl/>
        <w:snapToGrid w:val="0"/>
        <w:spacing w:line="360" w:lineRule="auto"/>
        <w:ind w:firstLine="0" w:firstLineChars="0"/>
        <w:outlineLvl w:val="1"/>
        <w:rPr>
          <w:rFonts w:ascii="仿宋" w:hAnsi="仿宋" w:eastAsia="仿宋" w:cs="仿宋"/>
          <w:b/>
          <w:color w:val="auto"/>
          <w:sz w:val="36"/>
          <w:szCs w:val="36"/>
        </w:rPr>
      </w:pPr>
      <w:bookmarkStart w:id="156" w:name="_Toc25201"/>
      <w:bookmarkStart w:id="157" w:name="_Toc23145"/>
      <w:bookmarkStart w:id="158" w:name="_Toc16411"/>
      <w:bookmarkStart w:id="159" w:name="_Toc8953"/>
      <w:bookmarkStart w:id="160" w:name="_Toc30833"/>
      <w:bookmarkStart w:id="161" w:name="_Toc24481"/>
      <w:bookmarkStart w:id="162" w:name="_Toc10709"/>
      <w:bookmarkStart w:id="163" w:name="_Toc25855"/>
      <w:r>
        <w:rPr>
          <w:rFonts w:hint="eastAsia" w:ascii="仿宋" w:hAnsi="仿宋" w:eastAsia="仿宋" w:cs="仿宋"/>
          <w:b/>
          <w:color w:val="auto"/>
          <w:sz w:val="28"/>
          <w:szCs w:val="28"/>
        </w:rPr>
        <w:t>附件3</w:t>
      </w:r>
      <w:bookmarkStart w:id="164" w:name="_Toc376936769"/>
      <w:bookmarkStart w:id="165" w:name="_Toc325726038"/>
      <w:r>
        <w:rPr>
          <w:rFonts w:hint="eastAsia" w:ascii="仿宋" w:hAnsi="仿宋" w:eastAsia="仿宋" w:cs="仿宋"/>
          <w:b/>
          <w:color w:val="auto"/>
          <w:sz w:val="28"/>
          <w:szCs w:val="28"/>
        </w:rPr>
        <w:t>：</w:t>
      </w:r>
      <w:bookmarkEnd w:id="164"/>
      <w:bookmarkEnd w:id="165"/>
      <w:r>
        <w:rPr>
          <w:rFonts w:hint="eastAsia" w:ascii="仿宋" w:hAnsi="仿宋" w:eastAsia="仿宋" w:cs="仿宋"/>
          <w:b/>
          <w:color w:val="auto"/>
          <w:sz w:val="28"/>
          <w:szCs w:val="28"/>
        </w:rPr>
        <w:t>竞争性磋商首次报价表</w:t>
      </w:r>
      <w:bookmarkEnd w:id="156"/>
      <w:bookmarkEnd w:id="157"/>
      <w:bookmarkEnd w:id="158"/>
      <w:bookmarkEnd w:id="159"/>
      <w:bookmarkEnd w:id="160"/>
      <w:bookmarkEnd w:id="161"/>
      <w:bookmarkEnd w:id="162"/>
      <w:bookmarkEnd w:id="163"/>
    </w:p>
    <w:p>
      <w:pPr>
        <w:ind w:firstLine="2711" w:firstLineChars="750"/>
        <w:rPr>
          <w:rFonts w:ascii="仿宋" w:hAnsi="仿宋" w:eastAsia="仿宋" w:cs="仿宋"/>
          <w:b/>
          <w:color w:val="auto"/>
          <w:sz w:val="36"/>
          <w:szCs w:val="36"/>
        </w:rPr>
      </w:pPr>
    </w:p>
    <w:p>
      <w:pPr>
        <w:ind w:firstLine="2711" w:firstLineChars="750"/>
        <w:rPr>
          <w:rFonts w:ascii="仿宋" w:hAnsi="仿宋" w:eastAsia="仿宋" w:cs="仿宋"/>
          <w:b/>
          <w:color w:val="auto"/>
          <w:sz w:val="36"/>
          <w:szCs w:val="36"/>
        </w:rPr>
      </w:pPr>
      <w:r>
        <w:rPr>
          <w:rFonts w:hint="eastAsia" w:ascii="仿宋" w:hAnsi="仿宋" w:eastAsia="仿宋" w:cs="仿宋"/>
          <w:b/>
          <w:color w:val="auto"/>
          <w:sz w:val="36"/>
          <w:szCs w:val="36"/>
        </w:rPr>
        <w:t>竞争性磋商首次报价表</w:t>
      </w:r>
    </w:p>
    <w:p>
      <w:pPr>
        <w:ind w:firstLine="2711" w:firstLineChars="750"/>
        <w:rPr>
          <w:rFonts w:ascii="仿宋" w:hAnsi="仿宋" w:eastAsia="仿宋" w:cs="仿宋"/>
          <w:b/>
          <w:color w:val="auto"/>
          <w:sz w:val="36"/>
          <w:szCs w:val="36"/>
        </w:rPr>
      </w:pPr>
    </w:p>
    <w:p>
      <w:pPr>
        <w:ind w:firstLine="0" w:firstLineChars="0"/>
        <w:rPr>
          <w:rFonts w:ascii="仿宋" w:hAnsi="仿宋" w:eastAsia="仿宋" w:cs="仿宋"/>
          <w:b/>
          <w:color w:val="auto"/>
        </w:rPr>
      </w:pPr>
      <w:r>
        <w:rPr>
          <w:rFonts w:hint="eastAsia" w:ascii="仿宋" w:hAnsi="仿宋" w:eastAsia="仿宋" w:cs="仿宋"/>
          <w:b/>
          <w:color w:val="auto"/>
        </w:rPr>
        <w:t xml:space="preserve">磋商供应商名称：                                       </w:t>
      </w:r>
      <w:r>
        <w:rPr>
          <w:rFonts w:hint="eastAsia" w:ascii="仿宋" w:hAnsi="仿宋" w:eastAsia="仿宋" w:cs="仿宋"/>
          <w:color w:val="auto"/>
        </w:rPr>
        <w:t>单位：</w:t>
      </w:r>
      <w:r>
        <w:rPr>
          <w:rFonts w:hint="eastAsia" w:ascii="仿宋" w:hAnsi="仿宋" w:eastAsia="仿宋" w:cs="仿宋"/>
          <w:bCs/>
          <w:color w:val="auto"/>
        </w:rPr>
        <w:t>人民币(元)</w:t>
      </w:r>
    </w:p>
    <w:tbl>
      <w:tblPr>
        <w:tblStyle w:val="64"/>
        <w:tblpPr w:leftFromText="180" w:rightFromText="180" w:vertAnchor="text" w:horzAnchor="margin" w:tblpY="147"/>
        <w:tblW w:w="8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389"/>
        <w:gridCol w:w="1452"/>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236" w:type="dxa"/>
            <w:vAlign w:val="center"/>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项目名称</w:t>
            </w:r>
          </w:p>
        </w:tc>
        <w:tc>
          <w:tcPr>
            <w:tcW w:w="3389" w:type="dxa"/>
            <w:vAlign w:val="center"/>
          </w:tcPr>
          <w:p>
            <w:pPr>
              <w:adjustRightInd w:val="0"/>
              <w:ind w:firstLine="482"/>
              <w:jc w:val="center"/>
              <w:textAlignment w:val="baseline"/>
              <w:rPr>
                <w:rFonts w:ascii="仿宋" w:hAnsi="仿宋" w:eastAsia="仿宋" w:cs="仿宋"/>
                <w:b/>
                <w:color w:val="auto"/>
              </w:rPr>
            </w:pPr>
            <w:r>
              <w:rPr>
                <w:rFonts w:hint="eastAsia" w:ascii="仿宋" w:hAnsi="仿宋" w:eastAsia="仿宋" w:cs="仿宋"/>
                <w:b/>
                <w:color w:val="auto"/>
              </w:rPr>
              <w:t>竞争性磋商首次报价（元）</w:t>
            </w:r>
          </w:p>
        </w:tc>
        <w:tc>
          <w:tcPr>
            <w:tcW w:w="1452" w:type="dxa"/>
            <w:vAlign w:val="center"/>
          </w:tcPr>
          <w:p>
            <w:pPr>
              <w:adjustRightInd w:val="0"/>
              <w:ind w:left="279" w:leftChars="16" w:hanging="241" w:hangingChars="100"/>
              <w:jc w:val="center"/>
              <w:textAlignment w:val="baseline"/>
              <w:rPr>
                <w:rFonts w:ascii="仿宋" w:hAnsi="仿宋" w:eastAsia="仿宋" w:cs="仿宋"/>
                <w:b/>
                <w:color w:val="auto"/>
              </w:rPr>
            </w:pPr>
            <w:r>
              <w:rPr>
                <w:rFonts w:hint="eastAsia" w:ascii="仿宋" w:hAnsi="仿宋" w:eastAsia="仿宋" w:cs="仿宋"/>
                <w:b/>
                <w:color w:val="auto"/>
              </w:rPr>
              <w:t>质保期</w:t>
            </w:r>
          </w:p>
        </w:tc>
        <w:tc>
          <w:tcPr>
            <w:tcW w:w="1449" w:type="dxa"/>
            <w:vAlign w:val="center"/>
          </w:tcPr>
          <w:p>
            <w:pPr>
              <w:adjustRightInd w:val="0"/>
              <w:ind w:left="279" w:leftChars="16" w:hanging="241" w:hangingChars="100"/>
              <w:jc w:val="center"/>
              <w:textAlignment w:val="baseline"/>
              <w:rPr>
                <w:rFonts w:ascii="仿宋" w:hAnsi="仿宋" w:eastAsia="仿宋" w:cs="仿宋"/>
                <w:b/>
                <w:color w:val="auto"/>
              </w:rPr>
            </w:pPr>
            <w:r>
              <w:rPr>
                <w:rFonts w:hint="eastAsia" w:ascii="仿宋" w:hAnsi="仿宋" w:eastAsia="仿宋" w:cs="仿宋"/>
                <w:b/>
                <w:color w:val="auto"/>
              </w:rPr>
              <w:t>交货期</w:t>
            </w:r>
          </w:p>
        </w:tc>
        <w:tc>
          <w:tcPr>
            <w:tcW w:w="1449" w:type="dxa"/>
            <w:vAlign w:val="center"/>
          </w:tcPr>
          <w:p>
            <w:pPr>
              <w:adjustRightInd w:val="0"/>
              <w:ind w:left="279" w:leftChars="16" w:hanging="241" w:hangingChars="100"/>
              <w:jc w:val="center"/>
              <w:textAlignment w:val="baseline"/>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236" w:type="dxa"/>
            <w:vMerge w:val="restart"/>
            <w:vAlign w:val="center"/>
          </w:tcPr>
          <w:p>
            <w:pPr>
              <w:adjustRightInd w:val="0"/>
              <w:ind w:firstLine="0" w:firstLineChars="0"/>
              <w:jc w:val="center"/>
              <w:textAlignment w:val="baseline"/>
              <w:rPr>
                <w:rFonts w:ascii="仿宋" w:hAnsi="仿宋" w:eastAsia="仿宋" w:cs="仿宋"/>
                <w:b/>
                <w:bCs/>
                <w:color w:val="auto"/>
              </w:rPr>
            </w:pPr>
            <w:r>
              <w:rPr>
                <w:rFonts w:hint="eastAsia" w:ascii="仿宋" w:hAnsi="仿宋" w:eastAsia="仿宋" w:cs="仿宋"/>
                <w:b/>
                <w:bCs/>
                <w:color w:val="auto"/>
                <w:lang w:val="en-US" w:eastAsia="zh-CN"/>
              </w:rPr>
              <w:t>开展2021年度驻所检察室设备购置项目</w:t>
            </w:r>
          </w:p>
        </w:tc>
        <w:tc>
          <w:tcPr>
            <w:tcW w:w="3389" w:type="dxa"/>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大写：</w:t>
            </w:r>
          </w:p>
        </w:tc>
        <w:tc>
          <w:tcPr>
            <w:tcW w:w="1452" w:type="dxa"/>
            <w:vMerge w:val="restart"/>
          </w:tcPr>
          <w:p>
            <w:pPr>
              <w:adjustRightInd w:val="0"/>
              <w:ind w:firstLine="0" w:firstLineChars="0"/>
              <w:textAlignment w:val="baseline"/>
              <w:rPr>
                <w:rFonts w:ascii="仿宋" w:hAnsi="仿宋" w:eastAsia="仿宋" w:cs="仿宋"/>
                <w:b/>
                <w:color w:val="auto"/>
              </w:rPr>
            </w:pPr>
          </w:p>
        </w:tc>
        <w:tc>
          <w:tcPr>
            <w:tcW w:w="1449" w:type="dxa"/>
            <w:vMerge w:val="restart"/>
          </w:tcPr>
          <w:p>
            <w:pPr>
              <w:adjustRightInd w:val="0"/>
              <w:ind w:firstLine="0" w:firstLineChars="0"/>
              <w:textAlignment w:val="baseline"/>
              <w:rPr>
                <w:rFonts w:ascii="仿宋" w:hAnsi="仿宋" w:eastAsia="仿宋" w:cs="仿宋"/>
                <w:b/>
                <w:color w:val="auto"/>
              </w:rPr>
            </w:pPr>
          </w:p>
        </w:tc>
        <w:tc>
          <w:tcPr>
            <w:tcW w:w="1449" w:type="dxa"/>
            <w:vMerge w:val="restart"/>
          </w:tcPr>
          <w:p>
            <w:pPr>
              <w:adjustRightInd w:val="0"/>
              <w:ind w:firstLine="0" w:firstLineChars="0"/>
              <w:textAlignment w:val="baseline"/>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236" w:type="dxa"/>
            <w:vMerge w:val="continue"/>
            <w:vAlign w:val="center"/>
          </w:tcPr>
          <w:p>
            <w:pPr>
              <w:adjustRightInd w:val="0"/>
              <w:ind w:firstLine="482"/>
              <w:textAlignment w:val="baseline"/>
              <w:rPr>
                <w:rFonts w:ascii="仿宋" w:hAnsi="仿宋" w:eastAsia="仿宋" w:cs="仿宋"/>
                <w:b/>
                <w:bCs/>
                <w:color w:val="auto"/>
              </w:rPr>
            </w:pPr>
          </w:p>
        </w:tc>
        <w:tc>
          <w:tcPr>
            <w:tcW w:w="3389" w:type="dxa"/>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小写：</w:t>
            </w:r>
          </w:p>
        </w:tc>
        <w:tc>
          <w:tcPr>
            <w:tcW w:w="1452" w:type="dxa"/>
            <w:vMerge w:val="continue"/>
          </w:tcPr>
          <w:p>
            <w:pPr>
              <w:adjustRightInd w:val="0"/>
              <w:ind w:firstLine="0" w:firstLineChars="0"/>
              <w:textAlignment w:val="baseline"/>
              <w:rPr>
                <w:rFonts w:ascii="仿宋" w:hAnsi="仿宋" w:eastAsia="仿宋" w:cs="仿宋"/>
                <w:b/>
                <w:color w:val="auto"/>
              </w:rPr>
            </w:pPr>
          </w:p>
        </w:tc>
        <w:tc>
          <w:tcPr>
            <w:tcW w:w="1449" w:type="dxa"/>
            <w:vMerge w:val="continue"/>
          </w:tcPr>
          <w:p>
            <w:pPr>
              <w:adjustRightInd w:val="0"/>
              <w:ind w:firstLine="0" w:firstLineChars="0"/>
              <w:textAlignment w:val="baseline"/>
              <w:rPr>
                <w:rFonts w:ascii="仿宋" w:hAnsi="仿宋" w:eastAsia="仿宋" w:cs="仿宋"/>
                <w:b/>
                <w:color w:val="auto"/>
              </w:rPr>
            </w:pPr>
          </w:p>
        </w:tc>
        <w:tc>
          <w:tcPr>
            <w:tcW w:w="1449" w:type="dxa"/>
            <w:vMerge w:val="continue"/>
          </w:tcPr>
          <w:p>
            <w:pPr>
              <w:adjustRightInd w:val="0"/>
              <w:ind w:firstLine="0" w:firstLineChars="0"/>
              <w:textAlignment w:val="baseline"/>
              <w:rPr>
                <w:rFonts w:ascii="仿宋" w:hAnsi="仿宋" w:eastAsia="仿宋" w:cs="仿宋"/>
                <w:b/>
                <w:color w:val="auto"/>
              </w:rPr>
            </w:pPr>
          </w:p>
        </w:tc>
      </w:tr>
    </w:tbl>
    <w:p>
      <w:pPr>
        <w:adjustRightInd w:val="0"/>
        <w:ind w:firstLine="426" w:firstLineChars="177"/>
        <w:textAlignment w:val="baseline"/>
        <w:rPr>
          <w:rFonts w:ascii="仿宋" w:hAnsi="仿宋" w:eastAsia="仿宋" w:cs="仿宋"/>
          <w:color w:val="auto"/>
        </w:rPr>
      </w:pPr>
      <w:r>
        <w:rPr>
          <w:rFonts w:hint="eastAsia" w:ascii="仿宋" w:hAnsi="仿宋" w:eastAsia="仿宋" w:cs="仿宋"/>
          <w:b/>
          <w:color w:val="auto"/>
        </w:rPr>
        <w:t>注：</w:t>
      </w:r>
      <w:r>
        <w:rPr>
          <w:rFonts w:hint="eastAsia" w:ascii="仿宋" w:hAnsi="仿宋" w:eastAsia="仿宋" w:cs="仿宋"/>
          <w:color w:val="auto"/>
        </w:rPr>
        <w:t>1、填写此表时不得改变表格形式。</w:t>
      </w:r>
    </w:p>
    <w:p>
      <w:pPr>
        <w:numPr>
          <w:ilvl w:val="0"/>
          <w:numId w:val="23"/>
        </w:numPr>
        <w:adjustRightInd w:val="0"/>
        <w:ind w:firstLine="904" w:firstLineChars="377"/>
        <w:textAlignment w:val="baseline"/>
        <w:rPr>
          <w:rFonts w:ascii="仿宋" w:hAnsi="仿宋" w:eastAsia="仿宋" w:cs="仿宋"/>
          <w:color w:val="auto"/>
        </w:rPr>
      </w:pPr>
      <w:r>
        <w:rPr>
          <w:rFonts w:hint="eastAsia" w:ascii="仿宋" w:hAnsi="仿宋" w:eastAsia="仿宋" w:cs="仿宋"/>
          <w:color w:val="auto"/>
        </w:rPr>
        <w:t>磋商报价为总报价。必须</w:t>
      </w:r>
      <w:r>
        <w:rPr>
          <w:rFonts w:hint="eastAsia" w:ascii="仿宋" w:hAnsi="仿宋" w:eastAsia="仿宋" w:cs="仿宋"/>
          <w:color w:val="auto"/>
          <w:kern w:val="0"/>
          <w:lang w:val="zh-CN"/>
        </w:rPr>
        <w:t>包括：产品费、验收费、手续费、包装费、运输费、保险费、安装费、调试费、培训费、售前、售中、售后服务费、中标服务费、入关手续费及不可预见费等全部费用。</w:t>
      </w:r>
    </w:p>
    <w:p>
      <w:pPr>
        <w:adjustRightInd w:val="0"/>
        <w:ind w:firstLine="0" w:firstLineChars="0"/>
        <w:textAlignment w:val="baseline"/>
        <w:rPr>
          <w:rFonts w:ascii="仿宋" w:hAnsi="仿宋" w:eastAsia="仿宋" w:cs="仿宋"/>
          <w:color w:val="auto"/>
        </w:rPr>
      </w:pPr>
    </w:p>
    <w:p>
      <w:pPr>
        <w:adjustRightInd w:val="0"/>
        <w:ind w:firstLine="0" w:firstLineChars="0"/>
        <w:textAlignment w:val="baseline"/>
        <w:rPr>
          <w:rFonts w:ascii="仿宋" w:hAnsi="仿宋" w:eastAsia="仿宋" w:cs="仿宋"/>
          <w:color w:val="auto"/>
        </w:rPr>
      </w:pPr>
    </w:p>
    <w:p>
      <w:pPr>
        <w:spacing w:line="240" w:lineRule="auto"/>
        <w:ind w:firstLine="0" w:firstLineChars="0"/>
        <w:rPr>
          <w:rFonts w:ascii="仿宋" w:hAnsi="仿宋" w:eastAsia="仿宋" w:cs="仿宋"/>
          <w:b/>
          <w:color w:val="auto"/>
        </w:rPr>
      </w:pPr>
      <w:r>
        <w:rPr>
          <w:rFonts w:hint="eastAsia" w:ascii="仿宋" w:hAnsi="仿宋" w:eastAsia="仿宋" w:cs="仿宋"/>
          <w:b/>
          <w:color w:val="auto"/>
        </w:rPr>
        <w:t xml:space="preserve">                                    </w:t>
      </w: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spacing w:line="240" w:lineRule="auto"/>
        <w:ind w:firstLine="0" w:firstLineChars="0"/>
        <w:rPr>
          <w:rFonts w:ascii="仿宋" w:hAnsi="仿宋" w:eastAsia="仿宋" w:cs="仿宋"/>
          <w:b/>
          <w:color w:val="auto"/>
        </w:rPr>
      </w:pPr>
    </w:p>
    <w:p>
      <w:pPr>
        <w:spacing w:line="240" w:lineRule="auto"/>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u w:val="single"/>
        </w:rPr>
        <w:t xml:space="preserve">       </w:t>
      </w:r>
      <w:r>
        <w:rPr>
          <w:rFonts w:hint="eastAsia" w:ascii="仿宋" w:hAnsi="仿宋" w:eastAsia="仿宋" w:cs="仿宋"/>
          <w:b/>
          <w:color w:val="auto"/>
        </w:rPr>
        <w:t>（签字或盖章）</w:t>
      </w:r>
    </w:p>
    <w:p>
      <w:pPr>
        <w:spacing w:line="240" w:lineRule="auto"/>
        <w:ind w:firstLine="482"/>
        <w:jc w:val="center"/>
        <w:rPr>
          <w:rFonts w:ascii="仿宋" w:hAnsi="仿宋" w:eastAsia="仿宋" w:cs="仿宋"/>
          <w:b/>
          <w:color w:val="auto"/>
        </w:rPr>
      </w:pPr>
    </w:p>
    <w:p>
      <w:pPr>
        <w:spacing w:line="240" w:lineRule="auto"/>
        <w:ind w:firstLine="482"/>
        <w:jc w:val="center"/>
        <w:rPr>
          <w:rFonts w:ascii="仿宋" w:hAnsi="仿宋" w:eastAsia="仿宋" w:cs="仿宋"/>
          <w:b/>
          <w:color w:val="auto"/>
        </w:rPr>
      </w:pPr>
      <w:r>
        <w:rPr>
          <w:rFonts w:hint="eastAsia" w:ascii="仿宋" w:hAnsi="仿宋" w:eastAsia="仿宋" w:cs="仿宋"/>
          <w:b/>
          <w:color w:val="auto"/>
        </w:rPr>
        <w:t xml:space="preserve">                     年   月  日</w:t>
      </w:r>
    </w:p>
    <w:p>
      <w:pPr>
        <w:ind w:firstLine="0" w:firstLineChars="0"/>
        <w:rPr>
          <w:rFonts w:ascii="仿宋" w:hAnsi="仿宋" w:eastAsia="仿宋" w:cs="仿宋"/>
          <w:b/>
          <w:color w:val="auto"/>
        </w:rPr>
      </w:pPr>
    </w:p>
    <w:p>
      <w:pPr>
        <w:widowControl/>
        <w:snapToGrid w:val="0"/>
        <w:spacing w:line="360" w:lineRule="auto"/>
        <w:ind w:firstLine="0" w:firstLineChars="0"/>
        <w:rPr>
          <w:rFonts w:ascii="仿宋" w:hAnsi="仿宋" w:eastAsia="仿宋" w:cs="仿宋"/>
          <w:b/>
          <w:color w:val="auto"/>
          <w:sz w:val="28"/>
          <w:szCs w:val="28"/>
        </w:rPr>
      </w:pP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166" w:name="_Toc30141"/>
      <w:bookmarkStart w:id="167" w:name="_Toc11273"/>
      <w:bookmarkStart w:id="168" w:name="_Toc6487"/>
      <w:bookmarkStart w:id="169" w:name="_Toc3591"/>
      <w:bookmarkStart w:id="170" w:name="_Toc4474"/>
      <w:bookmarkStart w:id="171" w:name="_Toc17546"/>
      <w:bookmarkStart w:id="172" w:name="_Toc32383"/>
      <w:bookmarkStart w:id="173" w:name="_Toc18642"/>
      <w:r>
        <w:rPr>
          <w:rFonts w:hint="eastAsia" w:ascii="仿宋" w:hAnsi="仿宋" w:eastAsia="仿宋" w:cs="仿宋"/>
          <w:b/>
          <w:color w:val="auto"/>
          <w:sz w:val="28"/>
          <w:szCs w:val="28"/>
        </w:rPr>
        <w:t>附件4 ：分项报价表</w:t>
      </w:r>
      <w:bookmarkEnd w:id="166"/>
      <w:bookmarkEnd w:id="167"/>
      <w:bookmarkEnd w:id="168"/>
      <w:bookmarkEnd w:id="169"/>
      <w:bookmarkEnd w:id="170"/>
      <w:bookmarkEnd w:id="171"/>
      <w:bookmarkEnd w:id="172"/>
      <w:bookmarkEnd w:id="173"/>
      <w:r>
        <w:rPr>
          <w:rFonts w:hint="eastAsia" w:ascii="仿宋" w:hAnsi="仿宋" w:eastAsia="仿宋" w:cs="仿宋"/>
          <w:b/>
          <w:color w:val="auto"/>
          <w:sz w:val="28"/>
          <w:szCs w:val="28"/>
        </w:rPr>
        <w:t xml:space="preserve">    </w:t>
      </w:r>
    </w:p>
    <w:p>
      <w:pPr>
        <w:ind w:firstLine="3795" w:firstLineChars="1050"/>
        <w:rPr>
          <w:rFonts w:ascii="仿宋" w:hAnsi="仿宋" w:eastAsia="仿宋" w:cs="仿宋"/>
          <w:b/>
          <w:color w:val="auto"/>
          <w:sz w:val="36"/>
          <w:szCs w:val="36"/>
        </w:rPr>
      </w:pPr>
      <w:bookmarkStart w:id="174" w:name="_Toc365019575"/>
      <w:bookmarkStart w:id="175" w:name="_Toc325726039"/>
    </w:p>
    <w:p>
      <w:pPr>
        <w:ind w:firstLine="3795" w:firstLineChars="1050"/>
        <w:rPr>
          <w:rFonts w:ascii="仿宋" w:hAnsi="仿宋" w:eastAsia="仿宋" w:cs="仿宋"/>
          <w:b/>
          <w:color w:val="auto"/>
          <w:sz w:val="36"/>
          <w:szCs w:val="36"/>
        </w:rPr>
      </w:pPr>
      <w:r>
        <w:rPr>
          <w:rFonts w:hint="eastAsia" w:ascii="仿宋" w:hAnsi="仿宋" w:eastAsia="仿宋" w:cs="仿宋"/>
          <w:b/>
          <w:color w:val="auto"/>
          <w:sz w:val="36"/>
          <w:szCs w:val="36"/>
        </w:rPr>
        <w:t>分项报价表</w:t>
      </w:r>
      <w:bookmarkEnd w:id="174"/>
      <w:bookmarkEnd w:id="175"/>
    </w:p>
    <w:p>
      <w:pPr>
        <w:spacing w:line="240" w:lineRule="auto"/>
        <w:ind w:firstLine="0" w:firstLineChars="0"/>
        <w:rPr>
          <w:rFonts w:ascii="仿宋" w:hAnsi="仿宋" w:eastAsia="仿宋" w:cs="仿宋"/>
          <w:b/>
          <w:color w:val="auto"/>
        </w:rPr>
      </w:pPr>
    </w:p>
    <w:p>
      <w:pPr>
        <w:spacing w:line="240" w:lineRule="auto"/>
        <w:ind w:firstLine="0" w:firstLineChars="0"/>
        <w:rPr>
          <w:rFonts w:ascii="仿宋" w:hAnsi="仿宋" w:eastAsia="仿宋" w:cs="仿宋"/>
          <w:b/>
          <w:color w:val="auto"/>
        </w:rPr>
      </w:pPr>
      <w:r>
        <w:rPr>
          <w:rFonts w:hint="eastAsia" w:ascii="仿宋" w:hAnsi="仿宋" w:eastAsia="仿宋" w:cs="仿宋"/>
          <w:b/>
          <w:color w:val="auto"/>
        </w:rPr>
        <w:t>磋商供应商名称:</w:t>
      </w:r>
    </w:p>
    <w:p>
      <w:pPr>
        <w:spacing w:afterLines="50" w:line="240" w:lineRule="auto"/>
        <w:ind w:firstLine="0" w:firstLineChars="0"/>
        <w:rPr>
          <w:rFonts w:ascii="仿宋" w:hAnsi="仿宋" w:eastAsia="仿宋" w:cs="仿宋"/>
          <w:b/>
          <w:color w:val="auto"/>
        </w:rPr>
      </w:pPr>
      <w:r>
        <w:rPr>
          <w:rFonts w:hint="eastAsia" w:ascii="仿宋" w:hAnsi="仿宋" w:eastAsia="仿宋" w:cs="仿宋"/>
          <w:b/>
          <w:color w:val="auto"/>
          <w:sz w:val="32"/>
          <w:szCs w:val="32"/>
        </w:rPr>
        <w:t xml:space="preserve">  </w:t>
      </w:r>
      <w:r>
        <w:rPr>
          <w:rFonts w:hint="eastAsia" w:ascii="仿宋" w:hAnsi="仿宋" w:eastAsia="仿宋" w:cs="仿宋"/>
          <w:b/>
          <w:color w:val="auto"/>
        </w:rPr>
        <w:t xml:space="preserve">                                                </w:t>
      </w:r>
      <w:r>
        <w:rPr>
          <w:rFonts w:hint="eastAsia" w:ascii="仿宋" w:hAnsi="仿宋" w:eastAsia="仿宋" w:cs="仿宋"/>
          <w:color w:val="auto"/>
        </w:rPr>
        <w:t xml:space="preserve"> 单位：人民币（元）</w:t>
      </w:r>
    </w:p>
    <w:tbl>
      <w:tblPr>
        <w:tblStyle w:val="64"/>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序号</w:t>
            </w:r>
          </w:p>
        </w:tc>
        <w:tc>
          <w:tcPr>
            <w:tcW w:w="1704"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产品名称</w:t>
            </w:r>
          </w:p>
        </w:tc>
        <w:tc>
          <w:tcPr>
            <w:tcW w:w="1081"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品牌</w:t>
            </w:r>
          </w:p>
        </w:tc>
        <w:tc>
          <w:tcPr>
            <w:tcW w:w="756"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规格型号</w:t>
            </w:r>
          </w:p>
        </w:tc>
        <w:tc>
          <w:tcPr>
            <w:tcW w:w="1356"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生产厂家</w:t>
            </w:r>
          </w:p>
        </w:tc>
        <w:tc>
          <w:tcPr>
            <w:tcW w:w="953"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数量及单位</w:t>
            </w:r>
          </w:p>
        </w:tc>
        <w:tc>
          <w:tcPr>
            <w:tcW w:w="710" w:type="dxa"/>
            <w:tcBorders>
              <w:right w:val="single" w:color="auto" w:sz="4" w:space="0"/>
            </w:tcBorders>
            <w:vAlign w:val="center"/>
          </w:tcPr>
          <w:p>
            <w:pPr>
              <w:ind w:firstLine="0" w:firstLineChars="0"/>
              <w:jc w:val="center"/>
              <w:rPr>
                <w:rFonts w:ascii="仿宋" w:hAnsi="仿宋" w:eastAsia="仿宋" w:cs="仿宋"/>
                <w:color w:val="auto"/>
              </w:rPr>
            </w:pPr>
            <w:r>
              <w:rPr>
                <w:rFonts w:hint="eastAsia" w:ascii="仿宋" w:hAnsi="仿宋" w:eastAsia="仿宋" w:cs="仿宋"/>
                <w:color w:val="auto"/>
              </w:rPr>
              <w:t>单价</w:t>
            </w:r>
          </w:p>
        </w:tc>
        <w:tc>
          <w:tcPr>
            <w:tcW w:w="851" w:type="dxa"/>
            <w:tcBorders>
              <w:left w:val="single" w:color="auto" w:sz="4" w:space="0"/>
            </w:tcBorders>
            <w:vAlign w:val="center"/>
          </w:tcPr>
          <w:p>
            <w:pPr>
              <w:ind w:firstLine="0" w:firstLineChars="0"/>
              <w:jc w:val="center"/>
              <w:rPr>
                <w:rFonts w:ascii="仿宋" w:hAnsi="仿宋" w:eastAsia="仿宋" w:cs="仿宋"/>
                <w:color w:val="auto"/>
              </w:rPr>
            </w:pPr>
            <w:r>
              <w:rPr>
                <w:rFonts w:hint="eastAsia" w:ascii="仿宋" w:hAnsi="仿宋" w:eastAsia="仿宋" w:cs="仿宋"/>
                <w:color w:val="auto"/>
              </w:rPr>
              <w:t>合计</w:t>
            </w:r>
          </w:p>
        </w:tc>
        <w:tc>
          <w:tcPr>
            <w:tcW w:w="850" w:type="dxa"/>
            <w:vAlign w:val="center"/>
          </w:tcPr>
          <w:p>
            <w:pPr>
              <w:ind w:firstLine="0" w:firstLineChars="0"/>
              <w:jc w:val="center"/>
              <w:rPr>
                <w:rFonts w:ascii="仿宋" w:hAnsi="仿宋" w:eastAsia="仿宋" w:cs="仿宋"/>
                <w:color w:val="auto"/>
              </w:rPr>
            </w:pPr>
            <w:r>
              <w:rPr>
                <w:rFonts w:hint="eastAsia" w:ascii="仿宋" w:hAnsi="仿宋" w:eastAsia="仿宋" w:cs="仿宋"/>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仿宋" w:hAnsi="仿宋" w:eastAsia="仿宋" w:cs="仿宋"/>
                <w:color w:val="auto"/>
              </w:rPr>
            </w:pPr>
            <w:r>
              <w:rPr>
                <w:rFonts w:hint="eastAsia" w:ascii="仿宋" w:hAnsi="仿宋" w:eastAsia="仿宋" w:cs="仿宋"/>
                <w:color w:val="auto"/>
              </w:rPr>
              <w:t>1</w:t>
            </w:r>
          </w:p>
        </w:tc>
        <w:tc>
          <w:tcPr>
            <w:tcW w:w="1704" w:type="dxa"/>
            <w:vAlign w:val="center"/>
          </w:tcPr>
          <w:p>
            <w:pPr>
              <w:ind w:firstLine="480"/>
              <w:jc w:val="center"/>
              <w:rPr>
                <w:rFonts w:ascii="仿宋" w:hAnsi="仿宋" w:eastAsia="仿宋" w:cs="仿宋"/>
                <w:color w:val="auto"/>
              </w:rPr>
            </w:pPr>
          </w:p>
        </w:tc>
        <w:tc>
          <w:tcPr>
            <w:tcW w:w="1081" w:type="dxa"/>
            <w:vAlign w:val="center"/>
          </w:tcPr>
          <w:p>
            <w:pPr>
              <w:ind w:firstLine="480"/>
              <w:jc w:val="center"/>
              <w:rPr>
                <w:rFonts w:ascii="仿宋" w:hAnsi="仿宋" w:eastAsia="仿宋" w:cs="仿宋"/>
                <w:color w:val="auto"/>
              </w:rPr>
            </w:pPr>
          </w:p>
        </w:tc>
        <w:tc>
          <w:tcPr>
            <w:tcW w:w="756" w:type="dxa"/>
            <w:vAlign w:val="center"/>
          </w:tcPr>
          <w:p>
            <w:pPr>
              <w:ind w:firstLine="480"/>
              <w:jc w:val="center"/>
              <w:rPr>
                <w:rFonts w:ascii="仿宋" w:hAnsi="仿宋" w:eastAsia="仿宋" w:cs="仿宋"/>
                <w:color w:val="auto"/>
              </w:rPr>
            </w:pPr>
          </w:p>
        </w:tc>
        <w:tc>
          <w:tcPr>
            <w:tcW w:w="1356" w:type="dxa"/>
            <w:vAlign w:val="center"/>
          </w:tcPr>
          <w:p>
            <w:pPr>
              <w:ind w:firstLine="480"/>
              <w:jc w:val="center"/>
              <w:rPr>
                <w:rFonts w:ascii="仿宋" w:hAnsi="仿宋" w:eastAsia="仿宋" w:cs="仿宋"/>
                <w:color w:val="auto"/>
              </w:rPr>
            </w:pPr>
          </w:p>
        </w:tc>
        <w:tc>
          <w:tcPr>
            <w:tcW w:w="953" w:type="dxa"/>
            <w:vAlign w:val="center"/>
          </w:tcPr>
          <w:p>
            <w:pPr>
              <w:ind w:firstLine="480"/>
              <w:jc w:val="center"/>
              <w:rPr>
                <w:rFonts w:ascii="仿宋" w:hAnsi="仿宋" w:eastAsia="仿宋" w:cs="仿宋"/>
                <w:color w:val="auto"/>
              </w:rPr>
            </w:pPr>
          </w:p>
        </w:tc>
        <w:tc>
          <w:tcPr>
            <w:tcW w:w="710" w:type="dxa"/>
            <w:tcBorders>
              <w:right w:val="single" w:color="auto" w:sz="4" w:space="0"/>
            </w:tcBorders>
            <w:vAlign w:val="center"/>
          </w:tcPr>
          <w:p>
            <w:pPr>
              <w:ind w:firstLine="480"/>
              <w:jc w:val="center"/>
              <w:rPr>
                <w:rFonts w:ascii="仿宋" w:hAnsi="仿宋" w:eastAsia="仿宋" w:cs="仿宋"/>
                <w:color w:val="auto"/>
              </w:rPr>
            </w:pPr>
          </w:p>
        </w:tc>
        <w:tc>
          <w:tcPr>
            <w:tcW w:w="851" w:type="dxa"/>
            <w:tcBorders>
              <w:left w:val="single" w:color="auto" w:sz="4" w:space="0"/>
            </w:tcBorders>
            <w:vAlign w:val="center"/>
          </w:tcPr>
          <w:p>
            <w:pPr>
              <w:ind w:firstLine="480"/>
              <w:jc w:val="center"/>
              <w:rPr>
                <w:rFonts w:ascii="仿宋" w:hAnsi="仿宋" w:eastAsia="仿宋" w:cs="仿宋"/>
                <w:color w:val="auto"/>
              </w:rPr>
            </w:pPr>
          </w:p>
        </w:tc>
        <w:tc>
          <w:tcPr>
            <w:tcW w:w="850" w:type="dxa"/>
            <w:vAlign w:val="center"/>
          </w:tcPr>
          <w:p>
            <w:pPr>
              <w:ind w:firstLine="480"/>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仿宋" w:hAnsi="仿宋" w:eastAsia="仿宋" w:cs="仿宋"/>
                <w:color w:val="auto"/>
              </w:rPr>
            </w:pPr>
            <w:r>
              <w:rPr>
                <w:rFonts w:hint="eastAsia" w:ascii="仿宋" w:hAnsi="仿宋" w:eastAsia="仿宋" w:cs="仿宋"/>
                <w:color w:val="auto"/>
              </w:rPr>
              <w:t>2</w:t>
            </w:r>
          </w:p>
        </w:tc>
        <w:tc>
          <w:tcPr>
            <w:tcW w:w="1704" w:type="dxa"/>
            <w:vAlign w:val="center"/>
          </w:tcPr>
          <w:p>
            <w:pPr>
              <w:ind w:firstLine="480"/>
              <w:jc w:val="center"/>
              <w:rPr>
                <w:rFonts w:ascii="仿宋" w:hAnsi="仿宋" w:eastAsia="仿宋" w:cs="仿宋"/>
                <w:color w:val="auto"/>
              </w:rPr>
            </w:pPr>
          </w:p>
        </w:tc>
        <w:tc>
          <w:tcPr>
            <w:tcW w:w="1081" w:type="dxa"/>
            <w:vAlign w:val="center"/>
          </w:tcPr>
          <w:p>
            <w:pPr>
              <w:ind w:firstLine="480"/>
              <w:jc w:val="center"/>
              <w:rPr>
                <w:rFonts w:ascii="仿宋" w:hAnsi="仿宋" w:eastAsia="仿宋" w:cs="仿宋"/>
                <w:color w:val="auto"/>
              </w:rPr>
            </w:pPr>
          </w:p>
        </w:tc>
        <w:tc>
          <w:tcPr>
            <w:tcW w:w="756" w:type="dxa"/>
            <w:vAlign w:val="center"/>
          </w:tcPr>
          <w:p>
            <w:pPr>
              <w:ind w:firstLine="480"/>
              <w:jc w:val="center"/>
              <w:rPr>
                <w:rFonts w:ascii="仿宋" w:hAnsi="仿宋" w:eastAsia="仿宋" w:cs="仿宋"/>
                <w:color w:val="auto"/>
              </w:rPr>
            </w:pPr>
          </w:p>
        </w:tc>
        <w:tc>
          <w:tcPr>
            <w:tcW w:w="1356" w:type="dxa"/>
            <w:vAlign w:val="center"/>
          </w:tcPr>
          <w:p>
            <w:pPr>
              <w:ind w:firstLine="480"/>
              <w:jc w:val="center"/>
              <w:rPr>
                <w:rFonts w:ascii="仿宋" w:hAnsi="仿宋" w:eastAsia="仿宋" w:cs="仿宋"/>
                <w:color w:val="auto"/>
              </w:rPr>
            </w:pPr>
          </w:p>
        </w:tc>
        <w:tc>
          <w:tcPr>
            <w:tcW w:w="953" w:type="dxa"/>
            <w:vAlign w:val="center"/>
          </w:tcPr>
          <w:p>
            <w:pPr>
              <w:ind w:firstLine="480"/>
              <w:jc w:val="center"/>
              <w:rPr>
                <w:rFonts w:ascii="仿宋" w:hAnsi="仿宋" w:eastAsia="仿宋" w:cs="仿宋"/>
                <w:color w:val="auto"/>
              </w:rPr>
            </w:pPr>
          </w:p>
        </w:tc>
        <w:tc>
          <w:tcPr>
            <w:tcW w:w="710" w:type="dxa"/>
            <w:tcBorders>
              <w:right w:val="single" w:color="auto" w:sz="4" w:space="0"/>
            </w:tcBorders>
            <w:vAlign w:val="center"/>
          </w:tcPr>
          <w:p>
            <w:pPr>
              <w:ind w:firstLine="480"/>
              <w:jc w:val="center"/>
              <w:rPr>
                <w:rFonts w:ascii="仿宋" w:hAnsi="仿宋" w:eastAsia="仿宋" w:cs="仿宋"/>
                <w:color w:val="auto"/>
              </w:rPr>
            </w:pPr>
          </w:p>
        </w:tc>
        <w:tc>
          <w:tcPr>
            <w:tcW w:w="851" w:type="dxa"/>
            <w:tcBorders>
              <w:left w:val="single" w:color="auto" w:sz="4" w:space="0"/>
            </w:tcBorders>
            <w:vAlign w:val="center"/>
          </w:tcPr>
          <w:p>
            <w:pPr>
              <w:ind w:firstLine="480"/>
              <w:jc w:val="center"/>
              <w:rPr>
                <w:rFonts w:ascii="仿宋" w:hAnsi="仿宋" w:eastAsia="仿宋" w:cs="仿宋"/>
                <w:color w:val="auto"/>
              </w:rPr>
            </w:pPr>
          </w:p>
        </w:tc>
        <w:tc>
          <w:tcPr>
            <w:tcW w:w="850" w:type="dxa"/>
            <w:vAlign w:val="center"/>
          </w:tcPr>
          <w:p>
            <w:pPr>
              <w:ind w:firstLine="480"/>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仿宋" w:hAnsi="仿宋" w:eastAsia="仿宋" w:cs="仿宋"/>
                <w:color w:val="auto"/>
              </w:rPr>
            </w:pPr>
            <w:r>
              <w:rPr>
                <w:rFonts w:hint="eastAsia" w:ascii="仿宋" w:hAnsi="仿宋" w:eastAsia="仿宋" w:cs="仿宋"/>
                <w:color w:val="auto"/>
              </w:rPr>
              <w:t>3</w:t>
            </w:r>
          </w:p>
        </w:tc>
        <w:tc>
          <w:tcPr>
            <w:tcW w:w="1704" w:type="dxa"/>
            <w:vAlign w:val="center"/>
          </w:tcPr>
          <w:p>
            <w:pPr>
              <w:ind w:firstLine="480"/>
              <w:jc w:val="center"/>
              <w:rPr>
                <w:rFonts w:ascii="仿宋" w:hAnsi="仿宋" w:eastAsia="仿宋" w:cs="仿宋"/>
                <w:color w:val="auto"/>
              </w:rPr>
            </w:pPr>
          </w:p>
        </w:tc>
        <w:tc>
          <w:tcPr>
            <w:tcW w:w="1081" w:type="dxa"/>
            <w:vAlign w:val="center"/>
          </w:tcPr>
          <w:p>
            <w:pPr>
              <w:ind w:firstLine="480"/>
              <w:jc w:val="center"/>
              <w:rPr>
                <w:rFonts w:ascii="仿宋" w:hAnsi="仿宋" w:eastAsia="仿宋" w:cs="仿宋"/>
                <w:color w:val="auto"/>
              </w:rPr>
            </w:pPr>
          </w:p>
        </w:tc>
        <w:tc>
          <w:tcPr>
            <w:tcW w:w="756" w:type="dxa"/>
            <w:vAlign w:val="center"/>
          </w:tcPr>
          <w:p>
            <w:pPr>
              <w:ind w:firstLine="480"/>
              <w:jc w:val="center"/>
              <w:rPr>
                <w:rFonts w:ascii="仿宋" w:hAnsi="仿宋" w:eastAsia="仿宋" w:cs="仿宋"/>
                <w:color w:val="auto"/>
              </w:rPr>
            </w:pPr>
          </w:p>
        </w:tc>
        <w:tc>
          <w:tcPr>
            <w:tcW w:w="1356" w:type="dxa"/>
            <w:vAlign w:val="center"/>
          </w:tcPr>
          <w:p>
            <w:pPr>
              <w:ind w:firstLine="480"/>
              <w:jc w:val="center"/>
              <w:rPr>
                <w:rFonts w:ascii="仿宋" w:hAnsi="仿宋" w:eastAsia="仿宋" w:cs="仿宋"/>
                <w:color w:val="auto"/>
              </w:rPr>
            </w:pPr>
          </w:p>
        </w:tc>
        <w:tc>
          <w:tcPr>
            <w:tcW w:w="953" w:type="dxa"/>
            <w:vAlign w:val="center"/>
          </w:tcPr>
          <w:p>
            <w:pPr>
              <w:ind w:firstLine="480"/>
              <w:jc w:val="center"/>
              <w:rPr>
                <w:rFonts w:ascii="仿宋" w:hAnsi="仿宋" w:eastAsia="仿宋" w:cs="仿宋"/>
                <w:color w:val="auto"/>
              </w:rPr>
            </w:pPr>
          </w:p>
        </w:tc>
        <w:tc>
          <w:tcPr>
            <w:tcW w:w="710" w:type="dxa"/>
            <w:tcBorders>
              <w:right w:val="single" w:color="auto" w:sz="4" w:space="0"/>
            </w:tcBorders>
            <w:vAlign w:val="center"/>
          </w:tcPr>
          <w:p>
            <w:pPr>
              <w:ind w:firstLine="480"/>
              <w:jc w:val="center"/>
              <w:rPr>
                <w:rFonts w:ascii="仿宋" w:hAnsi="仿宋" w:eastAsia="仿宋" w:cs="仿宋"/>
                <w:color w:val="auto"/>
              </w:rPr>
            </w:pPr>
          </w:p>
        </w:tc>
        <w:tc>
          <w:tcPr>
            <w:tcW w:w="851" w:type="dxa"/>
            <w:tcBorders>
              <w:left w:val="single" w:color="auto" w:sz="4" w:space="0"/>
            </w:tcBorders>
            <w:vAlign w:val="center"/>
          </w:tcPr>
          <w:p>
            <w:pPr>
              <w:ind w:firstLine="480"/>
              <w:jc w:val="center"/>
              <w:rPr>
                <w:rFonts w:ascii="仿宋" w:hAnsi="仿宋" w:eastAsia="仿宋" w:cs="仿宋"/>
                <w:color w:val="auto"/>
              </w:rPr>
            </w:pPr>
          </w:p>
        </w:tc>
        <w:tc>
          <w:tcPr>
            <w:tcW w:w="850" w:type="dxa"/>
            <w:vAlign w:val="center"/>
          </w:tcPr>
          <w:p>
            <w:pPr>
              <w:ind w:firstLine="480"/>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仿宋" w:hAnsi="仿宋" w:eastAsia="仿宋" w:cs="仿宋"/>
                <w:color w:val="auto"/>
              </w:rPr>
            </w:pPr>
            <w:r>
              <w:rPr>
                <w:rFonts w:hint="eastAsia" w:ascii="仿宋" w:hAnsi="仿宋" w:eastAsia="仿宋" w:cs="仿宋"/>
                <w:color w:val="auto"/>
              </w:rPr>
              <w:t>4</w:t>
            </w:r>
          </w:p>
        </w:tc>
        <w:tc>
          <w:tcPr>
            <w:tcW w:w="1704" w:type="dxa"/>
            <w:vAlign w:val="center"/>
          </w:tcPr>
          <w:p>
            <w:pPr>
              <w:ind w:firstLine="480"/>
              <w:jc w:val="center"/>
              <w:rPr>
                <w:rFonts w:ascii="仿宋" w:hAnsi="仿宋" w:eastAsia="仿宋" w:cs="仿宋"/>
                <w:color w:val="auto"/>
              </w:rPr>
            </w:pPr>
          </w:p>
        </w:tc>
        <w:tc>
          <w:tcPr>
            <w:tcW w:w="1081" w:type="dxa"/>
            <w:vAlign w:val="center"/>
          </w:tcPr>
          <w:p>
            <w:pPr>
              <w:ind w:firstLine="480"/>
              <w:jc w:val="center"/>
              <w:rPr>
                <w:rFonts w:ascii="仿宋" w:hAnsi="仿宋" w:eastAsia="仿宋" w:cs="仿宋"/>
                <w:color w:val="auto"/>
              </w:rPr>
            </w:pPr>
          </w:p>
        </w:tc>
        <w:tc>
          <w:tcPr>
            <w:tcW w:w="756" w:type="dxa"/>
            <w:vAlign w:val="center"/>
          </w:tcPr>
          <w:p>
            <w:pPr>
              <w:ind w:firstLine="480"/>
              <w:jc w:val="center"/>
              <w:rPr>
                <w:rFonts w:ascii="仿宋" w:hAnsi="仿宋" w:eastAsia="仿宋" w:cs="仿宋"/>
                <w:color w:val="auto"/>
              </w:rPr>
            </w:pPr>
          </w:p>
        </w:tc>
        <w:tc>
          <w:tcPr>
            <w:tcW w:w="1356" w:type="dxa"/>
            <w:vAlign w:val="center"/>
          </w:tcPr>
          <w:p>
            <w:pPr>
              <w:ind w:firstLine="480"/>
              <w:jc w:val="center"/>
              <w:rPr>
                <w:rFonts w:ascii="仿宋" w:hAnsi="仿宋" w:eastAsia="仿宋" w:cs="仿宋"/>
                <w:color w:val="auto"/>
              </w:rPr>
            </w:pPr>
          </w:p>
        </w:tc>
        <w:tc>
          <w:tcPr>
            <w:tcW w:w="953" w:type="dxa"/>
            <w:vAlign w:val="center"/>
          </w:tcPr>
          <w:p>
            <w:pPr>
              <w:ind w:firstLine="480"/>
              <w:jc w:val="center"/>
              <w:rPr>
                <w:rFonts w:ascii="仿宋" w:hAnsi="仿宋" w:eastAsia="仿宋" w:cs="仿宋"/>
                <w:color w:val="auto"/>
              </w:rPr>
            </w:pPr>
          </w:p>
        </w:tc>
        <w:tc>
          <w:tcPr>
            <w:tcW w:w="710" w:type="dxa"/>
            <w:tcBorders>
              <w:right w:val="single" w:color="auto" w:sz="4" w:space="0"/>
            </w:tcBorders>
            <w:vAlign w:val="center"/>
          </w:tcPr>
          <w:p>
            <w:pPr>
              <w:ind w:firstLine="480"/>
              <w:jc w:val="center"/>
              <w:rPr>
                <w:rFonts w:ascii="仿宋" w:hAnsi="仿宋" w:eastAsia="仿宋" w:cs="仿宋"/>
                <w:color w:val="auto"/>
              </w:rPr>
            </w:pPr>
          </w:p>
        </w:tc>
        <w:tc>
          <w:tcPr>
            <w:tcW w:w="851" w:type="dxa"/>
            <w:tcBorders>
              <w:left w:val="single" w:color="auto" w:sz="4" w:space="0"/>
            </w:tcBorders>
            <w:vAlign w:val="center"/>
          </w:tcPr>
          <w:p>
            <w:pPr>
              <w:ind w:firstLine="480"/>
              <w:jc w:val="center"/>
              <w:rPr>
                <w:rFonts w:ascii="仿宋" w:hAnsi="仿宋" w:eastAsia="仿宋" w:cs="仿宋"/>
                <w:color w:val="auto"/>
              </w:rPr>
            </w:pPr>
          </w:p>
        </w:tc>
        <w:tc>
          <w:tcPr>
            <w:tcW w:w="850" w:type="dxa"/>
            <w:vAlign w:val="center"/>
          </w:tcPr>
          <w:p>
            <w:pPr>
              <w:ind w:firstLine="480"/>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仿宋" w:hAnsi="仿宋" w:eastAsia="仿宋" w:cs="仿宋"/>
                <w:color w:val="auto"/>
              </w:rPr>
            </w:pPr>
            <w:r>
              <w:rPr>
                <w:rFonts w:hint="eastAsia" w:ascii="仿宋" w:hAnsi="仿宋" w:eastAsia="仿宋" w:cs="仿宋"/>
                <w:color w:val="auto"/>
              </w:rPr>
              <w:t>…</w:t>
            </w:r>
          </w:p>
        </w:tc>
        <w:tc>
          <w:tcPr>
            <w:tcW w:w="1704" w:type="dxa"/>
            <w:vAlign w:val="center"/>
          </w:tcPr>
          <w:p>
            <w:pPr>
              <w:ind w:firstLine="480"/>
              <w:jc w:val="center"/>
              <w:rPr>
                <w:rFonts w:ascii="仿宋" w:hAnsi="仿宋" w:eastAsia="仿宋" w:cs="仿宋"/>
                <w:color w:val="auto"/>
              </w:rPr>
            </w:pPr>
          </w:p>
        </w:tc>
        <w:tc>
          <w:tcPr>
            <w:tcW w:w="1081" w:type="dxa"/>
            <w:vAlign w:val="center"/>
          </w:tcPr>
          <w:p>
            <w:pPr>
              <w:ind w:firstLine="480"/>
              <w:jc w:val="center"/>
              <w:rPr>
                <w:rFonts w:ascii="仿宋" w:hAnsi="仿宋" w:eastAsia="仿宋" w:cs="仿宋"/>
                <w:color w:val="auto"/>
              </w:rPr>
            </w:pPr>
          </w:p>
        </w:tc>
        <w:tc>
          <w:tcPr>
            <w:tcW w:w="756" w:type="dxa"/>
            <w:vAlign w:val="center"/>
          </w:tcPr>
          <w:p>
            <w:pPr>
              <w:ind w:firstLine="480"/>
              <w:jc w:val="center"/>
              <w:rPr>
                <w:rFonts w:ascii="仿宋" w:hAnsi="仿宋" w:eastAsia="仿宋" w:cs="仿宋"/>
                <w:color w:val="auto"/>
              </w:rPr>
            </w:pPr>
          </w:p>
        </w:tc>
        <w:tc>
          <w:tcPr>
            <w:tcW w:w="1356" w:type="dxa"/>
            <w:vAlign w:val="center"/>
          </w:tcPr>
          <w:p>
            <w:pPr>
              <w:ind w:firstLine="480"/>
              <w:jc w:val="center"/>
              <w:rPr>
                <w:rFonts w:ascii="仿宋" w:hAnsi="仿宋" w:eastAsia="仿宋" w:cs="仿宋"/>
                <w:color w:val="auto"/>
              </w:rPr>
            </w:pPr>
          </w:p>
        </w:tc>
        <w:tc>
          <w:tcPr>
            <w:tcW w:w="953" w:type="dxa"/>
            <w:vAlign w:val="center"/>
          </w:tcPr>
          <w:p>
            <w:pPr>
              <w:ind w:firstLine="480"/>
              <w:jc w:val="center"/>
              <w:rPr>
                <w:rFonts w:ascii="仿宋" w:hAnsi="仿宋" w:eastAsia="仿宋" w:cs="仿宋"/>
                <w:color w:val="auto"/>
              </w:rPr>
            </w:pPr>
          </w:p>
        </w:tc>
        <w:tc>
          <w:tcPr>
            <w:tcW w:w="710" w:type="dxa"/>
            <w:tcBorders>
              <w:right w:val="single" w:color="auto" w:sz="4" w:space="0"/>
            </w:tcBorders>
            <w:vAlign w:val="center"/>
          </w:tcPr>
          <w:p>
            <w:pPr>
              <w:ind w:firstLine="480"/>
              <w:jc w:val="center"/>
              <w:rPr>
                <w:rFonts w:ascii="仿宋" w:hAnsi="仿宋" w:eastAsia="仿宋" w:cs="仿宋"/>
                <w:color w:val="auto"/>
              </w:rPr>
            </w:pPr>
          </w:p>
        </w:tc>
        <w:tc>
          <w:tcPr>
            <w:tcW w:w="851" w:type="dxa"/>
            <w:tcBorders>
              <w:left w:val="single" w:color="auto" w:sz="4" w:space="0"/>
            </w:tcBorders>
            <w:vAlign w:val="center"/>
          </w:tcPr>
          <w:p>
            <w:pPr>
              <w:ind w:firstLine="480"/>
              <w:jc w:val="center"/>
              <w:rPr>
                <w:rFonts w:ascii="仿宋" w:hAnsi="仿宋" w:eastAsia="仿宋" w:cs="仿宋"/>
                <w:color w:val="auto"/>
              </w:rPr>
            </w:pPr>
          </w:p>
        </w:tc>
        <w:tc>
          <w:tcPr>
            <w:tcW w:w="850" w:type="dxa"/>
            <w:vAlign w:val="center"/>
          </w:tcPr>
          <w:p>
            <w:pPr>
              <w:ind w:firstLine="480"/>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pPr>
              <w:adjustRightInd w:val="0"/>
              <w:ind w:firstLine="0" w:firstLineChars="0"/>
              <w:textAlignment w:val="baseline"/>
              <w:rPr>
                <w:rFonts w:ascii="仿宋" w:hAnsi="仿宋" w:eastAsia="仿宋" w:cs="仿宋"/>
                <w:color w:val="auto"/>
              </w:rPr>
            </w:pPr>
            <w:r>
              <w:rPr>
                <w:rFonts w:hint="eastAsia" w:ascii="仿宋" w:hAnsi="仿宋" w:eastAsia="仿宋" w:cs="仿宋"/>
                <w:color w:val="auto"/>
              </w:rPr>
              <w:t>优惠承诺及其他：</w:t>
            </w:r>
          </w:p>
          <w:p>
            <w:pPr>
              <w:ind w:firstLine="480"/>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仿宋" w:hAnsi="仿宋" w:eastAsia="仿宋" w:cs="仿宋"/>
                <w:color w:val="auto"/>
              </w:rPr>
            </w:pPr>
            <w:r>
              <w:rPr>
                <w:rFonts w:hint="eastAsia" w:ascii="仿宋" w:hAnsi="仿宋" w:eastAsia="仿宋" w:cs="仿宋"/>
                <w:color w:val="auto"/>
              </w:rPr>
              <w:t>投标总价</w:t>
            </w:r>
          </w:p>
        </w:tc>
        <w:tc>
          <w:tcPr>
            <w:tcW w:w="6557" w:type="dxa"/>
            <w:gridSpan w:val="7"/>
            <w:vAlign w:val="center"/>
          </w:tcPr>
          <w:p>
            <w:pPr>
              <w:ind w:firstLine="480"/>
              <w:rPr>
                <w:rFonts w:ascii="仿宋" w:hAnsi="仿宋" w:eastAsia="仿宋" w:cs="仿宋"/>
                <w:color w:val="auto"/>
              </w:rPr>
            </w:pPr>
            <w:r>
              <w:rPr>
                <w:rFonts w:hint="eastAsia" w:ascii="仿宋" w:hAnsi="仿宋" w:eastAsia="仿宋" w:cs="仿宋"/>
                <w:color w:val="auto"/>
              </w:rPr>
              <w:t>大写：                      小写：</w:t>
            </w:r>
          </w:p>
        </w:tc>
      </w:tr>
    </w:tbl>
    <w:p>
      <w:pPr>
        <w:adjustRightInd w:val="0"/>
        <w:spacing w:line="240" w:lineRule="auto"/>
        <w:ind w:firstLine="0" w:firstLineChars="0"/>
        <w:textAlignment w:val="baseline"/>
        <w:rPr>
          <w:rFonts w:ascii="仿宋" w:hAnsi="仿宋" w:eastAsia="仿宋" w:cs="仿宋"/>
          <w:color w:val="auto"/>
        </w:rPr>
      </w:pPr>
      <w:r>
        <w:rPr>
          <w:rFonts w:hint="eastAsia" w:ascii="仿宋" w:hAnsi="仿宋" w:eastAsia="仿宋" w:cs="仿宋"/>
          <w:b/>
          <w:color w:val="auto"/>
        </w:rPr>
        <w:t>注：</w:t>
      </w:r>
      <w:r>
        <w:rPr>
          <w:rFonts w:hint="eastAsia" w:ascii="仿宋" w:hAnsi="仿宋" w:eastAsia="仿宋" w:cs="仿宋"/>
          <w:color w:val="auto"/>
        </w:rPr>
        <w:t>本表应按照每包采购需求一览表顺序逐项填写，不得遗漏。</w:t>
      </w:r>
    </w:p>
    <w:p>
      <w:pPr>
        <w:spacing w:line="240" w:lineRule="auto"/>
        <w:ind w:firstLine="5120" w:firstLineChars="1600"/>
        <w:rPr>
          <w:rFonts w:ascii="仿宋" w:hAnsi="仿宋" w:eastAsia="仿宋" w:cs="仿宋"/>
          <w:color w:val="auto"/>
          <w:sz w:val="32"/>
          <w:szCs w:val="32"/>
        </w:rPr>
      </w:pPr>
    </w:p>
    <w:p>
      <w:pPr>
        <w:adjustRightInd w:val="0"/>
        <w:spacing w:line="240" w:lineRule="auto"/>
        <w:ind w:firstLine="480" w:firstLineChars="0"/>
        <w:textAlignment w:val="baseline"/>
        <w:rPr>
          <w:rFonts w:ascii="仿宋" w:hAnsi="仿宋" w:eastAsia="仿宋" w:cs="仿宋"/>
          <w:color w:val="auto"/>
          <w:sz w:val="32"/>
          <w:szCs w:val="32"/>
        </w:rPr>
      </w:pPr>
    </w:p>
    <w:p>
      <w:pPr>
        <w:ind w:firstLine="0" w:firstLineChars="0"/>
        <w:rPr>
          <w:rFonts w:ascii="仿宋" w:hAnsi="仿宋" w:eastAsia="仿宋" w:cs="仿宋"/>
          <w:b/>
          <w:color w:val="auto"/>
        </w:rPr>
      </w:pPr>
    </w:p>
    <w:p>
      <w:pPr>
        <w:ind w:firstLine="0" w:firstLineChars="0"/>
        <w:rPr>
          <w:rFonts w:ascii="仿宋" w:hAnsi="仿宋" w:eastAsia="仿宋" w:cs="仿宋"/>
          <w:b/>
          <w:color w:val="auto"/>
        </w:rPr>
      </w:pPr>
    </w:p>
    <w:p>
      <w:pPr>
        <w:ind w:firstLine="0" w:firstLineChars="0"/>
        <w:rPr>
          <w:rFonts w:ascii="仿宋" w:hAnsi="仿宋" w:eastAsia="仿宋" w:cs="仿宋"/>
          <w:b/>
          <w:color w:val="auto"/>
        </w:rPr>
      </w:pPr>
    </w:p>
    <w:p>
      <w:pPr>
        <w:ind w:firstLine="0" w:firstLineChars="0"/>
        <w:rPr>
          <w:rFonts w:ascii="仿宋" w:hAnsi="仿宋" w:eastAsia="仿宋" w:cs="仿宋"/>
          <w:b/>
          <w:color w:val="auto"/>
        </w:rPr>
      </w:pPr>
    </w:p>
    <w:p>
      <w:pPr>
        <w:ind w:firstLine="0" w:firstLineChars="0"/>
        <w:rPr>
          <w:rFonts w:ascii="仿宋" w:hAnsi="仿宋" w:eastAsia="仿宋" w:cs="仿宋"/>
          <w:b/>
          <w:color w:val="auto"/>
        </w:rPr>
      </w:pPr>
    </w:p>
    <w:p>
      <w:pPr>
        <w:ind w:firstLine="0" w:firstLineChars="0"/>
        <w:rPr>
          <w:rFonts w:ascii="仿宋" w:hAnsi="仿宋" w:eastAsia="仿宋" w:cs="仿宋"/>
          <w:b/>
          <w:color w:val="auto"/>
        </w:rPr>
      </w:pPr>
    </w:p>
    <w:p>
      <w:pPr>
        <w:ind w:firstLine="0" w:firstLineChars="0"/>
        <w:jc w:val="right"/>
        <w:rPr>
          <w:rFonts w:ascii="仿宋" w:hAnsi="仿宋" w:eastAsia="仿宋" w:cs="仿宋"/>
          <w:b/>
          <w:color w:val="auto"/>
        </w:rPr>
      </w:pPr>
    </w:p>
    <w:p>
      <w:pPr>
        <w:ind w:right="480" w:firstLine="4204" w:firstLineChars="1745"/>
        <w:jc w:val="center"/>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ind w:firstLine="482"/>
        <w:jc w:val="right"/>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u w:val="single"/>
        </w:rPr>
        <w:t xml:space="preserve">       </w:t>
      </w:r>
      <w:r>
        <w:rPr>
          <w:rFonts w:hint="eastAsia" w:ascii="仿宋" w:hAnsi="仿宋" w:eastAsia="仿宋" w:cs="仿宋"/>
          <w:b/>
          <w:color w:val="auto"/>
        </w:rPr>
        <w:t>（签字）</w:t>
      </w:r>
    </w:p>
    <w:p>
      <w:pPr>
        <w:ind w:right="480" w:firstLine="5903" w:firstLineChars="2450"/>
        <w:rPr>
          <w:rFonts w:ascii="仿宋" w:hAnsi="仿宋" w:eastAsia="仿宋" w:cs="仿宋"/>
          <w:b/>
          <w:color w:val="auto"/>
        </w:rPr>
      </w:pPr>
      <w:r>
        <w:rPr>
          <w:rFonts w:hint="eastAsia" w:ascii="仿宋" w:hAnsi="仿宋" w:eastAsia="仿宋" w:cs="仿宋"/>
          <w:b/>
          <w:color w:val="auto"/>
        </w:rPr>
        <w:t xml:space="preserve"> 年   月  日</w:t>
      </w:r>
    </w:p>
    <w:p>
      <w:pPr>
        <w:ind w:right="480" w:firstLine="5903" w:firstLineChars="2450"/>
        <w:rPr>
          <w:rFonts w:ascii="仿宋" w:hAnsi="仿宋" w:eastAsia="仿宋" w:cs="仿宋"/>
          <w:b/>
          <w:color w:val="auto"/>
        </w:rPr>
      </w:pPr>
    </w:p>
    <w:p>
      <w:pPr>
        <w:ind w:right="480" w:firstLine="5903" w:firstLineChars="2450"/>
        <w:rPr>
          <w:rFonts w:ascii="仿宋" w:hAnsi="仿宋" w:eastAsia="仿宋" w:cs="仿宋"/>
          <w:b/>
          <w:color w:val="auto"/>
        </w:rPr>
      </w:pPr>
    </w:p>
    <w:p>
      <w:pPr>
        <w:ind w:right="480" w:firstLine="0" w:firstLineChars="0"/>
        <w:rPr>
          <w:rFonts w:ascii="仿宋" w:hAnsi="仿宋" w:eastAsia="仿宋" w:cs="仿宋"/>
          <w:b/>
          <w:color w:val="auto"/>
        </w:rPr>
      </w:pPr>
    </w:p>
    <w:p>
      <w:pPr>
        <w:widowControl/>
        <w:snapToGrid w:val="0"/>
        <w:spacing w:line="360" w:lineRule="auto"/>
        <w:ind w:firstLine="0" w:firstLineChars="0"/>
        <w:outlineLvl w:val="1"/>
        <w:rPr>
          <w:rFonts w:ascii="仿宋" w:hAnsi="仿宋" w:eastAsia="仿宋" w:cs="仿宋"/>
          <w:b/>
          <w:color w:val="auto"/>
          <w:sz w:val="36"/>
          <w:szCs w:val="36"/>
        </w:rPr>
      </w:pPr>
      <w:bookmarkStart w:id="176" w:name="_Toc25038"/>
      <w:bookmarkStart w:id="177" w:name="_Toc30589"/>
      <w:bookmarkStart w:id="178" w:name="_Toc27105"/>
      <w:bookmarkStart w:id="179" w:name="_Toc7735"/>
      <w:bookmarkStart w:id="180" w:name="_Toc17489"/>
      <w:bookmarkStart w:id="181" w:name="_Toc243"/>
      <w:bookmarkStart w:id="182" w:name="_Toc65"/>
      <w:bookmarkStart w:id="183" w:name="_Toc21159"/>
      <w:r>
        <w:rPr>
          <w:rFonts w:hint="eastAsia" w:ascii="仿宋" w:hAnsi="仿宋" w:eastAsia="仿宋" w:cs="仿宋"/>
          <w:b/>
          <w:color w:val="auto"/>
          <w:sz w:val="28"/>
          <w:szCs w:val="28"/>
        </w:rPr>
        <w:t>附件5：技术规格响应表</w:t>
      </w:r>
      <w:bookmarkEnd w:id="176"/>
      <w:bookmarkEnd w:id="177"/>
      <w:bookmarkEnd w:id="178"/>
      <w:bookmarkEnd w:id="179"/>
      <w:bookmarkEnd w:id="180"/>
      <w:bookmarkEnd w:id="181"/>
      <w:bookmarkEnd w:id="182"/>
      <w:bookmarkEnd w:id="183"/>
    </w:p>
    <w:p>
      <w:pPr>
        <w:ind w:firstLine="0" w:firstLineChars="0"/>
        <w:jc w:val="center"/>
        <w:rPr>
          <w:rFonts w:ascii="仿宋" w:hAnsi="仿宋" w:eastAsia="仿宋" w:cs="仿宋"/>
          <w:b/>
          <w:color w:val="auto"/>
          <w:sz w:val="36"/>
          <w:szCs w:val="36"/>
        </w:rPr>
      </w:pPr>
    </w:p>
    <w:p>
      <w:pPr>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技术规格响应表</w:t>
      </w:r>
    </w:p>
    <w:p>
      <w:pPr>
        <w:ind w:firstLine="0" w:firstLineChars="0"/>
        <w:rPr>
          <w:rFonts w:ascii="仿宋" w:hAnsi="仿宋" w:eastAsia="仿宋" w:cs="仿宋"/>
          <w:b/>
          <w:color w:val="auto"/>
        </w:rPr>
      </w:pPr>
      <w:r>
        <w:rPr>
          <w:rFonts w:hint="eastAsia" w:ascii="仿宋" w:hAnsi="仿宋" w:eastAsia="仿宋" w:cs="仿宋"/>
          <w:b/>
          <w:color w:val="auto"/>
        </w:rPr>
        <w:t>磋商供应商:</w:t>
      </w:r>
    </w:p>
    <w:tbl>
      <w:tblPr>
        <w:tblStyle w:val="64"/>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480"/>
              <w:jc w:val="center"/>
              <w:rPr>
                <w:rFonts w:ascii="仿宋" w:hAnsi="仿宋" w:eastAsia="仿宋" w:cs="仿宋"/>
                <w:color w:val="auto"/>
              </w:rPr>
            </w:pPr>
            <w:r>
              <w:rPr>
                <w:rFonts w:hint="eastAsia" w:ascii="仿宋" w:hAnsi="仿宋" w:eastAsia="仿宋" w:cs="仿宋"/>
                <w:color w:val="auto"/>
              </w:rPr>
              <w:t xml:space="preserve">  </w:t>
            </w:r>
          </w:p>
        </w:tc>
        <w:tc>
          <w:tcPr>
            <w:tcW w:w="3261" w:type="dxa"/>
            <w:gridSpan w:val="3"/>
          </w:tcPr>
          <w:p>
            <w:pPr>
              <w:spacing w:before="40" w:after="40"/>
              <w:ind w:firstLine="120" w:firstLineChars="50"/>
              <w:rPr>
                <w:rFonts w:ascii="仿宋" w:hAnsi="仿宋" w:eastAsia="仿宋" w:cs="仿宋"/>
                <w:color w:val="auto"/>
              </w:rPr>
            </w:pPr>
            <w:r>
              <w:rPr>
                <w:rFonts w:hint="eastAsia" w:ascii="仿宋" w:hAnsi="仿宋" w:eastAsia="仿宋" w:cs="仿宋"/>
                <w:color w:val="auto"/>
              </w:rPr>
              <w:t>采购需求技术参数、指标</w:t>
            </w:r>
          </w:p>
        </w:tc>
        <w:tc>
          <w:tcPr>
            <w:tcW w:w="4329" w:type="dxa"/>
            <w:gridSpan w:val="4"/>
          </w:tcPr>
          <w:p>
            <w:pPr>
              <w:spacing w:before="40" w:after="40"/>
              <w:ind w:firstLine="480"/>
              <w:rPr>
                <w:rFonts w:ascii="仿宋" w:hAnsi="仿宋" w:eastAsia="仿宋" w:cs="仿宋"/>
                <w:color w:val="auto"/>
              </w:rPr>
            </w:pPr>
            <w:r>
              <w:rPr>
                <w:rFonts w:hint="eastAsia" w:ascii="仿宋" w:hAnsi="仿宋" w:eastAsia="仿宋" w:cs="仿宋"/>
                <w:color w:val="auto"/>
              </w:rPr>
              <w:t>投标产品技术参数、指标</w:t>
            </w:r>
          </w:p>
        </w:tc>
        <w:tc>
          <w:tcPr>
            <w:tcW w:w="695" w:type="dxa"/>
            <w:vAlign w:val="center"/>
          </w:tcPr>
          <w:p>
            <w:pPr>
              <w:spacing w:before="40" w:after="40"/>
              <w:ind w:firstLine="0" w:firstLineChars="0"/>
              <w:jc w:val="center"/>
              <w:rPr>
                <w:rFonts w:ascii="仿宋" w:hAnsi="仿宋" w:eastAsia="仿宋" w:cs="仿宋"/>
                <w:color w:val="auto"/>
              </w:rPr>
            </w:pPr>
            <w:r>
              <w:rPr>
                <w:rFonts w:hint="eastAsia" w:ascii="仿宋" w:hAnsi="仿宋" w:eastAsia="仿宋" w:cs="仿宋"/>
                <w:color w:val="auto"/>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ind w:firstLine="0" w:firstLineChars="0"/>
              <w:rPr>
                <w:rFonts w:ascii="仿宋" w:hAnsi="仿宋" w:eastAsia="仿宋" w:cs="仿宋"/>
                <w:color w:val="auto"/>
              </w:rPr>
            </w:pPr>
            <w:r>
              <w:rPr>
                <w:rFonts w:hint="eastAsia" w:ascii="仿宋" w:hAnsi="仿宋" w:eastAsia="仿宋" w:cs="仿宋"/>
                <w:color w:val="auto"/>
              </w:rPr>
              <w:t>序号</w:t>
            </w:r>
          </w:p>
        </w:tc>
        <w:tc>
          <w:tcPr>
            <w:tcW w:w="851" w:type="dxa"/>
            <w:vAlign w:val="center"/>
          </w:tcPr>
          <w:p>
            <w:pPr>
              <w:spacing w:before="40" w:after="40"/>
              <w:ind w:firstLine="199" w:firstLineChars="83"/>
              <w:rPr>
                <w:rFonts w:ascii="仿宋" w:hAnsi="仿宋" w:eastAsia="仿宋" w:cs="仿宋"/>
                <w:color w:val="auto"/>
              </w:rPr>
            </w:pPr>
            <w:r>
              <w:rPr>
                <w:rFonts w:hint="eastAsia" w:ascii="仿宋" w:hAnsi="仿宋" w:eastAsia="仿宋" w:cs="仿宋"/>
                <w:color w:val="auto"/>
              </w:rPr>
              <w:t>名称</w:t>
            </w:r>
          </w:p>
        </w:tc>
        <w:tc>
          <w:tcPr>
            <w:tcW w:w="1701" w:type="dxa"/>
            <w:vAlign w:val="center"/>
          </w:tcPr>
          <w:p>
            <w:pPr>
              <w:spacing w:before="40" w:after="40"/>
              <w:ind w:firstLine="0" w:firstLineChars="0"/>
              <w:rPr>
                <w:rFonts w:ascii="仿宋" w:hAnsi="仿宋" w:eastAsia="仿宋" w:cs="仿宋"/>
                <w:color w:val="auto"/>
              </w:rPr>
            </w:pPr>
            <w:r>
              <w:rPr>
                <w:rFonts w:hint="eastAsia" w:ascii="仿宋" w:hAnsi="仿宋" w:eastAsia="仿宋" w:cs="仿宋"/>
                <w:color w:val="auto"/>
              </w:rPr>
              <w:t>技术参数、指标</w:t>
            </w:r>
          </w:p>
        </w:tc>
        <w:tc>
          <w:tcPr>
            <w:tcW w:w="709" w:type="dxa"/>
            <w:vAlign w:val="center"/>
          </w:tcPr>
          <w:p>
            <w:pPr>
              <w:spacing w:before="40" w:after="40"/>
              <w:ind w:firstLine="0" w:firstLineChars="0"/>
              <w:jc w:val="center"/>
              <w:rPr>
                <w:rFonts w:ascii="仿宋" w:hAnsi="仿宋" w:eastAsia="仿宋" w:cs="仿宋"/>
                <w:color w:val="auto"/>
              </w:rPr>
            </w:pPr>
            <w:r>
              <w:rPr>
                <w:rFonts w:hint="eastAsia" w:ascii="仿宋" w:hAnsi="仿宋" w:eastAsia="仿宋" w:cs="仿宋"/>
                <w:color w:val="auto"/>
              </w:rPr>
              <w:t>数量</w:t>
            </w:r>
          </w:p>
        </w:tc>
        <w:tc>
          <w:tcPr>
            <w:tcW w:w="708" w:type="dxa"/>
            <w:vAlign w:val="center"/>
          </w:tcPr>
          <w:p>
            <w:pPr>
              <w:spacing w:before="40" w:after="40"/>
              <w:ind w:firstLine="120" w:firstLineChars="50"/>
              <w:rPr>
                <w:rFonts w:ascii="仿宋" w:hAnsi="仿宋" w:eastAsia="仿宋" w:cs="仿宋"/>
                <w:color w:val="auto"/>
              </w:rPr>
            </w:pPr>
            <w:r>
              <w:rPr>
                <w:rFonts w:hint="eastAsia" w:ascii="仿宋" w:hAnsi="仿宋" w:eastAsia="仿宋" w:cs="仿宋"/>
                <w:color w:val="auto"/>
              </w:rPr>
              <w:t>名称</w:t>
            </w:r>
          </w:p>
        </w:tc>
        <w:tc>
          <w:tcPr>
            <w:tcW w:w="1070" w:type="dxa"/>
            <w:tcBorders>
              <w:right w:val="single" w:color="auto" w:sz="4" w:space="0"/>
            </w:tcBorders>
            <w:vAlign w:val="center"/>
          </w:tcPr>
          <w:p>
            <w:pPr>
              <w:spacing w:before="40" w:after="40"/>
              <w:ind w:firstLine="0" w:firstLineChars="0"/>
              <w:jc w:val="center"/>
              <w:rPr>
                <w:rFonts w:ascii="仿宋" w:hAnsi="仿宋" w:eastAsia="仿宋" w:cs="仿宋"/>
                <w:color w:val="auto"/>
              </w:rPr>
            </w:pPr>
            <w:r>
              <w:rPr>
                <w:rFonts w:hint="eastAsia" w:ascii="仿宋" w:hAnsi="仿宋" w:eastAsia="仿宋" w:cs="仿宋"/>
                <w:color w:val="auto"/>
              </w:rPr>
              <w:t>规格型号</w:t>
            </w:r>
          </w:p>
        </w:tc>
        <w:tc>
          <w:tcPr>
            <w:tcW w:w="1842" w:type="dxa"/>
            <w:tcBorders>
              <w:left w:val="single" w:color="auto" w:sz="4" w:space="0"/>
            </w:tcBorders>
            <w:vAlign w:val="center"/>
          </w:tcPr>
          <w:p>
            <w:pPr>
              <w:spacing w:before="40" w:after="40"/>
              <w:ind w:left="94" w:firstLine="0" w:firstLineChars="0"/>
              <w:jc w:val="center"/>
              <w:rPr>
                <w:rFonts w:ascii="仿宋" w:hAnsi="仿宋" w:eastAsia="仿宋" w:cs="仿宋"/>
                <w:color w:val="auto"/>
              </w:rPr>
            </w:pPr>
            <w:r>
              <w:rPr>
                <w:rFonts w:hint="eastAsia" w:ascii="仿宋" w:hAnsi="仿宋" w:eastAsia="仿宋" w:cs="仿宋"/>
                <w:color w:val="auto"/>
              </w:rPr>
              <w:t>技术参数、指标</w:t>
            </w:r>
          </w:p>
        </w:tc>
        <w:tc>
          <w:tcPr>
            <w:tcW w:w="709" w:type="dxa"/>
            <w:vAlign w:val="center"/>
          </w:tcPr>
          <w:p>
            <w:pPr>
              <w:spacing w:before="40" w:after="40"/>
              <w:ind w:firstLine="0" w:firstLineChars="0"/>
              <w:jc w:val="center"/>
              <w:rPr>
                <w:rFonts w:ascii="仿宋" w:hAnsi="仿宋" w:eastAsia="仿宋" w:cs="仿宋"/>
                <w:color w:val="auto"/>
              </w:rPr>
            </w:pPr>
            <w:r>
              <w:rPr>
                <w:rFonts w:hint="eastAsia" w:ascii="仿宋" w:hAnsi="仿宋" w:eastAsia="仿宋" w:cs="仿宋"/>
                <w:color w:val="auto"/>
              </w:rPr>
              <w:t>数量</w:t>
            </w:r>
          </w:p>
        </w:tc>
        <w:tc>
          <w:tcPr>
            <w:tcW w:w="695" w:type="dxa"/>
          </w:tcPr>
          <w:p>
            <w:pPr>
              <w:spacing w:before="40" w:after="40"/>
              <w:ind w:firstLine="480"/>
              <w:jc w:val="center"/>
              <w:rPr>
                <w:rFonts w:ascii="仿宋" w:hAnsi="仿宋" w:eastAsia="仿宋" w:cs="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仿宋" w:hAnsi="仿宋" w:eastAsia="仿宋" w:cs="仿宋"/>
                <w:color w:val="auto"/>
              </w:rPr>
            </w:pPr>
            <w:r>
              <w:rPr>
                <w:rFonts w:hint="eastAsia" w:ascii="仿宋" w:hAnsi="仿宋" w:eastAsia="仿宋" w:cs="仿宋"/>
                <w:color w:val="auto"/>
              </w:rPr>
              <w:t>1</w:t>
            </w:r>
          </w:p>
        </w:tc>
        <w:tc>
          <w:tcPr>
            <w:tcW w:w="851" w:type="dxa"/>
          </w:tcPr>
          <w:p>
            <w:pPr>
              <w:spacing w:before="40" w:after="40"/>
              <w:ind w:firstLine="480"/>
              <w:jc w:val="center"/>
              <w:rPr>
                <w:rFonts w:ascii="仿宋" w:hAnsi="仿宋" w:eastAsia="仿宋" w:cs="仿宋"/>
                <w:color w:val="auto"/>
              </w:rPr>
            </w:pPr>
          </w:p>
        </w:tc>
        <w:tc>
          <w:tcPr>
            <w:tcW w:w="1701" w:type="dxa"/>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708" w:type="dxa"/>
          </w:tcPr>
          <w:p>
            <w:pPr>
              <w:spacing w:before="40" w:after="40"/>
              <w:ind w:firstLine="480"/>
              <w:jc w:val="center"/>
              <w:rPr>
                <w:rFonts w:ascii="仿宋" w:hAnsi="仿宋" w:eastAsia="仿宋" w:cs="仿宋"/>
                <w:color w:val="auto"/>
              </w:rPr>
            </w:pPr>
          </w:p>
        </w:tc>
        <w:tc>
          <w:tcPr>
            <w:tcW w:w="1070" w:type="dxa"/>
            <w:tcBorders>
              <w:right w:val="single" w:color="auto" w:sz="4" w:space="0"/>
            </w:tcBorders>
          </w:tcPr>
          <w:p>
            <w:pPr>
              <w:spacing w:before="40" w:after="40"/>
              <w:ind w:firstLine="480"/>
              <w:jc w:val="center"/>
              <w:rPr>
                <w:rFonts w:ascii="仿宋" w:hAnsi="仿宋" w:eastAsia="仿宋" w:cs="仿宋"/>
                <w:color w:val="auto"/>
              </w:rPr>
            </w:pPr>
          </w:p>
        </w:tc>
        <w:tc>
          <w:tcPr>
            <w:tcW w:w="1842" w:type="dxa"/>
            <w:tcBorders>
              <w:left w:val="single" w:color="auto" w:sz="4" w:space="0"/>
            </w:tcBorders>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695" w:type="dxa"/>
          </w:tcPr>
          <w:p>
            <w:pPr>
              <w:spacing w:before="40" w:after="40"/>
              <w:ind w:firstLine="480"/>
              <w:jc w:val="center"/>
              <w:rPr>
                <w:rFonts w:ascii="仿宋" w:hAnsi="仿宋" w:eastAsia="仿宋" w:cs="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仿宋" w:hAnsi="仿宋" w:eastAsia="仿宋" w:cs="仿宋"/>
                <w:color w:val="auto"/>
              </w:rPr>
            </w:pPr>
            <w:r>
              <w:rPr>
                <w:rFonts w:hint="eastAsia" w:ascii="仿宋" w:hAnsi="仿宋" w:eastAsia="仿宋" w:cs="仿宋"/>
                <w:color w:val="auto"/>
              </w:rPr>
              <w:t>2</w:t>
            </w:r>
          </w:p>
        </w:tc>
        <w:tc>
          <w:tcPr>
            <w:tcW w:w="851" w:type="dxa"/>
          </w:tcPr>
          <w:p>
            <w:pPr>
              <w:spacing w:before="40" w:after="40"/>
              <w:ind w:firstLine="480"/>
              <w:jc w:val="center"/>
              <w:rPr>
                <w:rFonts w:ascii="仿宋" w:hAnsi="仿宋" w:eastAsia="仿宋" w:cs="仿宋"/>
                <w:color w:val="auto"/>
              </w:rPr>
            </w:pPr>
          </w:p>
        </w:tc>
        <w:tc>
          <w:tcPr>
            <w:tcW w:w="1701" w:type="dxa"/>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708" w:type="dxa"/>
          </w:tcPr>
          <w:p>
            <w:pPr>
              <w:spacing w:before="40" w:after="40"/>
              <w:ind w:firstLine="480"/>
              <w:jc w:val="center"/>
              <w:rPr>
                <w:rFonts w:ascii="仿宋" w:hAnsi="仿宋" w:eastAsia="仿宋" w:cs="仿宋"/>
                <w:color w:val="auto"/>
              </w:rPr>
            </w:pPr>
          </w:p>
        </w:tc>
        <w:tc>
          <w:tcPr>
            <w:tcW w:w="1070" w:type="dxa"/>
            <w:tcBorders>
              <w:right w:val="single" w:color="auto" w:sz="4" w:space="0"/>
            </w:tcBorders>
          </w:tcPr>
          <w:p>
            <w:pPr>
              <w:spacing w:before="40" w:after="40"/>
              <w:ind w:firstLine="480"/>
              <w:jc w:val="center"/>
              <w:rPr>
                <w:rFonts w:ascii="仿宋" w:hAnsi="仿宋" w:eastAsia="仿宋" w:cs="仿宋"/>
                <w:color w:val="auto"/>
              </w:rPr>
            </w:pPr>
          </w:p>
        </w:tc>
        <w:tc>
          <w:tcPr>
            <w:tcW w:w="1842" w:type="dxa"/>
            <w:tcBorders>
              <w:left w:val="single" w:color="auto" w:sz="4" w:space="0"/>
            </w:tcBorders>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695" w:type="dxa"/>
          </w:tcPr>
          <w:p>
            <w:pPr>
              <w:spacing w:before="40" w:after="40"/>
              <w:ind w:firstLine="480"/>
              <w:jc w:val="center"/>
              <w:rPr>
                <w:rFonts w:ascii="仿宋" w:hAnsi="仿宋" w:eastAsia="仿宋" w:cs="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仿宋" w:hAnsi="仿宋" w:eastAsia="仿宋" w:cs="仿宋"/>
                <w:color w:val="auto"/>
              </w:rPr>
            </w:pPr>
            <w:r>
              <w:rPr>
                <w:rFonts w:hint="eastAsia" w:ascii="仿宋" w:hAnsi="仿宋" w:eastAsia="仿宋" w:cs="仿宋"/>
                <w:color w:val="auto"/>
              </w:rPr>
              <w:t>3</w:t>
            </w:r>
          </w:p>
        </w:tc>
        <w:tc>
          <w:tcPr>
            <w:tcW w:w="851" w:type="dxa"/>
          </w:tcPr>
          <w:p>
            <w:pPr>
              <w:spacing w:before="40" w:after="40"/>
              <w:ind w:firstLine="480"/>
              <w:jc w:val="center"/>
              <w:rPr>
                <w:rFonts w:ascii="仿宋" w:hAnsi="仿宋" w:eastAsia="仿宋" w:cs="仿宋"/>
                <w:color w:val="auto"/>
              </w:rPr>
            </w:pPr>
          </w:p>
        </w:tc>
        <w:tc>
          <w:tcPr>
            <w:tcW w:w="1701" w:type="dxa"/>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708" w:type="dxa"/>
          </w:tcPr>
          <w:p>
            <w:pPr>
              <w:spacing w:before="40" w:after="40"/>
              <w:ind w:firstLine="480"/>
              <w:jc w:val="center"/>
              <w:rPr>
                <w:rFonts w:ascii="仿宋" w:hAnsi="仿宋" w:eastAsia="仿宋" w:cs="仿宋"/>
                <w:color w:val="auto"/>
              </w:rPr>
            </w:pPr>
          </w:p>
        </w:tc>
        <w:tc>
          <w:tcPr>
            <w:tcW w:w="1070" w:type="dxa"/>
            <w:tcBorders>
              <w:right w:val="single" w:color="auto" w:sz="4" w:space="0"/>
            </w:tcBorders>
          </w:tcPr>
          <w:p>
            <w:pPr>
              <w:spacing w:before="40" w:after="40"/>
              <w:ind w:firstLine="480"/>
              <w:jc w:val="center"/>
              <w:rPr>
                <w:rFonts w:ascii="仿宋" w:hAnsi="仿宋" w:eastAsia="仿宋" w:cs="仿宋"/>
                <w:color w:val="auto"/>
              </w:rPr>
            </w:pPr>
          </w:p>
        </w:tc>
        <w:tc>
          <w:tcPr>
            <w:tcW w:w="1842" w:type="dxa"/>
            <w:tcBorders>
              <w:left w:val="single" w:color="auto" w:sz="4" w:space="0"/>
            </w:tcBorders>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695" w:type="dxa"/>
          </w:tcPr>
          <w:p>
            <w:pPr>
              <w:spacing w:before="40" w:after="40"/>
              <w:ind w:firstLine="480"/>
              <w:jc w:val="center"/>
              <w:rPr>
                <w:rFonts w:ascii="仿宋" w:hAnsi="仿宋" w:eastAsia="仿宋" w:cs="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仿宋" w:hAnsi="仿宋" w:eastAsia="仿宋" w:cs="仿宋"/>
                <w:color w:val="auto"/>
              </w:rPr>
            </w:pPr>
            <w:r>
              <w:rPr>
                <w:rFonts w:hint="eastAsia" w:ascii="仿宋" w:hAnsi="仿宋" w:eastAsia="仿宋" w:cs="仿宋"/>
                <w:color w:val="auto"/>
              </w:rPr>
              <w:t>4</w:t>
            </w:r>
          </w:p>
        </w:tc>
        <w:tc>
          <w:tcPr>
            <w:tcW w:w="851" w:type="dxa"/>
          </w:tcPr>
          <w:p>
            <w:pPr>
              <w:spacing w:before="40" w:after="40"/>
              <w:ind w:firstLine="480"/>
              <w:jc w:val="center"/>
              <w:rPr>
                <w:rFonts w:ascii="仿宋" w:hAnsi="仿宋" w:eastAsia="仿宋" w:cs="仿宋"/>
                <w:color w:val="auto"/>
              </w:rPr>
            </w:pPr>
          </w:p>
        </w:tc>
        <w:tc>
          <w:tcPr>
            <w:tcW w:w="1701" w:type="dxa"/>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708" w:type="dxa"/>
          </w:tcPr>
          <w:p>
            <w:pPr>
              <w:spacing w:before="40" w:after="40"/>
              <w:ind w:firstLine="480"/>
              <w:jc w:val="center"/>
              <w:rPr>
                <w:rFonts w:ascii="仿宋" w:hAnsi="仿宋" w:eastAsia="仿宋" w:cs="仿宋"/>
                <w:color w:val="auto"/>
              </w:rPr>
            </w:pPr>
          </w:p>
        </w:tc>
        <w:tc>
          <w:tcPr>
            <w:tcW w:w="1070" w:type="dxa"/>
            <w:tcBorders>
              <w:right w:val="single" w:color="auto" w:sz="4" w:space="0"/>
            </w:tcBorders>
          </w:tcPr>
          <w:p>
            <w:pPr>
              <w:spacing w:before="40" w:after="40"/>
              <w:ind w:firstLine="480"/>
              <w:jc w:val="center"/>
              <w:rPr>
                <w:rFonts w:ascii="仿宋" w:hAnsi="仿宋" w:eastAsia="仿宋" w:cs="仿宋"/>
                <w:color w:val="auto"/>
              </w:rPr>
            </w:pPr>
          </w:p>
        </w:tc>
        <w:tc>
          <w:tcPr>
            <w:tcW w:w="1842" w:type="dxa"/>
            <w:tcBorders>
              <w:left w:val="single" w:color="auto" w:sz="4" w:space="0"/>
            </w:tcBorders>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695" w:type="dxa"/>
          </w:tcPr>
          <w:p>
            <w:pPr>
              <w:spacing w:before="40" w:after="40"/>
              <w:ind w:firstLine="480"/>
              <w:jc w:val="center"/>
              <w:rPr>
                <w:rFonts w:ascii="仿宋" w:hAnsi="仿宋" w:eastAsia="仿宋" w:cs="仿宋"/>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vAlign w:val="center"/>
          </w:tcPr>
          <w:p>
            <w:pPr>
              <w:spacing w:before="40" w:after="40"/>
              <w:ind w:firstLine="199" w:firstLineChars="83"/>
              <w:jc w:val="center"/>
              <w:rPr>
                <w:rFonts w:ascii="仿宋" w:hAnsi="仿宋" w:eastAsia="仿宋" w:cs="仿宋"/>
                <w:color w:val="auto"/>
              </w:rPr>
            </w:pPr>
            <w:r>
              <w:rPr>
                <w:rFonts w:hint="eastAsia" w:ascii="仿宋" w:hAnsi="仿宋" w:eastAsia="仿宋" w:cs="仿宋"/>
                <w:color w:val="auto"/>
              </w:rPr>
              <w:t>…</w:t>
            </w:r>
          </w:p>
        </w:tc>
        <w:tc>
          <w:tcPr>
            <w:tcW w:w="851" w:type="dxa"/>
          </w:tcPr>
          <w:p>
            <w:pPr>
              <w:spacing w:before="40" w:after="40"/>
              <w:ind w:firstLine="480"/>
              <w:jc w:val="center"/>
              <w:rPr>
                <w:rFonts w:ascii="仿宋" w:hAnsi="仿宋" w:eastAsia="仿宋" w:cs="仿宋"/>
                <w:color w:val="auto"/>
              </w:rPr>
            </w:pPr>
          </w:p>
        </w:tc>
        <w:tc>
          <w:tcPr>
            <w:tcW w:w="1701" w:type="dxa"/>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708" w:type="dxa"/>
          </w:tcPr>
          <w:p>
            <w:pPr>
              <w:spacing w:before="40" w:after="40"/>
              <w:ind w:firstLine="480"/>
              <w:jc w:val="center"/>
              <w:rPr>
                <w:rFonts w:ascii="仿宋" w:hAnsi="仿宋" w:eastAsia="仿宋" w:cs="仿宋"/>
                <w:color w:val="auto"/>
              </w:rPr>
            </w:pPr>
          </w:p>
        </w:tc>
        <w:tc>
          <w:tcPr>
            <w:tcW w:w="1070" w:type="dxa"/>
            <w:tcBorders>
              <w:right w:val="single" w:color="auto" w:sz="4" w:space="0"/>
            </w:tcBorders>
          </w:tcPr>
          <w:p>
            <w:pPr>
              <w:spacing w:before="40" w:after="40"/>
              <w:ind w:firstLine="480"/>
              <w:jc w:val="center"/>
              <w:rPr>
                <w:rFonts w:ascii="仿宋" w:hAnsi="仿宋" w:eastAsia="仿宋" w:cs="仿宋"/>
                <w:color w:val="auto"/>
              </w:rPr>
            </w:pPr>
          </w:p>
        </w:tc>
        <w:tc>
          <w:tcPr>
            <w:tcW w:w="1842" w:type="dxa"/>
            <w:tcBorders>
              <w:left w:val="single" w:color="auto" w:sz="4" w:space="0"/>
            </w:tcBorders>
          </w:tcPr>
          <w:p>
            <w:pPr>
              <w:spacing w:before="40" w:after="40"/>
              <w:ind w:firstLine="480"/>
              <w:jc w:val="center"/>
              <w:rPr>
                <w:rFonts w:ascii="仿宋" w:hAnsi="仿宋" w:eastAsia="仿宋" w:cs="仿宋"/>
                <w:color w:val="auto"/>
              </w:rPr>
            </w:pPr>
          </w:p>
        </w:tc>
        <w:tc>
          <w:tcPr>
            <w:tcW w:w="709" w:type="dxa"/>
          </w:tcPr>
          <w:p>
            <w:pPr>
              <w:spacing w:before="40" w:after="40"/>
              <w:ind w:firstLine="480"/>
              <w:jc w:val="center"/>
              <w:rPr>
                <w:rFonts w:ascii="仿宋" w:hAnsi="仿宋" w:eastAsia="仿宋" w:cs="仿宋"/>
                <w:color w:val="auto"/>
              </w:rPr>
            </w:pPr>
          </w:p>
        </w:tc>
        <w:tc>
          <w:tcPr>
            <w:tcW w:w="695" w:type="dxa"/>
          </w:tcPr>
          <w:p>
            <w:pPr>
              <w:spacing w:before="40" w:after="40"/>
              <w:ind w:firstLine="480"/>
              <w:jc w:val="center"/>
              <w:rPr>
                <w:rFonts w:ascii="仿宋" w:hAnsi="仿宋" w:eastAsia="仿宋" w:cs="仿宋"/>
                <w:color w:val="auto"/>
              </w:rPr>
            </w:pPr>
          </w:p>
        </w:tc>
      </w:tr>
    </w:tbl>
    <w:p>
      <w:pPr>
        <w:spacing w:line="276" w:lineRule="auto"/>
        <w:ind w:firstLine="352" w:firstLineChars="147"/>
        <w:rPr>
          <w:rFonts w:ascii="仿宋" w:hAnsi="仿宋" w:eastAsia="仿宋" w:cs="仿宋"/>
          <w:color w:val="auto"/>
        </w:rPr>
      </w:pPr>
      <w:r>
        <w:rPr>
          <w:rFonts w:hint="eastAsia" w:ascii="仿宋" w:hAnsi="仿宋" w:eastAsia="仿宋" w:cs="仿宋"/>
          <w:color w:val="auto"/>
        </w:rPr>
        <w:t>注：1、本表应按照采购一览表中产品序号的指标逐项填写，不得遗漏。</w:t>
      </w:r>
    </w:p>
    <w:p>
      <w:pPr>
        <w:widowControl/>
        <w:spacing w:after="160" w:line="276" w:lineRule="auto"/>
        <w:ind w:firstLine="840" w:firstLineChars="350"/>
        <w:jc w:val="left"/>
        <w:rPr>
          <w:rFonts w:ascii="仿宋" w:hAnsi="仿宋" w:eastAsia="仿宋" w:cs="仿宋"/>
          <w:color w:val="auto"/>
          <w:kern w:val="0"/>
          <w:szCs w:val="20"/>
        </w:rPr>
      </w:pPr>
      <w:r>
        <w:rPr>
          <w:rFonts w:hint="eastAsia" w:ascii="仿宋" w:hAnsi="仿宋" w:eastAsia="仿宋" w:cs="仿宋"/>
          <w:color w:val="auto"/>
          <w:kern w:val="0"/>
          <w:szCs w:val="20"/>
        </w:rPr>
        <w:t>2、“投标产品技术参数、指标”必须与磋商响应文件中提供的产品检测报告、彩页等证明材料的实质性响应情况相一致。若在评标环节发现该项与磋商响应文件中提供的产品检测报告、彩页等证明材料的实质性响应情况不一致或直接复制招标文件“</w:t>
      </w:r>
      <w:r>
        <w:rPr>
          <w:rFonts w:hint="eastAsia" w:ascii="仿宋" w:hAnsi="仿宋" w:eastAsia="仿宋" w:cs="仿宋"/>
          <w:color w:val="auto"/>
        </w:rPr>
        <w:t>采购需求技术参数、指标</w:t>
      </w:r>
      <w:r>
        <w:rPr>
          <w:rFonts w:hint="eastAsia" w:ascii="仿宋" w:hAnsi="仿宋" w:eastAsia="仿宋" w:cs="仿宋"/>
          <w:color w:val="auto"/>
          <w:kern w:val="0"/>
          <w:szCs w:val="20"/>
        </w:rPr>
        <w:t>”内容的，按无效投标处理。</w:t>
      </w:r>
    </w:p>
    <w:p>
      <w:pPr>
        <w:ind w:firstLine="4800" w:firstLineChars="2000"/>
        <w:rPr>
          <w:rFonts w:ascii="仿宋" w:hAnsi="仿宋" w:eastAsia="仿宋" w:cs="仿宋"/>
          <w:bCs/>
          <w:color w:val="auto"/>
          <w:kern w:val="0"/>
        </w:rPr>
      </w:pPr>
    </w:p>
    <w:p>
      <w:pPr>
        <w:ind w:firstLine="4800" w:firstLineChars="2000"/>
        <w:rPr>
          <w:rFonts w:ascii="仿宋" w:hAnsi="仿宋" w:eastAsia="仿宋" w:cs="仿宋"/>
          <w:bCs/>
          <w:color w:val="auto"/>
          <w:kern w:val="0"/>
        </w:rPr>
      </w:pPr>
    </w:p>
    <w:p>
      <w:pPr>
        <w:ind w:firstLine="4800" w:firstLineChars="2000"/>
        <w:rPr>
          <w:rFonts w:ascii="仿宋" w:hAnsi="仿宋" w:eastAsia="仿宋" w:cs="仿宋"/>
          <w:bCs/>
          <w:color w:val="auto"/>
          <w:kern w:val="0"/>
        </w:rPr>
      </w:pPr>
    </w:p>
    <w:p>
      <w:pPr>
        <w:ind w:firstLine="4800" w:firstLineChars="2000"/>
        <w:rPr>
          <w:rFonts w:ascii="仿宋" w:hAnsi="仿宋" w:eastAsia="仿宋" w:cs="仿宋"/>
          <w:color w:val="auto"/>
        </w:rPr>
      </w:pPr>
    </w:p>
    <w:p>
      <w:pPr>
        <w:ind w:firstLine="1440" w:firstLineChars="600"/>
        <w:rPr>
          <w:rFonts w:ascii="仿宋" w:hAnsi="仿宋" w:eastAsia="仿宋" w:cs="仿宋"/>
          <w:color w:val="auto"/>
        </w:rPr>
      </w:pPr>
    </w:p>
    <w:p>
      <w:pPr>
        <w:ind w:firstLine="0" w:firstLineChars="0"/>
        <w:rPr>
          <w:rFonts w:ascii="仿宋" w:hAnsi="仿宋" w:eastAsia="仿宋" w:cs="仿宋"/>
          <w:color w:val="auto"/>
        </w:rPr>
      </w:pPr>
    </w:p>
    <w:p>
      <w:pPr>
        <w:ind w:firstLine="1440" w:firstLineChars="600"/>
        <w:rPr>
          <w:rFonts w:ascii="仿宋" w:hAnsi="仿宋" w:eastAsia="仿宋" w:cs="仿宋"/>
          <w:color w:val="auto"/>
        </w:rPr>
      </w:pPr>
    </w:p>
    <w:p>
      <w:pPr>
        <w:ind w:firstLine="0" w:firstLineChars="0"/>
        <w:rPr>
          <w:rFonts w:ascii="仿宋" w:hAnsi="仿宋" w:eastAsia="仿宋" w:cs="仿宋"/>
          <w:color w:val="auto"/>
        </w:rPr>
      </w:pPr>
    </w:p>
    <w:p>
      <w:pPr>
        <w:ind w:firstLine="0" w:firstLineChars="0"/>
        <w:rPr>
          <w:rFonts w:ascii="仿宋" w:hAnsi="仿宋" w:eastAsia="仿宋" w:cs="仿宋"/>
          <w:color w:val="auto"/>
        </w:rPr>
      </w:pPr>
    </w:p>
    <w:p>
      <w:pPr>
        <w:ind w:firstLine="0" w:firstLineChars="0"/>
        <w:rPr>
          <w:rFonts w:ascii="仿宋" w:hAnsi="仿宋" w:eastAsia="仿宋" w:cs="仿宋"/>
          <w:color w:val="auto"/>
        </w:rPr>
      </w:pPr>
    </w:p>
    <w:p>
      <w:pPr>
        <w:ind w:firstLine="0" w:firstLineChars="0"/>
        <w:rPr>
          <w:rFonts w:ascii="仿宋" w:hAnsi="仿宋" w:eastAsia="仿宋" w:cs="仿宋"/>
          <w:color w:val="auto"/>
        </w:rPr>
      </w:pPr>
    </w:p>
    <w:p>
      <w:pPr>
        <w:ind w:right="480" w:firstLine="4175" w:firstLineChars="1733"/>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u w:val="single"/>
        </w:rPr>
        <w:t xml:space="preserve">       </w:t>
      </w:r>
      <w:r>
        <w:rPr>
          <w:rFonts w:hint="eastAsia" w:ascii="仿宋" w:hAnsi="仿宋" w:eastAsia="仿宋" w:cs="仿宋"/>
          <w:b/>
          <w:color w:val="auto"/>
        </w:rPr>
        <w:t>（签字）</w:t>
      </w:r>
    </w:p>
    <w:p>
      <w:pPr>
        <w:ind w:firstLine="482"/>
        <w:jc w:val="center"/>
        <w:rPr>
          <w:rFonts w:ascii="仿宋" w:hAnsi="仿宋" w:eastAsia="仿宋" w:cs="仿宋"/>
          <w:b/>
          <w:color w:val="auto"/>
          <w:sz w:val="28"/>
          <w:szCs w:val="28"/>
        </w:rPr>
      </w:pPr>
      <w:r>
        <w:rPr>
          <w:rFonts w:hint="eastAsia" w:ascii="仿宋" w:hAnsi="仿宋" w:eastAsia="仿宋" w:cs="仿宋"/>
          <w:b/>
          <w:color w:val="auto"/>
        </w:rPr>
        <w:t xml:space="preserve">               年   月  日</w:t>
      </w:r>
      <w:bookmarkStart w:id="184" w:name="_Toc20069"/>
      <w:bookmarkStart w:id="185" w:name="_Toc7278"/>
      <w:bookmarkStart w:id="186" w:name="_Toc17829"/>
      <w:bookmarkStart w:id="187" w:name="_Toc2888"/>
      <w:bookmarkStart w:id="188" w:name="_Toc11672"/>
      <w:bookmarkStart w:id="189" w:name="_Toc7448"/>
      <w:bookmarkStart w:id="190" w:name="_Toc19717"/>
    </w:p>
    <w:p>
      <w:pPr>
        <w:pageBreakBefore/>
        <w:widowControl/>
        <w:snapToGrid w:val="0"/>
        <w:spacing w:line="360" w:lineRule="auto"/>
        <w:ind w:firstLine="0" w:firstLineChars="0"/>
        <w:outlineLvl w:val="1"/>
        <w:rPr>
          <w:rFonts w:ascii="仿宋" w:hAnsi="仿宋" w:eastAsia="仿宋" w:cs="仿宋"/>
          <w:b/>
          <w:bCs/>
          <w:color w:val="auto"/>
          <w:sz w:val="36"/>
          <w:szCs w:val="36"/>
        </w:rPr>
      </w:pPr>
      <w:bookmarkStart w:id="191" w:name="_Toc20994"/>
      <w:r>
        <w:rPr>
          <w:rFonts w:hint="eastAsia" w:ascii="仿宋" w:hAnsi="仿宋" w:eastAsia="仿宋" w:cs="仿宋"/>
          <w:b/>
          <w:color w:val="auto"/>
          <w:sz w:val="28"/>
          <w:szCs w:val="28"/>
        </w:rPr>
        <w:t>附件</w:t>
      </w:r>
      <w:bookmarkStart w:id="192" w:name="_Toc376936774"/>
      <w:bookmarkStart w:id="193" w:name="_Toc325726043"/>
      <w:bookmarkStart w:id="194" w:name="_Toc325726042"/>
      <w:bookmarkStart w:id="195" w:name="_Toc376936773"/>
      <w:r>
        <w:rPr>
          <w:rFonts w:hint="eastAsia" w:ascii="仿宋" w:hAnsi="仿宋" w:eastAsia="仿宋" w:cs="仿宋"/>
          <w:b/>
          <w:color w:val="auto"/>
          <w:sz w:val="28"/>
          <w:szCs w:val="28"/>
        </w:rPr>
        <w:t>6：法定代表人证明书</w:t>
      </w:r>
      <w:bookmarkEnd w:id="184"/>
      <w:bookmarkEnd w:id="185"/>
      <w:bookmarkEnd w:id="186"/>
      <w:bookmarkEnd w:id="187"/>
      <w:bookmarkEnd w:id="188"/>
      <w:bookmarkEnd w:id="189"/>
      <w:bookmarkEnd w:id="190"/>
      <w:bookmarkEnd w:id="191"/>
      <w:bookmarkEnd w:id="192"/>
      <w:bookmarkEnd w:id="193"/>
    </w:p>
    <w:p>
      <w:pPr>
        <w:ind w:firstLine="723"/>
        <w:jc w:val="center"/>
        <w:rPr>
          <w:rFonts w:ascii="仿宋" w:hAnsi="仿宋" w:eastAsia="仿宋" w:cs="仿宋"/>
          <w:b/>
          <w:bCs/>
          <w:color w:val="auto"/>
          <w:sz w:val="36"/>
          <w:szCs w:val="36"/>
        </w:rPr>
      </w:pPr>
    </w:p>
    <w:p>
      <w:pPr>
        <w:ind w:firstLine="723"/>
        <w:jc w:val="center"/>
        <w:rPr>
          <w:rFonts w:ascii="仿宋" w:hAnsi="仿宋" w:eastAsia="仿宋" w:cs="仿宋"/>
          <w:b/>
          <w:bCs/>
          <w:color w:val="auto"/>
          <w:sz w:val="36"/>
          <w:szCs w:val="36"/>
        </w:rPr>
      </w:pPr>
      <w:r>
        <w:rPr>
          <w:rFonts w:hint="eastAsia" w:ascii="仿宋" w:hAnsi="仿宋" w:eastAsia="仿宋" w:cs="仿宋"/>
          <w:b/>
          <w:bCs/>
          <w:color w:val="auto"/>
          <w:sz w:val="36"/>
          <w:szCs w:val="36"/>
        </w:rPr>
        <w:t>法定代表人证明书</w:t>
      </w:r>
    </w:p>
    <w:p>
      <w:pPr>
        <w:ind w:firstLine="0" w:firstLineChars="0"/>
        <w:rPr>
          <w:rFonts w:ascii="仿宋" w:hAnsi="仿宋" w:eastAsia="仿宋" w:cs="仿宋"/>
          <w:b/>
          <w:bCs/>
          <w:color w:val="auto"/>
        </w:rPr>
      </w:pPr>
    </w:p>
    <w:p>
      <w:pPr>
        <w:adjustRightInd w:val="0"/>
        <w:snapToGrid w:val="0"/>
        <w:spacing w:line="360" w:lineRule="auto"/>
        <w:ind w:firstLine="0" w:firstLineChars="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致：</w:t>
      </w:r>
      <w:r>
        <w:rPr>
          <w:rFonts w:hint="eastAsia" w:ascii="仿宋" w:hAnsi="仿宋" w:eastAsia="仿宋" w:cs="仿宋"/>
          <w:b/>
          <w:bCs/>
          <w:color w:val="auto"/>
          <w:sz w:val="28"/>
          <w:szCs w:val="28"/>
          <w:lang w:eastAsia="zh-CN"/>
        </w:rPr>
        <w:t>青海优誉航工程项目管理有限公司</w:t>
      </w: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sz w:val="28"/>
          <w:szCs w:val="28"/>
        </w:rPr>
      </w:pPr>
      <w:r>
        <w:rPr>
          <w:rFonts w:hint="eastAsia" w:ascii="仿宋" w:hAnsi="仿宋" w:eastAsia="仿宋" w:cs="仿宋"/>
          <w:color w:val="auto"/>
          <w:sz w:val="28"/>
          <w:szCs w:val="28"/>
          <w:u w:val="single"/>
        </w:rPr>
        <w:t xml:space="preserve">  （法定代表人姓名）  </w:t>
      </w:r>
      <w:r>
        <w:rPr>
          <w:rFonts w:hint="eastAsia" w:ascii="仿宋" w:hAnsi="仿宋" w:eastAsia="仿宋" w:cs="仿宋"/>
          <w:color w:val="auto"/>
          <w:kern w:val="0"/>
          <w:sz w:val="28"/>
          <w:szCs w:val="28"/>
        </w:rPr>
        <w:t>现任我单位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职务，为法定代表人，特此证明。</w:t>
      </w:r>
    </w:p>
    <w:p>
      <w:pPr>
        <w:autoSpaceDE w:val="0"/>
        <w:autoSpaceDN w:val="0"/>
        <w:adjustRightInd w:val="0"/>
        <w:snapToGrid w:val="0"/>
        <w:spacing w:line="360" w:lineRule="auto"/>
        <w:ind w:firstLine="560"/>
        <w:jc w:val="left"/>
        <w:rPr>
          <w:rFonts w:ascii="仿宋" w:hAnsi="仿宋" w:eastAsia="仿宋" w:cs="仿宋"/>
          <w:color w:val="auto"/>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r>
        <w:rPr>
          <w:rFonts w:hint="eastAsia" w:ascii="仿宋" w:hAnsi="仿宋" w:eastAsia="仿宋" w:cs="仿宋"/>
          <w:color w:val="auto"/>
          <w:sz w:val="28"/>
          <w:szCs w:val="28"/>
        </w:rPr>
        <w:t>法定代表人基本情况：</w:t>
      </w: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性别：</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年龄：</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民族：</w:t>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sz w:val="28"/>
          <w:szCs w:val="28"/>
          <w:u w:val="single"/>
        </w:rPr>
        <w:t xml:space="preserve">                              </w:t>
      </w:r>
    </w:p>
    <w:p>
      <w:pPr>
        <w:autoSpaceDE w:val="0"/>
        <w:autoSpaceDN w:val="0"/>
        <w:adjustRightInd w:val="0"/>
        <w:snapToGrid w:val="0"/>
        <w:spacing w:line="360" w:lineRule="auto"/>
        <w:ind w:firstLine="560"/>
        <w:jc w:val="left"/>
        <w:rPr>
          <w:rFonts w:ascii="仿宋" w:hAnsi="仿宋" w:eastAsia="仿宋" w:cs="仿宋"/>
          <w:color w:val="auto"/>
          <w:sz w:val="28"/>
          <w:szCs w:val="28"/>
          <w:u w:val="single"/>
        </w:rPr>
      </w:pPr>
      <w:r>
        <w:rPr>
          <w:rFonts w:hint="eastAsia" w:ascii="仿宋" w:hAnsi="仿宋" w:eastAsia="仿宋" w:cs="仿宋"/>
          <w:color w:val="auto"/>
          <w:kern w:val="0"/>
          <w:sz w:val="28"/>
          <w:szCs w:val="28"/>
        </w:rPr>
        <w:t>身份证号码：</w:t>
      </w:r>
      <w:r>
        <w:rPr>
          <w:rFonts w:hint="eastAsia" w:ascii="仿宋" w:hAnsi="仿宋" w:eastAsia="仿宋" w:cs="仿宋"/>
          <w:color w:val="auto"/>
          <w:sz w:val="28"/>
          <w:szCs w:val="28"/>
          <w:u w:val="single"/>
        </w:rPr>
        <w:t xml:space="preserve">                        </w:t>
      </w: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附法定代表人第二代身份证双面扫描（或复印）件</w:t>
      </w: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0" w:firstLineChars="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560"/>
        <w:jc w:val="left"/>
        <w:rPr>
          <w:rFonts w:ascii="仿宋" w:hAnsi="仿宋" w:eastAsia="仿宋" w:cs="仿宋"/>
          <w:color w:val="auto"/>
          <w:kern w:val="0"/>
          <w:sz w:val="28"/>
          <w:szCs w:val="28"/>
        </w:rPr>
      </w:pPr>
    </w:p>
    <w:p>
      <w:pPr>
        <w:autoSpaceDE w:val="0"/>
        <w:autoSpaceDN w:val="0"/>
        <w:adjustRightInd w:val="0"/>
        <w:snapToGrid w:val="0"/>
        <w:spacing w:line="360" w:lineRule="auto"/>
        <w:ind w:firstLine="0" w:firstLineChars="0"/>
        <w:jc w:val="left"/>
        <w:rPr>
          <w:rFonts w:ascii="仿宋" w:hAnsi="仿宋" w:eastAsia="仿宋" w:cs="仿宋"/>
          <w:color w:val="auto"/>
          <w:kern w:val="0"/>
          <w:sz w:val="28"/>
          <w:szCs w:val="28"/>
        </w:rPr>
      </w:pPr>
    </w:p>
    <w:p>
      <w:pPr>
        <w:adjustRightInd w:val="0"/>
        <w:snapToGrid w:val="0"/>
        <w:spacing w:line="360" w:lineRule="auto"/>
        <w:ind w:firstLine="4216" w:firstLineChars="1500"/>
        <w:rPr>
          <w:rFonts w:ascii="仿宋" w:hAnsi="仿宋" w:eastAsia="仿宋" w:cs="仿宋"/>
          <w:b/>
          <w:color w:val="auto"/>
        </w:rPr>
      </w:pPr>
      <w:r>
        <w:rPr>
          <w:rFonts w:hint="eastAsia" w:ascii="仿宋" w:hAnsi="仿宋" w:eastAsia="仿宋" w:cs="仿宋"/>
          <w:b/>
          <w:color w:val="auto"/>
          <w:sz w:val="28"/>
          <w:szCs w:val="28"/>
        </w:rPr>
        <w:t xml:space="preserve">   </w:t>
      </w:r>
      <w:r>
        <w:rPr>
          <w:rFonts w:hint="eastAsia" w:ascii="仿宋" w:hAnsi="仿宋" w:eastAsia="仿宋" w:cs="仿宋"/>
          <w:b/>
          <w:color w:val="auto"/>
        </w:rPr>
        <w:t>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adjustRightInd w:val="0"/>
        <w:snapToGrid w:val="0"/>
        <w:spacing w:line="360" w:lineRule="auto"/>
        <w:ind w:firstLine="3614" w:firstLineChars="1500"/>
        <w:rPr>
          <w:rFonts w:ascii="仿宋" w:hAnsi="仿宋" w:eastAsia="仿宋" w:cs="仿宋"/>
          <w:b/>
          <w:color w:val="auto"/>
        </w:rPr>
      </w:pPr>
      <w:r>
        <w:rPr>
          <w:rFonts w:hint="eastAsia" w:ascii="仿宋" w:hAnsi="仿宋" w:eastAsia="仿宋" w:cs="仿宋"/>
          <w:b/>
          <w:color w:val="auto"/>
        </w:rPr>
        <w:t xml:space="preserve">     法定代表人：</w:t>
      </w:r>
      <w:r>
        <w:rPr>
          <w:rFonts w:hint="eastAsia" w:ascii="仿宋" w:hAnsi="仿宋" w:eastAsia="仿宋" w:cs="仿宋"/>
          <w:color w:val="auto"/>
          <w:kern w:val="0"/>
          <w:u w:val="single"/>
        </w:rPr>
        <w:t xml:space="preserve">        </w:t>
      </w:r>
      <w:r>
        <w:rPr>
          <w:rFonts w:hint="eastAsia" w:ascii="仿宋" w:hAnsi="仿宋" w:eastAsia="仿宋" w:cs="仿宋"/>
          <w:b/>
          <w:color w:val="auto"/>
        </w:rPr>
        <w:t>（签字）</w:t>
      </w:r>
    </w:p>
    <w:p>
      <w:pPr>
        <w:adjustRightInd w:val="0"/>
        <w:snapToGrid w:val="0"/>
        <w:spacing w:line="360" w:lineRule="auto"/>
        <w:ind w:firstLine="482"/>
        <w:jc w:val="center"/>
        <w:rPr>
          <w:rFonts w:ascii="仿宋" w:hAnsi="仿宋" w:eastAsia="仿宋" w:cs="仿宋"/>
          <w:b/>
          <w:color w:val="auto"/>
          <w:sz w:val="28"/>
          <w:szCs w:val="28"/>
        </w:rPr>
      </w:pPr>
      <w:r>
        <w:rPr>
          <w:rFonts w:hint="eastAsia" w:ascii="仿宋" w:hAnsi="仿宋" w:eastAsia="仿宋" w:cs="仿宋"/>
          <w:b/>
          <w:color w:val="auto"/>
        </w:rPr>
        <w:t xml:space="preserve">               年   月   日</w:t>
      </w:r>
      <w:bookmarkEnd w:id="194"/>
      <w:bookmarkEnd w:id="195"/>
      <w:bookmarkStart w:id="196" w:name="_Toc324756736"/>
      <w:bookmarkStart w:id="197" w:name="_Toc201287639"/>
      <w:bookmarkStart w:id="198" w:name="_Toc6476"/>
      <w:bookmarkStart w:id="199" w:name="_Toc23743"/>
      <w:bookmarkStart w:id="200" w:name="_Toc25567"/>
      <w:bookmarkStart w:id="201" w:name="_Toc16565"/>
      <w:bookmarkStart w:id="202" w:name="_Toc11373"/>
      <w:bookmarkStart w:id="203" w:name="_Toc13683"/>
      <w:bookmarkStart w:id="204" w:name="_Toc12736"/>
    </w:p>
    <w:p>
      <w:pPr>
        <w:pageBreakBefore/>
        <w:widowControl/>
        <w:adjustRightInd w:val="0"/>
        <w:snapToGrid w:val="0"/>
        <w:spacing w:line="360" w:lineRule="auto"/>
        <w:ind w:firstLine="0" w:firstLineChars="0"/>
        <w:outlineLvl w:val="1"/>
        <w:rPr>
          <w:rFonts w:ascii="仿宋" w:hAnsi="仿宋" w:eastAsia="仿宋" w:cs="仿宋"/>
          <w:b/>
          <w:color w:val="auto"/>
          <w:sz w:val="36"/>
          <w:szCs w:val="36"/>
        </w:rPr>
      </w:pPr>
      <w:bookmarkStart w:id="205" w:name="_Toc21047"/>
      <w:r>
        <w:rPr>
          <w:rFonts w:hint="eastAsia" w:ascii="仿宋" w:hAnsi="仿宋" w:eastAsia="仿宋" w:cs="仿宋"/>
          <w:b/>
          <w:color w:val="auto"/>
          <w:sz w:val="28"/>
          <w:szCs w:val="28"/>
        </w:rPr>
        <w:t>附件</w:t>
      </w:r>
      <w:bookmarkEnd w:id="196"/>
      <w:bookmarkEnd w:id="197"/>
      <w:r>
        <w:rPr>
          <w:rFonts w:hint="eastAsia" w:ascii="仿宋" w:hAnsi="仿宋" w:eastAsia="仿宋" w:cs="仿宋"/>
          <w:b/>
          <w:color w:val="auto"/>
          <w:sz w:val="28"/>
          <w:szCs w:val="28"/>
        </w:rPr>
        <w:t>7：法定代表人授权书</w:t>
      </w:r>
      <w:bookmarkEnd w:id="198"/>
      <w:bookmarkEnd w:id="199"/>
      <w:bookmarkEnd w:id="200"/>
      <w:bookmarkEnd w:id="201"/>
      <w:bookmarkEnd w:id="202"/>
      <w:bookmarkEnd w:id="203"/>
      <w:bookmarkEnd w:id="204"/>
      <w:bookmarkEnd w:id="205"/>
    </w:p>
    <w:p>
      <w:pPr>
        <w:adjustRightInd w:val="0"/>
        <w:snapToGrid w:val="0"/>
        <w:spacing w:line="360" w:lineRule="auto"/>
        <w:ind w:firstLine="2909" w:firstLineChars="805"/>
        <w:rPr>
          <w:rFonts w:ascii="仿宋" w:hAnsi="仿宋" w:eastAsia="仿宋" w:cs="仿宋"/>
          <w:b/>
          <w:color w:val="auto"/>
          <w:sz w:val="36"/>
          <w:szCs w:val="36"/>
        </w:rPr>
      </w:pPr>
    </w:p>
    <w:p>
      <w:pPr>
        <w:adjustRightInd w:val="0"/>
        <w:snapToGrid w:val="0"/>
        <w:spacing w:line="360" w:lineRule="auto"/>
        <w:ind w:firstLine="2909" w:firstLineChars="805"/>
        <w:rPr>
          <w:rFonts w:ascii="仿宋" w:hAnsi="仿宋" w:eastAsia="仿宋" w:cs="仿宋"/>
          <w:b/>
          <w:color w:val="auto"/>
          <w:sz w:val="36"/>
          <w:szCs w:val="36"/>
        </w:rPr>
      </w:pPr>
      <w:r>
        <w:rPr>
          <w:rFonts w:hint="eastAsia" w:ascii="仿宋" w:hAnsi="仿宋" w:eastAsia="仿宋" w:cs="仿宋"/>
          <w:b/>
          <w:color w:val="auto"/>
          <w:sz w:val="36"/>
          <w:szCs w:val="36"/>
        </w:rPr>
        <w:t>法定代表人授权书</w:t>
      </w:r>
    </w:p>
    <w:p>
      <w:pPr>
        <w:adjustRightInd w:val="0"/>
        <w:snapToGrid w:val="0"/>
        <w:spacing w:line="360" w:lineRule="auto"/>
        <w:ind w:firstLine="198" w:firstLineChars="82"/>
        <w:rPr>
          <w:rFonts w:ascii="仿宋" w:hAnsi="仿宋" w:eastAsia="仿宋" w:cs="仿宋"/>
          <w:b/>
          <w:bCs/>
          <w:color w:val="auto"/>
        </w:rPr>
      </w:pPr>
    </w:p>
    <w:p>
      <w:pPr>
        <w:adjustRightInd w:val="0"/>
        <w:snapToGrid w:val="0"/>
        <w:spacing w:line="360" w:lineRule="auto"/>
        <w:ind w:firstLine="198" w:firstLineChars="82"/>
        <w:rPr>
          <w:rFonts w:hint="eastAsia" w:ascii="仿宋" w:hAnsi="仿宋" w:eastAsia="仿宋" w:cs="仿宋"/>
          <w:b/>
          <w:bCs/>
          <w:color w:val="auto"/>
          <w:lang w:eastAsia="zh-CN"/>
        </w:rPr>
      </w:pPr>
      <w:r>
        <w:rPr>
          <w:rFonts w:hint="eastAsia" w:ascii="仿宋" w:hAnsi="仿宋" w:eastAsia="仿宋" w:cs="仿宋"/>
          <w:b/>
          <w:bCs/>
          <w:color w:val="auto"/>
        </w:rPr>
        <w:t>致：</w:t>
      </w:r>
      <w:r>
        <w:rPr>
          <w:rFonts w:hint="eastAsia" w:ascii="仿宋" w:hAnsi="仿宋" w:eastAsia="仿宋" w:cs="仿宋"/>
          <w:b/>
          <w:bCs/>
          <w:color w:val="auto"/>
          <w:lang w:eastAsia="zh-CN"/>
        </w:rPr>
        <w:t>青海优誉航工程项目管理有限公司</w:t>
      </w:r>
    </w:p>
    <w:p>
      <w:pPr>
        <w:adjustRightInd w:val="0"/>
        <w:snapToGrid w:val="0"/>
        <w:spacing w:line="360" w:lineRule="auto"/>
        <w:ind w:firstLine="480"/>
        <w:rPr>
          <w:rFonts w:ascii="仿宋" w:hAnsi="仿宋" w:eastAsia="仿宋" w:cs="仿宋"/>
          <w:color w:val="auto"/>
          <w:u w:val="single"/>
        </w:rPr>
      </w:pP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u w:val="single"/>
        </w:rPr>
        <w:t xml:space="preserve">  （磋商供应商名称）  </w:t>
      </w:r>
      <w:r>
        <w:rPr>
          <w:rFonts w:hint="eastAsia" w:ascii="仿宋" w:hAnsi="仿宋" w:eastAsia="仿宋" w:cs="仿宋"/>
          <w:color w:val="auto"/>
        </w:rPr>
        <w:t>系中华人民共和国合法企业，法定地址为</w:t>
      </w:r>
      <w:r>
        <w:rPr>
          <w:rFonts w:hint="eastAsia" w:ascii="仿宋" w:hAnsi="仿宋" w:eastAsia="仿宋" w:cs="仿宋"/>
          <w:color w:val="auto"/>
          <w:u w:val="single"/>
        </w:rPr>
        <w:t xml:space="preserve">              </w:t>
      </w:r>
      <w:r>
        <w:rPr>
          <w:rFonts w:hint="eastAsia" w:ascii="仿宋" w:hAnsi="仿宋" w:eastAsia="仿宋" w:cs="仿宋"/>
          <w:color w:val="auto"/>
        </w:rPr>
        <w:t>。</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u w:val="single"/>
        </w:rPr>
        <w:t xml:space="preserve">（法定代表人姓名）   </w:t>
      </w:r>
      <w:r>
        <w:rPr>
          <w:rFonts w:hint="eastAsia" w:ascii="仿宋" w:hAnsi="仿宋" w:eastAsia="仿宋" w:cs="仿宋"/>
          <w:color w:val="auto"/>
        </w:rPr>
        <w:t>特授权</w:t>
      </w:r>
      <w:r>
        <w:rPr>
          <w:rFonts w:hint="eastAsia" w:ascii="仿宋" w:hAnsi="仿宋" w:eastAsia="仿宋" w:cs="仿宋"/>
          <w:color w:val="auto"/>
          <w:u w:val="single"/>
        </w:rPr>
        <w:t xml:space="preserve"> （委托代理人姓名）    </w:t>
      </w:r>
      <w:r>
        <w:rPr>
          <w:rFonts w:hint="eastAsia" w:ascii="仿宋" w:hAnsi="仿宋" w:eastAsia="仿宋" w:cs="仿宋"/>
          <w:color w:val="auto"/>
        </w:rPr>
        <w:t>代表我单位全权办理针对</w:t>
      </w:r>
      <w:r>
        <w:rPr>
          <w:rFonts w:hint="eastAsia" w:ascii="仿宋" w:hAnsi="仿宋" w:eastAsia="仿宋" w:cs="仿宋"/>
          <w:color w:val="auto"/>
          <w:u w:val="single"/>
          <w:lang w:val="en-US" w:eastAsia="zh-CN"/>
        </w:rPr>
        <w:t>开展2021年度驻所检察室设备购置项目</w:t>
      </w:r>
      <w:r>
        <w:rPr>
          <w:rFonts w:hint="eastAsia" w:ascii="仿宋" w:hAnsi="仿宋" w:eastAsia="仿宋" w:cs="仿宋"/>
          <w:color w:val="auto"/>
          <w:u w:val="single"/>
          <w:lang w:val="zh-CN"/>
        </w:rPr>
        <w:t>（项目编号：优誉航竞磋（货物）2021-001</w:t>
      </w:r>
      <w:r>
        <w:rPr>
          <w:rFonts w:hint="eastAsia" w:ascii="仿宋" w:hAnsi="仿宋" w:eastAsia="仿宋" w:cs="仿宋"/>
          <w:color w:val="auto"/>
          <w:u w:val="single"/>
        </w:rPr>
        <w:t>）</w:t>
      </w:r>
      <w:r>
        <w:rPr>
          <w:rFonts w:hint="eastAsia" w:ascii="仿宋" w:hAnsi="仿宋" w:eastAsia="仿宋" w:cs="仿宋"/>
          <w:color w:val="auto"/>
        </w:rPr>
        <w:t>的磋商、答疑等具体工作，并签署全部有关的文件、资料。</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我单位对被授权人的签名负全部责任。</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在撤销授权的书面通知以前，本授权书一直有效，被授权人签署的所有文件（在授权书有效期内签署的）不因授权的撤销而失效。</w:t>
      </w: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授权期限：自</w:t>
      </w:r>
      <w:r>
        <w:rPr>
          <w:rFonts w:hint="eastAsia" w:ascii="仿宋" w:hAnsi="仿宋" w:eastAsia="仿宋" w:cs="仿宋"/>
          <w:color w:val="auto"/>
          <w:u w:val="single"/>
        </w:rPr>
        <w:t xml:space="preserve">     </w:t>
      </w:r>
      <w:r>
        <w:rPr>
          <w:rFonts w:hint="eastAsia" w:ascii="仿宋" w:hAnsi="仿宋" w:eastAsia="仿宋" w:cs="仿宋"/>
          <w:color w:val="auto"/>
        </w:rPr>
        <w:t xml:space="preserve"> 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日起至</w:t>
      </w:r>
      <w:r>
        <w:rPr>
          <w:rFonts w:hint="eastAsia" w:ascii="仿宋" w:hAnsi="仿宋" w:eastAsia="仿宋" w:cs="仿宋"/>
          <w:color w:val="auto"/>
          <w:u w:val="single"/>
        </w:rPr>
        <w:t xml:space="preserve">     </w:t>
      </w:r>
      <w:r>
        <w:rPr>
          <w:rFonts w:hint="eastAsia" w:ascii="仿宋" w:hAnsi="仿宋" w:eastAsia="仿宋" w:cs="仿宋"/>
          <w:color w:val="auto"/>
        </w:rPr>
        <w:t xml:space="preserve"> 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日止。</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（注：授权期限必须满足磋商有效期的要求）</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被授权人联系电话：</w:t>
      </w:r>
      <w:r>
        <w:rPr>
          <w:rFonts w:hint="eastAsia" w:ascii="仿宋" w:hAnsi="仿宋" w:eastAsia="仿宋" w:cs="仿宋"/>
          <w:color w:val="auto"/>
          <w:u w:val="single"/>
        </w:rPr>
        <w:t xml:space="preserve">           </w:t>
      </w:r>
    </w:p>
    <w:p>
      <w:pPr>
        <w:adjustRightInd w:val="0"/>
        <w:snapToGrid w:val="0"/>
        <w:spacing w:line="360" w:lineRule="auto"/>
        <w:ind w:firstLine="0" w:firstLineChars="0"/>
        <w:rPr>
          <w:rFonts w:ascii="仿宋" w:hAnsi="仿宋" w:eastAsia="仿宋" w:cs="仿宋"/>
          <w:color w:val="auto"/>
        </w:rPr>
      </w:pPr>
    </w:p>
    <w:p>
      <w:pPr>
        <w:adjustRightInd w:val="0"/>
        <w:snapToGrid w:val="0"/>
        <w:spacing w:line="360" w:lineRule="auto"/>
        <w:ind w:firstLine="480"/>
        <w:rPr>
          <w:rFonts w:ascii="仿宋" w:hAnsi="仿宋" w:eastAsia="仿宋" w:cs="仿宋"/>
          <w:color w:val="auto"/>
          <w:u w:val="single"/>
        </w:rPr>
      </w:pPr>
      <w:r>
        <w:rPr>
          <w:rFonts w:hint="eastAsia" w:ascii="仿宋" w:hAnsi="仿宋" w:eastAsia="仿宋" w:cs="仿宋"/>
          <w:color w:val="auto"/>
        </w:rPr>
        <w:t>被授权人（委托代理人）签字：</w:t>
      </w:r>
      <w:r>
        <w:rPr>
          <w:rFonts w:hint="eastAsia" w:ascii="仿宋" w:hAnsi="仿宋" w:eastAsia="仿宋" w:cs="仿宋"/>
          <w:color w:val="auto"/>
          <w:u w:val="single"/>
        </w:rPr>
        <w:t xml:space="preserve">         </w:t>
      </w:r>
      <w:r>
        <w:rPr>
          <w:rFonts w:hint="eastAsia" w:ascii="仿宋" w:hAnsi="仿宋" w:eastAsia="仿宋" w:cs="仿宋"/>
          <w:color w:val="auto"/>
        </w:rPr>
        <w:t>授权人（法定代表人）签字：</w:t>
      </w:r>
      <w:r>
        <w:rPr>
          <w:rFonts w:hint="eastAsia" w:ascii="仿宋" w:hAnsi="仿宋" w:eastAsia="仿宋" w:cs="仿宋"/>
          <w:color w:val="auto"/>
          <w:u w:val="single"/>
        </w:rPr>
        <w:t xml:space="preserve">          </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职务：</w:t>
      </w:r>
      <w:r>
        <w:rPr>
          <w:rFonts w:hint="eastAsia" w:ascii="仿宋" w:hAnsi="仿宋" w:eastAsia="仿宋" w:cs="仿宋"/>
          <w:color w:val="auto"/>
          <w:u w:val="single"/>
        </w:rPr>
        <w:t xml:space="preserve">            </w:t>
      </w:r>
      <w:r>
        <w:rPr>
          <w:rFonts w:hint="eastAsia" w:ascii="仿宋" w:hAnsi="仿宋" w:eastAsia="仿宋" w:cs="仿宋"/>
          <w:color w:val="auto"/>
        </w:rPr>
        <w:t xml:space="preserve">                   职务：</w:t>
      </w:r>
      <w:r>
        <w:rPr>
          <w:rFonts w:hint="eastAsia" w:ascii="仿宋" w:hAnsi="仿宋" w:eastAsia="仿宋" w:cs="仿宋"/>
          <w:color w:val="auto"/>
          <w:u w:val="single"/>
        </w:rPr>
        <w:t xml:space="preserve">            </w:t>
      </w:r>
    </w:p>
    <w:p>
      <w:pPr>
        <w:autoSpaceDE w:val="0"/>
        <w:autoSpaceDN w:val="0"/>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kern w:val="0"/>
        </w:rPr>
        <w:t>附被授权人第二代身份证双面扫描（或复印）件</w:t>
      </w:r>
    </w:p>
    <w:p>
      <w:pPr>
        <w:adjustRightInd w:val="0"/>
        <w:snapToGrid w:val="0"/>
        <w:spacing w:line="360" w:lineRule="auto"/>
        <w:ind w:firstLine="0" w:firstLineChars="0"/>
        <w:rPr>
          <w:rFonts w:ascii="仿宋" w:hAnsi="仿宋" w:eastAsia="仿宋" w:cs="仿宋"/>
          <w:color w:val="auto"/>
        </w:rPr>
      </w:pPr>
    </w:p>
    <w:p>
      <w:pPr>
        <w:adjustRightInd w:val="0"/>
        <w:snapToGrid w:val="0"/>
        <w:spacing w:line="360" w:lineRule="auto"/>
        <w:ind w:firstLine="0" w:firstLineChars="0"/>
        <w:rPr>
          <w:rFonts w:ascii="仿宋" w:hAnsi="仿宋" w:eastAsia="仿宋" w:cs="仿宋"/>
          <w:color w:val="auto"/>
        </w:rPr>
      </w:pPr>
    </w:p>
    <w:p>
      <w:pPr>
        <w:adjustRightInd w:val="0"/>
        <w:snapToGrid w:val="0"/>
        <w:spacing w:line="360" w:lineRule="auto"/>
        <w:ind w:firstLine="4168" w:firstLineChars="1737"/>
        <w:rPr>
          <w:rFonts w:ascii="仿宋" w:hAnsi="仿宋" w:eastAsia="仿宋" w:cs="仿宋"/>
          <w:b/>
          <w:color w:val="auto"/>
        </w:rPr>
      </w:pPr>
      <w:r>
        <w:rPr>
          <w:rFonts w:hint="eastAsia" w:ascii="仿宋" w:hAnsi="仿宋" w:eastAsia="仿宋" w:cs="仿宋"/>
          <w:color w:val="auto"/>
        </w:rPr>
        <w:t xml:space="preserve">       </w:t>
      </w:r>
      <w:r>
        <w:rPr>
          <w:rFonts w:hint="eastAsia" w:ascii="仿宋" w:hAnsi="仿宋" w:eastAsia="仿宋" w:cs="仿宋"/>
          <w:b/>
          <w:color w:val="auto"/>
        </w:rPr>
        <w:t>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adjustRightInd w:val="0"/>
        <w:snapToGrid w:val="0"/>
        <w:spacing w:line="360" w:lineRule="auto"/>
        <w:ind w:firstLine="4185" w:firstLineChars="1737"/>
        <w:rPr>
          <w:rFonts w:ascii="仿宋" w:hAnsi="仿宋" w:eastAsia="仿宋" w:cs="仿宋"/>
          <w:b/>
          <w:color w:val="auto"/>
        </w:rPr>
      </w:pPr>
      <w:r>
        <w:rPr>
          <w:rFonts w:hint="eastAsia" w:ascii="仿宋" w:hAnsi="仿宋" w:eastAsia="仿宋" w:cs="仿宋"/>
          <w:b/>
          <w:color w:val="auto"/>
        </w:rPr>
        <w:t xml:space="preserve">            年   月   日</w:t>
      </w:r>
    </w:p>
    <w:p>
      <w:pPr>
        <w:widowControl/>
        <w:adjustRightInd w:val="0"/>
        <w:snapToGrid w:val="0"/>
        <w:spacing w:line="360" w:lineRule="auto"/>
        <w:ind w:firstLine="0" w:firstLineChars="0"/>
        <w:rPr>
          <w:rFonts w:ascii="仿宋" w:hAnsi="仿宋" w:eastAsia="仿宋" w:cs="仿宋"/>
          <w:b/>
          <w:color w:val="auto"/>
          <w:sz w:val="28"/>
          <w:szCs w:val="28"/>
        </w:rPr>
      </w:pPr>
      <w:bookmarkStart w:id="206" w:name="_Toc16728"/>
      <w:bookmarkStart w:id="207" w:name="_Toc23304"/>
      <w:bookmarkStart w:id="208" w:name="_Toc987"/>
      <w:bookmarkStart w:id="209" w:name="_Toc26815"/>
      <w:bookmarkStart w:id="210" w:name="_Toc24653"/>
      <w:bookmarkStart w:id="211" w:name="_Toc27253"/>
      <w:bookmarkStart w:id="212" w:name="_Toc4837"/>
    </w:p>
    <w:p>
      <w:pPr>
        <w:pageBreakBefore/>
        <w:widowControl/>
        <w:adjustRightInd w:val="0"/>
        <w:snapToGrid w:val="0"/>
        <w:spacing w:line="360" w:lineRule="auto"/>
        <w:ind w:firstLine="0" w:firstLineChars="0"/>
        <w:outlineLvl w:val="1"/>
        <w:rPr>
          <w:rFonts w:ascii="仿宋" w:hAnsi="仿宋" w:eastAsia="仿宋" w:cs="仿宋"/>
          <w:b/>
          <w:color w:val="auto"/>
          <w:sz w:val="28"/>
          <w:szCs w:val="28"/>
        </w:rPr>
      </w:pPr>
      <w:bookmarkStart w:id="213" w:name="_Toc16891"/>
      <w:r>
        <w:rPr>
          <w:rFonts w:hint="eastAsia" w:ascii="仿宋" w:hAnsi="仿宋" w:eastAsia="仿宋" w:cs="仿宋"/>
          <w:b/>
          <w:color w:val="auto"/>
          <w:sz w:val="28"/>
          <w:szCs w:val="28"/>
        </w:rPr>
        <w:t>附件8：磋商供应商承诺函</w:t>
      </w:r>
      <w:bookmarkEnd w:id="206"/>
      <w:bookmarkEnd w:id="207"/>
      <w:bookmarkEnd w:id="208"/>
      <w:bookmarkEnd w:id="209"/>
      <w:bookmarkEnd w:id="210"/>
      <w:bookmarkEnd w:id="211"/>
      <w:bookmarkEnd w:id="212"/>
      <w:bookmarkEnd w:id="213"/>
    </w:p>
    <w:p>
      <w:pPr>
        <w:adjustRightInd w:val="0"/>
        <w:snapToGrid w:val="0"/>
        <w:spacing w:line="360" w:lineRule="auto"/>
        <w:ind w:firstLine="723"/>
        <w:jc w:val="center"/>
        <w:rPr>
          <w:rFonts w:ascii="仿宋" w:hAnsi="仿宋" w:eastAsia="仿宋" w:cs="仿宋"/>
          <w:b/>
          <w:bCs/>
          <w:color w:val="auto"/>
          <w:sz w:val="36"/>
          <w:szCs w:val="36"/>
        </w:rPr>
      </w:pPr>
    </w:p>
    <w:p>
      <w:pPr>
        <w:adjustRightInd w:val="0"/>
        <w:snapToGrid w:val="0"/>
        <w:spacing w:line="360" w:lineRule="auto"/>
        <w:ind w:firstLine="3253" w:firstLineChars="900"/>
        <w:rPr>
          <w:rFonts w:ascii="仿宋" w:hAnsi="仿宋" w:eastAsia="仿宋" w:cs="仿宋"/>
          <w:b/>
          <w:bCs/>
          <w:color w:val="auto"/>
          <w:sz w:val="36"/>
          <w:szCs w:val="36"/>
        </w:rPr>
      </w:pPr>
      <w:r>
        <w:rPr>
          <w:rFonts w:hint="eastAsia" w:ascii="仿宋" w:hAnsi="仿宋" w:eastAsia="仿宋" w:cs="仿宋"/>
          <w:b/>
          <w:bCs/>
          <w:color w:val="auto"/>
          <w:sz w:val="36"/>
          <w:szCs w:val="36"/>
        </w:rPr>
        <w:t>磋商供应商承诺函</w:t>
      </w:r>
    </w:p>
    <w:p>
      <w:pPr>
        <w:adjustRightInd w:val="0"/>
        <w:snapToGrid w:val="0"/>
        <w:spacing w:line="360" w:lineRule="auto"/>
        <w:ind w:firstLine="0" w:firstLineChars="0"/>
        <w:rPr>
          <w:rFonts w:ascii="仿宋" w:hAnsi="仿宋" w:eastAsia="仿宋" w:cs="仿宋"/>
          <w:b/>
          <w:bCs/>
          <w:color w:val="auto"/>
        </w:rPr>
      </w:pPr>
    </w:p>
    <w:p>
      <w:pPr>
        <w:adjustRightInd w:val="0"/>
        <w:snapToGrid w:val="0"/>
        <w:spacing w:line="360" w:lineRule="auto"/>
        <w:ind w:firstLine="0" w:firstLineChars="0"/>
        <w:rPr>
          <w:rFonts w:hint="eastAsia" w:ascii="仿宋" w:hAnsi="仿宋" w:eastAsia="仿宋" w:cs="仿宋"/>
          <w:b/>
          <w:bCs/>
          <w:color w:val="auto"/>
          <w:lang w:eastAsia="zh-CN"/>
        </w:rPr>
      </w:pPr>
      <w:r>
        <w:rPr>
          <w:rFonts w:hint="eastAsia" w:ascii="仿宋" w:hAnsi="仿宋" w:eastAsia="仿宋" w:cs="仿宋"/>
          <w:b/>
          <w:bCs/>
          <w:color w:val="auto"/>
        </w:rPr>
        <w:t>致：</w:t>
      </w:r>
      <w:r>
        <w:rPr>
          <w:rFonts w:hint="eastAsia" w:ascii="仿宋" w:hAnsi="仿宋" w:eastAsia="仿宋" w:cs="仿宋"/>
          <w:b/>
          <w:bCs/>
          <w:color w:val="auto"/>
          <w:lang w:eastAsia="zh-CN"/>
        </w:rPr>
        <w:t>青海优誉航工程项目管理有限公司</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关于贵方   </w:t>
      </w:r>
      <w:r>
        <w:rPr>
          <w:rFonts w:hint="eastAsia" w:ascii="仿宋" w:hAnsi="仿宋" w:eastAsia="仿宋" w:cs="仿宋"/>
          <w:color w:val="auto"/>
          <w:lang w:val="zh-CN"/>
        </w:rPr>
        <w:t>年</w:t>
      </w:r>
      <w:r>
        <w:rPr>
          <w:rFonts w:hint="eastAsia" w:ascii="仿宋" w:hAnsi="仿宋" w:eastAsia="仿宋" w:cs="仿宋"/>
          <w:color w:val="auto"/>
        </w:rPr>
        <w:t xml:space="preserve">   </w:t>
      </w:r>
      <w:r>
        <w:rPr>
          <w:rFonts w:hint="eastAsia" w:ascii="仿宋" w:hAnsi="仿宋" w:eastAsia="仿宋" w:cs="仿宋"/>
          <w:color w:val="auto"/>
          <w:lang w:val="zh-CN"/>
        </w:rPr>
        <w:t>月</w:t>
      </w:r>
      <w:r>
        <w:rPr>
          <w:rFonts w:hint="eastAsia" w:ascii="仿宋" w:hAnsi="仿宋" w:eastAsia="仿宋" w:cs="仿宋"/>
          <w:color w:val="auto"/>
        </w:rPr>
        <w:t xml:space="preserve">   </w:t>
      </w:r>
      <w:r>
        <w:rPr>
          <w:rFonts w:hint="eastAsia" w:ascii="仿宋" w:hAnsi="仿宋" w:eastAsia="仿宋" w:cs="仿宋"/>
          <w:color w:val="auto"/>
          <w:lang w:val="zh-CN"/>
        </w:rPr>
        <w:t>日</w:t>
      </w:r>
      <w:r>
        <w:rPr>
          <w:rFonts w:hint="eastAsia" w:ascii="仿宋" w:hAnsi="仿宋" w:eastAsia="仿宋" w:cs="仿宋"/>
          <w:color w:val="auto"/>
          <w:lang w:val="en-US" w:eastAsia="zh-CN"/>
        </w:rPr>
        <w:t>开展2021年度驻所检察室设备购置项目</w:t>
      </w:r>
      <w:r>
        <w:rPr>
          <w:rFonts w:hint="eastAsia" w:ascii="仿宋" w:hAnsi="仿宋" w:eastAsia="仿宋" w:cs="仿宋"/>
          <w:color w:val="auto"/>
          <w:lang w:val="zh-CN"/>
        </w:rPr>
        <w:t>（项目编号：优誉航竞磋（货物）2021-001</w:t>
      </w:r>
      <w:r>
        <w:rPr>
          <w:rFonts w:hint="eastAsia" w:ascii="仿宋" w:hAnsi="仿宋" w:eastAsia="仿宋" w:cs="仿宋"/>
          <w:color w:val="auto"/>
        </w:rPr>
        <w:t>）采购项目，本签字人愿意参加磋商，提供采购项目服务要求的所有服务，并证实提交的所有资料是准确的和真实的。同时，我代表</w:t>
      </w:r>
      <w:r>
        <w:rPr>
          <w:rFonts w:hint="eastAsia" w:ascii="仿宋" w:hAnsi="仿宋" w:eastAsia="仿宋" w:cs="仿宋"/>
          <w:color w:val="auto"/>
          <w:u w:val="single"/>
        </w:rPr>
        <w:t>（磋商供应商名称）</w:t>
      </w:r>
      <w:r>
        <w:rPr>
          <w:rFonts w:hint="eastAsia" w:ascii="仿宋" w:hAnsi="仿宋" w:eastAsia="仿宋" w:cs="仿宋"/>
          <w:color w:val="auto"/>
        </w:rPr>
        <w:t>，在此作如下承诺：</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  1、完全理解和接受磋商文件的一切规定和要求；</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  3、在整个磋商过程中我方若有违规行为，贵方可按磋商文件之规定给予处罚，我方完全接受。</w:t>
      </w:r>
    </w:p>
    <w:p>
      <w:pPr>
        <w:adjustRightInd w:val="0"/>
        <w:snapToGrid w:val="0"/>
        <w:spacing w:line="360" w:lineRule="auto"/>
        <w:ind w:firstLine="480"/>
        <w:rPr>
          <w:rFonts w:ascii="仿宋" w:hAnsi="仿宋" w:eastAsia="仿宋" w:cs="仿宋"/>
          <w:color w:val="auto"/>
        </w:rPr>
      </w:pPr>
      <w:r>
        <w:rPr>
          <w:rFonts w:hint="eastAsia" w:ascii="仿宋" w:hAnsi="仿宋" w:eastAsia="仿宋" w:cs="仿宋"/>
          <w:color w:val="auto"/>
        </w:rPr>
        <w:t xml:space="preserve">  4、若成交，本承诺将成为合同不可分割的一部分，与合同具有同等的法律效力。</w:t>
      </w: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0" w:firstLineChars="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80"/>
        <w:rPr>
          <w:rFonts w:ascii="仿宋" w:hAnsi="仿宋" w:eastAsia="仿宋" w:cs="仿宋"/>
          <w:color w:val="auto"/>
        </w:rPr>
      </w:pPr>
    </w:p>
    <w:p>
      <w:pPr>
        <w:adjustRightInd w:val="0"/>
        <w:snapToGrid w:val="0"/>
        <w:spacing w:line="360" w:lineRule="auto"/>
        <w:ind w:firstLine="4667" w:firstLineChars="1937"/>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u w:val="single"/>
        </w:rPr>
        <w:t xml:space="preserve">       </w:t>
      </w:r>
      <w:r>
        <w:rPr>
          <w:rFonts w:hint="eastAsia" w:ascii="仿宋" w:hAnsi="仿宋" w:eastAsia="仿宋" w:cs="仿宋"/>
          <w:b/>
          <w:color w:val="auto"/>
        </w:rPr>
        <w:t>（公章）</w:t>
      </w:r>
    </w:p>
    <w:p>
      <w:pPr>
        <w:adjustRightInd w:val="0"/>
        <w:snapToGrid w:val="0"/>
        <w:spacing w:line="360" w:lineRule="auto"/>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u w:val="single"/>
        </w:rPr>
        <w:t xml:space="preserve">       </w:t>
      </w:r>
      <w:r>
        <w:rPr>
          <w:rFonts w:hint="eastAsia" w:ascii="仿宋" w:hAnsi="仿宋" w:eastAsia="仿宋" w:cs="仿宋"/>
          <w:b/>
          <w:color w:val="auto"/>
        </w:rPr>
        <w:t>（签字）</w:t>
      </w:r>
    </w:p>
    <w:p>
      <w:pPr>
        <w:adjustRightInd w:val="0"/>
        <w:snapToGrid w:val="0"/>
        <w:spacing w:line="360" w:lineRule="auto"/>
        <w:ind w:firstLine="482"/>
        <w:jc w:val="center"/>
        <w:rPr>
          <w:rFonts w:ascii="仿宋" w:hAnsi="仿宋" w:eastAsia="仿宋" w:cs="仿宋"/>
          <w:b/>
          <w:bCs/>
          <w:color w:val="auto"/>
        </w:rPr>
      </w:pPr>
      <w:r>
        <w:rPr>
          <w:rFonts w:hint="eastAsia" w:ascii="仿宋" w:hAnsi="仿宋" w:eastAsia="仿宋" w:cs="仿宋"/>
          <w:b/>
          <w:color w:val="auto"/>
        </w:rPr>
        <w:t xml:space="preserve">               年   月  日</w:t>
      </w: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14" w:name="_Toc25253"/>
      <w:bookmarkStart w:id="215" w:name="_Toc630"/>
      <w:bookmarkStart w:id="216" w:name="_Toc15813"/>
      <w:bookmarkStart w:id="217" w:name="_Toc148"/>
      <w:bookmarkStart w:id="218" w:name="_Toc12254"/>
      <w:bookmarkStart w:id="219" w:name="_Toc7596"/>
      <w:bookmarkStart w:id="220" w:name="_Toc9457"/>
      <w:bookmarkStart w:id="221" w:name="_Toc28435"/>
      <w:r>
        <w:rPr>
          <w:rFonts w:hint="eastAsia" w:ascii="仿宋" w:hAnsi="仿宋" w:eastAsia="仿宋" w:cs="仿宋"/>
          <w:b/>
          <w:color w:val="auto"/>
          <w:sz w:val="28"/>
          <w:szCs w:val="28"/>
        </w:rPr>
        <w:t>附件</w:t>
      </w:r>
      <w:bookmarkStart w:id="222" w:name="_Toc365019584"/>
      <w:bookmarkStart w:id="223" w:name="_Toc351475542"/>
      <w:bookmarkStart w:id="224" w:name="_Toc376936779"/>
      <w:r>
        <w:rPr>
          <w:rFonts w:hint="eastAsia" w:ascii="仿宋" w:hAnsi="仿宋" w:eastAsia="仿宋" w:cs="仿宋"/>
          <w:b/>
          <w:color w:val="auto"/>
          <w:sz w:val="28"/>
          <w:szCs w:val="28"/>
        </w:rPr>
        <w:t>9：磋商供应商诚信承诺书</w:t>
      </w:r>
      <w:bookmarkEnd w:id="214"/>
      <w:bookmarkEnd w:id="215"/>
      <w:bookmarkEnd w:id="216"/>
      <w:bookmarkEnd w:id="217"/>
      <w:bookmarkEnd w:id="218"/>
      <w:bookmarkEnd w:id="219"/>
      <w:bookmarkEnd w:id="220"/>
      <w:bookmarkEnd w:id="221"/>
      <w:bookmarkEnd w:id="222"/>
      <w:bookmarkEnd w:id="223"/>
      <w:bookmarkEnd w:id="224"/>
    </w:p>
    <w:p>
      <w:pPr>
        <w:ind w:firstLine="2729" w:firstLineChars="755"/>
        <w:rPr>
          <w:rFonts w:ascii="仿宋" w:hAnsi="仿宋" w:eastAsia="仿宋" w:cs="仿宋"/>
          <w:b/>
          <w:color w:val="auto"/>
          <w:sz w:val="36"/>
          <w:szCs w:val="36"/>
        </w:rPr>
      </w:pPr>
      <w:r>
        <w:rPr>
          <w:rFonts w:hint="eastAsia" w:ascii="仿宋" w:hAnsi="仿宋" w:eastAsia="仿宋" w:cs="仿宋"/>
          <w:b/>
          <w:color w:val="auto"/>
          <w:sz w:val="36"/>
          <w:szCs w:val="36"/>
        </w:rPr>
        <w:t>磋商供应商诚信承诺书</w:t>
      </w:r>
    </w:p>
    <w:p>
      <w:pPr>
        <w:ind w:firstLine="2729" w:firstLineChars="755"/>
        <w:rPr>
          <w:rFonts w:ascii="仿宋" w:hAnsi="仿宋" w:eastAsia="仿宋" w:cs="仿宋"/>
          <w:b/>
          <w:color w:val="auto"/>
          <w:sz w:val="36"/>
          <w:szCs w:val="36"/>
        </w:rPr>
      </w:pPr>
    </w:p>
    <w:p>
      <w:pPr>
        <w:spacing w:afterLines="50"/>
        <w:ind w:firstLine="0" w:firstLineChars="0"/>
        <w:rPr>
          <w:rFonts w:hint="eastAsia" w:ascii="仿宋" w:hAnsi="仿宋" w:eastAsia="仿宋" w:cs="仿宋"/>
          <w:b/>
          <w:bCs/>
          <w:color w:val="auto"/>
          <w:lang w:eastAsia="zh-CN"/>
        </w:rPr>
      </w:pPr>
      <w:r>
        <w:rPr>
          <w:rFonts w:hint="eastAsia" w:ascii="仿宋" w:hAnsi="仿宋" w:eastAsia="仿宋" w:cs="仿宋"/>
          <w:b/>
          <w:bCs/>
          <w:color w:val="auto"/>
        </w:rPr>
        <w:t>致：</w:t>
      </w:r>
      <w:r>
        <w:rPr>
          <w:rFonts w:hint="eastAsia" w:ascii="仿宋" w:hAnsi="仿宋" w:eastAsia="仿宋" w:cs="仿宋"/>
          <w:b/>
          <w:bCs/>
          <w:color w:val="auto"/>
          <w:lang w:eastAsia="zh-CN"/>
        </w:rPr>
        <w:t>青海优誉航工程项目管理有限公司</w:t>
      </w:r>
    </w:p>
    <w:p>
      <w:pPr>
        <w:ind w:firstLine="480"/>
        <w:rPr>
          <w:rFonts w:ascii="仿宋" w:hAnsi="仿宋" w:eastAsia="仿宋" w:cs="仿宋"/>
          <w:color w:val="auto"/>
        </w:rPr>
      </w:pPr>
      <w:r>
        <w:rPr>
          <w:rFonts w:hint="eastAsia" w:ascii="仿宋" w:hAnsi="仿宋" w:eastAsia="仿宋" w:cs="仿宋"/>
          <w:color w:val="auto"/>
        </w:rPr>
        <w:t>为了诚实、客观、有序地参与青海省政府采购活动，愿就以下内容作出承诺：</w:t>
      </w:r>
    </w:p>
    <w:p>
      <w:pPr>
        <w:ind w:firstLine="480"/>
        <w:rPr>
          <w:rFonts w:ascii="仿宋" w:hAnsi="仿宋" w:eastAsia="仿宋" w:cs="仿宋"/>
          <w:color w:val="auto"/>
        </w:rPr>
      </w:pPr>
      <w:r>
        <w:rPr>
          <w:rFonts w:hint="eastAsia" w:ascii="仿宋" w:hAnsi="仿宋" w:eastAsia="仿宋" w:cs="仿宋"/>
          <w:color w:val="auto"/>
        </w:rPr>
        <w:t>一、自觉遵守各项法律、法规、规章、制度以及社会公德，维护廉洁环境，与同场竞争的磋商供应商平等参加政府采购活动。</w:t>
      </w:r>
    </w:p>
    <w:p>
      <w:pPr>
        <w:ind w:firstLine="480"/>
        <w:rPr>
          <w:rFonts w:ascii="仿宋" w:hAnsi="仿宋" w:eastAsia="仿宋" w:cs="仿宋"/>
          <w:color w:val="auto"/>
        </w:rPr>
      </w:pPr>
      <w:r>
        <w:rPr>
          <w:rFonts w:hint="eastAsia" w:ascii="仿宋" w:hAnsi="仿宋" w:eastAsia="仿宋" w:cs="仿宋"/>
          <w:color w:val="auto"/>
        </w:rPr>
        <w:t>二、参加</w:t>
      </w:r>
      <w:r>
        <w:rPr>
          <w:rFonts w:hint="eastAsia" w:ascii="仿宋" w:hAnsi="仿宋" w:eastAsia="仿宋" w:cs="仿宋"/>
          <w:color w:val="auto"/>
          <w:lang w:eastAsia="zh-CN"/>
        </w:rPr>
        <w:t>青海优誉航工程项目管理有限公司</w:t>
      </w:r>
      <w:r>
        <w:rPr>
          <w:rFonts w:hint="eastAsia" w:ascii="仿宋" w:hAnsi="仿宋" w:eastAsia="仿宋" w:cs="仿宋"/>
          <w:color w:val="auto"/>
        </w:rPr>
        <w:t>组织的政府采购活动时，严格按照磋商文件的规定和要求提供所需的相关材料，并对所提供的各类资料的真实性负责，不虚假应标，不虚列业绩。</w:t>
      </w:r>
    </w:p>
    <w:p>
      <w:pPr>
        <w:ind w:firstLine="480"/>
        <w:rPr>
          <w:rFonts w:ascii="仿宋" w:hAnsi="仿宋" w:eastAsia="仿宋" w:cs="仿宋"/>
          <w:color w:val="auto"/>
        </w:rPr>
      </w:pPr>
      <w:r>
        <w:rPr>
          <w:rFonts w:hint="eastAsia" w:ascii="仿宋" w:hAnsi="仿宋" w:eastAsia="仿宋" w:cs="仿宋"/>
          <w:color w:val="auto"/>
        </w:rPr>
        <w:t>三、尊重参与政府采购活动各相关方的合法行为，接受政府采购活动依法形成的意见、结果。</w:t>
      </w:r>
    </w:p>
    <w:p>
      <w:pPr>
        <w:ind w:firstLine="480"/>
        <w:rPr>
          <w:rFonts w:ascii="仿宋" w:hAnsi="仿宋" w:eastAsia="仿宋" w:cs="仿宋"/>
          <w:color w:val="auto"/>
        </w:rPr>
      </w:pPr>
      <w:r>
        <w:rPr>
          <w:rFonts w:hint="eastAsia" w:ascii="仿宋" w:hAnsi="仿宋" w:eastAsia="仿宋" w:cs="仿宋"/>
          <w:color w:val="auto"/>
        </w:rPr>
        <w:t>四、依法参加政府采购活动，不围标、串标，维护市场秩序，不提供“三无”产品、以次充好。</w:t>
      </w:r>
    </w:p>
    <w:p>
      <w:pPr>
        <w:ind w:firstLine="480"/>
        <w:rPr>
          <w:rFonts w:ascii="仿宋" w:hAnsi="仿宋" w:eastAsia="仿宋" w:cs="仿宋"/>
          <w:color w:val="auto"/>
        </w:rPr>
      </w:pPr>
      <w:r>
        <w:rPr>
          <w:rFonts w:hint="eastAsia" w:ascii="仿宋" w:hAnsi="仿宋" w:eastAsia="仿宋" w:cs="仿宋"/>
          <w:color w:val="auto"/>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仿宋" w:hAnsi="仿宋" w:eastAsia="仿宋" w:cs="仿宋"/>
          <w:color w:val="auto"/>
        </w:rPr>
      </w:pPr>
      <w:r>
        <w:rPr>
          <w:rFonts w:hint="eastAsia" w:ascii="仿宋" w:hAnsi="仿宋" w:eastAsia="仿宋" w:cs="仿宋"/>
          <w:color w:val="auto"/>
        </w:rPr>
        <w:t>六、认真履行成交供应商应承担的责任和义务，全面执行采购合同规定的各项内容，保质保量地按时提供采购物品。</w:t>
      </w:r>
    </w:p>
    <w:p>
      <w:pPr>
        <w:ind w:firstLine="480"/>
        <w:rPr>
          <w:rFonts w:ascii="仿宋" w:hAnsi="仿宋" w:eastAsia="仿宋" w:cs="仿宋"/>
          <w:color w:val="auto"/>
        </w:rPr>
      </w:pPr>
      <w:r>
        <w:rPr>
          <w:rFonts w:hint="eastAsia" w:ascii="仿宋" w:hAnsi="仿宋" w:eastAsia="仿宋" w:cs="仿宋"/>
          <w:color w:val="auto"/>
        </w:rPr>
        <w:t>若本企业（单位）发生有悖于上述承诺的行为，愿意接受《中华人民共和国政府采购法》和《政府采购法实施条例》中对磋商供应商的相关处理。</w:t>
      </w:r>
    </w:p>
    <w:p>
      <w:pPr>
        <w:ind w:firstLine="480"/>
        <w:rPr>
          <w:rFonts w:ascii="仿宋" w:hAnsi="仿宋" w:eastAsia="仿宋" w:cs="仿宋"/>
          <w:color w:val="auto"/>
        </w:rPr>
      </w:pPr>
      <w:r>
        <w:rPr>
          <w:rFonts w:hint="eastAsia" w:ascii="仿宋" w:hAnsi="仿宋" w:eastAsia="仿宋" w:cs="仿宋"/>
          <w:color w:val="auto"/>
        </w:rPr>
        <w:t>本承诺是采购项目磋商响应文件的组成部分。</w:t>
      </w:r>
    </w:p>
    <w:p>
      <w:pPr>
        <w:spacing w:beforeLines="100"/>
        <w:ind w:firstLine="0" w:firstLineChars="0"/>
        <w:jc w:val="left"/>
        <w:rPr>
          <w:rFonts w:ascii="仿宋" w:hAnsi="仿宋" w:eastAsia="仿宋" w:cs="仿宋"/>
          <w:color w:val="auto"/>
        </w:rPr>
      </w:pPr>
    </w:p>
    <w:p>
      <w:pPr>
        <w:spacing w:line="360" w:lineRule="auto"/>
        <w:ind w:firstLine="3735" w:firstLineChars="1550"/>
        <w:rPr>
          <w:rFonts w:ascii="仿宋" w:hAnsi="仿宋" w:eastAsia="仿宋" w:cs="仿宋"/>
          <w:b/>
          <w:color w:val="auto"/>
        </w:rPr>
      </w:pPr>
    </w:p>
    <w:p>
      <w:pPr>
        <w:spacing w:line="360" w:lineRule="auto"/>
        <w:ind w:firstLine="3735" w:firstLineChars="1550"/>
        <w:rPr>
          <w:rFonts w:ascii="仿宋" w:hAnsi="仿宋" w:eastAsia="仿宋" w:cs="仿宋"/>
          <w:b/>
          <w:color w:val="auto"/>
        </w:rPr>
      </w:pPr>
    </w:p>
    <w:p>
      <w:pPr>
        <w:spacing w:line="360" w:lineRule="auto"/>
        <w:ind w:firstLine="3571" w:firstLineChars="1482"/>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（公章）</w:t>
      </w:r>
    </w:p>
    <w:p>
      <w:pPr>
        <w:spacing w:line="360" w:lineRule="auto"/>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（签字）</w:t>
      </w:r>
    </w:p>
    <w:p>
      <w:pPr>
        <w:ind w:firstLine="482"/>
        <w:jc w:val="center"/>
        <w:rPr>
          <w:rFonts w:ascii="仿宋" w:hAnsi="仿宋" w:eastAsia="仿宋" w:cs="仿宋"/>
          <w:b/>
          <w:color w:val="auto"/>
        </w:rPr>
      </w:pPr>
      <w:r>
        <w:rPr>
          <w:rFonts w:hint="eastAsia" w:ascii="仿宋" w:hAnsi="仿宋" w:eastAsia="仿宋" w:cs="仿宋"/>
          <w:b/>
          <w:color w:val="auto"/>
        </w:rPr>
        <w:t xml:space="preserve">              年   月    日</w:t>
      </w: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480"/>
        <w:rPr>
          <w:rFonts w:ascii="仿宋" w:hAnsi="仿宋" w:eastAsia="仿宋" w:cs="仿宋"/>
          <w:color w:val="auto"/>
        </w:rPr>
      </w:pP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25" w:name="_Toc9595"/>
      <w:bookmarkStart w:id="226" w:name="_Toc15851"/>
      <w:bookmarkStart w:id="227" w:name="_Toc24227"/>
      <w:bookmarkStart w:id="228" w:name="_Toc19645"/>
      <w:bookmarkStart w:id="229" w:name="_Toc12002"/>
      <w:bookmarkStart w:id="230" w:name="_Toc15002"/>
      <w:bookmarkStart w:id="231" w:name="_Toc19446"/>
      <w:bookmarkStart w:id="232" w:name="_Toc11345"/>
      <w:r>
        <w:rPr>
          <w:rFonts w:hint="eastAsia" w:ascii="仿宋" w:hAnsi="仿宋" w:eastAsia="仿宋" w:cs="仿宋"/>
          <w:b/>
          <w:color w:val="auto"/>
          <w:sz w:val="28"/>
          <w:szCs w:val="28"/>
        </w:rPr>
        <w:t>附件10：资格证明材料</w:t>
      </w:r>
      <w:bookmarkEnd w:id="225"/>
      <w:bookmarkEnd w:id="226"/>
      <w:bookmarkEnd w:id="227"/>
      <w:bookmarkEnd w:id="228"/>
      <w:bookmarkEnd w:id="229"/>
      <w:bookmarkEnd w:id="230"/>
      <w:bookmarkEnd w:id="231"/>
      <w:bookmarkEnd w:id="232"/>
    </w:p>
    <w:p>
      <w:pPr>
        <w:widowControl/>
        <w:snapToGrid w:val="0"/>
        <w:spacing w:line="360" w:lineRule="auto"/>
        <w:ind w:firstLine="0" w:firstLineChars="0"/>
        <w:rPr>
          <w:rFonts w:ascii="仿宋" w:hAnsi="仿宋" w:eastAsia="仿宋" w:cs="仿宋"/>
          <w:b/>
          <w:color w:val="auto"/>
          <w:sz w:val="28"/>
          <w:szCs w:val="28"/>
        </w:rPr>
      </w:pPr>
    </w:p>
    <w:p>
      <w:pPr>
        <w:ind w:firstLine="3090" w:firstLineChars="855"/>
        <w:rPr>
          <w:rFonts w:ascii="仿宋" w:hAnsi="仿宋" w:eastAsia="仿宋" w:cs="仿宋"/>
          <w:b/>
          <w:color w:val="auto"/>
          <w:sz w:val="36"/>
          <w:szCs w:val="36"/>
        </w:rPr>
      </w:pPr>
      <w:r>
        <w:rPr>
          <w:rFonts w:hint="eastAsia" w:ascii="仿宋" w:hAnsi="仿宋" w:eastAsia="仿宋" w:cs="仿宋"/>
          <w:b/>
          <w:color w:val="auto"/>
          <w:sz w:val="36"/>
          <w:szCs w:val="36"/>
        </w:rPr>
        <w:t>资格证明材料</w:t>
      </w:r>
    </w:p>
    <w:p>
      <w:pPr>
        <w:ind w:firstLine="480"/>
        <w:rPr>
          <w:rFonts w:ascii="仿宋" w:hAnsi="仿宋" w:eastAsia="仿宋" w:cs="仿宋"/>
          <w:color w:val="auto"/>
        </w:rPr>
      </w:pPr>
    </w:p>
    <w:p>
      <w:pPr>
        <w:widowControl/>
        <w:snapToGrid w:val="0"/>
        <w:spacing w:line="360" w:lineRule="auto"/>
        <w:ind w:firstLine="480"/>
        <w:rPr>
          <w:rFonts w:ascii="仿宋" w:hAnsi="仿宋" w:eastAsia="仿宋" w:cs="仿宋"/>
          <w:b/>
          <w:color w:val="auto"/>
          <w:sz w:val="28"/>
          <w:szCs w:val="28"/>
        </w:rPr>
      </w:pPr>
      <w:bookmarkStart w:id="233" w:name="_Toc21144"/>
      <w:bookmarkStart w:id="234" w:name="_Toc441229743"/>
      <w:bookmarkStart w:id="235" w:name="_Toc12733"/>
      <w:bookmarkStart w:id="236" w:name="_Toc30004"/>
      <w:bookmarkStart w:id="237" w:name="_Toc27038"/>
      <w:bookmarkStart w:id="238" w:name="_Toc8947"/>
      <w:bookmarkStart w:id="239" w:name="_Toc1051"/>
      <w:bookmarkStart w:id="240" w:name="_Toc9553"/>
      <w:bookmarkStart w:id="241" w:name="_Toc2214"/>
      <w:r>
        <w:rPr>
          <w:rFonts w:hint="eastAsia" w:ascii="仿宋" w:hAnsi="仿宋" w:eastAsia="仿宋" w:cs="仿宋"/>
          <w:color w:val="auto"/>
        </w:rPr>
        <w:t>资格证明材料包括：磋商供应商有效的法人营业执照、税务登记证、组织机构代码证，磋商文件规定的有关资质证书、许可证书、磋商供应商认为有必要提供的其他资格证明文件等。如果是非法人资格的磋商供应商，须提供身份证明。</w:t>
      </w:r>
      <w:bookmarkEnd w:id="233"/>
      <w:bookmarkEnd w:id="234"/>
      <w:bookmarkEnd w:id="235"/>
      <w:bookmarkEnd w:id="236"/>
      <w:bookmarkEnd w:id="237"/>
      <w:bookmarkEnd w:id="238"/>
      <w:bookmarkEnd w:id="239"/>
      <w:bookmarkEnd w:id="240"/>
      <w:bookmarkEnd w:id="241"/>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ind w:firstLine="480"/>
        <w:rPr>
          <w:rFonts w:ascii="仿宋" w:hAnsi="仿宋" w:eastAsia="仿宋" w:cs="仿宋"/>
          <w:color w:val="auto"/>
        </w:rPr>
      </w:pP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42" w:name="_Toc2251"/>
      <w:bookmarkStart w:id="243" w:name="_Toc19192"/>
      <w:bookmarkStart w:id="244" w:name="_Toc715"/>
      <w:bookmarkStart w:id="245" w:name="_Toc29389"/>
      <w:bookmarkStart w:id="246" w:name="_Toc5728"/>
      <w:bookmarkStart w:id="247" w:name="_Toc18545"/>
      <w:bookmarkStart w:id="248" w:name="_Toc3516"/>
      <w:bookmarkStart w:id="249" w:name="_Toc16549"/>
      <w:r>
        <w:rPr>
          <w:rFonts w:hint="eastAsia" w:ascii="仿宋" w:hAnsi="仿宋" w:eastAsia="仿宋" w:cs="仿宋"/>
          <w:b/>
          <w:color w:val="auto"/>
          <w:sz w:val="28"/>
          <w:szCs w:val="28"/>
        </w:rPr>
        <w:t>附件11：财务状况、缴纳税收和社会保障资金证明</w:t>
      </w:r>
      <w:bookmarkEnd w:id="242"/>
      <w:bookmarkEnd w:id="243"/>
      <w:bookmarkEnd w:id="244"/>
      <w:bookmarkEnd w:id="245"/>
      <w:bookmarkEnd w:id="246"/>
      <w:bookmarkEnd w:id="247"/>
      <w:bookmarkEnd w:id="248"/>
      <w:bookmarkEnd w:id="249"/>
    </w:p>
    <w:p>
      <w:pPr>
        <w:autoSpaceDE w:val="0"/>
        <w:autoSpaceDN w:val="0"/>
        <w:adjustRightInd w:val="0"/>
        <w:ind w:firstLine="904" w:firstLineChars="250"/>
        <w:jc w:val="center"/>
        <w:rPr>
          <w:rFonts w:ascii="仿宋" w:hAnsi="仿宋" w:eastAsia="仿宋" w:cs="仿宋"/>
          <w:b/>
          <w:color w:val="auto"/>
          <w:sz w:val="36"/>
          <w:szCs w:val="36"/>
        </w:rPr>
      </w:pPr>
    </w:p>
    <w:p>
      <w:pPr>
        <w:autoSpaceDE w:val="0"/>
        <w:autoSpaceDN w:val="0"/>
        <w:adjustRightInd w:val="0"/>
        <w:ind w:firstLine="904" w:firstLineChars="250"/>
        <w:rPr>
          <w:rFonts w:ascii="仿宋" w:hAnsi="仿宋" w:eastAsia="仿宋" w:cs="仿宋"/>
          <w:b/>
          <w:color w:val="auto"/>
          <w:sz w:val="36"/>
          <w:szCs w:val="36"/>
        </w:rPr>
      </w:pPr>
      <w:r>
        <w:rPr>
          <w:rFonts w:hint="eastAsia" w:ascii="仿宋" w:hAnsi="仿宋" w:eastAsia="仿宋" w:cs="仿宋"/>
          <w:b/>
          <w:color w:val="auto"/>
          <w:sz w:val="36"/>
          <w:szCs w:val="36"/>
        </w:rPr>
        <w:t>财务状况、缴纳税收和社会保障资金证明</w:t>
      </w:r>
    </w:p>
    <w:p>
      <w:pPr>
        <w:autoSpaceDE w:val="0"/>
        <w:autoSpaceDN w:val="0"/>
        <w:adjustRightInd w:val="0"/>
        <w:ind w:firstLine="904" w:firstLineChars="250"/>
        <w:jc w:val="center"/>
        <w:rPr>
          <w:rFonts w:ascii="仿宋" w:hAnsi="仿宋" w:eastAsia="仿宋" w:cs="仿宋"/>
          <w:b/>
          <w:color w:val="auto"/>
          <w:sz w:val="36"/>
          <w:szCs w:val="36"/>
        </w:rPr>
      </w:pPr>
    </w:p>
    <w:p>
      <w:pPr>
        <w:autoSpaceDE w:val="0"/>
        <w:autoSpaceDN w:val="0"/>
        <w:adjustRightInd w:val="0"/>
        <w:ind w:firstLine="600" w:firstLineChars="250"/>
        <w:jc w:val="left"/>
        <w:rPr>
          <w:rFonts w:ascii="仿宋" w:hAnsi="仿宋" w:eastAsia="仿宋" w:cs="仿宋"/>
          <w:color w:val="auto"/>
        </w:rPr>
      </w:pPr>
      <w:r>
        <w:rPr>
          <w:rFonts w:hint="eastAsia" w:ascii="仿宋" w:hAnsi="仿宋" w:eastAsia="仿宋" w:cs="仿宋"/>
          <w:color w:val="auto"/>
        </w:rPr>
        <w:t>按照磋商文件第2.2款（1）中第&lt;2&gt;条规定提供以下相关材料。</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rPr>
        <w:t>1、</w:t>
      </w:r>
      <w:r>
        <w:rPr>
          <w:rFonts w:hint="eastAsia" w:ascii="仿宋" w:hAnsi="仿宋" w:eastAsia="仿宋" w:cs="仿宋"/>
          <w:color w:val="auto"/>
          <w:lang w:val="zh-CN"/>
        </w:rPr>
        <w:t>投标人基本开户银行近三个月内出具的资信证明或经第三方机构出具的</w:t>
      </w:r>
      <w:r>
        <w:rPr>
          <w:rFonts w:hint="eastAsia" w:ascii="仿宋" w:hAnsi="仿宋" w:eastAsia="仿宋" w:cs="仿宋"/>
          <w:color w:val="auto"/>
          <w:lang w:val="en-US" w:eastAsia="zh-CN"/>
        </w:rPr>
        <w:t>2019或</w:t>
      </w:r>
      <w:r>
        <w:rPr>
          <w:rFonts w:hint="eastAsia" w:ascii="仿宋" w:hAnsi="仿宋" w:eastAsia="仿宋" w:cs="仿宋"/>
          <w:color w:val="auto"/>
        </w:rPr>
        <w:t>20</w:t>
      </w:r>
      <w:r>
        <w:rPr>
          <w:rFonts w:hint="eastAsia" w:ascii="仿宋" w:hAnsi="仿宋" w:eastAsia="仿宋" w:cs="仿宋"/>
          <w:color w:val="auto"/>
          <w:lang w:val="en-US" w:eastAsia="zh-CN"/>
        </w:rPr>
        <w:t>20</w:t>
      </w:r>
      <w:r>
        <w:rPr>
          <w:rFonts w:hint="eastAsia" w:ascii="仿宋" w:hAnsi="仿宋" w:eastAsia="仿宋" w:cs="仿宋"/>
          <w:color w:val="auto"/>
        </w:rPr>
        <w:t>年度</w:t>
      </w:r>
      <w:r>
        <w:rPr>
          <w:rFonts w:hint="eastAsia" w:ascii="仿宋" w:hAnsi="仿宋" w:eastAsia="仿宋" w:cs="仿宋"/>
          <w:color w:val="auto"/>
          <w:lang w:val="zh-CN"/>
        </w:rPr>
        <w:t>财务状况审计报告（扫描或复印件应全面、完整、清晰），包括资产负债表、现金流量表、利润表和财务（会计）报表附注</w:t>
      </w:r>
      <w:r>
        <w:rPr>
          <w:rFonts w:hint="eastAsia" w:ascii="仿宋" w:hAnsi="仿宋" w:eastAsia="仿宋" w:cs="仿宋"/>
          <w:color w:val="auto"/>
        </w:rPr>
        <w:t>,</w:t>
      </w:r>
      <w:r>
        <w:rPr>
          <w:rFonts w:hint="eastAsia" w:ascii="仿宋" w:hAnsi="仿宋" w:eastAsia="仿宋" w:cs="仿宋"/>
          <w:color w:val="auto"/>
          <w:lang w:val="zh-CN"/>
        </w:rPr>
        <w:t>并提供第三方机构的营业执照、执业证书；</w:t>
      </w:r>
    </w:p>
    <w:p>
      <w:pPr>
        <w:autoSpaceDE w:val="0"/>
        <w:autoSpaceDN w:val="0"/>
        <w:adjustRightInd w:val="0"/>
        <w:ind w:firstLine="480"/>
        <w:rPr>
          <w:rFonts w:ascii="仿宋" w:hAnsi="仿宋" w:eastAsia="仿宋" w:cs="仿宋"/>
          <w:color w:val="auto"/>
          <w:lang w:val="zh-CN"/>
        </w:rPr>
      </w:pPr>
      <w:r>
        <w:rPr>
          <w:rFonts w:hint="eastAsia" w:ascii="仿宋" w:hAnsi="仿宋" w:eastAsia="仿宋" w:cs="仿宋"/>
          <w:color w:val="auto"/>
          <w:lang w:val="zh-CN"/>
        </w:rPr>
        <w:t>2、近半年内任意三个月的依法缴纳税收和社会保障资金记录的证明材料；依法免税或不需要缴纳社会保障资金的投标人须提供相应文件证明其依法免税或不需要缴纳社会保障资金。</w:t>
      </w:r>
    </w:p>
    <w:p>
      <w:pPr>
        <w:tabs>
          <w:tab w:val="left" w:pos="168"/>
        </w:tabs>
        <w:adjustRightInd w:val="0"/>
        <w:ind w:firstLine="480"/>
        <w:textAlignment w:val="baseline"/>
        <w:rPr>
          <w:rFonts w:ascii="仿宋" w:hAnsi="仿宋" w:eastAsia="仿宋" w:cs="仿宋"/>
          <w:color w:val="auto"/>
        </w:rPr>
      </w:pPr>
    </w:p>
    <w:p>
      <w:pPr>
        <w:tabs>
          <w:tab w:val="left" w:pos="168"/>
        </w:tabs>
        <w:adjustRightInd w:val="0"/>
        <w:ind w:firstLine="480"/>
        <w:textAlignment w:val="baseline"/>
        <w:rPr>
          <w:rFonts w:ascii="仿宋" w:hAnsi="仿宋" w:eastAsia="仿宋" w:cs="仿宋"/>
          <w:color w:val="auto"/>
        </w:rPr>
      </w:pPr>
    </w:p>
    <w:p>
      <w:pPr>
        <w:widowControl/>
        <w:snapToGrid w:val="0"/>
        <w:spacing w:line="360" w:lineRule="auto"/>
        <w:ind w:firstLine="0" w:firstLineChars="0"/>
        <w:rPr>
          <w:rFonts w:ascii="仿宋" w:hAnsi="仿宋" w:eastAsia="仿宋" w:cs="仿宋"/>
          <w:b/>
          <w:color w:val="auto"/>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pageBreakBefore/>
        <w:widowControl/>
        <w:snapToGrid w:val="0"/>
        <w:spacing w:line="360" w:lineRule="auto"/>
        <w:ind w:firstLine="0" w:firstLineChars="0"/>
        <w:rPr>
          <w:rFonts w:ascii="仿宋" w:hAnsi="仿宋" w:eastAsia="仿宋" w:cs="仿宋"/>
          <w:b/>
          <w:bCs/>
          <w:color w:val="auto"/>
          <w:sz w:val="28"/>
          <w:szCs w:val="28"/>
        </w:rPr>
      </w:pPr>
    </w:p>
    <w:p>
      <w:pPr>
        <w:widowControl/>
        <w:snapToGrid w:val="0"/>
        <w:spacing w:line="360" w:lineRule="auto"/>
        <w:ind w:firstLine="0" w:firstLineChars="0"/>
        <w:outlineLvl w:val="1"/>
        <w:rPr>
          <w:rFonts w:ascii="仿宋" w:hAnsi="仿宋" w:eastAsia="仿宋" w:cs="仿宋"/>
          <w:b/>
          <w:color w:val="auto"/>
          <w:sz w:val="28"/>
          <w:szCs w:val="28"/>
        </w:rPr>
      </w:pPr>
      <w:bookmarkStart w:id="250" w:name="_Toc16620"/>
      <w:bookmarkStart w:id="251" w:name="_Toc31252"/>
      <w:bookmarkStart w:id="252" w:name="_Toc28529"/>
      <w:bookmarkStart w:id="253" w:name="_Toc27844"/>
      <w:bookmarkStart w:id="254" w:name="_Toc13595"/>
      <w:bookmarkStart w:id="255" w:name="_Toc143"/>
      <w:bookmarkStart w:id="256" w:name="_Toc9728"/>
      <w:bookmarkStart w:id="257" w:name="_Toc17930"/>
      <w:r>
        <w:rPr>
          <w:rFonts w:hint="eastAsia" w:ascii="仿宋" w:hAnsi="仿宋" w:eastAsia="仿宋" w:cs="仿宋"/>
          <w:b/>
          <w:color w:val="auto"/>
          <w:sz w:val="28"/>
          <w:szCs w:val="28"/>
        </w:rPr>
        <w:t>附件12：投标产品相关资料</w:t>
      </w:r>
      <w:bookmarkEnd w:id="250"/>
      <w:bookmarkEnd w:id="251"/>
      <w:bookmarkEnd w:id="252"/>
      <w:bookmarkEnd w:id="253"/>
      <w:bookmarkEnd w:id="254"/>
      <w:bookmarkEnd w:id="255"/>
      <w:bookmarkEnd w:id="256"/>
      <w:bookmarkEnd w:id="257"/>
    </w:p>
    <w:p>
      <w:pPr>
        <w:ind w:firstLine="2909" w:firstLineChars="805"/>
        <w:rPr>
          <w:rFonts w:ascii="仿宋" w:hAnsi="仿宋" w:eastAsia="仿宋" w:cs="仿宋"/>
          <w:b/>
          <w:color w:val="auto"/>
          <w:sz w:val="36"/>
          <w:szCs w:val="36"/>
        </w:rPr>
      </w:pPr>
      <w:r>
        <w:rPr>
          <w:rFonts w:hint="eastAsia" w:ascii="仿宋" w:hAnsi="仿宋" w:eastAsia="仿宋" w:cs="仿宋"/>
          <w:b/>
          <w:color w:val="auto"/>
          <w:sz w:val="36"/>
          <w:szCs w:val="36"/>
        </w:rPr>
        <w:t>投标产品相关资料</w:t>
      </w:r>
    </w:p>
    <w:p>
      <w:pPr>
        <w:ind w:firstLine="470" w:firstLineChars="196"/>
        <w:rPr>
          <w:rFonts w:ascii="仿宋" w:hAnsi="仿宋" w:eastAsia="仿宋" w:cs="仿宋"/>
          <w:bCs/>
          <w:color w:val="auto"/>
        </w:rPr>
      </w:pPr>
    </w:p>
    <w:p>
      <w:pPr>
        <w:ind w:firstLine="480"/>
        <w:rPr>
          <w:rFonts w:ascii="仿宋" w:hAnsi="仿宋" w:eastAsia="仿宋" w:cs="仿宋"/>
          <w:bCs/>
          <w:color w:val="auto"/>
        </w:rPr>
      </w:pPr>
      <w:r>
        <w:rPr>
          <w:rFonts w:hint="eastAsia" w:ascii="仿宋" w:hAnsi="仿宋" w:eastAsia="仿宋" w:cs="仿宋"/>
          <w:bCs/>
          <w:color w:val="auto"/>
        </w:rPr>
        <w:t>根据采购项目内容，投标时提供</w:t>
      </w:r>
      <w:r>
        <w:rPr>
          <w:rFonts w:hint="eastAsia" w:ascii="仿宋" w:hAnsi="仿宋" w:eastAsia="仿宋" w:cs="仿宋"/>
          <w:color w:val="auto"/>
        </w:rPr>
        <w:t>国家认可的质监机构出具的投标产品的产品检验报告</w:t>
      </w:r>
      <w:r>
        <w:rPr>
          <w:rFonts w:hint="eastAsia" w:ascii="仿宋" w:hAnsi="仿宋" w:eastAsia="仿宋" w:cs="仿宋"/>
          <w:bCs/>
          <w:color w:val="auto"/>
        </w:rPr>
        <w:t>、</w:t>
      </w:r>
      <w:r>
        <w:rPr>
          <w:rFonts w:hint="eastAsia" w:ascii="仿宋" w:hAnsi="仿宋" w:eastAsia="仿宋" w:cs="仿宋"/>
          <w:color w:val="auto"/>
        </w:rPr>
        <w:t>证明技术参数响应的相关资料</w:t>
      </w:r>
      <w:r>
        <w:rPr>
          <w:rFonts w:hint="eastAsia" w:ascii="仿宋" w:hAnsi="仿宋" w:eastAsia="仿宋" w:cs="仿宋"/>
          <w:bCs/>
          <w:color w:val="auto"/>
        </w:rPr>
        <w:t>、相关认证、合格证等资料。</w:t>
      </w:r>
    </w:p>
    <w:p>
      <w:pPr>
        <w:widowControl/>
        <w:snapToGrid w:val="0"/>
        <w:spacing w:line="360" w:lineRule="auto"/>
        <w:ind w:firstLine="0" w:firstLineChars="0"/>
        <w:rPr>
          <w:rFonts w:ascii="仿宋" w:hAnsi="仿宋" w:eastAsia="仿宋" w:cs="仿宋"/>
          <w:color w:val="auto"/>
        </w:rPr>
      </w:pPr>
    </w:p>
    <w:p>
      <w:pPr>
        <w:autoSpaceDE w:val="0"/>
        <w:autoSpaceDN w:val="0"/>
        <w:adjustRightInd w:val="0"/>
        <w:ind w:firstLine="480"/>
        <w:jc w:val="left"/>
        <w:rPr>
          <w:rFonts w:ascii="仿宋" w:hAnsi="仿宋" w:eastAsia="仿宋" w:cs="仿宋"/>
          <w:color w:val="auto"/>
        </w:rPr>
      </w:pPr>
    </w:p>
    <w:p>
      <w:pPr>
        <w:autoSpaceDE w:val="0"/>
        <w:autoSpaceDN w:val="0"/>
        <w:adjustRightInd w:val="0"/>
        <w:ind w:firstLine="480"/>
        <w:jc w:val="left"/>
        <w:rPr>
          <w:rFonts w:ascii="仿宋" w:hAnsi="仿宋" w:eastAsia="仿宋" w:cs="仿宋"/>
          <w:color w:val="auto"/>
        </w:rPr>
      </w:pPr>
    </w:p>
    <w:p>
      <w:pPr>
        <w:autoSpaceDE w:val="0"/>
        <w:autoSpaceDN w:val="0"/>
        <w:adjustRightInd w:val="0"/>
        <w:ind w:firstLine="480"/>
        <w:jc w:val="left"/>
        <w:rPr>
          <w:rFonts w:ascii="仿宋" w:hAnsi="仿宋" w:eastAsia="仿宋" w:cs="仿宋"/>
          <w:color w:val="auto"/>
        </w:rPr>
      </w:pPr>
    </w:p>
    <w:p>
      <w:pPr>
        <w:autoSpaceDE w:val="0"/>
        <w:autoSpaceDN w:val="0"/>
        <w:adjustRightInd w:val="0"/>
        <w:ind w:firstLine="480"/>
        <w:jc w:val="left"/>
        <w:rPr>
          <w:rFonts w:ascii="仿宋" w:hAnsi="仿宋" w:eastAsia="仿宋" w:cs="仿宋"/>
          <w:color w:val="auto"/>
        </w:rPr>
      </w:pPr>
    </w:p>
    <w:p>
      <w:pPr>
        <w:ind w:firstLine="482"/>
        <w:rPr>
          <w:rFonts w:ascii="仿宋" w:hAnsi="仿宋" w:eastAsia="仿宋" w:cs="仿宋"/>
          <w:b/>
          <w:bCs/>
          <w:color w:val="auto"/>
        </w:rPr>
      </w:pPr>
    </w:p>
    <w:p>
      <w:pPr>
        <w:ind w:firstLine="482"/>
        <w:rPr>
          <w:rFonts w:ascii="仿宋" w:hAnsi="仿宋" w:eastAsia="仿宋" w:cs="仿宋"/>
          <w:b/>
          <w:bCs/>
          <w:color w:val="auto"/>
        </w:rPr>
      </w:pPr>
    </w:p>
    <w:p>
      <w:pPr>
        <w:widowControl/>
        <w:snapToGrid w:val="0"/>
        <w:spacing w:line="360" w:lineRule="auto"/>
        <w:ind w:firstLine="0" w:firstLineChars="0"/>
        <w:jc w:val="center"/>
        <w:rPr>
          <w:rFonts w:ascii="仿宋" w:hAnsi="仿宋" w:eastAsia="仿宋" w:cs="仿宋"/>
          <w:b/>
          <w:color w:val="auto"/>
          <w:sz w:val="36"/>
          <w:szCs w:val="36"/>
        </w:rPr>
      </w:pPr>
    </w:p>
    <w:p>
      <w:pPr>
        <w:spacing w:line="360" w:lineRule="auto"/>
        <w:ind w:firstLine="480"/>
        <w:rPr>
          <w:rFonts w:ascii="仿宋" w:hAnsi="仿宋" w:eastAsia="仿宋" w:cs="仿宋"/>
          <w:color w:val="auto"/>
        </w:rPr>
      </w:pPr>
      <w:r>
        <w:rPr>
          <w:rFonts w:hint="eastAsia" w:ascii="仿宋" w:hAnsi="仿宋" w:eastAsia="仿宋" w:cs="仿宋"/>
          <w:color w:val="auto"/>
        </w:rPr>
        <w:t xml:space="preserve">                </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0" w:firstLineChars="0"/>
        <w:rPr>
          <w:rFonts w:ascii="仿宋" w:hAnsi="仿宋" w:eastAsia="仿宋" w:cs="仿宋"/>
          <w:color w:val="auto"/>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ind w:firstLine="0" w:firstLineChars="0"/>
        <w:rPr>
          <w:rFonts w:ascii="仿宋" w:hAnsi="仿宋" w:eastAsia="仿宋" w:cs="仿宋"/>
          <w:b/>
          <w:bCs/>
          <w:color w:val="auto"/>
          <w:sz w:val="28"/>
          <w:szCs w:val="28"/>
        </w:rPr>
      </w:pPr>
    </w:p>
    <w:p>
      <w:pPr>
        <w:widowControl/>
        <w:snapToGrid w:val="0"/>
        <w:spacing w:line="360" w:lineRule="auto"/>
        <w:ind w:firstLine="0" w:firstLineChars="0"/>
        <w:rPr>
          <w:rFonts w:ascii="仿宋" w:hAnsi="仿宋" w:eastAsia="仿宋" w:cs="仿宋"/>
          <w:b/>
          <w:color w:val="auto"/>
          <w:sz w:val="28"/>
          <w:szCs w:val="28"/>
        </w:rPr>
      </w:pPr>
    </w:p>
    <w:p>
      <w:pPr>
        <w:pageBreakBefore/>
        <w:widowControl/>
        <w:adjustRightInd w:val="0"/>
        <w:snapToGrid w:val="0"/>
        <w:spacing w:line="360" w:lineRule="auto"/>
        <w:ind w:firstLine="0" w:firstLineChars="0"/>
        <w:outlineLvl w:val="1"/>
        <w:rPr>
          <w:rFonts w:ascii="仿宋" w:hAnsi="仿宋" w:eastAsia="仿宋" w:cs="仿宋"/>
          <w:b/>
          <w:color w:val="auto"/>
          <w:sz w:val="28"/>
          <w:szCs w:val="28"/>
        </w:rPr>
      </w:pPr>
      <w:bookmarkStart w:id="258" w:name="_Toc29145"/>
      <w:bookmarkStart w:id="259" w:name="_Toc4933"/>
      <w:bookmarkStart w:id="260" w:name="_Toc21180"/>
      <w:bookmarkStart w:id="261" w:name="_Toc16498"/>
      <w:bookmarkStart w:id="262" w:name="_Toc5021"/>
      <w:bookmarkStart w:id="263" w:name="_Toc14996"/>
      <w:bookmarkStart w:id="264" w:name="_Toc20640"/>
      <w:bookmarkStart w:id="265" w:name="_Toc11352"/>
      <w:bookmarkStart w:id="266" w:name="_Toc31181"/>
      <w:r>
        <w:rPr>
          <w:rFonts w:hint="eastAsia" w:ascii="仿宋" w:hAnsi="仿宋" w:eastAsia="仿宋" w:cs="仿宋"/>
          <w:b/>
          <w:color w:val="auto"/>
          <w:sz w:val="28"/>
          <w:szCs w:val="28"/>
        </w:rPr>
        <w:t>附件13：具备履行合同所必须的设备和专业技术能力证明</w:t>
      </w:r>
      <w:bookmarkEnd w:id="258"/>
      <w:bookmarkEnd w:id="259"/>
      <w:bookmarkEnd w:id="260"/>
      <w:bookmarkEnd w:id="261"/>
      <w:bookmarkEnd w:id="262"/>
      <w:bookmarkEnd w:id="263"/>
      <w:bookmarkEnd w:id="264"/>
      <w:bookmarkEnd w:id="265"/>
      <w:bookmarkEnd w:id="266"/>
    </w:p>
    <w:p>
      <w:pPr>
        <w:adjustRightInd w:val="0"/>
        <w:snapToGrid w:val="0"/>
        <w:spacing w:line="360" w:lineRule="auto"/>
        <w:ind w:firstLine="2909" w:firstLineChars="805"/>
        <w:rPr>
          <w:rFonts w:ascii="仿宋" w:hAnsi="仿宋" w:eastAsia="仿宋" w:cs="仿宋"/>
          <w:b/>
          <w:color w:val="auto"/>
          <w:sz w:val="36"/>
          <w:szCs w:val="36"/>
        </w:rPr>
      </w:pPr>
    </w:p>
    <w:p>
      <w:pPr>
        <w:adjustRightInd w:val="0"/>
        <w:snapToGrid w:val="0"/>
        <w:spacing w:line="360" w:lineRule="auto"/>
        <w:ind w:firstLine="723"/>
        <w:rPr>
          <w:rFonts w:ascii="仿宋" w:hAnsi="仿宋" w:eastAsia="仿宋" w:cs="仿宋"/>
          <w:b/>
          <w:color w:val="auto"/>
          <w:sz w:val="36"/>
          <w:szCs w:val="36"/>
        </w:rPr>
      </w:pPr>
      <w:r>
        <w:rPr>
          <w:rFonts w:hint="eastAsia" w:ascii="仿宋" w:hAnsi="仿宋" w:eastAsia="仿宋" w:cs="仿宋"/>
          <w:b/>
          <w:color w:val="auto"/>
          <w:sz w:val="36"/>
          <w:szCs w:val="36"/>
        </w:rPr>
        <w:t>具备履行合同所必须的设备和专业技术能力证明</w:t>
      </w:r>
    </w:p>
    <w:p>
      <w:pPr>
        <w:adjustRightInd w:val="0"/>
        <w:snapToGrid w:val="0"/>
        <w:spacing w:line="360" w:lineRule="auto"/>
        <w:ind w:firstLine="723"/>
        <w:rPr>
          <w:rFonts w:ascii="仿宋" w:hAnsi="仿宋" w:eastAsia="仿宋" w:cs="仿宋"/>
          <w:b/>
          <w:color w:val="auto"/>
          <w:sz w:val="36"/>
          <w:szCs w:val="36"/>
        </w:rPr>
      </w:pPr>
    </w:p>
    <w:p>
      <w:pPr>
        <w:adjustRightInd w:val="0"/>
        <w:snapToGrid w:val="0"/>
        <w:spacing w:line="360" w:lineRule="auto"/>
        <w:ind w:firstLine="480"/>
        <w:textAlignment w:val="baseline"/>
        <w:rPr>
          <w:rFonts w:ascii="仿宋" w:hAnsi="仿宋" w:eastAsia="仿宋" w:cs="仿宋"/>
          <w:color w:val="auto"/>
        </w:rPr>
      </w:pPr>
      <w:r>
        <w:rPr>
          <w:rFonts w:hint="eastAsia" w:ascii="仿宋" w:hAnsi="仿宋" w:eastAsia="仿宋" w:cs="仿宋"/>
          <w:color w:val="auto"/>
        </w:rPr>
        <w:t>磋商供应商应按不低于采购项目要求，针对该项目的实施，提供履行合同所必须的设备和专业技术能力的证明材料；提供项目管理及实施方案、项目实施地点、项目实施时间、实施方式、项目进度以及售后服务等方面的承诺。</w:t>
      </w:r>
    </w:p>
    <w:p>
      <w:pPr>
        <w:adjustRightInd w:val="0"/>
        <w:ind w:firstLine="480"/>
        <w:textAlignment w:val="baseline"/>
        <w:rPr>
          <w:rFonts w:ascii="仿宋" w:hAnsi="仿宋" w:eastAsia="仿宋" w:cs="仿宋"/>
          <w:color w:val="auto"/>
        </w:rPr>
      </w:pPr>
    </w:p>
    <w:p>
      <w:pPr>
        <w:tabs>
          <w:tab w:val="left" w:pos="168"/>
        </w:tabs>
        <w:adjustRightInd w:val="0"/>
        <w:ind w:firstLine="0" w:firstLineChars="0"/>
        <w:textAlignment w:val="baseline"/>
        <w:rPr>
          <w:rFonts w:ascii="仿宋" w:hAnsi="仿宋" w:eastAsia="仿宋" w:cs="仿宋"/>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widowControl/>
        <w:snapToGrid w:val="0"/>
        <w:spacing w:line="360" w:lineRule="auto"/>
        <w:ind w:firstLine="0" w:firstLineChars="0"/>
        <w:rPr>
          <w:rFonts w:ascii="仿宋" w:hAnsi="仿宋" w:eastAsia="仿宋" w:cs="仿宋"/>
          <w:bCs/>
          <w:color w:val="auto"/>
        </w:rPr>
      </w:pPr>
    </w:p>
    <w:p>
      <w:pPr>
        <w:ind w:firstLine="470" w:firstLineChars="196"/>
        <w:rPr>
          <w:rFonts w:ascii="仿宋" w:hAnsi="仿宋" w:eastAsia="仿宋" w:cs="仿宋"/>
          <w:bCs/>
          <w:color w:val="auto"/>
        </w:rPr>
      </w:pPr>
    </w:p>
    <w:p>
      <w:pPr>
        <w:ind w:firstLine="480"/>
        <w:rPr>
          <w:rFonts w:ascii="仿宋" w:hAnsi="仿宋" w:eastAsia="仿宋" w:cs="仿宋"/>
          <w:bCs/>
          <w:color w:val="auto"/>
        </w:rPr>
      </w:pPr>
    </w:p>
    <w:p>
      <w:pPr>
        <w:ind w:firstLine="482"/>
        <w:rPr>
          <w:rFonts w:ascii="仿宋" w:hAnsi="仿宋" w:eastAsia="仿宋" w:cs="仿宋"/>
          <w:b/>
          <w:color w:val="auto"/>
        </w:rPr>
      </w:pPr>
    </w:p>
    <w:p>
      <w:pPr>
        <w:ind w:firstLine="482"/>
        <w:rPr>
          <w:rFonts w:ascii="仿宋" w:hAnsi="仿宋" w:eastAsia="仿宋" w:cs="仿宋"/>
          <w:b/>
          <w:color w:val="auto"/>
        </w:rPr>
      </w:pPr>
    </w:p>
    <w:p>
      <w:pPr>
        <w:ind w:firstLine="482"/>
        <w:rPr>
          <w:rFonts w:ascii="仿宋" w:hAnsi="仿宋" w:eastAsia="仿宋" w:cs="仿宋"/>
          <w:b/>
          <w:color w:val="auto"/>
        </w:rPr>
      </w:pPr>
    </w:p>
    <w:p>
      <w:pPr>
        <w:ind w:firstLine="482"/>
        <w:rPr>
          <w:rFonts w:ascii="仿宋" w:hAnsi="仿宋" w:eastAsia="仿宋" w:cs="仿宋"/>
          <w:b/>
          <w:color w:val="auto"/>
        </w:rPr>
      </w:pPr>
    </w:p>
    <w:p>
      <w:pPr>
        <w:ind w:firstLine="482"/>
        <w:rPr>
          <w:rFonts w:ascii="仿宋" w:hAnsi="仿宋" w:eastAsia="仿宋" w:cs="仿宋"/>
          <w:b/>
          <w:color w:val="auto"/>
        </w:rPr>
      </w:pPr>
    </w:p>
    <w:p>
      <w:pPr>
        <w:ind w:firstLine="482"/>
        <w:rPr>
          <w:rFonts w:ascii="仿宋" w:hAnsi="仿宋" w:eastAsia="仿宋" w:cs="仿宋"/>
          <w:b/>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pStyle w:val="32"/>
        <w:ind w:firstLine="480"/>
        <w:rPr>
          <w:rFonts w:ascii="仿宋" w:hAnsi="仿宋" w:eastAsia="仿宋" w:cs="仿宋"/>
          <w:color w:val="auto"/>
        </w:rPr>
      </w:pPr>
    </w:p>
    <w:p>
      <w:pPr>
        <w:tabs>
          <w:tab w:val="left" w:pos="168"/>
        </w:tabs>
        <w:adjustRightInd w:val="0"/>
        <w:ind w:firstLine="0" w:firstLineChars="0"/>
        <w:textAlignment w:val="baseline"/>
        <w:rPr>
          <w:rFonts w:ascii="仿宋" w:hAnsi="仿宋" w:eastAsia="仿宋" w:cs="仿宋"/>
          <w:b/>
          <w:bCs/>
          <w:color w:val="auto"/>
        </w:rPr>
      </w:pPr>
    </w:p>
    <w:p>
      <w:pPr>
        <w:tabs>
          <w:tab w:val="left" w:pos="168"/>
        </w:tabs>
        <w:adjustRightInd w:val="0"/>
        <w:ind w:firstLine="0" w:firstLineChars="0"/>
        <w:textAlignment w:val="baseline"/>
        <w:rPr>
          <w:rFonts w:ascii="仿宋" w:hAnsi="仿宋" w:eastAsia="仿宋" w:cs="仿宋"/>
          <w:b/>
          <w:bCs/>
          <w:color w:val="auto"/>
        </w:rPr>
      </w:pPr>
    </w:p>
    <w:p>
      <w:pPr>
        <w:widowControl/>
        <w:snapToGrid w:val="0"/>
        <w:spacing w:line="360" w:lineRule="auto"/>
        <w:ind w:firstLine="0" w:firstLineChars="0"/>
        <w:outlineLvl w:val="1"/>
        <w:rPr>
          <w:rFonts w:ascii="仿宋" w:hAnsi="仿宋" w:eastAsia="仿宋" w:cs="仿宋"/>
          <w:b/>
          <w:color w:val="auto"/>
          <w:sz w:val="28"/>
          <w:szCs w:val="28"/>
        </w:rPr>
      </w:pPr>
      <w:bookmarkStart w:id="267" w:name="_Toc30302"/>
      <w:bookmarkStart w:id="268" w:name="_Toc18740"/>
      <w:bookmarkStart w:id="269" w:name="_Toc22018"/>
      <w:bookmarkStart w:id="270" w:name="_Toc8610"/>
      <w:bookmarkStart w:id="271" w:name="_Toc12611"/>
      <w:bookmarkStart w:id="272" w:name="_Toc3478"/>
      <w:bookmarkStart w:id="273" w:name="_Toc5236"/>
      <w:bookmarkStart w:id="274" w:name="_Toc8161"/>
      <w:r>
        <w:rPr>
          <w:rFonts w:hint="eastAsia" w:ascii="仿宋" w:hAnsi="仿宋" w:eastAsia="仿宋" w:cs="仿宋"/>
          <w:b/>
          <w:color w:val="auto"/>
          <w:sz w:val="28"/>
          <w:szCs w:val="28"/>
        </w:rPr>
        <w:t>附件14：无重大违法记录声明</w:t>
      </w:r>
      <w:bookmarkEnd w:id="267"/>
      <w:bookmarkEnd w:id="268"/>
      <w:bookmarkEnd w:id="269"/>
      <w:bookmarkEnd w:id="270"/>
      <w:bookmarkEnd w:id="271"/>
      <w:bookmarkEnd w:id="272"/>
      <w:bookmarkEnd w:id="273"/>
      <w:bookmarkEnd w:id="274"/>
    </w:p>
    <w:p>
      <w:pPr>
        <w:ind w:firstLine="2909" w:firstLineChars="805"/>
        <w:rPr>
          <w:rFonts w:ascii="仿宋" w:hAnsi="仿宋" w:eastAsia="仿宋" w:cs="仿宋"/>
          <w:b/>
          <w:color w:val="auto"/>
          <w:sz w:val="36"/>
          <w:szCs w:val="36"/>
        </w:rPr>
      </w:pPr>
    </w:p>
    <w:p>
      <w:pPr>
        <w:ind w:firstLine="2909" w:firstLineChars="805"/>
        <w:rPr>
          <w:rFonts w:ascii="仿宋" w:hAnsi="仿宋" w:eastAsia="仿宋" w:cs="仿宋"/>
          <w:b/>
          <w:color w:val="auto"/>
          <w:sz w:val="36"/>
          <w:szCs w:val="36"/>
        </w:rPr>
      </w:pPr>
      <w:r>
        <w:rPr>
          <w:rFonts w:hint="eastAsia" w:ascii="仿宋" w:hAnsi="仿宋" w:eastAsia="仿宋" w:cs="仿宋"/>
          <w:b/>
          <w:color w:val="auto"/>
          <w:sz w:val="36"/>
          <w:szCs w:val="36"/>
        </w:rPr>
        <w:t>无重大违法记录声明</w:t>
      </w:r>
    </w:p>
    <w:p>
      <w:pPr>
        <w:tabs>
          <w:tab w:val="left" w:pos="168"/>
        </w:tabs>
        <w:adjustRightInd w:val="0"/>
        <w:ind w:firstLine="2530" w:firstLineChars="700"/>
        <w:textAlignment w:val="baseline"/>
        <w:rPr>
          <w:rFonts w:ascii="仿宋" w:hAnsi="仿宋" w:eastAsia="仿宋" w:cs="仿宋"/>
          <w:b/>
          <w:color w:val="auto"/>
          <w:sz w:val="36"/>
          <w:szCs w:val="36"/>
        </w:rPr>
      </w:pPr>
    </w:p>
    <w:p>
      <w:pPr>
        <w:tabs>
          <w:tab w:val="left" w:pos="168"/>
        </w:tabs>
        <w:adjustRightInd w:val="0"/>
        <w:ind w:firstLine="480"/>
        <w:textAlignment w:val="baseline"/>
        <w:rPr>
          <w:rFonts w:ascii="仿宋" w:hAnsi="仿宋" w:eastAsia="仿宋" w:cs="仿宋"/>
          <w:color w:val="auto"/>
        </w:rPr>
      </w:pPr>
      <w:r>
        <w:rPr>
          <w:rFonts w:hint="eastAsia" w:ascii="仿宋" w:hAnsi="仿宋" w:eastAsia="仿宋" w:cs="仿宋"/>
          <w:color w:val="auto"/>
        </w:rPr>
        <w:t>提供参加政府采购活动前3年内在经营活动中没有重大违法记录的书面声明。（格式可自定）</w:t>
      </w:r>
    </w:p>
    <w:p>
      <w:pPr>
        <w:tabs>
          <w:tab w:val="left" w:pos="168"/>
        </w:tabs>
        <w:adjustRightInd w:val="0"/>
        <w:ind w:firstLine="480"/>
        <w:textAlignment w:val="baseline"/>
        <w:rPr>
          <w:rFonts w:ascii="仿宋" w:hAnsi="仿宋" w:eastAsia="仿宋" w:cs="仿宋"/>
          <w:color w:val="auto"/>
        </w:rPr>
      </w:pPr>
    </w:p>
    <w:p>
      <w:pPr>
        <w:tabs>
          <w:tab w:val="left" w:pos="168"/>
        </w:tabs>
        <w:adjustRightInd w:val="0"/>
        <w:ind w:firstLine="480"/>
        <w:textAlignment w:val="baseline"/>
        <w:rPr>
          <w:rFonts w:ascii="仿宋" w:hAnsi="仿宋" w:eastAsia="仿宋" w:cs="仿宋"/>
          <w:color w:val="auto"/>
        </w:rPr>
      </w:pPr>
    </w:p>
    <w:p>
      <w:pPr>
        <w:tabs>
          <w:tab w:val="left" w:pos="168"/>
        </w:tabs>
        <w:adjustRightInd w:val="0"/>
        <w:ind w:firstLine="480"/>
        <w:textAlignment w:val="baseline"/>
        <w:rPr>
          <w:rFonts w:ascii="仿宋" w:hAnsi="仿宋" w:eastAsia="仿宋" w:cs="仿宋"/>
          <w:color w:val="auto"/>
        </w:rPr>
      </w:pPr>
    </w:p>
    <w:p>
      <w:pPr>
        <w:tabs>
          <w:tab w:val="left" w:pos="168"/>
        </w:tabs>
        <w:adjustRightInd w:val="0"/>
        <w:ind w:firstLine="480"/>
        <w:textAlignment w:val="baseline"/>
        <w:rPr>
          <w:rFonts w:ascii="仿宋" w:hAnsi="仿宋" w:eastAsia="仿宋" w:cs="仿宋"/>
          <w:color w:val="auto"/>
        </w:rPr>
      </w:pPr>
      <w:r>
        <w:rPr>
          <w:rFonts w:hint="eastAsia" w:ascii="仿宋" w:hAnsi="仿宋" w:eastAsia="仿宋" w:cs="仿宋"/>
          <w:color w:val="auto"/>
        </w:rPr>
        <w:t>附：</w:t>
      </w:r>
      <w:r>
        <w:rPr>
          <w:rFonts w:hint="eastAsia" w:ascii="仿宋" w:hAnsi="仿宋" w:eastAsia="仿宋" w:cs="仿宋"/>
          <w:color w:val="auto"/>
          <w:lang w:val="zh-CN"/>
        </w:rPr>
        <w:t>提供在《信用中国》网站信用信息栏中无任何不良记录的查询截图并加盖磋商供应商公章（截图时间为：开标时间截止前20天内）</w:t>
      </w: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75" w:name="_Toc4074"/>
      <w:bookmarkStart w:id="276" w:name="_Toc22264"/>
      <w:bookmarkStart w:id="277" w:name="_Toc18917"/>
      <w:bookmarkStart w:id="278" w:name="_Toc16581"/>
      <w:bookmarkStart w:id="279" w:name="_Toc21196"/>
      <w:bookmarkStart w:id="280" w:name="_Toc15203"/>
      <w:bookmarkStart w:id="281" w:name="_Toc19780"/>
      <w:bookmarkStart w:id="282" w:name="_Toc21324"/>
      <w:bookmarkStart w:id="283" w:name="_Toc28726"/>
      <w:r>
        <w:rPr>
          <w:rFonts w:hint="eastAsia" w:ascii="仿宋" w:hAnsi="仿宋" w:eastAsia="仿宋" w:cs="仿宋"/>
          <w:b/>
          <w:color w:val="auto"/>
          <w:sz w:val="28"/>
          <w:szCs w:val="28"/>
        </w:rPr>
        <w:t>附件15：磋商保证金</w:t>
      </w:r>
      <w:r>
        <w:rPr>
          <w:rFonts w:hint="eastAsia" w:ascii="仿宋" w:hAnsi="仿宋" w:eastAsia="仿宋" w:cs="仿宋"/>
          <w:b/>
          <w:color w:val="auto"/>
          <w:sz w:val="28"/>
          <w:szCs w:val="28"/>
          <w:lang w:val="zh-CN"/>
        </w:rPr>
        <w:t>证明格式</w:t>
      </w:r>
      <w:bookmarkEnd w:id="275"/>
      <w:bookmarkEnd w:id="276"/>
      <w:bookmarkEnd w:id="277"/>
      <w:bookmarkEnd w:id="278"/>
      <w:bookmarkEnd w:id="279"/>
      <w:bookmarkEnd w:id="280"/>
      <w:bookmarkEnd w:id="281"/>
      <w:bookmarkEnd w:id="282"/>
    </w:p>
    <w:p>
      <w:pPr>
        <w:ind w:firstLine="3090" w:firstLineChars="855"/>
        <w:rPr>
          <w:rFonts w:ascii="仿宋" w:hAnsi="仿宋" w:eastAsia="仿宋" w:cs="仿宋"/>
          <w:b/>
          <w:color w:val="auto"/>
          <w:sz w:val="36"/>
          <w:szCs w:val="36"/>
        </w:rPr>
      </w:pPr>
    </w:p>
    <w:p>
      <w:pPr>
        <w:ind w:firstLine="3090" w:firstLineChars="855"/>
        <w:rPr>
          <w:rFonts w:ascii="仿宋" w:hAnsi="仿宋" w:eastAsia="仿宋" w:cs="仿宋"/>
          <w:b/>
          <w:color w:val="auto"/>
          <w:sz w:val="36"/>
          <w:szCs w:val="36"/>
          <w:lang w:val="zh-CN"/>
        </w:rPr>
      </w:pPr>
      <w:r>
        <w:rPr>
          <w:rFonts w:hint="eastAsia" w:ascii="仿宋" w:hAnsi="仿宋" w:eastAsia="仿宋" w:cs="仿宋"/>
          <w:b/>
          <w:color w:val="auto"/>
          <w:sz w:val="36"/>
          <w:szCs w:val="36"/>
        </w:rPr>
        <w:t>磋商保证金</w:t>
      </w:r>
      <w:r>
        <w:rPr>
          <w:rFonts w:hint="eastAsia" w:ascii="仿宋" w:hAnsi="仿宋" w:eastAsia="仿宋" w:cs="仿宋"/>
          <w:b/>
          <w:color w:val="auto"/>
          <w:sz w:val="36"/>
          <w:szCs w:val="36"/>
          <w:lang w:val="zh-CN"/>
        </w:rPr>
        <w:t>证明</w:t>
      </w:r>
    </w:p>
    <w:p>
      <w:pPr>
        <w:ind w:firstLine="3090" w:firstLineChars="855"/>
        <w:rPr>
          <w:rFonts w:ascii="仿宋" w:hAnsi="仿宋" w:eastAsia="仿宋" w:cs="仿宋"/>
          <w:b/>
          <w:color w:val="auto"/>
          <w:sz w:val="36"/>
          <w:szCs w:val="36"/>
          <w:lang w:val="zh-CN"/>
        </w:rPr>
      </w:pPr>
    </w:p>
    <w:p>
      <w:pPr>
        <w:autoSpaceDE w:val="0"/>
        <w:autoSpaceDN w:val="0"/>
        <w:adjustRightInd w:val="0"/>
        <w:ind w:firstLine="562"/>
        <w:rPr>
          <w:rFonts w:ascii="仿宋" w:hAnsi="仿宋" w:eastAsia="仿宋" w:cs="仿宋"/>
          <w:b/>
          <w:bCs/>
          <w:color w:val="auto"/>
          <w:kern w:val="0"/>
          <w:lang w:val="zh-CN"/>
        </w:rPr>
      </w:pPr>
      <w:r>
        <w:rPr>
          <w:rFonts w:hint="eastAsia" w:ascii="仿宋" w:hAnsi="仿宋" w:eastAsia="仿宋" w:cs="仿宋"/>
          <w:b/>
          <w:bCs/>
          <w:color w:val="auto"/>
          <w:kern w:val="0"/>
          <w:sz w:val="28"/>
          <w:szCs w:val="28"/>
          <w:lang w:val="zh-CN"/>
        </w:rPr>
        <w:t>致：</w:t>
      </w:r>
      <w:r>
        <w:rPr>
          <w:rFonts w:hint="eastAsia" w:ascii="仿宋" w:hAnsi="仿宋" w:eastAsia="仿宋" w:cs="仿宋"/>
          <w:b/>
          <w:bCs/>
          <w:color w:val="auto"/>
          <w:kern w:val="0"/>
          <w:lang w:val="zh-CN"/>
        </w:rPr>
        <w:t>致青海优誉航工程项目管理有限公司</w:t>
      </w:r>
    </w:p>
    <w:p>
      <w:pPr>
        <w:autoSpaceDE w:val="0"/>
        <w:autoSpaceDN w:val="0"/>
        <w:adjustRightInd w:val="0"/>
        <w:ind w:firstLine="482"/>
        <w:rPr>
          <w:rFonts w:ascii="仿宋" w:hAnsi="仿宋" w:eastAsia="仿宋" w:cs="仿宋"/>
          <w:b/>
          <w:bCs/>
          <w:color w:val="auto"/>
          <w:kern w:val="0"/>
          <w:lang w:val="zh-CN"/>
        </w:rPr>
      </w:pPr>
    </w:p>
    <w:p>
      <w:pPr>
        <w:autoSpaceDE w:val="0"/>
        <w:autoSpaceDN w:val="0"/>
        <w:adjustRightInd w:val="0"/>
        <w:ind w:firstLine="482"/>
        <w:rPr>
          <w:rFonts w:ascii="仿宋" w:hAnsi="仿宋" w:eastAsia="仿宋" w:cs="仿宋"/>
          <w:b/>
          <w:bCs/>
          <w:color w:val="auto"/>
          <w:kern w:val="0"/>
          <w:lang w:val="zh-CN"/>
        </w:rPr>
      </w:pP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我方为</w:t>
      </w:r>
      <w:r>
        <w:rPr>
          <w:rFonts w:hint="eastAsia" w:ascii="仿宋" w:hAnsi="仿宋" w:eastAsia="仿宋" w:cs="仿宋"/>
          <w:color w:val="auto"/>
          <w:kern w:val="0"/>
          <w:lang w:val="en-US" w:eastAsia="zh-CN"/>
        </w:rPr>
        <w:t>开展2021年度驻所检察室设备购置项目</w:t>
      </w:r>
      <w:r>
        <w:rPr>
          <w:rFonts w:hint="eastAsia" w:ascii="仿宋" w:hAnsi="仿宋" w:eastAsia="仿宋" w:cs="仿宋"/>
          <w:color w:val="auto"/>
          <w:kern w:val="0"/>
          <w:lang w:val="zh-CN"/>
        </w:rPr>
        <w:t>（项目编号：优誉航竞磋（货物）2021-001）项目递交保证金            （大写：人民币        元）已于     年    月    日以基本户转账方式汇入你方账户。</w:t>
      </w: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2"/>
        <w:rPr>
          <w:rFonts w:ascii="仿宋" w:hAnsi="仿宋" w:eastAsia="仿宋" w:cs="仿宋"/>
          <w:b/>
          <w:bCs/>
          <w:color w:val="auto"/>
          <w:kern w:val="0"/>
          <w:lang w:val="zh-CN"/>
        </w:rPr>
      </w:pPr>
      <w:r>
        <w:rPr>
          <w:rFonts w:hint="eastAsia" w:ascii="仿宋" w:hAnsi="仿宋" w:eastAsia="仿宋" w:cs="仿宋"/>
          <w:b/>
          <w:bCs/>
          <w:color w:val="auto"/>
          <w:kern w:val="0"/>
          <w:lang w:val="zh-CN"/>
        </w:rPr>
        <w:t>附件：</w:t>
      </w:r>
      <w:r>
        <w:rPr>
          <w:rFonts w:hint="eastAsia" w:ascii="仿宋" w:hAnsi="仿宋" w:eastAsia="仿宋" w:cs="仿宋"/>
          <w:b/>
          <w:bCs/>
          <w:color w:val="auto"/>
          <w:kern w:val="0"/>
        </w:rPr>
        <w:t>1、</w:t>
      </w:r>
      <w:r>
        <w:rPr>
          <w:rFonts w:hint="eastAsia" w:ascii="仿宋" w:hAnsi="仿宋" w:eastAsia="仿宋" w:cs="仿宋"/>
          <w:b/>
          <w:bCs/>
          <w:color w:val="auto"/>
          <w:kern w:val="0"/>
          <w:lang w:val="zh-CN"/>
        </w:rPr>
        <w:t>保证金交款证明复印件（加盖公章）</w:t>
      </w:r>
    </w:p>
    <w:p>
      <w:pPr>
        <w:autoSpaceDE w:val="0"/>
        <w:autoSpaceDN w:val="0"/>
        <w:adjustRightInd w:val="0"/>
        <w:ind w:firstLine="482"/>
        <w:rPr>
          <w:rFonts w:ascii="仿宋" w:hAnsi="仿宋" w:eastAsia="仿宋" w:cs="仿宋"/>
          <w:b/>
          <w:bCs/>
          <w:color w:val="auto"/>
          <w:kern w:val="0"/>
        </w:rPr>
      </w:pPr>
      <w:r>
        <w:rPr>
          <w:rFonts w:hint="eastAsia" w:ascii="仿宋" w:hAnsi="仿宋" w:eastAsia="仿宋" w:cs="仿宋"/>
          <w:b/>
          <w:bCs/>
          <w:color w:val="auto"/>
          <w:kern w:val="0"/>
        </w:rPr>
        <w:t xml:space="preserve">      2、开户许可证复印件或扫描件（加盖公章）</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户    名：</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开户银行：</w:t>
      </w: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开户帐号：</w:t>
      </w: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lang w:val="zh-CN"/>
        </w:rPr>
      </w:pPr>
    </w:p>
    <w:p>
      <w:pPr>
        <w:autoSpaceDE w:val="0"/>
        <w:autoSpaceDN w:val="0"/>
        <w:adjustRightInd w:val="0"/>
        <w:ind w:firstLine="480"/>
        <w:rPr>
          <w:rFonts w:ascii="仿宋" w:hAnsi="仿宋" w:eastAsia="仿宋" w:cs="仿宋"/>
          <w:color w:val="auto"/>
          <w:kern w:val="0"/>
        </w:rPr>
      </w:pPr>
      <w:r>
        <w:rPr>
          <w:rFonts w:hint="eastAsia" w:ascii="仿宋" w:hAnsi="仿宋" w:eastAsia="仿宋" w:cs="仿宋"/>
          <w:color w:val="auto"/>
          <w:kern w:val="0"/>
        </w:rPr>
        <w:t xml:space="preserve"> </w:t>
      </w:r>
    </w:p>
    <w:p>
      <w:pPr>
        <w:autoSpaceDE w:val="0"/>
        <w:autoSpaceDN w:val="0"/>
        <w:adjustRightInd w:val="0"/>
        <w:ind w:firstLine="4453" w:firstLineChars="1848"/>
        <w:rPr>
          <w:rFonts w:ascii="仿宋" w:hAnsi="仿宋" w:eastAsia="仿宋" w:cs="仿宋"/>
          <w:b/>
          <w:bCs/>
          <w:color w:val="auto"/>
          <w:kern w:val="0"/>
          <w:lang w:val="zh-CN"/>
        </w:rPr>
      </w:pPr>
      <w:r>
        <w:rPr>
          <w:rFonts w:hint="eastAsia" w:ascii="仿宋" w:hAnsi="仿宋" w:eastAsia="仿宋" w:cs="仿宋"/>
          <w:b/>
          <w:bCs/>
          <w:color w:val="auto"/>
          <w:kern w:val="0"/>
        </w:rPr>
        <w:t xml:space="preserve">    </w:t>
      </w:r>
      <w:r>
        <w:rPr>
          <w:rFonts w:hint="eastAsia" w:ascii="仿宋" w:hAnsi="仿宋" w:eastAsia="仿宋" w:cs="仿宋"/>
          <w:b/>
          <w:bCs/>
          <w:color w:val="auto"/>
          <w:kern w:val="0"/>
          <w:lang w:val="zh-CN"/>
        </w:rPr>
        <w:t>磋商供应商：             （公章）</w:t>
      </w:r>
    </w:p>
    <w:p>
      <w:pPr>
        <w:autoSpaceDE w:val="0"/>
        <w:autoSpaceDN w:val="0"/>
        <w:adjustRightInd w:val="0"/>
        <w:ind w:firstLine="482"/>
        <w:rPr>
          <w:rFonts w:ascii="仿宋" w:hAnsi="仿宋" w:eastAsia="仿宋" w:cs="仿宋"/>
          <w:b/>
          <w:bCs/>
          <w:color w:val="auto"/>
          <w:kern w:val="0"/>
          <w:lang w:val="zh-CN"/>
        </w:rPr>
      </w:pPr>
      <w:r>
        <w:rPr>
          <w:rFonts w:hint="eastAsia" w:ascii="仿宋" w:hAnsi="仿宋" w:eastAsia="仿宋" w:cs="仿宋"/>
          <w:b/>
          <w:bCs/>
          <w:color w:val="auto"/>
          <w:kern w:val="0"/>
          <w:lang w:val="zh-CN"/>
        </w:rPr>
        <w:t xml:space="preserve">                     法定代表人或委托代理人：             （签字）</w:t>
      </w:r>
    </w:p>
    <w:p>
      <w:pPr>
        <w:autoSpaceDE w:val="0"/>
        <w:autoSpaceDN w:val="0"/>
        <w:adjustRightInd w:val="0"/>
        <w:ind w:firstLine="3070" w:firstLineChars="1274"/>
        <w:rPr>
          <w:rFonts w:ascii="仿宋" w:hAnsi="仿宋" w:eastAsia="仿宋" w:cs="仿宋"/>
          <w:b/>
          <w:bCs/>
          <w:color w:val="auto"/>
          <w:kern w:val="0"/>
          <w:lang w:val="zh-CN"/>
        </w:rPr>
      </w:pPr>
    </w:p>
    <w:p>
      <w:pPr>
        <w:autoSpaceDE w:val="0"/>
        <w:autoSpaceDN w:val="0"/>
        <w:adjustRightInd w:val="0"/>
        <w:ind w:firstLine="482"/>
        <w:rPr>
          <w:rFonts w:ascii="仿宋" w:hAnsi="仿宋" w:eastAsia="仿宋" w:cs="仿宋"/>
          <w:b/>
          <w:bCs/>
          <w:color w:val="auto"/>
          <w:kern w:val="0"/>
          <w:lang w:val="zh-CN"/>
        </w:rPr>
      </w:pPr>
      <w:r>
        <w:rPr>
          <w:rFonts w:hint="eastAsia" w:ascii="仿宋" w:hAnsi="仿宋" w:eastAsia="仿宋" w:cs="仿宋"/>
          <w:b/>
          <w:bCs/>
          <w:color w:val="auto"/>
          <w:kern w:val="0"/>
          <w:lang w:val="zh-CN"/>
        </w:rPr>
        <w:t xml:space="preserve">                </w:t>
      </w:r>
      <w:r>
        <w:rPr>
          <w:rFonts w:hint="eastAsia" w:ascii="仿宋" w:hAnsi="仿宋" w:eastAsia="仿宋" w:cs="仿宋"/>
          <w:b/>
          <w:bCs/>
          <w:color w:val="auto"/>
          <w:kern w:val="0"/>
        </w:rPr>
        <w:t xml:space="preserve">                              </w:t>
      </w:r>
      <w:r>
        <w:rPr>
          <w:rFonts w:hint="eastAsia" w:ascii="仿宋" w:hAnsi="仿宋" w:eastAsia="仿宋" w:cs="仿宋"/>
          <w:b/>
          <w:bCs/>
          <w:color w:val="auto"/>
          <w:kern w:val="0"/>
          <w:lang w:val="zh-CN"/>
        </w:rPr>
        <w:t>年  月  日</w:t>
      </w:r>
    </w:p>
    <w:p>
      <w:pPr>
        <w:autoSpaceDE w:val="0"/>
        <w:autoSpaceDN w:val="0"/>
        <w:adjustRightInd w:val="0"/>
        <w:ind w:firstLine="482"/>
        <w:rPr>
          <w:rFonts w:ascii="仿宋" w:hAnsi="仿宋" w:eastAsia="仿宋" w:cs="仿宋"/>
          <w:b/>
          <w:bCs/>
          <w:color w:val="auto"/>
          <w:kern w:val="0"/>
          <w:lang w:val="zh-CN"/>
        </w:rPr>
      </w:pP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84" w:name="_Toc29289"/>
      <w:bookmarkStart w:id="285" w:name="_Toc5660"/>
      <w:bookmarkStart w:id="286" w:name="_Toc11863"/>
      <w:bookmarkStart w:id="287" w:name="_Toc27928"/>
      <w:bookmarkStart w:id="288" w:name="_Toc17890"/>
      <w:bookmarkStart w:id="289" w:name="_Toc28718"/>
      <w:bookmarkStart w:id="290" w:name="_Toc20183"/>
      <w:bookmarkStart w:id="291" w:name="_Toc23153"/>
      <w:r>
        <w:rPr>
          <w:rFonts w:hint="eastAsia" w:ascii="仿宋" w:hAnsi="仿宋" w:eastAsia="仿宋" w:cs="仿宋"/>
          <w:b/>
          <w:color w:val="auto"/>
          <w:sz w:val="28"/>
          <w:szCs w:val="28"/>
        </w:rPr>
        <w:t>附件16：磋商供应商的类似业绩证明材料</w:t>
      </w:r>
      <w:bookmarkEnd w:id="283"/>
      <w:bookmarkEnd w:id="284"/>
      <w:bookmarkEnd w:id="285"/>
      <w:bookmarkEnd w:id="286"/>
      <w:bookmarkEnd w:id="287"/>
      <w:bookmarkEnd w:id="288"/>
      <w:bookmarkEnd w:id="289"/>
      <w:bookmarkEnd w:id="290"/>
      <w:bookmarkEnd w:id="291"/>
    </w:p>
    <w:p>
      <w:pPr>
        <w:ind w:firstLine="2909" w:firstLineChars="805"/>
        <w:rPr>
          <w:rFonts w:ascii="仿宋" w:hAnsi="仿宋" w:eastAsia="仿宋" w:cs="仿宋"/>
          <w:b/>
          <w:color w:val="auto"/>
          <w:sz w:val="36"/>
          <w:szCs w:val="36"/>
        </w:rPr>
      </w:pPr>
    </w:p>
    <w:p>
      <w:pPr>
        <w:ind w:firstLine="199" w:firstLineChars="55"/>
        <w:jc w:val="center"/>
        <w:rPr>
          <w:rFonts w:ascii="仿宋" w:hAnsi="仿宋" w:eastAsia="仿宋" w:cs="仿宋"/>
          <w:b/>
          <w:color w:val="auto"/>
          <w:sz w:val="36"/>
          <w:szCs w:val="36"/>
        </w:rPr>
      </w:pPr>
      <w:r>
        <w:rPr>
          <w:rFonts w:hint="eastAsia" w:ascii="仿宋" w:hAnsi="仿宋" w:eastAsia="仿宋" w:cs="仿宋"/>
          <w:b/>
          <w:color w:val="auto"/>
          <w:sz w:val="36"/>
          <w:szCs w:val="36"/>
        </w:rPr>
        <w:t>磋商供应商的类似业绩证明材料</w:t>
      </w:r>
    </w:p>
    <w:p>
      <w:pPr>
        <w:tabs>
          <w:tab w:val="left" w:pos="168"/>
        </w:tabs>
        <w:adjustRightInd w:val="0"/>
        <w:ind w:firstLine="2530" w:firstLineChars="700"/>
        <w:textAlignment w:val="baseline"/>
        <w:rPr>
          <w:rFonts w:ascii="仿宋" w:hAnsi="仿宋" w:eastAsia="仿宋" w:cs="仿宋"/>
          <w:b/>
          <w:color w:val="auto"/>
          <w:sz w:val="36"/>
          <w:szCs w:val="36"/>
        </w:rPr>
      </w:pPr>
    </w:p>
    <w:p>
      <w:pPr>
        <w:autoSpaceDE w:val="0"/>
        <w:autoSpaceDN w:val="0"/>
        <w:adjustRightInd w:val="0"/>
        <w:ind w:firstLine="480"/>
        <w:rPr>
          <w:rFonts w:ascii="仿宋" w:hAnsi="仿宋" w:eastAsia="仿宋" w:cs="仿宋"/>
          <w:color w:val="auto"/>
          <w:kern w:val="0"/>
          <w:lang w:val="zh-CN"/>
        </w:rPr>
      </w:pPr>
      <w:r>
        <w:rPr>
          <w:rFonts w:hint="eastAsia" w:ascii="仿宋" w:hAnsi="仿宋" w:eastAsia="仿宋" w:cs="仿宋"/>
          <w:color w:val="auto"/>
          <w:kern w:val="0"/>
          <w:lang w:val="zh-CN"/>
        </w:rPr>
        <w:t>提供自</w:t>
      </w:r>
      <w:r>
        <w:rPr>
          <w:rFonts w:hint="eastAsia" w:ascii="仿宋" w:hAnsi="仿宋" w:eastAsia="仿宋" w:cs="仿宋"/>
          <w:color w:val="auto"/>
          <w:kern w:val="0"/>
        </w:rPr>
        <w:t>201</w:t>
      </w:r>
      <w:r>
        <w:rPr>
          <w:rFonts w:hint="eastAsia" w:ascii="仿宋" w:hAnsi="仿宋" w:eastAsia="仿宋" w:cs="仿宋"/>
          <w:color w:val="auto"/>
          <w:kern w:val="0"/>
          <w:lang w:val="en-US" w:eastAsia="zh-CN"/>
        </w:rPr>
        <w:t>8</w:t>
      </w:r>
      <w:r>
        <w:rPr>
          <w:rFonts w:hint="eastAsia" w:ascii="仿宋" w:hAnsi="仿宋" w:eastAsia="仿宋" w:cs="仿宋"/>
          <w:color w:val="auto"/>
          <w:kern w:val="0"/>
          <w:lang w:val="zh-CN"/>
        </w:rPr>
        <w:t>年</w:t>
      </w:r>
      <w:r>
        <w:rPr>
          <w:rFonts w:hint="eastAsia" w:ascii="仿宋" w:hAnsi="仿宋" w:eastAsia="仿宋" w:cs="仿宋"/>
          <w:color w:val="auto"/>
          <w:kern w:val="0"/>
        </w:rPr>
        <w:t>1月1日</w:t>
      </w:r>
      <w:r>
        <w:rPr>
          <w:rFonts w:hint="eastAsia" w:ascii="仿宋" w:hAnsi="仿宋" w:eastAsia="仿宋" w:cs="仿宋"/>
          <w:color w:val="auto"/>
          <w:kern w:val="0"/>
          <w:lang w:val="zh-CN"/>
        </w:rPr>
        <w:t>以来的类似业绩证明材料。类似业绩是指与采购项目在产品类型、使用功能、合同规模等方面相同或相近的项目。提供合同复印件加盖磋商供应商公章。</w:t>
      </w: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292" w:name="_Toc16181"/>
      <w:bookmarkStart w:id="293" w:name="_Toc23846"/>
      <w:bookmarkStart w:id="294" w:name="_Toc23844"/>
      <w:bookmarkStart w:id="295" w:name="_Toc13751"/>
      <w:bookmarkStart w:id="296" w:name="_Toc2174"/>
      <w:bookmarkStart w:id="297" w:name="_Toc25915"/>
      <w:bookmarkStart w:id="298" w:name="_Toc827"/>
      <w:bookmarkStart w:id="299" w:name="_Toc8972"/>
      <w:bookmarkStart w:id="300" w:name="_Toc26325"/>
      <w:r>
        <w:rPr>
          <w:rFonts w:hint="eastAsia" w:ascii="仿宋" w:hAnsi="仿宋" w:eastAsia="仿宋" w:cs="仿宋"/>
          <w:b/>
          <w:color w:val="auto"/>
          <w:sz w:val="28"/>
          <w:szCs w:val="28"/>
        </w:rPr>
        <w:t>附件17：制造（生产）企业小型、微型企业声明函</w:t>
      </w:r>
      <w:bookmarkEnd w:id="292"/>
      <w:bookmarkEnd w:id="293"/>
      <w:bookmarkEnd w:id="294"/>
      <w:bookmarkEnd w:id="295"/>
      <w:bookmarkEnd w:id="296"/>
      <w:bookmarkEnd w:id="297"/>
      <w:bookmarkEnd w:id="298"/>
      <w:bookmarkEnd w:id="299"/>
      <w:bookmarkEnd w:id="300"/>
    </w:p>
    <w:p>
      <w:pPr>
        <w:ind w:firstLine="2367" w:firstLineChars="655"/>
        <w:rPr>
          <w:rFonts w:ascii="仿宋" w:hAnsi="仿宋" w:eastAsia="仿宋" w:cs="仿宋"/>
          <w:b/>
          <w:color w:val="auto"/>
          <w:sz w:val="36"/>
          <w:szCs w:val="36"/>
        </w:rPr>
      </w:pPr>
    </w:p>
    <w:p>
      <w:pPr>
        <w:ind w:firstLine="0" w:firstLineChars="0"/>
        <w:jc w:val="center"/>
        <w:rPr>
          <w:rFonts w:ascii="仿宋" w:hAnsi="仿宋" w:eastAsia="仿宋" w:cs="仿宋"/>
          <w:b/>
          <w:color w:val="auto"/>
          <w:sz w:val="36"/>
          <w:szCs w:val="36"/>
        </w:rPr>
      </w:pPr>
      <w:r>
        <w:rPr>
          <w:rFonts w:hint="eastAsia" w:ascii="仿宋" w:hAnsi="仿宋" w:eastAsia="仿宋" w:cs="仿宋"/>
          <w:b/>
          <w:color w:val="auto"/>
          <w:sz w:val="36"/>
          <w:szCs w:val="36"/>
        </w:rPr>
        <w:t>制造（生产）企业小型、微型企业声明函</w:t>
      </w:r>
    </w:p>
    <w:p>
      <w:pPr>
        <w:ind w:firstLine="2367" w:firstLineChars="655"/>
        <w:rPr>
          <w:rFonts w:ascii="仿宋" w:hAnsi="仿宋" w:eastAsia="仿宋" w:cs="仿宋"/>
          <w:b/>
          <w:color w:val="auto"/>
          <w:sz w:val="36"/>
          <w:szCs w:val="36"/>
        </w:rPr>
      </w:pPr>
    </w:p>
    <w:p>
      <w:pPr>
        <w:spacing w:afterLines="50"/>
        <w:ind w:firstLine="0" w:firstLineChars="0"/>
        <w:rPr>
          <w:rFonts w:hint="eastAsia" w:ascii="仿宋" w:hAnsi="仿宋" w:eastAsia="仿宋" w:cs="仿宋"/>
          <w:b/>
          <w:bCs/>
          <w:color w:val="auto"/>
          <w:lang w:eastAsia="zh-CN"/>
        </w:rPr>
      </w:pPr>
      <w:r>
        <w:rPr>
          <w:rFonts w:hint="eastAsia" w:ascii="仿宋" w:hAnsi="仿宋" w:eastAsia="仿宋" w:cs="仿宋"/>
          <w:b/>
          <w:bCs/>
          <w:color w:val="auto"/>
        </w:rPr>
        <w:t>致：</w:t>
      </w:r>
      <w:r>
        <w:rPr>
          <w:rFonts w:hint="eastAsia" w:ascii="仿宋" w:hAnsi="仿宋" w:eastAsia="仿宋" w:cs="仿宋"/>
          <w:b/>
          <w:bCs/>
          <w:color w:val="auto"/>
          <w:lang w:eastAsia="zh-CN"/>
        </w:rPr>
        <w:t>青海优誉航工程项目管理有限公司</w:t>
      </w:r>
    </w:p>
    <w:p>
      <w:pPr>
        <w:spacing w:line="360" w:lineRule="auto"/>
        <w:ind w:firstLine="480"/>
        <w:rPr>
          <w:rFonts w:ascii="仿宋" w:hAnsi="仿宋" w:eastAsia="仿宋" w:cs="仿宋"/>
          <w:color w:val="auto"/>
        </w:rPr>
      </w:pPr>
      <w:r>
        <w:rPr>
          <w:rFonts w:hint="eastAsia" w:ascii="仿宋" w:hAnsi="仿宋" w:eastAsia="仿宋" w:cs="仿宋"/>
          <w:color w:val="auto"/>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仿宋" w:hAnsi="仿宋" w:eastAsia="仿宋" w:cs="仿宋"/>
          <w:color w:val="auto"/>
        </w:rPr>
        <w:br w:type="textWrapping"/>
      </w:r>
      <w:r>
        <w:rPr>
          <w:rFonts w:hint="eastAsia" w:ascii="仿宋" w:hAnsi="仿宋" w:eastAsia="仿宋" w:cs="仿宋"/>
          <w:color w:val="auto"/>
        </w:rPr>
        <w:t xml:space="preserve">　　本公司对上述声明的真实性负责。如有虚假，将依法承担相应责任。　　                  </w:t>
      </w:r>
    </w:p>
    <w:p>
      <w:pPr>
        <w:spacing w:line="360" w:lineRule="auto"/>
        <w:ind w:firstLine="480"/>
        <w:rPr>
          <w:rFonts w:ascii="仿宋" w:hAnsi="仿宋" w:eastAsia="仿宋" w:cs="仿宋"/>
          <w:color w:val="auto"/>
        </w:rPr>
      </w:pPr>
    </w:p>
    <w:p>
      <w:pPr>
        <w:spacing w:line="360" w:lineRule="auto"/>
        <w:ind w:firstLine="0" w:firstLineChars="0"/>
        <w:rPr>
          <w:rFonts w:ascii="仿宋" w:hAnsi="仿宋" w:eastAsia="仿宋" w:cs="仿宋"/>
          <w:color w:val="auto"/>
        </w:rPr>
      </w:pPr>
      <w:r>
        <w:rPr>
          <w:rFonts w:hint="eastAsia" w:ascii="仿宋" w:hAnsi="仿宋" w:eastAsia="仿宋" w:cs="仿宋"/>
          <w:color w:val="auto"/>
        </w:rPr>
        <w:t xml:space="preserve">注：1、此函需声明参与本次投标的货物（产品）名称、规格、型号等相关资料；   </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 xml:space="preserve"> 2、此函须由投标产品的制造（生产）企业提供并声明，且加盖磋商供应商公章。同时附制造（生产）企业上一年度的财务状况审计报告；</w:t>
      </w:r>
    </w:p>
    <w:p>
      <w:pPr>
        <w:spacing w:line="360" w:lineRule="auto"/>
        <w:ind w:firstLine="360" w:firstLineChars="150"/>
        <w:rPr>
          <w:rFonts w:ascii="仿宋" w:hAnsi="仿宋" w:eastAsia="仿宋" w:cs="仿宋"/>
          <w:color w:val="auto"/>
        </w:rPr>
      </w:pPr>
      <w:r>
        <w:rPr>
          <w:rFonts w:hint="eastAsia" w:ascii="仿宋" w:hAnsi="仿宋" w:eastAsia="仿宋" w:cs="仿宋"/>
          <w:color w:val="auto"/>
        </w:rPr>
        <w:t xml:space="preserve"> 3、此函若出现多家制造（生产）企业的货物（产品）投标时，可按制造（生产）</w:t>
      </w:r>
    </w:p>
    <w:p>
      <w:pPr>
        <w:spacing w:line="360" w:lineRule="auto"/>
        <w:ind w:left="1320" w:leftChars="200" w:hanging="840" w:hangingChars="350"/>
        <w:rPr>
          <w:rFonts w:ascii="仿宋" w:hAnsi="仿宋" w:eastAsia="仿宋" w:cs="仿宋"/>
          <w:color w:val="auto"/>
        </w:rPr>
      </w:pPr>
      <w:r>
        <w:rPr>
          <w:rFonts w:hint="eastAsia" w:ascii="仿宋" w:hAnsi="仿宋" w:eastAsia="仿宋" w:cs="仿宋"/>
          <w:color w:val="auto"/>
        </w:rPr>
        <w:t>企业分别声明，一家制造（生产）企业填写一张。</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0" w:firstLineChars="0"/>
        <w:rPr>
          <w:rFonts w:ascii="仿宋" w:hAnsi="仿宋" w:eastAsia="仿宋" w:cs="仿宋"/>
          <w:color w:val="auto"/>
        </w:rPr>
      </w:pPr>
      <w:r>
        <w:rPr>
          <w:rFonts w:hint="eastAsia" w:ascii="仿宋" w:hAnsi="仿宋" w:eastAsia="仿宋" w:cs="仿宋"/>
          <w:color w:val="auto"/>
        </w:rPr>
        <w:t>注：若无此项内容，可不提供此函</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0" w:firstLineChars="0"/>
        <w:rPr>
          <w:rFonts w:ascii="仿宋" w:hAnsi="仿宋" w:eastAsia="仿宋" w:cs="仿宋"/>
          <w:b/>
          <w:color w:val="auto"/>
        </w:rPr>
      </w:pPr>
      <w:r>
        <w:rPr>
          <w:rFonts w:hint="eastAsia" w:ascii="仿宋" w:hAnsi="仿宋" w:eastAsia="仿宋" w:cs="仿宋"/>
          <w:b/>
          <w:color w:val="auto"/>
        </w:rPr>
        <w:t xml:space="preserve">                                制造（生产）企业名称：</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（公章）</w:t>
      </w:r>
    </w:p>
    <w:p>
      <w:pPr>
        <w:spacing w:line="360" w:lineRule="auto"/>
        <w:ind w:firstLine="482"/>
        <w:jc w:val="center"/>
        <w:rPr>
          <w:rFonts w:ascii="仿宋" w:hAnsi="仿宋" w:eastAsia="仿宋" w:cs="仿宋"/>
          <w:b/>
          <w:color w:val="auto"/>
        </w:rPr>
      </w:pPr>
      <w:r>
        <w:rPr>
          <w:rFonts w:hint="eastAsia" w:ascii="仿宋" w:hAnsi="仿宋" w:eastAsia="仿宋" w:cs="仿宋"/>
          <w:b/>
          <w:color w:val="auto"/>
        </w:rPr>
        <w:t xml:space="preserve">                     制造（生产）企业法定代表人：</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（签字）</w:t>
      </w:r>
    </w:p>
    <w:p>
      <w:pPr>
        <w:ind w:firstLine="482"/>
        <w:jc w:val="center"/>
        <w:rPr>
          <w:rFonts w:ascii="仿宋" w:hAnsi="仿宋" w:eastAsia="仿宋" w:cs="仿宋"/>
          <w:b/>
          <w:color w:val="auto"/>
        </w:rPr>
      </w:pPr>
      <w:r>
        <w:rPr>
          <w:rFonts w:hint="eastAsia" w:ascii="仿宋" w:hAnsi="仿宋" w:eastAsia="仿宋" w:cs="仿宋"/>
          <w:b/>
          <w:color w:val="auto"/>
        </w:rPr>
        <w:t xml:space="preserve">              年   月  日</w:t>
      </w:r>
    </w:p>
    <w:p>
      <w:pPr>
        <w:ind w:firstLine="482"/>
        <w:jc w:val="center"/>
        <w:rPr>
          <w:rFonts w:ascii="仿宋" w:hAnsi="仿宋" w:eastAsia="仿宋" w:cs="仿宋"/>
          <w:b/>
          <w:color w:val="auto"/>
        </w:rPr>
      </w:pPr>
    </w:p>
    <w:p>
      <w:pPr>
        <w:widowControl/>
        <w:snapToGrid w:val="0"/>
        <w:spacing w:line="360" w:lineRule="auto"/>
        <w:ind w:firstLine="0" w:firstLineChars="0"/>
        <w:rPr>
          <w:rFonts w:ascii="仿宋" w:hAnsi="仿宋" w:eastAsia="仿宋" w:cs="仿宋"/>
          <w:b/>
          <w:color w:val="auto"/>
          <w:sz w:val="28"/>
          <w:szCs w:val="28"/>
        </w:rPr>
      </w:pPr>
    </w:p>
    <w:p>
      <w:pPr>
        <w:pageBreakBefore/>
        <w:widowControl/>
        <w:snapToGrid w:val="0"/>
        <w:spacing w:line="360" w:lineRule="auto"/>
        <w:ind w:firstLine="0" w:firstLineChars="0"/>
        <w:outlineLvl w:val="1"/>
        <w:rPr>
          <w:rFonts w:ascii="仿宋" w:hAnsi="仿宋" w:eastAsia="仿宋" w:cs="仿宋"/>
          <w:b/>
          <w:color w:val="auto"/>
          <w:sz w:val="28"/>
          <w:szCs w:val="28"/>
        </w:rPr>
      </w:pPr>
      <w:bookmarkStart w:id="301" w:name="_Toc416363470"/>
      <w:bookmarkStart w:id="302" w:name="_Toc26095"/>
      <w:bookmarkStart w:id="303" w:name="_Toc5397"/>
      <w:bookmarkStart w:id="304" w:name="_Toc13044"/>
      <w:bookmarkStart w:id="305" w:name="_Toc3337"/>
      <w:bookmarkStart w:id="306" w:name="_Toc4277"/>
      <w:bookmarkStart w:id="307" w:name="_Toc30467"/>
      <w:bookmarkStart w:id="308" w:name="_Toc19874"/>
      <w:bookmarkStart w:id="309" w:name="_Toc2570"/>
      <w:r>
        <w:rPr>
          <w:rFonts w:hint="eastAsia" w:ascii="仿宋" w:hAnsi="仿宋" w:eastAsia="仿宋" w:cs="仿宋"/>
          <w:b/>
          <w:color w:val="auto"/>
          <w:sz w:val="28"/>
          <w:szCs w:val="28"/>
        </w:rPr>
        <w:t>附件18：</w:t>
      </w:r>
      <w:bookmarkEnd w:id="301"/>
      <w:r>
        <w:rPr>
          <w:rFonts w:hint="eastAsia" w:ascii="仿宋" w:hAnsi="仿宋" w:eastAsia="仿宋" w:cs="仿宋"/>
          <w:b/>
          <w:color w:val="auto"/>
          <w:sz w:val="28"/>
          <w:szCs w:val="28"/>
        </w:rPr>
        <w:t>磋商最后报价表</w:t>
      </w:r>
      <w:bookmarkEnd w:id="302"/>
      <w:bookmarkEnd w:id="303"/>
      <w:bookmarkEnd w:id="304"/>
      <w:bookmarkEnd w:id="305"/>
      <w:bookmarkEnd w:id="306"/>
      <w:bookmarkEnd w:id="307"/>
      <w:bookmarkEnd w:id="308"/>
      <w:bookmarkEnd w:id="309"/>
    </w:p>
    <w:p>
      <w:pPr>
        <w:ind w:firstLine="2367" w:firstLineChars="655"/>
        <w:rPr>
          <w:rFonts w:ascii="仿宋" w:hAnsi="仿宋" w:eastAsia="仿宋" w:cs="仿宋"/>
          <w:b/>
          <w:color w:val="auto"/>
          <w:sz w:val="36"/>
          <w:szCs w:val="36"/>
        </w:rPr>
      </w:pPr>
    </w:p>
    <w:p>
      <w:pPr>
        <w:ind w:firstLine="2909" w:firstLineChars="805"/>
        <w:rPr>
          <w:rFonts w:ascii="仿宋" w:hAnsi="仿宋" w:eastAsia="仿宋" w:cs="仿宋"/>
          <w:b/>
          <w:color w:val="auto"/>
          <w:sz w:val="36"/>
          <w:szCs w:val="36"/>
        </w:rPr>
      </w:pPr>
      <w:r>
        <w:rPr>
          <w:rFonts w:hint="eastAsia" w:ascii="仿宋" w:hAnsi="仿宋" w:eastAsia="仿宋" w:cs="仿宋"/>
          <w:b/>
          <w:color w:val="auto"/>
          <w:sz w:val="36"/>
          <w:szCs w:val="36"/>
        </w:rPr>
        <w:t>磋商最后报价</w:t>
      </w:r>
    </w:p>
    <w:p>
      <w:pPr>
        <w:spacing w:line="240" w:lineRule="atLeast"/>
        <w:ind w:firstLine="0" w:firstLineChars="0"/>
        <w:rPr>
          <w:rFonts w:ascii="仿宋" w:hAnsi="仿宋" w:eastAsia="仿宋" w:cs="仿宋"/>
          <w:b/>
          <w:color w:val="auto"/>
          <w:sz w:val="28"/>
          <w:szCs w:val="28"/>
        </w:rPr>
      </w:pPr>
      <w:r>
        <w:rPr>
          <w:rFonts w:hint="eastAsia" w:ascii="仿宋" w:hAnsi="仿宋" w:eastAsia="仿宋" w:cs="仿宋"/>
          <w:b/>
          <w:color w:val="auto"/>
          <w:sz w:val="28"/>
          <w:szCs w:val="28"/>
        </w:rPr>
        <w:t xml:space="preserve">磋商供应商名称：                                        </w:t>
      </w:r>
      <w:r>
        <w:rPr>
          <w:rFonts w:hint="eastAsia" w:ascii="仿宋" w:hAnsi="仿宋" w:eastAsia="仿宋" w:cs="仿宋"/>
          <w:color w:val="auto"/>
        </w:rPr>
        <w:t>单位：元</w:t>
      </w:r>
    </w:p>
    <w:tbl>
      <w:tblPr>
        <w:tblStyle w:val="64"/>
        <w:tblpPr w:leftFromText="180" w:rightFromText="180" w:vertAnchor="text" w:horzAnchor="margin" w:tblpX="1"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456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920" w:type="dxa"/>
            <w:vAlign w:val="center"/>
          </w:tcPr>
          <w:p>
            <w:pPr>
              <w:adjustRightInd w:val="0"/>
              <w:ind w:firstLine="198" w:firstLineChars="82"/>
              <w:textAlignment w:val="baseline"/>
              <w:rPr>
                <w:rFonts w:ascii="仿宋" w:hAnsi="仿宋" w:eastAsia="仿宋" w:cs="仿宋"/>
                <w:b/>
                <w:color w:val="auto"/>
              </w:rPr>
            </w:pPr>
            <w:r>
              <w:rPr>
                <w:rFonts w:hint="eastAsia" w:ascii="仿宋" w:hAnsi="仿宋" w:eastAsia="仿宋" w:cs="仿宋"/>
                <w:b/>
                <w:color w:val="auto"/>
              </w:rPr>
              <w:t>项目名称</w:t>
            </w:r>
          </w:p>
        </w:tc>
        <w:tc>
          <w:tcPr>
            <w:tcW w:w="4567" w:type="dxa"/>
            <w:vAlign w:val="center"/>
          </w:tcPr>
          <w:p>
            <w:pPr>
              <w:adjustRightInd w:val="0"/>
              <w:ind w:firstLine="482"/>
              <w:jc w:val="center"/>
              <w:textAlignment w:val="baseline"/>
              <w:rPr>
                <w:rFonts w:ascii="仿宋" w:hAnsi="仿宋" w:eastAsia="仿宋" w:cs="仿宋"/>
                <w:b/>
                <w:color w:val="auto"/>
              </w:rPr>
            </w:pPr>
            <w:r>
              <w:rPr>
                <w:rFonts w:hint="eastAsia" w:ascii="仿宋" w:hAnsi="仿宋" w:eastAsia="仿宋" w:cs="仿宋"/>
                <w:b/>
                <w:color w:val="auto"/>
              </w:rPr>
              <w:t>磋商最后报价（元）</w:t>
            </w:r>
          </w:p>
        </w:tc>
        <w:tc>
          <w:tcPr>
            <w:tcW w:w="2552" w:type="dxa"/>
            <w:vAlign w:val="center"/>
          </w:tcPr>
          <w:p>
            <w:pPr>
              <w:adjustRightInd w:val="0"/>
              <w:ind w:firstLine="0" w:firstLineChars="0"/>
              <w:jc w:val="center"/>
              <w:textAlignment w:val="baseline"/>
              <w:rPr>
                <w:rFonts w:ascii="仿宋" w:hAnsi="仿宋" w:eastAsia="仿宋" w:cs="仿宋"/>
                <w:b/>
                <w:color w:val="auto"/>
              </w:rPr>
            </w:pPr>
            <w:r>
              <w:rPr>
                <w:rFonts w:hint="eastAsia" w:ascii="仿宋" w:hAnsi="仿宋" w:eastAsia="仿宋" w:cs="仿宋"/>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920" w:type="dxa"/>
            <w:vMerge w:val="restart"/>
            <w:vAlign w:val="center"/>
          </w:tcPr>
          <w:p>
            <w:pPr>
              <w:adjustRightInd w:val="0"/>
              <w:ind w:firstLine="0" w:firstLineChars="0"/>
              <w:jc w:val="center"/>
              <w:textAlignment w:val="baseline"/>
              <w:rPr>
                <w:rFonts w:ascii="仿宋" w:hAnsi="仿宋" w:eastAsia="仿宋" w:cs="仿宋"/>
                <w:b/>
                <w:bCs/>
                <w:color w:val="auto"/>
              </w:rPr>
            </w:pPr>
            <w:r>
              <w:rPr>
                <w:rFonts w:hint="eastAsia" w:ascii="仿宋" w:hAnsi="仿宋" w:eastAsia="仿宋" w:cs="仿宋"/>
                <w:color w:val="auto"/>
                <w:kern w:val="0"/>
                <w:lang w:val="en-US" w:eastAsia="zh-CN"/>
              </w:rPr>
              <w:t>开展2021年度驻所检察室设备购置项目</w:t>
            </w:r>
          </w:p>
        </w:tc>
        <w:tc>
          <w:tcPr>
            <w:tcW w:w="4567" w:type="dxa"/>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大写：</w:t>
            </w:r>
          </w:p>
        </w:tc>
        <w:tc>
          <w:tcPr>
            <w:tcW w:w="2552" w:type="dxa"/>
            <w:vMerge w:val="restart"/>
            <w:vAlign w:val="center"/>
          </w:tcPr>
          <w:p>
            <w:pPr>
              <w:adjustRightInd w:val="0"/>
              <w:ind w:firstLine="0" w:firstLineChars="0"/>
              <w:textAlignment w:val="baseline"/>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920" w:type="dxa"/>
            <w:vMerge w:val="continue"/>
            <w:vAlign w:val="center"/>
          </w:tcPr>
          <w:p>
            <w:pPr>
              <w:adjustRightInd w:val="0"/>
              <w:ind w:firstLine="482"/>
              <w:textAlignment w:val="baseline"/>
              <w:rPr>
                <w:rFonts w:ascii="仿宋" w:hAnsi="仿宋" w:eastAsia="仿宋" w:cs="仿宋"/>
                <w:b/>
                <w:bCs/>
                <w:color w:val="auto"/>
              </w:rPr>
            </w:pPr>
          </w:p>
        </w:tc>
        <w:tc>
          <w:tcPr>
            <w:tcW w:w="4567" w:type="dxa"/>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小写：</w:t>
            </w:r>
          </w:p>
        </w:tc>
        <w:tc>
          <w:tcPr>
            <w:tcW w:w="2552" w:type="dxa"/>
            <w:vMerge w:val="continue"/>
          </w:tcPr>
          <w:p>
            <w:pPr>
              <w:adjustRightInd w:val="0"/>
              <w:ind w:firstLine="0" w:firstLineChars="0"/>
              <w:textAlignment w:val="baseline"/>
              <w:rPr>
                <w:rFonts w:ascii="仿宋" w:hAnsi="仿宋" w:eastAsia="仿宋" w:cs="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3"/>
            <w:vAlign w:val="center"/>
          </w:tcPr>
          <w:p>
            <w:pPr>
              <w:adjustRightInd w:val="0"/>
              <w:ind w:firstLine="0" w:firstLineChars="0"/>
              <w:textAlignment w:val="baseline"/>
              <w:rPr>
                <w:rFonts w:ascii="仿宋" w:hAnsi="仿宋" w:eastAsia="仿宋" w:cs="仿宋"/>
                <w:b/>
                <w:color w:val="auto"/>
              </w:rPr>
            </w:pPr>
            <w:r>
              <w:rPr>
                <w:rFonts w:hint="eastAsia" w:ascii="仿宋" w:hAnsi="仿宋" w:eastAsia="仿宋" w:cs="仿宋"/>
                <w:b/>
                <w:color w:val="auto"/>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3"/>
            <w:vAlign w:val="center"/>
          </w:tcPr>
          <w:p>
            <w:pPr>
              <w:adjustRightInd w:val="0"/>
              <w:ind w:firstLine="482"/>
              <w:textAlignment w:val="baseline"/>
              <w:rPr>
                <w:rFonts w:ascii="仿宋" w:hAnsi="仿宋" w:eastAsia="仿宋" w:cs="仿宋"/>
                <w:b/>
                <w:color w:val="auto"/>
              </w:rPr>
            </w:pPr>
          </w:p>
        </w:tc>
      </w:tr>
    </w:tbl>
    <w:p>
      <w:pPr>
        <w:spacing w:line="240" w:lineRule="atLeast"/>
        <w:ind w:firstLine="0" w:firstLineChars="0"/>
        <w:rPr>
          <w:rFonts w:ascii="仿宋" w:hAnsi="仿宋" w:eastAsia="仿宋" w:cs="仿宋"/>
          <w:color w:val="auto"/>
        </w:rPr>
      </w:pPr>
      <w:r>
        <w:rPr>
          <w:rFonts w:hint="eastAsia" w:ascii="仿宋" w:hAnsi="仿宋" w:eastAsia="仿宋" w:cs="仿宋"/>
          <w:b/>
          <w:color w:val="auto"/>
          <w:sz w:val="21"/>
        </w:rPr>
        <w:t xml:space="preserve">  </w:t>
      </w:r>
      <w:r>
        <w:rPr>
          <w:rFonts w:hint="eastAsia" w:ascii="仿宋" w:hAnsi="仿宋" w:eastAsia="仿宋" w:cs="仿宋"/>
          <w:b/>
          <w:color w:val="auto"/>
        </w:rPr>
        <w:t xml:space="preserve">                                            </w:t>
      </w:r>
    </w:p>
    <w:p>
      <w:pPr>
        <w:ind w:firstLine="352" w:firstLineChars="147"/>
        <w:jc w:val="left"/>
        <w:rPr>
          <w:rFonts w:ascii="仿宋" w:hAnsi="仿宋" w:eastAsia="仿宋" w:cs="仿宋"/>
          <w:color w:val="auto"/>
        </w:rPr>
      </w:pPr>
      <w:r>
        <w:rPr>
          <w:rFonts w:hint="eastAsia" w:ascii="仿宋" w:hAnsi="仿宋" w:eastAsia="仿宋" w:cs="仿宋"/>
          <w:color w:val="auto"/>
        </w:rPr>
        <w:t>注：1、在磋商过程中，磋商最后报价与首次报价的价格发生的浮动比例，在项目签订合同时对首次报价单价的基础上进行同比例浮动，作为签订合同的最终单价。</w:t>
      </w:r>
    </w:p>
    <w:p>
      <w:pPr>
        <w:ind w:firstLine="836" w:firstLineChars="347"/>
        <w:jc w:val="left"/>
        <w:rPr>
          <w:rFonts w:ascii="仿宋" w:hAnsi="仿宋" w:eastAsia="仿宋" w:cs="仿宋"/>
          <w:b/>
          <w:bCs/>
          <w:color w:val="auto"/>
        </w:rPr>
      </w:pPr>
      <w:r>
        <w:rPr>
          <w:rFonts w:hint="eastAsia" w:ascii="仿宋" w:hAnsi="仿宋" w:eastAsia="仿宋" w:cs="仿宋"/>
          <w:b/>
          <w:bCs/>
          <w:color w:val="auto"/>
        </w:rPr>
        <w:t>2、此表不需装订在磋商响应文件中，磋商供应商事先须盖章、签字。在磋商期间，由磋商小组确定合格的磋商供应商现场填写。</w:t>
      </w:r>
    </w:p>
    <w:p>
      <w:pPr>
        <w:ind w:firstLine="352" w:firstLineChars="147"/>
        <w:jc w:val="left"/>
        <w:rPr>
          <w:rFonts w:ascii="仿宋" w:hAnsi="仿宋" w:eastAsia="仿宋" w:cs="仿宋"/>
          <w:color w:val="auto"/>
        </w:rPr>
      </w:pPr>
    </w:p>
    <w:p>
      <w:pPr>
        <w:tabs>
          <w:tab w:val="left" w:pos="168"/>
        </w:tabs>
        <w:adjustRightInd w:val="0"/>
        <w:spacing w:line="240" w:lineRule="auto"/>
        <w:ind w:firstLine="0" w:firstLineChars="0"/>
        <w:textAlignment w:val="baseline"/>
        <w:rPr>
          <w:rFonts w:ascii="仿宋" w:hAnsi="仿宋" w:eastAsia="仿宋" w:cs="仿宋"/>
          <w:b/>
          <w:bCs/>
          <w:color w:val="auto"/>
          <w:sz w:val="28"/>
        </w:rPr>
      </w:pPr>
    </w:p>
    <w:p>
      <w:pPr>
        <w:tabs>
          <w:tab w:val="left" w:pos="168"/>
        </w:tabs>
        <w:adjustRightInd w:val="0"/>
        <w:spacing w:line="240" w:lineRule="auto"/>
        <w:ind w:firstLine="0" w:firstLineChars="0"/>
        <w:textAlignment w:val="baseline"/>
        <w:rPr>
          <w:rFonts w:ascii="仿宋" w:hAnsi="仿宋" w:eastAsia="仿宋" w:cs="仿宋"/>
          <w:b/>
          <w:bCs/>
          <w:color w:val="auto"/>
          <w:sz w:val="28"/>
        </w:rPr>
      </w:pPr>
    </w:p>
    <w:p>
      <w:pPr>
        <w:tabs>
          <w:tab w:val="left" w:pos="168"/>
        </w:tabs>
        <w:adjustRightInd w:val="0"/>
        <w:spacing w:line="240" w:lineRule="auto"/>
        <w:ind w:firstLine="0" w:firstLineChars="0"/>
        <w:textAlignment w:val="baseline"/>
        <w:rPr>
          <w:rFonts w:ascii="仿宋" w:hAnsi="仿宋" w:eastAsia="仿宋" w:cs="仿宋"/>
          <w:b/>
          <w:bCs/>
          <w:color w:val="auto"/>
          <w:sz w:val="28"/>
        </w:rPr>
      </w:pPr>
      <w:r>
        <w:rPr>
          <w:rFonts w:hint="eastAsia" w:ascii="仿宋" w:hAnsi="仿宋" w:eastAsia="仿宋" w:cs="仿宋"/>
          <w:b/>
          <w:bCs/>
          <w:color w:val="auto"/>
          <w:sz w:val="28"/>
        </w:rPr>
        <w:t xml:space="preserve">  </w:t>
      </w:r>
    </w:p>
    <w:p>
      <w:pPr>
        <w:spacing w:line="240" w:lineRule="auto"/>
        <w:ind w:firstLine="3571" w:firstLineChars="1482"/>
        <w:rPr>
          <w:rFonts w:ascii="仿宋" w:hAnsi="仿宋" w:eastAsia="仿宋" w:cs="仿宋"/>
          <w:b/>
          <w:color w:val="auto"/>
        </w:rPr>
      </w:pPr>
      <w:r>
        <w:rPr>
          <w:rFonts w:hint="eastAsia" w:ascii="仿宋" w:hAnsi="仿宋" w:eastAsia="仿宋" w:cs="仿宋"/>
          <w:b/>
          <w:color w:val="auto"/>
        </w:rPr>
        <w:t xml:space="preserve">      磋商供应商：</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（公章）</w:t>
      </w:r>
    </w:p>
    <w:p>
      <w:pPr>
        <w:spacing w:line="240" w:lineRule="auto"/>
        <w:ind w:firstLine="482"/>
        <w:jc w:val="center"/>
        <w:rPr>
          <w:rFonts w:ascii="仿宋" w:hAnsi="仿宋" w:eastAsia="仿宋" w:cs="仿宋"/>
          <w:b/>
          <w:color w:val="auto"/>
        </w:rPr>
      </w:pPr>
      <w:r>
        <w:rPr>
          <w:rFonts w:hint="eastAsia" w:ascii="仿宋" w:hAnsi="仿宋" w:eastAsia="仿宋" w:cs="仿宋"/>
          <w:b/>
          <w:color w:val="auto"/>
        </w:rPr>
        <w:t xml:space="preserve">     法定代表人或委托代理人：</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（签字或盖章）</w:t>
      </w:r>
    </w:p>
    <w:p>
      <w:pPr>
        <w:spacing w:line="240" w:lineRule="auto"/>
        <w:ind w:firstLine="482"/>
        <w:jc w:val="center"/>
        <w:rPr>
          <w:rFonts w:ascii="仿宋" w:hAnsi="仿宋" w:eastAsia="仿宋" w:cs="仿宋"/>
          <w:b/>
          <w:color w:val="auto"/>
        </w:rPr>
      </w:pPr>
      <w:r>
        <w:rPr>
          <w:rFonts w:hint="eastAsia" w:ascii="仿宋" w:hAnsi="仿宋" w:eastAsia="仿宋" w:cs="仿宋"/>
          <w:b/>
          <w:color w:val="auto"/>
        </w:rPr>
        <w:t xml:space="preserve">              年   月  日</w:t>
      </w:r>
    </w:p>
    <w:p>
      <w:pPr>
        <w:spacing w:line="240" w:lineRule="auto"/>
        <w:ind w:firstLine="482"/>
        <w:jc w:val="center"/>
        <w:rPr>
          <w:rFonts w:ascii="仿宋" w:hAnsi="仿宋" w:eastAsia="仿宋" w:cs="仿宋"/>
          <w:b/>
          <w:color w:val="auto"/>
        </w:rPr>
      </w:pPr>
    </w:p>
    <w:p>
      <w:pPr>
        <w:keepNext/>
        <w:keepLines/>
        <w:widowControl/>
        <w:adjustRightInd w:val="0"/>
        <w:snapToGrid w:val="0"/>
        <w:spacing w:line="360" w:lineRule="auto"/>
        <w:ind w:firstLine="0" w:firstLineChars="0"/>
        <w:rPr>
          <w:rFonts w:ascii="仿宋" w:hAnsi="仿宋" w:eastAsia="仿宋" w:cs="仿宋"/>
          <w:b/>
          <w:color w:val="auto"/>
          <w:kern w:val="28"/>
          <w:sz w:val="36"/>
          <w:szCs w:val="20"/>
        </w:rPr>
      </w:pPr>
      <w:bookmarkStart w:id="310" w:name="_Toc376936782"/>
      <w:bookmarkStart w:id="311" w:name="_Toc325726051"/>
    </w:p>
    <w:p>
      <w:pPr>
        <w:pageBreakBefore/>
        <w:widowControl/>
        <w:snapToGrid w:val="0"/>
        <w:spacing w:line="360" w:lineRule="auto"/>
        <w:ind w:firstLine="0" w:firstLineChars="0"/>
        <w:outlineLvl w:val="1"/>
        <w:rPr>
          <w:rFonts w:ascii="仿宋" w:hAnsi="仿宋" w:eastAsia="仿宋" w:cs="仿宋"/>
          <w:b/>
          <w:color w:val="auto"/>
          <w:sz w:val="28"/>
          <w:szCs w:val="28"/>
        </w:rPr>
      </w:pPr>
      <w:r>
        <w:rPr>
          <w:rFonts w:hint="eastAsia" w:ascii="仿宋" w:hAnsi="仿宋" w:eastAsia="仿宋" w:cs="仿宋"/>
          <w:b/>
          <w:color w:val="auto"/>
          <w:sz w:val="28"/>
          <w:szCs w:val="28"/>
        </w:rPr>
        <w:t>附件19：残疾人福利性单位声明函</w:t>
      </w:r>
    </w:p>
    <w:p>
      <w:pPr>
        <w:ind w:firstLine="723"/>
        <w:jc w:val="left"/>
        <w:rPr>
          <w:rFonts w:ascii="仿宋" w:hAnsi="仿宋" w:eastAsia="仿宋" w:cs="仿宋"/>
          <w:b/>
          <w:color w:val="auto"/>
          <w:sz w:val="36"/>
          <w:szCs w:val="36"/>
        </w:rPr>
      </w:pPr>
    </w:p>
    <w:p>
      <w:pPr>
        <w:ind w:firstLine="723"/>
        <w:jc w:val="center"/>
        <w:rPr>
          <w:rFonts w:ascii="仿宋" w:hAnsi="仿宋" w:eastAsia="仿宋" w:cs="仿宋"/>
          <w:b/>
          <w:color w:val="auto"/>
          <w:sz w:val="36"/>
          <w:szCs w:val="36"/>
        </w:rPr>
      </w:pPr>
      <w:r>
        <w:rPr>
          <w:rFonts w:hint="eastAsia" w:ascii="仿宋" w:hAnsi="仿宋" w:eastAsia="仿宋" w:cs="仿宋"/>
          <w:b/>
          <w:color w:val="auto"/>
          <w:sz w:val="36"/>
          <w:szCs w:val="36"/>
        </w:rPr>
        <w:t>残疾人福利性单位声明函</w:t>
      </w:r>
    </w:p>
    <w:p>
      <w:pPr>
        <w:spacing w:afterLines="50"/>
        <w:ind w:firstLine="480"/>
        <w:rPr>
          <w:rFonts w:ascii="仿宋" w:hAnsi="仿宋" w:eastAsia="仿宋" w:cs="仿宋"/>
          <w:bCs/>
          <w:color w:val="auto"/>
        </w:rPr>
      </w:pPr>
    </w:p>
    <w:p>
      <w:pPr>
        <w:spacing w:afterLines="50"/>
        <w:ind w:firstLine="482"/>
        <w:rPr>
          <w:rFonts w:ascii="仿宋" w:hAnsi="仿宋" w:eastAsia="仿宋" w:cs="仿宋"/>
          <w:b/>
          <w:bCs/>
          <w:color w:val="auto"/>
        </w:rPr>
      </w:pPr>
      <w:r>
        <w:rPr>
          <w:rFonts w:hint="eastAsia" w:ascii="仿宋" w:hAnsi="仿宋" w:eastAsia="仿宋" w:cs="仿宋"/>
          <w:b/>
          <w:bCs/>
          <w:color w:val="auto"/>
        </w:rPr>
        <w:t>致：</w:t>
      </w:r>
      <w:r>
        <w:rPr>
          <w:rFonts w:hint="eastAsia" w:ascii="仿宋" w:hAnsi="仿宋" w:eastAsia="仿宋" w:cs="仿宋"/>
          <w:b/>
          <w:bCs/>
          <w:color w:val="auto"/>
          <w:kern w:val="0"/>
          <w:lang w:val="zh-CN"/>
        </w:rPr>
        <w:t>青海优誉航工程项目管理有限公司</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r>
        <w:rPr>
          <w:rFonts w:hint="eastAsia" w:ascii="仿宋" w:hAnsi="仿宋" w:eastAsia="仿宋" w:cs="仿宋"/>
          <w:color w:val="auto"/>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color w:val="auto"/>
          <w:u w:val="single"/>
        </w:rPr>
        <w:t xml:space="preserve">       </w:t>
      </w:r>
      <w:r>
        <w:rPr>
          <w:rFonts w:hint="eastAsia" w:ascii="仿宋" w:hAnsi="仿宋" w:eastAsia="仿宋" w:cs="仿宋"/>
          <w:color w:val="auto"/>
        </w:rPr>
        <w:t>人，安置的残疾人人数</w:t>
      </w:r>
      <w:r>
        <w:rPr>
          <w:rFonts w:hint="eastAsia" w:ascii="仿宋" w:hAnsi="仿宋" w:eastAsia="仿宋" w:cs="仿宋"/>
          <w:color w:val="auto"/>
          <w:u w:val="single"/>
        </w:rPr>
        <w:t xml:space="preserve">      </w:t>
      </w:r>
      <w:r>
        <w:rPr>
          <w:rFonts w:hint="eastAsia" w:ascii="仿宋" w:hAnsi="仿宋" w:eastAsia="仿宋" w:cs="仿宋"/>
          <w:color w:val="auto"/>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仿宋" w:hAnsi="仿宋" w:eastAsia="仿宋" w:cs="仿宋"/>
          <w:color w:val="auto"/>
        </w:rPr>
      </w:pPr>
      <w:r>
        <w:rPr>
          <w:rFonts w:hint="eastAsia" w:ascii="仿宋" w:hAnsi="仿宋" w:eastAsia="仿宋" w:cs="仿宋"/>
          <w:color w:val="auto"/>
        </w:rPr>
        <w:t>本单位对上述声明的真实性负责。如有虚假，将依法承担相应责任。</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r>
        <w:rPr>
          <w:rFonts w:hint="eastAsia" w:ascii="仿宋" w:hAnsi="仿宋" w:eastAsia="仿宋" w:cs="仿宋"/>
          <w:color w:val="auto"/>
        </w:rPr>
        <w:t>注：若无此项内容，可不提供此函。</w:t>
      </w: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0"/>
        <w:rPr>
          <w:rFonts w:ascii="仿宋" w:hAnsi="仿宋" w:eastAsia="仿宋" w:cs="仿宋"/>
          <w:color w:val="auto"/>
        </w:rPr>
      </w:pPr>
    </w:p>
    <w:p>
      <w:pPr>
        <w:spacing w:line="360" w:lineRule="auto"/>
        <w:ind w:firstLine="482"/>
        <w:jc w:val="center"/>
        <w:rPr>
          <w:rFonts w:ascii="仿宋" w:hAnsi="仿宋" w:eastAsia="仿宋" w:cs="仿宋"/>
          <w:b/>
          <w:color w:val="auto"/>
        </w:rPr>
      </w:pPr>
      <w:r>
        <w:rPr>
          <w:rFonts w:hint="eastAsia" w:ascii="仿宋" w:hAnsi="仿宋" w:eastAsia="仿宋" w:cs="仿宋"/>
          <w:b/>
          <w:color w:val="auto"/>
        </w:rPr>
        <w:t xml:space="preserve">                                企业名称：</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（公章）</w:t>
      </w:r>
    </w:p>
    <w:p>
      <w:pPr>
        <w:spacing w:line="360" w:lineRule="auto"/>
        <w:ind w:firstLine="482"/>
        <w:jc w:val="right"/>
        <w:rPr>
          <w:rFonts w:ascii="仿宋" w:hAnsi="仿宋" w:eastAsia="仿宋" w:cs="仿宋"/>
          <w:b/>
          <w:color w:val="auto"/>
        </w:rPr>
      </w:pPr>
      <w:r>
        <w:rPr>
          <w:rFonts w:hint="eastAsia" w:ascii="仿宋" w:hAnsi="仿宋" w:eastAsia="仿宋" w:cs="仿宋"/>
          <w:b/>
          <w:color w:val="auto"/>
        </w:rPr>
        <w:t xml:space="preserve">       企业法定代表人：</w:t>
      </w:r>
      <w:r>
        <w:rPr>
          <w:rFonts w:hint="eastAsia" w:ascii="仿宋" w:hAnsi="仿宋" w:eastAsia="仿宋" w:cs="仿宋"/>
          <w:color w:val="auto"/>
          <w:kern w:val="0"/>
          <w:sz w:val="28"/>
          <w:szCs w:val="28"/>
          <w:u w:val="single"/>
        </w:rPr>
        <w:t xml:space="preserve">       </w:t>
      </w:r>
      <w:r>
        <w:rPr>
          <w:rFonts w:hint="eastAsia" w:ascii="仿宋" w:hAnsi="仿宋" w:eastAsia="仿宋" w:cs="仿宋"/>
          <w:b/>
          <w:color w:val="auto"/>
        </w:rPr>
        <w:t>（签字或盖章）</w:t>
      </w:r>
    </w:p>
    <w:p>
      <w:pPr>
        <w:ind w:firstLine="482"/>
        <w:jc w:val="center"/>
        <w:rPr>
          <w:rFonts w:ascii="仿宋" w:hAnsi="仿宋" w:eastAsia="仿宋" w:cs="仿宋"/>
          <w:b/>
          <w:color w:val="auto"/>
        </w:rPr>
      </w:pPr>
      <w:r>
        <w:rPr>
          <w:rFonts w:hint="eastAsia" w:ascii="仿宋" w:hAnsi="仿宋" w:eastAsia="仿宋" w:cs="仿宋"/>
          <w:b/>
          <w:color w:val="auto"/>
        </w:rPr>
        <w:t xml:space="preserve">              年   月  日</w:t>
      </w:r>
    </w:p>
    <w:p>
      <w:pPr>
        <w:pStyle w:val="62"/>
        <w:ind w:firstLine="211"/>
        <w:rPr>
          <w:rFonts w:ascii="仿宋" w:hAnsi="仿宋" w:eastAsia="仿宋" w:cs="仿宋"/>
          <w:b/>
          <w:color w:val="auto"/>
        </w:rPr>
      </w:pPr>
    </w:p>
    <w:p>
      <w:pPr>
        <w:widowControl/>
        <w:snapToGrid w:val="0"/>
        <w:spacing w:line="360" w:lineRule="auto"/>
        <w:ind w:firstLine="0" w:firstLineChars="0"/>
        <w:rPr>
          <w:rFonts w:ascii="仿宋" w:hAnsi="仿宋" w:eastAsia="仿宋" w:cs="仿宋"/>
          <w:b/>
          <w:color w:val="auto"/>
          <w:sz w:val="28"/>
          <w:szCs w:val="28"/>
        </w:rPr>
      </w:pPr>
    </w:p>
    <w:p>
      <w:pPr>
        <w:pStyle w:val="62"/>
        <w:ind w:firstLine="210"/>
        <w:rPr>
          <w:rFonts w:ascii="仿宋" w:hAnsi="仿宋" w:eastAsia="仿宋" w:cs="仿宋"/>
          <w:color w:val="auto"/>
        </w:rPr>
      </w:pPr>
    </w:p>
    <w:bookmarkEnd w:id="310"/>
    <w:bookmarkEnd w:id="311"/>
    <w:p>
      <w:pPr>
        <w:keepNext/>
        <w:keepLines/>
        <w:pageBreakBefore/>
        <w:widowControl/>
        <w:adjustRightInd w:val="0"/>
        <w:snapToGrid w:val="0"/>
        <w:spacing w:line="360" w:lineRule="auto"/>
        <w:ind w:firstLine="0" w:firstLineChars="0"/>
        <w:jc w:val="center"/>
        <w:outlineLvl w:val="0"/>
        <w:rPr>
          <w:rFonts w:ascii="仿宋" w:hAnsi="仿宋" w:eastAsia="仿宋" w:cs="仿宋"/>
          <w:color w:val="auto"/>
        </w:rPr>
      </w:pPr>
      <w:bookmarkStart w:id="312" w:name="_Toc26888"/>
      <w:r>
        <w:rPr>
          <w:rFonts w:hint="eastAsia" w:ascii="仿宋" w:hAnsi="仿宋" w:eastAsia="仿宋" w:cs="仿宋"/>
          <w:b/>
          <w:color w:val="auto"/>
          <w:kern w:val="28"/>
          <w:sz w:val="36"/>
          <w:szCs w:val="20"/>
          <w:lang w:val="zh-CN"/>
        </w:rPr>
        <w:t>第五部分  采购项目要求及技术参数</w:t>
      </w:r>
      <w:bookmarkEnd w:id="312"/>
    </w:p>
    <w:p>
      <w:pPr>
        <w:pStyle w:val="60"/>
        <w:adjustRightInd w:val="0"/>
        <w:snapToGrid w:val="0"/>
        <w:spacing w:after="0"/>
        <w:ind w:firstLine="723"/>
        <w:jc w:val="both"/>
        <w:rPr>
          <w:rFonts w:ascii="仿宋" w:hAnsi="仿宋" w:eastAsia="仿宋" w:cs="仿宋"/>
          <w:color w:val="auto"/>
          <w:szCs w:val="36"/>
        </w:rPr>
      </w:pPr>
      <w:bookmarkStart w:id="313" w:name="_Toc8168"/>
      <w:r>
        <w:rPr>
          <w:rFonts w:hint="eastAsia" w:ascii="仿宋" w:hAnsi="仿宋" w:eastAsia="仿宋" w:cs="仿宋"/>
          <w:color w:val="auto"/>
          <w:lang w:eastAsia="zh-CN"/>
        </w:rPr>
        <w:t xml:space="preserve">            </w:t>
      </w:r>
      <w:r>
        <w:rPr>
          <w:rFonts w:hint="eastAsia" w:ascii="仿宋" w:hAnsi="仿宋" w:eastAsia="仿宋" w:cs="仿宋"/>
          <w:color w:val="auto"/>
          <w:lang w:val="zh-CN"/>
        </w:rPr>
        <w:t>（一）投标要求</w:t>
      </w:r>
      <w:bookmarkEnd w:id="313"/>
    </w:p>
    <w:p>
      <w:pPr>
        <w:pStyle w:val="60"/>
        <w:adjustRightInd w:val="0"/>
        <w:snapToGrid w:val="0"/>
        <w:spacing w:after="0"/>
        <w:ind w:firstLine="0" w:firstLineChars="0"/>
        <w:jc w:val="left"/>
        <w:rPr>
          <w:rFonts w:ascii="仿宋" w:hAnsi="仿宋" w:eastAsia="仿宋" w:cs="仿宋"/>
          <w:color w:val="auto"/>
          <w:sz w:val="32"/>
          <w:lang w:val="zh-CN"/>
        </w:rPr>
      </w:pPr>
      <w:bookmarkStart w:id="314" w:name="_Toc13802"/>
      <w:r>
        <w:rPr>
          <w:rFonts w:hint="eastAsia" w:ascii="仿宋" w:hAnsi="仿宋" w:eastAsia="仿宋" w:cs="仿宋"/>
          <w:color w:val="auto"/>
          <w:sz w:val="32"/>
          <w:lang w:val="zh-CN"/>
        </w:rPr>
        <w:t>1.投标说明</w:t>
      </w:r>
      <w:bookmarkEnd w:id="314"/>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1.1磋商供应商可以按照谈判文件规定的包号选择投标，但必须对所投包号中的所有内容作为一个整体进行投标，不能拆分或少报。否则，投标无效。</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1.2投标报价应包括：产品费、验收费、手续费、包装费、运输费、保险费、安装费、设计费、施工费、调试费、培训费、售前、售中、售后服务费、中标服务费及不可预见费等全部费用。若投标报价不能完全包括上述内容，该投标将被认为非实质性响应。</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1.3磋商供应商必须如实填写“技术规格响应表”，在“投标产品技术参数、指标”栏中列出所投产品的具体规格型号和具体技术参数、指标；以招标人需求为最低指标要求，磋商供应商对超出或不满足最低指标要求的指标需列出“＋、-、0”偏差。如果与证明材料中的实质性响应情况不一致或直接复制谈判文件“采购需求技术参数、指标”内容的，按无效投标处理。</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1.</w:t>
      </w:r>
      <w:r>
        <w:rPr>
          <w:rFonts w:hint="eastAsia" w:ascii="仿宋" w:hAnsi="仿宋" w:eastAsia="仿宋" w:cs="仿宋"/>
          <w:color w:val="auto"/>
          <w:kern w:val="0"/>
        </w:rPr>
        <w:t>4</w:t>
      </w:r>
      <w:r>
        <w:rPr>
          <w:rFonts w:hint="eastAsia" w:ascii="仿宋" w:hAnsi="仿宋" w:eastAsia="仿宋" w:cs="仿宋"/>
          <w:color w:val="auto"/>
          <w:kern w:val="0"/>
          <w:lang w:val="zh-CN"/>
        </w:rPr>
        <w:t>项目实施时间、地点：按采购人指定的时间、地点进行项目实施并安装交付使用。</w:t>
      </w:r>
    </w:p>
    <w:p>
      <w:pPr>
        <w:pStyle w:val="60"/>
        <w:adjustRightInd w:val="0"/>
        <w:snapToGrid w:val="0"/>
        <w:spacing w:after="0"/>
        <w:ind w:firstLine="0" w:firstLineChars="0"/>
        <w:jc w:val="left"/>
        <w:rPr>
          <w:rFonts w:ascii="仿宋" w:hAnsi="仿宋" w:eastAsia="仿宋" w:cs="仿宋"/>
          <w:color w:val="auto"/>
          <w:sz w:val="32"/>
        </w:rPr>
      </w:pPr>
      <w:bookmarkStart w:id="315" w:name="_Toc6"/>
      <w:r>
        <w:rPr>
          <w:rFonts w:hint="eastAsia" w:ascii="仿宋" w:hAnsi="仿宋" w:eastAsia="仿宋" w:cs="仿宋"/>
          <w:color w:val="auto"/>
          <w:sz w:val="32"/>
        </w:rPr>
        <w:t>2.报价说明</w:t>
      </w:r>
      <w:bookmarkEnd w:id="315"/>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本次磋商文件中规定的采购预算额度为招标最高限价，磋商供应商的投标报价不得超出此额度。否则，投标无效。</w:t>
      </w:r>
    </w:p>
    <w:p>
      <w:pPr>
        <w:pStyle w:val="60"/>
        <w:adjustRightInd w:val="0"/>
        <w:snapToGrid w:val="0"/>
        <w:spacing w:after="0"/>
        <w:ind w:firstLine="0" w:firstLineChars="0"/>
        <w:jc w:val="left"/>
        <w:rPr>
          <w:rFonts w:ascii="仿宋" w:hAnsi="仿宋" w:eastAsia="仿宋" w:cs="仿宋"/>
          <w:color w:val="auto"/>
          <w:sz w:val="32"/>
          <w:lang w:val="zh-CN"/>
        </w:rPr>
      </w:pPr>
      <w:bookmarkStart w:id="316" w:name="_Toc22777"/>
      <w:r>
        <w:rPr>
          <w:rFonts w:hint="eastAsia" w:ascii="仿宋" w:hAnsi="仿宋" w:eastAsia="仿宋" w:cs="仿宋"/>
          <w:color w:val="auto"/>
          <w:sz w:val="32"/>
          <w:lang w:val="zh-CN"/>
        </w:rPr>
        <w:t>3.重要指标</w:t>
      </w:r>
      <w:bookmarkEnd w:id="316"/>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3.1磋商文件在技术参数中列出了招标人可以接受的最低技术指标，磋商供应商必须对技术参数一览表中各项产品和指标进行实质性响应，所推荐的每一项产品在性能上不能低于所列的各项指标。</w:t>
      </w:r>
    </w:p>
    <w:p>
      <w:pPr>
        <w:autoSpaceDE w:val="0"/>
        <w:autoSpaceDN w:val="0"/>
        <w:adjustRightInd w:val="0"/>
        <w:snapToGrid w:val="0"/>
        <w:spacing w:line="360" w:lineRule="auto"/>
        <w:ind w:firstLine="480"/>
        <w:rPr>
          <w:rFonts w:ascii="仿宋" w:hAnsi="仿宋" w:eastAsia="仿宋" w:cs="仿宋"/>
          <w:color w:val="auto"/>
          <w:kern w:val="0"/>
          <w:lang w:val="zh-CN"/>
        </w:rPr>
      </w:pPr>
      <w:r>
        <w:rPr>
          <w:rFonts w:hint="eastAsia" w:ascii="仿宋" w:hAnsi="仿宋" w:eastAsia="仿宋" w:cs="仿宋"/>
          <w:color w:val="auto"/>
          <w:kern w:val="0"/>
          <w:lang w:val="zh-CN"/>
        </w:rPr>
        <w:t>3.2磋商文件中凡需与原有设备、系统并机、兼容、匹配等要求的，请主动和采购人联系，取得原有设备、系统相关资料。若有磋商文件未提及或变更内容的，请及时与采购代理机构联系。</w:t>
      </w:r>
    </w:p>
    <w:p>
      <w:pPr>
        <w:adjustRightInd w:val="0"/>
        <w:snapToGrid w:val="0"/>
        <w:spacing w:line="360" w:lineRule="auto"/>
        <w:ind w:firstLine="480"/>
        <w:jc w:val="left"/>
        <w:rPr>
          <w:rFonts w:ascii="仿宋" w:hAnsi="仿宋" w:eastAsia="仿宋" w:cs="仿宋"/>
          <w:color w:val="auto"/>
        </w:rPr>
      </w:pPr>
      <w:r>
        <w:rPr>
          <w:rFonts w:hint="eastAsia" w:ascii="仿宋" w:hAnsi="仿宋" w:eastAsia="仿宋" w:cs="仿宋"/>
          <w:color w:val="auto"/>
        </w:rPr>
        <w:t>3.3技术参数中除注明签订合同时提供的相关授权、服务承诺等资料以外，其余相关资料在投标时必须附在</w:t>
      </w:r>
      <w:r>
        <w:rPr>
          <w:rFonts w:hint="eastAsia" w:ascii="仿宋" w:hAnsi="仿宋" w:eastAsia="仿宋" w:cs="仿宋"/>
          <w:color w:val="auto"/>
          <w:kern w:val="0"/>
          <w:lang w:val="zh-CN"/>
        </w:rPr>
        <w:t>磋商</w:t>
      </w:r>
      <w:r>
        <w:rPr>
          <w:rFonts w:hint="eastAsia" w:ascii="仿宋" w:hAnsi="仿宋" w:eastAsia="仿宋" w:cs="仿宋"/>
          <w:color w:val="auto"/>
        </w:rPr>
        <w:t>响应文件中。</w:t>
      </w:r>
    </w:p>
    <w:p>
      <w:pPr>
        <w:pStyle w:val="60"/>
        <w:adjustRightInd w:val="0"/>
        <w:snapToGrid w:val="0"/>
        <w:spacing w:after="0"/>
        <w:ind w:firstLine="0" w:firstLineChars="0"/>
        <w:jc w:val="left"/>
        <w:rPr>
          <w:rFonts w:ascii="仿宋" w:hAnsi="仿宋" w:eastAsia="仿宋" w:cs="仿宋"/>
          <w:color w:val="auto"/>
          <w:sz w:val="32"/>
          <w:lang w:val="zh-CN"/>
        </w:rPr>
      </w:pPr>
      <w:r>
        <w:rPr>
          <w:rFonts w:hint="eastAsia" w:ascii="仿宋" w:hAnsi="仿宋" w:eastAsia="仿宋" w:cs="仿宋"/>
          <w:color w:val="auto"/>
          <w:sz w:val="32"/>
          <w:lang w:eastAsia="zh-CN"/>
        </w:rPr>
        <w:t>4</w:t>
      </w:r>
      <w:r>
        <w:rPr>
          <w:rFonts w:hint="eastAsia" w:ascii="仿宋" w:hAnsi="仿宋" w:eastAsia="仿宋" w:cs="仿宋"/>
          <w:color w:val="auto"/>
          <w:sz w:val="32"/>
          <w:lang w:val="zh-CN"/>
        </w:rPr>
        <w:t>.商务要求</w:t>
      </w:r>
    </w:p>
    <w:p>
      <w:pPr>
        <w:autoSpaceDE w:val="0"/>
        <w:autoSpaceDN w:val="0"/>
        <w:spacing w:beforeLines="50" w:afterLines="50" w:line="300" w:lineRule="auto"/>
        <w:ind w:firstLine="480"/>
        <w:rPr>
          <w:rFonts w:ascii="仿宋" w:hAnsi="仿宋" w:eastAsia="仿宋" w:cs="仿宋"/>
          <w:color w:val="auto"/>
          <w:kern w:val="0"/>
        </w:rPr>
      </w:pPr>
      <w:r>
        <w:rPr>
          <w:rFonts w:hint="eastAsia" w:ascii="仿宋" w:hAnsi="仿宋" w:eastAsia="仿宋" w:cs="仿宋"/>
          <w:color w:val="auto"/>
          <w:kern w:val="0"/>
        </w:rPr>
        <w:t>4</w:t>
      </w:r>
      <w:r>
        <w:rPr>
          <w:rFonts w:hint="eastAsia" w:ascii="仿宋" w:hAnsi="仿宋" w:eastAsia="仿宋" w:cs="仿宋"/>
          <w:color w:val="auto"/>
          <w:kern w:val="0"/>
          <w:lang w:val="zh-CN"/>
        </w:rPr>
        <w:t>.1.项目交货期间：签订合同后</w:t>
      </w:r>
      <w:r>
        <w:rPr>
          <w:rFonts w:hint="eastAsia" w:ascii="仿宋" w:hAnsi="仿宋" w:eastAsia="仿宋" w:cs="仿宋"/>
          <w:color w:val="auto"/>
          <w:kern w:val="0"/>
        </w:rPr>
        <w:t>10个工作</w:t>
      </w:r>
      <w:r>
        <w:rPr>
          <w:rFonts w:hint="eastAsia" w:ascii="仿宋" w:hAnsi="仿宋" w:eastAsia="仿宋" w:cs="仿宋"/>
          <w:color w:val="auto"/>
          <w:kern w:val="0"/>
          <w:lang w:val="zh-CN"/>
        </w:rPr>
        <w:t>日</w:t>
      </w:r>
      <w:r>
        <w:rPr>
          <w:rFonts w:hint="eastAsia" w:ascii="仿宋" w:hAnsi="仿宋" w:eastAsia="仿宋" w:cs="仿宋"/>
          <w:color w:val="auto"/>
          <w:kern w:val="0"/>
        </w:rPr>
        <w:t>。</w:t>
      </w:r>
    </w:p>
    <w:p>
      <w:pPr>
        <w:autoSpaceDE w:val="0"/>
        <w:autoSpaceDN w:val="0"/>
        <w:spacing w:beforeLines="50" w:afterLines="50" w:line="300" w:lineRule="auto"/>
        <w:ind w:firstLine="480"/>
        <w:rPr>
          <w:rFonts w:ascii="仿宋" w:hAnsi="仿宋" w:eastAsia="仿宋" w:cs="仿宋"/>
          <w:color w:val="auto"/>
          <w:kern w:val="0"/>
          <w:lang w:val="zh-CN"/>
        </w:rPr>
      </w:pPr>
      <w:r>
        <w:rPr>
          <w:rFonts w:hint="eastAsia" w:ascii="仿宋" w:hAnsi="仿宋" w:eastAsia="仿宋" w:cs="仿宋"/>
          <w:color w:val="auto"/>
          <w:kern w:val="0"/>
        </w:rPr>
        <w:t>4</w:t>
      </w:r>
      <w:r>
        <w:rPr>
          <w:rFonts w:hint="eastAsia" w:ascii="仿宋" w:hAnsi="仿宋" w:eastAsia="仿宋" w:cs="仿宋"/>
          <w:color w:val="auto"/>
          <w:kern w:val="0"/>
          <w:lang w:val="zh-CN"/>
        </w:rPr>
        <w:t>.2.项目交货地点：采购人指定地点。</w:t>
      </w:r>
    </w:p>
    <w:p>
      <w:pPr>
        <w:autoSpaceDE w:val="0"/>
        <w:autoSpaceDN w:val="0"/>
        <w:spacing w:beforeLines="50" w:afterLines="50" w:line="300" w:lineRule="auto"/>
        <w:ind w:firstLine="480"/>
        <w:rPr>
          <w:rFonts w:hint="eastAsia" w:ascii="仿宋" w:hAnsi="仿宋" w:eastAsia="仿宋" w:cs="仿宋"/>
          <w:color w:val="auto"/>
          <w:kern w:val="0"/>
          <w:lang w:val="zh-CN"/>
        </w:rPr>
      </w:pPr>
      <w:r>
        <w:rPr>
          <w:rFonts w:hint="eastAsia" w:ascii="仿宋" w:hAnsi="仿宋" w:eastAsia="仿宋" w:cs="仿宋"/>
          <w:color w:val="auto"/>
          <w:kern w:val="0"/>
          <w:lang w:val="zh-CN"/>
        </w:rPr>
        <w:t>4.3.付款方式：乙方所交付的产品由甲方验收合格，验收合格后由甲方报同级财政监管部门，申请资金拨付,甲方需在合同签订后向乙方支付 60% ， 验收合格在支付 35%  5%质保金满一年后支付。质量保证金待约定的质量保修期满且产品无质量问题后，由甲方以转账方式无息予以退还。</w:t>
      </w:r>
    </w:p>
    <w:p>
      <w:pPr>
        <w:autoSpaceDE w:val="0"/>
        <w:autoSpaceDN w:val="0"/>
        <w:spacing w:beforeLines="50" w:afterLines="50" w:line="300" w:lineRule="auto"/>
        <w:ind w:firstLine="480"/>
        <w:rPr>
          <w:rFonts w:hint="eastAsia" w:ascii="仿宋" w:hAnsi="仿宋" w:eastAsia="仿宋" w:cs="仿宋"/>
          <w:color w:val="auto"/>
          <w:sz w:val="24"/>
          <w:szCs w:val="24"/>
          <w:lang w:val="zh-CN"/>
        </w:rPr>
      </w:pPr>
      <w:r>
        <w:rPr>
          <w:rFonts w:hint="eastAsia" w:ascii="仿宋" w:hAnsi="仿宋" w:eastAsia="仿宋" w:cs="仿宋"/>
          <w:color w:val="auto"/>
          <w:kern w:val="0"/>
        </w:rPr>
        <w:t>4</w:t>
      </w:r>
      <w:r>
        <w:rPr>
          <w:rFonts w:hint="eastAsia" w:ascii="仿宋" w:hAnsi="仿宋" w:eastAsia="仿宋" w:cs="仿宋"/>
          <w:color w:val="auto"/>
          <w:kern w:val="0"/>
          <w:lang w:val="zh-CN"/>
        </w:rPr>
        <w:t>.4.免费质量保证期：</w:t>
      </w:r>
      <w:r>
        <w:rPr>
          <w:rFonts w:hint="eastAsia" w:ascii="仿宋" w:hAnsi="仿宋" w:eastAsia="仿宋" w:cs="仿宋"/>
          <w:color w:val="auto"/>
          <w:kern w:val="0"/>
        </w:rPr>
        <w:t>1</w:t>
      </w:r>
      <w:r>
        <w:rPr>
          <w:rFonts w:hint="eastAsia" w:ascii="仿宋" w:hAnsi="仿宋" w:eastAsia="仿宋" w:cs="仿宋"/>
          <w:color w:val="auto"/>
          <w:kern w:val="0"/>
          <w:lang w:val="zh-CN"/>
        </w:rPr>
        <w:t>年</w:t>
      </w: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ind w:firstLine="1200" w:firstLineChars="500"/>
        <w:rPr>
          <w:rFonts w:hint="eastAsia" w:ascii="仿宋" w:hAnsi="仿宋" w:eastAsia="仿宋" w:cs="仿宋"/>
          <w:color w:val="auto"/>
          <w:sz w:val="24"/>
          <w:szCs w:val="24"/>
          <w:lang w:val="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p>
      <w:pPr>
        <w:pStyle w:val="3"/>
        <w:jc w:val="left"/>
        <w:rPr>
          <w:rFonts w:hint="eastAsia" w:ascii="仿宋" w:hAnsi="仿宋" w:eastAsia="仿宋" w:cs="仿宋"/>
          <w:b w:val="0"/>
          <w:bCs w:val="0"/>
          <w:color w:val="auto"/>
          <w:sz w:val="28"/>
          <w:szCs w:val="28"/>
          <w:lang w:eastAsia="zh-CN"/>
        </w:rPr>
      </w:pPr>
    </w:p>
    <w:sectPr>
      <w:headerReference r:id="rId5" w:type="default"/>
      <w:footerReference r:id="rId6" w:type="default"/>
      <w:footerReference r:id="rId7" w:type="even"/>
      <w:pgSz w:w="11906" w:h="16838"/>
      <w:pgMar w:top="600" w:right="1531" w:bottom="70" w:left="1588" w:header="1021" w:footer="866"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1" w:fontKey="{C2F5025C-A603-4005-A251-709BCD7CFDE3}"/>
  </w:font>
  <w:font w:name="仿宋">
    <w:panose1 w:val="02010609060101010101"/>
    <w:charset w:val="86"/>
    <w:family w:val="modern"/>
    <w:pitch w:val="default"/>
    <w:sig w:usb0="800002BF" w:usb1="38CF7CFA" w:usb2="00000016" w:usb3="00000000" w:csb0="00040001" w:csb1="00000000"/>
    <w:embedRegular r:id="rId2" w:fontKey="{0B425062-BB7F-4DC9-B6E0-78A88C590DEF}"/>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小标宋">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Arial Narrow">
    <w:altName w:val="Arial"/>
    <w:panose1 w:val="020B0606020202030204"/>
    <w:charset w:val="00"/>
    <w:family w:val="auto"/>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昆仑楷体">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黑体简体">
    <w:altName w:val="黑体"/>
    <w:panose1 w:val="00000000000000000000"/>
    <w:charset w:val="86"/>
    <w:family w:val="swiss"/>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olG9cBAACwAwAADgAAAGRycy9lMm9Eb2MueG1srVPNjtMwEL4j8Q6W&#10;7zTZSrsqUdPVrqpFSAiQFh7AdZzGku2xPG6TvgC8AScu3HmuPgdjJ+mi5bIHLs78+Zv5Pk/Wt4M1&#10;7KgCanA1v1qUnCknodFuX/OvXx7erDjDKFwjDDhV85NCfrt5/Wrd+0otoQPTqMAIxGHV+5p3Mfqq&#10;KFB2ygpcgFeOki0EKyK5YV80QfSEbk2xLMuboofQ+ABSIVJ0Oyb5hBheAghtq6XagjxY5eKIGpQR&#10;kShhpz3yTZ62bZWMn9oWVWSm5sQ05pOakL1LZ7FZi2ofhO+0nEYQLxnhGScrtKOmF6itiIIdgv4H&#10;ymoZAKGNCwm2GIlkRYjFVflMm8dOeJW5kNToL6Lj/4OVH4+fA9MNbQJnTlh68POP7+efv8+/vrGb&#10;JE/vsaKqR091cbiHIZVOcaRgYj20waYv8WGUJ3FPF3HVEJlMl1bL1aqklKTc7BBO8XTdB4zvFFiW&#10;jJoHer0sqjh+wDiWziWpm4MHbQzFRWUc62v+9np5nS9cMgRuXCpQeRcmmERpHD1ZcdgNE58dNCei&#10;2dM+1NzR+nNm3juSO63ObITZ2M3GwQe97/JupV7o7w6RZssjpw4jLFFNDj1kJj0tXdqUv/1c9fSj&#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aJRvXAQAAsAMAAA4AAAAAAAAAAQAgAAAA&#10;HgEAAGRycy9lMm9Eb2MueG1sUEsFBgAAAAAGAAYAWQEAAGc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360"/>
      <w:rPr>
        <w:rStyle w:val="69"/>
      </w:rPr>
    </w:pPr>
    <w:r>
      <w:fldChar w:fldCharType="begin"/>
    </w:r>
    <w:r>
      <w:rPr>
        <w:rStyle w:val="69"/>
      </w:rPr>
      <w:instrText xml:space="preserve">PAGE  </w:instrText>
    </w:r>
    <w:r>
      <w:fldChar w:fldCharType="end"/>
    </w:r>
  </w:p>
  <w:p>
    <w:pPr>
      <w:pStyle w:val="3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jc w:val="both"/>
      <w:rPr>
        <w:rFonts w:ascii="仿宋_GB2312" w:eastAsia="仿宋_GB2312"/>
        <w:b/>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7E43B"/>
    <w:multiLevelType w:val="singleLevel"/>
    <w:tmpl w:val="EB97E43B"/>
    <w:lvl w:ilvl="0" w:tentative="0">
      <w:start w:val="1"/>
      <w:numFmt w:val="decimal"/>
      <w:lvlText w:val="%1."/>
      <w:lvlJc w:val="left"/>
      <w:pPr>
        <w:tabs>
          <w:tab w:val="left" w:pos="312"/>
        </w:tabs>
      </w:pPr>
    </w:lvl>
  </w:abstractNum>
  <w:abstractNum w:abstractNumId="1">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724F5B"/>
    <w:multiLevelType w:val="multilevel"/>
    <w:tmpl w:val="07724F5B"/>
    <w:lvl w:ilvl="0" w:tentative="0">
      <w:start w:val="1"/>
      <w:numFmt w:val="decimal"/>
      <w:pStyle w:val="124"/>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5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D9B9DF7"/>
    <w:multiLevelType w:val="singleLevel"/>
    <w:tmpl w:val="0D9B9DF7"/>
    <w:lvl w:ilvl="0" w:tentative="0">
      <w:start w:val="11"/>
      <w:numFmt w:val="chineseCounting"/>
      <w:suff w:val="nothing"/>
      <w:lvlText w:val="%1、"/>
      <w:lvlJc w:val="left"/>
      <w:rPr>
        <w:rFonts w:hint="eastAsia"/>
      </w:rPr>
    </w:lvl>
  </w:abstractNum>
  <w:abstractNum w:abstractNumId="4">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18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14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39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7"/>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2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361"/>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0CF13D4"/>
    <w:multiLevelType w:val="multilevel"/>
    <w:tmpl w:val="40CF13D4"/>
    <w:lvl w:ilvl="0" w:tentative="0">
      <w:start w:val="1"/>
      <w:numFmt w:val="decimal"/>
      <w:pStyle w:val="113"/>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9"/>
      <w:lvlText w:val="%1.%2.%3."/>
      <w:lvlJc w:val="left"/>
      <w:pPr>
        <w:tabs>
          <w:tab w:val="left" w:pos="709"/>
        </w:tabs>
        <w:ind w:left="709" w:hanging="709"/>
      </w:pPr>
      <w:rPr>
        <w:rFonts w:hint="eastAsia"/>
      </w:rPr>
    </w:lvl>
    <w:lvl w:ilvl="3" w:tentative="0">
      <w:start w:val="1"/>
      <w:numFmt w:val="decimal"/>
      <w:pStyle w:val="32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0"/>
      <w:lvlText w:val="%1.%2.%3.%4.%5.%6."/>
      <w:lvlJc w:val="left"/>
      <w:pPr>
        <w:tabs>
          <w:tab w:val="left" w:pos="1134"/>
        </w:tabs>
        <w:ind w:left="1134" w:hanging="1134"/>
      </w:pPr>
      <w:rPr>
        <w:rFonts w:hint="eastAsia"/>
      </w:rPr>
    </w:lvl>
    <w:lvl w:ilvl="6" w:tentative="0">
      <w:start w:val="1"/>
      <w:numFmt w:val="decimal"/>
      <w:pStyle w:val="11"/>
      <w:lvlText w:val="%1.%2.%3.%4.%5.%6.%7."/>
      <w:lvlJc w:val="left"/>
      <w:pPr>
        <w:tabs>
          <w:tab w:val="left" w:pos="1276"/>
        </w:tabs>
        <w:ind w:left="1276" w:hanging="1276"/>
      </w:pPr>
      <w:rPr>
        <w:rFonts w:hint="eastAsia"/>
      </w:rPr>
    </w:lvl>
    <w:lvl w:ilvl="7" w:tentative="0">
      <w:start w:val="1"/>
      <w:numFmt w:val="decimal"/>
      <w:pStyle w:val="12"/>
      <w:lvlText w:val="%1.%2.%3.%4.%5.%6.%7.%8."/>
      <w:lvlJc w:val="left"/>
      <w:pPr>
        <w:tabs>
          <w:tab w:val="left" w:pos="1418"/>
        </w:tabs>
        <w:ind w:left="1418" w:hanging="1418"/>
      </w:pPr>
      <w:rPr>
        <w:rFonts w:hint="eastAsia"/>
      </w:rPr>
    </w:lvl>
    <w:lvl w:ilvl="8" w:tentative="0">
      <w:start w:val="1"/>
      <w:numFmt w:val="decimal"/>
      <w:pStyle w:val="13"/>
      <w:lvlText w:val="%1.%2.%3.%4.%5.%6.%7.%8.%9."/>
      <w:lvlJc w:val="left"/>
      <w:pPr>
        <w:tabs>
          <w:tab w:val="left" w:pos="1559"/>
        </w:tabs>
        <w:ind w:left="1559" w:hanging="1559"/>
      </w:pPr>
      <w:rPr>
        <w:rFonts w:hint="eastAsia"/>
      </w:rPr>
    </w:lvl>
  </w:abstractNum>
  <w:abstractNum w:abstractNumId="12">
    <w:nsid w:val="42E45F04"/>
    <w:multiLevelType w:val="multilevel"/>
    <w:tmpl w:val="42E45F04"/>
    <w:lvl w:ilvl="0" w:tentative="0">
      <w:start w:val="1"/>
      <w:numFmt w:val="decimal"/>
      <w:pStyle w:val="3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74DE5"/>
    <w:multiLevelType w:val="multilevel"/>
    <w:tmpl w:val="48174DE5"/>
    <w:lvl w:ilvl="0" w:tentative="0">
      <w:start w:val="1"/>
      <w:numFmt w:val="decimal"/>
      <w:pStyle w:val="11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9B3163F"/>
    <w:multiLevelType w:val="multilevel"/>
    <w:tmpl w:val="49B3163F"/>
    <w:lvl w:ilvl="0" w:tentative="0">
      <w:start w:val="1"/>
      <w:numFmt w:val="bullet"/>
      <w:pStyle w:val="647"/>
      <w:lvlText w:val=""/>
      <w:lvlJc w:val="left"/>
      <w:pPr>
        <w:ind w:left="817" w:hanging="420"/>
      </w:pPr>
      <w:rPr>
        <w:rFonts w:hint="default" w:ascii="Wingdings" w:hAnsi="Wingdings"/>
      </w:rPr>
    </w:lvl>
    <w:lvl w:ilvl="1" w:tentative="0">
      <w:start w:val="1"/>
      <w:numFmt w:val="bullet"/>
      <w:lvlText w:val=""/>
      <w:lvlJc w:val="left"/>
      <w:pPr>
        <w:ind w:left="1237" w:hanging="420"/>
      </w:pPr>
      <w:rPr>
        <w:rFonts w:hint="default" w:ascii="Wingdings" w:hAnsi="Wingdings"/>
      </w:rPr>
    </w:lvl>
    <w:lvl w:ilvl="2" w:tentative="0">
      <w:start w:val="1"/>
      <w:numFmt w:val="bullet"/>
      <w:lvlText w:val=""/>
      <w:lvlJc w:val="left"/>
      <w:pPr>
        <w:ind w:left="1657" w:hanging="420"/>
      </w:pPr>
      <w:rPr>
        <w:rFonts w:hint="default" w:ascii="Wingdings" w:hAnsi="Wingdings"/>
      </w:rPr>
    </w:lvl>
    <w:lvl w:ilvl="3" w:tentative="0">
      <w:start w:val="1"/>
      <w:numFmt w:val="bullet"/>
      <w:lvlText w:val=""/>
      <w:lvlJc w:val="left"/>
      <w:pPr>
        <w:ind w:left="2077" w:hanging="420"/>
      </w:pPr>
      <w:rPr>
        <w:rFonts w:hint="default" w:ascii="Wingdings" w:hAnsi="Wingdings"/>
      </w:rPr>
    </w:lvl>
    <w:lvl w:ilvl="4" w:tentative="0">
      <w:start w:val="1"/>
      <w:numFmt w:val="bullet"/>
      <w:lvlText w:val=""/>
      <w:lvlJc w:val="left"/>
      <w:pPr>
        <w:ind w:left="2497" w:hanging="420"/>
      </w:pPr>
      <w:rPr>
        <w:rFonts w:hint="default" w:ascii="Wingdings" w:hAnsi="Wingdings"/>
      </w:rPr>
    </w:lvl>
    <w:lvl w:ilvl="5" w:tentative="0">
      <w:start w:val="1"/>
      <w:numFmt w:val="bullet"/>
      <w:lvlText w:val=""/>
      <w:lvlJc w:val="left"/>
      <w:pPr>
        <w:ind w:left="2917" w:hanging="420"/>
      </w:pPr>
      <w:rPr>
        <w:rFonts w:hint="default" w:ascii="Wingdings" w:hAnsi="Wingdings"/>
      </w:rPr>
    </w:lvl>
    <w:lvl w:ilvl="6" w:tentative="0">
      <w:start w:val="1"/>
      <w:numFmt w:val="bullet"/>
      <w:lvlText w:val=""/>
      <w:lvlJc w:val="left"/>
      <w:pPr>
        <w:ind w:left="3337" w:hanging="420"/>
      </w:pPr>
      <w:rPr>
        <w:rFonts w:hint="default" w:ascii="Wingdings" w:hAnsi="Wingdings"/>
      </w:rPr>
    </w:lvl>
    <w:lvl w:ilvl="7" w:tentative="0">
      <w:start w:val="1"/>
      <w:numFmt w:val="bullet"/>
      <w:lvlText w:val=""/>
      <w:lvlJc w:val="left"/>
      <w:pPr>
        <w:ind w:left="3757" w:hanging="420"/>
      </w:pPr>
      <w:rPr>
        <w:rFonts w:hint="default" w:ascii="Wingdings" w:hAnsi="Wingdings"/>
      </w:rPr>
    </w:lvl>
    <w:lvl w:ilvl="8" w:tentative="0">
      <w:start w:val="1"/>
      <w:numFmt w:val="bullet"/>
      <w:lvlText w:val=""/>
      <w:lvlJc w:val="left"/>
      <w:pPr>
        <w:ind w:left="4177" w:hanging="420"/>
      </w:pPr>
      <w:rPr>
        <w:rFonts w:hint="default" w:ascii="Wingdings" w:hAnsi="Wingdings"/>
      </w:rPr>
    </w:lvl>
  </w:abstractNum>
  <w:abstractNum w:abstractNumId="15">
    <w:nsid w:val="4B9D13A2"/>
    <w:multiLevelType w:val="multilevel"/>
    <w:tmpl w:val="4B9D13A2"/>
    <w:lvl w:ilvl="0" w:tentative="0">
      <w:start w:val="1"/>
      <w:numFmt w:val="bullet"/>
      <w:pStyle w:val="16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CC104B"/>
    <w:multiLevelType w:val="multilevel"/>
    <w:tmpl w:val="52CC104B"/>
    <w:lvl w:ilvl="0" w:tentative="0">
      <w:start w:val="1"/>
      <w:numFmt w:val="decimal"/>
      <w:pStyle w:val="16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7DF50CF"/>
    <w:multiLevelType w:val="singleLevel"/>
    <w:tmpl w:val="57DF50CF"/>
    <w:lvl w:ilvl="0" w:tentative="0">
      <w:start w:val="2"/>
      <w:numFmt w:val="decimal"/>
      <w:suff w:val="nothing"/>
      <w:lvlText w:val="%1、"/>
      <w:lvlJc w:val="left"/>
    </w:lvl>
  </w:abstractNum>
  <w:abstractNum w:abstractNumId="18">
    <w:nsid w:val="6D1D48D6"/>
    <w:multiLevelType w:val="multilevel"/>
    <w:tmpl w:val="6D1D48D6"/>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E2143A3"/>
    <w:multiLevelType w:val="multilevel"/>
    <w:tmpl w:val="6E2143A3"/>
    <w:lvl w:ilvl="0" w:tentative="0">
      <w:start w:val="1"/>
      <w:numFmt w:val="bullet"/>
      <w:pStyle w:val="143"/>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0">
    <w:nsid w:val="6FB24F5A"/>
    <w:multiLevelType w:val="multilevel"/>
    <w:tmpl w:val="6FB24F5A"/>
    <w:lvl w:ilvl="0" w:tentative="0">
      <w:start w:val="1"/>
      <w:numFmt w:val="decimal"/>
      <w:pStyle w:val="2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45003A2"/>
    <w:multiLevelType w:val="singleLevel"/>
    <w:tmpl w:val="745003A2"/>
    <w:lvl w:ilvl="0" w:tentative="0">
      <w:start w:val="1"/>
      <w:numFmt w:val="bullet"/>
      <w:pStyle w:val="8"/>
      <w:lvlText w:val=""/>
      <w:lvlJc w:val="left"/>
      <w:pPr>
        <w:tabs>
          <w:tab w:val="left" w:pos="425"/>
        </w:tabs>
        <w:ind w:left="425" w:hanging="425"/>
      </w:pPr>
      <w:rPr>
        <w:rFonts w:hint="default" w:ascii="Wingdings" w:hAnsi="Wingdings"/>
      </w:rPr>
    </w:lvl>
  </w:abstractNum>
  <w:abstractNum w:abstractNumId="22">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41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1"/>
  </w:num>
  <w:num w:numId="2">
    <w:abstractNumId w:val="11"/>
  </w:num>
  <w:num w:numId="3">
    <w:abstractNumId w:val="8"/>
  </w:num>
  <w:num w:numId="4">
    <w:abstractNumId w:val="20"/>
  </w:num>
  <w:num w:numId="5">
    <w:abstractNumId w:val="1"/>
  </w:num>
  <w:num w:numId="6">
    <w:abstractNumId w:val="4"/>
  </w:num>
  <w:num w:numId="7">
    <w:abstractNumId w:val="13"/>
  </w:num>
  <w:num w:numId="8">
    <w:abstractNumId w:val="2"/>
  </w:num>
  <w:num w:numId="9">
    <w:abstractNumId w:val="19"/>
  </w:num>
  <w:num w:numId="10">
    <w:abstractNumId w:val="6"/>
  </w:num>
  <w:num w:numId="11">
    <w:abstractNumId w:val="15"/>
  </w:num>
  <w:num w:numId="12">
    <w:abstractNumId w:val="16"/>
  </w:num>
  <w:num w:numId="13">
    <w:abstractNumId w:val="5"/>
  </w:num>
  <w:num w:numId="14">
    <w:abstractNumId w:val="9"/>
  </w:num>
  <w:num w:numId="15">
    <w:abstractNumId w:val="18"/>
  </w:num>
  <w:num w:numId="16">
    <w:abstractNumId w:val="10"/>
  </w:num>
  <w:num w:numId="17">
    <w:abstractNumId w:val="12"/>
  </w:num>
  <w:num w:numId="18">
    <w:abstractNumId w:val="7"/>
  </w:num>
  <w:num w:numId="19">
    <w:abstractNumId w:val="22"/>
  </w:num>
  <w:num w:numId="20">
    <w:abstractNumId w:val="14"/>
  </w:num>
  <w:num w:numId="21">
    <w:abstractNumId w:val="0"/>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attachedTemplate r:id="rId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61946"/>
    <w:rsid w:val="000013AB"/>
    <w:rsid w:val="00001A2C"/>
    <w:rsid w:val="00002278"/>
    <w:rsid w:val="0000256F"/>
    <w:rsid w:val="0000264D"/>
    <w:rsid w:val="00002DCA"/>
    <w:rsid w:val="00003CF2"/>
    <w:rsid w:val="000044F0"/>
    <w:rsid w:val="00004FB9"/>
    <w:rsid w:val="000053FD"/>
    <w:rsid w:val="0000550B"/>
    <w:rsid w:val="00005BC3"/>
    <w:rsid w:val="0000612D"/>
    <w:rsid w:val="00006311"/>
    <w:rsid w:val="00006706"/>
    <w:rsid w:val="000068DC"/>
    <w:rsid w:val="000070B2"/>
    <w:rsid w:val="00007563"/>
    <w:rsid w:val="00007775"/>
    <w:rsid w:val="00007928"/>
    <w:rsid w:val="00007F50"/>
    <w:rsid w:val="000112AD"/>
    <w:rsid w:val="00011D33"/>
    <w:rsid w:val="00012406"/>
    <w:rsid w:val="00013588"/>
    <w:rsid w:val="000137E6"/>
    <w:rsid w:val="00013852"/>
    <w:rsid w:val="00013F84"/>
    <w:rsid w:val="000144CA"/>
    <w:rsid w:val="00014932"/>
    <w:rsid w:val="00014B09"/>
    <w:rsid w:val="000151AA"/>
    <w:rsid w:val="00015332"/>
    <w:rsid w:val="000154B4"/>
    <w:rsid w:val="00016525"/>
    <w:rsid w:val="00016721"/>
    <w:rsid w:val="000169A5"/>
    <w:rsid w:val="000169E9"/>
    <w:rsid w:val="000171FA"/>
    <w:rsid w:val="00017B5B"/>
    <w:rsid w:val="000212C7"/>
    <w:rsid w:val="00021783"/>
    <w:rsid w:val="00021933"/>
    <w:rsid w:val="00021B4F"/>
    <w:rsid w:val="00021DC0"/>
    <w:rsid w:val="00023528"/>
    <w:rsid w:val="00023DC5"/>
    <w:rsid w:val="000242A3"/>
    <w:rsid w:val="0002638E"/>
    <w:rsid w:val="00026C47"/>
    <w:rsid w:val="00026C8B"/>
    <w:rsid w:val="00026CC6"/>
    <w:rsid w:val="00027E5E"/>
    <w:rsid w:val="000301AB"/>
    <w:rsid w:val="00030BA5"/>
    <w:rsid w:val="00031147"/>
    <w:rsid w:val="000311F8"/>
    <w:rsid w:val="0003123D"/>
    <w:rsid w:val="00031DFF"/>
    <w:rsid w:val="00031E8B"/>
    <w:rsid w:val="00031F44"/>
    <w:rsid w:val="00033296"/>
    <w:rsid w:val="0003355D"/>
    <w:rsid w:val="00033BFE"/>
    <w:rsid w:val="00034389"/>
    <w:rsid w:val="00035732"/>
    <w:rsid w:val="00035818"/>
    <w:rsid w:val="00035A66"/>
    <w:rsid w:val="00035E9D"/>
    <w:rsid w:val="00035FDE"/>
    <w:rsid w:val="00036537"/>
    <w:rsid w:val="0003780A"/>
    <w:rsid w:val="00037932"/>
    <w:rsid w:val="000401E4"/>
    <w:rsid w:val="00040410"/>
    <w:rsid w:val="00040BB5"/>
    <w:rsid w:val="000414F9"/>
    <w:rsid w:val="00041D3E"/>
    <w:rsid w:val="0004220C"/>
    <w:rsid w:val="0004260C"/>
    <w:rsid w:val="00042968"/>
    <w:rsid w:val="00042F55"/>
    <w:rsid w:val="0004320B"/>
    <w:rsid w:val="00043FF4"/>
    <w:rsid w:val="0004474D"/>
    <w:rsid w:val="00045006"/>
    <w:rsid w:val="00046120"/>
    <w:rsid w:val="00047B79"/>
    <w:rsid w:val="00047C73"/>
    <w:rsid w:val="00047C9F"/>
    <w:rsid w:val="00050627"/>
    <w:rsid w:val="000519C0"/>
    <w:rsid w:val="00051A11"/>
    <w:rsid w:val="00052D5A"/>
    <w:rsid w:val="00053186"/>
    <w:rsid w:val="00053283"/>
    <w:rsid w:val="0005355F"/>
    <w:rsid w:val="00053839"/>
    <w:rsid w:val="0005392D"/>
    <w:rsid w:val="00053A73"/>
    <w:rsid w:val="00053A78"/>
    <w:rsid w:val="00054700"/>
    <w:rsid w:val="0005480D"/>
    <w:rsid w:val="0005507B"/>
    <w:rsid w:val="0005540E"/>
    <w:rsid w:val="00056B12"/>
    <w:rsid w:val="00057BAF"/>
    <w:rsid w:val="00057FCA"/>
    <w:rsid w:val="00057FDE"/>
    <w:rsid w:val="0006037A"/>
    <w:rsid w:val="00060406"/>
    <w:rsid w:val="000618EF"/>
    <w:rsid w:val="00061CB9"/>
    <w:rsid w:val="00063062"/>
    <w:rsid w:val="000630A7"/>
    <w:rsid w:val="00063589"/>
    <w:rsid w:val="000640D1"/>
    <w:rsid w:val="00064922"/>
    <w:rsid w:val="00064B14"/>
    <w:rsid w:val="0006570C"/>
    <w:rsid w:val="00065E98"/>
    <w:rsid w:val="00066284"/>
    <w:rsid w:val="000663FF"/>
    <w:rsid w:val="00066979"/>
    <w:rsid w:val="00066A24"/>
    <w:rsid w:val="00067A81"/>
    <w:rsid w:val="00070201"/>
    <w:rsid w:val="00070E61"/>
    <w:rsid w:val="00070E6C"/>
    <w:rsid w:val="00072AC0"/>
    <w:rsid w:val="000736D2"/>
    <w:rsid w:val="00075741"/>
    <w:rsid w:val="0007705C"/>
    <w:rsid w:val="00077C83"/>
    <w:rsid w:val="00080956"/>
    <w:rsid w:val="00081135"/>
    <w:rsid w:val="00081C9D"/>
    <w:rsid w:val="00081EAF"/>
    <w:rsid w:val="00081FB2"/>
    <w:rsid w:val="00081FB4"/>
    <w:rsid w:val="000820D0"/>
    <w:rsid w:val="00083F2F"/>
    <w:rsid w:val="00084C48"/>
    <w:rsid w:val="00085242"/>
    <w:rsid w:val="000874A2"/>
    <w:rsid w:val="000915CE"/>
    <w:rsid w:val="00091BF6"/>
    <w:rsid w:val="00091DEC"/>
    <w:rsid w:val="0009259B"/>
    <w:rsid w:val="000928FE"/>
    <w:rsid w:val="00092B8B"/>
    <w:rsid w:val="00092C65"/>
    <w:rsid w:val="00092D2F"/>
    <w:rsid w:val="00093271"/>
    <w:rsid w:val="00093587"/>
    <w:rsid w:val="00093898"/>
    <w:rsid w:val="00093A1B"/>
    <w:rsid w:val="00093FD2"/>
    <w:rsid w:val="00094DC3"/>
    <w:rsid w:val="00095020"/>
    <w:rsid w:val="00095278"/>
    <w:rsid w:val="0009531E"/>
    <w:rsid w:val="0009550D"/>
    <w:rsid w:val="00095877"/>
    <w:rsid w:val="000960A7"/>
    <w:rsid w:val="00096505"/>
    <w:rsid w:val="00096DBB"/>
    <w:rsid w:val="00097AC9"/>
    <w:rsid w:val="00097D7D"/>
    <w:rsid w:val="000A039D"/>
    <w:rsid w:val="000A10DB"/>
    <w:rsid w:val="000A14C1"/>
    <w:rsid w:val="000A4075"/>
    <w:rsid w:val="000A428F"/>
    <w:rsid w:val="000A63A1"/>
    <w:rsid w:val="000A6D0E"/>
    <w:rsid w:val="000A7199"/>
    <w:rsid w:val="000A7208"/>
    <w:rsid w:val="000A729D"/>
    <w:rsid w:val="000B09E7"/>
    <w:rsid w:val="000B0B7D"/>
    <w:rsid w:val="000B10BB"/>
    <w:rsid w:val="000B1274"/>
    <w:rsid w:val="000B2DB8"/>
    <w:rsid w:val="000B3571"/>
    <w:rsid w:val="000B421F"/>
    <w:rsid w:val="000B45C4"/>
    <w:rsid w:val="000B5F3D"/>
    <w:rsid w:val="000B6AE6"/>
    <w:rsid w:val="000B6CD5"/>
    <w:rsid w:val="000B7839"/>
    <w:rsid w:val="000B7DC1"/>
    <w:rsid w:val="000B7E37"/>
    <w:rsid w:val="000B7EFB"/>
    <w:rsid w:val="000C0585"/>
    <w:rsid w:val="000C0AA7"/>
    <w:rsid w:val="000C0AFA"/>
    <w:rsid w:val="000C0CF4"/>
    <w:rsid w:val="000C1358"/>
    <w:rsid w:val="000C1AAA"/>
    <w:rsid w:val="000C1ADB"/>
    <w:rsid w:val="000C2689"/>
    <w:rsid w:val="000C2E6A"/>
    <w:rsid w:val="000C30B1"/>
    <w:rsid w:val="000C4019"/>
    <w:rsid w:val="000C49A4"/>
    <w:rsid w:val="000C4EBB"/>
    <w:rsid w:val="000C57FC"/>
    <w:rsid w:val="000C5D53"/>
    <w:rsid w:val="000C6632"/>
    <w:rsid w:val="000C7692"/>
    <w:rsid w:val="000C7E5F"/>
    <w:rsid w:val="000C7FED"/>
    <w:rsid w:val="000D040B"/>
    <w:rsid w:val="000D13D0"/>
    <w:rsid w:val="000D1DAF"/>
    <w:rsid w:val="000D217B"/>
    <w:rsid w:val="000D23F6"/>
    <w:rsid w:val="000D2B63"/>
    <w:rsid w:val="000D3CFE"/>
    <w:rsid w:val="000D4D96"/>
    <w:rsid w:val="000D603F"/>
    <w:rsid w:val="000D69F3"/>
    <w:rsid w:val="000D6A43"/>
    <w:rsid w:val="000D6AC3"/>
    <w:rsid w:val="000D702C"/>
    <w:rsid w:val="000D711B"/>
    <w:rsid w:val="000D73B6"/>
    <w:rsid w:val="000D78D7"/>
    <w:rsid w:val="000E10EF"/>
    <w:rsid w:val="000E1348"/>
    <w:rsid w:val="000E1725"/>
    <w:rsid w:val="000E1E21"/>
    <w:rsid w:val="000E1EC1"/>
    <w:rsid w:val="000E21E3"/>
    <w:rsid w:val="000E22C5"/>
    <w:rsid w:val="000E2C45"/>
    <w:rsid w:val="000E2D65"/>
    <w:rsid w:val="000E335F"/>
    <w:rsid w:val="000E37C1"/>
    <w:rsid w:val="000E421A"/>
    <w:rsid w:val="000E4FC1"/>
    <w:rsid w:val="000E5577"/>
    <w:rsid w:val="000E5680"/>
    <w:rsid w:val="000E576C"/>
    <w:rsid w:val="000E5B00"/>
    <w:rsid w:val="000E639F"/>
    <w:rsid w:val="000E6AEC"/>
    <w:rsid w:val="000E7759"/>
    <w:rsid w:val="000E78B4"/>
    <w:rsid w:val="000E7999"/>
    <w:rsid w:val="000E7BAE"/>
    <w:rsid w:val="000F061B"/>
    <w:rsid w:val="000F0E2F"/>
    <w:rsid w:val="000F1292"/>
    <w:rsid w:val="000F1C14"/>
    <w:rsid w:val="000F2300"/>
    <w:rsid w:val="000F367E"/>
    <w:rsid w:val="000F390A"/>
    <w:rsid w:val="000F439B"/>
    <w:rsid w:val="000F49EA"/>
    <w:rsid w:val="000F5D22"/>
    <w:rsid w:val="000F5ED3"/>
    <w:rsid w:val="000F6620"/>
    <w:rsid w:val="000F68BD"/>
    <w:rsid w:val="000F695B"/>
    <w:rsid w:val="000F6D69"/>
    <w:rsid w:val="000F7564"/>
    <w:rsid w:val="000F7830"/>
    <w:rsid w:val="000F7CCD"/>
    <w:rsid w:val="00100994"/>
    <w:rsid w:val="00100A04"/>
    <w:rsid w:val="00102925"/>
    <w:rsid w:val="001032CA"/>
    <w:rsid w:val="001043B9"/>
    <w:rsid w:val="00105532"/>
    <w:rsid w:val="001062C9"/>
    <w:rsid w:val="001063F9"/>
    <w:rsid w:val="0010671E"/>
    <w:rsid w:val="0010673D"/>
    <w:rsid w:val="00107540"/>
    <w:rsid w:val="0010761D"/>
    <w:rsid w:val="0011115E"/>
    <w:rsid w:val="00111798"/>
    <w:rsid w:val="00111C62"/>
    <w:rsid w:val="001122C3"/>
    <w:rsid w:val="00113DF4"/>
    <w:rsid w:val="00114D8F"/>
    <w:rsid w:val="001162B8"/>
    <w:rsid w:val="001164DD"/>
    <w:rsid w:val="00116630"/>
    <w:rsid w:val="00116A00"/>
    <w:rsid w:val="00116B6E"/>
    <w:rsid w:val="00117591"/>
    <w:rsid w:val="00120694"/>
    <w:rsid w:val="00121B85"/>
    <w:rsid w:val="00121E92"/>
    <w:rsid w:val="00122A47"/>
    <w:rsid w:val="00123E2B"/>
    <w:rsid w:val="00124017"/>
    <w:rsid w:val="001247FA"/>
    <w:rsid w:val="00124E0D"/>
    <w:rsid w:val="00125384"/>
    <w:rsid w:val="001253B2"/>
    <w:rsid w:val="00125451"/>
    <w:rsid w:val="00125868"/>
    <w:rsid w:val="001259D2"/>
    <w:rsid w:val="001259DD"/>
    <w:rsid w:val="00125D69"/>
    <w:rsid w:val="001269F7"/>
    <w:rsid w:val="00126B0D"/>
    <w:rsid w:val="00126F59"/>
    <w:rsid w:val="001304E8"/>
    <w:rsid w:val="0013065E"/>
    <w:rsid w:val="00131857"/>
    <w:rsid w:val="00131D36"/>
    <w:rsid w:val="00131DDC"/>
    <w:rsid w:val="00132576"/>
    <w:rsid w:val="00132A34"/>
    <w:rsid w:val="00132B7C"/>
    <w:rsid w:val="00132F05"/>
    <w:rsid w:val="001334F0"/>
    <w:rsid w:val="00133816"/>
    <w:rsid w:val="00134E72"/>
    <w:rsid w:val="001356A0"/>
    <w:rsid w:val="00135F87"/>
    <w:rsid w:val="001364F7"/>
    <w:rsid w:val="001366F8"/>
    <w:rsid w:val="001369B1"/>
    <w:rsid w:val="00136BCF"/>
    <w:rsid w:val="00137C58"/>
    <w:rsid w:val="00140119"/>
    <w:rsid w:val="00140514"/>
    <w:rsid w:val="00140FD3"/>
    <w:rsid w:val="0014168D"/>
    <w:rsid w:val="0014180D"/>
    <w:rsid w:val="001421A7"/>
    <w:rsid w:val="001439D5"/>
    <w:rsid w:val="00143AAC"/>
    <w:rsid w:val="00146F6A"/>
    <w:rsid w:val="00147567"/>
    <w:rsid w:val="00147C57"/>
    <w:rsid w:val="00150A4A"/>
    <w:rsid w:val="001512A3"/>
    <w:rsid w:val="00151E29"/>
    <w:rsid w:val="00152D67"/>
    <w:rsid w:val="00153C6A"/>
    <w:rsid w:val="00154019"/>
    <w:rsid w:val="001544D2"/>
    <w:rsid w:val="00154C69"/>
    <w:rsid w:val="00155186"/>
    <w:rsid w:val="00155AF1"/>
    <w:rsid w:val="00155BC4"/>
    <w:rsid w:val="0015606D"/>
    <w:rsid w:val="0015699A"/>
    <w:rsid w:val="00156DAD"/>
    <w:rsid w:val="001577BD"/>
    <w:rsid w:val="00157A77"/>
    <w:rsid w:val="00157C01"/>
    <w:rsid w:val="00160273"/>
    <w:rsid w:val="00160D32"/>
    <w:rsid w:val="00160D5E"/>
    <w:rsid w:val="001610E9"/>
    <w:rsid w:val="00161EA7"/>
    <w:rsid w:val="001622C9"/>
    <w:rsid w:val="00162845"/>
    <w:rsid w:val="001629CA"/>
    <w:rsid w:val="00162E5A"/>
    <w:rsid w:val="001630C3"/>
    <w:rsid w:val="00163600"/>
    <w:rsid w:val="00164BED"/>
    <w:rsid w:val="00164D11"/>
    <w:rsid w:val="00164DE7"/>
    <w:rsid w:val="00166289"/>
    <w:rsid w:val="00166389"/>
    <w:rsid w:val="00166721"/>
    <w:rsid w:val="00166AF4"/>
    <w:rsid w:val="00166FA0"/>
    <w:rsid w:val="001677CB"/>
    <w:rsid w:val="00170319"/>
    <w:rsid w:val="00170E26"/>
    <w:rsid w:val="0017132A"/>
    <w:rsid w:val="0017145D"/>
    <w:rsid w:val="00172D73"/>
    <w:rsid w:val="00173698"/>
    <w:rsid w:val="00173C0C"/>
    <w:rsid w:val="001743B8"/>
    <w:rsid w:val="0017462E"/>
    <w:rsid w:val="0017473D"/>
    <w:rsid w:val="001769D5"/>
    <w:rsid w:val="00176D17"/>
    <w:rsid w:val="00176F3F"/>
    <w:rsid w:val="001772F7"/>
    <w:rsid w:val="0017778F"/>
    <w:rsid w:val="00177F50"/>
    <w:rsid w:val="001801C9"/>
    <w:rsid w:val="001808F0"/>
    <w:rsid w:val="0018152F"/>
    <w:rsid w:val="00181817"/>
    <w:rsid w:val="0018282A"/>
    <w:rsid w:val="001829AB"/>
    <w:rsid w:val="00182CBF"/>
    <w:rsid w:val="001845B2"/>
    <w:rsid w:val="0018503D"/>
    <w:rsid w:val="001856E1"/>
    <w:rsid w:val="0018587A"/>
    <w:rsid w:val="00186649"/>
    <w:rsid w:val="00187575"/>
    <w:rsid w:val="00187A50"/>
    <w:rsid w:val="001905CF"/>
    <w:rsid w:val="00190B83"/>
    <w:rsid w:val="00190C10"/>
    <w:rsid w:val="001917A3"/>
    <w:rsid w:val="00191D1F"/>
    <w:rsid w:val="00191FA3"/>
    <w:rsid w:val="0019271B"/>
    <w:rsid w:val="00192A7B"/>
    <w:rsid w:val="00192B6D"/>
    <w:rsid w:val="00192D1D"/>
    <w:rsid w:val="001953A5"/>
    <w:rsid w:val="00196565"/>
    <w:rsid w:val="001968A7"/>
    <w:rsid w:val="00197B52"/>
    <w:rsid w:val="001A0899"/>
    <w:rsid w:val="001A0D01"/>
    <w:rsid w:val="001A1634"/>
    <w:rsid w:val="001A1681"/>
    <w:rsid w:val="001A1A31"/>
    <w:rsid w:val="001A1FEA"/>
    <w:rsid w:val="001A2E29"/>
    <w:rsid w:val="001A2F5F"/>
    <w:rsid w:val="001A4A40"/>
    <w:rsid w:val="001A4A84"/>
    <w:rsid w:val="001A615A"/>
    <w:rsid w:val="001A63A0"/>
    <w:rsid w:val="001A6C57"/>
    <w:rsid w:val="001A7254"/>
    <w:rsid w:val="001A7497"/>
    <w:rsid w:val="001A7D5D"/>
    <w:rsid w:val="001B1133"/>
    <w:rsid w:val="001B16B6"/>
    <w:rsid w:val="001B1880"/>
    <w:rsid w:val="001B25E8"/>
    <w:rsid w:val="001B2A66"/>
    <w:rsid w:val="001B2BA3"/>
    <w:rsid w:val="001B333B"/>
    <w:rsid w:val="001B35F1"/>
    <w:rsid w:val="001B44E5"/>
    <w:rsid w:val="001B53E9"/>
    <w:rsid w:val="001B5722"/>
    <w:rsid w:val="001B57C5"/>
    <w:rsid w:val="001B5EC9"/>
    <w:rsid w:val="001B6366"/>
    <w:rsid w:val="001B6B00"/>
    <w:rsid w:val="001B7422"/>
    <w:rsid w:val="001B7A94"/>
    <w:rsid w:val="001C02DA"/>
    <w:rsid w:val="001C051D"/>
    <w:rsid w:val="001C07C1"/>
    <w:rsid w:val="001C1946"/>
    <w:rsid w:val="001C19BA"/>
    <w:rsid w:val="001C1E3F"/>
    <w:rsid w:val="001C278B"/>
    <w:rsid w:val="001C2A8F"/>
    <w:rsid w:val="001C3023"/>
    <w:rsid w:val="001C33E0"/>
    <w:rsid w:val="001C425D"/>
    <w:rsid w:val="001C44C3"/>
    <w:rsid w:val="001C5505"/>
    <w:rsid w:val="001C58F7"/>
    <w:rsid w:val="001C603A"/>
    <w:rsid w:val="001C608E"/>
    <w:rsid w:val="001C704E"/>
    <w:rsid w:val="001C74AA"/>
    <w:rsid w:val="001C7F97"/>
    <w:rsid w:val="001D0F25"/>
    <w:rsid w:val="001D13C3"/>
    <w:rsid w:val="001D22E9"/>
    <w:rsid w:val="001D3170"/>
    <w:rsid w:val="001D3A06"/>
    <w:rsid w:val="001D43F7"/>
    <w:rsid w:val="001D5246"/>
    <w:rsid w:val="001D5317"/>
    <w:rsid w:val="001D5407"/>
    <w:rsid w:val="001D5955"/>
    <w:rsid w:val="001D6C92"/>
    <w:rsid w:val="001D71C4"/>
    <w:rsid w:val="001E013C"/>
    <w:rsid w:val="001E0F66"/>
    <w:rsid w:val="001E1432"/>
    <w:rsid w:val="001E2113"/>
    <w:rsid w:val="001E25D1"/>
    <w:rsid w:val="001E2EC8"/>
    <w:rsid w:val="001E2F85"/>
    <w:rsid w:val="001E33DD"/>
    <w:rsid w:val="001E36DD"/>
    <w:rsid w:val="001E3C17"/>
    <w:rsid w:val="001E41C4"/>
    <w:rsid w:val="001E4305"/>
    <w:rsid w:val="001E4F53"/>
    <w:rsid w:val="001E5F67"/>
    <w:rsid w:val="001E676E"/>
    <w:rsid w:val="001E7DAE"/>
    <w:rsid w:val="001F0B3F"/>
    <w:rsid w:val="001F1F8D"/>
    <w:rsid w:val="001F3470"/>
    <w:rsid w:val="001F3581"/>
    <w:rsid w:val="001F40E4"/>
    <w:rsid w:val="001F55A3"/>
    <w:rsid w:val="001F5EE5"/>
    <w:rsid w:val="001F6396"/>
    <w:rsid w:val="001F6C14"/>
    <w:rsid w:val="001F732C"/>
    <w:rsid w:val="00200401"/>
    <w:rsid w:val="0020042C"/>
    <w:rsid w:val="00200AC3"/>
    <w:rsid w:val="00200B7D"/>
    <w:rsid w:val="002014A4"/>
    <w:rsid w:val="00201605"/>
    <w:rsid w:val="00202589"/>
    <w:rsid w:val="00202C62"/>
    <w:rsid w:val="00203BBD"/>
    <w:rsid w:val="002042CF"/>
    <w:rsid w:val="002045D8"/>
    <w:rsid w:val="002047F4"/>
    <w:rsid w:val="00204907"/>
    <w:rsid w:val="00205BDC"/>
    <w:rsid w:val="002077B0"/>
    <w:rsid w:val="00210017"/>
    <w:rsid w:val="00211184"/>
    <w:rsid w:val="00211232"/>
    <w:rsid w:val="002116A8"/>
    <w:rsid w:val="00211B8D"/>
    <w:rsid w:val="00211E71"/>
    <w:rsid w:val="00212536"/>
    <w:rsid w:val="00213A35"/>
    <w:rsid w:val="00213FFA"/>
    <w:rsid w:val="00215289"/>
    <w:rsid w:val="0021645A"/>
    <w:rsid w:val="00216ACB"/>
    <w:rsid w:val="0021788B"/>
    <w:rsid w:val="0022018F"/>
    <w:rsid w:val="00220584"/>
    <w:rsid w:val="00220627"/>
    <w:rsid w:val="00220B6F"/>
    <w:rsid w:val="00221462"/>
    <w:rsid w:val="0022155C"/>
    <w:rsid w:val="00222219"/>
    <w:rsid w:val="00222587"/>
    <w:rsid w:val="0022345B"/>
    <w:rsid w:val="00223892"/>
    <w:rsid w:val="00223921"/>
    <w:rsid w:val="00223AD1"/>
    <w:rsid w:val="00223B10"/>
    <w:rsid w:val="00223F72"/>
    <w:rsid w:val="00225324"/>
    <w:rsid w:val="002254E8"/>
    <w:rsid w:val="00225BB6"/>
    <w:rsid w:val="00225BFA"/>
    <w:rsid w:val="002266C3"/>
    <w:rsid w:val="00226B52"/>
    <w:rsid w:val="00226C1B"/>
    <w:rsid w:val="002270EC"/>
    <w:rsid w:val="002276A4"/>
    <w:rsid w:val="00227DFA"/>
    <w:rsid w:val="00230DDA"/>
    <w:rsid w:val="00231963"/>
    <w:rsid w:val="00231ED6"/>
    <w:rsid w:val="00232159"/>
    <w:rsid w:val="00233AF9"/>
    <w:rsid w:val="00233BAB"/>
    <w:rsid w:val="002347A0"/>
    <w:rsid w:val="00234C7E"/>
    <w:rsid w:val="00235126"/>
    <w:rsid w:val="00235726"/>
    <w:rsid w:val="00235B36"/>
    <w:rsid w:val="0023654E"/>
    <w:rsid w:val="00236B5B"/>
    <w:rsid w:val="00237721"/>
    <w:rsid w:val="00237E5F"/>
    <w:rsid w:val="00237EEF"/>
    <w:rsid w:val="00240054"/>
    <w:rsid w:val="002403D0"/>
    <w:rsid w:val="00240A33"/>
    <w:rsid w:val="002411E0"/>
    <w:rsid w:val="002425EC"/>
    <w:rsid w:val="00243177"/>
    <w:rsid w:val="00243E3D"/>
    <w:rsid w:val="00244FD2"/>
    <w:rsid w:val="00245169"/>
    <w:rsid w:val="00246379"/>
    <w:rsid w:val="00246920"/>
    <w:rsid w:val="00246C39"/>
    <w:rsid w:val="0024759E"/>
    <w:rsid w:val="00250986"/>
    <w:rsid w:val="00250E6D"/>
    <w:rsid w:val="002510D7"/>
    <w:rsid w:val="00251503"/>
    <w:rsid w:val="002517A3"/>
    <w:rsid w:val="002522A7"/>
    <w:rsid w:val="00252BD8"/>
    <w:rsid w:val="00253673"/>
    <w:rsid w:val="00253969"/>
    <w:rsid w:val="00254B45"/>
    <w:rsid w:val="00255358"/>
    <w:rsid w:val="00255718"/>
    <w:rsid w:val="00255E70"/>
    <w:rsid w:val="00257D40"/>
    <w:rsid w:val="002605F3"/>
    <w:rsid w:val="0026086A"/>
    <w:rsid w:val="00262115"/>
    <w:rsid w:val="002629BD"/>
    <w:rsid w:val="0026320E"/>
    <w:rsid w:val="00263F23"/>
    <w:rsid w:val="00264756"/>
    <w:rsid w:val="002649BD"/>
    <w:rsid w:val="00265AA3"/>
    <w:rsid w:val="002661C9"/>
    <w:rsid w:val="00266D1B"/>
    <w:rsid w:val="00266F5B"/>
    <w:rsid w:val="00267CCD"/>
    <w:rsid w:val="00270A4C"/>
    <w:rsid w:val="00272C99"/>
    <w:rsid w:val="00273206"/>
    <w:rsid w:val="00273892"/>
    <w:rsid w:val="0027390F"/>
    <w:rsid w:val="00273B19"/>
    <w:rsid w:val="0027475B"/>
    <w:rsid w:val="00276330"/>
    <w:rsid w:val="00276ADA"/>
    <w:rsid w:val="00276B8E"/>
    <w:rsid w:val="00277E1E"/>
    <w:rsid w:val="0028005D"/>
    <w:rsid w:val="002809E7"/>
    <w:rsid w:val="002815A4"/>
    <w:rsid w:val="00282310"/>
    <w:rsid w:val="002835D4"/>
    <w:rsid w:val="00283C49"/>
    <w:rsid w:val="0028485A"/>
    <w:rsid w:val="00284AAF"/>
    <w:rsid w:val="00284B3A"/>
    <w:rsid w:val="002857B7"/>
    <w:rsid w:val="002857FD"/>
    <w:rsid w:val="00285DA8"/>
    <w:rsid w:val="002860C0"/>
    <w:rsid w:val="002877D0"/>
    <w:rsid w:val="002878A4"/>
    <w:rsid w:val="0028798B"/>
    <w:rsid w:val="0029004F"/>
    <w:rsid w:val="0029156C"/>
    <w:rsid w:val="0029206C"/>
    <w:rsid w:val="00292922"/>
    <w:rsid w:val="002931D4"/>
    <w:rsid w:val="00293417"/>
    <w:rsid w:val="00293E31"/>
    <w:rsid w:val="00293F0E"/>
    <w:rsid w:val="00294B06"/>
    <w:rsid w:val="00295398"/>
    <w:rsid w:val="002955CB"/>
    <w:rsid w:val="0029718C"/>
    <w:rsid w:val="002973AA"/>
    <w:rsid w:val="002A16E7"/>
    <w:rsid w:val="002A1770"/>
    <w:rsid w:val="002A26A3"/>
    <w:rsid w:val="002A2722"/>
    <w:rsid w:val="002A286D"/>
    <w:rsid w:val="002A2A9F"/>
    <w:rsid w:val="002A39F6"/>
    <w:rsid w:val="002A3DEB"/>
    <w:rsid w:val="002A3F2E"/>
    <w:rsid w:val="002A513E"/>
    <w:rsid w:val="002A543A"/>
    <w:rsid w:val="002A5B14"/>
    <w:rsid w:val="002A640D"/>
    <w:rsid w:val="002A67CF"/>
    <w:rsid w:val="002A708D"/>
    <w:rsid w:val="002A738E"/>
    <w:rsid w:val="002A7B5D"/>
    <w:rsid w:val="002A7C5C"/>
    <w:rsid w:val="002A7D9F"/>
    <w:rsid w:val="002B0407"/>
    <w:rsid w:val="002B0BF8"/>
    <w:rsid w:val="002B13DE"/>
    <w:rsid w:val="002B14F6"/>
    <w:rsid w:val="002B1529"/>
    <w:rsid w:val="002B1D9D"/>
    <w:rsid w:val="002B1EDB"/>
    <w:rsid w:val="002B216B"/>
    <w:rsid w:val="002B30ED"/>
    <w:rsid w:val="002B366C"/>
    <w:rsid w:val="002B3911"/>
    <w:rsid w:val="002B3ABD"/>
    <w:rsid w:val="002B42DB"/>
    <w:rsid w:val="002B4894"/>
    <w:rsid w:val="002B4B9F"/>
    <w:rsid w:val="002B5326"/>
    <w:rsid w:val="002B5B04"/>
    <w:rsid w:val="002B617B"/>
    <w:rsid w:val="002B7167"/>
    <w:rsid w:val="002B7926"/>
    <w:rsid w:val="002C038C"/>
    <w:rsid w:val="002C10FD"/>
    <w:rsid w:val="002C149F"/>
    <w:rsid w:val="002C16E7"/>
    <w:rsid w:val="002C1BC5"/>
    <w:rsid w:val="002C264A"/>
    <w:rsid w:val="002C386D"/>
    <w:rsid w:val="002C3AA9"/>
    <w:rsid w:val="002C3EE7"/>
    <w:rsid w:val="002C3F9B"/>
    <w:rsid w:val="002C4407"/>
    <w:rsid w:val="002C5020"/>
    <w:rsid w:val="002C5307"/>
    <w:rsid w:val="002C5DC1"/>
    <w:rsid w:val="002C6EE2"/>
    <w:rsid w:val="002C73CB"/>
    <w:rsid w:val="002C750C"/>
    <w:rsid w:val="002C7A99"/>
    <w:rsid w:val="002C7C31"/>
    <w:rsid w:val="002D102D"/>
    <w:rsid w:val="002D1551"/>
    <w:rsid w:val="002D1B91"/>
    <w:rsid w:val="002D1D11"/>
    <w:rsid w:val="002D1EF8"/>
    <w:rsid w:val="002D234D"/>
    <w:rsid w:val="002D2466"/>
    <w:rsid w:val="002D24AD"/>
    <w:rsid w:val="002D28DB"/>
    <w:rsid w:val="002D29B2"/>
    <w:rsid w:val="002D2ADE"/>
    <w:rsid w:val="002D380A"/>
    <w:rsid w:val="002D3AFD"/>
    <w:rsid w:val="002D44F5"/>
    <w:rsid w:val="002D463A"/>
    <w:rsid w:val="002D4932"/>
    <w:rsid w:val="002D53A5"/>
    <w:rsid w:val="002D5AA6"/>
    <w:rsid w:val="002D5C6A"/>
    <w:rsid w:val="002D5FD2"/>
    <w:rsid w:val="002D6B4A"/>
    <w:rsid w:val="002E04D7"/>
    <w:rsid w:val="002E070A"/>
    <w:rsid w:val="002E07D5"/>
    <w:rsid w:val="002E081D"/>
    <w:rsid w:val="002E100B"/>
    <w:rsid w:val="002E1429"/>
    <w:rsid w:val="002E1A3A"/>
    <w:rsid w:val="002E2215"/>
    <w:rsid w:val="002E29D1"/>
    <w:rsid w:val="002E2F3F"/>
    <w:rsid w:val="002E415A"/>
    <w:rsid w:val="002E44C1"/>
    <w:rsid w:val="002E4736"/>
    <w:rsid w:val="002E5071"/>
    <w:rsid w:val="002E56F5"/>
    <w:rsid w:val="002E613B"/>
    <w:rsid w:val="002E71F3"/>
    <w:rsid w:val="002E7270"/>
    <w:rsid w:val="002F02F1"/>
    <w:rsid w:val="002F0A6B"/>
    <w:rsid w:val="002F1192"/>
    <w:rsid w:val="002F16F1"/>
    <w:rsid w:val="002F1907"/>
    <w:rsid w:val="002F244C"/>
    <w:rsid w:val="002F2480"/>
    <w:rsid w:val="002F36B8"/>
    <w:rsid w:val="002F373F"/>
    <w:rsid w:val="002F3AB9"/>
    <w:rsid w:val="002F4447"/>
    <w:rsid w:val="002F4662"/>
    <w:rsid w:val="002F48A3"/>
    <w:rsid w:val="002F5343"/>
    <w:rsid w:val="002F5FEC"/>
    <w:rsid w:val="002F6252"/>
    <w:rsid w:val="002F6359"/>
    <w:rsid w:val="002F7438"/>
    <w:rsid w:val="003005F5"/>
    <w:rsid w:val="00301D8E"/>
    <w:rsid w:val="00302113"/>
    <w:rsid w:val="003027CC"/>
    <w:rsid w:val="00302F63"/>
    <w:rsid w:val="003031F5"/>
    <w:rsid w:val="00303D35"/>
    <w:rsid w:val="00304040"/>
    <w:rsid w:val="0030446B"/>
    <w:rsid w:val="0030469A"/>
    <w:rsid w:val="00304E06"/>
    <w:rsid w:val="00306D6A"/>
    <w:rsid w:val="0030719F"/>
    <w:rsid w:val="00307498"/>
    <w:rsid w:val="0030781B"/>
    <w:rsid w:val="00311066"/>
    <w:rsid w:val="0031195D"/>
    <w:rsid w:val="00311E31"/>
    <w:rsid w:val="00311F5A"/>
    <w:rsid w:val="003126EA"/>
    <w:rsid w:val="00312CCB"/>
    <w:rsid w:val="0031332C"/>
    <w:rsid w:val="00313526"/>
    <w:rsid w:val="00313DF0"/>
    <w:rsid w:val="00314149"/>
    <w:rsid w:val="00316BD6"/>
    <w:rsid w:val="0031795D"/>
    <w:rsid w:val="00317C8A"/>
    <w:rsid w:val="00317F10"/>
    <w:rsid w:val="00321865"/>
    <w:rsid w:val="00321C27"/>
    <w:rsid w:val="003230E0"/>
    <w:rsid w:val="003234EB"/>
    <w:rsid w:val="0032352C"/>
    <w:rsid w:val="00323FC5"/>
    <w:rsid w:val="00324AD2"/>
    <w:rsid w:val="00324EE2"/>
    <w:rsid w:val="003250EC"/>
    <w:rsid w:val="003251BE"/>
    <w:rsid w:val="00326094"/>
    <w:rsid w:val="0032690A"/>
    <w:rsid w:val="00327546"/>
    <w:rsid w:val="003276B7"/>
    <w:rsid w:val="003279FF"/>
    <w:rsid w:val="00327BCC"/>
    <w:rsid w:val="00327CA6"/>
    <w:rsid w:val="0033052F"/>
    <w:rsid w:val="0033079B"/>
    <w:rsid w:val="003313DC"/>
    <w:rsid w:val="0033374C"/>
    <w:rsid w:val="0033446B"/>
    <w:rsid w:val="00334616"/>
    <w:rsid w:val="00334738"/>
    <w:rsid w:val="00335F2C"/>
    <w:rsid w:val="00336454"/>
    <w:rsid w:val="0033672A"/>
    <w:rsid w:val="00337E72"/>
    <w:rsid w:val="00341B45"/>
    <w:rsid w:val="00341F51"/>
    <w:rsid w:val="00341FC0"/>
    <w:rsid w:val="00342420"/>
    <w:rsid w:val="00343AF1"/>
    <w:rsid w:val="00343C5F"/>
    <w:rsid w:val="00343F12"/>
    <w:rsid w:val="00343FD5"/>
    <w:rsid w:val="0034487A"/>
    <w:rsid w:val="00344D6C"/>
    <w:rsid w:val="00344FBC"/>
    <w:rsid w:val="00344FE4"/>
    <w:rsid w:val="003456BB"/>
    <w:rsid w:val="003457C4"/>
    <w:rsid w:val="00346795"/>
    <w:rsid w:val="00346AE1"/>
    <w:rsid w:val="003477ED"/>
    <w:rsid w:val="00347D46"/>
    <w:rsid w:val="00347D60"/>
    <w:rsid w:val="00347FAA"/>
    <w:rsid w:val="00350EC3"/>
    <w:rsid w:val="003512D1"/>
    <w:rsid w:val="00351C1C"/>
    <w:rsid w:val="00352548"/>
    <w:rsid w:val="0035279D"/>
    <w:rsid w:val="003534E6"/>
    <w:rsid w:val="003543A5"/>
    <w:rsid w:val="00354655"/>
    <w:rsid w:val="003550DC"/>
    <w:rsid w:val="00355651"/>
    <w:rsid w:val="00355692"/>
    <w:rsid w:val="00355A7D"/>
    <w:rsid w:val="00355DB1"/>
    <w:rsid w:val="0036050A"/>
    <w:rsid w:val="003606B0"/>
    <w:rsid w:val="00361205"/>
    <w:rsid w:val="00361581"/>
    <w:rsid w:val="00362959"/>
    <w:rsid w:val="00362E37"/>
    <w:rsid w:val="00363765"/>
    <w:rsid w:val="0036380A"/>
    <w:rsid w:val="00363914"/>
    <w:rsid w:val="00363E8A"/>
    <w:rsid w:val="00363FEA"/>
    <w:rsid w:val="003645B2"/>
    <w:rsid w:val="00364793"/>
    <w:rsid w:val="00366522"/>
    <w:rsid w:val="00366EDD"/>
    <w:rsid w:val="00367A4C"/>
    <w:rsid w:val="003700B6"/>
    <w:rsid w:val="00370C63"/>
    <w:rsid w:val="00372415"/>
    <w:rsid w:val="00372CF1"/>
    <w:rsid w:val="00373046"/>
    <w:rsid w:val="003738F4"/>
    <w:rsid w:val="003744CB"/>
    <w:rsid w:val="003749A8"/>
    <w:rsid w:val="003752D7"/>
    <w:rsid w:val="00375598"/>
    <w:rsid w:val="00375FF1"/>
    <w:rsid w:val="00376C2E"/>
    <w:rsid w:val="00377EB3"/>
    <w:rsid w:val="003812A6"/>
    <w:rsid w:val="00381B05"/>
    <w:rsid w:val="00381BD7"/>
    <w:rsid w:val="00381D0C"/>
    <w:rsid w:val="00381E26"/>
    <w:rsid w:val="00382259"/>
    <w:rsid w:val="0038370B"/>
    <w:rsid w:val="00383884"/>
    <w:rsid w:val="00383CD9"/>
    <w:rsid w:val="00383D37"/>
    <w:rsid w:val="00383E57"/>
    <w:rsid w:val="003851C6"/>
    <w:rsid w:val="0038772B"/>
    <w:rsid w:val="00387E73"/>
    <w:rsid w:val="00390E6B"/>
    <w:rsid w:val="00391157"/>
    <w:rsid w:val="0039180F"/>
    <w:rsid w:val="00392868"/>
    <w:rsid w:val="003937CE"/>
    <w:rsid w:val="003941AB"/>
    <w:rsid w:val="003946BC"/>
    <w:rsid w:val="00394B38"/>
    <w:rsid w:val="00394CEC"/>
    <w:rsid w:val="0039573F"/>
    <w:rsid w:val="003978DD"/>
    <w:rsid w:val="003A1DD7"/>
    <w:rsid w:val="003A21DF"/>
    <w:rsid w:val="003A2841"/>
    <w:rsid w:val="003A2B7D"/>
    <w:rsid w:val="003A2C55"/>
    <w:rsid w:val="003A2D7E"/>
    <w:rsid w:val="003A3F8C"/>
    <w:rsid w:val="003A469A"/>
    <w:rsid w:val="003A4A4E"/>
    <w:rsid w:val="003A585C"/>
    <w:rsid w:val="003A5D51"/>
    <w:rsid w:val="003A6DCE"/>
    <w:rsid w:val="003A71E9"/>
    <w:rsid w:val="003A79CB"/>
    <w:rsid w:val="003A7EF5"/>
    <w:rsid w:val="003B0030"/>
    <w:rsid w:val="003B0B72"/>
    <w:rsid w:val="003B0D7F"/>
    <w:rsid w:val="003B0E73"/>
    <w:rsid w:val="003B11C2"/>
    <w:rsid w:val="003B1C32"/>
    <w:rsid w:val="003B1C5D"/>
    <w:rsid w:val="003B1FC0"/>
    <w:rsid w:val="003B2A10"/>
    <w:rsid w:val="003B396A"/>
    <w:rsid w:val="003B44A2"/>
    <w:rsid w:val="003B4ED1"/>
    <w:rsid w:val="003B585F"/>
    <w:rsid w:val="003B675F"/>
    <w:rsid w:val="003B6764"/>
    <w:rsid w:val="003B68A8"/>
    <w:rsid w:val="003B6911"/>
    <w:rsid w:val="003B6F1C"/>
    <w:rsid w:val="003B7707"/>
    <w:rsid w:val="003B7A50"/>
    <w:rsid w:val="003C04CD"/>
    <w:rsid w:val="003C051B"/>
    <w:rsid w:val="003C0751"/>
    <w:rsid w:val="003C0F1F"/>
    <w:rsid w:val="003C1025"/>
    <w:rsid w:val="003C1787"/>
    <w:rsid w:val="003C326E"/>
    <w:rsid w:val="003C3F3A"/>
    <w:rsid w:val="003C4007"/>
    <w:rsid w:val="003C6606"/>
    <w:rsid w:val="003C6D42"/>
    <w:rsid w:val="003C6E58"/>
    <w:rsid w:val="003C7285"/>
    <w:rsid w:val="003C7843"/>
    <w:rsid w:val="003C78A4"/>
    <w:rsid w:val="003D0D92"/>
    <w:rsid w:val="003D1C8A"/>
    <w:rsid w:val="003D1E39"/>
    <w:rsid w:val="003D245F"/>
    <w:rsid w:val="003D250B"/>
    <w:rsid w:val="003D2912"/>
    <w:rsid w:val="003D3A38"/>
    <w:rsid w:val="003D4961"/>
    <w:rsid w:val="003D4BDC"/>
    <w:rsid w:val="003D4C90"/>
    <w:rsid w:val="003D4F40"/>
    <w:rsid w:val="003D5AD6"/>
    <w:rsid w:val="003D5D12"/>
    <w:rsid w:val="003D6077"/>
    <w:rsid w:val="003D6C97"/>
    <w:rsid w:val="003D7074"/>
    <w:rsid w:val="003D7201"/>
    <w:rsid w:val="003D7A5D"/>
    <w:rsid w:val="003D7FBF"/>
    <w:rsid w:val="003E07FA"/>
    <w:rsid w:val="003E2553"/>
    <w:rsid w:val="003E26C7"/>
    <w:rsid w:val="003E2964"/>
    <w:rsid w:val="003E2C25"/>
    <w:rsid w:val="003E2FB4"/>
    <w:rsid w:val="003E3A8D"/>
    <w:rsid w:val="003E4008"/>
    <w:rsid w:val="003E45F4"/>
    <w:rsid w:val="003E48EA"/>
    <w:rsid w:val="003E4BFE"/>
    <w:rsid w:val="003E524A"/>
    <w:rsid w:val="003E575D"/>
    <w:rsid w:val="003E57DE"/>
    <w:rsid w:val="003E5CE1"/>
    <w:rsid w:val="003E61A5"/>
    <w:rsid w:val="003E759B"/>
    <w:rsid w:val="003E7986"/>
    <w:rsid w:val="003F00DC"/>
    <w:rsid w:val="003F0141"/>
    <w:rsid w:val="003F0B26"/>
    <w:rsid w:val="003F12D2"/>
    <w:rsid w:val="003F1622"/>
    <w:rsid w:val="003F1C75"/>
    <w:rsid w:val="003F1F80"/>
    <w:rsid w:val="003F228D"/>
    <w:rsid w:val="003F282D"/>
    <w:rsid w:val="003F2EC8"/>
    <w:rsid w:val="003F2EDB"/>
    <w:rsid w:val="003F2FA8"/>
    <w:rsid w:val="003F3B46"/>
    <w:rsid w:val="003F42A1"/>
    <w:rsid w:val="003F48C9"/>
    <w:rsid w:val="003F4FCA"/>
    <w:rsid w:val="003F5BAF"/>
    <w:rsid w:val="003F5C6A"/>
    <w:rsid w:val="003F6CF9"/>
    <w:rsid w:val="003F719C"/>
    <w:rsid w:val="00400800"/>
    <w:rsid w:val="00401544"/>
    <w:rsid w:val="0040165A"/>
    <w:rsid w:val="00401955"/>
    <w:rsid w:val="004020BB"/>
    <w:rsid w:val="00404208"/>
    <w:rsid w:val="0040504D"/>
    <w:rsid w:val="00406907"/>
    <w:rsid w:val="004069F2"/>
    <w:rsid w:val="00406AD4"/>
    <w:rsid w:val="00406E6C"/>
    <w:rsid w:val="0040754F"/>
    <w:rsid w:val="00407727"/>
    <w:rsid w:val="00407925"/>
    <w:rsid w:val="004103B8"/>
    <w:rsid w:val="00410714"/>
    <w:rsid w:val="00410B04"/>
    <w:rsid w:val="00410B05"/>
    <w:rsid w:val="00411B0B"/>
    <w:rsid w:val="00411E1D"/>
    <w:rsid w:val="0041238D"/>
    <w:rsid w:val="0041244C"/>
    <w:rsid w:val="004124EA"/>
    <w:rsid w:val="00412C0F"/>
    <w:rsid w:val="00413045"/>
    <w:rsid w:val="004136D0"/>
    <w:rsid w:val="00414804"/>
    <w:rsid w:val="00414BB2"/>
    <w:rsid w:val="004152DB"/>
    <w:rsid w:val="0041532E"/>
    <w:rsid w:val="004158D3"/>
    <w:rsid w:val="004162B1"/>
    <w:rsid w:val="00416DC0"/>
    <w:rsid w:val="004173B0"/>
    <w:rsid w:val="00417669"/>
    <w:rsid w:val="00417C27"/>
    <w:rsid w:val="00417FEC"/>
    <w:rsid w:val="004213D1"/>
    <w:rsid w:val="004221CD"/>
    <w:rsid w:val="004225A1"/>
    <w:rsid w:val="004229F9"/>
    <w:rsid w:val="00422CCA"/>
    <w:rsid w:val="00424768"/>
    <w:rsid w:val="00424AE6"/>
    <w:rsid w:val="00425171"/>
    <w:rsid w:val="004252DE"/>
    <w:rsid w:val="004253B2"/>
    <w:rsid w:val="00425E89"/>
    <w:rsid w:val="004260A5"/>
    <w:rsid w:val="004264B8"/>
    <w:rsid w:val="00426BBA"/>
    <w:rsid w:val="00427578"/>
    <w:rsid w:val="004277C5"/>
    <w:rsid w:val="00427D3E"/>
    <w:rsid w:val="00427FA1"/>
    <w:rsid w:val="00430A7B"/>
    <w:rsid w:val="0043108B"/>
    <w:rsid w:val="004315D4"/>
    <w:rsid w:val="00431C3D"/>
    <w:rsid w:val="00432BD9"/>
    <w:rsid w:val="00432E37"/>
    <w:rsid w:val="004332AA"/>
    <w:rsid w:val="004332CC"/>
    <w:rsid w:val="00433675"/>
    <w:rsid w:val="00433C36"/>
    <w:rsid w:val="00433C85"/>
    <w:rsid w:val="004340CC"/>
    <w:rsid w:val="004344C3"/>
    <w:rsid w:val="0043476B"/>
    <w:rsid w:val="004351BA"/>
    <w:rsid w:val="00435569"/>
    <w:rsid w:val="00435BA9"/>
    <w:rsid w:val="0043634C"/>
    <w:rsid w:val="00436A15"/>
    <w:rsid w:val="00436FC8"/>
    <w:rsid w:val="00437556"/>
    <w:rsid w:val="00440BD6"/>
    <w:rsid w:val="0044199B"/>
    <w:rsid w:val="00442130"/>
    <w:rsid w:val="00442A0C"/>
    <w:rsid w:val="00443830"/>
    <w:rsid w:val="00443CCB"/>
    <w:rsid w:val="00444F67"/>
    <w:rsid w:val="00445ADD"/>
    <w:rsid w:val="00446004"/>
    <w:rsid w:val="0044634A"/>
    <w:rsid w:val="00446A41"/>
    <w:rsid w:val="00446F4D"/>
    <w:rsid w:val="00447597"/>
    <w:rsid w:val="00447863"/>
    <w:rsid w:val="00450B6D"/>
    <w:rsid w:val="00451E97"/>
    <w:rsid w:val="00452AC8"/>
    <w:rsid w:val="00453309"/>
    <w:rsid w:val="004533D3"/>
    <w:rsid w:val="00453421"/>
    <w:rsid w:val="004535E7"/>
    <w:rsid w:val="0045376B"/>
    <w:rsid w:val="00453EDC"/>
    <w:rsid w:val="0045538E"/>
    <w:rsid w:val="0045590A"/>
    <w:rsid w:val="0045596C"/>
    <w:rsid w:val="00455DB2"/>
    <w:rsid w:val="004575A5"/>
    <w:rsid w:val="00457A3B"/>
    <w:rsid w:val="0046071F"/>
    <w:rsid w:val="00460E26"/>
    <w:rsid w:val="00461899"/>
    <w:rsid w:val="00461EFB"/>
    <w:rsid w:val="00461F80"/>
    <w:rsid w:val="0046229B"/>
    <w:rsid w:val="0046230D"/>
    <w:rsid w:val="004628C5"/>
    <w:rsid w:val="00462B55"/>
    <w:rsid w:val="00463282"/>
    <w:rsid w:val="004635A4"/>
    <w:rsid w:val="004641A5"/>
    <w:rsid w:val="004648B6"/>
    <w:rsid w:val="00464D34"/>
    <w:rsid w:val="00464E24"/>
    <w:rsid w:val="0046615F"/>
    <w:rsid w:val="0046679F"/>
    <w:rsid w:val="004667DC"/>
    <w:rsid w:val="00466C60"/>
    <w:rsid w:val="00466F67"/>
    <w:rsid w:val="004670FF"/>
    <w:rsid w:val="004671E6"/>
    <w:rsid w:val="004700CE"/>
    <w:rsid w:val="00470DAC"/>
    <w:rsid w:val="00471750"/>
    <w:rsid w:val="004720C6"/>
    <w:rsid w:val="004723BB"/>
    <w:rsid w:val="00472D92"/>
    <w:rsid w:val="00473694"/>
    <w:rsid w:val="00473FA5"/>
    <w:rsid w:val="0047407D"/>
    <w:rsid w:val="004748EE"/>
    <w:rsid w:val="00474A5C"/>
    <w:rsid w:val="004755C4"/>
    <w:rsid w:val="004765F0"/>
    <w:rsid w:val="004779EF"/>
    <w:rsid w:val="00477B2B"/>
    <w:rsid w:val="00477BE4"/>
    <w:rsid w:val="00480573"/>
    <w:rsid w:val="00481C95"/>
    <w:rsid w:val="004832C8"/>
    <w:rsid w:val="00483A49"/>
    <w:rsid w:val="00484E3C"/>
    <w:rsid w:val="00485637"/>
    <w:rsid w:val="00485ACC"/>
    <w:rsid w:val="00485D86"/>
    <w:rsid w:val="00486786"/>
    <w:rsid w:val="00487537"/>
    <w:rsid w:val="0048760B"/>
    <w:rsid w:val="004876E3"/>
    <w:rsid w:val="00487A6F"/>
    <w:rsid w:val="004903E5"/>
    <w:rsid w:val="004907A3"/>
    <w:rsid w:val="00491A0B"/>
    <w:rsid w:val="004931A0"/>
    <w:rsid w:val="004937FE"/>
    <w:rsid w:val="00493ACA"/>
    <w:rsid w:val="00494D07"/>
    <w:rsid w:val="00494E87"/>
    <w:rsid w:val="0049585C"/>
    <w:rsid w:val="0049648B"/>
    <w:rsid w:val="0049689D"/>
    <w:rsid w:val="0049772F"/>
    <w:rsid w:val="00497BC6"/>
    <w:rsid w:val="00497D3E"/>
    <w:rsid w:val="00497E1F"/>
    <w:rsid w:val="004A0616"/>
    <w:rsid w:val="004A0DF2"/>
    <w:rsid w:val="004A0E14"/>
    <w:rsid w:val="004A13AF"/>
    <w:rsid w:val="004A190D"/>
    <w:rsid w:val="004A19CC"/>
    <w:rsid w:val="004A2ECE"/>
    <w:rsid w:val="004A2F83"/>
    <w:rsid w:val="004A3F1B"/>
    <w:rsid w:val="004A454C"/>
    <w:rsid w:val="004A4BFF"/>
    <w:rsid w:val="004A52DF"/>
    <w:rsid w:val="004A68BF"/>
    <w:rsid w:val="004A69B8"/>
    <w:rsid w:val="004A6BE7"/>
    <w:rsid w:val="004A6D5A"/>
    <w:rsid w:val="004A6E33"/>
    <w:rsid w:val="004A6FD1"/>
    <w:rsid w:val="004A72A6"/>
    <w:rsid w:val="004A78F6"/>
    <w:rsid w:val="004B0593"/>
    <w:rsid w:val="004B075B"/>
    <w:rsid w:val="004B1182"/>
    <w:rsid w:val="004B1450"/>
    <w:rsid w:val="004B1F02"/>
    <w:rsid w:val="004B2592"/>
    <w:rsid w:val="004B3109"/>
    <w:rsid w:val="004B3DC9"/>
    <w:rsid w:val="004B5F0B"/>
    <w:rsid w:val="004B67B9"/>
    <w:rsid w:val="004B6AF9"/>
    <w:rsid w:val="004B7C68"/>
    <w:rsid w:val="004C133E"/>
    <w:rsid w:val="004C13FE"/>
    <w:rsid w:val="004C17B2"/>
    <w:rsid w:val="004C1BD9"/>
    <w:rsid w:val="004C20F9"/>
    <w:rsid w:val="004C2364"/>
    <w:rsid w:val="004C2995"/>
    <w:rsid w:val="004C2DB1"/>
    <w:rsid w:val="004C364F"/>
    <w:rsid w:val="004C3C9E"/>
    <w:rsid w:val="004C3F77"/>
    <w:rsid w:val="004C4392"/>
    <w:rsid w:val="004C4B78"/>
    <w:rsid w:val="004C4DC6"/>
    <w:rsid w:val="004C5BF6"/>
    <w:rsid w:val="004C5BFE"/>
    <w:rsid w:val="004C6053"/>
    <w:rsid w:val="004C67A1"/>
    <w:rsid w:val="004C6BB5"/>
    <w:rsid w:val="004C701B"/>
    <w:rsid w:val="004C7C47"/>
    <w:rsid w:val="004D0743"/>
    <w:rsid w:val="004D1EE1"/>
    <w:rsid w:val="004D2633"/>
    <w:rsid w:val="004D29E9"/>
    <w:rsid w:val="004D2A70"/>
    <w:rsid w:val="004D3460"/>
    <w:rsid w:val="004D3528"/>
    <w:rsid w:val="004D3944"/>
    <w:rsid w:val="004D3BA4"/>
    <w:rsid w:val="004D429C"/>
    <w:rsid w:val="004D5AA0"/>
    <w:rsid w:val="004D5FA2"/>
    <w:rsid w:val="004D6068"/>
    <w:rsid w:val="004D6E36"/>
    <w:rsid w:val="004D7055"/>
    <w:rsid w:val="004D7859"/>
    <w:rsid w:val="004D78E6"/>
    <w:rsid w:val="004D7B2C"/>
    <w:rsid w:val="004D7F76"/>
    <w:rsid w:val="004E2715"/>
    <w:rsid w:val="004E2A70"/>
    <w:rsid w:val="004E2C6E"/>
    <w:rsid w:val="004E366D"/>
    <w:rsid w:val="004E3E8E"/>
    <w:rsid w:val="004E439D"/>
    <w:rsid w:val="004E4693"/>
    <w:rsid w:val="004E4F4B"/>
    <w:rsid w:val="004E5940"/>
    <w:rsid w:val="004E6188"/>
    <w:rsid w:val="004E61D1"/>
    <w:rsid w:val="004E7A9E"/>
    <w:rsid w:val="004F0B35"/>
    <w:rsid w:val="004F141F"/>
    <w:rsid w:val="004F18AF"/>
    <w:rsid w:val="004F19FB"/>
    <w:rsid w:val="004F1A14"/>
    <w:rsid w:val="004F1C56"/>
    <w:rsid w:val="004F26E6"/>
    <w:rsid w:val="004F2CFF"/>
    <w:rsid w:val="004F3007"/>
    <w:rsid w:val="004F35E7"/>
    <w:rsid w:val="004F3CB0"/>
    <w:rsid w:val="004F514C"/>
    <w:rsid w:val="004F5C8D"/>
    <w:rsid w:val="004F5E0E"/>
    <w:rsid w:val="004F68CA"/>
    <w:rsid w:val="004F7556"/>
    <w:rsid w:val="004F76C7"/>
    <w:rsid w:val="00501838"/>
    <w:rsid w:val="0050219A"/>
    <w:rsid w:val="00502C0D"/>
    <w:rsid w:val="00502E38"/>
    <w:rsid w:val="00504008"/>
    <w:rsid w:val="0050425C"/>
    <w:rsid w:val="00505C68"/>
    <w:rsid w:val="00506677"/>
    <w:rsid w:val="00506DEA"/>
    <w:rsid w:val="00507724"/>
    <w:rsid w:val="00507D6F"/>
    <w:rsid w:val="00507E81"/>
    <w:rsid w:val="00507FF5"/>
    <w:rsid w:val="00510347"/>
    <w:rsid w:val="00511862"/>
    <w:rsid w:val="00511D2E"/>
    <w:rsid w:val="005124AF"/>
    <w:rsid w:val="00513597"/>
    <w:rsid w:val="0051489A"/>
    <w:rsid w:val="005148F7"/>
    <w:rsid w:val="005153CD"/>
    <w:rsid w:val="005155A2"/>
    <w:rsid w:val="005156AA"/>
    <w:rsid w:val="00515866"/>
    <w:rsid w:val="00515923"/>
    <w:rsid w:val="00515C04"/>
    <w:rsid w:val="00515C8A"/>
    <w:rsid w:val="005161F6"/>
    <w:rsid w:val="0051677E"/>
    <w:rsid w:val="005167AC"/>
    <w:rsid w:val="00517568"/>
    <w:rsid w:val="00517C28"/>
    <w:rsid w:val="00520D78"/>
    <w:rsid w:val="00521A49"/>
    <w:rsid w:val="00521E24"/>
    <w:rsid w:val="00521E92"/>
    <w:rsid w:val="00522F13"/>
    <w:rsid w:val="00522FFE"/>
    <w:rsid w:val="005235D6"/>
    <w:rsid w:val="00523CAE"/>
    <w:rsid w:val="00524948"/>
    <w:rsid w:val="00524CDD"/>
    <w:rsid w:val="0052504F"/>
    <w:rsid w:val="00525879"/>
    <w:rsid w:val="005259B2"/>
    <w:rsid w:val="00526724"/>
    <w:rsid w:val="005269D3"/>
    <w:rsid w:val="00526A7B"/>
    <w:rsid w:val="00527166"/>
    <w:rsid w:val="00527D08"/>
    <w:rsid w:val="00531BCE"/>
    <w:rsid w:val="005322D5"/>
    <w:rsid w:val="0053265D"/>
    <w:rsid w:val="00532C1B"/>
    <w:rsid w:val="00532DE1"/>
    <w:rsid w:val="00532E29"/>
    <w:rsid w:val="00534A1F"/>
    <w:rsid w:val="0053595A"/>
    <w:rsid w:val="00535D3B"/>
    <w:rsid w:val="00535E7B"/>
    <w:rsid w:val="00537B6D"/>
    <w:rsid w:val="00540200"/>
    <w:rsid w:val="00541AD8"/>
    <w:rsid w:val="0054206E"/>
    <w:rsid w:val="005426BB"/>
    <w:rsid w:val="005435B8"/>
    <w:rsid w:val="00543BFB"/>
    <w:rsid w:val="00545671"/>
    <w:rsid w:val="00545790"/>
    <w:rsid w:val="00545B05"/>
    <w:rsid w:val="00545D1E"/>
    <w:rsid w:val="00546579"/>
    <w:rsid w:val="005467E9"/>
    <w:rsid w:val="00546D70"/>
    <w:rsid w:val="005505AB"/>
    <w:rsid w:val="0055089E"/>
    <w:rsid w:val="005515BA"/>
    <w:rsid w:val="00551AF6"/>
    <w:rsid w:val="00552111"/>
    <w:rsid w:val="00552168"/>
    <w:rsid w:val="00553156"/>
    <w:rsid w:val="005532DA"/>
    <w:rsid w:val="0055386D"/>
    <w:rsid w:val="00554F39"/>
    <w:rsid w:val="00555FE0"/>
    <w:rsid w:val="00556216"/>
    <w:rsid w:val="005566D3"/>
    <w:rsid w:val="00556AFE"/>
    <w:rsid w:val="00557EC9"/>
    <w:rsid w:val="005613F6"/>
    <w:rsid w:val="00562996"/>
    <w:rsid w:val="00562AE8"/>
    <w:rsid w:val="00563096"/>
    <w:rsid w:val="005632ED"/>
    <w:rsid w:val="00563F98"/>
    <w:rsid w:val="005647C1"/>
    <w:rsid w:val="00564811"/>
    <w:rsid w:val="005654CB"/>
    <w:rsid w:val="0056572F"/>
    <w:rsid w:val="005657B6"/>
    <w:rsid w:val="00565859"/>
    <w:rsid w:val="0056589C"/>
    <w:rsid w:val="00565999"/>
    <w:rsid w:val="005659DF"/>
    <w:rsid w:val="0056614E"/>
    <w:rsid w:val="005672C9"/>
    <w:rsid w:val="005675B7"/>
    <w:rsid w:val="00567A15"/>
    <w:rsid w:val="005721D2"/>
    <w:rsid w:val="0057243C"/>
    <w:rsid w:val="0057263D"/>
    <w:rsid w:val="005739DF"/>
    <w:rsid w:val="00574801"/>
    <w:rsid w:val="00574D01"/>
    <w:rsid w:val="00575FBC"/>
    <w:rsid w:val="00575FED"/>
    <w:rsid w:val="00576A24"/>
    <w:rsid w:val="005771F5"/>
    <w:rsid w:val="005779D3"/>
    <w:rsid w:val="005805C8"/>
    <w:rsid w:val="00580FF3"/>
    <w:rsid w:val="00581104"/>
    <w:rsid w:val="00581B71"/>
    <w:rsid w:val="00582A1D"/>
    <w:rsid w:val="00582D65"/>
    <w:rsid w:val="00583316"/>
    <w:rsid w:val="00583369"/>
    <w:rsid w:val="00583A85"/>
    <w:rsid w:val="00583F79"/>
    <w:rsid w:val="0058526A"/>
    <w:rsid w:val="00585A81"/>
    <w:rsid w:val="00585C13"/>
    <w:rsid w:val="00586FDF"/>
    <w:rsid w:val="00587C3D"/>
    <w:rsid w:val="005904CE"/>
    <w:rsid w:val="00590601"/>
    <w:rsid w:val="00590EE5"/>
    <w:rsid w:val="00591903"/>
    <w:rsid w:val="005923F0"/>
    <w:rsid w:val="005932D2"/>
    <w:rsid w:val="0059335C"/>
    <w:rsid w:val="00593B14"/>
    <w:rsid w:val="005943A3"/>
    <w:rsid w:val="00594E96"/>
    <w:rsid w:val="00595021"/>
    <w:rsid w:val="005953A7"/>
    <w:rsid w:val="00595431"/>
    <w:rsid w:val="00596D75"/>
    <w:rsid w:val="005970F4"/>
    <w:rsid w:val="005A1339"/>
    <w:rsid w:val="005A1361"/>
    <w:rsid w:val="005A1AFF"/>
    <w:rsid w:val="005A3614"/>
    <w:rsid w:val="005A3DD8"/>
    <w:rsid w:val="005A40FC"/>
    <w:rsid w:val="005A4949"/>
    <w:rsid w:val="005A5A7B"/>
    <w:rsid w:val="005A5ED2"/>
    <w:rsid w:val="005A612C"/>
    <w:rsid w:val="005B103C"/>
    <w:rsid w:val="005B1895"/>
    <w:rsid w:val="005B2C0A"/>
    <w:rsid w:val="005B3407"/>
    <w:rsid w:val="005B349B"/>
    <w:rsid w:val="005B4FA3"/>
    <w:rsid w:val="005B525E"/>
    <w:rsid w:val="005B6268"/>
    <w:rsid w:val="005B6373"/>
    <w:rsid w:val="005B665C"/>
    <w:rsid w:val="005B6714"/>
    <w:rsid w:val="005B6E09"/>
    <w:rsid w:val="005C02C2"/>
    <w:rsid w:val="005C206F"/>
    <w:rsid w:val="005C3092"/>
    <w:rsid w:val="005C361F"/>
    <w:rsid w:val="005C39F9"/>
    <w:rsid w:val="005C3E1A"/>
    <w:rsid w:val="005C405E"/>
    <w:rsid w:val="005C5557"/>
    <w:rsid w:val="005C5E4E"/>
    <w:rsid w:val="005C6918"/>
    <w:rsid w:val="005C6F8F"/>
    <w:rsid w:val="005C7E4A"/>
    <w:rsid w:val="005C7ED7"/>
    <w:rsid w:val="005D1858"/>
    <w:rsid w:val="005D251B"/>
    <w:rsid w:val="005D3A3C"/>
    <w:rsid w:val="005D3A6E"/>
    <w:rsid w:val="005D4984"/>
    <w:rsid w:val="005D4A3E"/>
    <w:rsid w:val="005D6360"/>
    <w:rsid w:val="005D66D8"/>
    <w:rsid w:val="005D6859"/>
    <w:rsid w:val="005D6ED2"/>
    <w:rsid w:val="005D7648"/>
    <w:rsid w:val="005D7987"/>
    <w:rsid w:val="005E01CF"/>
    <w:rsid w:val="005E08BC"/>
    <w:rsid w:val="005E1351"/>
    <w:rsid w:val="005E145B"/>
    <w:rsid w:val="005E42EF"/>
    <w:rsid w:val="005E4328"/>
    <w:rsid w:val="005E51CB"/>
    <w:rsid w:val="005E5AC8"/>
    <w:rsid w:val="005E693F"/>
    <w:rsid w:val="005E6C5C"/>
    <w:rsid w:val="005E71E6"/>
    <w:rsid w:val="005F1339"/>
    <w:rsid w:val="005F26C4"/>
    <w:rsid w:val="005F2F41"/>
    <w:rsid w:val="005F3EE9"/>
    <w:rsid w:val="005F4675"/>
    <w:rsid w:val="005F5DDD"/>
    <w:rsid w:val="005F66FC"/>
    <w:rsid w:val="005F6CC1"/>
    <w:rsid w:val="005F6E34"/>
    <w:rsid w:val="005F71CB"/>
    <w:rsid w:val="005F738F"/>
    <w:rsid w:val="005F7BDE"/>
    <w:rsid w:val="00600690"/>
    <w:rsid w:val="00601085"/>
    <w:rsid w:val="00602D41"/>
    <w:rsid w:val="00603EFC"/>
    <w:rsid w:val="006041C7"/>
    <w:rsid w:val="00604D90"/>
    <w:rsid w:val="00605144"/>
    <w:rsid w:val="00605DEA"/>
    <w:rsid w:val="006063F7"/>
    <w:rsid w:val="006070FC"/>
    <w:rsid w:val="0060745E"/>
    <w:rsid w:val="0060760F"/>
    <w:rsid w:val="00610093"/>
    <w:rsid w:val="00610503"/>
    <w:rsid w:val="00610828"/>
    <w:rsid w:val="0061320E"/>
    <w:rsid w:val="0061354B"/>
    <w:rsid w:val="006135A9"/>
    <w:rsid w:val="00613A4A"/>
    <w:rsid w:val="006142F2"/>
    <w:rsid w:val="00614764"/>
    <w:rsid w:val="00614E35"/>
    <w:rsid w:val="00614FD4"/>
    <w:rsid w:val="00615AD5"/>
    <w:rsid w:val="00617129"/>
    <w:rsid w:val="00617167"/>
    <w:rsid w:val="006171CB"/>
    <w:rsid w:val="00617960"/>
    <w:rsid w:val="00620305"/>
    <w:rsid w:val="006211A1"/>
    <w:rsid w:val="006214EB"/>
    <w:rsid w:val="0062260F"/>
    <w:rsid w:val="00622945"/>
    <w:rsid w:val="006241F5"/>
    <w:rsid w:val="006242C4"/>
    <w:rsid w:val="0062470C"/>
    <w:rsid w:val="00624750"/>
    <w:rsid w:val="00624B4C"/>
    <w:rsid w:val="00624EB1"/>
    <w:rsid w:val="00624FD0"/>
    <w:rsid w:val="00625A2B"/>
    <w:rsid w:val="006266D7"/>
    <w:rsid w:val="00627A37"/>
    <w:rsid w:val="00630D23"/>
    <w:rsid w:val="006311F3"/>
    <w:rsid w:val="006312C7"/>
    <w:rsid w:val="00632230"/>
    <w:rsid w:val="00633293"/>
    <w:rsid w:val="00633584"/>
    <w:rsid w:val="00634341"/>
    <w:rsid w:val="00634870"/>
    <w:rsid w:val="00635628"/>
    <w:rsid w:val="00635ECC"/>
    <w:rsid w:val="00637770"/>
    <w:rsid w:val="00637CA9"/>
    <w:rsid w:val="00642093"/>
    <w:rsid w:val="006425D2"/>
    <w:rsid w:val="00642B25"/>
    <w:rsid w:val="006431E8"/>
    <w:rsid w:val="0064327E"/>
    <w:rsid w:val="00644A3D"/>
    <w:rsid w:val="00644AB5"/>
    <w:rsid w:val="006456DB"/>
    <w:rsid w:val="00645EAB"/>
    <w:rsid w:val="00646781"/>
    <w:rsid w:val="00647107"/>
    <w:rsid w:val="00650C23"/>
    <w:rsid w:val="006519AC"/>
    <w:rsid w:val="00651BDB"/>
    <w:rsid w:val="00652D9C"/>
    <w:rsid w:val="0065386D"/>
    <w:rsid w:val="006542E1"/>
    <w:rsid w:val="006549BA"/>
    <w:rsid w:val="0065516E"/>
    <w:rsid w:val="00657147"/>
    <w:rsid w:val="006571E0"/>
    <w:rsid w:val="00657233"/>
    <w:rsid w:val="00657366"/>
    <w:rsid w:val="0065749A"/>
    <w:rsid w:val="006574CC"/>
    <w:rsid w:val="0065761F"/>
    <w:rsid w:val="006603B5"/>
    <w:rsid w:val="00660EBA"/>
    <w:rsid w:val="0066213C"/>
    <w:rsid w:val="00662F9D"/>
    <w:rsid w:val="0066309F"/>
    <w:rsid w:val="0066361A"/>
    <w:rsid w:val="00663C34"/>
    <w:rsid w:val="00664081"/>
    <w:rsid w:val="00665965"/>
    <w:rsid w:val="00665DAC"/>
    <w:rsid w:val="00666A04"/>
    <w:rsid w:val="00666A99"/>
    <w:rsid w:val="00667942"/>
    <w:rsid w:val="00671B2B"/>
    <w:rsid w:val="00671C24"/>
    <w:rsid w:val="0067338E"/>
    <w:rsid w:val="0067355C"/>
    <w:rsid w:val="00673BC5"/>
    <w:rsid w:val="00673D30"/>
    <w:rsid w:val="0067467D"/>
    <w:rsid w:val="006761AC"/>
    <w:rsid w:val="00676968"/>
    <w:rsid w:val="00676CBE"/>
    <w:rsid w:val="006772BF"/>
    <w:rsid w:val="006775BE"/>
    <w:rsid w:val="00677AFA"/>
    <w:rsid w:val="00681940"/>
    <w:rsid w:val="00682C5A"/>
    <w:rsid w:val="00682C99"/>
    <w:rsid w:val="00683296"/>
    <w:rsid w:val="006841C3"/>
    <w:rsid w:val="006842DF"/>
    <w:rsid w:val="006843EA"/>
    <w:rsid w:val="00684538"/>
    <w:rsid w:val="00684F91"/>
    <w:rsid w:val="00685104"/>
    <w:rsid w:val="00686D12"/>
    <w:rsid w:val="006875D9"/>
    <w:rsid w:val="006876A2"/>
    <w:rsid w:val="00687796"/>
    <w:rsid w:val="0068794D"/>
    <w:rsid w:val="00687A0A"/>
    <w:rsid w:val="00687B40"/>
    <w:rsid w:val="00690977"/>
    <w:rsid w:val="00690C35"/>
    <w:rsid w:val="006910CC"/>
    <w:rsid w:val="00692104"/>
    <w:rsid w:val="006928E4"/>
    <w:rsid w:val="006938A7"/>
    <w:rsid w:val="00694514"/>
    <w:rsid w:val="006945B0"/>
    <w:rsid w:val="00695206"/>
    <w:rsid w:val="00695D39"/>
    <w:rsid w:val="00695F87"/>
    <w:rsid w:val="00696043"/>
    <w:rsid w:val="00697136"/>
    <w:rsid w:val="00697C79"/>
    <w:rsid w:val="006A001D"/>
    <w:rsid w:val="006A0169"/>
    <w:rsid w:val="006A09BC"/>
    <w:rsid w:val="006A1271"/>
    <w:rsid w:val="006A1677"/>
    <w:rsid w:val="006A19D7"/>
    <w:rsid w:val="006A1F81"/>
    <w:rsid w:val="006A2260"/>
    <w:rsid w:val="006A28AF"/>
    <w:rsid w:val="006A2FBA"/>
    <w:rsid w:val="006A313A"/>
    <w:rsid w:val="006A4A36"/>
    <w:rsid w:val="006A5469"/>
    <w:rsid w:val="006A56EC"/>
    <w:rsid w:val="006A5BA7"/>
    <w:rsid w:val="006A5F77"/>
    <w:rsid w:val="006A6A18"/>
    <w:rsid w:val="006A6EB1"/>
    <w:rsid w:val="006A6F34"/>
    <w:rsid w:val="006A6FAE"/>
    <w:rsid w:val="006A7D21"/>
    <w:rsid w:val="006A7EEB"/>
    <w:rsid w:val="006B0E14"/>
    <w:rsid w:val="006B0F2A"/>
    <w:rsid w:val="006B296B"/>
    <w:rsid w:val="006B359B"/>
    <w:rsid w:val="006B4024"/>
    <w:rsid w:val="006B40D3"/>
    <w:rsid w:val="006B56AC"/>
    <w:rsid w:val="006B6CF0"/>
    <w:rsid w:val="006B6EE7"/>
    <w:rsid w:val="006B6FA6"/>
    <w:rsid w:val="006B7D41"/>
    <w:rsid w:val="006B7EC7"/>
    <w:rsid w:val="006C0069"/>
    <w:rsid w:val="006C0CC0"/>
    <w:rsid w:val="006C0E0E"/>
    <w:rsid w:val="006C15C6"/>
    <w:rsid w:val="006C2570"/>
    <w:rsid w:val="006C2895"/>
    <w:rsid w:val="006C2CD8"/>
    <w:rsid w:val="006C3C01"/>
    <w:rsid w:val="006C3F03"/>
    <w:rsid w:val="006C4B6B"/>
    <w:rsid w:val="006C4D1F"/>
    <w:rsid w:val="006C51DE"/>
    <w:rsid w:val="006C6672"/>
    <w:rsid w:val="006C72EE"/>
    <w:rsid w:val="006C72F3"/>
    <w:rsid w:val="006C7422"/>
    <w:rsid w:val="006D14F8"/>
    <w:rsid w:val="006D150F"/>
    <w:rsid w:val="006D1CE0"/>
    <w:rsid w:val="006D2105"/>
    <w:rsid w:val="006D24D9"/>
    <w:rsid w:val="006D2BFF"/>
    <w:rsid w:val="006D35F8"/>
    <w:rsid w:val="006D3E7F"/>
    <w:rsid w:val="006D40B2"/>
    <w:rsid w:val="006D45EA"/>
    <w:rsid w:val="006D48EA"/>
    <w:rsid w:val="006D4ADF"/>
    <w:rsid w:val="006D4EBC"/>
    <w:rsid w:val="006D592F"/>
    <w:rsid w:val="006D5C4F"/>
    <w:rsid w:val="006D639A"/>
    <w:rsid w:val="006D6968"/>
    <w:rsid w:val="006E053E"/>
    <w:rsid w:val="006E1E1E"/>
    <w:rsid w:val="006E1F3A"/>
    <w:rsid w:val="006E1FEC"/>
    <w:rsid w:val="006E20B4"/>
    <w:rsid w:val="006E2264"/>
    <w:rsid w:val="006E23BF"/>
    <w:rsid w:val="006E24E5"/>
    <w:rsid w:val="006E2852"/>
    <w:rsid w:val="006E3B06"/>
    <w:rsid w:val="006E3BB8"/>
    <w:rsid w:val="006E3CFD"/>
    <w:rsid w:val="006E3D74"/>
    <w:rsid w:val="006E42C5"/>
    <w:rsid w:val="006E4E87"/>
    <w:rsid w:val="006E5DEC"/>
    <w:rsid w:val="006E6669"/>
    <w:rsid w:val="006E6A7D"/>
    <w:rsid w:val="006E6F8A"/>
    <w:rsid w:val="006E715A"/>
    <w:rsid w:val="006E7903"/>
    <w:rsid w:val="006E7D4E"/>
    <w:rsid w:val="006E7FBC"/>
    <w:rsid w:val="006F0CF8"/>
    <w:rsid w:val="006F0FD8"/>
    <w:rsid w:val="006F172C"/>
    <w:rsid w:val="006F1978"/>
    <w:rsid w:val="006F1B54"/>
    <w:rsid w:val="006F21CD"/>
    <w:rsid w:val="006F311B"/>
    <w:rsid w:val="006F3207"/>
    <w:rsid w:val="006F35F5"/>
    <w:rsid w:val="006F480C"/>
    <w:rsid w:val="006F5687"/>
    <w:rsid w:val="006F5C57"/>
    <w:rsid w:val="006F5CCC"/>
    <w:rsid w:val="006F65FC"/>
    <w:rsid w:val="006F6CE2"/>
    <w:rsid w:val="006F6F7D"/>
    <w:rsid w:val="006F7150"/>
    <w:rsid w:val="007003BA"/>
    <w:rsid w:val="0070047D"/>
    <w:rsid w:val="00701963"/>
    <w:rsid w:val="00701E96"/>
    <w:rsid w:val="0070209B"/>
    <w:rsid w:val="00702929"/>
    <w:rsid w:val="007029E0"/>
    <w:rsid w:val="007030F6"/>
    <w:rsid w:val="00703147"/>
    <w:rsid w:val="007031F4"/>
    <w:rsid w:val="00703DB5"/>
    <w:rsid w:val="0070401E"/>
    <w:rsid w:val="0070465B"/>
    <w:rsid w:val="00704915"/>
    <w:rsid w:val="00705A8D"/>
    <w:rsid w:val="0070643C"/>
    <w:rsid w:val="007076CA"/>
    <w:rsid w:val="007077BE"/>
    <w:rsid w:val="007078DF"/>
    <w:rsid w:val="00707FF9"/>
    <w:rsid w:val="00711DA1"/>
    <w:rsid w:val="00711FEF"/>
    <w:rsid w:val="00712F3E"/>
    <w:rsid w:val="00714130"/>
    <w:rsid w:val="007154FA"/>
    <w:rsid w:val="007159AD"/>
    <w:rsid w:val="00716CD2"/>
    <w:rsid w:val="00716E8C"/>
    <w:rsid w:val="00720BD2"/>
    <w:rsid w:val="0072198F"/>
    <w:rsid w:val="00721E5A"/>
    <w:rsid w:val="00721E5C"/>
    <w:rsid w:val="00722072"/>
    <w:rsid w:val="00722988"/>
    <w:rsid w:val="007229AB"/>
    <w:rsid w:val="00722F4C"/>
    <w:rsid w:val="007234EB"/>
    <w:rsid w:val="007235D1"/>
    <w:rsid w:val="00723CE2"/>
    <w:rsid w:val="007245C6"/>
    <w:rsid w:val="007248FB"/>
    <w:rsid w:val="00726244"/>
    <w:rsid w:val="00727AA5"/>
    <w:rsid w:val="00727ABA"/>
    <w:rsid w:val="00727BD1"/>
    <w:rsid w:val="00727D55"/>
    <w:rsid w:val="00727D96"/>
    <w:rsid w:val="00731A11"/>
    <w:rsid w:val="00731B57"/>
    <w:rsid w:val="00732D09"/>
    <w:rsid w:val="00733377"/>
    <w:rsid w:val="00733BF9"/>
    <w:rsid w:val="00735DBC"/>
    <w:rsid w:val="00735E7B"/>
    <w:rsid w:val="00736169"/>
    <w:rsid w:val="00736F02"/>
    <w:rsid w:val="0073703D"/>
    <w:rsid w:val="00737579"/>
    <w:rsid w:val="007409EA"/>
    <w:rsid w:val="00740A62"/>
    <w:rsid w:val="00740D86"/>
    <w:rsid w:val="00740F8C"/>
    <w:rsid w:val="0074140D"/>
    <w:rsid w:val="0074202E"/>
    <w:rsid w:val="00743353"/>
    <w:rsid w:val="00743366"/>
    <w:rsid w:val="00743D22"/>
    <w:rsid w:val="00743EAC"/>
    <w:rsid w:val="0074434B"/>
    <w:rsid w:val="00744432"/>
    <w:rsid w:val="00744559"/>
    <w:rsid w:val="00744715"/>
    <w:rsid w:val="0074523C"/>
    <w:rsid w:val="007458B9"/>
    <w:rsid w:val="007458CF"/>
    <w:rsid w:val="00746348"/>
    <w:rsid w:val="0074668F"/>
    <w:rsid w:val="007467CF"/>
    <w:rsid w:val="00746E62"/>
    <w:rsid w:val="00746F6E"/>
    <w:rsid w:val="0074724E"/>
    <w:rsid w:val="007472A7"/>
    <w:rsid w:val="00747E89"/>
    <w:rsid w:val="0075066F"/>
    <w:rsid w:val="00750D90"/>
    <w:rsid w:val="00751256"/>
    <w:rsid w:val="00751B12"/>
    <w:rsid w:val="00752C21"/>
    <w:rsid w:val="00752CE3"/>
    <w:rsid w:val="007537F2"/>
    <w:rsid w:val="00754ABC"/>
    <w:rsid w:val="007551D9"/>
    <w:rsid w:val="007554F8"/>
    <w:rsid w:val="00756571"/>
    <w:rsid w:val="00757B60"/>
    <w:rsid w:val="00757F63"/>
    <w:rsid w:val="0076014F"/>
    <w:rsid w:val="00760A85"/>
    <w:rsid w:val="00760E21"/>
    <w:rsid w:val="00761689"/>
    <w:rsid w:val="00762A08"/>
    <w:rsid w:val="00762B03"/>
    <w:rsid w:val="00763046"/>
    <w:rsid w:val="00764254"/>
    <w:rsid w:val="0076458E"/>
    <w:rsid w:val="0076492D"/>
    <w:rsid w:val="0076572F"/>
    <w:rsid w:val="00766295"/>
    <w:rsid w:val="00766434"/>
    <w:rsid w:val="007669D5"/>
    <w:rsid w:val="00766A6E"/>
    <w:rsid w:val="0076701E"/>
    <w:rsid w:val="00767453"/>
    <w:rsid w:val="0077085E"/>
    <w:rsid w:val="00770999"/>
    <w:rsid w:val="007712F4"/>
    <w:rsid w:val="00771461"/>
    <w:rsid w:val="00771C1B"/>
    <w:rsid w:val="007721F2"/>
    <w:rsid w:val="0077223F"/>
    <w:rsid w:val="00772374"/>
    <w:rsid w:val="00772601"/>
    <w:rsid w:val="00773743"/>
    <w:rsid w:val="0077386A"/>
    <w:rsid w:val="00773FC8"/>
    <w:rsid w:val="0077458C"/>
    <w:rsid w:val="0077467D"/>
    <w:rsid w:val="00774B4D"/>
    <w:rsid w:val="0077502C"/>
    <w:rsid w:val="00775509"/>
    <w:rsid w:val="0077574F"/>
    <w:rsid w:val="00775F1F"/>
    <w:rsid w:val="00775F41"/>
    <w:rsid w:val="007764BE"/>
    <w:rsid w:val="0077666C"/>
    <w:rsid w:val="00776AE6"/>
    <w:rsid w:val="0077726D"/>
    <w:rsid w:val="007775A1"/>
    <w:rsid w:val="00777FDB"/>
    <w:rsid w:val="0078137C"/>
    <w:rsid w:val="0078198A"/>
    <w:rsid w:val="00781D62"/>
    <w:rsid w:val="00781ECE"/>
    <w:rsid w:val="00782587"/>
    <w:rsid w:val="00782A5F"/>
    <w:rsid w:val="00782D2B"/>
    <w:rsid w:val="007838BF"/>
    <w:rsid w:val="00784334"/>
    <w:rsid w:val="00785325"/>
    <w:rsid w:val="00785802"/>
    <w:rsid w:val="0078600D"/>
    <w:rsid w:val="007860DE"/>
    <w:rsid w:val="007866B0"/>
    <w:rsid w:val="007878FF"/>
    <w:rsid w:val="007903C7"/>
    <w:rsid w:val="007904C5"/>
    <w:rsid w:val="00790C94"/>
    <w:rsid w:val="00792D1F"/>
    <w:rsid w:val="00792E07"/>
    <w:rsid w:val="007934C6"/>
    <w:rsid w:val="007935F4"/>
    <w:rsid w:val="00793FF5"/>
    <w:rsid w:val="0079423B"/>
    <w:rsid w:val="00794383"/>
    <w:rsid w:val="00794831"/>
    <w:rsid w:val="00794A1A"/>
    <w:rsid w:val="00794D58"/>
    <w:rsid w:val="007956BA"/>
    <w:rsid w:val="007959A0"/>
    <w:rsid w:val="00796D48"/>
    <w:rsid w:val="00797054"/>
    <w:rsid w:val="00797423"/>
    <w:rsid w:val="0079742D"/>
    <w:rsid w:val="00797A53"/>
    <w:rsid w:val="00797DBC"/>
    <w:rsid w:val="00797F45"/>
    <w:rsid w:val="007A07D2"/>
    <w:rsid w:val="007A1256"/>
    <w:rsid w:val="007A1815"/>
    <w:rsid w:val="007A1C2D"/>
    <w:rsid w:val="007A1DE6"/>
    <w:rsid w:val="007A1EEB"/>
    <w:rsid w:val="007A2B4B"/>
    <w:rsid w:val="007A3906"/>
    <w:rsid w:val="007A3C6F"/>
    <w:rsid w:val="007A404D"/>
    <w:rsid w:val="007A4352"/>
    <w:rsid w:val="007A49A9"/>
    <w:rsid w:val="007A5833"/>
    <w:rsid w:val="007A5EE5"/>
    <w:rsid w:val="007A637E"/>
    <w:rsid w:val="007A6926"/>
    <w:rsid w:val="007B032A"/>
    <w:rsid w:val="007B075F"/>
    <w:rsid w:val="007B0989"/>
    <w:rsid w:val="007B1E31"/>
    <w:rsid w:val="007B3045"/>
    <w:rsid w:val="007B3DF6"/>
    <w:rsid w:val="007B4CFA"/>
    <w:rsid w:val="007B4F94"/>
    <w:rsid w:val="007B53D1"/>
    <w:rsid w:val="007B550A"/>
    <w:rsid w:val="007B6151"/>
    <w:rsid w:val="007B63AA"/>
    <w:rsid w:val="007B6B5C"/>
    <w:rsid w:val="007B715F"/>
    <w:rsid w:val="007B7999"/>
    <w:rsid w:val="007C01C6"/>
    <w:rsid w:val="007C0C40"/>
    <w:rsid w:val="007C1673"/>
    <w:rsid w:val="007C35B2"/>
    <w:rsid w:val="007C3924"/>
    <w:rsid w:val="007C3A49"/>
    <w:rsid w:val="007C3B00"/>
    <w:rsid w:val="007C3E6F"/>
    <w:rsid w:val="007C4940"/>
    <w:rsid w:val="007C4975"/>
    <w:rsid w:val="007C4CD7"/>
    <w:rsid w:val="007C4EF7"/>
    <w:rsid w:val="007C5951"/>
    <w:rsid w:val="007C5BD1"/>
    <w:rsid w:val="007C6305"/>
    <w:rsid w:val="007C65DA"/>
    <w:rsid w:val="007C693D"/>
    <w:rsid w:val="007C729B"/>
    <w:rsid w:val="007C7535"/>
    <w:rsid w:val="007C7A97"/>
    <w:rsid w:val="007D029E"/>
    <w:rsid w:val="007D0557"/>
    <w:rsid w:val="007D064E"/>
    <w:rsid w:val="007D1A2E"/>
    <w:rsid w:val="007D2229"/>
    <w:rsid w:val="007D28DB"/>
    <w:rsid w:val="007D2A2E"/>
    <w:rsid w:val="007D2B55"/>
    <w:rsid w:val="007D2E02"/>
    <w:rsid w:val="007D3DC5"/>
    <w:rsid w:val="007D3F55"/>
    <w:rsid w:val="007D431C"/>
    <w:rsid w:val="007D43CE"/>
    <w:rsid w:val="007D4BDA"/>
    <w:rsid w:val="007D53B4"/>
    <w:rsid w:val="007D5667"/>
    <w:rsid w:val="007D62E5"/>
    <w:rsid w:val="007E0256"/>
    <w:rsid w:val="007E0286"/>
    <w:rsid w:val="007E1829"/>
    <w:rsid w:val="007E1B0A"/>
    <w:rsid w:val="007E1CE2"/>
    <w:rsid w:val="007E1D0D"/>
    <w:rsid w:val="007E205C"/>
    <w:rsid w:val="007E3505"/>
    <w:rsid w:val="007E3DEC"/>
    <w:rsid w:val="007E496F"/>
    <w:rsid w:val="007E4AF1"/>
    <w:rsid w:val="007E4F6E"/>
    <w:rsid w:val="007E50EE"/>
    <w:rsid w:val="007E64E3"/>
    <w:rsid w:val="007E6703"/>
    <w:rsid w:val="007E6DFE"/>
    <w:rsid w:val="007E70E3"/>
    <w:rsid w:val="007E73B5"/>
    <w:rsid w:val="007E7BDD"/>
    <w:rsid w:val="007F0102"/>
    <w:rsid w:val="007F04CD"/>
    <w:rsid w:val="007F09B7"/>
    <w:rsid w:val="007F0BC3"/>
    <w:rsid w:val="007F104D"/>
    <w:rsid w:val="007F1859"/>
    <w:rsid w:val="007F1D50"/>
    <w:rsid w:val="007F20BD"/>
    <w:rsid w:val="007F5090"/>
    <w:rsid w:val="007F5533"/>
    <w:rsid w:val="007F5E9D"/>
    <w:rsid w:val="007F622C"/>
    <w:rsid w:val="007F7501"/>
    <w:rsid w:val="008006EA"/>
    <w:rsid w:val="00801E28"/>
    <w:rsid w:val="00802354"/>
    <w:rsid w:val="008028D6"/>
    <w:rsid w:val="008029B7"/>
    <w:rsid w:val="00802AB6"/>
    <w:rsid w:val="00802C04"/>
    <w:rsid w:val="00802EF5"/>
    <w:rsid w:val="00803142"/>
    <w:rsid w:val="00803B1B"/>
    <w:rsid w:val="008043E6"/>
    <w:rsid w:val="0080553C"/>
    <w:rsid w:val="00805C9B"/>
    <w:rsid w:val="0080653F"/>
    <w:rsid w:val="00806E6A"/>
    <w:rsid w:val="00806F85"/>
    <w:rsid w:val="00807E32"/>
    <w:rsid w:val="008103A9"/>
    <w:rsid w:val="00811123"/>
    <w:rsid w:val="00811C2D"/>
    <w:rsid w:val="00812065"/>
    <w:rsid w:val="00813319"/>
    <w:rsid w:val="00816C93"/>
    <w:rsid w:val="008173D7"/>
    <w:rsid w:val="008176FC"/>
    <w:rsid w:val="0082196B"/>
    <w:rsid w:val="00821C97"/>
    <w:rsid w:val="008222C4"/>
    <w:rsid w:val="00823D56"/>
    <w:rsid w:val="00823DC8"/>
    <w:rsid w:val="008256AB"/>
    <w:rsid w:val="00825C02"/>
    <w:rsid w:val="0082799E"/>
    <w:rsid w:val="00830562"/>
    <w:rsid w:val="00831580"/>
    <w:rsid w:val="00831883"/>
    <w:rsid w:val="00831DBC"/>
    <w:rsid w:val="00832188"/>
    <w:rsid w:val="008326D7"/>
    <w:rsid w:val="008330F9"/>
    <w:rsid w:val="00833833"/>
    <w:rsid w:val="00833A5B"/>
    <w:rsid w:val="00833B8D"/>
    <w:rsid w:val="00833ECA"/>
    <w:rsid w:val="00834355"/>
    <w:rsid w:val="00834C31"/>
    <w:rsid w:val="00834E29"/>
    <w:rsid w:val="00834E3C"/>
    <w:rsid w:val="008350D0"/>
    <w:rsid w:val="008353D2"/>
    <w:rsid w:val="00835404"/>
    <w:rsid w:val="00836178"/>
    <w:rsid w:val="0083648D"/>
    <w:rsid w:val="00836E17"/>
    <w:rsid w:val="00840E3C"/>
    <w:rsid w:val="00841D97"/>
    <w:rsid w:val="00842945"/>
    <w:rsid w:val="00842B2F"/>
    <w:rsid w:val="008439B5"/>
    <w:rsid w:val="00843C53"/>
    <w:rsid w:val="0084458C"/>
    <w:rsid w:val="008445AC"/>
    <w:rsid w:val="00844D06"/>
    <w:rsid w:val="0084544B"/>
    <w:rsid w:val="00845620"/>
    <w:rsid w:val="0084654F"/>
    <w:rsid w:val="00846E81"/>
    <w:rsid w:val="0084724F"/>
    <w:rsid w:val="00847636"/>
    <w:rsid w:val="00847A2E"/>
    <w:rsid w:val="00850100"/>
    <w:rsid w:val="00850479"/>
    <w:rsid w:val="00850B2D"/>
    <w:rsid w:val="00851452"/>
    <w:rsid w:val="00851705"/>
    <w:rsid w:val="00852970"/>
    <w:rsid w:val="00853C97"/>
    <w:rsid w:val="008547C1"/>
    <w:rsid w:val="00854F4E"/>
    <w:rsid w:val="008558D4"/>
    <w:rsid w:val="0085651D"/>
    <w:rsid w:val="00856EDB"/>
    <w:rsid w:val="00857537"/>
    <w:rsid w:val="00857CDC"/>
    <w:rsid w:val="00860436"/>
    <w:rsid w:val="008607E4"/>
    <w:rsid w:val="00860B35"/>
    <w:rsid w:val="00862F37"/>
    <w:rsid w:val="00863254"/>
    <w:rsid w:val="0086385A"/>
    <w:rsid w:val="008640A2"/>
    <w:rsid w:val="00864B5C"/>
    <w:rsid w:val="00864C72"/>
    <w:rsid w:val="008650F7"/>
    <w:rsid w:val="0086541F"/>
    <w:rsid w:val="00865D60"/>
    <w:rsid w:val="00866247"/>
    <w:rsid w:val="0086625B"/>
    <w:rsid w:val="008663A2"/>
    <w:rsid w:val="00866730"/>
    <w:rsid w:val="008669ED"/>
    <w:rsid w:val="0086771D"/>
    <w:rsid w:val="00867C59"/>
    <w:rsid w:val="00870A0D"/>
    <w:rsid w:val="00870D48"/>
    <w:rsid w:val="00871685"/>
    <w:rsid w:val="008731DA"/>
    <w:rsid w:val="008732E1"/>
    <w:rsid w:val="00873522"/>
    <w:rsid w:val="00873FEF"/>
    <w:rsid w:val="00874112"/>
    <w:rsid w:val="0087417E"/>
    <w:rsid w:val="008744FE"/>
    <w:rsid w:val="0087482B"/>
    <w:rsid w:val="00874E9B"/>
    <w:rsid w:val="00875178"/>
    <w:rsid w:val="008759E5"/>
    <w:rsid w:val="008762D9"/>
    <w:rsid w:val="00877B49"/>
    <w:rsid w:val="00877B60"/>
    <w:rsid w:val="0088024A"/>
    <w:rsid w:val="00880626"/>
    <w:rsid w:val="00880E5B"/>
    <w:rsid w:val="0088118F"/>
    <w:rsid w:val="008817F7"/>
    <w:rsid w:val="00881B8B"/>
    <w:rsid w:val="00882FD3"/>
    <w:rsid w:val="008831D6"/>
    <w:rsid w:val="00884D09"/>
    <w:rsid w:val="00884D36"/>
    <w:rsid w:val="00884F4C"/>
    <w:rsid w:val="008853B7"/>
    <w:rsid w:val="00885781"/>
    <w:rsid w:val="00885EE4"/>
    <w:rsid w:val="00887D5D"/>
    <w:rsid w:val="00890502"/>
    <w:rsid w:val="0089070D"/>
    <w:rsid w:val="00891616"/>
    <w:rsid w:val="00891CA2"/>
    <w:rsid w:val="0089308A"/>
    <w:rsid w:val="0089386B"/>
    <w:rsid w:val="00893F52"/>
    <w:rsid w:val="00893FF2"/>
    <w:rsid w:val="00894C99"/>
    <w:rsid w:val="00895E15"/>
    <w:rsid w:val="00895EAC"/>
    <w:rsid w:val="00896401"/>
    <w:rsid w:val="0089644F"/>
    <w:rsid w:val="008964AC"/>
    <w:rsid w:val="0089657D"/>
    <w:rsid w:val="008968B8"/>
    <w:rsid w:val="00896DAF"/>
    <w:rsid w:val="008975BD"/>
    <w:rsid w:val="00897647"/>
    <w:rsid w:val="008A053D"/>
    <w:rsid w:val="008A0A45"/>
    <w:rsid w:val="008A0F0F"/>
    <w:rsid w:val="008A1450"/>
    <w:rsid w:val="008A19C7"/>
    <w:rsid w:val="008A1CC6"/>
    <w:rsid w:val="008A2022"/>
    <w:rsid w:val="008A2381"/>
    <w:rsid w:val="008A2790"/>
    <w:rsid w:val="008A34C3"/>
    <w:rsid w:val="008A3681"/>
    <w:rsid w:val="008A416F"/>
    <w:rsid w:val="008A48FB"/>
    <w:rsid w:val="008A589A"/>
    <w:rsid w:val="008A7941"/>
    <w:rsid w:val="008B0293"/>
    <w:rsid w:val="008B0587"/>
    <w:rsid w:val="008B06C5"/>
    <w:rsid w:val="008B1746"/>
    <w:rsid w:val="008B275D"/>
    <w:rsid w:val="008B2A43"/>
    <w:rsid w:val="008B33D3"/>
    <w:rsid w:val="008B588B"/>
    <w:rsid w:val="008B5CB9"/>
    <w:rsid w:val="008B5D48"/>
    <w:rsid w:val="008B6784"/>
    <w:rsid w:val="008B7678"/>
    <w:rsid w:val="008B7A3A"/>
    <w:rsid w:val="008C007D"/>
    <w:rsid w:val="008C1648"/>
    <w:rsid w:val="008C18D1"/>
    <w:rsid w:val="008C1BB8"/>
    <w:rsid w:val="008C272E"/>
    <w:rsid w:val="008C274E"/>
    <w:rsid w:val="008C2808"/>
    <w:rsid w:val="008C2B12"/>
    <w:rsid w:val="008C2D7E"/>
    <w:rsid w:val="008C37DE"/>
    <w:rsid w:val="008C3A78"/>
    <w:rsid w:val="008C4784"/>
    <w:rsid w:val="008C4D10"/>
    <w:rsid w:val="008C6F11"/>
    <w:rsid w:val="008D056D"/>
    <w:rsid w:val="008D0EA5"/>
    <w:rsid w:val="008D1D10"/>
    <w:rsid w:val="008D3BE9"/>
    <w:rsid w:val="008D3F92"/>
    <w:rsid w:val="008D497F"/>
    <w:rsid w:val="008D4C7E"/>
    <w:rsid w:val="008D60C8"/>
    <w:rsid w:val="008D62D8"/>
    <w:rsid w:val="008D6784"/>
    <w:rsid w:val="008D720D"/>
    <w:rsid w:val="008D7586"/>
    <w:rsid w:val="008D7ED9"/>
    <w:rsid w:val="008E01E3"/>
    <w:rsid w:val="008E0609"/>
    <w:rsid w:val="008E0C08"/>
    <w:rsid w:val="008E1312"/>
    <w:rsid w:val="008E1422"/>
    <w:rsid w:val="008E1788"/>
    <w:rsid w:val="008E214F"/>
    <w:rsid w:val="008E21A5"/>
    <w:rsid w:val="008E2634"/>
    <w:rsid w:val="008E2E69"/>
    <w:rsid w:val="008E386F"/>
    <w:rsid w:val="008E4077"/>
    <w:rsid w:val="008E43DD"/>
    <w:rsid w:val="008E46B1"/>
    <w:rsid w:val="008E4EF9"/>
    <w:rsid w:val="008E53C3"/>
    <w:rsid w:val="008E5563"/>
    <w:rsid w:val="008E6D90"/>
    <w:rsid w:val="008E77B2"/>
    <w:rsid w:val="008E787F"/>
    <w:rsid w:val="008E7BBB"/>
    <w:rsid w:val="008F000B"/>
    <w:rsid w:val="008F159D"/>
    <w:rsid w:val="008F199C"/>
    <w:rsid w:val="008F1BC6"/>
    <w:rsid w:val="008F1E63"/>
    <w:rsid w:val="008F1E75"/>
    <w:rsid w:val="008F20DB"/>
    <w:rsid w:val="008F285F"/>
    <w:rsid w:val="008F3510"/>
    <w:rsid w:val="008F3E63"/>
    <w:rsid w:val="008F3ECA"/>
    <w:rsid w:val="008F4032"/>
    <w:rsid w:val="008F4BE7"/>
    <w:rsid w:val="008F5728"/>
    <w:rsid w:val="008F5F54"/>
    <w:rsid w:val="008F6246"/>
    <w:rsid w:val="008F660F"/>
    <w:rsid w:val="008F66EC"/>
    <w:rsid w:val="008F6D78"/>
    <w:rsid w:val="008F7A15"/>
    <w:rsid w:val="00900119"/>
    <w:rsid w:val="009002F2"/>
    <w:rsid w:val="00902E2A"/>
    <w:rsid w:val="00903055"/>
    <w:rsid w:val="009038B2"/>
    <w:rsid w:val="00903978"/>
    <w:rsid w:val="009045DB"/>
    <w:rsid w:val="0090521D"/>
    <w:rsid w:val="00905344"/>
    <w:rsid w:val="0090535E"/>
    <w:rsid w:val="00905C42"/>
    <w:rsid w:val="00905D4A"/>
    <w:rsid w:val="00906CC1"/>
    <w:rsid w:val="00907388"/>
    <w:rsid w:val="00907468"/>
    <w:rsid w:val="00907A02"/>
    <w:rsid w:val="00907AAE"/>
    <w:rsid w:val="00910C27"/>
    <w:rsid w:val="00911767"/>
    <w:rsid w:val="009121F6"/>
    <w:rsid w:val="00912534"/>
    <w:rsid w:val="0091383A"/>
    <w:rsid w:val="00913B41"/>
    <w:rsid w:val="00914211"/>
    <w:rsid w:val="00915985"/>
    <w:rsid w:val="009161B6"/>
    <w:rsid w:val="009164BB"/>
    <w:rsid w:val="00916B1A"/>
    <w:rsid w:val="00917186"/>
    <w:rsid w:val="00917382"/>
    <w:rsid w:val="00917A9E"/>
    <w:rsid w:val="0092012E"/>
    <w:rsid w:val="00920615"/>
    <w:rsid w:val="00920D94"/>
    <w:rsid w:val="00920E95"/>
    <w:rsid w:val="0092178C"/>
    <w:rsid w:val="00921865"/>
    <w:rsid w:val="00921AA0"/>
    <w:rsid w:val="00921CEB"/>
    <w:rsid w:val="009222B7"/>
    <w:rsid w:val="00922C48"/>
    <w:rsid w:val="00922E52"/>
    <w:rsid w:val="00923D62"/>
    <w:rsid w:val="0092460B"/>
    <w:rsid w:val="009246C1"/>
    <w:rsid w:val="00925261"/>
    <w:rsid w:val="009256A0"/>
    <w:rsid w:val="00926922"/>
    <w:rsid w:val="00926A05"/>
    <w:rsid w:val="00926BF2"/>
    <w:rsid w:val="00926E68"/>
    <w:rsid w:val="00927246"/>
    <w:rsid w:val="00930B26"/>
    <w:rsid w:val="00930C24"/>
    <w:rsid w:val="0093171E"/>
    <w:rsid w:val="0093191D"/>
    <w:rsid w:val="00932F9F"/>
    <w:rsid w:val="00933114"/>
    <w:rsid w:val="009338D1"/>
    <w:rsid w:val="00933EAE"/>
    <w:rsid w:val="00934DEE"/>
    <w:rsid w:val="009401F8"/>
    <w:rsid w:val="00940934"/>
    <w:rsid w:val="00940E40"/>
    <w:rsid w:val="00940ECE"/>
    <w:rsid w:val="0094100B"/>
    <w:rsid w:val="0094185F"/>
    <w:rsid w:val="009428F2"/>
    <w:rsid w:val="009437FD"/>
    <w:rsid w:val="00944304"/>
    <w:rsid w:val="00944B0A"/>
    <w:rsid w:val="00944B70"/>
    <w:rsid w:val="00944E35"/>
    <w:rsid w:val="009452EA"/>
    <w:rsid w:val="009460CD"/>
    <w:rsid w:val="0094619A"/>
    <w:rsid w:val="00946D95"/>
    <w:rsid w:val="00947887"/>
    <w:rsid w:val="00947E4C"/>
    <w:rsid w:val="00947F2D"/>
    <w:rsid w:val="00950535"/>
    <w:rsid w:val="009509E9"/>
    <w:rsid w:val="00950BB4"/>
    <w:rsid w:val="00950DB8"/>
    <w:rsid w:val="00950DEE"/>
    <w:rsid w:val="00950E1D"/>
    <w:rsid w:val="009518D3"/>
    <w:rsid w:val="0095278B"/>
    <w:rsid w:val="00952DBE"/>
    <w:rsid w:val="00952F89"/>
    <w:rsid w:val="00953682"/>
    <w:rsid w:val="00953BE9"/>
    <w:rsid w:val="00954D66"/>
    <w:rsid w:val="00955369"/>
    <w:rsid w:val="009553A6"/>
    <w:rsid w:val="00956748"/>
    <w:rsid w:val="0095692E"/>
    <w:rsid w:val="00956FAA"/>
    <w:rsid w:val="00957601"/>
    <w:rsid w:val="009576A0"/>
    <w:rsid w:val="00957BF2"/>
    <w:rsid w:val="0096017D"/>
    <w:rsid w:val="00960A7C"/>
    <w:rsid w:val="0096118B"/>
    <w:rsid w:val="00961239"/>
    <w:rsid w:val="00961377"/>
    <w:rsid w:val="00961671"/>
    <w:rsid w:val="00961769"/>
    <w:rsid w:val="00961961"/>
    <w:rsid w:val="00963828"/>
    <w:rsid w:val="009647C5"/>
    <w:rsid w:val="00964F82"/>
    <w:rsid w:val="009658E9"/>
    <w:rsid w:val="009677C8"/>
    <w:rsid w:val="00970179"/>
    <w:rsid w:val="00970C95"/>
    <w:rsid w:val="00971446"/>
    <w:rsid w:val="009721AE"/>
    <w:rsid w:val="0097266C"/>
    <w:rsid w:val="00973BB6"/>
    <w:rsid w:val="00973ED6"/>
    <w:rsid w:val="009742EA"/>
    <w:rsid w:val="00974368"/>
    <w:rsid w:val="0097475C"/>
    <w:rsid w:val="00975127"/>
    <w:rsid w:val="00975BDB"/>
    <w:rsid w:val="00975C6D"/>
    <w:rsid w:val="00976099"/>
    <w:rsid w:val="0097623E"/>
    <w:rsid w:val="009763C3"/>
    <w:rsid w:val="0097691A"/>
    <w:rsid w:val="009769E9"/>
    <w:rsid w:val="00976AB9"/>
    <w:rsid w:val="00976CEB"/>
    <w:rsid w:val="009776C2"/>
    <w:rsid w:val="00977EAB"/>
    <w:rsid w:val="00980988"/>
    <w:rsid w:val="00980B56"/>
    <w:rsid w:val="00980D30"/>
    <w:rsid w:val="00980EEE"/>
    <w:rsid w:val="00980FD4"/>
    <w:rsid w:val="00981251"/>
    <w:rsid w:val="00982BCD"/>
    <w:rsid w:val="00983137"/>
    <w:rsid w:val="0098367B"/>
    <w:rsid w:val="00983A95"/>
    <w:rsid w:val="009848B2"/>
    <w:rsid w:val="00984CE5"/>
    <w:rsid w:val="00984E98"/>
    <w:rsid w:val="00984EF3"/>
    <w:rsid w:val="00985EC9"/>
    <w:rsid w:val="00986D23"/>
    <w:rsid w:val="00986DF5"/>
    <w:rsid w:val="00987084"/>
    <w:rsid w:val="0098714B"/>
    <w:rsid w:val="009900A5"/>
    <w:rsid w:val="009901A3"/>
    <w:rsid w:val="009901F1"/>
    <w:rsid w:val="009906DC"/>
    <w:rsid w:val="00990D94"/>
    <w:rsid w:val="00991B2F"/>
    <w:rsid w:val="00991B6A"/>
    <w:rsid w:val="00991BB0"/>
    <w:rsid w:val="00992BA4"/>
    <w:rsid w:val="00993145"/>
    <w:rsid w:val="00993326"/>
    <w:rsid w:val="00994A36"/>
    <w:rsid w:val="00995678"/>
    <w:rsid w:val="009958A3"/>
    <w:rsid w:val="00995D56"/>
    <w:rsid w:val="00995D5F"/>
    <w:rsid w:val="0099658F"/>
    <w:rsid w:val="00996592"/>
    <w:rsid w:val="00996A5F"/>
    <w:rsid w:val="00996B71"/>
    <w:rsid w:val="009A0E27"/>
    <w:rsid w:val="009A1499"/>
    <w:rsid w:val="009A1854"/>
    <w:rsid w:val="009A1976"/>
    <w:rsid w:val="009A1C9C"/>
    <w:rsid w:val="009A2028"/>
    <w:rsid w:val="009A437C"/>
    <w:rsid w:val="009A461C"/>
    <w:rsid w:val="009A56C2"/>
    <w:rsid w:val="009A6200"/>
    <w:rsid w:val="009A674A"/>
    <w:rsid w:val="009A6D19"/>
    <w:rsid w:val="009B0E1A"/>
    <w:rsid w:val="009B0EBA"/>
    <w:rsid w:val="009B2E6C"/>
    <w:rsid w:val="009B32D1"/>
    <w:rsid w:val="009B339F"/>
    <w:rsid w:val="009B3A3F"/>
    <w:rsid w:val="009B3B0B"/>
    <w:rsid w:val="009B47A3"/>
    <w:rsid w:val="009B47C6"/>
    <w:rsid w:val="009B5400"/>
    <w:rsid w:val="009B553D"/>
    <w:rsid w:val="009B56A4"/>
    <w:rsid w:val="009B68B9"/>
    <w:rsid w:val="009B6C6D"/>
    <w:rsid w:val="009B767E"/>
    <w:rsid w:val="009C0752"/>
    <w:rsid w:val="009C1635"/>
    <w:rsid w:val="009C52AD"/>
    <w:rsid w:val="009C5453"/>
    <w:rsid w:val="009C5632"/>
    <w:rsid w:val="009C5747"/>
    <w:rsid w:val="009C5E5F"/>
    <w:rsid w:val="009C61C4"/>
    <w:rsid w:val="009C65C1"/>
    <w:rsid w:val="009C71D5"/>
    <w:rsid w:val="009D04B1"/>
    <w:rsid w:val="009D05B0"/>
    <w:rsid w:val="009D064D"/>
    <w:rsid w:val="009D0E43"/>
    <w:rsid w:val="009D106C"/>
    <w:rsid w:val="009D15A4"/>
    <w:rsid w:val="009D1849"/>
    <w:rsid w:val="009D20FC"/>
    <w:rsid w:val="009D2B1E"/>
    <w:rsid w:val="009D2C10"/>
    <w:rsid w:val="009D40AB"/>
    <w:rsid w:val="009D4365"/>
    <w:rsid w:val="009D43A4"/>
    <w:rsid w:val="009D4860"/>
    <w:rsid w:val="009D48A0"/>
    <w:rsid w:val="009D5CE3"/>
    <w:rsid w:val="009D63D0"/>
    <w:rsid w:val="009D6766"/>
    <w:rsid w:val="009D7DAB"/>
    <w:rsid w:val="009E069C"/>
    <w:rsid w:val="009E0CF0"/>
    <w:rsid w:val="009E25EC"/>
    <w:rsid w:val="009E396E"/>
    <w:rsid w:val="009E3A81"/>
    <w:rsid w:val="009E4003"/>
    <w:rsid w:val="009E42C8"/>
    <w:rsid w:val="009E4536"/>
    <w:rsid w:val="009E4728"/>
    <w:rsid w:val="009E4DA9"/>
    <w:rsid w:val="009E63F4"/>
    <w:rsid w:val="009E700D"/>
    <w:rsid w:val="009F0DD1"/>
    <w:rsid w:val="009F1543"/>
    <w:rsid w:val="009F19A6"/>
    <w:rsid w:val="009F1B73"/>
    <w:rsid w:val="009F2BFA"/>
    <w:rsid w:val="009F41A7"/>
    <w:rsid w:val="009F42CA"/>
    <w:rsid w:val="009F43CA"/>
    <w:rsid w:val="009F46CC"/>
    <w:rsid w:val="009F48DF"/>
    <w:rsid w:val="009F5C28"/>
    <w:rsid w:val="009F6174"/>
    <w:rsid w:val="009F6641"/>
    <w:rsid w:val="009F6B19"/>
    <w:rsid w:val="00A005E2"/>
    <w:rsid w:val="00A0065D"/>
    <w:rsid w:val="00A01550"/>
    <w:rsid w:val="00A0169E"/>
    <w:rsid w:val="00A01B7B"/>
    <w:rsid w:val="00A01BDA"/>
    <w:rsid w:val="00A02608"/>
    <w:rsid w:val="00A03011"/>
    <w:rsid w:val="00A039C2"/>
    <w:rsid w:val="00A03ECA"/>
    <w:rsid w:val="00A04762"/>
    <w:rsid w:val="00A055DB"/>
    <w:rsid w:val="00A05EA7"/>
    <w:rsid w:val="00A063F6"/>
    <w:rsid w:val="00A072F4"/>
    <w:rsid w:val="00A07C5B"/>
    <w:rsid w:val="00A07E58"/>
    <w:rsid w:val="00A10BEC"/>
    <w:rsid w:val="00A11963"/>
    <w:rsid w:val="00A121E6"/>
    <w:rsid w:val="00A12A0C"/>
    <w:rsid w:val="00A13245"/>
    <w:rsid w:val="00A136D0"/>
    <w:rsid w:val="00A136F0"/>
    <w:rsid w:val="00A13799"/>
    <w:rsid w:val="00A138EF"/>
    <w:rsid w:val="00A13C8F"/>
    <w:rsid w:val="00A145A9"/>
    <w:rsid w:val="00A150CF"/>
    <w:rsid w:val="00A1533F"/>
    <w:rsid w:val="00A15C58"/>
    <w:rsid w:val="00A16A9A"/>
    <w:rsid w:val="00A17F13"/>
    <w:rsid w:val="00A17F31"/>
    <w:rsid w:val="00A20981"/>
    <w:rsid w:val="00A20B8A"/>
    <w:rsid w:val="00A20CD7"/>
    <w:rsid w:val="00A21508"/>
    <w:rsid w:val="00A230F6"/>
    <w:rsid w:val="00A23B5D"/>
    <w:rsid w:val="00A246F0"/>
    <w:rsid w:val="00A24727"/>
    <w:rsid w:val="00A24B97"/>
    <w:rsid w:val="00A24DF8"/>
    <w:rsid w:val="00A2558E"/>
    <w:rsid w:val="00A2627B"/>
    <w:rsid w:val="00A2699D"/>
    <w:rsid w:val="00A27975"/>
    <w:rsid w:val="00A27D05"/>
    <w:rsid w:val="00A27D54"/>
    <w:rsid w:val="00A30F38"/>
    <w:rsid w:val="00A3154E"/>
    <w:rsid w:val="00A32162"/>
    <w:rsid w:val="00A32C92"/>
    <w:rsid w:val="00A33D0D"/>
    <w:rsid w:val="00A34CAD"/>
    <w:rsid w:val="00A34F71"/>
    <w:rsid w:val="00A35354"/>
    <w:rsid w:val="00A359F8"/>
    <w:rsid w:val="00A3719D"/>
    <w:rsid w:val="00A409F9"/>
    <w:rsid w:val="00A40A0E"/>
    <w:rsid w:val="00A40A9D"/>
    <w:rsid w:val="00A41283"/>
    <w:rsid w:val="00A412B6"/>
    <w:rsid w:val="00A41477"/>
    <w:rsid w:val="00A41512"/>
    <w:rsid w:val="00A41796"/>
    <w:rsid w:val="00A419ED"/>
    <w:rsid w:val="00A41BDB"/>
    <w:rsid w:val="00A41E5B"/>
    <w:rsid w:val="00A429BD"/>
    <w:rsid w:val="00A43FC4"/>
    <w:rsid w:val="00A447CA"/>
    <w:rsid w:val="00A45F85"/>
    <w:rsid w:val="00A46BE3"/>
    <w:rsid w:val="00A47085"/>
    <w:rsid w:val="00A4777D"/>
    <w:rsid w:val="00A47ADE"/>
    <w:rsid w:val="00A50AF6"/>
    <w:rsid w:val="00A50C5E"/>
    <w:rsid w:val="00A50E2C"/>
    <w:rsid w:val="00A51ED3"/>
    <w:rsid w:val="00A529C7"/>
    <w:rsid w:val="00A535EF"/>
    <w:rsid w:val="00A54140"/>
    <w:rsid w:val="00A5436A"/>
    <w:rsid w:val="00A54822"/>
    <w:rsid w:val="00A54911"/>
    <w:rsid w:val="00A54AFE"/>
    <w:rsid w:val="00A55298"/>
    <w:rsid w:val="00A55696"/>
    <w:rsid w:val="00A55996"/>
    <w:rsid w:val="00A55DC3"/>
    <w:rsid w:val="00A55F2D"/>
    <w:rsid w:val="00A55FFA"/>
    <w:rsid w:val="00A56407"/>
    <w:rsid w:val="00A56FB2"/>
    <w:rsid w:val="00A612EF"/>
    <w:rsid w:val="00A6132A"/>
    <w:rsid w:val="00A61593"/>
    <w:rsid w:val="00A616D5"/>
    <w:rsid w:val="00A61D34"/>
    <w:rsid w:val="00A61E8E"/>
    <w:rsid w:val="00A622C2"/>
    <w:rsid w:val="00A62B28"/>
    <w:rsid w:val="00A62B86"/>
    <w:rsid w:val="00A63736"/>
    <w:rsid w:val="00A63C8D"/>
    <w:rsid w:val="00A64000"/>
    <w:rsid w:val="00A64351"/>
    <w:rsid w:val="00A65030"/>
    <w:rsid w:val="00A652F0"/>
    <w:rsid w:val="00A65474"/>
    <w:rsid w:val="00A67009"/>
    <w:rsid w:val="00A67F7E"/>
    <w:rsid w:val="00A70A26"/>
    <w:rsid w:val="00A70FF6"/>
    <w:rsid w:val="00A713F8"/>
    <w:rsid w:val="00A71618"/>
    <w:rsid w:val="00A7186E"/>
    <w:rsid w:val="00A71AAF"/>
    <w:rsid w:val="00A7274A"/>
    <w:rsid w:val="00A73DB8"/>
    <w:rsid w:val="00A741BA"/>
    <w:rsid w:val="00A75379"/>
    <w:rsid w:val="00A754EE"/>
    <w:rsid w:val="00A75A40"/>
    <w:rsid w:val="00A7644F"/>
    <w:rsid w:val="00A76620"/>
    <w:rsid w:val="00A77372"/>
    <w:rsid w:val="00A80848"/>
    <w:rsid w:val="00A80A27"/>
    <w:rsid w:val="00A8109E"/>
    <w:rsid w:val="00A81C01"/>
    <w:rsid w:val="00A82841"/>
    <w:rsid w:val="00A83253"/>
    <w:rsid w:val="00A83B73"/>
    <w:rsid w:val="00A84209"/>
    <w:rsid w:val="00A84712"/>
    <w:rsid w:val="00A87002"/>
    <w:rsid w:val="00A8715E"/>
    <w:rsid w:val="00A87B43"/>
    <w:rsid w:val="00A87B9C"/>
    <w:rsid w:val="00A9041D"/>
    <w:rsid w:val="00A90E85"/>
    <w:rsid w:val="00A9160B"/>
    <w:rsid w:val="00A91C8D"/>
    <w:rsid w:val="00A91DF7"/>
    <w:rsid w:val="00A922CA"/>
    <w:rsid w:val="00A9288A"/>
    <w:rsid w:val="00A92C18"/>
    <w:rsid w:val="00A92C1C"/>
    <w:rsid w:val="00A93205"/>
    <w:rsid w:val="00A932C8"/>
    <w:rsid w:val="00A93838"/>
    <w:rsid w:val="00A943FE"/>
    <w:rsid w:val="00A94F06"/>
    <w:rsid w:val="00A954B2"/>
    <w:rsid w:val="00A95B97"/>
    <w:rsid w:val="00A9640C"/>
    <w:rsid w:val="00A969A6"/>
    <w:rsid w:val="00A975C9"/>
    <w:rsid w:val="00A976FB"/>
    <w:rsid w:val="00A97E4B"/>
    <w:rsid w:val="00A97EEB"/>
    <w:rsid w:val="00AA072C"/>
    <w:rsid w:val="00AA076D"/>
    <w:rsid w:val="00AA0E5D"/>
    <w:rsid w:val="00AA16E1"/>
    <w:rsid w:val="00AA191A"/>
    <w:rsid w:val="00AA1F43"/>
    <w:rsid w:val="00AA1F8A"/>
    <w:rsid w:val="00AA25C7"/>
    <w:rsid w:val="00AA285B"/>
    <w:rsid w:val="00AA2D81"/>
    <w:rsid w:val="00AA4567"/>
    <w:rsid w:val="00AA4568"/>
    <w:rsid w:val="00AA458A"/>
    <w:rsid w:val="00AA4FF1"/>
    <w:rsid w:val="00AA57F7"/>
    <w:rsid w:val="00AA5A44"/>
    <w:rsid w:val="00AA5E68"/>
    <w:rsid w:val="00AA5EC6"/>
    <w:rsid w:val="00AA6385"/>
    <w:rsid w:val="00AA6D7E"/>
    <w:rsid w:val="00AA6EFE"/>
    <w:rsid w:val="00AA71D5"/>
    <w:rsid w:val="00AA75A9"/>
    <w:rsid w:val="00AA77B3"/>
    <w:rsid w:val="00AB01B1"/>
    <w:rsid w:val="00AB0377"/>
    <w:rsid w:val="00AB0876"/>
    <w:rsid w:val="00AB102D"/>
    <w:rsid w:val="00AB1FCE"/>
    <w:rsid w:val="00AB20E2"/>
    <w:rsid w:val="00AB28D8"/>
    <w:rsid w:val="00AB43EC"/>
    <w:rsid w:val="00AB65C4"/>
    <w:rsid w:val="00AB70F1"/>
    <w:rsid w:val="00AB79BB"/>
    <w:rsid w:val="00AB7A2D"/>
    <w:rsid w:val="00AB7F89"/>
    <w:rsid w:val="00AC066D"/>
    <w:rsid w:val="00AC07AE"/>
    <w:rsid w:val="00AC0C91"/>
    <w:rsid w:val="00AC0CE4"/>
    <w:rsid w:val="00AC14C3"/>
    <w:rsid w:val="00AC1646"/>
    <w:rsid w:val="00AC18E7"/>
    <w:rsid w:val="00AC1A94"/>
    <w:rsid w:val="00AC1B01"/>
    <w:rsid w:val="00AC2175"/>
    <w:rsid w:val="00AC3B32"/>
    <w:rsid w:val="00AC4178"/>
    <w:rsid w:val="00AC4478"/>
    <w:rsid w:val="00AC471C"/>
    <w:rsid w:val="00AC478B"/>
    <w:rsid w:val="00AC4C84"/>
    <w:rsid w:val="00AC677F"/>
    <w:rsid w:val="00AC6FCB"/>
    <w:rsid w:val="00AC7766"/>
    <w:rsid w:val="00AC7958"/>
    <w:rsid w:val="00AD038C"/>
    <w:rsid w:val="00AD0550"/>
    <w:rsid w:val="00AD0F30"/>
    <w:rsid w:val="00AD11F4"/>
    <w:rsid w:val="00AD1DB1"/>
    <w:rsid w:val="00AD1F0C"/>
    <w:rsid w:val="00AD3669"/>
    <w:rsid w:val="00AD3D7E"/>
    <w:rsid w:val="00AD3FBE"/>
    <w:rsid w:val="00AD6123"/>
    <w:rsid w:val="00AD61FE"/>
    <w:rsid w:val="00AD67C1"/>
    <w:rsid w:val="00AD6876"/>
    <w:rsid w:val="00AD6937"/>
    <w:rsid w:val="00AD6FEB"/>
    <w:rsid w:val="00AD7741"/>
    <w:rsid w:val="00AE04B7"/>
    <w:rsid w:val="00AE0756"/>
    <w:rsid w:val="00AE137B"/>
    <w:rsid w:val="00AE14E7"/>
    <w:rsid w:val="00AE2DF0"/>
    <w:rsid w:val="00AE2E64"/>
    <w:rsid w:val="00AE3169"/>
    <w:rsid w:val="00AE343F"/>
    <w:rsid w:val="00AE350B"/>
    <w:rsid w:val="00AE4D79"/>
    <w:rsid w:val="00AE57F9"/>
    <w:rsid w:val="00AE5D5D"/>
    <w:rsid w:val="00AE5E41"/>
    <w:rsid w:val="00AE6082"/>
    <w:rsid w:val="00AE6D67"/>
    <w:rsid w:val="00AE7091"/>
    <w:rsid w:val="00AE7A7B"/>
    <w:rsid w:val="00AF0AB1"/>
    <w:rsid w:val="00AF1AA7"/>
    <w:rsid w:val="00AF3A80"/>
    <w:rsid w:val="00AF46BE"/>
    <w:rsid w:val="00AF4B08"/>
    <w:rsid w:val="00AF51F2"/>
    <w:rsid w:val="00AF5517"/>
    <w:rsid w:val="00AF63AD"/>
    <w:rsid w:val="00AF645F"/>
    <w:rsid w:val="00AF64E4"/>
    <w:rsid w:val="00AF6804"/>
    <w:rsid w:val="00AF6806"/>
    <w:rsid w:val="00AF6912"/>
    <w:rsid w:val="00AF74CF"/>
    <w:rsid w:val="00AF7E00"/>
    <w:rsid w:val="00B011D4"/>
    <w:rsid w:val="00B01381"/>
    <w:rsid w:val="00B02603"/>
    <w:rsid w:val="00B02995"/>
    <w:rsid w:val="00B045C1"/>
    <w:rsid w:val="00B0481E"/>
    <w:rsid w:val="00B049F0"/>
    <w:rsid w:val="00B05AAF"/>
    <w:rsid w:val="00B06661"/>
    <w:rsid w:val="00B06794"/>
    <w:rsid w:val="00B06A1E"/>
    <w:rsid w:val="00B0739A"/>
    <w:rsid w:val="00B07B1A"/>
    <w:rsid w:val="00B07F0E"/>
    <w:rsid w:val="00B07F85"/>
    <w:rsid w:val="00B10B93"/>
    <w:rsid w:val="00B1161B"/>
    <w:rsid w:val="00B1165A"/>
    <w:rsid w:val="00B11DF9"/>
    <w:rsid w:val="00B11E1B"/>
    <w:rsid w:val="00B130B4"/>
    <w:rsid w:val="00B13248"/>
    <w:rsid w:val="00B13800"/>
    <w:rsid w:val="00B138DD"/>
    <w:rsid w:val="00B13D08"/>
    <w:rsid w:val="00B14251"/>
    <w:rsid w:val="00B142C8"/>
    <w:rsid w:val="00B14835"/>
    <w:rsid w:val="00B165A6"/>
    <w:rsid w:val="00B16CD6"/>
    <w:rsid w:val="00B16F8A"/>
    <w:rsid w:val="00B17BAA"/>
    <w:rsid w:val="00B17FCC"/>
    <w:rsid w:val="00B200BB"/>
    <w:rsid w:val="00B206CF"/>
    <w:rsid w:val="00B20ACF"/>
    <w:rsid w:val="00B20C9C"/>
    <w:rsid w:val="00B21993"/>
    <w:rsid w:val="00B21F60"/>
    <w:rsid w:val="00B2287D"/>
    <w:rsid w:val="00B228DB"/>
    <w:rsid w:val="00B23853"/>
    <w:rsid w:val="00B24955"/>
    <w:rsid w:val="00B260CE"/>
    <w:rsid w:val="00B305D0"/>
    <w:rsid w:val="00B306EC"/>
    <w:rsid w:val="00B31183"/>
    <w:rsid w:val="00B31B67"/>
    <w:rsid w:val="00B32698"/>
    <w:rsid w:val="00B3339C"/>
    <w:rsid w:val="00B33DCA"/>
    <w:rsid w:val="00B3427E"/>
    <w:rsid w:val="00B34B2B"/>
    <w:rsid w:val="00B35072"/>
    <w:rsid w:val="00B35BE6"/>
    <w:rsid w:val="00B362B5"/>
    <w:rsid w:val="00B37117"/>
    <w:rsid w:val="00B373BC"/>
    <w:rsid w:val="00B37911"/>
    <w:rsid w:val="00B37F1C"/>
    <w:rsid w:val="00B401F7"/>
    <w:rsid w:val="00B414D4"/>
    <w:rsid w:val="00B4197B"/>
    <w:rsid w:val="00B427C4"/>
    <w:rsid w:val="00B428E2"/>
    <w:rsid w:val="00B42EC1"/>
    <w:rsid w:val="00B4474B"/>
    <w:rsid w:val="00B4496C"/>
    <w:rsid w:val="00B4557D"/>
    <w:rsid w:val="00B46246"/>
    <w:rsid w:val="00B46ECE"/>
    <w:rsid w:val="00B47783"/>
    <w:rsid w:val="00B506A0"/>
    <w:rsid w:val="00B507B7"/>
    <w:rsid w:val="00B5234E"/>
    <w:rsid w:val="00B54380"/>
    <w:rsid w:val="00B54AD5"/>
    <w:rsid w:val="00B54AD7"/>
    <w:rsid w:val="00B54E77"/>
    <w:rsid w:val="00B555F1"/>
    <w:rsid w:val="00B55813"/>
    <w:rsid w:val="00B56794"/>
    <w:rsid w:val="00B57062"/>
    <w:rsid w:val="00B573A0"/>
    <w:rsid w:val="00B57807"/>
    <w:rsid w:val="00B60B18"/>
    <w:rsid w:val="00B61004"/>
    <w:rsid w:val="00B6127D"/>
    <w:rsid w:val="00B62B9F"/>
    <w:rsid w:val="00B63137"/>
    <w:rsid w:val="00B64552"/>
    <w:rsid w:val="00B64606"/>
    <w:rsid w:val="00B65476"/>
    <w:rsid w:val="00B65888"/>
    <w:rsid w:val="00B660F3"/>
    <w:rsid w:val="00B66703"/>
    <w:rsid w:val="00B67653"/>
    <w:rsid w:val="00B67CB2"/>
    <w:rsid w:val="00B7012E"/>
    <w:rsid w:val="00B715D9"/>
    <w:rsid w:val="00B72311"/>
    <w:rsid w:val="00B724D1"/>
    <w:rsid w:val="00B72AB4"/>
    <w:rsid w:val="00B72B63"/>
    <w:rsid w:val="00B72C58"/>
    <w:rsid w:val="00B73165"/>
    <w:rsid w:val="00B74F0C"/>
    <w:rsid w:val="00B752E5"/>
    <w:rsid w:val="00B763F1"/>
    <w:rsid w:val="00B7662B"/>
    <w:rsid w:val="00B766B9"/>
    <w:rsid w:val="00B77441"/>
    <w:rsid w:val="00B77D4E"/>
    <w:rsid w:val="00B801EF"/>
    <w:rsid w:val="00B8096B"/>
    <w:rsid w:val="00B82041"/>
    <w:rsid w:val="00B82E2C"/>
    <w:rsid w:val="00B83153"/>
    <w:rsid w:val="00B83B80"/>
    <w:rsid w:val="00B847EB"/>
    <w:rsid w:val="00B84AA3"/>
    <w:rsid w:val="00B84C55"/>
    <w:rsid w:val="00B85365"/>
    <w:rsid w:val="00B85F77"/>
    <w:rsid w:val="00B86803"/>
    <w:rsid w:val="00B86C97"/>
    <w:rsid w:val="00B87287"/>
    <w:rsid w:val="00B87D87"/>
    <w:rsid w:val="00B92122"/>
    <w:rsid w:val="00B92200"/>
    <w:rsid w:val="00B93007"/>
    <w:rsid w:val="00B93B29"/>
    <w:rsid w:val="00B94318"/>
    <w:rsid w:val="00B94B9C"/>
    <w:rsid w:val="00B95936"/>
    <w:rsid w:val="00B95D15"/>
    <w:rsid w:val="00B969E1"/>
    <w:rsid w:val="00B97344"/>
    <w:rsid w:val="00BA007E"/>
    <w:rsid w:val="00BA047E"/>
    <w:rsid w:val="00BA0770"/>
    <w:rsid w:val="00BA0AA4"/>
    <w:rsid w:val="00BA154F"/>
    <w:rsid w:val="00BA17E1"/>
    <w:rsid w:val="00BA1A5B"/>
    <w:rsid w:val="00BA3C9C"/>
    <w:rsid w:val="00BA3D8E"/>
    <w:rsid w:val="00BA4240"/>
    <w:rsid w:val="00BA4C00"/>
    <w:rsid w:val="00BA7CED"/>
    <w:rsid w:val="00BB0259"/>
    <w:rsid w:val="00BB097A"/>
    <w:rsid w:val="00BB1AC8"/>
    <w:rsid w:val="00BB1CBF"/>
    <w:rsid w:val="00BB208E"/>
    <w:rsid w:val="00BB28B3"/>
    <w:rsid w:val="00BB29B5"/>
    <w:rsid w:val="00BB29D3"/>
    <w:rsid w:val="00BB2A48"/>
    <w:rsid w:val="00BB2CE3"/>
    <w:rsid w:val="00BB2EAD"/>
    <w:rsid w:val="00BB35FC"/>
    <w:rsid w:val="00BB528D"/>
    <w:rsid w:val="00BB54EF"/>
    <w:rsid w:val="00BB5C88"/>
    <w:rsid w:val="00BB5CC4"/>
    <w:rsid w:val="00BB5D92"/>
    <w:rsid w:val="00BB6833"/>
    <w:rsid w:val="00BB6DBA"/>
    <w:rsid w:val="00BB6E2D"/>
    <w:rsid w:val="00BB6E86"/>
    <w:rsid w:val="00BB716C"/>
    <w:rsid w:val="00BC084E"/>
    <w:rsid w:val="00BC0D1A"/>
    <w:rsid w:val="00BC189A"/>
    <w:rsid w:val="00BC2010"/>
    <w:rsid w:val="00BC2099"/>
    <w:rsid w:val="00BC2206"/>
    <w:rsid w:val="00BC4390"/>
    <w:rsid w:val="00BC4521"/>
    <w:rsid w:val="00BC4966"/>
    <w:rsid w:val="00BC51A1"/>
    <w:rsid w:val="00BC57D1"/>
    <w:rsid w:val="00BC6143"/>
    <w:rsid w:val="00BC6491"/>
    <w:rsid w:val="00BC6977"/>
    <w:rsid w:val="00BC71C0"/>
    <w:rsid w:val="00BC74F4"/>
    <w:rsid w:val="00BC7B90"/>
    <w:rsid w:val="00BD0093"/>
    <w:rsid w:val="00BD0301"/>
    <w:rsid w:val="00BD064D"/>
    <w:rsid w:val="00BD0715"/>
    <w:rsid w:val="00BD0B4D"/>
    <w:rsid w:val="00BD0BB2"/>
    <w:rsid w:val="00BD0C5F"/>
    <w:rsid w:val="00BD0DE0"/>
    <w:rsid w:val="00BD13E0"/>
    <w:rsid w:val="00BD1FDA"/>
    <w:rsid w:val="00BD2035"/>
    <w:rsid w:val="00BD29B5"/>
    <w:rsid w:val="00BD3325"/>
    <w:rsid w:val="00BD37B3"/>
    <w:rsid w:val="00BD4184"/>
    <w:rsid w:val="00BD4FFF"/>
    <w:rsid w:val="00BD590C"/>
    <w:rsid w:val="00BD6302"/>
    <w:rsid w:val="00BD735F"/>
    <w:rsid w:val="00BD7749"/>
    <w:rsid w:val="00BD7C80"/>
    <w:rsid w:val="00BE1413"/>
    <w:rsid w:val="00BE15EF"/>
    <w:rsid w:val="00BE1811"/>
    <w:rsid w:val="00BE1E05"/>
    <w:rsid w:val="00BE28CD"/>
    <w:rsid w:val="00BE2E8E"/>
    <w:rsid w:val="00BE2FC2"/>
    <w:rsid w:val="00BE3293"/>
    <w:rsid w:val="00BE3BC6"/>
    <w:rsid w:val="00BE3E43"/>
    <w:rsid w:val="00BE42E3"/>
    <w:rsid w:val="00BE46B7"/>
    <w:rsid w:val="00BE627A"/>
    <w:rsid w:val="00BE62F1"/>
    <w:rsid w:val="00BE65B4"/>
    <w:rsid w:val="00BE6D29"/>
    <w:rsid w:val="00BF0330"/>
    <w:rsid w:val="00BF0514"/>
    <w:rsid w:val="00BF07D0"/>
    <w:rsid w:val="00BF092B"/>
    <w:rsid w:val="00BF0E4B"/>
    <w:rsid w:val="00BF1184"/>
    <w:rsid w:val="00BF1A1C"/>
    <w:rsid w:val="00BF26C5"/>
    <w:rsid w:val="00BF32AE"/>
    <w:rsid w:val="00BF3465"/>
    <w:rsid w:val="00BF43E9"/>
    <w:rsid w:val="00BF4477"/>
    <w:rsid w:val="00BF48D3"/>
    <w:rsid w:val="00BF58D9"/>
    <w:rsid w:val="00BF597F"/>
    <w:rsid w:val="00BF5E18"/>
    <w:rsid w:val="00BF6A5E"/>
    <w:rsid w:val="00BF6A7F"/>
    <w:rsid w:val="00BF7150"/>
    <w:rsid w:val="00BF754D"/>
    <w:rsid w:val="00BF7900"/>
    <w:rsid w:val="00BF7E1F"/>
    <w:rsid w:val="00C01267"/>
    <w:rsid w:val="00C01546"/>
    <w:rsid w:val="00C01D8A"/>
    <w:rsid w:val="00C02AE6"/>
    <w:rsid w:val="00C02AE7"/>
    <w:rsid w:val="00C03318"/>
    <w:rsid w:val="00C0521B"/>
    <w:rsid w:val="00C05608"/>
    <w:rsid w:val="00C05A42"/>
    <w:rsid w:val="00C05E49"/>
    <w:rsid w:val="00C061F8"/>
    <w:rsid w:val="00C063E0"/>
    <w:rsid w:val="00C064F6"/>
    <w:rsid w:val="00C067A6"/>
    <w:rsid w:val="00C06958"/>
    <w:rsid w:val="00C06E48"/>
    <w:rsid w:val="00C071B9"/>
    <w:rsid w:val="00C0771F"/>
    <w:rsid w:val="00C1012B"/>
    <w:rsid w:val="00C10617"/>
    <w:rsid w:val="00C10BBB"/>
    <w:rsid w:val="00C1133E"/>
    <w:rsid w:val="00C117EF"/>
    <w:rsid w:val="00C11B48"/>
    <w:rsid w:val="00C135F5"/>
    <w:rsid w:val="00C13DB1"/>
    <w:rsid w:val="00C14122"/>
    <w:rsid w:val="00C15A55"/>
    <w:rsid w:val="00C160A9"/>
    <w:rsid w:val="00C164CA"/>
    <w:rsid w:val="00C16620"/>
    <w:rsid w:val="00C168FA"/>
    <w:rsid w:val="00C16B44"/>
    <w:rsid w:val="00C1772C"/>
    <w:rsid w:val="00C17D0D"/>
    <w:rsid w:val="00C20702"/>
    <w:rsid w:val="00C20BE1"/>
    <w:rsid w:val="00C21EAE"/>
    <w:rsid w:val="00C220A4"/>
    <w:rsid w:val="00C226AC"/>
    <w:rsid w:val="00C238B0"/>
    <w:rsid w:val="00C23903"/>
    <w:rsid w:val="00C23A3D"/>
    <w:rsid w:val="00C23BCC"/>
    <w:rsid w:val="00C2442E"/>
    <w:rsid w:val="00C24C6F"/>
    <w:rsid w:val="00C258B0"/>
    <w:rsid w:val="00C25FF8"/>
    <w:rsid w:val="00C3013F"/>
    <w:rsid w:val="00C30538"/>
    <w:rsid w:val="00C30E1B"/>
    <w:rsid w:val="00C30E86"/>
    <w:rsid w:val="00C31A69"/>
    <w:rsid w:val="00C324DD"/>
    <w:rsid w:val="00C32745"/>
    <w:rsid w:val="00C33DEB"/>
    <w:rsid w:val="00C344BB"/>
    <w:rsid w:val="00C3618E"/>
    <w:rsid w:val="00C361A3"/>
    <w:rsid w:val="00C36243"/>
    <w:rsid w:val="00C368DF"/>
    <w:rsid w:val="00C3758C"/>
    <w:rsid w:val="00C37930"/>
    <w:rsid w:val="00C37F6B"/>
    <w:rsid w:val="00C405D4"/>
    <w:rsid w:val="00C40FA7"/>
    <w:rsid w:val="00C43FE0"/>
    <w:rsid w:val="00C44665"/>
    <w:rsid w:val="00C44E01"/>
    <w:rsid w:val="00C45509"/>
    <w:rsid w:val="00C458C0"/>
    <w:rsid w:val="00C45D25"/>
    <w:rsid w:val="00C45E67"/>
    <w:rsid w:val="00C46389"/>
    <w:rsid w:val="00C4675F"/>
    <w:rsid w:val="00C51304"/>
    <w:rsid w:val="00C51309"/>
    <w:rsid w:val="00C51677"/>
    <w:rsid w:val="00C52411"/>
    <w:rsid w:val="00C5287E"/>
    <w:rsid w:val="00C52C3E"/>
    <w:rsid w:val="00C5356F"/>
    <w:rsid w:val="00C538EE"/>
    <w:rsid w:val="00C53A3C"/>
    <w:rsid w:val="00C54811"/>
    <w:rsid w:val="00C55556"/>
    <w:rsid w:val="00C57230"/>
    <w:rsid w:val="00C57ACE"/>
    <w:rsid w:val="00C57CD1"/>
    <w:rsid w:val="00C57EE0"/>
    <w:rsid w:val="00C601D2"/>
    <w:rsid w:val="00C61519"/>
    <w:rsid w:val="00C63697"/>
    <w:rsid w:val="00C6372E"/>
    <w:rsid w:val="00C63A35"/>
    <w:rsid w:val="00C63F72"/>
    <w:rsid w:val="00C6486B"/>
    <w:rsid w:val="00C64AEB"/>
    <w:rsid w:val="00C64D73"/>
    <w:rsid w:val="00C64DB6"/>
    <w:rsid w:val="00C65277"/>
    <w:rsid w:val="00C655AA"/>
    <w:rsid w:val="00C66863"/>
    <w:rsid w:val="00C66C9B"/>
    <w:rsid w:val="00C67F18"/>
    <w:rsid w:val="00C713C7"/>
    <w:rsid w:val="00C71F15"/>
    <w:rsid w:val="00C72364"/>
    <w:rsid w:val="00C724B7"/>
    <w:rsid w:val="00C72ADE"/>
    <w:rsid w:val="00C72BB4"/>
    <w:rsid w:val="00C72C0C"/>
    <w:rsid w:val="00C737E6"/>
    <w:rsid w:val="00C73994"/>
    <w:rsid w:val="00C754FB"/>
    <w:rsid w:val="00C75808"/>
    <w:rsid w:val="00C75A06"/>
    <w:rsid w:val="00C76F5D"/>
    <w:rsid w:val="00C775C4"/>
    <w:rsid w:val="00C77B06"/>
    <w:rsid w:val="00C77B38"/>
    <w:rsid w:val="00C77F51"/>
    <w:rsid w:val="00C804E1"/>
    <w:rsid w:val="00C8225F"/>
    <w:rsid w:val="00C826C2"/>
    <w:rsid w:val="00C8273C"/>
    <w:rsid w:val="00C827C4"/>
    <w:rsid w:val="00C829EF"/>
    <w:rsid w:val="00C8332E"/>
    <w:rsid w:val="00C83E38"/>
    <w:rsid w:val="00C84727"/>
    <w:rsid w:val="00C84D13"/>
    <w:rsid w:val="00C857F1"/>
    <w:rsid w:val="00C85ED1"/>
    <w:rsid w:val="00C861B8"/>
    <w:rsid w:val="00C865D3"/>
    <w:rsid w:val="00C87934"/>
    <w:rsid w:val="00C907AF"/>
    <w:rsid w:val="00C9171C"/>
    <w:rsid w:val="00C93255"/>
    <w:rsid w:val="00C93360"/>
    <w:rsid w:val="00C93573"/>
    <w:rsid w:val="00C93AC1"/>
    <w:rsid w:val="00C94044"/>
    <w:rsid w:val="00C95AD3"/>
    <w:rsid w:val="00C95AE6"/>
    <w:rsid w:val="00C95D6C"/>
    <w:rsid w:val="00C95DDD"/>
    <w:rsid w:val="00C969DD"/>
    <w:rsid w:val="00C96A2E"/>
    <w:rsid w:val="00C96BC2"/>
    <w:rsid w:val="00C97575"/>
    <w:rsid w:val="00C976C0"/>
    <w:rsid w:val="00CA014B"/>
    <w:rsid w:val="00CA06C6"/>
    <w:rsid w:val="00CA1227"/>
    <w:rsid w:val="00CA1E15"/>
    <w:rsid w:val="00CA30A1"/>
    <w:rsid w:val="00CA3B17"/>
    <w:rsid w:val="00CA3C75"/>
    <w:rsid w:val="00CA54F4"/>
    <w:rsid w:val="00CA5B09"/>
    <w:rsid w:val="00CA6235"/>
    <w:rsid w:val="00CA6343"/>
    <w:rsid w:val="00CA728F"/>
    <w:rsid w:val="00CA746B"/>
    <w:rsid w:val="00CB047E"/>
    <w:rsid w:val="00CB075E"/>
    <w:rsid w:val="00CB128F"/>
    <w:rsid w:val="00CB13B3"/>
    <w:rsid w:val="00CB16C0"/>
    <w:rsid w:val="00CB1BC8"/>
    <w:rsid w:val="00CB2DC0"/>
    <w:rsid w:val="00CB34FC"/>
    <w:rsid w:val="00CB3FDA"/>
    <w:rsid w:val="00CB55D5"/>
    <w:rsid w:val="00CB5ABB"/>
    <w:rsid w:val="00CB5D73"/>
    <w:rsid w:val="00CB6863"/>
    <w:rsid w:val="00CB7C8E"/>
    <w:rsid w:val="00CB7D52"/>
    <w:rsid w:val="00CB7FA9"/>
    <w:rsid w:val="00CC130F"/>
    <w:rsid w:val="00CC1FBA"/>
    <w:rsid w:val="00CC2EB4"/>
    <w:rsid w:val="00CC3B1A"/>
    <w:rsid w:val="00CC4176"/>
    <w:rsid w:val="00CC456B"/>
    <w:rsid w:val="00CC51EC"/>
    <w:rsid w:val="00CC530E"/>
    <w:rsid w:val="00CC607F"/>
    <w:rsid w:val="00CC624E"/>
    <w:rsid w:val="00CC7994"/>
    <w:rsid w:val="00CC79A5"/>
    <w:rsid w:val="00CC7A93"/>
    <w:rsid w:val="00CD2242"/>
    <w:rsid w:val="00CD2908"/>
    <w:rsid w:val="00CD32E7"/>
    <w:rsid w:val="00CD41B2"/>
    <w:rsid w:val="00CD42B0"/>
    <w:rsid w:val="00CD51B1"/>
    <w:rsid w:val="00CD6105"/>
    <w:rsid w:val="00CD675C"/>
    <w:rsid w:val="00CD67D7"/>
    <w:rsid w:val="00CD704B"/>
    <w:rsid w:val="00CD772D"/>
    <w:rsid w:val="00CD7D09"/>
    <w:rsid w:val="00CE01AE"/>
    <w:rsid w:val="00CE0299"/>
    <w:rsid w:val="00CE0857"/>
    <w:rsid w:val="00CE0ABB"/>
    <w:rsid w:val="00CE0CD3"/>
    <w:rsid w:val="00CE0DB3"/>
    <w:rsid w:val="00CE1949"/>
    <w:rsid w:val="00CE1C9C"/>
    <w:rsid w:val="00CE1F62"/>
    <w:rsid w:val="00CE1F7C"/>
    <w:rsid w:val="00CE2C92"/>
    <w:rsid w:val="00CE327F"/>
    <w:rsid w:val="00CE38C6"/>
    <w:rsid w:val="00CE3F10"/>
    <w:rsid w:val="00CE42E2"/>
    <w:rsid w:val="00CE47BA"/>
    <w:rsid w:val="00CE4999"/>
    <w:rsid w:val="00CE532F"/>
    <w:rsid w:val="00CE577E"/>
    <w:rsid w:val="00CE5B06"/>
    <w:rsid w:val="00CE5F4E"/>
    <w:rsid w:val="00CE603E"/>
    <w:rsid w:val="00CE63E3"/>
    <w:rsid w:val="00CE6C51"/>
    <w:rsid w:val="00CE778E"/>
    <w:rsid w:val="00CE77D6"/>
    <w:rsid w:val="00CE7AB9"/>
    <w:rsid w:val="00CE7F5D"/>
    <w:rsid w:val="00CF0194"/>
    <w:rsid w:val="00CF041E"/>
    <w:rsid w:val="00CF08ED"/>
    <w:rsid w:val="00CF0B6D"/>
    <w:rsid w:val="00CF1072"/>
    <w:rsid w:val="00CF1314"/>
    <w:rsid w:val="00CF1C24"/>
    <w:rsid w:val="00CF1C74"/>
    <w:rsid w:val="00CF2030"/>
    <w:rsid w:val="00CF3C65"/>
    <w:rsid w:val="00CF48B8"/>
    <w:rsid w:val="00CF661B"/>
    <w:rsid w:val="00CF73F9"/>
    <w:rsid w:val="00D00683"/>
    <w:rsid w:val="00D00C5F"/>
    <w:rsid w:val="00D00E59"/>
    <w:rsid w:val="00D00E6C"/>
    <w:rsid w:val="00D023E5"/>
    <w:rsid w:val="00D03A21"/>
    <w:rsid w:val="00D03BDF"/>
    <w:rsid w:val="00D043B5"/>
    <w:rsid w:val="00D04519"/>
    <w:rsid w:val="00D04741"/>
    <w:rsid w:val="00D04C95"/>
    <w:rsid w:val="00D04E45"/>
    <w:rsid w:val="00D06400"/>
    <w:rsid w:val="00D06641"/>
    <w:rsid w:val="00D06F12"/>
    <w:rsid w:val="00D06F30"/>
    <w:rsid w:val="00D070F5"/>
    <w:rsid w:val="00D07186"/>
    <w:rsid w:val="00D07627"/>
    <w:rsid w:val="00D07F54"/>
    <w:rsid w:val="00D10344"/>
    <w:rsid w:val="00D1048E"/>
    <w:rsid w:val="00D107F9"/>
    <w:rsid w:val="00D110EC"/>
    <w:rsid w:val="00D11500"/>
    <w:rsid w:val="00D12362"/>
    <w:rsid w:val="00D1341A"/>
    <w:rsid w:val="00D13788"/>
    <w:rsid w:val="00D1426D"/>
    <w:rsid w:val="00D146F2"/>
    <w:rsid w:val="00D15315"/>
    <w:rsid w:val="00D157C6"/>
    <w:rsid w:val="00D157E8"/>
    <w:rsid w:val="00D1590E"/>
    <w:rsid w:val="00D1605B"/>
    <w:rsid w:val="00D2067E"/>
    <w:rsid w:val="00D22328"/>
    <w:rsid w:val="00D2286D"/>
    <w:rsid w:val="00D22B80"/>
    <w:rsid w:val="00D256DE"/>
    <w:rsid w:val="00D26054"/>
    <w:rsid w:val="00D27809"/>
    <w:rsid w:val="00D27D53"/>
    <w:rsid w:val="00D3083B"/>
    <w:rsid w:val="00D3095D"/>
    <w:rsid w:val="00D30CC1"/>
    <w:rsid w:val="00D329B3"/>
    <w:rsid w:val="00D32B03"/>
    <w:rsid w:val="00D32C81"/>
    <w:rsid w:val="00D33B74"/>
    <w:rsid w:val="00D348B6"/>
    <w:rsid w:val="00D34FB6"/>
    <w:rsid w:val="00D3507E"/>
    <w:rsid w:val="00D3540B"/>
    <w:rsid w:val="00D3726F"/>
    <w:rsid w:val="00D37772"/>
    <w:rsid w:val="00D37ABD"/>
    <w:rsid w:val="00D4059A"/>
    <w:rsid w:val="00D4106C"/>
    <w:rsid w:val="00D41B47"/>
    <w:rsid w:val="00D42C4A"/>
    <w:rsid w:val="00D43E19"/>
    <w:rsid w:val="00D43F61"/>
    <w:rsid w:val="00D445D6"/>
    <w:rsid w:val="00D45A28"/>
    <w:rsid w:val="00D45BB5"/>
    <w:rsid w:val="00D45ED3"/>
    <w:rsid w:val="00D45F1D"/>
    <w:rsid w:val="00D45F3F"/>
    <w:rsid w:val="00D4623F"/>
    <w:rsid w:val="00D47684"/>
    <w:rsid w:val="00D47D47"/>
    <w:rsid w:val="00D5015B"/>
    <w:rsid w:val="00D50575"/>
    <w:rsid w:val="00D50840"/>
    <w:rsid w:val="00D508EF"/>
    <w:rsid w:val="00D50929"/>
    <w:rsid w:val="00D5154B"/>
    <w:rsid w:val="00D5179C"/>
    <w:rsid w:val="00D51C42"/>
    <w:rsid w:val="00D523E3"/>
    <w:rsid w:val="00D54D16"/>
    <w:rsid w:val="00D552B7"/>
    <w:rsid w:val="00D5548E"/>
    <w:rsid w:val="00D5578C"/>
    <w:rsid w:val="00D55D82"/>
    <w:rsid w:val="00D5629C"/>
    <w:rsid w:val="00D56BF8"/>
    <w:rsid w:val="00D572D5"/>
    <w:rsid w:val="00D573C9"/>
    <w:rsid w:val="00D602A4"/>
    <w:rsid w:val="00D60F6D"/>
    <w:rsid w:val="00D61721"/>
    <w:rsid w:val="00D61D30"/>
    <w:rsid w:val="00D62BFD"/>
    <w:rsid w:val="00D6581C"/>
    <w:rsid w:val="00D65868"/>
    <w:rsid w:val="00D65D03"/>
    <w:rsid w:val="00D65ECE"/>
    <w:rsid w:val="00D6621F"/>
    <w:rsid w:val="00D67342"/>
    <w:rsid w:val="00D67557"/>
    <w:rsid w:val="00D67ED3"/>
    <w:rsid w:val="00D70CCA"/>
    <w:rsid w:val="00D714D0"/>
    <w:rsid w:val="00D71BD1"/>
    <w:rsid w:val="00D71C50"/>
    <w:rsid w:val="00D725AC"/>
    <w:rsid w:val="00D7277D"/>
    <w:rsid w:val="00D72958"/>
    <w:rsid w:val="00D73260"/>
    <w:rsid w:val="00D756E1"/>
    <w:rsid w:val="00D75C88"/>
    <w:rsid w:val="00D75EF4"/>
    <w:rsid w:val="00D7610D"/>
    <w:rsid w:val="00D763C4"/>
    <w:rsid w:val="00D76A4A"/>
    <w:rsid w:val="00D76DE4"/>
    <w:rsid w:val="00D77AED"/>
    <w:rsid w:val="00D77C67"/>
    <w:rsid w:val="00D77D08"/>
    <w:rsid w:val="00D80463"/>
    <w:rsid w:val="00D80E4F"/>
    <w:rsid w:val="00D81E2D"/>
    <w:rsid w:val="00D848F8"/>
    <w:rsid w:val="00D8553E"/>
    <w:rsid w:val="00D85A00"/>
    <w:rsid w:val="00D85B47"/>
    <w:rsid w:val="00D85CED"/>
    <w:rsid w:val="00D871B0"/>
    <w:rsid w:val="00D87AB8"/>
    <w:rsid w:val="00D87C37"/>
    <w:rsid w:val="00D9052E"/>
    <w:rsid w:val="00D91510"/>
    <w:rsid w:val="00D9162B"/>
    <w:rsid w:val="00D918D6"/>
    <w:rsid w:val="00D9241A"/>
    <w:rsid w:val="00D925D4"/>
    <w:rsid w:val="00D93028"/>
    <w:rsid w:val="00D934BA"/>
    <w:rsid w:val="00D939FE"/>
    <w:rsid w:val="00D94510"/>
    <w:rsid w:val="00D94AD8"/>
    <w:rsid w:val="00D94E28"/>
    <w:rsid w:val="00D951AC"/>
    <w:rsid w:val="00D95A7E"/>
    <w:rsid w:val="00D96509"/>
    <w:rsid w:val="00D96AFC"/>
    <w:rsid w:val="00D9775E"/>
    <w:rsid w:val="00DA18A2"/>
    <w:rsid w:val="00DA1B61"/>
    <w:rsid w:val="00DA2B4A"/>
    <w:rsid w:val="00DA2F54"/>
    <w:rsid w:val="00DA3246"/>
    <w:rsid w:val="00DA4602"/>
    <w:rsid w:val="00DA5B2C"/>
    <w:rsid w:val="00DA5E2D"/>
    <w:rsid w:val="00DA6BB1"/>
    <w:rsid w:val="00DA76C6"/>
    <w:rsid w:val="00DA7E93"/>
    <w:rsid w:val="00DA7FAE"/>
    <w:rsid w:val="00DB0A5B"/>
    <w:rsid w:val="00DB1AAD"/>
    <w:rsid w:val="00DB2AB1"/>
    <w:rsid w:val="00DB464D"/>
    <w:rsid w:val="00DB494F"/>
    <w:rsid w:val="00DB51B0"/>
    <w:rsid w:val="00DB5960"/>
    <w:rsid w:val="00DB627A"/>
    <w:rsid w:val="00DB66FD"/>
    <w:rsid w:val="00DB71B2"/>
    <w:rsid w:val="00DB75D4"/>
    <w:rsid w:val="00DB7780"/>
    <w:rsid w:val="00DC022D"/>
    <w:rsid w:val="00DC0588"/>
    <w:rsid w:val="00DC0CDD"/>
    <w:rsid w:val="00DC1340"/>
    <w:rsid w:val="00DC24B1"/>
    <w:rsid w:val="00DC346E"/>
    <w:rsid w:val="00DC35AA"/>
    <w:rsid w:val="00DC3755"/>
    <w:rsid w:val="00DC3886"/>
    <w:rsid w:val="00DC388E"/>
    <w:rsid w:val="00DC4004"/>
    <w:rsid w:val="00DC4D63"/>
    <w:rsid w:val="00DC4F52"/>
    <w:rsid w:val="00DD1873"/>
    <w:rsid w:val="00DD1BF1"/>
    <w:rsid w:val="00DD1E4F"/>
    <w:rsid w:val="00DD2F89"/>
    <w:rsid w:val="00DD42E7"/>
    <w:rsid w:val="00DD4C24"/>
    <w:rsid w:val="00DD501E"/>
    <w:rsid w:val="00DD5762"/>
    <w:rsid w:val="00DD5F33"/>
    <w:rsid w:val="00DD5FB8"/>
    <w:rsid w:val="00DD6798"/>
    <w:rsid w:val="00DD6CD4"/>
    <w:rsid w:val="00DE0679"/>
    <w:rsid w:val="00DE13D6"/>
    <w:rsid w:val="00DE1463"/>
    <w:rsid w:val="00DE1494"/>
    <w:rsid w:val="00DE1592"/>
    <w:rsid w:val="00DE1708"/>
    <w:rsid w:val="00DE1FC3"/>
    <w:rsid w:val="00DE2B0A"/>
    <w:rsid w:val="00DE2EA1"/>
    <w:rsid w:val="00DE2EBB"/>
    <w:rsid w:val="00DE3011"/>
    <w:rsid w:val="00DE32DC"/>
    <w:rsid w:val="00DE4203"/>
    <w:rsid w:val="00DE5112"/>
    <w:rsid w:val="00DE5301"/>
    <w:rsid w:val="00DE5424"/>
    <w:rsid w:val="00DE6DFA"/>
    <w:rsid w:val="00DE6F50"/>
    <w:rsid w:val="00DF0025"/>
    <w:rsid w:val="00DF0BE1"/>
    <w:rsid w:val="00DF12D5"/>
    <w:rsid w:val="00DF12E6"/>
    <w:rsid w:val="00DF12F7"/>
    <w:rsid w:val="00DF131A"/>
    <w:rsid w:val="00DF1777"/>
    <w:rsid w:val="00DF302D"/>
    <w:rsid w:val="00DF358E"/>
    <w:rsid w:val="00DF37BB"/>
    <w:rsid w:val="00DF3A6D"/>
    <w:rsid w:val="00DF5238"/>
    <w:rsid w:val="00DF58D0"/>
    <w:rsid w:val="00DF5A07"/>
    <w:rsid w:val="00DF6A1B"/>
    <w:rsid w:val="00DF73AA"/>
    <w:rsid w:val="00E00008"/>
    <w:rsid w:val="00E000DE"/>
    <w:rsid w:val="00E00571"/>
    <w:rsid w:val="00E00D9F"/>
    <w:rsid w:val="00E020DD"/>
    <w:rsid w:val="00E036B9"/>
    <w:rsid w:val="00E039EB"/>
    <w:rsid w:val="00E04AB4"/>
    <w:rsid w:val="00E04B69"/>
    <w:rsid w:val="00E04C65"/>
    <w:rsid w:val="00E0520C"/>
    <w:rsid w:val="00E06456"/>
    <w:rsid w:val="00E0661E"/>
    <w:rsid w:val="00E076BC"/>
    <w:rsid w:val="00E07FC2"/>
    <w:rsid w:val="00E100C0"/>
    <w:rsid w:val="00E105A3"/>
    <w:rsid w:val="00E109C9"/>
    <w:rsid w:val="00E110F2"/>
    <w:rsid w:val="00E11762"/>
    <w:rsid w:val="00E11AD0"/>
    <w:rsid w:val="00E11F75"/>
    <w:rsid w:val="00E15929"/>
    <w:rsid w:val="00E15B49"/>
    <w:rsid w:val="00E15E2C"/>
    <w:rsid w:val="00E168A9"/>
    <w:rsid w:val="00E16E55"/>
    <w:rsid w:val="00E17AAC"/>
    <w:rsid w:val="00E17FF6"/>
    <w:rsid w:val="00E20FA6"/>
    <w:rsid w:val="00E21255"/>
    <w:rsid w:val="00E21604"/>
    <w:rsid w:val="00E21E88"/>
    <w:rsid w:val="00E22220"/>
    <w:rsid w:val="00E223E5"/>
    <w:rsid w:val="00E22868"/>
    <w:rsid w:val="00E23529"/>
    <w:rsid w:val="00E23B9D"/>
    <w:rsid w:val="00E2411D"/>
    <w:rsid w:val="00E24EE3"/>
    <w:rsid w:val="00E25A21"/>
    <w:rsid w:val="00E26196"/>
    <w:rsid w:val="00E26502"/>
    <w:rsid w:val="00E2678A"/>
    <w:rsid w:val="00E27A2A"/>
    <w:rsid w:val="00E27DDE"/>
    <w:rsid w:val="00E27EB3"/>
    <w:rsid w:val="00E31AA2"/>
    <w:rsid w:val="00E322DA"/>
    <w:rsid w:val="00E33407"/>
    <w:rsid w:val="00E3470C"/>
    <w:rsid w:val="00E35638"/>
    <w:rsid w:val="00E36545"/>
    <w:rsid w:val="00E36F42"/>
    <w:rsid w:val="00E36F74"/>
    <w:rsid w:val="00E37819"/>
    <w:rsid w:val="00E40B7E"/>
    <w:rsid w:val="00E41860"/>
    <w:rsid w:val="00E42B6C"/>
    <w:rsid w:val="00E42B90"/>
    <w:rsid w:val="00E433C8"/>
    <w:rsid w:val="00E43610"/>
    <w:rsid w:val="00E43DE9"/>
    <w:rsid w:val="00E44558"/>
    <w:rsid w:val="00E45411"/>
    <w:rsid w:val="00E45FC2"/>
    <w:rsid w:val="00E45FDA"/>
    <w:rsid w:val="00E465E7"/>
    <w:rsid w:val="00E46734"/>
    <w:rsid w:val="00E46F7D"/>
    <w:rsid w:val="00E47B66"/>
    <w:rsid w:val="00E47E78"/>
    <w:rsid w:val="00E506F4"/>
    <w:rsid w:val="00E50C6E"/>
    <w:rsid w:val="00E5191F"/>
    <w:rsid w:val="00E521AA"/>
    <w:rsid w:val="00E5221B"/>
    <w:rsid w:val="00E527C0"/>
    <w:rsid w:val="00E52CE0"/>
    <w:rsid w:val="00E53E7E"/>
    <w:rsid w:val="00E54BE5"/>
    <w:rsid w:val="00E55300"/>
    <w:rsid w:val="00E55877"/>
    <w:rsid w:val="00E55B33"/>
    <w:rsid w:val="00E55C93"/>
    <w:rsid w:val="00E5700C"/>
    <w:rsid w:val="00E57B41"/>
    <w:rsid w:val="00E60122"/>
    <w:rsid w:val="00E606DB"/>
    <w:rsid w:val="00E60789"/>
    <w:rsid w:val="00E61977"/>
    <w:rsid w:val="00E624FE"/>
    <w:rsid w:val="00E640E9"/>
    <w:rsid w:val="00E641B8"/>
    <w:rsid w:val="00E6544F"/>
    <w:rsid w:val="00E65EA3"/>
    <w:rsid w:val="00E67229"/>
    <w:rsid w:val="00E676F2"/>
    <w:rsid w:val="00E67E83"/>
    <w:rsid w:val="00E703EC"/>
    <w:rsid w:val="00E703FF"/>
    <w:rsid w:val="00E70C85"/>
    <w:rsid w:val="00E71FCC"/>
    <w:rsid w:val="00E72228"/>
    <w:rsid w:val="00E7316F"/>
    <w:rsid w:val="00E73AA3"/>
    <w:rsid w:val="00E73D03"/>
    <w:rsid w:val="00E74692"/>
    <w:rsid w:val="00E7525F"/>
    <w:rsid w:val="00E75647"/>
    <w:rsid w:val="00E770C8"/>
    <w:rsid w:val="00E776DB"/>
    <w:rsid w:val="00E778FC"/>
    <w:rsid w:val="00E77A36"/>
    <w:rsid w:val="00E77BFC"/>
    <w:rsid w:val="00E80015"/>
    <w:rsid w:val="00E80777"/>
    <w:rsid w:val="00E81F8E"/>
    <w:rsid w:val="00E8200F"/>
    <w:rsid w:val="00E8292E"/>
    <w:rsid w:val="00E8361A"/>
    <w:rsid w:val="00E837B5"/>
    <w:rsid w:val="00E83A1A"/>
    <w:rsid w:val="00E83ABD"/>
    <w:rsid w:val="00E83B64"/>
    <w:rsid w:val="00E83E32"/>
    <w:rsid w:val="00E83ECA"/>
    <w:rsid w:val="00E83F96"/>
    <w:rsid w:val="00E8437C"/>
    <w:rsid w:val="00E85578"/>
    <w:rsid w:val="00E859F9"/>
    <w:rsid w:val="00E85ADD"/>
    <w:rsid w:val="00E85EE9"/>
    <w:rsid w:val="00E865DB"/>
    <w:rsid w:val="00E86A4C"/>
    <w:rsid w:val="00E86E39"/>
    <w:rsid w:val="00E87F8F"/>
    <w:rsid w:val="00E91789"/>
    <w:rsid w:val="00E91F34"/>
    <w:rsid w:val="00E91F65"/>
    <w:rsid w:val="00E92152"/>
    <w:rsid w:val="00E92344"/>
    <w:rsid w:val="00E924E3"/>
    <w:rsid w:val="00E92804"/>
    <w:rsid w:val="00E92885"/>
    <w:rsid w:val="00E92CB8"/>
    <w:rsid w:val="00E92E33"/>
    <w:rsid w:val="00E93032"/>
    <w:rsid w:val="00E93A6A"/>
    <w:rsid w:val="00E94AA2"/>
    <w:rsid w:val="00E95749"/>
    <w:rsid w:val="00E9577A"/>
    <w:rsid w:val="00E95D80"/>
    <w:rsid w:val="00E96470"/>
    <w:rsid w:val="00E968C5"/>
    <w:rsid w:val="00E96DD7"/>
    <w:rsid w:val="00E96EAE"/>
    <w:rsid w:val="00E97081"/>
    <w:rsid w:val="00E97586"/>
    <w:rsid w:val="00EA1962"/>
    <w:rsid w:val="00EA1B5B"/>
    <w:rsid w:val="00EA3172"/>
    <w:rsid w:val="00EA34DA"/>
    <w:rsid w:val="00EA382C"/>
    <w:rsid w:val="00EA3E44"/>
    <w:rsid w:val="00EA40DD"/>
    <w:rsid w:val="00EA40F2"/>
    <w:rsid w:val="00EA4245"/>
    <w:rsid w:val="00EA4531"/>
    <w:rsid w:val="00EA4C59"/>
    <w:rsid w:val="00EA4CF9"/>
    <w:rsid w:val="00EA6037"/>
    <w:rsid w:val="00EA7018"/>
    <w:rsid w:val="00EA707F"/>
    <w:rsid w:val="00EA7F6A"/>
    <w:rsid w:val="00EB0155"/>
    <w:rsid w:val="00EB0241"/>
    <w:rsid w:val="00EB079C"/>
    <w:rsid w:val="00EB08DB"/>
    <w:rsid w:val="00EB1C5E"/>
    <w:rsid w:val="00EB1D3D"/>
    <w:rsid w:val="00EB2501"/>
    <w:rsid w:val="00EB2B99"/>
    <w:rsid w:val="00EB438F"/>
    <w:rsid w:val="00EB49AC"/>
    <w:rsid w:val="00EB4B09"/>
    <w:rsid w:val="00EB4BDD"/>
    <w:rsid w:val="00EB5320"/>
    <w:rsid w:val="00EB5623"/>
    <w:rsid w:val="00EB5CD4"/>
    <w:rsid w:val="00EB673D"/>
    <w:rsid w:val="00EB6AA3"/>
    <w:rsid w:val="00EB7495"/>
    <w:rsid w:val="00EB7AA1"/>
    <w:rsid w:val="00EC0E4A"/>
    <w:rsid w:val="00EC1DA8"/>
    <w:rsid w:val="00EC28A7"/>
    <w:rsid w:val="00EC2D0E"/>
    <w:rsid w:val="00EC3006"/>
    <w:rsid w:val="00EC3CEF"/>
    <w:rsid w:val="00EC4172"/>
    <w:rsid w:val="00EC4387"/>
    <w:rsid w:val="00EC4B3F"/>
    <w:rsid w:val="00EC4CCA"/>
    <w:rsid w:val="00EC5E32"/>
    <w:rsid w:val="00EC6776"/>
    <w:rsid w:val="00EC6F5C"/>
    <w:rsid w:val="00ED066F"/>
    <w:rsid w:val="00ED121B"/>
    <w:rsid w:val="00ED1408"/>
    <w:rsid w:val="00ED1669"/>
    <w:rsid w:val="00ED1F15"/>
    <w:rsid w:val="00ED20F7"/>
    <w:rsid w:val="00ED235C"/>
    <w:rsid w:val="00ED2424"/>
    <w:rsid w:val="00ED335B"/>
    <w:rsid w:val="00ED38A6"/>
    <w:rsid w:val="00ED4078"/>
    <w:rsid w:val="00ED5EB1"/>
    <w:rsid w:val="00ED6601"/>
    <w:rsid w:val="00ED6BB2"/>
    <w:rsid w:val="00ED6DE0"/>
    <w:rsid w:val="00ED70A4"/>
    <w:rsid w:val="00ED727E"/>
    <w:rsid w:val="00ED7FC0"/>
    <w:rsid w:val="00EE2068"/>
    <w:rsid w:val="00EE206D"/>
    <w:rsid w:val="00EE3054"/>
    <w:rsid w:val="00EE328B"/>
    <w:rsid w:val="00EE33B7"/>
    <w:rsid w:val="00EE530C"/>
    <w:rsid w:val="00EE5396"/>
    <w:rsid w:val="00EE5602"/>
    <w:rsid w:val="00EE6C1A"/>
    <w:rsid w:val="00EE734F"/>
    <w:rsid w:val="00EE752C"/>
    <w:rsid w:val="00EE795A"/>
    <w:rsid w:val="00EE7E3F"/>
    <w:rsid w:val="00EF02A6"/>
    <w:rsid w:val="00EF0416"/>
    <w:rsid w:val="00EF0F0E"/>
    <w:rsid w:val="00EF10DF"/>
    <w:rsid w:val="00EF1A76"/>
    <w:rsid w:val="00EF1BFE"/>
    <w:rsid w:val="00EF1C12"/>
    <w:rsid w:val="00EF2652"/>
    <w:rsid w:val="00EF2E63"/>
    <w:rsid w:val="00EF38E8"/>
    <w:rsid w:val="00EF3BE9"/>
    <w:rsid w:val="00EF4046"/>
    <w:rsid w:val="00EF4BC1"/>
    <w:rsid w:val="00EF5183"/>
    <w:rsid w:val="00EF52EA"/>
    <w:rsid w:val="00EF539C"/>
    <w:rsid w:val="00EF56FB"/>
    <w:rsid w:val="00EF5F22"/>
    <w:rsid w:val="00EF7477"/>
    <w:rsid w:val="00EF74F8"/>
    <w:rsid w:val="00EF7E2D"/>
    <w:rsid w:val="00EF7E3D"/>
    <w:rsid w:val="00F0011E"/>
    <w:rsid w:val="00F00A07"/>
    <w:rsid w:val="00F026FE"/>
    <w:rsid w:val="00F02D76"/>
    <w:rsid w:val="00F03068"/>
    <w:rsid w:val="00F036BF"/>
    <w:rsid w:val="00F04E74"/>
    <w:rsid w:val="00F05067"/>
    <w:rsid w:val="00F05F63"/>
    <w:rsid w:val="00F069EF"/>
    <w:rsid w:val="00F06EF8"/>
    <w:rsid w:val="00F07D0B"/>
    <w:rsid w:val="00F11C51"/>
    <w:rsid w:val="00F12304"/>
    <w:rsid w:val="00F12D25"/>
    <w:rsid w:val="00F1306B"/>
    <w:rsid w:val="00F133E1"/>
    <w:rsid w:val="00F13419"/>
    <w:rsid w:val="00F139A0"/>
    <w:rsid w:val="00F14086"/>
    <w:rsid w:val="00F1427F"/>
    <w:rsid w:val="00F1432B"/>
    <w:rsid w:val="00F150B3"/>
    <w:rsid w:val="00F155CF"/>
    <w:rsid w:val="00F15874"/>
    <w:rsid w:val="00F15B92"/>
    <w:rsid w:val="00F170EE"/>
    <w:rsid w:val="00F17C1C"/>
    <w:rsid w:val="00F17F87"/>
    <w:rsid w:val="00F20FA5"/>
    <w:rsid w:val="00F21A8D"/>
    <w:rsid w:val="00F226C5"/>
    <w:rsid w:val="00F2326E"/>
    <w:rsid w:val="00F236B8"/>
    <w:rsid w:val="00F236D3"/>
    <w:rsid w:val="00F23D42"/>
    <w:rsid w:val="00F24913"/>
    <w:rsid w:val="00F256D5"/>
    <w:rsid w:val="00F25DDC"/>
    <w:rsid w:val="00F26623"/>
    <w:rsid w:val="00F2668A"/>
    <w:rsid w:val="00F267F3"/>
    <w:rsid w:val="00F278E0"/>
    <w:rsid w:val="00F3015B"/>
    <w:rsid w:val="00F30C2E"/>
    <w:rsid w:val="00F30D78"/>
    <w:rsid w:val="00F30F0D"/>
    <w:rsid w:val="00F31BC1"/>
    <w:rsid w:val="00F3215C"/>
    <w:rsid w:val="00F326E6"/>
    <w:rsid w:val="00F32957"/>
    <w:rsid w:val="00F32E59"/>
    <w:rsid w:val="00F33868"/>
    <w:rsid w:val="00F338F5"/>
    <w:rsid w:val="00F341B6"/>
    <w:rsid w:val="00F34458"/>
    <w:rsid w:val="00F3463E"/>
    <w:rsid w:val="00F346F5"/>
    <w:rsid w:val="00F356A5"/>
    <w:rsid w:val="00F356EA"/>
    <w:rsid w:val="00F35B0A"/>
    <w:rsid w:val="00F36506"/>
    <w:rsid w:val="00F36550"/>
    <w:rsid w:val="00F365F1"/>
    <w:rsid w:val="00F36F17"/>
    <w:rsid w:val="00F3719B"/>
    <w:rsid w:val="00F372C0"/>
    <w:rsid w:val="00F372D3"/>
    <w:rsid w:val="00F37B91"/>
    <w:rsid w:val="00F40767"/>
    <w:rsid w:val="00F40A40"/>
    <w:rsid w:val="00F41BEB"/>
    <w:rsid w:val="00F420FC"/>
    <w:rsid w:val="00F42851"/>
    <w:rsid w:val="00F42D71"/>
    <w:rsid w:val="00F43572"/>
    <w:rsid w:val="00F43611"/>
    <w:rsid w:val="00F43686"/>
    <w:rsid w:val="00F45B32"/>
    <w:rsid w:val="00F45D33"/>
    <w:rsid w:val="00F467C7"/>
    <w:rsid w:val="00F50667"/>
    <w:rsid w:val="00F50FD3"/>
    <w:rsid w:val="00F513F2"/>
    <w:rsid w:val="00F51D6F"/>
    <w:rsid w:val="00F54687"/>
    <w:rsid w:val="00F54BD6"/>
    <w:rsid w:val="00F54C71"/>
    <w:rsid w:val="00F54D33"/>
    <w:rsid w:val="00F54DF6"/>
    <w:rsid w:val="00F550F9"/>
    <w:rsid w:val="00F55D7C"/>
    <w:rsid w:val="00F56674"/>
    <w:rsid w:val="00F56D81"/>
    <w:rsid w:val="00F570B1"/>
    <w:rsid w:val="00F602F4"/>
    <w:rsid w:val="00F60A64"/>
    <w:rsid w:val="00F60BB5"/>
    <w:rsid w:val="00F622D8"/>
    <w:rsid w:val="00F626B7"/>
    <w:rsid w:val="00F632D2"/>
    <w:rsid w:val="00F63309"/>
    <w:rsid w:val="00F63B41"/>
    <w:rsid w:val="00F63F6F"/>
    <w:rsid w:val="00F6491B"/>
    <w:rsid w:val="00F650DB"/>
    <w:rsid w:val="00F65E6C"/>
    <w:rsid w:val="00F66134"/>
    <w:rsid w:val="00F67A80"/>
    <w:rsid w:val="00F67DD9"/>
    <w:rsid w:val="00F67E2D"/>
    <w:rsid w:val="00F701C4"/>
    <w:rsid w:val="00F708DA"/>
    <w:rsid w:val="00F72392"/>
    <w:rsid w:val="00F725CE"/>
    <w:rsid w:val="00F7286E"/>
    <w:rsid w:val="00F72A21"/>
    <w:rsid w:val="00F72BB5"/>
    <w:rsid w:val="00F72C4C"/>
    <w:rsid w:val="00F73B58"/>
    <w:rsid w:val="00F741BC"/>
    <w:rsid w:val="00F74464"/>
    <w:rsid w:val="00F75575"/>
    <w:rsid w:val="00F75853"/>
    <w:rsid w:val="00F75C7E"/>
    <w:rsid w:val="00F765AF"/>
    <w:rsid w:val="00F7740B"/>
    <w:rsid w:val="00F81721"/>
    <w:rsid w:val="00F833E8"/>
    <w:rsid w:val="00F83856"/>
    <w:rsid w:val="00F83B91"/>
    <w:rsid w:val="00F843FF"/>
    <w:rsid w:val="00F84512"/>
    <w:rsid w:val="00F845D2"/>
    <w:rsid w:val="00F85F49"/>
    <w:rsid w:val="00F86E8F"/>
    <w:rsid w:val="00F86FE9"/>
    <w:rsid w:val="00F873FC"/>
    <w:rsid w:val="00F87ED5"/>
    <w:rsid w:val="00F905F8"/>
    <w:rsid w:val="00F90A3D"/>
    <w:rsid w:val="00F91078"/>
    <w:rsid w:val="00F91762"/>
    <w:rsid w:val="00F91ABE"/>
    <w:rsid w:val="00F92625"/>
    <w:rsid w:val="00F926E6"/>
    <w:rsid w:val="00F927F3"/>
    <w:rsid w:val="00F92C33"/>
    <w:rsid w:val="00F93A95"/>
    <w:rsid w:val="00F93FC5"/>
    <w:rsid w:val="00F9468D"/>
    <w:rsid w:val="00F96582"/>
    <w:rsid w:val="00F96A16"/>
    <w:rsid w:val="00F96D06"/>
    <w:rsid w:val="00F97AA5"/>
    <w:rsid w:val="00FA00AD"/>
    <w:rsid w:val="00FA137D"/>
    <w:rsid w:val="00FA1718"/>
    <w:rsid w:val="00FA24D0"/>
    <w:rsid w:val="00FA3B84"/>
    <w:rsid w:val="00FA403B"/>
    <w:rsid w:val="00FA4258"/>
    <w:rsid w:val="00FA4669"/>
    <w:rsid w:val="00FA49DC"/>
    <w:rsid w:val="00FA675B"/>
    <w:rsid w:val="00FA7DD6"/>
    <w:rsid w:val="00FB12DB"/>
    <w:rsid w:val="00FB1358"/>
    <w:rsid w:val="00FB16A3"/>
    <w:rsid w:val="00FB1DE4"/>
    <w:rsid w:val="00FB305B"/>
    <w:rsid w:val="00FB32A2"/>
    <w:rsid w:val="00FB37A7"/>
    <w:rsid w:val="00FB3AA4"/>
    <w:rsid w:val="00FB47C1"/>
    <w:rsid w:val="00FB4937"/>
    <w:rsid w:val="00FB4A39"/>
    <w:rsid w:val="00FB4D12"/>
    <w:rsid w:val="00FB57B2"/>
    <w:rsid w:val="00FB6477"/>
    <w:rsid w:val="00FB6C2A"/>
    <w:rsid w:val="00FB7981"/>
    <w:rsid w:val="00FB7C01"/>
    <w:rsid w:val="00FC074E"/>
    <w:rsid w:val="00FC08BA"/>
    <w:rsid w:val="00FC0BB5"/>
    <w:rsid w:val="00FC0D72"/>
    <w:rsid w:val="00FC1461"/>
    <w:rsid w:val="00FC1AF1"/>
    <w:rsid w:val="00FC20E7"/>
    <w:rsid w:val="00FC2412"/>
    <w:rsid w:val="00FC2A75"/>
    <w:rsid w:val="00FC4E31"/>
    <w:rsid w:val="00FC609B"/>
    <w:rsid w:val="00FC6442"/>
    <w:rsid w:val="00FC66AF"/>
    <w:rsid w:val="00FC7764"/>
    <w:rsid w:val="00FC78BB"/>
    <w:rsid w:val="00FC7BE9"/>
    <w:rsid w:val="00FD14E4"/>
    <w:rsid w:val="00FD17E7"/>
    <w:rsid w:val="00FD186D"/>
    <w:rsid w:val="00FD1D00"/>
    <w:rsid w:val="00FD21FD"/>
    <w:rsid w:val="00FD26D0"/>
    <w:rsid w:val="00FD2D8D"/>
    <w:rsid w:val="00FD3707"/>
    <w:rsid w:val="00FD381E"/>
    <w:rsid w:val="00FD3921"/>
    <w:rsid w:val="00FD39D2"/>
    <w:rsid w:val="00FD55D7"/>
    <w:rsid w:val="00FD5952"/>
    <w:rsid w:val="00FD59EB"/>
    <w:rsid w:val="00FD5EBE"/>
    <w:rsid w:val="00FE0049"/>
    <w:rsid w:val="00FE079B"/>
    <w:rsid w:val="00FE08AA"/>
    <w:rsid w:val="00FE128C"/>
    <w:rsid w:val="00FE13AB"/>
    <w:rsid w:val="00FE1555"/>
    <w:rsid w:val="00FE2511"/>
    <w:rsid w:val="00FE2D5F"/>
    <w:rsid w:val="00FE368C"/>
    <w:rsid w:val="00FE3D98"/>
    <w:rsid w:val="00FE4566"/>
    <w:rsid w:val="00FE5ED9"/>
    <w:rsid w:val="00FE7020"/>
    <w:rsid w:val="00FE7B6B"/>
    <w:rsid w:val="00FF11F8"/>
    <w:rsid w:val="00FF14E8"/>
    <w:rsid w:val="00FF167D"/>
    <w:rsid w:val="00FF16B9"/>
    <w:rsid w:val="00FF1ED6"/>
    <w:rsid w:val="00FF20F2"/>
    <w:rsid w:val="00FF31D9"/>
    <w:rsid w:val="00FF359B"/>
    <w:rsid w:val="00FF6484"/>
    <w:rsid w:val="00FF668C"/>
    <w:rsid w:val="00FF790A"/>
    <w:rsid w:val="010B4CAE"/>
    <w:rsid w:val="014B1BC9"/>
    <w:rsid w:val="0228711D"/>
    <w:rsid w:val="022A1800"/>
    <w:rsid w:val="023C5BBE"/>
    <w:rsid w:val="02775528"/>
    <w:rsid w:val="02795AF5"/>
    <w:rsid w:val="028C6C84"/>
    <w:rsid w:val="02BF57EB"/>
    <w:rsid w:val="02C925D0"/>
    <w:rsid w:val="02E33A8F"/>
    <w:rsid w:val="02E9451B"/>
    <w:rsid w:val="02EB5B1B"/>
    <w:rsid w:val="031A0E18"/>
    <w:rsid w:val="031F0AD6"/>
    <w:rsid w:val="0349621B"/>
    <w:rsid w:val="03515771"/>
    <w:rsid w:val="039C2D81"/>
    <w:rsid w:val="03AB06D8"/>
    <w:rsid w:val="03C96B41"/>
    <w:rsid w:val="041E612D"/>
    <w:rsid w:val="04340525"/>
    <w:rsid w:val="04A84422"/>
    <w:rsid w:val="04EF05C2"/>
    <w:rsid w:val="05305FF1"/>
    <w:rsid w:val="055569AA"/>
    <w:rsid w:val="057A6166"/>
    <w:rsid w:val="057C496B"/>
    <w:rsid w:val="057F5051"/>
    <w:rsid w:val="05A84F0E"/>
    <w:rsid w:val="05BF1FC7"/>
    <w:rsid w:val="05E16E28"/>
    <w:rsid w:val="06056573"/>
    <w:rsid w:val="063A6B81"/>
    <w:rsid w:val="065B207D"/>
    <w:rsid w:val="065D7DBD"/>
    <w:rsid w:val="068929B4"/>
    <w:rsid w:val="06B80848"/>
    <w:rsid w:val="06ED6B1D"/>
    <w:rsid w:val="06ED7678"/>
    <w:rsid w:val="06F85050"/>
    <w:rsid w:val="070A766A"/>
    <w:rsid w:val="07134DCB"/>
    <w:rsid w:val="07502179"/>
    <w:rsid w:val="07680139"/>
    <w:rsid w:val="07747849"/>
    <w:rsid w:val="07A262D5"/>
    <w:rsid w:val="07AA2F91"/>
    <w:rsid w:val="07BA0484"/>
    <w:rsid w:val="07F22CC0"/>
    <w:rsid w:val="08024C26"/>
    <w:rsid w:val="08440E74"/>
    <w:rsid w:val="086E4C2B"/>
    <w:rsid w:val="08A63273"/>
    <w:rsid w:val="08BB34A7"/>
    <w:rsid w:val="08CB5505"/>
    <w:rsid w:val="08CC23F2"/>
    <w:rsid w:val="08D223D4"/>
    <w:rsid w:val="08ED2641"/>
    <w:rsid w:val="08F92914"/>
    <w:rsid w:val="090229BA"/>
    <w:rsid w:val="091E542B"/>
    <w:rsid w:val="09747749"/>
    <w:rsid w:val="0985648A"/>
    <w:rsid w:val="09881FE2"/>
    <w:rsid w:val="0996176E"/>
    <w:rsid w:val="09CB30E9"/>
    <w:rsid w:val="0A0A4239"/>
    <w:rsid w:val="0A0B01FF"/>
    <w:rsid w:val="0A195B8E"/>
    <w:rsid w:val="0A4875B5"/>
    <w:rsid w:val="0A7504F8"/>
    <w:rsid w:val="0A8D3CA1"/>
    <w:rsid w:val="0A9845FF"/>
    <w:rsid w:val="0AD178F4"/>
    <w:rsid w:val="0AD25BD9"/>
    <w:rsid w:val="0ADA0DC5"/>
    <w:rsid w:val="0B082AD0"/>
    <w:rsid w:val="0B374F7D"/>
    <w:rsid w:val="0B49047D"/>
    <w:rsid w:val="0B5558F3"/>
    <w:rsid w:val="0B5636A2"/>
    <w:rsid w:val="0C1F34E8"/>
    <w:rsid w:val="0C241969"/>
    <w:rsid w:val="0C2B57B9"/>
    <w:rsid w:val="0C2F75E1"/>
    <w:rsid w:val="0C4B31AD"/>
    <w:rsid w:val="0C4F3F4C"/>
    <w:rsid w:val="0C8524CF"/>
    <w:rsid w:val="0CCC4540"/>
    <w:rsid w:val="0CCF3FCE"/>
    <w:rsid w:val="0CE27BEF"/>
    <w:rsid w:val="0CF7591C"/>
    <w:rsid w:val="0D184CD7"/>
    <w:rsid w:val="0D314A03"/>
    <w:rsid w:val="0D3F12BF"/>
    <w:rsid w:val="0D3F653E"/>
    <w:rsid w:val="0D823DD0"/>
    <w:rsid w:val="0D8973B0"/>
    <w:rsid w:val="0DA847E5"/>
    <w:rsid w:val="0DB511F5"/>
    <w:rsid w:val="0DC65B43"/>
    <w:rsid w:val="0E265A0C"/>
    <w:rsid w:val="0E604C4C"/>
    <w:rsid w:val="0E7D0C47"/>
    <w:rsid w:val="0E9571E7"/>
    <w:rsid w:val="0ED624C9"/>
    <w:rsid w:val="0EEE059A"/>
    <w:rsid w:val="0EF52C05"/>
    <w:rsid w:val="0F2B6D55"/>
    <w:rsid w:val="0F4831A4"/>
    <w:rsid w:val="0F5F7F77"/>
    <w:rsid w:val="0F9F65E7"/>
    <w:rsid w:val="0FC50050"/>
    <w:rsid w:val="10074094"/>
    <w:rsid w:val="101359EC"/>
    <w:rsid w:val="10404F6B"/>
    <w:rsid w:val="10B44AD6"/>
    <w:rsid w:val="10D50C20"/>
    <w:rsid w:val="10E37030"/>
    <w:rsid w:val="10FD717A"/>
    <w:rsid w:val="11092AC9"/>
    <w:rsid w:val="11464C24"/>
    <w:rsid w:val="11735AB7"/>
    <w:rsid w:val="118B1475"/>
    <w:rsid w:val="120F6DA6"/>
    <w:rsid w:val="12157E2D"/>
    <w:rsid w:val="121F59C6"/>
    <w:rsid w:val="12346904"/>
    <w:rsid w:val="127007BC"/>
    <w:rsid w:val="12817225"/>
    <w:rsid w:val="12A23D33"/>
    <w:rsid w:val="12E56D21"/>
    <w:rsid w:val="12EE5C94"/>
    <w:rsid w:val="13113537"/>
    <w:rsid w:val="13577768"/>
    <w:rsid w:val="13937EC4"/>
    <w:rsid w:val="13AC75FE"/>
    <w:rsid w:val="13D617E8"/>
    <w:rsid w:val="13DF2AFB"/>
    <w:rsid w:val="13FB7D6D"/>
    <w:rsid w:val="13FD5EB7"/>
    <w:rsid w:val="1400371E"/>
    <w:rsid w:val="1402778A"/>
    <w:rsid w:val="1411110A"/>
    <w:rsid w:val="141C5607"/>
    <w:rsid w:val="14243A9D"/>
    <w:rsid w:val="143606A9"/>
    <w:rsid w:val="14412BA3"/>
    <w:rsid w:val="144540F8"/>
    <w:rsid w:val="144F0715"/>
    <w:rsid w:val="14BC1DF0"/>
    <w:rsid w:val="14C63FA1"/>
    <w:rsid w:val="14C968D4"/>
    <w:rsid w:val="14CB44CC"/>
    <w:rsid w:val="14EB44C7"/>
    <w:rsid w:val="15021077"/>
    <w:rsid w:val="15543ECB"/>
    <w:rsid w:val="15723102"/>
    <w:rsid w:val="159426DE"/>
    <w:rsid w:val="15B734F5"/>
    <w:rsid w:val="15BC7A79"/>
    <w:rsid w:val="15BD2F04"/>
    <w:rsid w:val="15CF319D"/>
    <w:rsid w:val="15D0711C"/>
    <w:rsid w:val="15E63A12"/>
    <w:rsid w:val="160C63D3"/>
    <w:rsid w:val="16BF7BF9"/>
    <w:rsid w:val="16DB5F31"/>
    <w:rsid w:val="170262FF"/>
    <w:rsid w:val="17081A32"/>
    <w:rsid w:val="17187BAB"/>
    <w:rsid w:val="17434D76"/>
    <w:rsid w:val="17C04B5C"/>
    <w:rsid w:val="17CA1850"/>
    <w:rsid w:val="17DF3164"/>
    <w:rsid w:val="18036539"/>
    <w:rsid w:val="180F34B0"/>
    <w:rsid w:val="185D3603"/>
    <w:rsid w:val="185E7F12"/>
    <w:rsid w:val="187553E5"/>
    <w:rsid w:val="189A0B8F"/>
    <w:rsid w:val="18AD7D81"/>
    <w:rsid w:val="18FD718B"/>
    <w:rsid w:val="1908758F"/>
    <w:rsid w:val="191B05D7"/>
    <w:rsid w:val="198937F5"/>
    <w:rsid w:val="198B4E89"/>
    <w:rsid w:val="1990110E"/>
    <w:rsid w:val="199A3F61"/>
    <w:rsid w:val="19B820C4"/>
    <w:rsid w:val="19BF5E76"/>
    <w:rsid w:val="19CB70EC"/>
    <w:rsid w:val="19D73A10"/>
    <w:rsid w:val="19E21059"/>
    <w:rsid w:val="1A55603D"/>
    <w:rsid w:val="1A5C7169"/>
    <w:rsid w:val="1A771D51"/>
    <w:rsid w:val="1AAA38E6"/>
    <w:rsid w:val="1ABD09C4"/>
    <w:rsid w:val="1ABD5EB0"/>
    <w:rsid w:val="1AEE6043"/>
    <w:rsid w:val="1B441F3C"/>
    <w:rsid w:val="1B4E59D8"/>
    <w:rsid w:val="1B5E62F0"/>
    <w:rsid w:val="1B7F7865"/>
    <w:rsid w:val="1B893750"/>
    <w:rsid w:val="1BA06E8D"/>
    <w:rsid w:val="1BD644EE"/>
    <w:rsid w:val="1C1A3E23"/>
    <w:rsid w:val="1C1A6B3C"/>
    <w:rsid w:val="1C240BC7"/>
    <w:rsid w:val="1C5E0569"/>
    <w:rsid w:val="1C5F668C"/>
    <w:rsid w:val="1C896422"/>
    <w:rsid w:val="1C96499D"/>
    <w:rsid w:val="1C990784"/>
    <w:rsid w:val="1CE14EF9"/>
    <w:rsid w:val="1CF75ED6"/>
    <w:rsid w:val="1D126401"/>
    <w:rsid w:val="1D131679"/>
    <w:rsid w:val="1D1852ED"/>
    <w:rsid w:val="1D254114"/>
    <w:rsid w:val="1D43574A"/>
    <w:rsid w:val="1D5A6E10"/>
    <w:rsid w:val="1D6776F4"/>
    <w:rsid w:val="1D8B0C0C"/>
    <w:rsid w:val="1DAF4496"/>
    <w:rsid w:val="1DFC09C0"/>
    <w:rsid w:val="1E1C3B68"/>
    <w:rsid w:val="1E7B2180"/>
    <w:rsid w:val="1E9E57D4"/>
    <w:rsid w:val="1F0958A8"/>
    <w:rsid w:val="1F2F474B"/>
    <w:rsid w:val="1FA02510"/>
    <w:rsid w:val="1FA050E7"/>
    <w:rsid w:val="1FA4756C"/>
    <w:rsid w:val="1FAA667B"/>
    <w:rsid w:val="1FAA7A21"/>
    <w:rsid w:val="1FB27FA6"/>
    <w:rsid w:val="1FFA3A57"/>
    <w:rsid w:val="200034AB"/>
    <w:rsid w:val="204E212C"/>
    <w:rsid w:val="204F288B"/>
    <w:rsid w:val="2053615D"/>
    <w:rsid w:val="205A0768"/>
    <w:rsid w:val="205A4CC3"/>
    <w:rsid w:val="20A1130D"/>
    <w:rsid w:val="20A42B31"/>
    <w:rsid w:val="2115474E"/>
    <w:rsid w:val="21280CC7"/>
    <w:rsid w:val="212D4463"/>
    <w:rsid w:val="213F6141"/>
    <w:rsid w:val="2167583A"/>
    <w:rsid w:val="21835D6A"/>
    <w:rsid w:val="21A530DF"/>
    <w:rsid w:val="21A81F62"/>
    <w:rsid w:val="21E60A80"/>
    <w:rsid w:val="2207747A"/>
    <w:rsid w:val="222B7BB7"/>
    <w:rsid w:val="2294070D"/>
    <w:rsid w:val="22AC2638"/>
    <w:rsid w:val="22B40F52"/>
    <w:rsid w:val="23264A77"/>
    <w:rsid w:val="237757D9"/>
    <w:rsid w:val="23AE4BC2"/>
    <w:rsid w:val="23C126F5"/>
    <w:rsid w:val="23DB30D1"/>
    <w:rsid w:val="243857E1"/>
    <w:rsid w:val="245B3A9C"/>
    <w:rsid w:val="247218E6"/>
    <w:rsid w:val="24733A30"/>
    <w:rsid w:val="24AE5554"/>
    <w:rsid w:val="24EB0189"/>
    <w:rsid w:val="25202D3F"/>
    <w:rsid w:val="2520615F"/>
    <w:rsid w:val="252A0F60"/>
    <w:rsid w:val="252E14CE"/>
    <w:rsid w:val="2552410A"/>
    <w:rsid w:val="255A5AB4"/>
    <w:rsid w:val="256F688C"/>
    <w:rsid w:val="257C351E"/>
    <w:rsid w:val="25A00D4B"/>
    <w:rsid w:val="25A671BF"/>
    <w:rsid w:val="25FF1155"/>
    <w:rsid w:val="2624663B"/>
    <w:rsid w:val="2648270F"/>
    <w:rsid w:val="266753F9"/>
    <w:rsid w:val="26801EDF"/>
    <w:rsid w:val="27590B45"/>
    <w:rsid w:val="27621D57"/>
    <w:rsid w:val="27AB2597"/>
    <w:rsid w:val="27AF042A"/>
    <w:rsid w:val="27C0042B"/>
    <w:rsid w:val="27E064B8"/>
    <w:rsid w:val="27E45147"/>
    <w:rsid w:val="27F72378"/>
    <w:rsid w:val="27F95478"/>
    <w:rsid w:val="27FA2547"/>
    <w:rsid w:val="28042435"/>
    <w:rsid w:val="282F1467"/>
    <w:rsid w:val="28511429"/>
    <w:rsid w:val="28594F22"/>
    <w:rsid w:val="285F5F2E"/>
    <w:rsid w:val="288B77B8"/>
    <w:rsid w:val="28935A84"/>
    <w:rsid w:val="290D365C"/>
    <w:rsid w:val="291B67E5"/>
    <w:rsid w:val="29203D4D"/>
    <w:rsid w:val="294A744D"/>
    <w:rsid w:val="29B6598D"/>
    <w:rsid w:val="29DB526F"/>
    <w:rsid w:val="29DD2E6D"/>
    <w:rsid w:val="29E14B83"/>
    <w:rsid w:val="29F314F9"/>
    <w:rsid w:val="29F378E3"/>
    <w:rsid w:val="2A1473EB"/>
    <w:rsid w:val="2A1C1B72"/>
    <w:rsid w:val="2B14288C"/>
    <w:rsid w:val="2B3C018E"/>
    <w:rsid w:val="2B561EEF"/>
    <w:rsid w:val="2B720D91"/>
    <w:rsid w:val="2BC1787C"/>
    <w:rsid w:val="2BCF1190"/>
    <w:rsid w:val="2BF71F90"/>
    <w:rsid w:val="2C1931EF"/>
    <w:rsid w:val="2C1C2429"/>
    <w:rsid w:val="2C337199"/>
    <w:rsid w:val="2C4F4D05"/>
    <w:rsid w:val="2C5C5009"/>
    <w:rsid w:val="2C620093"/>
    <w:rsid w:val="2C7F4091"/>
    <w:rsid w:val="2C841657"/>
    <w:rsid w:val="2C941DDB"/>
    <w:rsid w:val="2CB417A1"/>
    <w:rsid w:val="2CC36DEC"/>
    <w:rsid w:val="2CD05E21"/>
    <w:rsid w:val="2CD27FDB"/>
    <w:rsid w:val="2CDC246D"/>
    <w:rsid w:val="2D0D55D6"/>
    <w:rsid w:val="2D5635F7"/>
    <w:rsid w:val="2D5C4775"/>
    <w:rsid w:val="2D8B455C"/>
    <w:rsid w:val="2D940DF3"/>
    <w:rsid w:val="2DC67273"/>
    <w:rsid w:val="2DD44F81"/>
    <w:rsid w:val="2DDB04E7"/>
    <w:rsid w:val="2DDC6130"/>
    <w:rsid w:val="2DE1756C"/>
    <w:rsid w:val="2E140520"/>
    <w:rsid w:val="2E5C2BDE"/>
    <w:rsid w:val="2E623AFB"/>
    <w:rsid w:val="2E6A012B"/>
    <w:rsid w:val="2E771133"/>
    <w:rsid w:val="2E7A597D"/>
    <w:rsid w:val="2E7F2157"/>
    <w:rsid w:val="2E813EA7"/>
    <w:rsid w:val="2EA73F04"/>
    <w:rsid w:val="2EB0347B"/>
    <w:rsid w:val="2EF81708"/>
    <w:rsid w:val="2F0C0687"/>
    <w:rsid w:val="2F462235"/>
    <w:rsid w:val="2F581289"/>
    <w:rsid w:val="2F661241"/>
    <w:rsid w:val="2F6B09E2"/>
    <w:rsid w:val="2F8C3888"/>
    <w:rsid w:val="2F983AF1"/>
    <w:rsid w:val="2FA9502B"/>
    <w:rsid w:val="2FAF2698"/>
    <w:rsid w:val="2FE178CC"/>
    <w:rsid w:val="2FFB2809"/>
    <w:rsid w:val="301C4EAD"/>
    <w:rsid w:val="308C4BE6"/>
    <w:rsid w:val="30B301E0"/>
    <w:rsid w:val="30C639F2"/>
    <w:rsid w:val="30D1116A"/>
    <w:rsid w:val="30DF4B55"/>
    <w:rsid w:val="31034445"/>
    <w:rsid w:val="31286F4F"/>
    <w:rsid w:val="312944AF"/>
    <w:rsid w:val="313C7F3A"/>
    <w:rsid w:val="31571496"/>
    <w:rsid w:val="318365CA"/>
    <w:rsid w:val="31974D2B"/>
    <w:rsid w:val="3199352F"/>
    <w:rsid w:val="319B243D"/>
    <w:rsid w:val="31AB0208"/>
    <w:rsid w:val="31E46B28"/>
    <w:rsid w:val="31F10924"/>
    <w:rsid w:val="320A7077"/>
    <w:rsid w:val="320B3B14"/>
    <w:rsid w:val="320F0BF5"/>
    <w:rsid w:val="324173C1"/>
    <w:rsid w:val="324D478D"/>
    <w:rsid w:val="32510EEE"/>
    <w:rsid w:val="32550E59"/>
    <w:rsid w:val="32590103"/>
    <w:rsid w:val="3274000B"/>
    <w:rsid w:val="32BC5415"/>
    <w:rsid w:val="32BC6A86"/>
    <w:rsid w:val="32C852F1"/>
    <w:rsid w:val="32CD652B"/>
    <w:rsid w:val="32E33F75"/>
    <w:rsid w:val="32EA7778"/>
    <w:rsid w:val="333A5670"/>
    <w:rsid w:val="335008E3"/>
    <w:rsid w:val="3393082B"/>
    <w:rsid w:val="33A17F47"/>
    <w:rsid w:val="33AC41FF"/>
    <w:rsid w:val="33D24085"/>
    <w:rsid w:val="34567B04"/>
    <w:rsid w:val="34774E0D"/>
    <w:rsid w:val="34A066BB"/>
    <w:rsid w:val="34E5333D"/>
    <w:rsid w:val="34EF6597"/>
    <w:rsid w:val="35035B9B"/>
    <w:rsid w:val="35057064"/>
    <w:rsid w:val="350C6055"/>
    <w:rsid w:val="3514601C"/>
    <w:rsid w:val="3549622F"/>
    <w:rsid w:val="35631D11"/>
    <w:rsid w:val="3581698E"/>
    <w:rsid w:val="359E7900"/>
    <w:rsid w:val="35B73C31"/>
    <w:rsid w:val="35C954B3"/>
    <w:rsid w:val="35D57BFA"/>
    <w:rsid w:val="35E34592"/>
    <w:rsid w:val="35E35201"/>
    <w:rsid w:val="361072B2"/>
    <w:rsid w:val="36167A11"/>
    <w:rsid w:val="361A1869"/>
    <w:rsid w:val="36CE5696"/>
    <w:rsid w:val="37175D91"/>
    <w:rsid w:val="37321668"/>
    <w:rsid w:val="37374A96"/>
    <w:rsid w:val="374B3436"/>
    <w:rsid w:val="375678CA"/>
    <w:rsid w:val="3762396E"/>
    <w:rsid w:val="376D6077"/>
    <w:rsid w:val="376E66FF"/>
    <w:rsid w:val="379C61F9"/>
    <w:rsid w:val="37A50B87"/>
    <w:rsid w:val="37AB5BF9"/>
    <w:rsid w:val="37C16400"/>
    <w:rsid w:val="37D03AEA"/>
    <w:rsid w:val="37DC673C"/>
    <w:rsid w:val="384A475C"/>
    <w:rsid w:val="38A901DD"/>
    <w:rsid w:val="38B50FFB"/>
    <w:rsid w:val="38BA36F7"/>
    <w:rsid w:val="38BE6B83"/>
    <w:rsid w:val="38CA5132"/>
    <w:rsid w:val="390C2030"/>
    <w:rsid w:val="392014F1"/>
    <w:rsid w:val="392B1835"/>
    <w:rsid w:val="393818A4"/>
    <w:rsid w:val="39461D97"/>
    <w:rsid w:val="395B38D5"/>
    <w:rsid w:val="39733EE7"/>
    <w:rsid w:val="399E70DA"/>
    <w:rsid w:val="39DE22A7"/>
    <w:rsid w:val="3A0F2196"/>
    <w:rsid w:val="3A5760E3"/>
    <w:rsid w:val="3A6C1830"/>
    <w:rsid w:val="3A735CD9"/>
    <w:rsid w:val="3A8B3F46"/>
    <w:rsid w:val="3A942EE0"/>
    <w:rsid w:val="3ABB5046"/>
    <w:rsid w:val="3ADA3AB2"/>
    <w:rsid w:val="3B15055D"/>
    <w:rsid w:val="3B2D707F"/>
    <w:rsid w:val="3B472F67"/>
    <w:rsid w:val="3B473D6B"/>
    <w:rsid w:val="3B595100"/>
    <w:rsid w:val="3B8C6EF4"/>
    <w:rsid w:val="3B91520D"/>
    <w:rsid w:val="3B9F6CCB"/>
    <w:rsid w:val="3BAE461D"/>
    <w:rsid w:val="3BB91E34"/>
    <w:rsid w:val="3BBF42E5"/>
    <w:rsid w:val="3C1A70B2"/>
    <w:rsid w:val="3C695692"/>
    <w:rsid w:val="3C93126C"/>
    <w:rsid w:val="3C9517FC"/>
    <w:rsid w:val="3C9D68F1"/>
    <w:rsid w:val="3CAC1399"/>
    <w:rsid w:val="3CC50107"/>
    <w:rsid w:val="3D0E4866"/>
    <w:rsid w:val="3D144159"/>
    <w:rsid w:val="3D2B720E"/>
    <w:rsid w:val="3D383ADE"/>
    <w:rsid w:val="3D7B2E34"/>
    <w:rsid w:val="3D9C5FE7"/>
    <w:rsid w:val="3DA173BE"/>
    <w:rsid w:val="3DAC47AF"/>
    <w:rsid w:val="3DD75781"/>
    <w:rsid w:val="3E0049C8"/>
    <w:rsid w:val="3E134CD2"/>
    <w:rsid w:val="3E386C7E"/>
    <w:rsid w:val="3E4A593B"/>
    <w:rsid w:val="3E4D706A"/>
    <w:rsid w:val="3E634057"/>
    <w:rsid w:val="3E9E420C"/>
    <w:rsid w:val="3EAF75E9"/>
    <w:rsid w:val="3ED26270"/>
    <w:rsid w:val="3EFB6409"/>
    <w:rsid w:val="3F247CE7"/>
    <w:rsid w:val="3F293C7D"/>
    <w:rsid w:val="3F2B21AE"/>
    <w:rsid w:val="3F382DFE"/>
    <w:rsid w:val="3F80551E"/>
    <w:rsid w:val="3FAE6A20"/>
    <w:rsid w:val="3FDE1B36"/>
    <w:rsid w:val="3FF92AFE"/>
    <w:rsid w:val="400A737E"/>
    <w:rsid w:val="401A119C"/>
    <w:rsid w:val="409E165D"/>
    <w:rsid w:val="40F87808"/>
    <w:rsid w:val="410410F1"/>
    <w:rsid w:val="41215E1E"/>
    <w:rsid w:val="412162DD"/>
    <w:rsid w:val="41312F29"/>
    <w:rsid w:val="413E6C1B"/>
    <w:rsid w:val="417A4B10"/>
    <w:rsid w:val="41B35107"/>
    <w:rsid w:val="41BF31D4"/>
    <w:rsid w:val="41EB714F"/>
    <w:rsid w:val="41EC3031"/>
    <w:rsid w:val="421554F6"/>
    <w:rsid w:val="424869B3"/>
    <w:rsid w:val="425C58B6"/>
    <w:rsid w:val="426818F3"/>
    <w:rsid w:val="429628C6"/>
    <w:rsid w:val="42A1067C"/>
    <w:rsid w:val="42B124DC"/>
    <w:rsid w:val="42B558E1"/>
    <w:rsid w:val="42F528F9"/>
    <w:rsid w:val="433D3B20"/>
    <w:rsid w:val="434E09B0"/>
    <w:rsid w:val="435B3E26"/>
    <w:rsid w:val="43867C48"/>
    <w:rsid w:val="43894F48"/>
    <w:rsid w:val="43917DD6"/>
    <w:rsid w:val="43EE6CD6"/>
    <w:rsid w:val="43F565F9"/>
    <w:rsid w:val="441708A3"/>
    <w:rsid w:val="4471132A"/>
    <w:rsid w:val="44904F31"/>
    <w:rsid w:val="449072ED"/>
    <w:rsid w:val="449907F9"/>
    <w:rsid w:val="44D65F66"/>
    <w:rsid w:val="44E91863"/>
    <w:rsid w:val="451D6132"/>
    <w:rsid w:val="453A396C"/>
    <w:rsid w:val="453D249C"/>
    <w:rsid w:val="455B62CC"/>
    <w:rsid w:val="45694EB6"/>
    <w:rsid w:val="461E4BA5"/>
    <w:rsid w:val="462D5A3D"/>
    <w:rsid w:val="46757F86"/>
    <w:rsid w:val="468C3BB2"/>
    <w:rsid w:val="468F0A9B"/>
    <w:rsid w:val="469F0962"/>
    <w:rsid w:val="46B46F0F"/>
    <w:rsid w:val="46E90BAE"/>
    <w:rsid w:val="470D7441"/>
    <w:rsid w:val="47495D7F"/>
    <w:rsid w:val="475C504C"/>
    <w:rsid w:val="477F50CA"/>
    <w:rsid w:val="47A32C19"/>
    <w:rsid w:val="47B2747A"/>
    <w:rsid w:val="47B33659"/>
    <w:rsid w:val="47BC6EDF"/>
    <w:rsid w:val="47C14814"/>
    <w:rsid w:val="47CE07DD"/>
    <w:rsid w:val="47CE5EC5"/>
    <w:rsid w:val="48130446"/>
    <w:rsid w:val="48336248"/>
    <w:rsid w:val="483D7131"/>
    <w:rsid w:val="48885CC8"/>
    <w:rsid w:val="489600E4"/>
    <w:rsid w:val="48B2457E"/>
    <w:rsid w:val="48C43577"/>
    <w:rsid w:val="49040B3E"/>
    <w:rsid w:val="49254D52"/>
    <w:rsid w:val="492858D1"/>
    <w:rsid w:val="4947157E"/>
    <w:rsid w:val="495E179E"/>
    <w:rsid w:val="496668EE"/>
    <w:rsid w:val="499136BA"/>
    <w:rsid w:val="499912A6"/>
    <w:rsid w:val="49E4693C"/>
    <w:rsid w:val="4A15111C"/>
    <w:rsid w:val="4A2343EC"/>
    <w:rsid w:val="4A31324B"/>
    <w:rsid w:val="4A3610E8"/>
    <w:rsid w:val="4A4E520B"/>
    <w:rsid w:val="4A6C5FFB"/>
    <w:rsid w:val="4A9D59A0"/>
    <w:rsid w:val="4AA633DB"/>
    <w:rsid w:val="4AA93AD8"/>
    <w:rsid w:val="4ABA6594"/>
    <w:rsid w:val="4AF945F8"/>
    <w:rsid w:val="4B7D6757"/>
    <w:rsid w:val="4BB129E9"/>
    <w:rsid w:val="4BD75C00"/>
    <w:rsid w:val="4C0913A3"/>
    <w:rsid w:val="4C414EFF"/>
    <w:rsid w:val="4C640105"/>
    <w:rsid w:val="4C7064DC"/>
    <w:rsid w:val="4C991D88"/>
    <w:rsid w:val="4CFF58FB"/>
    <w:rsid w:val="4D157131"/>
    <w:rsid w:val="4D1A2EF4"/>
    <w:rsid w:val="4D1A7308"/>
    <w:rsid w:val="4D6C5CFF"/>
    <w:rsid w:val="4D8C6B62"/>
    <w:rsid w:val="4D9932E9"/>
    <w:rsid w:val="4DF93A05"/>
    <w:rsid w:val="4E171078"/>
    <w:rsid w:val="4E316D42"/>
    <w:rsid w:val="4E834ADC"/>
    <w:rsid w:val="4EA9114C"/>
    <w:rsid w:val="4EC8595D"/>
    <w:rsid w:val="4ED06CEA"/>
    <w:rsid w:val="4F063FF1"/>
    <w:rsid w:val="4F1A2FDE"/>
    <w:rsid w:val="4F246221"/>
    <w:rsid w:val="4F92094A"/>
    <w:rsid w:val="4FDA0D30"/>
    <w:rsid w:val="4FE74B13"/>
    <w:rsid w:val="4FEA3910"/>
    <w:rsid w:val="4FF17EF4"/>
    <w:rsid w:val="4FF87C3D"/>
    <w:rsid w:val="500016D7"/>
    <w:rsid w:val="500553D2"/>
    <w:rsid w:val="50154FD1"/>
    <w:rsid w:val="502B0B1D"/>
    <w:rsid w:val="50316E64"/>
    <w:rsid w:val="50465415"/>
    <w:rsid w:val="50564F1F"/>
    <w:rsid w:val="506C0438"/>
    <w:rsid w:val="50755A92"/>
    <w:rsid w:val="508E297E"/>
    <w:rsid w:val="50C1145B"/>
    <w:rsid w:val="50CE351F"/>
    <w:rsid w:val="51061598"/>
    <w:rsid w:val="51165029"/>
    <w:rsid w:val="515F123E"/>
    <w:rsid w:val="519220A2"/>
    <w:rsid w:val="51C2038F"/>
    <w:rsid w:val="51CC4D1F"/>
    <w:rsid w:val="51DE79D1"/>
    <w:rsid w:val="51EA4087"/>
    <w:rsid w:val="52052E15"/>
    <w:rsid w:val="522D084B"/>
    <w:rsid w:val="523351E3"/>
    <w:rsid w:val="52862FA7"/>
    <w:rsid w:val="52B80CA9"/>
    <w:rsid w:val="52C51055"/>
    <w:rsid w:val="52E6247E"/>
    <w:rsid w:val="52FD0FBB"/>
    <w:rsid w:val="53050E3B"/>
    <w:rsid w:val="530A2DEA"/>
    <w:rsid w:val="531668E2"/>
    <w:rsid w:val="53184F91"/>
    <w:rsid w:val="532559A5"/>
    <w:rsid w:val="533C3190"/>
    <w:rsid w:val="53704C2F"/>
    <w:rsid w:val="5374537F"/>
    <w:rsid w:val="53A54E5B"/>
    <w:rsid w:val="53FB5AA3"/>
    <w:rsid w:val="54192973"/>
    <w:rsid w:val="546C47A0"/>
    <w:rsid w:val="547A2AF1"/>
    <w:rsid w:val="547F365E"/>
    <w:rsid w:val="54995761"/>
    <w:rsid w:val="54AC4365"/>
    <w:rsid w:val="54E16A7A"/>
    <w:rsid w:val="54ED5C4F"/>
    <w:rsid w:val="55155B66"/>
    <w:rsid w:val="55797BA6"/>
    <w:rsid w:val="557B03EA"/>
    <w:rsid w:val="557B139C"/>
    <w:rsid w:val="55901FE9"/>
    <w:rsid w:val="55A41EA6"/>
    <w:rsid w:val="55B531A0"/>
    <w:rsid w:val="55C27A80"/>
    <w:rsid w:val="55D25A3D"/>
    <w:rsid w:val="5637286B"/>
    <w:rsid w:val="56627DC3"/>
    <w:rsid w:val="567D2202"/>
    <w:rsid w:val="568D36C3"/>
    <w:rsid w:val="569A438B"/>
    <w:rsid w:val="56B26447"/>
    <w:rsid w:val="56E65C35"/>
    <w:rsid w:val="57126A97"/>
    <w:rsid w:val="57375DE9"/>
    <w:rsid w:val="57825292"/>
    <w:rsid w:val="57912E17"/>
    <w:rsid w:val="579D750C"/>
    <w:rsid w:val="57A359A8"/>
    <w:rsid w:val="57BA1AA6"/>
    <w:rsid w:val="57C369B5"/>
    <w:rsid w:val="57D00E12"/>
    <w:rsid w:val="57EA6186"/>
    <w:rsid w:val="57EB2764"/>
    <w:rsid w:val="57F21D85"/>
    <w:rsid w:val="58062F6C"/>
    <w:rsid w:val="58186231"/>
    <w:rsid w:val="582C3936"/>
    <w:rsid w:val="584E7210"/>
    <w:rsid w:val="58520FFA"/>
    <w:rsid w:val="585D424C"/>
    <w:rsid w:val="58982C86"/>
    <w:rsid w:val="58B46B80"/>
    <w:rsid w:val="590674C7"/>
    <w:rsid w:val="59194FCE"/>
    <w:rsid w:val="592B08FA"/>
    <w:rsid w:val="59EC76AE"/>
    <w:rsid w:val="5A383629"/>
    <w:rsid w:val="5A3F2E1E"/>
    <w:rsid w:val="5A4441E4"/>
    <w:rsid w:val="5A681AE6"/>
    <w:rsid w:val="5A70779F"/>
    <w:rsid w:val="5A807484"/>
    <w:rsid w:val="5A956393"/>
    <w:rsid w:val="5A9D6F16"/>
    <w:rsid w:val="5AB8622B"/>
    <w:rsid w:val="5AC4212A"/>
    <w:rsid w:val="5AE34A73"/>
    <w:rsid w:val="5AE63A4A"/>
    <w:rsid w:val="5AE77EF5"/>
    <w:rsid w:val="5B210B81"/>
    <w:rsid w:val="5B4C4D39"/>
    <w:rsid w:val="5B632E6B"/>
    <w:rsid w:val="5B6D18E4"/>
    <w:rsid w:val="5B877BFD"/>
    <w:rsid w:val="5BB84451"/>
    <w:rsid w:val="5BB84DF9"/>
    <w:rsid w:val="5BD646C5"/>
    <w:rsid w:val="5BDF467D"/>
    <w:rsid w:val="5C4A197C"/>
    <w:rsid w:val="5C864ECF"/>
    <w:rsid w:val="5C92781F"/>
    <w:rsid w:val="5CBD2712"/>
    <w:rsid w:val="5CED07CC"/>
    <w:rsid w:val="5CF32C2B"/>
    <w:rsid w:val="5D17022A"/>
    <w:rsid w:val="5D41682A"/>
    <w:rsid w:val="5D5D63AA"/>
    <w:rsid w:val="5D5E034A"/>
    <w:rsid w:val="5DA33113"/>
    <w:rsid w:val="5DCC727D"/>
    <w:rsid w:val="5E04095F"/>
    <w:rsid w:val="5E230E7B"/>
    <w:rsid w:val="5E2E6D30"/>
    <w:rsid w:val="5E5E3D05"/>
    <w:rsid w:val="5E7357A1"/>
    <w:rsid w:val="5EA03B83"/>
    <w:rsid w:val="5EED6717"/>
    <w:rsid w:val="5EEF5A69"/>
    <w:rsid w:val="5F1A128C"/>
    <w:rsid w:val="5F2A5961"/>
    <w:rsid w:val="5F577671"/>
    <w:rsid w:val="5F5D2763"/>
    <w:rsid w:val="5F6D506F"/>
    <w:rsid w:val="5F916B09"/>
    <w:rsid w:val="5F9F125D"/>
    <w:rsid w:val="5FBE7B9E"/>
    <w:rsid w:val="5FD1681F"/>
    <w:rsid w:val="5FE74C89"/>
    <w:rsid w:val="5FFD4324"/>
    <w:rsid w:val="60014371"/>
    <w:rsid w:val="6016423A"/>
    <w:rsid w:val="60371D77"/>
    <w:rsid w:val="605C5C7F"/>
    <w:rsid w:val="60C9476C"/>
    <w:rsid w:val="60CC7576"/>
    <w:rsid w:val="60E05ED5"/>
    <w:rsid w:val="60E75852"/>
    <w:rsid w:val="60EF2404"/>
    <w:rsid w:val="610E1138"/>
    <w:rsid w:val="611F79DD"/>
    <w:rsid w:val="612F5050"/>
    <w:rsid w:val="61691F83"/>
    <w:rsid w:val="61CE7DA2"/>
    <w:rsid w:val="61EA00C6"/>
    <w:rsid w:val="62007409"/>
    <w:rsid w:val="62246654"/>
    <w:rsid w:val="62570753"/>
    <w:rsid w:val="625F6B05"/>
    <w:rsid w:val="62637E6E"/>
    <w:rsid w:val="626E3355"/>
    <w:rsid w:val="62715EB0"/>
    <w:rsid w:val="62891D4B"/>
    <w:rsid w:val="62A655C8"/>
    <w:rsid w:val="62C22F8E"/>
    <w:rsid w:val="62C82E13"/>
    <w:rsid w:val="62D229DB"/>
    <w:rsid w:val="62E2293E"/>
    <w:rsid w:val="630A4FEF"/>
    <w:rsid w:val="630A7D8D"/>
    <w:rsid w:val="631A00C0"/>
    <w:rsid w:val="632C3F20"/>
    <w:rsid w:val="633E1679"/>
    <w:rsid w:val="634B0D8D"/>
    <w:rsid w:val="635456A0"/>
    <w:rsid w:val="63547B0D"/>
    <w:rsid w:val="637C681E"/>
    <w:rsid w:val="638511CC"/>
    <w:rsid w:val="63935F9F"/>
    <w:rsid w:val="63944AC3"/>
    <w:rsid w:val="64120F79"/>
    <w:rsid w:val="64426867"/>
    <w:rsid w:val="64453998"/>
    <w:rsid w:val="644D1F2D"/>
    <w:rsid w:val="646055C0"/>
    <w:rsid w:val="64686188"/>
    <w:rsid w:val="6489437D"/>
    <w:rsid w:val="649666BC"/>
    <w:rsid w:val="64C334AF"/>
    <w:rsid w:val="64E40718"/>
    <w:rsid w:val="652B6185"/>
    <w:rsid w:val="65484C8F"/>
    <w:rsid w:val="654C2819"/>
    <w:rsid w:val="654F53C3"/>
    <w:rsid w:val="655C0961"/>
    <w:rsid w:val="6576681C"/>
    <w:rsid w:val="65901F5A"/>
    <w:rsid w:val="65A17340"/>
    <w:rsid w:val="65EA2356"/>
    <w:rsid w:val="66401757"/>
    <w:rsid w:val="66432E2D"/>
    <w:rsid w:val="66547F54"/>
    <w:rsid w:val="665B403F"/>
    <w:rsid w:val="66615B2D"/>
    <w:rsid w:val="66857C48"/>
    <w:rsid w:val="668A0716"/>
    <w:rsid w:val="668B0185"/>
    <w:rsid w:val="6695769D"/>
    <w:rsid w:val="66A45562"/>
    <w:rsid w:val="66AF0F09"/>
    <w:rsid w:val="66D45DA8"/>
    <w:rsid w:val="673B30D4"/>
    <w:rsid w:val="67822102"/>
    <w:rsid w:val="67CC1418"/>
    <w:rsid w:val="67D00AAC"/>
    <w:rsid w:val="67D038A0"/>
    <w:rsid w:val="68083A29"/>
    <w:rsid w:val="681322E3"/>
    <w:rsid w:val="68366094"/>
    <w:rsid w:val="68497EE6"/>
    <w:rsid w:val="684A4357"/>
    <w:rsid w:val="6887713B"/>
    <w:rsid w:val="68AF0070"/>
    <w:rsid w:val="68B7410C"/>
    <w:rsid w:val="68D0121F"/>
    <w:rsid w:val="68E51E9B"/>
    <w:rsid w:val="68EF0781"/>
    <w:rsid w:val="68F32D3D"/>
    <w:rsid w:val="69052A31"/>
    <w:rsid w:val="69055A17"/>
    <w:rsid w:val="690A2207"/>
    <w:rsid w:val="690F4B73"/>
    <w:rsid w:val="69163E9F"/>
    <w:rsid w:val="6939498C"/>
    <w:rsid w:val="69811BA5"/>
    <w:rsid w:val="6A19154E"/>
    <w:rsid w:val="6A411206"/>
    <w:rsid w:val="6ACB5712"/>
    <w:rsid w:val="6ACD2BB6"/>
    <w:rsid w:val="6AD56DC4"/>
    <w:rsid w:val="6AE55F75"/>
    <w:rsid w:val="6AF94E4F"/>
    <w:rsid w:val="6B526690"/>
    <w:rsid w:val="6B653CCE"/>
    <w:rsid w:val="6BAE1F61"/>
    <w:rsid w:val="6BF139ED"/>
    <w:rsid w:val="6C3762B3"/>
    <w:rsid w:val="6C614796"/>
    <w:rsid w:val="6CE06126"/>
    <w:rsid w:val="6CEE1E08"/>
    <w:rsid w:val="6D145682"/>
    <w:rsid w:val="6D2E3655"/>
    <w:rsid w:val="6D3A536F"/>
    <w:rsid w:val="6D473376"/>
    <w:rsid w:val="6D5D5826"/>
    <w:rsid w:val="6D883FE8"/>
    <w:rsid w:val="6DF74E95"/>
    <w:rsid w:val="6E0A27B1"/>
    <w:rsid w:val="6E3B4EEA"/>
    <w:rsid w:val="6E8E0D39"/>
    <w:rsid w:val="6E917E45"/>
    <w:rsid w:val="6E9E3C89"/>
    <w:rsid w:val="6F0E2E12"/>
    <w:rsid w:val="6F107D81"/>
    <w:rsid w:val="6F112EBB"/>
    <w:rsid w:val="6F1A4847"/>
    <w:rsid w:val="6F245122"/>
    <w:rsid w:val="6F5E3D88"/>
    <w:rsid w:val="6F8677A0"/>
    <w:rsid w:val="6F8F4DEC"/>
    <w:rsid w:val="6FA454D4"/>
    <w:rsid w:val="6FAF5786"/>
    <w:rsid w:val="6FB12803"/>
    <w:rsid w:val="6FC3461F"/>
    <w:rsid w:val="6FF66843"/>
    <w:rsid w:val="70037CD4"/>
    <w:rsid w:val="70095FD0"/>
    <w:rsid w:val="702E63C1"/>
    <w:rsid w:val="70900637"/>
    <w:rsid w:val="70B61F5D"/>
    <w:rsid w:val="70C2083C"/>
    <w:rsid w:val="70D3385B"/>
    <w:rsid w:val="70D9737F"/>
    <w:rsid w:val="70FE412C"/>
    <w:rsid w:val="713A6CA0"/>
    <w:rsid w:val="713C0351"/>
    <w:rsid w:val="7140343E"/>
    <w:rsid w:val="714D1627"/>
    <w:rsid w:val="71812925"/>
    <w:rsid w:val="719721DF"/>
    <w:rsid w:val="719E0808"/>
    <w:rsid w:val="71A032D8"/>
    <w:rsid w:val="720C36AE"/>
    <w:rsid w:val="723175F2"/>
    <w:rsid w:val="725F1315"/>
    <w:rsid w:val="72620343"/>
    <w:rsid w:val="726673E9"/>
    <w:rsid w:val="728E13E6"/>
    <w:rsid w:val="729A0322"/>
    <w:rsid w:val="72AA0F29"/>
    <w:rsid w:val="730169E4"/>
    <w:rsid w:val="730A247F"/>
    <w:rsid w:val="730C421E"/>
    <w:rsid w:val="735D245F"/>
    <w:rsid w:val="735D55EB"/>
    <w:rsid w:val="7382075D"/>
    <w:rsid w:val="73884D16"/>
    <w:rsid w:val="73B24073"/>
    <w:rsid w:val="73BB08F0"/>
    <w:rsid w:val="73D06F1B"/>
    <w:rsid w:val="73EE1561"/>
    <w:rsid w:val="74055FD2"/>
    <w:rsid w:val="74174650"/>
    <w:rsid w:val="741E34AB"/>
    <w:rsid w:val="74765542"/>
    <w:rsid w:val="748D243B"/>
    <w:rsid w:val="74F758AB"/>
    <w:rsid w:val="74FD29FF"/>
    <w:rsid w:val="750715C0"/>
    <w:rsid w:val="750E7BC2"/>
    <w:rsid w:val="751B5169"/>
    <w:rsid w:val="753F50B5"/>
    <w:rsid w:val="75743837"/>
    <w:rsid w:val="757D4ED6"/>
    <w:rsid w:val="758415E2"/>
    <w:rsid w:val="758476CD"/>
    <w:rsid w:val="75861F60"/>
    <w:rsid w:val="75906179"/>
    <w:rsid w:val="75AD259C"/>
    <w:rsid w:val="75B434E0"/>
    <w:rsid w:val="75F90CE3"/>
    <w:rsid w:val="762A1B2D"/>
    <w:rsid w:val="764B3FD2"/>
    <w:rsid w:val="769146C4"/>
    <w:rsid w:val="76E64F0B"/>
    <w:rsid w:val="770E53A9"/>
    <w:rsid w:val="771E03C6"/>
    <w:rsid w:val="773374DC"/>
    <w:rsid w:val="77692B68"/>
    <w:rsid w:val="77700410"/>
    <w:rsid w:val="777C2BF9"/>
    <w:rsid w:val="77E227E3"/>
    <w:rsid w:val="7826723A"/>
    <w:rsid w:val="782F6012"/>
    <w:rsid w:val="78422B17"/>
    <w:rsid w:val="78684CE4"/>
    <w:rsid w:val="789E39C1"/>
    <w:rsid w:val="78B42040"/>
    <w:rsid w:val="798A3086"/>
    <w:rsid w:val="798E6406"/>
    <w:rsid w:val="79C27CEA"/>
    <w:rsid w:val="79CA2FA9"/>
    <w:rsid w:val="79E50210"/>
    <w:rsid w:val="79F7663D"/>
    <w:rsid w:val="7A0551E2"/>
    <w:rsid w:val="7A263C32"/>
    <w:rsid w:val="7A8910A3"/>
    <w:rsid w:val="7A8B5E34"/>
    <w:rsid w:val="7A9101C2"/>
    <w:rsid w:val="7AAA5CC9"/>
    <w:rsid w:val="7ACA0814"/>
    <w:rsid w:val="7ADF1297"/>
    <w:rsid w:val="7AEA7AA7"/>
    <w:rsid w:val="7AEE7EFD"/>
    <w:rsid w:val="7AF61946"/>
    <w:rsid w:val="7B142B45"/>
    <w:rsid w:val="7B1F3A5A"/>
    <w:rsid w:val="7B246264"/>
    <w:rsid w:val="7B9828C2"/>
    <w:rsid w:val="7C0B5527"/>
    <w:rsid w:val="7C4E4263"/>
    <w:rsid w:val="7D13560D"/>
    <w:rsid w:val="7D78629C"/>
    <w:rsid w:val="7D8E36E4"/>
    <w:rsid w:val="7DC609AD"/>
    <w:rsid w:val="7DE22E6E"/>
    <w:rsid w:val="7E173429"/>
    <w:rsid w:val="7E1F4BB0"/>
    <w:rsid w:val="7E280DC0"/>
    <w:rsid w:val="7E2D7787"/>
    <w:rsid w:val="7E2E3FB7"/>
    <w:rsid w:val="7E351E3C"/>
    <w:rsid w:val="7E3F3EB7"/>
    <w:rsid w:val="7E674D31"/>
    <w:rsid w:val="7E800354"/>
    <w:rsid w:val="7E82053B"/>
    <w:rsid w:val="7EB550FF"/>
    <w:rsid w:val="7ED2431A"/>
    <w:rsid w:val="7EDD59A9"/>
    <w:rsid w:val="7EEB4C19"/>
    <w:rsid w:val="7EF23D8A"/>
    <w:rsid w:val="7EFE678C"/>
    <w:rsid w:val="7F3324C5"/>
    <w:rsid w:val="7F535805"/>
    <w:rsid w:val="7F6E25CE"/>
    <w:rsid w:val="7F780023"/>
    <w:rsid w:val="7F7B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544"/>
    <w:qFormat/>
    <w:uiPriority w:val="0"/>
    <w:pPr>
      <w:keepNext/>
      <w:keepLines/>
      <w:snapToGrid w:val="0"/>
      <w:spacing w:line="400" w:lineRule="atLeast"/>
      <w:jc w:val="center"/>
      <w:outlineLvl w:val="0"/>
    </w:pPr>
    <w:rPr>
      <w:rFonts w:ascii="宋体"/>
      <w:b/>
      <w:kern w:val="28"/>
      <w:sz w:val="36"/>
      <w:szCs w:val="20"/>
    </w:rPr>
  </w:style>
  <w:style w:type="paragraph" w:styleId="5">
    <w:name w:val="heading 2"/>
    <w:basedOn w:val="1"/>
    <w:next w:val="1"/>
    <w:link w:val="523"/>
    <w:qFormat/>
    <w:uiPriority w:val="0"/>
    <w:pPr>
      <w:snapToGrid w:val="0"/>
      <w:spacing w:line="360" w:lineRule="auto"/>
      <w:jc w:val="center"/>
      <w:outlineLvl w:val="1"/>
    </w:pPr>
    <w:rPr>
      <w:rFonts w:ascii="宋体"/>
      <w:b/>
      <w:sz w:val="28"/>
    </w:rPr>
  </w:style>
  <w:style w:type="paragraph" w:styleId="6">
    <w:name w:val="heading 3"/>
    <w:next w:val="1"/>
    <w:link w:val="619"/>
    <w:qFormat/>
    <w:uiPriority w:val="0"/>
    <w:pPr>
      <w:outlineLvl w:val="2"/>
    </w:pPr>
    <w:rPr>
      <w:rFonts w:ascii="宋体" w:hAnsi="Times New Roman" w:eastAsia="宋体" w:cs="Times New Roman"/>
      <w:b/>
      <w:kern w:val="2"/>
      <w:sz w:val="24"/>
      <w:lang w:val="en-US" w:eastAsia="zh-CN" w:bidi="ar-SA"/>
    </w:rPr>
  </w:style>
  <w:style w:type="paragraph" w:styleId="7">
    <w:name w:val="heading 4"/>
    <w:basedOn w:val="1"/>
    <w:next w:val="1"/>
    <w:link w:val="49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515"/>
    <w:qFormat/>
    <w:uiPriority w:val="9"/>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kern w:val="0"/>
    </w:rPr>
  </w:style>
  <w:style w:type="paragraph" w:styleId="10">
    <w:name w:val="heading 6"/>
    <w:basedOn w:val="1"/>
    <w:next w:val="1"/>
    <w:link w:val="552"/>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szCs w:val="20"/>
    </w:rPr>
  </w:style>
  <w:style w:type="paragraph" w:styleId="11">
    <w:name w:val="heading 7"/>
    <w:basedOn w:val="1"/>
    <w:next w:val="1"/>
    <w:link w:val="560"/>
    <w:qFormat/>
    <w:uiPriority w:val="0"/>
    <w:pPr>
      <w:keepNext/>
      <w:keepLines/>
      <w:numPr>
        <w:ilvl w:val="6"/>
        <w:numId w:val="2"/>
      </w:numPr>
      <w:tabs>
        <w:tab w:val="left" w:pos="1296"/>
        <w:tab w:val="clear" w:pos="1276"/>
      </w:tabs>
      <w:spacing w:before="240" w:after="64" w:line="317" w:lineRule="auto"/>
      <w:outlineLvl w:val="6"/>
    </w:pPr>
    <w:rPr>
      <w:b/>
      <w:szCs w:val="20"/>
    </w:rPr>
  </w:style>
  <w:style w:type="paragraph" w:styleId="12">
    <w:name w:val="heading 8"/>
    <w:basedOn w:val="1"/>
    <w:next w:val="1"/>
    <w:link w:val="628"/>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szCs w:val="20"/>
    </w:rPr>
  </w:style>
  <w:style w:type="paragraph" w:styleId="13">
    <w:name w:val="heading 9"/>
    <w:basedOn w:val="1"/>
    <w:next w:val="1"/>
    <w:link w:val="532"/>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szCs w:val="20"/>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79"/>
    <w:qFormat/>
    <w:uiPriority w:val="0"/>
    <w:pPr>
      <w:spacing w:after="120"/>
    </w:pPr>
    <w:rPr>
      <w:sz w:val="21"/>
    </w:rPr>
  </w:style>
  <w:style w:type="paragraph" w:customStyle="1" w:styleId="3">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9">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Cs w:val="20"/>
    </w:rPr>
  </w:style>
  <w:style w:type="paragraph" w:styleId="15">
    <w:name w:val="toc 7"/>
    <w:basedOn w:val="1"/>
    <w:next w:val="1"/>
    <w:qFormat/>
    <w:uiPriority w:val="39"/>
    <w:pPr>
      <w:ind w:left="1440"/>
      <w:jc w:val="left"/>
    </w:pPr>
    <w:rPr>
      <w:rFonts w:ascii="Calibri" w:hAnsi="Calibri"/>
      <w:sz w:val="18"/>
      <w:szCs w:val="18"/>
    </w:rPr>
  </w:style>
  <w:style w:type="paragraph" w:styleId="16">
    <w:name w:val="Note Heading"/>
    <w:basedOn w:val="1"/>
    <w:next w:val="1"/>
    <w:link w:val="608"/>
    <w:qFormat/>
    <w:uiPriority w:val="0"/>
    <w:pPr>
      <w:spacing w:line="240" w:lineRule="auto"/>
      <w:ind w:firstLine="0" w:firstLineChars="0"/>
      <w:jc w:val="center"/>
    </w:pPr>
    <w:rPr>
      <w:sz w:val="21"/>
    </w:rPr>
  </w:style>
  <w:style w:type="paragraph" w:styleId="17">
    <w:name w:val="List Bullet 4"/>
    <w:basedOn w:val="1"/>
    <w:qFormat/>
    <w:uiPriority w:val="0"/>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8">
    <w:name w:val="Normal Indent"/>
    <w:basedOn w:val="1"/>
    <w:link w:val="639"/>
    <w:qFormat/>
    <w:uiPriority w:val="0"/>
    <w:pPr>
      <w:ind w:firstLine="420"/>
    </w:pPr>
    <w:rPr>
      <w:sz w:val="21"/>
    </w:rPr>
  </w:style>
  <w:style w:type="paragraph" w:styleId="19">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20">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530"/>
    <w:qFormat/>
    <w:uiPriority w:val="0"/>
    <w:pPr>
      <w:shd w:val="clear" w:color="auto" w:fill="000080"/>
    </w:pPr>
    <w:rPr>
      <w:sz w:val="21"/>
    </w:rPr>
  </w:style>
  <w:style w:type="paragraph" w:styleId="22">
    <w:name w:val="annotation text"/>
    <w:basedOn w:val="1"/>
    <w:link w:val="547"/>
    <w:qFormat/>
    <w:uiPriority w:val="0"/>
    <w:pPr>
      <w:jc w:val="left"/>
    </w:pPr>
    <w:rPr>
      <w:sz w:val="21"/>
    </w:rPr>
  </w:style>
  <w:style w:type="paragraph" w:styleId="23">
    <w:name w:val="Body Text 3"/>
    <w:basedOn w:val="1"/>
    <w:link w:val="584"/>
    <w:qFormat/>
    <w:uiPriority w:val="0"/>
    <w:pPr>
      <w:jc w:val="center"/>
    </w:pPr>
    <w:rPr>
      <w:sz w:val="18"/>
      <w:szCs w:val="20"/>
    </w:rPr>
  </w:style>
  <w:style w:type="paragraph" w:styleId="24">
    <w:name w:val="List Bullet 3"/>
    <w:basedOn w:val="1"/>
    <w:qFormat/>
    <w:uiPriority w:val="0"/>
    <w:pPr>
      <w:numPr>
        <w:ilvl w:val="0"/>
        <w:numId w:val="4"/>
      </w:numPr>
      <w:tabs>
        <w:tab w:val="left" w:pos="1200"/>
      </w:tabs>
      <w:adjustRightInd w:val="0"/>
      <w:snapToGrid w:val="0"/>
      <w:spacing w:line="360" w:lineRule="auto"/>
      <w:ind w:firstLine="0" w:firstLineChars="0"/>
    </w:pPr>
    <w:rPr>
      <w:szCs w:val="20"/>
    </w:rPr>
  </w:style>
  <w:style w:type="paragraph" w:styleId="25">
    <w:name w:val="Body Text Indent"/>
    <w:basedOn w:val="1"/>
    <w:link w:val="535"/>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link w:val="509"/>
    <w:qFormat/>
    <w:uiPriority w:val="0"/>
    <w:rPr>
      <w:rFonts w:ascii="宋体" w:hAnsi="Courier New"/>
      <w:szCs w:val="20"/>
    </w:rPr>
  </w:style>
  <w:style w:type="paragraph" w:styleId="33">
    <w:name w:val="toc 8"/>
    <w:basedOn w:val="1"/>
    <w:next w:val="1"/>
    <w:qFormat/>
    <w:uiPriority w:val="39"/>
    <w:pPr>
      <w:ind w:left="1680"/>
      <w:jc w:val="left"/>
    </w:pPr>
    <w:rPr>
      <w:rFonts w:ascii="Calibri" w:hAnsi="Calibri"/>
      <w:sz w:val="18"/>
      <w:szCs w:val="18"/>
    </w:rPr>
  </w:style>
  <w:style w:type="paragraph" w:styleId="34">
    <w:name w:val="Date"/>
    <w:basedOn w:val="1"/>
    <w:next w:val="1"/>
    <w:link w:val="594"/>
    <w:qFormat/>
    <w:uiPriority w:val="0"/>
    <w:rPr>
      <w:rFonts w:ascii="宋体"/>
      <w:szCs w:val="20"/>
    </w:rPr>
  </w:style>
  <w:style w:type="paragraph" w:styleId="35">
    <w:name w:val="Body Text Indent 2"/>
    <w:basedOn w:val="1"/>
    <w:link w:val="508"/>
    <w:qFormat/>
    <w:uiPriority w:val="0"/>
    <w:pPr>
      <w:spacing w:after="120" w:line="480" w:lineRule="auto"/>
      <w:ind w:left="420" w:leftChars="200"/>
    </w:pPr>
    <w:rPr>
      <w:sz w:val="21"/>
      <w:szCs w:val="20"/>
    </w:rPr>
  </w:style>
  <w:style w:type="paragraph" w:styleId="36">
    <w:name w:val="endnote text"/>
    <w:basedOn w:val="1"/>
    <w:link w:val="570"/>
    <w:unhideWhenUsed/>
    <w:qFormat/>
    <w:uiPriority w:val="99"/>
    <w:pPr>
      <w:snapToGrid w:val="0"/>
      <w:spacing w:line="240" w:lineRule="auto"/>
      <w:ind w:firstLine="0" w:firstLineChars="0"/>
      <w:jc w:val="left"/>
    </w:pPr>
    <w:rPr>
      <w:sz w:val="21"/>
    </w:rPr>
  </w:style>
  <w:style w:type="paragraph" w:styleId="37">
    <w:name w:val="Balloon Text"/>
    <w:basedOn w:val="1"/>
    <w:link w:val="616"/>
    <w:qFormat/>
    <w:uiPriority w:val="0"/>
    <w:rPr>
      <w:sz w:val="18"/>
      <w:szCs w:val="18"/>
    </w:rPr>
  </w:style>
  <w:style w:type="paragraph" w:styleId="38">
    <w:name w:val="footer"/>
    <w:basedOn w:val="1"/>
    <w:link w:val="638"/>
    <w:qFormat/>
    <w:uiPriority w:val="0"/>
    <w:pPr>
      <w:tabs>
        <w:tab w:val="center" w:pos="4153"/>
        <w:tab w:val="right" w:pos="8306"/>
      </w:tabs>
      <w:snapToGrid w:val="0"/>
      <w:jc w:val="left"/>
    </w:pPr>
    <w:rPr>
      <w:sz w:val="18"/>
      <w:szCs w:val="20"/>
    </w:rPr>
  </w:style>
  <w:style w:type="paragraph" w:styleId="39">
    <w:name w:val="header"/>
    <w:basedOn w:val="1"/>
    <w:link w:val="586"/>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64"/>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558"/>
    <w:qFormat/>
    <w:uiPriority w:val="0"/>
    <w:pPr>
      <w:spacing w:line="360" w:lineRule="auto"/>
      <w:ind w:firstLine="0" w:firstLineChars="0"/>
    </w:pPr>
    <w:rPr>
      <w:sz w:val="18"/>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506"/>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521"/>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HTML Preformatted"/>
    <w:basedOn w:val="1"/>
    <w:link w:val="5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spacing w:after="120"/>
      <w:ind w:left="1260" w:leftChars="600"/>
    </w:pPr>
    <w:rPr>
      <w:szCs w:val="20"/>
    </w:rPr>
  </w:style>
  <w:style w:type="paragraph" w:styleId="60">
    <w:name w:val="Title"/>
    <w:basedOn w:val="1"/>
    <w:next w:val="1"/>
    <w:link w:val="568"/>
    <w:qFormat/>
    <w:uiPriority w:val="0"/>
    <w:pPr>
      <w:widowControl/>
      <w:spacing w:after="240" w:line="360" w:lineRule="auto"/>
      <w:jc w:val="center"/>
    </w:pPr>
    <w:rPr>
      <w:rFonts w:ascii="Arial" w:hAnsi="Arial"/>
      <w:b/>
      <w:smallCaps/>
      <w:kern w:val="28"/>
      <w:sz w:val="36"/>
      <w:szCs w:val="20"/>
      <w:lang w:eastAsia="en-US"/>
    </w:rPr>
  </w:style>
  <w:style w:type="paragraph" w:styleId="61">
    <w:name w:val="annotation subject"/>
    <w:basedOn w:val="22"/>
    <w:next w:val="22"/>
    <w:link w:val="590"/>
    <w:qFormat/>
    <w:uiPriority w:val="0"/>
    <w:rPr>
      <w:b/>
      <w:bCs/>
    </w:rPr>
  </w:style>
  <w:style w:type="paragraph" w:styleId="62">
    <w:name w:val="Body Text First Indent"/>
    <w:basedOn w:val="2"/>
    <w:link w:val="499"/>
    <w:qFormat/>
    <w:uiPriority w:val="0"/>
    <w:pPr>
      <w:ind w:firstLine="420" w:firstLineChars="100"/>
    </w:pPr>
  </w:style>
  <w:style w:type="paragraph" w:styleId="63">
    <w:name w:val="Body Text First Indent 2"/>
    <w:basedOn w:val="25"/>
    <w:link w:val="565"/>
    <w:qFormat/>
    <w:uiPriority w:val="0"/>
    <w:pPr>
      <w:tabs>
        <w:tab w:val="clear" w:pos="2160"/>
      </w:tabs>
      <w:spacing w:after="120" w:line="480" w:lineRule="auto"/>
      <w:ind w:left="418" w:leftChars="0" w:firstLine="216"/>
    </w:pPr>
    <w:rPr>
      <w:rFonts w:eastAsia="仿宋_GB2312"/>
      <w:sz w:val="24"/>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unhideWhenUsed/>
    <w:qFormat/>
    <w:uiPriority w:val="99"/>
    <w:rPr>
      <w:vertAlign w:val="superscript"/>
    </w:rPr>
  </w:style>
  <w:style w:type="character" w:styleId="69">
    <w:name w:val="page number"/>
    <w:basedOn w:val="66"/>
    <w:qFormat/>
    <w:uiPriority w:val="0"/>
  </w:style>
  <w:style w:type="character" w:styleId="70">
    <w:name w:val="FollowedHyperlink"/>
    <w:qFormat/>
    <w:uiPriority w:val="0"/>
    <w:rPr>
      <w:color w:val="0000FF"/>
      <w:u w:val="single"/>
    </w:rPr>
  </w:style>
  <w:style w:type="character" w:styleId="71">
    <w:name w:val="Emphasis"/>
    <w:basedOn w:val="66"/>
    <w:qFormat/>
    <w:uiPriority w:val="0"/>
    <w:rPr>
      <w:color w:val="CC0000"/>
      <w:sz w:val="24"/>
      <w:szCs w:val="24"/>
    </w:rPr>
  </w:style>
  <w:style w:type="character" w:styleId="72">
    <w:name w:val="Hyperlink"/>
    <w:basedOn w:val="66"/>
    <w:qFormat/>
    <w:uiPriority w:val="99"/>
    <w:rPr>
      <w:color w:val="000099"/>
      <w:u w:val="none"/>
    </w:rPr>
  </w:style>
  <w:style w:type="character" w:styleId="73">
    <w:name w:val="annotation reference"/>
    <w:qFormat/>
    <w:uiPriority w:val="0"/>
    <w:rPr>
      <w:sz w:val="21"/>
      <w:szCs w:val="21"/>
    </w:rPr>
  </w:style>
  <w:style w:type="character" w:styleId="74">
    <w:name w:val="HTML Cite"/>
    <w:basedOn w:val="66"/>
    <w:qFormat/>
    <w:uiPriority w:val="0"/>
    <w:rPr>
      <w:sz w:val="24"/>
      <w:szCs w:val="24"/>
    </w:rPr>
  </w:style>
  <w:style w:type="character" w:styleId="75">
    <w:name w:val="footnote reference"/>
    <w:qFormat/>
    <w:uiPriority w:val="0"/>
    <w:rPr>
      <w:position w:val="6"/>
      <w:sz w:val="14"/>
      <w:vertAlign w:val="superscript"/>
    </w:rPr>
  </w:style>
  <w:style w:type="paragraph" w:customStyle="1" w:styleId="76">
    <w:name w:val="一级条标题"/>
    <w:basedOn w:val="77"/>
    <w:next w:val="78"/>
    <w:qFormat/>
    <w:uiPriority w:val="99"/>
    <w:pPr>
      <w:spacing w:line="240" w:lineRule="auto"/>
      <w:ind w:left="420"/>
      <w:outlineLvl w:val="2"/>
    </w:pPr>
  </w:style>
  <w:style w:type="paragraph" w:customStyle="1" w:styleId="77">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78">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79">
    <w:name w:val="无间隔1"/>
    <w:basedOn w:val="1"/>
    <w:qFormat/>
    <w:uiPriority w:val="1"/>
  </w:style>
  <w:style w:type="paragraph" w:customStyle="1" w:styleId="80">
    <w:name w:val="TOC 标题1"/>
    <w:basedOn w:val="4"/>
    <w:next w:val="1"/>
    <w:qFormat/>
    <w:uiPriority w:val="39"/>
    <w:pPr>
      <w:spacing w:before="480" w:line="276" w:lineRule="auto"/>
      <w:outlineLvl w:val="9"/>
    </w:pPr>
    <w:rPr>
      <w:rFonts w:ascii="仿宋" w:hAnsi="仿宋" w:eastAsia="仿宋"/>
      <w:color w:val="000000"/>
      <w:kern w:val="0"/>
      <w:sz w:val="32"/>
      <w:szCs w:val="32"/>
    </w:rPr>
  </w:style>
  <w:style w:type="paragraph" w:customStyle="1" w:styleId="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82">
    <w:name w:val="Char Char Char Char1"/>
    <w:basedOn w:val="21"/>
    <w:qFormat/>
    <w:uiPriority w:val="0"/>
    <w:rPr>
      <w:szCs w:val="20"/>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8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87">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8">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89">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91">
    <w:name w:val="正文2"/>
    <w:basedOn w:val="1"/>
    <w:qFormat/>
    <w:uiPriority w:val="0"/>
    <w:pPr>
      <w:spacing w:before="156" w:line="360" w:lineRule="auto"/>
      <w:ind w:firstLine="510"/>
    </w:pPr>
    <w:rPr>
      <w:szCs w:val="20"/>
    </w:rPr>
  </w:style>
  <w:style w:type="paragraph" w:customStyle="1" w:styleId="9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93">
    <w:name w:val="正文 + 三号"/>
    <w:basedOn w:val="1"/>
    <w:link w:val="598"/>
    <w:qFormat/>
    <w:uiPriority w:val="0"/>
    <w:pPr>
      <w:spacing w:line="240" w:lineRule="auto"/>
      <w:ind w:firstLine="0" w:firstLineChars="0"/>
    </w:pPr>
    <w:rPr>
      <w:sz w:val="21"/>
    </w:rPr>
  </w:style>
  <w:style w:type="paragraph" w:customStyle="1" w:styleId="94">
    <w:name w:val="样式 标题 1 + 居中 段前: 6 磅 段后: 6 磅 行距: 1.5 倍行距"/>
    <w:basedOn w:val="4"/>
    <w:qFormat/>
    <w:uiPriority w:val="0"/>
    <w:pPr>
      <w:tabs>
        <w:tab w:val="left" w:pos="425"/>
      </w:tabs>
      <w:adjustRightInd w:val="0"/>
      <w:spacing w:before="120" w:after="120" w:line="360" w:lineRule="auto"/>
    </w:pPr>
    <w:rPr>
      <w:rFonts w:ascii="Times New Roman"/>
      <w:bCs/>
      <w:kern w:val="44"/>
      <w:sz w:val="32"/>
      <w:szCs w:val="24"/>
    </w:rPr>
  </w:style>
  <w:style w:type="paragraph" w:customStyle="1" w:styleId="9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96">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98">
    <w:name w:val="text1"/>
    <w:basedOn w:val="1"/>
    <w:qFormat/>
    <w:uiPriority w:val="0"/>
    <w:pPr>
      <w:widowControl/>
      <w:spacing w:before="100" w:beforeAutospacing="1" w:after="100" w:afterAutospacing="1"/>
      <w:jc w:val="left"/>
    </w:pPr>
    <w:rPr>
      <w:rFonts w:ascii="宋体" w:hAnsi="宋体"/>
      <w:kern w:val="0"/>
    </w:rPr>
  </w:style>
  <w:style w:type="paragraph" w:customStyle="1" w:styleId="99">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00">
    <w:name w:val="@"/>
    <w:basedOn w:val="1"/>
    <w:qFormat/>
    <w:uiPriority w:val="0"/>
    <w:pPr>
      <w:tabs>
        <w:tab w:val="left" w:pos="360"/>
      </w:tabs>
      <w:spacing w:afterLines="50" w:line="360" w:lineRule="auto"/>
      <w:ind w:left="360" w:hanging="360" w:firstLineChars="0"/>
    </w:pPr>
  </w:style>
  <w:style w:type="paragraph" w:customStyle="1" w:styleId="10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2">
    <w:name w:val="摘要"/>
    <w:basedOn w:val="1"/>
    <w:next w:val="5"/>
    <w:qFormat/>
    <w:uiPriority w:val="0"/>
    <w:pPr>
      <w:spacing w:line="360" w:lineRule="auto"/>
      <w:ind w:firstLine="0" w:firstLineChars="0"/>
    </w:pPr>
    <w:rPr>
      <w:rFonts w:eastAsia="黑体"/>
      <w:sz w:val="20"/>
    </w:rPr>
  </w:style>
  <w:style w:type="paragraph" w:customStyle="1" w:styleId="103">
    <w:name w:val="_Style 95"/>
    <w:basedOn w:val="4"/>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04">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05">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6">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8">
    <w:name w:val="Char Char Char Char Char Char Char Char Char Char Char Char Char Char"/>
    <w:basedOn w:val="1"/>
    <w:qFormat/>
    <w:uiPriority w:val="0"/>
    <w:rPr>
      <w:rFonts w:ascii="Tahoma" w:hAnsi="Tahoma"/>
      <w:szCs w:val="20"/>
    </w:rPr>
  </w:style>
  <w:style w:type="paragraph" w:customStyle="1" w:styleId="10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1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13">
    <w:name w:val="DAS列表一"/>
    <w:basedOn w:val="1"/>
    <w:qFormat/>
    <w:uiPriority w:val="0"/>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114">
    <w:name w:val="标题5"/>
    <w:basedOn w:val="1"/>
    <w:link w:val="60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115">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16">
    <w:name w:val="样式4"/>
    <w:basedOn w:val="1"/>
    <w:qFormat/>
    <w:uiPriority w:val="0"/>
    <w:pPr>
      <w:keepNext/>
      <w:keepLines/>
      <w:numPr>
        <w:ilvl w:val="0"/>
        <w:numId w:val="7"/>
      </w:numPr>
      <w:tabs>
        <w:tab w:val="clear" w:pos="360"/>
      </w:tabs>
      <w:spacing w:line="360" w:lineRule="auto"/>
      <w:ind w:left="0" w:firstLine="601"/>
      <w:outlineLvl w:val="1"/>
    </w:pPr>
    <w:rPr>
      <w:rFonts w:ascii="宋体" w:hAnsi="宋体"/>
      <w:b/>
      <w:bCs/>
      <w:sz w:val="30"/>
      <w:szCs w:val="30"/>
    </w:rPr>
  </w:style>
  <w:style w:type="paragraph" w:customStyle="1" w:styleId="11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118">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È±Ê¡ÎÄ±¾"/>
    <w:basedOn w:val="1"/>
    <w:qFormat/>
    <w:uiPriority w:val="0"/>
    <w:pPr>
      <w:widowControl/>
      <w:overflowPunct w:val="0"/>
      <w:autoSpaceDE w:val="0"/>
      <w:autoSpaceDN w:val="0"/>
      <w:adjustRightInd w:val="0"/>
      <w:jc w:val="left"/>
    </w:pPr>
    <w:rPr>
      <w:kern w:val="0"/>
      <w:szCs w:val="20"/>
    </w:rPr>
  </w:style>
  <w:style w:type="paragraph" w:customStyle="1" w:styleId="12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2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22">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3">
    <w:name w:val="标题3"/>
    <w:basedOn w:val="6"/>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24">
    <w:name w:val="Body"/>
    <w:basedOn w:val="1"/>
    <w:link w:val="636"/>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25">
    <w:name w:val="Char Char Char Char"/>
    <w:basedOn w:val="21"/>
    <w:qFormat/>
    <w:uiPriority w:val="0"/>
    <w:rPr>
      <w:szCs w:val="20"/>
    </w:rPr>
  </w:style>
  <w:style w:type="paragraph" w:customStyle="1" w:styleId="12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127">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28">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12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0">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符号)标书正文"/>
    <w:basedOn w:val="1"/>
    <w:qFormat/>
    <w:uiPriority w:val="0"/>
    <w:pPr>
      <w:spacing w:line="420" w:lineRule="exact"/>
      <w:ind w:firstLine="480"/>
      <w:jc w:val="left"/>
    </w:pPr>
    <w:rPr>
      <w:rFonts w:ascii="宋体" w:hAnsi="宋体" w:cs="宋体"/>
      <w:color w:val="000000"/>
    </w:rPr>
  </w:style>
  <w:style w:type="paragraph" w:customStyle="1" w:styleId="132">
    <w:name w:val="列出段落1"/>
    <w:basedOn w:val="1"/>
    <w:qFormat/>
    <w:uiPriority w:val="0"/>
    <w:pPr>
      <w:spacing w:line="240" w:lineRule="auto"/>
      <w:ind w:firstLine="420"/>
    </w:pPr>
    <w:rPr>
      <w:rFonts w:ascii="Calibri" w:hAnsi="Calibri"/>
      <w:sz w:val="21"/>
      <w:szCs w:val="22"/>
    </w:rPr>
  </w:style>
  <w:style w:type="paragraph" w:customStyle="1" w:styleId="13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3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35">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3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7">
    <w:name w:val="表格内文字"/>
    <w:basedOn w:val="3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138">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3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0">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41">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42">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143">
    <w:name w:val="DOT Text"/>
    <w:basedOn w:val="9"/>
    <w:qFormat/>
    <w:uiPriority w:val="0"/>
    <w:pPr>
      <w:numPr>
        <w:ilvl w:val="0"/>
        <w:numId w:val="9"/>
      </w:numPr>
      <w:tabs>
        <w:tab w:val="left" w:pos="1680"/>
        <w:tab w:val="clear" w:pos="420"/>
      </w:tabs>
      <w:spacing w:beforeLines="25" w:afterLines="25"/>
      <w:ind w:firstLine="0" w:firstLineChars="0"/>
    </w:pPr>
  </w:style>
  <w:style w:type="paragraph" w:customStyle="1" w:styleId="144">
    <w:name w:val="样式 正文首行缩进 2 + 首行缩进:  2 字符"/>
    <w:basedOn w:val="1"/>
    <w:qFormat/>
    <w:uiPriority w:val="0"/>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14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4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47">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14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4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styleId="150">
    <w:name w:val="List Paragraph"/>
    <w:basedOn w:val="1"/>
    <w:link w:val="583"/>
    <w:qFormat/>
    <w:uiPriority w:val="0"/>
    <w:pPr>
      <w:ind w:firstLine="420"/>
    </w:pPr>
  </w:style>
  <w:style w:type="paragraph" w:customStyle="1" w:styleId="151">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52">
    <w:name w:val="font11"/>
    <w:basedOn w:val="1"/>
    <w:qFormat/>
    <w:uiPriority w:val="0"/>
    <w:pPr>
      <w:widowControl/>
      <w:numPr>
        <w:ilvl w:val="3"/>
        <w:numId w:val="8"/>
      </w:numPr>
      <w:tabs>
        <w:tab w:val="left" w:pos="1680"/>
      </w:tabs>
      <w:spacing w:before="100" w:beforeAutospacing="1" w:after="100" w:afterAutospacing="1"/>
      <w:ind w:left="0" w:firstLine="0"/>
      <w:jc w:val="left"/>
    </w:pPr>
    <w:rPr>
      <w:rFonts w:eastAsia="Arial Unicode MS"/>
      <w:b/>
      <w:kern w:val="0"/>
      <w:sz w:val="22"/>
      <w:szCs w:val="20"/>
    </w:rPr>
  </w:style>
  <w:style w:type="paragraph" w:customStyle="1" w:styleId="15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15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56">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157">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58">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159">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60">
    <w:name w:val="样式 标题 3列表编号3h33rd level + 段前: 1 行"/>
    <w:basedOn w:val="6"/>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61">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16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163">
    <w:name w:val="列表内容"/>
    <w:basedOn w:val="1"/>
    <w:next w:val="1"/>
    <w:qFormat/>
    <w:uiPriority w:val="0"/>
    <w:pPr>
      <w:widowControl/>
      <w:numPr>
        <w:ilvl w:val="0"/>
        <w:numId w:val="11"/>
      </w:numPr>
      <w:jc w:val="left"/>
    </w:pPr>
    <w:rPr>
      <w:kern w:val="0"/>
      <w:sz w:val="18"/>
    </w:rPr>
  </w:style>
  <w:style w:type="paragraph" w:customStyle="1" w:styleId="164">
    <w:name w:val="图标"/>
    <w:basedOn w:val="1"/>
    <w:next w:val="1"/>
    <w:qFormat/>
    <w:uiPriority w:val="0"/>
    <w:pPr>
      <w:numPr>
        <w:ilvl w:val="0"/>
        <w:numId w:val="12"/>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165">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166">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167">
    <w:name w:val="样式 标题 6第五层条 + 三号 段前: 0.5 行"/>
    <w:basedOn w:val="10"/>
    <w:link w:val="555"/>
    <w:qFormat/>
    <w:uiPriority w:val="0"/>
    <w:pPr>
      <w:widowControl/>
      <w:numPr>
        <w:numId w:val="0"/>
      </w:numPr>
      <w:spacing w:beforeLines="50" w:line="319" w:lineRule="auto"/>
      <w:ind w:left="1152" w:hanging="1152"/>
      <w:jc w:val="left"/>
    </w:pPr>
    <w:rPr>
      <w:rFonts w:cs="宋体"/>
      <w:bCs/>
      <w:snapToGrid w:val="0"/>
      <w:kern w:val="24"/>
      <w:sz w:val="28"/>
      <w:szCs w:val="24"/>
    </w:rPr>
  </w:style>
  <w:style w:type="paragraph" w:customStyle="1" w:styleId="168">
    <w:name w:val="Char Char Char Char Char Char Char Char Char Char Char Char Char11"/>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6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1">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2">
    <w:name w:val="没有缩进（为图形使用）"/>
    <w:basedOn w:val="1"/>
    <w:qFormat/>
    <w:uiPriority w:val="0"/>
    <w:pPr>
      <w:spacing w:before="120" w:after="120" w:line="360" w:lineRule="auto"/>
      <w:ind w:firstLine="0" w:firstLineChars="0"/>
    </w:pPr>
    <w:rPr>
      <w:szCs w:val="20"/>
    </w:rPr>
  </w:style>
  <w:style w:type="paragraph" w:customStyle="1" w:styleId="173">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styleId="174">
    <w:name w:val="Intense Quote"/>
    <w:basedOn w:val="1"/>
    <w:next w:val="1"/>
    <w:link w:val="548"/>
    <w:qFormat/>
    <w:uiPriority w:val="0"/>
    <w:pPr>
      <w:widowControl/>
      <w:pBdr>
        <w:bottom w:val="single" w:color="auto" w:sz="4" w:space="1"/>
      </w:pBdr>
      <w:spacing w:before="200" w:after="280" w:line="276" w:lineRule="auto"/>
      <w:ind w:left="1008" w:right="1152" w:firstLine="0" w:firstLineChars="0"/>
    </w:pPr>
    <w:rPr>
      <w:rFonts w:ascii="Calibri" w:hAnsi="Calibri"/>
      <w:b/>
      <w:bCs/>
      <w:i/>
      <w:iCs/>
      <w:kern w:val="0"/>
      <w:sz w:val="22"/>
      <w:szCs w:val="22"/>
      <w:lang w:eastAsia="en-US" w:bidi="en-US"/>
    </w:rPr>
  </w:style>
  <w:style w:type="paragraph" w:customStyle="1" w:styleId="175">
    <w:name w:val="正文首行缩进两字符"/>
    <w:basedOn w:val="1"/>
    <w:qFormat/>
    <w:uiPriority w:val="0"/>
    <w:pPr>
      <w:spacing w:line="360" w:lineRule="auto"/>
    </w:pPr>
    <w:rPr>
      <w:sz w:val="21"/>
    </w:rPr>
  </w:style>
  <w:style w:type="paragraph" w:customStyle="1" w:styleId="176">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7">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8">
    <w:name w:val="关键词"/>
    <w:basedOn w:val="1"/>
    <w:next w:val="1"/>
    <w:qFormat/>
    <w:uiPriority w:val="0"/>
    <w:pPr>
      <w:spacing w:line="360" w:lineRule="auto"/>
      <w:ind w:firstLine="0" w:firstLineChars="0"/>
    </w:pPr>
    <w:rPr>
      <w:rFonts w:eastAsia="黑体"/>
      <w:sz w:val="20"/>
    </w:rPr>
  </w:style>
  <w:style w:type="paragraph" w:customStyle="1" w:styleId="179">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180">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81">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182">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84">
    <w:name w:val="样式 标题 1章标题Heading 0Section HeadPIM 1H1h11st levell11H1..."/>
    <w:basedOn w:val="4"/>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185">
    <w:name w:val="表头文本"/>
    <w:qFormat/>
    <w:uiPriority w:val="0"/>
    <w:pPr>
      <w:jc w:val="center"/>
    </w:pPr>
    <w:rPr>
      <w:rFonts w:ascii="Arial" w:hAnsi="Arial" w:eastAsia="宋体" w:cs="Times New Roman"/>
      <w:b/>
      <w:sz w:val="21"/>
      <w:szCs w:val="21"/>
      <w:lang w:val="en-US" w:eastAsia="zh-CN" w:bidi="ar-SA"/>
    </w:rPr>
  </w:style>
  <w:style w:type="paragraph" w:customStyle="1" w:styleId="186">
    <w:name w:val="Char Char Char Char Char11"/>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87">
    <w:name w:val="项目"/>
    <w:basedOn w:val="1"/>
    <w:qFormat/>
    <w:uiPriority w:val="0"/>
    <w:pPr>
      <w:numPr>
        <w:ilvl w:val="0"/>
        <w:numId w:val="13"/>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188">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8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Char2"/>
    <w:basedOn w:val="1"/>
    <w:qFormat/>
    <w:uiPriority w:val="0"/>
    <w:pPr>
      <w:adjustRightInd w:val="0"/>
      <w:spacing w:line="360" w:lineRule="auto"/>
    </w:pPr>
    <w:rPr>
      <w:kern w:val="0"/>
      <w:szCs w:val="20"/>
    </w:rPr>
  </w:style>
  <w:style w:type="paragraph" w:customStyle="1" w:styleId="19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92">
    <w:name w:val="样式 标题 4 + 宋体 五号 行距: 多倍行距 1.25 字行"/>
    <w:basedOn w:val="7"/>
    <w:qFormat/>
    <w:uiPriority w:val="0"/>
    <w:pPr>
      <w:spacing w:line="300" w:lineRule="auto"/>
      <w:ind w:firstLine="0" w:firstLineChars="0"/>
    </w:pPr>
    <w:rPr>
      <w:rFonts w:hint="eastAsia" w:ascii="宋体" w:hAnsi="宋体" w:eastAsia="宋体"/>
      <w:sz w:val="24"/>
      <w:szCs w:val="20"/>
    </w:rPr>
  </w:style>
  <w:style w:type="paragraph" w:customStyle="1" w:styleId="19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95">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96">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9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0">
    <w:name w:val="正文00"/>
    <w:basedOn w:val="18"/>
    <w:qFormat/>
    <w:uiPriority w:val="0"/>
    <w:pPr>
      <w:tabs>
        <w:tab w:val="left" w:pos="0"/>
      </w:tabs>
      <w:spacing w:line="360" w:lineRule="auto"/>
      <w:ind w:firstLine="480"/>
    </w:pPr>
    <w:rPr>
      <w:rFonts w:hint="eastAsia" w:ascii="宋体" w:hAnsi="宋体" w:eastAsia="Times New Roman"/>
      <w:kern w:val="28"/>
    </w:rPr>
  </w:style>
  <w:style w:type="paragraph" w:customStyle="1" w:styleId="2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2">
    <w:name w:val="样式 标题 2 + 首行缩进:  2 字符"/>
    <w:basedOn w:val="5"/>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rPr>
  </w:style>
  <w:style w:type="paragraph" w:customStyle="1" w:styleId="203">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04">
    <w:name w:val="页眉 New New"/>
    <w:basedOn w:val="193"/>
    <w:qFormat/>
    <w:uiPriority w:val="0"/>
    <w:pPr>
      <w:pBdr>
        <w:bottom w:val="single" w:color="auto" w:sz="6" w:space="1"/>
      </w:pBdr>
      <w:tabs>
        <w:tab w:val="center" w:pos="4153"/>
        <w:tab w:val="right" w:pos="8306"/>
      </w:tabs>
      <w:snapToGrid w:val="0"/>
      <w:jc w:val="center"/>
    </w:pPr>
    <w:rPr>
      <w:sz w:val="18"/>
      <w:szCs w:val="18"/>
    </w:rPr>
  </w:style>
  <w:style w:type="paragraph" w:customStyle="1" w:styleId="20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6">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07">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8">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1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21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13">
    <w:name w:val="样式 正文首行缩进 2 + 行距: 2 倍行距"/>
    <w:basedOn w:val="63"/>
    <w:qFormat/>
    <w:uiPriority w:val="0"/>
    <w:pPr>
      <w:spacing w:after="0" w:line="360" w:lineRule="auto"/>
      <w:ind w:left="200" w:leftChars="200" w:firstLine="200"/>
    </w:pPr>
    <w:rPr>
      <w:rFonts w:eastAsia="宋体"/>
      <w:sz w:val="21"/>
      <w:szCs w:val="24"/>
    </w:rPr>
  </w:style>
  <w:style w:type="paragraph" w:customStyle="1" w:styleId="21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1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17">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18">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19">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1">
    <w:name w:val="Char Char Char Char Char Char Char"/>
    <w:basedOn w:val="1"/>
    <w:qFormat/>
    <w:uiPriority w:val="0"/>
    <w:rPr>
      <w:szCs w:val="20"/>
    </w:rPr>
  </w:style>
  <w:style w:type="paragraph" w:customStyle="1" w:styleId="22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2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25">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22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227">
    <w:name w:val="自定义正文"/>
    <w:basedOn w:val="1"/>
    <w:link w:val="543"/>
    <w:qFormat/>
    <w:uiPriority w:val="0"/>
    <w:pPr>
      <w:spacing w:before="120" w:after="60"/>
      <w:jc w:val="left"/>
    </w:pPr>
    <w:rPr>
      <w:rFonts w:ascii="仿宋_GB2312" w:eastAsia="仿宋_GB2312"/>
    </w:rPr>
  </w:style>
  <w:style w:type="paragraph" w:customStyle="1" w:styleId="228">
    <w:name w:val="编号正文"/>
    <w:basedOn w:val="229"/>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2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30">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23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33">
    <w:name w:val="Char Char Char Char Char1"/>
    <w:basedOn w:val="1"/>
    <w:qFormat/>
    <w:uiPriority w:val="0"/>
  </w:style>
  <w:style w:type="paragraph" w:customStyle="1" w:styleId="23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3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236">
    <w:name w:val="DAS列表二"/>
    <w:basedOn w:val="237"/>
    <w:next w:val="237"/>
    <w:qFormat/>
    <w:uiPriority w:val="0"/>
    <w:pPr>
      <w:numPr>
        <w:ilvl w:val="0"/>
        <w:numId w:val="14"/>
      </w:numPr>
      <w:ind w:firstLine="0" w:firstLineChars="0"/>
    </w:pPr>
  </w:style>
  <w:style w:type="paragraph" w:customStyle="1" w:styleId="237">
    <w:name w:val="DAS正文"/>
    <w:basedOn w:val="1"/>
    <w:link w:val="635"/>
    <w:qFormat/>
    <w:uiPriority w:val="0"/>
    <w:pPr>
      <w:spacing w:line="240" w:lineRule="auto"/>
      <w:ind w:right="-2" w:firstLine="360"/>
    </w:pPr>
    <w:rPr>
      <w:rFonts w:ascii="Verdana" w:hAnsi="Verdana"/>
      <w:sz w:val="21"/>
      <w:szCs w:val="21"/>
    </w:rPr>
  </w:style>
  <w:style w:type="paragraph" w:customStyle="1" w:styleId="238">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40">
    <w:name w:val="可研正文"/>
    <w:basedOn w:val="2"/>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241">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4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43">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244">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45">
    <w:name w:val="Title - Date"/>
    <w:basedOn w:val="60"/>
    <w:next w:val="1"/>
    <w:qFormat/>
    <w:uiPriority w:val="0"/>
    <w:pPr>
      <w:spacing w:before="240" w:after="720"/>
      <w:ind w:firstLine="0" w:firstLineChars="0"/>
    </w:pPr>
    <w:rPr>
      <w:rFonts w:eastAsia="Times New Roman"/>
      <w:sz w:val="28"/>
    </w:rPr>
  </w:style>
  <w:style w:type="paragraph" w:customStyle="1" w:styleId="24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49">
    <w:name w:val="正文字缩2字"/>
    <w:basedOn w:val="1"/>
    <w:qFormat/>
    <w:uiPriority w:val="0"/>
    <w:pPr>
      <w:spacing w:before="60" w:after="60" w:line="360" w:lineRule="auto"/>
      <w:ind w:left="200" w:leftChars="200"/>
    </w:pPr>
  </w:style>
  <w:style w:type="paragraph" w:customStyle="1" w:styleId="25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51">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2">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25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5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5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6">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257">
    <w:name w:val="默认段落字体 Para Char Char Char Char Char Char Char"/>
    <w:basedOn w:val="1"/>
    <w:qFormat/>
    <w:uiPriority w:val="0"/>
    <w:rPr>
      <w:rFonts w:ascii="Tahoma" w:hAnsi="Tahoma"/>
      <w:b/>
      <w:szCs w:val="20"/>
    </w:rPr>
  </w:style>
  <w:style w:type="paragraph" w:customStyle="1" w:styleId="25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60">
    <w:name w:val="标题1"/>
    <w:basedOn w:val="4"/>
    <w:qFormat/>
    <w:uiPriority w:val="0"/>
    <w:pPr>
      <w:tabs>
        <w:tab w:val="left" w:pos="360"/>
      </w:tabs>
      <w:snapToGrid/>
      <w:spacing w:beforeLines="50" w:after="120" w:line="300" w:lineRule="auto"/>
    </w:pPr>
    <w:rPr>
      <w:rFonts w:ascii="Times New Roman" w:eastAsia="黑体"/>
      <w:b w:val="0"/>
      <w:spacing w:val="6"/>
      <w:kern w:val="44"/>
      <w:szCs w:val="24"/>
    </w:rPr>
  </w:style>
  <w:style w:type="paragraph" w:customStyle="1" w:styleId="261">
    <w:name w:val="Char Char Char1"/>
    <w:basedOn w:val="1"/>
    <w:qFormat/>
    <w:uiPriority w:val="0"/>
    <w:rPr>
      <w:rFonts w:ascii="Tahoma" w:hAnsi="Tahoma"/>
      <w:szCs w:val="20"/>
    </w:rPr>
  </w:style>
  <w:style w:type="paragraph" w:customStyle="1" w:styleId="262">
    <w:name w:val="正文编码"/>
    <w:basedOn w:val="6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263">
    <w:name w:val="样式3"/>
    <w:basedOn w:val="264"/>
    <w:qFormat/>
    <w:uiPriority w:val="0"/>
    <w:pPr>
      <w:ind w:firstLine="2080"/>
    </w:pPr>
    <w:rPr>
      <w:szCs w:val="72"/>
    </w:rPr>
  </w:style>
  <w:style w:type="paragraph" w:customStyle="1" w:styleId="264">
    <w:name w:val="样式1"/>
    <w:basedOn w:val="32"/>
    <w:next w:val="25"/>
    <w:qFormat/>
    <w:uiPriority w:val="0"/>
    <w:pPr>
      <w:ind w:firstLine="1958" w:firstLineChars="650"/>
    </w:pPr>
    <w:rPr>
      <w:rFonts w:ascii="仿宋_GB2312" w:hAnsi="仿宋_GB2312" w:eastAsia="仿宋_GB2312"/>
      <w:sz w:val="32"/>
    </w:rPr>
  </w:style>
  <w:style w:type="paragraph" w:customStyle="1" w:styleId="265">
    <w:name w:val="标准正文1"/>
    <w:basedOn w:val="1"/>
    <w:qFormat/>
    <w:uiPriority w:val="0"/>
    <w:pPr>
      <w:spacing w:beforeLines="30" w:afterLines="30" w:line="288" w:lineRule="auto"/>
      <w:ind w:firstLine="420"/>
    </w:pPr>
    <w:rPr>
      <w:rFonts w:cs="宋体"/>
      <w:sz w:val="21"/>
      <w:szCs w:val="20"/>
    </w:rPr>
  </w:style>
  <w:style w:type="paragraph" w:customStyle="1" w:styleId="26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267">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8">
    <w:name w:val="首行缩进 1"/>
    <w:basedOn w:val="1"/>
    <w:qFormat/>
    <w:uiPriority w:val="0"/>
    <w:pPr>
      <w:spacing w:after="120" w:line="360" w:lineRule="auto"/>
    </w:pPr>
  </w:style>
  <w:style w:type="paragraph" w:customStyle="1" w:styleId="26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70">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271">
    <w:name w:val="图片文字"/>
    <w:basedOn w:val="1"/>
    <w:qFormat/>
    <w:uiPriority w:val="0"/>
    <w:pPr>
      <w:spacing w:line="240" w:lineRule="atLeast"/>
      <w:ind w:firstLine="0" w:firstLineChars="0"/>
      <w:jc w:val="center"/>
    </w:pPr>
    <w:rPr>
      <w:sz w:val="21"/>
      <w:szCs w:val="21"/>
    </w:rPr>
  </w:style>
  <w:style w:type="paragraph" w:customStyle="1" w:styleId="272">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3">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4">
    <w:name w:val="IN Feature"/>
    <w:next w:val="27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75">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76">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7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78">
    <w:name w:val="List Paragraph1"/>
    <w:basedOn w:val="1"/>
    <w:qFormat/>
    <w:uiPriority w:val="0"/>
    <w:pPr>
      <w:spacing w:line="240" w:lineRule="auto"/>
      <w:ind w:firstLine="420"/>
    </w:pPr>
    <w:rPr>
      <w:rFonts w:ascii="Calibri" w:hAnsi="Calibri"/>
      <w:sz w:val="21"/>
      <w:szCs w:val="22"/>
    </w:rPr>
  </w:style>
  <w:style w:type="paragraph" w:customStyle="1" w:styleId="27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8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82">
    <w:name w:val="about_main1"/>
    <w:basedOn w:val="1"/>
    <w:qFormat/>
    <w:uiPriority w:val="0"/>
    <w:pPr>
      <w:widowControl/>
      <w:spacing w:before="30" w:after="100" w:afterAutospacing="1"/>
      <w:jc w:val="left"/>
    </w:pPr>
    <w:rPr>
      <w:rFonts w:ascii="宋体" w:hAnsi="宋体" w:cs="宋体"/>
      <w:kern w:val="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4">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5">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286">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88">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9">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290">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91">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292">
    <w:name w:val="!BECC正文"/>
    <w:basedOn w:val="1"/>
    <w:qFormat/>
    <w:uiPriority w:val="0"/>
    <w:pPr>
      <w:tabs>
        <w:tab w:val="left" w:pos="0"/>
      </w:tabs>
      <w:spacing w:beforeLines="50" w:afterLines="50" w:line="360" w:lineRule="auto"/>
    </w:pPr>
  </w:style>
  <w:style w:type="paragraph" w:customStyle="1" w:styleId="293">
    <w:name w:val="样式 小四 行距: 1.5 倍行距 首行缩进:  2 字符"/>
    <w:basedOn w:val="1"/>
    <w:qFormat/>
    <w:uiPriority w:val="0"/>
    <w:pPr>
      <w:spacing w:line="360" w:lineRule="auto"/>
      <w:ind w:firstLine="480"/>
    </w:pPr>
    <w:rPr>
      <w:rFonts w:cs="宋体"/>
      <w:szCs w:val="20"/>
    </w:rPr>
  </w:style>
  <w:style w:type="paragraph" w:customStyle="1" w:styleId="29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5">
    <w:name w:val="正文-1"/>
    <w:basedOn w:val="1"/>
    <w:link w:val="526"/>
    <w:qFormat/>
    <w:uiPriority w:val="0"/>
    <w:pPr>
      <w:spacing w:line="360" w:lineRule="auto"/>
      <w:ind w:firstLine="560"/>
    </w:pPr>
    <w:rPr>
      <w:rFonts w:eastAsia="仿宋_GB2312"/>
      <w:sz w:val="28"/>
      <w:szCs w:val="28"/>
    </w:rPr>
  </w:style>
  <w:style w:type="paragraph" w:customStyle="1" w:styleId="296">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29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9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300">
    <w:name w:val="标准文本"/>
    <w:basedOn w:val="1"/>
    <w:link w:val="559"/>
    <w:qFormat/>
    <w:uiPriority w:val="0"/>
    <w:pPr>
      <w:spacing w:line="360" w:lineRule="auto"/>
      <w:ind w:firstLine="480"/>
    </w:pPr>
    <w:rPr>
      <w:rFonts w:ascii="Calibri" w:hAnsi="Calibri" w:eastAsia="仿宋_GB2312"/>
      <w:szCs w:val="20"/>
    </w:rPr>
  </w:style>
  <w:style w:type="paragraph" w:customStyle="1" w:styleId="301">
    <w:name w:val="文字"/>
    <w:basedOn w:val="1"/>
    <w:link w:val="620"/>
    <w:qFormat/>
    <w:uiPriority w:val="0"/>
    <w:pPr>
      <w:tabs>
        <w:tab w:val="left" w:pos="8520"/>
      </w:tabs>
      <w:spacing w:line="312" w:lineRule="auto"/>
      <w:ind w:right="-210" w:firstLine="556" w:firstLineChars="0"/>
    </w:pPr>
    <w:rPr>
      <w:rFonts w:ascii="宋体" w:hAnsi="宋体"/>
      <w:sz w:val="28"/>
      <w:szCs w:val="20"/>
    </w:rPr>
  </w:style>
  <w:style w:type="paragraph" w:customStyle="1" w:styleId="302">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03">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Char11"/>
    <w:basedOn w:val="1"/>
    <w:qFormat/>
    <w:uiPriority w:val="0"/>
    <w:pPr>
      <w:adjustRightInd w:val="0"/>
      <w:spacing w:line="360" w:lineRule="auto"/>
    </w:pPr>
    <w:rPr>
      <w:kern w:val="0"/>
      <w:szCs w:val="20"/>
    </w:rPr>
  </w:style>
  <w:style w:type="paragraph" w:customStyle="1" w:styleId="305">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6">
    <w:name w:val="样式 行距: 1.5 倍行距1"/>
    <w:basedOn w:val="1"/>
    <w:qFormat/>
    <w:uiPriority w:val="0"/>
    <w:pPr>
      <w:snapToGrid w:val="0"/>
      <w:spacing w:line="240" w:lineRule="auto"/>
      <w:ind w:firstLine="0" w:firstLineChars="0"/>
    </w:pPr>
    <w:rPr>
      <w:rFonts w:cs="宋体"/>
      <w:sz w:val="21"/>
      <w:szCs w:val="21"/>
    </w:rPr>
  </w:style>
  <w:style w:type="paragraph" w:customStyle="1" w:styleId="307">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08">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30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11">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13">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14">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CSS1级正文 Char"/>
    <w:basedOn w:val="2"/>
    <w:qFormat/>
    <w:uiPriority w:val="0"/>
    <w:pPr>
      <w:adjustRightInd w:val="0"/>
      <w:snapToGrid w:val="0"/>
      <w:spacing w:after="0" w:line="360" w:lineRule="auto"/>
      <w:ind w:firstLine="480" w:firstLineChars="0"/>
    </w:pPr>
    <w:rPr>
      <w:rFonts w:eastAsia="Times New Roman"/>
    </w:rPr>
  </w:style>
  <w:style w:type="paragraph" w:customStyle="1" w:styleId="31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317">
    <w:name w:val="Char21"/>
    <w:basedOn w:val="1"/>
    <w:qFormat/>
    <w:uiPriority w:val="0"/>
    <w:pPr>
      <w:adjustRightInd w:val="0"/>
      <w:spacing w:line="360" w:lineRule="auto"/>
    </w:pPr>
    <w:rPr>
      <w:kern w:val="0"/>
      <w:szCs w:val="20"/>
    </w:rPr>
  </w:style>
  <w:style w:type="paragraph" w:customStyle="1" w:styleId="318">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19">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2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22">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3">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4">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3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32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7">
    <w:name w:val="Char Char Char Char Char12"/>
    <w:basedOn w:val="1"/>
    <w:qFormat/>
    <w:uiPriority w:val="0"/>
  </w:style>
  <w:style w:type="paragraph" w:customStyle="1" w:styleId="328">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29">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33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31">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32">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33">
    <w:name w:val="正文编号2"/>
    <w:basedOn w:val="1"/>
    <w:qFormat/>
    <w:uiPriority w:val="0"/>
    <w:pPr>
      <w:spacing w:line="240" w:lineRule="auto"/>
      <w:ind w:firstLine="0" w:firstLineChars="0"/>
    </w:pPr>
    <w:rPr>
      <w:rFonts w:eastAsia="楷体_GB2312"/>
      <w:kern w:val="0"/>
      <w:sz w:val="28"/>
    </w:rPr>
  </w:style>
  <w:style w:type="paragraph" w:customStyle="1" w:styleId="334">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5">
    <w:name w:val="黑方框"/>
    <w:basedOn w:val="1"/>
    <w:qFormat/>
    <w:uiPriority w:val="0"/>
    <w:pPr>
      <w:spacing w:before="60" w:after="60" w:line="288" w:lineRule="auto"/>
      <w:ind w:firstLine="0" w:firstLineChars="0"/>
    </w:pPr>
    <w:rPr>
      <w:rFonts w:cs="宋体"/>
      <w:sz w:val="21"/>
      <w:szCs w:val="21"/>
    </w:rPr>
  </w:style>
  <w:style w:type="paragraph" w:customStyle="1" w:styleId="33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7">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38">
    <w:name w:val="段落正文"/>
    <w:basedOn w:val="1"/>
    <w:qFormat/>
    <w:uiPriority w:val="0"/>
    <w:pPr>
      <w:spacing w:beforeLines="50" w:line="360" w:lineRule="auto"/>
    </w:pPr>
    <w:rPr>
      <w:spacing w:val="2"/>
    </w:rPr>
  </w:style>
  <w:style w:type="paragraph" w:customStyle="1" w:styleId="339">
    <w:name w:val="简单回函地址"/>
    <w:basedOn w:val="1"/>
    <w:qFormat/>
    <w:uiPriority w:val="0"/>
    <w:pPr>
      <w:adjustRightInd w:val="0"/>
      <w:snapToGrid w:val="0"/>
      <w:spacing w:line="360" w:lineRule="auto"/>
      <w:ind w:firstLine="0" w:firstLineChars="0"/>
    </w:pPr>
    <w:rPr>
      <w:szCs w:val="20"/>
    </w:rPr>
  </w:style>
  <w:style w:type="paragraph" w:customStyle="1" w:styleId="340">
    <w:name w:val="Char Char Char Char Char2 Char2"/>
    <w:basedOn w:val="1"/>
    <w:qFormat/>
    <w:uiPriority w:val="0"/>
    <w:pPr>
      <w:spacing w:line="240" w:lineRule="auto"/>
      <w:ind w:firstLine="0" w:firstLineChars="0"/>
    </w:pPr>
    <w:rPr>
      <w:sz w:val="21"/>
      <w:szCs w:val="20"/>
    </w:rPr>
  </w:style>
  <w:style w:type="paragraph" w:customStyle="1" w:styleId="341">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42">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34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44">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45">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46">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4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8">
    <w:name w:val="Char"/>
    <w:basedOn w:val="21"/>
    <w:qFormat/>
    <w:uiPriority w:val="0"/>
    <w:rPr>
      <w:rFonts w:ascii="Tahoma" w:hAnsi="Tahoma"/>
      <w:sz w:val="24"/>
    </w:rPr>
  </w:style>
  <w:style w:type="paragraph" w:customStyle="1" w:styleId="349">
    <w:name w:val="目录标题"/>
    <w:basedOn w:val="1"/>
    <w:qFormat/>
    <w:uiPriority w:val="0"/>
    <w:pPr>
      <w:spacing w:before="120" w:after="120" w:line="320" w:lineRule="atLeast"/>
      <w:jc w:val="center"/>
    </w:pPr>
    <w:rPr>
      <w:b/>
      <w:sz w:val="32"/>
    </w:rPr>
  </w:style>
  <w:style w:type="paragraph" w:customStyle="1" w:styleId="35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1">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54">
    <w:name w:val="Item List"/>
    <w:qFormat/>
    <w:uiPriority w:val="0"/>
    <w:pPr>
      <w:numPr>
        <w:ilvl w:val="0"/>
        <w:numId w:val="15"/>
      </w:numPr>
      <w:tabs>
        <w:tab w:val="left" w:pos="1644"/>
      </w:tabs>
      <w:spacing w:line="300" w:lineRule="auto"/>
      <w:jc w:val="both"/>
    </w:pPr>
    <w:rPr>
      <w:rFonts w:ascii="Arial" w:hAnsi="Arial" w:eastAsia="宋体" w:cs="Arial"/>
      <w:sz w:val="21"/>
      <w:szCs w:val="21"/>
      <w:lang w:val="en-US" w:eastAsia="zh-CN" w:bidi="ar-SA"/>
    </w:rPr>
  </w:style>
  <w:style w:type="paragraph" w:customStyle="1" w:styleId="355">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5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5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59">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360">
    <w:name w:val="正文1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61">
    <w:name w:val="样式 标题 2h2sect 1.2H2UNDERRUBRIK 1-2hhHeading TwoProphead 2..."/>
    <w:basedOn w:val="5"/>
    <w:qFormat/>
    <w:uiPriority w:val="0"/>
    <w:pPr>
      <w:keepLines/>
      <w:numPr>
        <w:ilvl w:val="1"/>
        <w:numId w:val="16"/>
      </w:numPr>
      <w:snapToGrid/>
      <w:spacing w:before="312" w:after="312"/>
      <w:jc w:val="left"/>
    </w:pPr>
    <w:rPr>
      <w:rFonts w:ascii="黑体" w:hAnsi="宋体" w:eastAsia="黑体"/>
      <w:bCs/>
      <w:sz w:val="30"/>
      <w:szCs w:val="30"/>
    </w:rPr>
  </w:style>
  <w:style w:type="paragraph" w:customStyle="1" w:styleId="362">
    <w:name w:val="Char1"/>
    <w:basedOn w:val="1"/>
    <w:qFormat/>
    <w:uiPriority w:val="0"/>
    <w:pPr>
      <w:adjustRightInd w:val="0"/>
      <w:spacing w:line="360" w:lineRule="auto"/>
    </w:pPr>
    <w:rPr>
      <w:kern w:val="0"/>
      <w:szCs w:val="20"/>
    </w:rPr>
  </w:style>
  <w:style w:type="paragraph" w:customStyle="1" w:styleId="363">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6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6">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7">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8">
    <w:name w:val="内容正文"/>
    <w:basedOn w:val="1"/>
    <w:qFormat/>
    <w:uiPriority w:val="0"/>
    <w:pPr>
      <w:spacing w:line="300" w:lineRule="auto"/>
      <w:ind w:firstLine="482" w:firstLineChars="0"/>
    </w:pPr>
    <w:rPr>
      <w:rFonts w:ascii="Georgia" w:hAnsi="Georgia"/>
      <w:szCs w:val="20"/>
    </w:rPr>
  </w:style>
  <w:style w:type="paragraph" w:styleId="369">
    <w:name w:val="No Spacing"/>
    <w:basedOn w:val="1"/>
    <w:link w:val="626"/>
    <w:qFormat/>
    <w:uiPriority w:val="0"/>
    <w:pPr>
      <w:widowControl/>
      <w:spacing w:line="240" w:lineRule="auto"/>
      <w:ind w:firstLine="0" w:firstLineChars="0"/>
      <w:jc w:val="left"/>
    </w:pPr>
    <w:rPr>
      <w:rFonts w:ascii="Calibri" w:hAnsi="Calibri"/>
      <w:kern w:val="0"/>
      <w:szCs w:val="32"/>
      <w:lang w:eastAsia="en-US" w:bidi="en-US"/>
    </w:rPr>
  </w:style>
  <w:style w:type="paragraph" w:customStyle="1" w:styleId="37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372">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73">
    <w:name w:val="标题2"/>
    <w:basedOn w:val="5"/>
    <w:qFormat/>
    <w:uiPriority w:val="0"/>
    <w:pPr>
      <w:keepNext/>
      <w:keepLines/>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rPr>
  </w:style>
  <w:style w:type="paragraph" w:customStyle="1" w:styleId="374">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75">
    <w:name w:val="操作步骤"/>
    <w:basedOn w:val="1"/>
    <w:qFormat/>
    <w:uiPriority w:val="0"/>
    <w:pPr>
      <w:numPr>
        <w:ilvl w:val="0"/>
        <w:numId w:val="17"/>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6">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7">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378">
    <w:name w:val="p0"/>
    <w:basedOn w:val="1"/>
    <w:qFormat/>
    <w:uiPriority w:val="0"/>
    <w:pPr>
      <w:widowControl/>
    </w:pPr>
    <w:rPr>
      <w:kern w:val="0"/>
      <w:szCs w:val="21"/>
    </w:rPr>
  </w:style>
  <w:style w:type="paragraph" w:customStyle="1" w:styleId="379">
    <w:name w:val="缺省文本"/>
    <w:basedOn w:val="1"/>
    <w:qFormat/>
    <w:uiPriority w:val="0"/>
    <w:pPr>
      <w:numPr>
        <w:ilvl w:val="2"/>
        <w:numId w:val="2"/>
      </w:numPr>
      <w:tabs>
        <w:tab w:val="left" w:pos="1685"/>
      </w:tabs>
      <w:autoSpaceDE w:val="0"/>
      <w:autoSpaceDN w:val="0"/>
      <w:adjustRightInd w:val="0"/>
      <w:spacing w:line="360" w:lineRule="auto"/>
      <w:ind w:firstLine="0" w:firstLineChars="0"/>
      <w:jc w:val="left"/>
    </w:pPr>
    <w:rPr>
      <w:kern w:val="0"/>
      <w:szCs w:val="20"/>
    </w:rPr>
  </w:style>
  <w:style w:type="paragraph" w:customStyle="1" w:styleId="38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1">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2">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384">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8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7">
    <w:name w:val="Char Char Char"/>
    <w:basedOn w:val="1"/>
    <w:qFormat/>
    <w:uiPriority w:val="0"/>
    <w:rPr>
      <w:rFonts w:ascii="Tahoma" w:hAnsi="Tahoma"/>
      <w:szCs w:val="20"/>
    </w:rPr>
  </w:style>
  <w:style w:type="paragraph" w:customStyle="1" w:styleId="38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89">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1">
    <w:name w:val="正文4"/>
    <w:basedOn w:val="1"/>
    <w:qFormat/>
    <w:uiPriority w:val="0"/>
    <w:pPr>
      <w:numPr>
        <w:ilvl w:val="0"/>
        <w:numId w:val="18"/>
      </w:numPr>
      <w:tabs>
        <w:tab w:val="left" w:pos="425"/>
      </w:tabs>
      <w:spacing w:before="60" w:after="60" w:line="360" w:lineRule="auto"/>
      <w:ind w:left="820" w:leftChars="400" w:firstLine="0" w:firstLineChars="0"/>
    </w:pPr>
  </w:style>
  <w:style w:type="paragraph" w:customStyle="1" w:styleId="392">
    <w:name w:val="Char Char Char Char2"/>
    <w:basedOn w:val="21"/>
    <w:qFormat/>
    <w:uiPriority w:val="0"/>
    <w:rPr>
      <w:szCs w:val="20"/>
    </w:rPr>
  </w:style>
  <w:style w:type="paragraph" w:customStyle="1" w:styleId="39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9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96">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97">
    <w:name w:val="删除"/>
    <w:basedOn w:val="252"/>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98">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39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0">
    <w:name w:val="样式 正文缩进正文（首行缩进两字）表正文正文非缩进特点标题4段1 + 首行缩进:  2 字符"/>
    <w:basedOn w:val="18"/>
    <w:qFormat/>
    <w:uiPriority w:val="0"/>
    <w:pPr>
      <w:adjustRightInd w:val="0"/>
      <w:snapToGrid w:val="0"/>
      <w:spacing w:line="360" w:lineRule="auto"/>
      <w:ind w:firstLine="480"/>
    </w:pPr>
    <w:rPr>
      <w:rFonts w:eastAsia="Times New Roman"/>
      <w:szCs w:val="20"/>
    </w:rPr>
  </w:style>
  <w:style w:type="paragraph" w:customStyle="1" w:styleId="401">
    <w:name w:val="首行缩进2小四1"/>
    <w:basedOn w:val="1"/>
    <w:next w:val="1"/>
    <w:qFormat/>
    <w:uiPriority w:val="0"/>
    <w:pPr>
      <w:ind w:firstLine="480"/>
    </w:pPr>
    <w:rPr>
      <w:rFonts w:ascii="Verdana" w:hAnsi="Verdana" w:eastAsia="华文细黑" w:cs="宋体"/>
      <w:szCs w:val="20"/>
    </w:rPr>
  </w:style>
  <w:style w:type="paragraph" w:customStyle="1" w:styleId="402">
    <w:name w:val="_"/>
    <w:basedOn w:val="1"/>
    <w:qFormat/>
    <w:uiPriority w:val="0"/>
    <w:pPr>
      <w:adjustRightInd w:val="0"/>
      <w:spacing w:line="360" w:lineRule="auto"/>
      <w:ind w:left="480"/>
      <w:textAlignment w:val="baseline"/>
    </w:pPr>
    <w:rPr>
      <w:kern w:val="0"/>
      <w:szCs w:val="20"/>
    </w:rPr>
  </w:style>
  <w:style w:type="paragraph" w:customStyle="1" w:styleId="403">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04">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40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06">
    <w:name w:val="正文表格"/>
    <w:basedOn w:val="1"/>
    <w:qFormat/>
    <w:uiPriority w:val="0"/>
    <w:pPr>
      <w:adjustRightInd w:val="0"/>
      <w:spacing w:before="40" w:after="40" w:line="240" w:lineRule="auto"/>
      <w:ind w:firstLine="0" w:firstLineChars="0"/>
    </w:pPr>
    <w:rPr>
      <w:szCs w:val="20"/>
    </w:rPr>
  </w:style>
  <w:style w:type="paragraph" w:customStyle="1" w:styleId="407">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408">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409">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10">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11">
    <w:name w:val="Char Char Char2"/>
    <w:basedOn w:val="1"/>
    <w:qFormat/>
    <w:uiPriority w:val="0"/>
    <w:rPr>
      <w:rFonts w:ascii="Tahoma" w:hAnsi="Tahoma"/>
      <w:szCs w:val="20"/>
    </w:rPr>
  </w:style>
  <w:style w:type="paragraph" w:customStyle="1" w:styleId="412">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1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14">
    <w:name w:val="正文内容"/>
    <w:basedOn w:val="1"/>
    <w:link w:val="613"/>
    <w:qFormat/>
    <w:uiPriority w:val="0"/>
    <w:pPr>
      <w:spacing w:beforeLines="50" w:afterLines="50" w:line="360" w:lineRule="auto"/>
      <w:ind w:firstLine="480"/>
    </w:pPr>
    <w:rPr>
      <w:szCs w:val="20"/>
    </w:rPr>
  </w:style>
  <w:style w:type="paragraph" w:customStyle="1" w:styleId="415">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416">
    <w:name w:val="样式 普通正文 + 五号 首行缩进:  2 字符"/>
    <w:basedOn w:val="1"/>
    <w:qFormat/>
    <w:uiPriority w:val="0"/>
    <w:pPr>
      <w:spacing w:line="360" w:lineRule="auto"/>
      <w:ind w:firstLine="420"/>
    </w:pPr>
    <w:rPr>
      <w:rFonts w:cs="宋体"/>
      <w:sz w:val="21"/>
      <w:szCs w:val="20"/>
    </w:rPr>
  </w:style>
  <w:style w:type="paragraph" w:customStyle="1" w:styleId="41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样式 首行缩进:  0.74 厘米"/>
    <w:basedOn w:val="1"/>
    <w:qFormat/>
    <w:uiPriority w:val="0"/>
    <w:pPr>
      <w:spacing w:line="360" w:lineRule="auto"/>
      <w:ind w:firstLine="420" w:firstLineChars="0"/>
    </w:pPr>
    <w:rPr>
      <w:szCs w:val="20"/>
    </w:rPr>
  </w:style>
  <w:style w:type="paragraph" w:customStyle="1" w:styleId="419">
    <w:name w:val="（符号）三标题1.1"/>
    <w:basedOn w:val="1"/>
    <w:qFormat/>
    <w:uiPriority w:val="0"/>
    <w:pPr>
      <w:numPr>
        <w:ilvl w:val="1"/>
        <w:numId w:val="19"/>
      </w:numPr>
      <w:spacing w:line="500" w:lineRule="exact"/>
      <w:ind w:firstLine="0" w:firstLineChars="0"/>
    </w:pPr>
    <w:rPr>
      <w:rFonts w:ascii="宋体" w:hAnsi="宋体"/>
    </w:rPr>
  </w:style>
  <w:style w:type="paragraph" w:customStyle="1" w:styleId="42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1">
    <w:name w:val="Title - Revision"/>
    <w:basedOn w:val="60"/>
    <w:qFormat/>
    <w:uiPriority w:val="0"/>
    <w:pPr>
      <w:spacing w:before="720"/>
      <w:ind w:firstLine="0" w:firstLineChars="0"/>
    </w:pPr>
    <w:rPr>
      <w:rFonts w:eastAsia="Times New Roman"/>
    </w:rPr>
  </w:style>
  <w:style w:type="paragraph" w:customStyle="1" w:styleId="42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23">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4">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2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26">
    <w:name w:val="标题3——2"/>
    <w:basedOn w:val="6"/>
    <w:next w:val="6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27">
    <w:name w:val="样式 正文文本缩进 + 段前: 2 字符"/>
    <w:basedOn w:val="1"/>
    <w:qFormat/>
    <w:uiPriority w:val="0"/>
    <w:pPr>
      <w:ind w:left="420" w:leftChars="200"/>
      <w:jc w:val="left"/>
    </w:pPr>
    <w:rPr>
      <w:sz w:val="28"/>
      <w:lang w:eastAsia="zh-TW"/>
    </w:rPr>
  </w:style>
  <w:style w:type="paragraph" w:customStyle="1" w:styleId="428">
    <w:name w:val="WPS Plain"/>
    <w:qFormat/>
    <w:uiPriority w:val="0"/>
    <w:rPr>
      <w:rFonts w:ascii="Times New Roman" w:hAnsi="Times New Roman" w:eastAsia="宋体" w:cs="Times New Roman"/>
      <w:lang w:val="en-US" w:eastAsia="zh-CN" w:bidi="ar-SA"/>
    </w:rPr>
  </w:style>
  <w:style w:type="paragraph" w:customStyle="1" w:styleId="429">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32">
    <w:name w:val="表格标题"/>
    <w:basedOn w:val="225"/>
    <w:qFormat/>
    <w:uiPriority w:val="0"/>
    <w:pPr>
      <w:spacing w:before="20"/>
      <w:jc w:val="center"/>
    </w:pPr>
    <w:rPr>
      <w:rFonts w:eastAsia="楷体_GB2312"/>
      <w:b/>
    </w:rPr>
  </w:style>
  <w:style w:type="paragraph" w:customStyle="1" w:styleId="43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34">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7">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8">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44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44">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45">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6">
    <w:name w:val="样式5"/>
    <w:basedOn w:val="167"/>
    <w:qFormat/>
    <w:uiPriority w:val="0"/>
  </w:style>
  <w:style w:type="paragraph" w:customStyle="1" w:styleId="44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44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9">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3">
    <w:name w:val="默认段落字体 Para Char Char"/>
    <w:basedOn w:val="1"/>
    <w:qFormat/>
    <w:uiPriority w:val="0"/>
    <w:pPr>
      <w:spacing w:line="360" w:lineRule="auto"/>
    </w:pPr>
    <w:rPr>
      <w:color w:val="000000"/>
      <w:sz w:val="21"/>
      <w:szCs w:val="20"/>
    </w:rPr>
  </w:style>
  <w:style w:type="paragraph" w:customStyle="1" w:styleId="45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5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6">
    <w:name w:val="样式2"/>
    <w:basedOn w:val="1"/>
    <w:next w:val="1"/>
    <w:qFormat/>
    <w:uiPriority w:val="0"/>
    <w:rPr>
      <w:sz w:val="28"/>
    </w:rPr>
  </w:style>
  <w:style w:type="paragraph" w:customStyle="1" w:styleId="4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5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9">
    <w:name w:val="Char12"/>
    <w:basedOn w:val="1"/>
    <w:qFormat/>
    <w:uiPriority w:val="0"/>
    <w:pPr>
      <w:adjustRightInd w:val="0"/>
      <w:spacing w:line="360" w:lineRule="auto"/>
    </w:pPr>
    <w:rPr>
      <w:kern w:val="0"/>
      <w:szCs w:val="20"/>
    </w:rPr>
  </w:style>
  <w:style w:type="paragraph" w:customStyle="1" w:styleId="460">
    <w:name w:val="默认段落字体 Para Char Char Char Char Char Char Char Char Char1 Char"/>
    <w:basedOn w:val="1"/>
    <w:qFormat/>
    <w:uiPriority w:val="0"/>
    <w:rPr>
      <w:rFonts w:ascii="Tahoma" w:hAnsi="Tahoma"/>
      <w:szCs w:val="20"/>
    </w:rPr>
  </w:style>
  <w:style w:type="paragraph" w:customStyle="1" w:styleId="46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62">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63">
    <w:name w:val="标题无"/>
    <w:basedOn w:val="1"/>
    <w:qFormat/>
    <w:uiPriority w:val="0"/>
    <w:pPr>
      <w:spacing w:line="360" w:lineRule="auto"/>
      <w:ind w:firstLine="0" w:firstLineChars="0"/>
    </w:pPr>
  </w:style>
  <w:style w:type="paragraph" w:customStyle="1" w:styleId="464">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6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67">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469">
    <w:name w:val="二级列表"/>
    <w:basedOn w:val="338"/>
    <w:next w:val="338"/>
    <w:qFormat/>
    <w:uiPriority w:val="0"/>
    <w:pPr>
      <w:tabs>
        <w:tab w:val="left" w:pos="360"/>
        <w:tab w:val="left" w:pos="840"/>
      </w:tabs>
      <w:ind w:firstLine="0" w:firstLineChars="0"/>
    </w:pPr>
    <w:rPr>
      <w:b/>
    </w:rPr>
  </w:style>
  <w:style w:type="paragraph" w:customStyle="1" w:styleId="470">
    <w:name w:val="表项"/>
    <w:next w:val="334"/>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7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72">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73">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Pa33"/>
    <w:basedOn w:val="1"/>
    <w:next w:val="1"/>
    <w:qFormat/>
    <w:uiPriority w:val="99"/>
    <w:pPr>
      <w:autoSpaceDE w:val="0"/>
      <w:autoSpaceDN w:val="0"/>
      <w:adjustRightInd w:val="0"/>
      <w:spacing w:line="241" w:lineRule="atLeast"/>
      <w:jc w:val="left"/>
    </w:pPr>
    <w:rPr>
      <w:rFonts w:ascii="方正黑体简体" w:eastAsia="方正黑体简体"/>
    </w:rPr>
  </w:style>
  <w:style w:type="paragraph" w:customStyle="1" w:styleId="47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76">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7">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78">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7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80">
    <w:name w:val="正文段"/>
    <w:basedOn w:val="1"/>
    <w:qFormat/>
    <w:uiPriority w:val="0"/>
    <w:pPr>
      <w:spacing w:line="312" w:lineRule="auto"/>
      <w:ind w:firstLine="560" w:firstLineChars="0"/>
    </w:pPr>
    <w:rPr>
      <w:sz w:val="28"/>
      <w:szCs w:val="28"/>
    </w:rPr>
  </w:style>
  <w:style w:type="paragraph" w:customStyle="1" w:styleId="48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8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3">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484">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85">
    <w:name w:val="Table Heading Char"/>
    <w:link w:val="634"/>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486">
    <w:name w:val="正文文本缩进 22"/>
    <w:basedOn w:val="1"/>
    <w:qFormat/>
    <w:uiPriority w:val="0"/>
    <w:pPr>
      <w:adjustRightInd w:val="0"/>
      <w:spacing w:before="120" w:line="240" w:lineRule="auto"/>
      <w:ind w:firstLine="420" w:firstLineChars="0"/>
      <w:textAlignment w:val="baseline"/>
    </w:pPr>
    <w:rPr>
      <w:szCs w:val="20"/>
    </w:rPr>
  </w:style>
  <w:style w:type="character" w:customStyle="1" w:styleId="487">
    <w:name w:val="副标题 Char"/>
    <w:qFormat/>
    <w:uiPriority w:val="0"/>
    <w:rPr>
      <w:rFonts w:ascii="Cambria" w:hAnsi="Cambria"/>
      <w:b/>
      <w:bCs/>
      <w:kern w:val="28"/>
      <w:sz w:val="32"/>
      <w:szCs w:val="32"/>
      <w:lang w:bidi="ar-SA"/>
    </w:rPr>
  </w:style>
  <w:style w:type="character" w:customStyle="1" w:styleId="488">
    <w:name w:val="正文首行缩进 Char Char Char Char Char3"/>
    <w:qFormat/>
    <w:uiPriority w:val="0"/>
    <w:rPr>
      <w:rFonts w:eastAsia="宋体"/>
      <w:kern w:val="2"/>
      <w:sz w:val="21"/>
      <w:szCs w:val="24"/>
      <w:lang w:val="en-US" w:eastAsia="zh-CN" w:bidi="ar-SA"/>
    </w:rPr>
  </w:style>
  <w:style w:type="character" w:customStyle="1" w:styleId="489">
    <w:name w:val="占位符文本1"/>
    <w:semiHidden/>
    <w:qFormat/>
    <w:uiPriority w:val="0"/>
    <w:rPr>
      <w:color w:val="808080"/>
    </w:rPr>
  </w:style>
  <w:style w:type="character" w:customStyle="1" w:styleId="490">
    <w:name w:val="标题 4 Char"/>
    <w:link w:val="7"/>
    <w:qFormat/>
    <w:uiPriority w:val="0"/>
    <w:rPr>
      <w:rFonts w:ascii="Arial" w:hAnsi="Arial" w:eastAsia="黑体"/>
      <w:b/>
      <w:bCs/>
      <w:kern w:val="2"/>
      <w:sz w:val="28"/>
      <w:szCs w:val="28"/>
    </w:rPr>
  </w:style>
  <w:style w:type="character" w:customStyle="1" w:styleId="491">
    <w:name w:val="批注文字 Char"/>
    <w:qFormat/>
    <w:uiPriority w:val="0"/>
    <w:rPr>
      <w:rFonts w:eastAsia="宋体"/>
      <w:kern w:val="2"/>
      <w:sz w:val="21"/>
      <w:szCs w:val="24"/>
      <w:lang w:val="en-US" w:eastAsia="zh-CN" w:bidi="ar-SA"/>
    </w:rPr>
  </w:style>
  <w:style w:type="character" w:customStyle="1" w:styleId="492">
    <w:name w:val="font01"/>
    <w:basedOn w:val="66"/>
    <w:qFormat/>
    <w:uiPriority w:val="0"/>
    <w:rPr>
      <w:rFonts w:hint="default" w:ascii="仿宋_GB2312" w:eastAsia="仿宋_GB2312" w:cs="仿宋_GB2312"/>
      <w:b/>
      <w:color w:val="000000"/>
      <w:sz w:val="21"/>
      <w:szCs w:val="21"/>
      <w:u w:val="none"/>
      <w:vertAlign w:val="superscript"/>
    </w:rPr>
  </w:style>
  <w:style w:type="character" w:customStyle="1" w:styleId="493">
    <w:name w:val="正文文本 Char"/>
    <w:qFormat/>
    <w:uiPriority w:val="0"/>
    <w:rPr>
      <w:kern w:val="2"/>
      <w:sz w:val="21"/>
      <w:szCs w:val="24"/>
      <w:lang w:bidi="ar-SA"/>
    </w:rPr>
  </w:style>
  <w:style w:type="character" w:customStyle="1" w:styleId="494">
    <w:name w:val="blacklink_text1"/>
    <w:qFormat/>
    <w:uiPriority w:val="0"/>
    <w:rPr>
      <w:color w:val="0E0E0E"/>
      <w:sz w:val="18"/>
      <w:szCs w:val="18"/>
    </w:rPr>
  </w:style>
  <w:style w:type="character" w:customStyle="1" w:styleId="495">
    <w:name w:val="textcontents"/>
    <w:basedOn w:val="66"/>
    <w:qFormat/>
    <w:uiPriority w:val="0"/>
  </w:style>
  <w:style w:type="character" w:customStyle="1" w:styleId="496">
    <w:name w:val="正文首行缩进 Char Char Char Char Char2"/>
    <w:qFormat/>
    <w:uiPriority w:val="0"/>
    <w:rPr>
      <w:rFonts w:eastAsia="宋体"/>
      <w:kern w:val="2"/>
      <w:sz w:val="21"/>
      <w:szCs w:val="24"/>
      <w:lang w:val="en-US" w:eastAsia="zh-CN" w:bidi="ar-SA"/>
    </w:rPr>
  </w:style>
  <w:style w:type="character" w:customStyle="1" w:styleId="497">
    <w:name w:val="fy21"/>
    <w:qFormat/>
    <w:uiPriority w:val="0"/>
    <w:rPr>
      <w:rFonts w:hint="default" w:ascii="Verdana" w:hAnsi="Verdana"/>
      <w:color w:val="0063C7"/>
      <w:sz w:val="18"/>
      <w:szCs w:val="18"/>
    </w:rPr>
  </w:style>
  <w:style w:type="character" w:customStyle="1" w:styleId="498">
    <w:name w:val="标题 8 Char"/>
    <w:qFormat/>
    <w:uiPriority w:val="0"/>
    <w:rPr>
      <w:rFonts w:ascii="Arial" w:hAnsi="Arial" w:eastAsia="黑体"/>
      <w:kern w:val="2"/>
      <w:sz w:val="24"/>
      <w:szCs w:val="24"/>
      <w:lang w:val="en-US" w:eastAsia="zh-CN" w:bidi="ar-SA"/>
    </w:rPr>
  </w:style>
  <w:style w:type="character" w:customStyle="1" w:styleId="499">
    <w:name w:val="正文首行缩进 Char2"/>
    <w:link w:val="62"/>
    <w:qFormat/>
    <w:uiPriority w:val="0"/>
    <w:rPr>
      <w:rFonts w:eastAsia="宋体"/>
      <w:kern w:val="2"/>
      <w:sz w:val="21"/>
      <w:szCs w:val="24"/>
      <w:lang w:val="en-US" w:eastAsia="zh-CN" w:bidi="ar-SA"/>
    </w:rPr>
  </w:style>
  <w:style w:type="character" w:customStyle="1" w:styleId="500">
    <w:name w:val="批注主题 Char"/>
    <w:qFormat/>
    <w:uiPriority w:val="0"/>
    <w:rPr>
      <w:rFonts w:eastAsia="宋体"/>
      <w:b/>
      <w:bCs/>
      <w:kern w:val="2"/>
      <w:sz w:val="21"/>
      <w:szCs w:val="24"/>
      <w:lang w:val="en-US" w:eastAsia="zh-CN" w:bidi="ar-SA"/>
    </w:rPr>
  </w:style>
  <w:style w:type="character" w:customStyle="1" w:styleId="501">
    <w:name w:val="title"/>
    <w:basedOn w:val="66"/>
    <w:qFormat/>
    <w:uiPriority w:val="0"/>
  </w:style>
  <w:style w:type="character" w:customStyle="1" w:styleId="502">
    <w:name w:val="Char Char6"/>
    <w:qFormat/>
    <w:uiPriority w:val="0"/>
    <w:rPr>
      <w:rFonts w:ascii="Arial" w:hAnsi="Arial" w:eastAsia="黑体"/>
      <w:b/>
      <w:bCs/>
      <w:kern w:val="2"/>
      <w:sz w:val="32"/>
      <w:szCs w:val="32"/>
      <w:lang w:val="en-US" w:eastAsia="zh-CN" w:bidi="ar-SA"/>
    </w:rPr>
  </w:style>
  <w:style w:type="character" w:customStyle="1" w:styleId="503">
    <w:name w:val="不用8 Char1"/>
    <w:qFormat/>
    <w:uiPriority w:val="0"/>
    <w:rPr>
      <w:rFonts w:ascii="Arial" w:hAnsi="Arial" w:eastAsia="黑体"/>
      <w:kern w:val="2"/>
      <w:sz w:val="24"/>
    </w:rPr>
  </w:style>
  <w:style w:type="character" w:customStyle="1" w:styleId="504">
    <w:name w:val="Footer-Even Char2"/>
    <w:qFormat/>
    <w:uiPriority w:val="0"/>
    <w:rPr>
      <w:rFonts w:eastAsia="宋体"/>
      <w:kern w:val="2"/>
      <w:sz w:val="18"/>
      <w:lang w:val="en-US" w:eastAsia="zh-CN" w:bidi="ar-SA"/>
    </w:rPr>
  </w:style>
  <w:style w:type="character" w:customStyle="1" w:styleId="505">
    <w:name w:val="font141"/>
    <w:qFormat/>
    <w:uiPriority w:val="0"/>
  </w:style>
  <w:style w:type="character" w:customStyle="1" w:styleId="506">
    <w:name w:val="正文文本缩进 3 Char1"/>
    <w:link w:val="50"/>
    <w:qFormat/>
    <w:uiPriority w:val="0"/>
    <w:rPr>
      <w:kern w:val="2"/>
      <w:sz w:val="16"/>
    </w:rPr>
  </w:style>
  <w:style w:type="character" w:customStyle="1" w:styleId="507">
    <w:name w:val="页脚 Char"/>
    <w:qFormat/>
    <w:uiPriority w:val="99"/>
    <w:rPr>
      <w:rFonts w:eastAsia="宋体"/>
      <w:kern w:val="2"/>
      <w:sz w:val="18"/>
      <w:lang w:val="en-US" w:eastAsia="zh-CN" w:bidi="ar-SA"/>
    </w:rPr>
  </w:style>
  <w:style w:type="character" w:customStyle="1" w:styleId="508">
    <w:name w:val="正文文本缩进 2 Char1"/>
    <w:link w:val="35"/>
    <w:qFormat/>
    <w:uiPriority w:val="0"/>
    <w:rPr>
      <w:kern w:val="2"/>
      <w:sz w:val="21"/>
    </w:rPr>
  </w:style>
  <w:style w:type="character" w:customStyle="1" w:styleId="509">
    <w:name w:val="纯文本 Char2"/>
    <w:link w:val="32"/>
    <w:qFormat/>
    <w:uiPriority w:val="0"/>
    <w:rPr>
      <w:rFonts w:ascii="宋体" w:hAnsi="Courier New"/>
      <w:kern w:val="2"/>
      <w:sz w:val="24"/>
    </w:rPr>
  </w:style>
  <w:style w:type="character" w:customStyle="1" w:styleId="510">
    <w:name w:val="Table Text Char"/>
    <w:qFormat/>
    <w:uiPriority w:val="0"/>
    <w:rPr>
      <w:rFonts w:ascii="Arial" w:hAnsi="Arial" w:eastAsia="宋体"/>
      <w:sz w:val="18"/>
      <w:lang w:val="en-US" w:eastAsia="zh-CN" w:bidi="ar-SA"/>
    </w:rPr>
  </w:style>
  <w:style w:type="character" w:customStyle="1" w:styleId="511">
    <w:name w:val="市检方案标题3 Char1"/>
    <w:qFormat/>
    <w:uiPriority w:val="0"/>
    <w:rPr>
      <w:rFonts w:ascii="宋体"/>
      <w:b/>
      <w:kern w:val="2"/>
      <w:sz w:val="24"/>
      <w:lang w:val="en-US" w:eastAsia="zh-CN" w:bidi="ar-SA"/>
    </w:rPr>
  </w:style>
  <w:style w:type="character" w:customStyle="1" w:styleId="512">
    <w:name w:val="Table Text Char1"/>
    <w:qFormat/>
    <w:uiPriority w:val="0"/>
    <w:rPr>
      <w:rFonts w:ascii="Arial" w:hAnsi="Arial" w:eastAsia="宋体" w:cs="Arial"/>
      <w:sz w:val="18"/>
      <w:szCs w:val="18"/>
      <w:lang w:val="en-US" w:eastAsia="zh-CN" w:bidi="ar-SA"/>
    </w:rPr>
  </w:style>
  <w:style w:type="character" w:customStyle="1" w:styleId="513">
    <w:name w:val="纯文本 Char1"/>
    <w:qFormat/>
    <w:uiPriority w:val="0"/>
    <w:rPr>
      <w:rFonts w:ascii="宋体" w:hAnsi="Courier New"/>
      <w:kern w:val="2"/>
      <w:sz w:val="24"/>
    </w:rPr>
  </w:style>
  <w:style w:type="character" w:customStyle="1" w:styleId="514">
    <w:name w:val="页脚 Char2"/>
    <w:qFormat/>
    <w:uiPriority w:val="0"/>
    <w:rPr>
      <w:rFonts w:eastAsia="宋体"/>
      <w:kern w:val="2"/>
      <w:sz w:val="18"/>
      <w:lang w:val="en-US" w:eastAsia="zh-CN" w:bidi="ar-SA"/>
    </w:rPr>
  </w:style>
  <w:style w:type="character" w:customStyle="1" w:styleId="515">
    <w:name w:val="标题 5 Char"/>
    <w:link w:val="8"/>
    <w:qFormat/>
    <w:uiPriority w:val="9"/>
    <w:rPr>
      <w:rFonts w:ascii="Arial" w:hAnsi="Arial" w:eastAsia="楷体_GB2312"/>
      <w:b/>
      <w:sz w:val="24"/>
      <w:szCs w:val="24"/>
    </w:rPr>
  </w:style>
  <w:style w:type="character" w:customStyle="1" w:styleId="516">
    <w:name w:val="Char Char20"/>
    <w:qFormat/>
    <w:locked/>
    <w:uiPriority w:val="0"/>
    <w:rPr>
      <w:rFonts w:ascii="宋体" w:hAnsi="Courier New" w:eastAsia="宋体"/>
      <w:kern w:val="2"/>
      <w:sz w:val="24"/>
      <w:szCs w:val="28"/>
      <w:lang w:val="en-US" w:eastAsia="zh-CN" w:bidi="ar-SA"/>
    </w:rPr>
  </w:style>
  <w:style w:type="character" w:customStyle="1" w:styleId="517">
    <w:name w:val="_Style 510"/>
    <w:qFormat/>
    <w:uiPriority w:val="0"/>
    <w:rPr>
      <w:i/>
      <w:iCs/>
      <w:color w:val="808080"/>
    </w:rPr>
  </w:style>
  <w:style w:type="character" w:customStyle="1" w:styleId="518">
    <w:name w:val="正文首行缩进 2 Char"/>
    <w:qFormat/>
    <w:uiPriority w:val="0"/>
    <w:rPr>
      <w:rFonts w:ascii="宋体" w:hAnsi="宋体" w:eastAsia="仿宋_GB2312"/>
      <w:kern w:val="2"/>
      <w:sz w:val="24"/>
      <w:szCs w:val="21"/>
      <w:lang w:bidi="ar-SA"/>
    </w:rPr>
  </w:style>
  <w:style w:type="character" w:customStyle="1" w:styleId="519">
    <w:name w:val="apple-converted-space"/>
    <w:basedOn w:val="66"/>
    <w:qFormat/>
    <w:uiPriority w:val="0"/>
  </w:style>
  <w:style w:type="character" w:customStyle="1" w:styleId="520">
    <w:name w:val="marklong"/>
    <w:qFormat/>
    <w:uiPriority w:val="0"/>
    <w:rPr>
      <w:rFonts w:ascii="宋体" w:hAnsi="宋体" w:eastAsia="宋体"/>
      <w:kern w:val="2"/>
      <w:sz w:val="28"/>
      <w:szCs w:val="28"/>
      <w:lang w:val="en-US" w:eastAsia="zh-CN" w:bidi="ar-SA"/>
    </w:rPr>
  </w:style>
  <w:style w:type="character" w:customStyle="1" w:styleId="521">
    <w:name w:val="正文文本 2 Char1"/>
    <w:link w:val="54"/>
    <w:qFormat/>
    <w:uiPriority w:val="0"/>
    <w:rPr>
      <w:kern w:val="2"/>
      <w:sz w:val="21"/>
    </w:rPr>
  </w:style>
  <w:style w:type="character" w:customStyle="1" w:styleId="522">
    <w:name w:val="h Char Char"/>
    <w:qFormat/>
    <w:uiPriority w:val="0"/>
    <w:rPr>
      <w:kern w:val="2"/>
      <w:sz w:val="18"/>
      <w:szCs w:val="18"/>
    </w:rPr>
  </w:style>
  <w:style w:type="character" w:customStyle="1" w:styleId="523">
    <w:name w:val="标题 2 Char"/>
    <w:link w:val="5"/>
    <w:qFormat/>
    <w:uiPriority w:val="0"/>
    <w:rPr>
      <w:rFonts w:ascii="宋体"/>
      <w:b/>
      <w:kern w:val="2"/>
      <w:sz w:val="28"/>
      <w:lang w:val="en-US" w:eastAsia="zh-CN" w:bidi="ar-SA"/>
    </w:rPr>
  </w:style>
  <w:style w:type="character" w:customStyle="1" w:styleId="524">
    <w:name w:val="hei16b"/>
    <w:basedOn w:val="66"/>
    <w:qFormat/>
    <w:uiPriority w:val="0"/>
  </w:style>
  <w:style w:type="character" w:customStyle="1" w:styleId="525">
    <w:name w:val="gray121"/>
    <w:qFormat/>
    <w:uiPriority w:val="0"/>
    <w:rPr>
      <w:color w:val="666666"/>
      <w:sz w:val="18"/>
      <w:szCs w:val="18"/>
    </w:rPr>
  </w:style>
  <w:style w:type="character" w:customStyle="1" w:styleId="526">
    <w:name w:val="正文-1 Char"/>
    <w:link w:val="295"/>
    <w:qFormat/>
    <w:uiPriority w:val="0"/>
    <w:rPr>
      <w:rFonts w:eastAsia="仿宋_GB2312"/>
      <w:kern w:val="2"/>
      <w:sz w:val="28"/>
      <w:szCs w:val="28"/>
      <w:lang w:bidi="ar-SA"/>
    </w:rPr>
  </w:style>
  <w:style w:type="character" w:customStyle="1" w:styleId="527">
    <w:name w:val="PIM 6 Char2"/>
    <w:qFormat/>
    <w:uiPriority w:val="0"/>
    <w:rPr>
      <w:rFonts w:ascii="Arial" w:hAnsi="Arial" w:eastAsia="黑体"/>
      <w:b/>
      <w:kern w:val="2"/>
      <w:sz w:val="24"/>
    </w:rPr>
  </w:style>
  <w:style w:type="character" w:customStyle="1" w:styleId="528">
    <w:name w:val="Table Text Char Char Char Char"/>
    <w:qFormat/>
    <w:uiPriority w:val="0"/>
    <w:rPr>
      <w:rFonts w:ascii="Arial" w:hAnsi="Arial" w:cs="Arial"/>
      <w:kern w:val="2"/>
      <w:sz w:val="18"/>
      <w:szCs w:val="18"/>
      <w:lang w:val="en-US" w:eastAsia="zh-CN" w:bidi="ar-SA"/>
    </w:rPr>
  </w:style>
  <w:style w:type="character" w:customStyle="1" w:styleId="529">
    <w:name w:val="ca-82"/>
    <w:basedOn w:val="66"/>
    <w:qFormat/>
    <w:uiPriority w:val="0"/>
  </w:style>
  <w:style w:type="character" w:customStyle="1" w:styleId="530">
    <w:name w:val="文档结构图 Char1"/>
    <w:link w:val="21"/>
    <w:qFormat/>
    <w:uiPriority w:val="0"/>
    <w:rPr>
      <w:kern w:val="2"/>
      <w:sz w:val="21"/>
      <w:szCs w:val="24"/>
      <w:shd w:val="clear" w:color="auto" w:fill="000080"/>
    </w:rPr>
  </w:style>
  <w:style w:type="character" w:customStyle="1" w:styleId="531">
    <w:name w:val="不用 Char1"/>
    <w:qFormat/>
    <w:uiPriority w:val="0"/>
    <w:rPr>
      <w:b/>
      <w:kern w:val="2"/>
      <w:sz w:val="24"/>
    </w:rPr>
  </w:style>
  <w:style w:type="character" w:customStyle="1" w:styleId="532">
    <w:name w:val="标题 9 Char1"/>
    <w:link w:val="13"/>
    <w:qFormat/>
    <w:uiPriority w:val="0"/>
    <w:rPr>
      <w:rFonts w:ascii="Arial" w:hAnsi="Arial" w:eastAsia="黑体"/>
      <w:kern w:val="2"/>
      <w:sz w:val="24"/>
    </w:rPr>
  </w:style>
  <w:style w:type="character" w:customStyle="1" w:styleId="533">
    <w:name w:val="apple-style-span"/>
    <w:basedOn w:val="66"/>
    <w:qFormat/>
    <w:uiPriority w:val="0"/>
  </w:style>
  <w:style w:type="character" w:customStyle="1" w:styleId="534">
    <w:name w:val="H2 Char1"/>
    <w:qFormat/>
    <w:uiPriority w:val="0"/>
    <w:rPr>
      <w:rFonts w:ascii="Arial" w:hAnsi="Arial" w:eastAsia="黑体"/>
      <w:b/>
      <w:bCs/>
      <w:kern w:val="2"/>
      <w:sz w:val="32"/>
      <w:szCs w:val="32"/>
      <w:lang w:val="en-US" w:eastAsia="zh-CN" w:bidi="ar-SA"/>
    </w:rPr>
  </w:style>
  <w:style w:type="character" w:customStyle="1" w:styleId="535">
    <w:name w:val="正文文本缩进 Char"/>
    <w:link w:val="25"/>
    <w:qFormat/>
    <w:uiPriority w:val="0"/>
    <w:rPr>
      <w:rFonts w:ascii="宋体" w:hAnsi="宋体"/>
      <w:kern w:val="2"/>
      <w:sz w:val="21"/>
      <w:szCs w:val="21"/>
    </w:rPr>
  </w:style>
  <w:style w:type="character" w:customStyle="1" w:styleId="536">
    <w:name w:val="content-white1"/>
    <w:qFormat/>
    <w:uiPriority w:val="0"/>
    <w:rPr>
      <w:rFonts w:ascii="_x000B__x000C_" w:hAnsi="_x000B__x000C_"/>
      <w:color w:val="auto"/>
      <w:sz w:val="18"/>
      <w:szCs w:val="18"/>
      <w:u w:val="none"/>
    </w:rPr>
  </w:style>
  <w:style w:type="character" w:customStyle="1" w:styleId="537">
    <w:name w:val="top-det1"/>
    <w:qFormat/>
    <w:uiPriority w:val="0"/>
    <w:rPr>
      <w:b/>
      <w:bCs/>
      <w:color w:val="000000"/>
    </w:rPr>
  </w:style>
  <w:style w:type="character" w:customStyle="1" w:styleId="538">
    <w:name w:val="标题 2 Char Char Char Char"/>
    <w:qFormat/>
    <w:uiPriority w:val="0"/>
    <w:rPr>
      <w:rFonts w:hint="eastAsia" w:ascii="黑体" w:hAnsi="Arial" w:eastAsia="黑体"/>
      <w:b/>
      <w:sz w:val="30"/>
      <w:szCs w:val="30"/>
      <w:lang w:val="en-US" w:eastAsia="zh-CN" w:bidi="ar-SA"/>
    </w:rPr>
  </w:style>
  <w:style w:type="character" w:customStyle="1" w:styleId="539">
    <w:name w:val="HTML 预设格式 Char1"/>
    <w:link w:val="57"/>
    <w:qFormat/>
    <w:uiPriority w:val="0"/>
    <w:rPr>
      <w:rFonts w:ascii="宋体" w:hAnsi="宋体" w:cs="宋体"/>
      <w:sz w:val="24"/>
      <w:szCs w:val="24"/>
    </w:rPr>
  </w:style>
  <w:style w:type="character" w:customStyle="1" w:styleId="540">
    <w:name w:val="正文文本 2 Char"/>
    <w:qFormat/>
    <w:uiPriority w:val="0"/>
    <w:rPr>
      <w:kern w:val="2"/>
      <w:sz w:val="21"/>
      <w:lang w:bidi="ar-SA"/>
    </w:rPr>
  </w:style>
  <w:style w:type="character" w:customStyle="1" w:styleId="541">
    <w:name w:val="Char Char22"/>
    <w:qFormat/>
    <w:uiPriority w:val="0"/>
    <w:rPr>
      <w:rFonts w:eastAsia="宋体"/>
      <w:kern w:val="2"/>
      <w:sz w:val="18"/>
      <w:szCs w:val="18"/>
      <w:lang w:val="en-US" w:eastAsia="zh-CN" w:bidi="ar-SA"/>
    </w:rPr>
  </w:style>
  <w:style w:type="character" w:customStyle="1" w:styleId="542">
    <w:name w:val="protextfont"/>
    <w:basedOn w:val="66"/>
    <w:qFormat/>
    <w:uiPriority w:val="0"/>
  </w:style>
  <w:style w:type="character" w:customStyle="1" w:styleId="543">
    <w:name w:val="自定义正文 Char"/>
    <w:link w:val="227"/>
    <w:qFormat/>
    <w:uiPriority w:val="0"/>
    <w:rPr>
      <w:rFonts w:ascii="仿宋_GB2312" w:eastAsia="仿宋_GB2312"/>
      <w:kern w:val="2"/>
      <w:sz w:val="24"/>
      <w:szCs w:val="24"/>
      <w:lang w:bidi="ar-SA"/>
    </w:rPr>
  </w:style>
  <w:style w:type="character" w:customStyle="1" w:styleId="544">
    <w:name w:val="标题 1 Char1"/>
    <w:link w:val="4"/>
    <w:qFormat/>
    <w:uiPriority w:val="0"/>
    <w:rPr>
      <w:rFonts w:ascii="宋体"/>
      <w:b/>
      <w:kern w:val="28"/>
      <w:sz w:val="36"/>
      <w:lang w:val="en-US" w:eastAsia="zh-CN" w:bidi="ar-SA"/>
    </w:rPr>
  </w:style>
  <w:style w:type="character" w:customStyle="1" w:styleId="545">
    <w:name w:val="h Char Char2"/>
    <w:qFormat/>
    <w:uiPriority w:val="0"/>
    <w:rPr>
      <w:kern w:val="2"/>
      <w:sz w:val="18"/>
      <w:szCs w:val="18"/>
    </w:rPr>
  </w:style>
  <w:style w:type="character" w:customStyle="1" w:styleId="546">
    <w:name w:val="正文文字 Char2"/>
    <w:qFormat/>
    <w:uiPriority w:val="0"/>
    <w:rPr>
      <w:kern w:val="2"/>
      <w:sz w:val="21"/>
      <w:szCs w:val="24"/>
    </w:rPr>
  </w:style>
  <w:style w:type="character" w:customStyle="1" w:styleId="547">
    <w:name w:val="批注文字 Char1"/>
    <w:link w:val="22"/>
    <w:qFormat/>
    <w:uiPriority w:val="0"/>
    <w:rPr>
      <w:kern w:val="2"/>
      <w:sz w:val="21"/>
      <w:szCs w:val="24"/>
    </w:rPr>
  </w:style>
  <w:style w:type="character" w:customStyle="1" w:styleId="548">
    <w:name w:val="明显引用 Char"/>
    <w:link w:val="174"/>
    <w:qFormat/>
    <w:uiPriority w:val="0"/>
    <w:rPr>
      <w:rFonts w:ascii="Calibri" w:hAnsi="Calibri"/>
      <w:b/>
      <w:bCs/>
      <w:i/>
      <w:iCs/>
      <w:sz w:val="22"/>
      <w:szCs w:val="22"/>
      <w:lang w:eastAsia="en-US" w:bidi="en-US"/>
    </w:rPr>
  </w:style>
  <w:style w:type="character" w:customStyle="1" w:styleId="549">
    <w:name w:val="标题 2 Char2"/>
    <w:qFormat/>
    <w:uiPriority w:val="0"/>
    <w:rPr>
      <w:rFonts w:ascii="宋体"/>
      <w:kern w:val="2"/>
      <w:sz w:val="28"/>
    </w:rPr>
  </w:style>
  <w:style w:type="character" w:customStyle="1" w:styleId="550">
    <w:name w:val="正文首行缩进 Char"/>
    <w:qFormat/>
    <w:uiPriority w:val="0"/>
    <w:rPr>
      <w:rFonts w:eastAsia="宋体"/>
      <w:kern w:val="2"/>
      <w:sz w:val="21"/>
      <w:szCs w:val="24"/>
      <w:lang w:val="en-US" w:eastAsia="zh-CN" w:bidi="ar-SA"/>
    </w:rPr>
  </w:style>
  <w:style w:type="character" w:customStyle="1" w:styleId="551">
    <w:name w:val="PIM 6 Char1"/>
    <w:qFormat/>
    <w:uiPriority w:val="0"/>
    <w:rPr>
      <w:rFonts w:ascii="Arial" w:hAnsi="Arial" w:eastAsia="黑体"/>
      <w:b/>
      <w:kern w:val="2"/>
      <w:sz w:val="24"/>
    </w:rPr>
  </w:style>
  <w:style w:type="character" w:customStyle="1" w:styleId="552">
    <w:name w:val="标题 6 Char1"/>
    <w:link w:val="10"/>
    <w:qFormat/>
    <w:uiPriority w:val="0"/>
    <w:rPr>
      <w:rFonts w:ascii="Arial" w:hAnsi="Arial" w:eastAsia="黑体"/>
      <w:b/>
      <w:kern w:val="2"/>
      <w:sz w:val="24"/>
    </w:rPr>
  </w:style>
  <w:style w:type="character" w:customStyle="1" w:styleId="553">
    <w:name w:val="v151"/>
    <w:qFormat/>
    <w:uiPriority w:val="0"/>
    <w:rPr>
      <w:sz w:val="18"/>
    </w:rPr>
  </w:style>
  <w:style w:type="character" w:customStyle="1" w:styleId="554">
    <w:name w:val="orange_blod1"/>
    <w:qFormat/>
    <w:uiPriority w:val="0"/>
    <w:rPr>
      <w:rFonts w:hint="default" w:ascii="Verdana" w:hAnsi="Verdana"/>
      <w:b/>
      <w:bCs/>
      <w:color w:val="FF6600"/>
      <w:sz w:val="17"/>
      <w:szCs w:val="17"/>
      <w:u w:val="none"/>
    </w:rPr>
  </w:style>
  <w:style w:type="character" w:customStyle="1" w:styleId="555">
    <w:name w:val="样式 标题 6第五层条 + 三号 段前: 0.5 行 Char"/>
    <w:link w:val="167"/>
    <w:qFormat/>
    <w:uiPriority w:val="0"/>
    <w:rPr>
      <w:rFonts w:ascii="Arial" w:hAnsi="Arial" w:eastAsia="黑体" w:cs="宋体"/>
      <w:b/>
      <w:bCs/>
      <w:snapToGrid w:val="0"/>
      <w:kern w:val="24"/>
      <w:sz w:val="28"/>
      <w:szCs w:val="24"/>
      <w:lang w:val="en-US" w:eastAsia="zh-CN" w:bidi="ar-SA"/>
    </w:rPr>
  </w:style>
  <w:style w:type="character" w:customStyle="1" w:styleId="556">
    <w:name w:val="三级标题 Char2"/>
    <w:qFormat/>
    <w:uiPriority w:val="0"/>
    <w:rPr>
      <w:rFonts w:ascii="Arial" w:hAnsi="Arial" w:eastAsia="黑体"/>
      <w:kern w:val="2"/>
      <w:sz w:val="24"/>
    </w:rPr>
  </w:style>
  <w:style w:type="character" w:customStyle="1" w:styleId="557">
    <w:name w:val="A9"/>
    <w:qFormat/>
    <w:uiPriority w:val="99"/>
    <w:rPr>
      <w:color w:val="5E5F61"/>
      <w:sz w:val="9"/>
    </w:rPr>
  </w:style>
  <w:style w:type="character" w:customStyle="1" w:styleId="558">
    <w:name w:val="脚注文本 Char"/>
    <w:link w:val="47"/>
    <w:qFormat/>
    <w:uiPriority w:val="0"/>
    <w:rPr>
      <w:kern w:val="2"/>
      <w:sz w:val="18"/>
      <w:szCs w:val="24"/>
      <w:lang w:bidi="ar-SA"/>
    </w:rPr>
  </w:style>
  <w:style w:type="character" w:customStyle="1" w:styleId="559">
    <w:name w:val="标准文本 Char"/>
    <w:link w:val="300"/>
    <w:qFormat/>
    <w:uiPriority w:val="0"/>
    <w:rPr>
      <w:rFonts w:ascii="Calibri" w:hAnsi="Calibri" w:eastAsia="仿宋_GB2312"/>
      <w:kern w:val="2"/>
      <w:sz w:val="24"/>
    </w:rPr>
  </w:style>
  <w:style w:type="character" w:customStyle="1" w:styleId="560">
    <w:name w:val="标题 7 Char1"/>
    <w:link w:val="11"/>
    <w:qFormat/>
    <w:uiPriority w:val="0"/>
    <w:rPr>
      <w:b/>
      <w:kern w:val="2"/>
      <w:sz w:val="24"/>
    </w:rPr>
  </w:style>
  <w:style w:type="character" w:customStyle="1" w:styleId="561">
    <w:name w:val="font21"/>
    <w:basedOn w:val="66"/>
    <w:qFormat/>
    <w:uiPriority w:val="0"/>
    <w:rPr>
      <w:rFonts w:hint="default" w:ascii="仿宋_GB2312" w:eastAsia="仿宋_GB2312" w:cs="仿宋_GB2312"/>
      <w:b/>
      <w:color w:val="000000"/>
      <w:sz w:val="21"/>
      <w:szCs w:val="21"/>
      <w:u w:val="none"/>
    </w:rPr>
  </w:style>
  <w:style w:type="character" w:customStyle="1" w:styleId="562">
    <w:name w:val="grame"/>
    <w:basedOn w:val="66"/>
    <w:qFormat/>
    <w:uiPriority w:val="0"/>
  </w:style>
  <w:style w:type="character" w:customStyle="1" w:styleId="563">
    <w:name w:val="Document Map Char"/>
    <w:qFormat/>
    <w:uiPriority w:val="0"/>
    <w:rPr>
      <w:rFonts w:ascii="宋体" w:hAnsi="Calibri" w:eastAsia="宋体"/>
      <w:kern w:val="2"/>
      <w:sz w:val="18"/>
      <w:szCs w:val="18"/>
      <w:lang w:val="en-US" w:eastAsia="zh-CN" w:bidi="ar-SA"/>
    </w:rPr>
  </w:style>
  <w:style w:type="character" w:customStyle="1" w:styleId="564">
    <w:name w:val="副标题 Char1"/>
    <w:link w:val="45"/>
    <w:qFormat/>
    <w:uiPriority w:val="0"/>
    <w:rPr>
      <w:rFonts w:ascii="Cambria" w:hAnsi="Cambria"/>
      <w:b/>
      <w:bCs/>
      <w:kern w:val="28"/>
      <w:sz w:val="32"/>
      <w:szCs w:val="32"/>
    </w:rPr>
  </w:style>
  <w:style w:type="character" w:customStyle="1" w:styleId="565">
    <w:name w:val="正文首行缩进 2 Char1"/>
    <w:link w:val="63"/>
    <w:qFormat/>
    <w:uiPriority w:val="0"/>
    <w:rPr>
      <w:rFonts w:ascii="宋体" w:hAnsi="宋体" w:eastAsia="仿宋_GB2312"/>
      <w:kern w:val="2"/>
      <w:sz w:val="24"/>
      <w:szCs w:val="21"/>
    </w:rPr>
  </w:style>
  <w:style w:type="character" w:customStyle="1" w:styleId="566">
    <w:name w:val="标题 Char"/>
    <w:qFormat/>
    <w:uiPriority w:val="0"/>
    <w:rPr>
      <w:rFonts w:ascii="Arial" w:hAnsi="Arial"/>
      <w:b/>
      <w:smallCaps/>
      <w:kern w:val="28"/>
      <w:sz w:val="36"/>
      <w:lang w:eastAsia="en-US" w:bidi="ar-SA"/>
    </w:rPr>
  </w:style>
  <w:style w:type="character" w:customStyle="1" w:styleId="567">
    <w:name w:val="biaolan_12"/>
    <w:qFormat/>
    <w:uiPriority w:val="0"/>
  </w:style>
  <w:style w:type="character" w:customStyle="1" w:styleId="568">
    <w:name w:val="标题 Char1"/>
    <w:link w:val="60"/>
    <w:qFormat/>
    <w:uiPriority w:val="0"/>
    <w:rPr>
      <w:rFonts w:ascii="Arial" w:hAnsi="Arial"/>
      <w:b/>
      <w:smallCaps/>
      <w:kern w:val="28"/>
      <w:sz w:val="36"/>
      <w:lang w:eastAsia="en-US"/>
    </w:rPr>
  </w:style>
  <w:style w:type="character" w:customStyle="1" w:styleId="569">
    <w:name w:val="content1"/>
    <w:qFormat/>
    <w:uiPriority w:val="0"/>
    <w:rPr>
      <w:sz w:val="18"/>
      <w:szCs w:val="18"/>
    </w:rPr>
  </w:style>
  <w:style w:type="character" w:customStyle="1" w:styleId="570">
    <w:name w:val="尾注文本 Char"/>
    <w:link w:val="36"/>
    <w:qFormat/>
    <w:uiPriority w:val="99"/>
    <w:rPr>
      <w:kern w:val="2"/>
      <w:sz w:val="21"/>
      <w:szCs w:val="24"/>
    </w:rPr>
  </w:style>
  <w:style w:type="character" w:customStyle="1" w:styleId="571">
    <w:name w:val="第三层条 Char"/>
    <w:qFormat/>
    <w:uiPriority w:val="0"/>
    <w:rPr>
      <w:rFonts w:ascii="Arial" w:hAnsi="Arial" w:eastAsia="黑体"/>
      <w:b/>
      <w:bCs/>
      <w:kern w:val="2"/>
      <w:sz w:val="28"/>
      <w:szCs w:val="28"/>
      <w:lang w:val="en-US" w:eastAsia="zh-CN" w:bidi="ar-SA"/>
    </w:rPr>
  </w:style>
  <w:style w:type="character" w:customStyle="1" w:styleId="572">
    <w:name w:val="ca-31"/>
    <w:qFormat/>
    <w:uiPriority w:val="0"/>
    <w:rPr>
      <w:rFonts w:hint="default" w:ascii="??" w:hAnsi="??"/>
      <w:sz w:val="24"/>
      <w:szCs w:val="24"/>
    </w:rPr>
  </w:style>
  <w:style w:type="character" w:customStyle="1" w:styleId="573">
    <w:name w:val="H3 Char1"/>
    <w:qFormat/>
    <w:uiPriority w:val="0"/>
    <w:rPr>
      <w:rFonts w:eastAsia="宋体"/>
      <w:b/>
      <w:bCs/>
      <w:kern w:val="2"/>
      <w:sz w:val="21"/>
      <w:szCs w:val="32"/>
      <w:lang w:val="en-US" w:eastAsia="zh-CN" w:bidi="ar-SA"/>
    </w:rPr>
  </w:style>
  <w:style w:type="character" w:customStyle="1" w:styleId="574">
    <w:name w:val="正文文本 3 Char"/>
    <w:qFormat/>
    <w:uiPriority w:val="0"/>
    <w:rPr>
      <w:kern w:val="2"/>
      <w:sz w:val="18"/>
      <w:lang w:bidi="ar-SA"/>
    </w:rPr>
  </w:style>
  <w:style w:type="character" w:customStyle="1" w:styleId="575">
    <w:name w:val="style21"/>
    <w:qFormat/>
    <w:uiPriority w:val="0"/>
    <w:rPr>
      <w:sz w:val="21"/>
      <w:szCs w:val="21"/>
    </w:rPr>
  </w:style>
  <w:style w:type="character" w:customStyle="1" w:styleId="576">
    <w:name w:val="Footer-Even Char1"/>
    <w:qFormat/>
    <w:uiPriority w:val="0"/>
    <w:rPr>
      <w:rFonts w:eastAsia="宋体"/>
      <w:kern w:val="2"/>
      <w:sz w:val="18"/>
      <w:lang w:val="en-US" w:eastAsia="zh-CN" w:bidi="ar-SA"/>
    </w:rPr>
  </w:style>
  <w:style w:type="character" w:customStyle="1" w:styleId="577">
    <w:name w:val="页脚 Char1"/>
    <w:qFormat/>
    <w:uiPriority w:val="99"/>
    <w:rPr>
      <w:kern w:val="2"/>
      <w:sz w:val="18"/>
      <w:szCs w:val="18"/>
    </w:rPr>
  </w:style>
  <w:style w:type="character" w:customStyle="1" w:styleId="578">
    <w:name w:val="章节 Char1"/>
    <w:qFormat/>
    <w:uiPriority w:val="0"/>
    <w:rPr>
      <w:rFonts w:ascii="宋体"/>
      <w:b/>
      <w:kern w:val="28"/>
      <w:sz w:val="36"/>
      <w:lang w:val="en-US" w:eastAsia="zh-CN" w:bidi="ar-SA"/>
    </w:rPr>
  </w:style>
  <w:style w:type="character" w:customStyle="1" w:styleId="579">
    <w:name w:val="正文文本 Char1"/>
    <w:link w:val="2"/>
    <w:qFormat/>
    <w:uiPriority w:val="0"/>
    <w:rPr>
      <w:kern w:val="2"/>
      <w:sz w:val="21"/>
      <w:szCs w:val="24"/>
    </w:rPr>
  </w:style>
  <w:style w:type="character" w:customStyle="1" w:styleId="580">
    <w:name w:val="不用 Char2"/>
    <w:qFormat/>
    <w:uiPriority w:val="0"/>
    <w:rPr>
      <w:b/>
      <w:kern w:val="2"/>
      <w:sz w:val="24"/>
    </w:rPr>
  </w:style>
  <w:style w:type="character" w:customStyle="1" w:styleId="581">
    <w:name w:val="不用8 Char2"/>
    <w:qFormat/>
    <w:uiPriority w:val="0"/>
    <w:rPr>
      <w:rFonts w:ascii="Arial" w:hAnsi="Arial" w:eastAsia="黑体"/>
      <w:kern w:val="2"/>
      <w:sz w:val="24"/>
    </w:rPr>
  </w:style>
  <w:style w:type="character" w:customStyle="1" w:styleId="582">
    <w:name w:val="Table Text Char Char Char"/>
    <w:qFormat/>
    <w:uiPriority w:val="0"/>
    <w:rPr>
      <w:rFonts w:ascii="Arial" w:hAnsi="Arial" w:eastAsia="宋体" w:cs="Arial"/>
      <w:sz w:val="18"/>
      <w:szCs w:val="18"/>
      <w:lang w:val="en-US" w:eastAsia="zh-CN" w:bidi="ar-SA"/>
    </w:rPr>
  </w:style>
  <w:style w:type="character" w:customStyle="1" w:styleId="583">
    <w:name w:val="列出段落 Char"/>
    <w:link w:val="150"/>
    <w:qFormat/>
    <w:uiPriority w:val="0"/>
    <w:rPr>
      <w:kern w:val="2"/>
      <w:sz w:val="24"/>
      <w:szCs w:val="24"/>
    </w:rPr>
  </w:style>
  <w:style w:type="character" w:customStyle="1" w:styleId="584">
    <w:name w:val="正文文本 3 Char1"/>
    <w:link w:val="23"/>
    <w:qFormat/>
    <w:uiPriority w:val="0"/>
    <w:rPr>
      <w:kern w:val="2"/>
      <w:sz w:val="18"/>
    </w:rPr>
  </w:style>
  <w:style w:type="character" w:customStyle="1" w:styleId="585">
    <w:name w:val="消息标题标签"/>
    <w:qFormat/>
    <w:uiPriority w:val="0"/>
    <w:rPr>
      <w:rFonts w:ascii="Arial" w:hAnsi="Arial"/>
      <w:b/>
      <w:spacing w:val="-4"/>
      <w:sz w:val="18"/>
      <w:lang w:eastAsia="zh-CN"/>
    </w:rPr>
  </w:style>
  <w:style w:type="character" w:customStyle="1" w:styleId="586">
    <w:name w:val="页眉 Char1"/>
    <w:link w:val="39"/>
    <w:qFormat/>
    <w:uiPriority w:val="99"/>
    <w:rPr>
      <w:kern w:val="2"/>
      <w:sz w:val="18"/>
      <w:szCs w:val="18"/>
    </w:rPr>
  </w:style>
  <w:style w:type="character" w:customStyle="1" w:styleId="587">
    <w:name w:val="日期 Char1"/>
    <w:qFormat/>
    <w:uiPriority w:val="0"/>
    <w:rPr>
      <w:rFonts w:ascii="宋体"/>
      <w:kern w:val="2"/>
      <w:sz w:val="24"/>
    </w:rPr>
  </w:style>
  <w:style w:type="character" w:customStyle="1" w:styleId="588">
    <w:name w:val="ca-21"/>
    <w:qFormat/>
    <w:uiPriority w:val="0"/>
    <w:rPr>
      <w:rFonts w:hint="eastAsia" w:ascii="宋体" w:hAnsi="宋体" w:eastAsia="宋体"/>
      <w:sz w:val="24"/>
      <w:szCs w:val="24"/>
    </w:rPr>
  </w:style>
  <w:style w:type="character" w:customStyle="1" w:styleId="589">
    <w:name w:val="Footer Char"/>
    <w:qFormat/>
    <w:uiPriority w:val="0"/>
    <w:rPr>
      <w:rFonts w:ascii="Calibri" w:hAnsi="Calibri" w:eastAsia="宋体"/>
      <w:sz w:val="18"/>
      <w:szCs w:val="18"/>
      <w:lang w:val="en-US" w:eastAsia="zh-CN" w:bidi="ar-SA"/>
    </w:rPr>
  </w:style>
  <w:style w:type="character" w:customStyle="1" w:styleId="590">
    <w:name w:val="批注主题 Char1"/>
    <w:link w:val="61"/>
    <w:qFormat/>
    <w:uiPriority w:val="0"/>
    <w:rPr>
      <w:b/>
      <w:bCs/>
      <w:kern w:val="2"/>
      <w:sz w:val="21"/>
      <w:szCs w:val="24"/>
    </w:rPr>
  </w:style>
  <w:style w:type="character" w:customStyle="1" w:styleId="591">
    <w:name w:val="卷标题 Char1"/>
    <w:qFormat/>
    <w:uiPriority w:val="0"/>
    <w:rPr>
      <w:rFonts w:eastAsia="宋体"/>
      <w:b/>
      <w:bCs/>
      <w:kern w:val="44"/>
      <w:sz w:val="44"/>
      <w:szCs w:val="44"/>
      <w:lang w:val="en-US" w:eastAsia="zh-CN" w:bidi="ar-SA"/>
    </w:rPr>
  </w:style>
  <w:style w:type="character" w:customStyle="1" w:styleId="592">
    <w:name w:val="Char Char2"/>
    <w:qFormat/>
    <w:uiPriority w:val="0"/>
    <w:rPr>
      <w:rFonts w:eastAsia="宋体"/>
      <w:kern w:val="2"/>
      <w:sz w:val="18"/>
      <w:szCs w:val="18"/>
      <w:lang w:val="en-US" w:eastAsia="zh-CN" w:bidi="ar-SA"/>
    </w:rPr>
  </w:style>
  <w:style w:type="character" w:customStyle="1" w:styleId="593">
    <w:name w:val="HTML 预设格式 Char"/>
    <w:qFormat/>
    <w:uiPriority w:val="0"/>
    <w:rPr>
      <w:rFonts w:ascii="宋体" w:hAnsi="宋体"/>
      <w:sz w:val="24"/>
      <w:szCs w:val="24"/>
      <w:lang w:bidi="ar-SA"/>
    </w:rPr>
  </w:style>
  <w:style w:type="character" w:customStyle="1" w:styleId="594">
    <w:name w:val="日期 Char2"/>
    <w:link w:val="34"/>
    <w:qFormat/>
    <w:uiPriority w:val="0"/>
    <w:rPr>
      <w:rFonts w:ascii="宋体"/>
      <w:kern w:val="2"/>
      <w:sz w:val="24"/>
    </w:rPr>
  </w:style>
  <w:style w:type="character" w:customStyle="1" w:styleId="595">
    <w:name w:val="crowed11"/>
    <w:qFormat/>
    <w:uiPriority w:val="0"/>
    <w:rPr>
      <w:rFonts w:hint="default" w:ascii="_x000B__x000C_" w:hAnsi="_x000B__x000C_"/>
      <w:sz w:val="24"/>
      <w:szCs w:val="24"/>
    </w:rPr>
  </w:style>
  <w:style w:type="character" w:customStyle="1" w:styleId="596">
    <w:name w:val="标题 1 Char"/>
    <w:qFormat/>
    <w:uiPriority w:val="0"/>
    <w:rPr>
      <w:rFonts w:ascii="宋体" w:eastAsia="黑体"/>
      <w:kern w:val="28"/>
      <w:sz w:val="28"/>
    </w:rPr>
  </w:style>
  <w:style w:type="character" w:customStyle="1" w:styleId="597">
    <w:name w:val="141"/>
    <w:qFormat/>
    <w:uiPriority w:val="0"/>
    <w:rPr>
      <w:color w:val="333333"/>
      <w:sz w:val="21"/>
      <w:szCs w:val="21"/>
      <w:u w:val="none"/>
    </w:rPr>
  </w:style>
  <w:style w:type="character" w:customStyle="1" w:styleId="598">
    <w:name w:val="正文 + 三号 Char"/>
    <w:link w:val="93"/>
    <w:qFormat/>
    <w:uiPriority w:val="0"/>
    <w:rPr>
      <w:kern w:val="2"/>
      <w:sz w:val="21"/>
      <w:szCs w:val="24"/>
      <w:lang w:bidi="ar-SA"/>
    </w:rPr>
  </w:style>
  <w:style w:type="character" w:customStyle="1" w:styleId="599">
    <w:name w:val="Header Char"/>
    <w:qFormat/>
    <w:uiPriority w:val="0"/>
    <w:rPr>
      <w:rFonts w:ascii="Calibri" w:hAnsi="Calibri" w:eastAsia="宋体"/>
      <w:sz w:val="18"/>
      <w:szCs w:val="18"/>
      <w:lang w:val="en-US" w:eastAsia="zh-CN" w:bidi="ar-SA"/>
    </w:rPr>
  </w:style>
  <w:style w:type="character" w:customStyle="1" w:styleId="600">
    <w:name w:val="style81"/>
    <w:qFormat/>
    <w:uiPriority w:val="0"/>
    <w:rPr>
      <w:sz w:val="21"/>
      <w:szCs w:val="21"/>
    </w:rPr>
  </w:style>
  <w:style w:type="character" w:customStyle="1" w:styleId="601">
    <w:name w:val="标题5 Char"/>
    <w:link w:val="114"/>
    <w:qFormat/>
    <w:uiPriority w:val="0"/>
    <w:rPr>
      <w:rFonts w:ascii="宋体"/>
      <w:sz w:val="21"/>
      <w:szCs w:val="21"/>
      <w:lang w:bidi="ar-SA"/>
    </w:rPr>
  </w:style>
  <w:style w:type="character" w:customStyle="1" w:styleId="602">
    <w:name w:val="文档结构图 Char"/>
    <w:qFormat/>
    <w:uiPriority w:val="0"/>
    <w:rPr>
      <w:kern w:val="2"/>
      <w:sz w:val="21"/>
      <w:szCs w:val="24"/>
      <w:shd w:val="clear" w:color="auto" w:fill="000080"/>
      <w:lang w:bidi="ar-SA"/>
    </w:rPr>
  </w:style>
  <w:style w:type="character" w:customStyle="1" w:styleId="603">
    <w:name w:val="标题 3 Char"/>
    <w:qFormat/>
    <w:uiPriority w:val="0"/>
    <w:rPr>
      <w:rFonts w:ascii="宋体" w:eastAsia="宋体"/>
      <w:kern w:val="2"/>
      <w:sz w:val="28"/>
      <w:szCs w:val="24"/>
      <w:lang w:val="en-US" w:eastAsia="zh-CN" w:bidi="ar-SA"/>
    </w:rPr>
  </w:style>
  <w:style w:type="character" w:customStyle="1" w:styleId="604">
    <w:name w:val="Char Char21"/>
    <w:qFormat/>
    <w:locked/>
    <w:uiPriority w:val="0"/>
    <w:rPr>
      <w:rFonts w:ascii="宋体" w:hAnsi="Courier New" w:eastAsia="宋体"/>
      <w:kern w:val="2"/>
      <w:sz w:val="24"/>
      <w:lang w:val="en-US" w:eastAsia="zh-CN" w:bidi="ar-SA"/>
    </w:rPr>
  </w:style>
  <w:style w:type="character" w:customStyle="1" w:styleId="605">
    <w:name w:val="Char Char23"/>
    <w:qFormat/>
    <w:uiPriority w:val="0"/>
    <w:rPr>
      <w:rFonts w:eastAsia="宋体"/>
      <w:kern w:val="2"/>
      <w:sz w:val="18"/>
      <w:szCs w:val="18"/>
      <w:lang w:val="en-US" w:eastAsia="zh-CN" w:bidi="ar-SA"/>
    </w:rPr>
  </w:style>
  <w:style w:type="character" w:customStyle="1" w:styleId="606">
    <w:name w:val="mode1"/>
    <w:qFormat/>
    <w:uiPriority w:val="0"/>
    <w:rPr>
      <w:color w:val="444444"/>
      <w:sz w:val="18"/>
      <w:szCs w:val="18"/>
    </w:rPr>
  </w:style>
  <w:style w:type="character" w:customStyle="1" w:styleId="607">
    <w:name w:val="正文文本缩进 3 Char"/>
    <w:qFormat/>
    <w:uiPriority w:val="0"/>
    <w:rPr>
      <w:kern w:val="2"/>
      <w:sz w:val="16"/>
      <w:lang w:bidi="ar-SA"/>
    </w:rPr>
  </w:style>
  <w:style w:type="character" w:customStyle="1" w:styleId="608">
    <w:name w:val="注释标题 Char"/>
    <w:link w:val="16"/>
    <w:qFormat/>
    <w:uiPriority w:val="0"/>
    <w:rPr>
      <w:kern w:val="2"/>
      <w:sz w:val="21"/>
      <w:szCs w:val="24"/>
      <w:lang w:bidi="ar-SA"/>
    </w:rPr>
  </w:style>
  <w:style w:type="character" w:customStyle="1" w:styleId="609">
    <w:name w:val="纯文本 Char"/>
    <w:qFormat/>
    <w:uiPriority w:val="0"/>
    <w:rPr>
      <w:rFonts w:ascii="宋体" w:hAnsi="Courier New" w:eastAsia="宋体"/>
      <w:kern w:val="2"/>
      <w:sz w:val="21"/>
      <w:szCs w:val="28"/>
      <w:lang w:val="en-US" w:eastAsia="zh-CN" w:bidi="ar-SA"/>
    </w:rPr>
  </w:style>
  <w:style w:type="character" w:customStyle="1" w:styleId="610">
    <w:name w:val="ca-22"/>
    <w:basedOn w:val="66"/>
    <w:qFormat/>
    <w:uiPriority w:val="0"/>
  </w:style>
  <w:style w:type="character" w:customStyle="1" w:styleId="611">
    <w:name w:val="正文文字 Char1"/>
    <w:qFormat/>
    <w:uiPriority w:val="0"/>
    <w:rPr>
      <w:kern w:val="2"/>
      <w:sz w:val="21"/>
      <w:szCs w:val="24"/>
    </w:rPr>
  </w:style>
  <w:style w:type="character" w:customStyle="1" w:styleId="612">
    <w:name w:val="正文首行缩进 Char1"/>
    <w:basedOn w:val="579"/>
    <w:semiHidden/>
    <w:qFormat/>
    <w:uiPriority w:val="0"/>
  </w:style>
  <w:style w:type="character" w:customStyle="1" w:styleId="613">
    <w:name w:val="正文内容 Char"/>
    <w:link w:val="414"/>
    <w:qFormat/>
    <w:uiPriority w:val="0"/>
    <w:rPr>
      <w:kern w:val="2"/>
      <w:sz w:val="24"/>
      <w:lang w:bidi="ar-SA"/>
    </w:rPr>
  </w:style>
  <w:style w:type="character" w:customStyle="1" w:styleId="614">
    <w:name w:val="标题 7 Char"/>
    <w:qFormat/>
    <w:uiPriority w:val="0"/>
    <w:rPr>
      <w:rFonts w:eastAsia="宋体"/>
      <w:b/>
      <w:kern w:val="2"/>
      <w:sz w:val="24"/>
      <w:szCs w:val="24"/>
      <w:lang w:val="en-US" w:eastAsia="zh-CN" w:bidi="ar-SA"/>
    </w:rPr>
  </w:style>
  <w:style w:type="character" w:customStyle="1" w:styleId="615">
    <w:name w:val="页眉 Char"/>
    <w:qFormat/>
    <w:uiPriority w:val="99"/>
    <w:rPr>
      <w:kern w:val="2"/>
      <w:sz w:val="18"/>
      <w:szCs w:val="18"/>
      <w:lang w:bidi="ar-SA"/>
    </w:rPr>
  </w:style>
  <w:style w:type="character" w:customStyle="1" w:styleId="616">
    <w:name w:val="批注框文本 Char1"/>
    <w:link w:val="37"/>
    <w:qFormat/>
    <w:uiPriority w:val="0"/>
    <w:rPr>
      <w:kern w:val="2"/>
      <w:sz w:val="18"/>
      <w:szCs w:val="18"/>
    </w:rPr>
  </w:style>
  <w:style w:type="character" w:customStyle="1" w:styleId="617">
    <w:name w:val="标题 6 Char"/>
    <w:qFormat/>
    <w:uiPriority w:val="0"/>
    <w:rPr>
      <w:rFonts w:ascii="Arial" w:hAnsi="Arial" w:eastAsia="黑体"/>
      <w:b/>
      <w:kern w:val="2"/>
      <w:sz w:val="24"/>
      <w:szCs w:val="24"/>
      <w:lang w:val="en-US" w:eastAsia="zh-CN" w:bidi="ar-SA"/>
    </w:rPr>
  </w:style>
  <w:style w:type="character" w:customStyle="1" w:styleId="618">
    <w:name w:val="标题 9 Char"/>
    <w:qFormat/>
    <w:uiPriority w:val="0"/>
    <w:rPr>
      <w:rFonts w:ascii="Arial" w:hAnsi="Arial" w:eastAsia="黑体"/>
      <w:kern w:val="2"/>
      <w:sz w:val="21"/>
      <w:szCs w:val="24"/>
      <w:lang w:val="en-US" w:eastAsia="zh-CN" w:bidi="ar-SA"/>
    </w:rPr>
  </w:style>
  <w:style w:type="character" w:customStyle="1" w:styleId="619">
    <w:name w:val="标题 3 Char1"/>
    <w:link w:val="6"/>
    <w:qFormat/>
    <w:uiPriority w:val="0"/>
    <w:rPr>
      <w:rFonts w:ascii="宋体"/>
      <w:b/>
      <w:kern w:val="2"/>
      <w:sz w:val="24"/>
      <w:lang w:val="en-US" w:eastAsia="zh-CN" w:bidi="ar-SA"/>
    </w:rPr>
  </w:style>
  <w:style w:type="character" w:customStyle="1" w:styleId="620">
    <w:name w:val="文字 Char"/>
    <w:link w:val="301"/>
    <w:qFormat/>
    <w:uiPriority w:val="0"/>
    <w:rPr>
      <w:rFonts w:ascii="宋体" w:hAnsi="宋体"/>
      <w:kern w:val="2"/>
      <w:sz w:val="28"/>
      <w:lang w:bidi="ar-SA"/>
    </w:rPr>
  </w:style>
  <w:style w:type="character" w:customStyle="1" w:styleId="621">
    <w:name w:val="line"/>
    <w:basedOn w:val="66"/>
    <w:qFormat/>
    <w:uiPriority w:val="0"/>
  </w:style>
  <w:style w:type="character" w:customStyle="1" w:styleId="622">
    <w:name w:val="正文文本缩进 2 Char"/>
    <w:qFormat/>
    <w:uiPriority w:val="0"/>
    <w:rPr>
      <w:kern w:val="2"/>
      <w:sz w:val="21"/>
      <w:lang w:bidi="ar-SA"/>
    </w:rPr>
  </w:style>
  <w:style w:type="character" w:customStyle="1" w:styleId="623">
    <w:name w:val="h Char Char1"/>
    <w:qFormat/>
    <w:uiPriority w:val="0"/>
    <w:rPr>
      <w:kern w:val="2"/>
      <w:sz w:val="18"/>
      <w:szCs w:val="18"/>
    </w:rPr>
  </w:style>
  <w:style w:type="character" w:customStyle="1" w:styleId="624">
    <w:name w:val="Char Char61"/>
    <w:qFormat/>
    <w:uiPriority w:val="0"/>
    <w:rPr>
      <w:rFonts w:ascii="Arial" w:hAnsi="Arial" w:eastAsia="黑体"/>
      <w:b/>
      <w:bCs/>
      <w:kern w:val="2"/>
      <w:sz w:val="32"/>
      <w:szCs w:val="32"/>
      <w:lang w:val="en-US" w:eastAsia="zh-CN" w:bidi="ar-SA"/>
    </w:rPr>
  </w:style>
  <w:style w:type="character" w:customStyle="1" w:styleId="625">
    <w:name w:val="newsbg"/>
    <w:basedOn w:val="66"/>
    <w:qFormat/>
    <w:uiPriority w:val="0"/>
  </w:style>
  <w:style w:type="character" w:customStyle="1" w:styleId="626">
    <w:name w:val="无间隔 Char"/>
    <w:link w:val="369"/>
    <w:qFormat/>
    <w:uiPriority w:val="0"/>
    <w:rPr>
      <w:rFonts w:ascii="Calibri" w:hAnsi="Calibri"/>
      <w:sz w:val="24"/>
      <w:szCs w:val="32"/>
      <w:lang w:eastAsia="en-US" w:bidi="en-US"/>
    </w:rPr>
  </w:style>
  <w:style w:type="character" w:customStyle="1" w:styleId="627">
    <w:name w:val="未命名11"/>
    <w:qFormat/>
    <w:uiPriority w:val="0"/>
    <w:rPr>
      <w:color w:val="77FFFF"/>
      <w:sz w:val="24"/>
      <w:szCs w:val="24"/>
    </w:rPr>
  </w:style>
  <w:style w:type="character" w:customStyle="1" w:styleId="628">
    <w:name w:val="标题 8 Char1"/>
    <w:link w:val="12"/>
    <w:qFormat/>
    <w:uiPriority w:val="0"/>
    <w:rPr>
      <w:rFonts w:ascii="Arial" w:hAnsi="Arial" w:eastAsia="黑体"/>
      <w:kern w:val="2"/>
      <w:sz w:val="24"/>
    </w:rPr>
  </w:style>
  <w:style w:type="character" w:customStyle="1" w:styleId="629">
    <w:name w:val="批注框文本 Char"/>
    <w:qFormat/>
    <w:uiPriority w:val="99"/>
    <w:rPr>
      <w:kern w:val="2"/>
      <w:sz w:val="18"/>
      <w:szCs w:val="18"/>
      <w:lang w:bidi="ar-SA"/>
    </w:rPr>
  </w:style>
  <w:style w:type="character" w:customStyle="1" w:styleId="630">
    <w:name w:val="A4"/>
    <w:qFormat/>
    <w:uiPriority w:val="99"/>
    <w:rPr>
      <w:color w:val="5E5F61"/>
      <w:sz w:val="16"/>
    </w:rPr>
  </w:style>
  <w:style w:type="character" w:customStyle="1" w:styleId="631">
    <w:name w:val="Char Char62"/>
    <w:qFormat/>
    <w:uiPriority w:val="0"/>
    <w:rPr>
      <w:rFonts w:ascii="Arial" w:hAnsi="Arial" w:eastAsia="黑体"/>
      <w:b/>
      <w:bCs/>
      <w:kern w:val="2"/>
      <w:sz w:val="32"/>
      <w:szCs w:val="32"/>
      <w:lang w:val="en-US" w:eastAsia="zh-CN" w:bidi="ar-SA"/>
    </w:rPr>
  </w:style>
  <w:style w:type="character" w:customStyle="1" w:styleId="632">
    <w:name w:val="font1"/>
    <w:qFormat/>
    <w:uiPriority w:val="0"/>
    <w:rPr>
      <w:color w:val="000000"/>
      <w:sz w:val="18"/>
      <w:szCs w:val="18"/>
    </w:rPr>
  </w:style>
  <w:style w:type="character" w:customStyle="1" w:styleId="633">
    <w:name w:val="三级标题 Char1"/>
    <w:qFormat/>
    <w:uiPriority w:val="0"/>
    <w:rPr>
      <w:rFonts w:ascii="Arial" w:hAnsi="Arial" w:eastAsia="黑体"/>
      <w:kern w:val="2"/>
      <w:sz w:val="21"/>
    </w:rPr>
  </w:style>
  <w:style w:type="character" w:customStyle="1" w:styleId="634">
    <w:name w:val="Table Heading Char Char"/>
    <w:link w:val="485"/>
    <w:qFormat/>
    <w:uiPriority w:val="0"/>
    <w:rPr>
      <w:rFonts w:ascii="Arial" w:hAnsi="Arial" w:eastAsia="黑体"/>
      <w:kern w:val="2"/>
      <w:sz w:val="18"/>
      <w:szCs w:val="18"/>
      <w:lang w:val="en-US" w:eastAsia="zh-CN" w:bidi="ar-SA"/>
    </w:rPr>
  </w:style>
  <w:style w:type="character" w:customStyle="1" w:styleId="635">
    <w:name w:val="DAS正文 Char"/>
    <w:link w:val="237"/>
    <w:qFormat/>
    <w:uiPriority w:val="0"/>
    <w:rPr>
      <w:rFonts w:ascii="Verdana" w:hAnsi="Verdana"/>
      <w:kern w:val="2"/>
      <w:sz w:val="21"/>
      <w:szCs w:val="21"/>
      <w:lang w:bidi="ar-SA"/>
    </w:rPr>
  </w:style>
  <w:style w:type="character" w:customStyle="1" w:styleId="636">
    <w:name w:val="Body Char"/>
    <w:link w:val="124"/>
    <w:qFormat/>
    <w:uiPriority w:val="0"/>
    <w:rPr>
      <w:rFonts w:ascii="宋体" w:hAnsi="宋体"/>
      <w:sz w:val="21"/>
      <w:szCs w:val="21"/>
    </w:rPr>
  </w:style>
  <w:style w:type="character" w:customStyle="1" w:styleId="637">
    <w:name w:val="日期 Char"/>
    <w:qFormat/>
    <w:uiPriority w:val="0"/>
    <w:rPr>
      <w:rFonts w:ascii="宋体"/>
      <w:kern w:val="2"/>
      <w:sz w:val="24"/>
      <w:lang w:bidi="ar-SA"/>
    </w:rPr>
  </w:style>
  <w:style w:type="character" w:customStyle="1" w:styleId="638">
    <w:name w:val="页脚 Char3"/>
    <w:link w:val="38"/>
    <w:qFormat/>
    <w:uiPriority w:val="0"/>
    <w:rPr>
      <w:rFonts w:eastAsia="宋体"/>
      <w:kern w:val="2"/>
      <w:sz w:val="18"/>
      <w:lang w:val="en-US" w:eastAsia="zh-CN" w:bidi="ar-SA"/>
    </w:rPr>
  </w:style>
  <w:style w:type="character" w:customStyle="1" w:styleId="639">
    <w:name w:val="正文缩进 Char"/>
    <w:link w:val="18"/>
    <w:qFormat/>
    <w:uiPriority w:val="0"/>
    <w:rPr>
      <w:kern w:val="2"/>
      <w:sz w:val="21"/>
      <w:szCs w:val="24"/>
    </w:rPr>
  </w:style>
  <w:style w:type="table" w:customStyle="1" w:styleId="640">
    <w:name w:val="网格型1"/>
    <w:basedOn w:val="6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1">
    <w:name w:val="网格型2"/>
    <w:basedOn w:val="6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2">
    <w:name w:val="网格型5"/>
    <w:basedOn w:val="6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3">
    <w:name w:val="网格型3"/>
    <w:basedOn w:val="64"/>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4">
    <w:name w:val="Table"/>
    <w:basedOn w:val="65"/>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645">
    <w:name w:val="网格型4"/>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6">
    <w:name w:val="_Style 1"/>
    <w:basedOn w:val="1"/>
    <w:qFormat/>
    <w:uiPriority w:val="99"/>
    <w:pPr>
      <w:spacing w:line="240" w:lineRule="auto"/>
      <w:ind w:firstLine="420"/>
    </w:pPr>
    <w:rPr>
      <w:rFonts w:ascii="Calibri" w:hAnsi="Calibri" w:cs="Calibri"/>
      <w:sz w:val="21"/>
      <w:szCs w:val="21"/>
    </w:rPr>
  </w:style>
  <w:style w:type="paragraph" w:customStyle="1" w:styleId="647">
    <w:name w:val="分类标题"/>
    <w:basedOn w:val="1"/>
    <w:qFormat/>
    <w:uiPriority w:val="0"/>
    <w:pPr>
      <w:widowControl/>
      <w:numPr>
        <w:ilvl w:val="0"/>
        <w:numId w:val="20"/>
      </w:numPr>
      <w:snapToGrid w:val="0"/>
      <w:spacing w:before="80" w:after="80" w:line="300" w:lineRule="auto"/>
    </w:pPr>
    <w:rPr>
      <w:rFonts w:ascii="Arial" w:hAnsi="Arial" w:cs="Arial"/>
      <w:kern w:val="0"/>
      <w:szCs w:val="21"/>
    </w:rPr>
  </w:style>
  <w:style w:type="paragraph" w:customStyle="1" w:styleId="648">
    <w:name w:val="列表段落1"/>
    <w:basedOn w:val="1"/>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307;&#26657;2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体校222.dot</Template>
  <Pages>57</Pages>
  <Words>25342</Words>
  <Characters>26730</Characters>
  <Lines>73</Lines>
  <Paragraphs>72</Paragraphs>
  <TotalTime>58</TotalTime>
  <ScaleCrop>false</ScaleCrop>
  <LinksUpToDate>false</LinksUpToDate>
  <CharactersWithSpaces>29690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2018-08-16T03:38:00Z</dcterms:created>
  <dc:creator>Administrator</dc:creator>
  <cp:lastModifiedBy>墨迹墨迹，</cp:lastModifiedBy>
  <cp:lastPrinted>2019-11-10T06:23:00Z</cp:lastPrinted>
  <dcterms:modified xsi:type="dcterms:W3CDTF">2021-04-13T06:55:06Z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4522BC40E62B40CDA7E394728ECD616A</vt:lpwstr>
  </property>
</Properties>
</file>