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spacing w:before="8"/>
        <w:ind w:left="0"/>
        <w:rPr>
          <w:rFonts w:ascii="Times New Roman"/>
          <w:sz w:val="19"/>
        </w:rPr>
      </w:pPr>
    </w:p>
    <w:p>
      <w:pPr>
        <w:pStyle w:val="6"/>
        <w:ind w:left="0" w:firstLine="2530" w:firstLineChars="300"/>
        <w:rPr>
          <w:rFonts w:hint="eastAsia"/>
          <w:b/>
          <w:sz w:val="84"/>
          <w:lang w:val="zh-CN"/>
        </w:rPr>
      </w:pPr>
      <w:r>
        <w:rPr>
          <w:rFonts w:hint="eastAsia"/>
          <w:b/>
          <w:sz w:val="84"/>
          <w:lang w:val="zh-CN"/>
        </w:rPr>
        <w:t>竞争性磋商文件</w:t>
      </w:r>
    </w:p>
    <w:p>
      <w:pPr>
        <w:pStyle w:val="6"/>
        <w:ind w:left="0"/>
        <w:rPr>
          <w:b/>
          <w:sz w:val="84"/>
        </w:rPr>
      </w:pPr>
    </w:p>
    <w:p>
      <w:pPr>
        <w:pStyle w:val="6"/>
        <w:ind w:left="0"/>
        <w:rPr>
          <w:b/>
          <w:sz w:val="84"/>
        </w:rPr>
      </w:pPr>
    </w:p>
    <w:p>
      <w:pPr>
        <w:pStyle w:val="6"/>
        <w:spacing w:before="10"/>
        <w:ind w:left="0"/>
        <w:rPr>
          <w:b/>
          <w:sz w:val="93"/>
        </w:rPr>
      </w:pPr>
    </w:p>
    <w:p>
      <w:pPr>
        <w:adjustRightInd w:val="0"/>
        <w:spacing w:line="480" w:lineRule="auto"/>
        <w:ind w:firstLine="1606" w:firstLineChars="500"/>
        <w:textAlignment w:val="baseline"/>
        <w:rPr>
          <w:rFonts w:hint="default" w:ascii="宋体" w:hAnsi="宋体" w:cs="宋体"/>
          <w:b/>
          <w:kern w:val="1"/>
          <w:sz w:val="32"/>
          <w:szCs w:val="32"/>
          <w:highlight w:val="none"/>
          <w:lang w:val="en-US" w:eastAsia="zh-CN"/>
        </w:rPr>
      </w:pPr>
      <w:r>
        <w:rPr>
          <w:rFonts w:hint="eastAsia" w:ascii="宋体" w:hAnsi="宋体" w:cs="宋体"/>
          <w:b/>
          <w:kern w:val="1"/>
          <w:sz w:val="32"/>
          <w:szCs w:val="32"/>
          <w:highlight w:val="none"/>
        </w:rPr>
        <w:t>项目编号：</w:t>
      </w:r>
      <w:r>
        <w:rPr>
          <w:rFonts w:hint="eastAsia" w:cs="宋体"/>
          <w:b/>
          <w:kern w:val="1"/>
          <w:sz w:val="32"/>
          <w:szCs w:val="32"/>
          <w:highlight w:val="none"/>
          <w:lang w:val="en-US" w:eastAsia="zh-CN"/>
        </w:rPr>
        <w:t>青海建晟竞磋（货物）2023-002</w:t>
      </w:r>
    </w:p>
    <w:p>
      <w:pPr>
        <w:spacing w:line="480" w:lineRule="auto"/>
        <w:ind w:firstLine="1606" w:firstLineChars="500"/>
        <w:rPr>
          <w:rFonts w:hint="eastAsia" w:cs="宋体"/>
          <w:b/>
          <w:kern w:val="1"/>
          <w:sz w:val="32"/>
          <w:szCs w:val="32"/>
          <w:highlight w:val="none"/>
          <w:lang w:val="en-US" w:eastAsia="zh-CN"/>
        </w:rPr>
      </w:pPr>
      <w:r>
        <w:rPr>
          <w:rFonts w:hint="eastAsia" w:ascii="宋体" w:hAnsi="宋体" w:cs="宋体"/>
          <w:b/>
          <w:kern w:val="1"/>
          <w:sz w:val="32"/>
          <w:szCs w:val="32"/>
          <w:highlight w:val="none"/>
        </w:rPr>
        <w:t>项目名称:</w:t>
      </w:r>
      <w:r>
        <w:rPr>
          <w:rFonts w:hint="eastAsia" w:cs="宋体"/>
          <w:b/>
          <w:kern w:val="1"/>
          <w:sz w:val="32"/>
          <w:szCs w:val="32"/>
          <w:highlight w:val="none"/>
          <w:lang w:val="en-US" w:eastAsia="zh-CN"/>
        </w:rPr>
        <w:t>关于昂赛乡采购2023年年都村生态畜牧业</w:t>
      </w:r>
    </w:p>
    <w:p>
      <w:pPr>
        <w:spacing w:line="480" w:lineRule="auto"/>
        <w:ind w:firstLine="3213" w:firstLineChars="1000"/>
        <w:rPr>
          <w:rFonts w:hint="eastAsia" w:ascii="宋体" w:hAnsi="宋体" w:cs="宋体"/>
          <w:b/>
          <w:sz w:val="32"/>
          <w:szCs w:val="32"/>
          <w:highlight w:val="none"/>
          <w:lang w:val="zh-CN"/>
        </w:rPr>
      </w:pPr>
      <w:r>
        <w:rPr>
          <w:rFonts w:hint="eastAsia" w:cs="宋体"/>
          <w:b/>
          <w:kern w:val="1"/>
          <w:sz w:val="32"/>
          <w:szCs w:val="32"/>
          <w:highlight w:val="none"/>
          <w:lang w:val="en-US" w:eastAsia="zh-CN"/>
        </w:rPr>
        <w:t>合作社《购畜部分》项目</w:t>
      </w:r>
    </w:p>
    <w:p>
      <w:pPr>
        <w:spacing w:line="480" w:lineRule="auto"/>
        <w:ind w:firstLine="1606" w:firstLineChars="500"/>
        <w:rPr>
          <w:rFonts w:hint="eastAsia" w:ascii="宋体" w:hAnsi="宋体" w:cs="宋体"/>
          <w:b/>
          <w:sz w:val="32"/>
          <w:szCs w:val="32"/>
          <w:highlight w:val="none"/>
          <w:lang w:val="zh-CN" w:eastAsia="zh-CN"/>
        </w:rPr>
      </w:pPr>
      <w:r>
        <w:rPr>
          <w:rFonts w:hint="eastAsia" w:ascii="宋体" w:hAnsi="宋体" w:cs="宋体"/>
          <w:b/>
          <w:sz w:val="32"/>
          <w:szCs w:val="32"/>
          <w:highlight w:val="none"/>
          <w:lang w:val="zh-CN"/>
        </w:rPr>
        <w:t>采</w:t>
      </w:r>
      <w:r>
        <w:rPr>
          <w:rFonts w:hint="eastAsia" w:ascii="宋体" w:hAnsi="宋体" w:cs="宋体"/>
          <w:b/>
          <w:sz w:val="32"/>
          <w:szCs w:val="32"/>
          <w:highlight w:val="none"/>
        </w:rPr>
        <w:t xml:space="preserve">  </w:t>
      </w:r>
      <w:r>
        <w:rPr>
          <w:rFonts w:hint="eastAsia" w:ascii="宋体" w:hAnsi="宋体" w:cs="宋体"/>
          <w:b/>
          <w:sz w:val="32"/>
          <w:szCs w:val="32"/>
          <w:highlight w:val="none"/>
          <w:lang w:val="zh-CN"/>
        </w:rPr>
        <w:t>购</w:t>
      </w:r>
      <w:r>
        <w:rPr>
          <w:rFonts w:hint="eastAsia" w:ascii="宋体" w:hAnsi="宋体" w:cs="宋体"/>
          <w:b/>
          <w:sz w:val="32"/>
          <w:szCs w:val="32"/>
          <w:highlight w:val="none"/>
        </w:rPr>
        <w:t xml:space="preserve"> </w:t>
      </w:r>
      <w:r>
        <w:rPr>
          <w:rFonts w:hint="eastAsia" w:ascii="宋体" w:hAnsi="宋体" w:cs="宋体"/>
          <w:b/>
          <w:sz w:val="32"/>
          <w:szCs w:val="32"/>
          <w:highlight w:val="none"/>
          <w:lang w:val="zh-CN"/>
        </w:rPr>
        <w:t>单</w:t>
      </w:r>
      <w:r>
        <w:rPr>
          <w:rFonts w:hint="eastAsia" w:ascii="宋体" w:hAnsi="宋体" w:cs="宋体"/>
          <w:b/>
          <w:sz w:val="32"/>
          <w:szCs w:val="32"/>
          <w:highlight w:val="none"/>
        </w:rPr>
        <w:t xml:space="preserve"> </w:t>
      </w:r>
      <w:r>
        <w:rPr>
          <w:rFonts w:hint="eastAsia" w:ascii="宋体" w:hAnsi="宋体" w:cs="宋体"/>
          <w:b/>
          <w:sz w:val="32"/>
          <w:szCs w:val="32"/>
          <w:highlight w:val="none"/>
          <w:lang w:val="zh-CN"/>
        </w:rPr>
        <w:t>位：</w:t>
      </w:r>
      <w:r>
        <w:rPr>
          <w:rFonts w:hint="eastAsia" w:ascii="宋体" w:hAnsi="宋体" w:cs="宋体"/>
          <w:b/>
          <w:sz w:val="32"/>
          <w:szCs w:val="32"/>
          <w:highlight w:val="none"/>
          <w:lang w:val="zh-CN" w:eastAsia="zh-CN"/>
        </w:rPr>
        <w:t>杂多县昂赛乡人民政府</w:t>
      </w:r>
    </w:p>
    <w:p>
      <w:pPr>
        <w:spacing w:line="480" w:lineRule="auto"/>
        <w:ind w:firstLine="1606" w:firstLineChars="500"/>
        <w:rPr>
          <w:rFonts w:hint="eastAsia" w:ascii="宋体" w:hAnsi="宋体" w:eastAsia="宋体" w:cs="宋体"/>
          <w:b/>
          <w:kern w:val="1"/>
          <w:sz w:val="32"/>
          <w:szCs w:val="32"/>
          <w:highlight w:val="none"/>
          <w:lang w:eastAsia="zh-CN"/>
        </w:rPr>
      </w:pPr>
      <w:r>
        <w:rPr>
          <w:rFonts w:hint="eastAsia" w:ascii="宋体" w:hAnsi="宋体" w:cs="宋体"/>
          <w:b/>
          <w:kern w:val="1"/>
          <w:sz w:val="32"/>
          <w:szCs w:val="32"/>
          <w:highlight w:val="none"/>
        </w:rPr>
        <w:t>采购代理机构：</w:t>
      </w:r>
      <w:r>
        <w:rPr>
          <w:rFonts w:hint="eastAsia" w:ascii="宋体" w:hAnsi="宋体" w:cs="宋体"/>
          <w:b/>
          <w:kern w:val="1"/>
          <w:sz w:val="32"/>
          <w:szCs w:val="32"/>
          <w:highlight w:val="none"/>
          <w:lang w:eastAsia="zh-CN"/>
        </w:rPr>
        <w:t>青海建晟招标咨询有限公司</w:t>
      </w:r>
    </w:p>
    <w:p>
      <w:pPr>
        <w:spacing w:line="480" w:lineRule="auto"/>
        <w:ind w:firstLine="3534" w:firstLineChars="1100"/>
        <w:rPr>
          <w:rFonts w:hint="eastAsia" w:ascii="宋体" w:hAnsi="宋体" w:cs="宋体"/>
          <w:b/>
          <w:kern w:val="1"/>
          <w:sz w:val="32"/>
          <w:szCs w:val="32"/>
          <w:highlight w:val="none"/>
        </w:rPr>
      </w:pPr>
      <w:r>
        <w:rPr>
          <w:rFonts w:hint="eastAsia" w:ascii="宋体" w:hAnsi="宋体" w:cs="宋体"/>
          <w:b/>
          <w:kern w:val="1"/>
          <w:sz w:val="32"/>
          <w:szCs w:val="32"/>
          <w:highlight w:val="none"/>
          <w:lang w:val="en-US" w:eastAsia="zh-CN"/>
        </w:rPr>
        <w:t>2023</w:t>
      </w:r>
      <w:r>
        <w:rPr>
          <w:rFonts w:hint="eastAsia" w:ascii="宋体" w:hAnsi="宋体" w:cs="宋体"/>
          <w:b/>
          <w:kern w:val="1"/>
          <w:sz w:val="32"/>
          <w:szCs w:val="32"/>
          <w:highlight w:val="none"/>
        </w:rPr>
        <w:t>年</w:t>
      </w:r>
      <w:r>
        <w:rPr>
          <w:rFonts w:hint="eastAsia" w:ascii="宋体" w:hAnsi="宋体" w:cs="宋体"/>
          <w:b/>
          <w:kern w:val="1"/>
          <w:sz w:val="32"/>
          <w:szCs w:val="32"/>
          <w:highlight w:val="none"/>
          <w:lang w:val="en-US" w:eastAsia="zh-CN"/>
        </w:rPr>
        <w:t>03</w:t>
      </w:r>
      <w:r>
        <w:rPr>
          <w:rFonts w:hint="eastAsia" w:ascii="宋体" w:hAnsi="宋体" w:cs="宋体"/>
          <w:b/>
          <w:kern w:val="1"/>
          <w:sz w:val="32"/>
          <w:szCs w:val="32"/>
          <w:highlight w:val="none"/>
        </w:rPr>
        <w:t>月</w:t>
      </w:r>
    </w:p>
    <w:p>
      <w:pPr>
        <w:spacing w:line="364" w:lineRule="auto"/>
        <w:ind w:left="1416" w:right="1507"/>
        <w:jc w:val="center"/>
        <w:rPr>
          <w:b/>
          <w:sz w:val="36"/>
        </w:rPr>
      </w:pPr>
    </w:p>
    <w:p>
      <w:pPr>
        <w:spacing w:line="364" w:lineRule="auto"/>
        <w:jc w:val="center"/>
        <w:rPr>
          <w:sz w:val="36"/>
        </w:rPr>
        <w:sectPr>
          <w:headerReference r:id="rId3" w:type="default"/>
          <w:footerReference r:id="rId4" w:type="default"/>
          <w:type w:val="continuous"/>
          <w:pgSz w:w="11850" w:h="16790"/>
          <w:pgMar w:top="1360" w:right="600" w:bottom="1240" w:left="700" w:header="866" w:footer="1049" w:gutter="0"/>
          <w:pgNumType w:start="1"/>
          <w:cols w:space="720" w:num="1"/>
        </w:sectPr>
      </w:pPr>
    </w:p>
    <w:p>
      <w:pPr>
        <w:tabs>
          <w:tab w:val="left" w:pos="801"/>
        </w:tabs>
        <w:spacing w:before="81"/>
        <w:ind w:right="98"/>
        <w:jc w:val="center"/>
        <w:rPr>
          <w:b/>
          <w:sz w:val="40"/>
        </w:rPr>
      </w:pPr>
      <w:r>
        <w:rPr>
          <w:b/>
          <w:sz w:val="40"/>
        </w:rPr>
        <w:t>目</w:t>
      </w:r>
      <w:r>
        <w:rPr>
          <w:b/>
          <w:sz w:val="40"/>
        </w:rPr>
        <w:tab/>
      </w:r>
      <w:r>
        <w:rPr>
          <w:b/>
          <w:sz w:val="40"/>
        </w:rPr>
        <w:t>录</w:t>
      </w:r>
    </w:p>
    <w:p>
      <w:pPr>
        <w:jc w:val="center"/>
        <w:rPr>
          <w:sz w:val="40"/>
        </w:rPr>
        <w:sectPr>
          <w:footerReference r:id="rId5" w:type="default"/>
          <w:pgSz w:w="11850" w:h="16790"/>
          <w:pgMar w:top="1360" w:right="600" w:bottom="1512" w:left="700" w:header="866" w:footer="1049" w:gutter="0"/>
          <w:pgNumType w:start="1"/>
          <w:cols w:space="720" w:num="1"/>
        </w:sectPr>
      </w:pPr>
    </w:p>
    <w:sdt>
      <w:sdtPr>
        <w:rPr>
          <w:rFonts w:ascii="宋体" w:hAnsi="宋体" w:eastAsia="宋体" w:cs="宋体"/>
          <w:sz w:val="21"/>
          <w:szCs w:val="22"/>
          <w:lang w:val="zh-CN" w:eastAsia="zh-CN" w:bidi="zh-CN"/>
        </w:rPr>
        <w:id w:val="147477869"/>
        <w15:color w:val="DBDBDB"/>
        <w:docPartObj>
          <w:docPartGallery w:val="Table of Contents"/>
          <w:docPartUnique/>
        </w:docPartObj>
      </w:sdtPr>
      <w:sdtEndPr>
        <w:rPr>
          <w:rFonts w:ascii="宋体" w:hAnsi="宋体" w:eastAsia="宋体" w:cs="宋体"/>
          <w:b/>
          <w:sz w:val="22"/>
          <w:szCs w:val="22"/>
          <w:lang w:val="zh-CN" w:eastAsia="zh-CN" w:bidi="zh-CN"/>
        </w:rPr>
      </w:sdtEndPr>
      <w:sdtContent>
        <w:p>
          <w:pPr>
            <w:spacing w:before="0" w:beforeLines="0" w:after="0" w:afterLines="0" w:line="240" w:lineRule="auto"/>
            <w:ind w:left="0" w:leftChars="0" w:right="0" w:rightChars="0" w:firstLine="0" w:firstLineChars="0"/>
            <w:jc w:val="center"/>
          </w:pPr>
        </w:p>
        <w:p>
          <w:pPr>
            <w:pStyle w:val="38"/>
            <w:tabs>
              <w:tab w:val="right" w:leader="dot" w:pos="10550"/>
            </w:tabs>
            <w:rPr>
              <w:b w:val="0"/>
              <w:bCs/>
              <w:sz w:val="24"/>
              <w:szCs w:val="24"/>
            </w:rPr>
          </w:pPr>
          <w:r>
            <w:fldChar w:fldCharType="begin"/>
          </w:r>
          <w:r>
            <w:instrText xml:space="preserve">TOC \o "1-2" \h \u </w:instrText>
          </w:r>
          <w:r>
            <w:fldChar w:fldCharType="separate"/>
          </w:r>
          <w:r>
            <w:rPr>
              <w:b w:val="0"/>
              <w:bCs/>
              <w:sz w:val="24"/>
              <w:szCs w:val="24"/>
            </w:rPr>
            <w:fldChar w:fldCharType="begin"/>
          </w:r>
          <w:r>
            <w:rPr>
              <w:b w:val="0"/>
              <w:bCs/>
              <w:sz w:val="24"/>
              <w:szCs w:val="24"/>
            </w:rPr>
            <w:instrText xml:space="preserve"> HYPERLINK \l _Toc1226 </w:instrText>
          </w:r>
          <w:r>
            <w:rPr>
              <w:b w:val="0"/>
              <w:bCs/>
              <w:sz w:val="24"/>
              <w:szCs w:val="24"/>
            </w:rPr>
            <w:fldChar w:fldCharType="separate"/>
          </w:r>
          <w:r>
            <w:rPr>
              <w:rFonts w:hint="eastAsia"/>
              <w:b w:val="0"/>
              <w:bCs/>
              <w:sz w:val="24"/>
              <w:szCs w:val="24"/>
              <w:lang w:val="zh-CN"/>
            </w:rPr>
            <w:t>竞争性磋商</w:t>
          </w:r>
          <w:r>
            <w:rPr>
              <w:b w:val="0"/>
              <w:bCs/>
              <w:sz w:val="24"/>
              <w:szCs w:val="24"/>
            </w:rPr>
            <w:t>文件</w:t>
          </w:r>
          <w:r>
            <w:rPr>
              <w:b w:val="0"/>
              <w:bCs/>
              <w:sz w:val="24"/>
              <w:szCs w:val="24"/>
            </w:rPr>
            <w:tab/>
          </w:r>
          <w:r>
            <w:rPr>
              <w:b w:val="0"/>
              <w:bCs/>
              <w:sz w:val="24"/>
              <w:szCs w:val="24"/>
            </w:rPr>
            <w:fldChar w:fldCharType="begin"/>
          </w:r>
          <w:r>
            <w:rPr>
              <w:b w:val="0"/>
              <w:bCs/>
              <w:sz w:val="24"/>
              <w:szCs w:val="24"/>
            </w:rPr>
            <w:instrText xml:space="preserve"> PAGEREF _Toc1226 \h </w:instrText>
          </w:r>
          <w:r>
            <w:rPr>
              <w:b w:val="0"/>
              <w:bCs/>
              <w:sz w:val="24"/>
              <w:szCs w:val="24"/>
            </w:rPr>
            <w:fldChar w:fldCharType="separate"/>
          </w:r>
          <w:r>
            <w:rPr>
              <w:b w:val="0"/>
              <w:bCs/>
              <w:sz w:val="24"/>
              <w:szCs w:val="24"/>
            </w:rPr>
            <w:t>1</w:t>
          </w:r>
          <w:r>
            <w:rPr>
              <w:b w:val="0"/>
              <w:bCs/>
              <w:sz w:val="24"/>
              <w:szCs w:val="24"/>
            </w:rPr>
            <w:fldChar w:fldCharType="end"/>
          </w:r>
          <w:r>
            <w:rPr>
              <w:b w:val="0"/>
              <w:bCs/>
              <w:sz w:val="24"/>
              <w:szCs w:val="24"/>
            </w:rPr>
            <w:fldChar w:fldCharType="end"/>
          </w:r>
        </w:p>
        <w:p>
          <w:pPr>
            <w:pStyle w:val="38"/>
            <w:tabs>
              <w:tab w:val="right" w:pos="2000"/>
              <w:tab w:val="right" w:leader="dot" w:pos="10550"/>
            </w:tabs>
            <w:rPr>
              <w:b w:val="0"/>
              <w:bCs/>
              <w:sz w:val="24"/>
              <w:szCs w:val="24"/>
            </w:rPr>
          </w:pPr>
          <w:r>
            <w:rPr>
              <w:b w:val="0"/>
              <w:bCs/>
              <w:sz w:val="24"/>
              <w:szCs w:val="24"/>
            </w:rPr>
            <w:fldChar w:fldCharType="begin"/>
          </w:r>
          <w:r>
            <w:rPr>
              <w:b w:val="0"/>
              <w:bCs/>
              <w:sz w:val="24"/>
              <w:szCs w:val="24"/>
            </w:rPr>
            <w:instrText xml:space="preserve"> HYPERLINK \l _Toc2308 </w:instrText>
          </w:r>
          <w:r>
            <w:rPr>
              <w:b w:val="0"/>
              <w:bCs/>
              <w:sz w:val="24"/>
              <w:szCs w:val="24"/>
            </w:rPr>
            <w:fldChar w:fldCharType="separate"/>
          </w:r>
          <w:r>
            <w:rPr>
              <w:b w:val="0"/>
              <w:bCs/>
              <w:sz w:val="24"/>
              <w:szCs w:val="24"/>
            </w:rPr>
            <w:t>第一部分</w:t>
          </w:r>
          <w:r>
            <w:rPr>
              <w:b w:val="0"/>
              <w:bCs/>
              <w:sz w:val="24"/>
              <w:szCs w:val="24"/>
            </w:rPr>
            <w:tab/>
          </w:r>
          <w:r>
            <w:rPr>
              <w:rFonts w:hint="eastAsia"/>
              <w:b w:val="0"/>
              <w:bCs/>
              <w:sz w:val="24"/>
              <w:szCs w:val="24"/>
              <w:lang w:val="en-US" w:eastAsia="zh-CN"/>
            </w:rPr>
            <w:t>磋商</w:t>
          </w:r>
          <w:r>
            <w:rPr>
              <w:b w:val="0"/>
              <w:bCs/>
              <w:sz w:val="24"/>
              <w:szCs w:val="24"/>
            </w:rPr>
            <w:t>邀请</w:t>
          </w:r>
          <w:r>
            <w:rPr>
              <w:b w:val="0"/>
              <w:bCs/>
              <w:sz w:val="24"/>
              <w:szCs w:val="24"/>
            </w:rPr>
            <w:tab/>
          </w:r>
          <w:r>
            <w:rPr>
              <w:b w:val="0"/>
              <w:bCs/>
              <w:sz w:val="24"/>
              <w:szCs w:val="24"/>
            </w:rPr>
            <w:fldChar w:fldCharType="begin"/>
          </w:r>
          <w:r>
            <w:rPr>
              <w:b w:val="0"/>
              <w:bCs/>
              <w:sz w:val="24"/>
              <w:szCs w:val="24"/>
            </w:rPr>
            <w:instrText xml:space="preserve"> PAGEREF _Toc2308 \h </w:instrText>
          </w:r>
          <w:r>
            <w:rPr>
              <w:b w:val="0"/>
              <w:bCs/>
              <w:sz w:val="24"/>
              <w:szCs w:val="24"/>
            </w:rPr>
            <w:fldChar w:fldCharType="separate"/>
          </w:r>
          <w:r>
            <w:rPr>
              <w:b w:val="0"/>
              <w:bCs/>
              <w:sz w:val="24"/>
              <w:szCs w:val="24"/>
            </w:rPr>
            <w:t>4</w:t>
          </w:r>
          <w:r>
            <w:rPr>
              <w:b w:val="0"/>
              <w:bCs/>
              <w:sz w:val="24"/>
              <w:szCs w:val="24"/>
            </w:rPr>
            <w:fldChar w:fldCharType="end"/>
          </w:r>
          <w:r>
            <w:rPr>
              <w:b w:val="0"/>
              <w:bCs/>
              <w:sz w:val="24"/>
              <w:szCs w:val="24"/>
            </w:rPr>
            <w:fldChar w:fldCharType="end"/>
          </w:r>
        </w:p>
        <w:p>
          <w:pPr>
            <w:pStyle w:val="38"/>
            <w:tabs>
              <w:tab w:val="right" w:pos="2000"/>
              <w:tab w:val="right" w:leader="dot" w:pos="10550"/>
            </w:tabs>
            <w:rPr>
              <w:b w:val="0"/>
              <w:bCs/>
              <w:sz w:val="24"/>
              <w:szCs w:val="24"/>
            </w:rPr>
          </w:pPr>
          <w:r>
            <w:rPr>
              <w:b w:val="0"/>
              <w:bCs/>
              <w:sz w:val="24"/>
              <w:szCs w:val="24"/>
            </w:rPr>
            <w:fldChar w:fldCharType="begin"/>
          </w:r>
          <w:r>
            <w:rPr>
              <w:b w:val="0"/>
              <w:bCs/>
              <w:sz w:val="24"/>
              <w:szCs w:val="24"/>
            </w:rPr>
            <w:instrText xml:space="preserve"> HYPERLINK \l _Toc84 </w:instrText>
          </w:r>
          <w:r>
            <w:rPr>
              <w:b w:val="0"/>
              <w:bCs/>
              <w:sz w:val="24"/>
              <w:szCs w:val="24"/>
            </w:rPr>
            <w:fldChar w:fldCharType="separate"/>
          </w:r>
          <w:r>
            <w:rPr>
              <w:b w:val="0"/>
              <w:bCs/>
              <w:sz w:val="24"/>
              <w:szCs w:val="24"/>
            </w:rPr>
            <w:t>第二部分</w:t>
          </w:r>
          <w:r>
            <w:rPr>
              <w:b w:val="0"/>
              <w:bCs/>
              <w:sz w:val="24"/>
              <w:szCs w:val="24"/>
            </w:rPr>
            <w:tab/>
          </w:r>
          <w:r>
            <w:rPr>
              <w:rFonts w:hint="eastAsia"/>
              <w:b w:val="0"/>
              <w:bCs/>
              <w:sz w:val="24"/>
              <w:szCs w:val="24"/>
              <w:lang w:val="en-US" w:eastAsia="zh-CN"/>
            </w:rPr>
            <w:t>投标人</w:t>
          </w:r>
          <w:r>
            <w:rPr>
              <w:b w:val="0"/>
              <w:bCs/>
              <w:sz w:val="24"/>
              <w:szCs w:val="24"/>
            </w:rPr>
            <w:t>须</w:t>
          </w:r>
          <w:r>
            <w:rPr>
              <w:b w:val="0"/>
              <w:bCs/>
              <w:spacing w:val="-16"/>
              <w:sz w:val="24"/>
              <w:szCs w:val="24"/>
            </w:rPr>
            <w:t>知</w:t>
          </w:r>
          <w:r>
            <w:rPr>
              <w:b w:val="0"/>
              <w:bCs/>
              <w:sz w:val="24"/>
              <w:szCs w:val="24"/>
            </w:rPr>
            <w:tab/>
          </w:r>
          <w:r>
            <w:rPr>
              <w:b w:val="0"/>
              <w:bCs/>
              <w:sz w:val="24"/>
              <w:szCs w:val="24"/>
            </w:rPr>
            <w:fldChar w:fldCharType="begin"/>
          </w:r>
          <w:r>
            <w:rPr>
              <w:b w:val="0"/>
              <w:bCs/>
              <w:sz w:val="24"/>
              <w:szCs w:val="24"/>
            </w:rPr>
            <w:instrText xml:space="preserve"> PAGEREF _Toc84 \h </w:instrText>
          </w:r>
          <w:r>
            <w:rPr>
              <w:b w:val="0"/>
              <w:bCs/>
              <w:sz w:val="24"/>
              <w:szCs w:val="24"/>
            </w:rPr>
            <w:fldChar w:fldCharType="separate"/>
          </w:r>
          <w:r>
            <w:rPr>
              <w:b w:val="0"/>
              <w:bCs/>
              <w:sz w:val="24"/>
              <w:szCs w:val="24"/>
            </w:rPr>
            <w:t>7</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_Toc23440 </w:instrText>
          </w:r>
          <w:r>
            <w:rPr>
              <w:b w:val="0"/>
              <w:bCs/>
              <w:sz w:val="24"/>
              <w:szCs w:val="24"/>
            </w:rPr>
            <w:fldChar w:fldCharType="separate"/>
          </w:r>
          <w:r>
            <w:rPr>
              <w:b w:val="0"/>
              <w:bCs/>
              <w:sz w:val="24"/>
              <w:szCs w:val="24"/>
            </w:rPr>
            <w:t>二、招标文件说明</w:t>
          </w:r>
          <w:r>
            <w:rPr>
              <w:b w:val="0"/>
              <w:bCs/>
              <w:sz w:val="24"/>
              <w:szCs w:val="24"/>
            </w:rPr>
            <w:tab/>
          </w:r>
          <w:r>
            <w:rPr>
              <w:b w:val="0"/>
              <w:bCs/>
              <w:sz w:val="24"/>
              <w:szCs w:val="24"/>
            </w:rPr>
            <w:fldChar w:fldCharType="begin"/>
          </w:r>
          <w:r>
            <w:rPr>
              <w:b w:val="0"/>
              <w:bCs/>
              <w:sz w:val="24"/>
              <w:szCs w:val="24"/>
            </w:rPr>
            <w:instrText xml:space="preserve"> PAGEREF _Toc23440 \h </w:instrText>
          </w:r>
          <w:r>
            <w:rPr>
              <w:b w:val="0"/>
              <w:bCs/>
              <w:sz w:val="24"/>
              <w:szCs w:val="24"/>
            </w:rPr>
            <w:fldChar w:fldCharType="separate"/>
          </w:r>
          <w:r>
            <w:rPr>
              <w:b w:val="0"/>
              <w:bCs/>
              <w:sz w:val="24"/>
              <w:szCs w:val="24"/>
            </w:rPr>
            <w:t>7</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_Toc28305 </w:instrText>
          </w:r>
          <w:r>
            <w:rPr>
              <w:b w:val="0"/>
              <w:bCs/>
              <w:sz w:val="24"/>
              <w:szCs w:val="24"/>
            </w:rPr>
            <w:fldChar w:fldCharType="separate"/>
          </w:r>
          <w:r>
            <w:rPr>
              <w:b w:val="0"/>
              <w:bCs/>
              <w:sz w:val="24"/>
              <w:szCs w:val="24"/>
            </w:rPr>
            <w:t>三、投标文件的编制</w:t>
          </w:r>
          <w:r>
            <w:rPr>
              <w:b w:val="0"/>
              <w:bCs/>
              <w:sz w:val="24"/>
              <w:szCs w:val="24"/>
            </w:rPr>
            <w:tab/>
          </w:r>
          <w:r>
            <w:rPr>
              <w:b w:val="0"/>
              <w:bCs/>
              <w:sz w:val="24"/>
              <w:szCs w:val="24"/>
            </w:rPr>
            <w:fldChar w:fldCharType="begin"/>
          </w:r>
          <w:r>
            <w:rPr>
              <w:b w:val="0"/>
              <w:bCs/>
              <w:sz w:val="24"/>
              <w:szCs w:val="24"/>
            </w:rPr>
            <w:instrText xml:space="preserve"> PAGEREF _Toc28305 \h </w:instrText>
          </w:r>
          <w:r>
            <w:rPr>
              <w:b w:val="0"/>
              <w:bCs/>
              <w:sz w:val="24"/>
              <w:szCs w:val="24"/>
            </w:rPr>
            <w:fldChar w:fldCharType="separate"/>
          </w:r>
          <w:r>
            <w:rPr>
              <w:b w:val="0"/>
              <w:bCs/>
              <w:sz w:val="24"/>
              <w:szCs w:val="24"/>
            </w:rPr>
            <w:t>8</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_Toc16221 </w:instrText>
          </w:r>
          <w:r>
            <w:rPr>
              <w:b w:val="0"/>
              <w:bCs/>
              <w:sz w:val="24"/>
              <w:szCs w:val="24"/>
            </w:rPr>
            <w:fldChar w:fldCharType="separate"/>
          </w:r>
          <w:r>
            <w:rPr>
              <w:b w:val="0"/>
              <w:bCs/>
              <w:sz w:val="24"/>
              <w:szCs w:val="24"/>
            </w:rPr>
            <w:t>四、投标文件的提交</w:t>
          </w:r>
          <w:r>
            <w:rPr>
              <w:b w:val="0"/>
              <w:bCs/>
              <w:sz w:val="24"/>
              <w:szCs w:val="24"/>
            </w:rPr>
            <w:tab/>
          </w:r>
          <w:r>
            <w:rPr>
              <w:b w:val="0"/>
              <w:bCs/>
              <w:sz w:val="24"/>
              <w:szCs w:val="24"/>
            </w:rPr>
            <w:fldChar w:fldCharType="begin"/>
          </w:r>
          <w:r>
            <w:rPr>
              <w:b w:val="0"/>
              <w:bCs/>
              <w:sz w:val="24"/>
              <w:szCs w:val="24"/>
            </w:rPr>
            <w:instrText xml:space="preserve"> PAGEREF _Toc16221 \h </w:instrText>
          </w:r>
          <w:r>
            <w:rPr>
              <w:b w:val="0"/>
              <w:bCs/>
              <w:sz w:val="24"/>
              <w:szCs w:val="24"/>
            </w:rPr>
            <w:fldChar w:fldCharType="separate"/>
          </w:r>
          <w:r>
            <w:rPr>
              <w:b w:val="0"/>
              <w:bCs/>
              <w:sz w:val="24"/>
              <w:szCs w:val="24"/>
            </w:rPr>
            <w:t>11</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_Toc8593 </w:instrText>
          </w:r>
          <w:r>
            <w:rPr>
              <w:b w:val="0"/>
              <w:bCs/>
              <w:sz w:val="24"/>
              <w:szCs w:val="24"/>
            </w:rPr>
            <w:fldChar w:fldCharType="separate"/>
          </w:r>
          <w:r>
            <w:rPr>
              <w:b w:val="0"/>
              <w:bCs/>
              <w:sz w:val="24"/>
              <w:szCs w:val="24"/>
            </w:rPr>
            <w:t>五、开标</w:t>
          </w:r>
          <w:r>
            <w:rPr>
              <w:b w:val="0"/>
              <w:bCs/>
              <w:sz w:val="24"/>
              <w:szCs w:val="24"/>
            </w:rPr>
            <w:tab/>
          </w:r>
          <w:r>
            <w:rPr>
              <w:b w:val="0"/>
              <w:bCs/>
              <w:sz w:val="24"/>
              <w:szCs w:val="24"/>
            </w:rPr>
            <w:fldChar w:fldCharType="begin"/>
          </w:r>
          <w:r>
            <w:rPr>
              <w:b w:val="0"/>
              <w:bCs/>
              <w:sz w:val="24"/>
              <w:szCs w:val="24"/>
            </w:rPr>
            <w:instrText xml:space="preserve"> PAGEREF _Toc8593 \h </w:instrText>
          </w:r>
          <w:r>
            <w:rPr>
              <w:b w:val="0"/>
              <w:bCs/>
              <w:sz w:val="24"/>
              <w:szCs w:val="24"/>
            </w:rPr>
            <w:fldChar w:fldCharType="separate"/>
          </w:r>
          <w:r>
            <w:rPr>
              <w:b w:val="0"/>
              <w:bCs/>
              <w:sz w:val="24"/>
              <w:szCs w:val="24"/>
            </w:rPr>
            <w:t>11</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_Toc27998 </w:instrText>
          </w:r>
          <w:r>
            <w:rPr>
              <w:b w:val="0"/>
              <w:bCs/>
              <w:sz w:val="24"/>
              <w:szCs w:val="24"/>
            </w:rPr>
            <w:fldChar w:fldCharType="separate"/>
          </w:r>
          <w:r>
            <w:rPr>
              <w:b w:val="0"/>
              <w:bCs/>
              <w:sz w:val="24"/>
              <w:szCs w:val="24"/>
            </w:rPr>
            <w:t>六、资格审查程序</w:t>
          </w:r>
          <w:r>
            <w:rPr>
              <w:b w:val="0"/>
              <w:bCs/>
              <w:sz w:val="24"/>
              <w:szCs w:val="24"/>
            </w:rPr>
            <w:tab/>
          </w:r>
          <w:r>
            <w:rPr>
              <w:b w:val="0"/>
              <w:bCs/>
              <w:sz w:val="24"/>
              <w:szCs w:val="24"/>
            </w:rPr>
            <w:fldChar w:fldCharType="begin"/>
          </w:r>
          <w:r>
            <w:rPr>
              <w:b w:val="0"/>
              <w:bCs/>
              <w:sz w:val="24"/>
              <w:szCs w:val="24"/>
            </w:rPr>
            <w:instrText xml:space="preserve"> PAGEREF _Toc27998 \h </w:instrText>
          </w:r>
          <w:r>
            <w:rPr>
              <w:b w:val="0"/>
              <w:bCs/>
              <w:sz w:val="24"/>
              <w:szCs w:val="24"/>
            </w:rPr>
            <w:fldChar w:fldCharType="separate"/>
          </w:r>
          <w:r>
            <w:rPr>
              <w:b w:val="0"/>
              <w:bCs/>
              <w:sz w:val="24"/>
              <w:szCs w:val="24"/>
            </w:rPr>
            <w:t>12</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_Toc2822 </w:instrText>
          </w:r>
          <w:r>
            <w:rPr>
              <w:b w:val="0"/>
              <w:bCs/>
              <w:sz w:val="24"/>
              <w:szCs w:val="24"/>
            </w:rPr>
            <w:fldChar w:fldCharType="separate"/>
          </w:r>
          <w:r>
            <w:rPr>
              <w:b w:val="0"/>
              <w:bCs/>
              <w:sz w:val="24"/>
              <w:szCs w:val="24"/>
            </w:rPr>
            <w:t>七、评审程序及方法</w:t>
          </w:r>
          <w:r>
            <w:rPr>
              <w:b w:val="0"/>
              <w:bCs/>
              <w:sz w:val="24"/>
              <w:szCs w:val="24"/>
            </w:rPr>
            <w:tab/>
          </w:r>
          <w:r>
            <w:rPr>
              <w:b w:val="0"/>
              <w:bCs/>
              <w:sz w:val="24"/>
              <w:szCs w:val="24"/>
            </w:rPr>
            <w:fldChar w:fldCharType="begin"/>
          </w:r>
          <w:r>
            <w:rPr>
              <w:b w:val="0"/>
              <w:bCs/>
              <w:sz w:val="24"/>
              <w:szCs w:val="24"/>
            </w:rPr>
            <w:instrText xml:space="preserve"> PAGEREF _Toc2822 \h </w:instrText>
          </w:r>
          <w:r>
            <w:rPr>
              <w:b w:val="0"/>
              <w:bCs/>
              <w:sz w:val="24"/>
              <w:szCs w:val="24"/>
            </w:rPr>
            <w:fldChar w:fldCharType="separate"/>
          </w:r>
          <w:r>
            <w:rPr>
              <w:b w:val="0"/>
              <w:bCs/>
              <w:sz w:val="24"/>
              <w:szCs w:val="24"/>
            </w:rPr>
            <w:t>12</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_Toc17416 </w:instrText>
          </w:r>
          <w:r>
            <w:rPr>
              <w:b w:val="0"/>
              <w:bCs/>
              <w:sz w:val="24"/>
              <w:szCs w:val="24"/>
            </w:rPr>
            <w:fldChar w:fldCharType="separate"/>
          </w:r>
          <w:r>
            <w:rPr>
              <w:b w:val="0"/>
              <w:bCs/>
              <w:sz w:val="24"/>
              <w:szCs w:val="24"/>
            </w:rPr>
            <w:t>八、中标</w:t>
          </w:r>
          <w:r>
            <w:rPr>
              <w:b w:val="0"/>
              <w:bCs/>
              <w:sz w:val="24"/>
              <w:szCs w:val="24"/>
            </w:rPr>
            <w:tab/>
          </w:r>
          <w:r>
            <w:rPr>
              <w:b w:val="0"/>
              <w:bCs/>
              <w:sz w:val="24"/>
              <w:szCs w:val="24"/>
            </w:rPr>
            <w:fldChar w:fldCharType="begin"/>
          </w:r>
          <w:r>
            <w:rPr>
              <w:b w:val="0"/>
              <w:bCs/>
              <w:sz w:val="24"/>
              <w:szCs w:val="24"/>
            </w:rPr>
            <w:instrText xml:space="preserve"> PAGEREF _Toc17416 \h </w:instrText>
          </w:r>
          <w:r>
            <w:rPr>
              <w:b w:val="0"/>
              <w:bCs/>
              <w:sz w:val="24"/>
              <w:szCs w:val="24"/>
            </w:rPr>
            <w:fldChar w:fldCharType="separate"/>
          </w:r>
          <w:r>
            <w:rPr>
              <w:b w:val="0"/>
              <w:bCs/>
              <w:sz w:val="24"/>
              <w:szCs w:val="24"/>
            </w:rPr>
            <w:t>18</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_Toc24184 </w:instrText>
          </w:r>
          <w:r>
            <w:rPr>
              <w:b w:val="0"/>
              <w:bCs/>
              <w:sz w:val="24"/>
              <w:szCs w:val="24"/>
            </w:rPr>
            <w:fldChar w:fldCharType="separate"/>
          </w:r>
          <w:r>
            <w:rPr>
              <w:b w:val="0"/>
              <w:bCs/>
              <w:sz w:val="24"/>
              <w:szCs w:val="24"/>
            </w:rPr>
            <w:t>九、授予合同</w:t>
          </w:r>
          <w:r>
            <w:rPr>
              <w:b w:val="0"/>
              <w:bCs/>
              <w:sz w:val="24"/>
              <w:szCs w:val="24"/>
            </w:rPr>
            <w:tab/>
          </w:r>
          <w:r>
            <w:rPr>
              <w:b w:val="0"/>
              <w:bCs/>
              <w:sz w:val="24"/>
              <w:szCs w:val="24"/>
            </w:rPr>
            <w:fldChar w:fldCharType="begin"/>
          </w:r>
          <w:r>
            <w:rPr>
              <w:b w:val="0"/>
              <w:bCs/>
              <w:sz w:val="24"/>
              <w:szCs w:val="24"/>
            </w:rPr>
            <w:instrText xml:space="preserve"> PAGEREF _Toc24184 \h </w:instrText>
          </w:r>
          <w:r>
            <w:rPr>
              <w:b w:val="0"/>
              <w:bCs/>
              <w:sz w:val="24"/>
              <w:szCs w:val="24"/>
            </w:rPr>
            <w:fldChar w:fldCharType="separate"/>
          </w:r>
          <w:r>
            <w:rPr>
              <w:b w:val="0"/>
              <w:bCs/>
              <w:sz w:val="24"/>
              <w:szCs w:val="24"/>
            </w:rPr>
            <w:t>19</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_Toc31647 </w:instrText>
          </w:r>
          <w:r>
            <w:rPr>
              <w:b w:val="0"/>
              <w:bCs/>
              <w:sz w:val="24"/>
              <w:szCs w:val="24"/>
            </w:rPr>
            <w:fldChar w:fldCharType="separate"/>
          </w:r>
          <w:r>
            <w:rPr>
              <w:b w:val="0"/>
              <w:bCs/>
              <w:sz w:val="24"/>
              <w:szCs w:val="24"/>
            </w:rPr>
            <w:t>十、招标代理费</w:t>
          </w:r>
          <w:r>
            <w:rPr>
              <w:b w:val="0"/>
              <w:bCs/>
              <w:sz w:val="24"/>
              <w:szCs w:val="24"/>
            </w:rPr>
            <w:tab/>
          </w:r>
          <w:r>
            <w:rPr>
              <w:b w:val="0"/>
              <w:bCs/>
              <w:sz w:val="24"/>
              <w:szCs w:val="24"/>
            </w:rPr>
            <w:fldChar w:fldCharType="begin"/>
          </w:r>
          <w:r>
            <w:rPr>
              <w:b w:val="0"/>
              <w:bCs/>
              <w:sz w:val="24"/>
              <w:szCs w:val="24"/>
            </w:rPr>
            <w:instrText xml:space="preserve"> PAGEREF _Toc31647 \h </w:instrText>
          </w:r>
          <w:r>
            <w:rPr>
              <w:b w:val="0"/>
              <w:bCs/>
              <w:sz w:val="24"/>
              <w:szCs w:val="24"/>
            </w:rPr>
            <w:fldChar w:fldCharType="separate"/>
          </w:r>
          <w:r>
            <w:rPr>
              <w:b w:val="0"/>
              <w:bCs/>
              <w:sz w:val="24"/>
              <w:szCs w:val="24"/>
            </w:rPr>
            <w:t>20</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_Toc13914 </w:instrText>
          </w:r>
          <w:r>
            <w:rPr>
              <w:b w:val="0"/>
              <w:bCs/>
              <w:sz w:val="24"/>
              <w:szCs w:val="24"/>
            </w:rPr>
            <w:fldChar w:fldCharType="separate"/>
          </w:r>
          <w:r>
            <w:rPr>
              <w:b w:val="0"/>
              <w:bCs/>
              <w:sz w:val="24"/>
              <w:szCs w:val="24"/>
            </w:rPr>
            <w:t>十一、其他</w:t>
          </w:r>
          <w:r>
            <w:rPr>
              <w:b w:val="0"/>
              <w:bCs/>
              <w:sz w:val="24"/>
              <w:szCs w:val="24"/>
            </w:rPr>
            <w:tab/>
          </w:r>
          <w:r>
            <w:rPr>
              <w:b w:val="0"/>
              <w:bCs/>
              <w:sz w:val="24"/>
              <w:szCs w:val="24"/>
            </w:rPr>
            <w:fldChar w:fldCharType="begin"/>
          </w:r>
          <w:r>
            <w:rPr>
              <w:b w:val="0"/>
              <w:bCs/>
              <w:sz w:val="24"/>
              <w:szCs w:val="24"/>
            </w:rPr>
            <w:instrText xml:space="preserve"> PAGEREF _Toc13914 \h </w:instrText>
          </w:r>
          <w:r>
            <w:rPr>
              <w:b w:val="0"/>
              <w:bCs/>
              <w:sz w:val="24"/>
              <w:szCs w:val="24"/>
            </w:rPr>
            <w:fldChar w:fldCharType="separate"/>
          </w:r>
          <w:r>
            <w:rPr>
              <w:b w:val="0"/>
              <w:bCs/>
              <w:sz w:val="24"/>
              <w:szCs w:val="24"/>
            </w:rPr>
            <w:t>21</w:t>
          </w:r>
          <w:r>
            <w:rPr>
              <w:b w:val="0"/>
              <w:bCs/>
              <w:sz w:val="24"/>
              <w:szCs w:val="24"/>
            </w:rPr>
            <w:fldChar w:fldCharType="end"/>
          </w:r>
          <w:r>
            <w:rPr>
              <w:b w:val="0"/>
              <w:bCs/>
              <w:sz w:val="24"/>
              <w:szCs w:val="24"/>
            </w:rPr>
            <w:fldChar w:fldCharType="end"/>
          </w:r>
        </w:p>
        <w:p>
          <w:pPr>
            <w:pStyle w:val="38"/>
            <w:tabs>
              <w:tab w:val="right" w:pos="2000"/>
              <w:tab w:val="right" w:leader="dot" w:pos="10550"/>
            </w:tabs>
            <w:rPr>
              <w:b w:val="0"/>
              <w:bCs/>
              <w:sz w:val="24"/>
              <w:szCs w:val="24"/>
            </w:rPr>
          </w:pPr>
          <w:r>
            <w:rPr>
              <w:b w:val="0"/>
              <w:bCs/>
              <w:sz w:val="24"/>
              <w:szCs w:val="24"/>
            </w:rPr>
            <w:fldChar w:fldCharType="begin"/>
          </w:r>
          <w:r>
            <w:rPr>
              <w:b w:val="0"/>
              <w:bCs/>
              <w:sz w:val="24"/>
              <w:szCs w:val="24"/>
            </w:rPr>
            <w:instrText xml:space="preserve"> HYPERLINK \l _Toc13288 </w:instrText>
          </w:r>
          <w:r>
            <w:rPr>
              <w:b w:val="0"/>
              <w:bCs/>
              <w:sz w:val="24"/>
              <w:szCs w:val="24"/>
            </w:rPr>
            <w:fldChar w:fldCharType="separate"/>
          </w:r>
          <w:r>
            <w:rPr>
              <w:b w:val="0"/>
              <w:bCs/>
              <w:sz w:val="24"/>
              <w:szCs w:val="24"/>
            </w:rPr>
            <w:t>第三部分</w:t>
          </w:r>
          <w:r>
            <w:rPr>
              <w:b w:val="0"/>
              <w:bCs/>
              <w:sz w:val="24"/>
              <w:szCs w:val="24"/>
            </w:rPr>
            <w:tab/>
          </w:r>
          <w:r>
            <w:rPr>
              <w:b w:val="0"/>
              <w:bCs/>
              <w:sz w:val="24"/>
              <w:szCs w:val="24"/>
            </w:rPr>
            <w:t>青海省政府采购项目合同书范本</w:t>
          </w:r>
          <w:r>
            <w:rPr>
              <w:b w:val="0"/>
              <w:bCs/>
              <w:sz w:val="24"/>
              <w:szCs w:val="24"/>
            </w:rPr>
            <w:tab/>
          </w:r>
          <w:r>
            <w:rPr>
              <w:b w:val="0"/>
              <w:bCs/>
              <w:sz w:val="24"/>
              <w:szCs w:val="24"/>
            </w:rPr>
            <w:fldChar w:fldCharType="begin"/>
          </w:r>
          <w:r>
            <w:rPr>
              <w:b w:val="0"/>
              <w:bCs/>
              <w:sz w:val="24"/>
              <w:szCs w:val="24"/>
            </w:rPr>
            <w:instrText xml:space="preserve"> PAGEREF _Toc13288 \h </w:instrText>
          </w:r>
          <w:r>
            <w:rPr>
              <w:b w:val="0"/>
              <w:bCs/>
              <w:sz w:val="24"/>
              <w:szCs w:val="24"/>
            </w:rPr>
            <w:fldChar w:fldCharType="separate"/>
          </w:r>
          <w:r>
            <w:rPr>
              <w:b w:val="0"/>
              <w:bCs/>
              <w:sz w:val="24"/>
              <w:szCs w:val="24"/>
            </w:rPr>
            <w:t>23</w:t>
          </w:r>
          <w:r>
            <w:rPr>
              <w:b w:val="0"/>
              <w:bCs/>
              <w:sz w:val="24"/>
              <w:szCs w:val="24"/>
            </w:rPr>
            <w:fldChar w:fldCharType="end"/>
          </w:r>
          <w:r>
            <w:rPr>
              <w:b w:val="0"/>
              <w:bCs/>
              <w:sz w:val="24"/>
              <w:szCs w:val="24"/>
            </w:rPr>
            <w:fldChar w:fldCharType="end"/>
          </w:r>
        </w:p>
        <w:p>
          <w:pPr>
            <w:pStyle w:val="39"/>
            <w:tabs>
              <w:tab w:val="right" w:leader="dot" w:pos="10550"/>
            </w:tabs>
            <w:rPr>
              <w:b w:val="0"/>
              <w:bCs/>
              <w:sz w:val="24"/>
              <w:szCs w:val="24"/>
            </w:rPr>
          </w:pPr>
          <w:r>
            <w:rPr>
              <w:b w:val="0"/>
              <w:bCs/>
              <w:sz w:val="24"/>
              <w:szCs w:val="24"/>
            </w:rPr>
            <w:fldChar w:fldCharType="begin"/>
          </w:r>
          <w:r>
            <w:rPr>
              <w:b w:val="0"/>
              <w:bCs/>
              <w:sz w:val="24"/>
              <w:szCs w:val="24"/>
            </w:rPr>
            <w:instrText xml:space="preserve"> HYPERLINK \l _Toc24917 </w:instrText>
          </w:r>
          <w:r>
            <w:rPr>
              <w:b w:val="0"/>
              <w:bCs/>
              <w:sz w:val="24"/>
              <w:szCs w:val="24"/>
            </w:rPr>
            <w:fldChar w:fldCharType="separate"/>
          </w:r>
          <w:r>
            <w:rPr>
              <w:b w:val="0"/>
              <w:bCs/>
              <w:sz w:val="24"/>
              <w:szCs w:val="24"/>
            </w:rPr>
            <w:t>青海省政府采购项目合同书</w:t>
          </w:r>
          <w:r>
            <w:rPr>
              <w:b w:val="0"/>
              <w:bCs/>
              <w:sz w:val="24"/>
              <w:szCs w:val="24"/>
            </w:rPr>
            <w:tab/>
          </w:r>
          <w:r>
            <w:rPr>
              <w:b w:val="0"/>
              <w:bCs/>
              <w:sz w:val="24"/>
              <w:szCs w:val="24"/>
            </w:rPr>
            <w:fldChar w:fldCharType="begin"/>
          </w:r>
          <w:r>
            <w:rPr>
              <w:b w:val="0"/>
              <w:bCs/>
              <w:sz w:val="24"/>
              <w:szCs w:val="24"/>
            </w:rPr>
            <w:instrText xml:space="preserve"> PAGEREF _Toc24917 \h </w:instrText>
          </w:r>
          <w:r>
            <w:rPr>
              <w:b w:val="0"/>
              <w:bCs/>
              <w:sz w:val="24"/>
              <w:szCs w:val="24"/>
            </w:rPr>
            <w:fldChar w:fldCharType="separate"/>
          </w:r>
          <w:r>
            <w:rPr>
              <w:b w:val="0"/>
              <w:bCs/>
              <w:sz w:val="24"/>
              <w:szCs w:val="24"/>
            </w:rPr>
            <w:t>23</w:t>
          </w:r>
          <w:r>
            <w:rPr>
              <w:b w:val="0"/>
              <w:bCs/>
              <w:sz w:val="24"/>
              <w:szCs w:val="24"/>
            </w:rPr>
            <w:fldChar w:fldCharType="end"/>
          </w:r>
          <w:r>
            <w:rPr>
              <w:b w:val="0"/>
              <w:bCs/>
              <w:sz w:val="24"/>
              <w:szCs w:val="24"/>
            </w:rPr>
            <w:fldChar w:fldCharType="end"/>
          </w:r>
        </w:p>
        <w:p>
          <w:pPr>
            <w:pStyle w:val="38"/>
            <w:tabs>
              <w:tab w:val="right" w:pos="2000"/>
              <w:tab w:val="right" w:leader="dot" w:pos="10550"/>
            </w:tabs>
            <w:rPr>
              <w:b w:val="0"/>
              <w:bCs/>
              <w:sz w:val="24"/>
              <w:szCs w:val="24"/>
            </w:rPr>
          </w:pPr>
          <w:r>
            <w:rPr>
              <w:b w:val="0"/>
              <w:bCs/>
              <w:sz w:val="24"/>
              <w:szCs w:val="24"/>
            </w:rPr>
            <w:fldChar w:fldCharType="begin"/>
          </w:r>
          <w:r>
            <w:rPr>
              <w:b w:val="0"/>
              <w:bCs/>
              <w:sz w:val="24"/>
              <w:szCs w:val="24"/>
            </w:rPr>
            <w:instrText xml:space="preserve"> HYPERLINK \l _Toc16722 </w:instrText>
          </w:r>
          <w:r>
            <w:rPr>
              <w:b w:val="0"/>
              <w:bCs/>
              <w:sz w:val="24"/>
              <w:szCs w:val="24"/>
            </w:rPr>
            <w:fldChar w:fldCharType="separate"/>
          </w:r>
          <w:r>
            <w:rPr>
              <w:b w:val="0"/>
              <w:bCs/>
              <w:sz w:val="24"/>
              <w:szCs w:val="24"/>
            </w:rPr>
            <w:t>第四部分</w:t>
          </w:r>
          <w:r>
            <w:rPr>
              <w:b w:val="0"/>
              <w:bCs/>
              <w:sz w:val="24"/>
              <w:szCs w:val="24"/>
            </w:rPr>
            <w:tab/>
          </w:r>
          <w:r>
            <w:rPr>
              <w:b w:val="0"/>
              <w:bCs/>
              <w:sz w:val="24"/>
              <w:szCs w:val="24"/>
            </w:rPr>
            <w:t>投标文件格式</w:t>
          </w:r>
          <w:r>
            <w:rPr>
              <w:b w:val="0"/>
              <w:bCs/>
              <w:sz w:val="24"/>
              <w:szCs w:val="24"/>
            </w:rPr>
            <w:tab/>
          </w:r>
          <w:r>
            <w:rPr>
              <w:b w:val="0"/>
              <w:bCs/>
              <w:sz w:val="24"/>
              <w:szCs w:val="24"/>
            </w:rPr>
            <w:fldChar w:fldCharType="begin"/>
          </w:r>
          <w:r>
            <w:rPr>
              <w:b w:val="0"/>
              <w:bCs/>
              <w:sz w:val="24"/>
              <w:szCs w:val="24"/>
            </w:rPr>
            <w:instrText xml:space="preserve"> PAGEREF _Toc16722 \h </w:instrText>
          </w:r>
          <w:r>
            <w:rPr>
              <w:b w:val="0"/>
              <w:bCs/>
              <w:sz w:val="24"/>
              <w:szCs w:val="24"/>
            </w:rPr>
            <w:fldChar w:fldCharType="separate"/>
          </w:r>
          <w:r>
            <w:rPr>
              <w:b w:val="0"/>
              <w:bCs/>
              <w:sz w:val="24"/>
              <w:szCs w:val="24"/>
            </w:rPr>
            <w:t>36</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_Toc18860 </w:instrText>
          </w:r>
          <w:r>
            <w:rPr>
              <w:b w:val="0"/>
              <w:bCs/>
              <w:sz w:val="24"/>
              <w:szCs w:val="24"/>
            </w:rPr>
            <w:fldChar w:fldCharType="separate"/>
          </w:r>
          <w:r>
            <w:rPr>
              <w:rFonts w:hint="eastAsia" w:ascii="宋体" w:hAnsi="宋体"/>
              <w:b w:val="0"/>
              <w:bCs/>
              <w:sz w:val="24"/>
              <w:szCs w:val="48"/>
            </w:rPr>
            <w:t>第五部分  采购项目要求及技术参数</w:t>
          </w:r>
          <w:r>
            <w:rPr>
              <w:b w:val="0"/>
              <w:bCs/>
              <w:sz w:val="24"/>
              <w:szCs w:val="24"/>
            </w:rPr>
            <w:tab/>
          </w:r>
          <w:r>
            <w:rPr>
              <w:b w:val="0"/>
              <w:bCs/>
              <w:sz w:val="24"/>
              <w:szCs w:val="24"/>
            </w:rPr>
            <w:fldChar w:fldCharType="begin"/>
          </w:r>
          <w:r>
            <w:rPr>
              <w:b w:val="0"/>
              <w:bCs/>
              <w:sz w:val="24"/>
              <w:szCs w:val="24"/>
            </w:rPr>
            <w:instrText xml:space="preserve"> PAGEREF _Toc18860 \h </w:instrText>
          </w:r>
          <w:r>
            <w:rPr>
              <w:b w:val="0"/>
              <w:bCs/>
              <w:sz w:val="24"/>
              <w:szCs w:val="24"/>
            </w:rPr>
            <w:fldChar w:fldCharType="separate"/>
          </w:r>
          <w:r>
            <w:rPr>
              <w:b w:val="0"/>
              <w:bCs/>
              <w:sz w:val="24"/>
              <w:szCs w:val="24"/>
            </w:rPr>
            <w:t>59</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_Toc8327 </w:instrText>
          </w:r>
          <w:r>
            <w:rPr>
              <w:b w:val="0"/>
              <w:bCs/>
              <w:sz w:val="24"/>
              <w:szCs w:val="24"/>
            </w:rPr>
            <w:fldChar w:fldCharType="separate"/>
          </w:r>
          <w:r>
            <w:rPr>
              <w:rFonts w:hint="eastAsia" w:ascii="宋体" w:hAnsi="宋体"/>
              <w:b w:val="0"/>
              <w:bCs/>
              <w:sz w:val="24"/>
              <w:szCs w:val="24"/>
            </w:rPr>
            <w:t>（一）投标要求</w:t>
          </w:r>
          <w:r>
            <w:rPr>
              <w:b w:val="0"/>
              <w:bCs/>
              <w:sz w:val="24"/>
              <w:szCs w:val="24"/>
            </w:rPr>
            <w:tab/>
          </w:r>
          <w:r>
            <w:rPr>
              <w:b w:val="0"/>
              <w:bCs/>
              <w:sz w:val="24"/>
              <w:szCs w:val="24"/>
            </w:rPr>
            <w:fldChar w:fldCharType="begin"/>
          </w:r>
          <w:r>
            <w:rPr>
              <w:b w:val="0"/>
              <w:bCs/>
              <w:sz w:val="24"/>
              <w:szCs w:val="24"/>
            </w:rPr>
            <w:instrText xml:space="preserve"> PAGEREF _Toc8327 \h </w:instrText>
          </w:r>
          <w:r>
            <w:rPr>
              <w:b w:val="0"/>
              <w:bCs/>
              <w:sz w:val="24"/>
              <w:szCs w:val="24"/>
            </w:rPr>
            <w:fldChar w:fldCharType="separate"/>
          </w:r>
          <w:r>
            <w:rPr>
              <w:b w:val="0"/>
              <w:bCs/>
              <w:sz w:val="24"/>
              <w:szCs w:val="24"/>
            </w:rPr>
            <w:t>59</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_Toc13758 </w:instrText>
          </w:r>
          <w:r>
            <w:rPr>
              <w:b w:val="0"/>
              <w:bCs/>
              <w:sz w:val="24"/>
              <w:szCs w:val="24"/>
            </w:rPr>
            <w:fldChar w:fldCharType="separate"/>
          </w:r>
          <w:r>
            <w:rPr>
              <w:rFonts w:hint="eastAsia" w:ascii="宋体" w:hAnsi="宋体"/>
              <w:b w:val="0"/>
              <w:bCs/>
              <w:sz w:val="24"/>
              <w:szCs w:val="40"/>
            </w:rPr>
            <w:t>1.投标说明</w:t>
          </w:r>
          <w:r>
            <w:rPr>
              <w:b w:val="0"/>
              <w:bCs/>
              <w:sz w:val="24"/>
              <w:szCs w:val="24"/>
            </w:rPr>
            <w:tab/>
          </w:r>
          <w:r>
            <w:rPr>
              <w:b w:val="0"/>
              <w:bCs/>
              <w:sz w:val="24"/>
              <w:szCs w:val="24"/>
            </w:rPr>
            <w:fldChar w:fldCharType="begin"/>
          </w:r>
          <w:r>
            <w:rPr>
              <w:b w:val="0"/>
              <w:bCs/>
              <w:sz w:val="24"/>
              <w:szCs w:val="24"/>
            </w:rPr>
            <w:instrText xml:space="preserve"> PAGEREF _Toc13758 \h </w:instrText>
          </w:r>
          <w:r>
            <w:rPr>
              <w:b w:val="0"/>
              <w:bCs/>
              <w:sz w:val="24"/>
              <w:szCs w:val="24"/>
            </w:rPr>
            <w:fldChar w:fldCharType="separate"/>
          </w:r>
          <w:r>
            <w:rPr>
              <w:b w:val="0"/>
              <w:bCs/>
              <w:sz w:val="24"/>
              <w:szCs w:val="24"/>
            </w:rPr>
            <w:t>59</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_Toc3893 </w:instrText>
          </w:r>
          <w:r>
            <w:rPr>
              <w:b w:val="0"/>
              <w:bCs/>
              <w:sz w:val="24"/>
              <w:szCs w:val="24"/>
            </w:rPr>
            <w:fldChar w:fldCharType="separate"/>
          </w:r>
          <w:r>
            <w:rPr>
              <w:rFonts w:hint="eastAsia" w:ascii="宋体" w:hAnsi="宋体"/>
              <w:b w:val="0"/>
              <w:bCs/>
              <w:sz w:val="24"/>
              <w:szCs w:val="40"/>
            </w:rPr>
            <w:t>2.重要指标</w:t>
          </w:r>
          <w:r>
            <w:rPr>
              <w:b w:val="0"/>
              <w:bCs/>
              <w:sz w:val="24"/>
              <w:szCs w:val="24"/>
            </w:rPr>
            <w:tab/>
          </w:r>
          <w:r>
            <w:rPr>
              <w:b w:val="0"/>
              <w:bCs/>
              <w:sz w:val="24"/>
              <w:szCs w:val="24"/>
            </w:rPr>
            <w:fldChar w:fldCharType="begin"/>
          </w:r>
          <w:r>
            <w:rPr>
              <w:b w:val="0"/>
              <w:bCs/>
              <w:sz w:val="24"/>
              <w:szCs w:val="24"/>
            </w:rPr>
            <w:instrText xml:space="preserve"> PAGEREF _Toc3893 \h </w:instrText>
          </w:r>
          <w:r>
            <w:rPr>
              <w:b w:val="0"/>
              <w:bCs/>
              <w:sz w:val="24"/>
              <w:szCs w:val="24"/>
            </w:rPr>
            <w:fldChar w:fldCharType="separate"/>
          </w:r>
          <w:r>
            <w:rPr>
              <w:b w:val="0"/>
              <w:bCs/>
              <w:sz w:val="24"/>
              <w:szCs w:val="24"/>
            </w:rPr>
            <w:t>59</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_Toc17454 </w:instrText>
          </w:r>
          <w:r>
            <w:rPr>
              <w:b w:val="0"/>
              <w:bCs/>
              <w:sz w:val="24"/>
              <w:szCs w:val="24"/>
            </w:rPr>
            <w:fldChar w:fldCharType="separate"/>
          </w:r>
          <w:r>
            <w:rPr>
              <w:rFonts w:hint="eastAsia" w:ascii="宋体" w:hAnsi="宋体"/>
              <w:b w:val="0"/>
              <w:bCs/>
              <w:sz w:val="24"/>
              <w:szCs w:val="40"/>
            </w:rPr>
            <w:t>3.商务要求</w:t>
          </w:r>
          <w:r>
            <w:rPr>
              <w:b w:val="0"/>
              <w:bCs/>
              <w:sz w:val="24"/>
              <w:szCs w:val="24"/>
            </w:rPr>
            <w:tab/>
          </w:r>
          <w:r>
            <w:rPr>
              <w:b w:val="0"/>
              <w:bCs/>
              <w:sz w:val="24"/>
              <w:szCs w:val="24"/>
            </w:rPr>
            <w:fldChar w:fldCharType="begin"/>
          </w:r>
          <w:r>
            <w:rPr>
              <w:b w:val="0"/>
              <w:bCs/>
              <w:sz w:val="24"/>
              <w:szCs w:val="24"/>
            </w:rPr>
            <w:instrText xml:space="preserve"> PAGEREF _Toc17454 \h </w:instrText>
          </w:r>
          <w:r>
            <w:rPr>
              <w:b w:val="0"/>
              <w:bCs/>
              <w:sz w:val="24"/>
              <w:szCs w:val="24"/>
            </w:rPr>
            <w:fldChar w:fldCharType="separate"/>
          </w:r>
          <w:r>
            <w:rPr>
              <w:b w:val="0"/>
              <w:bCs/>
              <w:sz w:val="24"/>
              <w:szCs w:val="24"/>
            </w:rPr>
            <w:t>59</w:t>
          </w:r>
          <w:r>
            <w:rPr>
              <w:b w:val="0"/>
              <w:bCs/>
              <w:sz w:val="24"/>
              <w:szCs w:val="24"/>
            </w:rPr>
            <w:fldChar w:fldCharType="end"/>
          </w:r>
          <w:r>
            <w:rPr>
              <w:b w:val="0"/>
              <w:bCs/>
              <w:sz w:val="24"/>
              <w:szCs w:val="24"/>
            </w:rPr>
            <w:fldChar w:fldCharType="end"/>
          </w:r>
        </w:p>
        <w:p>
          <w:pPr>
            <w:pStyle w:val="38"/>
            <w:tabs>
              <w:tab w:val="right" w:leader="dot" w:pos="10550"/>
            </w:tabs>
            <w:rPr>
              <w:b/>
            </w:rPr>
          </w:pPr>
          <w:r>
            <w:rPr>
              <w:b w:val="0"/>
              <w:bCs/>
              <w:sz w:val="24"/>
              <w:szCs w:val="24"/>
            </w:rPr>
            <w:fldChar w:fldCharType="begin"/>
          </w:r>
          <w:r>
            <w:rPr>
              <w:b w:val="0"/>
              <w:bCs/>
              <w:sz w:val="24"/>
              <w:szCs w:val="24"/>
            </w:rPr>
            <w:instrText xml:space="preserve"> HYPERLINK \l _Toc31513 </w:instrText>
          </w:r>
          <w:r>
            <w:rPr>
              <w:b w:val="0"/>
              <w:bCs/>
              <w:sz w:val="24"/>
              <w:szCs w:val="24"/>
            </w:rPr>
            <w:fldChar w:fldCharType="separate"/>
          </w:r>
          <w:r>
            <w:rPr>
              <w:rFonts w:hint="eastAsia" w:ascii="Cambria" w:hAnsi="Cambria"/>
              <w:b w:val="0"/>
              <w:bCs/>
              <w:i w:val="0"/>
              <w:caps w:val="0"/>
              <w:spacing w:val="0"/>
              <w:w w:val="100"/>
              <w:sz w:val="24"/>
              <w:szCs w:val="24"/>
              <w:lang w:val="en-US"/>
            </w:rPr>
            <w:t xml:space="preserve">（二） </w:t>
          </w:r>
          <w:r>
            <w:rPr>
              <w:rFonts w:hint="eastAsia" w:ascii="宋体" w:hAnsi="宋体"/>
              <w:b w:val="0"/>
              <w:bCs/>
              <w:i w:val="0"/>
              <w:caps w:val="0"/>
              <w:spacing w:val="0"/>
              <w:w w:val="100"/>
              <w:sz w:val="24"/>
              <w:szCs w:val="24"/>
            </w:rPr>
            <w:t>项目概况及技术参数</w:t>
          </w:r>
          <w:r>
            <w:rPr>
              <w:b w:val="0"/>
              <w:bCs/>
              <w:sz w:val="24"/>
              <w:szCs w:val="24"/>
            </w:rPr>
            <w:tab/>
          </w:r>
          <w:r>
            <w:rPr>
              <w:b w:val="0"/>
              <w:bCs/>
              <w:sz w:val="24"/>
              <w:szCs w:val="24"/>
            </w:rPr>
            <w:fldChar w:fldCharType="begin"/>
          </w:r>
          <w:r>
            <w:rPr>
              <w:b w:val="0"/>
              <w:bCs/>
              <w:sz w:val="24"/>
              <w:szCs w:val="24"/>
            </w:rPr>
            <w:instrText xml:space="preserve"> PAGEREF _Toc31513 \h </w:instrText>
          </w:r>
          <w:r>
            <w:rPr>
              <w:b w:val="0"/>
              <w:bCs/>
              <w:sz w:val="24"/>
              <w:szCs w:val="24"/>
            </w:rPr>
            <w:fldChar w:fldCharType="separate"/>
          </w:r>
          <w:r>
            <w:rPr>
              <w:b w:val="0"/>
              <w:bCs/>
              <w:sz w:val="24"/>
              <w:szCs w:val="24"/>
            </w:rPr>
            <w:t>60</w:t>
          </w:r>
          <w:r>
            <w:rPr>
              <w:b w:val="0"/>
              <w:bCs/>
              <w:sz w:val="24"/>
              <w:szCs w:val="24"/>
            </w:rPr>
            <w:fldChar w:fldCharType="end"/>
          </w:r>
          <w:r>
            <w:rPr>
              <w:b w:val="0"/>
              <w:bCs/>
              <w:sz w:val="24"/>
              <w:szCs w:val="24"/>
            </w:rPr>
            <w:fldChar w:fldCharType="end"/>
          </w:r>
        </w:p>
        <w:p>
          <w:pPr>
            <w:sectPr>
              <w:type w:val="continuous"/>
              <w:pgSz w:w="11850" w:h="16790"/>
              <w:pgMar w:top="1370" w:right="600" w:bottom="1512" w:left="700" w:header="720" w:footer="720" w:gutter="0"/>
              <w:cols w:space="720" w:num="1"/>
            </w:sectPr>
          </w:pPr>
          <w:r>
            <w:rPr>
              <w:b/>
            </w:rPr>
            <w:fldChar w:fldCharType="end"/>
          </w:r>
        </w:p>
      </w:sdtContent>
    </w:sdt>
    <w:p>
      <w:pPr>
        <w:pStyle w:val="16"/>
        <w:ind w:firstLine="0" w:firstLineChars="0"/>
        <w:rPr>
          <w:rFonts w:hint="eastAsia" w:ascii="宋体" w:hAnsi="宋体" w:cs="宋体"/>
          <w:sz w:val="24"/>
          <w:szCs w:val="24"/>
          <w:lang w:val="zh-CN"/>
        </w:rPr>
      </w:pPr>
      <w:bookmarkStart w:id="0" w:name="_Toc2308"/>
      <w:r>
        <w:t>第一部分</w:t>
      </w:r>
      <w:r>
        <w:tab/>
      </w:r>
      <w:bookmarkEnd w:id="0"/>
      <w:r>
        <w:rPr>
          <w:rFonts w:hint="eastAsia"/>
          <w:sz w:val="36"/>
          <w:szCs w:val="36"/>
          <w:lang w:val="zh-CN"/>
        </w:rPr>
        <w:t>磋商邀请</w:t>
      </w:r>
    </w:p>
    <w:p>
      <w:pPr>
        <w:pStyle w:val="16"/>
        <w:spacing w:line="480" w:lineRule="auto"/>
        <w:ind w:left="480" w:leftChars="218" w:firstLine="760" w:firstLineChars="317"/>
        <w:jc w:val="both"/>
        <w:rPr>
          <w:rFonts w:hint="eastAsia" w:ascii="宋体" w:hAnsi="宋体" w:cs="宋体"/>
          <w:sz w:val="24"/>
          <w:szCs w:val="24"/>
          <w:lang w:val="zh-CN"/>
        </w:rPr>
      </w:pPr>
      <w:r>
        <w:rPr>
          <w:rFonts w:hint="eastAsia" w:ascii="宋体" w:hAnsi="宋体" w:cs="宋体"/>
          <w:b w:val="0"/>
          <w:bCs/>
          <w:sz w:val="24"/>
          <w:szCs w:val="24"/>
          <w:u w:val="single"/>
          <w:lang w:eastAsia="zh-CN"/>
        </w:rPr>
        <w:t>青海建晟招标咨询有限公司</w:t>
      </w:r>
      <w:r>
        <w:rPr>
          <w:rFonts w:hint="eastAsia" w:ascii="宋体" w:hAnsi="宋体" w:cs="宋体"/>
          <w:b w:val="0"/>
          <w:bCs/>
          <w:sz w:val="24"/>
          <w:szCs w:val="24"/>
        </w:rPr>
        <w:t>（以下均简称“采购代理机构”）</w:t>
      </w:r>
      <w:r>
        <w:rPr>
          <w:rFonts w:hint="eastAsia" w:ascii="宋体" w:hAnsi="宋体" w:cs="宋体"/>
          <w:b w:val="0"/>
          <w:bCs/>
          <w:sz w:val="24"/>
          <w:szCs w:val="24"/>
          <w:u w:val="single"/>
        </w:rPr>
        <w:t>受</w:t>
      </w:r>
      <w:r>
        <w:rPr>
          <w:rFonts w:hint="eastAsia" w:ascii="宋体" w:hAnsi="宋体" w:cs="宋体"/>
          <w:b w:val="0"/>
          <w:bCs/>
          <w:sz w:val="24"/>
          <w:szCs w:val="24"/>
          <w:u w:val="single"/>
          <w:lang w:val="zh-CN" w:eastAsia="zh-CN"/>
        </w:rPr>
        <w:t>杂多县昂赛乡人民政府</w:t>
      </w:r>
      <w:r>
        <w:rPr>
          <w:rFonts w:hint="eastAsia" w:ascii="宋体" w:hAnsi="宋体" w:cs="宋体"/>
          <w:b w:val="0"/>
          <w:bCs/>
          <w:sz w:val="24"/>
          <w:szCs w:val="24"/>
        </w:rPr>
        <w:t>（以下均简称“采购人”）委托，拟对</w:t>
      </w:r>
      <w:r>
        <w:rPr>
          <w:rFonts w:hint="eastAsia" w:ascii="宋体" w:hAnsi="宋体" w:cs="宋体"/>
          <w:b w:val="0"/>
          <w:bCs/>
          <w:sz w:val="24"/>
          <w:szCs w:val="24"/>
          <w:u w:val="single"/>
          <w:lang w:eastAsia="zh-CN"/>
        </w:rPr>
        <w:t>关于昂赛乡采购2023年年都村生态畜牧业合作社《购畜部分》项目</w:t>
      </w:r>
      <w:r>
        <w:rPr>
          <w:rFonts w:hint="eastAsia" w:ascii="宋体" w:hAnsi="宋体" w:cs="宋体"/>
          <w:b w:val="0"/>
          <w:bCs/>
          <w:sz w:val="24"/>
          <w:szCs w:val="24"/>
        </w:rPr>
        <w:t>进行国内竞争性磋商采购，现予以公告，欢迎符合条件的供应商前来参加投标。</w:t>
      </w:r>
    </w:p>
    <w:tbl>
      <w:tblPr>
        <w:tblStyle w:val="17"/>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124"/>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采购项目编号</w:t>
            </w:r>
          </w:p>
        </w:tc>
        <w:tc>
          <w:tcPr>
            <w:tcW w:w="7655" w:type="dxa"/>
            <w:noWrap w:val="0"/>
            <w:vAlign w:val="center"/>
          </w:tcPr>
          <w:p>
            <w:pPr>
              <w:spacing w:line="500" w:lineRule="exact"/>
              <w:ind w:firstLine="0" w:firstLineChars="0"/>
              <w:jc w:val="left"/>
              <w:rPr>
                <w:rFonts w:hint="default" w:ascii="宋体" w:hAnsi="宋体" w:eastAsia="宋体" w:cs="宋体"/>
                <w:sz w:val="24"/>
                <w:szCs w:val="24"/>
                <w:lang w:val="en-US" w:eastAsia="zh-CN"/>
              </w:rPr>
            </w:pPr>
            <w:r>
              <w:rPr>
                <w:rFonts w:hint="eastAsia" w:cs="宋体"/>
                <w:bCs/>
                <w:sz w:val="24"/>
                <w:szCs w:val="24"/>
                <w:lang w:eastAsia="zh-CN"/>
              </w:rPr>
              <w:t>青海建晟竞磋（货物）2023-002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采购项目名称</w:t>
            </w:r>
          </w:p>
        </w:tc>
        <w:tc>
          <w:tcPr>
            <w:tcW w:w="7655" w:type="dxa"/>
            <w:noWrap w:val="0"/>
            <w:vAlign w:val="center"/>
          </w:tcPr>
          <w:p>
            <w:pPr>
              <w:spacing w:line="500" w:lineRule="exact"/>
              <w:ind w:firstLine="0" w:firstLineChars="0"/>
              <w:jc w:val="left"/>
              <w:rPr>
                <w:rFonts w:hint="eastAsia" w:ascii="宋体" w:hAnsi="宋体" w:eastAsia="宋体" w:cs="宋体"/>
                <w:sz w:val="24"/>
                <w:szCs w:val="24"/>
                <w:lang w:eastAsia="zh-CN"/>
              </w:rPr>
            </w:pPr>
            <w:r>
              <w:rPr>
                <w:rFonts w:hint="eastAsia" w:cs="宋体"/>
                <w:sz w:val="24"/>
                <w:szCs w:val="24"/>
                <w:lang w:eastAsia="zh-CN"/>
              </w:rPr>
              <w:t>关于昂赛乡采购2023年年都村生态畜牧业合作社《购畜部分》项目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采购方式</w:t>
            </w:r>
          </w:p>
        </w:tc>
        <w:tc>
          <w:tcPr>
            <w:tcW w:w="7655"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采购预算控制额度</w:t>
            </w:r>
          </w:p>
        </w:tc>
        <w:tc>
          <w:tcPr>
            <w:tcW w:w="7655" w:type="dxa"/>
            <w:noWrap w:val="0"/>
            <w:vAlign w:val="center"/>
          </w:tcPr>
          <w:p>
            <w:pPr>
              <w:spacing w:line="500" w:lineRule="exact"/>
              <w:ind w:firstLine="0" w:firstLineChars="0"/>
              <w:jc w:val="left"/>
              <w:rPr>
                <w:rFonts w:hint="default" w:ascii="宋体" w:hAnsi="宋体" w:cs="宋体"/>
                <w:sz w:val="24"/>
                <w:szCs w:val="24"/>
                <w:highlight w:val="none"/>
                <w:lang w:val="en-US"/>
              </w:rPr>
            </w:pPr>
            <w:r>
              <w:rPr>
                <w:rFonts w:hint="eastAsia" w:ascii="Arial" w:hAnsi="宋体" w:cs="Arial"/>
                <w:kern w:val="0"/>
                <w:highlight w:val="none"/>
                <w:lang w:val="en-US" w:eastAsia="zh-CN"/>
              </w:rPr>
              <w:t>人民币</w:t>
            </w:r>
            <w:r>
              <w:rPr>
                <w:rFonts w:hint="eastAsia" w:ascii="宋体" w:hAnsi="宋体" w:eastAsia="宋体" w:cs="宋体"/>
                <w:highlight w:val="none"/>
                <w:lang w:val="en-US" w:eastAsia="zh-CN"/>
              </w:rPr>
              <w:t>：</w:t>
            </w:r>
            <w:r>
              <w:rPr>
                <w:rFonts w:hint="eastAsia" w:cs="宋体"/>
                <w:highlight w:val="none"/>
                <w:lang w:val="en-US" w:eastAsia="zh-CN"/>
              </w:rPr>
              <w:t>1824000.00</w:t>
            </w:r>
            <w:r>
              <w:rPr>
                <w:rFonts w:hint="eastAsia" w:ascii="宋体" w:hAnsi="宋体" w:eastAsia="宋体" w:cs="宋体"/>
                <w:highlight w:val="none"/>
                <w:lang w:val="en-US" w:eastAsia="zh-CN"/>
              </w:rPr>
              <w:t>元整</w:t>
            </w:r>
            <w:r>
              <w:rPr>
                <w:rFonts w:hint="eastAsia" w:ascii="宋体" w:hAnsi="宋体" w:cs="宋体"/>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项目分包个数</w:t>
            </w:r>
          </w:p>
        </w:tc>
        <w:tc>
          <w:tcPr>
            <w:tcW w:w="7655" w:type="dxa"/>
            <w:noWrap w:val="0"/>
            <w:vAlign w:val="center"/>
          </w:tcPr>
          <w:p>
            <w:pPr>
              <w:spacing w:line="500" w:lineRule="exact"/>
              <w:ind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采购要求</w:t>
            </w:r>
          </w:p>
        </w:tc>
        <w:tc>
          <w:tcPr>
            <w:tcW w:w="7655" w:type="dxa"/>
            <w:noWrap w:val="0"/>
            <w:vAlign w:val="center"/>
          </w:tcPr>
          <w:p>
            <w:pPr>
              <w:spacing w:line="500" w:lineRule="exact"/>
              <w:ind w:firstLine="0" w:firstLineChars="0"/>
              <w:jc w:val="left"/>
              <w:rPr>
                <w:rFonts w:hint="eastAsia" w:ascii="宋体" w:hAnsi="宋体" w:cs="宋体"/>
                <w:sz w:val="24"/>
                <w:szCs w:val="24"/>
              </w:rPr>
            </w:pPr>
            <w:r>
              <w:rPr>
                <w:rFonts w:hint="eastAsia" w:ascii="宋体" w:cs="宋体"/>
                <w:sz w:val="24"/>
                <w:lang w:val="zh-CN"/>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62"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投标人资格条件</w:t>
            </w:r>
          </w:p>
        </w:tc>
        <w:tc>
          <w:tcPr>
            <w:tcW w:w="7655" w:type="dxa"/>
            <w:noWrap w:val="0"/>
            <w:vAlign w:val="center"/>
          </w:tcPr>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1、 符合《政府采购法》第22条条件，并提供下列材料：</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（1）投标人的营业执照等证明文件，自然人的身份证明。</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（2）财务状况报告，依法缴纳税收和社会保障资金的相关材料。</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（3）具备履行合同所必需的设备和专业技术能力的证明材料。</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（4）参加政府采购活动前3年内在经营活动中没有重大违法记录的书面声明。</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（5）具备法律、行政法规规定的其他条件的证明材料。</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cs="宋体"/>
                <w:bCs/>
                <w:sz w:val="24"/>
                <w:szCs w:val="24"/>
                <w:lang w:val="en-US" w:eastAsia="zh-CN"/>
              </w:rPr>
              <w:t>1</w:t>
            </w:r>
            <w:r>
              <w:rPr>
                <w:rFonts w:hint="eastAsia" w:ascii="宋体" w:hAnsi="宋体" w:cs="宋体"/>
                <w:bCs/>
                <w:sz w:val="24"/>
                <w:szCs w:val="24"/>
                <w:lang w:val="zh-CN"/>
              </w:rPr>
              <w:t>0天内）；</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3、单位负责人为同一人或者存在直接控股、管理关系的不同投标人，不得参加同一合同项下的政府采购活动。否则，皆取消投标资格；</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4、为本采购项目提供整体设计、规范编制或者项目管理、监理、检测等服务的投标人，不得再参加该采购项目的其他采购活动；</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5、本项目不接受投标人以联合体方式进行投标；</w:t>
            </w:r>
          </w:p>
          <w:p>
            <w:pPr>
              <w:spacing w:line="500" w:lineRule="exact"/>
              <w:ind w:firstLine="0" w:firstLineChars="0"/>
              <w:jc w:val="left"/>
              <w:rPr>
                <w:rFonts w:hint="eastAsia" w:ascii="宋体" w:hAnsi="宋体" w:cs="宋体"/>
                <w:bCs/>
                <w:color w:val="auto"/>
                <w:sz w:val="24"/>
                <w:szCs w:val="24"/>
                <w:lang w:val="zh-CN"/>
              </w:rPr>
            </w:pPr>
            <w:r>
              <w:rPr>
                <w:rFonts w:ascii="宋体" w:hAnsi="宋体" w:cs="宋体"/>
                <w:bCs/>
                <w:sz w:val="24"/>
                <w:szCs w:val="24"/>
                <w:lang w:val="zh-CN"/>
              </w:rPr>
              <w:t>6</w:t>
            </w:r>
            <w:r>
              <w:rPr>
                <w:rFonts w:hint="eastAsia" w:ascii="宋体" w:hAnsi="宋体" w:cs="宋体"/>
                <w:bCs/>
                <w:color w:val="auto"/>
                <w:sz w:val="24"/>
                <w:szCs w:val="24"/>
                <w:lang w:val="zh-CN"/>
              </w:rPr>
              <w:t>、</w:t>
            </w:r>
            <w:r>
              <w:rPr>
                <w:rFonts w:hint="eastAsia" w:ascii="宋体" w:hAnsi="宋体" w:cs="宋体"/>
                <w:bCs/>
                <w:color w:val="auto"/>
                <w:sz w:val="24"/>
                <w:szCs w:val="24"/>
                <w:lang w:val="zh-CN" w:eastAsia="zh-CN"/>
              </w:rPr>
              <w:t xml:space="preserve">其他资质条件：投标人所提供的营业执照需包含相关经营范围， </w:t>
            </w:r>
          </w:p>
          <w:p>
            <w:pPr>
              <w:spacing w:line="500" w:lineRule="exact"/>
              <w:ind w:firstLine="0" w:firstLineChars="0"/>
              <w:jc w:val="left"/>
              <w:rPr>
                <w:rFonts w:hint="default" w:ascii="宋体" w:hAnsi="宋体" w:eastAsia="宋体" w:cs="宋体"/>
                <w:bCs/>
                <w:color w:val="0000FF"/>
                <w:sz w:val="24"/>
                <w:szCs w:val="24"/>
                <w:lang w:val="en-US" w:eastAsia="zh-CN"/>
              </w:rPr>
            </w:pPr>
            <w:r>
              <w:rPr>
                <w:rFonts w:hint="eastAsia" w:ascii="宋体" w:hAnsi="宋体" w:cs="宋体"/>
                <w:bCs/>
                <w:color w:val="auto"/>
                <w:sz w:val="24"/>
                <w:szCs w:val="24"/>
                <w:lang w:val="zh-CN" w:eastAsia="zh-CN"/>
              </w:rPr>
              <w:t>并提供《动物防疫条件合格证》。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公告发布时间</w:t>
            </w:r>
          </w:p>
        </w:tc>
        <w:tc>
          <w:tcPr>
            <w:tcW w:w="7655" w:type="dxa"/>
            <w:noWrap w:val="0"/>
            <w:vAlign w:val="center"/>
          </w:tcPr>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202</w:t>
            </w:r>
            <w:r>
              <w:rPr>
                <w:rFonts w:hint="eastAsia" w:cs="宋体"/>
                <w:bCs/>
                <w:sz w:val="24"/>
                <w:szCs w:val="24"/>
                <w:lang w:val="en-US" w:eastAsia="zh-CN"/>
              </w:rPr>
              <w:t>3</w:t>
            </w:r>
            <w:r>
              <w:rPr>
                <w:rFonts w:hint="eastAsia" w:ascii="宋体" w:hAnsi="宋体" w:cs="宋体"/>
                <w:bCs/>
                <w:sz w:val="24"/>
                <w:szCs w:val="24"/>
                <w:lang w:val="zh-CN"/>
              </w:rPr>
              <w:t>年</w:t>
            </w:r>
            <w:r>
              <w:rPr>
                <w:rFonts w:hint="eastAsia" w:cs="宋体"/>
                <w:bCs/>
                <w:sz w:val="24"/>
                <w:szCs w:val="24"/>
                <w:lang w:val="en-US" w:eastAsia="zh-CN"/>
              </w:rPr>
              <w:t>03</w:t>
            </w:r>
            <w:r>
              <w:rPr>
                <w:rFonts w:hint="eastAsia" w:ascii="宋体" w:hAnsi="宋体" w:cs="宋体"/>
                <w:bCs/>
                <w:sz w:val="24"/>
                <w:szCs w:val="24"/>
                <w:lang w:val="zh-CN"/>
              </w:rPr>
              <w:t>月</w:t>
            </w:r>
            <w:r>
              <w:rPr>
                <w:rFonts w:hint="eastAsia" w:cs="宋体"/>
                <w:bCs/>
                <w:sz w:val="24"/>
                <w:szCs w:val="24"/>
                <w:lang w:val="en-US" w:eastAsia="zh-CN"/>
              </w:rPr>
              <w:t>22</w:t>
            </w:r>
            <w:r>
              <w:rPr>
                <w:rFonts w:hint="eastAsia" w:ascii="宋体" w:hAnsi="宋体" w:cs="宋体"/>
                <w:bCs/>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2"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rPr>
              <w:t>磋商文件发售起止时间</w:t>
            </w:r>
          </w:p>
        </w:tc>
        <w:tc>
          <w:tcPr>
            <w:tcW w:w="7655" w:type="dxa"/>
            <w:noWrap w:val="0"/>
            <w:vAlign w:val="center"/>
          </w:tcPr>
          <w:p>
            <w:pPr>
              <w:autoSpaceDE w:val="0"/>
              <w:autoSpaceDN w:val="0"/>
              <w:adjustRightInd w:val="0"/>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eastAsia="zh-CN"/>
              </w:rPr>
              <w:t>202</w:t>
            </w:r>
            <w:r>
              <w:rPr>
                <w:rFonts w:hint="eastAsia" w:cs="宋体"/>
                <w:bCs/>
                <w:sz w:val="24"/>
                <w:szCs w:val="24"/>
                <w:lang w:val="en-US" w:eastAsia="zh-CN"/>
              </w:rPr>
              <w:t>3</w:t>
            </w:r>
            <w:r>
              <w:rPr>
                <w:rFonts w:hint="eastAsia" w:ascii="宋体" w:hAnsi="宋体" w:cs="宋体"/>
                <w:bCs/>
                <w:sz w:val="24"/>
                <w:szCs w:val="24"/>
                <w:lang w:val="zh-CN" w:eastAsia="zh-CN"/>
              </w:rPr>
              <w:t>年</w:t>
            </w:r>
            <w:r>
              <w:rPr>
                <w:rFonts w:hint="eastAsia" w:cs="宋体"/>
                <w:bCs/>
                <w:sz w:val="24"/>
                <w:szCs w:val="24"/>
                <w:lang w:val="en-US" w:eastAsia="zh-CN"/>
              </w:rPr>
              <w:t>03</w:t>
            </w:r>
            <w:r>
              <w:rPr>
                <w:rFonts w:hint="eastAsia" w:ascii="宋体" w:hAnsi="宋体" w:cs="宋体"/>
                <w:bCs/>
                <w:sz w:val="24"/>
                <w:szCs w:val="24"/>
                <w:lang w:val="zh-CN" w:eastAsia="zh-CN"/>
              </w:rPr>
              <w:t>月</w:t>
            </w:r>
            <w:r>
              <w:rPr>
                <w:rFonts w:hint="eastAsia" w:cs="宋体"/>
                <w:bCs/>
                <w:sz w:val="24"/>
                <w:szCs w:val="24"/>
                <w:lang w:val="en-US" w:eastAsia="zh-CN"/>
              </w:rPr>
              <w:t>23</w:t>
            </w:r>
            <w:r>
              <w:rPr>
                <w:rFonts w:hint="eastAsia" w:ascii="宋体" w:hAnsi="宋体" w:cs="宋体"/>
                <w:bCs/>
                <w:sz w:val="24"/>
                <w:szCs w:val="24"/>
                <w:lang w:val="zh-CN" w:eastAsia="zh-CN"/>
              </w:rPr>
              <w:t>日至202</w:t>
            </w:r>
            <w:r>
              <w:rPr>
                <w:rFonts w:hint="eastAsia" w:cs="宋体"/>
                <w:bCs/>
                <w:sz w:val="24"/>
                <w:szCs w:val="24"/>
                <w:lang w:val="en-US" w:eastAsia="zh-CN"/>
              </w:rPr>
              <w:t>3</w:t>
            </w:r>
            <w:r>
              <w:rPr>
                <w:rFonts w:hint="eastAsia" w:ascii="宋体" w:hAnsi="宋体" w:cs="宋体"/>
                <w:bCs/>
                <w:sz w:val="24"/>
                <w:szCs w:val="24"/>
                <w:lang w:val="zh-CN" w:eastAsia="zh-CN"/>
              </w:rPr>
              <w:t>年</w:t>
            </w:r>
            <w:r>
              <w:rPr>
                <w:rFonts w:hint="eastAsia" w:cs="宋体"/>
                <w:bCs/>
                <w:sz w:val="24"/>
                <w:szCs w:val="24"/>
                <w:lang w:val="en-US" w:eastAsia="zh-CN"/>
              </w:rPr>
              <w:t>03</w:t>
            </w:r>
            <w:r>
              <w:rPr>
                <w:rFonts w:hint="eastAsia" w:ascii="宋体" w:hAnsi="宋体" w:cs="宋体"/>
                <w:bCs/>
                <w:sz w:val="24"/>
                <w:szCs w:val="24"/>
                <w:lang w:val="zh-CN" w:eastAsia="zh-CN"/>
              </w:rPr>
              <w:t>月</w:t>
            </w:r>
            <w:r>
              <w:rPr>
                <w:rFonts w:hint="eastAsia" w:cs="宋体"/>
                <w:bCs/>
                <w:sz w:val="24"/>
                <w:szCs w:val="24"/>
                <w:lang w:val="en-US" w:eastAsia="zh-CN"/>
              </w:rPr>
              <w:t>29</w:t>
            </w:r>
            <w:r>
              <w:rPr>
                <w:rFonts w:hint="eastAsia" w:ascii="宋体" w:hAnsi="宋体" w:cs="宋体"/>
                <w:bCs/>
                <w:sz w:val="24"/>
                <w:szCs w:val="24"/>
                <w:lang w:val="zh-CN" w:eastAsia="zh-CN"/>
              </w:rPr>
              <w:t>日，每天上午09:00至12:00，上午14:30至17:30（北京时间，法定节假日除外）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磋商文件发售方式</w:t>
            </w:r>
          </w:p>
        </w:tc>
        <w:tc>
          <w:tcPr>
            <w:tcW w:w="7655" w:type="dxa"/>
            <w:noWrap w:val="0"/>
            <w:vAlign w:val="center"/>
          </w:tcPr>
          <w:p>
            <w:pPr>
              <w:spacing w:line="500" w:lineRule="exact"/>
              <w:ind w:firstLine="0" w:firstLineChars="0"/>
              <w:jc w:val="left"/>
              <w:rPr>
                <w:rFonts w:hint="eastAsia" w:ascii="宋体" w:hAnsi="宋体" w:cs="宋体"/>
                <w:sz w:val="24"/>
                <w:szCs w:val="24"/>
                <w:lang w:val="zh-CN"/>
              </w:rPr>
            </w:pPr>
            <w:r>
              <w:rPr>
                <w:rFonts w:hint="eastAsia" w:ascii="宋体" w:hAnsi="宋体" w:cs="宋体"/>
                <w:color w:val="333333"/>
                <w:kern w:val="0"/>
                <w:sz w:val="24"/>
                <w:szCs w:val="24"/>
                <w:highlight w:val="none"/>
                <w:lang w:val="en-US" w:eastAsia="zh-CN" w:bidi="ar"/>
              </w:rPr>
              <w:t>现场购买</w:t>
            </w:r>
            <w:r>
              <w:rPr>
                <w:rFonts w:hint="eastAsia" w:ascii="宋体" w:hAnsi="宋体" w:cs="宋体"/>
                <w:sz w:val="24"/>
                <w:szCs w:val="24"/>
                <w:lang w:val="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磋商文件售价</w:t>
            </w:r>
          </w:p>
        </w:tc>
        <w:tc>
          <w:tcPr>
            <w:tcW w:w="7655"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lang w:val="en-US" w:eastAsia="zh-CN"/>
              </w:rPr>
              <w:t>人民币500元/包</w:t>
            </w:r>
            <w:r>
              <w:rPr>
                <w:rFonts w:hint="eastAsia" w:ascii="宋体" w:hAnsi="宋体" w:cs="宋体"/>
                <w:sz w:val="24"/>
                <w:szCs w:val="24"/>
                <w:lang w:val="zh-CN"/>
              </w:rPr>
              <w:t>（磋商文件售后不退,响应资格不能转让。）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23"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lang w:val="zh-CN"/>
              </w:rPr>
            </w:pPr>
            <w:r>
              <w:rPr>
                <w:rFonts w:hint="eastAsia" w:ascii="宋体" w:hAnsi="宋体" w:cs="宋体"/>
                <w:sz w:val="24"/>
                <w:szCs w:val="24"/>
                <w:lang w:val="zh-CN"/>
              </w:rPr>
              <w:t>磋商文件发售地点</w:t>
            </w:r>
          </w:p>
        </w:tc>
        <w:tc>
          <w:tcPr>
            <w:tcW w:w="7655" w:type="dxa"/>
            <w:noWrap w:val="0"/>
            <w:vAlign w:val="center"/>
          </w:tcPr>
          <w:p>
            <w:pPr>
              <w:spacing w:line="500" w:lineRule="exact"/>
              <w:ind w:firstLine="0" w:firstLineChars="0"/>
              <w:jc w:val="left"/>
              <w:rPr>
                <w:rFonts w:hint="default" w:ascii="宋体" w:hAnsi="宋体" w:cs="宋体"/>
                <w:sz w:val="24"/>
                <w:szCs w:val="24"/>
                <w:lang w:val="en-US" w:eastAsia="zh-CN"/>
              </w:rPr>
            </w:pPr>
            <w:r>
              <w:rPr>
                <w:rFonts w:hint="eastAsia" w:ascii="宋体" w:hAnsi="宋体" w:cs="宋体"/>
                <w:sz w:val="24"/>
                <w:szCs w:val="24"/>
                <w:lang w:eastAsia="zh-CN"/>
              </w:rPr>
              <w:t>联系电话：</w:t>
            </w:r>
            <w:r>
              <w:rPr>
                <w:rFonts w:hint="eastAsia" w:cs="宋体"/>
                <w:sz w:val="24"/>
                <w:szCs w:val="24"/>
                <w:lang w:val="en-US" w:eastAsia="zh-CN"/>
              </w:rPr>
              <w:t>17725241420</w:t>
            </w:r>
          </w:p>
          <w:p>
            <w:pPr>
              <w:spacing w:line="500" w:lineRule="exact"/>
              <w:ind w:firstLine="0" w:firstLineChars="0"/>
              <w:jc w:val="left"/>
              <w:rPr>
                <w:rFonts w:hint="eastAsia" w:ascii="宋体" w:hAnsi="宋体" w:cs="宋体"/>
                <w:sz w:val="24"/>
                <w:szCs w:val="24"/>
                <w:lang w:eastAsia="zh-CN"/>
              </w:rPr>
            </w:pPr>
            <w:r>
              <w:rPr>
                <w:rFonts w:hint="eastAsia" w:ascii="宋体" w:hAnsi="宋体" w:cs="宋体"/>
                <w:sz w:val="24"/>
                <w:szCs w:val="24"/>
                <w:lang w:eastAsia="zh-CN"/>
              </w:rPr>
              <w:t>邮箱地址：qhjszbzxyxgs@163.com</w:t>
            </w:r>
          </w:p>
          <w:p>
            <w:pPr>
              <w:spacing w:line="500" w:lineRule="exact"/>
              <w:ind w:firstLine="0" w:firstLineChars="0"/>
              <w:jc w:val="left"/>
              <w:rPr>
                <w:rFonts w:hint="eastAsia" w:ascii="宋体" w:hAnsi="宋体" w:cs="宋体"/>
                <w:sz w:val="24"/>
                <w:szCs w:val="24"/>
              </w:rPr>
            </w:pPr>
            <w:r>
              <w:rPr>
                <w:rFonts w:hint="eastAsia" w:ascii="宋体" w:hAnsi="宋体" w:cs="宋体"/>
                <w:sz w:val="24"/>
                <w:szCs w:val="24"/>
                <w:lang w:eastAsia="zh-CN"/>
              </w:rPr>
              <w:t>地址：青海省西宁市城西区西川南路46号三榆山水文园7号楼1单元25楼1254室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2" w:hRule="atLeast"/>
          <w:jc w:val="center"/>
        </w:trPr>
        <w:tc>
          <w:tcPr>
            <w:tcW w:w="2124" w:type="dxa"/>
            <w:noWrap w:val="0"/>
            <w:vAlign w:val="center"/>
          </w:tcPr>
          <w:p>
            <w:pPr>
              <w:spacing w:line="500" w:lineRule="exact"/>
              <w:ind w:firstLine="0" w:firstLineChars="0"/>
              <w:rPr>
                <w:rFonts w:hint="eastAsia" w:ascii="宋体" w:hAnsi="宋体" w:cs="宋体"/>
                <w:sz w:val="24"/>
                <w:szCs w:val="24"/>
              </w:rPr>
            </w:pPr>
            <w:r>
              <w:rPr>
                <w:rFonts w:hint="eastAsia" w:ascii="宋体" w:hAnsi="宋体" w:cs="宋体"/>
                <w:sz w:val="24"/>
                <w:szCs w:val="24"/>
              </w:rPr>
              <w:t>购买磋商文件时应提供材料</w:t>
            </w:r>
          </w:p>
        </w:tc>
        <w:tc>
          <w:tcPr>
            <w:tcW w:w="7655" w:type="dxa"/>
            <w:noWrap w:val="0"/>
            <w:vAlign w:val="center"/>
          </w:tcPr>
          <w:p>
            <w:pPr>
              <w:autoSpaceDE w:val="0"/>
              <w:autoSpaceDN w:val="0"/>
              <w:adjustRightInd w:val="0"/>
              <w:spacing w:line="500" w:lineRule="exact"/>
              <w:ind w:firstLine="0" w:firstLineChars="0"/>
              <w:jc w:val="left"/>
              <w:rPr>
                <w:rFonts w:hint="eastAsia" w:ascii="宋体" w:hAnsi="宋体" w:cs="宋体"/>
                <w:sz w:val="24"/>
                <w:szCs w:val="24"/>
              </w:rPr>
            </w:pPr>
            <w:r>
              <w:rPr>
                <w:rFonts w:hint="eastAsia" w:ascii="宋体" w:hAnsi="宋体" w:cs="宋体"/>
                <w:sz w:val="24"/>
                <w:szCs w:val="24"/>
                <w:lang w:val="zh-CN"/>
              </w:rPr>
              <w:t>投标人的营业执照副本复印件、法人授权委托书、法人身份证复印件、委托人身份证复印件。以上资料除原件外均需加盖公章。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rPr>
                <w:rFonts w:hint="eastAsia" w:ascii="宋体" w:hAnsi="宋体" w:cs="宋体"/>
                <w:sz w:val="24"/>
                <w:szCs w:val="24"/>
              </w:rPr>
            </w:pPr>
            <w:r>
              <w:rPr>
                <w:rFonts w:hint="eastAsia" w:ascii="宋体" w:hAnsi="宋体" w:cs="宋体"/>
                <w:sz w:val="24"/>
                <w:szCs w:val="24"/>
              </w:rPr>
              <w:t>提交响应文件截止时间</w:t>
            </w:r>
          </w:p>
        </w:tc>
        <w:tc>
          <w:tcPr>
            <w:tcW w:w="7655"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lang w:val="zh-CN"/>
              </w:rPr>
              <w:t>202</w:t>
            </w:r>
            <w:r>
              <w:rPr>
                <w:rFonts w:hint="eastAsia" w:cs="宋体"/>
                <w:sz w:val="24"/>
                <w:szCs w:val="24"/>
                <w:lang w:val="en-US" w:eastAsia="zh-CN"/>
              </w:rPr>
              <w:t>3</w:t>
            </w:r>
            <w:r>
              <w:rPr>
                <w:rFonts w:hint="eastAsia" w:ascii="宋体" w:hAnsi="宋体" w:cs="宋体"/>
                <w:sz w:val="24"/>
                <w:szCs w:val="24"/>
                <w:lang w:val="zh-CN"/>
              </w:rPr>
              <w:t>年</w:t>
            </w:r>
            <w:r>
              <w:rPr>
                <w:rFonts w:hint="eastAsia" w:cs="宋体"/>
                <w:sz w:val="24"/>
                <w:szCs w:val="24"/>
                <w:lang w:val="en-US" w:eastAsia="zh-CN"/>
              </w:rPr>
              <w:t>04</w:t>
            </w:r>
            <w:r>
              <w:rPr>
                <w:rFonts w:hint="eastAsia" w:ascii="宋体" w:hAnsi="宋体" w:cs="宋体"/>
                <w:sz w:val="24"/>
                <w:szCs w:val="24"/>
                <w:lang w:val="zh-CN"/>
              </w:rPr>
              <w:t>月</w:t>
            </w:r>
            <w:r>
              <w:rPr>
                <w:rFonts w:hint="eastAsia" w:cs="宋体"/>
                <w:sz w:val="24"/>
                <w:szCs w:val="24"/>
                <w:lang w:val="en-US" w:eastAsia="zh-CN"/>
              </w:rPr>
              <w:t>04</w:t>
            </w:r>
            <w:r>
              <w:rPr>
                <w:rFonts w:hint="eastAsia" w:ascii="宋体" w:hAnsi="宋体" w:cs="宋体"/>
                <w:sz w:val="24"/>
                <w:szCs w:val="24"/>
                <w:lang w:val="zh-CN"/>
              </w:rPr>
              <w:t>日</w:t>
            </w:r>
            <w:r>
              <w:rPr>
                <w:rFonts w:hint="eastAsia" w:cs="宋体"/>
                <w:sz w:val="24"/>
                <w:szCs w:val="24"/>
                <w:lang w:val="en-US" w:eastAsia="zh-CN"/>
              </w:rPr>
              <w:t>上午10</w:t>
            </w:r>
            <w:r>
              <w:rPr>
                <w:rFonts w:hint="eastAsia" w:ascii="宋体" w:hAnsi="宋体" w:cs="宋体"/>
                <w:sz w:val="24"/>
                <w:szCs w:val="24"/>
                <w:lang w:val="zh-CN"/>
              </w:rPr>
              <w:t>时00分（北京时间）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磋商时间</w:t>
            </w:r>
          </w:p>
        </w:tc>
        <w:tc>
          <w:tcPr>
            <w:tcW w:w="7655"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lang w:val="zh-CN"/>
              </w:rPr>
              <w:t>202</w:t>
            </w:r>
            <w:r>
              <w:rPr>
                <w:rFonts w:hint="eastAsia" w:cs="宋体"/>
                <w:sz w:val="24"/>
                <w:szCs w:val="24"/>
                <w:lang w:val="en-US" w:eastAsia="zh-CN"/>
              </w:rPr>
              <w:t>3</w:t>
            </w:r>
            <w:r>
              <w:rPr>
                <w:rFonts w:hint="eastAsia" w:ascii="宋体" w:hAnsi="宋体" w:cs="宋体"/>
                <w:sz w:val="24"/>
                <w:szCs w:val="24"/>
                <w:lang w:val="zh-CN"/>
              </w:rPr>
              <w:t>年</w:t>
            </w:r>
            <w:r>
              <w:rPr>
                <w:rFonts w:hint="eastAsia" w:cs="宋体"/>
                <w:sz w:val="24"/>
                <w:szCs w:val="24"/>
                <w:lang w:val="en-US" w:eastAsia="zh-CN"/>
              </w:rPr>
              <w:t>04</w:t>
            </w:r>
            <w:r>
              <w:rPr>
                <w:rFonts w:hint="eastAsia" w:ascii="宋体" w:hAnsi="宋体" w:cs="宋体"/>
                <w:sz w:val="24"/>
                <w:szCs w:val="24"/>
                <w:lang w:val="zh-CN"/>
              </w:rPr>
              <w:t>月</w:t>
            </w:r>
            <w:r>
              <w:rPr>
                <w:rFonts w:hint="eastAsia" w:cs="宋体"/>
                <w:sz w:val="24"/>
                <w:szCs w:val="24"/>
                <w:lang w:val="en-US" w:eastAsia="zh-CN"/>
              </w:rPr>
              <w:t>04</w:t>
            </w:r>
            <w:r>
              <w:rPr>
                <w:rFonts w:hint="eastAsia" w:ascii="宋体" w:hAnsi="宋体" w:cs="宋体"/>
                <w:sz w:val="24"/>
                <w:szCs w:val="24"/>
                <w:lang w:val="zh-CN"/>
              </w:rPr>
              <w:t>日</w:t>
            </w:r>
            <w:r>
              <w:rPr>
                <w:rFonts w:hint="eastAsia" w:cs="宋体"/>
                <w:sz w:val="24"/>
                <w:szCs w:val="24"/>
                <w:lang w:val="en-US" w:eastAsia="zh-CN"/>
              </w:rPr>
              <w:t>上午10</w:t>
            </w:r>
            <w:r>
              <w:rPr>
                <w:rFonts w:hint="eastAsia" w:ascii="宋体" w:hAnsi="宋体" w:cs="宋体"/>
                <w:sz w:val="24"/>
                <w:szCs w:val="24"/>
                <w:lang w:val="zh-CN"/>
              </w:rPr>
              <w:t>时00分（北京时间）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0"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磋商地点</w:t>
            </w:r>
          </w:p>
        </w:tc>
        <w:tc>
          <w:tcPr>
            <w:tcW w:w="7655" w:type="dxa"/>
            <w:noWrap w:val="0"/>
            <w:vAlign w:val="center"/>
          </w:tcPr>
          <w:p>
            <w:pPr>
              <w:spacing w:line="500" w:lineRule="exact"/>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青海省西宁市城西区西川南路46号三榆山水文园7号楼1单元25楼1254室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3" w:hRule="atLeast"/>
          <w:jc w:val="center"/>
        </w:trPr>
        <w:tc>
          <w:tcPr>
            <w:tcW w:w="2124" w:type="dxa"/>
            <w:noWrap w:val="0"/>
            <w:vAlign w:val="center"/>
          </w:tcPr>
          <w:p>
            <w:pPr>
              <w:spacing w:line="500" w:lineRule="exact"/>
              <w:ind w:firstLine="0" w:firstLineChars="0"/>
              <w:rPr>
                <w:rFonts w:hint="eastAsia" w:ascii="宋体" w:hAnsi="宋体" w:cs="宋体"/>
                <w:sz w:val="24"/>
                <w:szCs w:val="24"/>
                <w:highlight w:val="none"/>
              </w:rPr>
            </w:pPr>
            <w:r>
              <w:rPr>
                <w:rFonts w:hint="eastAsia" w:ascii="宋体" w:hAnsi="宋体" w:cs="宋体"/>
                <w:sz w:val="24"/>
                <w:szCs w:val="24"/>
                <w:highlight w:val="none"/>
              </w:rPr>
              <w:t>采购人及联系人电话</w:t>
            </w:r>
          </w:p>
        </w:tc>
        <w:tc>
          <w:tcPr>
            <w:tcW w:w="7655" w:type="dxa"/>
            <w:noWrap w:val="0"/>
            <w:vAlign w:val="center"/>
          </w:tcPr>
          <w:p>
            <w:pPr>
              <w:autoSpaceDE w:val="0"/>
              <w:autoSpaceDN w:val="0"/>
              <w:adjustRightInd w:val="0"/>
              <w:spacing w:line="500" w:lineRule="exact"/>
              <w:ind w:firstLine="0" w:firstLineChars="0"/>
              <w:jc w:val="left"/>
              <w:rPr>
                <w:rFonts w:hint="eastAsia" w:ascii="宋体" w:hAnsi="宋体" w:cs="宋体"/>
                <w:sz w:val="24"/>
                <w:szCs w:val="24"/>
                <w:highlight w:val="yellow"/>
                <w:lang w:val="zh-CN" w:eastAsia="zh-CN"/>
              </w:rPr>
            </w:pPr>
            <w:r>
              <w:rPr>
                <w:rFonts w:hint="eastAsia" w:ascii="宋体" w:hAnsi="宋体" w:cs="宋体"/>
                <w:sz w:val="24"/>
                <w:szCs w:val="24"/>
                <w:highlight w:val="none"/>
                <w:lang w:eastAsia="zh-CN"/>
              </w:rPr>
              <w:t>采购单位：</w:t>
            </w:r>
            <w:r>
              <w:rPr>
                <w:rFonts w:hint="eastAsia" w:ascii="宋体" w:hAnsi="宋体" w:cs="宋体"/>
                <w:sz w:val="24"/>
                <w:szCs w:val="24"/>
                <w:highlight w:val="none"/>
                <w:lang w:val="zh-CN" w:eastAsia="zh-CN"/>
              </w:rPr>
              <w:t>杂多县昂赛乡人民政府</w:t>
            </w:r>
          </w:p>
          <w:p>
            <w:pPr>
              <w:autoSpaceDE w:val="0"/>
              <w:autoSpaceDN w:val="0"/>
              <w:adjustRightInd w:val="0"/>
              <w:spacing w:line="500" w:lineRule="exact"/>
              <w:ind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zh-CN" w:eastAsia="zh-CN"/>
              </w:rPr>
              <w:t>联系人：</w:t>
            </w:r>
            <w:r>
              <w:rPr>
                <w:rFonts w:hint="eastAsia" w:cs="宋体"/>
                <w:sz w:val="24"/>
                <w:szCs w:val="24"/>
                <w:highlight w:val="none"/>
                <w:lang w:val="en-US" w:eastAsia="zh-CN"/>
              </w:rPr>
              <w:t>才</w:t>
            </w:r>
            <w:r>
              <w:rPr>
                <w:rFonts w:hint="eastAsia" w:ascii="宋体" w:hAnsi="宋体" w:cs="宋体"/>
                <w:sz w:val="24"/>
                <w:szCs w:val="24"/>
                <w:highlight w:val="none"/>
                <w:lang w:val="en-US" w:eastAsia="zh-CN"/>
              </w:rPr>
              <w:t>先生</w:t>
            </w:r>
          </w:p>
          <w:p>
            <w:pPr>
              <w:autoSpaceDE w:val="0"/>
              <w:autoSpaceDN w:val="0"/>
              <w:adjustRightInd w:val="0"/>
              <w:spacing w:line="500" w:lineRule="exact"/>
              <w:ind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zh-CN" w:eastAsia="zh-CN"/>
              </w:rPr>
              <w:t>联系电话：</w:t>
            </w:r>
            <w:r>
              <w:rPr>
                <w:rFonts w:hint="eastAsia" w:cs="宋体"/>
                <w:sz w:val="24"/>
                <w:szCs w:val="24"/>
                <w:highlight w:val="none"/>
                <w:lang w:val="en-US" w:eastAsia="zh-CN"/>
              </w:rPr>
              <w:t>0976-8885989</w:t>
            </w:r>
            <w:bookmarkStart w:id="231" w:name="_GoBack"/>
            <w:bookmarkEnd w:id="231"/>
          </w:p>
          <w:p>
            <w:pPr>
              <w:autoSpaceDE w:val="0"/>
              <w:autoSpaceDN w:val="0"/>
              <w:adjustRightInd w:val="0"/>
              <w:spacing w:line="500" w:lineRule="exact"/>
              <w:ind w:firstLine="0" w:firstLineChars="0"/>
              <w:jc w:val="left"/>
              <w:rPr>
                <w:rFonts w:hint="eastAsia" w:ascii="宋体" w:hAnsi="宋体" w:cs="宋体"/>
                <w:sz w:val="24"/>
                <w:szCs w:val="24"/>
                <w:highlight w:val="none"/>
              </w:rPr>
            </w:pPr>
            <w:r>
              <w:rPr>
                <w:rFonts w:hint="eastAsia" w:ascii="宋体" w:hAnsi="宋体" w:cs="宋体"/>
                <w:sz w:val="24"/>
                <w:szCs w:val="24"/>
                <w:highlight w:val="none"/>
                <w:lang w:val="zh-CN" w:eastAsia="zh-CN"/>
              </w:rPr>
              <w:t>地    址：</w:t>
            </w:r>
            <w:r>
              <w:rPr>
                <w:rFonts w:hint="eastAsia" w:ascii="宋体" w:hAnsi="宋体" w:cs="宋体"/>
                <w:sz w:val="24"/>
                <w:szCs w:val="24"/>
                <w:highlight w:val="none"/>
                <w:lang w:val="en-US" w:eastAsia="zh-CN"/>
              </w:rPr>
              <w:t>杂多县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95" w:hRule="atLeast"/>
          <w:jc w:val="center"/>
        </w:trPr>
        <w:tc>
          <w:tcPr>
            <w:tcW w:w="2124" w:type="dxa"/>
            <w:noWrap w:val="0"/>
            <w:vAlign w:val="center"/>
          </w:tcPr>
          <w:p>
            <w:pPr>
              <w:spacing w:line="500" w:lineRule="exact"/>
              <w:ind w:firstLine="0" w:firstLineChars="0"/>
              <w:rPr>
                <w:rFonts w:hint="eastAsia" w:ascii="宋体" w:hAnsi="宋体" w:cs="宋体"/>
                <w:sz w:val="24"/>
                <w:szCs w:val="24"/>
              </w:rPr>
            </w:pPr>
            <w:r>
              <w:rPr>
                <w:rFonts w:hint="eastAsia" w:ascii="宋体" w:hAnsi="宋体" w:cs="宋体"/>
                <w:sz w:val="24"/>
                <w:szCs w:val="24"/>
              </w:rPr>
              <w:t>采购代理机构及联系人电话</w:t>
            </w:r>
          </w:p>
        </w:tc>
        <w:tc>
          <w:tcPr>
            <w:tcW w:w="7655" w:type="dxa"/>
            <w:noWrap w:val="0"/>
            <w:vAlign w:val="center"/>
          </w:tcPr>
          <w:p>
            <w:pPr>
              <w:spacing w:line="500" w:lineRule="exact"/>
              <w:ind w:firstLine="0" w:firstLineChars="0"/>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采购代理机构：青海建晟招标咨询有限公司项目</w:t>
            </w:r>
          </w:p>
          <w:p>
            <w:pPr>
              <w:spacing w:line="500" w:lineRule="exact"/>
              <w:ind w:firstLine="0" w:firstLineChars="0"/>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负责人：赵先生</w:t>
            </w:r>
          </w:p>
          <w:p>
            <w:pPr>
              <w:spacing w:line="500" w:lineRule="exact"/>
              <w:ind w:firstLine="0" w:firstLineChars="0"/>
              <w:jc w:val="left"/>
              <w:rPr>
                <w:rFonts w:hint="eastAsia" w:cs="宋体"/>
                <w:color w:val="000000"/>
                <w:sz w:val="24"/>
                <w:szCs w:val="24"/>
                <w:lang w:val="en-US" w:eastAsia="zh-CN"/>
              </w:rPr>
            </w:pPr>
            <w:r>
              <w:rPr>
                <w:rFonts w:hint="eastAsia" w:ascii="宋体" w:hAnsi="宋体" w:cs="宋体"/>
                <w:color w:val="000000"/>
                <w:sz w:val="24"/>
                <w:szCs w:val="24"/>
                <w:lang w:eastAsia="zh-CN"/>
              </w:rPr>
              <w:t>联系电话：</w:t>
            </w:r>
            <w:r>
              <w:rPr>
                <w:rFonts w:hint="eastAsia" w:cs="宋体"/>
                <w:color w:val="000000"/>
                <w:sz w:val="24"/>
                <w:szCs w:val="24"/>
                <w:lang w:val="en-US" w:eastAsia="zh-CN"/>
              </w:rPr>
              <w:t>17725241420</w:t>
            </w:r>
          </w:p>
          <w:p>
            <w:pPr>
              <w:spacing w:line="500" w:lineRule="exact"/>
              <w:ind w:firstLine="0" w:firstLineChars="0"/>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邮箱地址：qhjszbzxyxgs@163.com</w:t>
            </w:r>
          </w:p>
          <w:p>
            <w:pPr>
              <w:spacing w:line="50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lang w:eastAsia="zh-CN"/>
              </w:rPr>
              <w:t>地址：青海省西宁市城西区西川南路46号三榆山水文园7号楼1单元25楼1254室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zh-CN" w:eastAsia="zh-CN"/>
              </w:rPr>
              <w:t>磋商保证金</w:t>
            </w:r>
          </w:p>
        </w:tc>
        <w:tc>
          <w:tcPr>
            <w:tcW w:w="7655" w:type="dxa"/>
            <w:noWrap w:val="0"/>
            <w:vAlign w:val="center"/>
          </w:tcPr>
          <w:p>
            <w:pPr>
              <w:spacing w:line="500" w:lineRule="exact"/>
              <w:ind w:firstLine="0" w:firstLineChars="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磋商保证金：</w:t>
            </w:r>
            <w:r>
              <w:rPr>
                <w:rFonts w:hint="eastAsia" w:cs="宋体"/>
                <w:color w:val="000000"/>
                <w:sz w:val="24"/>
                <w:szCs w:val="24"/>
                <w:lang w:val="en-US" w:eastAsia="zh-CN"/>
              </w:rPr>
              <w:t>30</w:t>
            </w:r>
            <w:r>
              <w:rPr>
                <w:rFonts w:hint="eastAsia" w:ascii="宋体" w:hAnsi="宋体" w:eastAsia="宋体" w:cs="宋体"/>
                <w:color w:val="000000"/>
                <w:sz w:val="24"/>
                <w:szCs w:val="24"/>
                <w:lang w:val="en-US" w:eastAsia="zh-CN"/>
              </w:rPr>
              <w:t>000.00</w:t>
            </w:r>
            <w:r>
              <w:rPr>
                <w:rFonts w:hint="eastAsia" w:ascii="宋体" w:hAnsi="宋体" w:eastAsia="宋体" w:cs="宋体"/>
                <w:color w:val="000000"/>
                <w:sz w:val="24"/>
                <w:szCs w:val="24"/>
                <w:lang w:val="zh-CN" w:eastAsia="zh-CN"/>
              </w:rPr>
              <w:t>元</w:t>
            </w:r>
          </w:p>
          <w:p>
            <w:pPr>
              <w:spacing w:line="500" w:lineRule="exact"/>
              <w:ind w:firstLine="0" w:firstLineChars="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收款单位：青海建晟招标咨询有限公司</w:t>
            </w:r>
          </w:p>
          <w:p>
            <w:pPr>
              <w:spacing w:line="500" w:lineRule="exact"/>
              <w:ind w:firstLine="0" w:firstLineChars="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开 户 行：青海省农村信用社（西宁农商银行）西川南路支行</w:t>
            </w:r>
          </w:p>
          <w:p>
            <w:pPr>
              <w:spacing w:line="500" w:lineRule="exact"/>
              <w:ind w:firstLine="0" w:firstLineChars="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银行账号：8201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0000</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0007</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0431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1</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zh-CN" w:eastAsia="zh-CN"/>
              </w:rPr>
              <w:t>缴费时间：供应商在磋商截止日期前一天17:00之前，将磋商保证金汇（转）入采购代理机构指定账户，以银行到账时间为准。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代理服务费</w:t>
            </w:r>
          </w:p>
        </w:tc>
        <w:tc>
          <w:tcPr>
            <w:tcW w:w="7655" w:type="dxa"/>
            <w:noWrap w:val="0"/>
            <w:vAlign w:val="center"/>
          </w:tcPr>
          <w:p>
            <w:pPr>
              <w:spacing w:line="500" w:lineRule="exact"/>
              <w:ind w:firstLine="0" w:firstLineChars="0"/>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lang w:val="zh-CN" w:eastAsia="zh-CN"/>
              </w:rPr>
              <w:t>收取对象：</w:t>
            </w:r>
            <w:r>
              <w:rPr>
                <w:rFonts w:hint="eastAsia" w:ascii="宋体" w:hAnsi="宋体" w:eastAsia="宋体" w:cs="宋体"/>
                <w:color w:val="000000"/>
                <w:sz w:val="24"/>
                <w:szCs w:val="24"/>
                <w:highlight w:val="none"/>
                <w:lang w:val="zh-CN" w:eastAsia="zh-CN"/>
              </w:rPr>
              <w:t>成交供应商</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收费标准：以中标金额作为计算基数，参照《招标代理服务收费管理暂行办法》（计价格[2002]1980号）以及《关于进一步放开建设项目专项业务服务价格的通知》（发改价格[2015]299号）规定执行。</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招标服务费的支付形式：电汇、支票。</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账户名：青海建晟招标咨询有限公司</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账号：2805 4001 0400 0161 5</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开户行：中国农业银行股份有限公司西宁城西文化路支行</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中标服务费以人民币支付。</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中标服务费支付方式：领取成交通知书时一次性支付全部金额。以电汇、支票等形式支付。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8" w:hRule="atLeast"/>
          <w:jc w:val="center"/>
        </w:trPr>
        <w:tc>
          <w:tcPr>
            <w:tcW w:w="2124" w:type="dxa"/>
            <w:noWrap w:val="0"/>
            <w:vAlign w:val="center"/>
          </w:tcPr>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其他事项 </w:t>
            </w:r>
          </w:p>
        </w:tc>
        <w:tc>
          <w:tcPr>
            <w:tcW w:w="7655" w:type="dxa"/>
            <w:noWrap w:val="0"/>
            <w:vAlign w:val="center"/>
          </w:tcPr>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本项目招标公告将在《青海省政府采购网》发布。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8" w:hRule="atLeast"/>
          <w:jc w:val="center"/>
        </w:trPr>
        <w:tc>
          <w:tcPr>
            <w:tcW w:w="2124" w:type="dxa"/>
            <w:noWrap w:val="0"/>
            <w:vAlign w:val="center"/>
          </w:tcPr>
          <w:p>
            <w:pPr>
              <w:spacing w:line="500" w:lineRule="exact"/>
              <w:ind w:firstLine="0" w:firstLineChars="0"/>
              <w:rPr>
                <w:rFonts w:hint="eastAsia" w:ascii="宋体" w:hAnsi="宋体" w:cs="宋体"/>
                <w:sz w:val="24"/>
                <w:szCs w:val="24"/>
              </w:rPr>
            </w:pPr>
            <w:r>
              <w:rPr>
                <w:rFonts w:hint="eastAsia" w:ascii="宋体" w:hAnsi="宋体" w:cs="宋体"/>
                <w:sz w:val="24"/>
                <w:szCs w:val="24"/>
              </w:rPr>
              <w:t>财政部门监督电话</w:t>
            </w:r>
          </w:p>
        </w:tc>
        <w:tc>
          <w:tcPr>
            <w:tcW w:w="7655" w:type="dxa"/>
            <w:noWrap w:val="0"/>
            <w:vAlign w:val="center"/>
          </w:tcPr>
          <w:p>
            <w:pPr>
              <w:autoSpaceDE w:val="0"/>
              <w:autoSpaceDN w:val="0"/>
              <w:adjustRightInd w:val="0"/>
              <w:spacing w:line="500" w:lineRule="exact"/>
              <w:ind w:firstLine="0" w:firstLineChars="0"/>
              <w:rPr>
                <w:rFonts w:hint="eastAsia" w:ascii="宋体" w:hAnsi="宋体" w:cs="宋体"/>
                <w:sz w:val="24"/>
                <w:szCs w:val="24"/>
              </w:rPr>
            </w:pPr>
            <w:r>
              <w:rPr>
                <w:rFonts w:hint="eastAsia" w:ascii="宋体" w:hAnsi="宋体" w:cs="宋体"/>
                <w:sz w:val="24"/>
                <w:szCs w:val="24"/>
                <w:lang w:eastAsia="zh-CN"/>
              </w:rPr>
              <w:t>监督单位：</w:t>
            </w:r>
            <w:r>
              <w:rPr>
                <w:rFonts w:hint="eastAsia" w:ascii="宋体" w:hAnsi="宋体" w:cs="宋体"/>
                <w:sz w:val="24"/>
                <w:szCs w:val="24"/>
                <w:lang w:val="en-US" w:eastAsia="zh-CN"/>
              </w:rPr>
              <w:t xml:space="preserve">杂多县财政局   </w:t>
            </w:r>
            <w:r>
              <w:rPr>
                <w:rFonts w:hint="eastAsia" w:ascii="宋体" w:hAnsi="宋体" w:cs="宋体"/>
                <w:sz w:val="24"/>
                <w:szCs w:val="24"/>
                <w:lang w:val="zh-CN" w:eastAsia="zh-CN"/>
              </w:rPr>
              <w:t xml:space="preserve">联系电话：0975-8382541  </w:t>
            </w:r>
          </w:p>
        </w:tc>
      </w:tr>
    </w:tbl>
    <w:p>
      <w:pPr>
        <w:jc w:val="right"/>
        <w:rPr>
          <w:lang w:val="en-US"/>
        </w:rPr>
        <w:sectPr>
          <w:pgSz w:w="11850" w:h="16790"/>
          <w:pgMar w:top="1360" w:right="600" w:bottom="1240" w:left="700" w:header="866" w:footer="1049" w:gutter="0"/>
          <w:cols w:space="720" w:num="1"/>
        </w:sectPr>
      </w:pPr>
    </w:p>
    <w:p>
      <w:pPr>
        <w:pStyle w:val="16"/>
        <w:spacing w:before="0" w:after="0" w:line="500" w:lineRule="exact"/>
        <w:ind w:firstLine="0" w:firstLineChars="0"/>
        <w:rPr>
          <w:rFonts w:hint="eastAsia" w:ascii="宋体" w:hAnsi="宋体" w:cs="宋体"/>
          <w:b w:val="0"/>
          <w:bCs/>
          <w:szCs w:val="32"/>
        </w:rPr>
      </w:pPr>
      <w:bookmarkStart w:id="1" w:name="第二部分__供应商须知"/>
      <w:bookmarkEnd w:id="1"/>
      <w:bookmarkStart w:id="2" w:name="_Toc84"/>
      <w:r>
        <w:rPr>
          <w:b/>
          <w:sz w:val="36"/>
        </w:rPr>
        <w:t>第二部分</w:t>
      </w:r>
      <w:r>
        <w:rPr>
          <w:b/>
          <w:sz w:val="36"/>
        </w:rPr>
        <w:tab/>
      </w:r>
      <w:bookmarkEnd w:id="2"/>
      <w:bookmarkStart w:id="3" w:name="_Toc13288"/>
      <w:r>
        <w:rPr>
          <w:rFonts w:hint="eastAsia"/>
          <w:kern w:val="28"/>
          <w:sz w:val="36"/>
          <w:szCs w:val="36"/>
        </w:rPr>
        <w:t xml:space="preserve"> 投标人须知</w:t>
      </w:r>
      <w:bookmarkStart w:id="4" w:name="_Toc487047342"/>
      <w:bookmarkStart w:id="5" w:name="_Toc376936728"/>
      <w:bookmarkStart w:id="6" w:name="_Toc464136614"/>
      <w:bookmarkStart w:id="7" w:name="_Toc14943"/>
      <w:bookmarkStart w:id="8" w:name="_Toc24622"/>
    </w:p>
    <w:p>
      <w:pPr>
        <w:widowControl/>
        <w:spacing w:line="500" w:lineRule="exact"/>
        <w:ind w:firstLine="0" w:firstLineChars="0"/>
        <w:jc w:val="center"/>
        <w:outlineLvl w:val="1"/>
        <w:rPr>
          <w:rFonts w:ascii="宋体" w:hAnsi="宋体" w:cs="宋体"/>
          <w:sz w:val="28"/>
          <w:szCs w:val="28"/>
        </w:rPr>
      </w:pPr>
      <w:r>
        <w:rPr>
          <w:rFonts w:hint="eastAsia" w:ascii="宋体" w:hAnsi="宋体" w:cs="宋体"/>
          <w:b/>
          <w:bCs/>
          <w:sz w:val="32"/>
          <w:szCs w:val="32"/>
        </w:rPr>
        <w:t>一、说明</w:t>
      </w:r>
      <w:bookmarkEnd w:id="4"/>
      <w:bookmarkEnd w:id="5"/>
      <w:bookmarkEnd w:id="6"/>
      <w:bookmarkEnd w:id="7"/>
      <w:bookmarkEnd w:id="8"/>
      <w:bookmarkStart w:id="9" w:name="_Toc26944"/>
      <w:bookmarkStart w:id="10" w:name="_Toc325725998"/>
      <w:bookmarkStart w:id="11" w:name="_Toc464136615"/>
      <w:bookmarkStart w:id="12" w:name="_Toc487047343"/>
      <w:bookmarkStart w:id="13" w:name="_Toc376936729"/>
      <w:bookmarkStart w:id="14" w:name="_Toc9770"/>
    </w:p>
    <w:p>
      <w:pPr>
        <w:pStyle w:val="16"/>
        <w:spacing w:before="0" w:after="0" w:line="500" w:lineRule="exact"/>
        <w:ind w:firstLine="0" w:firstLineChars="0"/>
        <w:jc w:val="left"/>
        <w:rPr>
          <w:rFonts w:ascii="宋体" w:cs="宋体"/>
          <w:sz w:val="28"/>
          <w:szCs w:val="28"/>
        </w:rPr>
      </w:pPr>
      <w:r>
        <w:rPr>
          <w:rFonts w:ascii="宋体" w:hAnsi="宋体" w:cs="宋体"/>
          <w:sz w:val="28"/>
          <w:szCs w:val="28"/>
        </w:rPr>
        <w:t>1.</w:t>
      </w:r>
      <w:r>
        <w:rPr>
          <w:rFonts w:hint="eastAsia" w:ascii="宋体" w:hAnsi="宋体" w:cs="宋体"/>
          <w:sz w:val="28"/>
          <w:szCs w:val="28"/>
        </w:rPr>
        <w:t>适用范围</w:t>
      </w:r>
      <w:bookmarkEnd w:id="9"/>
      <w:bookmarkEnd w:id="10"/>
      <w:bookmarkEnd w:id="11"/>
      <w:bookmarkEnd w:id="12"/>
      <w:bookmarkEnd w:id="13"/>
      <w:bookmarkEnd w:id="14"/>
    </w:p>
    <w:p>
      <w:pPr>
        <w:tabs>
          <w:tab w:val="left" w:pos="840"/>
        </w:tabs>
        <w:spacing w:line="500" w:lineRule="exact"/>
        <w:ind w:firstLine="480"/>
        <w:rPr>
          <w:rFonts w:hint="eastAsia" w:ascii="宋体" w:hAnsi="宋体" w:cs="宋体"/>
          <w:sz w:val="24"/>
          <w:szCs w:val="24"/>
        </w:rPr>
      </w:pPr>
      <w:r>
        <w:rPr>
          <w:rFonts w:hint="eastAsia" w:ascii="宋体" w:hAnsi="宋体" w:cs="宋体"/>
          <w:sz w:val="24"/>
          <w:szCs w:val="24"/>
        </w:rPr>
        <w:t>本次采购依据采购人的采购计划，仅适用于本磋商文件中所叙述的项目。</w:t>
      </w:r>
      <w:bookmarkStart w:id="15" w:name="_Toc376936730"/>
      <w:bookmarkStart w:id="16" w:name="_Toc325725999"/>
      <w:bookmarkStart w:id="17" w:name="_Toc21998"/>
      <w:bookmarkStart w:id="18" w:name="_Toc464136616"/>
      <w:bookmarkStart w:id="19" w:name="_Toc487047344"/>
      <w:bookmarkStart w:id="20" w:name="_Toc31556"/>
    </w:p>
    <w:p>
      <w:pPr>
        <w:tabs>
          <w:tab w:val="left" w:pos="840"/>
        </w:tabs>
        <w:spacing w:line="500" w:lineRule="exact"/>
        <w:ind w:firstLine="0" w:firstLineChars="0"/>
        <w:rPr>
          <w:rFonts w:ascii="宋体" w:cs="宋体"/>
          <w:b/>
          <w:bCs/>
          <w:sz w:val="28"/>
          <w:szCs w:val="28"/>
        </w:rPr>
      </w:pPr>
      <w:r>
        <w:rPr>
          <w:rFonts w:ascii="宋体" w:hAnsi="宋体" w:cs="宋体"/>
          <w:b/>
          <w:bCs/>
          <w:sz w:val="28"/>
          <w:szCs w:val="28"/>
        </w:rPr>
        <w:t>2.</w:t>
      </w:r>
      <w:r>
        <w:rPr>
          <w:rFonts w:hint="eastAsia" w:ascii="宋体" w:hAnsi="宋体" w:cs="宋体"/>
          <w:b/>
          <w:bCs/>
          <w:sz w:val="28"/>
          <w:szCs w:val="28"/>
        </w:rPr>
        <w:t>采购方式、合格的</w:t>
      </w:r>
      <w:bookmarkEnd w:id="15"/>
      <w:bookmarkEnd w:id="16"/>
      <w:bookmarkEnd w:id="17"/>
      <w:r>
        <w:rPr>
          <w:rFonts w:hint="eastAsia" w:ascii="宋体" w:hAnsi="宋体" w:cs="宋体"/>
          <w:b/>
          <w:bCs/>
          <w:sz w:val="28"/>
          <w:szCs w:val="28"/>
        </w:rPr>
        <w:t>投标人</w:t>
      </w:r>
      <w:bookmarkEnd w:id="18"/>
      <w:bookmarkEnd w:id="19"/>
      <w:bookmarkEnd w:id="20"/>
    </w:p>
    <w:p>
      <w:pPr>
        <w:tabs>
          <w:tab w:val="left" w:pos="840"/>
        </w:tabs>
        <w:spacing w:line="500" w:lineRule="exact"/>
        <w:ind w:firstLine="48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tabs>
          <w:tab w:val="left" w:pos="840"/>
        </w:tabs>
        <w:spacing w:line="500" w:lineRule="exact"/>
        <w:ind w:firstLine="480"/>
        <w:rPr>
          <w:rFonts w:ascii="宋体" w:cs="Times New Roman"/>
          <w:sz w:val="24"/>
          <w:szCs w:val="24"/>
        </w:rPr>
      </w:pPr>
      <w:r>
        <w:rPr>
          <w:rFonts w:ascii="宋体" w:hAnsi="宋体" w:cs="宋体"/>
          <w:sz w:val="24"/>
          <w:szCs w:val="24"/>
        </w:rPr>
        <w:t>2.2</w:t>
      </w:r>
      <w:r>
        <w:rPr>
          <w:rFonts w:hint="eastAsia" w:ascii="宋体" w:hAnsi="宋体" w:cs="宋体"/>
          <w:sz w:val="24"/>
          <w:szCs w:val="24"/>
        </w:rPr>
        <w:t>合格的投标人：</w:t>
      </w:r>
      <w:r>
        <w:rPr>
          <w:rFonts w:hint="eastAsia" w:ascii="宋体" w:hAnsi="宋体" w:cs="宋体"/>
          <w:color w:val="000000"/>
          <w:sz w:val="24"/>
          <w:szCs w:val="24"/>
          <w:lang w:val="zh-CN"/>
        </w:rPr>
        <w:t>详见第一部分</w:t>
      </w:r>
      <w:r>
        <w:rPr>
          <w:rFonts w:hint="eastAsia" w:ascii="宋体" w:hAnsi="宋体" w:cs="宋体"/>
          <w:color w:val="000000"/>
          <w:sz w:val="24"/>
          <w:szCs w:val="24"/>
        </w:rPr>
        <w:t>“</w:t>
      </w:r>
      <w:r>
        <w:rPr>
          <w:rFonts w:hint="eastAsia" w:ascii="宋体" w:hAnsi="宋体" w:cs="宋体"/>
          <w:color w:val="000000"/>
          <w:sz w:val="24"/>
          <w:szCs w:val="24"/>
          <w:lang w:val="zh-CN"/>
        </w:rPr>
        <w:t>各包投标人资格要求</w:t>
      </w:r>
      <w:r>
        <w:rPr>
          <w:rFonts w:hint="eastAsia" w:ascii="宋体" w:hAnsi="宋体" w:cs="宋体"/>
          <w:color w:val="000000"/>
          <w:sz w:val="24"/>
          <w:szCs w:val="24"/>
        </w:rPr>
        <w:t>”。</w:t>
      </w:r>
    </w:p>
    <w:p>
      <w:pPr>
        <w:pStyle w:val="16"/>
        <w:spacing w:before="0" w:after="0" w:line="500" w:lineRule="exact"/>
        <w:ind w:firstLine="0" w:firstLineChars="0"/>
        <w:jc w:val="left"/>
        <w:rPr>
          <w:rFonts w:ascii="宋体" w:cs="宋体"/>
          <w:sz w:val="28"/>
          <w:szCs w:val="28"/>
        </w:rPr>
      </w:pPr>
      <w:bookmarkStart w:id="21" w:name="_Toc464136617"/>
      <w:bookmarkStart w:id="22" w:name="_Toc8820"/>
      <w:bookmarkStart w:id="23" w:name="_Toc325726000"/>
      <w:bookmarkStart w:id="24" w:name="_Toc8805"/>
      <w:bookmarkStart w:id="25" w:name="_Toc487047345"/>
      <w:bookmarkStart w:id="26" w:name="_Toc376936731"/>
      <w:r>
        <w:rPr>
          <w:rFonts w:ascii="宋体" w:hAnsi="宋体" w:cs="宋体"/>
          <w:sz w:val="28"/>
          <w:szCs w:val="28"/>
        </w:rPr>
        <w:t>3.</w:t>
      </w:r>
      <w:r>
        <w:rPr>
          <w:rFonts w:hint="eastAsia" w:ascii="宋体" w:hAnsi="宋体" w:cs="宋体"/>
          <w:sz w:val="28"/>
          <w:szCs w:val="28"/>
        </w:rPr>
        <w:t>磋商费用</w:t>
      </w:r>
      <w:bookmarkEnd w:id="21"/>
      <w:bookmarkEnd w:id="22"/>
      <w:bookmarkEnd w:id="23"/>
      <w:bookmarkEnd w:id="24"/>
      <w:bookmarkEnd w:id="25"/>
      <w:bookmarkEnd w:id="26"/>
    </w:p>
    <w:p>
      <w:pPr>
        <w:tabs>
          <w:tab w:val="left" w:pos="840"/>
        </w:tabs>
        <w:spacing w:line="500" w:lineRule="exact"/>
        <w:ind w:firstLine="480"/>
        <w:rPr>
          <w:rFonts w:ascii="宋体" w:cs="Times New Roman"/>
          <w:sz w:val="24"/>
          <w:szCs w:val="24"/>
        </w:rPr>
      </w:pPr>
      <w:r>
        <w:rPr>
          <w:rFonts w:hint="eastAsia" w:ascii="宋体" w:hAnsi="宋体" w:cs="宋体"/>
          <w:sz w:val="24"/>
          <w:szCs w:val="24"/>
        </w:rPr>
        <w:t>投标人应自愿承担与参加本次磋商有关的费用。采购代理机构对投标人发生的费用不承担任何责任。</w:t>
      </w:r>
      <w:bookmarkStart w:id="27" w:name="_Toc325726001"/>
      <w:bookmarkStart w:id="28" w:name="_Toc376936732"/>
      <w:bookmarkStart w:id="29" w:name="_Toc18155"/>
    </w:p>
    <w:p>
      <w:pPr>
        <w:widowControl/>
        <w:spacing w:line="500" w:lineRule="exact"/>
        <w:ind w:firstLine="0" w:firstLineChars="0"/>
        <w:jc w:val="center"/>
        <w:outlineLvl w:val="1"/>
        <w:rPr>
          <w:rFonts w:ascii="宋体" w:cs="宋体"/>
          <w:b/>
          <w:bCs/>
          <w:sz w:val="32"/>
          <w:szCs w:val="32"/>
        </w:rPr>
      </w:pPr>
      <w:bookmarkStart w:id="30" w:name="_Toc487047346"/>
      <w:r>
        <w:rPr>
          <w:rFonts w:hint="eastAsia" w:ascii="宋体" w:hAnsi="宋体" w:cs="宋体"/>
          <w:b/>
          <w:bCs/>
          <w:sz w:val="32"/>
          <w:szCs w:val="32"/>
        </w:rPr>
        <w:t>二、磋商文件说明</w:t>
      </w:r>
      <w:bookmarkEnd w:id="27"/>
      <w:bookmarkEnd w:id="28"/>
      <w:bookmarkEnd w:id="29"/>
      <w:bookmarkEnd w:id="30"/>
    </w:p>
    <w:p>
      <w:pPr>
        <w:pStyle w:val="16"/>
        <w:spacing w:before="0" w:after="0" w:line="500" w:lineRule="exact"/>
        <w:ind w:firstLine="0" w:firstLineChars="0"/>
        <w:jc w:val="left"/>
        <w:rPr>
          <w:rFonts w:ascii="宋体" w:cs="宋体"/>
          <w:sz w:val="28"/>
          <w:szCs w:val="28"/>
        </w:rPr>
      </w:pPr>
      <w:bookmarkStart w:id="31" w:name="_Toc325726002"/>
      <w:bookmarkStart w:id="32" w:name="_Toc10649"/>
      <w:bookmarkStart w:id="33" w:name="_Toc464136618"/>
      <w:bookmarkStart w:id="34" w:name="_Toc14153"/>
      <w:bookmarkStart w:id="35" w:name="_Toc487047347"/>
      <w:bookmarkStart w:id="36" w:name="_Toc376936733"/>
      <w:r>
        <w:rPr>
          <w:rFonts w:ascii="宋体" w:hAnsi="宋体" w:cs="宋体"/>
          <w:sz w:val="28"/>
          <w:szCs w:val="28"/>
        </w:rPr>
        <w:t>4.</w:t>
      </w:r>
      <w:r>
        <w:rPr>
          <w:rFonts w:hint="eastAsia" w:ascii="宋体" w:hAnsi="宋体" w:cs="宋体"/>
          <w:sz w:val="28"/>
          <w:szCs w:val="28"/>
        </w:rPr>
        <w:t>磋商文件的构成</w:t>
      </w:r>
      <w:bookmarkEnd w:id="31"/>
      <w:bookmarkEnd w:id="32"/>
      <w:bookmarkEnd w:id="33"/>
      <w:bookmarkEnd w:id="34"/>
      <w:bookmarkEnd w:id="35"/>
      <w:bookmarkEnd w:id="36"/>
    </w:p>
    <w:p>
      <w:pPr>
        <w:spacing w:line="500" w:lineRule="exact"/>
        <w:ind w:firstLine="48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numPr>
          <w:ilvl w:val="0"/>
          <w:numId w:val="1"/>
        </w:numPr>
        <w:spacing w:line="500" w:lineRule="exact"/>
        <w:ind w:firstLine="480"/>
        <w:rPr>
          <w:rFonts w:hint="eastAsia" w:ascii="宋体" w:hAnsi="宋体" w:cs="宋体"/>
          <w:sz w:val="24"/>
          <w:szCs w:val="24"/>
        </w:rPr>
      </w:pPr>
      <w:r>
        <w:rPr>
          <w:rFonts w:hint="eastAsia" w:ascii="宋体" w:hAnsi="宋体" w:cs="宋体"/>
          <w:sz w:val="24"/>
          <w:szCs w:val="24"/>
        </w:rPr>
        <w:t>磋商邀请</w:t>
      </w:r>
    </w:p>
    <w:p>
      <w:pPr>
        <w:numPr>
          <w:ilvl w:val="0"/>
          <w:numId w:val="1"/>
        </w:numPr>
        <w:spacing w:line="500" w:lineRule="exact"/>
        <w:ind w:firstLine="480"/>
        <w:rPr>
          <w:rFonts w:ascii="宋体" w:cs="Times New Roman"/>
          <w:sz w:val="24"/>
          <w:szCs w:val="24"/>
        </w:rPr>
      </w:pPr>
      <w:r>
        <w:rPr>
          <w:rFonts w:hint="eastAsia" w:ascii="宋体" w:hAnsi="宋体" w:cs="宋体"/>
          <w:sz w:val="24"/>
          <w:szCs w:val="24"/>
        </w:rPr>
        <w:t>投标人须知</w:t>
      </w:r>
    </w:p>
    <w:p>
      <w:pPr>
        <w:spacing w:line="500" w:lineRule="exact"/>
        <w:ind w:firstLine="480"/>
        <w:rPr>
          <w:rFonts w:ascii="宋体" w:cs="Times New Roman"/>
          <w:sz w:val="24"/>
          <w:szCs w:val="24"/>
        </w:rPr>
      </w:pPr>
      <w:r>
        <w:rPr>
          <w:rFonts w:hint="eastAsia" w:ascii="宋体" w:hAnsi="宋体" w:cs="宋体"/>
          <w:sz w:val="24"/>
          <w:szCs w:val="24"/>
        </w:rPr>
        <w:t>（3）采购项目合同书</w:t>
      </w:r>
    </w:p>
    <w:p>
      <w:pPr>
        <w:spacing w:line="500" w:lineRule="exact"/>
        <w:ind w:firstLine="480"/>
        <w:rPr>
          <w:rFonts w:ascii="宋体" w:cs="Times New Roman"/>
          <w:sz w:val="24"/>
          <w:szCs w:val="24"/>
        </w:rPr>
      </w:pPr>
      <w:r>
        <w:rPr>
          <w:rFonts w:hint="eastAsia" w:ascii="宋体" w:hAnsi="宋体" w:cs="宋体"/>
          <w:sz w:val="24"/>
          <w:szCs w:val="24"/>
        </w:rPr>
        <w:t>（4）响应文件格式（相关附件）</w:t>
      </w:r>
    </w:p>
    <w:p>
      <w:pPr>
        <w:spacing w:line="500" w:lineRule="exact"/>
        <w:ind w:firstLine="480"/>
        <w:rPr>
          <w:rFonts w:ascii="宋体" w:cs="Times New Roman"/>
          <w:sz w:val="24"/>
          <w:szCs w:val="24"/>
        </w:rPr>
      </w:pPr>
      <w:r>
        <w:rPr>
          <w:rFonts w:hint="eastAsia" w:ascii="宋体" w:hAnsi="宋体" w:cs="宋体"/>
          <w:sz w:val="24"/>
          <w:szCs w:val="24"/>
        </w:rPr>
        <w:t>（5）采购项目要求</w:t>
      </w:r>
    </w:p>
    <w:p>
      <w:pPr>
        <w:spacing w:line="500" w:lineRule="exact"/>
        <w:ind w:firstLine="480"/>
        <w:rPr>
          <w:rFonts w:ascii="宋体" w:cs="Times New Roman"/>
          <w:sz w:val="24"/>
          <w:szCs w:val="24"/>
        </w:rPr>
      </w:pPr>
      <w:r>
        <w:rPr>
          <w:rFonts w:hint="eastAsia" w:ascii="宋体" w:hAnsi="宋体" w:cs="宋体"/>
          <w:sz w:val="24"/>
          <w:szCs w:val="24"/>
        </w:rPr>
        <w:t>（6）磋商过程中发生的澄清、变更和补充文件</w:t>
      </w:r>
    </w:p>
    <w:p>
      <w:pPr>
        <w:spacing w:line="500" w:lineRule="exact"/>
        <w:ind w:firstLine="48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投标人应认真阅读磋商文件中列出的事项、格式、条款和要求等内容。如果投标人未按磋商文件要求提交全部资料，或者对磋商文件未作出实质性响应的，将视为无效响应。</w:t>
      </w:r>
    </w:p>
    <w:p>
      <w:pPr>
        <w:pStyle w:val="16"/>
        <w:spacing w:before="0" w:after="0" w:line="360" w:lineRule="auto"/>
        <w:ind w:firstLine="0" w:firstLineChars="0"/>
        <w:jc w:val="left"/>
        <w:rPr>
          <w:rFonts w:hint="eastAsia" w:ascii="宋体" w:hAnsi="宋体" w:cs="宋体"/>
          <w:color w:val="000000"/>
          <w:sz w:val="28"/>
          <w:szCs w:val="28"/>
          <w:lang w:val="zh-CN"/>
        </w:rPr>
      </w:pPr>
      <w:bookmarkStart w:id="37" w:name="_Toc515908175"/>
      <w:bookmarkStart w:id="38" w:name="_Toc376936736"/>
      <w:bookmarkStart w:id="39" w:name="_Toc325726005"/>
      <w:bookmarkStart w:id="40" w:name="_Toc23340"/>
      <w:bookmarkStart w:id="41" w:name="_Toc487047350"/>
      <w:r>
        <w:rPr>
          <w:rFonts w:hint="eastAsia" w:ascii="宋体" w:hAnsi="宋体" w:cs="宋体"/>
          <w:color w:val="000000"/>
          <w:sz w:val="28"/>
          <w:szCs w:val="28"/>
          <w:lang w:val="zh-CN"/>
        </w:rPr>
        <w:t>5.磋商文件、采购活动和中标结果的质疑</w:t>
      </w:r>
      <w:bookmarkEnd w:id="37"/>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投标人认为磋商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sz w:val="24"/>
          <w:szCs w:val="24"/>
        </w:rPr>
        <w:t>潜在投标人已依法获取其可质疑的采购文件的，可以对该文件提出质疑</w:t>
      </w:r>
      <w:r>
        <w:rPr>
          <w:rFonts w:hint="eastAsia" w:ascii="Arial" w:hAnsi="Arial" w:cs="Arial"/>
          <w:color w:val="000000"/>
          <w:sz w:val="24"/>
          <w:szCs w:val="24"/>
        </w:rPr>
        <w:t>，</w:t>
      </w:r>
      <w:r>
        <w:rPr>
          <w:rFonts w:ascii="Arial" w:hAnsi="Arial" w:cs="Arial"/>
          <w:color w:val="000000"/>
          <w:sz w:val="24"/>
          <w:szCs w:val="24"/>
        </w:rPr>
        <w:t>对采购文件提出质疑的，应当在获取采购文件或者采购文件公告期限届满之日起7个工作日内提出</w:t>
      </w:r>
      <w:r>
        <w:rPr>
          <w:rFonts w:hint="eastAsia" w:ascii="宋体" w:hAnsi="宋体" w:cs="宋体"/>
          <w:color w:val="000000"/>
          <w:sz w:val="24"/>
          <w:szCs w:val="24"/>
          <w:lang w:bidi="ar"/>
        </w:rPr>
        <w:t>。</w:t>
      </w:r>
      <w:r>
        <w:rPr>
          <w:rFonts w:ascii="Arial" w:hAnsi="Arial" w:cs="Arial"/>
          <w:color w:val="000000"/>
          <w:sz w:val="24"/>
          <w:szCs w:val="24"/>
        </w:rPr>
        <w:t>投标人</w:t>
      </w:r>
      <w:r>
        <w:rPr>
          <w:rFonts w:hint="eastAsia" w:ascii="Arial" w:hAnsi="Arial" w:cs="Arial"/>
          <w:color w:val="000000"/>
          <w:sz w:val="24"/>
          <w:szCs w:val="24"/>
        </w:rPr>
        <w:t>须</w:t>
      </w:r>
      <w:r>
        <w:rPr>
          <w:rFonts w:ascii="Arial" w:hAnsi="Arial" w:cs="Arial"/>
          <w:color w:val="000000"/>
          <w:sz w:val="24"/>
          <w:szCs w:val="24"/>
        </w:rPr>
        <w:t>在法定质疑期内一次性提出针对同一采购程序环节的质疑。</w:t>
      </w:r>
      <w:r>
        <w:rPr>
          <w:rFonts w:hint="eastAsia" w:ascii="宋体" w:hAnsi="宋体" w:cs="宋体"/>
          <w:color w:val="000000"/>
          <w:sz w:val="24"/>
          <w:szCs w:val="24"/>
          <w:lang w:val="zh-CN"/>
        </w:rPr>
        <w:t>采购人或采购代理机构在收到书面</w:t>
      </w:r>
      <w:r>
        <w:rPr>
          <w:rFonts w:ascii="Arial" w:hAnsi="Arial" w:cs="Arial"/>
          <w:color w:val="000000"/>
          <w:sz w:val="24"/>
          <w:szCs w:val="24"/>
        </w:rPr>
        <w:t>质疑函后7个工作日内作出答复</w:t>
      </w:r>
      <w:r>
        <w:rPr>
          <w:rFonts w:hint="eastAsia" w:ascii="宋体" w:hAnsi="宋体" w:cs="宋体"/>
          <w:color w:val="000000"/>
          <w:sz w:val="24"/>
          <w:szCs w:val="24"/>
          <w:lang w:val="zh-CN"/>
        </w:rPr>
        <w:t>。</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投标人应知其权益受到损害之日，是指：</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（一）对可以质疑的磋商文件提出质疑的，为收到磋商文件之日或者磋商文件公告期限届满之日；</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（二）对采购过程提出质疑的，为各采购程序环节结束之日；</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（三）对中标结果提出质疑的，为中标结果公告期限届满之日。</w:t>
      </w:r>
    </w:p>
    <w:p>
      <w:pPr>
        <w:pStyle w:val="16"/>
        <w:spacing w:before="0" w:after="0" w:line="360" w:lineRule="auto"/>
        <w:ind w:firstLine="0" w:firstLineChars="0"/>
        <w:jc w:val="left"/>
        <w:rPr>
          <w:rFonts w:hint="eastAsia" w:ascii="宋体" w:hAnsi="宋体" w:cs="宋体"/>
          <w:color w:val="000000"/>
          <w:sz w:val="28"/>
          <w:szCs w:val="28"/>
          <w:lang w:val="zh-CN"/>
        </w:rPr>
      </w:pPr>
      <w:bookmarkStart w:id="42" w:name="_Toc515908176"/>
      <w:r>
        <w:rPr>
          <w:rFonts w:hint="eastAsia" w:ascii="宋体" w:hAnsi="宋体" w:cs="宋体"/>
          <w:color w:val="000000"/>
          <w:sz w:val="28"/>
          <w:szCs w:val="28"/>
          <w:lang w:val="zh-CN"/>
        </w:rPr>
        <w:t>6.磋商文件的澄清或修改</w:t>
      </w:r>
      <w:bookmarkEnd w:id="42"/>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6.2 澄清或者修改的内容可能影响响应文件编制的，采购人或者采购代理机构应当在投标截止时间至少5日前，以书面形式通知所有获取磋商文件的潜在投标人，并在发布本次招标公告的网站上发布变更公告；不足5日的，采购人或者采购代理机构应当顺延提交响应文件的截止时间。</w:t>
      </w:r>
    </w:p>
    <w:p>
      <w:pPr>
        <w:widowControl/>
        <w:spacing w:line="500" w:lineRule="exact"/>
        <w:ind w:firstLine="0" w:firstLineChars="0"/>
        <w:jc w:val="center"/>
        <w:outlineLvl w:val="1"/>
        <w:rPr>
          <w:rFonts w:ascii="宋体" w:cs="宋体"/>
          <w:b/>
          <w:bCs/>
          <w:sz w:val="32"/>
          <w:szCs w:val="32"/>
        </w:rPr>
      </w:pPr>
      <w:r>
        <w:rPr>
          <w:rFonts w:hint="eastAsia" w:ascii="宋体" w:hAnsi="宋体" w:cs="宋体"/>
          <w:b/>
          <w:bCs/>
          <w:sz w:val="32"/>
          <w:szCs w:val="32"/>
        </w:rPr>
        <w:t>三、响应文件的编制</w:t>
      </w:r>
      <w:bookmarkEnd w:id="38"/>
      <w:bookmarkEnd w:id="39"/>
      <w:bookmarkEnd w:id="40"/>
      <w:bookmarkEnd w:id="41"/>
    </w:p>
    <w:p>
      <w:pPr>
        <w:pStyle w:val="16"/>
        <w:spacing w:before="0" w:after="0" w:line="500" w:lineRule="exact"/>
        <w:ind w:firstLine="0" w:firstLineChars="0"/>
        <w:jc w:val="left"/>
        <w:rPr>
          <w:rFonts w:ascii="宋体" w:hAnsi="宋体" w:cs="宋体"/>
          <w:sz w:val="28"/>
          <w:szCs w:val="28"/>
        </w:rPr>
      </w:pPr>
      <w:bookmarkStart w:id="43" w:name="_Toc464136621"/>
      <w:bookmarkStart w:id="44" w:name="_Toc13057"/>
      <w:bookmarkStart w:id="45" w:name="_Toc9674"/>
      <w:bookmarkStart w:id="46" w:name="_Toc325726006"/>
      <w:bookmarkStart w:id="47" w:name="_Toc376936737"/>
      <w:bookmarkStart w:id="48" w:name="_Toc487047351"/>
    </w:p>
    <w:p>
      <w:pPr>
        <w:pStyle w:val="16"/>
        <w:spacing w:before="0" w:after="0" w:line="500" w:lineRule="exact"/>
        <w:ind w:firstLine="0" w:firstLineChars="0"/>
        <w:jc w:val="left"/>
        <w:rPr>
          <w:rFonts w:ascii="宋体" w:cs="宋体"/>
          <w:sz w:val="28"/>
          <w:szCs w:val="28"/>
        </w:rPr>
      </w:pPr>
      <w:r>
        <w:rPr>
          <w:rFonts w:ascii="宋体" w:hAnsi="宋体" w:cs="宋体"/>
          <w:sz w:val="28"/>
          <w:szCs w:val="28"/>
        </w:rPr>
        <w:t>7.</w:t>
      </w:r>
      <w:r>
        <w:rPr>
          <w:rFonts w:hint="eastAsia" w:ascii="宋体" w:hAnsi="宋体" w:cs="宋体"/>
          <w:sz w:val="28"/>
          <w:szCs w:val="28"/>
        </w:rPr>
        <w:t>响应文件的语言及度量衡单位</w:t>
      </w:r>
      <w:bookmarkEnd w:id="43"/>
      <w:bookmarkEnd w:id="44"/>
      <w:bookmarkEnd w:id="45"/>
      <w:bookmarkEnd w:id="46"/>
      <w:bookmarkEnd w:id="47"/>
      <w:bookmarkEnd w:id="48"/>
    </w:p>
    <w:p>
      <w:pPr>
        <w:spacing w:line="500" w:lineRule="exact"/>
        <w:ind w:firstLine="480"/>
        <w:rPr>
          <w:rFonts w:ascii="宋体" w:cs="Times New Roman"/>
          <w:sz w:val="24"/>
          <w:szCs w:val="24"/>
        </w:rPr>
      </w:pPr>
      <w:r>
        <w:rPr>
          <w:rFonts w:ascii="宋体" w:hAnsi="宋体" w:cs="宋体"/>
          <w:sz w:val="24"/>
          <w:szCs w:val="24"/>
        </w:rPr>
        <w:t>7.1</w:t>
      </w:r>
      <w:r>
        <w:rPr>
          <w:rFonts w:hint="eastAsia" w:ascii="宋体" w:hAnsi="宋体" w:cs="宋体"/>
          <w:sz w:val="24"/>
          <w:szCs w:val="24"/>
        </w:rPr>
        <w:t>投标人提交的响应文件以及投标人与采购代理机构就此磋商发生的所有来往函电均应使用简体中文。</w:t>
      </w:r>
    </w:p>
    <w:p>
      <w:pPr>
        <w:spacing w:line="500" w:lineRule="exact"/>
        <w:ind w:firstLine="48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500" w:lineRule="exact"/>
        <w:ind w:firstLine="48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附有外文资料的，须翻译成中文并加盖投标人公章，如果翻译的中文资料与外文资料存在差异和矛盾时，以中文资料为准。其准确性由投标人负责。</w:t>
      </w:r>
    </w:p>
    <w:p>
      <w:pPr>
        <w:pStyle w:val="16"/>
        <w:spacing w:before="0" w:after="0" w:line="500" w:lineRule="exact"/>
        <w:ind w:firstLine="0" w:firstLineChars="0"/>
        <w:jc w:val="left"/>
        <w:rPr>
          <w:rFonts w:ascii="宋体"/>
          <w:sz w:val="28"/>
          <w:szCs w:val="28"/>
        </w:rPr>
      </w:pPr>
      <w:bookmarkStart w:id="49" w:name="_Toc464136622"/>
      <w:bookmarkStart w:id="50" w:name="_Toc487047352"/>
      <w:bookmarkStart w:id="51" w:name="_Toc430937642"/>
      <w:r>
        <w:rPr>
          <w:rFonts w:ascii="宋体" w:hAnsi="宋体" w:cs="宋体"/>
          <w:sz w:val="28"/>
          <w:szCs w:val="28"/>
        </w:rPr>
        <w:t>8.</w:t>
      </w:r>
      <w:r>
        <w:rPr>
          <w:rFonts w:hint="eastAsia" w:ascii="宋体" w:hAnsi="宋体" w:cs="宋体"/>
          <w:sz w:val="28"/>
          <w:szCs w:val="28"/>
        </w:rPr>
        <w:t>投标币种</w:t>
      </w:r>
      <w:bookmarkEnd w:id="49"/>
      <w:bookmarkEnd w:id="50"/>
      <w:bookmarkEnd w:id="51"/>
    </w:p>
    <w:p>
      <w:pPr>
        <w:autoSpaceDE w:val="0"/>
        <w:autoSpaceDN w:val="0"/>
        <w:adjustRightInd w:val="0"/>
        <w:spacing w:line="500" w:lineRule="exact"/>
        <w:ind w:firstLine="480"/>
        <w:rPr>
          <w:rFonts w:ascii="宋体" w:hAnsi="Cambria" w:cs="Times New Roman"/>
          <w:sz w:val="24"/>
          <w:szCs w:val="24"/>
          <w:lang w:val="zh-CN"/>
        </w:rPr>
      </w:pPr>
      <w:r>
        <w:rPr>
          <w:rFonts w:ascii="宋体" w:hAnsi="Cambria" w:cs="宋体"/>
          <w:sz w:val="24"/>
          <w:szCs w:val="24"/>
          <w:lang w:val="zh-CN"/>
        </w:rPr>
        <w:t>8.</w:t>
      </w:r>
      <w:r>
        <w:rPr>
          <w:rFonts w:hint="eastAsia" w:ascii="宋体" w:hAnsi="Cambria" w:cs="宋体"/>
          <w:sz w:val="24"/>
          <w:szCs w:val="24"/>
        </w:rPr>
        <w:t>1</w:t>
      </w:r>
      <w:r>
        <w:rPr>
          <w:rFonts w:hint="eastAsia" w:ascii="宋体" w:hAnsi="Cambria" w:cs="宋体"/>
          <w:sz w:val="24"/>
          <w:szCs w:val="24"/>
          <w:lang w:val="zh-CN"/>
        </w:rPr>
        <w:t>投标人应根据磋商文件规定的格式完整填写所有内容，并保证所提供的全部资料真实可信，自愿承担相应责任。</w:t>
      </w:r>
    </w:p>
    <w:p>
      <w:pPr>
        <w:autoSpaceDE w:val="0"/>
        <w:autoSpaceDN w:val="0"/>
        <w:adjustRightInd w:val="0"/>
        <w:spacing w:line="500" w:lineRule="exact"/>
        <w:ind w:firstLine="480"/>
        <w:rPr>
          <w:rFonts w:ascii="宋体" w:hAnsi="Cambria" w:cs="Times New Roman"/>
          <w:sz w:val="24"/>
          <w:szCs w:val="24"/>
          <w:lang w:val="zh-CN"/>
        </w:rPr>
      </w:pPr>
      <w:r>
        <w:rPr>
          <w:rFonts w:ascii="宋体" w:hAnsi="Cambria" w:cs="宋体"/>
          <w:sz w:val="24"/>
          <w:szCs w:val="24"/>
          <w:lang w:val="zh-CN"/>
        </w:rPr>
        <w:t>8.</w:t>
      </w:r>
      <w:r>
        <w:rPr>
          <w:rFonts w:hint="eastAsia" w:ascii="宋体" w:hAnsi="Cambria" w:cs="宋体"/>
          <w:sz w:val="24"/>
          <w:szCs w:val="24"/>
        </w:rPr>
        <w:t>2</w:t>
      </w:r>
      <w:r>
        <w:rPr>
          <w:rFonts w:hint="eastAsia" w:ascii="宋体" w:hAnsi="Cambria" w:cs="宋体"/>
          <w:sz w:val="24"/>
          <w:szCs w:val="24"/>
          <w:lang w:val="zh-CN"/>
        </w:rPr>
        <w:t>投标币种是人民币。</w:t>
      </w:r>
    </w:p>
    <w:p>
      <w:pPr>
        <w:pStyle w:val="16"/>
        <w:spacing w:before="0" w:after="0" w:line="500" w:lineRule="exact"/>
        <w:ind w:firstLine="0" w:firstLineChars="0"/>
        <w:jc w:val="left"/>
        <w:rPr>
          <w:rFonts w:ascii="宋体" w:cs="宋体"/>
          <w:sz w:val="28"/>
          <w:szCs w:val="28"/>
        </w:rPr>
      </w:pPr>
      <w:bookmarkStart w:id="52" w:name="_Toc17093"/>
      <w:bookmarkStart w:id="53" w:name="_Toc21569"/>
      <w:bookmarkStart w:id="54" w:name="_Toc487047353"/>
      <w:bookmarkStart w:id="55" w:name="_Toc325726012"/>
      <w:bookmarkStart w:id="56" w:name="_Toc464136623"/>
      <w:bookmarkStart w:id="57" w:name="_Toc376936743"/>
      <w:r>
        <w:rPr>
          <w:rFonts w:ascii="宋体" w:hAnsi="宋体" w:cs="宋体"/>
          <w:sz w:val="28"/>
          <w:szCs w:val="28"/>
        </w:rPr>
        <w:t>9.</w:t>
      </w:r>
      <w:r>
        <w:rPr>
          <w:rFonts w:hint="eastAsia" w:ascii="宋体" w:hAnsi="宋体" w:cs="宋体"/>
          <w:sz w:val="28"/>
          <w:szCs w:val="28"/>
        </w:rPr>
        <w:t>磋商保证金</w:t>
      </w:r>
      <w:bookmarkEnd w:id="52"/>
      <w:bookmarkEnd w:id="53"/>
      <w:bookmarkEnd w:id="54"/>
      <w:bookmarkEnd w:id="55"/>
      <w:bookmarkEnd w:id="56"/>
      <w:bookmarkEnd w:id="57"/>
      <w:r>
        <w:rPr>
          <w:rFonts w:ascii="宋体" w:cs="宋体"/>
          <w:sz w:val="28"/>
          <w:szCs w:val="28"/>
        </w:rPr>
        <w:tab/>
      </w:r>
    </w:p>
    <w:p>
      <w:pPr>
        <w:autoSpaceDE w:val="0"/>
        <w:autoSpaceDN w:val="0"/>
        <w:spacing w:line="360" w:lineRule="auto"/>
        <w:ind w:firstLine="480"/>
        <w:rPr>
          <w:rFonts w:hint="eastAsia" w:ascii="宋体" w:hAnsi="宋体" w:cs="宋体"/>
          <w:color w:val="000000"/>
          <w:sz w:val="24"/>
          <w:szCs w:val="24"/>
          <w:lang w:val="zh-CN"/>
        </w:rPr>
      </w:pPr>
      <w:bookmarkStart w:id="58" w:name="_Toc464136624"/>
      <w:bookmarkStart w:id="59" w:name="_Toc32704"/>
      <w:bookmarkStart w:id="60" w:name="_Toc376936744"/>
      <w:bookmarkStart w:id="61" w:name="_Toc487047354"/>
      <w:bookmarkStart w:id="62" w:name="_Toc325726013"/>
      <w:bookmarkStart w:id="63" w:name="_Toc22044"/>
      <w:r>
        <w:rPr>
          <w:rFonts w:hint="eastAsia" w:ascii="宋体" w:hAnsi="宋体" w:cs="宋体"/>
          <w:color w:val="000000"/>
          <w:sz w:val="24"/>
          <w:szCs w:val="24"/>
          <w:lang w:val="zh-CN"/>
        </w:rPr>
        <w:t>9.1</w:t>
      </w:r>
      <w:r>
        <w:rPr>
          <w:rFonts w:hint="eastAsia" w:ascii="宋体" w:hAnsi="宋体" w:cs="宋体"/>
          <w:color w:val="000000"/>
          <w:sz w:val="24"/>
          <w:szCs w:val="24"/>
        </w:rPr>
        <w:t xml:space="preserve"> </w:t>
      </w:r>
      <w:r>
        <w:rPr>
          <w:rFonts w:hint="eastAsia" w:ascii="宋体" w:hAnsi="宋体" w:cs="宋体"/>
          <w:color w:val="000000"/>
          <w:sz w:val="24"/>
          <w:szCs w:val="24"/>
          <w:lang w:val="zh-CN"/>
        </w:rPr>
        <w:t>投标人须在投标截止期前按以下要求交纳磋商保证金（说明：收取的投标保证金不得超过采购项目预算金额的2%）：</w:t>
      </w:r>
    </w:p>
    <w:p>
      <w:pPr>
        <w:autoSpaceDE w:val="0"/>
        <w:autoSpaceDN w:val="0"/>
        <w:spacing w:line="360" w:lineRule="auto"/>
        <w:ind w:firstLine="480"/>
        <w:rPr>
          <w:rFonts w:hint="eastAsia" w:ascii="宋体" w:hAnsi="宋体" w:cs="宋体"/>
          <w:color w:val="FF0000"/>
          <w:sz w:val="24"/>
          <w:szCs w:val="24"/>
          <w:lang w:val="zh-CN"/>
        </w:rPr>
      </w:pPr>
      <w:r>
        <w:rPr>
          <w:rFonts w:hint="eastAsia" w:ascii="宋体" w:hAnsi="宋体" w:cs="宋体"/>
          <w:color w:val="000000"/>
          <w:sz w:val="24"/>
          <w:szCs w:val="24"/>
          <w:lang w:val="zh-CN" w:eastAsia="zh-CN"/>
        </w:rPr>
        <w:t>缴费时间：供应商在磋商截止日期前一天17:00之前，将磋商保证金汇（转）入采购代理机构指定账户，以银行到账时间为准。</w:t>
      </w:r>
      <w:r>
        <w:rPr>
          <w:rFonts w:hint="eastAsia" w:ascii="宋体" w:hAnsi="宋体" w:cs="宋体"/>
          <w:color w:val="000000"/>
          <w:sz w:val="24"/>
          <w:szCs w:val="24"/>
          <w:lang w:val="zh-CN"/>
        </w:rPr>
        <w:t>交纳时间：</w:t>
      </w:r>
      <w:r>
        <w:rPr>
          <w:rFonts w:hint="eastAsia" w:ascii="宋体" w:hAnsi="宋体" w:cs="宋体"/>
          <w:sz w:val="24"/>
          <w:szCs w:val="24"/>
          <w:lang w:val="zh-CN"/>
        </w:rPr>
        <w:t>在投标截止期前将磋商保证金缴纳到采购代理机构账户，以银行到账时间为准。</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如采购项目变更开标时间，则保证金交纳时间相应顺延。</w:t>
      </w:r>
    </w:p>
    <w:p>
      <w:pPr>
        <w:autoSpaceDE w:val="0"/>
        <w:autoSpaceDN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9.2 缴费方式：磋商保证金应当以支票、汇票、本票或者金融机构、担保机构出具的保函等非现金形式提交。</w:t>
      </w:r>
      <w:r>
        <w:rPr>
          <w:rFonts w:hint="eastAsia" w:ascii="宋体" w:hAnsi="宋体" w:cs="宋体"/>
          <w:sz w:val="24"/>
          <w:szCs w:val="24"/>
        </w:rPr>
        <w:t>通过银行转账的，必须由供应商从其</w:t>
      </w:r>
      <w:r>
        <w:rPr>
          <w:rFonts w:hint="eastAsia" w:ascii="宋体" w:hAnsi="宋体" w:cs="宋体"/>
          <w:b/>
          <w:sz w:val="24"/>
          <w:szCs w:val="24"/>
        </w:rPr>
        <w:t>基本账户</w:t>
      </w:r>
      <w:r>
        <w:rPr>
          <w:rFonts w:hint="eastAsia" w:ascii="宋体" w:hAnsi="宋体" w:cs="宋体"/>
          <w:sz w:val="24"/>
          <w:szCs w:val="24"/>
        </w:rPr>
        <w:t>(需提供开户许可证)汇（转）入采购代理机构指定账户。</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9.3</w:t>
      </w:r>
      <w:r>
        <w:rPr>
          <w:rFonts w:hint="eastAsia" w:ascii="宋体" w:hAnsi="宋体" w:cs="宋体"/>
          <w:color w:val="000000"/>
          <w:sz w:val="24"/>
          <w:szCs w:val="24"/>
        </w:rPr>
        <w:t xml:space="preserve"> </w:t>
      </w:r>
      <w:r>
        <w:rPr>
          <w:rFonts w:hint="eastAsia" w:ascii="宋体" w:hAnsi="宋体" w:cs="宋体"/>
          <w:color w:val="000000"/>
          <w:sz w:val="24"/>
          <w:szCs w:val="24"/>
          <w:lang w:val="zh-CN"/>
        </w:rPr>
        <w:t>磋商保证金退还：投标人在投标截止时间前撤回已提交的响应文件的，采购人或采购代理机构应当自收到投标人书面撤回通知之日起５个工作日内，退还已收取的磋商保证金，但因投标人自身原因导致无法及时退还的除外。</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采购人或采购代理机构应当自中标通知书发出之日起5个工作日内退还未中标人的磋商保证金，自采购合同签订之日起5个工作日内退还中标人的磋商保证金或者转为中标人的履约保证金。</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采购人或采购代理机构逾期退还磋商保证金的，除应当退还磋商保证金本金外，还应当按中国人民银行同期贷款基准利率上浮20％后的利率支付超期资金占用费，但因投标人自身原因导致无法及时退还的除外。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9.4 投标有效期内投标人撤销响应文件的，采购人或者采购代理机构可以不退还磋商保证金。</w:t>
      </w:r>
    </w:p>
    <w:p>
      <w:pPr>
        <w:pStyle w:val="16"/>
        <w:spacing w:before="0" w:after="0" w:line="500" w:lineRule="exact"/>
        <w:ind w:firstLine="0" w:firstLineChars="0"/>
        <w:jc w:val="left"/>
        <w:rPr>
          <w:rFonts w:ascii="宋体" w:cs="宋体"/>
          <w:sz w:val="28"/>
          <w:szCs w:val="28"/>
        </w:rPr>
      </w:pPr>
      <w:r>
        <w:rPr>
          <w:rFonts w:ascii="宋体" w:hAnsi="宋体" w:cs="宋体"/>
          <w:sz w:val="28"/>
          <w:szCs w:val="28"/>
        </w:rPr>
        <w:t>10.</w:t>
      </w:r>
      <w:r>
        <w:rPr>
          <w:rFonts w:hint="eastAsia" w:ascii="宋体" w:hAnsi="宋体" w:cs="宋体"/>
          <w:sz w:val="28"/>
          <w:szCs w:val="28"/>
        </w:rPr>
        <w:t>磋商有效期</w:t>
      </w:r>
      <w:bookmarkEnd w:id="58"/>
      <w:bookmarkEnd w:id="59"/>
      <w:bookmarkEnd w:id="60"/>
      <w:bookmarkEnd w:id="61"/>
      <w:bookmarkEnd w:id="62"/>
      <w:bookmarkEnd w:id="63"/>
    </w:p>
    <w:p>
      <w:pPr>
        <w:spacing w:line="500" w:lineRule="exact"/>
        <w:ind w:firstLine="480"/>
        <w:rPr>
          <w:rFonts w:ascii="宋体" w:cs="Times New Roman"/>
          <w:bCs/>
          <w:sz w:val="24"/>
          <w:szCs w:val="24"/>
        </w:rPr>
      </w:pPr>
      <w:r>
        <w:rPr>
          <w:rFonts w:hint="eastAsia" w:ascii="宋体" w:hAnsi="宋体" w:cs="宋体"/>
          <w:bCs/>
          <w:sz w:val="24"/>
          <w:szCs w:val="24"/>
        </w:rPr>
        <w:t>磋商有效期为自磋商开始之日起</w:t>
      </w:r>
      <w:r>
        <w:rPr>
          <w:rFonts w:ascii="宋体" w:hAnsi="宋体" w:cs="宋体"/>
          <w:bCs/>
          <w:sz w:val="24"/>
          <w:szCs w:val="24"/>
        </w:rPr>
        <w:t>60</w:t>
      </w:r>
      <w:r>
        <w:rPr>
          <w:rFonts w:hint="eastAsia" w:ascii="宋体" w:hAnsi="宋体" w:cs="宋体"/>
          <w:bCs/>
          <w:sz w:val="24"/>
          <w:szCs w:val="24"/>
        </w:rPr>
        <w:t>个日历日</w:t>
      </w:r>
    </w:p>
    <w:p>
      <w:pPr>
        <w:pStyle w:val="16"/>
        <w:spacing w:before="0" w:after="0" w:line="500" w:lineRule="exact"/>
        <w:ind w:firstLine="0" w:firstLineChars="0"/>
        <w:jc w:val="left"/>
        <w:rPr>
          <w:rFonts w:ascii="宋体" w:cs="宋体"/>
          <w:sz w:val="28"/>
          <w:szCs w:val="28"/>
        </w:rPr>
      </w:pPr>
      <w:bookmarkStart w:id="64" w:name="_Toc487047355"/>
      <w:bookmarkStart w:id="65" w:name="_Toc31915"/>
      <w:bookmarkStart w:id="66" w:name="_Toc464136625"/>
      <w:bookmarkStart w:id="67" w:name="_Toc16445"/>
      <w:bookmarkStart w:id="68" w:name="_Toc376936739"/>
      <w:bookmarkStart w:id="69" w:name="_Toc325726008"/>
      <w:r>
        <w:rPr>
          <w:rFonts w:ascii="宋体" w:hAnsi="宋体" w:cs="宋体"/>
          <w:sz w:val="28"/>
          <w:szCs w:val="28"/>
        </w:rPr>
        <w:t>11.</w:t>
      </w:r>
      <w:r>
        <w:rPr>
          <w:rFonts w:hint="eastAsia" w:ascii="宋体" w:hAnsi="宋体" w:cs="宋体"/>
          <w:sz w:val="28"/>
          <w:szCs w:val="28"/>
        </w:rPr>
        <w:t>文件构成</w:t>
      </w:r>
      <w:bookmarkEnd w:id="64"/>
      <w:bookmarkEnd w:id="65"/>
      <w:bookmarkEnd w:id="66"/>
      <w:bookmarkEnd w:id="67"/>
      <w:bookmarkEnd w:id="68"/>
      <w:bookmarkEnd w:id="69"/>
    </w:p>
    <w:p>
      <w:pPr>
        <w:spacing w:line="500" w:lineRule="exact"/>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投标人应提交相关证明材料，作为其参加磋商谈判和成交后有能力履行合同的证明。编写的响应文件须包括以下内容（格式详见磋商文件第四部分内容）：</w:t>
      </w:r>
    </w:p>
    <w:p>
      <w:pPr>
        <w:tabs>
          <w:tab w:val="left" w:pos="426"/>
          <w:tab w:val="left" w:pos="8647"/>
          <w:tab w:val="left" w:pos="8789"/>
          <w:tab w:val="left" w:pos="9214"/>
          <w:tab w:val="left" w:pos="9498"/>
        </w:tabs>
        <w:autoSpaceDE w:val="0"/>
        <w:autoSpaceDN w:val="0"/>
        <w:adjustRightInd w:val="0"/>
        <w:spacing w:line="360" w:lineRule="auto"/>
        <w:ind w:right="142" w:firstLine="482"/>
        <w:jc w:val="left"/>
        <w:rPr>
          <w:rFonts w:hint="eastAsia" w:ascii="宋体" w:hAnsi="宋体" w:cs="宋体"/>
          <w:b/>
          <w:bCs/>
          <w:color w:val="000000"/>
          <w:sz w:val="24"/>
          <w:szCs w:val="24"/>
          <w:lang w:val="zh-CN"/>
        </w:rPr>
      </w:pPr>
      <w:r>
        <w:rPr>
          <w:rFonts w:hint="eastAsia" w:ascii="宋体" w:hAnsi="宋体" w:cs="宋体"/>
          <w:b/>
          <w:bCs/>
          <w:color w:val="000000"/>
          <w:sz w:val="24"/>
          <w:szCs w:val="24"/>
        </w:rPr>
        <w:t>11.1响应文件</w:t>
      </w:r>
      <w:r>
        <w:rPr>
          <w:rFonts w:hint="eastAsia" w:ascii="宋体" w:hAnsi="宋体" w:cs="宋体"/>
          <w:b/>
          <w:bCs/>
          <w:color w:val="000000"/>
          <w:sz w:val="24"/>
          <w:szCs w:val="24"/>
          <w:lang w:val="zh-CN"/>
        </w:rPr>
        <w:t>（上册）（资格审查）</w:t>
      </w:r>
    </w:p>
    <w:p>
      <w:pPr>
        <w:spacing w:line="500" w:lineRule="exact"/>
        <w:ind w:firstLine="480"/>
        <w:rPr>
          <w:rFonts w:hint="eastAsia" w:ascii="宋体" w:hAnsi="宋体" w:cs="宋体"/>
          <w:sz w:val="24"/>
          <w:szCs w:val="24"/>
        </w:rPr>
      </w:pPr>
      <w:r>
        <w:rPr>
          <w:rFonts w:hint="eastAsia" w:ascii="宋体" w:hAnsi="宋体" w:cs="宋体"/>
          <w:sz w:val="24"/>
          <w:szCs w:val="24"/>
        </w:rPr>
        <w:t>（1）投标函</w:t>
      </w:r>
    </w:p>
    <w:p>
      <w:pPr>
        <w:spacing w:line="500" w:lineRule="exact"/>
        <w:ind w:firstLine="480"/>
        <w:rPr>
          <w:rFonts w:hint="eastAsia" w:ascii="宋体" w:hAnsi="宋体" w:cs="宋体"/>
          <w:sz w:val="24"/>
          <w:szCs w:val="24"/>
        </w:rPr>
      </w:pPr>
      <w:r>
        <w:rPr>
          <w:rFonts w:hint="eastAsia" w:ascii="宋体" w:hAnsi="宋体" w:cs="宋体"/>
          <w:sz w:val="24"/>
          <w:szCs w:val="24"/>
        </w:rPr>
        <w:t>（2）法定代表人证明书</w:t>
      </w:r>
    </w:p>
    <w:p>
      <w:pPr>
        <w:spacing w:line="500" w:lineRule="exact"/>
        <w:ind w:firstLine="480"/>
        <w:rPr>
          <w:rFonts w:hint="eastAsia" w:ascii="宋体" w:hAnsi="宋体" w:cs="宋体"/>
          <w:sz w:val="24"/>
          <w:szCs w:val="24"/>
        </w:rPr>
      </w:pPr>
      <w:r>
        <w:rPr>
          <w:rFonts w:hint="eastAsia" w:ascii="宋体" w:hAnsi="宋体" w:cs="宋体"/>
          <w:sz w:val="24"/>
          <w:szCs w:val="24"/>
        </w:rPr>
        <w:t>（3）法定代表人授权书</w:t>
      </w:r>
    </w:p>
    <w:p>
      <w:pPr>
        <w:spacing w:line="500" w:lineRule="exact"/>
        <w:ind w:firstLine="480"/>
        <w:rPr>
          <w:rFonts w:hint="eastAsia" w:ascii="宋体" w:hAnsi="宋体" w:cs="宋体"/>
          <w:sz w:val="24"/>
          <w:szCs w:val="24"/>
        </w:rPr>
      </w:pPr>
      <w:r>
        <w:rPr>
          <w:rFonts w:hint="eastAsia" w:ascii="宋体" w:hAnsi="宋体" w:cs="宋体"/>
          <w:sz w:val="24"/>
          <w:szCs w:val="24"/>
        </w:rPr>
        <w:t>（4）供应商承诺函</w:t>
      </w:r>
    </w:p>
    <w:p>
      <w:pPr>
        <w:spacing w:line="500" w:lineRule="exact"/>
        <w:ind w:firstLine="480"/>
        <w:rPr>
          <w:rFonts w:hint="eastAsia" w:ascii="宋体" w:hAnsi="宋体" w:cs="宋体"/>
          <w:sz w:val="24"/>
          <w:szCs w:val="24"/>
        </w:rPr>
      </w:pPr>
      <w:r>
        <w:rPr>
          <w:rFonts w:hint="eastAsia" w:ascii="宋体" w:hAnsi="宋体" w:cs="宋体"/>
          <w:sz w:val="24"/>
          <w:szCs w:val="24"/>
        </w:rPr>
        <w:t>（5）供应商诚信承诺书</w:t>
      </w:r>
    </w:p>
    <w:p>
      <w:pPr>
        <w:spacing w:line="500" w:lineRule="exact"/>
        <w:ind w:firstLine="480"/>
        <w:rPr>
          <w:rFonts w:hint="eastAsia" w:ascii="宋体" w:hAnsi="宋体" w:cs="宋体"/>
          <w:sz w:val="24"/>
          <w:szCs w:val="24"/>
        </w:rPr>
      </w:pPr>
      <w:r>
        <w:rPr>
          <w:rFonts w:hint="eastAsia" w:ascii="宋体" w:hAnsi="宋体" w:cs="宋体"/>
          <w:sz w:val="24"/>
          <w:szCs w:val="24"/>
        </w:rPr>
        <w:t>（6）资格证明材料</w:t>
      </w:r>
    </w:p>
    <w:p>
      <w:pPr>
        <w:spacing w:line="500" w:lineRule="exact"/>
        <w:ind w:firstLine="480"/>
        <w:rPr>
          <w:rFonts w:hint="eastAsia" w:ascii="宋体" w:hAnsi="宋体" w:cs="宋体"/>
          <w:sz w:val="24"/>
          <w:szCs w:val="24"/>
        </w:rPr>
      </w:pPr>
      <w:r>
        <w:rPr>
          <w:rFonts w:hint="eastAsia" w:ascii="宋体" w:hAnsi="宋体" w:cs="宋体"/>
          <w:sz w:val="24"/>
          <w:szCs w:val="24"/>
        </w:rPr>
        <w:t>（7）财务状况报告，依法缴纳税收和社会保障资金的相关材料</w:t>
      </w:r>
    </w:p>
    <w:p>
      <w:pPr>
        <w:spacing w:line="500" w:lineRule="exact"/>
        <w:ind w:firstLine="480"/>
        <w:rPr>
          <w:rFonts w:hint="eastAsia" w:ascii="宋体" w:hAnsi="宋体" w:cs="宋体"/>
          <w:sz w:val="24"/>
          <w:szCs w:val="24"/>
        </w:rPr>
      </w:pPr>
      <w:r>
        <w:rPr>
          <w:rFonts w:hint="eastAsia" w:ascii="宋体" w:hAnsi="宋体" w:cs="宋体"/>
          <w:sz w:val="24"/>
          <w:szCs w:val="24"/>
        </w:rPr>
        <w:t>（8）具备履行合同所必需的设备和专业技术能力的证明材料</w:t>
      </w:r>
    </w:p>
    <w:p>
      <w:pPr>
        <w:spacing w:line="500" w:lineRule="exact"/>
        <w:ind w:firstLine="480"/>
        <w:rPr>
          <w:rFonts w:hint="eastAsia" w:ascii="宋体" w:hAnsi="宋体" w:cs="宋体"/>
          <w:sz w:val="24"/>
          <w:szCs w:val="24"/>
        </w:rPr>
      </w:pPr>
      <w:r>
        <w:rPr>
          <w:rFonts w:hint="eastAsia" w:ascii="宋体" w:hAnsi="宋体" w:cs="宋体"/>
          <w:sz w:val="24"/>
          <w:szCs w:val="24"/>
        </w:rPr>
        <w:t>（9）无重大违法记录声明</w:t>
      </w:r>
    </w:p>
    <w:p>
      <w:pPr>
        <w:spacing w:line="500" w:lineRule="exact"/>
        <w:ind w:firstLine="480"/>
        <w:rPr>
          <w:rFonts w:hint="eastAsia" w:ascii="宋体" w:hAnsi="宋体" w:cs="宋体"/>
          <w:sz w:val="24"/>
          <w:szCs w:val="24"/>
        </w:rPr>
      </w:pPr>
      <w:r>
        <w:rPr>
          <w:rFonts w:hint="eastAsia" w:ascii="宋体" w:hAnsi="宋体" w:cs="宋体"/>
          <w:sz w:val="24"/>
          <w:szCs w:val="24"/>
        </w:rPr>
        <w:t>（10）投标保证金证明</w:t>
      </w:r>
    </w:p>
    <w:p>
      <w:pPr>
        <w:tabs>
          <w:tab w:val="left" w:pos="426"/>
          <w:tab w:val="left" w:pos="8647"/>
          <w:tab w:val="left" w:pos="8789"/>
          <w:tab w:val="left" w:pos="9214"/>
          <w:tab w:val="left" w:pos="9498"/>
        </w:tabs>
        <w:autoSpaceDE w:val="0"/>
        <w:autoSpaceDN w:val="0"/>
        <w:adjustRightInd w:val="0"/>
        <w:spacing w:line="360" w:lineRule="auto"/>
        <w:ind w:right="142" w:firstLine="482"/>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11.2投标文件（下册）</w:t>
      </w:r>
    </w:p>
    <w:p>
      <w:pPr>
        <w:spacing w:line="500" w:lineRule="exact"/>
        <w:ind w:firstLine="480"/>
        <w:rPr>
          <w:rFonts w:hint="eastAsia" w:ascii="宋体" w:hAnsi="宋体" w:cs="宋体"/>
          <w:sz w:val="24"/>
          <w:szCs w:val="24"/>
        </w:rPr>
      </w:pPr>
      <w:r>
        <w:rPr>
          <w:rFonts w:hint="eastAsia" w:ascii="宋体" w:hAnsi="宋体" w:cs="宋体"/>
          <w:sz w:val="24"/>
          <w:szCs w:val="24"/>
        </w:rPr>
        <w:t>（11）评分对照表</w:t>
      </w:r>
    </w:p>
    <w:p>
      <w:pPr>
        <w:spacing w:line="500" w:lineRule="exact"/>
        <w:ind w:firstLine="480"/>
        <w:rPr>
          <w:rFonts w:hint="eastAsia" w:ascii="宋体" w:hAnsi="宋体" w:cs="宋体"/>
          <w:sz w:val="24"/>
          <w:szCs w:val="24"/>
        </w:rPr>
      </w:pPr>
      <w:r>
        <w:rPr>
          <w:rFonts w:hint="eastAsia" w:ascii="宋体" w:hAnsi="宋体" w:cs="宋体"/>
          <w:sz w:val="24"/>
          <w:szCs w:val="24"/>
        </w:rPr>
        <w:t>（12）开标一览表（报价表）</w:t>
      </w:r>
    </w:p>
    <w:p>
      <w:pPr>
        <w:spacing w:line="500" w:lineRule="exact"/>
        <w:ind w:firstLine="480"/>
        <w:rPr>
          <w:rFonts w:hint="eastAsia" w:ascii="宋体" w:hAnsi="宋体" w:cs="宋体"/>
          <w:sz w:val="24"/>
          <w:szCs w:val="24"/>
        </w:rPr>
      </w:pPr>
      <w:r>
        <w:rPr>
          <w:rFonts w:hint="eastAsia" w:ascii="宋体" w:hAnsi="宋体" w:cs="宋体"/>
          <w:sz w:val="24"/>
          <w:szCs w:val="24"/>
        </w:rPr>
        <w:t>（13）分项报价表</w:t>
      </w:r>
    </w:p>
    <w:p>
      <w:pPr>
        <w:spacing w:line="500" w:lineRule="exact"/>
        <w:ind w:firstLine="480"/>
        <w:rPr>
          <w:rFonts w:hint="eastAsia" w:ascii="宋体" w:hAnsi="宋体" w:cs="宋体"/>
          <w:sz w:val="24"/>
          <w:szCs w:val="24"/>
        </w:rPr>
      </w:pPr>
      <w:r>
        <w:rPr>
          <w:rFonts w:hint="eastAsia" w:ascii="宋体" w:hAnsi="宋体" w:cs="宋体"/>
          <w:sz w:val="24"/>
          <w:szCs w:val="24"/>
        </w:rPr>
        <w:t>（14）技术规格响应表</w:t>
      </w:r>
    </w:p>
    <w:p>
      <w:pPr>
        <w:spacing w:line="500" w:lineRule="exact"/>
        <w:ind w:firstLine="480"/>
        <w:rPr>
          <w:rFonts w:hint="eastAsia" w:ascii="宋体" w:hAnsi="宋体" w:cs="宋体"/>
          <w:sz w:val="24"/>
          <w:szCs w:val="24"/>
        </w:rPr>
      </w:pPr>
      <w:r>
        <w:rPr>
          <w:rFonts w:hint="eastAsia" w:ascii="宋体" w:hAnsi="宋体" w:cs="宋体"/>
          <w:sz w:val="24"/>
          <w:szCs w:val="24"/>
        </w:rPr>
        <w:t>（15）投标产品相关资料</w:t>
      </w:r>
    </w:p>
    <w:p>
      <w:pPr>
        <w:spacing w:line="500" w:lineRule="exact"/>
        <w:ind w:firstLine="480"/>
        <w:rPr>
          <w:rFonts w:hint="eastAsia" w:ascii="宋体" w:hAnsi="宋体" w:cs="宋体"/>
          <w:sz w:val="24"/>
          <w:szCs w:val="24"/>
        </w:rPr>
      </w:pPr>
      <w:r>
        <w:rPr>
          <w:rFonts w:hint="eastAsia" w:ascii="宋体" w:hAnsi="宋体" w:cs="宋体"/>
          <w:sz w:val="24"/>
          <w:szCs w:val="24"/>
        </w:rPr>
        <w:t>（16）供应商的类似业绩证明材料</w:t>
      </w:r>
    </w:p>
    <w:p>
      <w:pPr>
        <w:spacing w:line="500" w:lineRule="exact"/>
        <w:ind w:firstLine="480"/>
        <w:rPr>
          <w:rFonts w:hint="eastAsia" w:ascii="宋体" w:hAnsi="宋体" w:cs="宋体"/>
          <w:sz w:val="24"/>
          <w:szCs w:val="24"/>
        </w:rPr>
      </w:pPr>
      <w:r>
        <w:rPr>
          <w:rFonts w:hint="eastAsia" w:ascii="宋体" w:hAnsi="宋体" w:cs="宋体"/>
          <w:sz w:val="24"/>
          <w:szCs w:val="24"/>
        </w:rPr>
        <w:t>（17）中小企业声明函（货物）</w:t>
      </w:r>
    </w:p>
    <w:p>
      <w:pPr>
        <w:spacing w:line="500" w:lineRule="exact"/>
        <w:ind w:firstLine="480"/>
        <w:rPr>
          <w:rFonts w:hint="eastAsia" w:ascii="宋体" w:hAnsi="宋体" w:cs="宋体"/>
          <w:sz w:val="24"/>
          <w:szCs w:val="24"/>
        </w:rPr>
      </w:pPr>
      <w:r>
        <w:rPr>
          <w:rFonts w:hint="eastAsia" w:ascii="宋体" w:hAnsi="宋体" w:cs="宋体"/>
          <w:sz w:val="24"/>
          <w:szCs w:val="24"/>
        </w:rPr>
        <w:t>（18）残疾人福利性单位声明函</w:t>
      </w:r>
    </w:p>
    <w:p>
      <w:pPr>
        <w:spacing w:line="500" w:lineRule="exact"/>
        <w:ind w:firstLine="480"/>
        <w:rPr>
          <w:rFonts w:ascii="宋体" w:cs="Times New Roman"/>
          <w:sz w:val="24"/>
          <w:szCs w:val="24"/>
        </w:rPr>
      </w:pPr>
      <w:r>
        <w:rPr>
          <w:rFonts w:hint="eastAsia" w:ascii="宋体" w:hAnsi="宋体" w:cs="宋体"/>
          <w:sz w:val="24"/>
          <w:szCs w:val="24"/>
        </w:rPr>
        <w:t>（19）供应商认为在其他方面有必要说明的事项注：磋商文件要求签字、盖章的地方必须由投标人的法定代表人或委托代理人按要求签字、盖章；投标人提供的扫描（或复印）件均需加盖公章。投标人须按上述内容、顺序和格式编制响应文件，并按要求编制目录、页码。</w:t>
      </w:r>
    </w:p>
    <w:p>
      <w:pPr>
        <w:pStyle w:val="16"/>
        <w:spacing w:before="0" w:after="0" w:line="500" w:lineRule="exact"/>
        <w:ind w:firstLine="0" w:firstLineChars="0"/>
        <w:jc w:val="left"/>
        <w:rPr>
          <w:rFonts w:ascii="宋体" w:cs="宋体"/>
          <w:sz w:val="28"/>
          <w:szCs w:val="28"/>
        </w:rPr>
      </w:pPr>
      <w:bookmarkStart w:id="70" w:name="_Toc412617729"/>
      <w:bookmarkStart w:id="71" w:name="_Toc373392580"/>
      <w:bookmarkStart w:id="72" w:name="_Toc464136626"/>
      <w:bookmarkStart w:id="73" w:name="_Toc11377"/>
      <w:bookmarkStart w:id="74" w:name="_Toc487047356"/>
      <w:bookmarkStart w:id="75" w:name="_Toc16453"/>
      <w:r>
        <w:rPr>
          <w:rFonts w:ascii="宋体" w:hAnsi="宋体" w:cs="宋体"/>
          <w:sz w:val="28"/>
          <w:szCs w:val="28"/>
        </w:rPr>
        <w:t>12.</w:t>
      </w:r>
      <w:r>
        <w:rPr>
          <w:rFonts w:hint="eastAsia" w:ascii="宋体" w:hAnsi="宋体" w:cs="宋体"/>
          <w:sz w:val="28"/>
          <w:szCs w:val="28"/>
        </w:rPr>
        <w:t>响应文件编印和签署</w:t>
      </w:r>
      <w:bookmarkEnd w:id="70"/>
      <w:bookmarkEnd w:id="71"/>
      <w:bookmarkEnd w:id="72"/>
      <w:bookmarkEnd w:id="73"/>
      <w:bookmarkEnd w:id="74"/>
      <w:bookmarkEnd w:id="75"/>
    </w:p>
    <w:p>
      <w:pPr>
        <w:pStyle w:val="10"/>
        <w:spacing w:line="500" w:lineRule="exact"/>
        <w:ind w:firstLine="600" w:firstLineChars="250"/>
        <w:rPr>
          <w:rFonts w:hint="eastAsia" w:hAnsi="宋体"/>
          <w:sz w:val="24"/>
        </w:rPr>
      </w:pPr>
      <w:bookmarkStart w:id="76" w:name="_Toc15102"/>
      <w:bookmarkStart w:id="77" w:name="_Toc412617730"/>
      <w:bookmarkStart w:id="78" w:name="_Toc371090029"/>
      <w:bookmarkStart w:id="79" w:name="_Toc376936748"/>
      <w:r>
        <w:rPr>
          <w:rFonts w:hint="eastAsia" w:hAnsi="宋体"/>
          <w:sz w:val="24"/>
        </w:rPr>
        <w:t>1</w:t>
      </w:r>
      <w:r>
        <w:rPr>
          <w:rFonts w:hAnsi="宋体"/>
          <w:sz w:val="24"/>
        </w:rPr>
        <w:t>2</w:t>
      </w:r>
      <w:r>
        <w:rPr>
          <w:rFonts w:hint="eastAsia" w:hAnsi="宋体"/>
          <w:sz w:val="24"/>
        </w:rPr>
        <w:t>.1竞争性磋商供应商须提交</w:t>
      </w:r>
      <w:r>
        <w:rPr>
          <w:rFonts w:hint="eastAsia" w:hAnsi="宋体"/>
          <w:sz w:val="24"/>
          <w:lang w:eastAsia="zh-CN"/>
        </w:rPr>
        <w:t>的</w:t>
      </w:r>
      <w:r>
        <w:rPr>
          <w:rFonts w:hint="eastAsia" w:hAnsi="宋体"/>
          <w:sz w:val="24"/>
        </w:rPr>
        <w:t>磋商响应文件（</w:t>
      </w:r>
      <w:r>
        <w:rPr>
          <w:rFonts w:hint="eastAsia" w:hAnsi="宋体"/>
          <w:sz w:val="24"/>
          <w:lang w:val="en-US" w:eastAsia="zh-CN"/>
        </w:rPr>
        <w:t>于投标截止时间前</w:t>
      </w:r>
      <w:r>
        <w:rPr>
          <w:rFonts w:hint="eastAsia" w:hAnsi="宋体"/>
          <w:sz w:val="24"/>
        </w:rPr>
        <w:t>请登录政采云客户端投标</w:t>
      </w:r>
      <w:r>
        <w:rPr>
          <w:rFonts w:hint="eastAsia" w:hAnsi="宋体"/>
          <w:sz w:val="24"/>
          <w:lang w:val="en-US" w:eastAsia="zh-CN"/>
        </w:rPr>
        <w:t>)</w:t>
      </w:r>
      <w:r>
        <w:rPr>
          <w:rFonts w:hint="eastAsia" w:hAnsi="宋体"/>
          <w:sz w:val="24"/>
        </w:rPr>
        <w:t>。</w:t>
      </w:r>
    </w:p>
    <w:p>
      <w:pPr>
        <w:pStyle w:val="10"/>
        <w:spacing w:line="500" w:lineRule="exact"/>
        <w:ind w:firstLine="480"/>
        <w:rPr>
          <w:rFonts w:hint="eastAsia" w:hAnsi="宋体"/>
          <w:sz w:val="24"/>
        </w:rPr>
      </w:pPr>
      <w:r>
        <w:rPr>
          <w:rFonts w:hint="eastAsia" w:hAnsi="宋体"/>
          <w:sz w:val="24"/>
        </w:rPr>
        <w:t>1</w:t>
      </w:r>
      <w:r>
        <w:rPr>
          <w:rFonts w:hAnsi="宋体"/>
          <w:sz w:val="24"/>
        </w:rPr>
        <w:t>2</w:t>
      </w:r>
      <w:r>
        <w:rPr>
          <w:rFonts w:hint="eastAsia" w:hAnsi="宋体"/>
          <w:sz w:val="24"/>
        </w:rPr>
        <w:t>.2磋商响应文件由竞争性磋商供应商的法定代表人或委托代理人按要求签字，</w:t>
      </w:r>
      <w:r>
        <w:rPr>
          <w:rFonts w:hint="eastAsia" w:hAnsi="宋体"/>
          <w:sz w:val="24"/>
          <w:lang w:eastAsia="zh-CN"/>
        </w:rPr>
        <w:t>并加盖投标单位公章。</w:t>
      </w:r>
    </w:p>
    <w:p>
      <w:pPr>
        <w:pStyle w:val="10"/>
        <w:spacing w:line="500" w:lineRule="exact"/>
        <w:ind w:firstLine="480"/>
        <w:rPr>
          <w:rFonts w:hint="eastAsia" w:hAnsi="宋体"/>
          <w:sz w:val="24"/>
          <w:lang w:val="zh-CN"/>
        </w:rPr>
      </w:pPr>
      <w:r>
        <w:rPr>
          <w:rFonts w:hint="eastAsia" w:hAnsi="宋体"/>
          <w:sz w:val="24"/>
        </w:rPr>
        <w:t>1</w:t>
      </w:r>
      <w:r>
        <w:rPr>
          <w:rFonts w:hAnsi="宋体"/>
          <w:sz w:val="24"/>
        </w:rPr>
        <w:t>2</w:t>
      </w:r>
      <w:r>
        <w:rPr>
          <w:rFonts w:hint="eastAsia" w:hAnsi="宋体"/>
          <w:sz w:val="24"/>
        </w:rPr>
        <w:t>.3响应文件中不得行间插字、涂改或增删，如有修改错漏处，须由供应商法定代表人或其委托代理人签字和盖章。</w:t>
      </w:r>
    </w:p>
    <w:p>
      <w:pPr>
        <w:widowControl/>
        <w:numPr>
          <w:ilvl w:val="0"/>
          <w:numId w:val="2"/>
        </w:numPr>
        <w:spacing w:line="500" w:lineRule="exact"/>
        <w:ind w:firstLine="0" w:firstLineChars="0"/>
        <w:jc w:val="center"/>
        <w:outlineLvl w:val="1"/>
        <w:rPr>
          <w:rFonts w:hint="eastAsia" w:ascii="宋体" w:hAnsi="宋体" w:cs="宋体"/>
          <w:b/>
          <w:bCs/>
          <w:sz w:val="32"/>
          <w:szCs w:val="32"/>
        </w:rPr>
      </w:pPr>
      <w:bookmarkStart w:id="80" w:name="_Toc487047357"/>
      <w:r>
        <w:rPr>
          <w:rFonts w:hint="eastAsia" w:ascii="宋体" w:hAnsi="宋体" w:cs="宋体"/>
          <w:b/>
          <w:bCs/>
          <w:sz w:val="32"/>
          <w:szCs w:val="32"/>
        </w:rPr>
        <w:t>响应文件的递交</w:t>
      </w:r>
      <w:bookmarkEnd w:id="76"/>
      <w:bookmarkEnd w:id="77"/>
      <w:bookmarkEnd w:id="80"/>
    </w:p>
    <w:p>
      <w:pPr>
        <w:widowControl/>
        <w:spacing w:line="500" w:lineRule="exact"/>
        <w:ind w:firstLine="0" w:firstLineChars="0"/>
        <w:outlineLvl w:val="1"/>
        <w:rPr>
          <w:rFonts w:hint="eastAsia" w:ascii="宋体" w:hAnsi="宋体" w:cs="宋体"/>
          <w:b/>
          <w:bCs/>
          <w:sz w:val="32"/>
          <w:szCs w:val="32"/>
        </w:rPr>
      </w:pPr>
    </w:p>
    <w:p>
      <w:pPr>
        <w:pStyle w:val="16"/>
        <w:spacing w:before="0" w:after="0" w:line="500" w:lineRule="exact"/>
        <w:ind w:firstLine="0" w:firstLineChars="0"/>
        <w:jc w:val="left"/>
        <w:rPr>
          <w:rFonts w:ascii="宋体" w:cs="宋体"/>
          <w:sz w:val="28"/>
          <w:szCs w:val="28"/>
        </w:rPr>
      </w:pPr>
      <w:bookmarkStart w:id="81" w:name="_Toc464136627"/>
      <w:bookmarkStart w:id="82" w:name="_Toc325726016"/>
      <w:bookmarkStart w:id="83" w:name="_Toc23823"/>
      <w:bookmarkStart w:id="84" w:name="_Toc1176"/>
      <w:bookmarkStart w:id="85" w:name="_Toc487047358"/>
      <w:bookmarkStart w:id="86" w:name="_Toc412617731"/>
      <w:bookmarkStart w:id="87" w:name="_Toc373392582"/>
      <w:r>
        <w:rPr>
          <w:rFonts w:ascii="宋体" w:hAnsi="宋体" w:cs="宋体"/>
          <w:sz w:val="28"/>
          <w:szCs w:val="28"/>
        </w:rPr>
        <w:t>13</w:t>
      </w:r>
      <w:r>
        <w:rPr>
          <w:rFonts w:hint="eastAsia" w:ascii="宋体" w:hAnsi="宋体" w:cs="宋体"/>
          <w:sz w:val="28"/>
          <w:szCs w:val="28"/>
        </w:rPr>
        <w:t>.响应文件的密封和标记</w:t>
      </w:r>
      <w:bookmarkEnd w:id="81"/>
      <w:bookmarkEnd w:id="82"/>
      <w:bookmarkEnd w:id="83"/>
      <w:bookmarkEnd w:id="84"/>
      <w:bookmarkEnd w:id="85"/>
      <w:bookmarkEnd w:id="86"/>
      <w:bookmarkEnd w:id="87"/>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13.1</w:t>
      </w:r>
      <w:r>
        <w:rPr>
          <w:rFonts w:hint="eastAsia" w:ascii="宋体" w:hAnsi="宋体" w:cs="宋体"/>
          <w:color w:val="000000"/>
          <w:sz w:val="24"/>
          <w:szCs w:val="24"/>
        </w:rPr>
        <w:t xml:space="preserve"> </w:t>
      </w:r>
      <w:r>
        <w:rPr>
          <w:rFonts w:hint="eastAsia" w:ascii="宋体" w:hAnsi="宋体" w:cs="宋体"/>
          <w:color w:val="000000"/>
          <w:sz w:val="24"/>
          <w:szCs w:val="24"/>
          <w:highlight w:val="none"/>
        </w:rPr>
        <w:t>于</w:t>
      </w:r>
      <w:r>
        <w:rPr>
          <w:rFonts w:hint="eastAsia" w:cs="宋体"/>
          <w:color w:val="000000"/>
          <w:sz w:val="24"/>
          <w:szCs w:val="24"/>
          <w:highlight w:val="none"/>
          <w:lang w:val="en-US" w:eastAsia="zh-CN"/>
        </w:rPr>
        <w:t>XXXX</w:t>
      </w:r>
      <w:r>
        <w:rPr>
          <w:rFonts w:hint="eastAsia" w:ascii="宋体" w:hAnsi="宋体" w:cs="宋体"/>
          <w:color w:val="000000"/>
          <w:sz w:val="24"/>
          <w:szCs w:val="24"/>
          <w:highlight w:val="none"/>
        </w:rPr>
        <w:t>年</w:t>
      </w:r>
      <w:r>
        <w:rPr>
          <w:rFonts w:hint="eastAsia" w:cs="宋体"/>
          <w:color w:val="000000"/>
          <w:sz w:val="24"/>
          <w:szCs w:val="24"/>
          <w:highlight w:val="none"/>
          <w:lang w:val="en-US" w:eastAsia="zh-CN"/>
        </w:rPr>
        <w:t>XX</w:t>
      </w:r>
      <w:r>
        <w:rPr>
          <w:rFonts w:hint="eastAsia" w:ascii="宋体" w:hAnsi="宋体" w:cs="宋体"/>
          <w:color w:val="000000"/>
          <w:sz w:val="24"/>
          <w:szCs w:val="24"/>
          <w:highlight w:val="none"/>
          <w:lang w:val="en-US" w:eastAsia="zh-CN"/>
        </w:rPr>
        <w:t>月</w:t>
      </w:r>
      <w:r>
        <w:rPr>
          <w:rFonts w:hint="eastAsia" w:cs="宋体"/>
          <w:color w:val="000000"/>
          <w:sz w:val="24"/>
          <w:szCs w:val="24"/>
          <w:highlight w:val="none"/>
          <w:lang w:val="en-US" w:eastAsia="zh-CN"/>
        </w:rPr>
        <w:t>XX</w:t>
      </w:r>
      <w:r>
        <w:rPr>
          <w:rFonts w:hint="eastAsia" w:ascii="宋体" w:hAnsi="宋体" w:cs="宋体"/>
          <w:color w:val="000000"/>
          <w:sz w:val="24"/>
          <w:szCs w:val="24"/>
          <w:highlight w:val="none"/>
          <w:lang w:val="en-US" w:eastAsia="zh-CN"/>
        </w:rPr>
        <w:t>日</w:t>
      </w:r>
      <w:r>
        <w:rPr>
          <w:rFonts w:hint="eastAsia" w:cs="宋体"/>
          <w:color w:val="000000"/>
          <w:sz w:val="24"/>
          <w:szCs w:val="24"/>
          <w:highlight w:val="none"/>
          <w:lang w:val="en-US" w:eastAsia="zh-CN"/>
        </w:rPr>
        <w:t>XX</w:t>
      </w:r>
      <w:r>
        <w:rPr>
          <w:rFonts w:hint="eastAsia" w:ascii="宋体" w:hAnsi="宋体" w:cs="宋体"/>
          <w:color w:val="000000"/>
          <w:sz w:val="24"/>
          <w:szCs w:val="24"/>
          <w:lang w:eastAsia="zh-CN"/>
        </w:rPr>
        <w:t>时</w:t>
      </w:r>
      <w:r>
        <w:rPr>
          <w:rFonts w:hint="eastAsia" w:cs="宋体"/>
          <w:color w:val="000000"/>
          <w:sz w:val="24"/>
          <w:szCs w:val="24"/>
          <w:highlight w:val="none"/>
          <w:lang w:val="en-US" w:eastAsia="zh-CN"/>
        </w:rPr>
        <w:t>XX</w:t>
      </w:r>
      <w:r>
        <w:rPr>
          <w:rFonts w:hint="eastAsia" w:ascii="宋体" w:hAnsi="宋体" w:cs="宋体"/>
          <w:color w:val="000000"/>
          <w:sz w:val="24"/>
          <w:szCs w:val="24"/>
          <w:highlight w:val="none"/>
          <w:lang w:eastAsia="zh-CN"/>
        </w:rPr>
        <w:t>分</w:t>
      </w:r>
      <w:r>
        <w:rPr>
          <w:rFonts w:hint="eastAsia" w:ascii="宋体" w:hAnsi="宋体" w:cs="宋体"/>
          <w:color w:val="000000"/>
          <w:sz w:val="24"/>
          <w:szCs w:val="24"/>
          <w:lang w:eastAsia="zh-CN"/>
        </w:rPr>
        <w:t>（北京时间</w:t>
      </w:r>
      <w:r>
        <w:rPr>
          <w:rFonts w:hint="eastAsia" w:cs="宋体"/>
          <w:color w:val="000000"/>
          <w:sz w:val="24"/>
          <w:szCs w:val="24"/>
          <w:lang w:eastAsia="zh-CN"/>
        </w:rPr>
        <w:t>）</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13.2</w:t>
      </w:r>
      <w:r>
        <w:rPr>
          <w:rFonts w:hint="eastAsia" w:ascii="宋体" w:hAnsi="宋体" w:cs="宋体"/>
          <w:color w:val="000000"/>
          <w:sz w:val="24"/>
          <w:szCs w:val="24"/>
        </w:rPr>
        <w:t xml:space="preserve"> 如果</w:t>
      </w:r>
      <w:r>
        <w:rPr>
          <w:rFonts w:hint="eastAsia" w:ascii="宋体" w:hAnsi="宋体" w:cs="宋体"/>
          <w:color w:val="000000"/>
          <w:sz w:val="24"/>
          <w:szCs w:val="24"/>
          <w:lang w:eastAsia="zh-CN"/>
        </w:rPr>
        <w:t>供应商</w:t>
      </w:r>
      <w:r>
        <w:rPr>
          <w:rFonts w:hint="eastAsia" w:ascii="宋体" w:hAnsi="宋体" w:cs="宋体"/>
          <w:color w:val="000000"/>
          <w:sz w:val="24"/>
          <w:szCs w:val="24"/>
        </w:rPr>
        <w:t>未按第1</w:t>
      </w:r>
      <w:r>
        <w:rPr>
          <w:rFonts w:hint="eastAsia" w:ascii="宋体" w:hAnsi="宋体" w:cs="宋体"/>
          <w:color w:val="000000"/>
          <w:sz w:val="24"/>
          <w:szCs w:val="24"/>
          <w:lang w:val="en-US" w:eastAsia="zh-CN"/>
        </w:rPr>
        <w:t>2</w:t>
      </w:r>
      <w:r>
        <w:rPr>
          <w:rFonts w:hint="eastAsia" w:ascii="宋体" w:hAnsi="宋体" w:cs="宋体"/>
          <w:color w:val="000000"/>
          <w:sz w:val="24"/>
          <w:szCs w:val="24"/>
        </w:rPr>
        <w:t>．1－1</w:t>
      </w:r>
      <w:r>
        <w:rPr>
          <w:rFonts w:hint="eastAsia" w:ascii="宋体" w:hAnsi="宋体" w:cs="宋体"/>
          <w:color w:val="000000"/>
          <w:sz w:val="24"/>
          <w:szCs w:val="24"/>
          <w:lang w:val="en-US" w:eastAsia="zh-CN"/>
        </w:rPr>
        <w:t>2</w:t>
      </w: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条要求将磋商响应文件</w:t>
      </w:r>
      <w:r>
        <w:rPr>
          <w:rFonts w:hint="eastAsia" w:ascii="宋体" w:hAnsi="宋体" w:cs="宋体"/>
          <w:color w:val="000000"/>
          <w:sz w:val="24"/>
          <w:szCs w:val="24"/>
          <w:lang w:eastAsia="zh-CN"/>
        </w:rPr>
        <w:t>递交</w:t>
      </w:r>
      <w:r>
        <w:rPr>
          <w:rFonts w:hint="eastAsia" w:ascii="宋体" w:hAnsi="宋体" w:cs="宋体"/>
          <w:color w:val="000000"/>
          <w:sz w:val="24"/>
          <w:szCs w:val="24"/>
        </w:rPr>
        <w:t>的，</w:t>
      </w:r>
      <w:r>
        <w:rPr>
          <w:rFonts w:hint="eastAsia" w:ascii="宋体" w:hAnsi="宋体" w:cs="宋体"/>
          <w:color w:val="000000"/>
          <w:sz w:val="24"/>
          <w:szCs w:val="24"/>
          <w:lang w:eastAsia="zh-CN"/>
        </w:rPr>
        <w:t>采购代理机构</w:t>
      </w:r>
      <w:r>
        <w:rPr>
          <w:rFonts w:hint="eastAsia" w:ascii="宋体" w:hAnsi="宋体" w:cs="宋体"/>
          <w:color w:val="000000"/>
          <w:sz w:val="24"/>
          <w:szCs w:val="24"/>
        </w:rPr>
        <w:t>将不予受理。</w:t>
      </w:r>
    </w:p>
    <w:p>
      <w:pPr>
        <w:autoSpaceDE w:val="0"/>
        <w:autoSpaceDN w:val="0"/>
        <w:spacing w:line="360" w:lineRule="auto"/>
        <w:ind w:firstLine="480"/>
        <w:rPr>
          <w:rFonts w:hAnsi="宋体" w:cs="Times New Roman"/>
          <w:sz w:val="24"/>
          <w:szCs w:val="24"/>
        </w:rPr>
      </w:pPr>
      <w:r>
        <w:rPr>
          <w:rFonts w:hint="eastAsia" w:ascii="宋体" w:hAnsi="宋体" w:cs="宋体"/>
          <w:color w:val="000000"/>
          <w:sz w:val="24"/>
          <w:szCs w:val="24"/>
          <w:lang w:val="zh-CN"/>
        </w:rPr>
        <w:t>13.</w:t>
      </w:r>
      <w:r>
        <w:rPr>
          <w:rFonts w:hint="eastAsia" w:ascii="宋体" w:hAnsi="宋体" w:cs="宋体"/>
          <w:color w:val="000000"/>
          <w:sz w:val="24"/>
          <w:szCs w:val="24"/>
        </w:rPr>
        <w:t xml:space="preserve">3 </w:t>
      </w:r>
      <w:r>
        <w:rPr>
          <w:rFonts w:hint="eastAsia" w:ascii="宋体" w:hAnsi="宋体" w:cs="宋体"/>
          <w:color w:val="000000"/>
          <w:sz w:val="24"/>
          <w:szCs w:val="24"/>
          <w:lang w:eastAsia="zh-CN"/>
        </w:rPr>
        <w:t>供应商</w:t>
      </w:r>
      <w:r>
        <w:rPr>
          <w:rFonts w:hint="eastAsia" w:ascii="宋体" w:hAnsi="宋体" w:cs="宋体"/>
          <w:color w:val="000000"/>
          <w:sz w:val="24"/>
          <w:szCs w:val="24"/>
        </w:rPr>
        <w:t>以电报、电话、传真形式投标的，</w:t>
      </w:r>
      <w:r>
        <w:rPr>
          <w:rFonts w:hint="eastAsia" w:ascii="宋体" w:hAnsi="宋体" w:cs="宋体"/>
          <w:color w:val="000000"/>
          <w:sz w:val="24"/>
          <w:szCs w:val="24"/>
          <w:lang w:eastAsia="zh-CN"/>
        </w:rPr>
        <w:t>采购代理机构</w:t>
      </w:r>
      <w:r>
        <w:rPr>
          <w:rFonts w:hint="eastAsia" w:ascii="宋体" w:hAnsi="宋体" w:cs="宋体"/>
          <w:color w:val="000000"/>
          <w:sz w:val="24"/>
          <w:szCs w:val="24"/>
        </w:rPr>
        <w:t>概不接受。</w:t>
      </w:r>
    </w:p>
    <w:bookmarkEnd w:id="78"/>
    <w:bookmarkEnd w:id="79"/>
    <w:p>
      <w:pPr>
        <w:pStyle w:val="16"/>
        <w:spacing w:before="0" w:after="0" w:line="500" w:lineRule="exact"/>
        <w:ind w:firstLine="0" w:firstLineChars="0"/>
        <w:jc w:val="left"/>
        <w:rPr>
          <w:rFonts w:ascii="宋体" w:cs="宋体"/>
          <w:sz w:val="28"/>
          <w:szCs w:val="28"/>
        </w:rPr>
      </w:pPr>
      <w:bookmarkStart w:id="88" w:name="_Toc464136628"/>
      <w:bookmarkStart w:id="89" w:name="_Toc487047359"/>
      <w:bookmarkStart w:id="90" w:name="_Toc371090030"/>
      <w:bookmarkStart w:id="91" w:name="_Toc376936749"/>
      <w:r>
        <w:rPr>
          <w:rFonts w:ascii="宋体" w:hAnsi="宋体" w:cs="宋体"/>
          <w:sz w:val="28"/>
          <w:szCs w:val="28"/>
        </w:rPr>
        <w:t>14.</w:t>
      </w:r>
      <w:r>
        <w:rPr>
          <w:rFonts w:hint="eastAsia" w:ascii="宋体" w:hAnsi="宋体" w:cs="宋体"/>
          <w:sz w:val="28"/>
          <w:szCs w:val="28"/>
        </w:rPr>
        <w:t>提交响应文件截止时间、地点</w:t>
      </w:r>
      <w:bookmarkEnd w:id="88"/>
      <w:bookmarkEnd w:id="89"/>
    </w:p>
    <w:bookmarkEnd w:id="90"/>
    <w:bookmarkEnd w:id="91"/>
    <w:p>
      <w:pPr>
        <w:autoSpaceDE w:val="0"/>
        <w:autoSpaceDN w:val="0"/>
        <w:spacing w:line="360" w:lineRule="auto"/>
        <w:ind w:firstLine="480"/>
        <w:rPr>
          <w:rFonts w:hint="eastAsia" w:ascii="宋体" w:hAnsi="宋体" w:cs="宋体"/>
          <w:color w:val="000000"/>
          <w:sz w:val="24"/>
          <w:szCs w:val="24"/>
        </w:rPr>
      </w:pPr>
      <w:bookmarkStart w:id="92" w:name="_Toc9147"/>
      <w:bookmarkStart w:id="93" w:name="_Toc325726019"/>
      <w:bookmarkStart w:id="94" w:name="_Toc376936750"/>
      <w:r>
        <w:rPr>
          <w:rFonts w:hint="eastAsia" w:ascii="宋体" w:hAnsi="宋体" w:cs="宋体"/>
          <w:color w:val="000000"/>
          <w:sz w:val="24"/>
          <w:szCs w:val="24"/>
          <w:lang w:val="zh-CN"/>
        </w:rPr>
        <w:t>14.1</w:t>
      </w:r>
      <w:r>
        <w:rPr>
          <w:rFonts w:hint="eastAsia" w:ascii="宋体" w:hAnsi="宋体" w:cs="宋体"/>
          <w:color w:val="000000"/>
          <w:sz w:val="24"/>
          <w:szCs w:val="24"/>
        </w:rPr>
        <w:t xml:space="preserve"> 磋商响应文件的递交地点与磋商地点相同</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14.2 </w:t>
      </w:r>
      <w:r>
        <w:rPr>
          <w:rFonts w:hint="eastAsia" w:ascii="宋体" w:hAnsi="宋体" w:cs="宋体"/>
          <w:color w:val="000000"/>
          <w:sz w:val="24"/>
          <w:szCs w:val="24"/>
          <w:lang w:val="zh-CN"/>
        </w:rPr>
        <w:t>逾期送达或者未按照磋商文件第13.1-1</w:t>
      </w:r>
      <w:r>
        <w:rPr>
          <w:rFonts w:hint="eastAsia" w:ascii="宋体" w:hAnsi="宋体" w:cs="宋体"/>
          <w:color w:val="000000"/>
          <w:sz w:val="24"/>
          <w:szCs w:val="24"/>
        </w:rPr>
        <w:t>3</w:t>
      </w: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条要求密封的响应文件，采购人、采购代理机构应当拒收。</w:t>
      </w:r>
    </w:p>
    <w:p>
      <w:pPr>
        <w:pStyle w:val="16"/>
        <w:spacing w:before="0" w:after="0" w:line="360" w:lineRule="auto"/>
        <w:ind w:firstLine="0" w:firstLineChars="0"/>
        <w:jc w:val="left"/>
        <w:rPr>
          <w:rFonts w:hint="eastAsia" w:ascii="宋体" w:hAnsi="宋体" w:cs="宋体"/>
          <w:color w:val="000000"/>
          <w:lang w:val="zh-CN"/>
        </w:rPr>
      </w:pPr>
      <w:bookmarkStart w:id="95" w:name="_Toc515908187"/>
      <w:r>
        <w:rPr>
          <w:rFonts w:hint="eastAsia" w:ascii="宋体" w:hAnsi="宋体" w:cs="宋体"/>
          <w:color w:val="000000"/>
          <w:sz w:val="28"/>
          <w:szCs w:val="28"/>
          <w:lang w:val="zh-CN"/>
        </w:rPr>
        <w:t>15.响应文件的补充、修改或者撤回</w:t>
      </w:r>
      <w:bookmarkEnd w:id="95"/>
    </w:p>
    <w:p>
      <w:pPr>
        <w:autoSpaceDE w:val="0"/>
        <w:autoSpaceDN w:val="0"/>
        <w:spacing w:line="360" w:lineRule="auto"/>
        <w:ind w:firstLine="480"/>
        <w:rPr>
          <w:rFonts w:hint="eastAsia" w:ascii="宋体" w:hAnsi="宋体" w:cs="宋体"/>
          <w:b/>
          <w:bCs/>
          <w:sz w:val="24"/>
          <w:szCs w:val="24"/>
        </w:rPr>
      </w:pPr>
      <w:r>
        <w:rPr>
          <w:rFonts w:hint="eastAsia" w:ascii="宋体" w:hAnsi="宋体" w:cs="宋体"/>
          <w:color w:val="000000"/>
          <w:sz w:val="24"/>
          <w:szCs w:val="24"/>
          <w:lang w:val="zh-CN"/>
        </w:rPr>
        <w:t>15.1</w:t>
      </w:r>
      <w:r>
        <w:rPr>
          <w:rFonts w:hint="eastAsia" w:ascii="宋体" w:hAnsi="宋体" w:cs="宋体"/>
          <w:color w:val="000000"/>
          <w:sz w:val="24"/>
          <w:szCs w:val="24"/>
        </w:rPr>
        <w:t xml:space="preserve"> 投标人在投标截止时间前，可以对所递交的响应文件进行补充、修改或者撤回，并书面通知采购人或者采购代理机构。补充、修改的内容应当按照磋商文件要求签署、盖章、密封后，作为响应文件的组成部分。</w:t>
      </w:r>
      <w:bookmarkStart w:id="96" w:name="_Toc5644"/>
      <w:bookmarkStart w:id="97" w:name="_Toc487047360"/>
      <w:bookmarkStart w:id="98" w:name="_Toc464136629"/>
    </w:p>
    <w:p>
      <w:pPr>
        <w:pStyle w:val="16"/>
        <w:spacing w:before="0" w:after="0" w:line="360" w:lineRule="auto"/>
        <w:ind w:firstLine="643"/>
        <w:rPr>
          <w:rFonts w:ascii="宋体" w:hAnsi="宋体" w:cs="宋体"/>
          <w:color w:val="000000"/>
          <w:lang w:val="zh-CN"/>
        </w:rPr>
      </w:pPr>
      <w:bookmarkStart w:id="99" w:name="_Toc515908188"/>
      <w:r>
        <w:rPr>
          <w:rFonts w:hint="eastAsia" w:ascii="宋体" w:hAnsi="宋体" w:cs="宋体"/>
          <w:color w:val="000000"/>
          <w:lang w:val="zh-CN"/>
        </w:rPr>
        <w:t>五、</w:t>
      </w:r>
      <w:bookmarkEnd w:id="99"/>
      <w:bookmarkStart w:id="100" w:name="_Toc515908189"/>
      <w:r>
        <w:rPr>
          <w:rFonts w:hint="eastAsia" w:ascii="宋体" w:hAnsi="宋体" w:cs="宋体"/>
          <w:color w:val="000000"/>
          <w:lang w:val="zh-CN"/>
        </w:rPr>
        <w:t>磋商过程</w:t>
      </w:r>
    </w:p>
    <w:p>
      <w:pPr>
        <w:pStyle w:val="16"/>
        <w:spacing w:before="0" w:after="0" w:line="360" w:lineRule="auto"/>
        <w:ind w:firstLine="0" w:firstLineChars="0"/>
        <w:jc w:val="both"/>
        <w:rPr>
          <w:rFonts w:hint="eastAsia" w:ascii="宋体" w:hAnsi="宋体" w:cs="宋体"/>
          <w:color w:val="000000"/>
          <w:lang w:val="zh-CN"/>
        </w:rPr>
      </w:pPr>
      <w:r>
        <w:rPr>
          <w:rFonts w:hint="eastAsia" w:ascii="宋体" w:hAnsi="宋体" w:cs="宋体"/>
          <w:color w:val="000000"/>
          <w:sz w:val="28"/>
          <w:szCs w:val="28"/>
          <w:lang w:val="zh-CN"/>
        </w:rPr>
        <w:t>16.</w:t>
      </w:r>
      <w:bookmarkEnd w:id="100"/>
      <w:r>
        <w:rPr>
          <w:rFonts w:hint="eastAsia"/>
        </w:rPr>
        <w:t xml:space="preserve"> </w:t>
      </w:r>
      <w:r>
        <w:rPr>
          <w:rFonts w:hint="eastAsia" w:ascii="宋体" w:hAnsi="宋体" w:cs="宋体"/>
          <w:color w:val="000000"/>
          <w:sz w:val="28"/>
          <w:szCs w:val="28"/>
          <w:lang w:val="zh-CN"/>
        </w:rPr>
        <w:t>磋商过程</w:t>
      </w:r>
    </w:p>
    <w:p>
      <w:pPr>
        <w:spacing w:line="360" w:lineRule="auto"/>
        <w:ind w:firstLine="0" w:firstLineChars="0"/>
        <w:jc w:val="left"/>
        <w:rPr>
          <w:rFonts w:ascii="宋体" w:cs="宋体"/>
          <w:sz w:val="24"/>
          <w:szCs w:val="24"/>
        </w:rPr>
      </w:pPr>
      <w:bookmarkStart w:id="101" w:name="_Toc515908190"/>
      <w:bookmarkStart w:id="102" w:name="_Toc496004006"/>
      <w:r>
        <w:rPr>
          <w:rFonts w:ascii="宋体" w:hAnsi="宋体" w:cs="宋体"/>
          <w:sz w:val="24"/>
          <w:szCs w:val="24"/>
        </w:rPr>
        <w:t>16.1</w:t>
      </w:r>
      <w:r>
        <w:rPr>
          <w:rFonts w:hint="eastAsia" w:ascii="宋体" w:hAnsi="宋体" w:cs="宋体"/>
          <w:sz w:val="24"/>
          <w:szCs w:val="24"/>
        </w:rPr>
        <w:t>采购代理机构按本磋商文件中确定的时间和地点组织本项目的磋商活动。供应商应由其法定代表人或委托代理人参加。</w:t>
      </w:r>
    </w:p>
    <w:p>
      <w:pPr>
        <w:spacing w:line="360" w:lineRule="auto"/>
        <w:ind w:firstLine="0" w:firstLineChars="0"/>
        <w:jc w:val="left"/>
        <w:rPr>
          <w:rFonts w:ascii="宋体" w:cs="宋体"/>
          <w:sz w:val="24"/>
          <w:szCs w:val="24"/>
        </w:rPr>
      </w:pPr>
      <w:r>
        <w:rPr>
          <w:rFonts w:ascii="宋体" w:hAnsi="宋体" w:cs="宋体"/>
          <w:sz w:val="24"/>
          <w:szCs w:val="24"/>
        </w:rPr>
        <w:t>16.2</w:t>
      </w:r>
      <w:r>
        <w:rPr>
          <w:rFonts w:hint="eastAsia" w:ascii="宋体" w:hAnsi="宋体" w:cs="宋体"/>
          <w:sz w:val="24"/>
          <w:szCs w:val="24"/>
        </w:rPr>
        <w:t>磋商时，对不同文字文本响应文件的解释发生异议的，以中文文本为准。</w:t>
      </w:r>
    </w:p>
    <w:p>
      <w:pPr>
        <w:spacing w:line="360" w:lineRule="auto"/>
        <w:ind w:firstLine="0" w:firstLineChars="0"/>
        <w:jc w:val="left"/>
        <w:rPr>
          <w:rFonts w:ascii="宋体" w:cs="宋体"/>
          <w:sz w:val="24"/>
          <w:szCs w:val="24"/>
        </w:rPr>
      </w:pPr>
      <w:r>
        <w:rPr>
          <w:rFonts w:ascii="宋体" w:hAnsi="宋体" w:cs="宋体"/>
          <w:sz w:val="24"/>
          <w:szCs w:val="24"/>
        </w:rPr>
        <w:t>16.3</w:t>
      </w:r>
      <w:r>
        <w:rPr>
          <w:rFonts w:hint="eastAsia" w:ascii="宋体" w:hAnsi="宋体" w:cs="宋体"/>
          <w:sz w:val="24"/>
          <w:szCs w:val="24"/>
        </w:rPr>
        <w:t>磋商工作由采购代理机构组织，采购人、采购监管、纪检监察等有关方面代表可根据采购项目的具体情况列席。</w:t>
      </w:r>
    </w:p>
    <w:p>
      <w:pPr>
        <w:spacing w:line="360" w:lineRule="auto"/>
        <w:ind w:firstLine="0" w:firstLineChars="0"/>
        <w:jc w:val="left"/>
        <w:rPr>
          <w:rFonts w:ascii="宋体" w:cs="宋体"/>
          <w:sz w:val="24"/>
          <w:szCs w:val="24"/>
        </w:rPr>
      </w:pPr>
      <w:r>
        <w:rPr>
          <w:rFonts w:ascii="宋体" w:hAnsi="宋体" w:cs="宋体"/>
          <w:sz w:val="24"/>
          <w:szCs w:val="24"/>
        </w:rPr>
        <w:t>16.4</w:t>
      </w:r>
      <w:r>
        <w:rPr>
          <w:rFonts w:hint="eastAsia" w:ascii="宋体" w:hAnsi="宋体" w:cs="宋体"/>
          <w:sz w:val="24"/>
          <w:szCs w:val="24"/>
        </w:rPr>
        <w:t>磋商过程有专人记录，并存档备查。</w:t>
      </w:r>
    </w:p>
    <w:p>
      <w:pPr>
        <w:pStyle w:val="16"/>
        <w:spacing w:before="0" w:after="0" w:line="360" w:lineRule="auto"/>
        <w:ind w:firstLine="643"/>
        <w:rPr>
          <w:rFonts w:hint="eastAsia" w:ascii="宋体" w:hAnsi="宋体" w:cs="宋体"/>
          <w:color w:val="000000"/>
        </w:rPr>
      </w:pPr>
      <w:r>
        <w:rPr>
          <w:rFonts w:hint="eastAsia" w:ascii="宋体" w:hAnsi="宋体" w:cs="宋体"/>
          <w:szCs w:val="36"/>
        </w:rPr>
        <w:t>六、资格</w:t>
      </w:r>
      <w:r>
        <w:rPr>
          <w:rFonts w:hint="eastAsia" w:ascii="宋体" w:hAnsi="宋体" w:cs="宋体"/>
          <w:color w:val="000000"/>
          <w:lang w:val="zh-CN"/>
        </w:rPr>
        <w:t>审查</w:t>
      </w:r>
      <w:r>
        <w:rPr>
          <w:rFonts w:hint="eastAsia" w:ascii="宋体" w:hAnsi="宋体" w:cs="宋体"/>
          <w:szCs w:val="36"/>
        </w:rPr>
        <w:t>程序</w:t>
      </w:r>
      <w:bookmarkEnd w:id="101"/>
      <w:bookmarkEnd w:id="102"/>
    </w:p>
    <w:p>
      <w:pPr>
        <w:pStyle w:val="16"/>
        <w:spacing w:before="0" w:after="0" w:line="360" w:lineRule="auto"/>
        <w:ind w:firstLine="0" w:firstLineChars="0"/>
        <w:jc w:val="left"/>
        <w:rPr>
          <w:rFonts w:hint="eastAsia" w:ascii="宋体" w:hAnsi="宋体" w:cs="宋体"/>
          <w:color w:val="000000"/>
          <w:sz w:val="28"/>
          <w:szCs w:val="28"/>
        </w:rPr>
      </w:pPr>
      <w:bookmarkStart w:id="103" w:name="_Toc515908191"/>
      <w:r>
        <w:rPr>
          <w:rFonts w:hint="eastAsia" w:ascii="宋体" w:hAnsi="宋体" w:cs="宋体"/>
          <w:color w:val="000000"/>
          <w:sz w:val="28"/>
          <w:szCs w:val="28"/>
        </w:rPr>
        <w:t>17.资格审查</w:t>
      </w:r>
      <w:bookmarkEnd w:id="103"/>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17.1 开标结束后，采购人或者采购代理机构应当依法对投标人的资格性审查文件（上册）进行审查。</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17.2 合格投标人不足3家的，不得评标。</w:t>
      </w:r>
    </w:p>
    <w:p>
      <w:pPr>
        <w:autoSpaceDE w:val="0"/>
        <w:autoSpaceDN w:val="0"/>
        <w:spacing w:line="360" w:lineRule="auto"/>
        <w:ind w:firstLine="480"/>
        <w:rPr>
          <w:rFonts w:hint="eastAsia" w:ascii="宋体" w:hAnsi="宋体" w:cs="宋体"/>
          <w:color w:val="000000"/>
          <w:sz w:val="24"/>
          <w:szCs w:val="24"/>
        </w:rPr>
      </w:pPr>
      <w:bookmarkStart w:id="104" w:name="_Toc497503449"/>
      <w:bookmarkStart w:id="105" w:name="_Toc497503249"/>
      <w:bookmarkStart w:id="106" w:name="_Toc497503516"/>
      <w:bookmarkStart w:id="107" w:name="_Toc497503315"/>
      <w:bookmarkStart w:id="108" w:name="_Toc30809"/>
      <w:r>
        <w:rPr>
          <w:rFonts w:hint="eastAsia" w:ascii="宋体" w:hAnsi="宋体" w:cs="宋体"/>
          <w:color w:val="000000"/>
          <w:sz w:val="24"/>
          <w:szCs w:val="24"/>
        </w:rPr>
        <w:t>17.3 资格审查时，投标人存在下列情况之一的，按无效投标处理：</w:t>
      </w:r>
      <w:bookmarkEnd w:id="104"/>
      <w:bookmarkEnd w:id="105"/>
      <w:bookmarkEnd w:id="106"/>
      <w:bookmarkEnd w:id="107"/>
      <w:bookmarkEnd w:id="108"/>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不具备</w:t>
      </w:r>
      <w:r>
        <w:rPr>
          <w:rFonts w:hint="eastAsia" w:ascii="宋体" w:hAnsi="宋体" w:cs="宋体"/>
          <w:color w:val="000000"/>
          <w:sz w:val="24"/>
          <w:szCs w:val="24"/>
          <w:lang w:val="zh-CN"/>
        </w:rPr>
        <w:t>第一部分“磋商邀请”中各包投标人资格要求</w:t>
      </w:r>
      <w:r>
        <w:rPr>
          <w:rFonts w:hint="eastAsia" w:ascii="宋体" w:hAnsi="宋体" w:cs="宋体"/>
          <w:color w:val="000000"/>
          <w:sz w:val="24"/>
          <w:szCs w:val="24"/>
        </w:rPr>
        <w:t>的；</w:t>
      </w:r>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未按磋商文件要求交纳或未足额交纳磋商保证金的；</w:t>
      </w:r>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未按第11.1要求提供相关资料的；</w:t>
      </w:r>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rPr>
        <w:t>资格性审查文件未按磋商文件规定和要求签字、盖章的；</w:t>
      </w:r>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报价超过磋商文件中规定的预算金额或者最高限价的；</w:t>
      </w:r>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lang w:val="zh-CN"/>
        </w:rPr>
        <w:t>磋商有效期不能满足磋商文件要求的；</w:t>
      </w:r>
    </w:p>
    <w:p>
      <w:pPr>
        <w:numPr>
          <w:ilvl w:val="0"/>
          <w:numId w:val="3"/>
        </w:numPr>
        <w:tabs>
          <w:tab w:val="left" w:pos="960"/>
        </w:tabs>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未按照磋商文件要求提供电子文档</w:t>
      </w:r>
      <w:r>
        <w:rPr>
          <w:rFonts w:hint="eastAsia" w:ascii="宋体" w:hAnsi="宋体" w:cs="宋体"/>
          <w:color w:val="000000"/>
          <w:sz w:val="24"/>
          <w:szCs w:val="24"/>
          <w:lang w:val="zh-CN"/>
        </w:rPr>
        <w:t>的。</w:t>
      </w:r>
    </w:p>
    <w:p>
      <w:pPr>
        <w:numPr>
          <w:ilvl w:val="0"/>
          <w:numId w:val="3"/>
        </w:numPr>
        <w:tabs>
          <w:tab w:val="left" w:pos="738"/>
          <w:tab w:val="left" w:pos="960"/>
        </w:tabs>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投标人所提供的证明材料含糊不清、不确切或伪造、编造证明材料的。</w:t>
      </w:r>
    </w:p>
    <w:p>
      <w:pPr>
        <w:pStyle w:val="16"/>
        <w:spacing w:before="0" w:after="0" w:line="360" w:lineRule="auto"/>
        <w:ind w:firstLine="643"/>
        <w:rPr>
          <w:rFonts w:hint="eastAsia" w:ascii="宋体" w:hAnsi="宋体" w:cs="宋体"/>
          <w:color w:val="000000"/>
        </w:rPr>
      </w:pPr>
      <w:bookmarkStart w:id="109" w:name="_Toc515908192"/>
      <w:r>
        <w:rPr>
          <w:rFonts w:hint="eastAsia" w:ascii="宋体" w:hAnsi="宋体" w:cs="宋体"/>
          <w:color w:val="000000"/>
          <w:lang w:val="zh-CN"/>
        </w:rPr>
        <w:t>七、评审程序及方法</w:t>
      </w:r>
      <w:bookmarkEnd w:id="109"/>
    </w:p>
    <w:p>
      <w:pPr>
        <w:pStyle w:val="16"/>
        <w:spacing w:before="0" w:after="0" w:line="360" w:lineRule="auto"/>
        <w:ind w:firstLine="0" w:firstLineChars="0"/>
        <w:jc w:val="left"/>
        <w:rPr>
          <w:rFonts w:hint="eastAsia" w:ascii="宋体" w:hAnsi="宋体" w:cs="宋体"/>
          <w:color w:val="000000"/>
          <w:lang w:val="zh-CN"/>
        </w:rPr>
      </w:pPr>
      <w:bookmarkStart w:id="110" w:name="_Toc515908193"/>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w:t>
      </w:r>
      <w:bookmarkEnd w:id="110"/>
      <w:r>
        <w:rPr>
          <w:rFonts w:hint="eastAsia" w:ascii="宋体" w:hAnsi="宋体" w:cs="宋体"/>
          <w:color w:val="000000"/>
          <w:sz w:val="28"/>
          <w:szCs w:val="28"/>
          <w:lang w:val="zh-CN"/>
        </w:rPr>
        <w:t>磋商小组</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18.1 </w:t>
      </w:r>
      <w:r>
        <w:rPr>
          <w:rFonts w:hint="eastAsia" w:ascii="宋体" w:hAnsi="宋体" w:cs="宋体"/>
          <w:color w:val="000000"/>
          <w:sz w:val="24"/>
          <w:szCs w:val="24"/>
          <w:lang w:val="zh-CN"/>
        </w:rPr>
        <w:t>采购人或采购代理机构负责组织磋商工作，并履行下列职责：</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1</w:t>
      </w:r>
      <w:r>
        <w:rPr>
          <w:rFonts w:hint="eastAsia" w:ascii="宋体" w:hAnsi="宋体" w:cs="宋体"/>
          <w:color w:val="000000"/>
          <w:sz w:val="24"/>
          <w:szCs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）宣布磋商纪律；</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3</w:t>
      </w:r>
      <w:r>
        <w:rPr>
          <w:rFonts w:hint="eastAsia" w:ascii="宋体" w:hAnsi="宋体" w:cs="宋体"/>
          <w:color w:val="000000"/>
          <w:sz w:val="24"/>
          <w:szCs w:val="24"/>
          <w:lang w:val="zh-CN"/>
        </w:rPr>
        <w:t>）公布投标人名单，告知评审专家应当回避的情形；</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）组织磋商小组推选磋商组长，采购人代表不得担任组长；</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）在评标期间采取必要的通讯管理措施，保证评标活动不受外界干扰；</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6</w:t>
      </w:r>
      <w:r>
        <w:rPr>
          <w:rFonts w:hint="eastAsia" w:ascii="宋体" w:hAnsi="宋体" w:cs="宋体"/>
          <w:color w:val="000000"/>
          <w:sz w:val="24"/>
          <w:szCs w:val="24"/>
          <w:lang w:val="zh-CN"/>
        </w:rPr>
        <w:t>）根据评标委员会的要求介绍政府采购相关政策法规、磋商文件；</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7</w:t>
      </w:r>
      <w:r>
        <w:rPr>
          <w:rFonts w:hint="eastAsia" w:ascii="宋体" w:hAnsi="宋体" w:cs="宋体"/>
          <w:color w:val="000000"/>
          <w:sz w:val="24"/>
          <w:szCs w:val="24"/>
          <w:lang w:val="zh-CN"/>
        </w:rPr>
        <w:t>）维护磋商秩序，监督评标委员会依照磋商文件规定的评标程序、方法和标准进行独立评审，及时制止和纠正采购人代表、评审专家的倾向性言论或者违法违规行为；</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8</w:t>
      </w:r>
      <w:r>
        <w:rPr>
          <w:rFonts w:hint="eastAsia" w:ascii="宋体" w:hAnsi="宋体" w:cs="宋体"/>
          <w:color w:val="000000"/>
          <w:sz w:val="24"/>
          <w:szCs w:val="24"/>
          <w:lang w:val="zh-CN"/>
        </w:rPr>
        <w:t>）核对磋商结果，有</w:t>
      </w:r>
      <w:r>
        <w:rPr>
          <w:rFonts w:hint="eastAsia" w:ascii="宋体" w:hAnsi="宋体" w:cs="宋体"/>
          <w:color w:val="000000"/>
          <w:sz w:val="24"/>
          <w:szCs w:val="24"/>
        </w:rPr>
        <w:t>20.4</w:t>
      </w:r>
      <w:r>
        <w:rPr>
          <w:rFonts w:hint="eastAsia" w:ascii="宋体" w:hAnsi="宋体" w:cs="宋体"/>
          <w:color w:val="000000"/>
          <w:sz w:val="24"/>
          <w:szCs w:val="24"/>
          <w:lang w:val="zh-CN"/>
        </w:rPr>
        <w:t>规定情形的，要求评标委员会复核或者书面说明理由，磋商小组拒绝的，应予记录并向本级财政部门报告；</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9</w:t>
      </w:r>
      <w:r>
        <w:rPr>
          <w:rFonts w:hint="eastAsia" w:ascii="宋体" w:hAnsi="宋体" w:cs="宋体"/>
          <w:color w:val="000000"/>
          <w:sz w:val="24"/>
          <w:szCs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10</w:t>
      </w:r>
      <w:r>
        <w:rPr>
          <w:rFonts w:hint="eastAsia" w:ascii="宋体" w:hAnsi="宋体" w:cs="宋体"/>
          <w:color w:val="000000"/>
          <w:sz w:val="24"/>
          <w:szCs w:val="24"/>
          <w:lang w:val="zh-CN"/>
        </w:rPr>
        <w:t>）处理与磋商有关的其他事项。</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采购人可以在磋商前说明项目背景和采购需求，说明内容不得含有歧视性、倾向性意见，不得超出磋商文件所述范围。说明应当提交书面材料，并随采购文件一并存档。</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18.2 </w:t>
      </w:r>
      <w:r>
        <w:rPr>
          <w:rFonts w:hint="eastAsia" w:ascii="宋体" w:hAnsi="宋体" w:cs="宋体"/>
          <w:color w:val="000000"/>
          <w:sz w:val="24"/>
          <w:szCs w:val="24"/>
          <w:lang w:val="zh-CN"/>
        </w:rPr>
        <w:t>磋商小组</w:t>
      </w:r>
      <w:r>
        <w:rPr>
          <w:rFonts w:hint="eastAsia" w:ascii="宋体" w:hAnsi="宋体" w:cs="宋体"/>
          <w:color w:val="000000"/>
          <w:sz w:val="24"/>
          <w:szCs w:val="24"/>
        </w:rPr>
        <w:t>负责具体</w:t>
      </w:r>
      <w:r>
        <w:rPr>
          <w:rFonts w:hint="eastAsia" w:ascii="宋体" w:hAnsi="宋体" w:cs="宋体"/>
          <w:color w:val="000000"/>
          <w:sz w:val="24"/>
          <w:szCs w:val="24"/>
          <w:lang w:val="zh-CN"/>
        </w:rPr>
        <w:t>磋商</w:t>
      </w:r>
      <w:r>
        <w:rPr>
          <w:rFonts w:hint="eastAsia" w:ascii="宋体" w:hAnsi="宋体" w:cs="宋体"/>
          <w:color w:val="000000"/>
          <w:sz w:val="24"/>
          <w:szCs w:val="24"/>
        </w:rPr>
        <w:t>事务，并独立履行下列职责：</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严格遵守</w:t>
      </w:r>
      <w:r>
        <w:rPr>
          <w:rFonts w:hint="eastAsia" w:ascii="宋体" w:hAnsi="宋体" w:cs="宋体"/>
          <w:color w:val="000000"/>
          <w:sz w:val="24"/>
          <w:szCs w:val="24"/>
          <w:lang w:val="zh-CN"/>
        </w:rPr>
        <w:t>磋商</w:t>
      </w:r>
      <w:r>
        <w:rPr>
          <w:rFonts w:hint="eastAsia" w:ascii="宋体" w:hAnsi="宋体" w:cs="宋体"/>
          <w:color w:val="000000"/>
          <w:sz w:val="24"/>
          <w:szCs w:val="24"/>
        </w:rPr>
        <w:t>工作纪律,按照客观、公正、审慎的原则,根据采购文件规定的评审程序、评审方法和评审标准进行独立评审</w:t>
      </w:r>
      <w:r>
        <w:rPr>
          <w:rFonts w:hint="eastAsia" w:ascii="宋体" w:hAnsi="宋体" w:cs="宋体"/>
          <w:color w:val="000000"/>
          <w:sz w:val="24"/>
          <w:szCs w:val="24"/>
          <w:lang w:val="zh-CN"/>
        </w:rPr>
        <w:t>；</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sz w:val="24"/>
          <w:szCs w:val="24"/>
          <w:lang w:val="zh-CN"/>
        </w:rPr>
        <w:t>；</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审查、评价响应文件是否符合磋商文件的商务、技术等实质性要求</w:t>
      </w:r>
      <w:r>
        <w:rPr>
          <w:rFonts w:hint="eastAsia" w:ascii="宋体" w:hAnsi="宋体" w:cs="宋体"/>
          <w:color w:val="000000"/>
          <w:sz w:val="24"/>
          <w:szCs w:val="24"/>
          <w:lang w:val="zh-CN"/>
        </w:rPr>
        <w:t>；</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要求投标人对响应文件有关事项作出澄清或者说明；</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对响应文件进行比较和评价；</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确定中标候选人名单，以及根据采购人委托直接确定中标人；</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配合答复投标人的询问、质疑和投诉等事项,不得泄露评审文件、评审情况和在评审过程中获悉的商业秘密</w:t>
      </w:r>
      <w:r>
        <w:rPr>
          <w:rFonts w:hint="eastAsia" w:ascii="宋体" w:hAnsi="宋体" w:cs="宋体"/>
          <w:color w:val="000000"/>
          <w:sz w:val="24"/>
          <w:szCs w:val="24"/>
          <w:lang w:val="zh-CN"/>
        </w:rPr>
        <w:t>；</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向采购人、采购代理机构或者有关部门报告</w:t>
      </w:r>
      <w:r>
        <w:rPr>
          <w:rFonts w:hint="eastAsia" w:ascii="宋体" w:hAnsi="宋体" w:cs="宋体"/>
          <w:color w:val="000000"/>
          <w:sz w:val="24"/>
          <w:szCs w:val="24"/>
          <w:lang w:val="zh-CN"/>
        </w:rPr>
        <w:t>磋商</w:t>
      </w:r>
      <w:r>
        <w:rPr>
          <w:rFonts w:hint="eastAsia" w:ascii="宋体" w:hAnsi="宋体" w:cs="宋体"/>
          <w:color w:val="000000"/>
          <w:sz w:val="24"/>
          <w:szCs w:val="24"/>
        </w:rPr>
        <w:t>中发现的违法行为。</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18.3 </w:t>
      </w:r>
      <w:r>
        <w:rPr>
          <w:rFonts w:hint="eastAsia" w:ascii="宋体" w:hAnsi="宋体" w:cs="宋体"/>
          <w:color w:val="000000"/>
          <w:sz w:val="24"/>
          <w:szCs w:val="24"/>
          <w:lang w:val="zh-CN"/>
        </w:rPr>
        <w:t>磋商小组</w:t>
      </w:r>
      <w:r>
        <w:rPr>
          <w:rFonts w:hint="eastAsia" w:ascii="宋体" w:hAnsi="宋体" w:cs="宋体"/>
          <w:color w:val="000000"/>
          <w:sz w:val="24"/>
          <w:szCs w:val="24"/>
        </w:rPr>
        <w:t>由采购人代表和评审专家组成，成员人数应当为</w:t>
      </w:r>
      <w:r>
        <w:rPr>
          <w:rFonts w:ascii="宋体" w:hAnsi="宋体" w:cs="宋体"/>
          <w:color w:val="000000"/>
          <w:sz w:val="24"/>
          <w:szCs w:val="24"/>
        </w:rPr>
        <w:t>3</w:t>
      </w:r>
      <w:r>
        <w:rPr>
          <w:rFonts w:hint="eastAsia" w:ascii="宋体" w:hAnsi="宋体" w:cs="宋体"/>
          <w:color w:val="000000"/>
          <w:sz w:val="24"/>
          <w:szCs w:val="24"/>
        </w:rPr>
        <w:t>人以上单数，其中评审专家不得少于成员总数的三分之二。</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磋商小组成员</w:t>
      </w:r>
      <w:r>
        <w:rPr>
          <w:rFonts w:hint="eastAsia" w:ascii="宋体" w:hAnsi="宋体" w:cs="宋体"/>
          <w:color w:val="000000"/>
          <w:sz w:val="24"/>
          <w:szCs w:val="24"/>
        </w:rPr>
        <w:t>名单在评标结果公告前应当保密。</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18.4 </w:t>
      </w:r>
      <w:r>
        <w:rPr>
          <w:rFonts w:hint="eastAsia" w:ascii="宋体" w:hAnsi="宋体" w:cs="宋体"/>
          <w:color w:val="000000"/>
          <w:sz w:val="24"/>
          <w:szCs w:val="24"/>
          <w:lang w:val="zh-CN"/>
        </w:rPr>
        <w:t>采购人或采购代理机构</w:t>
      </w:r>
      <w:r>
        <w:rPr>
          <w:rFonts w:hint="eastAsia" w:ascii="宋体" w:hAnsi="宋体" w:cs="宋体"/>
          <w:color w:val="000000"/>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1</w:t>
      </w:r>
      <w:r>
        <w:rPr>
          <w:rFonts w:hint="eastAsia" w:ascii="宋体" w:hAnsi="宋体" w:cs="宋体"/>
          <w:color w:val="000000"/>
          <w:sz w:val="24"/>
          <w:szCs w:val="24"/>
        </w:rPr>
        <w:t>8</w:t>
      </w:r>
      <w:r>
        <w:rPr>
          <w:rFonts w:hint="eastAsia" w:ascii="宋体" w:hAnsi="宋体" w:cs="宋体"/>
          <w:color w:val="000000"/>
          <w:sz w:val="24"/>
          <w:szCs w:val="24"/>
          <w:lang w:val="zh-CN"/>
        </w:rPr>
        <w:t>.</w:t>
      </w:r>
      <w:r>
        <w:rPr>
          <w:rFonts w:hint="eastAsia" w:ascii="宋体" w:hAnsi="宋体" w:cs="宋体"/>
          <w:color w:val="000000"/>
          <w:sz w:val="24"/>
          <w:szCs w:val="24"/>
        </w:rPr>
        <w:t xml:space="preserve">5 </w:t>
      </w:r>
      <w:r>
        <w:rPr>
          <w:rFonts w:hint="eastAsia" w:ascii="宋体" w:hAnsi="宋体" w:cs="宋体"/>
          <w:color w:val="000000"/>
          <w:sz w:val="24"/>
          <w:szCs w:val="24"/>
          <w:lang w:val="zh-CN"/>
        </w:rPr>
        <w:t>磋商</w:t>
      </w:r>
      <w:r>
        <w:rPr>
          <w:rFonts w:hint="eastAsia" w:ascii="宋体" w:hAnsi="宋体" w:cs="宋体"/>
          <w:color w:val="000000"/>
          <w:sz w:val="24"/>
          <w:szCs w:val="24"/>
        </w:rPr>
        <w:t>中因</w:t>
      </w:r>
      <w:r>
        <w:rPr>
          <w:rFonts w:hint="eastAsia" w:ascii="宋体" w:hAnsi="宋体" w:cs="宋体"/>
          <w:color w:val="000000"/>
          <w:sz w:val="24"/>
          <w:szCs w:val="24"/>
          <w:lang w:val="zh-CN"/>
        </w:rPr>
        <w:t>磋商小组</w:t>
      </w:r>
      <w:r>
        <w:rPr>
          <w:rFonts w:hint="eastAsia" w:ascii="宋体" w:hAnsi="宋体" w:cs="宋体"/>
          <w:color w:val="000000"/>
          <w:sz w:val="24"/>
          <w:szCs w:val="24"/>
        </w:rPr>
        <w:t>成员缺席、回避或者健康等特殊原因导致</w:t>
      </w:r>
      <w:r>
        <w:rPr>
          <w:rFonts w:hint="eastAsia" w:ascii="宋体" w:hAnsi="宋体" w:cs="宋体"/>
          <w:color w:val="000000"/>
          <w:sz w:val="24"/>
          <w:szCs w:val="24"/>
          <w:lang w:val="zh-CN"/>
        </w:rPr>
        <w:t>磋商小组</w:t>
      </w:r>
      <w:r>
        <w:rPr>
          <w:rFonts w:hint="eastAsia" w:ascii="宋体" w:hAnsi="宋体" w:cs="宋体"/>
          <w:color w:val="000000"/>
          <w:sz w:val="24"/>
          <w:szCs w:val="24"/>
        </w:rPr>
        <w:t>组成不符合规定的，采购人或者采购代理机构应当依法补足后继续评标。被更换的</w:t>
      </w:r>
      <w:r>
        <w:rPr>
          <w:rFonts w:hint="eastAsia" w:ascii="宋体" w:hAnsi="宋体" w:cs="宋体"/>
          <w:color w:val="000000"/>
          <w:sz w:val="24"/>
          <w:szCs w:val="24"/>
          <w:lang w:val="zh-CN"/>
        </w:rPr>
        <w:t>磋商小组</w:t>
      </w:r>
      <w:r>
        <w:rPr>
          <w:rFonts w:hint="eastAsia" w:ascii="宋体" w:hAnsi="宋体" w:cs="宋体"/>
          <w:color w:val="000000"/>
          <w:sz w:val="24"/>
          <w:szCs w:val="24"/>
        </w:rPr>
        <w:t>成员所作出的评标意见无效。无法及时补足</w:t>
      </w:r>
      <w:r>
        <w:rPr>
          <w:rFonts w:hint="eastAsia" w:ascii="宋体" w:hAnsi="宋体" w:cs="宋体"/>
          <w:color w:val="000000"/>
          <w:sz w:val="24"/>
          <w:szCs w:val="24"/>
          <w:lang w:val="zh-CN"/>
        </w:rPr>
        <w:t>磋商小组</w:t>
      </w:r>
      <w:r>
        <w:rPr>
          <w:rFonts w:hint="eastAsia" w:ascii="宋体" w:hAnsi="宋体" w:cs="宋体"/>
          <w:color w:val="000000"/>
          <w:sz w:val="24"/>
          <w:szCs w:val="24"/>
        </w:rPr>
        <w:t>成员的，采购代理机构应当停止</w:t>
      </w:r>
      <w:r>
        <w:rPr>
          <w:rFonts w:hint="eastAsia" w:ascii="宋体" w:hAnsi="宋体" w:cs="宋体"/>
          <w:color w:val="000000"/>
          <w:sz w:val="24"/>
          <w:szCs w:val="24"/>
          <w:lang w:val="zh-CN"/>
        </w:rPr>
        <w:t>磋商</w:t>
      </w:r>
      <w:r>
        <w:rPr>
          <w:rFonts w:hint="eastAsia" w:ascii="宋体" w:hAnsi="宋体" w:cs="宋体"/>
          <w:color w:val="000000"/>
          <w:sz w:val="24"/>
          <w:szCs w:val="24"/>
        </w:rPr>
        <w:t>活动，封存所有响应文件和开标、评标资料，依法重新组建</w:t>
      </w:r>
      <w:r>
        <w:rPr>
          <w:rFonts w:hint="eastAsia" w:ascii="宋体" w:hAnsi="宋体" w:cs="宋体"/>
          <w:color w:val="000000"/>
          <w:sz w:val="24"/>
          <w:szCs w:val="24"/>
          <w:lang w:val="zh-CN"/>
        </w:rPr>
        <w:t>磋商小组</w:t>
      </w:r>
      <w:r>
        <w:rPr>
          <w:rFonts w:hint="eastAsia" w:ascii="宋体" w:hAnsi="宋体" w:cs="宋体"/>
          <w:color w:val="000000"/>
          <w:sz w:val="24"/>
          <w:szCs w:val="24"/>
        </w:rPr>
        <w:t>进行</w:t>
      </w:r>
      <w:r>
        <w:rPr>
          <w:rFonts w:hint="eastAsia" w:ascii="宋体" w:hAnsi="宋体" w:cs="宋体"/>
          <w:color w:val="000000"/>
          <w:sz w:val="24"/>
          <w:szCs w:val="24"/>
          <w:lang w:val="zh-CN"/>
        </w:rPr>
        <w:t>磋商</w:t>
      </w:r>
      <w:r>
        <w:rPr>
          <w:rFonts w:hint="eastAsia" w:ascii="宋体" w:hAnsi="宋体" w:cs="宋体"/>
          <w:color w:val="000000"/>
          <w:sz w:val="24"/>
          <w:szCs w:val="24"/>
        </w:rPr>
        <w:t>。原</w:t>
      </w:r>
      <w:r>
        <w:rPr>
          <w:rFonts w:hint="eastAsia" w:ascii="宋体" w:hAnsi="宋体" w:cs="宋体"/>
          <w:color w:val="000000"/>
          <w:sz w:val="24"/>
          <w:szCs w:val="24"/>
          <w:lang w:val="zh-CN"/>
        </w:rPr>
        <w:t>磋商小组</w:t>
      </w:r>
      <w:r>
        <w:rPr>
          <w:rFonts w:hint="eastAsia" w:ascii="宋体" w:hAnsi="宋体" w:cs="宋体"/>
          <w:color w:val="000000"/>
          <w:sz w:val="24"/>
          <w:szCs w:val="24"/>
        </w:rPr>
        <w:t>所作出的</w:t>
      </w:r>
      <w:r>
        <w:rPr>
          <w:rFonts w:hint="eastAsia" w:ascii="宋体" w:hAnsi="宋体" w:cs="宋体"/>
          <w:color w:val="000000"/>
          <w:sz w:val="24"/>
          <w:szCs w:val="24"/>
          <w:lang w:val="zh-CN"/>
        </w:rPr>
        <w:t>磋商</w:t>
      </w:r>
      <w:r>
        <w:rPr>
          <w:rFonts w:hint="eastAsia" w:ascii="宋体" w:hAnsi="宋体" w:cs="宋体"/>
          <w:color w:val="000000"/>
          <w:sz w:val="24"/>
          <w:szCs w:val="24"/>
        </w:rPr>
        <w:t>意见无效。</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采购人或采购代理机构应当将变更、重新组建磋商小组的情况予以记录，并随采购文件一并存档。</w:t>
      </w:r>
    </w:p>
    <w:p>
      <w:pPr>
        <w:pStyle w:val="16"/>
        <w:spacing w:before="0" w:after="0" w:line="360" w:lineRule="auto"/>
        <w:ind w:firstLine="0" w:firstLineChars="0"/>
        <w:jc w:val="left"/>
        <w:rPr>
          <w:rFonts w:hint="eastAsia" w:ascii="宋体" w:hAnsi="宋体" w:cs="宋体"/>
          <w:color w:val="000000"/>
          <w:lang w:val="zh-CN"/>
        </w:rPr>
      </w:pPr>
      <w:bookmarkStart w:id="111" w:name="_Toc515908194"/>
      <w:r>
        <w:rPr>
          <w:rFonts w:hint="eastAsia" w:ascii="宋体" w:hAnsi="宋体" w:cs="宋体"/>
          <w:color w:val="000000"/>
          <w:sz w:val="28"/>
          <w:szCs w:val="28"/>
        </w:rPr>
        <w:t>19</w:t>
      </w:r>
      <w:r>
        <w:rPr>
          <w:rFonts w:hint="eastAsia" w:ascii="宋体" w:hAnsi="宋体" w:cs="宋体"/>
          <w:color w:val="000000"/>
          <w:sz w:val="28"/>
          <w:szCs w:val="28"/>
          <w:lang w:val="zh-CN"/>
        </w:rPr>
        <w:t>.磋商程序</w:t>
      </w:r>
      <w:bookmarkEnd w:id="111"/>
    </w:p>
    <w:p>
      <w:pPr>
        <w:autoSpaceDE w:val="0"/>
        <w:autoSpaceDN w:val="0"/>
        <w:spacing w:line="360" w:lineRule="auto"/>
        <w:ind w:firstLine="482"/>
        <w:rPr>
          <w:rFonts w:hint="eastAsia" w:ascii="宋体" w:hAnsi="宋体" w:cs="宋体"/>
          <w:color w:val="000000"/>
          <w:sz w:val="24"/>
          <w:szCs w:val="24"/>
          <w:lang w:val="zh-CN"/>
        </w:rPr>
      </w:pPr>
      <w:r>
        <w:rPr>
          <w:rFonts w:hint="eastAsia" w:ascii="宋体" w:hAnsi="宋体" w:cs="宋体"/>
          <w:b/>
          <w:bCs/>
          <w:color w:val="000000"/>
          <w:sz w:val="24"/>
          <w:szCs w:val="24"/>
          <w:lang w:val="zh-CN"/>
        </w:rPr>
        <w:t>1</w:t>
      </w:r>
      <w:r>
        <w:rPr>
          <w:rFonts w:hint="eastAsia" w:ascii="宋体" w:hAnsi="宋体" w:cs="宋体"/>
          <w:b/>
          <w:bCs/>
          <w:color w:val="000000"/>
          <w:sz w:val="24"/>
          <w:szCs w:val="24"/>
        </w:rPr>
        <w:t>9</w:t>
      </w:r>
      <w:r>
        <w:rPr>
          <w:rFonts w:hint="eastAsia" w:ascii="宋体" w:hAnsi="宋体" w:cs="宋体"/>
          <w:b/>
          <w:bCs/>
          <w:color w:val="000000"/>
          <w:sz w:val="24"/>
          <w:szCs w:val="24"/>
          <w:lang w:val="zh-CN"/>
        </w:rPr>
        <w:t>.1</w:t>
      </w:r>
      <w:r>
        <w:rPr>
          <w:rFonts w:hint="eastAsia" w:ascii="宋体" w:hAnsi="宋体" w:cs="宋体"/>
          <w:color w:val="000000"/>
          <w:sz w:val="24"/>
          <w:szCs w:val="24"/>
        </w:rPr>
        <w:t xml:space="preserve"> </w:t>
      </w:r>
      <w:r>
        <w:rPr>
          <w:rFonts w:hint="eastAsia" w:ascii="宋体" w:hAnsi="宋体" w:cs="宋体"/>
          <w:color w:val="000000"/>
          <w:sz w:val="24"/>
          <w:szCs w:val="24"/>
          <w:lang w:val="zh-CN"/>
        </w:rPr>
        <w:t>磋商小组应当对符合资格的投标人的符合性文件进行审查，以确定其是否满足磋商文件的实质性要求。</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19.1.1</w:t>
      </w:r>
      <w:r>
        <w:rPr>
          <w:rFonts w:hint="eastAsia" w:ascii="宋体" w:hAnsi="宋体" w:cs="宋体"/>
          <w:b/>
          <w:bCs/>
          <w:color w:val="000000"/>
          <w:sz w:val="24"/>
          <w:szCs w:val="24"/>
        </w:rPr>
        <w:t xml:space="preserve"> </w:t>
      </w:r>
      <w:r>
        <w:rPr>
          <w:rFonts w:hint="eastAsia" w:ascii="宋体" w:hAnsi="宋体" w:cs="宋体"/>
          <w:color w:val="000000"/>
          <w:sz w:val="24"/>
          <w:szCs w:val="24"/>
          <w:lang w:val="zh-CN"/>
        </w:rPr>
        <w:t>响应文件中含义不明确、同类问题表述不一致或者有明显文字和计算错误的内容，磋商小组应当以书面形式要求投标人作出必要的澄清、说明或者补正。</w:t>
      </w:r>
    </w:p>
    <w:p>
      <w:pPr>
        <w:autoSpaceDE w:val="0"/>
        <w:autoSpaceDN w:val="0"/>
        <w:spacing w:line="360" w:lineRule="auto"/>
        <w:ind w:firstLine="480"/>
        <w:rPr>
          <w:rFonts w:hint="eastAsia" w:ascii="宋体" w:hAnsi="宋体" w:cs="宋体"/>
          <w:b/>
          <w:bCs/>
          <w:color w:val="000000"/>
          <w:sz w:val="24"/>
          <w:szCs w:val="24"/>
        </w:rPr>
      </w:pPr>
      <w:r>
        <w:rPr>
          <w:rFonts w:hint="eastAsia" w:ascii="宋体" w:hAnsi="宋体" w:cs="宋体"/>
          <w:color w:val="000000"/>
          <w:sz w:val="24"/>
          <w:szCs w:val="24"/>
          <w:lang w:val="zh-CN"/>
        </w:rPr>
        <w:t>投标人的澄清、说明或者补正应当采用书面形式，并加盖公章，或者由法定代表人或其授权的代表签字。投标人的澄清、说明或者补正不得超出响应文件的范围或者改变响应文件的实质性内容。</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1</w:t>
      </w:r>
      <w:r>
        <w:rPr>
          <w:rFonts w:hint="eastAsia" w:ascii="宋体" w:hAnsi="宋体" w:cs="宋体"/>
          <w:color w:val="000000"/>
          <w:sz w:val="24"/>
          <w:szCs w:val="24"/>
        </w:rPr>
        <w:t>9</w:t>
      </w:r>
      <w:r>
        <w:rPr>
          <w:rFonts w:hint="eastAsia" w:ascii="宋体" w:hAnsi="宋体" w:cs="宋体"/>
          <w:color w:val="000000"/>
          <w:sz w:val="24"/>
          <w:szCs w:val="24"/>
          <w:lang w:val="zh-CN"/>
        </w:rPr>
        <w:t>.</w:t>
      </w:r>
      <w:r>
        <w:rPr>
          <w:rFonts w:hint="eastAsia" w:ascii="宋体" w:hAnsi="宋体" w:cs="宋体"/>
          <w:color w:val="000000"/>
          <w:sz w:val="24"/>
          <w:szCs w:val="24"/>
        </w:rPr>
        <w:t>1</w:t>
      </w:r>
      <w:r>
        <w:rPr>
          <w:rFonts w:hint="eastAsia" w:ascii="宋体" w:hAnsi="宋体" w:cs="宋体"/>
          <w:color w:val="000000"/>
          <w:sz w:val="24"/>
          <w:szCs w:val="24"/>
          <w:lang w:val="zh-CN"/>
        </w:rPr>
        <w:t>.2</w:t>
      </w:r>
      <w:r>
        <w:rPr>
          <w:rFonts w:hint="eastAsia" w:cs="宋体"/>
          <w:color w:val="000000"/>
          <w:sz w:val="24"/>
          <w:szCs w:val="24"/>
          <w:lang w:val="en-US" w:eastAsia="zh-CN"/>
        </w:rPr>
        <w:t xml:space="preserve"> </w:t>
      </w:r>
      <w:r>
        <w:rPr>
          <w:rFonts w:hint="eastAsia" w:ascii="宋体" w:hAnsi="宋体" w:cs="宋体"/>
          <w:color w:val="000000"/>
          <w:sz w:val="24"/>
          <w:szCs w:val="24"/>
          <w:lang w:val="zh-CN"/>
        </w:rPr>
        <w:t>投标人存在下列情况之一的，投标无效:</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1</w:t>
      </w:r>
      <w:r>
        <w:rPr>
          <w:rFonts w:hint="eastAsia" w:ascii="宋体" w:hAnsi="宋体" w:cs="宋体"/>
          <w:color w:val="000000"/>
          <w:sz w:val="24"/>
          <w:szCs w:val="24"/>
          <w:lang w:val="zh-CN"/>
        </w:rPr>
        <w:t>）符合性审查文件未按磋商文件要求签署、盖章的；</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w:t>
      </w:r>
      <w:r>
        <w:rPr>
          <w:sz w:val="24"/>
        </w:rPr>
        <w:t>未按第11.2</w:t>
      </w:r>
      <w:r>
        <w:rPr>
          <w:rFonts w:hint="eastAsia"/>
          <w:sz w:val="24"/>
          <w:lang w:eastAsia="zh-CN"/>
        </w:rPr>
        <w:t>（</w:t>
      </w:r>
      <w:r>
        <w:rPr>
          <w:rFonts w:hint="eastAsia"/>
          <w:sz w:val="24"/>
          <w:lang w:val="en-US" w:eastAsia="zh-CN"/>
        </w:rPr>
        <w:t>11</w:t>
      </w:r>
      <w:r>
        <w:rPr>
          <w:rFonts w:hint="eastAsia"/>
          <w:sz w:val="24"/>
          <w:lang w:eastAsia="zh-CN"/>
        </w:rPr>
        <w:t>）</w:t>
      </w:r>
      <w:r>
        <w:rPr>
          <w:rFonts w:hint="eastAsia"/>
          <w:sz w:val="24"/>
          <w:lang w:val="en-US" w:eastAsia="zh-CN"/>
        </w:rPr>
        <w:t>-（15）</w:t>
      </w:r>
      <w:r>
        <w:rPr>
          <w:sz w:val="24"/>
        </w:rPr>
        <w:t>款要求提供相关资料的</w:t>
      </w:r>
      <w:r>
        <w:rPr>
          <w:rFonts w:hint="eastAsia" w:ascii="宋体" w:hAnsi="宋体" w:cs="宋体"/>
          <w:color w:val="000000"/>
          <w:sz w:val="24"/>
          <w:szCs w:val="24"/>
          <w:lang w:val="zh-CN"/>
        </w:rPr>
        <w:t>；</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（3）</w:t>
      </w:r>
      <w:r>
        <w:rPr>
          <w:sz w:val="24"/>
        </w:rPr>
        <w:t>投标文件含有采购人不能接受的附加条件的</w:t>
      </w:r>
      <w:r>
        <w:rPr>
          <w:rFonts w:hint="eastAsia" w:ascii="宋体" w:hAnsi="宋体" w:cs="宋体"/>
          <w:color w:val="000000"/>
          <w:sz w:val="24"/>
          <w:szCs w:val="24"/>
        </w:rPr>
        <w:t>；</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w:t>
      </w:r>
      <w:r>
        <w:rPr>
          <w:sz w:val="24"/>
        </w:rPr>
        <w:t>产品交货时间不能满足招标文件要求的</w:t>
      </w:r>
      <w:r>
        <w:rPr>
          <w:rFonts w:hint="eastAsia" w:ascii="宋体" w:hAnsi="宋体" w:cs="宋体"/>
          <w:color w:val="000000"/>
          <w:sz w:val="24"/>
          <w:szCs w:val="24"/>
          <w:lang w:val="zh-CN"/>
        </w:rPr>
        <w:t>；</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（5）投标总报价超过磋商文件规定的采购预算额度或者最高限价的；</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磋商项目的服务内容、服务标准明显不符合采购项目要求的；</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（7）</w:t>
      </w:r>
      <w:r>
        <w:rPr>
          <w:rFonts w:hint="eastAsia" w:ascii="宋体" w:hAnsi="宋体" w:cs="宋体"/>
          <w:color w:val="000000"/>
          <w:sz w:val="24"/>
          <w:szCs w:val="24"/>
          <w:lang w:val="zh-CN"/>
        </w:rPr>
        <w:t>存在串通投标行为；</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8</w:t>
      </w:r>
      <w:r>
        <w:rPr>
          <w:rFonts w:hint="eastAsia" w:ascii="宋体" w:hAnsi="宋体" w:cs="宋体"/>
          <w:color w:val="000000"/>
          <w:sz w:val="24"/>
          <w:szCs w:val="24"/>
          <w:lang w:val="zh-CN"/>
        </w:rPr>
        <w:t>）</w:t>
      </w:r>
      <w:r>
        <w:rPr>
          <w:rFonts w:hint="eastAsia" w:ascii="宋体" w:hAnsi="宋体" w:cs="宋体"/>
          <w:color w:val="000000"/>
          <w:sz w:val="24"/>
          <w:szCs w:val="24"/>
        </w:rPr>
        <w:t>投标报价出现前后不一致，又不按19.1.1进行确认的；</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（9）</w:t>
      </w:r>
      <w:r>
        <w:rPr>
          <w:rFonts w:hint="eastAsia" w:ascii="宋体" w:hAnsi="宋体" w:cs="宋体"/>
          <w:color w:val="000000"/>
          <w:sz w:val="24"/>
          <w:szCs w:val="24"/>
          <w:lang w:val="zh-CN"/>
        </w:rPr>
        <w:t>磋商小组</w:t>
      </w:r>
      <w:r>
        <w:rPr>
          <w:rFonts w:hint="eastAsia" w:ascii="宋体" w:hAnsi="宋体" w:cs="宋体"/>
          <w:color w:val="000000"/>
          <w:sz w:val="24"/>
          <w:szCs w:val="24"/>
        </w:rPr>
        <w:t>认为应按无效投标处理的其他情况；</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（10）</w:t>
      </w:r>
      <w:r>
        <w:rPr>
          <w:rFonts w:hint="eastAsia" w:ascii="宋体" w:hAnsi="宋体" w:cs="宋体"/>
          <w:color w:val="000000"/>
          <w:sz w:val="24"/>
          <w:szCs w:val="24"/>
          <w:lang w:val="zh-CN"/>
        </w:rPr>
        <w:t>法律、法规和磋商文件规定的其他无效情形。</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19.1.3 响应文件报价出现前后不一致的，按照下列规定修正：</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（1）响应文件中</w:t>
      </w:r>
      <w:r>
        <w:rPr>
          <w:rFonts w:hint="eastAsia" w:ascii="宋体" w:hAnsi="宋体" w:cs="宋体"/>
          <w:color w:val="000000"/>
          <w:sz w:val="24"/>
          <w:szCs w:val="24"/>
          <w:lang w:val="zh-CN"/>
        </w:rPr>
        <w:t>磋商首次报价表</w:t>
      </w:r>
      <w:r>
        <w:rPr>
          <w:rFonts w:hint="eastAsia" w:ascii="宋体" w:hAnsi="宋体" w:cs="宋体"/>
          <w:color w:val="000000"/>
          <w:sz w:val="24"/>
          <w:szCs w:val="24"/>
        </w:rPr>
        <w:t>内容与响应文件中相应内容不一致的，以</w:t>
      </w:r>
      <w:r>
        <w:rPr>
          <w:rFonts w:hint="eastAsia" w:ascii="宋体" w:hAnsi="宋体" w:cs="宋体"/>
          <w:color w:val="000000"/>
          <w:sz w:val="24"/>
          <w:szCs w:val="24"/>
          <w:lang w:val="zh-CN"/>
        </w:rPr>
        <w:t>磋商首次报价表</w:t>
      </w:r>
      <w:r>
        <w:rPr>
          <w:rFonts w:hint="eastAsia" w:ascii="宋体" w:hAnsi="宋体" w:cs="宋体"/>
          <w:color w:val="000000"/>
          <w:sz w:val="24"/>
          <w:szCs w:val="24"/>
        </w:rPr>
        <w:t>为准；</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（2）大写金额和小写金额不一致的，以大写金额为准；</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（3）单价金额小数点或者百分比有明显错位的，以磋商首次报价表的总价为准，并修改单价；</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（4）总价金额与按单价汇总金额不一致的，以单价金额计算结果为准。</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同时出现两种以上不一致的，按照前款规定的顺序修正。修正后的报价按19.1.1第二款的规定经投标人确认后产生约束力。</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19.2 </w:t>
      </w:r>
      <w:r>
        <w:rPr>
          <w:rFonts w:hint="eastAsia" w:ascii="宋体" w:hAnsi="宋体" w:cs="宋体"/>
          <w:color w:val="000000"/>
          <w:sz w:val="24"/>
          <w:szCs w:val="24"/>
          <w:lang w:val="zh-CN"/>
        </w:rPr>
        <w:t>磋商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根据《政府采购促进中小企业发展管理办法》，属于中小企业制造的货物（产品），供应商须提供《中小企业声明函》（详见附件17），并由供应商加盖公章，其划型标准严格按照国家工信部、国家统计局、国家发改委、财政部出台的《中小企业划型标准规定》（工信部联企业[2011]300号）执行。供应商提供的《中小企业声明函》资料必须真实，如有虚假，将依法承担相应责任。</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根据财政部、民政部、中国残疾人联合会出台的《关于促进残疾人就业政府采购政策的通知》（财库[2017]141号），属残疾人福利性单位的，供应商须提供《残疾人福利性单位声明函》（详见附件18），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19.3 </w:t>
      </w:r>
      <w:r>
        <w:rPr>
          <w:rFonts w:hint="eastAsia" w:ascii="宋体" w:hAnsi="宋体" w:cs="宋体"/>
          <w:color w:val="000000"/>
          <w:sz w:val="24"/>
          <w:szCs w:val="24"/>
          <w:lang w:val="zh-CN"/>
        </w:rPr>
        <w:t>在磋商过程中，磋商小组</w:t>
      </w:r>
      <w:r>
        <w:rPr>
          <w:rFonts w:hint="eastAsia" w:ascii="宋体" w:hAnsi="宋体" w:cs="宋体"/>
          <w:color w:val="000000"/>
          <w:sz w:val="24"/>
          <w:szCs w:val="24"/>
          <w:shd w:val="clear" w:color="auto" w:fill="FFFFFF"/>
        </w:rPr>
        <w:t>成员对需要共同认定的事项存在争议的，应当按照少数服从多数的原则作出结论。持不同意见的</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成员应当在评标报告上签署不同意见及理由，否则视为同意评标报告。</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1</w:t>
      </w:r>
      <w:r>
        <w:rPr>
          <w:rFonts w:hint="eastAsia" w:ascii="宋体" w:hAnsi="宋体" w:cs="宋体"/>
          <w:color w:val="000000"/>
          <w:sz w:val="24"/>
          <w:szCs w:val="24"/>
        </w:rPr>
        <w:t>9</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磋商小组</w:t>
      </w:r>
      <w:r>
        <w:rPr>
          <w:rFonts w:hint="eastAsia" w:ascii="宋体" w:hAnsi="宋体" w:cs="宋体"/>
          <w:color w:val="000000"/>
          <w:sz w:val="24"/>
          <w:szCs w:val="24"/>
          <w:shd w:val="clear" w:color="auto" w:fill="FFFFFF"/>
        </w:rPr>
        <w:t>应当按照磋商文件中规定的评标方法和标准，对符合性审查合格的响应文件进行商务和技术评估，综合比较与评价。</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1</w:t>
      </w:r>
      <w:r>
        <w:rPr>
          <w:rFonts w:hint="eastAsia" w:ascii="宋体" w:hAnsi="宋体" w:cs="宋体"/>
          <w:color w:val="000000"/>
          <w:sz w:val="24"/>
          <w:szCs w:val="24"/>
        </w:rPr>
        <w:t>9</w:t>
      </w:r>
      <w:r>
        <w:rPr>
          <w:rFonts w:hint="eastAsia" w:ascii="宋体" w:hAnsi="宋体" w:cs="宋体"/>
          <w:color w:val="000000"/>
          <w:sz w:val="24"/>
          <w:szCs w:val="24"/>
          <w:lang w:val="zh-CN"/>
        </w:rPr>
        <w:t>.</w:t>
      </w:r>
      <w:r>
        <w:rPr>
          <w:rFonts w:hint="eastAsia" w:ascii="宋体" w:hAnsi="宋体" w:cs="宋体"/>
          <w:color w:val="000000"/>
          <w:sz w:val="24"/>
          <w:szCs w:val="24"/>
        </w:rPr>
        <w:t xml:space="preserve">5 </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认为投标人的报价明显低于其他通过符合性审查投标人的报价，有可能影响产品质量或者不能诚信履约的，应当要求其在</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现场合理的时间内提供书面说明，必要时提交相关证明材料；投标人不能证明其报价合理性的，</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应当将其作为无效投标处理。</w:t>
      </w:r>
    </w:p>
    <w:p>
      <w:pPr>
        <w:autoSpaceDE w:val="0"/>
        <w:autoSpaceDN w:val="0"/>
        <w:spacing w:line="360" w:lineRule="auto"/>
        <w:ind w:firstLine="480"/>
        <w:rPr>
          <w:rFonts w:hint="eastAsia" w:ascii="宋体" w:hAnsi="宋体" w:cs="宋体"/>
          <w:sz w:val="24"/>
          <w:szCs w:val="24"/>
        </w:rPr>
      </w:pPr>
      <w:r>
        <w:rPr>
          <w:rFonts w:hint="eastAsia" w:ascii="宋体" w:hAnsi="宋体" w:cs="宋体"/>
          <w:color w:val="000000"/>
          <w:sz w:val="24"/>
          <w:szCs w:val="24"/>
        </w:rPr>
        <w:t>19.6</w:t>
      </w:r>
      <w:r>
        <w:rPr>
          <w:rFonts w:ascii="宋体" w:hAnsi="宋体" w:cs="宋体"/>
          <w:color w:val="000000"/>
          <w:sz w:val="24"/>
          <w:szCs w:val="24"/>
        </w:rPr>
        <w:t xml:space="preserve"> </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6"/>
        <w:spacing w:before="0" w:after="0" w:line="360" w:lineRule="auto"/>
        <w:ind w:firstLine="0" w:firstLineChars="0"/>
        <w:jc w:val="left"/>
        <w:rPr>
          <w:rFonts w:hint="eastAsia" w:ascii="宋体" w:hAnsi="宋体" w:cs="宋体"/>
          <w:color w:val="000000"/>
          <w:sz w:val="28"/>
          <w:szCs w:val="28"/>
          <w:lang w:val="zh-CN"/>
        </w:rPr>
      </w:pPr>
      <w:bookmarkStart w:id="112" w:name="_Toc515908195"/>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112"/>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20</w:t>
      </w:r>
      <w:r>
        <w:rPr>
          <w:rFonts w:hint="eastAsia" w:ascii="宋体" w:hAnsi="宋体" w:cs="宋体"/>
          <w:color w:val="000000"/>
          <w:sz w:val="24"/>
          <w:szCs w:val="24"/>
          <w:lang w:val="zh-CN"/>
        </w:rPr>
        <w:t>.1</w:t>
      </w:r>
      <w:r>
        <w:rPr>
          <w:rFonts w:hint="eastAsia" w:ascii="宋体" w:hAnsi="宋体" w:cs="宋体"/>
          <w:color w:val="000000"/>
          <w:sz w:val="24"/>
          <w:szCs w:val="24"/>
        </w:rPr>
        <w:t xml:space="preserve"> </w:t>
      </w:r>
      <w:r>
        <w:rPr>
          <w:rFonts w:hint="eastAsia" w:ascii="宋体" w:hAnsi="宋体" w:cs="宋体"/>
          <w:color w:val="000000"/>
          <w:sz w:val="24"/>
          <w:szCs w:val="24"/>
          <w:lang w:val="zh-CN"/>
        </w:rPr>
        <w:t>依照《中华人民共和国政府采购法》、《中华人民共和国政府采购法实施条例》、</w:t>
      </w:r>
      <w:r>
        <w:rPr>
          <w:rFonts w:hint="eastAsia" w:ascii="宋体" w:hAnsi="宋体" w:cs="宋体"/>
          <w:sz w:val="24"/>
          <w:szCs w:val="24"/>
        </w:rPr>
        <w:t>《政府采购竞争性磋商采购方式管理暂行办法》</w:t>
      </w:r>
      <w:r>
        <w:rPr>
          <w:rFonts w:hint="eastAsia" w:ascii="宋体" w:hAnsi="宋体" w:cs="宋体"/>
          <w:color w:val="000000"/>
          <w:sz w:val="24"/>
          <w:szCs w:val="24"/>
          <w:lang w:val="zh-CN"/>
        </w:rPr>
        <w:t>等法律法规的规定，结合该项目的特点制定本评审办法。</w:t>
      </w:r>
    </w:p>
    <w:p>
      <w:pPr>
        <w:autoSpaceDE w:val="0"/>
        <w:autoSpaceDN w:val="0"/>
        <w:spacing w:line="360" w:lineRule="auto"/>
        <w:ind w:firstLine="480"/>
        <w:rPr>
          <w:rFonts w:hint="eastAsia" w:ascii="宋体" w:hAnsi="宋体" w:cs="宋体"/>
          <w:sz w:val="24"/>
          <w:lang w:val="zh-CN"/>
        </w:rPr>
      </w:pPr>
      <w:r>
        <w:rPr>
          <w:rFonts w:hint="eastAsia" w:ascii="宋体" w:hAnsi="宋体" w:cs="宋体"/>
          <w:sz w:val="24"/>
          <w:lang w:val="zh-CN"/>
        </w:rPr>
        <w:t>评标标准和分值设置如下：</w:t>
      </w:r>
      <w:bookmarkEnd w:id="92"/>
      <w:bookmarkEnd w:id="93"/>
      <w:bookmarkEnd w:id="94"/>
      <w:bookmarkEnd w:id="96"/>
      <w:bookmarkEnd w:id="97"/>
      <w:bookmarkEnd w:id="98"/>
      <w:bookmarkStart w:id="113" w:name="_Toc2506"/>
      <w:bookmarkStart w:id="114" w:name="_Toc6689"/>
      <w:bookmarkStart w:id="115" w:name="_Toc464136635"/>
      <w:bookmarkStart w:id="116" w:name="_Toc376936756"/>
      <w:bookmarkStart w:id="117" w:name="_Toc325726025"/>
    </w:p>
    <w:tbl>
      <w:tblPr>
        <w:tblStyle w:val="17"/>
        <w:tblW w:w="94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9"/>
        <w:gridCol w:w="1276"/>
        <w:gridCol w:w="708"/>
        <w:gridCol w:w="63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宋体" w:hAnsi="宋体"/>
                <w:sz w:val="24"/>
                <w:szCs w:val="24"/>
              </w:rPr>
            </w:pPr>
            <w:r>
              <w:rPr>
                <w:rFonts w:hint="eastAsia" w:ascii="宋体" w:hAnsi="宋体"/>
                <w:sz w:val="24"/>
                <w:szCs w:val="24"/>
              </w:rPr>
              <w:t>评审</w:t>
            </w:r>
          </w:p>
          <w:p>
            <w:pPr>
              <w:spacing w:line="360" w:lineRule="auto"/>
              <w:ind w:firstLine="0" w:firstLineChars="0"/>
              <w:rPr>
                <w:rFonts w:ascii="宋体" w:hAnsi="宋体"/>
                <w:sz w:val="24"/>
                <w:szCs w:val="24"/>
              </w:rPr>
            </w:pPr>
            <w:r>
              <w:rPr>
                <w:rFonts w:hint="eastAsia" w:ascii="宋体" w:hAnsi="宋体"/>
                <w:sz w:val="24"/>
                <w:szCs w:val="24"/>
              </w:rPr>
              <w:t>项目</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hint="eastAsia" w:ascii="宋体" w:hAnsi="宋体"/>
                <w:sz w:val="24"/>
                <w:szCs w:val="24"/>
              </w:rPr>
            </w:pPr>
            <w:r>
              <w:rPr>
                <w:rFonts w:hint="eastAsia" w:ascii="宋体" w:hAnsi="宋体"/>
                <w:sz w:val="24"/>
                <w:szCs w:val="24"/>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宋体" w:hAnsi="宋体"/>
                <w:sz w:val="24"/>
                <w:szCs w:val="24"/>
              </w:rPr>
            </w:pPr>
            <w:r>
              <w:rPr>
                <w:rFonts w:hint="eastAsia" w:ascii="宋体" w:hAnsi="宋体"/>
                <w:sz w:val="24"/>
                <w:szCs w:val="24"/>
              </w:rPr>
              <w:t>满分 分值</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0" w:firstLineChars="1000"/>
              <w:rPr>
                <w:rFonts w:ascii="宋体" w:hAnsi="宋体"/>
                <w:sz w:val="24"/>
                <w:szCs w:val="24"/>
              </w:rPr>
            </w:pPr>
            <w:r>
              <w:rPr>
                <w:rFonts w:hint="eastAsia" w:ascii="宋体" w:hAnsi="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9"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ascii="宋体" w:hAnsi="宋体"/>
                <w:sz w:val="24"/>
                <w:szCs w:val="24"/>
              </w:rPr>
            </w:pPr>
            <w:r>
              <w:rPr>
                <w:rFonts w:hint="eastAsia" w:ascii="宋体" w:hAnsi="宋体"/>
                <w:sz w:val="24"/>
                <w:szCs w:val="24"/>
              </w:rPr>
              <w:t>投标</w:t>
            </w:r>
          </w:p>
          <w:p>
            <w:pPr>
              <w:spacing w:line="360" w:lineRule="auto"/>
              <w:ind w:firstLine="0" w:firstLineChars="0"/>
              <w:jc w:val="center"/>
              <w:rPr>
                <w:rFonts w:ascii="宋体" w:hAnsi="宋体"/>
                <w:sz w:val="24"/>
                <w:szCs w:val="24"/>
              </w:rPr>
            </w:pPr>
            <w:r>
              <w:rPr>
                <w:rFonts w:hint="eastAsia" w:ascii="宋体" w:hAnsi="宋体"/>
                <w:sz w:val="24"/>
                <w:szCs w:val="24"/>
              </w:rPr>
              <w:t>报价</w:t>
            </w:r>
          </w:p>
          <w:p>
            <w:pPr>
              <w:spacing w:line="360" w:lineRule="auto"/>
              <w:ind w:firstLine="0" w:firstLineChars="0"/>
              <w:jc w:val="cente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30</w:t>
            </w:r>
            <w:r>
              <w:rPr>
                <w:rFonts w:hint="eastAsia" w:ascii="宋体" w:hAnsi="宋体"/>
                <w:sz w:val="24"/>
                <w:szCs w:val="24"/>
              </w:rPr>
              <w:t>分）</w:t>
            </w:r>
          </w:p>
        </w:tc>
        <w:tc>
          <w:tcPr>
            <w:tcW w:w="1276"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宋体" w:hAnsi="宋体"/>
                <w:sz w:val="24"/>
                <w:szCs w:val="24"/>
              </w:rPr>
            </w:pPr>
            <w:r>
              <w:rPr>
                <w:rFonts w:hint="eastAsia" w:ascii="宋体" w:hAnsi="宋体"/>
                <w:sz w:val="24"/>
                <w:szCs w:val="24"/>
              </w:rPr>
              <w:t>报价分</w:t>
            </w:r>
          </w:p>
        </w:tc>
        <w:tc>
          <w:tcPr>
            <w:tcW w:w="708"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30</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sz w:val="24"/>
                <w:szCs w:val="24"/>
              </w:rPr>
            </w:pPr>
            <w:r>
              <w:rPr>
                <w:rFonts w:hint="eastAsia" w:ascii="宋体" w:hAnsi="宋体"/>
                <w:sz w:val="24"/>
                <w:szCs w:val="24"/>
              </w:rPr>
              <w:t>以满足招标文件要求且报价最低的投标报价为投标基准价，其价格分为满分；其他供应商的价格分统一按照下列公式计算：投标报价得分=（投标基准价/投标报价）×</w:t>
            </w:r>
            <w:r>
              <w:rPr>
                <w:rFonts w:hint="eastAsia" w:ascii="宋体" w:hAnsi="宋体"/>
                <w:sz w:val="24"/>
                <w:szCs w:val="24"/>
                <w:lang w:val="en-US" w:eastAsia="zh-CN"/>
              </w:rPr>
              <w:t>30</w:t>
            </w:r>
            <w:r>
              <w:rPr>
                <w:rFonts w:hint="eastAsia" w:ascii="宋体" w:hAnsi="宋体"/>
                <w:sz w:val="24"/>
                <w:szCs w:val="24"/>
              </w:rPr>
              <w:t>%价格分值</w:t>
            </w:r>
          </w:p>
          <w:p>
            <w:pPr>
              <w:spacing w:line="360" w:lineRule="auto"/>
              <w:ind w:firstLine="0" w:firstLineChars="0"/>
              <w:jc w:val="left"/>
              <w:rPr>
                <w:rFonts w:hint="eastAsia" w:ascii="宋体" w:hAnsi="宋体"/>
                <w:sz w:val="24"/>
                <w:szCs w:val="24"/>
              </w:rPr>
            </w:pPr>
            <w:r>
              <w:rPr>
                <w:rFonts w:hint="eastAsia" w:ascii="宋体" w:hAnsi="宋体"/>
                <w:sz w:val="24"/>
                <w:szCs w:val="24"/>
              </w:rPr>
              <w:t>注：对小型和微型企业产品的价格给予</w:t>
            </w:r>
            <w:r>
              <w:rPr>
                <w:rFonts w:hint="eastAsia" w:ascii="宋体" w:hAnsi="宋体"/>
                <w:sz w:val="24"/>
                <w:szCs w:val="24"/>
                <w:lang w:val="en-US" w:eastAsia="zh-CN"/>
              </w:rPr>
              <w:t>10</w:t>
            </w:r>
            <w:r>
              <w:rPr>
                <w:rFonts w:hint="eastAsia" w:ascii="宋体" w:hAnsi="宋体"/>
                <w:sz w:val="24"/>
                <w:szCs w:val="24"/>
              </w:rPr>
              <w:t>%的扣除，用扣除后的价格计算投标报价得分，须提供《中小企业声明函》。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restart"/>
            <w:tcBorders>
              <w:top w:val="single" w:color="auto" w:sz="4" w:space="0"/>
              <w:left w:val="single" w:color="auto" w:sz="4" w:space="0"/>
              <w:right w:val="single" w:color="auto" w:sz="4" w:space="0"/>
            </w:tcBorders>
            <w:noWrap w:val="0"/>
            <w:vAlign w:val="center"/>
          </w:tcPr>
          <w:p>
            <w:pPr>
              <w:widowControl/>
              <w:tabs>
                <w:tab w:val="left" w:pos="360"/>
              </w:tabs>
              <w:spacing w:line="360" w:lineRule="auto"/>
              <w:ind w:firstLine="480"/>
              <w:rPr>
                <w:rFonts w:ascii="宋体" w:hAnsi="宋体"/>
                <w:sz w:val="24"/>
                <w:szCs w:val="24"/>
              </w:rPr>
            </w:pPr>
          </w:p>
          <w:p>
            <w:pPr>
              <w:widowControl/>
              <w:tabs>
                <w:tab w:val="left" w:pos="360"/>
              </w:tabs>
              <w:spacing w:line="360" w:lineRule="auto"/>
              <w:ind w:firstLine="0" w:firstLineChars="0"/>
              <w:rPr>
                <w:rFonts w:hint="eastAsia" w:ascii="宋体" w:hAnsi="宋体"/>
                <w:sz w:val="24"/>
                <w:szCs w:val="24"/>
                <w:lang w:eastAsia="zh-CN"/>
              </w:rPr>
            </w:pPr>
            <w:r>
              <w:rPr>
                <w:rFonts w:hint="eastAsia" w:ascii="宋体" w:hAnsi="宋体"/>
                <w:sz w:val="24"/>
                <w:szCs w:val="24"/>
                <w:lang w:eastAsia="zh-CN"/>
              </w:rPr>
              <w:t>商务资信</w:t>
            </w:r>
          </w:p>
          <w:p>
            <w:pPr>
              <w:widowControl/>
              <w:tabs>
                <w:tab w:val="left" w:pos="360"/>
              </w:tabs>
              <w:spacing w:line="360" w:lineRule="auto"/>
              <w:ind w:firstLine="0" w:firstLineChars="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15</w:t>
            </w:r>
            <w:r>
              <w:rPr>
                <w:rFonts w:hint="eastAsia" w:ascii="宋体" w:hAnsi="宋体"/>
                <w:sz w:val="24"/>
                <w:szCs w:val="24"/>
              </w:rPr>
              <w:t>分）</w:t>
            </w:r>
          </w:p>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right w:val="single" w:color="auto" w:sz="4" w:space="0"/>
            </w:tcBorders>
            <w:noWrap w:val="0"/>
            <w:vAlign w:val="center"/>
          </w:tcPr>
          <w:p>
            <w:pPr>
              <w:widowControl/>
              <w:tabs>
                <w:tab w:val="left" w:pos="360"/>
              </w:tabs>
              <w:spacing w:line="360" w:lineRule="auto"/>
              <w:ind w:firstLine="0" w:firstLineChars="0"/>
              <w:rPr>
                <w:rFonts w:ascii="宋体" w:hAnsi="宋体"/>
                <w:sz w:val="24"/>
                <w:szCs w:val="24"/>
              </w:rPr>
            </w:pPr>
            <w:r>
              <w:rPr>
                <w:rFonts w:hint="eastAsia" w:ascii="宋体" w:hAnsi="宋体" w:cs="Arial"/>
                <w:sz w:val="24"/>
                <w:szCs w:val="24"/>
                <w:lang w:bidi="ar"/>
              </w:rPr>
              <w:t>类似业绩情况</w:t>
            </w:r>
          </w:p>
        </w:tc>
        <w:tc>
          <w:tcPr>
            <w:tcW w:w="708" w:type="dxa"/>
            <w:tcBorders>
              <w:top w:val="single" w:color="auto" w:sz="4" w:space="0"/>
              <w:left w:val="single" w:color="auto" w:sz="4" w:space="0"/>
              <w:right w:val="single" w:color="auto" w:sz="4" w:space="0"/>
            </w:tcBorders>
            <w:noWrap w:val="0"/>
            <w:vAlign w:val="center"/>
          </w:tcPr>
          <w:p>
            <w:pPr>
              <w:widowControl/>
              <w:tabs>
                <w:tab w:val="left" w:pos="360"/>
              </w:tabs>
              <w:spacing w:line="360" w:lineRule="auto"/>
              <w:ind w:firstLine="0" w:firstLineChars="0"/>
              <w:rPr>
                <w:rFonts w:ascii="宋体" w:hAnsi="宋体"/>
                <w:sz w:val="24"/>
                <w:szCs w:val="24"/>
              </w:rPr>
            </w:pPr>
            <w:r>
              <w:rPr>
                <w:rFonts w:ascii="宋体" w:hAnsi="宋体"/>
                <w:sz w:val="24"/>
                <w:szCs w:val="24"/>
              </w:rPr>
              <w:t>10</w:t>
            </w:r>
          </w:p>
        </w:tc>
        <w:tc>
          <w:tcPr>
            <w:tcW w:w="6336" w:type="dxa"/>
            <w:tcBorders>
              <w:top w:val="single" w:color="auto" w:sz="4" w:space="0"/>
              <w:left w:val="single" w:color="auto" w:sz="4" w:space="0"/>
              <w:right w:val="single" w:color="auto" w:sz="4" w:space="0"/>
            </w:tcBorders>
            <w:noWrap w:val="0"/>
            <w:vAlign w:val="center"/>
          </w:tcPr>
          <w:p>
            <w:pPr>
              <w:widowControl/>
              <w:tabs>
                <w:tab w:val="left" w:pos="360"/>
              </w:tabs>
              <w:spacing w:line="360" w:lineRule="auto"/>
              <w:ind w:firstLine="0" w:firstLineChars="0"/>
              <w:rPr>
                <w:rFonts w:ascii="宋体" w:hAnsi="宋体"/>
                <w:sz w:val="24"/>
                <w:szCs w:val="24"/>
              </w:rPr>
            </w:pPr>
            <w:r>
              <w:rPr>
                <w:rFonts w:hint="eastAsia" w:ascii="宋体" w:hAnsi="宋体"/>
                <w:sz w:val="24"/>
                <w:szCs w:val="24"/>
              </w:rPr>
              <w:t>提供自20</w:t>
            </w:r>
            <w:r>
              <w:rPr>
                <w:rFonts w:hint="eastAsia"/>
                <w:sz w:val="24"/>
                <w:szCs w:val="24"/>
                <w:lang w:val="en-US" w:eastAsia="zh-CN"/>
              </w:rPr>
              <w:t>20</w:t>
            </w:r>
            <w:r>
              <w:rPr>
                <w:rFonts w:hint="eastAsia" w:ascii="宋体" w:hAnsi="宋体"/>
                <w:sz w:val="24"/>
                <w:szCs w:val="24"/>
              </w:rPr>
              <w:t>年以来的类似业绩证明材料，每提供一个得</w:t>
            </w:r>
            <w:r>
              <w:rPr>
                <w:rFonts w:ascii="宋体" w:hAnsi="宋体"/>
                <w:sz w:val="24"/>
                <w:szCs w:val="24"/>
              </w:rPr>
              <w:t>2</w:t>
            </w:r>
            <w:r>
              <w:rPr>
                <w:rFonts w:hint="eastAsia" w:ascii="宋体" w:hAnsi="宋体"/>
                <w:sz w:val="24"/>
                <w:szCs w:val="24"/>
              </w:rPr>
              <w:t>分，最高得</w:t>
            </w:r>
            <w:r>
              <w:rPr>
                <w:rFonts w:ascii="宋体" w:hAnsi="宋体"/>
                <w:sz w:val="24"/>
                <w:szCs w:val="24"/>
              </w:rPr>
              <w:t>10</w:t>
            </w:r>
            <w:r>
              <w:rPr>
                <w:rFonts w:hint="eastAsia" w:ascii="宋体" w:hAnsi="宋体"/>
                <w:sz w:val="24"/>
                <w:szCs w:val="24"/>
              </w:rPr>
              <w:t>分；未提供或其他情况的不得分。（须提供包含合同首页、标的及金额所在页、签字盖章页的合同</w:t>
            </w:r>
            <w:r>
              <w:rPr>
                <w:rFonts w:hint="eastAsia" w:ascii="宋体" w:hAnsi="宋体"/>
                <w:sz w:val="24"/>
                <w:szCs w:val="24"/>
                <w:lang w:eastAsia="zh-CN"/>
              </w:rPr>
              <w:t>或</w:t>
            </w:r>
            <w:r>
              <w:rPr>
                <w:rFonts w:hint="eastAsia" w:ascii="宋体" w:hAnsi="宋体"/>
                <w:color w:val="auto"/>
                <w:sz w:val="24"/>
                <w:szCs w:val="24"/>
              </w:rPr>
              <w:t>中标通知书</w:t>
            </w:r>
            <w:r>
              <w:rPr>
                <w:rFonts w:ascii="宋体" w:hAnsi="宋体"/>
                <w:color w:val="auto"/>
                <w:sz w:val="24"/>
                <w:szCs w:val="24"/>
              </w:rPr>
              <w:t>的</w:t>
            </w:r>
            <w:r>
              <w:rPr>
                <w:rFonts w:hint="eastAsia" w:ascii="宋体" w:hAnsi="宋体"/>
                <w:color w:val="auto"/>
                <w:sz w:val="24"/>
                <w:szCs w:val="24"/>
              </w:rPr>
              <w:t>复印件，并加盖投标供应商公章）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continue"/>
            <w:tcBorders>
              <w:left w:val="single" w:color="auto" w:sz="4" w:space="0"/>
              <w:right w:val="single" w:color="auto" w:sz="4" w:space="0"/>
            </w:tcBorders>
            <w:noWrap w:val="0"/>
            <w:vAlign w:val="center"/>
          </w:tcPr>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right w:val="single" w:color="auto" w:sz="4" w:space="0"/>
            </w:tcBorders>
            <w:noWrap w:val="0"/>
            <w:vAlign w:val="center"/>
          </w:tcPr>
          <w:p>
            <w:pPr>
              <w:widowControl/>
              <w:tabs>
                <w:tab w:val="left" w:pos="360"/>
              </w:tabs>
              <w:spacing w:line="360" w:lineRule="auto"/>
              <w:ind w:left="0" w:leftChars="0" w:firstLine="0" w:firstLineChars="0"/>
              <w:rPr>
                <w:rFonts w:hint="eastAsia" w:ascii="宋体" w:hAnsi="宋体" w:eastAsia="宋体" w:cs="Arial"/>
                <w:sz w:val="24"/>
                <w:szCs w:val="24"/>
                <w:lang w:val="en-US" w:eastAsia="zh-CN" w:bidi="ar"/>
              </w:rPr>
            </w:pPr>
            <w:r>
              <w:rPr>
                <w:rFonts w:hint="eastAsia" w:ascii="宋体" w:hAnsi="宋体" w:eastAsia="宋体" w:cs="Arial"/>
                <w:sz w:val="24"/>
                <w:szCs w:val="24"/>
                <w:lang w:val="en-US" w:eastAsia="zh-CN" w:bidi="ar"/>
              </w:rPr>
              <w:t>招标文件响应程度</w:t>
            </w:r>
          </w:p>
        </w:tc>
        <w:tc>
          <w:tcPr>
            <w:tcW w:w="708" w:type="dxa"/>
            <w:tcBorders>
              <w:top w:val="single" w:color="auto" w:sz="4" w:space="0"/>
              <w:left w:val="single" w:color="auto" w:sz="4" w:space="0"/>
              <w:right w:val="single" w:color="auto" w:sz="4" w:space="0"/>
            </w:tcBorders>
            <w:noWrap w:val="0"/>
            <w:vAlign w:val="center"/>
          </w:tcPr>
          <w:p>
            <w:pPr>
              <w:widowControl/>
              <w:tabs>
                <w:tab w:val="left" w:pos="360"/>
              </w:tabs>
              <w:spacing w:line="360" w:lineRule="auto"/>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6336" w:type="dxa"/>
            <w:tcBorders>
              <w:top w:val="single" w:color="auto" w:sz="4" w:space="0"/>
              <w:left w:val="single" w:color="auto" w:sz="4" w:space="0"/>
              <w:right w:val="single" w:color="auto" w:sz="4" w:space="0"/>
            </w:tcBorders>
            <w:noWrap w:val="0"/>
            <w:vAlign w:val="center"/>
          </w:tcPr>
          <w:p>
            <w:pPr>
              <w:widowControl/>
              <w:numPr>
                <w:ilvl w:val="0"/>
                <w:numId w:val="0"/>
              </w:numPr>
              <w:tabs>
                <w:tab w:val="left" w:pos="360"/>
              </w:tabs>
              <w:spacing w:line="360" w:lineRule="auto"/>
              <w:rPr>
                <w:rFonts w:ascii="宋体" w:hAnsi="宋体" w:cs="Arial"/>
                <w:sz w:val="24"/>
                <w:szCs w:val="24"/>
                <w:lang w:bidi="ar"/>
              </w:rPr>
            </w:pPr>
            <w:r>
              <w:rPr>
                <w:rFonts w:hint="eastAsia" w:ascii="宋体" w:hAnsi="宋体" w:cs="Arial"/>
                <w:sz w:val="24"/>
                <w:szCs w:val="24"/>
                <w:lang w:bidi="ar"/>
              </w:rPr>
              <w:t>招标文件制作规范没有细微偏差情形得</w:t>
            </w:r>
            <w:r>
              <w:rPr>
                <w:rFonts w:hint="eastAsia" w:ascii="宋体" w:hAnsi="宋体" w:cs="Arial"/>
                <w:sz w:val="24"/>
                <w:szCs w:val="24"/>
                <w:lang w:val="en-US" w:eastAsia="zh-CN" w:bidi="ar"/>
              </w:rPr>
              <w:t>5</w:t>
            </w:r>
            <w:r>
              <w:rPr>
                <w:rFonts w:hint="eastAsia" w:ascii="宋体" w:hAnsi="宋体" w:cs="Arial"/>
                <w:sz w:val="24"/>
                <w:szCs w:val="24"/>
                <w:lang w:bidi="ar"/>
              </w:rPr>
              <w:t>分，有一项目细 微偏差扣</w:t>
            </w:r>
            <w:r>
              <w:rPr>
                <w:rFonts w:hint="eastAsia" w:ascii="宋体" w:hAnsi="宋体" w:cs="Arial"/>
                <w:sz w:val="24"/>
                <w:szCs w:val="24"/>
                <w:lang w:val="en-US" w:eastAsia="zh-CN" w:bidi="ar"/>
              </w:rPr>
              <w:t>1</w:t>
            </w:r>
            <w:r>
              <w:rPr>
                <w:rFonts w:hint="eastAsia" w:ascii="宋体" w:hAnsi="宋体" w:cs="Arial"/>
                <w:sz w:val="24"/>
                <w:szCs w:val="24"/>
                <w:lang w:bidi="ar"/>
              </w:rPr>
              <w:t>分，直至该项目分值扣完为止。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restart"/>
            <w:tcBorders>
              <w:top w:val="single" w:color="auto" w:sz="4" w:space="0"/>
              <w:left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hint="eastAsia" w:ascii="宋体" w:hAnsi="宋体"/>
                <w:sz w:val="24"/>
                <w:szCs w:val="24"/>
                <w:lang w:eastAsia="zh-CN"/>
              </w:rPr>
              <w:t>技术质量方面</w:t>
            </w:r>
            <w:r>
              <w:rPr>
                <w:rFonts w:hint="eastAsia" w:ascii="宋体" w:hAnsi="宋体"/>
                <w:sz w:val="24"/>
                <w:szCs w:val="24"/>
              </w:rPr>
              <w:t>（</w:t>
            </w:r>
            <w:r>
              <w:rPr>
                <w:rFonts w:hint="eastAsia" w:ascii="宋体" w:hAnsi="宋体"/>
                <w:sz w:val="24"/>
                <w:szCs w:val="24"/>
                <w:lang w:val="en-US" w:eastAsia="zh-CN"/>
              </w:rPr>
              <w:t>45</w:t>
            </w:r>
            <w:r>
              <w:rPr>
                <w:rFonts w:hint="eastAsia" w:ascii="宋体" w:hAnsi="宋体"/>
                <w:sz w:val="24"/>
                <w:szCs w:val="24"/>
              </w:rPr>
              <w:t>分）</w:t>
            </w:r>
          </w:p>
        </w:tc>
        <w:tc>
          <w:tcPr>
            <w:tcW w:w="1276" w:type="dxa"/>
            <w:tcBorders>
              <w:top w:val="single" w:color="auto" w:sz="4" w:space="0"/>
              <w:left w:val="single" w:color="auto" w:sz="4" w:space="0"/>
              <w:right w:val="single" w:color="auto" w:sz="4" w:space="0"/>
            </w:tcBorders>
            <w:noWrap w:val="0"/>
            <w:vAlign w:val="center"/>
          </w:tcPr>
          <w:p>
            <w:pPr>
              <w:spacing w:line="360" w:lineRule="auto"/>
              <w:ind w:firstLine="0" w:firstLineChars="0"/>
              <w:rPr>
                <w:rFonts w:ascii="宋体" w:hAnsi="宋体"/>
                <w:sz w:val="24"/>
                <w:szCs w:val="24"/>
              </w:rPr>
            </w:pPr>
            <w:r>
              <w:rPr>
                <w:rFonts w:hint="eastAsia" w:ascii="宋体" w:hAnsi="宋体"/>
                <w:sz w:val="24"/>
                <w:szCs w:val="24"/>
              </w:rPr>
              <w:t>技术参 数响应 情况</w:t>
            </w:r>
          </w:p>
        </w:tc>
        <w:tc>
          <w:tcPr>
            <w:tcW w:w="708" w:type="dxa"/>
            <w:tcBorders>
              <w:top w:val="single" w:color="auto" w:sz="4" w:space="0"/>
              <w:left w:val="single" w:color="auto" w:sz="4" w:space="0"/>
              <w:right w:val="single" w:color="auto" w:sz="4" w:space="0"/>
            </w:tcBorders>
            <w:noWrap w:val="0"/>
            <w:vAlign w:val="center"/>
          </w:tcPr>
          <w:p>
            <w:pPr>
              <w:tabs>
                <w:tab w:val="left" w:pos="360"/>
              </w:tabs>
              <w:spacing w:line="360" w:lineRule="auto"/>
              <w:ind w:firstLine="120" w:firstLineChars="50"/>
              <w:rPr>
                <w:rFonts w:hint="eastAsia" w:ascii="宋体" w:hAnsi="宋体" w:eastAsia="宋体"/>
                <w:sz w:val="24"/>
                <w:szCs w:val="24"/>
                <w:lang w:val="en-US" w:eastAsia="zh-CN"/>
              </w:rPr>
            </w:pPr>
            <w:r>
              <w:rPr>
                <w:rFonts w:ascii="宋体" w:hAnsi="宋体"/>
                <w:sz w:val="24"/>
                <w:szCs w:val="24"/>
              </w:rPr>
              <w:t>1</w:t>
            </w:r>
            <w:r>
              <w:rPr>
                <w:rFonts w:hint="eastAsia" w:ascii="宋体" w:hAnsi="宋体"/>
                <w:sz w:val="24"/>
                <w:szCs w:val="24"/>
                <w:lang w:val="en-US" w:eastAsia="zh-CN"/>
              </w:rPr>
              <w:t>5</w:t>
            </w:r>
          </w:p>
        </w:tc>
        <w:tc>
          <w:tcPr>
            <w:tcW w:w="6336"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rPr>
                <w:rFonts w:ascii="宋体" w:hAnsi="宋体"/>
                <w:sz w:val="24"/>
                <w:szCs w:val="24"/>
              </w:rPr>
            </w:pPr>
            <w:r>
              <w:rPr>
                <w:rFonts w:hint="eastAsia" w:ascii="宋体" w:hAnsi="宋体"/>
                <w:sz w:val="24"/>
                <w:szCs w:val="24"/>
              </w:rPr>
              <w:t>投标项目技术参数和要求完全满足招标文件的得 15 分；每有一项负偏离扣 3 分，直至该项目分值扣 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continue"/>
            <w:tcBorders>
              <w:left w:val="single" w:color="auto" w:sz="4" w:space="0"/>
              <w:right w:val="single" w:color="auto" w:sz="4" w:space="0"/>
            </w:tcBorders>
            <w:noWrap w:val="0"/>
            <w:vAlign w:val="center"/>
          </w:tcPr>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right w:val="single" w:color="auto" w:sz="4" w:space="0"/>
            </w:tcBorders>
            <w:noWrap w:val="0"/>
            <w:vAlign w:val="center"/>
          </w:tcPr>
          <w:p>
            <w:pPr>
              <w:tabs>
                <w:tab w:val="left" w:pos="360"/>
              </w:tabs>
              <w:spacing w:line="360" w:lineRule="auto"/>
              <w:ind w:firstLine="0" w:firstLineChars="0"/>
              <w:rPr>
                <w:rFonts w:ascii="宋体" w:hAnsi="宋体"/>
                <w:sz w:val="24"/>
                <w:szCs w:val="24"/>
              </w:rPr>
            </w:pPr>
            <w:r>
              <w:rPr>
                <w:rFonts w:hint="eastAsia" w:ascii="宋体" w:hAnsi="宋体"/>
                <w:sz w:val="24"/>
                <w:szCs w:val="24"/>
              </w:rPr>
              <w:t>质量保证</w:t>
            </w:r>
          </w:p>
        </w:tc>
        <w:tc>
          <w:tcPr>
            <w:tcW w:w="708" w:type="dxa"/>
            <w:tcBorders>
              <w:top w:val="single" w:color="auto" w:sz="4" w:space="0"/>
              <w:left w:val="single" w:color="auto" w:sz="4" w:space="0"/>
              <w:right w:val="single" w:color="auto" w:sz="4" w:space="0"/>
            </w:tcBorders>
            <w:noWrap w:val="0"/>
            <w:vAlign w:val="center"/>
          </w:tcPr>
          <w:p>
            <w:pPr>
              <w:tabs>
                <w:tab w:val="left" w:pos="360"/>
              </w:tabs>
              <w:spacing w:line="360" w:lineRule="auto"/>
              <w:ind w:firstLine="199" w:firstLineChars="83"/>
              <w:rPr>
                <w:rFonts w:ascii="宋体" w:hAnsi="宋体"/>
                <w:sz w:val="24"/>
                <w:szCs w:val="24"/>
              </w:rPr>
            </w:pPr>
            <w:r>
              <w:rPr>
                <w:rFonts w:hint="eastAsia" w:ascii="宋体" w:hAnsi="宋体"/>
                <w:sz w:val="24"/>
                <w:szCs w:val="24"/>
              </w:rPr>
              <w:t>10</w:t>
            </w:r>
          </w:p>
        </w:tc>
        <w:tc>
          <w:tcPr>
            <w:tcW w:w="6336" w:type="dxa"/>
            <w:tcBorders>
              <w:top w:val="single" w:color="auto" w:sz="4" w:space="0"/>
              <w:left w:val="single" w:color="auto" w:sz="4" w:space="0"/>
              <w:right w:val="single" w:color="auto" w:sz="4" w:space="0"/>
            </w:tcBorders>
            <w:noWrap w:val="0"/>
            <w:vAlign w:val="center"/>
          </w:tcPr>
          <w:p>
            <w:pPr>
              <w:tabs>
                <w:tab w:val="left" w:pos="360"/>
              </w:tabs>
              <w:spacing w:line="360" w:lineRule="auto"/>
              <w:ind w:firstLine="0" w:firstLineChars="0"/>
              <w:rPr>
                <w:rFonts w:ascii="宋体" w:hAnsi="宋体"/>
                <w:sz w:val="24"/>
                <w:szCs w:val="24"/>
              </w:rPr>
            </w:pPr>
            <w:r>
              <w:rPr>
                <w:rFonts w:hint="eastAsia" w:ascii="宋体" w:hAnsi="宋体"/>
                <w:sz w:val="24"/>
                <w:szCs w:val="24"/>
              </w:rPr>
              <w:t>根据提供所有货物的来源、质量标准，检疫报告等相关资料进行评审：资料齐全、完全满足招标文件和实施方案要求的优秀的得10分，良好的得7分，一般的得4分，较差或其他情况的不得分。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continue"/>
            <w:tcBorders>
              <w:left w:val="single" w:color="auto" w:sz="4" w:space="0"/>
              <w:right w:val="single" w:color="auto" w:sz="4" w:space="0"/>
            </w:tcBorders>
            <w:noWrap w:val="0"/>
            <w:vAlign w:val="center"/>
          </w:tcPr>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hint="eastAsia" w:ascii="宋体" w:hAnsi="宋体"/>
                <w:sz w:val="24"/>
                <w:szCs w:val="24"/>
              </w:rPr>
              <w:t>成活率保 障及措施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240" w:firstLineChars="100"/>
              <w:rPr>
                <w:rFonts w:hint="eastAsia" w:ascii="宋体" w:hAnsi="宋体"/>
                <w:sz w:val="24"/>
                <w:szCs w:val="24"/>
              </w:rPr>
            </w:pPr>
            <w:r>
              <w:rPr>
                <w:rFonts w:hint="eastAsia" w:ascii="宋体" w:hAnsi="宋体"/>
                <w:sz w:val="24"/>
                <w:szCs w:val="24"/>
              </w:rPr>
              <w:t>10</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ascii="宋体" w:hAnsi="宋体"/>
                <w:sz w:val="24"/>
                <w:szCs w:val="24"/>
              </w:rPr>
            </w:pPr>
            <w:r>
              <w:rPr>
                <w:rFonts w:hint="eastAsia" w:ascii="宋体" w:hAnsi="宋体"/>
                <w:sz w:val="24"/>
                <w:szCs w:val="24"/>
              </w:rPr>
              <w:t>投标产品具有成活率保障措施方案，优秀的得</w:t>
            </w:r>
            <w:r>
              <w:rPr>
                <w:rFonts w:hint="eastAsia"/>
                <w:sz w:val="24"/>
                <w:szCs w:val="24"/>
                <w:lang w:val="en-US" w:eastAsia="zh-CN"/>
              </w:rPr>
              <w:t>10</w:t>
            </w:r>
            <w:r>
              <w:rPr>
                <w:rFonts w:hint="eastAsia" w:ascii="宋体" w:hAnsi="宋体"/>
                <w:sz w:val="24"/>
                <w:szCs w:val="24"/>
              </w:rPr>
              <w:t>分；良好的得3分，一般的得1分；较差或其他情况的不得分。（提供相关证明）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continue"/>
            <w:tcBorders>
              <w:left w:val="single" w:color="auto" w:sz="4" w:space="0"/>
              <w:bottom w:val="single" w:color="auto" w:sz="4" w:space="0"/>
              <w:right w:val="single" w:color="auto" w:sz="4" w:space="0"/>
            </w:tcBorders>
            <w:noWrap w:val="0"/>
            <w:vAlign w:val="center"/>
          </w:tcPr>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hint="eastAsia" w:ascii="宋体" w:hAnsi="宋体"/>
                <w:sz w:val="24"/>
                <w:szCs w:val="24"/>
              </w:rPr>
              <w:t>项目管理 及实施方 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jc w:val="center"/>
              <w:rPr>
                <w:rFonts w:hint="eastAsia" w:ascii="宋体" w:hAnsi="宋体"/>
                <w:sz w:val="24"/>
                <w:szCs w:val="24"/>
              </w:rPr>
            </w:pPr>
            <w:r>
              <w:rPr>
                <w:rFonts w:hint="eastAsia" w:ascii="宋体" w:hAnsi="宋体"/>
                <w:sz w:val="24"/>
                <w:szCs w:val="24"/>
              </w:rPr>
              <w:t>10</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hint="eastAsia" w:ascii="宋体" w:hAnsi="宋体"/>
                <w:sz w:val="24"/>
                <w:szCs w:val="24"/>
              </w:rPr>
              <w:t>设置了项目管理机构，并且有科学、具体的项目管理措施， 能够结合项目特点制定实施方案较好的得</w:t>
            </w:r>
            <w:r>
              <w:rPr>
                <w:rFonts w:hint="eastAsia" w:ascii="宋体" w:hAnsi="宋体"/>
                <w:sz w:val="24"/>
                <w:szCs w:val="24"/>
                <w:lang w:val="en-US" w:eastAsia="zh-CN"/>
              </w:rPr>
              <w:t>10</w:t>
            </w:r>
            <w:r>
              <w:rPr>
                <w:rFonts w:hint="eastAsia" w:ascii="宋体" w:hAnsi="宋体"/>
                <w:sz w:val="24"/>
                <w:szCs w:val="24"/>
              </w:rPr>
              <w:t>分；良好的得7分，一般的得4分，较差或其他情况的不得分。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099" w:type="dxa"/>
            <w:vMerge w:val="restart"/>
            <w:tcBorders>
              <w:top w:val="single" w:color="auto" w:sz="4" w:space="0"/>
              <w:left w:val="single" w:color="auto" w:sz="4" w:space="0"/>
              <w:right w:val="single" w:color="auto" w:sz="4" w:space="0"/>
            </w:tcBorders>
            <w:noWrap w:val="0"/>
            <w:vAlign w:val="center"/>
          </w:tcPr>
          <w:p>
            <w:pPr>
              <w:spacing w:line="360" w:lineRule="auto"/>
              <w:ind w:firstLine="0" w:firstLineChars="0"/>
              <w:rPr>
                <w:rFonts w:hint="eastAsia" w:ascii="宋体" w:hAnsi="宋体" w:cs="宋体"/>
                <w:sz w:val="24"/>
                <w:szCs w:val="24"/>
              </w:rPr>
            </w:pPr>
            <w:r>
              <w:rPr>
                <w:rFonts w:hint="eastAsia" w:ascii="宋体" w:hAnsi="宋体" w:cs="宋体"/>
                <w:sz w:val="24"/>
                <w:szCs w:val="24"/>
                <w:lang w:val="en-US" w:eastAsia="zh-CN"/>
              </w:rPr>
              <w:t xml:space="preserve">项目实 </w:t>
            </w:r>
          </w:p>
          <w:p>
            <w:pPr>
              <w:spacing w:line="360" w:lineRule="auto"/>
              <w:ind w:firstLine="0" w:firstLineChars="0"/>
              <w:rPr>
                <w:rFonts w:hint="eastAsia" w:ascii="宋体" w:hAnsi="宋体" w:cs="宋体"/>
                <w:sz w:val="24"/>
                <w:szCs w:val="24"/>
              </w:rPr>
            </w:pPr>
            <w:r>
              <w:rPr>
                <w:rFonts w:hint="eastAsia" w:ascii="宋体" w:hAnsi="宋体" w:cs="宋体"/>
                <w:sz w:val="24"/>
                <w:szCs w:val="24"/>
                <w:lang w:val="en-US" w:eastAsia="zh-CN"/>
              </w:rPr>
              <w:t xml:space="preserve">施及售 </w:t>
            </w:r>
          </w:p>
          <w:p>
            <w:pPr>
              <w:spacing w:line="360" w:lineRule="auto"/>
              <w:ind w:firstLine="0" w:firstLineChars="0"/>
              <w:rPr>
                <w:rFonts w:hint="eastAsia" w:ascii="宋体" w:hAnsi="宋体" w:cs="宋体"/>
                <w:sz w:val="24"/>
                <w:szCs w:val="24"/>
              </w:rPr>
            </w:pPr>
            <w:r>
              <w:rPr>
                <w:rFonts w:hint="eastAsia" w:ascii="宋体" w:hAnsi="宋体" w:cs="宋体"/>
                <w:sz w:val="24"/>
                <w:szCs w:val="24"/>
                <w:lang w:val="en-US" w:eastAsia="zh-CN"/>
              </w:rPr>
              <w:t xml:space="preserve">后服务 </w:t>
            </w:r>
          </w:p>
          <w:p>
            <w:pPr>
              <w:spacing w:line="360" w:lineRule="auto"/>
              <w:ind w:firstLine="0" w:firstLineChars="0"/>
              <w:rPr>
                <w:rFonts w:hint="eastAsia" w:ascii="宋体" w:hAnsi="宋体" w:cs="宋体"/>
                <w:sz w:val="24"/>
                <w:szCs w:val="24"/>
              </w:rPr>
            </w:pPr>
            <w:r>
              <w:rPr>
                <w:rFonts w:hint="eastAsia" w:ascii="宋体" w:hAnsi="宋体" w:cs="宋体"/>
                <w:sz w:val="24"/>
                <w:szCs w:val="24"/>
                <w:lang w:val="en-US" w:eastAsia="zh-CN"/>
              </w:rPr>
              <w:t>情况</w:t>
            </w:r>
          </w:p>
          <w:p>
            <w:pPr>
              <w:spacing w:line="360" w:lineRule="auto"/>
              <w:ind w:firstLine="0" w:firstLineChars="0"/>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10分</w:t>
            </w:r>
            <w:r>
              <w:rPr>
                <w:rFonts w:hint="eastAsia" w:ascii="宋体" w:hAnsi="宋体" w:cs="宋体"/>
                <w:sz w:val="24"/>
                <w:szCs w:val="24"/>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ascii="宋体" w:hAnsi="宋体" w:cs="宋体"/>
                <w:sz w:val="24"/>
                <w:szCs w:val="24"/>
              </w:rPr>
              <w:t>本地化服务能力</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199" w:firstLineChars="83"/>
              <w:rPr>
                <w:rFonts w:hint="default" w:ascii="宋体" w:hAnsi="宋体" w:eastAsia="宋体"/>
                <w:sz w:val="24"/>
                <w:szCs w:val="24"/>
                <w:lang w:val="en-US" w:eastAsia="zh-CN"/>
              </w:rPr>
            </w:pPr>
            <w:r>
              <w:rPr>
                <w:rFonts w:hint="eastAsia" w:ascii="宋体" w:hAnsi="宋体"/>
                <w:sz w:val="24"/>
                <w:szCs w:val="24"/>
                <w:lang w:val="en-US" w:eastAsia="zh-CN"/>
              </w:rPr>
              <w:t>5</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hint="eastAsia" w:ascii="宋体" w:hAnsi="宋体"/>
                <w:sz w:val="24"/>
                <w:szCs w:val="24"/>
              </w:rPr>
              <w:t>在青海省有服务机构的，得 5 分；有委托合作性服务机构的得 3 分，没有的不得分。（分公司的需提供营业执照、税务登记证、组织结构代码证复印件并加盖投标单位公章；服务机构的需提供当地服务点的相关证明文件及制造商出具的授权委托函复印件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continue"/>
            <w:tcBorders>
              <w:left w:val="single" w:color="auto" w:sz="4" w:space="0"/>
              <w:bottom w:val="single" w:color="auto" w:sz="4" w:space="0"/>
              <w:right w:val="single" w:color="auto" w:sz="4" w:space="0"/>
            </w:tcBorders>
            <w:noWrap w:val="0"/>
            <w:vAlign w:val="center"/>
          </w:tcPr>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480"/>
              <w:rPr>
                <w:rFonts w:ascii="宋体" w:hAnsi="宋体"/>
                <w:sz w:val="24"/>
                <w:szCs w:val="24"/>
              </w:rPr>
            </w:pPr>
          </w:p>
          <w:p>
            <w:pPr>
              <w:tabs>
                <w:tab w:val="left" w:pos="360"/>
              </w:tabs>
              <w:spacing w:line="360" w:lineRule="auto"/>
              <w:ind w:firstLine="0" w:firstLineChars="0"/>
              <w:rPr>
                <w:rFonts w:hint="eastAsia" w:ascii="宋体" w:hAnsi="宋体"/>
                <w:sz w:val="24"/>
                <w:szCs w:val="24"/>
              </w:rPr>
            </w:pPr>
            <w:r>
              <w:rPr>
                <w:rFonts w:hint="eastAsia" w:ascii="宋体" w:hAnsi="宋体"/>
                <w:sz w:val="24"/>
                <w:szCs w:val="24"/>
              </w:rPr>
              <w:t>售后服务计划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480"/>
              <w:rPr>
                <w:rFonts w:ascii="宋体" w:hAnsi="宋体"/>
                <w:sz w:val="24"/>
                <w:szCs w:val="24"/>
              </w:rPr>
            </w:pPr>
          </w:p>
          <w:p>
            <w:pPr>
              <w:tabs>
                <w:tab w:val="left" w:pos="360"/>
              </w:tabs>
              <w:spacing w:line="360" w:lineRule="auto"/>
              <w:ind w:firstLine="199" w:firstLineChars="83"/>
              <w:rPr>
                <w:rFonts w:hint="eastAsia" w:ascii="宋体" w:hAnsi="宋体"/>
                <w:sz w:val="24"/>
                <w:szCs w:val="24"/>
              </w:rPr>
            </w:pPr>
            <w:r>
              <w:rPr>
                <w:rFonts w:ascii="宋体" w:hAnsi="宋体"/>
                <w:sz w:val="24"/>
                <w:szCs w:val="24"/>
              </w:rPr>
              <w:t>5</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宋体" w:hAnsi="宋体"/>
                <w:sz w:val="24"/>
                <w:szCs w:val="24"/>
              </w:rPr>
            </w:pPr>
            <w:r>
              <w:rPr>
                <w:rFonts w:hint="eastAsia" w:ascii="宋体" w:hAnsi="宋体"/>
                <w:sz w:val="24"/>
                <w:szCs w:val="24"/>
              </w:rPr>
              <w:t>针对本项目有售后服务能力计划、措施及服务承诺，能根据实际情况制定且满足采购人的需求，考虑周全，实施过程务实各项指标均能完成的得</w:t>
            </w:r>
            <w:r>
              <w:rPr>
                <w:rFonts w:ascii="宋体" w:hAnsi="宋体"/>
                <w:sz w:val="24"/>
                <w:szCs w:val="24"/>
              </w:rPr>
              <w:t>5</w:t>
            </w:r>
            <w:r>
              <w:rPr>
                <w:rFonts w:hint="eastAsia" w:ascii="宋体" w:hAnsi="宋体"/>
                <w:sz w:val="24"/>
                <w:szCs w:val="24"/>
              </w:rPr>
              <w:t>分；售后服务能力计划、措施及服务承诺可行性良好、基本合理的得</w:t>
            </w:r>
            <w:r>
              <w:rPr>
                <w:rFonts w:ascii="宋体" w:hAnsi="宋体"/>
                <w:sz w:val="24"/>
                <w:szCs w:val="24"/>
              </w:rPr>
              <w:t>3</w:t>
            </w:r>
            <w:r>
              <w:rPr>
                <w:rFonts w:hint="eastAsia" w:ascii="宋体" w:hAnsi="宋体"/>
                <w:sz w:val="24"/>
                <w:szCs w:val="24"/>
              </w:rPr>
              <w:t>分；售后服务能力计划、措施及服务承诺可行性一般、不合理的得</w:t>
            </w:r>
            <w:r>
              <w:rPr>
                <w:rFonts w:ascii="宋体" w:hAnsi="宋体"/>
                <w:sz w:val="24"/>
                <w:szCs w:val="24"/>
              </w:rPr>
              <w:t>1</w:t>
            </w:r>
            <w:r>
              <w:rPr>
                <w:rFonts w:hint="eastAsia" w:ascii="宋体" w:hAnsi="宋体"/>
                <w:sz w:val="24"/>
                <w:szCs w:val="24"/>
              </w:rPr>
              <w:t>分；未提供的不得分。</w:t>
            </w:r>
          </w:p>
        </w:tc>
      </w:tr>
    </w:tbl>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20.</w:t>
      </w:r>
      <w:r>
        <w:rPr>
          <w:rFonts w:ascii="宋体" w:hAnsi="宋体" w:cs="宋体"/>
          <w:color w:val="000000"/>
          <w:sz w:val="24"/>
          <w:szCs w:val="24"/>
          <w:shd w:val="clear" w:color="auto" w:fill="FFFFFF"/>
        </w:rPr>
        <w:t>2</w:t>
      </w:r>
      <w:r>
        <w:rPr>
          <w:rFonts w:hint="eastAsia" w:ascii="宋体" w:hAnsi="宋体" w:cs="宋体"/>
          <w:color w:val="000000"/>
          <w:sz w:val="24"/>
          <w:szCs w:val="24"/>
          <w:shd w:val="clear" w:color="auto" w:fill="FFFFFF"/>
        </w:rPr>
        <w:t xml:space="preserve"> </w:t>
      </w:r>
      <w:r>
        <w:rPr>
          <w:rFonts w:hint="eastAsia" w:ascii="宋体" w:hAnsi="宋体" w:cs="宋体"/>
          <w:color w:val="000000"/>
          <w:sz w:val="24"/>
          <w:szCs w:val="24"/>
        </w:rPr>
        <w:t>采用综合评分法的，</w:t>
      </w:r>
      <w:r>
        <w:rPr>
          <w:rFonts w:hint="eastAsia" w:ascii="宋体" w:hAnsi="宋体" w:cs="宋体"/>
          <w:color w:val="000000"/>
          <w:sz w:val="24"/>
          <w:szCs w:val="24"/>
          <w:shd w:val="clear" w:color="auto" w:fill="FFFFFF"/>
        </w:rPr>
        <w:t>磋商结果按评审后得分由高到低顺序排列。得分相同的，按投标报价由低到高顺序排列。得分且投标报价相同的并列。响应文件满足磋商文件全部实质性要求，且按照评审因素的量化指标评审得分最高的投标人为排名第一的中标候选人。</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20.</w:t>
      </w:r>
      <w:r>
        <w:rPr>
          <w:rFonts w:ascii="宋体" w:hAnsi="宋体" w:cs="宋体"/>
          <w:color w:val="000000"/>
          <w:sz w:val="24"/>
          <w:szCs w:val="24"/>
          <w:shd w:val="clear" w:color="auto" w:fill="FFFFFF"/>
        </w:rPr>
        <w:t>3</w:t>
      </w:r>
      <w:r>
        <w:rPr>
          <w:rFonts w:hint="eastAsia" w:ascii="宋体" w:hAnsi="宋体" w:cs="宋体"/>
          <w:color w:val="000000"/>
          <w:sz w:val="24"/>
          <w:szCs w:val="24"/>
          <w:shd w:val="clear" w:color="auto" w:fill="FFFFFF"/>
        </w:rPr>
        <w:t xml:space="preserve"> </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结果汇总完成后，除下列情形外，任何人不得修改</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结果：</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（1）分值汇总计算错误的；</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（2）分项评分超出评分标准范围的；</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（3）</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成员对客观评审因素评分不一致的；</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（4）经</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认定评分畸高、畸低的。</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报告签署前，经复核发现存在以上情形之一的，</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应当当场修改</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结果，并在</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报告中记载；</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报告签署后，采购人或者采购代理机构发现存在以上情形之一的，应当组织原</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进行重新评审，重新</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改变</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结果的，书面报告本级财政部门。</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投标人对以上情形提出质疑的，采购人或者采购代理机构可以组织原</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进行重新评审，重新</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改变</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结果的，应当书面报告本级财政部门。</w:t>
      </w:r>
    </w:p>
    <w:p>
      <w:pPr>
        <w:pStyle w:val="16"/>
        <w:spacing w:before="0" w:after="0" w:line="360" w:lineRule="auto"/>
        <w:ind w:firstLine="643"/>
        <w:rPr>
          <w:rFonts w:hint="eastAsia" w:ascii="宋体" w:hAnsi="宋体" w:cs="宋体"/>
          <w:color w:val="000000"/>
          <w:lang w:val="zh-CN"/>
        </w:rPr>
      </w:pPr>
      <w:bookmarkStart w:id="118" w:name="_Toc515908196"/>
      <w:r>
        <w:rPr>
          <w:rFonts w:hint="eastAsia" w:ascii="宋体" w:hAnsi="宋体" w:cs="宋体"/>
          <w:color w:val="000000"/>
          <w:lang w:val="zh-CN"/>
        </w:rPr>
        <w:t>八、中标</w:t>
      </w:r>
      <w:bookmarkEnd w:id="118"/>
    </w:p>
    <w:p>
      <w:pPr>
        <w:pStyle w:val="16"/>
        <w:spacing w:before="0" w:after="0" w:line="360" w:lineRule="auto"/>
        <w:ind w:firstLine="0" w:firstLineChars="0"/>
        <w:jc w:val="left"/>
        <w:rPr>
          <w:rFonts w:hint="eastAsia" w:ascii="宋体" w:hAnsi="宋体" w:cs="宋体"/>
          <w:color w:val="000000"/>
          <w:lang w:val="zh-CN"/>
        </w:rPr>
      </w:pPr>
      <w:bookmarkStart w:id="119" w:name="_Toc515908197"/>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119"/>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21.1 采购代理机构应当在</w:t>
      </w:r>
      <w:r>
        <w:rPr>
          <w:rFonts w:hint="eastAsia" w:ascii="宋体" w:hAnsi="宋体" w:cs="宋体"/>
          <w:color w:val="000000"/>
          <w:sz w:val="24"/>
          <w:szCs w:val="24"/>
          <w:lang w:val="zh-CN"/>
        </w:rPr>
        <w:t>磋商</w:t>
      </w:r>
      <w:r>
        <w:rPr>
          <w:rFonts w:hint="eastAsia" w:ascii="宋体" w:hAnsi="宋体" w:cs="宋体"/>
          <w:color w:val="000000"/>
          <w:sz w:val="24"/>
          <w:szCs w:val="24"/>
        </w:rPr>
        <w:t>结束后2个工作日内将</w:t>
      </w:r>
      <w:r>
        <w:rPr>
          <w:rFonts w:hint="eastAsia" w:ascii="宋体" w:hAnsi="宋体" w:cs="宋体"/>
          <w:color w:val="000000"/>
          <w:sz w:val="24"/>
          <w:szCs w:val="24"/>
          <w:lang w:val="zh-CN"/>
        </w:rPr>
        <w:t>磋商</w:t>
      </w:r>
      <w:r>
        <w:rPr>
          <w:rFonts w:hint="eastAsia" w:ascii="宋体" w:hAnsi="宋体" w:cs="宋体"/>
          <w:color w:val="000000"/>
          <w:sz w:val="24"/>
          <w:szCs w:val="24"/>
        </w:rPr>
        <w:t>报告送采购人。采购人应当自收到</w:t>
      </w:r>
      <w:r>
        <w:rPr>
          <w:rFonts w:hint="eastAsia" w:ascii="宋体" w:hAnsi="宋体" w:cs="宋体"/>
          <w:color w:val="000000"/>
          <w:sz w:val="24"/>
          <w:szCs w:val="24"/>
          <w:lang w:val="zh-CN"/>
        </w:rPr>
        <w:t>磋商</w:t>
      </w:r>
      <w:r>
        <w:rPr>
          <w:rFonts w:hint="eastAsia" w:ascii="宋体" w:hAnsi="宋体" w:cs="宋体"/>
          <w:color w:val="000000"/>
          <w:sz w:val="24"/>
          <w:szCs w:val="24"/>
        </w:rPr>
        <w:t>报告之日起５个工作日内，在</w:t>
      </w:r>
      <w:r>
        <w:rPr>
          <w:rFonts w:hint="eastAsia" w:ascii="宋体" w:hAnsi="宋体" w:cs="宋体"/>
          <w:color w:val="000000"/>
          <w:sz w:val="24"/>
          <w:szCs w:val="24"/>
          <w:lang w:val="zh-CN"/>
        </w:rPr>
        <w:t>磋商</w:t>
      </w:r>
      <w:r>
        <w:rPr>
          <w:rFonts w:hint="eastAsia" w:ascii="宋体" w:hAnsi="宋体" w:cs="宋体"/>
          <w:color w:val="000000"/>
          <w:sz w:val="24"/>
          <w:szCs w:val="24"/>
        </w:rPr>
        <w:t>报告确定的中标候选人名单中按顺序确定中标人。中标候选人并列的，由采购人或者采购人委托</w:t>
      </w:r>
      <w:r>
        <w:rPr>
          <w:rFonts w:hint="eastAsia" w:ascii="宋体" w:hAnsi="宋体" w:cs="宋体"/>
          <w:color w:val="000000"/>
          <w:sz w:val="24"/>
          <w:szCs w:val="24"/>
          <w:lang w:val="zh-CN"/>
        </w:rPr>
        <w:t>磋商小组</w:t>
      </w:r>
      <w:r>
        <w:rPr>
          <w:rFonts w:hint="eastAsia" w:ascii="宋体" w:hAnsi="宋体" w:cs="宋体"/>
          <w:color w:val="000000"/>
          <w:sz w:val="24"/>
          <w:szCs w:val="24"/>
        </w:rPr>
        <w:t>按照磋商文件规定的方式确定中标人；磋商文件未规定的，采取随机抽取的方式确定。</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21.2 采购人自行组织招标的，应当在</w:t>
      </w:r>
      <w:r>
        <w:rPr>
          <w:rFonts w:hint="eastAsia" w:ascii="宋体" w:hAnsi="宋体" w:cs="宋体"/>
          <w:color w:val="000000"/>
          <w:sz w:val="24"/>
          <w:szCs w:val="24"/>
          <w:lang w:val="zh-CN"/>
        </w:rPr>
        <w:t>磋商</w:t>
      </w:r>
      <w:r>
        <w:rPr>
          <w:rFonts w:hint="eastAsia" w:ascii="宋体" w:hAnsi="宋体" w:cs="宋体"/>
          <w:color w:val="000000"/>
          <w:sz w:val="24"/>
          <w:szCs w:val="24"/>
        </w:rPr>
        <w:t>结束后5个工作日内确定中标人。</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21.3 采购人在收到</w:t>
      </w:r>
      <w:r>
        <w:rPr>
          <w:rFonts w:hint="eastAsia" w:ascii="宋体" w:hAnsi="宋体" w:cs="宋体"/>
          <w:color w:val="000000"/>
          <w:sz w:val="24"/>
          <w:szCs w:val="24"/>
          <w:lang w:val="zh-CN"/>
        </w:rPr>
        <w:t>磋商</w:t>
      </w:r>
      <w:r>
        <w:rPr>
          <w:rFonts w:hint="eastAsia" w:ascii="宋体" w:hAnsi="宋体" w:cs="宋体"/>
          <w:color w:val="000000"/>
          <w:sz w:val="24"/>
          <w:szCs w:val="24"/>
        </w:rPr>
        <w:t>报告5个工作日内未按</w:t>
      </w:r>
      <w:r>
        <w:rPr>
          <w:rFonts w:hint="eastAsia" w:ascii="宋体" w:hAnsi="宋体" w:cs="宋体"/>
          <w:color w:val="000000"/>
          <w:sz w:val="24"/>
          <w:szCs w:val="24"/>
          <w:lang w:val="zh-CN"/>
        </w:rPr>
        <w:t>磋商</w:t>
      </w:r>
      <w:r>
        <w:rPr>
          <w:rFonts w:hint="eastAsia" w:ascii="宋体" w:hAnsi="宋体" w:cs="宋体"/>
          <w:color w:val="000000"/>
          <w:sz w:val="24"/>
          <w:szCs w:val="24"/>
        </w:rPr>
        <w:t>报告推荐的中标候选人顺序确定中标人，又不能说明合法理由的，视同按</w:t>
      </w:r>
      <w:r>
        <w:rPr>
          <w:rFonts w:hint="eastAsia" w:ascii="宋体" w:hAnsi="宋体" w:cs="宋体"/>
          <w:color w:val="000000"/>
          <w:sz w:val="24"/>
          <w:szCs w:val="24"/>
          <w:lang w:val="zh-CN"/>
        </w:rPr>
        <w:t>磋商</w:t>
      </w:r>
      <w:r>
        <w:rPr>
          <w:rFonts w:hint="eastAsia" w:ascii="宋体" w:hAnsi="宋体" w:cs="宋体"/>
          <w:color w:val="000000"/>
          <w:sz w:val="24"/>
          <w:szCs w:val="24"/>
        </w:rPr>
        <w:t>报告推荐的顺序确定排名第一的中标候选人为中标人。</w:t>
      </w:r>
    </w:p>
    <w:p>
      <w:pPr>
        <w:pStyle w:val="16"/>
        <w:spacing w:before="0" w:after="0" w:line="360" w:lineRule="auto"/>
        <w:ind w:firstLine="0" w:firstLineChars="0"/>
        <w:jc w:val="left"/>
        <w:rPr>
          <w:rFonts w:hint="eastAsia" w:ascii="宋体" w:hAnsi="宋体" w:cs="宋体"/>
          <w:color w:val="000000"/>
          <w:lang w:val="zh-CN"/>
        </w:rPr>
      </w:pPr>
      <w:bookmarkStart w:id="120" w:name="_Toc515908198"/>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120"/>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22.1 采购人或者采购代理机构应当自中标人确定之日起2个工作日内，在省级以上财政部门指定的媒体上公告中标结果。</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22.3 中标公告期限为1个工作日。</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rPr>
          <w:rFonts w:hint="eastAsia" w:ascii="宋体" w:hAnsi="宋体" w:cs="宋体"/>
          <w:color w:val="000000"/>
        </w:rPr>
      </w:pPr>
      <w:r>
        <w:rPr>
          <w:rFonts w:hint="eastAsia" w:ascii="宋体" w:hAnsi="宋体" w:cs="宋体"/>
          <w:color w:val="000000"/>
          <w:sz w:val="24"/>
          <w:szCs w:val="24"/>
        </w:rPr>
        <w:t>22.5 中标通知书发出后，采购人不得违法改变中标结果，中标人无正当理由不得放弃中标</w:t>
      </w:r>
      <w:r>
        <w:rPr>
          <w:rFonts w:hint="eastAsia" w:ascii="宋体" w:hAnsi="宋体" w:cs="宋体"/>
          <w:color w:val="000000"/>
        </w:rPr>
        <w:t>。</w:t>
      </w:r>
    </w:p>
    <w:p>
      <w:pPr>
        <w:pStyle w:val="16"/>
        <w:spacing w:before="0" w:after="0" w:line="360" w:lineRule="auto"/>
        <w:ind w:firstLine="643"/>
        <w:rPr>
          <w:rFonts w:hint="eastAsia" w:ascii="宋体" w:hAnsi="宋体" w:cs="宋体"/>
          <w:color w:val="000000"/>
          <w:lang w:val="zh-CN"/>
        </w:rPr>
      </w:pPr>
      <w:bookmarkStart w:id="121" w:name="_Toc515908199"/>
    </w:p>
    <w:p>
      <w:pPr>
        <w:pStyle w:val="16"/>
        <w:spacing w:before="0" w:after="0" w:line="360" w:lineRule="auto"/>
        <w:ind w:firstLine="643"/>
        <w:rPr>
          <w:rFonts w:hint="eastAsia" w:ascii="宋体" w:hAnsi="宋体" w:cs="宋体"/>
          <w:color w:val="000000"/>
          <w:lang w:val="zh-CN"/>
        </w:rPr>
      </w:pPr>
    </w:p>
    <w:p>
      <w:pPr>
        <w:pStyle w:val="16"/>
        <w:spacing w:before="0" w:after="0" w:line="360" w:lineRule="auto"/>
        <w:ind w:firstLine="643"/>
        <w:rPr>
          <w:rFonts w:hint="eastAsia" w:ascii="宋体" w:hAnsi="宋体" w:cs="宋体"/>
          <w:color w:val="000000"/>
          <w:lang w:val="zh-CN"/>
        </w:rPr>
      </w:pPr>
      <w:r>
        <w:rPr>
          <w:rFonts w:hint="eastAsia" w:ascii="宋体" w:hAnsi="宋体" w:cs="宋体"/>
          <w:color w:val="000000"/>
          <w:lang w:val="zh-CN"/>
        </w:rPr>
        <w:t>九、授予合同</w:t>
      </w:r>
      <w:bookmarkEnd w:id="121"/>
    </w:p>
    <w:p>
      <w:pPr>
        <w:pStyle w:val="16"/>
        <w:spacing w:before="0" w:after="0" w:line="360" w:lineRule="auto"/>
        <w:ind w:firstLine="0" w:firstLineChars="0"/>
        <w:jc w:val="left"/>
        <w:rPr>
          <w:rFonts w:hint="eastAsia" w:ascii="宋体" w:hAnsi="宋体" w:cs="宋体"/>
          <w:color w:val="000000"/>
          <w:sz w:val="24"/>
        </w:rPr>
      </w:pPr>
      <w:bookmarkStart w:id="122" w:name="_Toc515908200"/>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122"/>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2</w:t>
      </w:r>
      <w:r>
        <w:rPr>
          <w:rFonts w:hint="eastAsia" w:ascii="宋体" w:hAnsi="宋体" w:cs="宋体"/>
          <w:color w:val="000000"/>
          <w:sz w:val="24"/>
          <w:szCs w:val="24"/>
        </w:rPr>
        <w:t>3</w:t>
      </w:r>
      <w:r>
        <w:rPr>
          <w:rFonts w:hint="eastAsia" w:ascii="宋体" w:hAnsi="宋体" w:cs="宋体"/>
          <w:color w:val="000000"/>
          <w:sz w:val="24"/>
          <w:szCs w:val="24"/>
          <w:lang w:val="zh-CN"/>
        </w:rPr>
        <w:t>.1</w:t>
      </w:r>
      <w:r>
        <w:rPr>
          <w:rFonts w:hint="eastAsia" w:ascii="宋体" w:hAnsi="宋体" w:cs="宋体"/>
          <w:color w:val="000000"/>
          <w:sz w:val="24"/>
          <w:szCs w:val="24"/>
        </w:rPr>
        <w:t xml:space="preserve"> 采购人应当自中标通知书发出之日起30日内，按照磋商文件和中标人响应文件的规定，与中标人签订书面合同。所签订的合同不得对磋商文件确定的事项和中标人响应文件作实质性修改。</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采购人不得向中标人提出任何不合理的要求作为签订合同的条件。</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w:t>
      </w:r>
      <w:r>
        <w:rPr>
          <w:rFonts w:hint="eastAsia" w:ascii="宋体" w:hAnsi="宋体" w:cs="宋体"/>
          <w:color w:val="000000"/>
          <w:sz w:val="24"/>
          <w:szCs w:val="24"/>
        </w:rPr>
        <w:t>3</w:t>
      </w:r>
      <w:r>
        <w:rPr>
          <w:rFonts w:hint="eastAsia" w:ascii="宋体" w:hAnsi="宋体" w:cs="宋体"/>
          <w:color w:val="000000"/>
          <w:sz w:val="24"/>
          <w:szCs w:val="24"/>
          <w:lang w:val="zh-CN"/>
        </w:rPr>
        <w:t>.2 签订合同时，可将中标人的磋商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w:t>
      </w:r>
      <w:r>
        <w:rPr>
          <w:rFonts w:hint="eastAsia" w:ascii="宋体" w:hAnsi="宋体" w:cs="宋体"/>
          <w:color w:val="000000"/>
          <w:sz w:val="24"/>
          <w:szCs w:val="24"/>
        </w:rPr>
        <w:t>3</w:t>
      </w:r>
      <w:r>
        <w:rPr>
          <w:rFonts w:hint="eastAsia" w:ascii="宋体" w:hAnsi="宋体" w:cs="宋体"/>
          <w:color w:val="000000"/>
          <w:sz w:val="24"/>
          <w:szCs w:val="24"/>
          <w:lang w:val="zh-CN"/>
        </w:rPr>
        <w:t>.3</w:t>
      </w:r>
      <w:r>
        <w:rPr>
          <w:rFonts w:hint="eastAsia" w:ascii="宋体" w:hAnsi="宋体" w:cs="宋体"/>
          <w:color w:val="000000"/>
          <w:sz w:val="24"/>
          <w:szCs w:val="24"/>
        </w:rPr>
        <w:t xml:space="preserve"> 中标人拒绝与采购人签订合同的</w:t>
      </w:r>
      <w:r>
        <w:rPr>
          <w:rFonts w:hint="eastAsia" w:ascii="宋体" w:hAnsi="宋体" w:cs="宋体"/>
          <w:color w:val="000000"/>
          <w:sz w:val="24"/>
          <w:szCs w:val="24"/>
          <w:lang w:val="zh-CN"/>
        </w:rPr>
        <w:t>，采购人可以按照磋商报告推荐的中标候选人名单排序，确定下一候选人为中标人，也可重新开展政府采购活动。</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w:t>
      </w:r>
      <w:r>
        <w:rPr>
          <w:rFonts w:hint="eastAsia" w:ascii="宋体" w:hAnsi="宋体" w:cs="宋体"/>
          <w:color w:val="000000"/>
          <w:sz w:val="24"/>
          <w:szCs w:val="24"/>
        </w:rPr>
        <w:t>3</w:t>
      </w:r>
      <w:r>
        <w:rPr>
          <w:rFonts w:hint="eastAsia" w:ascii="宋体" w:hAnsi="宋体" w:cs="宋体"/>
          <w:color w:val="000000"/>
          <w:sz w:val="24"/>
          <w:szCs w:val="24"/>
          <w:lang w:val="zh-CN"/>
        </w:rPr>
        <w:t>.4</w:t>
      </w:r>
      <w:r>
        <w:rPr>
          <w:rFonts w:hint="eastAsia" w:ascii="宋体" w:hAnsi="宋体" w:cs="宋体"/>
          <w:color w:val="000000"/>
          <w:sz w:val="24"/>
          <w:szCs w:val="24"/>
          <w:lang w:bidi="ar"/>
        </w:rPr>
        <w:t xml:space="preserve"> </w:t>
      </w:r>
      <w:r>
        <w:rPr>
          <w:rFonts w:hint="eastAsia" w:ascii="宋体" w:hAnsi="宋体" w:cs="宋体"/>
          <w:color w:val="000000"/>
          <w:sz w:val="24"/>
          <w:szCs w:val="24"/>
          <w:lang w:val="zh-CN"/>
        </w:rPr>
        <w:t>磋商文件、中标人的响应文件、《中标通知书》及其澄清、说明文件、承诺等，均为签订采购合同的依据，作为采购合同的组成部分。</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22.5 </w:t>
      </w:r>
      <w:r>
        <w:rPr>
          <w:rFonts w:hint="eastAsia" w:ascii="宋体" w:hAnsi="宋体" w:cs="宋体"/>
          <w:color w:val="000000"/>
          <w:sz w:val="24"/>
          <w:szCs w:val="24"/>
          <w:lang w:val="zh-CN"/>
        </w:rPr>
        <w:t>采购合同签订之日起</w:t>
      </w:r>
      <w:r>
        <w:rPr>
          <w:rFonts w:hint="eastAsia" w:ascii="宋体" w:hAnsi="宋体" w:cs="宋体"/>
          <w:color w:val="000000"/>
          <w:sz w:val="24"/>
          <w:szCs w:val="24"/>
        </w:rPr>
        <w:t>2</w:t>
      </w:r>
      <w:r>
        <w:rPr>
          <w:rFonts w:hint="eastAsia" w:ascii="宋体" w:hAnsi="宋体" w:cs="宋体"/>
          <w:color w:val="000000"/>
          <w:sz w:val="24"/>
          <w:szCs w:val="24"/>
          <w:lang w:val="zh-CN"/>
        </w:rPr>
        <w:t>个工作日内，由采购人将采购合同在青海政府采购网上公告，但采购合同中涉及国家秘密、商业秘密的内容除外。</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23.6 采购人与中标人应当根据合同的约定依法履行合同义务。政府采购合同的履行、违约责任和解决争议的方法等适用《中华人民共和国</w:t>
      </w:r>
      <w:r>
        <w:rPr>
          <w:rFonts w:hint="eastAsia" w:cs="宋体"/>
          <w:color w:val="000000"/>
          <w:sz w:val="24"/>
          <w:szCs w:val="24"/>
          <w:lang w:val="en-US" w:eastAsia="zh-CN"/>
        </w:rPr>
        <w:t>民法典</w:t>
      </w:r>
      <w:r>
        <w:rPr>
          <w:rFonts w:hint="eastAsia" w:ascii="宋体" w:hAnsi="宋体" w:cs="宋体"/>
          <w:color w:val="000000"/>
          <w:sz w:val="24"/>
          <w:szCs w:val="24"/>
        </w:rPr>
        <w:t>》。</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23.7 采购人或者采购代理机构应当按照政府采购合同规定的技术、服务、安全标准组织对投标人履约情况进行验收，并出具验收书。验收书应当包括每一项技术、服务、安全标准的履约情况。</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23.9</w:t>
      </w:r>
      <w:r>
        <w:rPr>
          <w:rFonts w:ascii="宋体" w:hAnsi="宋体" w:cs="宋体"/>
          <w:color w:val="000000"/>
          <w:sz w:val="24"/>
          <w:szCs w:val="24"/>
        </w:rPr>
        <w:t xml:space="preserve"> </w:t>
      </w:r>
      <w:r>
        <w:rPr>
          <w:rFonts w:hint="eastAsia" w:ascii="宋体" w:hAnsi="宋体" w:cs="宋体"/>
          <w:color w:val="000000"/>
          <w:sz w:val="24"/>
          <w:szCs w:val="24"/>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23.10 采购人、采购代理机构应当建立真实完整的招标采购档案，妥善保存每项采购活动的采购文件。</w:t>
      </w:r>
    </w:p>
    <w:p>
      <w:pPr>
        <w:pStyle w:val="16"/>
        <w:spacing w:before="0" w:after="0" w:line="360" w:lineRule="auto"/>
        <w:ind w:firstLine="643"/>
        <w:rPr>
          <w:rFonts w:hint="eastAsia" w:ascii="宋体" w:hAnsi="宋体" w:cs="宋体"/>
          <w:color w:val="000000"/>
          <w:lang w:val="zh-CN"/>
        </w:rPr>
      </w:pPr>
      <w:bookmarkStart w:id="123" w:name="_Toc515908201"/>
      <w:r>
        <w:rPr>
          <w:rFonts w:hint="eastAsia" w:ascii="宋体" w:hAnsi="宋体" w:cs="宋体"/>
          <w:color w:val="000000"/>
          <w:lang w:val="zh-CN"/>
        </w:rPr>
        <w:t>十、其他</w:t>
      </w:r>
      <w:bookmarkEnd w:id="123"/>
    </w:p>
    <w:p>
      <w:pPr>
        <w:pStyle w:val="16"/>
        <w:spacing w:before="0" w:after="0" w:line="360" w:lineRule="auto"/>
        <w:ind w:firstLine="0" w:firstLineChars="0"/>
        <w:jc w:val="left"/>
        <w:rPr>
          <w:rFonts w:ascii="宋体" w:hAnsi="宋体" w:cs="宋体"/>
          <w:color w:val="000000"/>
          <w:sz w:val="28"/>
          <w:szCs w:val="28"/>
        </w:rPr>
      </w:pPr>
      <w:bookmarkStart w:id="124" w:name="_Toc515908202"/>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124"/>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24.2</w:t>
      </w:r>
      <w:r>
        <w:rPr>
          <w:rFonts w:ascii="宋体" w:hAnsi="宋体" w:cs="宋体"/>
          <w:color w:val="000000"/>
          <w:sz w:val="24"/>
          <w:szCs w:val="24"/>
        </w:rPr>
        <w:t xml:space="preserve"> </w:t>
      </w:r>
      <w:r>
        <w:rPr>
          <w:rFonts w:hint="eastAsia" w:ascii="宋体" w:hAnsi="宋体" w:cs="宋体"/>
          <w:color w:val="000000"/>
          <w:sz w:val="24"/>
          <w:szCs w:val="24"/>
        </w:rPr>
        <w:t>有下列情形之一的，视为投标人串通投标，其投标无效：</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（1）不同投标人的响应文件由同一单位或者个人编制；</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（2）不同投标人委托同一单位或者个人办理投标事宜；</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（3）不同投标人的响应文件载明的项目管理成员或者联系人员为同一人；</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（4）不同投标人的响应文件异常一致或者投标报价呈规律性差异；</w:t>
      </w:r>
    </w:p>
    <w:p>
      <w:pPr>
        <w:autoSpaceDE w:val="0"/>
        <w:autoSpaceDN w:val="0"/>
        <w:spacing w:line="460" w:lineRule="exact"/>
        <w:ind w:firstLine="480"/>
        <w:rPr>
          <w:rFonts w:ascii="宋体" w:hAnsi="宋体" w:cs="宋体"/>
          <w:color w:val="000000"/>
          <w:sz w:val="24"/>
          <w:szCs w:val="24"/>
        </w:rPr>
      </w:pPr>
      <w:r>
        <w:rPr>
          <w:rFonts w:hint="eastAsia" w:ascii="宋体" w:hAnsi="宋体" w:cs="宋体"/>
          <w:color w:val="000000"/>
          <w:sz w:val="24"/>
          <w:szCs w:val="24"/>
        </w:rPr>
        <w:t>（5）不同投标人的响应文件相互混装；</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（6）不同投标人的投标保证金从同一单位或者个人的账户转出。</w:t>
      </w:r>
    </w:p>
    <w:p>
      <w:pPr>
        <w:pStyle w:val="16"/>
        <w:spacing w:before="0" w:after="0" w:line="460" w:lineRule="exact"/>
        <w:ind w:firstLine="0" w:firstLineChars="0"/>
        <w:jc w:val="left"/>
        <w:rPr>
          <w:rFonts w:ascii="宋体" w:hAnsi="宋体" w:cs="宋体"/>
          <w:color w:val="000000"/>
          <w:sz w:val="28"/>
          <w:szCs w:val="28"/>
        </w:rPr>
      </w:pPr>
      <w:bookmarkStart w:id="125" w:name="_Toc515908203"/>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125"/>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25.1</w:t>
      </w:r>
      <w:r>
        <w:rPr>
          <w:rFonts w:ascii="宋体" w:hAnsi="宋体" w:cs="宋体"/>
          <w:color w:val="000000"/>
          <w:sz w:val="24"/>
          <w:szCs w:val="24"/>
        </w:rPr>
        <w:t xml:space="preserve"> </w:t>
      </w:r>
      <w:r>
        <w:rPr>
          <w:rFonts w:hint="eastAsia" w:ascii="宋体" w:hAnsi="宋体" w:cs="宋体"/>
          <w:color w:val="000000"/>
          <w:sz w:val="24"/>
          <w:szCs w:val="24"/>
        </w:rPr>
        <w:t>在招标采购中，出现下列情形之一的，应予废标：</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（1）符合专业条件的投标人或者对磋商文件作实质性响应的投标人不足三家的。</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（2）出现影响采购公正的违法、违规行为的。</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（3）投标人的报价均超出采购预算，采购人不能支付的。</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（4）因重大变故，采购任务取消的。</w:t>
      </w:r>
    </w:p>
    <w:p>
      <w:pPr>
        <w:autoSpaceDE w:val="0"/>
        <w:autoSpaceDN w:val="0"/>
        <w:spacing w:line="460" w:lineRule="exact"/>
        <w:ind w:firstLine="480"/>
        <w:rPr>
          <w:rFonts w:ascii="宋体" w:hAnsi="宋体" w:cs="宋体"/>
          <w:color w:val="000000"/>
          <w:sz w:val="24"/>
          <w:szCs w:val="24"/>
        </w:rPr>
      </w:pPr>
      <w:r>
        <w:rPr>
          <w:rFonts w:hint="eastAsia" w:ascii="宋体" w:hAnsi="宋体" w:cs="宋体"/>
          <w:color w:val="000000"/>
          <w:sz w:val="24"/>
          <w:szCs w:val="24"/>
        </w:rPr>
        <w:t>废标后，由采购人或者采购代理机构发布废标公告。</w:t>
      </w:r>
    </w:p>
    <w:p>
      <w:pPr>
        <w:autoSpaceDE w:val="0"/>
        <w:autoSpaceDN w:val="0"/>
        <w:spacing w:line="460" w:lineRule="exact"/>
        <w:ind w:firstLine="480"/>
        <w:rPr>
          <w:rFonts w:hint="eastAsia" w:ascii="宋体" w:hAnsi="宋体" w:cs="宋体"/>
          <w:color w:val="000000"/>
          <w:sz w:val="24"/>
          <w:szCs w:val="24"/>
        </w:rPr>
      </w:pPr>
      <w:r>
        <w:rPr>
          <w:rFonts w:ascii="宋体" w:hAnsi="宋体" w:cs="宋体"/>
          <w:color w:val="000000"/>
          <w:sz w:val="24"/>
          <w:szCs w:val="24"/>
        </w:rPr>
        <w:t>25.2</w:t>
      </w:r>
      <w:r>
        <w:rPr>
          <w:rFonts w:hint="eastAsia" w:ascii="宋体" w:hAnsi="宋体" w:cs="宋体"/>
          <w:color w:val="000000"/>
          <w:sz w:val="24"/>
          <w:szCs w:val="24"/>
        </w:rPr>
        <w:t>投标截止后投标人不足3家或者通过资格审查或符合性审查的投标人不足3家的，除采购任务取消情形外，按照以下方式处理：</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（1）磋商文件存在不合理条款或者招标程序不符合规定的，采购人、采购代理机构改正后依法重新招标；</w:t>
      </w:r>
    </w:p>
    <w:p>
      <w:pPr>
        <w:autoSpaceDE w:val="0"/>
        <w:autoSpaceDN w:val="0"/>
        <w:spacing w:line="460" w:lineRule="exact"/>
        <w:ind w:firstLine="480"/>
        <w:rPr>
          <w:rFonts w:ascii="宋体" w:hAnsi="宋体" w:cs="宋体"/>
          <w:color w:val="000000"/>
          <w:sz w:val="24"/>
          <w:szCs w:val="24"/>
        </w:rPr>
      </w:pPr>
      <w:r>
        <w:rPr>
          <w:rFonts w:hint="eastAsia" w:ascii="宋体" w:hAnsi="宋体" w:cs="宋体"/>
          <w:color w:val="000000"/>
          <w:sz w:val="24"/>
          <w:szCs w:val="24"/>
        </w:rPr>
        <w:t>（2）磋商文件没有不合理条款、招标程序符合规定，需要采用其他采购方式采购的，采购人应当依法报财政部门批准。</w:t>
      </w:r>
    </w:p>
    <w:p>
      <w:pPr>
        <w:pStyle w:val="16"/>
        <w:spacing w:before="0" w:after="0" w:line="460" w:lineRule="exact"/>
        <w:ind w:firstLine="0" w:firstLineChars="0"/>
        <w:jc w:val="left"/>
        <w:rPr>
          <w:rFonts w:ascii="宋体" w:hAnsi="宋体" w:cs="宋体"/>
          <w:color w:val="000000"/>
          <w:sz w:val="28"/>
          <w:szCs w:val="28"/>
        </w:rPr>
      </w:pPr>
      <w:bookmarkStart w:id="126" w:name="_Toc515908204"/>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126"/>
    </w:p>
    <w:p>
      <w:pPr>
        <w:autoSpaceDE w:val="0"/>
        <w:autoSpaceDN w:val="0"/>
        <w:spacing w:line="460" w:lineRule="exact"/>
        <w:ind w:firstLine="480"/>
        <w:jc w:val="left"/>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26.1 收取对象：中标人。</w:t>
      </w:r>
    </w:p>
    <w:p>
      <w:pPr>
        <w:autoSpaceDE w:val="0"/>
        <w:autoSpaceDN w:val="0"/>
        <w:spacing w:line="460" w:lineRule="exact"/>
        <w:ind w:firstLine="480"/>
        <w:jc w:val="left"/>
        <w:rPr>
          <w:rFonts w:hint="eastAsia" w:ascii="宋体" w:hAnsi="宋体" w:cs="宋体"/>
          <w:color w:val="C00000"/>
          <w:sz w:val="24"/>
          <w:szCs w:val="24"/>
          <w:u w:val="dashDotDotHeavy"/>
          <w:lang w:val="zh-CN"/>
        </w:rPr>
      </w:pPr>
      <w:r>
        <w:rPr>
          <w:rFonts w:ascii="宋体" w:hAnsi="宋体" w:cs="宋体"/>
          <w:color w:val="000000"/>
          <w:sz w:val="24"/>
          <w:szCs w:val="24"/>
        </w:rPr>
        <w:t xml:space="preserve">26.2 </w:t>
      </w:r>
      <w:r>
        <w:rPr>
          <w:rFonts w:hint="eastAsia" w:ascii="宋体" w:hAnsi="宋体" w:cs="宋体"/>
          <w:color w:val="000000"/>
          <w:sz w:val="24"/>
          <w:szCs w:val="24"/>
          <w:lang w:val="zh-CN"/>
        </w:rPr>
        <w:t>收费金额：在领取中标通知书前向采购代理机</w:t>
      </w:r>
      <w:r>
        <w:rPr>
          <w:rFonts w:hint="eastAsia" w:ascii="宋体" w:hAnsi="宋体" w:cs="宋体"/>
          <w:sz w:val="24"/>
          <w:szCs w:val="24"/>
          <w:lang w:val="zh-CN"/>
        </w:rPr>
        <w:t>构缴纳；</w:t>
      </w:r>
    </w:p>
    <w:p>
      <w:pPr>
        <w:autoSpaceDE w:val="0"/>
        <w:autoSpaceDN w:val="0"/>
        <w:spacing w:line="460" w:lineRule="exact"/>
        <w:ind w:firstLine="480"/>
        <w:jc w:val="left"/>
        <w:rPr>
          <w:rFonts w:ascii="宋体" w:hAnsi="宋体" w:cs="宋体"/>
          <w:b/>
          <w:bCs/>
          <w:color w:val="000000"/>
          <w:sz w:val="24"/>
          <w:szCs w:val="24"/>
          <w:lang w:val="zh-CN"/>
        </w:rPr>
      </w:pPr>
      <w:r>
        <w:rPr>
          <w:rFonts w:hint="eastAsia" w:ascii="宋体" w:hAnsi="宋体" w:cs="宋体"/>
          <w:color w:val="000000"/>
          <w:sz w:val="24"/>
          <w:szCs w:val="24"/>
        </w:rPr>
        <w:t>说明：根据</w:t>
      </w:r>
      <w:r>
        <w:rPr>
          <w:rFonts w:hint="eastAsia" w:ascii="宋体" w:hAnsi="宋体" w:cs="宋体"/>
          <w:color w:val="000000"/>
          <w:sz w:val="24"/>
          <w:szCs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sz w:val="24"/>
          <w:szCs w:val="24"/>
        </w:rPr>
        <w:t>。</w:t>
      </w:r>
    </w:p>
    <w:bookmarkEnd w:id="113"/>
    <w:bookmarkEnd w:id="114"/>
    <w:bookmarkEnd w:id="115"/>
    <w:bookmarkEnd w:id="116"/>
    <w:bookmarkEnd w:id="117"/>
    <w:p>
      <w:pPr>
        <w:spacing w:line="460" w:lineRule="exact"/>
        <w:ind w:firstLine="0" w:firstLineChars="0"/>
        <w:rPr>
          <w:rFonts w:ascii="宋体" w:cs="Times New Roman"/>
          <w:sz w:val="24"/>
          <w:szCs w:val="24"/>
        </w:rPr>
      </w:pPr>
      <w:r>
        <w:rPr>
          <w:rFonts w:hint="eastAsia" w:ascii="宋体" w:hAnsi="宋体" w:cs="宋体"/>
          <w:b/>
          <w:color w:val="000000"/>
          <w:sz w:val="28"/>
          <w:szCs w:val="28"/>
        </w:rPr>
        <w:t>27.</w:t>
      </w:r>
      <w:r>
        <w:rPr>
          <w:rFonts w:hint="eastAsia" w:ascii="宋体" w:hAnsi="宋体" w:cs="宋体"/>
          <w:sz w:val="24"/>
          <w:szCs w:val="24"/>
        </w:rPr>
        <w:t>其他未尽事宜，按照《中华人民共和国政府采购法》、</w:t>
      </w:r>
      <w:r>
        <w:rPr>
          <w:rFonts w:hint="eastAsia" w:ascii="宋体" w:hAnsi="宋体" w:eastAsia="宋体" w:cs="宋体"/>
          <w:sz w:val="24"/>
          <w:szCs w:val="24"/>
          <w:lang w:val="zh-CN"/>
        </w:rPr>
        <w:t>《中华人民共和国</w:t>
      </w:r>
      <w:r>
        <w:rPr>
          <w:rFonts w:hint="eastAsia" w:ascii="宋体" w:hAnsi="宋体" w:eastAsia="宋体" w:cs="宋体"/>
          <w:sz w:val="24"/>
          <w:szCs w:val="24"/>
        </w:rPr>
        <w:t>民法典</w:t>
      </w:r>
      <w:r>
        <w:rPr>
          <w:rFonts w:hint="eastAsia" w:ascii="宋体" w:hAnsi="宋体" w:eastAsia="宋体" w:cs="宋体"/>
          <w:sz w:val="24"/>
          <w:szCs w:val="24"/>
          <w:lang w:val="zh-CN"/>
        </w:rPr>
        <w:t>》</w:t>
      </w:r>
      <w:r>
        <w:rPr>
          <w:rFonts w:hint="eastAsia" w:ascii="宋体" w:hAnsi="宋体" w:eastAsia="宋体" w:cs="宋体"/>
          <w:sz w:val="24"/>
          <w:szCs w:val="24"/>
        </w:rPr>
        <w:t>、《中华</w:t>
      </w:r>
      <w:r>
        <w:rPr>
          <w:rFonts w:hint="eastAsia" w:ascii="宋体" w:hAnsi="宋体" w:cs="宋体"/>
          <w:sz w:val="24"/>
          <w:szCs w:val="24"/>
        </w:rPr>
        <w:t>人民共和国政府采购法实施条例》、《政府采购竞争性磋商采购方式管理暂行办法》等法律法规的有关条款执行。</w:t>
      </w:r>
    </w:p>
    <w:p>
      <w:pPr>
        <w:pStyle w:val="3"/>
        <w:tabs>
          <w:tab w:val="left" w:pos="1804"/>
        </w:tabs>
        <w:spacing w:before="80"/>
        <w:ind w:left="0" w:right="91"/>
      </w:pPr>
    </w:p>
    <w:p>
      <w:pPr>
        <w:pStyle w:val="3"/>
        <w:tabs>
          <w:tab w:val="left" w:pos="1804"/>
        </w:tabs>
        <w:spacing w:before="80"/>
        <w:ind w:left="0" w:right="91"/>
      </w:pPr>
    </w:p>
    <w:p/>
    <w:p>
      <w:pPr>
        <w:pStyle w:val="2"/>
      </w:pPr>
    </w:p>
    <w:p>
      <w:pPr>
        <w:pStyle w:val="2"/>
      </w:pPr>
    </w:p>
    <w:p>
      <w:pPr>
        <w:pStyle w:val="2"/>
      </w:pPr>
    </w:p>
    <w:p>
      <w:pPr>
        <w:pStyle w:val="3"/>
        <w:tabs>
          <w:tab w:val="left" w:pos="1804"/>
        </w:tabs>
        <w:spacing w:before="80"/>
        <w:ind w:left="0" w:right="91"/>
      </w:pPr>
    </w:p>
    <w:p>
      <w:pPr>
        <w:pStyle w:val="3"/>
        <w:tabs>
          <w:tab w:val="left" w:pos="1804"/>
        </w:tabs>
        <w:spacing w:before="80"/>
        <w:ind w:left="0" w:right="91"/>
      </w:pPr>
      <w:r>
        <w:t>第三部分</w:t>
      </w:r>
      <w:r>
        <w:tab/>
      </w:r>
      <w:r>
        <w:t>青海省政府采购项目合同书范本</w:t>
      </w:r>
      <w:bookmarkEnd w:id="3"/>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spacing w:before="10"/>
        <w:ind w:left="0"/>
        <w:rPr>
          <w:b/>
          <w:sz w:val="44"/>
        </w:rPr>
      </w:pPr>
    </w:p>
    <w:p>
      <w:pPr>
        <w:pStyle w:val="6"/>
        <w:spacing w:before="10"/>
        <w:ind w:left="0"/>
        <w:rPr>
          <w:b/>
          <w:sz w:val="44"/>
        </w:rPr>
      </w:pPr>
    </w:p>
    <w:p>
      <w:pPr>
        <w:ind w:left="1419" w:right="1507"/>
        <w:jc w:val="center"/>
        <w:outlineLvl w:val="1"/>
        <w:rPr>
          <w:b/>
          <w:sz w:val="48"/>
        </w:rPr>
      </w:pPr>
      <w:bookmarkStart w:id="127" w:name="_Toc24917"/>
      <w:r>
        <w:rPr>
          <w:b/>
          <w:sz w:val="48"/>
        </w:rPr>
        <w:t>青海省政府采购项目合同书</w:t>
      </w:r>
      <w:bookmarkEnd w:id="127"/>
    </w:p>
    <w:p>
      <w:pPr>
        <w:pStyle w:val="6"/>
        <w:ind w:left="0"/>
        <w:rPr>
          <w:b/>
          <w:sz w:val="48"/>
        </w:rPr>
      </w:pPr>
    </w:p>
    <w:p>
      <w:pPr>
        <w:pStyle w:val="6"/>
        <w:ind w:left="0"/>
        <w:rPr>
          <w:b/>
          <w:sz w:val="48"/>
        </w:rPr>
      </w:pPr>
    </w:p>
    <w:p>
      <w:pPr>
        <w:pStyle w:val="6"/>
        <w:ind w:left="0"/>
        <w:rPr>
          <w:b/>
          <w:sz w:val="48"/>
        </w:rPr>
      </w:pPr>
    </w:p>
    <w:p>
      <w:pPr>
        <w:pStyle w:val="6"/>
        <w:ind w:left="0"/>
        <w:rPr>
          <w:b/>
          <w:sz w:val="48"/>
        </w:rPr>
      </w:pPr>
    </w:p>
    <w:p>
      <w:pPr>
        <w:pStyle w:val="6"/>
        <w:ind w:left="0"/>
        <w:rPr>
          <w:b/>
          <w:sz w:val="48"/>
        </w:rPr>
      </w:pPr>
    </w:p>
    <w:p>
      <w:pPr>
        <w:autoSpaceDE w:val="0"/>
        <w:autoSpaceDN w:val="0"/>
        <w:adjustRightInd w:val="0"/>
        <w:spacing w:line="360" w:lineRule="auto"/>
        <w:ind w:firstLine="1124" w:firstLineChars="400"/>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采购项目编号：</w:t>
      </w:r>
      <w:r>
        <w:rPr>
          <w:rFonts w:hint="eastAsia" w:cs="宋体"/>
          <w:b/>
          <w:bCs/>
          <w:color w:val="000000"/>
          <w:kern w:val="0"/>
          <w:sz w:val="28"/>
          <w:szCs w:val="28"/>
          <w:u w:val="single"/>
          <w:lang w:val="zh-CN" w:eastAsia="zh-CN"/>
        </w:rPr>
        <w:t>青海建晟竞磋（货物）2023-002</w:t>
      </w:r>
    </w:p>
    <w:p>
      <w:pPr>
        <w:autoSpaceDE w:val="0"/>
        <w:autoSpaceDN w:val="0"/>
        <w:adjustRightInd w:val="0"/>
        <w:spacing w:line="360" w:lineRule="auto"/>
        <w:ind w:firstLine="1124" w:firstLineChars="400"/>
        <w:rPr>
          <w:rFonts w:hint="eastAsia" w:ascii="宋体" w:hAnsi="宋体" w:cs="宋体"/>
          <w:b/>
          <w:bCs/>
          <w:color w:val="000000"/>
          <w:kern w:val="0"/>
          <w:sz w:val="28"/>
          <w:szCs w:val="28"/>
          <w:u w:val="single"/>
          <w:lang w:val="zh-CN" w:eastAsia="zh-CN"/>
        </w:rPr>
      </w:pPr>
      <w:r>
        <w:rPr>
          <w:rFonts w:hint="eastAsia" w:ascii="宋体" w:hAnsi="宋体" w:cs="宋体"/>
          <w:b/>
          <w:bCs/>
          <w:color w:val="000000"/>
          <w:kern w:val="0"/>
          <w:sz w:val="28"/>
          <w:szCs w:val="28"/>
          <w:lang w:val="zh-CN"/>
        </w:rPr>
        <w:t>采购项目名称：</w:t>
      </w:r>
      <w:r>
        <w:rPr>
          <w:rFonts w:hint="eastAsia" w:ascii="宋体" w:hAnsi="宋体" w:cs="宋体"/>
          <w:b/>
          <w:bCs/>
          <w:color w:val="000000"/>
          <w:kern w:val="0"/>
          <w:sz w:val="28"/>
          <w:szCs w:val="28"/>
          <w:u w:val="single"/>
          <w:lang w:val="zh-CN" w:eastAsia="zh-CN"/>
        </w:rPr>
        <w:t>关于昂赛乡采购2023年年都村生态畜牧业</w:t>
      </w:r>
    </w:p>
    <w:p>
      <w:pPr>
        <w:autoSpaceDE w:val="0"/>
        <w:autoSpaceDN w:val="0"/>
        <w:adjustRightInd w:val="0"/>
        <w:spacing w:line="360" w:lineRule="auto"/>
        <w:ind w:firstLine="3092" w:firstLineChars="1100"/>
        <w:rPr>
          <w:rFonts w:hint="eastAsia" w:ascii="宋体" w:hAnsi="宋体" w:cs="宋体"/>
          <w:b/>
          <w:bCs/>
          <w:color w:val="000000"/>
          <w:kern w:val="0"/>
          <w:sz w:val="28"/>
          <w:szCs w:val="28"/>
          <w:u w:val="single"/>
        </w:rPr>
      </w:pPr>
      <w:r>
        <w:rPr>
          <w:rFonts w:hint="eastAsia" w:ascii="宋体" w:hAnsi="宋体" w:cs="宋体"/>
          <w:b/>
          <w:bCs/>
          <w:color w:val="000000"/>
          <w:kern w:val="0"/>
          <w:sz w:val="28"/>
          <w:szCs w:val="28"/>
          <w:u w:val="single"/>
          <w:lang w:val="zh-CN" w:eastAsia="zh-CN"/>
        </w:rPr>
        <w:t>合作社《购畜部分》项目</w:t>
      </w:r>
    </w:p>
    <w:p>
      <w:pPr>
        <w:autoSpaceDE w:val="0"/>
        <w:autoSpaceDN w:val="0"/>
        <w:adjustRightInd w:val="0"/>
        <w:spacing w:line="360" w:lineRule="auto"/>
        <w:ind w:firstLine="1124" w:firstLineChars="400"/>
        <w:rPr>
          <w:rFonts w:hint="eastAsia" w:cs="宋体"/>
          <w:b/>
          <w:bCs/>
          <w:color w:val="000000"/>
          <w:kern w:val="0"/>
          <w:sz w:val="28"/>
          <w:szCs w:val="28"/>
          <w:lang w:val="en-US" w:eastAsia="zh-CN"/>
        </w:rPr>
      </w:pPr>
      <w:r>
        <w:rPr>
          <w:rFonts w:hint="eastAsia" w:ascii="宋体" w:hAnsi="宋体" w:cs="宋体"/>
          <w:b/>
          <w:bCs/>
          <w:color w:val="000000"/>
          <w:kern w:val="0"/>
          <w:sz w:val="28"/>
          <w:szCs w:val="28"/>
          <w:lang w:val="zh-CN"/>
        </w:rPr>
        <w:t>采购合同编号：QH</w:t>
      </w:r>
      <w:r>
        <w:rPr>
          <w:rFonts w:hint="eastAsia" w:ascii="宋体" w:hAnsi="宋体" w:cs="宋体"/>
          <w:b/>
          <w:bCs/>
          <w:color w:val="000000"/>
          <w:kern w:val="0"/>
          <w:sz w:val="28"/>
          <w:szCs w:val="28"/>
          <w:lang w:val="zh-CN" w:eastAsia="zh-CN"/>
        </w:rPr>
        <w:t>JS</w:t>
      </w:r>
      <w:r>
        <w:rPr>
          <w:rFonts w:hint="eastAsia" w:ascii="宋体" w:hAnsi="宋体" w:cs="宋体"/>
          <w:b/>
          <w:bCs/>
          <w:color w:val="000000"/>
          <w:kern w:val="0"/>
          <w:sz w:val="28"/>
          <w:szCs w:val="28"/>
          <w:lang w:val="zh-CN"/>
        </w:rPr>
        <w:t>-20</w:t>
      </w:r>
      <w:r>
        <w:rPr>
          <w:rFonts w:hint="eastAsia" w:ascii="宋体" w:hAnsi="宋体" w:cs="宋体"/>
          <w:b/>
          <w:bCs/>
          <w:color w:val="000000"/>
          <w:kern w:val="0"/>
          <w:sz w:val="28"/>
          <w:szCs w:val="28"/>
          <w:lang w:val="zh-CN" w:eastAsia="zh-CN"/>
        </w:rPr>
        <w:t>23</w:t>
      </w:r>
      <w:r>
        <w:rPr>
          <w:rFonts w:hint="eastAsia" w:ascii="宋体" w:hAnsi="宋体" w:cs="宋体"/>
          <w:b/>
          <w:bCs/>
          <w:color w:val="000000"/>
          <w:kern w:val="0"/>
          <w:sz w:val="28"/>
          <w:szCs w:val="28"/>
          <w:lang w:val="zh-CN"/>
        </w:rPr>
        <w:t>-0</w:t>
      </w:r>
      <w:r>
        <w:rPr>
          <w:rFonts w:hint="eastAsia" w:cs="宋体"/>
          <w:b/>
          <w:bCs/>
          <w:color w:val="000000"/>
          <w:kern w:val="0"/>
          <w:sz w:val="28"/>
          <w:szCs w:val="28"/>
          <w:lang w:val="en-US" w:eastAsia="zh-CN"/>
        </w:rPr>
        <w:t>02</w:t>
      </w:r>
    </w:p>
    <w:p>
      <w:pPr>
        <w:autoSpaceDE w:val="0"/>
        <w:autoSpaceDN w:val="0"/>
        <w:adjustRightInd w:val="0"/>
        <w:spacing w:line="360" w:lineRule="auto"/>
        <w:ind w:firstLine="1124" w:firstLineChars="400"/>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合同金额（人民币）：</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r>
        <w:rPr>
          <w:rFonts w:hint="eastAsia"/>
          <w:b/>
          <w:sz w:val="28"/>
          <w:szCs w:val="28"/>
          <w:u w:val="single"/>
          <w:lang w:val="en-US" w:eastAsia="zh-CN"/>
        </w:rPr>
        <w:t xml:space="preserve">    </w:t>
      </w:r>
      <w:r>
        <w:rPr>
          <w:rFonts w:hint="eastAsia" w:ascii="宋体" w:hAnsi="宋体" w:cs="宋体"/>
          <w:b/>
          <w:bCs/>
          <w:color w:val="000000"/>
          <w:kern w:val="0"/>
          <w:sz w:val="28"/>
          <w:szCs w:val="28"/>
          <w:u w:val="single"/>
        </w:rPr>
        <w:t xml:space="preserve">     </w:t>
      </w:r>
      <w:r>
        <w:rPr>
          <w:rFonts w:hint="eastAsia" w:ascii="宋体" w:hAnsi="宋体" w:cs="宋体"/>
          <w:b/>
          <w:bCs/>
          <w:color w:val="000000"/>
          <w:kern w:val="0"/>
          <w:sz w:val="28"/>
          <w:szCs w:val="28"/>
        </w:rPr>
        <w:t xml:space="preserve">                       </w:t>
      </w:r>
    </w:p>
    <w:p>
      <w:pPr>
        <w:autoSpaceDE w:val="0"/>
        <w:autoSpaceDN w:val="0"/>
        <w:adjustRightInd w:val="0"/>
        <w:spacing w:line="360" w:lineRule="auto"/>
        <w:ind w:firstLine="1124" w:firstLineChars="400"/>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采购人（甲方）：</w:t>
      </w:r>
      <w:r>
        <w:rPr>
          <w:rFonts w:hint="eastAsia" w:ascii="宋体" w:hAnsi="宋体" w:cs="宋体"/>
          <w:b/>
          <w:bCs/>
          <w:color w:val="000000"/>
          <w:kern w:val="0"/>
          <w:sz w:val="28"/>
          <w:szCs w:val="28"/>
          <w:u w:val="single"/>
        </w:rPr>
        <w:t xml:space="preserve">                       </w:t>
      </w:r>
      <w:r>
        <w:rPr>
          <w:rFonts w:hint="eastAsia" w:ascii="宋体" w:hAnsi="宋体" w:cs="宋体"/>
          <w:b/>
          <w:bCs/>
          <w:color w:val="000000"/>
          <w:kern w:val="0"/>
          <w:sz w:val="28"/>
          <w:szCs w:val="28"/>
          <w:u w:val="single"/>
          <w:lang w:val="zh-CN"/>
        </w:rPr>
        <w:t>（盖章）</w:t>
      </w:r>
    </w:p>
    <w:p>
      <w:pPr>
        <w:autoSpaceDE w:val="0"/>
        <w:autoSpaceDN w:val="0"/>
        <w:adjustRightInd w:val="0"/>
        <w:spacing w:line="360" w:lineRule="auto"/>
        <w:ind w:firstLine="1124" w:firstLineChars="400"/>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中标人（乙方）：</w:t>
      </w:r>
      <w:r>
        <w:rPr>
          <w:rFonts w:hint="eastAsia" w:ascii="宋体" w:hAnsi="宋体" w:cs="宋体"/>
          <w:b/>
          <w:bCs/>
          <w:color w:val="000000"/>
          <w:kern w:val="0"/>
          <w:sz w:val="28"/>
          <w:szCs w:val="28"/>
          <w:u w:val="single"/>
        </w:rPr>
        <w:t xml:space="preserve">                       </w:t>
      </w:r>
      <w:r>
        <w:rPr>
          <w:rFonts w:hint="eastAsia" w:ascii="宋体" w:hAnsi="宋体" w:cs="宋体"/>
          <w:b/>
          <w:bCs/>
          <w:color w:val="000000"/>
          <w:kern w:val="0"/>
          <w:sz w:val="28"/>
          <w:szCs w:val="28"/>
          <w:u w:val="single"/>
          <w:lang w:val="zh-CN"/>
        </w:rPr>
        <w:t>（盖章）</w:t>
      </w:r>
    </w:p>
    <w:p>
      <w:pPr>
        <w:spacing w:before="81"/>
        <w:ind w:firstLine="1124" w:firstLineChars="400"/>
        <w:rPr>
          <w:rFonts w:hint="eastAsia" w:ascii="宋体" w:hAnsi="宋体" w:cs="宋体"/>
          <w:b/>
          <w:bCs/>
          <w:color w:val="000000"/>
          <w:kern w:val="0"/>
          <w:sz w:val="28"/>
          <w:szCs w:val="28"/>
          <w:u w:val="single"/>
        </w:rPr>
      </w:pPr>
      <w:r>
        <w:rPr>
          <w:rFonts w:hint="eastAsia" w:ascii="宋体" w:hAnsi="宋体" w:cs="宋体"/>
          <w:b/>
          <w:bCs/>
          <w:color w:val="000000"/>
          <w:kern w:val="0"/>
          <w:sz w:val="28"/>
          <w:szCs w:val="28"/>
          <w:lang w:val="zh-CN"/>
        </w:rPr>
        <w:t>采购日期：</w:t>
      </w:r>
      <w:r>
        <w:rPr>
          <w:rFonts w:hint="eastAsia" w:ascii="宋体" w:hAnsi="宋体" w:cs="宋体"/>
          <w:b/>
          <w:bCs/>
          <w:color w:val="000000"/>
          <w:kern w:val="0"/>
          <w:sz w:val="28"/>
          <w:szCs w:val="28"/>
          <w:u w:val="single"/>
        </w:rPr>
        <w:t xml:space="preserve"> </w:t>
      </w:r>
      <w:r>
        <w:rPr>
          <w:rFonts w:hint="eastAsia" w:cs="宋体"/>
          <w:b/>
          <w:bCs/>
          <w:color w:val="000000"/>
          <w:kern w:val="0"/>
          <w:sz w:val="28"/>
          <w:szCs w:val="28"/>
          <w:u w:val="single"/>
          <w:lang w:val="en-US" w:eastAsia="zh-CN"/>
        </w:rPr>
        <w:t xml:space="preserve">                   </w:t>
      </w:r>
      <w:r>
        <w:rPr>
          <w:rFonts w:hint="eastAsia" w:ascii="宋体" w:hAnsi="宋体" w:cs="宋体"/>
          <w:b/>
          <w:bCs/>
          <w:color w:val="000000"/>
          <w:kern w:val="0"/>
          <w:sz w:val="28"/>
          <w:szCs w:val="28"/>
          <w:u w:val="single"/>
        </w:rPr>
        <w:t xml:space="preserve"> </w:t>
      </w: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pStyle w:val="4"/>
        <w:rPr>
          <w:rFonts w:hint="eastAsia" w:ascii="宋体" w:hAnsi="宋体" w:cs="宋体"/>
          <w:b/>
          <w:bCs/>
          <w:color w:val="000000"/>
          <w:kern w:val="0"/>
          <w:sz w:val="30"/>
          <w:szCs w:val="30"/>
          <w:u w:val="single"/>
        </w:rPr>
      </w:pPr>
    </w:p>
    <w:p>
      <w:pPr>
        <w:rPr>
          <w:rFonts w:hint="eastAsia"/>
        </w:rPr>
      </w:pPr>
    </w:p>
    <w:p>
      <w:pPr>
        <w:pStyle w:val="4"/>
        <w:rPr>
          <w:rFonts w:hint="eastAsia"/>
        </w:rPr>
      </w:pPr>
    </w:p>
    <w:p>
      <w:pPr>
        <w:spacing w:before="81"/>
        <w:ind w:firstLine="1124" w:firstLineChars="400"/>
        <w:rPr>
          <w:b/>
          <w:sz w:val="28"/>
        </w:rPr>
      </w:pPr>
      <w:r>
        <w:rPr>
          <w:b/>
          <w:sz w:val="28"/>
        </w:rPr>
        <w:t>采 购 人（以下简称甲方）：</w:t>
      </w:r>
    </w:p>
    <w:p>
      <w:pPr>
        <w:spacing w:before="185"/>
        <w:ind w:left="1102"/>
        <w:rPr>
          <w:b/>
          <w:sz w:val="28"/>
        </w:rPr>
      </w:pPr>
      <w:r>
        <w:rPr>
          <w:b/>
          <w:sz w:val="30"/>
        </w:rPr>
        <w:t>中 标 人</w:t>
      </w:r>
      <w:r>
        <w:rPr>
          <w:b/>
          <w:sz w:val="28"/>
        </w:rPr>
        <w:t>（以下简称乙方）：</w:t>
      </w:r>
    </w:p>
    <w:p>
      <w:pPr>
        <w:pStyle w:val="6"/>
        <w:spacing w:before="199" w:line="364" w:lineRule="auto"/>
        <w:ind w:right="1200" w:firstLine="480"/>
        <w:jc w:val="both"/>
      </w:pPr>
      <w:r>
        <w:rPr>
          <w:spacing w:val="-7"/>
        </w:rPr>
        <w:t xml:space="preserve">甲、乙双方根据 </w:t>
      </w:r>
      <w:r>
        <w:t>XXXX</w:t>
      </w:r>
      <w:r>
        <w:rPr>
          <w:spacing w:val="-37"/>
        </w:rPr>
        <w:t xml:space="preserve"> 年 </w:t>
      </w:r>
      <w:r>
        <w:t>XX</w:t>
      </w:r>
      <w:r>
        <w:rPr>
          <w:spacing w:val="-37"/>
        </w:rPr>
        <w:t xml:space="preserve"> 月 </w:t>
      </w:r>
      <w:r>
        <w:t>XX</w:t>
      </w:r>
      <w:r>
        <w:rPr>
          <w:spacing w:val="-37"/>
        </w:rPr>
        <w:t xml:space="preserve"> 日 </w:t>
      </w:r>
      <w:r>
        <w:rPr>
          <w:rFonts w:hint="eastAsia"/>
          <w:u w:val="single"/>
          <w:lang w:eastAsia="zh-CN"/>
        </w:rPr>
        <w:t>（</w:t>
      </w:r>
      <w:r>
        <w:rPr>
          <w:rFonts w:hint="eastAsia"/>
          <w:u w:val="single"/>
          <w:lang w:val="zh-CN" w:eastAsia="zh-CN"/>
        </w:rPr>
        <w:t>关于昂赛乡采购2023年年都村生态畜牧业合作社《购畜部分》项目</w:t>
      </w:r>
      <w:r>
        <w:rPr>
          <w:rFonts w:hint="eastAsia"/>
          <w:u w:val="single"/>
          <w:lang w:eastAsia="zh-CN"/>
        </w:rPr>
        <w:t>）（项目编号：青海建晟竞磋（货物）2023-002）</w:t>
      </w:r>
      <w:r>
        <w:rPr>
          <w:rFonts w:hint="eastAsia"/>
          <w:lang w:eastAsia="zh-CN"/>
        </w:rPr>
        <w:t>的</w:t>
      </w:r>
      <w:r>
        <w:rPr>
          <w:rFonts w:hint="eastAsia"/>
          <w:lang w:val="en-US" w:eastAsia="zh-CN"/>
        </w:rPr>
        <w:t>磋商</w:t>
      </w:r>
      <w:r>
        <w:rPr>
          <w:rFonts w:hint="eastAsia"/>
          <w:lang w:eastAsia="zh-CN"/>
        </w:rPr>
        <w:t>文件要求和青海建晟招标咨询有限公司出具的《成交通知书》，并经双方协</w:t>
      </w:r>
      <w:r>
        <w:t>商一致，签订本合同协议书。</w:t>
      </w:r>
    </w:p>
    <w:p>
      <w:pPr>
        <w:pStyle w:val="6"/>
        <w:spacing w:line="305" w:lineRule="exact"/>
        <w:outlineLvl w:val="1"/>
      </w:pPr>
      <w:bookmarkStart w:id="128" w:name="_Toc18560"/>
      <w:r>
        <w:t>一、签订本政府采购合同的依据</w:t>
      </w:r>
      <w:bookmarkEnd w:id="128"/>
    </w:p>
    <w:p>
      <w:pPr>
        <w:pStyle w:val="6"/>
        <w:spacing w:before="161" w:line="362" w:lineRule="auto"/>
        <w:ind w:left="1582" w:right="1508"/>
      </w:pPr>
      <w:r>
        <w:t>本政府采购合同所附下列文件是构成本政府采购合同不可分割的部分： 1.招标文件；</w:t>
      </w:r>
    </w:p>
    <w:p>
      <w:pPr>
        <w:pStyle w:val="34"/>
        <w:numPr>
          <w:ilvl w:val="0"/>
          <w:numId w:val="5"/>
        </w:numPr>
        <w:tabs>
          <w:tab w:val="left" w:pos="1824"/>
        </w:tabs>
        <w:spacing w:before="5"/>
        <w:ind w:hanging="242"/>
        <w:rPr>
          <w:sz w:val="24"/>
        </w:rPr>
      </w:pPr>
      <w:r>
        <w:rPr>
          <w:sz w:val="24"/>
        </w:rPr>
        <w:t>招标文件的澄清、变更公告；</w:t>
      </w:r>
    </w:p>
    <w:p>
      <w:pPr>
        <w:pStyle w:val="34"/>
        <w:numPr>
          <w:ilvl w:val="0"/>
          <w:numId w:val="5"/>
        </w:numPr>
        <w:tabs>
          <w:tab w:val="left" w:pos="1824"/>
        </w:tabs>
        <w:spacing w:before="160"/>
        <w:ind w:hanging="242"/>
        <w:rPr>
          <w:sz w:val="24"/>
        </w:rPr>
      </w:pPr>
      <w:r>
        <w:rPr>
          <w:sz w:val="24"/>
        </w:rPr>
        <w:t>成交供应商提交的投标文件；</w:t>
      </w:r>
    </w:p>
    <w:p>
      <w:pPr>
        <w:pStyle w:val="34"/>
        <w:numPr>
          <w:ilvl w:val="0"/>
          <w:numId w:val="5"/>
        </w:numPr>
        <w:tabs>
          <w:tab w:val="left" w:pos="1824"/>
        </w:tabs>
        <w:spacing w:before="158"/>
        <w:ind w:hanging="242"/>
        <w:rPr>
          <w:sz w:val="24"/>
        </w:rPr>
      </w:pPr>
      <w:r>
        <w:rPr>
          <w:sz w:val="24"/>
        </w:rPr>
        <w:t>招标文件中规定的政府采购合同通用条款；</w:t>
      </w:r>
    </w:p>
    <w:p>
      <w:pPr>
        <w:pStyle w:val="34"/>
        <w:numPr>
          <w:ilvl w:val="0"/>
          <w:numId w:val="5"/>
        </w:numPr>
        <w:tabs>
          <w:tab w:val="left" w:pos="1824"/>
        </w:tabs>
        <w:spacing w:before="161"/>
        <w:ind w:hanging="242"/>
        <w:rPr>
          <w:sz w:val="24"/>
        </w:rPr>
      </w:pPr>
      <w:r>
        <w:rPr>
          <w:sz w:val="24"/>
        </w:rPr>
        <w:t>成交通知书；</w:t>
      </w:r>
    </w:p>
    <w:p>
      <w:pPr>
        <w:pStyle w:val="34"/>
        <w:numPr>
          <w:ilvl w:val="0"/>
          <w:numId w:val="5"/>
        </w:numPr>
        <w:tabs>
          <w:tab w:val="left" w:pos="1824"/>
        </w:tabs>
        <w:spacing w:before="158"/>
        <w:ind w:hanging="242"/>
        <w:rPr>
          <w:sz w:val="24"/>
        </w:rPr>
      </w:pPr>
      <w:r>
        <w:rPr>
          <w:sz w:val="24"/>
        </w:rPr>
        <w:t>履约保证金凭证。</w:t>
      </w:r>
    </w:p>
    <w:p>
      <w:pPr>
        <w:pStyle w:val="6"/>
        <w:tabs>
          <w:tab w:val="left" w:pos="7942"/>
        </w:tabs>
        <w:spacing w:before="160"/>
        <w:outlineLvl w:val="1"/>
      </w:pPr>
      <w:bookmarkStart w:id="129" w:name="_Toc7256"/>
      <w:r>
        <w:t>二、合同标的及金额</w:t>
      </w:r>
      <w:r>
        <w:tab/>
      </w:r>
      <w:r>
        <w:t>单位：元</w:t>
      </w:r>
      <w:bookmarkEnd w:id="129"/>
    </w:p>
    <w:p>
      <w:pPr>
        <w:pStyle w:val="6"/>
        <w:spacing w:before="4"/>
        <w:ind w:left="0"/>
        <w:rPr>
          <w:sz w:val="12"/>
        </w:rPr>
      </w:pPr>
    </w:p>
    <w:tbl>
      <w:tblPr>
        <w:tblStyle w:val="17"/>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271"/>
        <w:gridCol w:w="1899"/>
        <w:gridCol w:w="990"/>
        <w:gridCol w:w="945"/>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Pr>
          <w:p>
            <w:pPr>
              <w:pStyle w:val="35"/>
              <w:ind w:left="123"/>
              <w:rPr>
                <w:kern w:val="2"/>
                <w:sz w:val="24"/>
              </w:rPr>
            </w:pPr>
            <w:r>
              <w:rPr>
                <w:kern w:val="2"/>
                <w:sz w:val="24"/>
              </w:rPr>
              <w:t>包号</w:t>
            </w:r>
          </w:p>
        </w:tc>
        <w:tc>
          <w:tcPr>
            <w:tcW w:w="2271" w:type="dxa"/>
          </w:tcPr>
          <w:p>
            <w:pPr>
              <w:pStyle w:val="35"/>
              <w:ind w:left="655"/>
              <w:rPr>
                <w:kern w:val="2"/>
                <w:sz w:val="24"/>
              </w:rPr>
            </w:pPr>
            <w:r>
              <w:rPr>
                <w:kern w:val="2"/>
                <w:sz w:val="24"/>
              </w:rPr>
              <w:t>标的名称</w:t>
            </w:r>
          </w:p>
        </w:tc>
        <w:tc>
          <w:tcPr>
            <w:tcW w:w="1899" w:type="dxa"/>
          </w:tcPr>
          <w:p>
            <w:pPr>
              <w:pStyle w:val="35"/>
              <w:ind w:left="469"/>
              <w:rPr>
                <w:kern w:val="2"/>
                <w:sz w:val="24"/>
              </w:rPr>
            </w:pPr>
            <w:r>
              <w:rPr>
                <w:kern w:val="2"/>
                <w:sz w:val="24"/>
              </w:rPr>
              <w:t>规格型号</w:t>
            </w:r>
          </w:p>
        </w:tc>
        <w:tc>
          <w:tcPr>
            <w:tcW w:w="990" w:type="dxa"/>
          </w:tcPr>
          <w:p>
            <w:pPr>
              <w:pStyle w:val="35"/>
              <w:ind w:left="255"/>
              <w:rPr>
                <w:kern w:val="2"/>
                <w:sz w:val="24"/>
              </w:rPr>
            </w:pPr>
            <w:r>
              <w:rPr>
                <w:kern w:val="2"/>
                <w:sz w:val="24"/>
              </w:rPr>
              <w:t>数量</w:t>
            </w:r>
          </w:p>
        </w:tc>
        <w:tc>
          <w:tcPr>
            <w:tcW w:w="945" w:type="dxa"/>
          </w:tcPr>
          <w:p>
            <w:pPr>
              <w:pStyle w:val="35"/>
              <w:ind w:left="232"/>
              <w:rPr>
                <w:kern w:val="2"/>
                <w:sz w:val="24"/>
              </w:rPr>
            </w:pPr>
            <w:r>
              <w:rPr>
                <w:kern w:val="2"/>
                <w:sz w:val="24"/>
              </w:rPr>
              <w:t>单价</w:t>
            </w:r>
          </w:p>
        </w:tc>
        <w:tc>
          <w:tcPr>
            <w:tcW w:w="1020" w:type="dxa"/>
          </w:tcPr>
          <w:p>
            <w:pPr>
              <w:pStyle w:val="35"/>
              <w:ind w:left="269"/>
              <w:rPr>
                <w:kern w:val="2"/>
                <w:sz w:val="24"/>
              </w:rPr>
            </w:pPr>
            <w:r>
              <w:rPr>
                <w:kern w:val="2"/>
                <w:sz w:val="24"/>
              </w:rPr>
              <w:t>总价</w:t>
            </w:r>
          </w:p>
        </w:tc>
        <w:tc>
          <w:tcPr>
            <w:tcW w:w="761" w:type="dxa"/>
          </w:tcPr>
          <w:p>
            <w:pPr>
              <w:pStyle w:val="35"/>
              <w:ind w:left="139"/>
              <w:rPr>
                <w:kern w:val="2"/>
                <w:sz w:val="24"/>
              </w:rPr>
            </w:pPr>
            <w:r>
              <w:rPr>
                <w:kern w:val="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35"/>
              <w:rPr>
                <w:rFonts w:ascii="Times New Roman"/>
                <w:kern w:val="2"/>
              </w:rPr>
            </w:pPr>
          </w:p>
        </w:tc>
        <w:tc>
          <w:tcPr>
            <w:tcW w:w="2271" w:type="dxa"/>
          </w:tcPr>
          <w:p>
            <w:pPr>
              <w:pStyle w:val="35"/>
              <w:rPr>
                <w:rFonts w:ascii="Times New Roman"/>
                <w:kern w:val="2"/>
              </w:rPr>
            </w:pPr>
          </w:p>
        </w:tc>
        <w:tc>
          <w:tcPr>
            <w:tcW w:w="1899" w:type="dxa"/>
          </w:tcPr>
          <w:p>
            <w:pPr>
              <w:pStyle w:val="35"/>
              <w:rPr>
                <w:rFonts w:ascii="Times New Roman"/>
                <w:kern w:val="2"/>
              </w:rPr>
            </w:pPr>
          </w:p>
        </w:tc>
        <w:tc>
          <w:tcPr>
            <w:tcW w:w="990" w:type="dxa"/>
          </w:tcPr>
          <w:p>
            <w:pPr>
              <w:pStyle w:val="35"/>
              <w:rPr>
                <w:rFonts w:ascii="Times New Roman"/>
                <w:kern w:val="2"/>
              </w:rPr>
            </w:pPr>
          </w:p>
        </w:tc>
        <w:tc>
          <w:tcPr>
            <w:tcW w:w="945" w:type="dxa"/>
          </w:tcPr>
          <w:p>
            <w:pPr>
              <w:pStyle w:val="35"/>
              <w:rPr>
                <w:rFonts w:ascii="Times New Roman"/>
                <w:kern w:val="2"/>
              </w:rPr>
            </w:pPr>
          </w:p>
        </w:tc>
        <w:tc>
          <w:tcPr>
            <w:tcW w:w="1020" w:type="dxa"/>
          </w:tcPr>
          <w:p>
            <w:pPr>
              <w:pStyle w:val="35"/>
              <w:rPr>
                <w:rFonts w:ascii="Times New Roman"/>
                <w:kern w:val="2"/>
              </w:rPr>
            </w:pPr>
          </w:p>
        </w:tc>
        <w:tc>
          <w:tcPr>
            <w:tcW w:w="761" w:type="dxa"/>
          </w:tcPr>
          <w:p>
            <w:pPr>
              <w:pStyle w:val="35"/>
              <w:rPr>
                <w:rFonts w:ascii="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35"/>
              <w:rPr>
                <w:rFonts w:ascii="Times New Roman"/>
                <w:kern w:val="2"/>
              </w:rPr>
            </w:pPr>
          </w:p>
        </w:tc>
        <w:tc>
          <w:tcPr>
            <w:tcW w:w="2271" w:type="dxa"/>
          </w:tcPr>
          <w:p>
            <w:pPr>
              <w:pStyle w:val="35"/>
              <w:rPr>
                <w:rFonts w:ascii="Times New Roman"/>
                <w:kern w:val="2"/>
              </w:rPr>
            </w:pPr>
          </w:p>
        </w:tc>
        <w:tc>
          <w:tcPr>
            <w:tcW w:w="1899" w:type="dxa"/>
          </w:tcPr>
          <w:p>
            <w:pPr>
              <w:pStyle w:val="35"/>
              <w:rPr>
                <w:rFonts w:ascii="Times New Roman"/>
                <w:kern w:val="2"/>
              </w:rPr>
            </w:pPr>
          </w:p>
        </w:tc>
        <w:tc>
          <w:tcPr>
            <w:tcW w:w="990" w:type="dxa"/>
          </w:tcPr>
          <w:p>
            <w:pPr>
              <w:pStyle w:val="35"/>
              <w:rPr>
                <w:rFonts w:ascii="Times New Roman"/>
                <w:kern w:val="2"/>
              </w:rPr>
            </w:pPr>
          </w:p>
        </w:tc>
        <w:tc>
          <w:tcPr>
            <w:tcW w:w="945" w:type="dxa"/>
          </w:tcPr>
          <w:p>
            <w:pPr>
              <w:pStyle w:val="35"/>
              <w:rPr>
                <w:rFonts w:ascii="Times New Roman"/>
                <w:kern w:val="2"/>
              </w:rPr>
            </w:pPr>
          </w:p>
        </w:tc>
        <w:tc>
          <w:tcPr>
            <w:tcW w:w="1020" w:type="dxa"/>
          </w:tcPr>
          <w:p>
            <w:pPr>
              <w:pStyle w:val="35"/>
              <w:rPr>
                <w:rFonts w:ascii="Times New Roman"/>
                <w:kern w:val="2"/>
              </w:rPr>
            </w:pPr>
          </w:p>
        </w:tc>
        <w:tc>
          <w:tcPr>
            <w:tcW w:w="761" w:type="dxa"/>
          </w:tcPr>
          <w:p>
            <w:pPr>
              <w:pStyle w:val="35"/>
              <w:rPr>
                <w:rFonts w:ascii="Times New Roman"/>
                <w:kern w:val="2"/>
              </w:rPr>
            </w:pPr>
          </w:p>
        </w:tc>
      </w:tr>
    </w:tbl>
    <w:p>
      <w:pPr>
        <w:pStyle w:val="6"/>
        <w:spacing w:before="3"/>
      </w:pPr>
      <w:r>
        <w:t>根据上述政府采购合同文件要求，本政府采购合同的总金额为人民币</w:t>
      </w:r>
    </w:p>
    <w:p>
      <w:pPr>
        <w:pStyle w:val="6"/>
        <w:tabs>
          <w:tab w:val="left" w:pos="4102"/>
        </w:tabs>
        <w:spacing w:before="158"/>
      </w:pPr>
      <w:r>
        <w:t>（大写）</w:t>
      </w:r>
      <w:r>
        <w:rPr>
          <w:u w:val="single"/>
        </w:rPr>
        <w:t xml:space="preserve"> </w:t>
      </w:r>
      <w:r>
        <w:rPr>
          <w:u w:val="single"/>
        </w:rPr>
        <w:tab/>
      </w:r>
      <w:r>
        <w:t>元。</w:t>
      </w:r>
    </w:p>
    <w:p>
      <w:pPr>
        <w:pStyle w:val="6"/>
        <w:spacing w:before="161" w:line="362" w:lineRule="auto"/>
        <w:ind w:right="1198" w:firstLine="360"/>
        <w:jc w:val="both"/>
      </w:pPr>
      <w:r>
        <w:rPr>
          <w:spacing w:val="-6"/>
        </w:rPr>
        <w:t>本合同以人民币进行结算，合同总价包括：产品费、验收费、手续费、包装</w:t>
      </w:r>
      <w:r>
        <w:t>费、运输费、保险费、售前、售中、售后服务费、招标代理费、税金及不可预见费等全部费用。</w:t>
      </w:r>
    </w:p>
    <w:p>
      <w:pPr>
        <w:pStyle w:val="6"/>
        <w:spacing w:before="6"/>
        <w:outlineLvl w:val="1"/>
      </w:pPr>
      <w:bookmarkStart w:id="130" w:name="_Toc15796"/>
      <w:r>
        <w:t>三、交付时间、地点和要求</w:t>
      </w:r>
      <w:bookmarkEnd w:id="130"/>
    </w:p>
    <w:p>
      <w:pPr>
        <w:pStyle w:val="34"/>
        <w:numPr>
          <w:ilvl w:val="0"/>
          <w:numId w:val="6"/>
        </w:numPr>
        <w:tabs>
          <w:tab w:val="left" w:pos="1704"/>
          <w:tab w:val="left" w:pos="4582"/>
          <w:tab w:val="left" w:pos="7702"/>
        </w:tabs>
        <w:spacing w:before="160"/>
        <w:ind w:hanging="242"/>
        <w:rPr>
          <w:sz w:val="24"/>
          <w:highlight w:val="none"/>
        </w:rPr>
      </w:pPr>
      <w:r>
        <w:rPr>
          <w:highlight w:val="none"/>
        </w:rPr>
        <w:t>交</w:t>
      </w:r>
      <w:r>
        <w:rPr>
          <w:rFonts w:hint="eastAsia"/>
          <w:highlight w:val="none"/>
          <w:lang w:val="en-US"/>
        </w:rPr>
        <w:t>货</w:t>
      </w:r>
      <w:r>
        <w:rPr>
          <w:highlight w:val="none"/>
        </w:rPr>
        <w:t>时间</w:t>
      </w:r>
      <w:r>
        <w:rPr>
          <w:rFonts w:hint="eastAsia"/>
          <w:highlight w:val="none"/>
        </w:rPr>
        <w:t>：</w:t>
      </w:r>
      <w:r>
        <w:rPr>
          <w:rFonts w:hint="eastAsia"/>
          <w:sz w:val="24"/>
          <w:highlight w:val="none"/>
          <w:lang w:val="en-US" w:eastAsia="zh-CN"/>
        </w:rPr>
        <w:t xml:space="preserve">7 </w:t>
      </w:r>
      <w:r>
        <w:rPr>
          <w:rFonts w:hint="eastAsia"/>
          <w:sz w:val="24"/>
          <w:highlight w:val="none"/>
        </w:rPr>
        <w:t>日历天</w:t>
      </w:r>
      <w:r>
        <w:rPr>
          <w:rFonts w:hint="eastAsia"/>
          <w:sz w:val="24"/>
          <w:highlight w:val="none"/>
          <w:lang w:eastAsia="zh-CN"/>
        </w:rPr>
        <w:t>（</w:t>
      </w:r>
      <w:r>
        <w:rPr>
          <w:rFonts w:hint="eastAsia"/>
          <w:sz w:val="24"/>
          <w:highlight w:val="none"/>
          <w:lang w:val="en-US" w:eastAsia="zh-CN"/>
        </w:rPr>
        <w:t>具体按合同约定执行</w:t>
      </w:r>
      <w:r>
        <w:rPr>
          <w:rFonts w:hint="eastAsia"/>
          <w:sz w:val="24"/>
          <w:highlight w:val="none"/>
          <w:lang w:eastAsia="zh-CN"/>
        </w:rPr>
        <w:t>）</w:t>
      </w:r>
      <w:r>
        <w:rPr>
          <w:rFonts w:hint="eastAsia"/>
          <w:sz w:val="24"/>
          <w:highlight w:val="none"/>
        </w:rPr>
        <w:t>；交货地点：</w:t>
      </w:r>
      <w:r>
        <w:rPr>
          <w:rFonts w:hint="eastAsia"/>
          <w:sz w:val="24"/>
          <w:highlight w:val="none"/>
          <w:lang w:val="en-US" w:eastAsia="zh-CN"/>
        </w:rPr>
        <w:t>共和县</w:t>
      </w:r>
      <w:r>
        <w:rPr>
          <w:rFonts w:hint="eastAsia"/>
          <w:sz w:val="24"/>
          <w:highlight w:val="none"/>
        </w:rPr>
        <w:t>。</w:t>
      </w:r>
    </w:p>
    <w:p>
      <w:pPr>
        <w:pStyle w:val="34"/>
        <w:numPr>
          <w:ilvl w:val="0"/>
          <w:numId w:val="6"/>
        </w:numPr>
        <w:tabs>
          <w:tab w:val="left" w:pos="1704"/>
        </w:tabs>
        <w:spacing w:before="159"/>
        <w:ind w:hanging="242"/>
        <w:rPr>
          <w:sz w:val="24"/>
        </w:rPr>
      </w:pPr>
      <w:r>
        <w:rPr>
          <w:sz w:val="24"/>
        </w:rPr>
        <w:t>乙方提供不符合招、投标文件和本合同规定的产品，甲方有权拒绝接受。</w:t>
      </w:r>
    </w:p>
    <w:p>
      <w:pPr>
        <w:pStyle w:val="34"/>
        <w:numPr>
          <w:ilvl w:val="0"/>
          <w:numId w:val="6"/>
        </w:numPr>
        <w:tabs>
          <w:tab w:val="left" w:pos="1704"/>
        </w:tabs>
        <w:spacing w:before="160" w:line="362" w:lineRule="auto"/>
        <w:ind w:left="1102" w:right="1198" w:firstLine="360"/>
        <w:rPr>
          <w:sz w:val="24"/>
        </w:rPr>
      </w:pPr>
      <w:r>
        <w:rPr>
          <w:spacing w:val="-5"/>
          <w:sz w:val="24"/>
        </w:rPr>
        <w:t>乙方应将提供产品的装箱清单、用户手册、原厂保修卡、随机资料、工具</w:t>
      </w:r>
      <w:r>
        <w:rPr>
          <w:sz w:val="24"/>
        </w:rPr>
        <w:t>和备品、备件等交付给甲方，如有缺失应及时补齐，否则视为逾期交货。</w:t>
      </w:r>
    </w:p>
    <w:p>
      <w:pPr>
        <w:pStyle w:val="34"/>
        <w:numPr>
          <w:ilvl w:val="0"/>
          <w:numId w:val="6"/>
        </w:numPr>
        <w:tabs>
          <w:tab w:val="left" w:pos="1704"/>
          <w:tab w:val="left" w:pos="5995"/>
        </w:tabs>
        <w:spacing w:before="5"/>
        <w:ind w:hanging="242"/>
        <w:rPr>
          <w:sz w:val="24"/>
        </w:rPr>
      </w:pPr>
      <w:r>
        <w:rPr>
          <w:sz w:val="24"/>
        </w:rPr>
        <w:t>甲方应当在到</w:t>
      </w:r>
      <w:r>
        <w:rPr>
          <w:spacing w:val="-10"/>
          <w:sz w:val="24"/>
        </w:rPr>
        <w:t>货</w:t>
      </w:r>
      <w:r>
        <w:rPr>
          <w:sz w:val="24"/>
        </w:rPr>
        <w:t>（安装</w:t>
      </w:r>
      <w:r>
        <w:rPr>
          <w:spacing w:val="-8"/>
          <w:sz w:val="24"/>
        </w:rPr>
        <w:t>、</w:t>
      </w:r>
      <w:r>
        <w:rPr>
          <w:sz w:val="24"/>
        </w:rPr>
        <w:t>调试完</w:t>
      </w:r>
      <w:r>
        <w:rPr>
          <w:spacing w:val="-10"/>
          <w:sz w:val="24"/>
        </w:rPr>
        <w:t>）</w:t>
      </w:r>
      <w:r>
        <w:rPr>
          <w:sz w:val="24"/>
        </w:rPr>
        <w:t>后</w:t>
      </w:r>
      <w:r>
        <w:rPr>
          <w:sz w:val="24"/>
          <w:u w:val="single"/>
        </w:rPr>
        <w:t xml:space="preserve"> </w:t>
      </w:r>
      <w:r>
        <w:rPr>
          <w:sz w:val="24"/>
          <w:u w:val="single"/>
        </w:rPr>
        <w:tab/>
      </w:r>
      <w:r>
        <w:rPr>
          <w:sz w:val="24"/>
        </w:rPr>
        <w:t>个工作日内进行验收</w:t>
      </w:r>
      <w:r>
        <w:rPr>
          <w:spacing w:val="-8"/>
          <w:sz w:val="24"/>
        </w:rPr>
        <w:t>，</w:t>
      </w:r>
      <w:r>
        <w:rPr>
          <w:sz w:val="24"/>
        </w:rPr>
        <w:t>逾期不验</w:t>
      </w:r>
    </w:p>
    <w:p>
      <w:pPr>
        <w:rPr>
          <w:sz w:val="24"/>
        </w:rPr>
        <w:sectPr>
          <w:footerReference r:id="rId6" w:type="default"/>
          <w:pgSz w:w="11850" w:h="16790"/>
          <w:pgMar w:top="1360" w:right="600" w:bottom="1240" w:left="700" w:header="866" w:footer="1049" w:gutter="0"/>
          <w:cols w:space="720" w:num="1"/>
        </w:sectPr>
      </w:pPr>
    </w:p>
    <w:p>
      <w:pPr>
        <w:pStyle w:val="6"/>
        <w:spacing w:before="80" w:line="364" w:lineRule="auto"/>
        <w:ind w:right="1200"/>
      </w:pPr>
      <w:r>
        <w:t>收的，乙方可视为验收合格。验收合格后，由甲乙双方签署产品验收单并加盖采购人公章，甲乙双方各执一份。</w:t>
      </w:r>
    </w:p>
    <w:p>
      <w:pPr>
        <w:pStyle w:val="34"/>
        <w:numPr>
          <w:ilvl w:val="0"/>
          <w:numId w:val="6"/>
        </w:numPr>
        <w:tabs>
          <w:tab w:val="left" w:pos="1704"/>
        </w:tabs>
        <w:spacing w:line="364" w:lineRule="auto"/>
        <w:ind w:left="1102" w:right="1200" w:firstLine="360"/>
        <w:rPr>
          <w:sz w:val="24"/>
        </w:rPr>
      </w:pPr>
      <w:r>
        <w:rPr>
          <w:spacing w:val="-3"/>
          <w:sz w:val="24"/>
        </w:rPr>
        <w:t>甲方应提供该项目验收报告交同级财政监管部门，由财政部门按规定程序</w:t>
      </w:r>
      <w:r>
        <w:rPr>
          <w:sz w:val="24"/>
        </w:rPr>
        <w:t>抽验后办理资金拨付。</w:t>
      </w:r>
    </w:p>
    <w:p>
      <w:pPr>
        <w:pStyle w:val="34"/>
        <w:numPr>
          <w:ilvl w:val="0"/>
          <w:numId w:val="6"/>
        </w:numPr>
        <w:tabs>
          <w:tab w:val="left" w:pos="1704"/>
        </w:tabs>
        <w:spacing w:line="364" w:lineRule="auto"/>
        <w:ind w:left="1102" w:right="1200" w:firstLine="360"/>
        <w:rPr>
          <w:sz w:val="24"/>
        </w:rPr>
      </w:pPr>
      <w:r>
        <w:rPr>
          <w:spacing w:val="-3"/>
          <w:sz w:val="24"/>
        </w:rPr>
        <w:t>甲方在验收过程中发现乙方有违约问题，可按招、投标文件的规定要求乙</w:t>
      </w:r>
      <w:r>
        <w:rPr>
          <w:sz w:val="24"/>
        </w:rPr>
        <w:t>方及时予以解决。</w:t>
      </w:r>
    </w:p>
    <w:p>
      <w:pPr>
        <w:pStyle w:val="34"/>
        <w:numPr>
          <w:ilvl w:val="0"/>
          <w:numId w:val="6"/>
        </w:numPr>
        <w:tabs>
          <w:tab w:val="left" w:pos="1704"/>
        </w:tabs>
        <w:spacing w:line="364" w:lineRule="auto"/>
        <w:ind w:left="1102" w:right="4524" w:firstLine="360"/>
        <w:rPr>
          <w:sz w:val="24"/>
        </w:rPr>
      </w:pPr>
      <w:r>
        <w:rPr>
          <w:spacing w:val="-1"/>
          <w:sz w:val="24"/>
        </w:rPr>
        <w:t>乙方向甲方提供产品相关完税销售发票。</w:t>
      </w:r>
      <w:r>
        <w:rPr>
          <w:sz w:val="24"/>
        </w:rPr>
        <w:t>四、付款方式</w:t>
      </w:r>
    </w:p>
    <w:p>
      <w:pPr>
        <w:pStyle w:val="6"/>
        <w:spacing w:line="305" w:lineRule="exact"/>
        <w:ind w:firstLine="480" w:firstLineChars="200"/>
      </w:pPr>
      <w:r>
        <w:rPr>
          <w:rFonts w:hint="eastAsia"/>
        </w:rPr>
        <w:t>乙方所交付的产品由甲方验收，验收合格后由甲方报同级财政监管部门，申请资金拨付,按合同金额向乙方支付合同总价款的</w:t>
      </w:r>
      <w:r>
        <w:rPr>
          <w:rFonts w:hint="eastAsia"/>
          <w:u w:val="single"/>
        </w:rPr>
        <w:t xml:space="preserve">  </w:t>
      </w:r>
      <w:r>
        <w:rPr>
          <w:rFonts w:hint="eastAsia"/>
          <w:u w:val="single"/>
          <w:lang w:val="en-US"/>
        </w:rPr>
        <w:t xml:space="preserve">   </w:t>
      </w:r>
      <w:r>
        <w:rPr>
          <w:rFonts w:hint="eastAsia"/>
          <w:u w:val="single"/>
        </w:rPr>
        <w:t xml:space="preserve">  </w:t>
      </w:r>
      <w:r>
        <w:rPr>
          <w:rFonts w:hint="eastAsia"/>
        </w:rPr>
        <w:t>，即人民币（大写）：</w:t>
      </w:r>
      <w:r>
        <w:rPr>
          <w:rFonts w:hint="eastAsia"/>
          <w:u w:val="single"/>
        </w:rPr>
        <w:t xml:space="preserve">               </w:t>
      </w:r>
      <w:r>
        <w:rPr>
          <w:rFonts w:hint="eastAsia"/>
        </w:rPr>
        <w:t xml:space="preserve">   元。</w:t>
      </w:r>
    </w:p>
    <w:p>
      <w:pPr>
        <w:pStyle w:val="6"/>
        <w:spacing w:line="305" w:lineRule="exact"/>
        <w:ind w:firstLine="480" w:firstLineChars="200"/>
      </w:pPr>
      <w:r>
        <w:rPr>
          <w:rFonts w:hint="eastAsia"/>
        </w:rPr>
        <w:t>乙方向甲方提交的履约保证金计（大写）</w:t>
      </w:r>
      <w:r>
        <w:rPr>
          <w:rFonts w:hint="eastAsia"/>
          <w:u w:val="single"/>
        </w:rPr>
        <w:t xml:space="preserve">        </w:t>
      </w:r>
      <w:r>
        <w:rPr>
          <w:rFonts w:hint="eastAsia"/>
        </w:rPr>
        <w:t>元转为质量保证金。质量保证金待约定的免费质保期满</w:t>
      </w:r>
      <w:r>
        <w:rPr>
          <w:rFonts w:hint="eastAsia"/>
          <w:u w:val="none"/>
        </w:rPr>
        <w:t xml:space="preserve"> </w:t>
      </w:r>
      <w:r>
        <w:rPr>
          <w:rFonts w:hint="eastAsia"/>
          <w:u w:val="thick"/>
        </w:rPr>
        <w:t xml:space="preserve"> </w:t>
      </w:r>
      <w:r>
        <w:rPr>
          <w:rFonts w:hint="eastAsia"/>
          <w:u w:val="thick"/>
          <w:lang w:val="en-US" w:eastAsia="zh-CN"/>
        </w:rPr>
        <w:t xml:space="preserve">  </w:t>
      </w:r>
      <w:r>
        <w:rPr>
          <w:rFonts w:hint="eastAsia"/>
          <w:u w:val="thick"/>
        </w:rPr>
        <w:t xml:space="preserve"> （</w:t>
      </w:r>
      <w:r>
        <w:rPr>
          <w:rFonts w:hint="eastAsia"/>
          <w:u w:val="thick"/>
          <w:lang w:val="en-US" w:eastAsia="zh-CN"/>
        </w:rPr>
        <w:t xml:space="preserve"> </w:t>
      </w:r>
      <w:r>
        <w:rPr>
          <w:rFonts w:hint="eastAsia"/>
        </w:rPr>
        <w:t>年）且产品无质量问题后，由乙方提出书面申请，甲方以转账方式予以退还。</w:t>
      </w:r>
    </w:p>
    <w:p>
      <w:pPr>
        <w:pStyle w:val="6"/>
        <w:spacing w:line="305" w:lineRule="exact"/>
        <w:outlineLvl w:val="1"/>
      </w:pPr>
      <w:bookmarkStart w:id="131" w:name="_Toc6182"/>
      <w:r>
        <w:t>五、合同的变更、终止与转让</w:t>
      </w:r>
      <w:bookmarkEnd w:id="131"/>
    </w:p>
    <w:p>
      <w:pPr>
        <w:pStyle w:val="34"/>
        <w:numPr>
          <w:ilvl w:val="0"/>
          <w:numId w:val="7"/>
        </w:numPr>
        <w:tabs>
          <w:tab w:val="left" w:pos="1704"/>
        </w:tabs>
        <w:spacing w:before="161" w:line="362" w:lineRule="auto"/>
        <w:ind w:right="1080" w:firstLine="360"/>
        <w:rPr>
          <w:sz w:val="24"/>
        </w:rPr>
      </w:pPr>
      <w:r>
        <w:rPr>
          <w:spacing w:val="-11"/>
          <w:sz w:val="24"/>
        </w:rPr>
        <w:t>除《中华人民共和国政府采购法》第</w:t>
      </w:r>
      <w:r>
        <w:rPr>
          <w:sz w:val="24"/>
        </w:rPr>
        <w:t>50</w:t>
      </w:r>
      <w:r>
        <w:rPr>
          <w:spacing w:val="-8"/>
          <w:sz w:val="24"/>
        </w:rPr>
        <w:t xml:space="preserve">条规定的情形外，本合同一经签订， </w:t>
      </w:r>
      <w:r>
        <w:rPr>
          <w:sz w:val="24"/>
        </w:rPr>
        <w:t>甲乙双方不得擅自变更、中止或终止。</w:t>
      </w:r>
    </w:p>
    <w:p>
      <w:pPr>
        <w:pStyle w:val="34"/>
        <w:numPr>
          <w:ilvl w:val="0"/>
          <w:numId w:val="7"/>
        </w:numPr>
        <w:tabs>
          <w:tab w:val="left" w:pos="1704"/>
        </w:tabs>
        <w:spacing w:before="4" w:line="362" w:lineRule="auto"/>
        <w:ind w:right="4524" w:firstLine="360"/>
        <w:rPr>
          <w:sz w:val="24"/>
        </w:rPr>
      </w:pPr>
      <w:r>
        <w:rPr>
          <w:spacing w:val="-1"/>
          <w:sz w:val="24"/>
        </w:rPr>
        <w:t>乙方不得擅自转让其应履行的合同义务。</w:t>
      </w:r>
      <w:r>
        <w:rPr>
          <w:sz w:val="24"/>
        </w:rPr>
        <w:t>六、违约责任</w:t>
      </w:r>
    </w:p>
    <w:p>
      <w:pPr>
        <w:pStyle w:val="34"/>
        <w:numPr>
          <w:ilvl w:val="0"/>
          <w:numId w:val="8"/>
        </w:numPr>
        <w:tabs>
          <w:tab w:val="left" w:pos="1704"/>
        </w:tabs>
        <w:spacing w:before="5" w:line="364" w:lineRule="auto"/>
        <w:ind w:right="1164" w:firstLine="360"/>
        <w:jc w:val="both"/>
        <w:rPr>
          <w:sz w:val="24"/>
        </w:rPr>
      </w:pPr>
      <w:r>
        <w:rPr>
          <w:spacing w:val="-1"/>
          <w:sz w:val="24"/>
        </w:rPr>
        <w:t xml:space="preserve">乙方所提供的产品规格、技术标准、材料等质量不合格的，应及时更换； </w:t>
      </w:r>
      <w:r>
        <w:rPr>
          <w:sz w:val="24"/>
        </w:rPr>
        <w:t>更换不及时的，按逾期交货处罚；因质量问题甲方不同意接收的，质保金全额扣除，并由乙方赔偿由此引起的甲方的一切经济损失。</w:t>
      </w:r>
    </w:p>
    <w:p>
      <w:pPr>
        <w:pStyle w:val="34"/>
        <w:numPr>
          <w:ilvl w:val="0"/>
          <w:numId w:val="8"/>
        </w:numPr>
        <w:tabs>
          <w:tab w:val="left" w:pos="1704"/>
        </w:tabs>
        <w:spacing w:line="364" w:lineRule="auto"/>
        <w:ind w:right="1200" w:firstLine="360"/>
        <w:rPr>
          <w:sz w:val="24"/>
        </w:rPr>
      </w:pPr>
      <w:r>
        <w:rPr>
          <w:spacing w:val="-3"/>
          <w:sz w:val="24"/>
        </w:rPr>
        <w:t>乙方提供的货物如侵犯了第三方权益而引发纠纷或诉讼的，均由乙方负责</w:t>
      </w:r>
      <w:r>
        <w:rPr>
          <w:sz w:val="24"/>
        </w:rPr>
        <w:t>交涉并承担全部责任。</w:t>
      </w:r>
    </w:p>
    <w:p>
      <w:pPr>
        <w:pStyle w:val="34"/>
        <w:numPr>
          <w:ilvl w:val="0"/>
          <w:numId w:val="8"/>
        </w:numPr>
        <w:tabs>
          <w:tab w:val="left" w:pos="1704"/>
        </w:tabs>
        <w:ind w:left="1703" w:hanging="242"/>
        <w:rPr>
          <w:sz w:val="24"/>
        </w:rPr>
      </w:pPr>
      <w:r>
        <w:rPr>
          <w:sz w:val="24"/>
        </w:rPr>
        <w:t>因包装、运输引起的货物损坏，按质量不合格处罚。</w:t>
      </w:r>
    </w:p>
    <w:p>
      <w:pPr>
        <w:pStyle w:val="34"/>
        <w:numPr>
          <w:ilvl w:val="0"/>
          <w:numId w:val="8"/>
        </w:numPr>
        <w:tabs>
          <w:tab w:val="left" w:pos="1704"/>
        </w:tabs>
        <w:spacing w:before="157" w:line="364" w:lineRule="auto"/>
        <w:ind w:right="1200" w:firstLine="360"/>
        <w:jc w:val="both"/>
        <w:rPr>
          <w:sz w:val="24"/>
        </w:rPr>
      </w:pPr>
      <w:r>
        <w:rPr>
          <w:spacing w:val="-3"/>
          <w:sz w:val="24"/>
        </w:rPr>
        <w:t>甲方无故延期接受货物和乙方逾期交货的，每天应向对方偿付未交货物的</w:t>
      </w:r>
      <w:r>
        <w:rPr>
          <w:sz w:val="24"/>
        </w:rPr>
        <w:t>货款3‰</w:t>
      </w:r>
      <w:r>
        <w:rPr>
          <w:spacing w:val="-4"/>
          <w:sz w:val="24"/>
        </w:rPr>
        <w:t>的违约金，但违约金累计不得超过违约货款的</w:t>
      </w:r>
      <w:r>
        <w:rPr>
          <w:spacing w:val="-7"/>
          <w:sz w:val="24"/>
        </w:rPr>
        <w:t>5%</w:t>
      </w:r>
      <w:r>
        <w:rPr>
          <w:spacing w:val="-3"/>
          <w:sz w:val="24"/>
        </w:rPr>
        <w:t>，超过</w:t>
      </w:r>
      <w:r>
        <w:rPr>
          <w:sz w:val="24"/>
          <w:u w:val="single"/>
        </w:rPr>
        <w:t xml:space="preserve"> </w:t>
      </w:r>
      <w:r>
        <w:rPr>
          <w:rFonts w:hint="eastAsia"/>
          <w:sz w:val="24"/>
          <w:u w:val="single"/>
          <w:lang w:val="en-US" w:eastAsia="zh-CN"/>
        </w:rPr>
        <w:t xml:space="preserve">  </w:t>
      </w:r>
      <w:r>
        <w:rPr>
          <w:sz w:val="24"/>
          <w:u w:val="single"/>
        </w:rPr>
        <w:t xml:space="preserve"> </w:t>
      </w:r>
      <w:r>
        <w:rPr>
          <w:spacing w:val="-3"/>
          <w:sz w:val="24"/>
        </w:rPr>
        <w:t xml:space="preserve"> 天对方有权</w:t>
      </w:r>
      <w:r>
        <w:rPr>
          <w:sz w:val="24"/>
        </w:rPr>
        <w:t>解除合同，违约方承担因此给对方造成的经济损失。</w:t>
      </w:r>
    </w:p>
    <w:p>
      <w:pPr>
        <w:pStyle w:val="34"/>
        <w:numPr>
          <w:ilvl w:val="0"/>
          <w:numId w:val="8"/>
        </w:numPr>
        <w:tabs>
          <w:tab w:val="left" w:pos="1704"/>
        </w:tabs>
        <w:spacing w:line="364" w:lineRule="auto"/>
        <w:ind w:right="1200" w:firstLine="360"/>
        <w:rPr>
          <w:sz w:val="24"/>
        </w:rPr>
      </w:pPr>
      <w:r>
        <w:rPr>
          <w:spacing w:val="-3"/>
          <w:sz w:val="24"/>
        </w:rPr>
        <w:t>乙方未按本合同和投标文件中规定的服务承诺提供售后服务的，乙方应按</w:t>
      </w:r>
      <w:r>
        <w:rPr>
          <w:sz w:val="24"/>
        </w:rPr>
        <w:t>本合同合计金额的5%向甲方支付违约金。</w:t>
      </w:r>
    </w:p>
    <w:p>
      <w:pPr>
        <w:pStyle w:val="34"/>
        <w:numPr>
          <w:ilvl w:val="0"/>
          <w:numId w:val="8"/>
        </w:numPr>
        <w:tabs>
          <w:tab w:val="left" w:pos="1704"/>
        </w:tabs>
        <w:ind w:left="1703" w:hanging="242"/>
        <w:rPr>
          <w:sz w:val="24"/>
        </w:rPr>
      </w:pPr>
      <w:r>
        <w:rPr>
          <w:spacing w:val="-3"/>
          <w:sz w:val="24"/>
        </w:rPr>
        <w:t>乙方提供的货物在质量保证期内，因设计、工艺或材料的缺陷和其它质量</w:t>
      </w:r>
    </w:p>
    <w:p>
      <w:pPr>
        <w:rPr>
          <w:sz w:val="24"/>
        </w:rPr>
        <w:sectPr>
          <w:pgSz w:w="11850" w:h="16790"/>
          <w:pgMar w:top="1360" w:right="600" w:bottom="1240" w:left="700" w:header="866" w:footer="1049" w:gutter="0"/>
          <w:cols w:space="720" w:num="1"/>
        </w:sectPr>
      </w:pPr>
    </w:p>
    <w:p>
      <w:pPr>
        <w:pStyle w:val="6"/>
        <w:spacing w:before="80"/>
      </w:pPr>
      <w:r>
        <w:t>原因造成的问题，由乙方负责。</w:t>
      </w:r>
    </w:p>
    <w:p>
      <w:pPr>
        <w:pStyle w:val="34"/>
        <w:numPr>
          <w:ilvl w:val="0"/>
          <w:numId w:val="8"/>
        </w:numPr>
        <w:tabs>
          <w:tab w:val="left" w:pos="1704"/>
        </w:tabs>
        <w:spacing w:before="161" w:line="362" w:lineRule="auto"/>
        <w:ind w:right="2604" w:firstLine="360"/>
        <w:rPr>
          <w:sz w:val="24"/>
        </w:rPr>
      </w:pPr>
      <w:r>
        <w:rPr>
          <w:sz w:val="24"/>
        </w:rPr>
        <w:t>其它违约行为按违约货款额5%</w:t>
      </w:r>
      <w:r>
        <w:rPr>
          <w:spacing w:val="-2"/>
          <w:sz w:val="24"/>
        </w:rPr>
        <w:t>收取违约金并赔偿经济损失。</w:t>
      </w:r>
      <w:r>
        <w:rPr>
          <w:sz w:val="24"/>
        </w:rPr>
        <w:t>七、不可抗力</w:t>
      </w:r>
    </w:p>
    <w:p>
      <w:pPr>
        <w:pStyle w:val="6"/>
        <w:tabs>
          <w:tab w:val="left" w:pos="8376"/>
        </w:tabs>
        <w:spacing w:before="5" w:line="362" w:lineRule="auto"/>
        <w:ind w:right="1203" w:firstLine="360"/>
      </w:pPr>
      <w:r>
        <w:t>不可抗力使合同的某些</w:t>
      </w:r>
      <w:r>
        <w:rPr>
          <w:spacing w:val="4"/>
        </w:rPr>
        <w:t>内</w:t>
      </w:r>
      <w:r>
        <w:t>容有变更必要的，双方应通过协商在</w:t>
      </w:r>
      <w:r>
        <w:rPr>
          <w:u w:val="single"/>
        </w:rPr>
        <w:t xml:space="preserve"> </w:t>
      </w:r>
      <w:r>
        <w:rPr>
          <w:u w:val="single"/>
        </w:rPr>
        <w:tab/>
      </w:r>
      <w:r>
        <w:t>天内达</w:t>
      </w:r>
      <w:r>
        <w:rPr>
          <w:spacing w:val="-16"/>
        </w:rPr>
        <w:t>成</w:t>
      </w:r>
      <w:r>
        <w:t>进一步履行合同的协议，因不可抗力致使合同不能履行的，合同终止。</w:t>
      </w:r>
    </w:p>
    <w:p>
      <w:pPr>
        <w:pStyle w:val="6"/>
        <w:spacing w:before="5" w:line="362" w:lineRule="auto"/>
        <w:ind w:right="5844"/>
      </w:pPr>
      <w:r>
        <w:t>八、知识产权：详见合同通用条款九、其他约定：</w:t>
      </w:r>
    </w:p>
    <w:p>
      <w:pPr>
        <w:pStyle w:val="6"/>
        <w:spacing w:before="5"/>
      </w:pPr>
      <w:r>
        <w:t>十、合同争议解决</w:t>
      </w:r>
    </w:p>
    <w:p>
      <w:pPr>
        <w:pStyle w:val="34"/>
        <w:numPr>
          <w:ilvl w:val="0"/>
          <w:numId w:val="9"/>
        </w:numPr>
        <w:tabs>
          <w:tab w:val="left" w:pos="1704"/>
        </w:tabs>
        <w:spacing w:before="160" w:line="362" w:lineRule="auto"/>
        <w:ind w:right="1080" w:firstLine="360"/>
        <w:rPr>
          <w:sz w:val="24"/>
        </w:rPr>
      </w:pPr>
      <w:r>
        <w:rPr>
          <w:sz w:val="24"/>
        </w:rPr>
        <w:t>因产品质量问题发生争议的，应邀请国家认可的质量检测机构进行鉴定。</w:t>
      </w:r>
      <w:r>
        <w:rPr>
          <w:spacing w:val="-5"/>
          <w:sz w:val="24"/>
        </w:rPr>
        <w:t>产品符合标准的，鉴定费由甲方承担；产品不符合标准的，鉴定费由乙方承担。</w:t>
      </w:r>
    </w:p>
    <w:p>
      <w:pPr>
        <w:pStyle w:val="34"/>
        <w:numPr>
          <w:ilvl w:val="0"/>
          <w:numId w:val="9"/>
        </w:numPr>
        <w:tabs>
          <w:tab w:val="left" w:pos="1704"/>
        </w:tabs>
        <w:spacing w:before="3" w:line="364" w:lineRule="auto"/>
        <w:ind w:right="1200" w:firstLine="360"/>
        <w:jc w:val="both"/>
        <w:rPr>
          <w:sz w:val="24"/>
        </w:rPr>
      </w:pPr>
      <w:r>
        <w:rPr>
          <w:spacing w:val="-3"/>
          <w:sz w:val="24"/>
        </w:rPr>
        <w:t>因履行本合同引起的或与本合同有关的争议，甲乙双方应首先通过友好协</w:t>
      </w:r>
      <w:r>
        <w:rPr>
          <w:sz w:val="24"/>
        </w:rPr>
        <w:t>商解决，如果协商不能解决，可向甲方所在地仲裁委员会申请仲裁或向甲方所在地人民法院提起诉讼。</w:t>
      </w:r>
    </w:p>
    <w:p>
      <w:pPr>
        <w:pStyle w:val="34"/>
        <w:numPr>
          <w:ilvl w:val="0"/>
          <w:numId w:val="9"/>
        </w:numPr>
        <w:tabs>
          <w:tab w:val="left" w:pos="1704"/>
        </w:tabs>
        <w:spacing w:line="364" w:lineRule="auto"/>
        <w:ind w:right="5724" w:firstLine="360"/>
        <w:rPr>
          <w:sz w:val="24"/>
        </w:rPr>
      </w:pPr>
      <w:r>
        <w:rPr>
          <w:spacing w:val="-2"/>
          <w:sz w:val="24"/>
        </w:rPr>
        <w:t>诉讼期间，本合同继续履行。</w:t>
      </w:r>
      <w:r>
        <w:rPr>
          <w:sz w:val="24"/>
        </w:rPr>
        <w:t>十一、合同生效及其它：</w:t>
      </w:r>
    </w:p>
    <w:p>
      <w:pPr>
        <w:pStyle w:val="34"/>
        <w:numPr>
          <w:ilvl w:val="0"/>
          <w:numId w:val="10"/>
        </w:numPr>
        <w:tabs>
          <w:tab w:val="left" w:pos="1704"/>
          <w:tab w:val="left" w:pos="3382"/>
        </w:tabs>
        <w:spacing w:line="306" w:lineRule="exact"/>
        <w:ind w:hanging="242"/>
        <w:rPr>
          <w:sz w:val="24"/>
        </w:rPr>
      </w:pPr>
      <w:r>
        <w:rPr>
          <w:sz w:val="24"/>
        </w:rPr>
        <w:t>本合同一式</w:t>
      </w:r>
      <w:r>
        <w:rPr>
          <w:sz w:val="24"/>
          <w:u w:val="single"/>
        </w:rPr>
        <w:t xml:space="preserve"> </w:t>
      </w:r>
      <w:r>
        <w:rPr>
          <w:sz w:val="24"/>
          <w:u w:val="single"/>
        </w:rPr>
        <w:tab/>
      </w:r>
      <w:r>
        <w:rPr>
          <w:sz w:val="24"/>
        </w:rPr>
        <w:t>份，经双方签字，并加盖公章即为生效。</w:t>
      </w:r>
    </w:p>
    <w:p>
      <w:pPr>
        <w:pStyle w:val="34"/>
        <w:numPr>
          <w:ilvl w:val="0"/>
          <w:numId w:val="10"/>
        </w:numPr>
        <w:tabs>
          <w:tab w:val="left" w:pos="1704"/>
        </w:tabs>
        <w:spacing w:before="160"/>
        <w:ind w:hanging="242"/>
        <w:rPr>
          <w:sz w:val="24"/>
        </w:rPr>
      </w:pPr>
      <w:r>
        <w:rPr>
          <w:sz w:val="24"/>
        </w:rPr>
        <w:t>本合同未尽事宜，按经济合同法有关规定处理。</w:t>
      </w:r>
    </w:p>
    <w:p>
      <w:pPr>
        <w:pStyle w:val="34"/>
        <w:numPr>
          <w:ilvl w:val="0"/>
          <w:numId w:val="10"/>
        </w:numPr>
        <w:tabs>
          <w:tab w:val="left" w:pos="1704"/>
        </w:tabs>
        <w:spacing w:before="158"/>
        <w:ind w:hanging="242"/>
        <w:rPr>
          <w:sz w:val="24"/>
        </w:rPr>
      </w:pPr>
      <w:r>
        <w:rPr>
          <w:sz w:val="24"/>
        </w:rPr>
        <w:t>本合同的组成包含《合同通用条款》。</w:t>
      </w:r>
    </w:p>
    <w:p>
      <w:pPr>
        <w:pStyle w:val="6"/>
        <w:spacing w:before="2"/>
        <w:ind w:left="0"/>
        <w:rPr>
          <w:sz w:val="15"/>
        </w:rPr>
      </w:pPr>
    </w:p>
    <w:tbl>
      <w:tblPr>
        <w:tblStyle w:val="17"/>
        <w:tblW w:w="0" w:type="auto"/>
        <w:tblInd w:w="1059" w:type="dxa"/>
        <w:tblLayout w:type="fixed"/>
        <w:tblCellMar>
          <w:top w:w="0" w:type="dxa"/>
          <w:left w:w="0" w:type="dxa"/>
          <w:bottom w:w="0" w:type="dxa"/>
          <w:right w:w="0" w:type="dxa"/>
        </w:tblCellMar>
      </w:tblPr>
      <w:tblGrid>
        <w:gridCol w:w="2990"/>
        <w:gridCol w:w="540"/>
        <w:gridCol w:w="720"/>
        <w:gridCol w:w="3410"/>
      </w:tblGrid>
      <w:tr>
        <w:tblPrEx>
          <w:tblCellMar>
            <w:top w:w="0" w:type="dxa"/>
            <w:left w:w="0" w:type="dxa"/>
            <w:bottom w:w="0" w:type="dxa"/>
            <w:right w:w="0" w:type="dxa"/>
          </w:tblCellMar>
        </w:tblPrEx>
        <w:trPr>
          <w:trHeight w:val="352" w:hRule="atLeast"/>
        </w:trPr>
        <w:tc>
          <w:tcPr>
            <w:tcW w:w="2990" w:type="dxa"/>
          </w:tcPr>
          <w:p>
            <w:pPr>
              <w:pStyle w:val="35"/>
              <w:spacing w:line="274" w:lineRule="exact"/>
              <w:ind w:left="50"/>
              <w:rPr>
                <w:kern w:val="2"/>
                <w:sz w:val="24"/>
              </w:rPr>
            </w:pPr>
            <w:r>
              <w:rPr>
                <w:kern w:val="2"/>
                <w:sz w:val="24"/>
              </w:rPr>
              <w:t>甲方（盖章）：</w:t>
            </w: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line="274" w:lineRule="exact"/>
              <w:ind w:left="480"/>
              <w:rPr>
                <w:kern w:val="2"/>
                <w:sz w:val="24"/>
              </w:rPr>
            </w:pPr>
            <w:r>
              <w:rPr>
                <w:kern w:val="2"/>
                <w:sz w:val="24"/>
              </w:rPr>
              <w:t>乙方（盖章）：</w:t>
            </w:r>
          </w:p>
        </w:tc>
      </w:tr>
      <w:tr>
        <w:tblPrEx>
          <w:tblCellMar>
            <w:top w:w="0" w:type="dxa"/>
            <w:left w:w="0" w:type="dxa"/>
            <w:bottom w:w="0" w:type="dxa"/>
            <w:right w:w="0" w:type="dxa"/>
          </w:tblCellMar>
        </w:tblPrEx>
        <w:trPr>
          <w:trHeight w:val="466" w:hRule="atLeast"/>
        </w:trPr>
        <w:tc>
          <w:tcPr>
            <w:tcW w:w="2990" w:type="dxa"/>
          </w:tcPr>
          <w:p>
            <w:pPr>
              <w:pStyle w:val="35"/>
              <w:spacing w:before="79"/>
              <w:ind w:left="50"/>
              <w:rPr>
                <w:kern w:val="2"/>
                <w:sz w:val="24"/>
              </w:rPr>
            </w:pPr>
            <w:r>
              <w:rPr>
                <w:kern w:val="2"/>
                <w:sz w:val="24"/>
              </w:rPr>
              <w:t>法定代表人或委托代理人：</w:t>
            </w: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before="79"/>
              <w:ind w:left="480"/>
              <w:rPr>
                <w:kern w:val="2"/>
                <w:sz w:val="24"/>
              </w:rPr>
            </w:pPr>
            <w:r>
              <w:rPr>
                <w:kern w:val="2"/>
                <w:sz w:val="24"/>
              </w:rPr>
              <w:t>法定代表人或委托代理人：</w:t>
            </w:r>
          </w:p>
        </w:tc>
      </w:tr>
      <w:tr>
        <w:tblPrEx>
          <w:tblCellMar>
            <w:top w:w="0" w:type="dxa"/>
            <w:left w:w="0" w:type="dxa"/>
            <w:bottom w:w="0" w:type="dxa"/>
            <w:right w:w="0" w:type="dxa"/>
          </w:tblCellMar>
        </w:tblPrEx>
        <w:trPr>
          <w:trHeight w:val="466" w:hRule="atLeast"/>
        </w:trPr>
        <w:tc>
          <w:tcPr>
            <w:tcW w:w="2990" w:type="dxa"/>
          </w:tcPr>
          <w:p>
            <w:pPr>
              <w:pStyle w:val="35"/>
              <w:rPr>
                <w:rFonts w:ascii="Times New Roman"/>
                <w:kern w:val="2"/>
              </w:rPr>
            </w:pP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before="80"/>
              <w:ind w:left="480"/>
              <w:rPr>
                <w:kern w:val="2"/>
                <w:sz w:val="24"/>
              </w:rPr>
            </w:pPr>
            <w:r>
              <w:rPr>
                <w:kern w:val="2"/>
                <w:sz w:val="24"/>
              </w:rPr>
              <w:t>开户银行：</w:t>
            </w:r>
          </w:p>
        </w:tc>
      </w:tr>
      <w:tr>
        <w:tblPrEx>
          <w:tblCellMar>
            <w:top w:w="0" w:type="dxa"/>
            <w:left w:w="0" w:type="dxa"/>
            <w:bottom w:w="0" w:type="dxa"/>
            <w:right w:w="0" w:type="dxa"/>
          </w:tblCellMar>
        </w:tblPrEx>
        <w:trPr>
          <w:trHeight w:val="466" w:hRule="atLeast"/>
        </w:trPr>
        <w:tc>
          <w:tcPr>
            <w:tcW w:w="2990" w:type="dxa"/>
          </w:tcPr>
          <w:p>
            <w:pPr>
              <w:pStyle w:val="35"/>
              <w:rPr>
                <w:rFonts w:ascii="Times New Roman"/>
                <w:kern w:val="2"/>
              </w:rPr>
            </w:pP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before="79"/>
              <w:ind w:left="480"/>
              <w:rPr>
                <w:kern w:val="2"/>
                <w:sz w:val="24"/>
              </w:rPr>
            </w:pPr>
            <w:r>
              <w:rPr>
                <w:kern w:val="2"/>
                <w:sz w:val="24"/>
              </w:rPr>
              <w:t>账号：</w:t>
            </w:r>
          </w:p>
        </w:tc>
      </w:tr>
      <w:tr>
        <w:tblPrEx>
          <w:tblCellMar>
            <w:top w:w="0" w:type="dxa"/>
            <w:left w:w="0" w:type="dxa"/>
            <w:bottom w:w="0" w:type="dxa"/>
            <w:right w:w="0" w:type="dxa"/>
          </w:tblCellMar>
        </w:tblPrEx>
        <w:trPr>
          <w:trHeight w:val="467" w:hRule="atLeast"/>
        </w:trPr>
        <w:tc>
          <w:tcPr>
            <w:tcW w:w="2990" w:type="dxa"/>
          </w:tcPr>
          <w:p>
            <w:pPr>
              <w:pStyle w:val="35"/>
              <w:spacing w:before="80"/>
              <w:ind w:left="50"/>
              <w:rPr>
                <w:kern w:val="2"/>
                <w:sz w:val="24"/>
              </w:rPr>
            </w:pPr>
            <w:r>
              <w:rPr>
                <w:kern w:val="2"/>
                <w:sz w:val="24"/>
              </w:rPr>
              <w:t>地址：</w:t>
            </w: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before="80"/>
              <w:ind w:left="480"/>
              <w:rPr>
                <w:kern w:val="2"/>
                <w:sz w:val="24"/>
              </w:rPr>
            </w:pPr>
            <w:r>
              <w:rPr>
                <w:kern w:val="2"/>
                <w:sz w:val="24"/>
              </w:rPr>
              <w:t>地址：</w:t>
            </w:r>
          </w:p>
        </w:tc>
      </w:tr>
      <w:tr>
        <w:tblPrEx>
          <w:tblCellMar>
            <w:top w:w="0" w:type="dxa"/>
            <w:left w:w="0" w:type="dxa"/>
            <w:bottom w:w="0" w:type="dxa"/>
            <w:right w:w="0" w:type="dxa"/>
          </w:tblCellMar>
        </w:tblPrEx>
        <w:trPr>
          <w:trHeight w:val="466" w:hRule="atLeast"/>
        </w:trPr>
        <w:tc>
          <w:tcPr>
            <w:tcW w:w="2990" w:type="dxa"/>
          </w:tcPr>
          <w:p>
            <w:pPr>
              <w:pStyle w:val="35"/>
              <w:spacing w:before="80"/>
              <w:ind w:left="50"/>
              <w:rPr>
                <w:kern w:val="2"/>
                <w:sz w:val="24"/>
              </w:rPr>
            </w:pPr>
            <w:r>
              <w:rPr>
                <w:kern w:val="2"/>
                <w:sz w:val="24"/>
              </w:rPr>
              <w:t>联系电话：</w:t>
            </w: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before="80"/>
              <w:ind w:left="480"/>
              <w:rPr>
                <w:kern w:val="2"/>
                <w:sz w:val="24"/>
              </w:rPr>
            </w:pPr>
            <w:r>
              <w:rPr>
                <w:kern w:val="2"/>
                <w:sz w:val="24"/>
              </w:rPr>
              <w:t>联系电话：</w:t>
            </w:r>
          </w:p>
        </w:tc>
      </w:tr>
      <w:tr>
        <w:tblPrEx>
          <w:tblCellMar>
            <w:top w:w="0" w:type="dxa"/>
            <w:left w:w="0" w:type="dxa"/>
            <w:bottom w:w="0" w:type="dxa"/>
            <w:right w:w="0" w:type="dxa"/>
          </w:tblCellMar>
        </w:tblPrEx>
        <w:trPr>
          <w:trHeight w:val="352" w:hRule="atLeast"/>
        </w:trPr>
        <w:tc>
          <w:tcPr>
            <w:tcW w:w="2990" w:type="dxa"/>
          </w:tcPr>
          <w:p>
            <w:pPr>
              <w:pStyle w:val="35"/>
              <w:spacing w:before="79" w:line="254" w:lineRule="exact"/>
              <w:ind w:left="1370"/>
              <w:rPr>
                <w:kern w:val="2"/>
                <w:sz w:val="24"/>
              </w:rPr>
            </w:pPr>
            <w:r>
              <w:rPr>
                <w:kern w:val="2"/>
                <w:sz w:val="24"/>
              </w:rPr>
              <w:t>签约时间：</w:t>
            </w:r>
          </w:p>
        </w:tc>
        <w:tc>
          <w:tcPr>
            <w:tcW w:w="540" w:type="dxa"/>
          </w:tcPr>
          <w:p>
            <w:pPr>
              <w:pStyle w:val="35"/>
              <w:spacing w:before="79" w:line="254" w:lineRule="exact"/>
              <w:ind w:left="60"/>
              <w:rPr>
                <w:kern w:val="2"/>
                <w:sz w:val="24"/>
              </w:rPr>
            </w:pPr>
            <w:r>
              <w:rPr>
                <w:kern w:val="2"/>
                <w:sz w:val="24"/>
              </w:rPr>
              <w:t>年</w:t>
            </w:r>
          </w:p>
        </w:tc>
        <w:tc>
          <w:tcPr>
            <w:tcW w:w="720" w:type="dxa"/>
          </w:tcPr>
          <w:p>
            <w:pPr>
              <w:pStyle w:val="35"/>
              <w:spacing w:before="79" w:line="254" w:lineRule="exact"/>
              <w:ind w:left="240"/>
              <w:rPr>
                <w:kern w:val="2"/>
                <w:sz w:val="24"/>
              </w:rPr>
            </w:pPr>
            <w:r>
              <w:rPr>
                <w:kern w:val="2"/>
                <w:sz w:val="24"/>
              </w:rPr>
              <w:t>月</w:t>
            </w:r>
          </w:p>
        </w:tc>
        <w:tc>
          <w:tcPr>
            <w:tcW w:w="3410" w:type="dxa"/>
          </w:tcPr>
          <w:p>
            <w:pPr>
              <w:pStyle w:val="35"/>
              <w:spacing w:before="79" w:line="254" w:lineRule="exact"/>
              <w:ind w:left="240"/>
              <w:rPr>
                <w:kern w:val="2"/>
                <w:sz w:val="24"/>
              </w:rPr>
            </w:pPr>
            <w:r>
              <w:rPr>
                <w:kern w:val="2"/>
                <w:sz w:val="24"/>
              </w:rPr>
              <w:t>日</w:t>
            </w:r>
          </w:p>
        </w:tc>
      </w:tr>
    </w:tbl>
    <w:p>
      <w:pPr>
        <w:pStyle w:val="6"/>
        <w:spacing w:before="192" w:line="364" w:lineRule="auto"/>
        <w:ind w:right="4404"/>
        <w:rPr>
          <w:rFonts w:hint="eastAsia" w:eastAsia="宋体"/>
          <w:lang w:eastAsia="zh-CN"/>
        </w:rPr>
      </w:pPr>
      <w:r>
        <w:t>采购代理机构：</w:t>
      </w:r>
      <w:r>
        <w:rPr>
          <w:rFonts w:hint="eastAsia"/>
          <w:lang w:eastAsia="zh-CN"/>
        </w:rPr>
        <w:t>青海建晟招标咨询有限公司</w:t>
      </w:r>
    </w:p>
    <w:p>
      <w:pPr>
        <w:pStyle w:val="6"/>
        <w:spacing w:before="192" w:line="364" w:lineRule="auto"/>
        <w:ind w:right="4404"/>
      </w:pPr>
      <w:r>
        <w:t>负责人或经办人：</w:t>
      </w:r>
    </w:p>
    <w:p>
      <w:pPr>
        <w:pStyle w:val="6"/>
        <w:tabs>
          <w:tab w:val="left" w:pos="2302"/>
          <w:tab w:val="left" w:pos="3022"/>
          <w:tab w:val="left" w:pos="3742"/>
        </w:tabs>
        <w:spacing w:line="306" w:lineRule="exact"/>
      </w:pPr>
      <w:r>
        <w:t>时间：</w:t>
      </w:r>
      <w:r>
        <w:tab/>
      </w:r>
      <w:r>
        <w:t>年</w:t>
      </w:r>
      <w:r>
        <w:tab/>
      </w:r>
      <w:r>
        <w:t>月</w:t>
      </w:r>
      <w:r>
        <w:tab/>
      </w:r>
      <w:r>
        <w:t>日</w:t>
      </w:r>
    </w:p>
    <w:p>
      <w:pPr>
        <w:spacing w:line="306" w:lineRule="exact"/>
        <w:sectPr>
          <w:pgSz w:w="11850" w:h="16790"/>
          <w:pgMar w:top="1360" w:right="600" w:bottom="1240" w:left="700" w:header="866" w:footer="1049" w:gutter="0"/>
          <w:cols w:space="720" w:num="1"/>
        </w:sectPr>
      </w:pPr>
    </w:p>
    <w:p>
      <w:pPr>
        <w:spacing w:before="81"/>
        <w:ind w:left="1409" w:right="1507"/>
        <w:jc w:val="center"/>
        <w:rPr>
          <w:b/>
          <w:sz w:val="28"/>
        </w:rPr>
      </w:pPr>
      <w:r>
        <w:rPr>
          <w:b/>
          <w:sz w:val="28"/>
        </w:rPr>
        <w:t>合同通用条款</w:t>
      </w:r>
    </w:p>
    <w:p>
      <w:pPr>
        <w:pStyle w:val="6"/>
        <w:ind w:left="0"/>
        <w:rPr>
          <w:b/>
          <w:sz w:val="28"/>
        </w:rPr>
      </w:pPr>
    </w:p>
    <w:p>
      <w:pPr>
        <w:pStyle w:val="6"/>
        <w:ind w:left="0"/>
        <w:rPr>
          <w:b/>
          <w:sz w:val="29"/>
        </w:rPr>
      </w:pPr>
    </w:p>
    <w:p>
      <w:pPr>
        <w:pStyle w:val="6"/>
        <w:spacing w:line="364" w:lineRule="auto"/>
        <w:ind w:right="1048" w:firstLine="480"/>
      </w:pPr>
      <w:r>
        <w:t>根据《中华人民共和国</w:t>
      </w:r>
      <w:r>
        <w:rPr>
          <w:rFonts w:hint="eastAsia" w:ascii="宋体" w:hAnsi="宋体"/>
        </w:rPr>
        <w:t>民法典</w:t>
      </w:r>
      <w:r>
        <w:t>》、《中华人民共和国政府采购法》的规定， 合同双方经协商达成一致，自愿订立本合同，遵循公平原则明确双方的权利、义务，确保双方诚实守信地履行合同。</w:t>
      </w:r>
    </w:p>
    <w:p>
      <w:pPr>
        <w:pStyle w:val="4"/>
        <w:numPr>
          <w:ilvl w:val="0"/>
          <w:numId w:val="11"/>
        </w:numPr>
        <w:tabs>
          <w:tab w:val="left" w:pos="1346"/>
        </w:tabs>
        <w:spacing w:line="307" w:lineRule="exact"/>
      </w:pPr>
      <w:bookmarkStart w:id="132" w:name="_Toc19888"/>
      <w:r>
        <w:t>定义</w:t>
      </w:r>
      <w:bookmarkEnd w:id="132"/>
    </w:p>
    <w:p>
      <w:pPr>
        <w:pStyle w:val="6"/>
        <w:spacing w:before="158"/>
        <w:ind w:left="1582"/>
      </w:pPr>
      <w:r>
        <w:t>本合同中的下列术语应解释为：</w:t>
      </w:r>
    </w:p>
    <w:p>
      <w:pPr>
        <w:pStyle w:val="34"/>
        <w:numPr>
          <w:ilvl w:val="1"/>
          <w:numId w:val="11"/>
        </w:numPr>
        <w:tabs>
          <w:tab w:val="left" w:pos="2065"/>
        </w:tabs>
        <w:spacing w:before="161" w:line="362" w:lineRule="auto"/>
        <w:ind w:right="1200" w:firstLine="480"/>
        <w:rPr>
          <w:sz w:val="24"/>
        </w:rPr>
      </w:pPr>
      <w:r>
        <w:rPr>
          <w:sz w:val="24"/>
        </w:rPr>
        <w:t>“合同”指甲乙双方签署的、载明的甲乙双方权利义务的协议，包括所有的附件、附录和上述文件所提到的构成合同的所有文件。</w:t>
      </w:r>
    </w:p>
    <w:p>
      <w:pPr>
        <w:pStyle w:val="34"/>
        <w:numPr>
          <w:ilvl w:val="1"/>
          <w:numId w:val="11"/>
        </w:numPr>
        <w:tabs>
          <w:tab w:val="left" w:pos="2065"/>
        </w:tabs>
        <w:spacing w:before="4" w:line="362" w:lineRule="auto"/>
        <w:ind w:right="1200" w:firstLine="480"/>
        <w:rPr>
          <w:sz w:val="24"/>
        </w:rPr>
      </w:pPr>
      <w:r>
        <w:rPr>
          <w:sz w:val="24"/>
        </w:rPr>
        <w:t>“合同金额”指根据合同规定，乙方在正确地完全履行合同义务后甲方应付给乙方的价款。</w:t>
      </w:r>
    </w:p>
    <w:p>
      <w:pPr>
        <w:pStyle w:val="34"/>
        <w:numPr>
          <w:ilvl w:val="1"/>
          <w:numId w:val="11"/>
        </w:numPr>
        <w:tabs>
          <w:tab w:val="left" w:pos="2063"/>
        </w:tabs>
        <w:spacing w:before="5"/>
        <w:ind w:left="2062" w:hanging="481"/>
        <w:rPr>
          <w:sz w:val="24"/>
        </w:rPr>
      </w:pPr>
      <w:r>
        <w:rPr>
          <w:sz w:val="24"/>
        </w:rPr>
        <w:t>“合同条款”指本合同条款。</w:t>
      </w:r>
    </w:p>
    <w:p>
      <w:pPr>
        <w:pStyle w:val="34"/>
        <w:numPr>
          <w:ilvl w:val="1"/>
          <w:numId w:val="11"/>
        </w:numPr>
        <w:tabs>
          <w:tab w:val="left" w:pos="2053"/>
        </w:tabs>
        <w:spacing w:before="161" w:line="362" w:lineRule="auto"/>
        <w:ind w:right="1078" w:firstLine="480"/>
        <w:rPr>
          <w:sz w:val="24"/>
        </w:rPr>
      </w:pPr>
      <w:r>
        <w:rPr>
          <w:spacing w:val="-6"/>
          <w:sz w:val="24"/>
        </w:rPr>
        <w:t>“货物”指乙方根据合同约定须向甲方提供的一切产品、设备、机械、</w:t>
      </w:r>
      <w:r>
        <w:rPr>
          <w:sz w:val="24"/>
        </w:rPr>
        <w:t>仪表、备件等，包括辅助工具、使用手册等相关资料。</w:t>
      </w:r>
    </w:p>
    <w:p>
      <w:pPr>
        <w:pStyle w:val="34"/>
        <w:numPr>
          <w:ilvl w:val="1"/>
          <w:numId w:val="11"/>
        </w:numPr>
        <w:tabs>
          <w:tab w:val="left" w:pos="2051"/>
        </w:tabs>
        <w:spacing w:before="2" w:line="364" w:lineRule="auto"/>
        <w:ind w:right="1080" w:firstLine="480"/>
        <w:rPr>
          <w:sz w:val="24"/>
        </w:rPr>
      </w:pPr>
      <w:r>
        <w:rPr>
          <w:spacing w:val="-5"/>
          <w:sz w:val="24"/>
        </w:rPr>
        <w:t>“服务”指根据本合同规定乙方承担与供货有关的辅助服务，如运输、</w:t>
      </w:r>
      <w:r>
        <w:rPr>
          <w:spacing w:val="-6"/>
          <w:sz w:val="24"/>
        </w:rPr>
        <w:t>保险及安装、调试、提供技术援助、培训和合同中规定乙方应承担的其它义务。</w:t>
      </w:r>
    </w:p>
    <w:p>
      <w:pPr>
        <w:pStyle w:val="34"/>
        <w:numPr>
          <w:ilvl w:val="1"/>
          <w:numId w:val="11"/>
        </w:numPr>
        <w:tabs>
          <w:tab w:val="left" w:pos="2063"/>
        </w:tabs>
        <w:spacing w:line="306" w:lineRule="exact"/>
        <w:ind w:left="2062" w:hanging="481"/>
        <w:rPr>
          <w:sz w:val="24"/>
        </w:rPr>
      </w:pPr>
      <w:r>
        <w:rPr>
          <w:sz w:val="24"/>
        </w:rPr>
        <w:t>“甲方”指购买货物和服务的单位。</w:t>
      </w:r>
    </w:p>
    <w:p>
      <w:pPr>
        <w:pStyle w:val="34"/>
        <w:numPr>
          <w:ilvl w:val="1"/>
          <w:numId w:val="11"/>
        </w:numPr>
        <w:tabs>
          <w:tab w:val="left" w:pos="2063"/>
        </w:tabs>
        <w:spacing w:before="161"/>
        <w:ind w:left="2062" w:hanging="481"/>
        <w:rPr>
          <w:sz w:val="24"/>
        </w:rPr>
      </w:pPr>
      <w:r>
        <w:rPr>
          <w:sz w:val="24"/>
        </w:rPr>
        <w:t>“乙方”指提供本合同条款下货物和服务的公司或其他实体。</w:t>
      </w:r>
    </w:p>
    <w:p>
      <w:pPr>
        <w:pStyle w:val="34"/>
        <w:numPr>
          <w:ilvl w:val="1"/>
          <w:numId w:val="11"/>
        </w:numPr>
        <w:tabs>
          <w:tab w:val="left" w:pos="2063"/>
        </w:tabs>
        <w:spacing w:before="160"/>
        <w:ind w:left="2062" w:hanging="481"/>
        <w:jc w:val="both"/>
        <w:rPr>
          <w:sz w:val="24"/>
        </w:rPr>
      </w:pPr>
      <w:r>
        <w:rPr>
          <w:sz w:val="24"/>
        </w:rPr>
        <w:t>“现场”指合同规定货物将要运至和安装的地点。</w:t>
      </w:r>
    </w:p>
    <w:p>
      <w:pPr>
        <w:pStyle w:val="34"/>
        <w:numPr>
          <w:ilvl w:val="1"/>
          <w:numId w:val="11"/>
        </w:numPr>
        <w:tabs>
          <w:tab w:val="left" w:pos="2065"/>
        </w:tabs>
        <w:spacing w:before="159" w:line="364" w:lineRule="auto"/>
        <w:ind w:right="1200" w:firstLine="480"/>
        <w:jc w:val="both"/>
        <w:rPr>
          <w:sz w:val="24"/>
        </w:rPr>
      </w:pPr>
      <w:r>
        <w:rPr>
          <w:sz w:val="24"/>
        </w:rPr>
        <w:t>“验收”指合同双方依据强制性的国家技术质量规范和合同约定，确认合同条款下的货物符合合同规定的活动。</w:t>
      </w:r>
    </w:p>
    <w:p>
      <w:pPr>
        <w:pStyle w:val="34"/>
        <w:numPr>
          <w:ilvl w:val="1"/>
          <w:numId w:val="11"/>
        </w:numPr>
        <w:tabs>
          <w:tab w:val="left" w:pos="2183"/>
        </w:tabs>
        <w:spacing w:line="364" w:lineRule="auto"/>
        <w:ind w:right="1200" w:firstLine="480"/>
        <w:jc w:val="both"/>
        <w:rPr>
          <w:sz w:val="24"/>
        </w:rPr>
      </w:pPr>
      <w:r>
        <w:rPr>
          <w:spacing w:val="-6"/>
          <w:sz w:val="24"/>
        </w:rPr>
        <w:t>原厂商：产品制造商或其在中国境内设立的办事或技术服务机构。除</w:t>
      </w:r>
      <w:r>
        <w:rPr>
          <w:sz w:val="24"/>
        </w:rPr>
        <w:t>另有说明外，本合同文件所述的制造商、产品制造商、制造厂家、产品制造厂家均为原厂商。</w:t>
      </w:r>
    </w:p>
    <w:p>
      <w:pPr>
        <w:pStyle w:val="34"/>
        <w:numPr>
          <w:ilvl w:val="1"/>
          <w:numId w:val="11"/>
        </w:numPr>
        <w:tabs>
          <w:tab w:val="left" w:pos="2183"/>
        </w:tabs>
        <w:spacing w:line="307" w:lineRule="exact"/>
        <w:ind w:left="2182" w:hanging="601"/>
        <w:jc w:val="both"/>
        <w:rPr>
          <w:sz w:val="24"/>
        </w:rPr>
      </w:pPr>
      <w:r>
        <w:rPr>
          <w:sz w:val="24"/>
        </w:rPr>
        <w:t>原产地：指产品的生产地，或提供服务的来源地。</w:t>
      </w:r>
    </w:p>
    <w:p>
      <w:pPr>
        <w:pStyle w:val="34"/>
        <w:numPr>
          <w:ilvl w:val="1"/>
          <w:numId w:val="11"/>
        </w:numPr>
        <w:tabs>
          <w:tab w:val="left" w:pos="2183"/>
        </w:tabs>
        <w:spacing w:before="156" w:line="364" w:lineRule="auto"/>
        <w:ind w:right="2844" w:firstLine="480"/>
        <w:rPr>
          <w:b/>
          <w:sz w:val="24"/>
        </w:rPr>
      </w:pPr>
      <w:r>
        <w:rPr>
          <w:spacing w:val="-1"/>
          <w:sz w:val="24"/>
        </w:rPr>
        <w:t>“工作日”指国家法定工作日，“天”指日历天数。</w:t>
      </w:r>
      <w:r>
        <w:rPr>
          <w:b/>
          <w:sz w:val="24"/>
        </w:rPr>
        <w:t>2.技术规格要求</w:t>
      </w:r>
    </w:p>
    <w:p>
      <w:pPr>
        <w:pStyle w:val="34"/>
        <w:numPr>
          <w:ilvl w:val="1"/>
          <w:numId w:val="12"/>
        </w:numPr>
        <w:tabs>
          <w:tab w:val="left" w:pos="2065"/>
        </w:tabs>
        <w:spacing w:line="364" w:lineRule="auto"/>
        <w:ind w:right="1200" w:firstLine="480"/>
        <w:rPr>
          <w:sz w:val="24"/>
        </w:rPr>
      </w:pPr>
      <w:r>
        <w:rPr>
          <w:sz w:val="24"/>
        </w:rPr>
        <w:t>本合同条款下提交货物的技术规格要求应等于或优于招投标文件技术规格要求。若技术规格要求中无相应规定，则应符合相应的国家有关部门最新</w:t>
      </w:r>
    </w:p>
    <w:p>
      <w:pPr>
        <w:spacing w:line="364" w:lineRule="auto"/>
        <w:rPr>
          <w:sz w:val="24"/>
        </w:rPr>
        <w:sectPr>
          <w:pgSz w:w="11850" w:h="16790"/>
          <w:pgMar w:top="1360" w:right="600" w:bottom="1240" w:left="700" w:header="866" w:footer="1049" w:gutter="0"/>
          <w:cols w:space="720" w:num="1"/>
        </w:sectPr>
      </w:pPr>
    </w:p>
    <w:p>
      <w:pPr>
        <w:pStyle w:val="6"/>
        <w:spacing w:before="80"/>
      </w:pPr>
      <w:r>
        <w:t>颁布的相应正式标准。</w:t>
      </w:r>
    </w:p>
    <w:p>
      <w:pPr>
        <w:pStyle w:val="34"/>
        <w:numPr>
          <w:ilvl w:val="1"/>
          <w:numId w:val="12"/>
        </w:numPr>
        <w:tabs>
          <w:tab w:val="left" w:pos="2063"/>
        </w:tabs>
        <w:spacing w:before="161"/>
        <w:ind w:left="2062" w:hanging="481"/>
        <w:rPr>
          <w:sz w:val="24"/>
        </w:rPr>
      </w:pPr>
      <w:r>
        <w:rPr>
          <w:sz w:val="24"/>
        </w:rPr>
        <w:t>乙方应向甲方提供货物及服务有关的标准的中文文本。</w:t>
      </w:r>
    </w:p>
    <w:p>
      <w:pPr>
        <w:pStyle w:val="34"/>
        <w:numPr>
          <w:ilvl w:val="1"/>
          <w:numId w:val="12"/>
        </w:numPr>
        <w:tabs>
          <w:tab w:val="left" w:pos="2065"/>
        </w:tabs>
        <w:spacing w:before="158" w:line="364" w:lineRule="auto"/>
        <w:ind w:right="1203" w:firstLine="480"/>
        <w:rPr>
          <w:sz w:val="24"/>
        </w:rPr>
      </w:pPr>
      <w:r>
        <w:rPr>
          <w:sz w:val="24"/>
        </w:rPr>
        <w:t>除非技术规范中另有规定，计量单位均采用中华人民共和国法定计量单位。</w:t>
      </w:r>
    </w:p>
    <w:p>
      <w:pPr>
        <w:pStyle w:val="4"/>
        <w:numPr>
          <w:ilvl w:val="0"/>
          <w:numId w:val="13"/>
        </w:numPr>
        <w:tabs>
          <w:tab w:val="left" w:pos="1346"/>
        </w:tabs>
        <w:spacing w:line="306" w:lineRule="exact"/>
      </w:pPr>
      <w:bookmarkStart w:id="133" w:name="_Toc7458"/>
      <w:r>
        <w:t>合同范围</w:t>
      </w:r>
      <w:bookmarkEnd w:id="133"/>
    </w:p>
    <w:p>
      <w:pPr>
        <w:pStyle w:val="34"/>
        <w:numPr>
          <w:ilvl w:val="1"/>
          <w:numId w:val="13"/>
        </w:numPr>
        <w:tabs>
          <w:tab w:val="left" w:pos="2065"/>
        </w:tabs>
        <w:spacing w:before="160" w:line="364" w:lineRule="auto"/>
        <w:ind w:right="1080" w:firstLine="480"/>
        <w:rPr>
          <w:sz w:val="24"/>
        </w:rPr>
      </w:pPr>
      <w:r>
        <w:rPr>
          <w:sz w:val="24"/>
        </w:rPr>
        <w:t xml:space="preserve">甲方同意从乙方处购买且乙方同意向甲方提供的货物及其附属货物， </w:t>
      </w:r>
      <w:r>
        <w:rPr>
          <w:spacing w:val="-5"/>
          <w:sz w:val="24"/>
        </w:rPr>
        <w:t>消耗性材料、专用工具等，包括各项技术服务、技术培训及满足合同货物组装、</w:t>
      </w:r>
      <w:r>
        <w:rPr>
          <w:sz w:val="24"/>
        </w:rPr>
        <w:t>检验、培训、技术服务、安装调试指导、性能测试、正常运行及维修所必需的技术文件。</w:t>
      </w:r>
    </w:p>
    <w:p>
      <w:pPr>
        <w:pStyle w:val="34"/>
        <w:numPr>
          <w:ilvl w:val="1"/>
          <w:numId w:val="13"/>
        </w:numPr>
        <w:tabs>
          <w:tab w:val="left" w:pos="2063"/>
        </w:tabs>
        <w:spacing w:line="305" w:lineRule="exact"/>
        <w:ind w:left="2062" w:hanging="481"/>
        <w:rPr>
          <w:sz w:val="24"/>
        </w:rPr>
      </w:pPr>
      <w:r>
        <w:rPr>
          <w:sz w:val="24"/>
        </w:rPr>
        <w:t>乙方应负责培训甲方的技术人员。</w:t>
      </w:r>
    </w:p>
    <w:p>
      <w:pPr>
        <w:pStyle w:val="34"/>
        <w:numPr>
          <w:ilvl w:val="1"/>
          <w:numId w:val="13"/>
        </w:numPr>
        <w:tabs>
          <w:tab w:val="left" w:pos="2065"/>
        </w:tabs>
        <w:spacing w:before="159" w:line="364" w:lineRule="auto"/>
        <w:ind w:right="1200" w:firstLine="480"/>
        <w:jc w:val="both"/>
        <w:rPr>
          <w:sz w:val="24"/>
        </w:rPr>
      </w:pPr>
      <w:r>
        <w:rPr>
          <w:sz w:val="24"/>
        </w:rPr>
        <w:t>按照甲方的要求，乙方应在合同规定的质量保证期和免费保修期内， 免费负责修理或更换有缺陷的零部件或整机，对软件产品进行免费升级，同时在合同规定的质量保证期和免费保修期满后，以最优惠的价格，向买方提供合同货物大修和维护所需的配件及服务。</w:t>
      </w:r>
    </w:p>
    <w:p>
      <w:pPr>
        <w:pStyle w:val="4"/>
        <w:numPr>
          <w:ilvl w:val="0"/>
          <w:numId w:val="13"/>
        </w:numPr>
        <w:tabs>
          <w:tab w:val="left" w:pos="1346"/>
        </w:tabs>
      </w:pPr>
      <w:bookmarkStart w:id="134" w:name="_Toc25226"/>
      <w:r>
        <w:t>合同文件和资料</w:t>
      </w:r>
      <w:bookmarkEnd w:id="134"/>
    </w:p>
    <w:p>
      <w:pPr>
        <w:pStyle w:val="34"/>
        <w:numPr>
          <w:ilvl w:val="1"/>
          <w:numId w:val="13"/>
        </w:numPr>
        <w:tabs>
          <w:tab w:val="left" w:pos="2065"/>
        </w:tabs>
        <w:spacing w:before="158" w:line="364" w:lineRule="auto"/>
        <w:ind w:right="1203" w:firstLine="480"/>
        <w:jc w:val="both"/>
        <w:rPr>
          <w:sz w:val="24"/>
        </w:rPr>
      </w:pPr>
      <w:r>
        <w:rPr>
          <w:sz w:val="24"/>
        </w:rPr>
        <w:t>乙方在提供仪器设备时应同时提供中文版相关的技术资料，如目录索引、图纸、操作手册、使用指南、维修指南、服务手册等。</w:t>
      </w:r>
    </w:p>
    <w:p>
      <w:pPr>
        <w:pStyle w:val="34"/>
        <w:numPr>
          <w:ilvl w:val="1"/>
          <w:numId w:val="13"/>
        </w:numPr>
        <w:tabs>
          <w:tab w:val="left" w:pos="2065"/>
        </w:tabs>
        <w:spacing w:line="364" w:lineRule="auto"/>
        <w:ind w:right="1200" w:firstLine="480"/>
        <w:jc w:val="both"/>
        <w:rPr>
          <w:sz w:val="24"/>
        </w:rPr>
      </w:pPr>
      <w:r>
        <w:rPr>
          <w:sz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pStyle w:val="4"/>
        <w:numPr>
          <w:ilvl w:val="0"/>
          <w:numId w:val="13"/>
        </w:numPr>
        <w:tabs>
          <w:tab w:val="left" w:pos="1346"/>
        </w:tabs>
        <w:spacing w:line="305" w:lineRule="exact"/>
      </w:pPr>
      <w:bookmarkStart w:id="135" w:name="_Toc11076"/>
      <w:r>
        <w:t>知识产权</w:t>
      </w:r>
      <w:bookmarkEnd w:id="135"/>
    </w:p>
    <w:p>
      <w:pPr>
        <w:pStyle w:val="34"/>
        <w:numPr>
          <w:ilvl w:val="1"/>
          <w:numId w:val="13"/>
        </w:numPr>
        <w:tabs>
          <w:tab w:val="left" w:pos="2065"/>
        </w:tabs>
        <w:spacing w:before="159" w:line="364" w:lineRule="auto"/>
        <w:ind w:right="1203" w:firstLine="480"/>
        <w:jc w:val="both"/>
        <w:rPr>
          <w:sz w:val="24"/>
        </w:rPr>
      </w:pPr>
      <w:r>
        <w:rPr>
          <w:sz w:val="24"/>
        </w:rPr>
        <w:t>乙方应保证甲方在使用该货物或其任何一部分时不受第三方提出的侵犯专利权、著作权、商标权和工业设计权等的起诉。</w:t>
      </w:r>
    </w:p>
    <w:p>
      <w:pPr>
        <w:pStyle w:val="34"/>
        <w:numPr>
          <w:ilvl w:val="1"/>
          <w:numId w:val="13"/>
        </w:numPr>
        <w:tabs>
          <w:tab w:val="left" w:pos="2065"/>
        </w:tabs>
        <w:spacing w:line="362" w:lineRule="auto"/>
        <w:ind w:right="1203" w:firstLine="480"/>
        <w:jc w:val="both"/>
        <w:rPr>
          <w:sz w:val="24"/>
        </w:rPr>
      </w:pPr>
      <w:r>
        <w:rPr>
          <w:sz w:val="24"/>
        </w:rPr>
        <w:t>任何第三方提出侵权指控，乙方须与第三方交涉并承担由此产生的一切责任、费用和经济赔偿。</w:t>
      </w:r>
    </w:p>
    <w:p>
      <w:pPr>
        <w:pStyle w:val="34"/>
        <w:numPr>
          <w:ilvl w:val="1"/>
          <w:numId w:val="13"/>
        </w:numPr>
        <w:tabs>
          <w:tab w:val="left" w:pos="2065"/>
        </w:tabs>
        <w:spacing w:before="4" w:line="364" w:lineRule="auto"/>
        <w:ind w:right="1200" w:firstLine="480"/>
        <w:jc w:val="both"/>
        <w:rPr>
          <w:sz w:val="24"/>
        </w:rPr>
      </w:pPr>
      <w:r>
        <w:rPr>
          <w:sz w:val="24"/>
        </w:rPr>
        <w:t>双方应共同遵守国家有关版权、专利、商标等知识产权方面的法律规定，相互尊重对方的知识产权，对本合同内容、对方的技术秘密和商业秘密负有保密责任。如有违反，违约方负相关法律责任。</w:t>
      </w:r>
    </w:p>
    <w:p>
      <w:pPr>
        <w:pStyle w:val="34"/>
        <w:numPr>
          <w:ilvl w:val="1"/>
          <w:numId w:val="13"/>
        </w:numPr>
        <w:tabs>
          <w:tab w:val="left" w:pos="2065"/>
        </w:tabs>
        <w:spacing w:line="307" w:lineRule="exact"/>
        <w:ind w:left="2064"/>
        <w:jc w:val="both"/>
        <w:rPr>
          <w:sz w:val="24"/>
        </w:rPr>
      </w:pPr>
      <w:r>
        <w:rPr>
          <w:sz w:val="24"/>
        </w:rPr>
        <w:t>在本合同生效时已经存在并为各方合法拥有或使用的所有技术、资料</w:t>
      </w:r>
    </w:p>
    <w:p>
      <w:pPr>
        <w:spacing w:line="307" w:lineRule="exact"/>
        <w:jc w:val="both"/>
        <w:rPr>
          <w:sz w:val="24"/>
        </w:rPr>
        <w:sectPr>
          <w:pgSz w:w="11850" w:h="16790"/>
          <w:pgMar w:top="1360" w:right="600" w:bottom="1240" w:left="700" w:header="866" w:footer="1049" w:gutter="0"/>
          <w:cols w:space="720" w:num="1"/>
        </w:sectPr>
      </w:pPr>
    </w:p>
    <w:p>
      <w:pPr>
        <w:pStyle w:val="6"/>
        <w:spacing w:before="80"/>
      </w:pPr>
      <w:r>
        <w:t>和信息的知识产权，仍应属于其各自的原权利人所有或享有，另有约定的除外。</w:t>
      </w:r>
    </w:p>
    <w:p>
      <w:pPr>
        <w:pStyle w:val="34"/>
        <w:numPr>
          <w:ilvl w:val="1"/>
          <w:numId w:val="13"/>
        </w:numPr>
        <w:tabs>
          <w:tab w:val="left" w:pos="2065"/>
        </w:tabs>
        <w:spacing w:before="161" w:line="364" w:lineRule="auto"/>
        <w:ind w:right="1080" w:firstLine="480"/>
        <w:rPr>
          <w:sz w:val="24"/>
        </w:rPr>
      </w:pPr>
      <w:r>
        <w:rPr>
          <w:sz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w:t>
      </w:r>
      <w:r>
        <w:rPr>
          <w:spacing w:val="-3"/>
          <w:sz w:val="24"/>
        </w:rPr>
        <w:t>保证甲方除本协议的付款义务外无需支付任何其它的许可使用费，以非独家的、</w:t>
      </w:r>
      <w:r>
        <w:rPr>
          <w:sz w:val="24"/>
        </w:rPr>
        <w:t>永久的、全球的、不可撤销的方式使用本合同条款下软件产品。</w:t>
      </w:r>
    </w:p>
    <w:p>
      <w:pPr>
        <w:pStyle w:val="4"/>
        <w:numPr>
          <w:ilvl w:val="0"/>
          <w:numId w:val="13"/>
        </w:numPr>
        <w:tabs>
          <w:tab w:val="left" w:pos="1346"/>
        </w:tabs>
        <w:spacing w:line="303" w:lineRule="exact"/>
      </w:pPr>
      <w:bookmarkStart w:id="136" w:name="_Toc10672"/>
      <w:r>
        <w:t>保密</w:t>
      </w:r>
      <w:bookmarkEnd w:id="136"/>
    </w:p>
    <w:p>
      <w:pPr>
        <w:pStyle w:val="34"/>
        <w:numPr>
          <w:ilvl w:val="1"/>
          <w:numId w:val="13"/>
        </w:numPr>
        <w:tabs>
          <w:tab w:val="left" w:pos="2065"/>
        </w:tabs>
        <w:spacing w:before="160" w:line="364" w:lineRule="auto"/>
        <w:ind w:right="1200" w:firstLine="480"/>
        <w:jc w:val="both"/>
        <w:rPr>
          <w:sz w:val="24"/>
        </w:rPr>
      </w:pPr>
      <w:r>
        <w:rPr>
          <w:sz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pPr>
        <w:pStyle w:val="34"/>
        <w:numPr>
          <w:ilvl w:val="1"/>
          <w:numId w:val="13"/>
        </w:numPr>
        <w:tabs>
          <w:tab w:val="left" w:pos="2065"/>
        </w:tabs>
        <w:spacing w:line="364" w:lineRule="auto"/>
        <w:ind w:right="1203" w:firstLine="480"/>
        <w:jc w:val="both"/>
        <w:rPr>
          <w:sz w:val="24"/>
        </w:rPr>
      </w:pPr>
      <w:r>
        <w:rPr>
          <w:sz w:val="24"/>
        </w:rPr>
        <w:t>保密信息指任何一方因履行本合同所知悉的任何以口头、书面、图表或电子形式存在的对方信息，具体包括：</w:t>
      </w:r>
    </w:p>
    <w:p>
      <w:pPr>
        <w:pStyle w:val="34"/>
        <w:numPr>
          <w:ilvl w:val="2"/>
          <w:numId w:val="13"/>
        </w:numPr>
        <w:tabs>
          <w:tab w:val="left" w:pos="2303"/>
        </w:tabs>
        <w:spacing w:line="362" w:lineRule="auto"/>
        <w:ind w:right="1078" w:firstLine="480"/>
        <w:rPr>
          <w:sz w:val="24"/>
        </w:rPr>
      </w:pPr>
      <w:r>
        <w:rPr>
          <w:spacing w:val="-5"/>
          <w:sz w:val="24"/>
        </w:rPr>
        <w:t>任何涉及对方过去、现在或将来的商业计划、规章制度、操作规程、</w:t>
      </w:r>
      <w:r>
        <w:rPr>
          <w:sz w:val="24"/>
        </w:rPr>
        <w:t>处理手段、财务信息；</w:t>
      </w:r>
    </w:p>
    <w:p>
      <w:pPr>
        <w:pStyle w:val="34"/>
        <w:numPr>
          <w:ilvl w:val="2"/>
          <w:numId w:val="13"/>
        </w:numPr>
        <w:tabs>
          <w:tab w:val="left" w:pos="2305"/>
        </w:tabs>
        <w:spacing w:before="4" w:line="362" w:lineRule="auto"/>
        <w:ind w:right="1203" w:firstLine="480"/>
        <w:rPr>
          <w:sz w:val="24"/>
        </w:rPr>
      </w:pPr>
      <w:r>
        <w:rPr>
          <w:sz w:val="24"/>
        </w:rPr>
        <w:t>任何对方的技术措施、技术方案、软件应用及开发，硬件设备的品种、质量、数量、品牌等；</w:t>
      </w:r>
    </w:p>
    <w:p>
      <w:pPr>
        <w:pStyle w:val="34"/>
        <w:numPr>
          <w:ilvl w:val="2"/>
          <w:numId w:val="13"/>
        </w:numPr>
        <w:tabs>
          <w:tab w:val="left" w:pos="2303"/>
        </w:tabs>
        <w:spacing w:before="4" w:line="362" w:lineRule="auto"/>
        <w:ind w:right="1164" w:firstLine="480"/>
        <w:rPr>
          <w:sz w:val="24"/>
        </w:rPr>
      </w:pPr>
      <w:r>
        <w:rPr>
          <w:spacing w:val="-1"/>
          <w:sz w:val="24"/>
        </w:rPr>
        <w:t>任何对方的技术秘密或专有知识、文件 、报告、数据、客户软件、</w:t>
      </w:r>
      <w:r>
        <w:rPr>
          <w:sz w:val="24"/>
        </w:rPr>
        <w:t>流程图、数据库、发明、知识、贸易秘密。</w:t>
      </w:r>
    </w:p>
    <w:p>
      <w:pPr>
        <w:pStyle w:val="34"/>
        <w:numPr>
          <w:ilvl w:val="1"/>
          <w:numId w:val="13"/>
        </w:numPr>
        <w:tabs>
          <w:tab w:val="left" w:pos="2065"/>
        </w:tabs>
        <w:spacing w:before="5" w:line="362" w:lineRule="auto"/>
        <w:ind w:right="1203" w:firstLine="480"/>
        <w:rPr>
          <w:sz w:val="24"/>
        </w:rPr>
      </w:pPr>
      <w:r>
        <w:rPr>
          <w:sz w:val="24"/>
        </w:rPr>
        <w:t>乙方应根据甲方的要求签署相应的保密协议，保密协议与本条款存在不一致的，以保密协议为准。</w:t>
      </w:r>
    </w:p>
    <w:p>
      <w:pPr>
        <w:pStyle w:val="4"/>
        <w:numPr>
          <w:ilvl w:val="0"/>
          <w:numId w:val="13"/>
        </w:numPr>
        <w:tabs>
          <w:tab w:val="left" w:pos="1465"/>
        </w:tabs>
        <w:spacing w:before="5"/>
        <w:ind w:left="1464" w:hanging="363"/>
      </w:pPr>
      <w:bookmarkStart w:id="137" w:name="_Toc31313"/>
      <w:r>
        <w:t>质量保证</w:t>
      </w:r>
      <w:bookmarkEnd w:id="137"/>
    </w:p>
    <w:p>
      <w:pPr>
        <w:pStyle w:val="34"/>
        <w:numPr>
          <w:ilvl w:val="1"/>
          <w:numId w:val="13"/>
        </w:numPr>
        <w:tabs>
          <w:tab w:val="left" w:pos="2063"/>
        </w:tabs>
        <w:spacing w:before="158"/>
        <w:ind w:left="2062" w:hanging="481"/>
        <w:jc w:val="both"/>
        <w:rPr>
          <w:sz w:val="24"/>
        </w:rPr>
      </w:pPr>
      <w:r>
        <w:rPr>
          <w:sz w:val="24"/>
        </w:rPr>
        <w:t>货物质量保证</w:t>
      </w:r>
    </w:p>
    <w:p>
      <w:pPr>
        <w:pStyle w:val="34"/>
        <w:numPr>
          <w:ilvl w:val="2"/>
          <w:numId w:val="13"/>
        </w:numPr>
        <w:tabs>
          <w:tab w:val="left" w:pos="2305"/>
        </w:tabs>
        <w:spacing w:before="161" w:line="364" w:lineRule="auto"/>
        <w:ind w:right="1203" w:firstLine="480"/>
        <w:jc w:val="both"/>
        <w:rPr>
          <w:sz w:val="24"/>
        </w:rPr>
      </w:pPr>
      <w:r>
        <w:rPr>
          <w:sz w:val="24"/>
        </w:rPr>
        <w:t>乙方必须保证货物是全新、未使用过的，并完全符合强制性的国家技术质量规范和合同规定的质量、规格、性能和技术规范等的要求。</w:t>
      </w:r>
    </w:p>
    <w:p>
      <w:pPr>
        <w:pStyle w:val="34"/>
        <w:numPr>
          <w:ilvl w:val="2"/>
          <w:numId w:val="13"/>
        </w:numPr>
        <w:tabs>
          <w:tab w:val="left" w:pos="2305"/>
        </w:tabs>
        <w:spacing w:line="364" w:lineRule="auto"/>
        <w:ind w:right="1200" w:firstLine="480"/>
        <w:jc w:val="both"/>
        <w:rPr>
          <w:sz w:val="24"/>
        </w:rPr>
      </w:pPr>
      <w:r>
        <w:rPr>
          <w:sz w:val="24"/>
        </w:rPr>
        <w:t>乙方须保证所提供的货物经正确安装、正常运转和保养，在其使用寿命期内须具有符合质量要求和产品说明书的性能。在货物质量保证期之内， 乙方须对由于设计、工艺或材料的缺陷而发生的任何不足或故障负责，并免费予以改进或更换。</w:t>
      </w:r>
    </w:p>
    <w:p>
      <w:pPr>
        <w:pStyle w:val="34"/>
        <w:numPr>
          <w:ilvl w:val="2"/>
          <w:numId w:val="13"/>
        </w:numPr>
        <w:tabs>
          <w:tab w:val="left" w:pos="2305"/>
        </w:tabs>
        <w:spacing w:line="364" w:lineRule="auto"/>
        <w:ind w:right="1200" w:firstLine="480"/>
        <w:jc w:val="both"/>
        <w:rPr>
          <w:sz w:val="24"/>
        </w:rPr>
      </w:pPr>
      <w:r>
        <w:rPr>
          <w:sz w:val="24"/>
        </w:rPr>
        <w:t>根据乙方按检验标准自己检验结果或委托有资质的相关质检机构的检验结果，发现货物的数量、质量、规格与合同不符；或者在质量保证期内，</w:t>
      </w:r>
    </w:p>
    <w:p>
      <w:pPr>
        <w:spacing w:line="364" w:lineRule="auto"/>
        <w:jc w:val="both"/>
        <w:rPr>
          <w:sz w:val="24"/>
        </w:rPr>
        <w:sectPr>
          <w:footerReference r:id="rId7" w:type="default"/>
          <w:pgSz w:w="11850" w:h="16790"/>
          <w:pgMar w:top="1360" w:right="600" w:bottom="1240" w:left="700" w:header="866" w:footer="1049" w:gutter="0"/>
          <w:cols w:space="720" w:num="1"/>
        </w:sectPr>
      </w:pPr>
    </w:p>
    <w:p>
      <w:pPr>
        <w:pStyle w:val="6"/>
        <w:spacing w:before="80" w:line="364" w:lineRule="auto"/>
        <w:ind w:right="1200"/>
        <w:jc w:val="both"/>
      </w:pPr>
      <w:r>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pStyle w:val="34"/>
        <w:numPr>
          <w:ilvl w:val="2"/>
          <w:numId w:val="13"/>
        </w:numPr>
        <w:tabs>
          <w:tab w:val="left" w:pos="2305"/>
        </w:tabs>
        <w:spacing w:line="364" w:lineRule="auto"/>
        <w:ind w:right="1200" w:firstLine="480"/>
        <w:jc w:val="both"/>
        <w:rPr>
          <w:sz w:val="24"/>
        </w:rPr>
      </w:pPr>
      <w:r>
        <w:rPr>
          <w:sz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pStyle w:val="34"/>
        <w:numPr>
          <w:ilvl w:val="2"/>
          <w:numId w:val="13"/>
        </w:numPr>
        <w:tabs>
          <w:tab w:val="left" w:pos="2305"/>
        </w:tabs>
        <w:spacing w:line="362" w:lineRule="auto"/>
        <w:ind w:right="1203" w:firstLine="480"/>
        <w:jc w:val="both"/>
        <w:rPr>
          <w:sz w:val="24"/>
        </w:rPr>
      </w:pPr>
      <w:r>
        <w:rPr>
          <w:sz w:val="24"/>
        </w:rPr>
        <w:t>合同条款下货物的质量保证期自货物通过最终验收起算，合同另行规定除外。</w:t>
      </w:r>
    </w:p>
    <w:p>
      <w:pPr>
        <w:pStyle w:val="34"/>
        <w:numPr>
          <w:ilvl w:val="1"/>
          <w:numId w:val="13"/>
        </w:numPr>
        <w:tabs>
          <w:tab w:val="left" w:pos="2063"/>
        </w:tabs>
        <w:spacing w:before="1"/>
        <w:ind w:left="2062" w:hanging="481"/>
        <w:jc w:val="both"/>
        <w:rPr>
          <w:sz w:val="24"/>
        </w:rPr>
      </w:pPr>
      <w:r>
        <w:rPr>
          <w:sz w:val="24"/>
        </w:rPr>
        <w:t>辅助服务质量保证</w:t>
      </w:r>
    </w:p>
    <w:p>
      <w:pPr>
        <w:pStyle w:val="34"/>
        <w:numPr>
          <w:ilvl w:val="2"/>
          <w:numId w:val="13"/>
        </w:numPr>
        <w:tabs>
          <w:tab w:val="left" w:pos="2305"/>
        </w:tabs>
        <w:spacing w:before="160" w:line="364" w:lineRule="auto"/>
        <w:ind w:right="1200" w:firstLine="480"/>
        <w:jc w:val="both"/>
        <w:rPr>
          <w:sz w:val="24"/>
        </w:rPr>
      </w:pPr>
      <w:r>
        <w:rPr>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pStyle w:val="34"/>
        <w:numPr>
          <w:ilvl w:val="2"/>
          <w:numId w:val="13"/>
        </w:numPr>
        <w:tabs>
          <w:tab w:val="left" w:pos="2305"/>
        </w:tabs>
        <w:spacing w:line="364" w:lineRule="auto"/>
        <w:ind w:right="1200" w:firstLine="480"/>
        <w:jc w:val="both"/>
        <w:rPr>
          <w:sz w:val="24"/>
        </w:rPr>
      </w:pPr>
      <w:r>
        <w:rPr>
          <w:sz w:val="24"/>
        </w:rPr>
        <w:t>乙方应保证合同条款下所提供的服务包括培训、安装指导、单机调试、系统联调和试验等，按合同规定方式进行，并保证不存在因乙方工作人员的过失、错误或疏忽而产生的缺陷。</w:t>
      </w:r>
    </w:p>
    <w:p>
      <w:pPr>
        <w:pStyle w:val="4"/>
        <w:numPr>
          <w:ilvl w:val="0"/>
          <w:numId w:val="13"/>
        </w:numPr>
        <w:tabs>
          <w:tab w:val="left" w:pos="1346"/>
        </w:tabs>
        <w:spacing w:line="305" w:lineRule="exact"/>
      </w:pPr>
      <w:bookmarkStart w:id="138" w:name="_Toc25524"/>
      <w:r>
        <w:t>包装要求</w:t>
      </w:r>
      <w:bookmarkEnd w:id="138"/>
    </w:p>
    <w:p>
      <w:pPr>
        <w:pStyle w:val="34"/>
        <w:numPr>
          <w:ilvl w:val="1"/>
          <w:numId w:val="13"/>
        </w:numPr>
        <w:tabs>
          <w:tab w:val="left" w:pos="2065"/>
        </w:tabs>
        <w:spacing w:before="159" w:line="362" w:lineRule="auto"/>
        <w:ind w:right="1203" w:firstLine="480"/>
        <w:jc w:val="both"/>
        <w:rPr>
          <w:sz w:val="24"/>
        </w:rPr>
      </w:pPr>
      <w:r>
        <w:rPr>
          <w:sz w:val="24"/>
        </w:rPr>
        <w:t>除合同另有约定外,乙方提供的全部货物,均应采用本行业通用的方式进行包装，且该包装应符合国家有关包装的法律、法规的规定。</w:t>
      </w:r>
    </w:p>
    <w:p>
      <w:pPr>
        <w:pStyle w:val="34"/>
        <w:numPr>
          <w:ilvl w:val="1"/>
          <w:numId w:val="13"/>
        </w:numPr>
        <w:tabs>
          <w:tab w:val="left" w:pos="2065"/>
        </w:tabs>
        <w:spacing w:before="5" w:line="364" w:lineRule="auto"/>
        <w:ind w:right="1200" w:firstLine="480"/>
        <w:jc w:val="both"/>
        <w:rPr>
          <w:sz w:val="24"/>
        </w:rPr>
      </w:pPr>
      <w:r>
        <w:rPr>
          <w:sz w:val="24"/>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pStyle w:val="34"/>
        <w:numPr>
          <w:ilvl w:val="1"/>
          <w:numId w:val="13"/>
        </w:numPr>
        <w:tabs>
          <w:tab w:val="left" w:pos="2063"/>
        </w:tabs>
        <w:spacing w:line="305" w:lineRule="exact"/>
        <w:ind w:left="2062" w:hanging="481"/>
        <w:jc w:val="both"/>
        <w:rPr>
          <w:sz w:val="24"/>
        </w:rPr>
      </w:pPr>
      <w:r>
        <w:rPr>
          <w:sz w:val="24"/>
        </w:rPr>
        <w:t>乙方所提供的货物包装均为出厂时原包装。</w:t>
      </w:r>
    </w:p>
    <w:p>
      <w:pPr>
        <w:pStyle w:val="34"/>
        <w:numPr>
          <w:ilvl w:val="1"/>
          <w:numId w:val="13"/>
        </w:numPr>
        <w:tabs>
          <w:tab w:val="left" w:pos="2065"/>
        </w:tabs>
        <w:spacing w:before="158" w:line="364" w:lineRule="auto"/>
        <w:ind w:right="1203" w:firstLine="480"/>
        <w:jc w:val="both"/>
        <w:rPr>
          <w:sz w:val="24"/>
        </w:rPr>
      </w:pPr>
      <w:r>
        <w:rPr>
          <w:sz w:val="24"/>
        </w:rPr>
        <w:t>乙方所提供货物必须附有质量合格证，装箱清单，主机、附件、各种零部件和消耗品，有清楚的与装箱单相对应的名称和编号。</w:t>
      </w:r>
    </w:p>
    <w:p>
      <w:pPr>
        <w:pStyle w:val="34"/>
        <w:numPr>
          <w:ilvl w:val="1"/>
          <w:numId w:val="13"/>
        </w:numPr>
        <w:tabs>
          <w:tab w:val="left" w:pos="2065"/>
        </w:tabs>
        <w:spacing w:before="1"/>
        <w:ind w:left="2064"/>
        <w:jc w:val="both"/>
        <w:rPr>
          <w:sz w:val="24"/>
        </w:rPr>
      </w:pPr>
      <w:r>
        <w:rPr>
          <w:sz w:val="24"/>
        </w:rPr>
        <w:t>货物运输中的运输费用和保险费用均由乙方承担。运输过程中的一切</w:t>
      </w:r>
    </w:p>
    <w:p>
      <w:pPr>
        <w:jc w:val="both"/>
        <w:rPr>
          <w:sz w:val="24"/>
        </w:rPr>
        <w:sectPr>
          <w:pgSz w:w="11850" w:h="16790"/>
          <w:pgMar w:top="1360" w:right="600" w:bottom="1240" w:left="700" w:header="866" w:footer="1049" w:gutter="0"/>
          <w:cols w:space="720" w:num="1"/>
        </w:sectPr>
      </w:pPr>
    </w:p>
    <w:p>
      <w:pPr>
        <w:spacing w:before="80" w:line="364" w:lineRule="auto"/>
        <w:ind w:left="1102" w:right="6564"/>
        <w:rPr>
          <w:b/>
          <w:sz w:val="24"/>
        </w:rPr>
      </w:pPr>
      <w:r>
        <w:rPr>
          <w:sz w:val="24"/>
        </w:rPr>
        <w:t>损失、损坏均由乙方负责。</w:t>
      </w:r>
      <w:r>
        <w:rPr>
          <w:b/>
          <w:sz w:val="24"/>
        </w:rPr>
        <w:t>9.价格</w:t>
      </w:r>
    </w:p>
    <w:p>
      <w:pPr>
        <w:pStyle w:val="34"/>
        <w:numPr>
          <w:ilvl w:val="1"/>
          <w:numId w:val="14"/>
        </w:numPr>
        <w:tabs>
          <w:tab w:val="left" w:pos="2065"/>
        </w:tabs>
        <w:spacing w:line="364" w:lineRule="auto"/>
        <w:ind w:right="1075" w:firstLine="480"/>
        <w:rPr>
          <w:sz w:val="24"/>
        </w:rPr>
      </w:pPr>
      <w:r>
        <w:rPr>
          <w:sz w:val="24"/>
        </w:rPr>
        <w:t>乙方履行合同所必须的所有费用，包括但不限于货物及部件的设计、</w:t>
      </w:r>
      <w:r>
        <w:rPr>
          <w:spacing w:val="-7"/>
          <w:sz w:val="24"/>
        </w:rPr>
        <w:t>检测与试验、制造、运输、装卸、保险、单机调试、安装调试指导、技术资料、</w:t>
      </w:r>
      <w:r>
        <w:rPr>
          <w:sz w:val="24"/>
        </w:rPr>
        <w:t>培训、交通、人员、差旅、质量保证期服务费、其他管理费用、所有的检验、测试、调试、验收、试运行费用等均已包括在合同价格中。</w:t>
      </w:r>
    </w:p>
    <w:p>
      <w:pPr>
        <w:pStyle w:val="34"/>
        <w:numPr>
          <w:ilvl w:val="1"/>
          <w:numId w:val="14"/>
        </w:numPr>
        <w:tabs>
          <w:tab w:val="left" w:pos="2065"/>
        </w:tabs>
        <w:spacing w:line="364" w:lineRule="auto"/>
        <w:ind w:right="1203" w:firstLine="480"/>
        <w:rPr>
          <w:sz w:val="24"/>
        </w:rPr>
      </w:pPr>
      <w:r>
        <w:rPr>
          <w:sz w:val="24"/>
        </w:rPr>
        <w:t>本合同价格为固定价格，包括了乙方履行合同全过程产生的所有成本和费用以及乙方应承担的一切税费。</w:t>
      </w:r>
    </w:p>
    <w:p>
      <w:pPr>
        <w:pStyle w:val="34"/>
        <w:numPr>
          <w:ilvl w:val="1"/>
          <w:numId w:val="14"/>
        </w:numPr>
        <w:tabs>
          <w:tab w:val="left" w:pos="2063"/>
        </w:tabs>
        <w:ind w:left="2062" w:hanging="481"/>
        <w:rPr>
          <w:sz w:val="24"/>
        </w:rPr>
      </w:pPr>
      <w:r>
        <w:rPr>
          <w:sz w:val="24"/>
        </w:rPr>
        <w:t>检验费用</w:t>
      </w:r>
    </w:p>
    <w:p>
      <w:pPr>
        <w:pStyle w:val="34"/>
        <w:numPr>
          <w:ilvl w:val="2"/>
          <w:numId w:val="14"/>
        </w:numPr>
        <w:tabs>
          <w:tab w:val="left" w:pos="2305"/>
        </w:tabs>
        <w:spacing w:before="156" w:line="364" w:lineRule="auto"/>
        <w:ind w:right="1200" w:firstLine="480"/>
        <w:jc w:val="both"/>
        <w:rPr>
          <w:sz w:val="24"/>
        </w:rPr>
      </w:pPr>
      <w:r>
        <w:rPr>
          <w:sz w:val="24"/>
        </w:rPr>
        <w:t>乙方必须负担本条款下属于乙方负责的检验、测试、调试、试运行和验收的所有费用，并负责乙方派往买方组织的检验、测试和验收人员的所有费用。</w:t>
      </w:r>
    </w:p>
    <w:p>
      <w:pPr>
        <w:pStyle w:val="34"/>
        <w:numPr>
          <w:ilvl w:val="2"/>
          <w:numId w:val="14"/>
        </w:numPr>
        <w:tabs>
          <w:tab w:val="left" w:pos="2305"/>
        </w:tabs>
        <w:spacing w:line="362" w:lineRule="auto"/>
        <w:ind w:right="1203" w:firstLine="480"/>
        <w:jc w:val="both"/>
        <w:rPr>
          <w:sz w:val="24"/>
        </w:rPr>
      </w:pPr>
      <w:r>
        <w:rPr>
          <w:sz w:val="24"/>
        </w:rPr>
        <w:t>甲方按合同计划参加在乙方工厂所在地检验、测试和验收的费用全部由乙方负责并已包含在合同总价中。</w:t>
      </w:r>
    </w:p>
    <w:p>
      <w:pPr>
        <w:pStyle w:val="34"/>
        <w:numPr>
          <w:ilvl w:val="2"/>
          <w:numId w:val="14"/>
        </w:numPr>
        <w:tabs>
          <w:tab w:val="left" w:pos="2303"/>
        </w:tabs>
        <w:spacing w:before="4" w:line="364" w:lineRule="auto"/>
        <w:ind w:right="1200" w:firstLine="480"/>
        <w:jc w:val="both"/>
        <w:rPr>
          <w:sz w:val="24"/>
        </w:rPr>
      </w:pPr>
      <w:r>
        <w:rPr>
          <w:spacing w:val="-4"/>
          <w:sz w:val="24"/>
        </w:rPr>
        <w:t>甲方检验人员已到卖方所在地，测试无法依照合同进行， 而引起甲</w:t>
      </w:r>
      <w:r>
        <w:rPr>
          <w:sz w:val="24"/>
        </w:rPr>
        <w:t>方人员延长逗留时间，所有由此产生的包括甲方人员在内的直接费用及成本由乙方承担。</w:t>
      </w:r>
    </w:p>
    <w:p>
      <w:pPr>
        <w:pStyle w:val="4"/>
        <w:spacing w:line="304" w:lineRule="exact"/>
        <w:ind w:left="1102"/>
      </w:pPr>
      <w:bookmarkStart w:id="139" w:name="_Toc6373"/>
      <w:r>
        <w:t>10.交货方式及交货日期</w:t>
      </w:r>
      <w:bookmarkEnd w:id="139"/>
    </w:p>
    <w:p>
      <w:pPr>
        <w:pStyle w:val="6"/>
        <w:spacing w:before="161"/>
        <w:ind w:left="1582"/>
      </w:pPr>
      <w:r>
        <w:t>交货方式：现场交货，乙方负责办理运输和保险，将货物运抵现场。</w:t>
      </w:r>
    </w:p>
    <w:p>
      <w:pPr>
        <w:pStyle w:val="6"/>
        <w:spacing w:before="158" w:line="364" w:lineRule="auto"/>
        <w:ind w:right="1200" w:firstLine="480"/>
      </w:pPr>
      <w:r>
        <w:t>交货期应根据产品的特点实事求是填写，进口产品90个工作日内，国产产品60个工作日内。特殊产品交货期需说明。</w:t>
      </w:r>
    </w:p>
    <w:p>
      <w:pPr>
        <w:spacing w:line="364" w:lineRule="auto"/>
        <w:ind w:left="1102" w:right="2724" w:firstLine="480"/>
        <w:rPr>
          <w:b/>
          <w:sz w:val="24"/>
        </w:rPr>
      </w:pPr>
      <w:r>
        <w:rPr>
          <w:sz w:val="24"/>
        </w:rPr>
        <w:t>交货日期：所有货物运抵现场并经双方开箱验收合格之日。</w:t>
      </w:r>
      <w:r>
        <w:rPr>
          <w:b/>
          <w:sz w:val="24"/>
        </w:rPr>
        <w:t>11.检验和验收</w:t>
      </w:r>
    </w:p>
    <w:p>
      <w:pPr>
        <w:pStyle w:val="34"/>
        <w:numPr>
          <w:ilvl w:val="1"/>
          <w:numId w:val="15"/>
        </w:numPr>
        <w:tabs>
          <w:tab w:val="left" w:pos="2183"/>
        </w:tabs>
        <w:ind w:hanging="601"/>
        <w:jc w:val="both"/>
        <w:rPr>
          <w:sz w:val="24"/>
        </w:rPr>
      </w:pPr>
      <w:r>
        <w:rPr>
          <w:sz w:val="24"/>
        </w:rPr>
        <w:t>开箱验收</w:t>
      </w:r>
    </w:p>
    <w:p>
      <w:pPr>
        <w:pStyle w:val="34"/>
        <w:numPr>
          <w:ilvl w:val="2"/>
          <w:numId w:val="15"/>
        </w:numPr>
        <w:tabs>
          <w:tab w:val="left" w:pos="2423"/>
        </w:tabs>
        <w:spacing w:before="158" w:line="362" w:lineRule="auto"/>
        <w:ind w:right="1200" w:firstLine="480"/>
        <w:jc w:val="both"/>
        <w:rPr>
          <w:sz w:val="24"/>
        </w:rPr>
      </w:pPr>
      <w:r>
        <w:rPr>
          <w:spacing w:val="-5"/>
          <w:sz w:val="24"/>
        </w:rPr>
        <w:t>货物运抵现场后，双方应及时开箱验收，并制作验收记录，以确认</w:t>
      </w:r>
      <w:r>
        <w:rPr>
          <w:sz w:val="24"/>
        </w:rPr>
        <w:t>与本合同约定的数量、型号等是否一致。</w:t>
      </w:r>
    </w:p>
    <w:p>
      <w:pPr>
        <w:pStyle w:val="34"/>
        <w:numPr>
          <w:ilvl w:val="2"/>
          <w:numId w:val="15"/>
        </w:numPr>
        <w:tabs>
          <w:tab w:val="left" w:pos="2423"/>
        </w:tabs>
        <w:spacing w:before="5" w:line="364" w:lineRule="auto"/>
        <w:ind w:right="1200" w:firstLine="480"/>
        <w:jc w:val="both"/>
        <w:rPr>
          <w:sz w:val="24"/>
        </w:rPr>
      </w:pPr>
      <w:r>
        <w:rPr>
          <w:spacing w:val="-5"/>
          <w:sz w:val="24"/>
        </w:rPr>
        <w:t>乙方应在交货前对货物的质量、规格、数量等进行详细而全面的检</w:t>
      </w:r>
      <w:r>
        <w:rPr>
          <w:sz w:val="24"/>
        </w:rPr>
        <w:t>验，并出具证明货物符合合同规定的文件。该文件将作为申请付款单据的一部分，但有关质量、规格、数量的检验不应视为最终检验。</w:t>
      </w:r>
    </w:p>
    <w:p>
      <w:pPr>
        <w:pStyle w:val="34"/>
        <w:numPr>
          <w:ilvl w:val="2"/>
          <w:numId w:val="15"/>
        </w:numPr>
        <w:tabs>
          <w:tab w:val="left" w:pos="2423"/>
        </w:tabs>
        <w:spacing w:line="307" w:lineRule="exact"/>
        <w:ind w:left="2422" w:hanging="841"/>
        <w:jc w:val="both"/>
        <w:rPr>
          <w:sz w:val="24"/>
        </w:rPr>
      </w:pPr>
      <w:r>
        <w:rPr>
          <w:spacing w:val="-3"/>
          <w:sz w:val="24"/>
        </w:rPr>
        <w:t>开箱验收中如发现货物的数量、规格与合同约定不符，甲方有权拒</w:t>
      </w:r>
    </w:p>
    <w:p>
      <w:pPr>
        <w:spacing w:line="307" w:lineRule="exact"/>
        <w:jc w:val="both"/>
        <w:rPr>
          <w:sz w:val="24"/>
        </w:rPr>
        <w:sectPr>
          <w:pgSz w:w="11850" w:h="16790"/>
          <w:pgMar w:top="1360" w:right="600" w:bottom="1240" w:left="700" w:header="866" w:footer="1049" w:gutter="0"/>
          <w:cols w:space="720" w:num="1"/>
        </w:sectPr>
      </w:pPr>
    </w:p>
    <w:p>
      <w:pPr>
        <w:pStyle w:val="6"/>
        <w:spacing w:before="80" w:line="364" w:lineRule="auto"/>
        <w:ind w:right="1200"/>
      </w:pPr>
      <w:r>
        <w:t>收货物，乙方应及时按甲方要求免费对拒收货物采取更换或其他必要的补救措施，直至开箱验收合格，方视为乙方完成交货。</w:t>
      </w:r>
    </w:p>
    <w:p>
      <w:pPr>
        <w:pStyle w:val="34"/>
        <w:numPr>
          <w:ilvl w:val="1"/>
          <w:numId w:val="15"/>
        </w:numPr>
        <w:tabs>
          <w:tab w:val="left" w:pos="2183"/>
        </w:tabs>
        <w:spacing w:line="306" w:lineRule="exact"/>
        <w:ind w:hanging="601"/>
        <w:jc w:val="both"/>
        <w:rPr>
          <w:sz w:val="24"/>
        </w:rPr>
      </w:pPr>
      <w:r>
        <w:rPr>
          <w:sz w:val="24"/>
        </w:rPr>
        <w:t>检验验收</w:t>
      </w:r>
    </w:p>
    <w:p>
      <w:pPr>
        <w:pStyle w:val="34"/>
        <w:numPr>
          <w:ilvl w:val="2"/>
          <w:numId w:val="15"/>
        </w:numPr>
        <w:tabs>
          <w:tab w:val="left" w:pos="2423"/>
        </w:tabs>
        <w:spacing w:before="161" w:line="364" w:lineRule="auto"/>
        <w:ind w:right="1198" w:firstLine="480"/>
        <w:jc w:val="both"/>
        <w:rPr>
          <w:sz w:val="24"/>
        </w:rPr>
      </w:pPr>
      <w:r>
        <w:rPr>
          <w:spacing w:val="-6"/>
          <w:sz w:val="24"/>
        </w:rPr>
        <w:t>交货完成后，乙方应及时组装、调试、试运行，按照合同专用条款</w:t>
      </w:r>
      <w:r>
        <w:rPr>
          <w:sz w:val="24"/>
        </w:rPr>
        <w:t>规定的试运行完成后，双方及时组织对货物检验验收。合同双方均须派人参加合同要求双方参加的试验、检验。</w:t>
      </w:r>
    </w:p>
    <w:p>
      <w:pPr>
        <w:pStyle w:val="34"/>
        <w:numPr>
          <w:ilvl w:val="2"/>
          <w:numId w:val="15"/>
        </w:numPr>
        <w:tabs>
          <w:tab w:val="left" w:pos="2423"/>
        </w:tabs>
        <w:spacing w:line="364" w:lineRule="auto"/>
        <w:ind w:right="1200" w:firstLine="480"/>
        <w:jc w:val="both"/>
        <w:rPr>
          <w:sz w:val="24"/>
        </w:rPr>
      </w:pPr>
      <w:r>
        <w:rPr>
          <w:spacing w:val="-4"/>
          <w:sz w:val="24"/>
        </w:rPr>
        <w:t>在具体实施合同规定的检验验收之前，乙方需提前提交相应的测试</w:t>
      </w:r>
      <w:r>
        <w:rPr>
          <w:sz w:val="24"/>
        </w:rPr>
        <w:t>计划（包括测试程序、测试内容和检验标准、试验时间安排等）供甲方确认。</w:t>
      </w:r>
    </w:p>
    <w:p>
      <w:pPr>
        <w:pStyle w:val="34"/>
        <w:numPr>
          <w:ilvl w:val="2"/>
          <w:numId w:val="15"/>
        </w:numPr>
        <w:tabs>
          <w:tab w:val="left" w:pos="2430"/>
        </w:tabs>
        <w:spacing w:line="362" w:lineRule="auto"/>
        <w:ind w:right="1080" w:firstLine="480"/>
        <w:jc w:val="both"/>
        <w:rPr>
          <w:sz w:val="24"/>
        </w:rPr>
      </w:pPr>
      <w:r>
        <w:rPr>
          <w:spacing w:val="6"/>
          <w:sz w:val="24"/>
        </w:rPr>
        <w:t>除需甲方确认的试验验收外，乙方还应对所有检验验收测试的结</w:t>
      </w:r>
      <w:r>
        <w:rPr>
          <w:spacing w:val="-8"/>
          <w:sz w:val="24"/>
        </w:rPr>
        <w:t>果、步骤、原始数据等作妥善记录。如甲方要求，乙方应提供这些记录给买方。</w:t>
      </w:r>
    </w:p>
    <w:p>
      <w:pPr>
        <w:pStyle w:val="34"/>
        <w:numPr>
          <w:ilvl w:val="2"/>
          <w:numId w:val="15"/>
        </w:numPr>
        <w:tabs>
          <w:tab w:val="left" w:pos="2423"/>
        </w:tabs>
        <w:spacing w:before="1" w:line="364" w:lineRule="auto"/>
        <w:ind w:right="1200" w:firstLine="480"/>
        <w:jc w:val="both"/>
        <w:rPr>
          <w:sz w:val="24"/>
        </w:rPr>
      </w:pPr>
      <w:r>
        <w:rPr>
          <w:spacing w:val="-3"/>
          <w:sz w:val="24"/>
        </w:rPr>
        <w:t>检验测试出现全部或部分未达到本合同所约定的技术指标，甲方有</w:t>
      </w:r>
      <w:r>
        <w:rPr>
          <w:sz w:val="24"/>
        </w:rPr>
        <w:t>权选择下列任一处理方式：</w:t>
      </w:r>
    </w:p>
    <w:p>
      <w:pPr>
        <w:pStyle w:val="34"/>
        <w:numPr>
          <w:ilvl w:val="0"/>
          <w:numId w:val="16"/>
        </w:numPr>
        <w:tabs>
          <w:tab w:val="left" w:pos="1824"/>
        </w:tabs>
        <w:spacing w:before="1"/>
        <w:ind w:hanging="242"/>
        <w:rPr>
          <w:sz w:val="24"/>
        </w:rPr>
      </w:pPr>
      <w:r>
        <w:rPr>
          <w:sz w:val="24"/>
        </w:rPr>
        <w:t>重新测试直至合格为止；</w:t>
      </w:r>
    </w:p>
    <w:p>
      <w:pPr>
        <w:pStyle w:val="34"/>
        <w:numPr>
          <w:ilvl w:val="0"/>
          <w:numId w:val="16"/>
        </w:numPr>
        <w:tabs>
          <w:tab w:val="left" w:pos="1824"/>
        </w:tabs>
        <w:spacing w:before="158"/>
        <w:ind w:hanging="242"/>
        <w:rPr>
          <w:sz w:val="24"/>
        </w:rPr>
      </w:pPr>
      <w:r>
        <w:rPr>
          <w:sz w:val="24"/>
        </w:rPr>
        <w:t>要求乙方对货物进行免费更换，然后重新测试直至合格为止；</w:t>
      </w:r>
    </w:p>
    <w:p>
      <w:pPr>
        <w:pStyle w:val="6"/>
        <w:spacing w:before="160" w:line="362" w:lineRule="auto"/>
        <w:ind w:right="1200"/>
      </w:pPr>
      <w:r>
        <w:t>无论选择何种方式，甲方因此而发生的因卖方原因引起的所有费用均由乙方负担。</w:t>
      </w:r>
    </w:p>
    <w:p>
      <w:pPr>
        <w:pStyle w:val="34"/>
        <w:numPr>
          <w:ilvl w:val="1"/>
          <w:numId w:val="15"/>
        </w:numPr>
        <w:tabs>
          <w:tab w:val="left" w:pos="2183"/>
        </w:tabs>
        <w:spacing w:before="5"/>
        <w:ind w:hanging="601"/>
        <w:jc w:val="both"/>
        <w:rPr>
          <w:sz w:val="24"/>
        </w:rPr>
      </w:pPr>
      <w:r>
        <w:rPr>
          <w:sz w:val="24"/>
        </w:rPr>
        <w:t>使用过程检验</w:t>
      </w:r>
    </w:p>
    <w:p>
      <w:pPr>
        <w:pStyle w:val="34"/>
        <w:numPr>
          <w:ilvl w:val="2"/>
          <w:numId w:val="15"/>
        </w:numPr>
        <w:tabs>
          <w:tab w:val="left" w:pos="2423"/>
        </w:tabs>
        <w:spacing w:before="158" w:line="364" w:lineRule="auto"/>
        <w:ind w:right="1200" w:firstLine="480"/>
        <w:jc w:val="both"/>
        <w:rPr>
          <w:sz w:val="24"/>
        </w:rPr>
      </w:pPr>
      <w:r>
        <w:rPr>
          <w:spacing w:val="-4"/>
          <w:sz w:val="24"/>
        </w:rPr>
        <w:t>在合同规定的质量保证期内，发现货物的质量或规格与合同规定不</w:t>
      </w:r>
      <w:r>
        <w:rPr>
          <w:sz w:val="24"/>
        </w:rPr>
        <w:t>符，或证明货物有缺陷，包括潜在的缺陷或使用不合适的原材料等，由甲方组织质检（相关检测费用由卖方承担），据质检报告及质量保证条款向卖方提出索赔，此索赔并不免除乙方应承担的合同义务。</w:t>
      </w:r>
    </w:p>
    <w:p>
      <w:pPr>
        <w:pStyle w:val="34"/>
        <w:numPr>
          <w:ilvl w:val="2"/>
          <w:numId w:val="15"/>
        </w:numPr>
        <w:tabs>
          <w:tab w:val="left" w:pos="2423"/>
        </w:tabs>
        <w:spacing w:line="364" w:lineRule="auto"/>
        <w:ind w:right="1200" w:firstLine="480"/>
        <w:jc w:val="both"/>
        <w:rPr>
          <w:sz w:val="24"/>
        </w:rPr>
      </w:pPr>
      <w:r>
        <w:rPr>
          <w:spacing w:val="-3"/>
          <w:sz w:val="24"/>
        </w:rPr>
        <w:t>如果合同双方对乙方提供的上述试验结果报告的解释有分歧，双方</w:t>
      </w:r>
      <w:r>
        <w:rPr>
          <w:sz w:val="24"/>
        </w:rPr>
        <w:t>须于出现分歧后10天内给对方声明，以陈述己方的观点。声明须附有关证据。分歧应通过协商解决。</w:t>
      </w:r>
    </w:p>
    <w:p>
      <w:pPr>
        <w:pStyle w:val="4"/>
        <w:numPr>
          <w:ilvl w:val="0"/>
          <w:numId w:val="17"/>
        </w:numPr>
        <w:tabs>
          <w:tab w:val="left" w:pos="1466"/>
        </w:tabs>
        <w:spacing w:line="307" w:lineRule="exact"/>
      </w:pPr>
      <w:bookmarkStart w:id="140" w:name="_Toc23475"/>
      <w:r>
        <w:t>付款方法和条件</w:t>
      </w:r>
      <w:bookmarkEnd w:id="140"/>
    </w:p>
    <w:p>
      <w:pPr>
        <w:pStyle w:val="6"/>
        <w:spacing w:before="156" w:line="364" w:lineRule="auto"/>
        <w:ind w:right="1203" w:firstLine="480"/>
      </w:pPr>
      <w:r>
        <w:t>本合同条款下的付款方法和条件在“青海省政府采购项目合同书”中具体规定。</w:t>
      </w:r>
    </w:p>
    <w:p>
      <w:pPr>
        <w:pStyle w:val="4"/>
        <w:numPr>
          <w:ilvl w:val="0"/>
          <w:numId w:val="17"/>
        </w:numPr>
        <w:tabs>
          <w:tab w:val="left" w:pos="1466"/>
        </w:tabs>
        <w:spacing w:line="306" w:lineRule="exact"/>
      </w:pPr>
      <w:bookmarkStart w:id="141" w:name="_Toc2266"/>
      <w:r>
        <w:t>履约保证金</w:t>
      </w:r>
      <w:bookmarkEnd w:id="141"/>
    </w:p>
    <w:p>
      <w:pPr>
        <w:pStyle w:val="34"/>
        <w:numPr>
          <w:ilvl w:val="1"/>
          <w:numId w:val="17"/>
        </w:numPr>
        <w:tabs>
          <w:tab w:val="left" w:pos="2183"/>
        </w:tabs>
        <w:spacing w:before="161" w:line="364" w:lineRule="auto"/>
        <w:ind w:right="1198" w:firstLine="480"/>
        <w:rPr>
          <w:sz w:val="24"/>
        </w:rPr>
      </w:pPr>
      <w:r>
        <w:rPr>
          <w:spacing w:val="-11"/>
          <w:sz w:val="24"/>
        </w:rPr>
        <w:t>乙方应在合同签订前，按招标文件第二部分“九 授予合同”中第</w:t>
      </w:r>
      <w:r>
        <w:rPr>
          <w:spacing w:val="-4"/>
          <w:sz w:val="24"/>
        </w:rPr>
        <w:t xml:space="preserve">23.2 </w:t>
      </w:r>
      <w:r>
        <w:rPr>
          <w:sz w:val="24"/>
        </w:rPr>
        <w:t>项的约定提交履约保证金。</w:t>
      </w:r>
    </w:p>
    <w:p>
      <w:pPr>
        <w:spacing w:line="364" w:lineRule="auto"/>
        <w:rPr>
          <w:sz w:val="24"/>
        </w:rPr>
        <w:sectPr>
          <w:pgSz w:w="11850" w:h="16790"/>
          <w:pgMar w:top="1360" w:right="600" w:bottom="1240" w:left="700" w:header="866" w:footer="1049" w:gutter="0"/>
          <w:cols w:space="720" w:num="1"/>
        </w:sectPr>
      </w:pPr>
    </w:p>
    <w:p>
      <w:pPr>
        <w:pStyle w:val="34"/>
        <w:numPr>
          <w:ilvl w:val="1"/>
          <w:numId w:val="17"/>
        </w:numPr>
        <w:tabs>
          <w:tab w:val="left" w:pos="2183"/>
        </w:tabs>
        <w:spacing w:before="80"/>
        <w:ind w:left="2182" w:hanging="601"/>
        <w:rPr>
          <w:sz w:val="24"/>
        </w:rPr>
      </w:pPr>
      <w:r>
        <w:rPr>
          <w:sz w:val="24"/>
        </w:rPr>
        <w:t>履约保证金用于补偿甲方因乙方不能履行其合同义务而蒙受的损失。</w:t>
      </w:r>
    </w:p>
    <w:p>
      <w:pPr>
        <w:pStyle w:val="34"/>
        <w:numPr>
          <w:ilvl w:val="1"/>
          <w:numId w:val="17"/>
        </w:numPr>
        <w:tabs>
          <w:tab w:val="left" w:pos="2183"/>
        </w:tabs>
        <w:spacing w:before="161" w:line="362" w:lineRule="auto"/>
        <w:ind w:right="1200" w:firstLine="480"/>
        <w:rPr>
          <w:sz w:val="24"/>
        </w:rPr>
      </w:pPr>
      <w:r>
        <w:rPr>
          <w:spacing w:val="-3"/>
          <w:sz w:val="24"/>
        </w:rPr>
        <w:t>履约保证金应使用本合同货币，按下述方式之一提交</w:t>
      </w:r>
      <w:r>
        <w:rPr>
          <w:sz w:val="24"/>
        </w:rPr>
        <w:t>（</w:t>
      </w:r>
      <w:r>
        <w:rPr>
          <w:spacing w:val="-3"/>
          <w:sz w:val="24"/>
        </w:rPr>
        <w:t>招标文件中另</w:t>
      </w:r>
      <w:r>
        <w:rPr>
          <w:sz w:val="24"/>
        </w:rPr>
        <w:t>有约定的除外）：</w:t>
      </w:r>
    </w:p>
    <w:p>
      <w:pPr>
        <w:pStyle w:val="34"/>
        <w:numPr>
          <w:ilvl w:val="2"/>
          <w:numId w:val="17"/>
        </w:numPr>
        <w:tabs>
          <w:tab w:val="left" w:pos="2430"/>
        </w:tabs>
        <w:spacing w:before="5" w:line="362" w:lineRule="auto"/>
        <w:ind w:right="1200" w:firstLine="480"/>
        <w:rPr>
          <w:sz w:val="24"/>
        </w:rPr>
      </w:pPr>
      <w:r>
        <w:rPr>
          <w:spacing w:val="6"/>
          <w:sz w:val="24"/>
        </w:rPr>
        <w:t>甲方可接受的在中华人民共和国注册和营业的银行出具的履约保</w:t>
      </w:r>
      <w:r>
        <w:rPr>
          <w:sz w:val="24"/>
        </w:rPr>
        <w:t>函；</w:t>
      </w:r>
    </w:p>
    <w:p>
      <w:pPr>
        <w:pStyle w:val="34"/>
        <w:numPr>
          <w:ilvl w:val="2"/>
          <w:numId w:val="17"/>
        </w:numPr>
        <w:tabs>
          <w:tab w:val="left" w:pos="2423"/>
        </w:tabs>
        <w:spacing w:before="5"/>
        <w:ind w:left="2422" w:hanging="841"/>
        <w:rPr>
          <w:sz w:val="24"/>
        </w:rPr>
      </w:pPr>
      <w:r>
        <w:rPr>
          <w:sz w:val="24"/>
        </w:rPr>
        <w:t>支票或汇票。</w:t>
      </w:r>
    </w:p>
    <w:p>
      <w:pPr>
        <w:pStyle w:val="34"/>
        <w:numPr>
          <w:ilvl w:val="1"/>
          <w:numId w:val="17"/>
        </w:numPr>
        <w:tabs>
          <w:tab w:val="left" w:pos="2190"/>
        </w:tabs>
        <w:spacing w:before="158" w:line="364" w:lineRule="auto"/>
        <w:ind w:right="1200" w:firstLine="480"/>
        <w:rPr>
          <w:sz w:val="24"/>
        </w:rPr>
      </w:pPr>
      <w:r>
        <w:rPr>
          <w:spacing w:val="4"/>
          <w:sz w:val="24"/>
        </w:rPr>
        <w:t>乙方未能按合同规定履行其义务，甲方有权从履约保证金中取得补偿。货物验收合格后，甲方将履约保证金退还乙方或转为质量保证金。</w:t>
      </w:r>
    </w:p>
    <w:p>
      <w:pPr>
        <w:pStyle w:val="4"/>
        <w:numPr>
          <w:ilvl w:val="0"/>
          <w:numId w:val="17"/>
        </w:numPr>
        <w:tabs>
          <w:tab w:val="left" w:pos="1466"/>
        </w:tabs>
        <w:spacing w:before="1"/>
      </w:pPr>
      <w:bookmarkStart w:id="142" w:name="_Toc2721"/>
      <w:r>
        <w:t>索赔</w:t>
      </w:r>
      <w:bookmarkEnd w:id="142"/>
    </w:p>
    <w:p>
      <w:pPr>
        <w:pStyle w:val="34"/>
        <w:numPr>
          <w:ilvl w:val="1"/>
          <w:numId w:val="17"/>
        </w:numPr>
        <w:tabs>
          <w:tab w:val="left" w:pos="2183"/>
        </w:tabs>
        <w:spacing w:before="158" w:line="364" w:lineRule="auto"/>
        <w:ind w:right="1198" w:firstLine="480"/>
        <w:jc w:val="both"/>
        <w:rPr>
          <w:sz w:val="24"/>
        </w:rPr>
      </w:pPr>
      <w:r>
        <w:rPr>
          <w:spacing w:val="-6"/>
          <w:sz w:val="24"/>
        </w:rPr>
        <w:t>货物的质量、规格、数量、性能等与合同约定不符，或在质量保证期</w:t>
      </w:r>
      <w:r>
        <w:rPr>
          <w:sz w:val="24"/>
        </w:rPr>
        <w:t>内证实货物存有缺陷，包括潜在的缺陷或使用不符合要求的材料等，甲方有权根据有资质的权威质检机构的检验结果向乙方提出索赔（但责任应由保险公司或运输部门承担的除外）。</w:t>
      </w:r>
    </w:p>
    <w:p>
      <w:pPr>
        <w:pStyle w:val="34"/>
        <w:numPr>
          <w:ilvl w:val="1"/>
          <w:numId w:val="17"/>
        </w:numPr>
        <w:tabs>
          <w:tab w:val="left" w:pos="2183"/>
        </w:tabs>
        <w:spacing w:line="364" w:lineRule="auto"/>
        <w:ind w:right="1200" w:firstLine="480"/>
        <w:jc w:val="both"/>
        <w:rPr>
          <w:sz w:val="24"/>
        </w:rPr>
      </w:pPr>
      <w:r>
        <w:rPr>
          <w:spacing w:val="-4"/>
          <w:sz w:val="24"/>
        </w:rPr>
        <w:t>在履约保证期和检验期内，乙方对甲方提出的索赔负有责任，乙方应</w:t>
      </w:r>
      <w:r>
        <w:rPr>
          <w:sz w:val="24"/>
        </w:rPr>
        <w:t>按照甲方同意的下列一种或多种方式解决索赔事宜：</w:t>
      </w:r>
    </w:p>
    <w:p>
      <w:pPr>
        <w:pStyle w:val="34"/>
        <w:numPr>
          <w:ilvl w:val="2"/>
          <w:numId w:val="17"/>
        </w:numPr>
        <w:tabs>
          <w:tab w:val="left" w:pos="2423"/>
        </w:tabs>
        <w:spacing w:line="364" w:lineRule="auto"/>
        <w:ind w:right="1078" w:firstLine="480"/>
        <w:rPr>
          <w:sz w:val="24"/>
        </w:rPr>
      </w:pPr>
      <w:r>
        <w:rPr>
          <w:spacing w:val="-4"/>
          <w:sz w:val="24"/>
        </w:rPr>
        <w:t>在法定的退货期内，乙方应按合同规定将货款退还给甲方，并承担</w:t>
      </w:r>
      <w:r>
        <w:rPr>
          <w:spacing w:val="-9"/>
          <w:sz w:val="24"/>
        </w:rPr>
        <w:t>由此发生的一切损失和费用，包括利息、银行手续费、运费、保险费、检验费、</w:t>
      </w:r>
      <w:r>
        <w:rPr>
          <w:sz w:val="24"/>
        </w:rPr>
        <w:t>仓储费、装卸费以及为保护退回货物所需的其它必要费用。如已超过退货期， 但乙方同意退货，可比照上述办法办理，或由双方协商处理。</w:t>
      </w:r>
    </w:p>
    <w:p>
      <w:pPr>
        <w:pStyle w:val="34"/>
        <w:numPr>
          <w:ilvl w:val="2"/>
          <w:numId w:val="17"/>
        </w:numPr>
        <w:tabs>
          <w:tab w:val="left" w:pos="2423"/>
        </w:tabs>
        <w:spacing w:line="364" w:lineRule="auto"/>
        <w:ind w:right="1200" w:firstLine="480"/>
        <w:jc w:val="both"/>
        <w:rPr>
          <w:sz w:val="24"/>
        </w:rPr>
      </w:pPr>
      <w:r>
        <w:rPr>
          <w:spacing w:val="-5"/>
          <w:sz w:val="24"/>
        </w:rPr>
        <w:t>根据货物低劣程度、损坏程度以及甲方所遭受损失的数额，经甲乙</w:t>
      </w:r>
      <w:r>
        <w:rPr>
          <w:sz w:val="24"/>
        </w:rPr>
        <w:t>双方商定降低货物的价格，或由有资质的中介机构评估，以降低后的价格或评估价格为准。</w:t>
      </w:r>
    </w:p>
    <w:p>
      <w:pPr>
        <w:pStyle w:val="34"/>
        <w:numPr>
          <w:ilvl w:val="2"/>
          <w:numId w:val="17"/>
        </w:numPr>
        <w:tabs>
          <w:tab w:val="left" w:pos="2423"/>
        </w:tabs>
        <w:spacing w:line="364" w:lineRule="auto"/>
        <w:ind w:right="1200" w:firstLine="480"/>
        <w:jc w:val="both"/>
        <w:rPr>
          <w:sz w:val="24"/>
        </w:rPr>
      </w:pPr>
      <w:r>
        <w:rPr>
          <w:spacing w:val="-6"/>
          <w:sz w:val="24"/>
        </w:rPr>
        <w:t>用符合规格、质量和性能要求的新零件、部件或货物来更换有缺陷</w:t>
      </w:r>
      <w:r>
        <w:rPr>
          <w:sz w:val="24"/>
        </w:rPr>
        <w:t>的部分或修补缺陷部分，乙方应承担一切费用和风险，并负担甲方所发生的一切直接费用。同时，乙方应相应延长修补或更换件的履约保证期。</w:t>
      </w:r>
    </w:p>
    <w:p>
      <w:pPr>
        <w:pStyle w:val="34"/>
        <w:numPr>
          <w:ilvl w:val="1"/>
          <w:numId w:val="17"/>
        </w:numPr>
        <w:tabs>
          <w:tab w:val="left" w:pos="2185"/>
        </w:tabs>
        <w:spacing w:line="364" w:lineRule="auto"/>
        <w:ind w:right="1200" w:firstLine="480"/>
        <w:jc w:val="both"/>
        <w:rPr>
          <w:sz w:val="24"/>
        </w:rPr>
      </w:pPr>
      <w:r>
        <w:rPr>
          <w:sz w:val="24"/>
        </w:rPr>
        <w:t>乙方收到甲方发出的索赔通知之日起5个工作日内未作答复的，甲方可从合同款或履约保证金中扣回索赔金额，如金额不足以补偿索赔金额，乙方应补足差额部分。</w:t>
      </w:r>
    </w:p>
    <w:p>
      <w:pPr>
        <w:pStyle w:val="4"/>
        <w:numPr>
          <w:ilvl w:val="0"/>
          <w:numId w:val="17"/>
        </w:numPr>
        <w:tabs>
          <w:tab w:val="left" w:pos="1466"/>
        </w:tabs>
        <w:spacing w:line="307" w:lineRule="exact"/>
      </w:pPr>
      <w:bookmarkStart w:id="143" w:name="_Toc27595"/>
      <w:r>
        <w:t>迟延交货</w:t>
      </w:r>
      <w:bookmarkEnd w:id="143"/>
    </w:p>
    <w:p>
      <w:pPr>
        <w:pStyle w:val="34"/>
        <w:numPr>
          <w:ilvl w:val="1"/>
          <w:numId w:val="17"/>
        </w:numPr>
        <w:tabs>
          <w:tab w:val="left" w:pos="2183"/>
        </w:tabs>
        <w:spacing w:before="151"/>
        <w:ind w:left="2182" w:hanging="601"/>
        <w:rPr>
          <w:sz w:val="24"/>
        </w:rPr>
      </w:pPr>
      <w:r>
        <w:rPr>
          <w:sz w:val="24"/>
        </w:rPr>
        <w:t>乙方应按照合同约定的时间交货和提供服务。</w:t>
      </w:r>
    </w:p>
    <w:p>
      <w:pPr>
        <w:rPr>
          <w:sz w:val="24"/>
        </w:rPr>
        <w:sectPr>
          <w:pgSz w:w="11850" w:h="16790"/>
          <w:pgMar w:top="1360" w:right="600" w:bottom="1240" w:left="700" w:header="866" w:footer="1049" w:gutter="0"/>
          <w:cols w:space="720" w:num="1"/>
        </w:sectPr>
      </w:pPr>
    </w:p>
    <w:p>
      <w:pPr>
        <w:pStyle w:val="34"/>
        <w:numPr>
          <w:ilvl w:val="1"/>
          <w:numId w:val="17"/>
        </w:numPr>
        <w:tabs>
          <w:tab w:val="left" w:pos="2183"/>
        </w:tabs>
        <w:spacing w:before="80" w:line="364" w:lineRule="auto"/>
        <w:ind w:right="1200" w:firstLine="480"/>
        <w:jc w:val="both"/>
        <w:rPr>
          <w:sz w:val="24"/>
        </w:rPr>
      </w:pPr>
      <w:r>
        <w:rPr>
          <w:spacing w:val="-6"/>
          <w:sz w:val="24"/>
        </w:rPr>
        <w:t>除不可抗力因素外，乙方迟延交货，甲方有权提出违约损失赔偿或解</w:t>
      </w:r>
      <w:r>
        <w:rPr>
          <w:sz w:val="24"/>
        </w:rPr>
        <w:t>除合同。</w:t>
      </w:r>
    </w:p>
    <w:p>
      <w:pPr>
        <w:pStyle w:val="34"/>
        <w:numPr>
          <w:ilvl w:val="1"/>
          <w:numId w:val="17"/>
        </w:numPr>
        <w:tabs>
          <w:tab w:val="left" w:pos="2183"/>
        </w:tabs>
        <w:spacing w:line="364" w:lineRule="auto"/>
        <w:ind w:right="1200" w:firstLine="480"/>
        <w:jc w:val="both"/>
        <w:rPr>
          <w:sz w:val="24"/>
        </w:rPr>
      </w:pPr>
      <w:r>
        <w:rPr>
          <w:spacing w:val="-5"/>
          <w:sz w:val="24"/>
        </w:rPr>
        <w:t>在履行合同过程中，乙方遇到不能按时交货和提供服务的情况，应及</w:t>
      </w:r>
      <w:r>
        <w:rPr>
          <w:sz w:val="24"/>
        </w:rPr>
        <w:t>时以书面形式将不能按时交货的理由、预期延误时间通知甲方。甲方收到乙方通知后，认为其理由正当的，可酌情延长交货时间。</w:t>
      </w:r>
    </w:p>
    <w:p>
      <w:pPr>
        <w:pStyle w:val="4"/>
        <w:numPr>
          <w:ilvl w:val="0"/>
          <w:numId w:val="17"/>
        </w:numPr>
        <w:tabs>
          <w:tab w:val="left" w:pos="1466"/>
        </w:tabs>
        <w:spacing w:line="307" w:lineRule="exact"/>
      </w:pPr>
      <w:bookmarkStart w:id="144" w:name="_Toc20029"/>
      <w:r>
        <w:t>违约赔偿</w:t>
      </w:r>
      <w:bookmarkEnd w:id="144"/>
    </w:p>
    <w:p>
      <w:pPr>
        <w:pStyle w:val="6"/>
        <w:spacing w:before="157" w:line="364" w:lineRule="auto"/>
        <w:ind w:right="1200" w:firstLine="480"/>
      </w:pPr>
      <w:r>
        <w:t>除不可抗力因素外，乙方没有按照合同规定的时间交货和提供服务，甲方可要求乙方支付违约金。违约金每日按合同总价款的千分之五计收。</w:t>
      </w:r>
    </w:p>
    <w:p>
      <w:pPr>
        <w:pStyle w:val="4"/>
        <w:numPr>
          <w:ilvl w:val="0"/>
          <w:numId w:val="17"/>
        </w:numPr>
        <w:tabs>
          <w:tab w:val="left" w:pos="1466"/>
        </w:tabs>
        <w:spacing w:before="2"/>
      </w:pPr>
      <w:bookmarkStart w:id="145" w:name="_Toc10437"/>
      <w:r>
        <w:t>不可抗力</w:t>
      </w:r>
      <w:bookmarkEnd w:id="145"/>
    </w:p>
    <w:p>
      <w:pPr>
        <w:pStyle w:val="34"/>
        <w:numPr>
          <w:ilvl w:val="1"/>
          <w:numId w:val="17"/>
        </w:numPr>
        <w:tabs>
          <w:tab w:val="left" w:pos="2183"/>
        </w:tabs>
        <w:spacing w:before="158" w:line="362" w:lineRule="auto"/>
        <w:ind w:right="1200" w:firstLine="480"/>
        <w:rPr>
          <w:sz w:val="24"/>
        </w:rPr>
      </w:pPr>
      <w:r>
        <w:rPr>
          <w:spacing w:val="-3"/>
          <w:sz w:val="24"/>
        </w:rPr>
        <w:t>双方中任何一方遭遇法律规定的不可抗力，致使合同履行受阻时，履</w:t>
      </w:r>
      <w:r>
        <w:rPr>
          <w:sz w:val="24"/>
        </w:rPr>
        <w:t>行合同的期限应予延长，延长的期限应相当于不可抗力所影响的时间。</w:t>
      </w:r>
    </w:p>
    <w:p>
      <w:pPr>
        <w:pStyle w:val="34"/>
        <w:numPr>
          <w:ilvl w:val="1"/>
          <w:numId w:val="17"/>
        </w:numPr>
        <w:tabs>
          <w:tab w:val="left" w:pos="2190"/>
        </w:tabs>
        <w:spacing w:before="5" w:line="364" w:lineRule="auto"/>
        <w:ind w:right="1200" w:firstLine="480"/>
        <w:rPr>
          <w:sz w:val="24"/>
        </w:rPr>
      </w:pPr>
      <w:r>
        <w:rPr>
          <w:spacing w:val="4"/>
          <w:sz w:val="24"/>
        </w:rPr>
        <w:t>受事故影响的一方应在不可抗力的事故发生后以书面形式通知另一方。</w:t>
      </w:r>
    </w:p>
    <w:p>
      <w:pPr>
        <w:pStyle w:val="34"/>
        <w:numPr>
          <w:ilvl w:val="1"/>
          <w:numId w:val="17"/>
        </w:numPr>
        <w:tabs>
          <w:tab w:val="left" w:pos="2183"/>
        </w:tabs>
        <w:spacing w:line="364" w:lineRule="auto"/>
        <w:ind w:right="1200" w:firstLine="480"/>
        <w:rPr>
          <w:sz w:val="24"/>
        </w:rPr>
      </w:pPr>
      <w:r>
        <w:rPr>
          <w:spacing w:val="-3"/>
          <w:sz w:val="24"/>
        </w:rPr>
        <w:t>不可抗力使合同的某些内容有变更必要的，双方应通过协商达成进一</w:t>
      </w:r>
      <w:r>
        <w:rPr>
          <w:sz w:val="24"/>
        </w:rPr>
        <w:t>步履行合同的协议，因不可抗力致使合同不能履行的，合同终止。</w:t>
      </w:r>
    </w:p>
    <w:p>
      <w:pPr>
        <w:pStyle w:val="4"/>
        <w:numPr>
          <w:ilvl w:val="0"/>
          <w:numId w:val="17"/>
        </w:numPr>
        <w:tabs>
          <w:tab w:val="left" w:pos="1466"/>
        </w:tabs>
        <w:spacing w:line="306" w:lineRule="exact"/>
      </w:pPr>
      <w:bookmarkStart w:id="146" w:name="_Toc6279"/>
      <w:r>
        <w:t>税费</w:t>
      </w:r>
      <w:bookmarkEnd w:id="146"/>
    </w:p>
    <w:p>
      <w:pPr>
        <w:spacing w:before="159" w:line="362" w:lineRule="auto"/>
        <w:ind w:left="1102" w:right="4644" w:firstLine="480"/>
        <w:rPr>
          <w:b/>
          <w:sz w:val="24"/>
        </w:rPr>
      </w:pPr>
      <w:r>
        <w:rPr>
          <w:sz w:val="24"/>
        </w:rPr>
        <w:t>与本合同有关的一切税费均由乙方承担。</w:t>
      </w:r>
      <w:r>
        <w:rPr>
          <w:b/>
          <w:sz w:val="24"/>
        </w:rPr>
        <w:t>19.合同争议的解决</w:t>
      </w:r>
    </w:p>
    <w:p>
      <w:pPr>
        <w:pStyle w:val="34"/>
        <w:numPr>
          <w:ilvl w:val="1"/>
          <w:numId w:val="18"/>
        </w:numPr>
        <w:tabs>
          <w:tab w:val="left" w:pos="2183"/>
        </w:tabs>
        <w:spacing w:before="5" w:line="362" w:lineRule="auto"/>
        <w:ind w:right="1200" w:firstLine="480"/>
        <w:rPr>
          <w:sz w:val="24"/>
        </w:rPr>
      </w:pPr>
      <w:r>
        <w:rPr>
          <w:spacing w:val="-3"/>
          <w:sz w:val="24"/>
        </w:rPr>
        <w:t>甲方和乙方由于本合同的履行而发生任何争议时，双方可先通过协商</w:t>
      </w:r>
      <w:r>
        <w:rPr>
          <w:sz w:val="24"/>
        </w:rPr>
        <w:t>解决。</w:t>
      </w:r>
    </w:p>
    <w:p>
      <w:pPr>
        <w:pStyle w:val="34"/>
        <w:numPr>
          <w:ilvl w:val="1"/>
          <w:numId w:val="18"/>
        </w:numPr>
        <w:tabs>
          <w:tab w:val="left" w:pos="2183"/>
        </w:tabs>
        <w:spacing w:before="5" w:line="362" w:lineRule="auto"/>
        <w:ind w:right="1200" w:firstLine="480"/>
        <w:rPr>
          <w:sz w:val="24"/>
        </w:rPr>
      </w:pPr>
      <w:r>
        <w:rPr>
          <w:spacing w:val="-3"/>
          <w:sz w:val="24"/>
        </w:rPr>
        <w:t>任何一方不愿通过协商或通过协商仍不能解决争议，则双方中任何一</w:t>
      </w:r>
      <w:r>
        <w:rPr>
          <w:sz w:val="24"/>
        </w:rPr>
        <w:t>方均应向甲方所在地人民法院起诉。</w:t>
      </w:r>
    </w:p>
    <w:p>
      <w:pPr>
        <w:pStyle w:val="4"/>
        <w:numPr>
          <w:ilvl w:val="0"/>
          <w:numId w:val="19"/>
        </w:numPr>
        <w:tabs>
          <w:tab w:val="left" w:pos="1466"/>
        </w:tabs>
        <w:spacing w:before="5"/>
      </w:pPr>
      <w:bookmarkStart w:id="147" w:name="_Toc31841"/>
      <w:r>
        <w:t>违约解除合同</w:t>
      </w:r>
      <w:bookmarkEnd w:id="147"/>
    </w:p>
    <w:p>
      <w:pPr>
        <w:pStyle w:val="34"/>
        <w:numPr>
          <w:ilvl w:val="1"/>
          <w:numId w:val="19"/>
        </w:numPr>
        <w:tabs>
          <w:tab w:val="left" w:pos="2183"/>
        </w:tabs>
        <w:spacing w:before="160" w:line="362" w:lineRule="auto"/>
        <w:ind w:right="1164" w:firstLine="480"/>
        <w:rPr>
          <w:sz w:val="24"/>
        </w:rPr>
      </w:pPr>
      <w:r>
        <w:rPr>
          <w:spacing w:val="-1"/>
          <w:sz w:val="24"/>
        </w:rPr>
        <w:t xml:space="preserve">出现下列情形之一的，视为乙方违约。甲方可向乙方发出书面通知， </w:t>
      </w:r>
      <w:r>
        <w:rPr>
          <w:sz w:val="24"/>
        </w:rPr>
        <w:t>部分或全部终止合同，同时保留向乙方索赔的权利。</w:t>
      </w:r>
    </w:p>
    <w:p>
      <w:pPr>
        <w:pStyle w:val="34"/>
        <w:numPr>
          <w:ilvl w:val="2"/>
          <w:numId w:val="19"/>
        </w:numPr>
        <w:tabs>
          <w:tab w:val="left" w:pos="2423"/>
        </w:tabs>
        <w:spacing w:before="3" w:line="364" w:lineRule="auto"/>
        <w:ind w:right="1200" w:firstLine="480"/>
        <w:rPr>
          <w:sz w:val="24"/>
        </w:rPr>
      </w:pPr>
      <w:r>
        <w:rPr>
          <w:spacing w:val="-3"/>
          <w:sz w:val="24"/>
        </w:rPr>
        <w:t>乙方未能在合同规定的限期或甲方同意延长的限期内，提供全部或</w:t>
      </w:r>
      <w:r>
        <w:rPr>
          <w:sz w:val="24"/>
        </w:rPr>
        <w:t>部分货物的；</w:t>
      </w:r>
    </w:p>
    <w:p>
      <w:pPr>
        <w:pStyle w:val="34"/>
        <w:numPr>
          <w:ilvl w:val="2"/>
          <w:numId w:val="19"/>
        </w:numPr>
        <w:tabs>
          <w:tab w:val="left" w:pos="2423"/>
        </w:tabs>
        <w:spacing w:line="306" w:lineRule="exact"/>
        <w:ind w:left="2422" w:hanging="841"/>
        <w:rPr>
          <w:sz w:val="24"/>
        </w:rPr>
      </w:pPr>
      <w:r>
        <w:rPr>
          <w:sz w:val="24"/>
        </w:rPr>
        <w:t>乙方未能履行合同规定的其它主要义务的；</w:t>
      </w:r>
    </w:p>
    <w:p>
      <w:pPr>
        <w:pStyle w:val="34"/>
        <w:numPr>
          <w:ilvl w:val="2"/>
          <w:numId w:val="19"/>
        </w:numPr>
        <w:tabs>
          <w:tab w:val="left" w:pos="2423"/>
        </w:tabs>
        <w:spacing w:before="160"/>
        <w:ind w:left="2422" w:hanging="841"/>
        <w:rPr>
          <w:sz w:val="24"/>
        </w:rPr>
      </w:pPr>
      <w:r>
        <w:rPr>
          <w:sz w:val="24"/>
        </w:rPr>
        <w:t>乙方在本合同履行过程中有欺诈行为的。</w:t>
      </w:r>
    </w:p>
    <w:p>
      <w:pPr>
        <w:pStyle w:val="34"/>
        <w:numPr>
          <w:ilvl w:val="1"/>
          <w:numId w:val="19"/>
        </w:numPr>
        <w:tabs>
          <w:tab w:val="left" w:pos="2183"/>
        </w:tabs>
        <w:spacing w:before="161"/>
        <w:ind w:left="2182" w:hanging="601"/>
        <w:rPr>
          <w:sz w:val="24"/>
        </w:rPr>
      </w:pPr>
      <w:r>
        <w:rPr>
          <w:spacing w:val="-3"/>
          <w:sz w:val="24"/>
        </w:rPr>
        <w:t>甲方全部或部分解除合同之后，应当遵循诚实信用原则购买与未交付</w:t>
      </w:r>
    </w:p>
    <w:p>
      <w:pPr>
        <w:rPr>
          <w:sz w:val="24"/>
        </w:rPr>
        <w:sectPr>
          <w:pgSz w:w="11850" w:h="16790"/>
          <w:pgMar w:top="1360" w:right="600" w:bottom="1240" w:left="700" w:header="866" w:footer="1049" w:gutter="0"/>
          <w:cols w:space="720" w:num="1"/>
        </w:sectPr>
      </w:pPr>
    </w:p>
    <w:p>
      <w:pPr>
        <w:pStyle w:val="6"/>
        <w:spacing w:before="80" w:line="364" w:lineRule="auto"/>
        <w:ind w:right="1200"/>
      </w:pPr>
      <w:bookmarkStart w:id="148" w:name="第四部分__投标文件格式"/>
      <w:bookmarkEnd w:id="148"/>
      <w:r>
        <w:t>的货物类似的货物或服务，乙方应承担买方购买类似货物或服务而产生的额外支出。部分解除合同的，乙方应继续履行合同中未解除的部分。</w:t>
      </w:r>
    </w:p>
    <w:p>
      <w:pPr>
        <w:pStyle w:val="4"/>
        <w:numPr>
          <w:ilvl w:val="0"/>
          <w:numId w:val="19"/>
        </w:numPr>
        <w:tabs>
          <w:tab w:val="left" w:pos="1466"/>
        </w:tabs>
        <w:spacing w:line="306" w:lineRule="exact"/>
      </w:pPr>
      <w:bookmarkStart w:id="149" w:name="_Toc25571"/>
      <w:r>
        <w:t>破产终止合同</w:t>
      </w:r>
      <w:bookmarkEnd w:id="149"/>
    </w:p>
    <w:p>
      <w:pPr>
        <w:pStyle w:val="6"/>
        <w:spacing w:before="161" w:line="364" w:lineRule="auto"/>
        <w:ind w:right="1200" w:firstLine="480"/>
        <w:jc w:val="both"/>
      </w:pPr>
      <w:r>
        <w:t>乙方破产而无法完全履行本合同义务时，甲方可以书面方式通知乙方终止合同而不给予乙方补偿。该合同的终止将不损害或不影响甲方已经采取或将要采取任何行动或补救措施的权利。</w:t>
      </w:r>
    </w:p>
    <w:p>
      <w:pPr>
        <w:pStyle w:val="4"/>
        <w:numPr>
          <w:ilvl w:val="0"/>
          <w:numId w:val="19"/>
        </w:numPr>
        <w:tabs>
          <w:tab w:val="left" w:pos="1466"/>
        </w:tabs>
        <w:spacing w:line="304" w:lineRule="exact"/>
      </w:pPr>
      <w:bookmarkStart w:id="150" w:name="_Toc12001"/>
      <w:r>
        <w:t>转让和分包</w:t>
      </w:r>
      <w:bookmarkEnd w:id="150"/>
    </w:p>
    <w:p>
      <w:pPr>
        <w:pStyle w:val="34"/>
        <w:numPr>
          <w:ilvl w:val="1"/>
          <w:numId w:val="19"/>
        </w:numPr>
        <w:tabs>
          <w:tab w:val="left" w:pos="2063"/>
        </w:tabs>
        <w:spacing w:before="160"/>
        <w:ind w:left="2062" w:hanging="601"/>
        <w:jc w:val="both"/>
        <w:rPr>
          <w:sz w:val="24"/>
        </w:rPr>
      </w:pPr>
      <w:r>
        <w:rPr>
          <w:sz w:val="24"/>
        </w:rPr>
        <w:t>政府采购合同不能转让。</w:t>
      </w:r>
    </w:p>
    <w:p>
      <w:pPr>
        <w:pStyle w:val="34"/>
        <w:numPr>
          <w:ilvl w:val="1"/>
          <w:numId w:val="19"/>
        </w:numPr>
        <w:tabs>
          <w:tab w:val="left" w:pos="2065"/>
        </w:tabs>
        <w:spacing w:before="161" w:line="364" w:lineRule="auto"/>
        <w:ind w:right="1200" w:firstLine="360"/>
        <w:jc w:val="both"/>
        <w:rPr>
          <w:sz w:val="24"/>
        </w:rPr>
      </w:pPr>
      <w:r>
        <w:rPr>
          <w:sz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pStyle w:val="4"/>
        <w:numPr>
          <w:ilvl w:val="0"/>
          <w:numId w:val="19"/>
        </w:numPr>
        <w:tabs>
          <w:tab w:val="left" w:pos="1466"/>
        </w:tabs>
        <w:spacing w:line="305" w:lineRule="exact"/>
      </w:pPr>
      <w:bookmarkStart w:id="151" w:name="_Toc22860"/>
      <w:r>
        <w:t>合同修改</w:t>
      </w:r>
      <w:bookmarkEnd w:id="151"/>
    </w:p>
    <w:p>
      <w:pPr>
        <w:pStyle w:val="6"/>
        <w:spacing w:before="158" w:line="364" w:lineRule="auto"/>
        <w:ind w:right="2484" w:firstLine="480"/>
        <w:rPr>
          <w:b/>
        </w:rPr>
      </w:pPr>
      <w:r>
        <w:t>政府采购合同的双方当事人不得擅自变更、中止或者终止合同</w:t>
      </w:r>
      <w:r>
        <w:rPr>
          <w:b/>
        </w:rPr>
        <w:t>24.通知</w:t>
      </w:r>
    </w:p>
    <w:p>
      <w:pPr>
        <w:pStyle w:val="6"/>
        <w:spacing w:line="364" w:lineRule="auto"/>
        <w:ind w:right="1200" w:firstLine="480"/>
      </w:pPr>
      <w:r>
        <w:t>本合同任何一方给另一方的通知，都应以书面形式发送，而另一方也应以书面形式确认并发送到对方明确的地址。</w:t>
      </w:r>
    </w:p>
    <w:p>
      <w:pPr>
        <w:pStyle w:val="4"/>
        <w:spacing w:line="306" w:lineRule="exact"/>
        <w:ind w:left="1102"/>
      </w:pPr>
      <w:bookmarkStart w:id="152" w:name="_Toc18438"/>
      <w:r>
        <w:rPr>
          <w:w w:val="95"/>
        </w:rPr>
        <w:t>25.计量单位</w:t>
      </w:r>
      <w:bookmarkEnd w:id="152"/>
    </w:p>
    <w:p>
      <w:pPr>
        <w:pStyle w:val="6"/>
        <w:spacing w:before="159" w:line="362" w:lineRule="auto"/>
        <w:ind w:right="2364" w:firstLine="480"/>
        <w:rPr>
          <w:b/>
        </w:rPr>
      </w:pPr>
      <w:r>
        <w:rPr>
          <w:spacing w:val="-1"/>
        </w:rPr>
        <w:t>除技术规范中另有规定外,计量单位均使用国家法定计量单位。</w:t>
      </w:r>
      <w:r>
        <w:rPr>
          <w:b/>
        </w:rPr>
        <w:t>26.适用法律</w:t>
      </w:r>
    </w:p>
    <w:p>
      <w:pPr>
        <w:pStyle w:val="6"/>
        <w:spacing w:before="5"/>
        <w:ind w:left="1582"/>
      </w:pPr>
      <w:r>
        <w:t>本合同按照中华人民共和国的相关法律进行解释。</w:t>
      </w:r>
    </w:p>
    <w:p>
      <w:pPr>
        <w:sectPr>
          <w:pgSz w:w="11850" w:h="16790"/>
          <w:pgMar w:top="1360" w:right="600" w:bottom="1240" w:left="700" w:header="866" w:footer="1049" w:gutter="0"/>
          <w:cols w:space="720" w:num="1"/>
        </w:sectPr>
      </w:pPr>
    </w:p>
    <w:p>
      <w:pPr>
        <w:pStyle w:val="3"/>
        <w:tabs>
          <w:tab w:val="left" w:pos="1807"/>
        </w:tabs>
        <w:spacing w:before="80"/>
        <w:ind w:left="0" w:right="95"/>
      </w:pPr>
      <w:bookmarkStart w:id="153" w:name="目录（上册）"/>
      <w:bookmarkEnd w:id="153"/>
      <w:bookmarkStart w:id="154" w:name="_Toc16722"/>
      <w:r>
        <w:t>第四部分</w:t>
      </w:r>
      <w:r>
        <w:tab/>
      </w:r>
      <w:r>
        <w:t>投标文件格式</w:t>
      </w:r>
      <w:bookmarkEnd w:id="154"/>
    </w:p>
    <w:p>
      <w:pPr>
        <w:pStyle w:val="6"/>
        <w:spacing w:before="3"/>
        <w:ind w:left="0"/>
        <w:rPr>
          <w:b/>
          <w:sz w:val="14"/>
        </w:rPr>
      </w:pPr>
    </w:p>
    <w:p>
      <w:pPr>
        <w:rPr>
          <w:sz w:val="14"/>
        </w:rPr>
        <w:sectPr>
          <w:pgSz w:w="11850" w:h="16790"/>
          <w:pgMar w:top="1360" w:right="600" w:bottom="1240" w:left="700" w:header="866" w:footer="1049" w:gutter="0"/>
          <w:cols w:space="720" w:num="1"/>
        </w:sectPr>
      </w:pPr>
    </w:p>
    <w:p>
      <w:pPr>
        <w:pStyle w:val="6"/>
        <w:ind w:left="0"/>
        <w:rPr>
          <w:rFonts w:hint="eastAsia"/>
          <w:b/>
          <w:sz w:val="28"/>
          <w:szCs w:val="22"/>
          <w:lang w:val="en-US" w:eastAsia="zh-CN"/>
        </w:rPr>
      </w:pPr>
      <w:bookmarkStart w:id="155" w:name="封面（上册）"/>
      <w:bookmarkEnd w:id="155"/>
      <w:r>
        <w:rPr>
          <w:rFonts w:hint="eastAsia"/>
          <w:b/>
          <w:sz w:val="28"/>
          <w:szCs w:val="22"/>
          <w:lang w:val="en-US" w:eastAsia="zh-CN"/>
        </w:rPr>
        <w:t>（磋商响应文件封面）</w:t>
      </w:r>
    </w:p>
    <w:p>
      <w:pPr>
        <w:pStyle w:val="6"/>
        <w:ind w:left="0"/>
        <w:rPr>
          <w:rFonts w:hint="default" w:eastAsia="宋体"/>
          <w:b/>
          <w:sz w:val="30"/>
          <w:lang w:val="en-US" w:eastAsia="zh-CN"/>
        </w:rPr>
      </w:pPr>
      <w:r>
        <w:rPr>
          <w:rFonts w:hint="eastAsia"/>
          <w:b/>
          <w:sz w:val="30"/>
          <w:lang w:val="en-US" w:eastAsia="zh-CN"/>
        </w:rPr>
        <w:t xml:space="preserve">                                                      正本/副本</w:t>
      </w:r>
    </w:p>
    <w:p>
      <w:pPr>
        <w:pStyle w:val="6"/>
        <w:spacing w:before="5"/>
        <w:ind w:left="0"/>
        <w:rPr>
          <w:b/>
          <w:sz w:val="40"/>
        </w:rPr>
      </w:pPr>
    </w:p>
    <w:p>
      <w:pPr>
        <w:spacing w:before="1"/>
        <w:ind w:left="2875"/>
        <w:jc w:val="both"/>
        <w:outlineLvl w:val="1"/>
        <w:rPr>
          <w:b/>
          <w:sz w:val="52"/>
        </w:rPr>
      </w:pPr>
      <w:bookmarkStart w:id="156" w:name="_Toc5814"/>
      <w:r>
        <w:rPr>
          <w:b/>
          <w:spacing w:val="-2"/>
          <w:sz w:val="52"/>
        </w:rPr>
        <w:t>青海省政府采购项目</w:t>
      </w:r>
      <w:bookmarkEnd w:id="156"/>
    </w:p>
    <w:p>
      <w:pPr>
        <w:pStyle w:val="6"/>
        <w:ind w:firstLine="2072" w:firstLineChars="400"/>
        <w:rPr>
          <w:rFonts w:hint="eastAsia" w:ascii="宋体" w:hAnsi="宋体" w:eastAsia="宋体" w:cs="宋体"/>
          <w:b/>
          <w:spacing w:val="-2"/>
          <w:sz w:val="52"/>
        </w:rPr>
      </w:pPr>
    </w:p>
    <w:p>
      <w:pPr>
        <w:pStyle w:val="6"/>
        <w:ind w:firstLine="2590" w:firstLineChars="500"/>
        <w:rPr>
          <w:rFonts w:ascii="宋体" w:hAnsi="宋体" w:eastAsia="宋体" w:cs="宋体"/>
          <w:b/>
          <w:spacing w:val="-2"/>
          <w:sz w:val="52"/>
          <w:szCs w:val="22"/>
          <w:lang w:val="zh-CN" w:eastAsia="zh-CN" w:bidi="zh-CN"/>
        </w:rPr>
      </w:pPr>
      <w:r>
        <w:rPr>
          <w:rFonts w:hint="eastAsia" w:ascii="宋体" w:hAnsi="宋体" w:eastAsia="宋体" w:cs="宋体"/>
          <w:b/>
          <w:spacing w:val="-2"/>
          <w:sz w:val="52"/>
          <w:szCs w:val="22"/>
          <w:lang w:val="zh-CN" w:eastAsia="zh-CN" w:bidi="zh-CN"/>
        </w:rPr>
        <w:t>磋商响应文件</w:t>
      </w:r>
    </w:p>
    <w:p>
      <w:pPr>
        <w:spacing w:line="360" w:lineRule="auto"/>
        <w:ind w:firstLine="3079" w:firstLineChars="426"/>
        <w:rPr>
          <w:rFonts w:hint="eastAsia" w:ascii="宋体" w:hAnsi="宋体" w:cs="宋体"/>
          <w:b/>
          <w:sz w:val="72"/>
          <w:szCs w:val="72"/>
          <w:highlight w:val="none"/>
        </w:rPr>
      </w:pPr>
    </w:p>
    <w:p>
      <w:pPr>
        <w:pStyle w:val="6"/>
        <w:ind w:left="0"/>
        <w:rPr>
          <w:b/>
          <w:sz w:val="20"/>
        </w:rPr>
      </w:pPr>
    </w:p>
    <w:p>
      <w:pPr>
        <w:rPr>
          <w:sz w:val="20"/>
        </w:rPr>
        <w:sectPr>
          <w:type w:val="continuous"/>
          <w:pgSz w:w="11850" w:h="16790"/>
          <w:pgMar w:top="1360" w:right="600" w:bottom="1240" w:left="700" w:header="720" w:footer="720" w:gutter="0"/>
          <w:cols w:space="720" w:num="1"/>
        </w:sectPr>
      </w:pPr>
    </w:p>
    <w:p>
      <w:pPr>
        <w:pStyle w:val="6"/>
        <w:ind w:left="0"/>
        <w:rPr>
          <w:b/>
          <w:sz w:val="36"/>
        </w:rPr>
      </w:pPr>
    </w:p>
    <w:p>
      <w:pPr>
        <w:pStyle w:val="6"/>
        <w:ind w:left="0"/>
        <w:rPr>
          <w:b/>
          <w:sz w:val="36"/>
        </w:rPr>
      </w:pPr>
    </w:p>
    <w:p>
      <w:pPr>
        <w:pStyle w:val="6"/>
        <w:ind w:left="0"/>
        <w:rPr>
          <w:b/>
          <w:sz w:val="36"/>
        </w:rPr>
      </w:pPr>
    </w:p>
    <w:p>
      <w:pPr>
        <w:spacing w:before="233" w:line="364" w:lineRule="auto"/>
        <w:ind w:left="1102"/>
        <w:rPr>
          <w:b/>
          <w:sz w:val="36"/>
        </w:rPr>
      </w:pPr>
      <w:r>
        <w:rPr>
          <w:b/>
          <w:sz w:val="36"/>
        </w:rPr>
        <w:t>采购项目编号： 采购项目名称：</w:t>
      </w:r>
    </w:p>
    <w:p>
      <w:pPr>
        <w:spacing w:before="218"/>
        <w:ind w:left="84" w:right="3856"/>
        <w:jc w:val="center"/>
        <w:rPr>
          <w:b/>
          <w:sz w:val="36"/>
        </w:rPr>
      </w:pPr>
      <w:r>
        <w:br w:type="column"/>
      </w:r>
      <w:r>
        <w:rPr>
          <w:b/>
          <w:sz w:val="36"/>
        </w:rPr>
        <w:t>（上册）</w:t>
      </w:r>
    </w:p>
    <w:p>
      <w:pPr>
        <w:spacing w:before="239"/>
        <w:ind w:left="89" w:right="3856"/>
        <w:jc w:val="center"/>
        <w:rPr>
          <w:b/>
          <w:sz w:val="36"/>
        </w:rPr>
      </w:pPr>
      <w:r>
        <w:rPr>
          <w:b/>
          <w:sz w:val="36"/>
        </w:rPr>
        <w:t>（资格审查文件）</w:t>
      </w:r>
    </w:p>
    <w:p>
      <w:pPr>
        <w:jc w:val="center"/>
        <w:rPr>
          <w:sz w:val="36"/>
        </w:rPr>
        <w:sectPr>
          <w:type w:val="continuous"/>
          <w:pgSz w:w="11850" w:h="16790"/>
          <w:pgMar w:top="1360" w:right="600" w:bottom="1240" w:left="700" w:header="720" w:footer="720" w:gutter="0"/>
          <w:cols w:equalWidth="0" w:num="2">
            <w:col w:w="3633" w:space="40"/>
            <w:col w:w="6877"/>
          </w:cols>
        </w:sectPr>
      </w:pPr>
    </w:p>
    <w:p>
      <w:pPr>
        <w:pStyle w:val="6"/>
        <w:ind w:left="0"/>
        <w:rPr>
          <w:b/>
          <w:sz w:val="20"/>
        </w:rPr>
      </w:pPr>
    </w:p>
    <w:p>
      <w:pPr>
        <w:pStyle w:val="6"/>
        <w:ind w:left="0"/>
        <w:rPr>
          <w:b/>
          <w:sz w:val="20"/>
        </w:rPr>
      </w:pPr>
    </w:p>
    <w:p>
      <w:pPr>
        <w:tabs>
          <w:tab w:val="left" w:pos="7968"/>
          <w:tab w:val="left" w:pos="8081"/>
        </w:tabs>
        <w:spacing w:before="188" w:line="364" w:lineRule="auto"/>
        <w:ind w:left="1824" w:right="1023"/>
        <w:rPr>
          <w:b/>
          <w:sz w:val="36"/>
        </w:rPr>
      </w:pPr>
      <w:r>
        <w:rPr>
          <w:b/>
          <w:sz w:val="36"/>
        </w:rPr>
        <w:t>供应商：</w:t>
      </w:r>
      <w:r>
        <w:rPr>
          <w:b/>
          <w:sz w:val="36"/>
          <w:u w:val="single"/>
        </w:rPr>
        <w:t xml:space="preserve"> </w:t>
      </w:r>
      <w:r>
        <w:rPr>
          <w:b/>
          <w:sz w:val="36"/>
          <w:u w:val="single"/>
        </w:rPr>
        <w:tab/>
      </w:r>
      <w:r>
        <w:rPr>
          <w:b/>
          <w:sz w:val="36"/>
        </w:rPr>
        <w:t>（公章） 法定代表人或委托代理人</w:t>
      </w:r>
      <w:r>
        <w:rPr>
          <w:b/>
          <w:spacing w:val="-34"/>
          <w:sz w:val="36"/>
        </w:rPr>
        <w:t>：</w:t>
      </w:r>
      <w:r>
        <w:rPr>
          <w:b/>
          <w:spacing w:val="-34"/>
          <w:sz w:val="36"/>
          <w:u w:val="single"/>
        </w:rPr>
        <w:t xml:space="preserve"> </w:t>
      </w:r>
      <w:r>
        <w:rPr>
          <w:b/>
          <w:spacing w:val="-34"/>
          <w:sz w:val="36"/>
          <w:u w:val="single"/>
        </w:rPr>
        <w:tab/>
      </w:r>
      <w:r>
        <w:rPr>
          <w:b/>
          <w:spacing w:val="-34"/>
          <w:sz w:val="36"/>
          <w:u w:val="single"/>
        </w:rPr>
        <w:tab/>
      </w:r>
      <w:r>
        <w:rPr>
          <w:b/>
          <w:sz w:val="36"/>
        </w:rPr>
        <w:t>（签字</w:t>
      </w:r>
      <w:r>
        <w:rPr>
          <w:b/>
          <w:spacing w:val="-17"/>
          <w:sz w:val="36"/>
        </w:rPr>
        <w:t>）</w:t>
      </w:r>
    </w:p>
    <w:p>
      <w:pPr>
        <w:tabs>
          <w:tab w:val="left" w:pos="5801"/>
          <w:tab w:val="left" w:pos="6883"/>
        </w:tabs>
        <w:spacing w:line="458" w:lineRule="exact"/>
        <w:ind w:left="4716"/>
        <w:rPr>
          <w:b/>
          <w:sz w:val="36"/>
        </w:rPr>
      </w:pPr>
      <w:r>
        <w:rPr>
          <w:b/>
          <w:sz w:val="36"/>
        </w:rPr>
        <w:t>年</w:t>
      </w:r>
      <w:r>
        <w:rPr>
          <w:b/>
          <w:sz w:val="36"/>
        </w:rPr>
        <w:tab/>
      </w:r>
      <w:r>
        <w:rPr>
          <w:b/>
          <w:sz w:val="36"/>
        </w:rPr>
        <w:t>月</w:t>
      </w:r>
      <w:r>
        <w:rPr>
          <w:b/>
          <w:sz w:val="36"/>
        </w:rPr>
        <w:tab/>
      </w:r>
      <w:r>
        <w:rPr>
          <w:b/>
          <w:sz w:val="36"/>
        </w:rPr>
        <w:t>日</w:t>
      </w:r>
    </w:p>
    <w:p>
      <w:pPr>
        <w:spacing w:line="458" w:lineRule="exact"/>
        <w:rPr>
          <w:sz w:val="36"/>
        </w:rPr>
        <w:sectPr>
          <w:type w:val="continuous"/>
          <w:pgSz w:w="11850" w:h="16790"/>
          <w:pgMar w:top="1360" w:right="600" w:bottom="1240" w:left="700" w:header="720" w:footer="720" w:gutter="0"/>
          <w:cols w:space="720" w:num="1"/>
        </w:sectPr>
      </w:pPr>
    </w:p>
    <w:p>
      <w:pPr>
        <w:spacing w:before="83"/>
        <w:ind w:left="1102"/>
        <w:rPr>
          <w:b/>
          <w:sz w:val="30"/>
        </w:rPr>
      </w:pPr>
      <w:bookmarkStart w:id="157" w:name="（1）投标函"/>
      <w:bookmarkEnd w:id="157"/>
      <w:r>
        <w:rPr>
          <w:b/>
          <w:sz w:val="30"/>
        </w:rPr>
        <w:t>目录（上册）</w:t>
      </w:r>
    </w:p>
    <w:p>
      <w:pPr>
        <w:pStyle w:val="34"/>
        <w:numPr>
          <w:ilvl w:val="0"/>
          <w:numId w:val="20"/>
        </w:numPr>
        <w:tabs>
          <w:tab w:val="left" w:pos="1704"/>
          <w:tab w:val="left" w:leader="dot" w:pos="7942"/>
        </w:tabs>
        <w:spacing w:before="196"/>
        <w:ind w:hanging="602"/>
        <w:rPr>
          <w:sz w:val="24"/>
        </w:rPr>
      </w:pPr>
      <w:r>
        <w:rPr>
          <w:rFonts w:hint="eastAsia"/>
          <w:sz w:val="24"/>
        </w:rPr>
        <w:t>磋商</w:t>
      </w:r>
      <w:r>
        <w:rPr>
          <w:sz w:val="24"/>
        </w:rPr>
        <w:t>函</w:t>
      </w:r>
      <w:r>
        <w:rPr>
          <w:sz w:val="24"/>
        </w:rPr>
        <w:tab/>
      </w:r>
      <w:r>
        <w:rPr>
          <w:sz w:val="24"/>
        </w:rPr>
        <w:t>所在页码</w:t>
      </w:r>
    </w:p>
    <w:p>
      <w:pPr>
        <w:pStyle w:val="34"/>
        <w:numPr>
          <w:ilvl w:val="0"/>
          <w:numId w:val="20"/>
        </w:numPr>
        <w:tabs>
          <w:tab w:val="left" w:pos="1704"/>
          <w:tab w:val="left" w:leader="dot" w:pos="7942"/>
        </w:tabs>
        <w:spacing w:before="161"/>
        <w:ind w:hanging="602"/>
        <w:rPr>
          <w:sz w:val="24"/>
        </w:rPr>
      </w:pPr>
      <w:r>
        <w:rPr>
          <w:sz w:val="24"/>
        </w:rPr>
        <w:t>法定代表人证明书</w:t>
      </w:r>
      <w:r>
        <w:rPr>
          <w:sz w:val="24"/>
        </w:rPr>
        <w:tab/>
      </w:r>
      <w:r>
        <w:rPr>
          <w:sz w:val="24"/>
        </w:rPr>
        <w:t>所在页码</w:t>
      </w:r>
    </w:p>
    <w:p>
      <w:pPr>
        <w:pStyle w:val="34"/>
        <w:numPr>
          <w:ilvl w:val="0"/>
          <w:numId w:val="20"/>
        </w:numPr>
        <w:tabs>
          <w:tab w:val="left" w:pos="1704"/>
          <w:tab w:val="left" w:leader="dot" w:pos="7942"/>
        </w:tabs>
        <w:spacing w:before="158"/>
        <w:ind w:hanging="602"/>
        <w:rPr>
          <w:sz w:val="24"/>
        </w:rPr>
      </w:pPr>
      <w:r>
        <w:rPr>
          <w:sz w:val="24"/>
        </w:rPr>
        <w:t>法定代表人授权书</w:t>
      </w:r>
      <w:r>
        <w:rPr>
          <w:sz w:val="24"/>
        </w:rPr>
        <w:tab/>
      </w:r>
      <w:r>
        <w:rPr>
          <w:sz w:val="24"/>
        </w:rPr>
        <w:t>所在页码</w:t>
      </w:r>
    </w:p>
    <w:p>
      <w:pPr>
        <w:pStyle w:val="34"/>
        <w:numPr>
          <w:ilvl w:val="0"/>
          <w:numId w:val="20"/>
        </w:numPr>
        <w:tabs>
          <w:tab w:val="left" w:pos="1704"/>
          <w:tab w:val="left" w:leader="dot" w:pos="7942"/>
        </w:tabs>
        <w:spacing w:before="160"/>
        <w:ind w:hanging="602"/>
        <w:rPr>
          <w:sz w:val="24"/>
        </w:rPr>
      </w:pPr>
      <w:r>
        <w:rPr>
          <w:sz w:val="24"/>
        </w:rPr>
        <w:t>供应商承诺函</w:t>
      </w:r>
      <w:r>
        <w:rPr>
          <w:sz w:val="24"/>
        </w:rPr>
        <w:tab/>
      </w:r>
      <w:r>
        <w:rPr>
          <w:sz w:val="24"/>
        </w:rPr>
        <w:t>所在页码</w:t>
      </w:r>
    </w:p>
    <w:p>
      <w:pPr>
        <w:pStyle w:val="34"/>
        <w:numPr>
          <w:ilvl w:val="0"/>
          <w:numId w:val="20"/>
        </w:numPr>
        <w:tabs>
          <w:tab w:val="left" w:pos="1704"/>
          <w:tab w:val="left" w:leader="dot" w:pos="7942"/>
        </w:tabs>
        <w:spacing w:before="161"/>
        <w:ind w:hanging="602"/>
        <w:rPr>
          <w:sz w:val="24"/>
        </w:rPr>
      </w:pPr>
      <w:r>
        <w:rPr>
          <w:sz w:val="24"/>
        </w:rPr>
        <w:t>供应商诚信承诺书</w:t>
      </w:r>
      <w:r>
        <w:rPr>
          <w:sz w:val="24"/>
        </w:rPr>
        <w:tab/>
      </w:r>
      <w:r>
        <w:rPr>
          <w:sz w:val="24"/>
        </w:rPr>
        <w:t>所在页码</w:t>
      </w:r>
    </w:p>
    <w:p>
      <w:pPr>
        <w:pStyle w:val="34"/>
        <w:numPr>
          <w:ilvl w:val="0"/>
          <w:numId w:val="20"/>
        </w:numPr>
        <w:tabs>
          <w:tab w:val="left" w:pos="1704"/>
          <w:tab w:val="left" w:leader="dot" w:pos="7942"/>
        </w:tabs>
        <w:spacing w:before="158"/>
        <w:ind w:hanging="602"/>
        <w:rPr>
          <w:sz w:val="24"/>
        </w:rPr>
      </w:pPr>
      <w:r>
        <w:rPr>
          <w:sz w:val="24"/>
        </w:rPr>
        <w:t>资格证明材料</w:t>
      </w:r>
      <w:r>
        <w:rPr>
          <w:sz w:val="24"/>
        </w:rPr>
        <w:tab/>
      </w:r>
      <w:r>
        <w:rPr>
          <w:sz w:val="24"/>
        </w:rPr>
        <w:t>所在页码</w:t>
      </w:r>
    </w:p>
    <w:p>
      <w:pPr>
        <w:pStyle w:val="34"/>
        <w:numPr>
          <w:ilvl w:val="0"/>
          <w:numId w:val="20"/>
        </w:numPr>
        <w:tabs>
          <w:tab w:val="left" w:pos="1704"/>
        </w:tabs>
        <w:spacing w:before="158"/>
        <w:ind w:hanging="602"/>
        <w:rPr>
          <w:sz w:val="24"/>
        </w:rPr>
      </w:pPr>
      <w:r>
        <w:rPr>
          <w:sz w:val="24"/>
        </w:rPr>
        <w:t>财务状况报告，依法缴纳税收和社会保障资金的相关材料…所在页码</w:t>
      </w:r>
    </w:p>
    <w:p>
      <w:pPr>
        <w:pStyle w:val="34"/>
        <w:numPr>
          <w:ilvl w:val="0"/>
          <w:numId w:val="20"/>
        </w:numPr>
        <w:tabs>
          <w:tab w:val="left" w:pos="1704"/>
        </w:tabs>
        <w:spacing w:before="161"/>
        <w:ind w:hanging="602"/>
        <w:rPr>
          <w:sz w:val="24"/>
        </w:rPr>
      </w:pPr>
      <w:r>
        <w:rPr>
          <w:sz w:val="24"/>
        </w:rPr>
        <w:t>具备履行合同所必需的设备和专业技术能力的证明材料……所在页码</w:t>
      </w:r>
    </w:p>
    <w:p>
      <w:pPr>
        <w:pStyle w:val="34"/>
        <w:numPr>
          <w:ilvl w:val="0"/>
          <w:numId w:val="20"/>
        </w:numPr>
        <w:tabs>
          <w:tab w:val="left" w:pos="1704"/>
          <w:tab w:val="left" w:leader="dot" w:pos="7942"/>
        </w:tabs>
        <w:spacing w:before="160"/>
        <w:ind w:hanging="602"/>
        <w:rPr>
          <w:sz w:val="24"/>
        </w:rPr>
      </w:pPr>
      <w:r>
        <w:rPr>
          <w:sz w:val="24"/>
        </w:rPr>
        <w:t>无重大违法记录声明</w:t>
      </w:r>
      <w:r>
        <w:rPr>
          <w:sz w:val="24"/>
        </w:rPr>
        <w:tab/>
      </w:r>
      <w:r>
        <w:rPr>
          <w:sz w:val="24"/>
        </w:rPr>
        <w:t>所在页码</w:t>
      </w:r>
    </w:p>
    <w:p>
      <w:pPr>
        <w:pStyle w:val="34"/>
        <w:numPr>
          <w:ilvl w:val="0"/>
          <w:numId w:val="20"/>
        </w:numPr>
        <w:tabs>
          <w:tab w:val="left" w:pos="1824"/>
          <w:tab w:val="left" w:leader="dot" w:pos="8062"/>
        </w:tabs>
        <w:spacing w:before="158"/>
        <w:ind w:left="1823" w:hanging="722"/>
        <w:rPr>
          <w:sz w:val="24"/>
        </w:rPr>
      </w:pPr>
      <w:r>
        <w:rPr>
          <w:rFonts w:hint="eastAsia"/>
          <w:sz w:val="24"/>
        </w:rPr>
        <w:t>磋商保证金</w:t>
      </w:r>
      <w:r>
        <w:rPr>
          <w:sz w:val="24"/>
        </w:rPr>
        <w:t>证明</w:t>
      </w:r>
      <w:r>
        <w:rPr>
          <w:sz w:val="24"/>
        </w:rPr>
        <w:tab/>
      </w:r>
      <w:r>
        <w:rPr>
          <w:sz w:val="24"/>
        </w:rPr>
        <w:t>所在页码</w:t>
      </w:r>
    </w:p>
    <w:p>
      <w:pPr>
        <w:rPr>
          <w:sz w:val="24"/>
        </w:rPr>
        <w:sectPr>
          <w:pgSz w:w="11850" w:h="16790"/>
          <w:pgMar w:top="1360" w:right="600" w:bottom="1240" w:left="700" w:header="866" w:footer="1049" w:gutter="0"/>
          <w:cols w:space="720" w:num="1"/>
        </w:sectPr>
      </w:pPr>
    </w:p>
    <w:p>
      <w:pPr>
        <w:pStyle w:val="34"/>
        <w:numPr>
          <w:ilvl w:val="0"/>
          <w:numId w:val="21"/>
        </w:numPr>
        <w:tabs>
          <w:tab w:val="left" w:pos="1857"/>
        </w:tabs>
        <w:spacing w:before="83"/>
        <w:jc w:val="left"/>
        <w:rPr>
          <w:rFonts w:ascii="宋体" w:hAnsi="宋体" w:eastAsia="宋体" w:cs="宋体"/>
          <w:b/>
          <w:sz w:val="30"/>
        </w:rPr>
      </w:pPr>
      <w:r>
        <w:rPr>
          <w:rFonts w:hint="eastAsia" w:ascii="宋体" w:hAnsi="宋体" w:eastAsia="宋体" w:cs="宋体"/>
          <w:b/>
          <w:sz w:val="30"/>
        </w:rPr>
        <w:t>磋商</w:t>
      </w:r>
      <w:r>
        <w:rPr>
          <w:rFonts w:ascii="宋体" w:hAnsi="宋体" w:eastAsia="宋体" w:cs="宋体"/>
          <w:b/>
          <w:sz w:val="30"/>
        </w:rPr>
        <w:t>函</w:t>
      </w:r>
    </w:p>
    <w:p>
      <w:pPr>
        <w:spacing w:before="197"/>
        <w:ind w:left="1409" w:right="1507"/>
        <w:jc w:val="center"/>
        <w:rPr>
          <w:rFonts w:ascii="宋体" w:hAnsi="宋体" w:eastAsia="宋体" w:cs="宋体"/>
          <w:b/>
          <w:sz w:val="28"/>
        </w:rPr>
      </w:pPr>
      <w:r>
        <w:rPr>
          <w:rFonts w:hint="eastAsia" w:ascii="宋体" w:hAnsi="宋体" w:eastAsia="宋体" w:cs="宋体"/>
          <w:b/>
          <w:sz w:val="28"/>
        </w:rPr>
        <w:t>磋商</w:t>
      </w:r>
      <w:r>
        <w:rPr>
          <w:rFonts w:ascii="宋体" w:hAnsi="宋体" w:eastAsia="宋体" w:cs="宋体"/>
          <w:b/>
          <w:sz w:val="28"/>
        </w:rPr>
        <w:t>函</w:t>
      </w:r>
    </w:p>
    <w:p>
      <w:pPr>
        <w:pStyle w:val="6"/>
        <w:ind w:left="0"/>
        <w:rPr>
          <w:b/>
          <w:sz w:val="20"/>
        </w:rPr>
      </w:pPr>
    </w:p>
    <w:p>
      <w:pPr>
        <w:pStyle w:val="6"/>
        <w:ind w:left="0"/>
        <w:rPr>
          <w:b/>
          <w:sz w:val="20"/>
        </w:rPr>
      </w:pPr>
    </w:p>
    <w:p>
      <w:pPr>
        <w:pStyle w:val="6"/>
        <w:ind w:left="0"/>
        <w:rPr>
          <w:b/>
          <w:sz w:val="17"/>
        </w:rPr>
      </w:pPr>
    </w:p>
    <w:p>
      <w:pPr>
        <w:pStyle w:val="4"/>
        <w:ind w:left="1102"/>
        <w:rPr>
          <w:rFonts w:hint="eastAsia" w:eastAsia="宋体"/>
          <w:lang w:eastAsia="zh-CN"/>
        </w:rPr>
      </w:pPr>
      <w:bookmarkStart w:id="158" w:name="_Toc23975"/>
      <w:r>
        <w:t>致：</w:t>
      </w:r>
      <w:bookmarkEnd w:id="158"/>
      <w:r>
        <w:rPr>
          <w:rFonts w:hint="eastAsia"/>
          <w:lang w:eastAsia="zh-CN"/>
        </w:rPr>
        <w:t>青海建晟招标咨询有限公司</w:t>
      </w:r>
    </w:p>
    <w:p>
      <w:pPr>
        <w:pStyle w:val="6"/>
        <w:tabs>
          <w:tab w:val="left" w:pos="2182"/>
          <w:tab w:val="left" w:pos="5902"/>
        </w:tabs>
        <w:spacing w:before="160" w:line="364" w:lineRule="auto"/>
        <w:ind w:right="1284" w:firstLine="720"/>
        <w:jc w:val="both"/>
      </w:pPr>
      <w:r>
        <w:t>我们收到</w:t>
      </w:r>
      <w:r>
        <w:rPr>
          <w:u w:val="single"/>
        </w:rPr>
        <w:t>采购项目名称（采购项目编号）</w:t>
      </w:r>
      <w:r>
        <w:t>招标文件，经研究，法定代</w:t>
      </w:r>
      <w:r>
        <w:rPr>
          <w:spacing w:val="-17"/>
        </w:rPr>
        <w:t>表</w:t>
      </w:r>
      <w:r>
        <w:t>人</w:t>
      </w:r>
      <w:r>
        <w:rPr>
          <w:u w:val="single"/>
        </w:rPr>
        <w:t xml:space="preserve"> </w:t>
      </w:r>
      <w:r>
        <w:rPr>
          <w:u w:val="single"/>
        </w:rPr>
        <w:tab/>
      </w:r>
      <w:r>
        <w:t>（姓名、职务）正式授权</w:t>
      </w:r>
      <w:r>
        <w:rPr>
          <w:u w:val="single"/>
        </w:rPr>
        <w:t xml:space="preserve"> </w:t>
      </w:r>
      <w:r>
        <w:rPr>
          <w:u w:val="single"/>
        </w:rPr>
        <w:tab/>
      </w:r>
      <w:r>
        <w:t>（委托代理人姓名、职务）代</w:t>
      </w:r>
      <w:r>
        <w:rPr>
          <w:spacing w:val="-17"/>
        </w:rPr>
        <w:t>表</w:t>
      </w:r>
      <w:r>
        <w:t>供应商（供应商名称、地址）提交投标文件。</w:t>
      </w:r>
    </w:p>
    <w:p>
      <w:pPr>
        <w:pStyle w:val="6"/>
        <w:spacing w:line="305" w:lineRule="exact"/>
        <w:ind w:left="1582"/>
      </w:pPr>
      <w:r>
        <w:t>据此函，签字代表宣布同意如下：</w:t>
      </w:r>
    </w:p>
    <w:p>
      <w:pPr>
        <w:pStyle w:val="34"/>
        <w:numPr>
          <w:ilvl w:val="1"/>
          <w:numId w:val="21"/>
        </w:numPr>
        <w:tabs>
          <w:tab w:val="left" w:pos="1825"/>
        </w:tabs>
        <w:spacing w:before="161" w:line="364" w:lineRule="auto"/>
        <w:ind w:right="1203" w:firstLine="480"/>
        <w:rPr>
          <w:sz w:val="24"/>
        </w:rPr>
      </w:pPr>
      <w:r>
        <w:rPr>
          <w:sz w:val="24"/>
        </w:rPr>
        <w:t>我方已详阅招标文件的全部内容，包括澄清、修改条款等有关附件，承诺对其完全理解并接受。</w:t>
      </w:r>
    </w:p>
    <w:p>
      <w:pPr>
        <w:pStyle w:val="34"/>
        <w:numPr>
          <w:ilvl w:val="1"/>
          <w:numId w:val="21"/>
        </w:numPr>
        <w:tabs>
          <w:tab w:val="left" w:pos="1825"/>
          <w:tab w:val="left" w:pos="6922"/>
        </w:tabs>
        <w:spacing w:line="362" w:lineRule="auto"/>
        <w:ind w:right="1203" w:firstLine="480"/>
        <w:rPr>
          <w:sz w:val="24"/>
        </w:rPr>
      </w:pPr>
      <w:r>
        <w:rPr>
          <w:sz w:val="24"/>
        </w:rPr>
        <w:t>投标有效期：从提交投标文件的截止</w:t>
      </w:r>
      <w:r>
        <w:rPr>
          <w:spacing w:val="4"/>
          <w:sz w:val="24"/>
        </w:rPr>
        <w:t>之</w:t>
      </w:r>
      <w:r>
        <w:rPr>
          <w:sz w:val="24"/>
        </w:rPr>
        <w:t>日起</w:t>
      </w:r>
      <w:r>
        <w:rPr>
          <w:sz w:val="24"/>
          <w:u w:val="single"/>
        </w:rPr>
        <w:t xml:space="preserve"> </w:t>
      </w:r>
      <w:r>
        <w:rPr>
          <w:sz w:val="24"/>
          <w:u w:val="single"/>
        </w:rPr>
        <w:tab/>
      </w:r>
      <w:r>
        <w:rPr>
          <w:sz w:val="24"/>
        </w:rPr>
        <w:t>日历日内有效。如果</w:t>
      </w:r>
      <w:r>
        <w:rPr>
          <w:spacing w:val="-14"/>
          <w:sz w:val="24"/>
        </w:rPr>
        <w:t>我</w:t>
      </w:r>
      <w:r>
        <w:rPr>
          <w:sz w:val="24"/>
        </w:rPr>
        <w:t>方在投标有效期内撤回投标或中标后不签约的，投标保证金将被贵方没收。</w:t>
      </w:r>
    </w:p>
    <w:p>
      <w:pPr>
        <w:pStyle w:val="34"/>
        <w:numPr>
          <w:ilvl w:val="1"/>
          <w:numId w:val="21"/>
        </w:numPr>
        <w:tabs>
          <w:tab w:val="left" w:pos="1825"/>
        </w:tabs>
        <w:spacing w:before="3" w:line="362" w:lineRule="auto"/>
        <w:ind w:right="1203" w:firstLine="480"/>
        <w:rPr>
          <w:sz w:val="24"/>
        </w:rPr>
      </w:pPr>
      <w:r>
        <w:rPr>
          <w:sz w:val="24"/>
        </w:rPr>
        <w:t>我方同意按照贵方要求提供与投标有关的一切数据或资料，理解并接受贵方制定的评标办法。</w:t>
      </w:r>
    </w:p>
    <w:p>
      <w:pPr>
        <w:pStyle w:val="34"/>
        <w:numPr>
          <w:ilvl w:val="1"/>
          <w:numId w:val="21"/>
        </w:numPr>
        <w:tabs>
          <w:tab w:val="left" w:pos="1824"/>
        </w:tabs>
        <w:spacing w:before="5"/>
        <w:ind w:left="1823" w:hanging="242"/>
        <w:outlineLvl w:val="1"/>
        <w:rPr>
          <w:sz w:val="24"/>
        </w:rPr>
      </w:pPr>
      <w:bookmarkStart w:id="159" w:name="_Toc21161"/>
      <w:r>
        <w:rPr>
          <w:sz w:val="24"/>
        </w:rPr>
        <w:t>与本投标有关的一切正式往来通讯请寄：</w:t>
      </w:r>
      <w:bookmarkEnd w:id="159"/>
    </w:p>
    <w:p>
      <w:pPr>
        <w:pStyle w:val="6"/>
        <w:ind w:left="0"/>
        <w:rPr>
          <w:sz w:val="20"/>
        </w:rPr>
      </w:pPr>
    </w:p>
    <w:p>
      <w:pPr>
        <w:pStyle w:val="6"/>
        <w:spacing w:before="2"/>
        <w:ind w:left="0"/>
        <w:rPr>
          <w:sz w:val="23"/>
        </w:rPr>
      </w:pPr>
    </w:p>
    <w:p>
      <w:pPr>
        <w:rPr>
          <w:sz w:val="23"/>
        </w:rPr>
        <w:sectPr>
          <w:pgSz w:w="11850" w:h="16790"/>
          <w:pgMar w:top="1360" w:right="600" w:bottom="1240" w:left="700" w:header="866" w:footer="1049" w:gutter="0"/>
          <w:cols w:space="720" w:num="1"/>
        </w:sectPr>
      </w:pPr>
    </w:p>
    <w:p>
      <w:pPr>
        <w:pStyle w:val="6"/>
        <w:tabs>
          <w:tab w:val="left" w:pos="3682"/>
        </w:tabs>
        <w:spacing w:before="74" w:line="364" w:lineRule="auto"/>
        <w:ind w:right="838"/>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6"/>
        <w:tabs>
          <w:tab w:val="left" w:pos="4522"/>
        </w:tabs>
        <w:spacing w:line="306" w:lineRule="exact"/>
        <w:rPr>
          <w:rFonts w:ascii="Times New Roman" w:eastAsia="Times New Roman"/>
        </w:rPr>
      </w:pPr>
      <w:r>
        <w:t xml:space="preserve">法定代表人姓名： </w:t>
      </w:r>
      <w:r>
        <w:rPr>
          <w:rFonts w:ascii="Times New Roman" w:eastAsia="Times New Roman"/>
          <w:u w:val="single"/>
        </w:rPr>
        <w:t xml:space="preserve"> </w:t>
      </w:r>
      <w:r>
        <w:rPr>
          <w:rFonts w:ascii="Times New Roman" w:eastAsia="Times New Roman"/>
          <w:u w:val="single"/>
        </w:rPr>
        <w:tab/>
      </w:r>
    </w:p>
    <w:p>
      <w:pPr>
        <w:pStyle w:val="6"/>
        <w:tabs>
          <w:tab w:val="left" w:pos="2479"/>
          <w:tab w:val="left" w:pos="2719"/>
        </w:tabs>
        <w:spacing w:before="74" w:line="364" w:lineRule="auto"/>
        <w:ind w:left="260" w:right="3264"/>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line="364" w:lineRule="auto"/>
        <w:jc w:val="both"/>
        <w:rPr>
          <w:rFonts w:ascii="Times New Roman" w:eastAsia="Times New Roman"/>
        </w:rPr>
        <w:sectPr>
          <w:type w:val="continuous"/>
          <w:pgSz w:w="11850" w:h="16790"/>
          <w:pgMar w:top="1360" w:right="600" w:bottom="1240" w:left="700" w:header="720" w:footer="720" w:gutter="0"/>
          <w:cols w:equalWidth="0" w:num="2">
            <w:col w:w="4523" w:space="40"/>
            <w:col w:w="5987"/>
          </w:cols>
        </w:sectPr>
      </w:pPr>
    </w:p>
    <w:p>
      <w:pPr>
        <w:pStyle w:val="6"/>
        <w:ind w:left="0"/>
        <w:rPr>
          <w:rFonts w:ascii="Times New Roman"/>
          <w:sz w:val="20"/>
        </w:rPr>
      </w:pPr>
    </w:p>
    <w:p>
      <w:pPr>
        <w:pStyle w:val="6"/>
        <w:spacing w:before="4"/>
        <w:ind w:left="0"/>
        <w:rPr>
          <w:rFonts w:ascii="Times New Roman"/>
          <w:sz w:val="20"/>
        </w:rPr>
      </w:pPr>
    </w:p>
    <w:p>
      <w:pPr>
        <w:pStyle w:val="4"/>
        <w:tabs>
          <w:tab w:val="left" w:pos="3856"/>
        </w:tabs>
        <w:spacing w:before="1"/>
        <w:ind w:right="81"/>
        <w:jc w:val="center"/>
      </w:pPr>
      <w:bookmarkStart w:id="160" w:name="_Toc30866"/>
      <w:r>
        <w:t>供应商：</w:t>
      </w:r>
      <w:r>
        <w:tab/>
      </w:r>
      <w:r>
        <w:rPr>
          <w:w w:val="95"/>
        </w:rPr>
        <w:t>（公章）</w:t>
      </w:r>
      <w:bookmarkEnd w:id="160"/>
    </w:p>
    <w:p>
      <w:pPr>
        <w:pStyle w:val="4"/>
        <w:tabs>
          <w:tab w:val="left" w:pos="3856"/>
        </w:tabs>
        <w:spacing w:before="160"/>
        <w:ind w:right="81"/>
        <w:jc w:val="center"/>
      </w:pPr>
      <w:bookmarkStart w:id="161" w:name="_Toc4283"/>
      <w:r>
        <w:t>法定代表人或委托代理人：</w:t>
      </w:r>
      <w:r>
        <w:tab/>
      </w:r>
      <w:r>
        <w:rPr>
          <w:w w:val="95"/>
        </w:rPr>
        <w:t>（签字）</w:t>
      </w:r>
      <w:bookmarkEnd w:id="161"/>
    </w:p>
    <w:p>
      <w:pPr>
        <w:pStyle w:val="4"/>
        <w:tabs>
          <w:tab w:val="left" w:pos="722"/>
          <w:tab w:val="left" w:pos="1444"/>
        </w:tabs>
        <w:spacing w:before="158"/>
        <w:ind w:right="95"/>
        <w:jc w:val="center"/>
      </w:pPr>
      <w:bookmarkStart w:id="162" w:name="_Toc8323"/>
      <w:r>
        <w:t>年</w:t>
      </w:r>
      <w:r>
        <w:tab/>
      </w:r>
      <w:r>
        <w:t>月</w:t>
      </w:r>
      <w:r>
        <w:tab/>
      </w:r>
      <w:r>
        <w:t>日</w:t>
      </w:r>
      <w:bookmarkEnd w:id="162"/>
    </w:p>
    <w:p>
      <w:pPr>
        <w:jc w:val="center"/>
        <w:sectPr>
          <w:type w:val="continuous"/>
          <w:pgSz w:w="11850" w:h="16790"/>
          <w:pgMar w:top="1360" w:right="600" w:bottom="1240" w:left="700" w:header="720" w:footer="720" w:gutter="0"/>
          <w:cols w:space="720" w:num="1"/>
        </w:sectPr>
      </w:pPr>
    </w:p>
    <w:p>
      <w:pPr>
        <w:pStyle w:val="34"/>
        <w:numPr>
          <w:ilvl w:val="0"/>
          <w:numId w:val="21"/>
        </w:numPr>
        <w:tabs>
          <w:tab w:val="left" w:pos="1857"/>
        </w:tabs>
        <w:spacing w:before="83"/>
        <w:jc w:val="left"/>
        <w:rPr>
          <w:b/>
          <w:sz w:val="30"/>
        </w:rPr>
      </w:pPr>
      <w:bookmarkStart w:id="163" w:name="（3）法定代表人授权书"/>
      <w:bookmarkEnd w:id="163"/>
      <w:r>
        <w:rPr>
          <w:b/>
          <w:sz w:val="30"/>
        </w:rPr>
        <w:t>法定代表人证明书</w:t>
      </w:r>
    </w:p>
    <w:p>
      <w:pPr>
        <w:pStyle w:val="6"/>
        <w:ind w:left="0"/>
        <w:rPr>
          <w:sz w:val="30"/>
        </w:rPr>
      </w:pPr>
    </w:p>
    <w:p>
      <w:pPr>
        <w:pStyle w:val="6"/>
        <w:spacing w:before="11"/>
        <w:ind w:left="0"/>
        <w:rPr>
          <w:sz w:val="27"/>
        </w:rPr>
      </w:pPr>
    </w:p>
    <w:p>
      <w:pPr>
        <w:ind w:left="1409" w:right="1507"/>
        <w:jc w:val="center"/>
        <w:rPr>
          <w:b/>
          <w:sz w:val="28"/>
        </w:rPr>
      </w:pPr>
      <w:r>
        <w:rPr>
          <w:b/>
          <w:sz w:val="28"/>
        </w:rPr>
        <w:t>法定代表人证明书</w:t>
      </w:r>
    </w:p>
    <w:p>
      <w:pPr>
        <w:pStyle w:val="6"/>
        <w:ind w:left="0"/>
        <w:rPr>
          <w:b/>
          <w:sz w:val="28"/>
        </w:rPr>
      </w:pPr>
    </w:p>
    <w:p>
      <w:pPr>
        <w:pStyle w:val="6"/>
        <w:ind w:left="0"/>
        <w:rPr>
          <w:b/>
          <w:sz w:val="29"/>
        </w:rPr>
      </w:pPr>
    </w:p>
    <w:p>
      <w:pPr>
        <w:pStyle w:val="4"/>
        <w:ind w:left="1102"/>
        <w:rPr>
          <w:rFonts w:hint="eastAsia" w:eastAsia="宋体"/>
          <w:lang w:eastAsia="zh-CN"/>
        </w:rPr>
      </w:pPr>
      <w:bookmarkStart w:id="164" w:name="_Toc18070"/>
      <w:r>
        <w:t>致：</w:t>
      </w:r>
      <w:bookmarkEnd w:id="164"/>
      <w:r>
        <w:rPr>
          <w:rFonts w:hint="eastAsia"/>
          <w:lang w:eastAsia="zh-CN"/>
        </w:rPr>
        <w:t>青海建晟招标咨询有限公司</w:t>
      </w:r>
    </w:p>
    <w:p>
      <w:pPr>
        <w:pStyle w:val="6"/>
        <w:tabs>
          <w:tab w:val="left" w:pos="4375"/>
        </w:tabs>
        <w:spacing w:before="161"/>
        <w:ind w:left="295"/>
        <w:jc w:val="center"/>
      </w:pPr>
      <w:r>
        <w:rPr>
          <w:u w:val="single"/>
        </w:rPr>
        <w:t>（法定代表人姓名）</w:t>
      </w:r>
      <w:r>
        <w:t>现任我单位</w:t>
      </w:r>
      <w:r>
        <w:rPr>
          <w:u w:val="single"/>
        </w:rPr>
        <w:t xml:space="preserve"> </w:t>
      </w:r>
      <w:r>
        <w:rPr>
          <w:u w:val="single"/>
        </w:rPr>
        <w:tab/>
      </w:r>
      <w:r>
        <w:t>职务，为法定代表人，特此证明。</w:t>
      </w:r>
    </w:p>
    <w:p>
      <w:pPr>
        <w:pStyle w:val="6"/>
        <w:ind w:left="0"/>
        <w:rPr>
          <w:sz w:val="26"/>
        </w:rPr>
      </w:pPr>
    </w:p>
    <w:p>
      <w:pPr>
        <w:pStyle w:val="6"/>
        <w:spacing w:before="11"/>
        <w:ind w:left="0"/>
        <w:rPr>
          <w:sz w:val="22"/>
        </w:rPr>
      </w:pPr>
    </w:p>
    <w:p>
      <w:pPr>
        <w:pStyle w:val="6"/>
      </w:pPr>
      <w:r>
        <w:t>法定代表人基本情况：</w:t>
      </w:r>
    </w:p>
    <w:p>
      <w:pPr>
        <w:pStyle w:val="6"/>
        <w:tabs>
          <w:tab w:val="left" w:pos="3142"/>
          <w:tab w:val="left" w:pos="5241"/>
        </w:tabs>
        <w:spacing w:before="158" w:line="364" w:lineRule="auto"/>
        <w:ind w:right="4524"/>
      </w:pPr>
      <w:r>
        <w:t>性别：</w:t>
      </w:r>
      <w:r>
        <w:rPr>
          <w:u w:val="single"/>
        </w:rPr>
        <w:t xml:space="preserve"> </w:t>
      </w:r>
      <w:r>
        <w:rPr>
          <w:u w:val="single"/>
        </w:rPr>
        <w:tab/>
      </w:r>
      <w:r>
        <w:t>年龄：</w:t>
      </w:r>
      <w:r>
        <w:rPr>
          <w:u w:val="single"/>
        </w:rPr>
        <w:t xml:space="preserve"> </w:t>
      </w:r>
      <w:r>
        <w:rPr>
          <w:u w:val="single"/>
        </w:rPr>
        <w:tab/>
      </w:r>
      <w:r>
        <w:t>民族</w:t>
      </w:r>
      <w:r>
        <w:rPr>
          <w:spacing w:val="-16"/>
        </w:rPr>
        <w:t xml:space="preserve">： </w:t>
      </w:r>
      <w:r>
        <w:t>地址：</w:t>
      </w:r>
    </w:p>
    <w:p>
      <w:pPr>
        <w:pStyle w:val="6"/>
        <w:spacing w:line="306" w:lineRule="exact"/>
      </w:pPr>
      <w:r>
        <w:t>身份证号码：</w:t>
      </w:r>
    </w:p>
    <w:p>
      <w:pPr>
        <w:pStyle w:val="6"/>
        <w:ind w:left="0"/>
      </w:pPr>
    </w:p>
    <w:p>
      <w:pPr>
        <w:pStyle w:val="6"/>
        <w:spacing w:before="11"/>
        <w:ind w:left="0"/>
      </w:pPr>
    </w:p>
    <w:p>
      <w:pPr>
        <w:pStyle w:val="6"/>
      </w:pPr>
      <w:r>
        <w:t>附法定代表人第二代身份证双面扫描（或复印）件</w:t>
      </w:r>
    </w:p>
    <w:p>
      <w:pPr>
        <w:pStyle w:val="6"/>
        <w:ind w:left="0"/>
      </w:pPr>
    </w:p>
    <w:p>
      <w:pPr>
        <w:pStyle w:val="6"/>
        <w:ind w:left="0"/>
      </w:pPr>
    </w:p>
    <w:p>
      <w:pPr>
        <w:pStyle w:val="6"/>
        <w:ind w:left="0"/>
      </w:pPr>
    </w:p>
    <w:p>
      <w:pPr>
        <w:pStyle w:val="4"/>
        <w:tabs>
          <w:tab w:val="left" w:pos="3856"/>
        </w:tabs>
        <w:spacing w:before="172"/>
        <w:ind w:right="81"/>
        <w:jc w:val="center"/>
      </w:pPr>
      <w:bookmarkStart w:id="165" w:name="_Toc31116"/>
      <w:r>
        <w:t>供应商：</w:t>
      </w:r>
      <w:r>
        <w:tab/>
      </w:r>
      <w:r>
        <w:t>（公章）</w:t>
      </w:r>
      <w:bookmarkEnd w:id="165"/>
    </w:p>
    <w:p>
      <w:pPr>
        <w:pStyle w:val="4"/>
        <w:tabs>
          <w:tab w:val="left" w:pos="722"/>
          <w:tab w:val="left" w:pos="1444"/>
        </w:tabs>
        <w:spacing w:before="160"/>
        <w:ind w:right="95"/>
        <w:jc w:val="center"/>
      </w:pPr>
      <w:bookmarkStart w:id="166" w:name="_Toc16585"/>
      <w:r>
        <w:t>年</w:t>
      </w:r>
      <w:r>
        <w:tab/>
      </w:r>
      <w:r>
        <w:t>月</w:t>
      </w:r>
      <w:r>
        <w:tab/>
      </w:r>
      <w:r>
        <w:t>日</w:t>
      </w:r>
      <w:bookmarkEnd w:id="166"/>
    </w:p>
    <w:p>
      <w:pPr>
        <w:jc w:val="center"/>
        <w:sectPr>
          <w:footerReference r:id="rId8" w:type="default"/>
          <w:pgSz w:w="11850" w:h="16790"/>
          <w:pgMar w:top="1360" w:right="600" w:bottom="1240" w:left="700" w:header="866" w:footer="1049" w:gutter="0"/>
          <w:cols w:space="720" w:num="1"/>
        </w:sectPr>
      </w:pPr>
    </w:p>
    <w:p>
      <w:pPr>
        <w:pStyle w:val="34"/>
        <w:numPr>
          <w:ilvl w:val="0"/>
          <w:numId w:val="21"/>
        </w:numPr>
        <w:tabs>
          <w:tab w:val="left" w:pos="1857"/>
        </w:tabs>
        <w:spacing w:before="83"/>
        <w:jc w:val="left"/>
        <w:rPr>
          <w:b/>
          <w:sz w:val="28"/>
        </w:rPr>
      </w:pPr>
      <w:bookmarkStart w:id="167" w:name="（4）供应商承诺函"/>
      <w:bookmarkEnd w:id="167"/>
      <w:r>
        <w:rPr>
          <w:b/>
          <w:sz w:val="30"/>
        </w:rPr>
        <w:t>法定代表人授权书</w:t>
      </w:r>
    </w:p>
    <w:p>
      <w:pPr>
        <w:pStyle w:val="6"/>
        <w:ind w:left="0"/>
        <w:rPr>
          <w:b/>
          <w:sz w:val="30"/>
        </w:rPr>
      </w:pPr>
    </w:p>
    <w:p>
      <w:pPr>
        <w:pStyle w:val="6"/>
        <w:spacing w:before="11"/>
        <w:ind w:left="0"/>
        <w:rPr>
          <w:b/>
          <w:sz w:val="27"/>
        </w:rPr>
      </w:pPr>
    </w:p>
    <w:p>
      <w:pPr>
        <w:ind w:left="1409" w:right="1507"/>
        <w:jc w:val="center"/>
        <w:rPr>
          <w:b/>
          <w:sz w:val="28"/>
        </w:rPr>
      </w:pPr>
      <w:r>
        <w:rPr>
          <w:b/>
          <w:sz w:val="28"/>
        </w:rPr>
        <w:t>法定代表人授权书</w:t>
      </w:r>
    </w:p>
    <w:p>
      <w:pPr>
        <w:pStyle w:val="6"/>
        <w:ind w:left="0"/>
        <w:rPr>
          <w:b/>
          <w:sz w:val="28"/>
        </w:rPr>
      </w:pPr>
    </w:p>
    <w:p>
      <w:pPr>
        <w:pStyle w:val="6"/>
        <w:ind w:left="0"/>
        <w:rPr>
          <w:b/>
          <w:sz w:val="29"/>
        </w:rPr>
      </w:pPr>
    </w:p>
    <w:p>
      <w:pPr>
        <w:pStyle w:val="4"/>
        <w:ind w:left="1102"/>
        <w:rPr>
          <w:rFonts w:hint="eastAsia" w:eastAsia="宋体"/>
          <w:lang w:eastAsia="zh-CN"/>
        </w:rPr>
      </w:pPr>
      <w:bookmarkStart w:id="168" w:name="_Toc7076"/>
      <w:r>
        <w:t>致：</w:t>
      </w:r>
      <w:bookmarkEnd w:id="168"/>
      <w:r>
        <w:rPr>
          <w:rFonts w:hint="eastAsia"/>
          <w:lang w:eastAsia="zh-CN"/>
        </w:rPr>
        <w:t>青海建晟招标咨询有限公司</w:t>
      </w:r>
    </w:p>
    <w:p>
      <w:pPr>
        <w:pStyle w:val="6"/>
        <w:tabs>
          <w:tab w:val="left" w:pos="9022"/>
        </w:tabs>
        <w:spacing w:before="161"/>
        <w:ind w:left="1582"/>
      </w:pPr>
      <w:r>
        <w:rPr>
          <w:u w:val="single"/>
        </w:rPr>
        <w:t>（供应商名称）</w:t>
      </w:r>
      <w:r>
        <w:t>系中华人民共和国合法企业，法定地址</w:t>
      </w:r>
      <w:r>
        <w:rPr>
          <w:u w:val="single"/>
        </w:rPr>
        <w:t xml:space="preserve"> </w:t>
      </w:r>
      <w:r>
        <w:rPr>
          <w:u w:val="single"/>
        </w:rPr>
        <w:tab/>
      </w:r>
      <w:r>
        <w:t>。</w:t>
      </w:r>
    </w:p>
    <w:p>
      <w:pPr>
        <w:pStyle w:val="6"/>
        <w:spacing w:before="158"/>
        <w:ind w:left="1582"/>
      </w:pPr>
      <w:r>
        <w:rPr>
          <w:u w:val="single"/>
        </w:rPr>
        <w:t>（法定代表人姓名）</w:t>
      </w:r>
      <w:r>
        <w:t>特授权</w:t>
      </w:r>
      <w:r>
        <w:rPr>
          <w:u w:val="single"/>
        </w:rPr>
        <w:t>（委托代理人姓名）</w:t>
      </w:r>
      <w:r>
        <w:t>代表我单位全权办理</w:t>
      </w:r>
    </w:p>
    <w:p>
      <w:pPr>
        <w:pStyle w:val="6"/>
        <w:tabs>
          <w:tab w:val="left" w:pos="4102"/>
        </w:tabs>
        <w:spacing w:before="160" w:line="362" w:lineRule="auto"/>
        <w:ind w:right="1200" w:hanging="1"/>
      </w:pPr>
      <w:r>
        <w:rPr>
          <w:rFonts w:ascii="Times New Roman" w:eastAsia="Times New Roman"/>
          <w:u w:val="single"/>
        </w:rPr>
        <w:t xml:space="preserve"> </w:t>
      </w:r>
      <w:r>
        <w:rPr>
          <w:rFonts w:ascii="Times New Roman" w:eastAsia="Times New Roman"/>
          <w:u w:val="single"/>
        </w:rPr>
        <w:tab/>
      </w:r>
      <w:r>
        <w:rPr>
          <w:spacing w:val="-7"/>
        </w:rPr>
        <w:t>项目的投标、答疑等具体工作，并签署全部有关的</w:t>
      </w:r>
      <w:r>
        <w:t>文件、资料。</w:t>
      </w:r>
    </w:p>
    <w:p>
      <w:pPr>
        <w:pStyle w:val="6"/>
        <w:spacing w:before="5" w:line="362" w:lineRule="auto"/>
        <w:ind w:left="1582" w:right="4884"/>
      </w:pPr>
      <w:r>
        <w:t>我单位对被授权人的签名负全部责任。被授权人联系电话：</w:t>
      </w:r>
    </w:p>
    <w:p>
      <w:pPr>
        <w:pStyle w:val="6"/>
        <w:tabs>
          <w:tab w:val="left" w:pos="5361"/>
        </w:tabs>
        <w:spacing w:before="5" w:line="362" w:lineRule="auto"/>
        <w:ind w:right="1884"/>
      </w:pPr>
      <w:r>
        <w:t>被授权人（委托代理人）签字：</w:t>
      </w:r>
      <w:r>
        <w:rPr>
          <w:u w:val="single"/>
        </w:rPr>
        <w:t xml:space="preserve"> </w:t>
      </w:r>
      <w:r>
        <w:rPr>
          <w:u w:val="single"/>
        </w:rPr>
        <w:tab/>
      </w:r>
      <w:r>
        <w:t>授权人（法定代表人）签字</w:t>
      </w:r>
      <w:r>
        <w:rPr>
          <w:spacing w:val="-16"/>
        </w:rPr>
        <w:t xml:space="preserve">： </w:t>
      </w:r>
      <w:r>
        <w:t>职务：</w:t>
      </w:r>
      <w:r>
        <w:rPr>
          <w:u w:val="single"/>
        </w:rPr>
        <w:t xml:space="preserve"> </w:t>
      </w:r>
      <w:r>
        <w:rPr>
          <w:u w:val="single"/>
        </w:rPr>
        <w:tab/>
      </w:r>
      <w:r>
        <w:t>职务：</w:t>
      </w:r>
    </w:p>
    <w:p>
      <w:pPr>
        <w:pStyle w:val="6"/>
        <w:spacing w:before="12"/>
        <w:ind w:left="0"/>
        <w:rPr>
          <w:sz w:val="36"/>
        </w:rPr>
      </w:pPr>
    </w:p>
    <w:p>
      <w:pPr>
        <w:pStyle w:val="6"/>
      </w:pPr>
      <w:r>
        <w:t>附被授权人第二代身份证双面扫描（或复印）件</w:t>
      </w:r>
    </w:p>
    <w:p>
      <w:pPr>
        <w:pStyle w:val="6"/>
        <w:ind w:left="0"/>
      </w:pPr>
    </w:p>
    <w:p>
      <w:pPr>
        <w:pStyle w:val="6"/>
        <w:ind w:left="0"/>
      </w:pPr>
    </w:p>
    <w:p>
      <w:pPr>
        <w:pStyle w:val="6"/>
        <w:ind w:left="0"/>
      </w:pPr>
    </w:p>
    <w:p>
      <w:pPr>
        <w:pStyle w:val="4"/>
        <w:tabs>
          <w:tab w:val="left" w:pos="3856"/>
        </w:tabs>
        <w:spacing w:before="169"/>
        <w:ind w:right="81"/>
        <w:jc w:val="center"/>
      </w:pPr>
      <w:bookmarkStart w:id="169" w:name="_Toc18063"/>
      <w:r>
        <w:t>供应商：</w:t>
      </w:r>
      <w:r>
        <w:tab/>
      </w:r>
      <w:r>
        <w:t>（公章）</w:t>
      </w:r>
      <w:bookmarkEnd w:id="169"/>
    </w:p>
    <w:p>
      <w:pPr>
        <w:pStyle w:val="4"/>
        <w:tabs>
          <w:tab w:val="left" w:pos="722"/>
          <w:tab w:val="left" w:pos="1444"/>
        </w:tabs>
        <w:spacing w:before="158"/>
        <w:ind w:right="95"/>
        <w:jc w:val="center"/>
      </w:pPr>
      <w:bookmarkStart w:id="170" w:name="_Toc27594"/>
      <w:r>
        <w:t>年</w:t>
      </w:r>
      <w:r>
        <w:tab/>
      </w:r>
      <w:r>
        <w:t>月</w:t>
      </w:r>
      <w:r>
        <w:tab/>
      </w:r>
      <w:r>
        <w:t>日</w:t>
      </w:r>
      <w:bookmarkEnd w:id="170"/>
    </w:p>
    <w:p>
      <w:pPr>
        <w:jc w:val="center"/>
        <w:sectPr>
          <w:pgSz w:w="11850" w:h="16790"/>
          <w:pgMar w:top="1360" w:right="600" w:bottom="1240" w:left="700" w:header="866" w:footer="1049" w:gutter="0"/>
          <w:cols w:space="720" w:num="1"/>
        </w:sectPr>
      </w:pPr>
    </w:p>
    <w:p>
      <w:pPr>
        <w:pStyle w:val="34"/>
        <w:numPr>
          <w:ilvl w:val="0"/>
          <w:numId w:val="21"/>
        </w:numPr>
        <w:tabs>
          <w:tab w:val="left" w:pos="1857"/>
        </w:tabs>
        <w:spacing w:before="83"/>
        <w:jc w:val="left"/>
        <w:rPr>
          <w:b/>
          <w:sz w:val="28"/>
        </w:rPr>
      </w:pPr>
      <w:bookmarkStart w:id="171" w:name="（5）供应商诚信承诺书"/>
      <w:bookmarkEnd w:id="171"/>
      <w:r>
        <w:rPr>
          <w:b/>
          <w:sz w:val="30"/>
        </w:rPr>
        <w:t>供应商承诺函</w:t>
      </w:r>
    </w:p>
    <w:p>
      <w:pPr>
        <w:spacing w:before="197"/>
        <w:ind w:left="1409" w:right="1507"/>
        <w:jc w:val="center"/>
        <w:rPr>
          <w:b/>
          <w:sz w:val="28"/>
        </w:rPr>
      </w:pPr>
      <w:r>
        <w:rPr>
          <w:b/>
          <w:sz w:val="28"/>
        </w:rPr>
        <w:t>供应商承诺函</w:t>
      </w:r>
    </w:p>
    <w:p>
      <w:pPr>
        <w:pStyle w:val="6"/>
        <w:ind w:left="0"/>
        <w:rPr>
          <w:b/>
          <w:sz w:val="20"/>
        </w:rPr>
      </w:pPr>
    </w:p>
    <w:p>
      <w:pPr>
        <w:pStyle w:val="6"/>
        <w:ind w:left="0"/>
        <w:rPr>
          <w:b/>
          <w:sz w:val="20"/>
        </w:rPr>
      </w:pPr>
    </w:p>
    <w:p>
      <w:pPr>
        <w:pStyle w:val="6"/>
        <w:ind w:left="0"/>
        <w:rPr>
          <w:b/>
          <w:sz w:val="17"/>
        </w:rPr>
      </w:pPr>
    </w:p>
    <w:p>
      <w:pPr>
        <w:pStyle w:val="4"/>
        <w:ind w:left="1102"/>
        <w:rPr>
          <w:rFonts w:hint="eastAsia" w:eastAsia="宋体"/>
          <w:lang w:eastAsia="zh-CN"/>
        </w:rPr>
      </w:pPr>
      <w:bookmarkStart w:id="172" w:name="_Toc16592"/>
      <w:r>
        <w:t>致：</w:t>
      </w:r>
      <w:bookmarkEnd w:id="172"/>
      <w:r>
        <w:rPr>
          <w:rFonts w:hint="eastAsia"/>
          <w:lang w:eastAsia="zh-CN"/>
        </w:rPr>
        <w:t>青海建晟招标咨询有限公司</w:t>
      </w:r>
    </w:p>
    <w:p>
      <w:pPr>
        <w:pStyle w:val="6"/>
        <w:tabs>
          <w:tab w:val="left" w:pos="5712"/>
        </w:tabs>
        <w:spacing w:before="160" w:line="364" w:lineRule="auto"/>
        <w:ind w:right="1200" w:firstLine="480"/>
        <w:jc w:val="both"/>
      </w:pPr>
      <w:r>
        <w:t>关于贵方202</w:t>
      </w:r>
      <w:r>
        <w:rPr>
          <w:rFonts w:hint="eastAsia"/>
          <w:lang w:val="en-US" w:eastAsia="zh-CN"/>
        </w:rPr>
        <w:t>3</w:t>
      </w:r>
      <w:r>
        <w:t>年</w:t>
      </w:r>
      <w:r>
        <w:rPr>
          <w:u w:val="single"/>
        </w:rPr>
        <w:t xml:space="preserve">  </w:t>
      </w:r>
      <w:r>
        <w:rPr>
          <w:spacing w:val="12"/>
          <w:u w:val="single"/>
        </w:rPr>
        <w:t xml:space="preserve"> </w:t>
      </w:r>
      <w:r>
        <w:t>月</w:t>
      </w:r>
      <w:r>
        <w:rPr>
          <w:u w:val="single"/>
        </w:rPr>
        <w:t xml:space="preserve">  </w:t>
      </w:r>
      <w:r>
        <w:rPr>
          <w:spacing w:val="10"/>
          <w:u w:val="single"/>
        </w:rPr>
        <w:t xml:space="preserve"> </w:t>
      </w:r>
      <w:r>
        <w:t>日</w:t>
      </w:r>
      <w:r>
        <w:rPr>
          <w:u w:val="single"/>
        </w:rPr>
        <w:t xml:space="preserve"> </w:t>
      </w:r>
      <w:r>
        <w:rPr>
          <w:u w:val="single"/>
        </w:rPr>
        <w:tab/>
      </w:r>
      <w:r>
        <w:rPr>
          <w:u w:val="single"/>
        </w:rPr>
        <w:t>(项目名称)</w:t>
      </w:r>
      <w:r>
        <w:t>采购项目，本签字人愿意参加投标，提供采购</w:t>
      </w:r>
      <w:r>
        <w:rPr>
          <w:spacing w:val="4"/>
        </w:rPr>
        <w:t>一</w:t>
      </w:r>
      <w:r>
        <w:t>览表中要求的所有产品，并证实提交的所有资</w:t>
      </w:r>
      <w:r>
        <w:rPr>
          <w:spacing w:val="4"/>
        </w:rPr>
        <w:t>料</w:t>
      </w:r>
      <w:r>
        <w:t>是准确的和真实的。同时，我代表（供应商名称），在此作如下承诺：</w:t>
      </w:r>
    </w:p>
    <w:p>
      <w:pPr>
        <w:pStyle w:val="34"/>
        <w:numPr>
          <w:ilvl w:val="0"/>
          <w:numId w:val="22"/>
        </w:numPr>
        <w:tabs>
          <w:tab w:val="left" w:pos="1824"/>
        </w:tabs>
        <w:spacing w:line="305" w:lineRule="exact"/>
        <w:ind w:hanging="242"/>
        <w:outlineLvl w:val="1"/>
        <w:rPr>
          <w:sz w:val="24"/>
        </w:rPr>
      </w:pPr>
      <w:bookmarkStart w:id="173" w:name="_Toc3980"/>
      <w:r>
        <w:rPr>
          <w:sz w:val="24"/>
        </w:rPr>
        <w:t>完全理解和接受招标文件的一切规定和要求；</w:t>
      </w:r>
      <w:bookmarkEnd w:id="173"/>
    </w:p>
    <w:p>
      <w:pPr>
        <w:pStyle w:val="34"/>
        <w:numPr>
          <w:ilvl w:val="0"/>
          <w:numId w:val="22"/>
        </w:numPr>
        <w:tabs>
          <w:tab w:val="left" w:pos="1825"/>
        </w:tabs>
        <w:spacing w:before="161" w:line="364" w:lineRule="auto"/>
        <w:ind w:left="1102" w:right="1200" w:firstLine="480"/>
        <w:jc w:val="both"/>
        <w:rPr>
          <w:sz w:val="24"/>
        </w:rPr>
      </w:pPr>
      <w:r>
        <w:rPr>
          <w:sz w:val="24"/>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pStyle w:val="34"/>
        <w:numPr>
          <w:ilvl w:val="0"/>
          <w:numId w:val="22"/>
        </w:numPr>
        <w:tabs>
          <w:tab w:val="left" w:pos="1825"/>
        </w:tabs>
        <w:spacing w:line="362" w:lineRule="auto"/>
        <w:ind w:left="1102" w:right="1203" w:firstLine="480"/>
        <w:rPr>
          <w:sz w:val="24"/>
        </w:rPr>
      </w:pPr>
      <w:r>
        <w:rPr>
          <w:sz w:val="24"/>
        </w:rPr>
        <w:t>在整个招标过程中我方若有违规行为，贵方可按招标文件之规定给予处罚，我方完全接受。</w:t>
      </w:r>
    </w:p>
    <w:p>
      <w:pPr>
        <w:pStyle w:val="34"/>
        <w:numPr>
          <w:ilvl w:val="0"/>
          <w:numId w:val="22"/>
        </w:numPr>
        <w:tabs>
          <w:tab w:val="left" w:pos="1825"/>
        </w:tabs>
        <w:spacing w:before="2" w:line="364" w:lineRule="auto"/>
        <w:ind w:left="1102" w:right="1203" w:firstLine="480"/>
        <w:rPr>
          <w:sz w:val="24"/>
        </w:rPr>
      </w:pPr>
      <w:r>
        <w:rPr>
          <w:sz w:val="24"/>
        </w:rPr>
        <w:t>若中标，本承诺将成为合同不可分割的一部分，与合同具有同等的法律效力。</w:t>
      </w:r>
    </w:p>
    <w:p>
      <w:pPr>
        <w:pStyle w:val="6"/>
        <w:ind w:left="0"/>
      </w:pPr>
    </w:p>
    <w:p>
      <w:pPr>
        <w:pStyle w:val="6"/>
        <w:ind w:left="0"/>
      </w:pPr>
    </w:p>
    <w:p>
      <w:pPr>
        <w:pStyle w:val="6"/>
        <w:spacing w:before="10"/>
        <w:ind w:left="0"/>
      </w:pPr>
    </w:p>
    <w:p>
      <w:pPr>
        <w:pStyle w:val="4"/>
        <w:tabs>
          <w:tab w:val="left" w:pos="3856"/>
        </w:tabs>
        <w:ind w:right="81"/>
        <w:jc w:val="center"/>
      </w:pPr>
      <w:bookmarkStart w:id="174" w:name="_Toc9759"/>
      <w:r>
        <w:t>供应商：</w:t>
      </w:r>
      <w:r>
        <w:tab/>
      </w:r>
      <w:r>
        <w:rPr>
          <w:w w:val="95"/>
        </w:rPr>
        <w:t>（公章）</w:t>
      </w:r>
      <w:bookmarkEnd w:id="174"/>
    </w:p>
    <w:p>
      <w:pPr>
        <w:pStyle w:val="4"/>
        <w:tabs>
          <w:tab w:val="left" w:pos="3856"/>
        </w:tabs>
        <w:spacing w:before="161"/>
        <w:ind w:right="81"/>
        <w:jc w:val="center"/>
      </w:pPr>
      <w:bookmarkStart w:id="175" w:name="_Toc21887"/>
      <w:r>
        <w:t>法定代表人或委托代理人：</w:t>
      </w:r>
      <w:r>
        <w:tab/>
      </w:r>
      <w:r>
        <w:rPr>
          <w:w w:val="95"/>
        </w:rPr>
        <w:t>（签字）</w:t>
      </w:r>
      <w:bookmarkEnd w:id="175"/>
    </w:p>
    <w:p>
      <w:pPr>
        <w:pStyle w:val="4"/>
        <w:tabs>
          <w:tab w:val="left" w:pos="722"/>
          <w:tab w:val="left" w:pos="1444"/>
        </w:tabs>
        <w:spacing w:before="158"/>
        <w:ind w:right="95"/>
        <w:jc w:val="center"/>
      </w:pPr>
      <w:bookmarkStart w:id="176" w:name="_Toc15305"/>
      <w:r>
        <w:t>年</w:t>
      </w:r>
      <w:r>
        <w:tab/>
      </w:r>
      <w:r>
        <w:t>月</w:t>
      </w:r>
      <w:r>
        <w:tab/>
      </w:r>
      <w:r>
        <w:t>日</w:t>
      </w:r>
      <w:bookmarkEnd w:id="176"/>
    </w:p>
    <w:p>
      <w:pPr>
        <w:jc w:val="center"/>
        <w:sectPr>
          <w:pgSz w:w="11850" w:h="16790"/>
          <w:pgMar w:top="1360" w:right="600" w:bottom="1240" w:left="700" w:header="866" w:footer="1049" w:gutter="0"/>
          <w:cols w:space="720" w:num="1"/>
        </w:sectPr>
      </w:pPr>
    </w:p>
    <w:p>
      <w:pPr>
        <w:pStyle w:val="34"/>
        <w:numPr>
          <w:ilvl w:val="0"/>
          <w:numId w:val="21"/>
        </w:numPr>
        <w:tabs>
          <w:tab w:val="left" w:pos="1857"/>
        </w:tabs>
        <w:spacing w:before="83"/>
        <w:jc w:val="left"/>
        <w:rPr>
          <w:b/>
          <w:sz w:val="28"/>
        </w:rPr>
      </w:pPr>
      <w:bookmarkStart w:id="177" w:name="（6）资格证明材料"/>
      <w:bookmarkEnd w:id="177"/>
      <w:r>
        <w:rPr>
          <w:b/>
          <w:sz w:val="30"/>
        </w:rPr>
        <w:t>供应商诚信承诺书</w:t>
      </w:r>
    </w:p>
    <w:p>
      <w:pPr>
        <w:pStyle w:val="6"/>
        <w:ind w:left="0"/>
        <w:rPr>
          <w:b/>
          <w:sz w:val="30"/>
        </w:rPr>
      </w:pPr>
    </w:p>
    <w:p>
      <w:pPr>
        <w:pStyle w:val="6"/>
        <w:spacing w:before="11"/>
        <w:ind w:left="0"/>
        <w:rPr>
          <w:b/>
          <w:sz w:val="27"/>
        </w:rPr>
      </w:pPr>
    </w:p>
    <w:p>
      <w:pPr>
        <w:ind w:left="1409" w:right="1507"/>
        <w:jc w:val="center"/>
        <w:rPr>
          <w:b/>
          <w:sz w:val="28"/>
        </w:rPr>
      </w:pPr>
      <w:r>
        <w:rPr>
          <w:b/>
          <w:sz w:val="28"/>
        </w:rPr>
        <w:t>供应商诚信承诺书</w:t>
      </w:r>
    </w:p>
    <w:p>
      <w:pPr>
        <w:pStyle w:val="4"/>
        <w:spacing w:before="186"/>
        <w:ind w:left="1102"/>
        <w:rPr>
          <w:rFonts w:hint="eastAsia" w:eastAsia="宋体"/>
          <w:lang w:eastAsia="zh-CN"/>
        </w:rPr>
      </w:pPr>
      <w:bookmarkStart w:id="178" w:name="_Toc672"/>
      <w:r>
        <w:t>致：</w:t>
      </w:r>
      <w:bookmarkEnd w:id="178"/>
      <w:r>
        <w:rPr>
          <w:rFonts w:hint="eastAsia"/>
          <w:lang w:eastAsia="zh-CN"/>
        </w:rPr>
        <w:t>青海建晟招标咨询有限公司</w:t>
      </w:r>
    </w:p>
    <w:p>
      <w:pPr>
        <w:pStyle w:val="6"/>
        <w:spacing w:before="4" w:line="360" w:lineRule="auto"/>
        <w:ind w:right="1200" w:firstLine="480"/>
      </w:pPr>
      <w:r>
        <w:t>为了诚实、客观、有序地参与青海省政府采购活动，愿就以下内容作出承诺：</w:t>
      </w:r>
    </w:p>
    <w:p>
      <w:pPr>
        <w:pStyle w:val="6"/>
        <w:spacing w:before="1" w:line="360" w:lineRule="auto"/>
        <w:ind w:right="1078" w:firstLine="480"/>
      </w:pPr>
      <w:r>
        <w:rPr>
          <w:spacing w:val="-8"/>
        </w:rPr>
        <w:t xml:space="preserve">一、自觉遵守各项法律、法规、规章、制度以及社会公德，维护廉洁环境， </w:t>
      </w:r>
      <w:r>
        <w:t>与同场竞争的其他供应商平等参加政府采购活动。</w:t>
      </w:r>
    </w:p>
    <w:p>
      <w:pPr>
        <w:pStyle w:val="6"/>
        <w:spacing w:before="3" w:line="360" w:lineRule="auto"/>
        <w:ind w:right="1200" w:firstLine="480"/>
        <w:jc w:val="both"/>
      </w:pPr>
      <w:r>
        <w:t>二、参加采购代理机构组织的政府采购活动时，严格按照招标文件的规定和要求提供所需的相关材料，并对所提供的各类资料的真实性负责，不虚假应标，不虚列业绩。</w:t>
      </w:r>
    </w:p>
    <w:p>
      <w:pPr>
        <w:pStyle w:val="6"/>
        <w:spacing w:before="1" w:line="360" w:lineRule="auto"/>
        <w:ind w:right="1200" w:firstLine="480"/>
      </w:pPr>
      <w:r>
        <w:t>三、尊重参与政府采购活动各相关方的合法行为，接受政府采购活动依法形成的意见、结果。</w:t>
      </w:r>
    </w:p>
    <w:p>
      <w:pPr>
        <w:pStyle w:val="6"/>
        <w:spacing w:before="1" w:line="360" w:lineRule="auto"/>
        <w:ind w:right="1200" w:firstLine="480"/>
      </w:pPr>
      <w:r>
        <w:t>四、依法参加政府采购活动，不围标、串标，维护市场秩序，不提供“三无”产品、以次充好。</w:t>
      </w:r>
    </w:p>
    <w:p>
      <w:pPr>
        <w:pStyle w:val="6"/>
        <w:spacing w:line="360" w:lineRule="auto"/>
        <w:ind w:right="1200" w:firstLine="480"/>
        <w:jc w:val="both"/>
      </w:pPr>
      <w:r>
        <w:t>五、积极推动政府采购活动健康开展，对采购活动有疑问、异议时，按法律规定的程序实名反映情况，不恶意中伤、无事生非，以和谐、平等的心态参加政府采购活动。</w:t>
      </w:r>
    </w:p>
    <w:p>
      <w:pPr>
        <w:pStyle w:val="6"/>
        <w:spacing w:before="2" w:line="360" w:lineRule="auto"/>
        <w:ind w:right="1200" w:firstLine="480"/>
      </w:pPr>
      <w:r>
        <w:t>六、认真履行成交供应商应承担的责任和义务，全面执行采购合同规定的各项内容，保质保量地按时提供采购物品。</w:t>
      </w:r>
    </w:p>
    <w:p>
      <w:pPr>
        <w:pStyle w:val="6"/>
        <w:spacing w:before="3" w:line="360" w:lineRule="auto"/>
        <w:ind w:right="1200" w:firstLine="480"/>
      </w:pPr>
      <w:r>
        <w:t>若本企业（单位）发生有悖于上述承诺的行为，愿意接受《中华人民共和国政府采购法》和《政府采购法实施条例》中对供应商的相关处理。</w:t>
      </w:r>
    </w:p>
    <w:p>
      <w:pPr>
        <w:pStyle w:val="6"/>
        <w:spacing w:line="360" w:lineRule="auto"/>
        <w:ind w:left="1582"/>
      </w:pPr>
      <w:r>
        <w:t>本承诺是采购项目投标文件的组成部分。</w:t>
      </w:r>
    </w:p>
    <w:p>
      <w:pPr>
        <w:pStyle w:val="6"/>
        <w:spacing w:before="9"/>
        <w:ind w:left="0"/>
      </w:pPr>
    </w:p>
    <w:p>
      <w:pPr>
        <w:pStyle w:val="4"/>
        <w:tabs>
          <w:tab w:val="left" w:pos="3856"/>
        </w:tabs>
        <w:ind w:right="81"/>
        <w:jc w:val="center"/>
      </w:pPr>
      <w:bookmarkStart w:id="179" w:name="_Toc31787"/>
      <w:r>
        <w:t>供应商：</w:t>
      </w:r>
      <w:r>
        <w:tab/>
      </w:r>
      <w:r>
        <w:rPr>
          <w:w w:val="95"/>
        </w:rPr>
        <w:t>（公章）</w:t>
      </w:r>
      <w:bookmarkEnd w:id="179"/>
    </w:p>
    <w:p>
      <w:pPr>
        <w:pStyle w:val="4"/>
        <w:tabs>
          <w:tab w:val="left" w:pos="3856"/>
        </w:tabs>
        <w:spacing w:before="3"/>
        <w:ind w:right="81"/>
        <w:jc w:val="center"/>
      </w:pPr>
      <w:bookmarkStart w:id="180" w:name="_Toc13255"/>
      <w:r>
        <w:t>法定代表人或委托代理人：</w:t>
      </w:r>
      <w:r>
        <w:tab/>
      </w:r>
      <w:r>
        <w:rPr>
          <w:w w:val="95"/>
        </w:rPr>
        <w:t>（签字）</w:t>
      </w:r>
      <w:bookmarkEnd w:id="180"/>
    </w:p>
    <w:p>
      <w:pPr>
        <w:pStyle w:val="4"/>
        <w:tabs>
          <w:tab w:val="left" w:pos="722"/>
          <w:tab w:val="left" w:pos="1444"/>
        </w:tabs>
        <w:spacing w:before="4"/>
        <w:ind w:right="95"/>
        <w:jc w:val="center"/>
      </w:pPr>
      <w:bookmarkStart w:id="181" w:name="_Toc13547"/>
      <w:r>
        <w:t>年</w:t>
      </w:r>
      <w:r>
        <w:tab/>
      </w:r>
      <w:r>
        <w:t>月</w:t>
      </w:r>
      <w:r>
        <w:tab/>
      </w:r>
      <w:r>
        <w:t>日</w:t>
      </w:r>
      <w:bookmarkEnd w:id="181"/>
    </w:p>
    <w:p>
      <w:pPr>
        <w:jc w:val="center"/>
        <w:sectPr>
          <w:pgSz w:w="11850" w:h="16790"/>
          <w:pgMar w:top="1360" w:right="600" w:bottom="1240" w:left="700" w:header="866" w:footer="1049" w:gutter="0"/>
          <w:cols w:space="720" w:num="1"/>
        </w:sectPr>
      </w:pPr>
    </w:p>
    <w:p>
      <w:pPr>
        <w:pStyle w:val="34"/>
        <w:numPr>
          <w:ilvl w:val="0"/>
          <w:numId w:val="21"/>
        </w:numPr>
        <w:tabs>
          <w:tab w:val="left" w:pos="1857"/>
        </w:tabs>
        <w:spacing w:before="83"/>
        <w:jc w:val="left"/>
        <w:rPr>
          <w:b/>
          <w:sz w:val="28"/>
        </w:rPr>
      </w:pPr>
      <w:bookmarkStart w:id="182" w:name="（7）财务状况报告，依法缴纳税收和社会保障资金的相关材料"/>
      <w:bookmarkEnd w:id="182"/>
      <w:r>
        <w:rPr>
          <w:b/>
          <w:sz w:val="30"/>
        </w:rPr>
        <w:t>资格证明材料</w:t>
      </w:r>
    </w:p>
    <w:p>
      <w:pPr>
        <w:pStyle w:val="6"/>
        <w:ind w:left="0"/>
        <w:rPr>
          <w:b/>
          <w:sz w:val="20"/>
        </w:rPr>
      </w:pPr>
    </w:p>
    <w:p>
      <w:pPr>
        <w:pStyle w:val="6"/>
        <w:ind w:left="0"/>
        <w:rPr>
          <w:b/>
          <w:sz w:val="20"/>
        </w:rPr>
      </w:pPr>
    </w:p>
    <w:p>
      <w:pPr>
        <w:spacing w:before="229"/>
        <w:ind w:left="1409" w:right="1507"/>
        <w:jc w:val="center"/>
        <w:rPr>
          <w:b/>
          <w:sz w:val="28"/>
        </w:rPr>
      </w:pPr>
      <w:r>
        <w:rPr>
          <w:b/>
          <w:sz w:val="28"/>
        </w:rPr>
        <w:t>资格证明材料</w:t>
      </w:r>
    </w:p>
    <w:p>
      <w:pPr>
        <w:pStyle w:val="6"/>
        <w:ind w:left="0"/>
        <w:rPr>
          <w:b/>
          <w:sz w:val="28"/>
        </w:rPr>
      </w:pPr>
    </w:p>
    <w:p>
      <w:pPr>
        <w:pStyle w:val="6"/>
        <w:ind w:left="0"/>
        <w:rPr>
          <w:b/>
          <w:sz w:val="29"/>
        </w:rPr>
      </w:pPr>
    </w:p>
    <w:p>
      <w:pPr>
        <w:pStyle w:val="6"/>
        <w:spacing w:line="364" w:lineRule="auto"/>
        <w:ind w:left="1582" w:right="1168"/>
      </w:pPr>
      <w:r>
        <w:rPr>
          <w:rFonts w:hint="eastAsia"/>
        </w:rPr>
        <w:t>资格证明材料包括：提供有效的营业执照、税务登记证、机构代码证或三证（五证）合一统一社会代码证及其他资格证明文件（扫描或复印件）。</w:t>
      </w:r>
    </w:p>
    <w:p>
      <w:pPr>
        <w:pStyle w:val="6"/>
        <w:spacing w:line="364" w:lineRule="auto"/>
        <w:ind w:left="1582" w:right="1168"/>
        <w:rPr>
          <w:rFonts w:hint="eastAsia"/>
        </w:rPr>
      </w:pPr>
      <w:r>
        <w:rPr>
          <w:rFonts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pStyle w:val="6"/>
        <w:spacing w:line="364" w:lineRule="auto"/>
        <w:ind w:left="1582" w:right="1168"/>
        <w:rPr>
          <w:sz w:val="24"/>
        </w:rPr>
        <w:sectPr>
          <w:pgSz w:w="11850" w:h="16790"/>
          <w:pgMar w:top="1360" w:right="600" w:bottom="1240" w:left="700" w:header="866" w:footer="1049" w:gutter="0"/>
          <w:cols w:space="720" w:num="1"/>
        </w:sectPr>
      </w:pPr>
      <w:r>
        <w:rPr>
          <w:rFonts w:hint="eastAsia"/>
        </w:rPr>
        <w:t>2、根据采购项目内容，提供供应商的相关资质证书、许可证等。</w:t>
      </w:r>
    </w:p>
    <w:p>
      <w:pPr>
        <w:pStyle w:val="34"/>
        <w:tabs>
          <w:tab w:val="left" w:pos="1857"/>
        </w:tabs>
        <w:spacing w:before="83"/>
        <w:ind w:left="0" w:right="100" w:firstLine="1476" w:firstLineChars="500"/>
        <w:rPr>
          <w:b/>
          <w:sz w:val="28"/>
        </w:rPr>
      </w:pPr>
      <w:bookmarkStart w:id="183" w:name="（8）具备履行合同所必需的设备和专业技术能力的证明材料"/>
      <w:bookmarkEnd w:id="183"/>
      <w:r>
        <w:rPr>
          <w:rFonts w:hint="eastAsia"/>
          <w:b/>
          <w:spacing w:val="-3"/>
          <w:sz w:val="30"/>
        </w:rPr>
        <w:t>（</w:t>
      </w:r>
      <w:r>
        <w:rPr>
          <w:rFonts w:hint="eastAsia"/>
          <w:b/>
          <w:spacing w:val="-3"/>
          <w:sz w:val="30"/>
          <w:lang w:val="en-US"/>
        </w:rPr>
        <w:t>7</w:t>
      </w:r>
      <w:r>
        <w:rPr>
          <w:rFonts w:hint="eastAsia"/>
          <w:b/>
          <w:spacing w:val="-3"/>
          <w:sz w:val="30"/>
        </w:rPr>
        <w:t>）</w:t>
      </w:r>
      <w:r>
        <w:rPr>
          <w:b/>
          <w:spacing w:val="-3"/>
          <w:sz w:val="30"/>
        </w:rPr>
        <w:t>财务状况报告，依法缴纳税收和社会保障资金的相关材料</w:t>
      </w:r>
    </w:p>
    <w:p>
      <w:pPr>
        <w:pStyle w:val="6"/>
        <w:ind w:left="0"/>
        <w:rPr>
          <w:b/>
          <w:sz w:val="30"/>
        </w:rPr>
      </w:pPr>
    </w:p>
    <w:p>
      <w:pPr>
        <w:pStyle w:val="6"/>
        <w:spacing w:before="11"/>
        <w:ind w:left="0"/>
        <w:rPr>
          <w:b/>
          <w:sz w:val="27"/>
        </w:rPr>
      </w:pPr>
    </w:p>
    <w:p>
      <w:pPr>
        <w:ind w:left="1412" w:right="1507"/>
        <w:jc w:val="center"/>
        <w:rPr>
          <w:b/>
          <w:sz w:val="28"/>
        </w:rPr>
      </w:pPr>
      <w:r>
        <w:rPr>
          <w:b/>
          <w:sz w:val="28"/>
        </w:rPr>
        <w:t>财务状况报告，依法缴纳税收和社会保障资金的相关材料</w:t>
      </w:r>
    </w:p>
    <w:p>
      <w:pPr>
        <w:pStyle w:val="6"/>
        <w:ind w:left="0"/>
        <w:rPr>
          <w:b/>
          <w:sz w:val="28"/>
        </w:rPr>
      </w:pPr>
    </w:p>
    <w:p>
      <w:pPr>
        <w:pStyle w:val="6"/>
        <w:ind w:left="0"/>
        <w:rPr>
          <w:b/>
          <w:sz w:val="29"/>
        </w:rPr>
      </w:pPr>
    </w:p>
    <w:p>
      <w:pPr>
        <w:pStyle w:val="6"/>
        <w:spacing w:line="364" w:lineRule="auto"/>
        <w:ind w:left="1582" w:right="1168"/>
      </w:pPr>
      <w:r>
        <w:t>按照招标文件各包供应商资格要求(1)中第&lt;2&gt;条规定提供以下相关材料。</w:t>
      </w:r>
    </w:p>
    <w:p>
      <w:pPr>
        <w:pStyle w:val="6"/>
        <w:spacing w:line="364" w:lineRule="auto"/>
        <w:ind w:left="1582" w:right="1168"/>
      </w:pPr>
      <w:r>
        <w:t>1、供应商基本开户银行近三个月内出具的资信证明或经第三方机构出具的</w:t>
      </w:r>
    </w:p>
    <w:p>
      <w:pPr>
        <w:pStyle w:val="6"/>
        <w:spacing w:line="364" w:lineRule="auto"/>
        <w:ind w:right="1198"/>
        <w:jc w:val="both"/>
      </w:pPr>
      <w:r>
        <w:rPr>
          <w:rFonts w:hint="eastAsia"/>
          <w:lang w:val="en-US" w:eastAsia="zh-CN"/>
        </w:rPr>
        <w:t>2021年度</w:t>
      </w:r>
      <w:r>
        <w:t>财务状况审计报告（扫描或复印件应全面、完整、清晰），包括资产</w:t>
      </w:r>
      <w:r>
        <w:rPr>
          <w:spacing w:val="-5"/>
        </w:rPr>
        <w:t>负债表、现金流量表、利润表和财务</w:t>
      </w:r>
      <w:r>
        <w:t>（会计</w:t>
      </w:r>
      <w:r>
        <w:rPr>
          <w:spacing w:val="-10"/>
        </w:rPr>
        <w:t>）</w:t>
      </w:r>
      <w:r>
        <w:rPr>
          <w:spacing w:val="-1"/>
        </w:rPr>
        <w:t>报表附注,并提供第三方机构的营</w:t>
      </w:r>
      <w:r>
        <w:t>业执照、执业证书（包括人员证书）。</w:t>
      </w:r>
    </w:p>
    <w:p>
      <w:pPr>
        <w:pStyle w:val="6"/>
        <w:spacing w:line="364" w:lineRule="auto"/>
        <w:ind w:right="1200" w:firstLine="480"/>
        <w:jc w:val="both"/>
      </w:pPr>
      <w:r>
        <w:t>2</w:t>
      </w:r>
      <w:r>
        <w:rPr>
          <w:spacing w:val="-7"/>
        </w:rPr>
        <w:t>、近半年内</w:t>
      </w:r>
      <w:r>
        <w:rPr>
          <w:rFonts w:hint="eastAsia"/>
          <w:spacing w:val="-7"/>
          <w:lang w:val="en-US" w:eastAsia="zh-CN"/>
        </w:rPr>
        <w:t>任意三个月</w:t>
      </w:r>
      <w:r>
        <w:rPr>
          <w:spacing w:val="-7"/>
        </w:rPr>
        <w:t>依法缴纳税收和社会保障资金记录的证明材料；依法免税或</w:t>
      </w:r>
      <w:r>
        <w:t>不需要缴纳社会保障资金的供应商须提供相应文件证明其依法免税或不需要缴纳社会保障资金。</w:t>
      </w:r>
    </w:p>
    <w:p>
      <w:pPr>
        <w:spacing w:line="364" w:lineRule="auto"/>
        <w:jc w:val="both"/>
        <w:sectPr>
          <w:pgSz w:w="11850" w:h="16790"/>
          <w:pgMar w:top="1360" w:right="600" w:bottom="1240" w:left="700" w:header="866" w:footer="1049" w:gutter="0"/>
          <w:cols w:space="720" w:num="1"/>
        </w:sectPr>
      </w:pPr>
    </w:p>
    <w:p>
      <w:pPr>
        <w:pStyle w:val="34"/>
        <w:tabs>
          <w:tab w:val="left" w:pos="1857"/>
        </w:tabs>
        <w:spacing w:before="83"/>
        <w:ind w:firstLine="301" w:firstLineChars="100"/>
        <w:rPr>
          <w:b/>
          <w:sz w:val="28"/>
        </w:rPr>
      </w:pPr>
      <w:bookmarkStart w:id="184" w:name="（9）无重大违法记录声明"/>
      <w:bookmarkEnd w:id="184"/>
      <w:r>
        <w:rPr>
          <w:rFonts w:hint="eastAsia"/>
          <w:b/>
          <w:sz w:val="30"/>
        </w:rPr>
        <w:t>（</w:t>
      </w:r>
      <w:r>
        <w:rPr>
          <w:rFonts w:hint="eastAsia"/>
          <w:b/>
          <w:sz w:val="30"/>
          <w:lang w:val="en-US"/>
        </w:rPr>
        <w:t>8</w:t>
      </w:r>
      <w:r>
        <w:rPr>
          <w:rFonts w:hint="eastAsia"/>
          <w:b/>
          <w:sz w:val="30"/>
        </w:rPr>
        <w:t>）</w:t>
      </w:r>
      <w:r>
        <w:rPr>
          <w:b/>
          <w:sz w:val="30"/>
        </w:rPr>
        <w:t>具备履行合同所必需的设备和专业技术能力的证明材料</w:t>
      </w:r>
    </w:p>
    <w:p>
      <w:pPr>
        <w:pStyle w:val="6"/>
        <w:ind w:left="0"/>
        <w:rPr>
          <w:b/>
          <w:sz w:val="30"/>
        </w:rPr>
      </w:pPr>
    </w:p>
    <w:p>
      <w:pPr>
        <w:pStyle w:val="6"/>
        <w:spacing w:before="11"/>
        <w:ind w:left="0"/>
        <w:rPr>
          <w:b/>
          <w:sz w:val="27"/>
        </w:rPr>
      </w:pPr>
    </w:p>
    <w:p>
      <w:pPr>
        <w:ind w:left="1409" w:right="1507"/>
        <w:jc w:val="center"/>
        <w:rPr>
          <w:b/>
          <w:sz w:val="28"/>
        </w:rPr>
      </w:pPr>
      <w:r>
        <w:rPr>
          <w:b/>
          <w:sz w:val="28"/>
        </w:rPr>
        <w:t>具备履行合同所必需的设备和专业技术能力的证明材料</w:t>
      </w:r>
    </w:p>
    <w:p>
      <w:pPr>
        <w:pStyle w:val="6"/>
        <w:ind w:left="0"/>
        <w:rPr>
          <w:b/>
          <w:sz w:val="28"/>
        </w:rPr>
      </w:pPr>
    </w:p>
    <w:p>
      <w:pPr>
        <w:pStyle w:val="6"/>
        <w:ind w:left="0"/>
        <w:rPr>
          <w:b/>
          <w:sz w:val="29"/>
        </w:rPr>
      </w:pPr>
    </w:p>
    <w:p>
      <w:pPr>
        <w:pStyle w:val="6"/>
        <w:spacing w:line="364" w:lineRule="auto"/>
        <w:ind w:right="1200" w:firstLine="480"/>
        <w:jc w:val="both"/>
      </w:pPr>
      <w:r>
        <w:t>为保证本项目合同的顺利履行，供应商必须具备履行合同的设备和专业技术能力，须提供相关设备的购置发票以及相关人员的职称证书和用工合同等证明材料。</w:t>
      </w:r>
    </w:p>
    <w:p>
      <w:pPr>
        <w:spacing w:line="364" w:lineRule="auto"/>
        <w:jc w:val="both"/>
        <w:sectPr>
          <w:pgSz w:w="11850" w:h="16790"/>
          <w:pgMar w:top="1360" w:right="600" w:bottom="1240" w:left="700" w:header="866" w:footer="1049" w:gutter="0"/>
          <w:cols w:space="720" w:num="1"/>
        </w:sectPr>
      </w:pPr>
    </w:p>
    <w:p>
      <w:pPr>
        <w:pStyle w:val="34"/>
        <w:tabs>
          <w:tab w:val="left" w:pos="1857"/>
        </w:tabs>
        <w:spacing w:before="83"/>
        <w:ind w:firstLine="0"/>
        <w:rPr>
          <w:b/>
          <w:sz w:val="28"/>
        </w:rPr>
      </w:pPr>
      <w:bookmarkStart w:id="185" w:name="（10）投标保证金证明"/>
      <w:bookmarkEnd w:id="185"/>
      <w:r>
        <w:rPr>
          <w:rFonts w:hint="eastAsia"/>
          <w:b/>
          <w:sz w:val="30"/>
        </w:rPr>
        <w:t>（</w:t>
      </w:r>
      <w:r>
        <w:rPr>
          <w:rFonts w:hint="eastAsia"/>
          <w:b/>
          <w:sz w:val="30"/>
          <w:lang w:val="en-US"/>
        </w:rPr>
        <w:t>9</w:t>
      </w:r>
      <w:r>
        <w:rPr>
          <w:rFonts w:hint="eastAsia"/>
          <w:b/>
          <w:sz w:val="30"/>
        </w:rPr>
        <w:t>）</w:t>
      </w:r>
      <w:r>
        <w:rPr>
          <w:b/>
          <w:sz w:val="30"/>
        </w:rPr>
        <w:t>无重大违法记录声明</w:t>
      </w:r>
    </w:p>
    <w:p>
      <w:pPr>
        <w:pStyle w:val="6"/>
        <w:ind w:left="0"/>
        <w:rPr>
          <w:b/>
          <w:sz w:val="30"/>
        </w:rPr>
      </w:pPr>
    </w:p>
    <w:p>
      <w:pPr>
        <w:pStyle w:val="6"/>
        <w:spacing w:before="11"/>
        <w:ind w:left="0"/>
        <w:rPr>
          <w:b/>
          <w:sz w:val="27"/>
        </w:rPr>
      </w:pPr>
    </w:p>
    <w:p>
      <w:pPr>
        <w:ind w:left="1412" w:right="1507"/>
        <w:jc w:val="center"/>
        <w:rPr>
          <w:b/>
          <w:sz w:val="28"/>
        </w:rPr>
      </w:pPr>
      <w:r>
        <w:rPr>
          <w:b/>
          <w:sz w:val="28"/>
        </w:rPr>
        <w:t>无重大违法记录声明</w:t>
      </w:r>
    </w:p>
    <w:p>
      <w:pPr>
        <w:pStyle w:val="6"/>
        <w:ind w:left="0"/>
        <w:rPr>
          <w:b/>
          <w:sz w:val="28"/>
        </w:rPr>
      </w:pPr>
    </w:p>
    <w:p>
      <w:pPr>
        <w:pStyle w:val="6"/>
        <w:ind w:left="0"/>
        <w:rPr>
          <w:b/>
          <w:sz w:val="29"/>
        </w:rPr>
      </w:pPr>
    </w:p>
    <w:p>
      <w:pPr>
        <w:pStyle w:val="4"/>
        <w:ind w:left="1102"/>
        <w:rPr>
          <w:rFonts w:hint="eastAsia" w:eastAsia="宋体"/>
          <w:lang w:eastAsia="zh-CN"/>
        </w:rPr>
      </w:pPr>
      <w:bookmarkStart w:id="186" w:name="_Toc15239"/>
      <w:r>
        <w:t>致：</w:t>
      </w:r>
      <w:bookmarkEnd w:id="186"/>
      <w:r>
        <w:rPr>
          <w:rFonts w:hint="eastAsia"/>
          <w:lang w:eastAsia="zh-CN"/>
        </w:rPr>
        <w:t>青海建晟招标咨询有限公司</w:t>
      </w:r>
    </w:p>
    <w:p>
      <w:pPr>
        <w:pStyle w:val="6"/>
        <w:spacing w:before="161" w:line="364" w:lineRule="auto"/>
        <w:ind w:right="1200" w:firstLine="480"/>
        <w:jc w:val="both"/>
      </w:pPr>
      <w:r>
        <w:t>我单位参加本次政府采购项目活动前三年内，在经营活动中无重大违法活动记录，符合《政府采购法》规定的供应商资格条件。我方对此声明负全部法律责任。</w:t>
      </w:r>
    </w:p>
    <w:p>
      <w:pPr>
        <w:pStyle w:val="6"/>
        <w:spacing w:line="304" w:lineRule="exact"/>
        <w:ind w:left="1582"/>
      </w:pPr>
      <w:r>
        <w:t>特此声明。</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4"/>
        <w:tabs>
          <w:tab w:val="left" w:pos="3856"/>
        </w:tabs>
        <w:spacing w:before="182"/>
        <w:ind w:right="81"/>
        <w:jc w:val="center"/>
      </w:pPr>
      <w:bookmarkStart w:id="187" w:name="_Toc17354"/>
      <w:r>
        <w:t>供应商：</w:t>
      </w:r>
      <w:r>
        <w:tab/>
      </w:r>
      <w:r>
        <w:rPr>
          <w:w w:val="95"/>
        </w:rPr>
        <w:t>（公章）</w:t>
      </w:r>
      <w:bookmarkEnd w:id="187"/>
    </w:p>
    <w:p>
      <w:pPr>
        <w:pStyle w:val="4"/>
        <w:tabs>
          <w:tab w:val="left" w:pos="3856"/>
        </w:tabs>
        <w:spacing w:before="161"/>
        <w:ind w:right="81"/>
        <w:jc w:val="center"/>
      </w:pPr>
      <w:bookmarkStart w:id="188" w:name="_Toc26671"/>
      <w:r>
        <w:t>法定代表人或委托代理人：</w:t>
      </w:r>
      <w:r>
        <w:tab/>
      </w:r>
      <w:r>
        <w:rPr>
          <w:w w:val="95"/>
        </w:rPr>
        <w:t>（签字）</w:t>
      </w:r>
      <w:bookmarkEnd w:id="188"/>
    </w:p>
    <w:p>
      <w:pPr>
        <w:pStyle w:val="4"/>
        <w:tabs>
          <w:tab w:val="left" w:pos="722"/>
          <w:tab w:val="left" w:pos="1444"/>
        </w:tabs>
        <w:spacing w:before="158"/>
        <w:ind w:right="95"/>
        <w:jc w:val="center"/>
      </w:pPr>
      <w:bookmarkStart w:id="189" w:name="_Toc20258"/>
      <w:r>
        <w:t>年</w:t>
      </w:r>
      <w:r>
        <w:tab/>
      </w:r>
      <w:r>
        <w:t>月</w:t>
      </w:r>
      <w:r>
        <w:tab/>
      </w:r>
      <w:r>
        <w:t>日</w:t>
      </w:r>
      <w:bookmarkEnd w:id="189"/>
    </w:p>
    <w:p>
      <w:pPr>
        <w:jc w:val="center"/>
        <w:sectPr>
          <w:pgSz w:w="11850" w:h="16790"/>
          <w:pgMar w:top="1360" w:right="600" w:bottom="1240" w:left="700" w:header="866" w:footer="1049" w:gutter="0"/>
          <w:cols w:space="720" w:num="1"/>
        </w:sectPr>
      </w:pPr>
    </w:p>
    <w:p>
      <w:pPr>
        <w:pStyle w:val="34"/>
        <w:tabs>
          <w:tab w:val="left" w:pos="2008"/>
        </w:tabs>
        <w:spacing w:before="83"/>
        <w:ind w:left="1101" w:firstLine="0"/>
        <w:rPr>
          <w:b/>
          <w:sz w:val="28"/>
        </w:rPr>
      </w:pPr>
      <w:bookmarkStart w:id="190" w:name="封面（下册）"/>
      <w:bookmarkEnd w:id="190"/>
      <w:r>
        <w:rPr>
          <w:rFonts w:hint="eastAsia"/>
          <w:b/>
          <w:sz w:val="30"/>
        </w:rPr>
        <w:t>（</w:t>
      </w:r>
      <w:r>
        <w:rPr>
          <w:rFonts w:hint="eastAsia"/>
          <w:b/>
          <w:sz w:val="30"/>
          <w:lang w:val="en-US"/>
        </w:rPr>
        <w:t>10</w:t>
      </w:r>
      <w:r>
        <w:rPr>
          <w:rFonts w:hint="eastAsia"/>
          <w:b/>
          <w:sz w:val="30"/>
        </w:rPr>
        <w:t>）磋商</w:t>
      </w:r>
      <w:r>
        <w:rPr>
          <w:b/>
          <w:sz w:val="30"/>
        </w:rPr>
        <w:t>保证金证明</w:t>
      </w:r>
    </w:p>
    <w:p>
      <w:pPr>
        <w:pStyle w:val="6"/>
        <w:ind w:left="0"/>
        <w:rPr>
          <w:b/>
          <w:sz w:val="20"/>
        </w:rPr>
      </w:pPr>
    </w:p>
    <w:p>
      <w:pPr>
        <w:pStyle w:val="6"/>
        <w:ind w:left="0"/>
        <w:rPr>
          <w:b/>
          <w:sz w:val="20"/>
        </w:rPr>
      </w:pPr>
    </w:p>
    <w:p>
      <w:pPr>
        <w:spacing w:before="229"/>
        <w:ind w:left="1412" w:right="1507"/>
        <w:jc w:val="center"/>
        <w:rPr>
          <w:b/>
          <w:sz w:val="28"/>
        </w:rPr>
      </w:pPr>
      <w:r>
        <w:rPr>
          <w:rFonts w:hint="eastAsia"/>
          <w:b/>
          <w:sz w:val="28"/>
        </w:rPr>
        <w:t>磋商保证金</w:t>
      </w:r>
      <w:r>
        <w:rPr>
          <w:b/>
          <w:sz w:val="28"/>
        </w:rPr>
        <w:t>证明</w:t>
      </w:r>
    </w:p>
    <w:p>
      <w:pPr>
        <w:pStyle w:val="6"/>
        <w:ind w:left="0"/>
        <w:rPr>
          <w:b/>
          <w:sz w:val="28"/>
        </w:rPr>
      </w:pPr>
    </w:p>
    <w:p>
      <w:pPr>
        <w:pStyle w:val="6"/>
        <w:ind w:left="0"/>
        <w:rPr>
          <w:b/>
          <w:sz w:val="29"/>
        </w:rPr>
      </w:pPr>
    </w:p>
    <w:p>
      <w:pPr>
        <w:pStyle w:val="4"/>
        <w:ind w:left="1102"/>
        <w:rPr>
          <w:rFonts w:hint="eastAsia" w:eastAsia="宋体"/>
          <w:lang w:eastAsia="zh-CN"/>
        </w:rPr>
      </w:pPr>
      <w:bookmarkStart w:id="191" w:name="_Toc15059"/>
      <w:r>
        <w:t>致：</w:t>
      </w:r>
      <w:bookmarkEnd w:id="191"/>
      <w:r>
        <w:rPr>
          <w:rFonts w:hint="eastAsia"/>
          <w:lang w:eastAsia="zh-CN"/>
        </w:rPr>
        <w:t>青海建晟招标咨询有限公司</w:t>
      </w:r>
    </w:p>
    <w:p>
      <w:pPr>
        <w:pStyle w:val="6"/>
        <w:spacing w:before="161" w:line="364" w:lineRule="auto"/>
        <w:ind w:right="1198" w:firstLine="360"/>
        <w:jc w:val="both"/>
      </w:pPr>
      <w:r>
        <w:t>我方为（采购项目名称）项目（采购项目编号为：      ）递交保证金人民币       （大写：人民币       元）已于     年    月    日以基本户转账方式汇入你方账户。</w:t>
      </w:r>
    </w:p>
    <w:p>
      <w:pPr>
        <w:pStyle w:val="6"/>
        <w:spacing w:line="304" w:lineRule="exact"/>
        <w:ind w:left="1462"/>
      </w:pPr>
      <w:r>
        <w:t>附件：保证金交款证明复印件（加盖公章）</w:t>
      </w:r>
    </w:p>
    <w:p>
      <w:pPr>
        <w:pStyle w:val="6"/>
        <w:spacing w:before="160" w:line="364" w:lineRule="auto"/>
        <w:ind w:right="1200" w:firstLine="360"/>
        <w:jc w:val="both"/>
      </w:pPr>
      <w:r>
        <w:rPr>
          <w:spacing w:val="-1"/>
        </w:rPr>
        <w:t>退还保证金时请按以下内容汇入至我方账户</w:t>
      </w:r>
      <w:r>
        <w:rPr>
          <w:spacing w:val="-3"/>
        </w:rPr>
        <w:t>（</w:t>
      </w:r>
      <w:r>
        <w:t>同递交保证金账户</w:t>
      </w:r>
      <w:r>
        <w:rPr>
          <w:spacing w:val="-12"/>
        </w:rPr>
        <w:t>）</w:t>
      </w:r>
      <w:r>
        <w:rPr>
          <w:spacing w:val="-9"/>
        </w:rPr>
        <w:t>。若因提</w:t>
      </w:r>
      <w:r>
        <w:t>供内容不全、错误等原因导致该项目保证金未能及时退还或退还过程中发生错误，我方将承担全部责任和损失。</w:t>
      </w:r>
    </w:p>
    <w:p>
      <w:pPr>
        <w:pStyle w:val="6"/>
        <w:spacing w:line="364" w:lineRule="auto"/>
        <w:ind w:left="1462" w:right="7884"/>
        <w:jc w:val="both"/>
      </w:pPr>
      <w:r>
        <w:rPr>
          <w:spacing w:val="-4"/>
        </w:rPr>
        <w:t>户 名 ： 开户银行： 开户帐号：</w:t>
      </w:r>
    </w:p>
    <w:p>
      <w:pPr>
        <w:pStyle w:val="6"/>
        <w:ind w:left="0"/>
      </w:pPr>
    </w:p>
    <w:p>
      <w:pPr>
        <w:pStyle w:val="6"/>
        <w:ind w:left="0"/>
      </w:pPr>
    </w:p>
    <w:p>
      <w:pPr>
        <w:pStyle w:val="6"/>
        <w:ind w:left="0"/>
      </w:pPr>
    </w:p>
    <w:p>
      <w:pPr>
        <w:pStyle w:val="6"/>
        <w:ind w:left="0"/>
      </w:pPr>
    </w:p>
    <w:p>
      <w:pPr>
        <w:pStyle w:val="4"/>
        <w:tabs>
          <w:tab w:val="left" w:pos="3856"/>
        </w:tabs>
        <w:spacing w:before="166"/>
        <w:ind w:right="81"/>
        <w:jc w:val="center"/>
      </w:pPr>
      <w:bookmarkStart w:id="192" w:name="_Toc32599"/>
      <w:r>
        <w:t>供应商：</w:t>
      </w:r>
      <w:r>
        <w:tab/>
      </w:r>
      <w:r>
        <w:rPr>
          <w:w w:val="95"/>
        </w:rPr>
        <w:t>（公章）</w:t>
      </w:r>
      <w:bookmarkEnd w:id="192"/>
    </w:p>
    <w:p>
      <w:pPr>
        <w:pStyle w:val="4"/>
        <w:tabs>
          <w:tab w:val="left" w:pos="3856"/>
        </w:tabs>
        <w:spacing w:before="160"/>
        <w:ind w:right="81"/>
        <w:jc w:val="center"/>
      </w:pPr>
      <w:bookmarkStart w:id="193" w:name="_Toc8056"/>
      <w:r>
        <w:t>法定代表人或委托代理人：</w:t>
      </w:r>
      <w:r>
        <w:tab/>
      </w:r>
      <w:r>
        <w:rPr>
          <w:w w:val="95"/>
        </w:rPr>
        <w:t>（签字）</w:t>
      </w:r>
      <w:bookmarkEnd w:id="193"/>
    </w:p>
    <w:p>
      <w:pPr>
        <w:pStyle w:val="4"/>
        <w:tabs>
          <w:tab w:val="left" w:pos="722"/>
          <w:tab w:val="left" w:pos="1444"/>
        </w:tabs>
        <w:spacing w:before="161"/>
        <w:ind w:right="95"/>
        <w:jc w:val="center"/>
      </w:pPr>
      <w:bookmarkStart w:id="194" w:name="_Toc10429"/>
      <w:r>
        <w:t>年</w:t>
      </w:r>
      <w:r>
        <w:tab/>
      </w:r>
      <w:r>
        <w:t>月</w:t>
      </w:r>
      <w:r>
        <w:tab/>
      </w:r>
      <w:r>
        <w:t>日</w:t>
      </w:r>
      <w:bookmarkEnd w:id="194"/>
    </w:p>
    <w:p>
      <w:pPr>
        <w:jc w:val="center"/>
        <w:sectPr>
          <w:pgSz w:w="11850" w:h="16790"/>
          <w:pgMar w:top="1360" w:right="600" w:bottom="1240" w:left="700" w:header="866" w:footer="1049" w:gutter="0"/>
          <w:cols w:space="720" w:num="1"/>
        </w:sectPr>
      </w:pPr>
    </w:p>
    <w:p>
      <w:pPr>
        <w:ind w:firstLine="233" w:firstLineChars="83"/>
        <w:rPr>
          <w:rFonts w:hint="eastAsia" w:ascii="宋体" w:hAnsi="宋体" w:cs="宋体"/>
          <w:b/>
          <w:sz w:val="28"/>
          <w:szCs w:val="28"/>
          <w:highlight w:val="none"/>
        </w:rPr>
      </w:pPr>
      <w:bookmarkStart w:id="195" w:name="（11）评分对照表"/>
      <w:bookmarkEnd w:id="195"/>
      <w:r>
        <w:rPr>
          <w:rFonts w:hint="eastAsia" w:ascii="宋体" w:hAnsi="宋体" w:cs="宋体"/>
          <w:b/>
          <w:sz w:val="28"/>
          <w:szCs w:val="28"/>
          <w:highlight w:val="none"/>
        </w:rPr>
        <w:t>（磋商响应文件封面）</w:t>
      </w:r>
    </w:p>
    <w:p>
      <w:pPr>
        <w:rPr>
          <w:sz w:val="14"/>
        </w:rPr>
        <w:sectPr>
          <w:pgSz w:w="11850" w:h="16790"/>
          <w:pgMar w:top="1360" w:right="600" w:bottom="1240" w:left="700" w:header="866" w:footer="1049" w:gutter="0"/>
          <w:cols w:space="720" w:num="1"/>
        </w:sectPr>
      </w:pPr>
    </w:p>
    <w:p>
      <w:pPr>
        <w:pStyle w:val="6"/>
        <w:ind w:left="0"/>
        <w:rPr>
          <w:b/>
          <w:sz w:val="30"/>
        </w:rPr>
      </w:pPr>
    </w:p>
    <w:p>
      <w:pPr>
        <w:pStyle w:val="6"/>
        <w:spacing w:before="5"/>
        <w:ind w:left="0"/>
        <w:rPr>
          <w:b/>
          <w:sz w:val="40"/>
        </w:rPr>
      </w:pPr>
    </w:p>
    <w:p>
      <w:pPr>
        <w:spacing w:before="1"/>
        <w:ind w:left="2875"/>
        <w:jc w:val="center"/>
        <w:outlineLvl w:val="1"/>
        <w:rPr>
          <w:rFonts w:hint="eastAsia"/>
          <w:b/>
          <w:spacing w:val="-2"/>
          <w:sz w:val="52"/>
          <w:lang w:val="en-US" w:eastAsia="zh-CN"/>
        </w:rPr>
      </w:pPr>
      <w:r>
        <w:rPr>
          <w:rFonts w:hint="eastAsia"/>
          <w:b/>
          <w:spacing w:val="-2"/>
          <w:sz w:val="52"/>
          <w:lang w:val="en-US" w:eastAsia="zh-CN"/>
        </w:rPr>
        <w:t xml:space="preserve"> </w:t>
      </w:r>
    </w:p>
    <w:p>
      <w:pPr>
        <w:spacing w:before="1"/>
        <w:ind w:left="2875"/>
        <w:jc w:val="center"/>
        <w:outlineLvl w:val="1"/>
        <w:rPr>
          <w:b/>
          <w:sz w:val="52"/>
        </w:rPr>
      </w:pPr>
      <w:r>
        <w:rPr>
          <w:b/>
          <w:spacing w:val="-2"/>
          <w:sz w:val="52"/>
        </w:rPr>
        <w:t>青海省政府采购项目</w:t>
      </w:r>
    </w:p>
    <w:p>
      <w:pPr>
        <w:pStyle w:val="6"/>
        <w:ind w:left="0"/>
        <w:rPr>
          <w:b/>
          <w:sz w:val="52"/>
        </w:rPr>
      </w:pPr>
    </w:p>
    <w:p>
      <w:pPr>
        <w:pStyle w:val="6"/>
        <w:ind w:firstLine="3253" w:firstLineChars="900"/>
        <w:rPr>
          <w:rFonts w:hint="eastAsia"/>
          <w:b/>
          <w:bCs/>
          <w:sz w:val="36"/>
          <w:szCs w:val="36"/>
        </w:rPr>
      </w:pPr>
      <w:r>
        <w:rPr>
          <w:rFonts w:hint="eastAsia"/>
          <w:b/>
          <w:bCs/>
          <w:sz w:val="36"/>
          <w:szCs w:val="36"/>
        </w:rPr>
        <w:t>磋商响应文件</w:t>
      </w:r>
    </w:p>
    <w:p>
      <w:pPr>
        <w:pStyle w:val="6"/>
        <w:ind w:left="0"/>
        <w:rPr>
          <w:b/>
          <w:sz w:val="50"/>
        </w:rPr>
      </w:pPr>
      <w:r>
        <w:br w:type="column"/>
      </w:r>
    </w:p>
    <w:p>
      <w:pPr>
        <w:ind w:left="108"/>
        <w:rPr>
          <w:b/>
          <w:sz w:val="36"/>
        </w:rPr>
      </w:pPr>
      <w:r>
        <w:rPr>
          <w:b/>
          <w:sz w:val="36"/>
        </w:rPr>
        <w:t>正本/副本</w:t>
      </w:r>
    </w:p>
    <w:p>
      <w:pPr>
        <w:rPr>
          <w:sz w:val="36"/>
        </w:rPr>
        <w:sectPr>
          <w:type w:val="continuous"/>
          <w:pgSz w:w="11850" w:h="16790"/>
          <w:pgMar w:top="1360" w:right="600" w:bottom="1240" w:left="700" w:header="720" w:footer="720" w:gutter="0"/>
          <w:cols w:equalWidth="0" w:num="2">
            <w:col w:w="7573" w:space="40"/>
            <w:col w:w="2937"/>
          </w:cols>
        </w:sectPr>
      </w:pPr>
    </w:p>
    <w:p>
      <w:pPr>
        <w:ind w:left="108"/>
        <w:rPr>
          <w:sz w:val="36"/>
        </w:rPr>
        <w:sectPr>
          <w:type w:val="continuous"/>
          <w:pgSz w:w="11850" w:h="16790"/>
          <w:pgMar w:top="1360" w:right="600" w:bottom="1240" w:left="700" w:header="720" w:footer="720" w:gutter="0"/>
          <w:cols w:equalWidth="0" w:num="2">
            <w:col w:w="7573" w:space="40"/>
            <w:col w:w="2937"/>
          </w:cols>
        </w:sectPr>
      </w:pPr>
    </w:p>
    <w:p>
      <w:pPr>
        <w:pStyle w:val="6"/>
        <w:ind w:left="0"/>
        <w:rPr>
          <w:b/>
          <w:sz w:val="20"/>
        </w:rPr>
      </w:pPr>
    </w:p>
    <w:p>
      <w:pPr>
        <w:rPr>
          <w:sz w:val="20"/>
        </w:rPr>
      </w:pPr>
    </w:p>
    <w:p>
      <w:pPr>
        <w:spacing w:before="233" w:line="364" w:lineRule="auto"/>
        <w:ind w:firstLine="4698" w:firstLineChars="1300"/>
        <w:rPr>
          <w:b/>
          <w:sz w:val="36"/>
        </w:rPr>
      </w:pPr>
    </w:p>
    <w:p>
      <w:pPr>
        <w:spacing w:before="233" w:line="364" w:lineRule="auto"/>
        <w:ind w:firstLine="4698" w:firstLineChars="1300"/>
        <w:rPr>
          <w:b/>
          <w:sz w:val="36"/>
        </w:rPr>
      </w:pPr>
      <w:r>
        <w:rPr>
          <w:b/>
          <w:sz w:val="36"/>
        </w:rPr>
        <w:t>（</w:t>
      </w:r>
      <w:r>
        <w:rPr>
          <w:rFonts w:hint="eastAsia"/>
          <w:b/>
          <w:sz w:val="36"/>
          <w:lang w:val="en-US" w:eastAsia="zh-CN"/>
        </w:rPr>
        <w:t>下</w:t>
      </w:r>
      <w:r>
        <w:rPr>
          <w:b/>
          <w:sz w:val="36"/>
        </w:rPr>
        <w:t>册）</w:t>
      </w:r>
    </w:p>
    <w:p>
      <w:pPr>
        <w:pStyle w:val="2"/>
        <w:sectPr>
          <w:type w:val="continuous"/>
          <w:pgSz w:w="11850" w:h="16790"/>
          <w:pgMar w:top="1360" w:right="600" w:bottom="1240" w:left="700" w:header="720" w:footer="720" w:gutter="0"/>
          <w:cols w:space="720" w:num="1"/>
        </w:sectPr>
      </w:pPr>
    </w:p>
    <w:p>
      <w:pPr>
        <w:adjustRightInd w:val="0"/>
        <w:spacing w:line="360" w:lineRule="auto"/>
        <w:ind w:firstLine="0" w:firstLineChars="0"/>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lang w:val="en-US" w:eastAsia="zh-CN"/>
        </w:rPr>
        <w:t xml:space="preserve"> </w:t>
      </w:r>
      <w:r>
        <w:rPr>
          <w:rFonts w:hint="eastAsia" w:ascii="宋体" w:hAnsi="宋体" w:cs="宋体"/>
          <w:b/>
          <w:bCs/>
          <w:sz w:val="36"/>
          <w:szCs w:val="36"/>
          <w:highlight w:val="none"/>
        </w:rPr>
        <w:t>（符合性审查文件）</w:t>
      </w:r>
    </w:p>
    <w:p>
      <w:pPr>
        <w:pStyle w:val="6"/>
        <w:ind w:left="0"/>
        <w:rPr>
          <w:b/>
          <w:sz w:val="36"/>
        </w:rPr>
      </w:pPr>
    </w:p>
    <w:p>
      <w:pPr>
        <w:pStyle w:val="6"/>
        <w:ind w:left="0"/>
        <w:rPr>
          <w:b/>
          <w:sz w:val="36"/>
        </w:rPr>
      </w:pPr>
    </w:p>
    <w:p>
      <w:pPr>
        <w:pStyle w:val="6"/>
        <w:ind w:left="0"/>
        <w:rPr>
          <w:b/>
          <w:sz w:val="36"/>
        </w:rPr>
      </w:pPr>
    </w:p>
    <w:p>
      <w:pPr>
        <w:spacing w:before="233" w:line="364" w:lineRule="auto"/>
        <w:ind w:left="1102"/>
        <w:rPr>
          <w:rFonts w:hint="eastAsia"/>
          <w:b/>
          <w:sz w:val="36"/>
          <w:lang w:val="en-US" w:eastAsia="zh-CN"/>
        </w:rPr>
      </w:pPr>
      <w:r>
        <w:rPr>
          <w:b/>
          <w:sz w:val="36"/>
        </w:rPr>
        <w:t xml:space="preserve">采购项目编号： </w:t>
      </w:r>
      <w:r>
        <w:rPr>
          <w:rFonts w:hint="eastAsia"/>
          <w:b/>
          <w:sz w:val="36"/>
          <w:lang w:val="en-US" w:eastAsia="zh-CN"/>
        </w:rPr>
        <w:t>.</w:t>
      </w:r>
    </w:p>
    <w:p>
      <w:pPr>
        <w:spacing w:before="233" w:line="364" w:lineRule="auto"/>
        <w:ind w:left="1102"/>
        <w:rPr>
          <w:b/>
          <w:sz w:val="36"/>
        </w:rPr>
      </w:pPr>
      <w:r>
        <w:rPr>
          <w:b/>
          <w:sz w:val="36"/>
        </w:rPr>
        <w:t>采购项目名称：</w:t>
      </w:r>
    </w:p>
    <w:p>
      <w:pPr>
        <w:pStyle w:val="6"/>
        <w:ind w:left="0"/>
        <w:rPr>
          <w:b/>
          <w:sz w:val="20"/>
        </w:rPr>
      </w:pPr>
    </w:p>
    <w:p>
      <w:pPr>
        <w:pStyle w:val="6"/>
        <w:ind w:left="0"/>
        <w:rPr>
          <w:b/>
          <w:sz w:val="20"/>
        </w:rPr>
      </w:pPr>
    </w:p>
    <w:p>
      <w:pPr>
        <w:tabs>
          <w:tab w:val="left" w:pos="7968"/>
          <w:tab w:val="left" w:pos="8081"/>
        </w:tabs>
        <w:spacing w:before="188" w:line="364" w:lineRule="auto"/>
        <w:ind w:left="1824" w:right="1023"/>
        <w:rPr>
          <w:b/>
          <w:sz w:val="36"/>
        </w:rPr>
      </w:pPr>
      <w:r>
        <w:rPr>
          <w:b/>
          <w:sz w:val="36"/>
        </w:rPr>
        <w:t>供应商：</w:t>
      </w:r>
      <w:r>
        <w:rPr>
          <w:b/>
          <w:sz w:val="36"/>
          <w:u w:val="single"/>
        </w:rPr>
        <w:t xml:space="preserve"> </w:t>
      </w:r>
      <w:r>
        <w:rPr>
          <w:b/>
          <w:sz w:val="36"/>
          <w:u w:val="single"/>
        </w:rPr>
        <w:tab/>
      </w:r>
      <w:r>
        <w:rPr>
          <w:b/>
          <w:sz w:val="36"/>
        </w:rPr>
        <w:t>（公章） 法定代表人或委托代理人</w:t>
      </w:r>
      <w:r>
        <w:rPr>
          <w:b/>
          <w:spacing w:val="-34"/>
          <w:sz w:val="36"/>
        </w:rPr>
        <w:t>：</w:t>
      </w:r>
      <w:r>
        <w:rPr>
          <w:b/>
          <w:spacing w:val="-34"/>
          <w:sz w:val="36"/>
          <w:u w:val="single"/>
        </w:rPr>
        <w:t xml:space="preserve"> </w:t>
      </w:r>
      <w:r>
        <w:rPr>
          <w:b/>
          <w:spacing w:val="-34"/>
          <w:sz w:val="36"/>
          <w:u w:val="single"/>
        </w:rPr>
        <w:tab/>
      </w:r>
      <w:r>
        <w:rPr>
          <w:b/>
          <w:spacing w:val="-34"/>
          <w:sz w:val="36"/>
          <w:u w:val="single"/>
        </w:rPr>
        <w:tab/>
      </w:r>
      <w:r>
        <w:rPr>
          <w:b/>
          <w:sz w:val="36"/>
        </w:rPr>
        <w:t>（签字</w:t>
      </w:r>
      <w:r>
        <w:rPr>
          <w:b/>
          <w:spacing w:val="-17"/>
          <w:sz w:val="36"/>
        </w:rPr>
        <w:t>）</w:t>
      </w:r>
    </w:p>
    <w:p>
      <w:pPr>
        <w:tabs>
          <w:tab w:val="left" w:pos="5801"/>
          <w:tab w:val="left" w:pos="6883"/>
        </w:tabs>
        <w:spacing w:line="458" w:lineRule="exact"/>
        <w:ind w:left="4716"/>
        <w:rPr>
          <w:sz w:val="36"/>
        </w:rPr>
        <w:sectPr>
          <w:type w:val="continuous"/>
          <w:pgSz w:w="11850" w:h="16790"/>
          <w:pgMar w:top="1360" w:right="600" w:bottom="1240" w:left="700" w:header="720" w:footer="720" w:gutter="0"/>
          <w:cols w:space="720" w:num="1"/>
        </w:sectPr>
      </w:pPr>
      <w:r>
        <w:rPr>
          <w:b/>
          <w:sz w:val="36"/>
        </w:rPr>
        <w:t>年</w:t>
      </w:r>
      <w:r>
        <w:rPr>
          <w:b/>
          <w:sz w:val="36"/>
        </w:rPr>
        <w:tab/>
      </w:r>
      <w:r>
        <w:rPr>
          <w:b/>
          <w:sz w:val="36"/>
        </w:rPr>
        <w:t>月</w:t>
      </w:r>
      <w:r>
        <w:rPr>
          <w:b/>
          <w:sz w:val="36"/>
        </w:rPr>
        <w:tab/>
      </w:r>
      <w:r>
        <w:rPr>
          <w:b/>
          <w:sz w:val="36"/>
        </w:rPr>
        <w:t>日</w:t>
      </w:r>
    </w:p>
    <w:p>
      <w:pPr>
        <w:spacing w:before="83"/>
        <w:rPr>
          <w:sz w:val="30"/>
        </w:rPr>
      </w:pPr>
    </w:p>
    <w:p>
      <w:pPr>
        <w:spacing w:before="83"/>
        <w:ind w:left="1102"/>
        <w:rPr>
          <w:sz w:val="30"/>
        </w:rPr>
      </w:pPr>
    </w:p>
    <w:p>
      <w:pPr>
        <w:spacing w:before="83"/>
        <w:ind w:left="1102"/>
        <w:rPr>
          <w:sz w:val="30"/>
        </w:rPr>
      </w:pPr>
      <w:r>
        <w:rPr>
          <w:sz w:val="30"/>
        </w:rPr>
        <w:t>目录（下册）</w:t>
      </w:r>
    </w:p>
    <w:p>
      <w:pPr>
        <w:pStyle w:val="34"/>
        <w:tabs>
          <w:tab w:val="left" w:pos="1824"/>
          <w:tab w:val="left" w:leader="dot" w:pos="8062"/>
        </w:tabs>
        <w:spacing w:before="196"/>
        <w:ind w:left="1101" w:firstLine="0"/>
      </w:pPr>
      <w:r>
        <w:rPr>
          <w:rFonts w:hint="eastAsia"/>
          <w:sz w:val="24"/>
        </w:rPr>
        <w:t>（</w:t>
      </w:r>
      <w:r>
        <w:rPr>
          <w:rFonts w:hint="eastAsia"/>
          <w:sz w:val="24"/>
          <w:lang w:val="en-US"/>
        </w:rPr>
        <w:t>11</w:t>
      </w:r>
      <w:r>
        <w:rPr>
          <w:rFonts w:hint="eastAsia"/>
          <w:sz w:val="24"/>
        </w:rPr>
        <w:t>）</w:t>
      </w:r>
      <w:r>
        <w:rPr>
          <w:sz w:val="24"/>
        </w:rPr>
        <w:t>评分对照表</w:t>
      </w:r>
      <w:r>
        <w:rPr>
          <w:sz w:val="24"/>
        </w:rPr>
        <w:tab/>
      </w:r>
      <w:r>
        <w:rPr>
          <w:sz w:val="24"/>
        </w:rPr>
        <w:t>所在页码</w:t>
      </w:r>
    </w:p>
    <w:p>
      <w:pPr>
        <w:pStyle w:val="34"/>
        <w:tabs>
          <w:tab w:val="left" w:pos="1824"/>
          <w:tab w:val="left" w:leader="dot" w:pos="8062"/>
        </w:tabs>
        <w:spacing w:before="161"/>
        <w:ind w:left="1101" w:firstLine="0"/>
      </w:pPr>
      <w:r>
        <w:rPr>
          <w:rFonts w:hint="eastAsia"/>
          <w:sz w:val="24"/>
        </w:rPr>
        <w:t>（</w:t>
      </w:r>
      <w:r>
        <w:rPr>
          <w:rFonts w:hint="eastAsia"/>
          <w:sz w:val="24"/>
          <w:lang w:val="en-US"/>
        </w:rPr>
        <w:t>12</w:t>
      </w:r>
      <w:r>
        <w:rPr>
          <w:rFonts w:hint="eastAsia"/>
          <w:sz w:val="24"/>
        </w:rPr>
        <w:t>）</w:t>
      </w:r>
      <w:r>
        <w:rPr>
          <w:sz w:val="24"/>
        </w:rPr>
        <w:t>开标一览表（报价表）</w:t>
      </w:r>
      <w:r>
        <w:rPr>
          <w:sz w:val="24"/>
        </w:rPr>
        <w:tab/>
      </w:r>
      <w:r>
        <w:rPr>
          <w:sz w:val="24"/>
        </w:rPr>
        <w:t>所在页码</w:t>
      </w:r>
    </w:p>
    <w:p>
      <w:pPr>
        <w:pStyle w:val="34"/>
        <w:tabs>
          <w:tab w:val="left" w:pos="1824"/>
          <w:tab w:val="left" w:leader="dot" w:pos="8062"/>
        </w:tabs>
        <w:spacing w:before="158"/>
        <w:ind w:left="1101" w:firstLine="0"/>
      </w:pPr>
      <w:r>
        <w:rPr>
          <w:rFonts w:hint="eastAsia"/>
          <w:sz w:val="24"/>
        </w:rPr>
        <w:t>（</w:t>
      </w:r>
      <w:r>
        <w:rPr>
          <w:rFonts w:hint="eastAsia"/>
          <w:sz w:val="24"/>
          <w:lang w:val="en-US"/>
        </w:rPr>
        <w:t>13</w:t>
      </w:r>
      <w:r>
        <w:rPr>
          <w:rFonts w:hint="eastAsia"/>
          <w:sz w:val="24"/>
        </w:rPr>
        <w:t>）</w:t>
      </w:r>
      <w:r>
        <w:rPr>
          <w:sz w:val="24"/>
        </w:rPr>
        <w:t>分项报价表</w:t>
      </w:r>
      <w:r>
        <w:rPr>
          <w:sz w:val="24"/>
        </w:rPr>
        <w:tab/>
      </w:r>
      <w:r>
        <w:rPr>
          <w:sz w:val="24"/>
        </w:rPr>
        <w:t>所在页码</w:t>
      </w:r>
    </w:p>
    <w:p>
      <w:pPr>
        <w:pStyle w:val="34"/>
        <w:tabs>
          <w:tab w:val="left" w:pos="1824"/>
          <w:tab w:val="left" w:leader="dot" w:pos="8062"/>
        </w:tabs>
        <w:spacing w:before="160"/>
        <w:ind w:left="1101" w:firstLine="0"/>
      </w:pPr>
      <w:r>
        <w:rPr>
          <w:rFonts w:hint="eastAsia"/>
          <w:sz w:val="24"/>
        </w:rPr>
        <w:t>（</w:t>
      </w:r>
      <w:r>
        <w:rPr>
          <w:rFonts w:hint="eastAsia"/>
          <w:sz w:val="24"/>
          <w:lang w:val="en-US"/>
        </w:rPr>
        <w:t>14</w:t>
      </w:r>
      <w:r>
        <w:rPr>
          <w:rFonts w:hint="eastAsia"/>
          <w:sz w:val="24"/>
        </w:rPr>
        <w:t>）</w:t>
      </w:r>
      <w:r>
        <w:rPr>
          <w:sz w:val="24"/>
        </w:rPr>
        <w:t>技术规格响应表</w:t>
      </w:r>
      <w:r>
        <w:rPr>
          <w:sz w:val="24"/>
        </w:rPr>
        <w:tab/>
      </w:r>
      <w:r>
        <w:rPr>
          <w:sz w:val="24"/>
        </w:rPr>
        <w:t>所在页码</w:t>
      </w:r>
    </w:p>
    <w:p>
      <w:pPr>
        <w:pStyle w:val="34"/>
        <w:tabs>
          <w:tab w:val="left" w:pos="1824"/>
          <w:tab w:val="left" w:leader="dot" w:pos="8062"/>
        </w:tabs>
        <w:spacing w:before="161"/>
        <w:ind w:left="1101" w:firstLine="0"/>
      </w:pPr>
      <w:r>
        <w:rPr>
          <w:rFonts w:hint="eastAsia"/>
          <w:sz w:val="24"/>
        </w:rPr>
        <w:t>（</w:t>
      </w:r>
      <w:r>
        <w:rPr>
          <w:rFonts w:hint="eastAsia"/>
          <w:sz w:val="24"/>
          <w:lang w:val="en-US"/>
        </w:rPr>
        <w:t>15</w:t>
      </w:r>
      <w:r>
        <w:rPr>
          <w:rFonts w:hint="eastAsia"/>
          <w:sz w:val="24"/>
        </w:rPr>
        <w:t>）</w:t>
      </w:r>
      <w:r>
        <w:rPr>
          <w:sz w:val="24"/>
        </w:rPr>
        <w:t>投标产品相关资料</w:t>
      </w:r>
      <w:r>
        <w:rPr>
          <w:sz w:val="24"/>
        </w:rPr>
        <w:tab/>
      </w:r>
      <w:r>
        <w:rPr>
          <w:sz w:val="24"/>
        </w:rPr>
        <w:t>所在页码</w:t>
      </w:r>
    </w:p>
    <w:p>
      <w:pPr>
        <w:pStyle w:val="34"/>
        <w:tabs>
          <w:tab w:val="left" w:pos="1824"/>
          <w:tab w:val="left" w:leader="dot" w:pos="8062"/>
        </w:tabs>
        <w:spacing w:before="158"/>
        <w:ind w:left="1101" w:firstLine="0"/>
      </w:pPr>
      <w:r>
        <w:rPr>
          <w:rFonts w:hint="eastAsia"/>
          <w:sz w:val="24"/>
        </w:rPr>
        <w:t>（</w:t>
      </w:r>
      <w:r>
        <w:rPr>
          <w:rFonts w:hint="eastAsia"/>
          <w:sz w:val="24"/>
          <w:lang w:val="en-US"/>
        </w:rPr>
        <w:t>16</w:t>
      </w:r>
      <w:r>
        <w:rPr>
          <w:rFonts w:hint="eastAsia"/>
          <w:sz w:val="24"/>
        </w:rPr>
        <w:t>）</w:t>
      </w:r>
      <w:r>
        <w:rPr>
          <w:sz w:val="24"/>
        </w:rPr>
        <w:t>供应商的类似业绩证明材料</w:t>
      </w:r>
      <w:r>
        <w:rPr>
          <w:sz w:val="24"/>
        </w:rPr>
        <w:tab/>
      </w:r>
      <w:r>
        <w:rPr>
          <w:sz w:val="24"/>
        </w:rPr>
        <w:t>所在页码</w:t>
      </w:r>
    </w:p>
    <w:p>
      <w:pPr>
        <w:pStyle w:val="34"/>
        <w:tabs>
          <w:tab w:val="left" w:pos="1824"/>
        </w:tabs>
        <w:spacing w:before="158"/>
        <w:ind w:left="1101" w:firstLine="0"/>
      </w:pPr>
      <w:r>
        <w:rPr>
          <w:rFonts w:hint="eastAsia"/>
          <w:sz w:val="24"/>
        </w:rPr>
        <w:t>（</w:t>
      </w:r>
      <w:r>
        <w:rPr>
          <w:rFonts w:hint="eastAsia"/>
          <w:sz w:val="24"/>
          <w:lang w:val="en-US"/>
        </w:rPr>
        <w:t>17</w:t>
      </w:r>
      <w:r>
        <w:rPr>
          <w:rFonts w:hint="eastAsia"/>
          <w:sz w:val="24"/>
        </w:rPr>
        <w:t>）</w:t>
      </w:r>
      <w:r>
        <w:rPr>
          <w:rFonts w:hint="eastAsia"/>
          <w:sz w:val="24"/>
          <w:lang w:val="en-US" w:eastAsia="zh-CN"/>
        </w:rPr>
        <w:t xml:space="preserve">中小企业声明函（货物） </w:t>
      </w:r>
      <w:r>
        <w:rPr>
          <w:sz w:val="24"/>
        </w:rPr>
        <w:t>……………………………………所在页码</w:t>
      </w:r>
    </w:p>
    <w:p>
      <w:pPr>
        <w:pStyle w:val="34"/>
        <w:tabs>
          <w:tab w:val="left" w:pos="1824"/>
          <w:tab w:val="left" w:leader="dot" w:pos="8062"/>
        </w:tabs>
        <w:spacing w:before="161"/>
        <w:ind w:left="1101" w:firstLine="0"/>
      </w:pPr>
      <w:r>
        <w:rPr>
          <w:rFonts w:hint="eastAsia"/>
          <w:sz w:val="24"/>
        </w:rPr>
        <w:t>（</w:t>
      </w:r>
      <w:r>
        <w:rPr>
          <w:rFonts w:hint="eastAsia"/>
          <w:sz w:val="24"/>
          <w:lang w:val="en-US"/>
        </w:rPr>
        <w:t>18</w:t>
      </w:r>
      <w:r>
        <w:rPr>
          <w:rFonts w:hint="eastAsia"/>
          <w:sz w:val="24"/>
        </w:rPr>
        <w:t>）</w:t>
      </w:r>
      <w:r>
        <w:rPr>
          <w:sz w:val="24"/>
        </w:rPr>
        <w:t>残疾人福利性单位声明函</w:t>
      </w:r>
      <w:r>
        <w:rPr>
          <w:sz w:val="24"/>
        </w:rPr>
        <w:tab/>
      </w:r>
      <w:r>
        <w:rPr>
          <w:sz w:val="24"/>
        </w:rPr>
        <w:t>所在页码</w:t>
      </w:r>
    </w:p>
    <w:p>
      <w:pPr>
        <w:pStyle w:val="34"/>
        <w:tabs>
          <w:tab w:val="left" w:pos="1824"/>
          <w:tab w:val="left" w:leader="dot" w:pos="8062"/>
        </w:tabs>
        <w:spacing w:before="160"/>
        <w:ind w:left="1101" w:firstLine="0"/>
      </w:pPr>
      <w:r>
        <w:rPr>
          <w:rFonts w:hint="eastAsia"/>
          <w:sz w:val="24"/>
        </w:rPr>
        <w:t>（</w:t>
      </w:r>
      <w:r>
        <w:rPr>
          <w:rFonts w:hint="eastAsia"/>
          <w:sz w:val="24"/>
          <w:lang w:val="en-US"/>
        </w:rPr>
        <w:t>19</w:t>
      </w:r>
      <w:r>
        <w:rPr>
          <w:rFonts w:hint="eastAsia"/>
          <w:sz w:val="24"/>
        </w:rPr>
        <w:t>）</w:t>
      </w:r>
      <w:r>
        <w:rPr>
          <w:sz w:val="24"/>
        </w:rPr>
        <w:t>供应商认为在其他方面有必要说明的事项</w:t>
      </w:r>
      <w:r>
        <w:rPr>
          <w:sz w:val="24"/>
        </w:rPr>
        <w:tab/>
      </w:r>
      <w:r>
        <w:rPr>
          <w:sz w:val="24"/>
        </w:rPr>
        <w:t>所在页码</w:t>
      </w:r>
    </w:p>
    <w:p>
      <w:pPr>
        <w:sectPr>
          <w:footerReference r:id="rId9" w:type="default"/>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196" w:name="（12）开标一览表（报价表）"/>
      <w:bookmarkEnd w:id="196"/>
      <w:r>
        <w:rPr>
          <w:b/>
          <w:sz w:val="30"/>
        </w:rPr>
        <w:t>评分对照表</w:t>
      </w:r>
    </w:p>
    <w:p>
      <w:pPr>
        <w:pStyle w:val="6"/>
        <w:ind w:left="0"/>
        <w:rPr>
          <w:b/>
          <w:sz w:val="20"/>
        </w:rPr>
      </w:pPr>
    </w:p>
    <w:p>
      <w:pPr>
        <w:pStyle w:val="6"/>
        <w:ind w:left="0"/>
        <w:rPr>
          <w:b/>
          <w:sz w:val="20"/>
        </w:rPr>
      </w:pPr>
    </w:p>
    <w:p>
      <w:pPr>
        <w:spacing w:before="229"/>
        <w:ind w:left="1409" w:right="1507"/>
        <w:jc w:val="center"/>
        <w:rPr>
          <w:b/>
          <w:sz w:val="28"/>
        </w:rPr>
      </w:pPr>
      <w:r>
        <w:rPr>
          <w:b/>
          <w:sz w:val="28"/>
        </w:rPr>
        <w:t>评分对照表</w:t>
      </w:r>
    </w:p>
    <w:p>
      <w:pPr>
        <w:pStyle w:val="6"/>
        <w:ind w:left="0"/>
        <w:rPr>
          <w:b/>
          <w:sz w:val="20"/>
        </w:rPr>
      </w:pPr>
    </w:p>
    <w:p>
      <w:pPr>
        <w:pStyle w:val="6"/>
        <w:ind w:left="0"/>
        <w:rPr>
          <w:b/>
          <w:sz w:val="20"/>
        </w:rPr>
      </w:pPr>
    </w:p>
    <w:p>
      <w:pPr>
        <w:pStyle w:val="6"/>
        <w:spacing w:before="12"/>
        <w:ind w:left="0"/>
        <w:rPr>
          <w:b/>
          <w:sz w:val="16"/>
        </w:rPr>
      </w:pPr>
    </w:p>
    <w:tbl>
      <w:tblPr>
        <w:tblStyle w:val="17"/>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5"/>
              <w:ind w:left="195"/>
              <w:rPr>
                <w:kern w:val="2"/>
                <w:sz w:val="24"/>
              </w:rPr>
            </w:pPr>
            <w:r>
              <w:rPr>
                <w:kern w:val="2"/>
                <w:sz w:val="24"/>
              </w:rPr>
              <w:t>序号</w:t>
            </w:r>
          </w:p>
        </w:tc>
        <w:tc>
          <w:tcPr>
            <w:tcW w:w="2514" w:type="dxa"/>
          </w:tcPr>
          <w:p>
            <w:pPr>
              <w:pStyle w:val="35"/>
              <w:ind w:left="296"/>
              <w:rPr>
                <w:kern w:val="2"/>
                <w:sz w:val="24"/>
              </w:rPr>
            </w:pPr>
            <w:r>
              <w:rPr>
                <w:kern w:val="2"/>
                <w:sz w:val="24"/>
              </w:rPr>
              <w:t>招标文件评分标准</w:t>
            </w:r>
          </w:p>
        </w:tc>
        <w:tc>
          <w:tcPr>
            <w:tcW w:w="2266" w:type="dxa"/>
          </w:tcPr>
          <w:p>
            <w:pPr>
              <w:pStyle w:val="35"/>
              <w:ind w:left="413"/>
              <w:rPr>
                <w:kern w:val="2"/>
                <w:sz w:val="24"/>
              </w:rPr>
            </w:pPr>
            <w:r>
              <w:rPr>
                <w:kern w:val="2"/>
                <w:sz w:val="24"/>
              </w:rPr>
              <w:t>投标响应部分</w:t>
            </w:r>
          </w:p>
        </w:tc>
        <w:tc>
          <w:tcPr>
            <w:tcW w:w="2966" w:type="dxa"/>
          </w:tcPr>
          <w:p>
            <w:pPr>
              <w:pStyle w:val="35"/>
              <w:ind w:left="403"/>
              <w:rPr>
                <w:kern w:val="2"/>
                <w:sz w:val="24"/>
              </w:rPr>
            </w:pPr>
            <w:r>
              <w:rPr>
                <w:kern w:val="2"/>
                <w:sz w:val="24"/>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bl>
    <w:p>
      <w:pPr>
        <w:rPr>
          <w:rFonts w:ascii="Times New Roman"/>
          <w:sz w:val="20"/>
        </w:rPr>
        <w:sectPr>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197" w:name="（13）分项报价表"/>
      <w:bookmarkEnd w:id="197"/>
      <w:r>
        <w:rPr>
          <w:b/>
          <w:sz w:val="30"/>
        </w:rPr>
        <w:t>开标一览表（报价表）</w:t>
      </w:r>
    </w:p>
    <w:p>
      <w:pPr>
        <w:pStyle w:val="6"/>
        <w:ind w:left="0"/>
        <w:rPr>
          <w:b/>
          <w:sz w:val="30"/>
        </w:rPr>
      </w:pPr>
    </w:p>
    <w:p>
      <w:pPr>
        <w:pStyle w:val="6"/>
        <w:spacing w:before="11"/>
        <w:ind w:left="0"/>
        <w:rPr>
          <w:b/>
          <w:sz w:val="27"/>
        </w:rPr>
      </w:pPr>
    </w:p>
    <w:p>
      <w:pPr>
        <w:ind w:left="1409" w:right="1507"/>
        <w:jc w:val="center"/>
        <w:rPr>
          <w:b/>
          <w:sz w:val="28"/>
        </w:rPr>
      </w:pPr>
      <w:r>
        <w:rPr>
          <w:b/>
          <w:sz w:val="28"/>
        </w:rPr>
        <w:t>开标一览表（报价表）</w:t>
      </w:r>
    </w:p>
    <w:p>
      <w:pPr>
        <w:pStyle w:val="6"/>
        <w:ind w:left="0"/>
        <w:rPr>
          <w:b/>
          <w:sz w:val="20"/>
        </w:rPr>
      </w:pPr>
    </w:p>
    <w:p>
      <w:pPr>
        <w:pStyle w:val="6"/>
        <w:ind w:left="0"/>
        <w:rPr>
          <w:b/>
          <w:sz w:val="20"/>
        </w:rPr>
      </w:pPr>
    </w:p>
    <w:p>
      <w:pPr>
        <w:pStyle w:val="6"/>
        <w:spacing w:before="12"/>
        <w:ind w:left="0"/>
        <w:rPr>
          <w:b/>
          <w:sz w:val="16"/>
        </w:rPr>
      </w:pPr>
    </w:p>
    <w:tbl>
      <w:tblPr>
        <w:tblStyle w:val="17"/>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35"/>
              <w:ind w:left="696" w:right="685"/>
              <w:jc w:val="center"/>
              <w:rPr>
                <w:kern w:val="2"/>
                <w:sz w:val="24"/>
              </w:rPr>
            </w:pPr>
            <w:r>
              <w:rPr>
                <w:kern w:val="2"/>
                <w:sz w:val="24"/>
              </w:rPr>
              <w:t>供应商名称</w:t>
            </w:r>
          </w:p>
        </w:tc>
        <w:tc>
          <w:tcPr>
            <w:tcW w:w="5985" w:type="dxa"/>
          </w:tcPr>
          <w:p>
            <w:pPr>
              <w:pStyle w:val="35"/>
              <w:rPr>
                <w:rFonts w:ascii="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632" w:type="dxa"/>
          </w:tcPr>
          <w:p>
            <w:pPr>
              <w:pStyle w:val="35"/>
              <w:spacing w:before="3"/>
              <w:rPr>
                <w:b/>
                <w:kern w:val="2"/>
                <w:sz w:val="18"/>
              </w:rPr>
            </w:pPr>
          </w:p>
          <w:p>
            <w:pPr>
              <w:pStyle w:val="35"/>
              <w:ind w:left="696" w:right="685"/>
              <w:jc w:val="center"/>
              <w:rPr>
                <w:kern w:val="2"/>
                <w:sz w:val="24"/>
              </w:rPr>
            </w:pPr>
            <w:r>
              <w:rPr>
                <w:kern w:val="2"/>
                <w:sz w:val="24"/>
              </w:rPr>
              <w:t>投标报价</w:t>
            </w:r>
          </w:p>
        </w:tc>
        <w:tc>
          <w:tcPr>
            <w:tcW w:w="5985" w:type="dxa"/>
          </w:tcPr>
          <w:p>
            <w:pPr>
              <w:pStyle w:val="35"/>
              <w:spacing w:before="1"/>
              <w:ind w:left="57"/>
              <w:rPr>
                <w:kern w:val="2"/>
                <w:sz w:val="24"/>
              </w:rPr>
            </w:pPr>
            <w:r>
              <w:rPr>
                <w:kern w:val="2"/>
                <w:sz w:val="24"/>
              </w:rPr>
              <w:t>大写：</w:t>
            </w:r>
          </w:p>
          <w:p>
            <w:pPr>
              <w:pStyle w:val="35"/>
              <w:spacing w:before="158"/>
              <w:ind w:left="57"/>
              <w:rPr>
                <w:kern w:val="2"/>
                <w:sz w:val="24"/>
              </w:rPr>
            </w:pPr>
            <w:r>
              <w:rPr>
                <w:kern w:val="2"/>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35"/>
              <w:spacing w:before="1"/>
              <w:ind w:left="696" w:right="685"/>
              <w:jc w:val="center"/>
              <w:rPr>
                <w:kern w:val="2"/>
                <w:sz w:val="24"/>
              </w:rPr>
            </w:pPr>
            <w:r>
              <w:rPr>
                <w:kern w:val="2"/>
                <w:sz w:val="24"/>
              </w:rPr>
              <w:t>交货时间</w:t>
            </w:r>
          </w:p>
        </w:tc>
        <w:tc>
          <w:tcPr>
            <w:tcW w:w="5985" w:type="dxa"/>
          </w:tcPr>
          <w:p>
            <w:pPr>
              <w:pStyle w:val="35"/>
              <w:rPr>
                <w:rFonts w:ascii="Times New Roman"/>
                <w:kern w:val="2"/>
              </w:rPr>
            </w:pPr>
          </w:p>
        </w:tc>
      </w:tr>
    </w:tbl>
    <w:p>
      <w:pPr>
        <w:pStyle w:val="6"/>
        <w:spacing w:before="2"/>
      </w:pPr>
      <w:r>
        <w:rPr>
          <w:b/>
        </w:rPr>
        <w:t>注：</w:t>
      </w:r>
      <w:r>
        <w:t>1.填写此表时不得改变表格形式。</w:t>
      </w:r>
    </w:p>
    <w:p>
      <w:pPr>
        <w:pStyle w:val="34"/>
        <w:numPr>
          <w:ilvl w:val="0"/>
          <w:numId w:val="24"/>
        </w:numPr>
        <w:tabs>
          <w:tab w:val="left" w:pos="1825"/>
        </w:tabs>
        <w:spacing w:before="160" w:line="362" w:lineRule="auto"/>
        <w:ind w:right="1200" w:firstLine="480"/>
        <w:jc w:val="both"/>
        <w:rPr>
          <w:sz w:val="24"/>
        </w:rPr>
      </w:pPr>
      <w:r>
        <w:rPr>
          <w:sz w:val="24"/>
        </w:rPr>
        <w:t>“投标报价”为投标总价。投标报价必须包括：产品费、验收费、手续费、包装费、运输费、保险费、安装费、调试费、培训费、施工费、售前、售中、售后服务费、招标代理费、税金及不可预见费等全部费用。</w:t>
      </w:r>
    </w:p>
    <w:p>
      <w:pPr>
        <w:pStyle w:val="34"/>
        <w:numPr>
          <w:ilvl w:val="0"/>
          <w:numId w:val="24"/>
        </w:numPr>
        <w:tabs>
          <w:tab w:val="left" w:pos="1824"/>
        </w:tabs>
        <w:spacing w:before="6"/>
        <w:ind w:left="1823" w:hanging="242"/>
        <w:rPr>
          <w:sz w:val="24"/>
        </w:rPr>
      </w:pPr>
      <w:r>
        <w:rPr>
          <w:sz w:val="24"/>
        </w:rPr>
        <w:t>“交货时间”是指产品能够交付使用的具体时间（日历日）。</w:t>
      </w:r>
    </w:p>
    <w:p>
      <w:pPr>
        <w:pStyle w:val="34"/>
        <w:numPr>
          <w:ilvl w:val="0"/>
          <w:numId w:val="24"/>
        </w:numPr>
        <w:tabs>
          <w:tab w:val="left" w:pos="1824"/>
        </w:tabs>
        <w:spacing w:before="161"/>
        <w:ind w:left="1823" w:hanging="242"/>
        <w:rPr>
          <w:sz w:val="24"/>
        </w:rPr>
      </w:pPr>
      <w:r>
        <w:rPr>
          <w:sz w:val="24"/>
        </w:rPr>
        <w:t>投标报价不能有两个或两个以上的报价方案，否则投标无效。</w:t>
      </w:r>
    </w:p>
    <w:p>
      <w:pPr>
        <w:pStyle w:val="6"/>
        <w:ind w:left="0"/>
      </w:pPr>
    </w:p>
    <w:p>
      <w:pPr>
        <w:pStyle w:val="6"/>
        <w:ind w:left="0"/>
      </w:pPr>
    </w:p>
    <w:p>
      <w:pPr>
        <w:pStyle w:val="6"/>
        <w:ind w:left="0"/>
      </w:pPr>
    </w:p>
    <w:p>
      <w:pPr>
        <w:pStyle w:val="4"/>
        <w:tabs>
          <w:tab w:val="left" w:pos="3856"/>
        </w:tabs>
        <w:spacing w:before="169"/>
        <w:ind w:right="81"/>
        <w:jc w:val="center"/>
      </w:pPr>
      <w:bookmarkStart w:id="198" w:name="_Toc30691"/>
      <w:r>
        <w:t>供应商：</w:t>
      </w:r>
      <w:r>
        <w:tab/>
      </w:r>
      <w:r>
        <w:rPr>
          <w:w w:val="95"/>
        </w:rPr>
        <w:t>（公章）</w:t>
      </w:r>
      <w:bookmarkEnd w:id="198"/>
    </w:p>
    <w:p>
      <w:pPr>
        <w:pStyle w:val="4"/>
        <w:tabs>
          <w:tab w:val="left" w:pos="3856"/>
        </w:tabs>
        <w:spacing w:before="161"/>
        <w:ind w:right="81"/>
        <w:jc w:val="center"/>
      </w:pPr>
      <w:bookmarkStart w:id="199" w:name="_Toc4548"/>
      <w:r>
        <w:t>法定代表人或委托代理人：</w:t>
      </w:r>
      <w:r>
        <w:tab/>
      </w:r>
      <w:r>
        <w:rPr>
          <w:w w:val="95"/>
        </w:rPr>
        <w:t>（签字）</w:t>
      </w:r>
      <w:bookmarkEnd w:id="199"/>
    </w:p>
    <w:p>
      <w:pPr>
        <w:pStyle w:val="4"/>
        <w:tabs>
          <w:tab w:val="left" w:pos="722"/>
          <w:tab w:val="left" w:pos="1444"/>
        </w:tabs>
        <w:spacing w:before="158"/>
        <w:ind w:right="95"/>
        <w:jc w:val="center"/>
      </w:pPr>
      <w:bookmarkStart w:id="200" w:name="_Toc5528"/>
      <w:r>
        <w:t>年</w:t>
      </w:r>
      <w:r>
        <w:tab/>
      </w:r>
      <w:r>
        <w:t>月</w:t>
      </w:r>
      <w:r>
        <w:tab/>
      </w:r>
      <w:r>
        <w:t>日</w:t>
      </w:r>
      <w:bookmarkEnd w:id="200"/>
    </w:p>
    <w:p>
      <w:pPr>
        <w:jc w:val="center"/>
        <w:sectPr>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201" w:name="（14）技术规格响应表"/>
      <w:bookmarkEnd w:id="201"/>
      <w:r>
        <w:rPr>
          <w:b/>
          <w:sz w:val="30"/>
        </w:rPr>
        <w:t>分项报价表</w:t>
      </w:r>
    </w:p>
    <w:p>
      <w:pPr>
        <w:pStyle w:val="6"/>
        <w:ind w:left="0"/>
        <w:rPr>
          <w:b/>
          <w:sz w:val="20"/>
        </w:rPr>
      </w:pPr>
    </w:p>
    <w:p>
      <w:pPr>
        <w:pStyle w:val="6"/>
        <w:ind w:left="0"/>
        <w:rPr>
          <w:b/>
          <w:sz w:val="20"/>
        </w:rPr>
      </w:pPr>
    </w:p>
    <w:p>
      <w:pPr>
        <w:spacing w:before="229"/>
        <w:ind w:left="1409" w:right="1507"/>
        <w:jc w:val="center"/>
        <w:rPr>
          <w:b/>
          <w:sz w:val="28"/>
        </w:rPr>
      </w:pPr>
      <w:r>
        <w:rPr>
          <w:b/>
          <w:sz w:val="28"/>
        </w:rPr>
        <w:t>分项报价表</w:t>
      </w:r>
    </w:p>
    <w:p>
      <w:pPr>
        <w:pStyle w:val="6"/>
        <w:ind w:left="0"/>
        <w:rPr>
          <w:b/>
          <w:sz w:val="20"/>
        </w:rPr>
      </w:pPr>
    </w:p>
    <w:p>
      <w:pPr>
        <w:pStyle w:val="6"/>
        <w:ind w:left="0"/>
        <w:rPr>
          <w:b/>
          <w:sz w:val="20"/>
        </w:rPr>
      </w:pPr>
    </w:p>
    <w:p>
      <w:pPr>
        <w:pStyle w:val="6"/>
        <w:ind w:left="0"/>
        <w:rPr>
          <w:b/>
          <w:sz w:val="17"/>
        </w:rPr>
      </w:pPr>
    </w:p>
    <w:p>
      <w:pPr>
        <w:pStyle w:val="4"/>
        <w:ind w:left="1102"/>
      </w:pPr>
      <w:bookmarkStart w:id="202" w:name="_Toc8038"/>
      <w:r>
        <w:t>供应商名称：</w:t>
      </w:r>
      <w:bookmarkEnd w:id="202"/>
    </w:p>
    <w:p>
      <w:pPr>
        <w:pStyle w:val="6"/>
        <w:spacing w:before="5"/>
        <w:ind w:left="0"/>
        <w:rPr>
          <w:b/>
          <w:sz w:val="12"/>
        </w:rPr>
      </w:pPr>
    </w:p>
    <w:tbl>
      <w:tblPr>
        <w:tblStyle w:val="17"/>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28" w:type="dxa"/>
            <w:tcBorders>
              <w:bottom w:val="single" w:color="000000" w:sz="6" w:space="0"/>
              <w:right w:val="single" w:color="000000" w:sz="6" w:space="0"/>
            </w:tcBorders>
          </w:tcPr>
          <w:p>
            <w:pPr>
              <w:pStyle w:val="35"/>
              <w:spacing w:before="3"/>
              <w:rPr>
                <w:b/>
                <w:kern w:val="2"/>
                <w:sz w:val="18"/>
              </w:rPr>
            </w:pPr>
          </w:p>
          <w:p>
            <w:pPr>
              <w:pStyle w:val="35"/>
              <w:ind w:left="52" w:right="37"/>
              <w:jc w:val="center"/>
              <w:rPr>
                <w:kern w:val="2"/>
                <w:sz w:val="24"/>
              </w:rPr>
            </w:pPr>
            <w:r>
              <w:rPr>
                <w:kern w:val="2"/>
                <w:sz w:val="24"/>
              </w:rPr>
              <w:t>序号</w:t>
            </w:r>
          </w:p>
        </w:tc>
        <w:tc>
          <w:tcPr>
            <w:tcW w:w="1563" w:type="dxa"/>
            <w:tcBorders>
              <w:left w:val="single" w:color="000000" w:sz="6" w:space="0"/>
              <w:bottom w:val="single" w:color="000000" w:sz="6" w:space="0"/>
              <w:right w:val="single" w:color="000000" w:sz="6" w:space="0"/>
            </w:tcBorders>
          </w:tcPr>
          <w:p>
            <w:pPr>
              <w:pStyle w:val="35"/>
              <w:spacing w:before="3"/>
              <w:rPr>
                <w:b/>
                <w:kern w:val="2"/>
                <w:sz w:val="18"/>
              </w:rPr>
            </w:pPr>
          </w:p>
          <w:p>
            <w:pPr>
              <w:pStyle w:val="35"/>
              <w:ind w:left="302"/>
              <w:rPr>
                <w:kern w:val="2"/>
                <w:sz w:val="24"/>
              </w:rPr>
            </w:pPr>
            <w:r>
              <w:rPr>
                <w:kern w:val="2"/>
                <w:sz w:val="24"/>
              </w:rPr>
              <w:t>产品名称</w:t>
            </w:r>
          </w:p>
        </w:tc>
        <w:tc>
          <w:tcPr>
            <w:tcW w:w="1065" w:type="dxa"/>
            <w:tcBorders>
              <w:left w:val="single" w:color="000000" w:sz="6" w:space="0"/>
              <w:bottom w:val="single" w:color="000000" w:sz="6" w:space="0"/>
              <w:right w:val="single" w:color="000000" w:sz="6" w:space="0"/>
            </w:tcBorders>
          </w:tcPr>
          <w:p>
            <w:pPr>
              <w:pStyle w:val="35"/>
              <w:spacing w:before="3"/>
              <w:rPr>
                <w:b/>
                <w:kern w:val="2"/>
                <w:sz w:val="18"/>
              </w:rPr>
            </w:pPr>
          </w:p>
          <w:p>
            <w:pPr>
              <w:pStyle w:val="35"/>
              <w:ind w:left="294"/>
              <w:rPr>
                <w:kern w:val="2"/>
                <w:sz w:val="24"/>
              </w:rPr>
            </w:pPr>
            <w:r>
              <w:rPr>
                <w:kern w:val="2"/>
                <w:sz w:val="24"/>
              </w:rPr>
              <w:t>品牌</w:t>
            </w:r>
          </w:p>
        </w:tc>
        <w:tc>
          <w:tcPr>
            <w:tcW w:w="759" w:type="dxa"/>
            <w:tcBorders>
              <w:left w:val="single" w:color="000000" w:sz="6" w:space="0"/>
              <w:bottom w:val="single" w:color="000000" w:sz="6" w:space="0"/>
              <w:right w:val="single" w:color="000000" w:sz="6" w:space="0"/>
            </w:tcBorders>
          </w:tcPr>
          <w:p>
            <w:pPr>
              <w:pStyle w:val="35"/>
              <w:spacing w:before="1"/>
              <w:ind w:left="141"/>
              <w:rPr>
                <w:kern w:val="2"/>
                <w:sz w:val="24"/>
              </w:rPr>
            </w:pPr>
            <w:r>
              <w:rPr>
                <w:kern w:val="2"/>
                <w:sz w:val="24"/>
              </w:rPr>
              <w:t>规格</w:t>
            </w:r>
          </w:p>
          <w:p>
            <w:pPr>
              <w:pStyle w:val="35"/>
              <w:spacing w:before="158"/>
              <w:ind w:left="141"/>
              <w:rPr>
                <w:kern w:val="2"/>
                <w:sz w:val="24"/>
              </w:rPr>
            </w:pPr>
            <w:r>
              <w:rPr>
                <w:kern w:val="2"/>
                <w:sz w:val="24"/>
              </w:rPr>
              <w:t>型号</w:t>
            </w:r>
          </w:p>
        </w:tc>
        <w:tc>
          <w:tcPr>
            <w:tcW w:w="1305" w:type="dxa"/>
            <w:tcBorders>
              <w:left w:val="single" w:color="000000" w:sz="6" w:space="0"/>
              <w:bottom w:val="single" w:color="000000" w:sz="6" w:space="0"/>
              <w:right w:val="single" w:color="000000" w:sz="6" w:space="0"/>
            </w:tcBorders>
          </w:tcPr>
          <w:p>
            <w:pPr>
              <w:pStyle w:val="35"/>
              <w:spacing w:before="3"/>
              <w:rPr>
                <w:b/>
                <w:kern w:val="2"/>
                <w:sz w:val="18"/>
              </w:rPr>
            </w:pPr>
          </w:p>
          <w:p>
            <w:pPr>
              <w:pStyle w:val="35"/>
              <w:ind w:left="174"/>
              <w:rPr>
                <w:kern w:val="2"/>
                <w:sz w:val="24"/>
              </w:rPr>
            </w:pPr>
            <w:r>
              <w:rPr>
                <w:kern w:val="2"/>
                <w:sz w:val="24"/>
              </w:rPr>
              <w:t>生产厂家</w:t>
            </w:r>
          </w:p>
        </w:tc>
        <w:tc>
          <w:tcPr>
            <w:tcW w:w="931" w:type="dxa"/>
            <w:tcBorders>
              <w:left w:val="single" w:color="000000" w:sz="6" w:space="0"/>
              <w:bottom w:val="single" w:color="000000" w:sz="6" w:space="0"/>
              <w:right w:val="single" w:color="000000" w:sz="6" w:space="0"/>
            </w:tcBorders>
          </w:tcPr>
          <w:p>
            <w:pPr>
              <w:pStyle w:val="35"/>
              <w:spacing w:before="1"/>
              <w:ind w:left="107"/>
              <w:rPr>
                <w:kern w:val="2"/>
                <w:sz w:val="24"/>
              </w:rPr>
            </w:pPr>
            <w:r>
              <w:rPr>
                <w:kern w:val="2"/>
                <w:sz w:val="24"/>
              </w:rPr>
              <w:t>数量及</w:t>
            </w:r>
          </w:p>
          <w:p>
            <w:pPr>
              <w:pStyle w:val="35"/>
              <w:spacing w:before="158"/>
              <w:ind w:left="227"/>
              <w:rPr>
                <w:kern w:val="2"/>
                <w:sz w:val="24"/>
              </w:rPr>
            </w:pPr>
            <w:r>
              <w:rPr>
                <w:kern w:val="2"/>
                <w:sz w:val="24"/>
              </w:rPr>
              <w:t>单位</w:t>
            </w:r>
          </w:p>
        </w:tc>
        <w:tc>
          <w:tcPr>
            <w:tcW w:w="706" w:type="dxa"/>
            <w:tcBorders>
              <w:left w:val="single" w:color="000000" w:sz="6" w:space="0"/>
              <w:bottom w:val="single" w:color="000000" w:sz="6" w:space="0"/>
              <w:right w:val="single" w:color="000000" w:sz="6" w:space="0"/>
            </w:tcBorders>
          </w:tcPr>
          <w:p>
            <w:pPr>
              <w:pStyle w:val="35"/>
              <w:spacing w:before="3"/>
              <w:rPr>
                <w:b/>
                <w:kern w:val="2"/>
                <w:sz w:val="18"/>
              </w:rPr>
            </w:pPr>
          </w:p>
          <w:p>
            <w:pPr>
              <w:pStyle w:val="35"/>
              <w:ind w:left="115"/>
              <w:rPr>
                <w:kern w:val="2"/>
                <w:sz w:val="24"/>
              </w:rPr>
            </w:pPr>
            <w:r>
              <w:rPr>
                <w:kern w:val="2"/>
                <w:sz w:val="24"/>
              </w:rPr>
              <w:t>单价</w:t>
            </w:r>
          </w:p>
        </w:tc>
        <w:tc>
          <w:tcPr>
            <w:tcW w:w="831" w:type="dxa"/>
            <w:tcBorders>
              <w:left w:val="single" w:color="000000" w:sz="6" w:space="0"/>
              <w:bottom w:val="single" w:color="000000" w:sz="6" w:space="0"/>
              <w:right w:val="single" w:color="000000" w:sz="6" w:space="0"/>
            </w:tcBorders>
          </w:tcPr>
          <w:p>
            <w:pPr>
              <w:pStyle w:val="35"/>
              <w:spacing w:before="3"/>
              <w:rPr>
                <w:b/>
                <w:kern w:val="2"/>
                <w:sz w:val="18"/>
              </w:rPr>
            </w:pPr>
          </w:p>
          <w:p>
            <w:pPr>
              <w:pStyle w:val="35"/>
              <w:ind w:left="177"/>
              <w:rPr>
                <w:kern w:val="2"/>
                <w:sz w:val="24"/>
              </w:rPr>
            </w:pPr>
            <w:r>
              <w:rPr>
                <w:kern w:val="2"/>
                <w:sz w:val="24"/>
              </w:rPr>
              <w:t>合计</w:t>
            </w:r>
          </w:p>
        </w:tc>
        <w:tc>
          <w:tcPr>
            <w:tcW w:w="829" w:type="dxa"/>
            <w:tcBorders>
              <w:left w:val="single" w:color="000000" w:sz="6" w:space="0"/>
              <w:bottom w:val="single" w:color="000000" w:sz="6" w:space="0"/>
            </w:tcBorders>
          </w:tcPr>
          <w:p>
            <w:pPr>
              <w:pStyle w:val="35"/>
              <w:spacing w:before="1"/>
              <w:ind w:left="56"/>
              <w:rPr>
                <w:kern w:val="2"/>
                <w:sz w:val="24"/>
              </w:rPr>
            </w:pPr>
            <w:r>
              <w:rPr>
                <w:kern w:val="2"/>
                <w:sz w:val="24"/>
              </w:rPr>
              <w:t>免费质</w:t>
            </w:r>
          </w:p>
          <w:p>
            <w:pPr>
              <w:pStyle w:val="35"/>
              <w:spacing w:before="158"/>
              <w:ind w:left="176"/>
              <w:rPr>
                <w:kern w:val="2"/>
                <w:sz w:val="24"/>
              </w:rPr>
            </w:pPr>
            <w:r>
              <w:rPr>
                <w:kern w:val="2"/>
                <w:sz w:val="24"/>
              </w:rPr>
              <w:t>保期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5"/>
              <w:spacing w:before="1"/>
              <w:ind w:left="15"/>
              <w:jc w:val="center"/>
              <w:rPr>
                <w:kern w:val="2"/>
                <w:sz w:val="24"/>
              </w:rPr>
            </w:pPr>
            <w:r>
              <w:rPr>
                <w:kern w:val="2"/>
                <w:sz w:val="24"/>
              </w:rPr>
              <w:t>1</w:t>
            </w:r>
          </w:p>
        </w:tc>
        <w:tc>
          <w:tcPr>
            <w:tcW w:w="1563"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29"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5"/>
              <w:spacing w:before="1"/>
              <w:ind w:left="15"/>
              <w:jc w:val="center"/>
              <w:rPr>
                <w:kern w:val="2"/>
                <w:sz w:val="24"/>
              </w:rPr>
            </w:pPr>
            <w:r>
              <w:rPr>
                <w:kern w:val="2"/>
                <w:sz w:val="24"/>
              </w:rPr>
              <w:t>2</w:t>
            </w:r>
          </w:p>
        </w:tc>
        <w:tc>
          <w:tcPr>
            <w:tcW w:w="1563"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29"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35"/>
              <w:spacing w:before="2"/>
              <w:ind w:left="15"/>
              <w:jc w:val="center"/>
              <w:rPr>
                <w:kern w:val="2"/>
                <w:sz w:val="24"/>
              </w:rPr>
            </w:pPr>
            <w:r>
              <w:rPr>
                <w:kern w:val="2"/>
                <w:sz w:val="24"/>
              </w:rPr>
              <w:t>3</w:t>
            </w:r>
          </w:p>
        </w:tc>
        <w:tc>
          <w:tcPr>
            <w:tcW w:w="1563"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29"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5"/>
              <w:spacing w:before="2"/>
              <w:ind w:left="15"/>
              <w:jc w:val="center"/>
              <w:rPr>
                <w:kern w:val="2"/>
                <w:sz w:val="24"/>
              </w:rPr>
            </w:pPr>
            <w:r>
              <w:rPr>
                <w:kern w:val="2"/>
                <w:sz w:val="24"/>
              </w:rPr>
              <w:t>4</w:t>
            </w:r>
          </w:p>
        </w:tc>
        <w:tc>
          <w:tcPr>
            <w:tcW w:w="1563"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29"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35"/>
              <w:ind w:left="15"/>
              <w:jc w:val="center"/>
              <w:rPr>
                <w:kern w:val="2"/>
                <w:sz w:val="24"/>
              </w:rPr>
            </w:pPr>
            <w:r>
              <w:rPr>
                <w:kern w:val="2"/>
                <w:sz w:val="24"/>
              </w:rPr>
              <w:t>…</w:t>
            </w:r>
          </w:p>
        </w:tc>
        <w:tc>
          <w:tcPr>
            <w:tcW w:w="1563"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29"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191" w:type="dxa"/>
            <w:gridSpan w:val="2"/>
            <w:tcBorders>
              <w:top w:val="single" w:color="000000" w:sz="6" w:space="0"/>
              <w:right w:val="single" w:color="000000" w:sz="6" w:space="0"/>
            </w:tcBorders>
          </w:tcPr>
          <w:p>
            <w:pPr>
              <w:pStyle w:val="35"/>
              <w:spacing w:before="2"/>
              <w:rPr>
                <w:b/>
                <w:kern w:val="2"/>
                <w:sz w:val="18"/>
              </w:rPr>
            </w:pPr>
          </w:p>
          <w:p>
            <w:pPr>
              <w:pStyle w:val="35"/>
              <w:spacing w:before="1"/>
              <w:ind w:left="615"/>
              <w:rPr>
                <w:kern w:val="2"/>
                <w:sz w:val="24"/>
              </w:rPr>
            </w:pPr>
            <w:r>
              <w:rPr>
                <w:kern w:val="2"/>
                <w:sz w:val="24"/>
              </w:rPr>
              <w:t>投标总价</w:t>
            </w:r>
          </w:p>
        </w:tc>
        <w:tc>
          <w:tcPr>
            <w:tcW w:w="6426" w:type="dxa"/>
            <w:gridSpan w:val="7"/>
            <w:tcBorders>
              <w:top w:val="single" w:color="000000" w:sz="6" w:space="0"/>
              <w:left w:val="single" w:color="000000" w:sz="6" w:space="0"/>
            </w:tcBorders>
          </w:tcPr>
          <w:p>
            <w:pPr>
              <w:pStyle w:val="35"/>
              <w:ind w:left="30"/>
              <w:rPr>
                <w:kern w:val="2"/>
                <w:sz w:val="24"/>
              </w:rPr>
            </w:pPr>
            <w:r>
              <w:rPr>
                <w:kern w:val="2"/>
                <w:sz w:val="24"/>
              </w:rPr>
              <w:t>大写：</w:t>
            </w:r>
          </w:p>
          <w:p>
            <w:pPr>
              <w:pStyle w:val="35"/>
              <w:spacing w:before="158"/>
              <w:ind w:left="30"/>
              <w:rPr>
                <w:kern w:val="2"/>
                <w:sz w:val="24"/>
              </w:rPr>
            </w:pPr>
            <w:r>
              <w:rPr>
                <w:kern w:val="2"/>
                <w:sz w:val="24"/>
              </w:rPr>
              <w:t>小写：</w:t>
            </w:r>
          </w:p>
        </w:tc>
      </w:tr>
    </w:tbl>
    <w:p>
      <w:pPr>
        <w:pStyle w:val="6"/>
        <w:spacing w:before="3" w:line="362" w:lineRule="auto"/>
        <w:ind w:left="1582" w:right="1284" w:hanging="480"/>
      </w:pPr>
      <w:r>
        <w:t>注：1.本表应依照每包采购一览表中的产品序号按顺序逐项填写，不得遗漏。2.投标报价不能有两个或两个以上的报价方案。</w:t>
      </w:r>
    </w:p>
    <w:p>
      <w:pPr>
        <w:pStyle w:val="6"/>
        <w:ind w:left="0"/>
      </w:pPr>
    </w:p>
    <w:p>
      <w:pPr>
        <w:pStyle w:val="6"/>
        <w:ind w:left="0"/>
      </w:pPr>
    </w:p>
    <w:p>
      <w:pPr>
        <w:pStyle w:val="6"/>
        <w:spacing w:before="3"/>
        <w:ind w:left="0"/>
        <w:rPr>
          <w:sz w:val="25"/>
        </w:rPr>
      </w:pPr>
    </w:p>
    <w:p>
      <w:pPr>
        <w:pStyle w:val="32"/>
      </w:pPr>
    </w:p>
    <w:p>
      <w:pPr>
        <w:pStyle w:val="4"/>
        <w:tabs>
          <w:tab w:val="left" w:pos="3856"/>
        </w:tabs>
        <w:ind w:right="81"/>
        <w:jc w:val="center"/>
      </w:pPr>
      <w:bookmarkStart w:id="203" w:name="_Toc25863"/>
      <w:r>
        <w:t>供应商：</w:t>
      </w:r>
      <w:r>
        <w:tab/>
      </w:r>
      <w:r>
        <w:rPr>
          <w:w w:val="95"/>
        </w:rPr>
        <w:t>（公章）</w:t>
      </w:r>
      <w:bookmarkEnd w:id="203"/>
    </w:p>
    <w:p>
      <w:pPr>
        <w:pStyle w:val="4"/>
        <w:tabs>
          <w:tab w:val="left" w:pos="3856"/>
        </w:tabs>
        <w:spacing w:before="158"/>
        <w:ind w:right="81"/>
        <w:jc w:val="center"/>
      </w:pPr>
      <w:bookmarkStart w:id="204" w:name="_Toc16944"/>
      <w:r>
        <w:t>法定代表人或委托代理人：</w:t>
      </w:r>
      <w:r>
        <w:tab/>
      </w:r>
      <w:r>
        <w:rPr>
          <w:w w:val="95"/>
        </w:rPr>
        <w:t>（签字）</w:t>
      </w:r>
      <w:bookmarkEnd w:id="204"/>
    </w:p>
    <w:p>
      <w:pPr>
        <w:pStyle w:val="4"/>
        <w:tabs>
          <w:tab w:val="left" w:pos="722"/>
          <w:tab w:val="left" w:pos="1444"/>
        </w:tabs>
        <w:spacing w:before="161"/>
        <w:ind w:right="95"/>
        <w:jc w:val="center"/>
      </w:pPr>
      <w:bookmarkStart w:id="205" w:name="_Toc23298"/>
      <w:r>
        <w:t>年</w:t>
      </w:r>
      <w:r>
        <w:tab/>
      </w:r>
      <w:r>
        <w:t>月</w:t>
      </w:r>
      <w:r>
        <w:tab/>
      </w:r>
      <w:r>
        <w:t>日</w:t>
      </w:r>
      <w:bookmarkEnd w:id="205"/>
    </w:p>
    <w:p>
      <w:pPr>
        <w:jc w:val="center"/>
        <w:sectPr>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206" w:name="（15）投标产品相关资料"/>
      <w:bookmarkEnd w:id="206"/>
      <w:r>
        <w:rPr>
          <w:b/>
          <w:sz w:val="30"/>
        </w:rPr>
        <w:t>技术规格响应表</w:t>
      </w:r>
    </w:p>
    <w:p>
      <w:pPr>
        <w:pStyle w:val="34"/>
        <w:numPr>
          <w:ilvl w:val="0"/>
          <w:numId w:val="0"/>
        </w:numPr>
        <w:tabs>
          <w:tab w:val="left" w:pos="2008"/>
        </w:tabs>
        <w:spacing w:before="83"/>
        <w:ind w:left="1101" w:leftChars="0"/>
        <w:rPr>
          <w:b/>
          <w:sz w:val="30"/>
        </w:rPr>
      </w:pPr>
    </w:p>
    <w:p>
      <w:pPr>
        <w:spacing w:before="197"/>
        <w:ind w:left="1412" w:right="1507"/>
        <w:jc w:val="center"/>
        <w:rPr>
          <w:b/>
          <w:sz w:val="28"/>
        </w:rPr>
      </w:pPr>
      <w:r>
        <w:rPr>
          <w:b/>
          <w:sz w:val="28"/>
        </w:rPr>
        <w:t>技术规格响应表</w:t>
      </w:r>
    </w:p>
    <w:p>
      <w:pPr>
        <w:pStyle w:val="6"/>
        <w:spacing w:before="4"/>
        <w:ind w:left="0"/>
        <w:rPr>
          <w:b/>
          <w:sz w:val="9"/>
        </w:rPr>
      </w:pPr>
    </w:p>
    <w:p>
      <w:pPr>
        <w:pStyle w:val="4"/>
        <w:spacing w:before="66"/>
        <w:ind w:left="1102"/>
      </w:pPr>
      <w:bookmarkStart w:id="207" w:name="_Toc4184"/>
      <w:r>
        <w:t>供应商名称：</w:t>
      </w:r>
      <w:bookmarkEnd w:id="207"/>
    </w:p>
    <w:p>
      <w:pPr>
        <w:pStyle w:val="6"/>
        <w:spacing w:before="5"/>
        <w:ind w:left="0"/>
        <w:rPr>
          <w:b/>
          <w:sz w:val="12"/>
        </w:rPr>
      </w:pPr>
    </w:p>
    <w:tbl>
      <w:tblPr>
        <w:tblStyle w:val="17"/>
        <w:tblW w:w="0" w:type="auto"/>
        <w:tblInd w:w="9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5"/>
              <w:rPr>
                <w:rFonts w:ascii="Times New Roman"/>
                <w:kern w:val="2"/>
              </w:rPr>
            </w:pPr>
          </w:p>
        </w:tc>
        <w:tc>
          <w:tcPr>
            <w:tcW w:w="3611" w:type="dxa"/>
            <w:gridSpan w:val="2"/>
          </w:tcPr>
          <w:p>
            <w:pPr>
              <w:pStyle w:val="35"/>
              <w:spacing w:before="1"/>
              <w:ind w:left="484"/>
              <w:rPr>
                <w:kern w:val="2"/>
                <w:sz w:val="24"/>
              </w:rPr>
            </w:pPr>
            <w:r>
              <w:rPr>
                <w:kern w:val="2"/>
                <w:sz w:val="24"/>
              </w:rPr>
              <w:t>采购需求技术参数、指标</w:t>
            </w:r>
          </w:p>
        </w:tc>
        <w:tc>
          <w:tcPr>
            <w:tcW w:w="3714" w:type="dxa"/>
            <w:gridSpan w:val="2"/>
          </w:tcPr>
          <w:p>
            <w:pPr>
              <w:pStyle w:val="35"/>
              <w:spacing w:before="1"/>
              <w:ind w:left="535"/>
              <w:rPr>
                <w:kern w:val="2"/>
                <w:sz w:val="24"/>
              </w:rPr>
            </w:pPr>
            <w:r>
              <w:rPr>
                <w:kern w:val="2"/>
                <w:sz w:val="24"/>
              </w:rPr>
              <w:t>投标产品技术参数、指标</w:t>
            </w:r>
          </w:p>
        </w:tc>
        <w:tc>
          <w:tcPr>
            <w:tcW w:w="676" w:type="dxa"/>
          </w:tcPr>
          <w:p>
            <w:pPr>
              <w:pStyle w:val="35"/>
              <w:spacing w:before="1"/>
              <w:ind w:left="97"/>
              <w:rPr>
                <w:kern w:val="2"/>
                <w:sz w:val="24"/>
              </w:rPr>
            </w:pPr>
            <w:r>
              <w:rPr>
                <w:kern w:val="2"/>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35"/>
              <w:spacing w:before="2"/>
              <w:ind w:left="48" w:right="32"/>
              <w:jc w:val="center"/>
              <w:rPr>
                <w:kern w:val="2"/>
                <w:sz w:val="24"/>
              </w:rPr>
            </w:pPr>
            <w:r>
              <w:rPr>
                <w:kern w:val="2"/>
                <w:sz w:val="24"/>
              </w:rPr>
              <w:t>序号</w:t>
            </w:r>
          </w:p>
        </w:tc>
        <w:tc>
          <w:tcPr>
            <w:tcW w:w="1233" w:type="dxa"/>
          </w:tcPr>
          <w:p>
            <w:pPr>
              <w:pStyle w:val="35"/>
              <w:spacing w:before="2"/>
              <w:ind w:left="376"/>
              <w:rPr>
                <w:kern w:val="2"/>
                <w:sz w:val="24"/>
              </w:rPr>
            </w:pPr>
            <w:r>
              <w:rPr>
                <w:kern w:val="2"/>
                <w:sz w:val="24"/>
              </w:rPr>
              <w:t>名称</w:t>
            </w:r>
          </w:p>
        </w:tc>
        <w:tc>
          <w:tcPr>
            <w:tcW w:w="2378" w:type="dxa"/>
          </w:tcPr>
          <w:p>
            <w:pPr>
              <w:pStyle w:val="35"/>
              <w:spacing w:before="2"/>
              <w:ind w:left="348"/>
              <w:rPr>
                <w:kern w:val="2"/>
                <w:sz w:val="24"/>
              </w:rPr>
            </w:pPr>
            <w:r>
              <w:rPr>
                <w:kern w:val="2"/>
                <w:sz w:val="24"/>
              </w:rPr>
              <w:t>技术参数及配置</w:t>
            </w:r>
          </w:p>
        </w:tc>
        <w:tc>
          <w:tcPr>
            <w:tcW w:w="1247" w:type="dxa"/>
          </w:tcPr>
          <w:p>
            <w:pPr>
              <w:pStyle w:val="35"/>
              <w:spacing w:before="2"/>
              <w:ind w:left="382"/>
              <w:rPr>
                <w:kern w:val="2"/>
                <w:sz w:val="24"/>
              </w:rPr>
            </w:pPr>
            <w:r>
              <w:rPr>
                <w:kern w:val="2"/>
                <w:sz w:val="24"/>
              </w:rPr>
              <w:t>名称</w:t>
            </w:r>
          </w:p>
        </w:tc>
        <w:tc>
          <w:tcPr>
            <w:tcW w:w="2467" w:type="dxa"/>
          </w:tcPr>
          <w:p>
            <w:pPr>
              <w:pStyle w:val="35"/>
              <w:spacing w:before="2"/>
              <w:ind w:left="392"/>
              <w:rPr>
                <w:kern w:val="2"/>
                <w:sz w:val="24"/>
              </w:rPr>
            </w:pPr>
            <w:r>
              <w:rPr>
                <w:kern w:val="2"/>
                <w:sz w:val="24"/>
              </w:rPr>
              <w:t>技术参数及配置</w:t>
            </w:r>
          </w:p>
        </w:tc>
        <w:tc>
          <w:tcPr>
            <w:tcW w:w="676" w:type="dxa"/>
          </w:tcPr>
          <w:p>
            <w:pPr>
              <w:pStyle w:val="35"/>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5"/>
              <w:ind w:left="16"/>
              <w:jc w:val="center"/>
              <w:rPr>
                <w:kern w:val="2"/>
                <w:sz w:val="24"/>
              </w:rPr>
            </w:pPr>
            <w:r>
              <w:rPr>
                <w:kern w:val="2"/>
                <w:sz w:val="24"/>
              </w:rPr>
              <w:t>1</w:t>
            </w:r>
          </w:p>
        </w:tc>
        <w:tc>
          <w:tcPr>
            <w:tcW w:w="1233" w:type="dxa"/>
          </w:tcPr>
          <w:p>
            <w:pPr>
              <w:pStyle w:val="35"/>
              <w:rPr>
                <w:rFonts w:ascii="Times New Roman"/>
                <w:kern w:val="2"/>
              </w:rPr>
            </w:pPr>
          </w:p>
        </w:tc>
        <w:tc>
          <w:tcPr>
            <w:tcW w:w="2378" w:type="dxa"/>
          </w:tcPr>
          <w:p>
            <w:pPr>
              <w:pStyle w:val="35"/>
              <w:rPr>
                <w:rFonts w:ascii="Times New Roman"/>
                <w:kern w:val="2"/>
              </w:rPr>
            </w:pPr>
          </w:p>
        </w:tc>
        <w:tc>
          <w:tcPr>
            <w:tcW w:w="1247" w:type="dxa"/>
          </w:tcPr>
          <w:p>
            <w:pPr>
              <w:pStyle w:val="35"/>
              <w:rPr>
                <w:rFonts w:ascii="Times New Roman"/>
                <w:kern w:val="2"/>
              </w:rPr>
            </w:pPr>
          </w:p>
        </w:tc>
        <w:tc>
          <w:tcPr>
            <w:tcW w:w="2467" w:type="dxa"/>
          </w:tcPr>
          <w:p>
            <w:pPr>
              <w:pStyle w:val="35"/>
              <w:rPr>
                <w:rFonts w:ascii="Times New Roman"/>
                <w:kern w:val="2"/>
              </w:rPr>
            </w:pPr>
          </w:p>
        </w:tc>
        <w:tc>
          <w:tcPr>
            <w:tcW w:w="676" w:type="dxa"/>
          </w:tcPr>
          <w:p>
            <w:pPr>
              <w:pStyle w:val="35"/>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5"/>
              <w:ind w:left="16"/>
              <w:jc w:val="center"/>
              <w:rPr>
                <w:kern w:val="2"/>
                <w:sz w:val="24"/>
              </w:rPr>
            </w:pPr>
            <w:r>
              <w:rPr>
                <w:kern w:val="2"/>
                <w:sz w:val="24"/>
              </w:rPr>
              <w:t>2</w:t>
            </w:r>
          </w:p>
        </w:tc>
        <w:tc>
          <w:tcPr>
            <w:tcW w:w="1233" w:type="dxa"/>
          </w:tcPr>
          <w:p>
            <w:pPr>
              <w:pStyle w:val="35"/>
              <w:rPr>
                <w:rFonts w:ascii="Times New Roman"/>
                <w:kern w:val="2"/>
              </w:rPr>
            </w:pPr>
          </w:p>
        </w:tc>
        <w:tc>
          <w:tcPr>
            <w:tcW w:w="2378" w:type="dxa"/>
          </w:tcPr>
          <w:p>
            <w:pPr>
              <w:pStyle w:val="35"/>
              <w:rPr>
                <w:rFonts w:ascii="Times New Roman"/>
                <w:kern w:val="2"/>
              </w:rPr>
            </w:pPr>
          </w:p>
        </w:tc>
        <w:tc>
          <w:tcPr>
            <w:tcW w:w="1247" w:type="dxa"/>
          </w:tcPr>
          <w:p>
            <w:pPr>
              <w:pStyle w:val="35"/>
              <w:rPr>
                <w:rFonts w:ascii="Times New Roman"/>
                <w:kern w:val="2"/>
              </w:rPr>
            </w:pPr>
          </w:p>
        </w:tc>
        <w:tc>
          <w:tcPr>
            <w:tcW w:w="2467" w:type="dxa"/>
          </w:tcPr>
          <w:p>
            <w:pPr>
              <w:pStyle w:val="35"/>
              <w:rPr>
                <w:rFonts w:ascii="Times New Roman"/>
                <w:kern w:val="2"/>
              </w:rPr>
            </w:pPr>
          </w:p>
        </w:tc>
        <w:tc>
          <w:tcPr>
            <w:tcW w:w="676" w:type="dxa"/>
          </w:tcPr>
          <w:p>
            <w:pPr>
              <w:pStyle w:val="35"/>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5"/>
              <w:spacing w:before="1"/>
              <w:ind w:left="16"/>
              <w:jc w:val="center"/>
              <w:rPr>
                <w:kern w:val="2"/>
                <w:sz w:val="24"/>
              </w:rPr>
            </w:pPr>
            <w:r>
              <w:rPr>
                <w:kern w:val="2"/>
                <w:sz w:val="24"/>
              </w:rPr>
              <w:t>…</w:t>
            </w:r>
          </w:p>
        </w:tc>
        <w:tc>
          <w:tcPr>
            <w:tcW w:w="1233" w:type="dxa"/>
          </w:tcPr>
          <w:p>
            <w:pPr>
              <w:pStyle w:val="35"/>
              <w:rPr>
                <w:rFonts w:ascii="Times New Roman"/>
                <w:kern w:val="2"/>
              </w:rPr>
            </w:pPr>
          </w:p>
        </w:tc>
        <w:tc>
          <w:tcPr>
            <w:tcW w:w="2378" w:type="dxa"/>
          </w:tcPr>
          <w:p>
            <w:pPr>
              <w:pStyle w:val="35"/>
              <w:rPr>
                <w:rFonts w:ascii="Times New Roman"/>
                <w:kern w:val="2"/>
              </w:rPr>
            </w:pPr>
          </w:p>
        </w:tc>
        <w:tc>
          <w:tcPr>
            <w:tcW w:w="1247" w:type="dxa"/>
          </w:tcPr>
          <w:p>
            <w:pPr>
              <w:pStyle w:val="35"/>
              <w:rPr>
                <w:rFonts w:ascii="Times New Roman"/>
                <w:kern w:val="2"/>
              </w:rPr>
            </w:pPr>
          </w:p>
        </w:tc>
        <w:tc>
          <w:tcPr>
            <w:tcW w:w="2467" w:type="dxa"/>
          </w:tcPr>
          <w:p>
            <w:pPr>
              <w:pStyle w:val="35"/>
              <w:rPr>
                <w:rFonts w:ascii="Times New Roman"/>
                <w:kern w:val="2"/>
              </w:rPr>
            </w:pPr>
          </w:p>
        </w:tc>
        <w:tc>
          <w:tcPr>
            <w:tcW w:w="676" w:type="dxa"/>
          </w:tcPr>
          <w:p>
            <w:pPr>
              <w:pStyle w:val="35"/>
              <w:rPr>
                <w:rFonts w:ascii="Times New Roman"/>
                <w:kern w:val="2"/>
              </w:rPr>
            </w:pPr>
          </w:p>
        </w:tc>
      </w:tr>
    </w:tbl>
    <w:p>
      <w:pPr>
        <w:pStyle w:val="6"/>
        <w:spacing w:before="1" w:line="242" w:lineRule="auto"/>
        <w:ind w:right="1200"/>
      </w:pPr>
      <w:r>
        <w:t>注：1.本表应按照每包“项目概况及技术参数”中产品序号的指标逐项填写， 不得遗漏。</w:t>
      </w:r>
    </w:p>
    <w:p>
      <w:pPr>
        <w:pStyle w:val="34"/>
        <w:numPr>
          <w:ilvl w:val="0"/>
          <w:numId w:val="25"/>
        </w:numPr>
        <w:tabs>
          <w:tab w:val="left" w:pos="1824"/>
        </w:tabs>
        <w:spacing w:before="3" w:line="242" w:lineRule="auto"/>
        <w:ind w:right="1080" w:firstLine="480"/>
        <w:rPr>
          <w:sz w:val="24"/>
        </w:rPr>
      </w:pPr>
      <w:r>
        <w:rPr>
          <w:sz w:val="24"/>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w:t>
      </w:r>
      <w:r>
        <w:rPr>
          <w:spacing w:val="-5"/>
          <w:sz w:val="24"/>
        </w:rPr>
        <w:t xml:space="preserve">质性响应情况不一致或直接复制招标文件“采购需求技术参数、指标”内容的， </w:t>
      </w:r>
      <w:r>
        <w:rPr>
          <w:sz w:val="24"/>
        </w:rPr>
        <w:t>按无效投标处理。</w:t>
      </w:r>
    </w:p>
    <w:p>
      <w:pPr>
        <w:pStyle w:val="34"/>
        <w:numPr>
          <w:ilvl w:val="0"/>
          <w:numId w:val="25"/>
        </w:numPr>
        <w:tabs>
          <w:tab w:val="left" w:pos="1825"/>
        </w:tabs>
        <w:spacing w:before="4" w:line="242" w:lineRule="auto"/>
        <w:ind w:right="1200" w:firstLine="480"/>
        <w:jc w:val="both"/>
        <w:rPr>
          <w:sz w:val="24"/>
        </w:rPr>
      </w:pPr>
      <w:r>
        <w:rPr>
          <w:sz w:val="24"/>
        </w:rPr>
        <w:t>供应商响应采购需求应具体、明确，含糊不清、不确切或伪造、编造证明材料的，按照实质性不响应处理。对伪造、编造证明材料的，将报送采购监管部门查处。</w:t>
      </w:r>
    </w:p>
    <w:p>
      <w:pPr>
        <w:pStyle w:val="6"/>
        <w:ind w:left="0"/>
      </w:pPr>
    </w:p>
    <w:p>
      <w:pPr>
        <w:pStyle w:val="32"/>
      </w:pPr>
    </w:p>
    <w:p>
      <w:pPr>
        <w:pStyle w:val="32"/>
      </w:pPr>
    </w:p>
    <w:p>
      <w:pPr>
        <w:pStyle w:val="32"/>
      </w:pPr>
    </w:p>
    <w:p>
      <w:pPr>
        <w:pStyle w:val="32"/>
      </w:pPr>
    </w:p>
    <w:p>
      <w:pPr>
        <w:pStyle w:val="6"/>
        <w:spacing w:before="8"/>
        <w:ind w:left="0"/>
      </w:pPr>
    </w:p>
    <w:p>
      <w:pPr>
        <w:pStyle w:val="4"/>
        <w:tabs>
          <w:tab w:val="left" w:pos="3856"/>
        </w:tabs>
        <w:ind w:right="81"/>
        <w:jc w:val="center"/>
        <w:rPr>
          <w:sz w:val="28"/>
          <w:szCs w:val="28"/>
        </w:rPr>
      </w:pPr>
      <w:bookmarkStart w:id="208" w:name="_Toc32486"/>
      <w:r>
        <w:rPr>
          <w:sz w:val="28"/>
          <w:szCs w:val="28"/>
        </w:rPr>
        <w:t>供应商：</w:t>
      </w:r>
      <w:r>
        <w:rPr>
          <w:sz w:val="28"/>
          <w:szCs w:val="28"/>
        </w:rPr>
        <w:tab/>
      </w:r>
      <w:r>
        <w:rPr>
          <w:w w:val="95"/>
          <w:sz w:val="28"/>
          <w:szCs w:val="28"/>
        </w:rPr>
        <w:t>（公章）</w:t>
      </w:r>
      <w:bookmarkEnd w:id="208"/>
    </w:p>
    <w:p>
      <w:pPr>
        <w:pStyle w:val="4"/>
        <w:tabs>
          <w:tab w:val="left" w:pos="3856"/>
        </w:tabs>
        <w:spacing w:before="5"/>
        <w:ind w:right="81"/>
        <w:jc w:val="center"/>
        <w:rPr>
          <w:sz w:val="28"/>
          <w:szCs w:val="28"/>
        </w:rPr>
      </w:pPr>
      <w:bookmarkStart w:id="209" w:name="_Toc7612"/>
      <w:r>
        <w:rPr>
          <w:sz w:val="28"/>
          <w:szCs w:val="28"/>
        </w:rPr>
        <w:t>法定代表人或委托代理人：</w:t>
      </w:r>
      <w:r>
        <w:rPr>
          <w:sz w:val="28"/>
          <w:szCs w:val="28"/>
        </w:rPr>
        <w:tab/>
      </w:r>
      <w:r>
        <w:rPr>
          <w:w w:val="95"/>
          <w:sz w:val="28"/>
          <w:szCs w:val="28"/>
        </w:rPr>
        <w:t>（签字）</w:t>
      </w:r>
      <w:bookmarkEnd w:id="209"/>
    </w:p>
    <w:p>
      <w:pPr>
        <w:pStyle w:val="4"/>
        <w:tabs>
          <w:tab w:val="left" w:pos="719"/>
          <w:tab w:val="left" w:pos="1444"/>
        </w:tabs>
        <w:spacing w:before="4"/>
        <w:ind w:right="148"/>
        <w:jc w:val="center"/>
        <w:rPr>
          <w:sz w:val="28"/>
          <w:szCs w:val="28"/>
        </w:rPr>
      </w:pPr>
      <w:bookmarkStart w:id="210" w:name="_Toc32551"/>
      <w:r>
        <w:rPr>
          <w:sz w:val="28"/>
          <w:szCs w:val="28"/>
        </w:rPr>
        <w:t>年</w:t>
      </w:r>
      <w:r>
        <w:rPr>
          <w:sz w:val="28"/>
          <w:szCs w:val="28"/>
        </w:rPr>
        <w:tab/>
      </w:r>
      <w:r>
        <w:rPr>
          <w:sz w:val="28"/>
          <w:szCs w:val="28"/>
        </w:rPr>
        <w:t>月</w:t>
      </w:r>
      <w:r>
        <w:rPr>
          <w:sz w:val="28"/>
          <w:szCs w:val="28"/>
        </w:rPr>
        <w:tab/>
      </w:r>
      <w:r>
        <w:rPr>
          <w:sz w:val="28"/>
          <w:szCs w:val="28"/>
        </w:rPr>
        <w:t>日</w:t>
      </w:r>
      <w:bookmarkEnd w:id="210"/>
    </w:p>
    <w:p>
      <w:pPr>
        <w:jc w:val="center"/>
        <w:sectPr>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211" w:name="（16）供应商的类似业绩证明材料"/>
      <w:bookmarkEnd w:id="211"/>
      <w:r>
        <w:rPr>
          <w:b/>
          <w:sz w:val="30"/>
        </w:rPr>
        <w:t>投标产品相关资料</w:t>
      </w:r>
    </w:p>
    <w:p>
      <w:pPr>
        <w:pStyle w:val="6"/>
        <w:spacing w:before="9"/>
        <w:ind w:left="0"/>
        <w:rPr>
          <w:b/>
          <w:sz w:val="42"/>
        </w:rPr>
      </w:pPr>
    </w:p>
    <w:p>
      <w:pPr>
        <w:ind w:left="1409" w:right="1507"/>
        <w:jc w:val="center"/>
        <w:rPr>
          <w:b/>
          <w:sz w:val="28"/>
        </w:rPr>
      </w:pPr>
      <w:r>
        <w:rPr>
          <w:b/>
          <w:sz w:val="28"/>
        </w:rPr>
        <w:t>投标产品相关资料</w:t>
      </w:r>
    </w:p>
    <w:p>
      <w:pPr>
        <w:pStyle w:val="6"/>
        <w:ind w:left="0"/>
        <w:rPr>
          <w:b/>
          <w:sz w:val="28"/>
        </w:rPr>
      </w:pPr>
    </w:p>
    <w:p>
      <w:pPr>
        <w:pStyle w:val="6"/>
        <w:ind w:left="0"/>
        <w:rPr>
          <w:b/>
          <w:sz w:val="29"/>
        </w:rPr>
      </w:pPr>
    </w:p>
    <w:p>
      <w:pPr>
        <w:pStyle w:val="6"/>
        <w:spacing w:line="364" w:lineRule="auto"/>
        <w:ind w:right="1200" w:firstLine="480"/>
        <w:jc w:val="both"/>
      </w:pPr>
      <w:r>
        <w:t>根据采购项目内容，投标时提供国家认可的质监机构出具的投标产品的产品检验报告、证明技术参数响应的相关资料、彩页（或厂家公开发布的资料参数）、相关认证等资料。</w:t>
      </w:r>
    </w:p>
    <w:p>
      <w:pPr>
        <w:spacing w:line="364" w:lineRule="auto"/>
        <w:jc w:val="both"/>
        <w:sectPr>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212" w:name="（17.1）制造（生产）企业小型、微型企业声明函"/>
      <w:bookmarkEnd w:id="212"/>
      <w:r>
        <w:rPr>
          <w:b/>
          <w:sz w:val="30"/>
        </w:rPr>
        <w:t>供应商的类似业绩证明材料</w:t>
      </w:r>
    </w:p>
    <w:p>
      <w:pPr>
        <w:pStyle w:val="6"/>
        <w:ind w:left="0"/>
        <w:rPr>
          <w:b/>
          <w:sz w:val="30"/>
        </w:rPr>
      </w:pPr>
    </w:p>
    <w:p>
      <w:pPr>
        <w:pStyle w:val="6"/>
        <w:spacing w:before="11"/>
        <w:ind w:left="0"/>
        <w:rPr>
          <w:b/>
          <w:sz w:val="27"/>
        </w:rPr>
      </w:pPr>
    </w:p>
    <w:p>
      <w:pPr>
        <w:ind w:left="1409" w:right="1507"/>
        <w:jc w:val="center"/>
        <w:rPr>
          <w:b/>
          <w:sz w:val="28"/>
        </w:rPr>
      </w:pPr>
      <w:r>
        <w:rPr>
          <w:b/>
          <w:sz w:val="28"/>
        </w:rPr>
        <w:t>供应商的类似业绩证明材料</w:t>
      </w:r>
    </w:p>
    <w:p>
      <w:pPr>
        <w:pStyle w:val="6"/>
        <w:ind w:left="0"/>
        <w:rPr>
          <w:b/>
          <w:sz w:val="28"/>
        </w:rPr>
      </w:pPr>
    </w:p>
    <w:p>
      <w:pPr>
        <w:pStyle w:val="6"/>
        <w:ind w:left="0"/>
        <w:rPr>
          <w:b/>
          <w:sz w:val="29"/>
        </w:rPr>
      </w:pPr>
    </w:p>
    <w:p>
      <w:pPr>
        <w:pStyle w:val="6"/>
        <w:tabs>
          <w:tab w:val="left" w:pos="2662"/>
          <w:tab w:val="left" w:pos="3381"/>
        </w:tabs>
        <w:spacing w:line="364" w:lineRule="auto"/>
        <w:ind w:right="1200" w:firstLine="480"/>
      </w:pPr>
      <w:r>
        <w:t>提供自</w:t>
      </w:r>
      <w:r>
        <w:rPr>
          <w:u w:val="single"/>
        </w:rPr>
        <w:t xml:space="preserve"> 20</w:t>
      </w:r>
      <w:r>
        <w:rPr>
          <w:rFonts w:hint="eastAsia"/>
          <w:u w:val="single"/>
          <w:lang w:val="en-US" w:eastAsia="zh-CN"/>
        </w:rPr>
        <w:t xml:space="preserve">20 </w:t>
      </w:r>
      <w:r>
        <w:t>年以来的类似业绩证明材料</w:t>
      </w:r>
      <w:r>
        <w:rPr>
          <w:spacing w:val="-36"/>
        </w:rPr>
        <w:t>。</w:t>
      </w:r>
      <w:r>
        <w:t>类似业绩是指与采购项目</w:t>
      </w:r>
      <w:r>
        <w:rPr>
          <w:spacing w:val="-16"/>
        </w:rPr>
        <w:t>在</w:t>
      </w:r>
      <w:r>
        <w:t>产品类型、使用功能等方面相同或相近的项目。</w:t>
      </w:r>
    </w:p>
    <w:p>
      <w:pPr>
        <w:spacing w:line="364" w:lineRule="auto"/>
        <w:sectPr>
          <w:pgSz w:w="11850" w:h="16790"/>
          <w:pgMar w:top="1360" w:right="600" w:bottom="1240" w:left="700" w:header="866" w:footer="1049" w:gutter="0"/>
          <w:cols w:space="720" w:num="1"/>
        </w:sectPr>
      </w:pPr>
    </w:p>
    <w:p>
      <w:pPr>
        <w:spacing w:before="83"/>
        <w:ind w:left="1102"/>
        <w:rPr>
          <w:b/>
          <w:sz w:val="30"/>
        </w:rPr>
      </w:pPr>
      <w:bookmarkStart w:id="213" w:name="（17.2）从业人员声明函"/>
      <w:bookmarkEnd w:id="213"/>
      <w:r>
        <w:rPr>
          <w:b/>
          <w:w w:val="95"/>
          <w:sz w:val="30"/>
        </w:rPr>
        <w:t>（17）</w:t>
      </w:r>
      <w:r>
        <w:rPr>
          <w:rFonts w:hint="eastAsia"/>
          <w:b/>
          <w:sz w:val="30"/>
          <w:lang w:val="en-US" w:eastAsia="zh-CN"/>
        </w:rPr>
        <w:t xml:space="preserve">中小企业声明函（货物） </w:t>
      </w:r>
    </w:p>
    <w:p>
      <w:pPr>
        <w:pStyle w:val="6"/>
        <w:ind w:left="0"/>
        <w:rPr>
          <w:b/>
          <w:sz w:val="30"/>
        </w:rPr>
      </w:pPr>
    </w:p>
    <w:p>
      <w:pPr>
        <w:pStyle w:val="6"/>
        <w:spacing w:before="11"/>
        <w:ind w:left="0"/>
        <w:jc w:val="center"/>
        <w:rPr>
          <w:b/>
          <w:sz w:val="27"/>
        </w:rPr>
      </w:pPr>
    </w:p>
    <w:p>
      <w:pPr>
        <w:spacing w:before="83"/>
        <w:ind w:left="1102"/>
        <w:jc w:val="center"/>
        <w:rPr>
          <w:rFonts w:hint="eastAsia"/>
          <w:b/>
          <w:sz w:val="30"/>
          <w:lang w:val="en-US" w:eastAsia="zh-CN"/>
        </w:rPr>
      </w:pPr>
      <w:bookmarkStart w:id="214" w:name="（18）残疾人福利性单位声明函"/>
      <w:bookmarkEnd w:id="214"/>
      <w:bookmarkStart w:id="215" w:name="_bookmark59"/>
      <w:bookmarkEnd w:id="215"/>
      <w:r>
        <w:rPr>
          <w:rFonts w:hint="eastAsia"/>
          <w:b/>
          <w:sz w:val="30"/>
          <w:lang w:val="en-US" w:eastAsia="zh-CN"/>
        </w:rPr>
        <w:t>中小企业声明函（货物）</w:t>
      </w:r>
    </w:p>
    <w:p>
      <w:pPr>
        <w:pStyle w:val="6"/>
        <w:rPr>
          <w:rFonts w:hint="eastAsia"/>
          <w:lang w:val="en-US" w:eastAsia="zh-CN"/>
        </w:rPr>
      </w:pPr>
    </w:p>
    <w:p>
      <w:pPr>
        <w:pStyle w:val="4"/>
        <w:ind w:left="1102"/>
        <w:rPr>
          <w:rFonts w:hint="eastAsia" w:eastAsia="宋体"/>
          <w:lang w:eastAsia="zh-CN"/>
        </w:rPr>
      </w:pPr>
      <w:bookmarkStart w:id="216" w:name="_Toc26828"/>
      <w:r>
        <w:t>致：</w:t>
      </w:r>
      <w:bookmarkEnd w:id="216"/>
      <w:r>
        <w:rPr>
          <w:rFonts w:hint="eastAsia"/>
          <w:lang w:eastAsia="zh-CN"/>
        </w:rPr>
        <w:t>青海建晟招标咨询有限公司</w:t>
      </w:r>
    </w:p>
    <w:p>
      <w:pPr>
        <w:pStyle w:val="6"/>
      </w:pPr>
    </w:p>
    <w:p>
      <w:pPr>
        <w:keepNext w:val="0"/>
        <w:keepLines w:val="0"/>
        <w:pageBreakBefore w:val="0"/>
        <w:widowControl w:val="0"/>
        <w:kinsoku/>
        <w:wordWrap/>
        <w:overflowPunct/>
        <w:topLinePunct w:val="0"/>
        <w:autoSpaceDE w:val="0"/>
        <w:autoSpaceDN w:val="0"/>
        <w:bidi w:val="0"/>
        <w:adjustRightInd/>
        <w:snapToGrid/>
        <w:spacing w:before="83" w:line="365" w:lineRule="auto"/>
        <w:ind w:left="1102" w:firstLine="720" w:firstLineChars="300"/>
        <w:textAlignment w:val="auto"/>
        <w:rPr>
          <w:rFonts w:ascii="宋体" w:hAnsi="宋体" w:eastAsia="宋体" w:cs="宋体"/>
          <w:sz w:val="24"/>
          <w:szCs w:val="24"/>
          <w:lang w:val="zh-CN" w:eastAsia="zh-CN" w:bidi="zh-CN"/>
        </w:rPr>
      </w:pPr>
      <w:r>
        <w:rPr>
          <w:rFonts w:ascii="宋体" w:hAnsi="宋体" w:eastAsia="宋体" w:cs="宋体"/>
          <w:sz w:val="24"/>
          <w:szCs w:val="24"/>
          <w:lang w:val="en-US" w:eastAsia="zh-CN" w:bidi="zh-CN"/>
        </w:rPr>
        <w:t>本公司（联合体）郑重声明，根据《政府采购促进中小</w:t>
      </w:r>
      <w:r>
        <w:rPr>
          <w:rFonts w:hint="eastAsia" w:ascii="宋体" w:hAnsi="宋体" w:eastAsia="宋体" w:cs="宋体"/>
          <w:sz w:val="24"/>
          <w:szCs w:val="24"/>
          <w:lang w:val="en-US" w:eastAsia="zh-CN" w:bidi="zh-CN"/>
        </w:rPr>
        <w:t>企业发展管理办法》（财库﹝2020﹞46 号）的规定，本公司（联合体）参加</w:t>
      </w:r>
      <w:r>
        <w:rPr>
          <w:rFonts w:hint="eastAsia" w:ascii="宋体" w:hAnsi="宋体" w:eastAsia="宋体" w:cs="宋体"/>
          <w:sz w:val="24"/>
          <w:szCs w:val="24"/>
          <w:u w:val="single"/>
          <w:lang w:val="en-US" w:eastAsia="zh-CN" w:bidi="zh-CN"/>
        </w:rPr>
        <w:t>（单位名称）</w:t>
      </w:r>
      <w:r>
        <w:rPr>
          <w:rFonts w:hint="eastAsia" w:ascii="宋体" w:hAnsi="宋体" w:eastAsia="宋体" w:cs="宋体"/>
          <w:sz w:val="24"/>
          <w:szCs w:val="24"/>
          <w:lang w:val="en-US" w:eastAsia="zh-CN" w:bidi="zh-CN"/>
        </w:rPr>
        <w:t>的</w:t>
      </w:r>
      <w:r>
        <w:rPr>
          <w:rFonts w:hint="eastAsia" w:ascii="宋体" w:hAnsi="宋体" w:eastAsia="宋体" w:cs="宋体"/>
          <w:sz w:val="24"/>
          <w:szCs w:val="24"/>
          <w:u w:val="single"/>
          <w:lang w:val="en-US" w:eastAsia="zh-CN" w:bidi="zh-CN"/>
        </w:rPr>
        <w:t>（项目名称）</w:t>
      </w:r>
      <w:r>
        <w:rPr>
          <w:rFonts w:hint="eastAsia" w:ascii="宋体" w:hAnsi="宋体" w:eastAsia="宋体" w:cs="宋体"/>
          <w:sz w:val="24"/>
          <w:szCs w:val="24"/>
          <w:lang w:val="en-US" w:eastAsia="zh-CN" w:bidi="zh-CN"/>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hint="eastAsia" w:ascii="宋体" w:hAnsi="宋体" w:eastAsia="宋体" w:cs="宋体"/>
          <w:sz w:val="24"/>
          <w:szCs w:val="24"/>
          <w:u w:val="single"/>
          <w:lang w:val="en-US" w:eastAsia="zh-CN" w:bidi="zh-CN"/>
        </w:rPr>
        <w:t xml:space="preserve"> （标的名称） </w:t>
      </w:r>
      <w:r>
        <w:rPr>
          <w:rFonts w:hint="eastAsia" w:ascii="宋体" w:hAnsi="宋体" w:eastAsia="宋体" w:cs="宋体"/>
          <w:sz w:val="24"/>
          <w:szCs w:val="24"/>
          <w:lang w:val="en-US" w:eastAsia="zh-CN" w:bidi="zh-CN"/>
        </w:rPr>
        <w:t>，属于</w:t>
      </w:r>
      <w:r>
        <w:rPr>
          <w:rFonts w:hint="eastAsia" w:ascii="宋体" w:hAnsi="宋体" w:eastAsia="宋体" w:cs="宋体"/>
          <w:sz w:val="24"/>
          <w:szCs w:val="24"/>
          <w:u w:val="single"/>
          <w:lang w:val="en-US" w:eastAsia="zh-CN" w:bidi="zh-CN"/>
        </w:rPr>
        <w:t>（采购文件中明确的所属行业）</w:t>
      </w:r>
      <w:r>
        <w:rPr>
          <w:rFonts w:hint="eastAsia" w:ascii="宋体" w:hAnsi="宋体" w:eastAsia="宋体" w:cs="宋体"/>
          <w:sz w:val="24"/>
          <w:szCs w:val="24"/>
          <w:lang w:val="en-US" w:eastAsia="zh-CN" w:bidi="zh-CN"/>
        </w:rPr>
        <w:t>行业；制造商为</w:t>
      </w:r>
      <w:r>
        <w:rPr>
          <w:rFonts w:hint="eastAsia" w:ascii="宋体" w:hAnsi="宋体" w:eastAsia="宋体" w:cs="宋体"/>
          <w:sz w:val="24"/>
          <w:szCs w:val="24"/>
          <w:u w:val="single"/>
          <w:lang w:val="en-US" w:eastAsia="zh-CN" w:bidi="zh-CN"/>
        </w:rPr>
        <w:t>（企业名称）</w:t>
      </w:r>
      <w:r>
        <w:rPr>
          <w:rFonts w:hint="eastAsia" w:ascii="宋体" w:hAnsi="宋体" w:eastAsia="宋体" w:cs="宋体"/>
          <w:sz w:val="24"/>
          <w:szCs w:val="24"/>
          <w:lang w:val="en-US" w:eastAsia="zh-CN" w:bidi="zh-CN"/>
        </w:rPr>
        <w:t>，从业人员</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人，营业收入</w:t>
      </w:r>
      <w:r>
        <w:rPr>
          <w:rFonts w:hint="eastAsia" w:ascii="宋体" w:hAnsi="宋体" w:eastAsia="宋体" w:cs="宋体"/>
          <w:sz w:val="24"/>
          <w:szCs w:val="24"/>
          <w:u w:val="none"/>
          <w:lang w:val="en-US" w:eastAsia="zh-CN" w:bidi="zh-CN"/>
        </w:rPr>
        <w:t>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万元，资产总额为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万元，属于</w:t>
      </w:r>
      <w:r>
        <w:rPr>
          <w:rFonts w:hint="eastAsia" w:ascii="宋体" w:hAnsi="宋体" w:eastAsia="宋体" w:cs="宋体"/>
          <w:sz w:val="24"/>
          <w:szCs w:val="24"/>
          <w:u w:val="single"/>
          <w:lang w:val="en-US" w:eastAsia="zh-CN" w:bidi="zh-CN"/>
        </w:rPr>
        <w:t>（中型企业、小型企业、微型企业）</w:t>
      </w:r>
      <w:r>
        <w:rPr>
          <w:rFonts w:hint="eastAsia" w:ascii="宋体" w:hAnsi="宋体" w:eastAsia="宋体" w:cs="宋体"/>
          <w:sz w:val="24"/>
          <w:szCs w:val="24"/>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 xml:space="preserve">2. </w:t>
      </w:r>
      <w:r>
        <w:rPr>
          <w:rFonts w:hint="eastAsia" w:ascii="宋体" w:hAnsi="宋体" w:eastAsia="宋体" w:cs="宋体"/>
          <w:sz w:val="24"/>
          <w:szCs w:val="24"/>
          <w:u w:val="single"/>
          <w:lang w:val="en-US" w:eastAsia="zh-CN" w:bidi="zh-CN"/>
        </w:rPr>
        <w:t xml:space="preserve">（标的名称） </w:t>
      </w:r>
      <w:r>
        <w:rPr>
          <w:rFonts w:hint="eastAsia" w:ascii="宋体" w:hAnsi="宋体" w:eastAsia="宋体" w:cs="宋体"/>
          <w:sz w:val="24"/>
          <w:szCs w:val="24"/>
          <w:lang w:val="en-US" w:eastAsia="zh-CN" w:bidi="zh-CN"/>
        </w:rPr>
        <w:t>，属于</w:t>
      </w:r>
      <w:r>
        <w:rPr>
          <w:rFonts w:hint="eastAsia" w:ascii="宋体" w:hAnsi="宋体" w:eastAsia="宋体" w:cs="宋体"/>
          <w:sz w:val="24"/>
          <w:szCs w:val="24"/>
          <w:u w:val="single"/>
          <w:lang w:val="en-US" w:eastAsia="zh-CN" w:bidi="zh-CN"/>
        </w:rPr>
        <w:t>（采购文件中明确的所属行业）</w:t>
      </w:r>
      <w:r>
        <w:rPr>
          <w:rFonts w:hint="eastAsia" w:ascii="宋体" w:hAnsi="宋体" w:eastAsia="宋体" w:cs="宋体"/>
          <w:sz w:val="24"/>
          <w:szCs w:val="24"/>
          <w:lang w:val="en-US" w:eastAsia="zh-CN" w:bidi="zh-CN"/>
        </w:rPr>
        <w:t>行业；制造商为</w:t>
      </w:r>
      <w:r>
        <w:rPr>
          <w:rFonts w:hint="eastAsia" w:ascii="宋体" w:hAnsi="宋体" w:eastAsia="宋体" w:cs="宋体"/>
          <w:sz w:val="24"/>
          <w:szCs w:val="24"/>
          <w:u w:val="single"/>
          <w:lang w:val="en-US" w:eastAsia="zh-CN" w:bidi="zh-CN"/>
        </w:rPr>
        <w:t>（企业名称）</w:t>
      </w:r>
      <w:r>
        <w:rPr>
          <w:rFonts w:hint="eastAsia" w:ascii="宋体" w:hAnsi="宋体" w:eastAsia="宋体" w:cs="宋体"/>
          <w:sz w:val="24"/>
          <w:szCs w:val="24"/>
          <w:lang w:val="en-US" w:eastAsia="zh-CN" w:bidi="zh-CN"/>
        </w:rPr>
        <w:t>，从业人员</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人，营业收入为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万元，资产总额为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万元，属于</w:t>
      </w:r>
      <w:r>
        <w:rPr>
          <w:rFonts w:hint="eastAsia" w:ascii="宋体" w:hAnsi="宋体" w:eastAsia="宋体" w:cs="宋体"/>
          <w:sz w:val="24"/>
          <w:szCs w:val="24"/>
          <w:u w:val="single"/>
          <w:lang w:val="en-US" w:eastAsia="zh-CN" w:bidi="zh-CN"/>
        </w:rPr>
        <w:t>（中型企业、小型企业、微型企业）</w:t>
      </w:r>
      <w:r>
        <w:rPr>
          <w:rFonts w:hint="eastAsia" w:ascii="宋体" w:hAnsi="宋体" w:eastAsia="宋体" w:cs="宋体"/>
          <w:sz w:val="24"/>
          <w:szCs w:val="24"/>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firstLine="720" w:firstLineChars="300"/>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以上企业，不属于大企业的分支机构，不存在控股股东为大企业的情形，也不存在与大企业的负责人为同一人的情形。</w:t>
      </w:r>
    </w:p>
    <w:p>
      <w:pPr>
        <w:pStyle w:val="4"/>
        <w:keepNext w:val="0"/>
        <w:keepLines w:val="0"/>
        <w:pageBreakBefore w:val="0"/>
        <w:widowControl w:val="0"/>
        <w:tabs>
          <w:tab w:val="left" w:pos="3365"/>
          <w:tab w:val="left" w:pos="4087"/>
          <w:tab w:val="left" w:pos="6859"/>
        </w:tabs>
        <w:kinsoku/>
        <w:wordWrap/>
        <w:overflowPunct/>
        <w:topLinePunct w:val="0"/>
        <w:autoSpaceDE w:val="0"/>
        <w:autoSpaceDN w:val="0"/>
        <w:bidi w:val="0"/>
        <w:adjustRightInd/>
        <w:snapToGrid/>
        <w:spacing w:before="160" w:line="365" w:lineRule="auto"/>
        <w:ind w:left="959" w:leftChars="436" w:right="2724" w:firstLine="960" w:firstLineChars="400"/>
        <w:jc w:val="both"/>
        <w:textAlignment w:val="auto"/>
        <w:rPr>
          <w:rFonts w:hint="eastAsia" w:ascii="宋体" w:hAnsi="宋体" w:eastAsia="宋体" w:cs="宋体"/>
          <w:sz w:val="24"/>
          <w:szCs w:val="24"/>
          <w:lang w:val="en-US" w:eastAsia="zh-CN" w:bidi="zh-CN"/>
        </w:rPr>
      </w:pPr>
      <w:bookmarkStart w:id="217" w:name="_Toc27421"/>
      <w:r>
        <w:rPr>
          <w:rFonts w:hint="eastAsia" w:ascii="宋体" w:hAnsi="宋体" w:eastAsia="宋体" w:cs="宋体"/>
          <w:b w:val="0"/>
          <w:bCs w:val="0"/>
          <w:sz w:val="24"/>
          <w:szCs w:val="24"/>
          <w:lang w:val="en-US" w:eastAsia="zh-CN" w:bidi="zh-CN"/>
        </w:rPr>
        <w:t>本企业对上述声明内容的真实性负责。如有虚假，将依法承担相应责任。</w:t>
      </w:r>
      <w:bookmarkEnd w:id="217"/>
    </w:p>
    <w:p>
      <w:pPr>
        <w:pStyle w:val="4"/>
        <w:tabs>
          <w:tab w:val="left" w:pos="3365"/>
          <w:tab w:val="left" w:pos="4087"/>
          <w:tab w:val="left" w:pos="6859"/>
        </w:tabs>
        <w:spacing w:before="160" w:line="362" w:lineRule="auto"/>
        <w:ind w:left="2643" w:right="2724"/>
        <w:jc w:val="center"/>
        <w:outlineLvl w:val="9"/>
        <w:rPr>
          <w:rFonts w:hint="eastAsia" w:ascii="宋体" w:hAnsi="宋体" w:eastAsia="宋体" w:cs="宋体"/>
          <w:sz w:val="24"/>
          <w:szCs w:val="24"/>
          <w:lang w:val="en-US" w:eastAsia="zh-CN" w:bidi="zh-CN"/>
        </w:rPr>
      </w:pPr>
    </w:p>
    <w:p>
      <w:pPr>
        <w:pStyle w:val="4"/>
        <w:tabs>
          <w:tab w:val="left" w:pos="7771"/>
        </w:tabs>
        <w:spacing w:before="194"/>
        <w:ind w:left="5588"/>
      </w:pPr>
      <w:bookmarkStart w:id="218" w:name="_Toc11163"/>
      <w:r>
        <w:t>企业名称：</w:t>
      </w:r>
      <w:r>
        <w:rPr>
          <w:u w:val="single"/>
        </w:rPr>
        <w:t xml:space="preserve"> </w:t>
      </w:r>
      <w:r>
        <w:rPr>
          <w:u w:val="single"/>
        </w:rPr>
        <w:tab/>
      </w:r>
      <w:r>
        <w:t>（公章）</w:t>
      </w:r>
      <w:bookmarkEnd w:id="218"/>
    </w:p>
    <w:p>
      <w:pPr>
        <w:pStyle w:val="4"/>
        <w:tabs>
          <w:tab w:val="left" w:pos="6252"/>
          <w:tab w:val="left" w:pos="6735"/>
          <w:tab w:val="left" w:pos="7675"/>
        </w:tabs>
        <w:spacing w:before="158" w:line="364" w:lineRule="auto"/>
        <w:ind w:left="5650" w:right="1186" w:hanging="881"/>
        <w:rPr>
          <w:rFonts w:hint="eastAsia" w:ascii="宋体" w:hAnsi="宋体" w:eastAsia="宋体" w:cs="宋体"/>
          <w:sz w:val="24"/>
          <w:szCs w:val="24"/>
          <w:lang w:val="en-US" w:eastAsia="zh-CN" w:bidi="zh-CN"/>
        </w:rPr>
      </w:pPr>
      <w:bookmarkStart w:id="219" w:name="_Toc17469"/>
      <w:r>
        <w:t>企业法定代表人：</w:t>
      </w:r>
      <w:r>
        <w:rPr>
          <w:u w:val="single"/>
        </w:rPr>
        <w:t xml:space="preserve"> </w:t>
      </w:r>
      <w:r>
        <w:rPr>
          <w:u w:val="single"/>
        </w:rPr>
        <w:tab/>
      </w:r>
      <w:r>
        <w:t>（签字或盖章</w:t>
      </w:r>
      <w:r>
        <w:rPr>
          <w:spacing w:val="-16"/>
        </w:rPr>
        <w:t xml:space="preserve">） </w:t>
      </w:r>
      <w:r>
        <w:t>年</w:t>
      </w:r>
      <w:r>
        <w:tab/>
      </w:r>
      <w:r>
        <w:t>月</w:t>
      </w:r>
      <w:r>
        <w:tab/>
      </w:r>
      <w:r>
        <w:t>日</w:t>
      </w:r>
      <w:bookmarkEnd w:id="219"/>
    </w:p>
    <w:p>
      <w:pPr>
        <w:pStyle w:val="4"/>
        <w:tabs>
          <w:tab w:val="left" w:pos="3365"/>
          <w:tab w:val="left" w:pos="4087"/>
          <w:tab w:val="left" w:pos="6859"/>
        </w:tabs>
        <w:spacing w:before="160" w:line="362" w:lineRule="auto"/>
        <w:ind w:left="2643" w:right="2724"/>
        <w:jc w:val="center"/>
        <w:outlineLvl w:val="9"/>
        <w:rPr>
          <w:rFonts w:hint="eastAsia" w:ascii="宋体" w:hAnsi="宋体" w:eastAsia="宋体" w:cs="宋体"/>
          <w:sz w:val="24"/>
          <w:szCs w:val="24"/>
          <w:lang w:val="en-US" w:eastAsia="zh-CN" w:bidi="zh-CN"/>
        </w:rPr>
      </w:pPr>
    </w:p>
    <w:p>
      <w:pPr>
        <w:pStyle w:val="4"/>
        <w:tabs>
          <w:tab w:val="left" w:pos="3365"/>
          <w:tab w:val="left" w:pos="4087"/>
          <w:tab w:val="left" w:pos="6859"/>
        </w:tabs>
        <w:spacing w:before="160" w:line="362" w:lineRule="auto"/>
        <w:ind w:left="2643" w:right="2724"/>
        <w:jc w:val="center"/>
        <w:outlineLvl w:val="9"/>
      </w:pPr>
      <w:r>
        <w:rPr>
          <w:spacing w:val="-16"/>
        </w:rPr>
        <w:t xml:space="preserve"> </w:t>
      </w:r>
    </w:p>
    <w:p>
      <w:pPr>
        <w:spacing w:line="362" w:lineRule="auto"/>
        <w:jc w:val="center"/>
        <w:sectPr>
          <w:pgSz w:w="11850" w:h="16790"/>
          <w:pgMar w:top="1360" w:right="600" w:bottom="1240" w:left="700" w:header="866" w:footer="1049" w:gutter="0"/>
          <w:cols w:space="720" w:num="1"/>
        </w:sectPr>
      </w:pPr>
    </w:p>
    <w:p>
      <w:pPr>
        <w:pStyle w:val="34"/>
        <w:numPr>
          <w:ilvl w:val="0"/>
          <w:numId w:val="26"/>
        </w:numPr>
        <w:tabs>
          <w:tab w:val="left" w:pos="1949"/>
        </w:tabs>
        <w:spacing w:before="83"/>
        <w:ind w:hanging="847"/>
        <w:rPr>
          <w:b/>
          <w:sz w:val="26"/>
        </w:rPr>
      </w:pPr>
      <w:bookmarkStart w:id="220" w:name="（19）供应商认为在其他方面有必要说明的事项"/>
      <w:bookmarkEnd w:id="220"/>
      <w:r>
        <w:rPr>
          <w:b/>
          <w:sz w:val="30"/>
        </w:rPr>
        <w:t>残疾人</w:t>
      </w:r>
      <w:r>
        <w:rPr>
          <w:b/>
          <w:sz w:val="28"/>
        </w:rPr>
        <w:t>福利性单位声明函</w:t>
      </w:r>
    </w:p>
    <w:p>
      <w:pPr>
        <w:pStyle w:val="6"/>
        <w:ind w:left="0"/>
        <w:rPr>
          <w:b/>
          <w:sz w:val="30"/>
        </w:rPr>
      </w:pPr>
    </w:p>
    <w:p>
      <w:pPr>
        <w:pStyle w:val="6"/>
        <w:spacing w:before="11"/>
        <w:ind w:left="0"/>
        <w:rPr>
          <w:b/>
          <w:sz w:val="21"/>
        </w:rPr>
      </w:pPr>
    </w:p>
    <w:p>
      <w:pPr>
        <w:ind w:left="1412" w:right="1507"/>
        <w:jc w:val="center"/>
        <w:rPr>
          <w:b/>
          <w:sz w:val="36"/>
        </w:rPr>
      </w:pPr>
      <w:r>
        <w:rPr>
          <w:b/>
          <w:sz w:val="36"/>
        </w:rPr>
        <w:t>残疾人福利性单位声明函</w:t>
      </w:r>
    </w:p>
    <w:p>
      <w:pPr>
        <w:pStyle w:val="6"/>
        <w:ind w:left="0"/>
        <w:rPr>
          <w:b/>
          <w:sz w:val="34"/>
        </w:rPr>
      </w:pPr>
    </w:p>
    <w:p>
      <w:pPr>
        <w:pStyle w:val="4"/>
        <w:ind w:left="1102"/>
        <w:rPr>
          <w:rFonts w:hint="eastAsia" w:eastAsia="宋体"/>
          <w:lang w:eastAsia="zh-CN"/>
        </w:rPr>
      </w:pPr>
      <w:bookmarkStart w:id="221" w:name="_Toc6836"/>
      <w:r>
        <w:t>致：</w:t>
      </w:r>
      <w:bookmarkEnd w:id="221"/>
      <w:r>
        <w:rPr>
          <w:rFonts w:hint="eastAsia"/>
          <w:lang w:eastAsia="zh-CN"/>
        </w:rPr>
        <w:t>青海建晟招标咨询有限公司</w:t>
      </w:r>
    </w:p>
    <w:p>
      <w:pPr>
        <w:pStyle w:val="6"/>
        <w:ind w:left="0"/>
        <w:rPr>
          <w:b/>
        </w:rPr>
      </w:pPr>
    </w:p>
    <w:p>
      <w:pPr>
        <w:pStyle w:val="6"/>
        <w:spacing w:before="1"/>
        <w:ind w:left="0"/>
        <w:rPr>
          <w:b/>
          <w:sz w:val="22"/>
        </w:rPr>
      </w:pPr>
    </w:p>
    <w:p>
      <w:pPr>
        <w:pStyle w:val="6"/>
        <w:tabs>
          <w:tab w:val="left" w:pos="2081"/>
          <w:tab w:val="left" w:pos="4743"/>
          <w:tab w:val="left" w:pos="6192"/>
          <w:tab w:val="left" w:pos="7205"/>
        </w:tabs>
        <w:spacing w:line="364" w:lineRule="auto"/>
        <w:ind w:right="1198" w:firstLine="480"/>
        <w:jc w:val="both"/>
      </w:pPr>
      <w:r>
        <w:t>本单位郑</w:t>
      </w:r>
      <w:r>
        <w:rPr>
          <w:spacing w:val="4"/>
        </w:rPr>
        <w:t>重</w:t>
      </w:r>
      <w:r>
        <w:t>声明，根据《财</w:t>
      </w:r>
      <w:r>
        <w:rPr>
          <w:spacing w:val="4"/>
        </w:rPr>
        <w:t>政</w:t>
      </w:r>
      <w:r>
        <w:t>部、民政部、中国</w:t>
      </w:r>
      <w:r>
        <w:rPr>
          <w:spacing w:val="4"/>
        </w:rPr>
        <w:t>残</w:t>
      </w:r>
      <w:r>
        <w:t>疾人联合会关于促</w:t>
      </w:r>
      <w:r>
        <w:rPr>
          <w:spacing w:val="4"/>
        </w:rPr>
        <w:t>进</w:t>
      </w:r>
      <w:r>
        <w:t>残疾人就业政府采购政策的通知</w:t>
      </w:r>
      <w:r>
        <w:rPr>
          <w:spacing w:val="-32"/>
        </w:rPr>
        <w:t>》</w:t>
      </w:r>
      <w:r>
        <w:t>（财</w:t>
      </w:r>
      <w:r>
        <w:rPr>
          <w:spacing w:val="-17"/>
        </w:rPr>
        <w:t>库</w:t>
      </w:r>
      <w:r>
        <w:t>〔2017</w:t>
      </w:r>
      <w:r>
        <w:rPr>
          <w:spacing w:val="-17"/>
        </w:rPr>
        <w:t>〕</w:t>
      </w:r>
      <w:r>
        <w:t>141</w:t>
      </w:r>
      <w:r>
        <w:rPr>
          <w:spacing w:val="-59"/>
        </w:rPr>
        <w:t xml:space="preserve"> </w:t>
      </w:r>
      <w:r>
        <w:t>号</w:t>
      </w:r>
      <w:r>
        <w:rPr>
          <w:spacing w:val="-15"/>
        </w:rPr>
        <w:t>）</w:t>
      </w:r>
      <w:r>
        <w:t>的规定</w:t>
      </w:r>
      <w:r>
        <w:rPr>
          <w:spacing w:val="-17"/>
        </w:rPr>
        <w:t>，</w:t>
      </w:r>
      <w:r>
        <w:t>本单位为符</w:t>
      </w:r>
      <w:r>
        <w:rPr>
          <w:spacing w:val="-15"/>
        </w:rPr>
        <w:t>合</w:t>
      </w:r>
      <w:r>
        <w:t>条件的残疾人福利性单位</w:t>
      </w:r>
      <w:r>
        <w:rPr>
          <w:spacing w:val="-20"/>
        </w:rPr>
        <w:t>，</w:t>
      </w:r>
      <w:r>
        <w:t>本单位在职职工人数为</w:t>
      </w:r>
      <w:r>
        <w:rPr>
          <w:u w:val="single"/>
        </w:rPr>
        <w:t xml:space="preserve"> </w:t>
      </w:r>
      <w:r>
        <w:rPr>
          <w:u w:val="single"/>
        </w:rPr>
        <w:tab/>
      </w:r>
      <w:r>
        <w:t>人</w:t>
      </w:r>
      <w:r>
        <w:rPr>
          <w:spacing w:val="-20"/>
        </w:rPr>
        <w:t>，</w:t>
      </w:r>
      <w:r>
        <w:t>安置的残疾人</w:t>
      </w:r>
      <w:r>
        <w:rPr>
          <w:spacing w:val="-14"/>
        </w:rPr>
        <w:t>人</w:t>
      </w:r>
      <w:r>
        <w:t>数</w:t>
      </w:r>
      <w:r>
        <w:rPr>
          <w:u w:val="single"/>
        </w:rPr>
        <w:t xml:space="preserve"> </w:t>
      </w:r>
      <w:r>
        <w:rPr>
          <w:u w:val="single"/>
        </w:rPr>
        <w:tab/>
      </w:r>
      <w:r>
        <w:t>人。且本单位</w:t>
      </w:r>
      <w:r>
        <w:rPr>
          <w:spacing w:val="4"/>
        </w:rPr>
        <w:t>参</w:t>
      </w:r>
      <w:r>
        <w:t>加</w:t>
      </w:r>
      <w:r>
        <w:rPr>
          <w:u w:val="single"/>
        </w:rPr>
        <w:t xml:space="preserve"> </w:t>
      </w:r>
      <w:r>
        <w:rPr>
          <w:u w:val="single"/>
        </w:rPr>
        <w:tab/>
      </w:r>
      <w:r>
        <w:t>单位</w:t>
      </w:r>
      <w:r>
        <w:rPr>
          <w:spacing w:val="4"/>
        </w:rPr>
        <w:t>的</w:t>
      </w:r>
      <w:r>
        <w:rPr>
          <w:spacing w:val="4"/>
          <w:u w:val="single"/>
        </w:rPr>
        <w:t xml:space="preserve"> </w:t>
      </w:r>
      <w:r>
        <w:rPr>
          <w:spacing w:val="4"/>
          <w:u w:val="single"/>
        </w:rPr>
        <w:tab/>
      </w:r>
      <w:r>
        <w:t>项目采购活动</w:t>
      </w:r>
      <w:r>
        <w:rPr>
          <w:spacing w:val="4"/>
        </w:rPr>
        <w:t>提</w:t>
      </w:r>
      <w:r>
        <w:t>供本单位制造的货</w:t>
      </w:r>
      <w:r>
        <w:rPr>
          <w:spacing w:val="-12"/>
        </w:rPr>
        <w:t>物</w:t>
      </w:r>
      <w:r>
        <w:t>（由本单位承担工程/提供服务</w:t>
      </w:r>
      <w:r>
        <w:rPr>
          <w:spacing w:val="-12"/>
        </w:rPr>
        <w:t>），</w:t>
      </w:r>
      <w:r>
        <w:t>或者提供其他残疾人福利性单位制</w:t>
      </w:r>
      <w:r>
        <w:rPr>
          <w:spacing w:val="-15"/>
        </w:rPr>
        <w:t>造</w:t>
      </w:r>
      <w:r>
        <w:t>的货物（不包括使用非残疾人福利性单位注册商标的货物）。</w:t>
      </w:r>
    </w:p>
    <w:p>
      <w:pPr>
        <w:pStyle w:val="6"/>
        <w:spacing w:line="304" w:lineRule="exact"/>
        <w:ind w:left="1582"/>
      </w:pPr>
      <w:r>
        <w:t>本单位对上述声明的真实性负责。如有虚假，将依法承担相应责任。</w:t>
      </w:r>
    </w:p>
    <w:p>
      <w:pPr>
        <w:pStyle w:val="6"/>
        <w:ind w:left="0"/>
      </w:pPr>
    </w:p>
    <w:p>
      <w:pPr>
        <w:pStyle w:val="6"/>
        <w:ind w:left="0"/>
      </w:pPr>
    </w:p>
    <w:p>
      <w:pPr>
        <w:pStyle w:val="6"/>
        <w:ind w:left="0"/>
      </w:pPr>
    </w:p>
    <w:p>
      <w:pPr>
        <w:pStyle w:val="6"/>
        <w:spacing w:before="172"/>
        <w:ind w:left="1582"/>
      </w:pPr>
      <w:r>
        <w:t>注：若无此项内容，可不提供此函。</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4"/>
        <w:tabs>
          <w:tab w:val="left" w:pos="7771"/>
        </w:tabs>
        <w:spacing w:before="194"/>
        <w:ind w:left="5588"/>
      </w:pPr>
      <w:bookmarkStart w:id="222" w:name="_Toc27177"/>
      <w:r>
        <w:t>企业名称：</w:t>
      </w:r>
      <w:r>
        <w:rPr>
          <w:u w:val="single"/>
        </w:rPr>
        <w:t xml:space="preserve"> </w:t>
      </w:r>
      <w:r>
        <w:rPr>
          <w:u w:val="single"/>
        </w:rPr>
        <w:tab/>
      </w:r>
      <w:r>
        <w:t>（公章）</w:t>
      </w:r>
      <w:bookmarkEnd w:id="222"/>
    </w:p>
    <w:p>
      <w:pPr>
        <w:pStyle w:val="4"/>
        <w:tabs>
          <w:tab w:val="left" w:pos="6252"/>
          <w:tab w:val="left" w:pos="6735"/>
          <w:tab w:val="left" w:pos="7675"/>
        </w:tabs>
        <w:spacing w:before="158" w:line="364" w:lineRule="auto"/>
        <w:ind w:left="5650" w:right="1186" w:hanging="881"/>
      </w:pPr>
      <w:bookmarkStart w:id="223" w:name="_Toc10089"/>
      <w:r>
        <w:t>企业法定代表人：</w:t>
      </w:r>
      <w:r>
        <w:rPr>
          <w:u w:val="single"/>
        </w:rPr>
        <w:t xml:space="preserve"> </w:t>
      </w:r>
      <w:r>
        <w:rPr>
          <w:u w:val="single"/>
        </w:rPr>
        <w:tab/>
      </w:r>
      <w:r>
        <w:t>（签字或盖章</w:t>
      </w:r>
      <w:r>
        <w:rPr>
          <w:spacing w:val="-16"/>
        </w:rPr>
        <w:t xml:space="preserve">） </w:t>
      </w:r>
      <w:r>
        <w:t>年</w:t>
      </w:r>
      <w:r>
        <w:tab/>
      </w:r>
      <w:r>
        <w:t>月</w:t>
      </w:r>
      <w:r>
        <w:tab/>
      </w:r>
      <w:r>
        <w:t>日</w:t>
      </w:r>
      <w:bookmarkEnd w:id="223"/>
    </w:p>
    <w:p>
      <w:pPr>
        <w:spacing w:line="364" w:lineRule="auto"/>
        <w:sectPr>
          <w:pgSz w:w="11850" w:h="16790"/>
          <w:pgMar w:top="1360" w:right="600" w:bottom="1240" w:left="700" w:header="866" w:footer="1049" w:gutter="0"/>
          <w:cols w:space="720" w:num="1"/>
        </w:sectPr>
      </w:pPr>
    </w:p>
    <w:p>
      <w:pPr>
        <w:pStyle w:val="34"/>
        <w:numPr>
          <w:ilvl w:val="0"/>
          <w:numId w:val="26"/>
        </w:numPr>
        <w:tabs>
          <w:tab w:val="left" w:pos="2008"/>
        </w:tabs>
        <w:spacing w:before="83"/>
        <w:ind w:left="2007" w:hanging="906"/>
        <w:rPr>
          <w:b/>
          <w:sz w:val="28"/>
        </w:rPr>
      </w:pPr>
      <w:bookmarkStart w:id="224" w:name="第五部分__采购项目要求及技术参数"/>
      <w:bookmarkEnd w:id="224"/>
      <w:r>
        <w:rPr>
          <w:b/>
          <w:sz w:val="30"/>
        </w:rPr>
        <w:t>供应商认为在其他方面有必要说明的事项</w:t>
      </w:r>
    </w:p>
    <w:p>
      <w:pPr>
        <w:pStyle w:val="6"/>
        <w:ind w:left="0"/>
        <w:rPr>
          <w:b/>
          <w:sz w:val="30"/>
        </w:rPr>
      </w:pPr>
    </w:p>
    <w:p>
      <w:pPr>
        <w:pStyle w:val="6"/>
        <w:spacing w:before="11"/>
        <w:ind w:left="0"/>
        <w:rPr>
          <w:b/>
          <w:sz w:val="27"/>
        </w:rPr>
      </w:pPr>
    </w:p>
    <w:p>
      <w:pPr>
        <w:ind w:left="1412" w:right="1507"/>
        <w:jc w:val="center"/>
        <w:outlineLvl w:val="0"/>
        <w:rPr>
          <w:b/>
          <w:sz w:val="28"/>
        </w:rPr>
      </w:pPr>
      <w:bookmarkStart w:id="225" w:name="_Toc16447"/>
      <w:r>
        <w:rPr>
          <w:b/>
          <w:sz w:val="28"/>
        </w:rPr>
        <w:t>供应商认为在其他方面有必要说明的事项</w:t>
      </w:r>
      <w:bookmarkEnd w:id="225"/>
    </w:p>
    <w:p>
      <w:pPr>
        <w:pStyle w:val="6"/>
        <w:spacing w:before="186"/>
      </w:pPr>
      <w:r>
        <w:t>格式自定</w:t>
      </w:r>
    </w:p>
    <w:p>
      <w:pPr>
        <w:sectPr>
          <w:footerReference r:id="rId10" w:type="default"/>
          <w:pgSz w:w="11850" w:h="16790"/>
          <w:pgMar w:top="1360" w:right="600" w:bottom="1240" w:left="700" w:header="866" w:footer="1049" w:gutter="0"/>
          <w:cols w:space="720" w:num="1"/>
        </w:sectPr>
      </w:pPr>
    </w:p>
    <w:p>
      <w:pPr>
        <w:pStyle w:val="16"/>
        <w:numPr>
          <w:ilvl w:val="0"/>
          <w:numId w:val="27"/>
        </w:numPr>
        <w:spacing w:before="0" w:after="0" w:line="360" w:lineRule="auto"/>
        <w:rPr>
          <w:rFonts w:hint="eastAsia" w:ascii="宋体" w:hAnsi="宋体"/>
          <w:color w:val="000000"/>
          <w:szCs w:val="36"/>
        </w:rPr>
      </w:pPr>
      <w:bookmarkStart w:id="226" w:name="_Toc18860"/>
      <w:bookmarkStart w:id="227" w:name="_Toc18752"/>
      <w:bookmarkStart w:id="228" w:name="_Toc515908230"/>
      <w:r>
        <w:rPr>
          <w:rFonts w:hint="eastAsia" w:ascii="宋体" w:hAnsi="宋体"/>
          <w:color w:val="000000"/>
          <w:szCs w:val="36"/>
        </w:rPr>
        <w:t xml:space="preserve"> 采购项目要求及技术参数</w:t>
      </w:r>
      <w:bookmarkEnd w:id="226"/>
      <w:bookmarkEnd w:id="227"/>
      <w:bookmarkEnd w:id="228"/>
    </w:p>
    <w:p>
      <w:pPr>
        <w:spacing w:before="335" w:line="226" w:lineRule="auto"/>
        <w:jc w:val="center"/>
        <w:rPr>
          <w:rFonts w:ascii="宋体" w:hAnsi="宋体" w:eastAsia="宋体" w:cs="宋体"/>
          <w:b/>
          <w:bCs/>
          <w:sz w:val="35"/>
          <w:szCs w:val="35"/>
        </w:rPr>
      </w:pPr>
      <w:r>
        <w:rPr>
          <w:rFonts w:ascii="宋体" w:hAnsi="宋体" w:eastAsia="宋体" w:cs="宋体"/>
          <w:b/>
          <w:bCs/>
          <w:spacing w:val="10"/>
          <w:sz w:val="35"/>
          <w:szCs w:val="35"/>
        </w:rPr>
        <w:t>(</w:t>
      </w:r>
      <w:r>
        <w:rPr>
          <w:rFonts w:ascii="宋体" w:hAnsi="宋体" w:eastAsia="宋体" w:cs="宋体"/>
          <w:b/>
          <w:bCs/>
          <w:spacing w:val="5"/>
          <w:sz w:val="35"/>
          <w:szCs w:val="35"/>
        </w:rPr>
        <w:t>一) 投标要求</w:t>
      </w:r>
    </w:p>
    <w:p>
      <w:pPr>
        <w:spacing w:line="247" w:lineRule="auto"/>
        <w:rPr>
          <w:rFonts w:ascii="Arial"/>
          <w:sz w:val="21"/>
        </w:rPr>
      </w:pPr>
    </w:p>
    <w:p>
      <w:pPr>
        <w:spacing w:before="91" w:line="221" w:lineRule="auto"/>
        <w:jc w:val="center"/>
        <w:rPr>
          <w:rFonts w:ascii="宋体" w:hAnsi="宋体" w:eastAsia="宋体" w:cs="宋体"/>
          <w:b/>
          <w:bCs/>
          <w:sz w:val="28"/>
          <w:szCs w:val="28"/>
        </w:rPr>
      </w:pPr>
      <w:r>
        <w:rPr>
          <w:rFonts w:ascii="宋体" w:hAnsi="宋体" w:eastAsia="宋体" w:cs="宋体"/>
          <w:b/>
          <w:bCs/>
          <w:spacing w:val="-1"/>
          <w:sz w:val="28"/>
          <w:szCs w:val="28"/>
        </w:rPr>
        <w:t>项目概况及</w:t>
      </w:r>
      <w:r>
        <w:rPr>
          <w:rFonts w:ascii="宋体" w:hAnsi="宋体" w:eastAsia="宋体" w:cs="宋体"/>
          <w:b/>
          <w:bCs/>
          <w:sz w:val="28"/>
          <w:szCs w:val="28"/>
        </w:rPr>
        <w:t>技术参数说明</w:t>
      </w:r>
    </w:p>
    <w:p>
      <w:pPr>
        <w:spacing w:before="228" w:line="395" w:lineRule="exact"/>
        <w:ind w:left="507"/>
        <w:outlineLvl w:val="0"/>
        <w:rPr>
          <w:rFonts w:ascii="宋体" w:hAnsi="宋体" w:eastAsia="宋体" w:cs="宋体"/>
          <w:b/>
          <w:bCs/>
          <w:sz w:val="23"/>
          <w:szCs w:val="23"/>
        </w:rPr>
      </w:pPr>
      <w:r>
        <w:rPr>
          <w:rFonts w:ascii="宋体" w:hAnsi="宋体" w:eastAsia="宋体" w:cs="宋体"/>
          <w:b/>
          <w:bCs/>
          <w:spacing w:val="9"/>
          <w:position w:val="2"/>
          <w:sz w:val="23"/>
          <w:szCs w:val="23"/>
        </w:rPr>
        <w:t>一</w:t>
      </w:r>
      <w:r>
        <w:rPr>
          <w:rFonts w:ascii="宋体" w:hAnsi="宋体" w:eastAsia="宋体" w:cs="宋体"/>
          <w:b/>
          <w:bCs/>
          <w:spacing w:val="8"/>
          <w:position w:val="2"/>
          <w:sz w:val="23"/>
          <w:szCs w:val="23"/>
        </w:rPr>
        <w:t>、商务要求</w:t>
      </w:r>
    </w:p>
    <w:p>
      <w:pPr>
        <w:numPr>
          <w:ilvl w:val="0"/>
          <w:numId w:val="0"/>
        </w:numPr>
      </w:pPr>
    </w:p>
    <w:p>
      <w:pPr>
        <w:spacing w:before="126" w:line="518" w:lineRule="exact"/>
        <w:ind w:left="508"/>
        <w:rPr>
          <w:rFonts w:ascii="宋体" w:hAnsi="宋体" w:eastAsia="宋体" w:cs="宋体"/>
          <w:sz w:val="23"/>
          <w:szCs w:val="23"/>
          <w:highlight w:val="none"/>
        </w:rPr>
      </w:pPr>
      <w:r>
        <w:rPr>
          <w:rFonts w:hint="eastAsia" w:cs="宋体"/>
          <w:spacing w:val="-3"/>
          <w:position w:val="21"/>
          <w:sz w:val="23"/>
          <w:szCs w:val="23"/>
          <w:highlight w:val="none"/>
          <w:lang w:val="en-US" w:eastAsia="zh-CN"/>
        </w:rPr>
        <w:t>1</w:t>
      </w:r>
      <w:r>
        <w:rPr>
          <w:rFonts w:ascii="宋体" w:hAnsi="宋体" w:eastAsia="宋体" w:cs="宋体"/>
          <w:spacing w:val="-3"/>
          <w:position w:val="21"/>
          <w:sz w:val="23"/>
          <w:szCs w:val="23"/>
          <w:highlight w:val="none"/>
        </w:rPr>
        <w:t xml:space="preserve">.1.交货期： 自合同签订之日起 </w:t>
      </w:r>
      <w:r>
        <w:rPr>
          <w:rFonts w:hint="eastAsia" w:cs="宋体"/>
          <w:spacing w:val="-3"/>
          <w:position w:val="21"/>
          <w:sz w:val="23"/>
          <w:szCs w:val="23"/>
          <w:highlight w:val="none"/>
          <w:lang w:val="en-US" w:eastAsia="zh-CN"/>
        </w:rPr>
        <w:t>60</w:t>
      </w:r>
      <w:r>
        <w:rPr>
          <w:rFonts w:ascii="宋体" w:hAnsi="宋体" w:eastAsia="宋体" w:cs="宋体"/>
          <w:spacing w:val="-3"/>
          <w:position w:val="21"/>
          <w:sz w:val="23"/>
          <w:szCs w:val="23"/>
          <w:highlight w:val="none"/>
        </w:rPr>
        <w:t>天内</w:t>
      </w:r>
      <w:r>
        <w:rPr>
          <w:rFonts w:ascii="宋体" w:hAnsi="宋体" w:eastAsia="宋体" w:cs="宋体"/>
          <w:spacing w:val="-1"/>
          <w:position w:val="21"/>
          <w:sz w:val="23"/>
          <w:szCs w:val="23"/>
          <w:highlight w:val="none"/>
        </w:rPr>
        <w:t>。</w:t>
      </w:r>
    </w:p>
    <w:p>
      <w:pPr>
        <w:spacing w:before="213" w:line="417" w:lineRule="auto"/>
        <w:ind w:left="23" w:right="63" w:firstLine="484"/>
        <w:rPr>
          <w:rFonts w:hint="eastAsia" w:ascii="宋体" w:hAnsi="宋体" w:eastAsia="宋体" w:cs="宋体"/>
          <w:spacing w:val="6"/>
          <w:position w:val="1"/>
          <w:sz w:val="23"/>
          <w:szCs w:val="23"/>
          <w:highlight w:val="none"/>
          <w:lang w:val="zh-CN" w:eastAsia="zh-CN"/>
        </w:rPr>
      </w:pPr>
      <w:r>
        <w:rPr>
          <w:rFonts w:hint="eastAsia" w:cs="宋体"/>
          <w:spacing w:val="7"/>
          <w:position w:val="1"/>
          <w:sz w:val="23"/>
          <w:szCs w:val="23"/>
          <w:highlight w:val="none"/>
          <w:lang w:val="en-US" w:eastAsia="zh-CN"/>
        </w:rPr>
        <w:t>1</w:t>
      </w:r>
      <w:r>
        <w:rPr>
          <w:rFonts w:ascii="宋体" w:hAnsi="宋体" w:eastAsia="宋体" w:cs="宋体"/>
          <w:spacing w:val="7"/>
          <w:position w:val="1"/>
          <w:sz w:val="23"/>
          <w:szCs w:val="23"/>
          <w:highlight w:val="none"/>
        </w:rPr>
        <w:t>.</w:t>
      </w:r>
      <w:r>
        <w:rPr>
          <w:rFonts w:ascii="宋体" w:hAnsi="宋体" w:eastAsia="宋体" w:cs="宋体"/>
          <w:spacing w:val="6"/>
          <w:position w:val="1"/>
          <w:sz w:val="23"/>
          <w:szCs w:val="23"/>
          <w:highlight w:val="none"/>
        </w:rPr>
        <w:t>2.交货地点：</w:t>
      </w:r>
      <w:r>
        <w:rPr>
          <w:rFonts w:hint="eastAsia" w:ascii="宋体" w:hAnsi="宋体" w:eastAsia="宋体" w:cs="宋体"/>
          <w:spacing w:val="6"/>
          <w:position w:val="1"/>
          <w:sz w:val="23"/>
          <w:szCs w:val="23"/>
          <w:highlight w:val="none"/>
          <w:lang w:val="zh-CN" w:eastAsia="zh-CN"/>
        </w:rPr>
        <w:t>甲方指定地点；</w:t>
      </w:r>
    </w:p>
    <w:p>
      <w:pPr>
        <w:spacing w:before="213" w:line="417" w:lineRule="auto"/>
        <w:ind w:left="23" w:right="63" w:firstLine="484"/>
        <w:rPr>
          <w:rFonts w:hint="default" w:ascii="宋体" w:hAnsi="宋体" w:eastAsia="宋体" w:cs="宋体"/>
          <w:sz w:val="23"/>
          <w:szCs w:val="23"/>
          <w:highlight w:val="none"/>
          <w:lang w:val="en-US" w:eastAsia="zh-CN"/>
        </w:rPr>
      </w:pPr>
      <w:r>
        <w:rPr>
          <w:rFonts w:hint="eastAsia" w:cs="宋体"/>
          <w:spacing w:val="12"/>
          <w:sz w:val="23"/>
          <w:szCs w:val="23"/>
          <w:highlight w:val="none"/>
          <w:lang w:val="en-US" w:eastAsia="zh-CN"/>
        </w:rPr>
        <w:t>1</w:t>
      </w:r>
      <w:r>
        <w:rPr>
          <w:rFonts w:ascii="宋体" w:hAnsi="宋体" w:eastAsia="宋体" w:cs="宋体"/>
          <w:spacing w:val="12"/>
          <w:sz w:val="23"/>
          <w:szCs w:val="23"/>
          <w:highlight w:val="none"/>
        </w:rPr>
        <w:t>.</w:t>
      </w:r>
      <w:r>
        <w:rPr>
          <w:rFonts w:ascii="宋体" w:hAnsi="宋体" w:eastAsia="宋体" w:cs="宋体"/>
          <w:spacing w:val="6"/>
          <w:sz w:val="23"/>
          <w:szCs w:val="23"/>
          <w:highlight w:val="none"/>
        </w:rPr>
        <w:t>3.付款方式：</w:t>
      </w:r>
      <w:r>
        <w:rPr>
          <w:rFonts w:hint="eastAsia" w:ascii="宋体" w:hAnsi="宋体" w:eastAsia="宋体" w:cs="宋体"/>
          <w:spacing w:val="6"/>
          <w:sz w:val="23"/>
          <w:szCs w:val="23"/>
          <w:highlight w:val="none"/>
          <w:lang w:val="en-US" w:eastAsia="zh-CN"/>
        </w:rPr>
        <w:t>签订合同时约定。</w:t>
      </w:r>
    </w:p>
    <w:p>
      <w:pPr>
        <w:spacing w:line="417" w:lineRule="auto"/>
        <w:ind w:left="23" w:firstLine="484"/>
        <w:rPr>
          <w:rFonts w:ascii="宋体" w:hAnsi="宋体" w:eastAsia="宋体" w:cs="宋体"/>
          <w:sz w:val="23"/>
          <w:szCs w:val="23"/>
          <w:highlight w:val="none"/>
        </w:rPr>
      </w:pPr>
      <w:r>
        <w:rPr>
          <w:rFonts w:hint="eastAsia" w:cs="宋体"/>
          <w:spacing w:val="-2"/>
          <w:sz w:val="23"/>
          <w:szCs w:val="23"/>
          <w:highlight w:val="none"/>
          <w:lang w:val="en-US" w:eastAsia="zh-CN"/>
        </w:rPr>
        <w:t>1</w:t>
      </w:r>
      <w:r>
        <w:rPr>
          <w:rFonts w:ascii="宋体" w:hAnsi="宋体" w:eastAsia="宋体" w:cs="宋体"/>
          <w:spacing w:val="-2"/>
          <w:sz w:val="23"/>
          <w:szCs w:val="23"/>
          <w:highlight w:val="none"/>
        </w:rPr>
        <w:t>.</w:t>
      </w:r>
      <w:r>
        <w:rPr>
          <w:rFonts w:hint="eastAsia" w:cs="宋体"/>
          <w:spacing w:val="-2"/>
          <w:sz w:val="23"/>
          <w:szCs w:val="23"/>
          <w:highlight w:val="none"/>
          <w:lang w:val="en-US" w:eastAsia="zh-CN"/>
        </w:rPr>
        <w:t>4</w:t>
      </w:r>
      <w:r>
        <w:rPr>
          <w:rFonts w:ascii="宋体" w:hAnsi="宋体" w:eastAsia="宋体" w:cs="宋体"/>
          <w:spacing w:val="-2"/>
          <w:sz w:val="23"/>
          <w:szCs w:val="23"/>
          <w:highlight w:val="none"/>
        </w:rPr>
        <w:t xml:space="preserve"> 所有</w:t>
      </w:r>
      <w:r>
        <w:rPr>
          <w:rFonts w:hint="eastAsia" w:cs="宋体"/>
          <w:spacing w:val="-2"/>
          <w:sz w:val="23"/>
          <w:szCs w:val="23"/>
          <w:highlight w:val="none"/>
          <w:lang w:val="en-US" w:eastAsia="zh-CN"/>
        </w:rPr>
        <w:t>牛</w:t>
      </w:r>
      <w:r>
        <w:rPr>
          <w:rFonts w:ascii="宋体" w:hAnsi="宋体" w:eastAsia="宋体" w:cs="宋体"/>
          <w:spacing w:val="-2"/>
          <w:sz w:val="23"/>
          <w:szCs w:val="23"/>
          <w:highlight w:val="none"/>
        </w:rPr>
        <w:t xml:space="preserve">在采购地集中隔离免疫观察 </w:t>
      </w:r>
      <w:r>
        <w:rPr>
          <w:rFonts w:hint="eastAsia" w:cs="宋体"/>
          <w:spacing w:val="-1"/>
          <w:sz w:val="23"/>
          <w:szCs w:val="23"/>
          <w:highlight w:val="none"/>
          <w:lang w:val="en-US" w:eastAsia="zh-CN"/>
        </w:rPr>
        <w:t>7</w:t>
      </w:r>
      <w:r>
        <w:rPr>
          <w:rFonts w:hint="eastAsia" w:ascii="宋体" w:hAnsi="宋体" w:eastAsia="宋体" w:cs="宋体"/>
          <w:spacing w:val="-1"/>
          <w:sz w:val="23"/>
          <w:szCs w:val="23"/>
          <w:highlight w:val="none"/>
          <w:lang w:val="en-US" w:eastAsia="zh-CN"/>
        </w:rPr>
        <w:t xml:space="preserve"> </w:t>
      </w:r>
      <w:r>
        <w:rPr>
          <w:rFonts w:ascii="宋体" w:hAnsi="宋体" w:eastAsia="宋体" w:cs="宋体"/>
          <w:spacing w:val="-1"/>
          <w:sz w:val="23"/>
          <w:szCs w:val="23"/>
          <w:highlight w:val="none"/>
        </w:rPr>
        <w:t>天，确定健康并无重大疾病后，</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双</w:t>
      </w:r>
      <w:r>
        <w:rPr>
          <w:rFonts w:ascii="宋体" w:hAnsi="宋体" w:eastAsia="宋体" w:cs="宋体"/>
          <w:spacing w:val="14"/>
          <w:sz w:val="23"/>
          <w:szCs w:val="23"/>
          <w:highlight w:val="none"/>
        </w:rPr>
        <w:t>方</w:t>
      </w:r>
      <w:r>
        <w:rPr>
          <w:rFonts w:ascii="宋体" w:hAnsi="宋体" w:eastAsia="宋体" w:cs="宋体"/>
          <w:spacing w:val="9"/>
          <w:sz w:val="23"/>
          <w:szCs w:val="23"/>
          <w:highlight w:val="none"/>
        </w:rPr>
        <w:t>签字确认，正式移交。质保期内若发生重大疫情，须由供应商全部负责。</w:t>
      </w:r>
    </w:p>
    <w:p>
      <w:pPr>
        <w:spacing w:before="1" w:line="228" w:lineRule="auto"/>
        <w:ind w:left="508"/>
        <w:rPr>
          <w:rFonts w:ascii="宋体" w:hAnsi="宋体" w:eastAsia="宋体" w:cs="宋体"/>
          <w:sz w:val="23"/>
          <w:szCs w:val="23"/>
          <w:highlight w:val="none"/>
        </w:rPr>
      </w:pPr>
      <w:r>
        <w:rPr>
          <w:rFonts w:hint="eastAsia" w:cs="宋体"/>
          <w:spacing w:val="2"/>
          <w:sz w:val="23"/>
          <w:szCs w:val="23"/>
          <w:highlight w:val="none"/>
          <w:lang w:val="en-US" w:eastAsia="zh-CN"/>
        </w:rPr>
        <w:t>1</w:t>
      </w:r>
      <w:r>
        <w:rPr>
          <w:rFonts w:ascii="宋体" w:hAnsi="宋体" w:eastAsia="宋体" w:cs="宋体"/>
          <w:spacing w:val="2"/>
          <w:sz w:val="23"/>
          <w:szCs w:val="23"/>
          <w:highlight w:val="none"/>
        </w:rPr>
        <w:t>.</w:t>
      </w:r>
      <w:r>
        <w:rPr>
          <w:rFonts w:hint="eastAsia" w:cs="宋体"/>
          <w:spacing w:val="2"/>
          <w:sz w:val="23"/>
          <w:szCs w:val="23"/>
          <w:highlight w:val="none"/>
          <w:lang w:val="en-US" w:eastAsia="zh-CN"/>
        </w:rPr>
        <w:t>5</w:t>
      </w:r>
      <w:r>
        <w:rPr>
          <w:rFonts w:ascii="宋体" w:hAnsi="宋体" w:eastAsia="宋体" w:cs="宋体"/>
          <w:spacing w:val="2"/>
          <w:sz w:val="23"/>
          <w:szCs w:val="23"/>
          <w:highlight w:val="none"/>
        </w:rPr>
        <w:t xml:space="preserve"> 质量保证期:</w:t>
      </w:r>
      <w:r>
        <w:rPr>
          <w:rFonts w:hint="eastAsia" w:ascii="宋体" w:hAnsi="宋体" w:eastAsia="宋体" w:cs="宋体"/>
          <w:spacing w:val="2"/>
          <w:sz w:val="23"/>
          <w:szCs w:val="23"/>
          <w:highlight w:val="none"/>
          <w:lang w:val="en-US" w:eastAsia="zh-CN"/>
        </w:rPr>
        <w:t xml:space="preserve"> </w:t>
      </w:r>
      <w:r>
        <w:rPr>
          <w:rFonts w:hint="eastAsia" w:cs="宋体"/>
          <w:spacing w:val="2"/>
          <w:sz w:val="23"/>
          <w:szCs w:val="23"/>
          <w:highlight w:val="none"/>
          <w:lang w:val="en-US" w:eastAsia="zh-CN"/>
        </w:rPr>
        <w:t>90</w:t>
      </w:r>
      <w:r>
        <w:rPr>
          <w:rFonts w:ascii="宋体" w:hAnsi="宋体" w:eastAsia="宋体" w:cs="宋体"/>
          <w:spacing w:val="2"/>
          <w:sz w:val="23"/>
          <w:szCs w:val="23"/>
          <w:highlight w:val="none"/>
        </w:rPr>
        <w:t>天</w:t>
      </w:r>
    </w:p>
    <w:p>
      <w:pPr>
        <w:spacing w:before="236" w:line="227" w:lineRule="auto"/>
        <w:ind w:left="508"/>
        <w:rPr>
          <w:rFonts w:ascii="宋体" w:hAnsi="宋体" w:eastAsia="宋体" w:cs="宋体"/>
          <w:spacing w:val="2"/>
          <w:sz w:val="23"/>
          <w:szCs w:val="23"/>
        </w:rPr>
      </w:pPr>
      <w:r>
        <w:rPr>
          <w:rFonts w:hint="eastAsia" w:cs="宋体"/>
          <w:spacing w:val="2"/>
          <w:sz w:val="23"/>
          <w:szCs w:val="23"/>
          <w:lang w:val="en-US" w:eastAsia="zh-CN"/>
        </w:rPr>
        <w:t>1</w:t>
      </w:r>
      <w:r>
        <w:rPr>
          <w:rFonts w:ascii="宋体" w:hAnsi="宋体" w:eastAsia="宋体" w:cs="宋体"/>
          <w:spacing w:val="2"/>
          <w:sz w:val="23"/>
          <w:szCs w:val="23"/>
        </w:rPr>
        <w:t>.</w:t>
      </w:r>
      <w:r>
        <w:rPr>
          <w:rFonts w:hint="eastAsia" w:cs="宋体"/>
          <w:spacing w:val="2"/>
          <w:sz w:val="23"/>
          <w:szCs w:val="23"/>
          <w:lang w:val="en-US" w:eastAsia="zh-CN"/>
        </w:rPr>
        <w:t>6</w:t>
      </w:r>
      <w:r>
        <w:rPr>
          <w:rFonts w:ascii="宋体" w:hAnsi="宋体" w:eastAsia="宋体" w:cs="宋体"/>
          <w:spacing w:val="2"/>
          <w:sz w:val="23"/>
          <w:szCs w:val="23"/>
        </w:rPr>
        <w:t xml:space="preserve"> 所有</w:t>
      </w:r>
      <w:r>
        <w:rPr>
          <w:rFonts w:hint="eastAsia" w:cs="宋体"/>
          <w:spacing w:val="2"/>
          <w:sz w:val="23"/>
          <w:szCs w:val="23"/>
          <w:lang w:val="en-US" w:eastAsia="zh-CN"/>
        </w:rPr>
        <w:t>牛</w:t>
      </w:r>
      <w:r>
        <w:rPr>
          <w:rFonts w:ascii="宋体" w:hAnsi="宋体" w:eastAsia="宋体" w:cs="宋体"/>
          <w:spacing w:val="2"/>
          <w:sz w:val="23"/>
          <w:szCs w:val="23"/>
        </w:rPr>
        <w:t>在供货时须提供布病、 口蹄疫等检测证明。</w:t>
      </w:r>
    </w:p>
    <w:p>
      <w:pPr>
        <w:widowControl/>
        <w:spacing w:before="100" w:beforeAutospacing="1" w:after="100" w:afterAutospacing="1"/>
        <w:jc w:val="center"/>
        <w:outlineLvl w:val="1"/>
        <w:rPr>
          <w:rFonts w:hint="eastAsia" w:ascii="宋体" w:hAnsi="宋体"/>
          <w:b/>
          <w:bCs/>
          <w:kern w:val="0"/>
          <w:sz w:val="36"/>
          <w:szCs w:val="36"/>
          <w:highlight w:val="none"/>
          <w:lang w:val="en-US" w:eastAsia="zh-CN"/>
        </w:rPr>
      </w:pPr>
      <w:bookmarkStart w:id="229" w:name="_Toc6368"/>
      <w:r>
        <w:rPr>
          <w:rFonts w:hint="eastAsia" w:ascii="宋体" w:hAnsi="宋体"/>
          <w:b/>
          <w:bCs/>
          <w:kern w:val="0"/>
          <w:sz w:val="36"/>
          <w:szCs w:val="36"/>
          <w:highlight w:val="none"/>
          <w:lang w:val="en-US" w:eastAsia="zh-CN"/>
        </w:rPr>
        <w:t>（二）采购一览表及技术要求</w:t>
      </w:r>
      <w:bookmarkEnd w:id="229"/>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29"/>
        <w:gridCol w:w="641"/>
        <w:gridCol w:w="810"/>
        <w:gridCol w:w="3332"/>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noWrap w:val="0"/>
            <w:vAlign w:val="center"/>
          </w:tcPr>
          <w:p>
            <w:pPr>
              <w:jc w:val="center"/>
              <w:rPr>
                <w:rFonts w:hint="eastAsia" w:ascii="宋体" w:hAnsi="宋体" w:eastAsia="宋体" w:cs="宋体"/>
                <w:sz w:val="24"/>
                <w:szCs w:val="24"/>
                <w:highlight w:val="none"/>
                <w:lang w:eastAsia="zh-CN"/>
              </w:rPr>
            </w:pPr>
            <w:bookmarkStart w:id="230" w:name="_Toc4127"/>
            <w:r>
              <w:rPr>
                <w:rFonts w:hint="eastAsia" w:ascii="宋体" w:hAnsi="宋体" w:eastAsia="宋体" w:cs="宋体"/>
                <w:sz w:val="24"/>
                <w:szCs w:val="24"/>
                <w:highlight w:val="none"/>
                <w:lang w:eastAsia="zh-CN"/>
              </w:rPr>
              <w:t>序号</w:t>
            </w:r>
          </w:p>
        </w:tc>
        <w:tc>
          <w:tcPr>
            <w:tcW w:w="112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64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333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参数及规格</w:t>
            </w:r>
          </w:p>
        </w:tc>
        <w:tc>
          <w:tcPr>
            <w:tcW w:w="3454" w:type="dxa"/>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129" w:type="dxa"/>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48 月龄母牦牛</w:t>
            </w:r>
          </w:p>
          <w:p>
            <w:pPr>
              <w:jc w:val="center"/>
              <w:rPr>
                <w:rFonts w:hint="eastAsia" w:ascii="宋体" w:hAnsi="宋体" w:eastAsia="宋体" w:cs="宋体"/>
                <w:sz w:val="24"/>
                <w:szCs w:val="24"/>
                <w:highlight w:val="none"/>
                <w:lang w:eastAsia="zh-CN"/>
              </w:rPr>
            </w:pPr>
          </w:p>
        </w:tc>
        <w:tc>
          <w:tcPr>
            <w:tcW w:w="641" w:type="dxa"/>
            <w:noWrap w:val="0"/>
            <w:vAlign w:val="center"/>
          </w:tcPr>
          <w:p>
            <w:pPr>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192</w:t>
            </w:r>
          </w:p>
        </w:tc>
        <w:tc>
          <w:tcPr>
            <w:tcW w:w="810" w:type="dxa"/>
            <w:noWrap w:val="0"/>
            <w:vAlign w:val="center"/>
          </w:tcPr>
          <w:p>
            <w:pPr>
              <w:ind w:firstLine="240" w:firstLineChars="1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只</w:t>
            </w:r>
          </w:p>
        </w:tc>
        <w:tc>
          <w:tcPr>
            <w:tcW w:w="3332" w:type="dxa"/>
            <w:noWrap w:val="0"/>
            <w:vAlign w:val="center"/>
          </w:tcPr>
          <w:p>
            <w:pPr>
              <w:jc w:val="both"/>
              <w:rPr>
                <w:rFonts w:hint="eastAsia" w:cs="宋体"/>
                <w:sz w:val="24"/>
                <w:szCs w:val="24"/>
                <w:highlight w:val="none"/>
                <w:lang w:val="en-US" w:eastAsia="zh-CN"/>
              </w:rPr>
            </w:pPr>
            <w:r>
              <w:rPr>
                <w:rFonts w:hint="default" w:ascii="宋体" w:hAnsi="宋体" w:eastAsia="宋体" w:cs="宋体"/>
                <w:sz w:val="24"/>
                <w:szCs w:val="24"/>
                <w:highlight w:val="none"/>
                <w:lang w:val="en-US" w:eastAsia="zh-CN"/>
              </w:rPr>
              <w:t>母牦牛</w:t>
            </w:r>
            <w:r>
              <w:rPr>
                <w:rFonts w:hint="eastAsia" w:cs="宋体"/>
                <w:sz w:val="24"/>
                <w:szCs w:val="24"/>
                <w:highlight w:val="none"/>
                <w:lang w:val="en-US" w:eastAsia="zh-CN"/>
              </w:rPr>
              <w:t>，体重＞ 90 公斤以上、身高＞ 120 厘米以上</w:t>
            </w:r>
          </w:p>
          <w:p>
            <w:pPr>
              <w:jc w:val="both"/>
              <w:rPr>
                <w:rFonts w:hint="default" w:ascii="宋体" w:hAnsi="宋体" w:eastAsia="宋体" w:cs="宋体"/>
                <w:sz w:val="24"/>
                <w:szCs w:val="24"/>
                <w:highlight w:val="none"/>
                <w:lang w:val="en-US" w:eastAsia="zh-CN"/>
              </w:rPr>
            </w:pPr>
          </w:p>
          <w:p>
            <w:pPr>
              <w:jc w:val="both"/>
              <w:rPr>
                <w:rFonts w:hint="default" w:ascii="宋体" w:hAnsi="宋体" w:eastAsia="宋体" w:cs="宋体"/>
                <w:sz w:val="24"/>
                <w:szCs w:val="24"/>
                <w:highlight w:val="none"/>
                <w:lang w:val="en-US" w:eastAsia="zh-CN"/>
              </w:rPr>
            </w:pPr>
          </w:p>
        </w:tc>
        <w:tc>
          <w:tcPr>
            <w:tcW w:w="3454" w:type="dxa"/>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所有</w:t>
            </w:r>
            <w:r>
              <w:rPr>
                <w:rFonts w:hint="eastAsia" w:cs="宋体"/>
                <w:sz w:val="24"/>
                <w:szCs w:val="24"/>
                <w:highlight w:val="none"/>
                <w:lang w:val="en-US" w:eastAsia="zh-CN"/>
              </w:rPr>
              <w:t>牛</w:t>
            </w:r>
            <w:r>
              <w:rPr>
                <w:rFonts w:hint="eastAsia" w:ascii="宋体" w:hAnsi="宋体" w:eastAsia="宋体" w:cs="宋体"/>
                <w:sz w:val="24"/>
                <w:szCs w:val="24"/>
                <w:highlight w:val="none"/>
              </w:rPr>
              <w:t xml:space="preserve">在采购地集中隔离免疫观察 </w:t>
            </w:r>
            <w:r>
              <w:rPr>
                <w:rFonts w:hint="eastAsia" w:cs="宋体"/>
                <w:sz w:val="24"/>
                <w:szCs w:val="24"/>
                <w:highlight w:val="none"/>
                <w:lang w:val="en-US" w:eastAsia="zh-CN"/>
              </w:rPr>
              <w:t>7</w:t>
            </w:r>
            <w:r>
              <w:rPr>
                <w:rFonts w:hint="eastAsia" w:ascii="宋体" w:hAnsi="宋体" w:eastAsia="宋体" w:cs="宋体"/>
                <w:sz w:val="24"/>
                <w:szCs w:val="24"/>
                <w:highlight w:val="none"/>
              </w:rPr>
              <w:t xml:space="preserve"> 天，确定健康并无重大疾病后，双方签字确认，正式移交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质保期</w:t>
            </w:r>
            <w:r>
              <w:rPr>
                <w:rFonts w:hint="eastAsia" w:cs="宋体"/>
                <w:sz w:val="24"/>
                <w:szCs w:val="24"/>
                <w:highlight w:val="none"/>
                <w:lang w:val="en-US" w:eastAsia="zh-CN"/>
              </w:rPr>
              <w:t>90</w:t>
            </w:r>
            <w:r>
              <w:rPr>
                <w:rFonts w:hint="eastAsia" w:ascii="宋体" w:hAnsi="宋体" w:eastAsia="宋体" w:cs="宋体"/>
                <w:sz w:val="24"/>
                <w:szCs w:val="24"/>
                <w:highlight w:val="none"/>
                <w:lang w:val="en-US" w:eastAsia="zh-CN"/>
              </w:rPr>
              <w:t>天</w:t>
            </w:r>
            <w:r>
              <w:rPr>
                <w:rFonts w:hint="eastAsia" w:ascii="宋体" w:hAnsi="宋体" w:eastAsia="宋体" w:cs="宋体"/>
                <w:sz w:val="24"/>
                <w:szCs w:val="24"/>
                <w:highlight w:val="none"/>
              </w:rPr>
              <w:t>内若发生重大疫情，须由供应商全部负责</w:t>
            </w:r>
          </w:p>
        </w:tc>
      </w:tr>
      <w:bookmarkEnd w:id="230"/>
    </w:tbl>
    <w:p>
      <w:pPr>
        <w:pStyle w:val="4"/>
      </w:pPr>
    </w:p>
    <w:p>
      <w:pPr>
        <w:pStyle w:val="16"/>
        <w:spacing w:before="0" w:after="0" w:line="360" w:lineRule="auto"/>
        <w:outlineLvl w:val="9"/>
        <w:rPr>
          <w:rFonts w:ascii="宋体" w:hAnsi="宋体"/>
          <w:color w:val="000000"/>
        </w:rPr>
      </w:pPr>
    </w:p>
    <w:p>
      <w:pPr>
        <w:pStyle w:val="6"/>
        <w:ind w:left="0"/>
        <w:rPr>
          <w:rFonts w:ascii="Times New Roman"/>
          <w:sz w:val="20"/>
        </w:rPr>
      </w:pPr>
    </w:p>
    <w:sectPr>
      <w:pgSz w:w="11850" w:h="16790"/>
      <w:pgMar w:top="1360" w:right="600" w:bottom="1240" w:left="700" w:header="866" w:footer="104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8</w:t>
                          </w:r>
                          <w:r>
                            <w:fldChar w:fldCharType="end"/>
                          </w:r>
                          <w:r>
                            <w:t xml:space="preserve"> 页</w:t>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7O2MsBAACcAwAADgAAAGRycy9lMm9Eb2MueG1srVPNjtMwEL4j8Q6W&#10;79RpQ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UWJ4xYHfvn+7fLj1+XnV7Ks&#10;Xt7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COztjLAQAAnAMAAA4AAAAAAAAAAQAgAAAAHgEAAGRycy9lMm9E&#10;b2MueG1sUEsFBgAAAAAGAAYAWQEAAFs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p>
    <w:pPr>
      <w:pStyle w:val="6"/>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B39MwBAACc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avKbHc4MDP37+df/w6//xK&#10;lsVNmTrUe6gw8cFjahzeuQH3ZvYDOpPwoQ0mfVESwTj293TprxwiEelRuSrLAkMCY/MF8dnTcx8g&#10;3ktnSDJqGnCAua/8+AHimDqnpGrW3Smt8xC1/cuBmMnDEveRY7LisBsmQTvXnFBPj7OvqcVVp0S/&#10;t9jatCazEWZjNxsHH9S+Q2rL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cHf0zAEAAJwDAAAOAAAAAAAAAAEAIAAAAB4BAABkcnMvZTJv&#10;RG9jLnhtbFBLBQYAAAAABgAGAFkBAABc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NwssBAACcAwAADgAAAGRycy9lMm9Eb2MueG1srVPNjtMwEL4j8Q6W&#10;79RpkVYl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jqDcLLAQAAnAMAAA4AAAAAAAAAAQAgAAAAHgEAAGRycy9lMm9E&#10;b2MueG1sUEsFBgAAAAAGAAYAWQEAAFs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IoMMsBAACcAwAADgAAAGRycy9lMm9Eb2MueG1srVNLjtswDN0X6B0E&#10;7SdygkE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LiKDDLAQAAnAMAAA4AAAAAAAAAAQAgAAAAHgEAAGRycy9lMm9E&#10;b2MueG1sUEsFBgAAAAAGAAYAWQEAAFs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T1ss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1x7JYbHPj5+7fzj1/nn19J&#10;WbwtU4d6DxUmPnlMjcOdG3BvZj+gMwkf2mDSFyURjGN/T5f+yiESkR6tlqtVgSGBsfmC+Oz5uQ8Q&#10;30tnSDJqGnCAua/8+AhxTJ1TUjXr7pXWeYja/uVAzORhifvIMVlx2A2ToJ1rTqinx9nX1OKqU6If&#10;LLY2rclshNnYzcbBB7XvkFq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PBPWyzAEAAJwDAAAOAAAAAAAAAAEAIAAAAB4BAABkcnMvZTJv&#10;RG9jLnhtbFBLBQYAAAAABgAGAFkBAABc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PIMssBAACc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eDyDLLAQAAnAMAAA4AAAAAAAAAAQAgAAAAHgEAAGRycy9lMm9E&#10;b2MueG1sUEsFBgAAAAAGAAYAWQEAAFs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1143635</wp:posOffset>
              </wp:positionH>
              <wp:positionV relativeFrom="page">
                <wp:posOffset>672465</wp:posOffset>
              </wp:positionV>
              <wp:extent cx="5067300" cy="0"/>
              <wp:effectExtent l="0" t="0" r="0" b="0"/>
              <wp:wrapNone/>
              <wp:docPr id="1" name="直线 1025"/>
              <wp:cNvGraphicFramePr/>
              <a:graphic xmlns:a="http://schemas.openxmlformats.org/drawingml/2006/main">
                <a:graphicData uri="http://schemas.microsoft.com/office/word/2010/wordprocessingShape">
                  <wps:wsp>
                    <wps:cNvCnPr/>
                    <wps:spPr>
                      <a:xfrm>
                        <a:off x="0" y="0"/>
                        <a:ext cx="50673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90.05pt;margin-top:52.95pt;height:0pt;width:399pt;mso-position-horizontal-relative:page;mso-position-vertical-relative:page;z-index:-251657216;mso-width-relative:page;mso-height-relative:page;" filled="f" stroked="t" coordsize="21600,21600" o:gfxdata="UEsDBAoAAAAAAIdO4kAAAAAAAAAAAAAAAAAEAAAAZHJzL1BLAwQUAAAACACHTuJAH1fcKNYAAAAL&#10;AQAADwAAAGRycy9kb3ducmV2LnhtbE2PQU/DMAyF70j8h8hI3FjSSWxdaToJBkeYtiHOWWOaisap&#10;mqwd/HqMhAQ3v+en58/l+uw7MeIQ20AaspkCgVQH21Kj4fXwdJODiMmQNV0g1PCJEdbV5UVpChsm&#10;2uG4T43gEoqF0eBS6gspY+3QmzgLPRLv3sPgTWI5NNIOZuJy38m5UgvpTUt8wZkeHxzWH/uT1/C1&#10;mNxGPr4st+5N3ufb58M4x43W11eZugOR8Jz+wvCDz+hQMdMxnMhG0bHOVcZRHtTtCgQnVsucneOv&#10;I6tS/v+h+gZQSwMEFAAAAAgAh07iQKEYs1TpAQAA3gMAAA4AAABkcnMvZTJvRG9jLnhtbK1TzY7T&#10;MBC+I/EOlu80adF2UdR0D1uWC4JKwANMbSex5D953KZ9Fl6DExceZ1+DsdPtwnLpgRycsWf8zXzf&#10;jFd3R2vYQUXU3rV8Pqs5U054qV3f8m9fH9684wwTOAnGO9Xyk0J+t379ajWGRi384I1UkRGIw2YM&#10;LR9SCk1VoRiUBZz5oBw5Ox8tJNrGvpIRRkK3plrU9bIafZQheqEQ6XQzOfkZMV4D6LtOC7XxYm+V&#10;SxNqVAYSUcJBB+TrUm3XKZE+dx2qxEzLiWkqKyUhe5fXar2Cpo8QBi3OJcA1JbzgZEE7SnqB2kAC&#10;to/6HyirRfTouzQT3lYTkaIIsZjXL7T5MkBQhQtJjeEiOv4/WPHpsI1MS5oEzhxYavjj9x+PP3+x&#10;eb24yfKMARuKunfbeN5h2MbM9dhFm//Egh2LpKeLpOqYmKDDm3p5+7YmtcWTr3q+GCKmD8pblo2W&#10;G+0yW2jg8BETJaPQp5B8bBwbW367XGQ4oNHrqOVk2kDlo+vLXfRGywdtTL6Bsd/dm8gOkNtfvkyJ&#10;cP8Ky0k2gMMUV1zTYAwK5HsnWToFEsbRe+C5BKskZ0bR88kWAUKTQJtrIim1cVRBVnXSMVs7L0/U&#10;hn2Iuh9IiXmpMnuo7aXe84jmufpzX5Cen+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9X3CjW&#10;AAAACwEAAA8AAAAAAAAAAQAgAAAAIgAAAGRycy9kb3ducmV2LnhtbFBLAQIUABQAAAAIAIdO4kCh&#10;GLNU6QEAAN4DAAAOAAAAAAAAAAEAIAAAACUBAABkcnMvZTJvRG9jLnhtbFBLBQYAAAAABgAGAFkB&#10;AACABQAAAAA=&#10;">
              <v:fill on="f" focussize="0,0"/>
              <v:stroke weight="0.6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1131570</wp:posOffset>
              </wp:positionH>
              <wp:positionV relativeFrom="page">
                <wp:posOffset>544830</wp:posOffset>
              </wp:positionV>
              <wp:extent cx="2082800" cy="139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082800" cy="139700"/>
                      </a:xfrm>
                      <a:prstGeom prst="rect">
                        <a:avLst/>
                      </a:prstGeom>
                      <a:noFill/>
                      <a:ln>
                        <a:noFill/>
                      </a:ln>
                    </wps:spPr>
                    <wps:txbx>
                      <w:txbxContent>
                        <w:p>
                          <w:pPr>
                            <w:spacing w:line="220" w:lineRule="exact"/>
                            <w:rPr>
                              <w:sz w:val="18"/>
                            </w:rPr>
                          </w:pPr>
                        </w:p>
                      </w:txbxContent>
                    </wps:txbx>
                    <wps:bodyPr lIns="0" tIns="0" rIns="0" bIns="0" upright="1"/>
                  </wps:wsp>
                </a:graphicData>
              </a:graphic>
            </wp:anchor>
          </w:drawing>
        </mc:Choice>
        <mc:Fallback>
          <w:pict>
            <v:shape id="文本框 1026" o:spid="_x0000_s1026" o:spt="202" type="#_x0000_t202" style="position:absolute;left:0pt;margin-left:89.1pt;margin-top:42.9pt;height:11pt;width:164pt;mso-position-horizontal-relative:page;mso-position-vertical-relative:page;z-index:-251656192;mso-width-relative:page;mso-height-relative:page;" filled="f" stroked="f" coordsize="21600,21600" o:gfxdata="UEsDBAoAAAAAAIdO4kAAAAAAAAAAAAAAAAAEAAAAZHJzL1BLAwQUAAAACACHTuJAfpt+stcAAAAK&#10;AQAADwAAAGRycy9kb3ducmV2LnhtbE2PzU7DMBCE70i8g7VI3KjdSk1DiFMhBCckRBoOHJ14m1iN&#10;1yF2f3h7lhMcZ2c0+025vfhRnHCOLpCG5UKBQOqCddRr+Ghe7nIQMRmyZgyEGr4xwra6vipNYcOZ&#10;ajztUi+4hGJhNAwpTYWUsRvQm7gIExJ7+zB7k1jOvbSzOXO5H+VKqUx644g/DGbCpwG7w+7oNTx+&#10;Uv3svt7a93pfu6a5V/SaHbS+vVmqBxAJL+kvDL/4jA4VM7XhSDaKkfUmX3FUQ77mCRxYq4wPLTtq&#10;k4OsSvl/QvUDUEsDBBQAAAAIAIdO4kATMM/FuwEAAHUDAAAOAAAAZHJzL2Uyb0RvYy54bWytU8GO&#10;0zAQvSPxD5bv1GmQlhI1XQlVi5AQIC18gOvYjSXbY9luk/4A/AEnLtz5rn4HY6fpwnLZAxfnZWby&#10;Zt4bZ307WkOOMkQNrqXLRUWJdAI67fYt/fL57sWKkpi467gBJ1t6kpHebp4/Ww++kTX0YDoZCJK4&#10;2Ay+pX1KvmEsil5aHhfgpcOkgmB5wtewZ13gA7Jbw+qqumEDhM4HEDJGjG6nJL0whqcQglJayC2I&#10;g5UuTaxBGp5QUuy1j3RTplVKivRRqSgTMS1Fpamc2ATxLp9ss+bNPnDfa3EZgT9lhEeaLNcOm16p&#10;tjxxcgj6HyqrRYAIKi0EWDYJKY6gimX1yJv7nntZtKDV0V9Nj/+PVnw4fgpEdy2tKXHc4sLP37+d&#10;f/w6//xKllV9kx0afGyw8N5jaRrfwIj3Zo5HDGbhowo2P1ESwTz6e7r6K8dEBAbralWvKkwJzC1f&#10;vn6FGOnZw9c+xPRWgiUZtDTg/oqt/Pg+pql0LsnNHNxpY8oOjfsrgJw5wvLo04gZpXE3XvTsoDuh&#10;HPPOoZv5ZswgzGA3g4MPet/jOEV0ocRtlLkvNyev+8/30vjhb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6bfrLXAAAACgEAAA8AAAAAAAAAAQAgAAAAIgAAAGRycy9kb3ducmV2LnhtbFBLAQIU&#10;ABQAAAAIAIdO4kATMM/FuwEAAHUDAAAOAAAAAAAAAAEAIAAAACYBAABkcnMvZTJvRG9jLnhtbFBL&#10;BQYAAAAABgAGAFkBAABTBQAAAAA=&#10;">
              <v:fill on="f" focussize="0,0"/>
              <v:stroke on="f"/>
              <v:imagedata o:title=""/>
              <o:lock v:ext="edit" aspectratio="f"/>
              <v:textbox inset="0mm,0mm,0mm,0mm">
                <w:txbxContent>
                  <w:p>
                    <w:pPr>
                      <w:spacing w:line="220" w:lineRule="exact"/>
                      <w:rPr>
                        <w:sz w:val="18"/>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4598670</wp:posOffset>
              </wp:positionH>
              <wp:positionV relativeFrom="page">
                <wp:posOffset>544830</wp:posOffset>
              </wp:positionV>
              <wp:extent cx="1626870" cy="1397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626870" cy="139700"/>
                      </a:xfrm>
                      <a:prstGeom prst="rect">
                        <a:avLst/>
                      </a:prstGeom>
                      <a:noFill/>
                      <a:ln>
                        <a:noFill/>
                      </a:ln>
                    </wps:spPr>
                    <wps:txbx>
                      <w:txbxContent>
                        <w:p>
                          <w:pPr>
                            <w:spacing w:line="220" w:lineRule="exact"/>
                            <w:rPr>
                              <w:rFonts w:hint="default" w:eastAsia="宋体"/>
                              <w:sz w:val="18"/>
                              <w:lang w:val="en-US" w:eastAsia="zh-CN"/>
                            </w:rPr>
                          </w:pPr>
                        </w:p>
                      </w:txbxContent>
                    </wps:txbx>
                    <wps:bodyPr lIns="0" tIns="0" rIns="0" bIns="0" upright="1"/>
                  </wps:wsp>
                </a:graphicData>
              </a:graphic>
            </wp:anchor>
          </w:drawing>
        </mc:Choice>
        <mc:Fallback>
          <w:pict>
            <v:shape id="文本框 1027" o:spid="_x0000_s1026" o:spt="202" type="#_x0000_t202" style="position:absolute;left:0pt;margin-left:362.1pt;margin-top:42.9pt;height:11pt;width:128.1pt;mso-position-horizontal-relative:page;mso-position-vertical-relative:page;z-index:-251655168;mso-width-relative:page;mso-height-relative:page;" filled="f" stroked="f" coordsize="21600,21600" o:gfxdata="UEsDBAoAAAAAAIdO4kAAAAAAAAAAAAAAAAAEAAAAZHJzL1BLAwQUAAAACACHTuJAC0zEpNkAAAAK&#10;AQAADwAAAGRycy9kb3ducmV2LnhtbE2Py07DMBBF90j8gzVI7KjdqLRpiFMhBCukijQsWDrxNIka&#10;j0PsPvj7DitYjubo3nPzzcUN4oRT6D1pmM8UCKTG255aDZ/V20MKIkRD1gyeUMMPBtgUtze5yaw/&#10;U4mnXWwFh1DIjIYuxjGTMjQdOhNmfkTi395PzkQ+p1bayZw53A0yUWopnemJGzoz4kuHzWF3dBqe&#10;v6h87b+39Ue5L/uqWit6Xx60vr+bqycQES/xD4ZffVaHgp1qfyQbxKBhlSwSRjWkjzyBgXWqFiBq&#10;JtUqBVnk8v+E4gpQSwMEFAAAAAgAh07iQH9ROp69AQAAdQMAAA4AAABkcnMvZTJvRG9jLnhtbK1T&#10;S27bMBDdF+gdCO5ryg5gp4LlAIWRIEDRFkh7AJoiLQL8gUNb8gXaG3TVTfc9l8/RIW05TbLJohtq&#10;ODN8fO8NtbwZrCF7GUF719DppKJEOuFb7bYN/fb19t01JZC4a7nxTjb0IIHerN6+WfahljPfedPK&#10;SBDEQd2HhnYphZoxEJ20HCY+SIdF5aPlCbdxy9rIe0S3hs2qas56H9sQvZAAmF2fivSMGF8D6JXS&#10;Qq692Fnp0gk1SsMTSoJOB6CrwlYpKdJnpUAmYhqKSlNZ8RKMN3llqyWvt5GHToszBf4aCs80Wa4d&#10;XnqBWvPEyS7qF1BWi+jBqzQR3rKTkOIIqphWz7x56HiQRQtaDeFiOvw/WPFp/yUS3Tb0ihLHLQ78&#10;+PPH8def4+/vZFrNFtmhPkCNjQ8BW9PwwQ/4bsY8YDILH1S0+YuSCNbR38PFXzkkIvKh+Wx+vcCS&#10;wNr06v2iKgNgj6dDhHQnvSU5aGjE+RVb+f4jJGSCrWNLvsz5W21MmaFxTxLYmDMsUz9RzFEaNsNZ&#10;z8a3B5Rj7h26mV/GGMQx2IzBLkS97ZBOEV0gcRqFzPnl5HH/uy8XP/4t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TMSk2QAAAAoBAAAPAAAAAAAAAAEAIAAAACIAAABkcnMvZG93bnJldi54bWxQ&#10;SwECFAAUAAAACACHTuJAf1E6nr0BAAB1AwAADgAAAAAAAAABACAAAAAoAQAAZHJzL2Uyb0RvYy54&#10;bWxQSwUGAAAAAAYABgBZAQAAVwUAAAAA&#10;">
              <v:fill on="f" focussize="0,0"/>
              <v:stroke on="f"/>
              <v:imagedata o:title=""/>
              <o:lock v:ext="edit" aspectratio="f"/>
              <v:textbox inset="0mm,0mm,0mm,0mm">
                <w:txbxContent>
                  <w:p>
                    <w:pPr>
                      <w:spacing w:line="220" w:lineRule="exact"/>
                      <w:rPr>
                        <w:rFonts w:hint="default" w:eastAsia="宋体"/>
                        <w:sz w:val="18"/>
                        <w:lang w:val="en-US"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1">
    <w:nsid w:val="845B5372"/>
    <w:multiLevelType w:val="multilevel"/>
    <w:tmpl w:val="845B5372"/>
    <w:lvl w:ilvl="0" w:tentative="0">
      <w:start w:val="18"/>
      <w:numFmt w:val="decimal"/>
      <w:lvlText w:val="（%1）"/>
      <w:lvlJc w:val="left"/>
      <w:pPr>
        <w:ind w:left="1948" w:hanging="846"/>
        <w:jc w:val="left"/>
      </w:pPr>
      <w:rPr>
        <w:rFonts w:hint="default"/>
        <w:b/>
        <w:bCs/>
        <w:spacing w:val="-1"/>
        <w:w w:val="99"/>
        <w:lang w:val="zh-CN" w:eastAsia="zh-CN" w:bidi="zh-CN"/>
      </w:rPr>
    </w:lvl>
    <w:lvl w:ilvl="1" w:tentative="0">
      <w:start w:val="0"/>
      <w:numFmt w:val="bullet"/>
      <w:lvlText w:val="•"/>
      <w:lvlJc w:val="left"/>
      <w:pPr>
        <w:ind w:left="2800" w:hanging="846"/>
      </w:pPr>
      <w:rPr>
        <w:rFonts w:hint="default"/>
        <w:lang w:val="zh-CN" w:eastAsia="zh-CN" w:bidi="zh-CN"/>
      </w:rPr>
    </w:lvl>
    <w:lvl w:ilvl="2" w:tentative="0">
      <w:start w:val="0"/>
      <w:numFmt w:val="bullet"/>
      <w:lvlText w:val="•"/>
      <w:lvlJc w:val="left"/>
      <w:pPr>
        <w:ind w:left="3661" w:hanging="846"/>
      </w:pPr>
      <w:rPr>
        <w:rFonts w:hint="default"/>
        <w:lang w:val="zh-CN" w:eastAsia="zh-CN" w:bidi="zh-CN"/>
      </w:rPr>
    </w:lvl>
    <w:lvl w:ilvl="3" w:tentative="0">
      <w:start w:val="0"/>
      <w:numFmt w:val="bullet"/>
      <w:lvlText w:val="•"/>
      <w:lvlJc w:val="left"/>
      <w:pPr>
        <w:ind w:left="4522" w:hanging="846"/>
      </w:pPr>
      <w:rPr>
        <w:rFonts w:hint="default"/>
        <w:lang w:val="zh-CN" w:eastAsia="zh-CN" w:bidi="zh-CN"/>
      </w:rPr>
    </w:lvl>
    <w:lvl w:ilvl="4" w:tentative="0">
      <w:start w:val="0"/>
      <w:numFmt w:val="bullet"/>
      <w:lvlText w:val="•"/>
      <w:lvlJc w:val="left"/>
      <w:pPr>
        <w:ind w:left="5383" w:hanging="846"/>
      </w:pPr>
      <w:rPr>
        <w:rFonts w:hint="default"/>
        <w:lang w:val="zh-CN" w:eastAsia="zh-CN" w:bidi="zh-CN"/>
      </w:rPr>
    </w:lvl>
    <w:lvl w:ilvl="5" w:tentative="0">
      <w:start w:val="0"/>
      <w:numFmt w:val="bullet"/>
      <w:lvlText w:val="•"/>
      <w:lvlJc w:val="left"/>
      <w:pPr>
        <w:ind w:left="6244" w:hanging="846"/>
      </w:pPr>
      <w:rPr>
        <w:rFonts w:hint="default"/>
        <w:lang w:val="zh-CN" w:eastAsia="zh-CN" w:bidi="zh-CN"/>
      </w:rPr>
    </w:lvl>
    <w:lvl w:ilvl="6" w:tentative="0">
      <w:start w:val="0"/>
      <w:numFmt w:val="bullet"/>
      <w:lvlText w:val="•"/>
      <w:lvlJc w:val="left"/>
      <w:pPr>
        <w:ind w:left="7105" w:hanging="846"/>
      </w:pPr>
      <w:rPr>
        <w:rFonts w:hint="default"/>
        <w:lang w:val="zh-CN" w:eastAsia="zh-CN" w:bidi="zh-CN"/>
      </w:rPr>
    </w:lvl>
    <w:lvl w:ilvl="7" w:tentative="0">
      <w:start w:val="0"/>
      <w:numFmt w:val="bullet"/>
      <w:lvlText w:val="•"/>
      <w:lvlJc w:val="left"/>
      <w:pPr>
        <w:ind w:left="7966" w:hanging="846"/>
      </w:pPr>
      <w:rPr>
        <w:rFonts w:hint="default"/>
        <w:lang w:val="zh-CN" w:eastAsia="zh-CN" w:bidi="zh-CN"/>
      </w:rPr>
    </w:lvl>
    <w:lvl w:ilvl="8" w:tentative="0">
      <w:start w:val="0"/>
      <w:numFmt w:val="bullet"/>
      <w:lvlText w:val="•"/>
      <w:lvlJc w:val="left"/>
      <w:pPr>
        <w:ind w:left="8827" w:hanging="846"/>
      </w:pPr>
      <w:rPr>
        <w:rFonts w:hint="default"/>
        <w:lang w:val="zh-CN" w:eastAsia="zh-CN" w:bidi="zh-CN"/>
      </w:rPr>
    </w:lvl>
  </w:abstractNum>
  <w:abstractNum w:abstractNumId="2">
    <w:nsid w:val="8461FADE"/>
    <w:multiLevelType w:val="multilevel"/>
    <w:tmpl w:val="8461FADE"/>
    <w:lvl w:ilvl="0" w:tentative="0">
      <w:start w:val="3"/>
      <w:numFmt w:val="decimal"/>
      <w:lvlText w:val="%1."/>
      <w:lvlJc w:val="left"/>
      <w:pPr>
        <w:ind w:left="134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72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3121" w:hanging="720"/>
      </w:pPr>
      <w:rPr>
        <w:rFonts w:hint="default"/>
        <w:lang w:val="zh-CN" w:eastAsia="zh-CN" w:bidi="zh-CN"/>
      </w:rPr>
    </w:lvl>
    <w:lvl w:ilvl="4" w:tentative="0">
      <w:start w:val="0"/>
      <w:numFmt w:val="bullet"/>
      <w:lvlText w:val="•"/>
      <w:lvlJc w:val="left"/>
      <w:pPr>
        <w:ind w:left="4182" w:hanging="720"/>
      </w:pPr>
      <w:rPr>
        <w:rFonts w:hint="default"/>
        <w:lang w:val="zh-CN" w:eastAsia="zh-CN" w:bidi="zh-CN"/>
      </w:rPr>
    </w:lvl>
    <w:lvl w:ilvl="5" w:tentative="0">
      <w:start w:val="0"/>
      <w:numFmt w:val="bullet"/>
      <w:lvlText w:val="•"/>
      <w:lvlJc w:val="left"/>
      <w:pPr>
        <w:ind w:left="5243" w:hanging="720"/>
      </w:pPr>
      <w:rPr>
        <w:rFonts w:hint="default"/>
        <w:lang w:val="zh-CN" w:eastAsia="zh-CN" w:bidi="zh-CN"/>
      </w:rPr>
    </w:lvl>
    <w:lvl w:ilvl="6" w:tentative="0">
      <w:start w:val="0"/>
      <w:numFmt w:val="bullet"/>
      <w:lvlText w:val="•"/>
      <w:lvlJc w:val="left"/>
      <w:pPr>
        <w:ind w:left="6304" w:hanging="720"/>
      </w:pPr>
      <w:rPr>
        <w:rFonts w:hint="default"/>
        <w:lang w:val="zh-CN" w:eastAsia="zh-CN" w:bidi="zh-CN"/>
      </w:rPr>
    </w:lvl>
    <w:lvl w:ilvl="7" w:tentative="0">
      <w:start w:val="0"/>
      <w:numFmt w:val="bullet"/>
      <w:lvlText w:val="•"/>
      <w:lvlJc w:val="left"/>
      <w:pPr>
        <w:ind w:left="7365" w:hanging="720"/>
      </w:pPr>
      <w:rPr>
        <w:rFonts w:hint="default"/>
        <w:lang w:val="zh-CN" w:eastAsia="zh-CN" w:bidi="zh-CN"/>
      </w:rPr>
    </w:lvl>
    <w:lvl w:ilvl="8" w:tentative="0">
      <w:start w:val="0"/>
      <w:numFmt w:val="bullet"/>
      <w:lvlText w:val="•"/>
      <w:lvlJc w:val="left"/>
      <w:pPr>
        <w:ind w:left="8426" w:hanging="720"/>
      </w:pPr>
      <w:rPr>
        <w:rFonts w:hint="default"/>
        <w:lang w:val="zh-CN" w:eastAsia="zh-CN" w:bidi="zh-CN"/>
      </w:rPr>
    </w:lvl>
  </w:abstractNum>
  <w:abstractNum w:abstractNumId="3">
    <w:nsid w:val="91995D4F"/>
    <w:multiLevelType w:val="multilevel"/>
    <w:tmpl w:val="91995D4F"/>
    <w:lvl w:ilvl="0" w:tentative="0">
      <w:start w:val="11"/>
      <w:numFmt w:val="decimal"/>
      <w:lvlText w:val="（%1）"/>
      <w:lvlJc w:val="left"/>
      <w:pPr>
        <w:ind w:left="2007" w:hanging="905"/>
        <w:jc w:val="left"/>
      </w:pPr>
      <w:rPr>
        <w:rFonts w:hint="default" w:ascii="宋体" w:hAnsi="宋体" w:eastAsia="宋体" w:cs="宋体"/>
        <w:b/>
        <w:bCs/>
        <w:spacing w:val="-2"/>
        <w:w w:val="99"/>
        <w:sz w:val="28"/>
        <w:szCs w:val="28"/>
        <w:lang w:val="zh-CN" w:eastAsia="zh-CN" w:bidi="zh-CN"/>
      </w:rPr>
    </w:lvl>
    <w:lvl w:ilvl="1" w:tentative="0">
      <w:start w:val="0"/>
      <w:numFmt w:val="bullet"/>
      <w:lvlText w:val="•"/>
      <w:lvlJc w:val="left"/>
      <w:pPr>
        <w:ind w:left="2854" w:hanging="905"/>
      </w:pPr>
      <w:rPr>
        <w:rFonts w:hint="default"/>
        <w:lang w:val="zh-CN" w:eastAsia="zh-CN" w:bidi="zh-CN"/>
      </w:rPr>
    </w:lvl>
    <w:lvl w:ilvl="2" w:tentative="0">
      <w:start w:val="0"/>
      <w:numFmt w:val="bullet"/>
      <w:lvlText w:val="•"/>
      <w:lvlJc w:val="left"/>
      <w:pPr>
        <w:ind w:left="3709" w:hanging="905"/>
      </w:pPr>
      <w:rPr>
        <w:rFonts w:hint="default"/>
        <w:lang w:val="zh-CN" w:eastAsia="zh-CN" w:bidi="zh-CN"/>
      </w:rPr>
    </w:lvl>
    <w:lvl w:ilvl="3" w:tentative="0">
      <w:start w:val="0"/>
      <w:numFmt w:val="bullet"/>
      <w:lvlText w:val="•"/>
      <w:lvlJc w:val="left"/>
      <w:pPr>
        <w:ind w:left="4564" w:hanging="905"/>
      </w:pPr>
      <w:rPr>
        <w:rFonts w:hint="default"/>
        <w:lang w:val="zh-CN" w:eastAsia="zh-CN" w:bidi="zh-CN"/>
      </w:rPr>
    </w:lvl>
    <w:lvl w:ilvl="4" w:tentative="0">
      <w:start w:val="0"/>
      <w:numFmt w:val="bullet"/>
      <w:lvlText w:val="•"/>
      <w:lvlJc w:val="left"/>
      <w:pPr>
        <w:ind w:left="5419" w:hanging="905"/>
      </w:pPr>
      <w:rPr>
        <w:rFonts w:hint="default"/>
        <w:lang w:val="zh-CN" w:eastAsia="zh-CN" w:bidi="zh-CN"/>
      </w:rPr>
    </w:lvl>
    <w:lvl w:ilvl="5" w:tentative="0">
      <w:start w:val="0"/>
      <w:numFmt w:val="bullet"/>
      <w:lvlText w:val="•"/>
      <w:lvlJc w:val="left"/>
      <w:pPr>
        <w:ind w:left="6274" w:hanging="905"/>
      </w:pPr>
      <w:rPr>
        <w:rFonts w:hint="default"/>
        <w:lang w:val="zh-CN" w:eastAsia="zh-CN" w:bidi="zh-CN"/>
      </w:rPr>
    </w:lvl>
    <w:lvl w:ilvl="6" w:tentative="0">
      <w:start w:val="0"/>
      <w:numFmt w:val="bullet"/>
      <w:lvlText w:val="•"/>
      <w:lvlJc w:val="left"/>
      <w:pPr>
        <w:ind w:left="7129" w:hanging="905"/>
      </w:pPr>
      <w:rPr>
        <w:rFonts w:hint="default"/>
        <w:lang w:val="zh-CN" w:eastAsia="zh-CN" w:bidi="zh-CN"/>
      </w:rPr>
    </w:lvl>
    <w:lvl w:ilvl="7" w:tentative="0">
      <w:start w:val="0"/>
      <w:numFmt w:val="bullet"/>
      <w:lvlText w:val="•"/>
      <w:lvlJc w:val="left"/>
      <w:pPr>
        <w:ind w:left="7984" w:hanging="905"/>
      </w:pPr>
      <w:rPr>
        <w:rFonts w:hint="default"/>
        <w:lang w:val="zh-CN" w:eastAsia="zh-CN" w:bidi="zh-CN"/>
      </w:rPr>
    </w:lvl>
    <w:lvl w:ilvl="8" w:tentative="0">
      <w:start w:val="0"/>
      <w:numFmt w:val="bullet"/>
      <w:lvlText w:val="•"/>
      <w:lvlJc w:val="left"/>
      <w:pPr>
        <w:ind w:left="8839" w:hanging="905"/>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134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63" w:hanging="483"/>
      </w:pPr>
      <w:rPr>
        <w:rFonts w:hint="default"/>
        <w:lang w:val="zh-CN" w:eastAsia="zh-CN" w:bidi="zh-CN"/>
      </w:rPr>
    </w:lvl>
    <w:lvl w:ilvl="3" w:tentative="0">
      <w:start w:val="0"/>
      <w:numFmt w:val="bullet"/>
      <w:lvlText w:val="•"/>
      <w:lvlJc w:val="left"/>
      <w:pPr>
        <w:ind w:left="3386" w:hanging="483"/>
      </w:pPr>
      <w:rPr>
        <w:rFonts w:hint="default"/>
        <w:lang w:val="zh-CN" w:eastAsia="zh-CN" w:bidi="zh-CN"/>
      </w:rPr>
    </w:lvl>
    <w:lvl w:ilvl="4" w:tentative="0">
      <w:start w:val="0"/>
      <w:numFmt w:val="bullet"/>
      <w:lvlText w:val="•"/>
      <w:lvlJc w:val="left"/>
      <w:pPr>
        <w:ind w:left="4409" w:hanging="483"/>
      </w:pPr>
      <w:rPr>
        <w:rFonts w:hint="default"/>
        <w:lang w:val="zh-CN" w:eastAsia="zh-CN" w:bidi="zh-CN"/>
      </w:rPr>
    </w:lvl>
    <w:lvl w:ilvl="5" w:tentative="0">
      <w:start w:val="0"/>
      <w:numFmt w:val="bullet"/>
      <w:lvlText w:val="•"/>
      <w:lvlJc w:val="left"/>
      <w:pPr>
        <w:ind w:left="5432" w:hanging="483"/>
      </w:pPr>
      <w:rPr>
        <w:rFonts w:hint="default"/>
        <w:lang w:val="zh-CN" w:eastAsia="zh-CN" w:bidi="zh-CN"/>
      </w:rPr>
    </w:lvl>
    <w:lvl w:ilvl="6" w:tentative="0">
      <w:start w:val="0"/>
      <w:numFmt w:val="bullet"/>
      <w:lvlText w:val="•"/>
      <w:lvlJc w:val="left"/>
      <w:pPr>
        <w:ind w:left="6456" w:hanging="483"/>
      </w:pPr>
      <w:rPr>
        <w:rFonts w:hint="default"/>
        <w:lang w:val="zh-CN" w:eastAsia="zh-CN" w:bidi="zh-CN"/>
      </w:rPr>
    </w:lvl>
    <w:lvl w:ilvl="7" w:tentative="0">
      <w:start w:val="0"/>
      <w:numFmt w:val="bullet"/>
      <w:lvlText w:val="•"/>
      <w:lvlJc w:val="left"/>
      <w:pPr>
        <w:ind w:left="7479" w:hanging="483"/>
      </w:pPr>
      <w:rPr>
        <w:rFonts w:hint="default"/>
        <w:lang w:val="zh-CN" w:eastAsia="zh-CN" w:bidi="zh-CN"/>
      </w:rPr>
    </w:lvl>
    <w:lvl w:ilvl="8" w:tentative="0">
      <w:start w:val="0"/>
      <w:numFmt w:val="bullet"/>
      <w:lvlText w:val="•"/>
      <w:lvlJc w:val="left"/>
      <w:pPr>
        <w:ind w:left="8502" w:hanging="483"/>
      </w:pPr>
      <w:rPr>
        <w:rFonts w:hint="default"/>
        <w:lang w:val="zh-CN" w:eastAsia="zh-CN" w:bidi="zh-CN"/>
      </w:rPr>
    </w:lvl>
  </w:abstractNum>
  <w:abstractNum w:abstractNumId="5">
    <w:nsid w:val="B0F1ACD9"/>
    <w:multiLevelType w:val="multilevel"/>
    <w:tmpl w:val="B0F1ACD9"/>
    <w:lvl w:ilvl="0" w:tentative="0">
      <w:start w:val="1"/>
      <w:numFmt w:val="decimal"/>
      <w:lvlText w:val="%1."/>
      <w:lvlJc w:val="left"/>
      <w:pPr>
        <w:ind w:left="1703"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84" w:hanging="241"/>
      </w:pPr>
      <w:rPr>
        <w:rFonts w:hint="default"/>
        <w:lang w:val="zh-CN" w:eastAsia="zh-CN" w:bidi="zh-CN"/>
      </w:rPr>
    </w:lvl>
    <w:lvl w:ilvl="2" w:tentative="0">
      <w:start w:val="0"/>
      <w:numFmt w:val="bullet"/>
      <w:lvlText w:val="•"/>
      <w:lvlJc w:val="left"/>
      <w:pPr>
        <w:ind w:left="3469" w:hanging="241"/>
      </w:pPr>
      <w:rPr>
        <w:rFonts w:hint="default"/>
        <w:lang w:val="zh-CN" w:eastAsia="zh-CN" w:bidi="zh-CN"/>
      </w:rPr>
    </w:lvl>
    <w:lvl w:ilvl="3" w:tentative="0">
      <w:start w:val="0"/>
      <w:numFmt w:val="bullet"/>
      <w:lvlText w:val="•"/>
      <w:lvlJc w:val="left"/>
      <w:pPr>
        <w:ind w:left="4354" w:hanging="241"/>
      </w:pPr>
      <w:rPr>
        <w:rFonts w:hint="default"/>
        <w:lang w:val="zh-CN" w:eastAsia="zh-CN" w:bidi="zh-CN"/>
      </w:rPr>
    </w:lvl>
    <w:lvl w:ilvl="4" w:tentative="0">
      <w:start w:val="0"/>
      <w:numFmt w:val="bullet"/>
      <w:lvlText w:val="•"/>
      <w:lvlJc w:val="left"/>
      <w:pPr>
        <w:ind w:left="5239" w:hanging="241"/>
      </w:pPr>
      <w:rPr>
        <w:rFonts w:hint="default"/>
        <w:lang w:val="zh-CN" w:eastAsia="zh-CN" w:bidi="zh-CN"/>
      </w:rPr>
    </w:lvl>
    <w:lvl w:ilvl="5" w:tentative="0">
      <w:start w:val="0"/>
      <w:numFmt w:val="bullet"/>
      <w:lvlText w:val="•"/>
      <w:lvlJc w:val="left"/>
      <w:pPr>
        <w:ind w:left="6124" w:hanging="241"/>
      </w:pPr>
      <w:rPr>
        <w:rFonts w:hint="default"/>
        <w:lang w:val="zh-CN" w:eastAsia="zh-CN" w:bidi="zh-CN"/>
      </w:rPr>
    </w:lvl>
    <w:lvl w:ilvl="6" w:tentative="0">
      <w:start w:val="0"/>
      <w:numFmt w:val="bullet"/>
      <w:lvlText w:val="•"/>
      <w:lvlJc w:val="left"/>
      <w:pPr>
        <w:ind w:left="7009" w:hanging="241"/>
      </w:pPr>
      <w:rPr>
        <w:rFonts w:hint="default"/>
        <w:lang w:val="zh-CN" w:eastAsia="zh-CN" w:bidi="zh-CN"/>
      </w:rPr>
    </w:lvl>
    <w:lvl w:ilvl="7" w:tentative="0">
      <w:start w:val="0"/>
      <w:numFmt w:val="bullet"/>
      <w:lvlText w:val="•"/>
      <w:lvlJc w:val="left"/>
      <w:pPr>
        <w:ind w:left="7894" w:hanging="241"/>
      </w:pPr>
      <w:rPr>
        <w:rFonts w:hint="default"/>
        <w:lang w:val="zh-CN" w:eastAsia="zh-CN" w:bidi="zh-CN"/>
      </w:rPr>
    </w:lvl>
    <w:lvl w:ilvl="8" w:tentative="0">
      <w:start w:val="0"/>
      <w:numFmt w:val="bullet"/>
      <w:lvlText w:val="•"/>
      <w:lvlJc w:val="left"/>
      <w:pPr>
        <w:ind w:left="8779" w:hanging="241"/>
      </w:pPr>
      <w:rPr>
        <w:rFonts w:hint="default"/>
        <w:lang w:val="zh-CN" w:eastAsia="zh-CN" w:bidi="zh-CN"/>
      </w:rPr>
    </w:lvl>
  </w:abstractNum>
  <w:abstractNum w:abstractNumId="6">
    <w:nsid w:val="B8CEF35B"/>
    <w:multiLevelType w:val="multilevel"/>
    <w:tmpl w:val="B8CEF35B"/>
    <w:lvl w:ilvl="0" w:tentative="0">
      <w:start w:val="2"/>
      <w:numFmt w:val="decimal"/>
      <w:lvlText w:val="%1."/>
      <w:lvlJc w:val="left"/>
      <w:pPr>
        <w:ind w:left="1102"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3"/>
      </w:pPr>
      <w:rPr>
        <w:rFonts w:hint="default"/>
        <w:lang w:val="zh-CN" w:eastAsia="zh-CN" w:bidi="zh-CN"/>
      </w:rPr>
    </w:lvl>
    <w:lvl w:ilvl="2" w:tentative="0">
      <w:start w:val="0"/>
      <w:numFmt w:val="bullet"/>
      <w:lvlText w:val="•"/>
      <w:lvlJc w:val="left"/>
      <w:pPr>
        <w:ind w:left="2989" w:hanging="243"/>
      </w:pPr>
      <w:rPr>
        <w:rFonts w:hint="default"/>
        <w:lang w:val="zh-CN" w:eastAsia="zh-CN" w:bidi="zh-CN"/>
      </w:rPr>
    </w:lvl>
    <w:lvl w:ilvl="3" w:tentative="0">
      <w:start w:val="0"/>
      <w:numFmt w:val="bullet"/>
      <w:lvlText w:val="•"/>
      <w:lvlJc w:val="left"/>
      <w:pPr>
        <w:ind w:left="3934" w:hanging="243"/>
      </w:pPr>
      <w:rPr>
        <w:rFonts w:hint="default"/>
        <w:lang w:val="zh-CN" w:eastAsia="zh-CN" w:bidi="zh-CN"/>
      </w:rPr>
    </w:lvl>
    <w:lvl w:ilvl="4" w:tentative="0">
      <w:start w:val="0"/>
      <w:numFmt w:val="bullet"/>
      <w:lvlText w:val="•"/>
      <w:lvlJc w:val="left"/>
      <w:pPr>
        <w:ind w:left="4879" w:hanging="243"/>
      </w:pPr>
      <w:rPr>
        <w:rFonts w:hint="default"/>
        <w:lang w:val="zh-CN" w:eastAsia="zh-CN" w:bidi="zh-CN"/>
      </w:rPr>
    </w:lvl>
    <w:lvl w:ilvl="5" w:tentative="0">
      <w:start w:val="0"/>
      <w:numFmt w:val="bullet"/>
      <w:lvlText w:val="•"/>
      <w:lvlJc w:val="left"/>
      <w:pPr>
        <w:ind w:left="5824" w:hanging="243"/>
      </w:pPr>
      <w:rPr>
        <w:rFonts w:hint="default"/>
        <w:lang w:val="zh-CN" w:eastAsia="zh-CN" w:bidi="zh-CN"/>
      </w:rPr>
    </w:lvl>
    <w:lvl w:ilvl="6" w:tentative="0">
      <w:start w:val="0"/>
      <w:numFmt w:val="bullet"/>
      <w:lvlText w:val="•"/>
      <w:lvlJc w:val="left"/>
      <w:pPr>
        <w:ind w:left="6769" w:hanging="243"/>
      </w:pPr>
      <w:rPr>
        <w:rFonts w:hint="default"/>
        <w:lang w:val="zh-CN" w:eastAsia="zh-CN" w:bidi="zh-CN"/>
      </w:rPr>
    </w:lvl>
    <w:lvl w:ilvl="7" w:tentative="0">
      <w:start w:val="0"/>
      <w:numFmt w:val="bullet"/>
      <w:lvlText w:val="•"/>
      <w:lvlJc w:val="left"/>
      <w:pPr>
        <w:ind w:left="7714" w:hanging="243"/>
      </w:pPr>
      <w:rPr>
        <w:rFonts w:hint="default"/>
        <w:lang w:val="zh-CN" w:eastAsia="zh-CN" w:bidi="zh-CN"/>
      </w:rPr>
    </w:lvl>
    <w:lvl w:ilvl="8" w:tentative="0">
      <w:start w:val="0"/>
      <w:numFmt w:val="bullet"/>
      <w:lvlText w:val="•"/>
      <w:lvlJc w:val="left"/>
      <w:pPr>
        <w:ind w:left="8659" w:hanging="243"/>
      </w:pPr>
      <w:rPr>
        <w:rFonts w:hint="default"/>
        <w:lang w:val="zh-CN" w:eastAsia="zh-CN" w:bidi="zh-CN"/>
      </w:rPr>
    </w:lvl>
  </w:abstractNum>
  <w:abstractNum w:abstractNumId="7">
    <w:nsid w:val="BB37EFE5"/>
    <w:multiLevelType w:val="singleLevel"/>
    <w:tmpl w:val="BB37EFE5"/>
    <w:lvl w:ilvl="0" w:tentative="0">
      <w:start w:val="1"/>
      <w:numFmt w:val="decimal"/>
      <w:suff w:val="nothing"/>
      <w:lvlText w:val="（%1）"/>
      <w:lvlJc w:val="left"/>
    </w:lvl>
  </w:abstractNum>
  <w:abstractNum w:abstractNumId="8">
    <w:nsid w:val="BE923771"/>
    <w:multiLevelType w:val="multilevel"/>
    <w:tmpl w:val="BE923771"/>
    <w:lvl w:ilvl="0" w:tentative="0">
      <w:start w:val="1"/>
      <w:numFmt w:val="decimal"/>
      <w:lvlText w:val="%1."/>
      <w:lvlJc w:val="left"/>
      <w:pPr>
        <w:ind w:left="1102" w:hanging="24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9">
    <w:nsid w:val="E093A4B0"/>
    <w:multiLevelType w:val="multilevel"/>
    <w:tmpl w:val="E093A4B0"/>
    <w:lvl w:ilvl="0" w:tentative="0">
      <w:start w:val="1"/>
      <w:numFmt w:val="decimal"/>
      <w:lvlText w:val="（%1）"/>
      <w:lvlJc w:val="left"/>
      <w:pPr>
        <w:ind w:left="17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8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54" w:hanging="601"/>
      </w:pPr>
      <w:rPr>
        <w:rFonts w:hint="default"/>
        <w:lang w:val="zh-CN" w:eastAsia="zh-CN" w:bidi="zh-CN"/>
      </w:rPr>
    </w:lvl>
    <w:lvl w:ilvl="4" w:tentative="0">
      <w:start w:val="0"/>
      <w:numFmt w:val="bullet"/>
      <w:lvlText w:val="•"/>
      <w:lvlJc w:val="left"/>
      <w:pPr>
        <w:ind w:left="523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009" w:hanging="601"/>
      </w:pPr>
      <w:rPr>
        <w:rFonts w:hint="default"/>
        <w:lang w:val="zh-CN" w:eastAsia="zh-CN" w:bidi="zh-CN"/>
      </w:rPr>
    </w:lvl>
    <w:lvl w:ilvl="7" w:tentative="0">
      <w:start w:val="0"/>
      <w:numFmt w:val="bullet"/>
      <w:lvlText w:val="•"/>
      <w:lvlJc w:val="left"/>
      <w:pPr>
        <w:ind w:left="7894" w:hanging="601"/>
      </w:pPr>
      <w:rPr>
        <w:rFonts w:hint="default"/>
        <w:lang w:val="zh-CN" w:eastAsia="zh-CN" w:bidi="zh-CN"/>
      </w:rPr>
    </w:lvl>
    <w:lvl w:ilvl="8" w:tentative="0">
      <w:start w:val="0"/>
      <w:numFmt w:val="bullet"/>
      <w:lvlText w:val="•"/>
      <w:lvlJc w:val="left"/>
      <w:pPr>
        <w:ind w:left="8779" w:hanging="601"/>
      </w:pPr>
      <w:rPr>
        <w:rFonts w:hint="default"/>
        <w:lang w:val="zh-CN" w:eastAsia="zh-CN" w:bidi="zh-CN"/>
      </w:rPr>
    </w:lvl>
  </w:abstractNum>
  <w:abstractNum w:abstractNumId="10">
    <w:nsid w:val="F7735DC9"/>
    <w:multiLevelType w:val="multilevel"/>
    <w:tmpl w:val="F7735DC9"/>
    <w:lvl w:ilvl="0" w:tentative="0">
      <w:start w:val="20"/>
      <w:numFmt w:val="decimal"/>
      <w:lvlText w:val="%1."/>
      <w:lvlJc w:val="left"/>
      <w:pPr>
        <w:ind w:left="146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17"/>
        <w:w w:val="100"/>
        <w:sz w:val="24"/>
        <w:szCs w:val="24"/>
        <w:lang w:val="zh-CN" w:eastAsia="zh-CN" w:bidi="zh-CN"/>
      </w:rPr>
    </w:lvl>
    <w:lvl w:ilvl="2" w:tentative="0">
      <w:start w:val="1"/>
      <w:numFmt w:val="decimal"/>
      <w:lvlText w:val="%1.%2.%3"/>
      <w:lvlJc w:val="left"/>
      <w:pPr>
        <w:ind w:left="1102" w:hanging="840"/>
        <w:jc w:val="left"/>
      </w:pPr>
      <w:rPr>
        <w:rFonts w:hint="default" w:ascii="宋体" w:hAnsi="宋体" w:eastAsia="宋体" w:cs="宋体"/>
        <w:spacing w:val="-36"/>
        <w:w w:val="100"/>
        <w:sz w:val="24"/>
        <w:szCs w:val="24"/>
        <w:lang w:val="zh-CN" w:eastAsia="zh-CN" w:bidi="zh-CN"/>
      </w:rPr>
    </w:lvl>
    <w:lvl w:ilvl="3" w:tentative="0">
      <w:start w:val="0"/>
      <w:numFmt w:val="bullet"/>
      <w:lvlText w:val="•"/>
      <w:lvlJc w:val="left"/>
      <w:pPr>
        <w:ind w:left="3121" w:hanging="840"/>
      </w:pPr>
      <w:rPr>
        <w:rFonts w:hint="default"/>
        <w:lang w:val="zh-CN" w:eastAsia="zh-CN" w:bidi="zh-CN"/>
      </w:rPr>
    </w:lvl>
    <w:lvl w:ilvl="4" w:tentative="0">
      <w:start w:val="0"/>
      <w:numFmt w:val="bullet"/>
      <w:lvlText w:val="•"/>
      <w:lvlJc w:val="left"/>
      <w:pPr>
        <w:ind w:left="4182" w:hanging="840"/>
      </w:pPr>
      <w:rPr>
        <w:rFonts w:hint="default"/>
        <w:lang w:val="zh-CN" w:eastAsia="zh-CN" w:bidi="zh-CN"/>
      </w:rPr>
    </w:lvl>
    <w:lvl w:ilvl="5" w:tentative="0">
      <w:start w:val="0"/>
      <w:numFmt w:val="bullet"/>
      <w:lvlText w:val="•"/>
      <w:lvlJc w:val="left"/>
      <w:pPr>
        <w:ind w:left="5243" w:hanging="840"/>
      </w:pPr>
      <w:rPr>
        <w:rFonts w:hint="default"/>
        <w:lang w:val="zh-CN" w:eastAsia="zh-CN" w:bidi="zh-CN"/>
      </w:rPr>
    </w:lvl>
    <w:lvl w:ilvl="6" w:tentative="0">
      <w:start w:val="0"/>
      <w:numFmt w:val="bullet"/>
      <w:lvlText w:val="•"/>
      <w:lvlJc w:val="left"/>
      <w:pPr>
        <w:ind w:left="6304" w:hanging="840"/>
      </w:pPr>
      <w:rPr>
        <w:rFonts w:hint="default"/>
        <w:lang w:val="zh-CN" w:eastAsia="zh-CN" w:bidi="zh-CN"/>
      </w:rPr>
    </w:lvl>
    <w:lvl w:ilvl="7" w:tentative="0">
      <w:start w:val="0"/>
      <w:numFmt w:val="bullet"/>
      <w:lvlText w:val="•"/>
      <w:lvlJc w:val="left"/>
      <w:pPr>
        <w:ind w:left="7365" w:hanging="840"/>
      </w:pPr>
      <w:rPr>
        <w:rFonts w:hint="default"/>
        <w:lang w:val="zh-CN" w:eastAsia="zh-CN" w:bidi="zh-CN"/>
      </w:rPr>
    </w:lvl>
    <w:lvl w:ilvl="8" w:tentative="0">
      <w:start w:val="0"/>
      <w:numFmt w:val="bullet"/>
      <w:lvlText w:val="•"/>
      <w:lvlJc w:val="left"/>
      <w:pPr>
        <w:ind w:left="8426" w:hanging="840"/>
      </w:pPr>
      <w:rPr>
        <w:rFonts w:hint="default"/>
        <w:lang w:val="zh-CN" w:eastAsia="zh-CN" w:bidi="zh-CN"/>
      </w:rPr>
    </w:lvl>
  </w:abstractNum>
  <w:abstractNum w:abstractNumId="11">
    <w:nsid w:val="1BDE9F64"/>
    <w:multiLevelType w:val="singleLevel"/>
    <w:tmpl w:val="1BDE9F64"/>
    <w:lvl w:ilvl="0" w:tentative="0">
      <w:start w:val="5"/>
      <w:numFmt w:val="chineseCounting"/>
      <w:suff w:val="space"/>
      <w:lvlText w:val="第%1部分"/>
      <w:lvlJc w:val="left"/>
      <w:rPr>
        <w:rFonts w:hint="eastAsia"/>
      </w:rPr>
    </w:lvl>
  </w:abstractNum>
  <w:abstractNum w:abstractNumId="12">
    <w:nsid w:val="243FCF68"/>
    <w:multiLevelType w:val="multilevel"/>
    <w:tmpl w:val="243FCF68"/>
    <w:lvl w:ilvl="0" w:tentative="0">
      <w:start w:val="12"/>
      <w:numFmt w:val="decimal"/>
      <w:lvlText w:val="%1."/>
      <w:lvlJc w:val="left"/>
      <w:pPr>
        <w:ind w:left="146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53"/>
        <w:w w:val="100"/>
        <w:sz w:val="24"/>
        <w:szCs w:val="24"/>
        <w:lang w:val="zh-CN" w:eastAsia="zh-CN" w:bidi="zh-CN"/>
      </w:rPr>
    </w:lvl>
    <w:lvl w:ilvl="2" w:tentative="0">
      <w:start w:val="1"/>
      <w:numFmt w:val="decimal"/>
      <w:lvlText w:val="%1.%2.%3"/>
      <w:lvlJc w:val="left"/>
      <w:pPr>
        <w:ind w:left="1102" w:hanging="848"/>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226" w:hanging="848"/>
      </w:pPr>
      <w:rPr>
        <w:rFonts w:hint="default"/>
        <w:lang w:val="zh-CN" w:eastAsia="zh-CN" w:bidi="zh-CN"/>
      </w:rPr>
    </w:lvl>
    <w:lvl w:ilvl="4" w:tentative="0">
      <w:start w:val="0"/>
      <w:numFmt w:val="bullet"/>
      <w:lvlText w:val="•"/>
      <w:lvlJc w:val="left"/>
      <w:pPr>
        <w:ind w:left="4272" w:hanging="848"/>
      </w:pPr>
      <w:rPr>
        <w:rFonts w:hint="default"/>
        <w:lang w:val="zh-CN" w:eastAsia="zh-CN" w:bidi="zh-CN"/>
      </w:rPr>
    </w:lvl>
    <w:lvl w:ilvl="5" w:tentative="0">
      <w:start w:val="0"/>
      <w:numFmt w:val="bullet"/>
      <w:lvlText w:val="•"/>
      <w:lvlJc w:val="left"/>
      <w:pPr>
        <w:ind w:left="5318" w:hanging="848"/>
      </w:pPr>
      <w:rPr>
        <w:rFonts w:hint="default"/>
        <w:lang w:val="zh-CN" w:eastAsia="zh-CN" w:bidi="zh-CN"/>
      </w:rPr>
    </w:lvl>
    <w:lvl w:ilvl="6" w:tentative="0">
      <w:start w:val="0"/>
      <w:numFmt w:val="bullet"/>
      <w:lvlText w:val="•"/>
      <w:lvlJc w:val="left"/>
      <w:pPr>
        <w:ind w:left="6364" w:hanging="848"/>
      </w:pPr>
      <w:rPr>
        <w:rFonts w:hint="default"/>
        <w:lang w:val="zh-CN" w:eastAsia="zh-CN" w:bidi="zh-CN"/>
      </w:rPr>
    </w:lvl>
    <w:lvl w:ilvl="7" w:tentative="0">
      <w:start w:val="0"/>
      <w:numFmt w:val="bullet"/>
      <w:lvlText w:val="•"/>
      <w:lvlJc w:val="left"/>
      <w:pPr>
        <w:ind w:left="7410" w:hanging="848"/>
      </w:pPr>
      <w:rPr>
        <w:rFonts w:hint="default"/>
        <w:lang w:val="zh-CN" w:eastAsia="zh-CN" w:bidi="zh-CN"/>
      </w:rPr>
    </w:lvl>
    <w:lvl w:ilvl="8" w:tentative="0">
      <w:start w:val="0"/>
      <w:numFmt w:val="bullet"/>
      <w:lvlText w:val="•"/>
      <w:lvlJc w:val="left"/>
      <w:pPr>
        <w:ind w:left="8456" w:hanging="848"/>
      </w:pPr>
      <w:rPr>
        <w:rFonts w:hint="default"/>
        <w:lang w:val="zh-CN" w:eastAsia="zh-CN" w:bidi="zh-CN"/>
      </w:rPr>
    </w:lvl>
  </w:abstractNum>
  <w:abstractNum w:abstractNumId="13">
    <w:nsid w:val="30FC5B15"/>
    <w:multiLevelType w:val="multilevel"/>
    <w:tmpl w:val="30FC5B15"/>
    <w:lvl w:ilvl="0" w:tentative="0">
      <w:start w:val="1"/>
      <w:numFmt w:val="decimal"/>
      <w:lvlText w:val="（%1）"/>
      <w:lvlJc w:val="left"/>
      <w:pPr>
        <w:ind w:left="1857" w:hanging="755"/>
        <w:jc w:val="right"/>
      </w:pPr>
      <w:rPr>
        <w:rFonts w:hint="default"/>
        <w:b/>
        <w:bCs/>
        <w:spacing w:val="0"/>
        <w:w w:val="99"/>
        <w:lang w:val="zh-CN" w:eastAsia="zh-CN" w:bidi="zh-CN"/>
      </w:rPr>
    </w:lvl>
    <w:lvl w:ilvl="1" w:tentative="0">
      <w:start w:val="1"/>
      <w:numFmt w:val="decimal"/>
      <w:lvlText w:val="%2."/>
      <w:lvlJc w:val="left"/>
      <w:pPr>
        <w:ind w:left="1102" w:hanging="24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825" w:hanging="243"/>
      </w:pPr>
      <w:rPr>
        <w:rFonts w:hint="default"/>
        <w:lang w:val="zh-CN" w:eastAsia="zh-CN" w:bidi="zh-CN"/>
      </w:rPr>
    </w:lvl>
    <w:lvl w:ilvl="3" w:tentative="0">
      <w:start w:val="0"/>
      <w:numFmt w:val="bullet"/>
      <w:lvlText w:val="•"/>
      <w:lvlJc w:val="left"/>
      <w:pPr>
        <w:ind w:left="3790" w:hanging="243"/>
      </w:pPr>
      <w:rPr>
        <w:rFonts w:hint="default"/>
        <w:lang w:val="zh-CN" w:eastAsia="zh-CN" w:bidi="zh-CN"/>
      </w:rPr>
    </w:lvl>
    <w:lvl w:ilvl="4" w:tentative="0">
      <w:start w:val="0"/>
      <w:numFmt w:val="bullet"/>
      <w:lvlText w:val="•"/>
      <w:lvlJc w:val="left"/>
      <w:pPr>
        <w:ind w:left="4756" w:hanging="243"/>
      </w:pPr>
      <w:rPr>
        <w:rFonts w:hint="default"/>
        <w:lang w:val="zh-CN" w:eastAsia="zh-CN" w:bidi="zh-CN"/>
      </w:rPr>
    </w:lvl>
    <w:lvl w:ilvl="5" w:tentative="0">
      <w:start w:val="0"/>
      <w:numFmt w:val="bullet"/>
      <w:lvlText w:val="•"/>
      <w:lvlJc w:val="left"/>
      <w:pPr>
        <w:ind w:left="5721" w:hanging="243"/>
      </w:pPr>
      <w:rPr>
        <w:rFonts w:hint="default"/>
        <w:lang w:val="zh-CN" w:eastAsia="zh-CN" w:bidi="zh-CN"/>
      </w:rPr>
    </w:lvl>
    <w:lvl w:ilvl="6" w:tentative="0">
      <w:start w:val="0"/>
      <w:numFmt w:val="bullet"/>
      <w:lvlText w:val="•"/>
      <w:lvlJc w:val="left"/>
      <w:pPr>
        <w:ind w:left="6687" w:hanging="243"/>
      </w:pPr>
      <w:rPr>
        <w:rFonts w:hint="default"/>
        <w:lang w:val="zh-CN" w:eastAsia="zh-CN" w:bidi="zh-CN"/>
      </w:rPr>
    </w:lvl>
    <w:lvl w:ilvl="7" w:tentative="0">
      <w:start w:val="0"/>
      <w:numFmt w:val="bullet"/>
      <w:lvlText w:val="•"/>
      <w:lvlJc w:val="left"/>
      <w:pPr>
        <w:ind w:left="7652" w:hanging="243"/>
      </w:pPr>
      <w:rPr>
        <w:rFonts w:hint="default"/>
        <w:lang w:val="zh-CN" w:eastAsia="zh-CN" w:bidi="zh-CN"/>
      </w:rPr>
    </w:lvl>
    <w:lvl w:ilvl="8" w:tentative="0">
      <w:start w:val="0"/>
      <w:numFmt w:val="bullet"/>
      <w:lvlText w:val="•"/>
      <w:lvlJc w:val="left"/>
      <w:pPr>
        <w:ind w:left="8618" w:hanging="243"/>
      </w:pPr>
      <w:rPr>
        <w:rFonts w:hint="default"/>
        <w:lang w:val="zh-CN" w:eastAsia="zh-CN" w:bidi="zh-CN"/>
      </w:rPr>
    </w:lvl>
  </w:abstractNum>
  <w:abstractNum w:abstractNumId="14">
    <w:nsid w:val="39A0D9AC"/>
    <w:multiLevelType w:val="multilevel"/>
    <w:tmpl w:val="39A0D9AC"/>
    <w:lvl w:ilvl="0" w:tentative="0">
      <w:start w:val="2"/>
      <w:numFmt w:val="decimal"/>
      <w:lvlText w:val="%1"/>
      <w:lvlJc w:val="left"/>
      <w:pPr>
        <w:ind w:left="1102" w:hanging="483"/>
        <w:jc w:val="left"/>
      </w:pPr>
      <w:rPr>
        <w:rFonts w:hint="default"/>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989" w:hanging="483"/>
      </w:pPr>
      <w:rPr>
        <w:rFonts w:hint="default"/>
        <w:lang w:val="zh-CN" w:eastAsia="zh-CN" w:bidi="zh-CN"/>
      </w:rPr>
    </w:lvl>
    <w:lvl w:ilvl="3" w:tentative="0">
      <w:start w:val="0"/>
      <w:numFmt w:val="bullet"/>
      <w:lvlText w:val="•"/>
      <w:lvlJc w:val="left"/>
      <w:pPr>
        <w:ind w:left="3934" w:hanging="483"/>
      </w:pPr>
      <w:rPr>
        <w:rFonts w:hint="default"/>
        <w:lang w:val="zh-CN" w:eastAsia="zh-CN" w:bidi="zh-CN"/>
      </w:rPr>
    </w:lvl>
    <w:lvl w:ilvl="4" w:tentative="0">
      <w:start w:val="0"/>
      <w:numFmt w:val="bullet"/>
      <w:lvlText w:val="•"/>
      <w:lvlJc w:val="left"/>
      <w:pPr>
        <w:ind w:left="4879" w:hanging="483"/>
      </w:pPr>
      <w:rPr>
        <w:rFonts w:hint="default"/>
        <w:lang w:val="zh-CN" w:eastAsia="zh-CN" w:bidi="zh-CN"/>
      </w:rPr>
    </w:lvl>
    <w:lvl w:ilvl="5" w:tentative="0">
      <w:start w:val="0"/>
      <w:numFmt w:val="bullet"/>
      <w:lvlText w:val="•"/>
      <w:lvlJc w:val="left"/>
      <w:pPr>
        <w:ind w:left="5824" w:hanging="483"/>
      </w:pPr>
      <w:rPr>
        <w:rFonts w:hint="default"/>
        <w:lang w:val="zh-CN" w:eastAsia="zh-CN" w:bidi="zh-CN"/>
      </w:rPr>
    </w:lvl>
    <w:lvl w:ilvl="6" w:tentative="0">
      <w:start w:val="0"/>
      <w:numFmt w:val="bullet"/>
      <w:lvlText w:val="•"/>
      <w:lvlJc w:val="left"/>
      <w:pPr>
        <w:ind w:left="6769" w:hanging="483"/>
      </w:pPr>
      <w:rPr>
        <w:rFonts w:hint="default"/>
        <w:lang w:val="zh-CN" w:eastAsia="zh-CN" w:bidi="zh-CN"/>
      </w:rPr>
    </w:lvl>
    <w:lvl w:ilvl="7" w:tentative="0">
      <w:start w:val="0"/>
      <w:numFmt w:val="bullet"/>
      <w:lvlText w:val="•"/>
      <w:lvlJc w:val="left"/>
      <w:pPr>
        <w:ind w:left="7714" w:hanging="483"/>
      </w:pPr>
      <w:rPr>
        <w:rFonts w:hint="default"/>
        <w:lang w:val="zh-CN" w:eastAsia="zh-CN" w:bidi="zh-CN"/>
      </w:rPr>
    </w:lvl>
    <w:lvl w:ilvl="8" w:tentative="0">
      <w:start w:val="0"/>
      <w:numFmt w:val="bullet"/>
      <w:lvlText w:val="•"/>
      <w:lvlJc w:val="left"/>
      <w:pPr>
        <w:ind w:left="8659" w:hanging="483"/>
      </w:pPr>
      <w:rPr>
        <w:rFonts w:hint="default"/>
        <w:lang w:val="zh-CN" w:eastAsia="zh-CN" w:bidi="zh-CN"/>
      </w:rPr>
    </w:lvl>
  </w:abstractNum>
  <w:abstractNum w:abstractNumId="15">
    <w:nsid w:val="46A08BB8"/>
    <w:multiLevelType w:val="multilevel"/>
    <w:tmpl w:val="46A08BB8"/>
    <w:lvl w:ilvl="0" w:tentative="0">
      <w:start w:val="2"/>
      <w:numFmt w:val="decimal"/>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16">
    <w:nsid w:val="4D94DA66"/>
    <w:multiLevelType w:val="multilevel"/>
    <w:tmpl w:val="4D94DA66"/>
    <w:lvl w:ilvl="0" w:tentative="0">
      <w:start w:val="19"/>
      <w:numFmt w:val="decimal"/>
      <w:lvlText w:val="%1"/>
      <w:lvlJc w:val="left"/>
      <w:pPr>
        <w:ind w:left="1102" w:hanging="600"/>
        <w:jc w:val="left"/>
      </w:pPr>
      <w:rPr>
        <w:rFonts w:hint="default"/>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36"/>
        <w:w w:val="100"/>
        <w:sz w:val="24"/>
        <w:szCs w:val="24"/>
        <w:lang w:val="zh-CN" w:eastAsia="zh-CN" w:bidi="zh-CN"/>
      </w:rPr>
    </w:lvl>
    <w:lvl w:ilvl="2" w:tentative="0">
      <w:start w:val="0"/>
      <w:numFmt w:val="bullet"/>
      <w:lvlText w:val="•"/>
      <w:lvlJc w:val="left"/>
      <w:pPr>
        <w:ind w:left="2989" w:hanging="600"/>
      </w:pPr>
      <w:rPr>
        <w:rFonts w:hint="default"/>
        <w:lang w:val="zh-CN" w:eastAsia="zh-CN" w:bidi="zh-CN"/>
      </w:rPr>
    </w:lvl>
    <w:lvl w:ilvl="3" w:tentative="0">
      <w:start w:val="0"/>
      <w:numFmt w:val="bullet"/>
      <w:lvlText w:val="•"/>
      <w:lvlJc w:val="left"/>
      <w:pPr>
        <w:ind w:left="3934" w:hanging="600"/>
      </w:pPr>
      <w:rPr>
        <w:rFonts w:hint="default"/>
        <w:lang w:val="zh-CN" w:eastAsia="zh-CN" w:bidi="zh-CN"/>
      </w:rPr>
    </w:lvl>
    <w:lvl w:ilvl="4" w:tentative="0">
      <w:start w:val="0"/>
      <w:numFmt w:val="bullet"/>
      <w:lvlText w:val="•"/>
      <w:lvlJc w:val="left"/>
      <w:pPr>
        <w:ind w:left="4879" w:hanging="600"/>
      </w:pPr>
      <w:rPr>
        <w:rFonts w:hint="default"/>
        <w:lang w:val="zh-CN" w:eastAsia="zh-CN" w:bidi="zh-CN"/>
      </w:rPr>
    </w:lvl>
    <w:lvl w:ilvl="5" w:tentative="0">
      <w:start w:val="0"/>
      <w:numFmt w:val="bullet"/>
      <w:lvlText w:val="•"/>
      <w:lvlJc w:val="left"/>
      <w:pPr>
        <w:ind w:left="5824" w:hanging="600"/>
      </w:pPr>
      <w:rPr>
        <w:rFonts w:hint="default"/>
        <w:lang w:val="zh-CN" w:eastAsia="zh-CN" w:bidi="zh-CN"/>
      </w:rPr>
    </w:lvl>
    <w:lvl w:ilvl="6" w:tentative="0">
      <w:start w:val="0"/>
      <w:numFmt w:val="bullet"/>
      <w:lvlText w:val="•"/>
      <w:lvlJc w:val="left"/>
      <w:pPr>
        <w:ind w:left="6769" w:hanging="600"/>
      </w:pPr>
      <w:rPr>
        <w:rFonts w:hint="default"/>
        <w:lang w:val="zh-CN" w:eastAsia="zh-CN" w:bidi="zh-CN"/>
      </w:rPr>
    </w:lvl>
    <w:lvl w:ilvl="7" w:tentative="0">
      <w:start w:val="0"/>
      <w:numFmt w:val="bullet"/>
      <w:lvlText w:val="•"/>
      <w:lvlJc w:val="left"/>
      <w:pPr>
        <w:ind w:left="7714" w:hanging="600"/>
      </w:pPr>
      <w:rPr>
        <w:rFonts w:hint="default"/>
        <w:lang w:val="zh-CN" w:eastAsia="zh-CN" w:bidi="zh-CN"/>
      </w:rPr>
    </w:lvl>
    <w:lvl w:ilvl="8" w:tentative="0">
      <w:start w:val="0"/>
      <w:numFmt w:val="bullet"/>
      <w:lvlText w:val="•"/>
      <w:lvlJc w:val="left"/>
      <w:pPr>
        <w:ind w:left="8659" w:hanging="600"/>
      </w:pPr>
      <w:rPr>
        <w:rFonts w:hint="default"/>
        <w:lang w:val="zh-CN" w:eastAsia="zh-CN" w:bidi="zh-CN"/>
      </w:rPr>
    </w:lvl>
  </w:abstractNum>
  <w:abstractNum w:abstractNumId="17">
    <w:nsid w:val="58765686"/>
    <w:multiLevelType w:val="multilevel"/>
    <w:tmpl w:val="58765686"/>
    <w:lvl w:ilvl="0" w:tentative="0">
      <w:start w:val="9"/>
      <w:numFmt w:val="decimal"/>
      <w:lvlText w:val="%1"/>
      <w:lvlJc w:val="left"/>
      <w:pPr>
        <w:ind w:left="1102" w:hanging="483"/>
        <w:jc w:val="left"/>
      </w:pPr>
      <w:rPr>
        <w:rFonts w:hint="default"/>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72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934" w:hanging="723"/>
      </w:pPr>
      <w:rPr>
        <w:rFonts w:hint="default"/>
        <w:lang w:val="zh-CN" w:eastAsia="zh-CN" w:bidi="zh-CN"/>
      </w:rPr>
    </w:lvl>
    <w:lvl w:ilvl="4" w:tentative="0">
      <w:start w:val="0"/>
      <w:numFmt w:val="bullet"/>
      <w:lvlText w:val="•"/>
      <w:lvlJc w:val="left"/>
      <w:pPr>
        <w:ind w:left="4879" w:hanging="723"/>
      </w:pPr>
      <w:rPr>
        <w:rFonts w:hint="default"/>
        <w:lang w:val="zh-CN" w:eastAsia="zh-CN" w:bidi="zh-CN"/>
      </w:rPr>
    </w:lvl>
    <w:lvl w:ilvl="5" w:tentative="0">
      <w:start w:val="0"/>
      <w:numFmt w:val="bullet"/>
      <w:lvlText w:val="•"/>
      <w:lvlJc w:val="left"/>
      <w:pPr>
        <w:ind w:left="5824" w:hanging="723"/>
      </w:pPr>
      <w:rPr>
        <w:rFonts w:hint="default"/>
        <w:lang w:val="zh-CN" w:eastAsia="zh-CN" w:bidi="zh-CN"/>
      </w:rPr>
    </w:lvl>
    <w:lvl w:ilvl="6" w:tentative="0">
      <w:start w:val="0"/>
      <w:numFmt w:val="bullet"/>
      <w:lvlText w:val="•"/>
      <w:lvlJc w:val="left"/>
      <w:pPr>
        <w:ind w:left="6769" w:hanging="723"/>
      </w:pPr>
      <w:rPr>
        <w:rFonts w:hint="default"/>
        <w:lang w:val="zh-CN" w:eastAsia="zh-CN" w:bidi="zh-CN"/>
      </w:rPr>
    </w:lvl>
    <w:lvl w:ilvl="7" w:tentative="0">
      <w:start w:val="0"/>
      <w:numFmt w:val="bullet"/>
      <w:lvlText w:val="•"/>
      <w:lvlJc w:val="left"/>
      <w:pPr>
        <w:ind w:left="7714" w:hanging="723"/>
      </w:pPr>
      <w:rPr>
        <w:rFonts w:hint="default"/>
        <w:lang w:val="zh-CN" w:eastAsia="zh-CN" w:bidi="zh-CN"/>
      </w:rPr>
    </w:lvl>
    <w:lvl w:ilvl="8" w:tentative="0">
      <w:start w:val="0"/>
      <w:numFmt w:val="bullet"/>
      <w:lvlText w:val="•"/>
      <w:lvlJc w:val="left"/>
      <w:pPr>
        <w:ind w:left="8659" w:hanging="723"/>
      </w:pPr>
      <w:rPr>
        <w:rFonts w:hint="default"/>
        <w:lang w:val="zh-CN" w:eastAsia="zh-CN" w:bidi="zh-CN"/>
      </w:rPr>
    </w:lvl>
  </w:abstractNum>
  <w:abstractNum w:abstractNumId="18">
    <w:nsid w:val="59649F94"/>
    <w:multiLevelType w:val="singleLevel"/>
    <w:tmpl w:val="59649F94"/>
    <w:lvl w:ilvl="0" w:tentative="0">
      <w:start w:val="4"/>
      <w:numFmt w:val="chineseCounting"/>
      <w:suff w:val="nothing"/>
      <w:lvlText w:val="%1、"/>
      <w:lvlJc w:val="left"/>
    </w:lvl>
  </w:abstractNum>
  <w:abstractNum w:abstractNumId="19">
    <w:nsid w:val="59FC3E95"/>
    <w:multiLevelType w:val="singleLevel"/>
    <w:tmpl w:val="59FC3E95"/>
    <w:lvl w:ilvl="0" w:tentative="0">
      <w:start w:val="1"/>
      <w:numFmt w:val="decimal"/>
      <w:lvlText w:val="(%1)"/>
      <w:lvlJc w:val="left"/>
      <w:pPr>
        <w:tabs>
          <w:tab w:val="left" w:pos="312"/>
        </w:tabs>
      </w:pPr>
    </w:lvl>
  </w:abstractNum>
  <w:abstractNum w:abstractNumId="20">
    <w:nsid w:val="59FC4271"/>
    <w:multiLevelType w:val="singleLevel"/>
    <w:tmpl w:val="59FC4271"/>
    <w:lvl w:ilvl="0" w:tentative="0">
      <w:start w:val="1"/>
      <w:numFmt w:val="decimal"/>
      <w:suff w:val="nothing"/>
      <w:lvlText w:val="（%1）"/>
      <w:lvlJc w:val="left"/>
    </w:lvl>
  </w:abstractNum>
  <w:abstractNum w:abstractNumId="21">
    <w:nsid w:val="5E29AB5A"/>
    <w:multiLevelType w:val="multilevel"/>
    <w:tmpl w:val="5E29AB5A"/>
    <w:lvl w:ilvl="0" w:tentative="0">
      <w:start w:val="2"/>
      <w:numFmt w:val="decimal"/>
      <w:lvlText w:val="%1."/>
      <w:lvlJc w:val="left"/>
      <w:pPr>
        <w:ind w:left="110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22">
    <w:nsid w:val="629F7852"/>
    <w:multiLevelType w:val="multilevel"/>
    <w:tmpl w:val="629F7852"/>
    <w:lvl w:ilvl="0" w:tentative="0">
      <w:start w:val="1"/>
      <w:numFmt w:val="decimal"/>
      <w:lvlText w:val="%1."/>
      <w:lvlJc w:val="left"/>
      <w:pPr>
        <w:ind w:left="1703"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84" w:hanging="241"/>
      </w:pPr>
      <w:rPr>
        <w:rFonts w:hint="default"/>
        <w:lang w:val="zh-CN" w:eastAsia="zh-CN" w:bidi="zh-CN"/>
      </w:rPr>
    </w:lvl>
    <w:lvl w:ilvl="2" w:tentative="0">
      <w:start w:val="0"/>
      <w:numFmt w:val="bullet"/>
      <w:lvlText w:val="•"/>
      <w:lvlJc w:val="left"/>
      <w:pPr>
        <w:ind w:left="3469" w:hanging="241"/>
      </w:pPr>
      <w:rPr>
        <w:rFonts w:hint="default"/>
        <w:lang w:val="zh-CN" w:eastAsia="zh-CN" w:bidi="zh-CN"/>
      </w:rPr>
    </w:lvl>
    <w:lvl w:ilvl="3" w:tentative="0">
      <w:start w:val="0"/>
      <w:numFmt w:val="bullet"/>
      <w:lvlText w:val="•"/>
      <w:lvlJc w:val="left"/>
      <w:pPr>
        <w:ind w:left="4354" w:hanging="241"/>
      </w:pPr>
      <w:rPr>
        <w:rFonts w:hint="default"/>
        <w:lang w:val="zh-CN" w:eastAsia="zh-CN" w:bidi="zh-CN"/>
      </w:rPr>
    </w:lvl>
    <w:lvl w:ilvl="4" w:tentative="0">
      <w:start w:val="0"/>
      <w:numFmt w:val="bullet"/>
      <w:lvlText w:val="•"/>
      <w:lvlJc w:val="left"/>
      <w:pPr>
        <w:ind w:left="5239" w:hanging="241"/>
      </w:pPr>
      <w:rPr>
        <w:rFonts w:hint="default"/>
        <w:lang w:val="zh-CN" w:eastAsia="zh-CN" w:bidi="zh-CN"/>
      </w:rPr>
    </w:lvl>
    <w:lvl w:ilvl="5" w:tentative="0">
      <w:start w:val="0"/>
      <w:numFmt w:val="bullet"/>
      <w:lvlText w:val="•"/>
      <w:lvlJc w:val="left"/>
      <w:pPr>
        <w:ind w:left="6124" w:hanging="241"/>
      </w:pPr>
      <w:rPr>
        <w:rFonts w:hint="default"/>
        <w:lang w:val="zh-CN" w:eastAsia="zh-CN" w:bidi="zh-CN"/>
      </w:rPr>
    </w:lvl>
    <w:lvl w:ilvl="6" w:tentative="0">
      <w:start w:val="0"/>
      <w:numFmt w:val="bullet"/>
      <w:lvlText w:val="•"/>
      <w:lvlJc w:val="left"/>
      <w:pPr>
        <w:ind w:left="7009" w:hanging="241"/>
      </w:pPr>
      <w:rPr>
        <w:rFonts w:hint="default"/>
        <w:lang w:val="zh-CN" w:eastAsia="zh-CN" w:bidi="zh-CN"/>
      </w:rPr>
    </w:lvl>
    <w:lvl w:ilvl="7" w:tentative="0">
      <w:start w:val="0"/>
      <w:numFmt w:val="bullet"/>
      <w:lvlText w:val="•"/>
      <w:lvlJc w:val="left"/>
      <w:pPr>
        <w:ind w:left="7894" w:hanging="241"/>
      </w:pPr>
      <w:rPr>
        <w:rFonts w:hint="default"/>
        <w:lang w:val="zh-CN" w:eastAsia="zh-CN" w:bidi="zh-CN"/>
      </w:rPr>
    </w:lvl>
    <w:lvl w:ilvl="8" w:tentative="0">
      <w:start w:val="0"/>
      <w:numFmt w:val="bullet"/>
      <w:lvlText w:val="•"/>
      <w:lvlJc w:val="left"/>
      <w:pPr>
        <w:ind w:left="8779" w:hanging="241"/>
      </w:pPr>
      <w:rPr>
        <w:rFonts w:hint="default"/>
        <w:lang w:val="zh-CN" w:eastAsia="zh-CN" w:bidi="zh-CN"/>
      </w:rPr>
    </w:lvl>
  </w:abstractNum>
  <w:abstractNum w:abstractNumId="23">
    <w:nsid w:val="77ECEA79"/>
    <w:multiLevelType w:val="multilevel"/>
    <w:tmpl w:val="77ECEA79"/>
    <w:lvl w:ilvl="0" w:tentative="0">
      <w:start w:val="1"/>
      <w:numFmt w:val="decimal"/>
      <w:lvlText w:val="%1."/>
      <w:lvlJc w:val="left"/>
      <w:pPr>
        <w:ind w:left="110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24">
    <w:nsid w:val="79AA4FA4"/>
    <w:multiLevelType w:val="multilevel"/>
    <w:tmpl w:val="79AA4FA4"/>
    <w:lvl w:ilvl="0" w:tentative="0">
      <w:start w:val="1"/>
      <w:numFmt w:val="decimal"/>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25">
    <w:nsid w:val="7C246926"/>
    <w:multiLevelType w:val="multilevel"/>
    <w:tmpl w:val="7C246926"/>
    <w:lvl w:ilvl="0" w:tentative="0">
      <w:start w:val="1"/>
      <w:numFmt w:val="decimal"/>
      <w:lvlText w:val="%1."/>
      <w:lvlJc w:val="left"/>
      <w:pPr>
        <w:ind w:left="110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26">
    <w:nsid w:val="7DEC2089"/>
    <w:multiLevelType w:val="multilevel"/>
    <w:tmpl w:val="7DEC2089"/>
    <w:lvl w:ilvl="0" w:tentative="0">
      <w:start w:val="11"/>
      <w:numFmt w:val="decimal"/>
      <w:lvlText w:val="%1"/>
      <w:lvlJc w:val="left"/>
      <w:pPr>
        <w:ind w:left="2182" w:hanging="600"/>
        <w:jc w:val="left"/>
      </w:pPr>
      <w:rPr>
        <w:rFonts w:hint="default"/>
        <w:lang w:val="zh-CN" w:eastAsia="zh-CN" w:bidi="zh-CN"/>
      </w:rPr>
    </w:lvl>
    <w:lvl w:ilvl="1" w:tentative="0">
      <w:start w:val="1"/>
      <w:numFmt w:val="decimal"/>
      <w:lvlText w:val="%1.%2"/>
      <w:lvlJc w:val="left"/>
      <w:pPr>
        <w:ind w:left="218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84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4039" w:hanging="840"/>
      </w:pPr>
      <w:rPr>
        <w:rFonts w:hint="default"/>
        <w:lang w:val="zh-CN" w:eastAsia="zh-CN" w:bidi="zh-CN"/>
      </w:rPr>
    </w:lvl>
    <w:lvl w:ilvl="4" w:tentative="0">
      <w:start w:val="0"/>
      <w:numFmt w:val="bullet"/>
      <w:lvlText w:val="•"/>
      <w:lvlJc w:val="left"/>
      <w:pPr>
        <w:ind w:left="4969" w:hanging="840"/>
      </w:pPr>
      <w:rPr>
        <w:rFonts w:hint="default"/>
        <w:lang w:val="zh-CN" w:eastAsia="zh-CN" w:bidi="zh-CN"/>
      </w:rPr>
    </w:lvl>
    <w:lvl w:ilvl="5" w:tentative="0">
      <w:start w:val="0"/>
      <w:numFmt w:val="bullet"/>
      <w:lvlText w:val="•"/>
      <w:lvlJc w:val="left"/>
      <w:pPr>
        <w:ind w:left="5899" w:hanging="840"/>
      </w:pPr>
      <w:rPr>
        <w:rFonts w:hint="default"/>
        <w:lang w:val="zh-CN" w:eastAsia="zh-CN" w:bidi="zh-CN"/>
      </w:rPr>
    </w:lvl>
    <w:lvl w:ilvl="6" w:tentative="0">
      <w:start w:val="0"/>
      <w:numFmt w:val="bullet"/>
      <w:lvlText w:val="•"/>
      <w:lvlJc w:val="left"/>
      <w:pPr>
        <w:ind w:left="6829" w:hanging="840"/>
      </w:pPr>
      <w:rPr>
        <w:rFonts w:hint="default"/>
        <w:lang w:val="zh-CN" w:eastAsia="zh-CN" w:bidi="zh-CN"/>
      </w:rPr>
    </w:lvl>
    <w:lvl w:ilvl="7" w:tentative="0">
      <w:start w:val="0"/>
      <w:numFmt w:val="bullet"/>
      <w:lvlText w:val="•"/>
      <w:lvlJc w:val="left"/>
      <w:pPr>
        <w:ind w:left="7759" w:hanging="840"/>
      </w:pPr>
      <w:rPr>
        <w:rFonts w:hint="default"/>
        <w:lang w:val="zh-CN" w:eastAsia="zh-CN" w:bidi="zh-CN"/>
      </w:rPr>
    </w:lvl>
    <w:lvl w:ilvl="8" w:tentative="0">
      <w:start w:val="0"/>
      <w:numFmt w:val="bullet"/>
      <w:lvlText w:val="•"/>
      <w:lvlJc w:val="left"/>
      <w:pPr>
        <w:ind w:left="8689" w:hanging="840"/>
      </w:pPr>
      <w:rPr>
        <w:rFonts w:hint="default"/>
        <w:lang w:val="zh-CN" w:eastAsia="zh-CN" w:bidi="zh-CN"/>
      </w:rPr>
    </w:lvl>
  </w:abstractNum>
  <w:num w:numId="1">
    <w:abstractNumId w:val="7"/>
  </w:num>
  <w:num w:numId="2">
    <w:abstractNumId w:val="18"/>
  </w:num>
  <w:num w:numId="3">
    <w:abstractNumId w:val="19"/>
  </w:num>
  <w:num w:numId="4">
    <w:abstractNumId w:val="20"/>
  </w:num>
  <w:num w:numId="5">
    <w:abstractNumId w:val="15"/>
  </w:num>
  <w:num w:numId="6">
    <w:abstractNumId w:val="5"/>
  </w:num>
  <w:num w:numId="7">
    <w:abstractNumId w:val="25"/>
  </w:num>
  <w:num w:numId="8">
    <w:abstractNumId w:val="23"/>
  </w:num>
  <w:num w:numId="9">
    <w:abstractNumId w:val="8"/>
  </w:num>
  <w:num w:numId="10">
    <w:abstractNumId w:val="22"/>
  </w:num>
  <w:num w:numId="11">
    <w:abstractNumId w:val="4"/>
  </w:num>
  <w:num w:numId="12">
    <w:abstractNumId w:val="14"/>
  </w:num>
  <w:num w:numId="13">
    <w:abstractNumId w:val="2"/>
  </w:num>
  <w:num w:numId="14">
    <w:abstractNumId w:val="17"/>
  </w:num>
  <w:num w:numId="15">
    <w:abstractNumId w:val="26"/>
  </w:num>
  <w:num w:numId="16">
    <w:abstractNumId w:val="0"/>
  </w:num>
  <w:num w:numId="17">
    <w:abstractNumId w:val="12"/>
  </w:num>
  <w:num w:numId="18">
    <w:abstractNumId w:val="16"/>
  </w:num>
  <w:num w:numId="19">
    <w:abstractNumId w:val="10"/>
  </w:num>
  <w:num w:numId="20">
    <w:abstractNumId w:val="9"/>
  </w:num>
  <w:num w:numId="21">
    <w:abstractNumId w:val="13"/>
  </w:num>
  <w:num w:numId="22">
    <w:abstractNumId w:val="24"/>
  </w:num>
  <w:num w:numId="23">
    <w:abstractNumId w:val="3"/>
  </w:num>
  <w:num w:numId="24">
    <w:abstractNumId w:val="6"/>
  </w:num>
  <w:num w:numId="25">
    <w:abstractNumId w:val="21"/>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NDBjYzI5Mzc0OGM4MzI4NjcxMTE1NzRmNGYyMTIifQ=="/>
  </w:docVars>
  <w:rsids>
    <w:rsidRoot w:val="00D44D2A"/>
    <w:rsid w:val="00261826"/>
    <w:rsid w:val="005A46F3"/>
    <w:rsid w:val="007E2EF7"/>
    <w:rsid w:val="009049D8"/>
    <w:rsid w:val="00A3295D"/>
    <w:rsid w:val="00D44D2A"/>
    <w:rsid w:val="00E90839"/>
    <w:rsid w:val="012B4701"/>
    <w:rsid w:val="013712F7"/>
    <w:rsid w:val="01513915"/>
    <w:rsid w:val="01683749"/>
    <w:rsid w:val="016D6AC7"/>
    <w:rsid w:val="01D34D2F"/>
    <w:rsid w:val="01D84888"/>
    <w:rsid w:val="01E4134A"/>
    <w:rsid w:val="02100C22"/>
    <w:rsid w:val="02154AA7"/>
    <w:rsid w:val="02443CCC"/>
    <w:rsid w:val="0284231A"/>
    <w:rsid w:val="02AE07B4"/>
    <w:rsid w:val="02B77694"/>
    <w:rsid w:val="03393105"/>
    <w:rsid w:val="038B57F0"/>
    <w:rsid w:val="03DC0BBB"/>
    <w:rsid w:val="04353102"/>
    <w:rsid w:val="045301F6"/>
    <w:rsid w:val="04714B20"/>
    <w:rsid w:val="04722D72"/>
    <w:rsid w:val="04AB1DE0"/>
    <w:rsid w:val="04C62A53"/>
    <w:rsid w:val="051200B1"/>
    <w:rsid w:val="05563FA0"/>
    <w:rsid w:val="057448C8"/>
    <w:rsid w:val="05976809"/>
    <w:rsid w:val="05AC22B4"/>
    <w:rsid w:val="05CD2D8F"/>
    <w:rsid w:val="05CD470A"/>
    <w:rsid w:val="061614DB"/>
    <w:rsid w:val="06232602"/>
    <w:rsid w:val="067C4315"/>
    <w:rsid w:val="069F3BC7"/>
    <w:rsid w:val="06E230BE"/>
    <w:rsid w:val="070B125C"/>
    <w:rsid w:val="072365A6"/>
    <w:rsid w:val="073C7668"/>
    <w:rsid w:val="077B0190"/>
    <w:rsid w:val="0797664C"/>
    <w:rsid w:val="07D7113E"/>
    <w:rsid w:val="07FB4E2D"/>
    <w:rsid w:val="08071A24"/>
    <w:rsid w:val="083065E9"/>
    <w:rsid w:val="08357E1B"/>
    <w:rsid w:val="08732C15"/>
    <w:rsid w:val="088D404A"/>
    <w:rsid w:val="088F5575"/>
    <w:rsid w:val="08C94F2B"/>
    <w:rsid w:val="09306D58"/>
    <w:rsid w:val="093D33F6"/>
    <w:rsid w:val="09476961"/>
    <w:rsid w:val="09684744"/>
    <w:rsid w:val="096A01F8"/>
    <w:rsid w:val="0989095E"/>
    <w:rsid w:val="098B0897"/>
    <w:rsid w:val="09930467"/>
    <w:rsid w:val="099A0675"/>
    <w:rsid w:val="099E1F14"/>
    <w:rsid w:val="09BE6112"/>
    <w:rsid w:val="09C6146A"/>
    <w:rsid w:val="09F47D86"/>
    <w:rsid w:val="09F558AC"/>
    <w:rsid w:val="09FD6326"/>
    <w:rsid w:val="0A037FC9"/>
    <w:rsid w:val="0A805ABD"/>
    <w:rsid w:val="0A9B4216"/>
    <w:rsid w:val="0ABD461B"/>
    <w:rsid w:val="0ACF434F"/>
    <w:rsid w:val="0AD007F3"/>
    <w:rsid w:val="0B3F14D4"/>
    <w:rsid w:val="0B5C2C18"/>
    <w:rsid w:val="0BAF39CB"/>
    <w:rsid w:val="0C1668CB"/>
    <w:rsid w:val="0C5D6CA3"/>
    <w:rsid w:val="0C7C4062"/>
    <w:rsid w:val="0CB67574"/>
    <w:rsid w:val="0CDD0FA5"/>
    <w:rsid w:val="0D730202"/>
    <w:rsid w:val="0D9D0734"/>
    <w:rsid w:val="0DC857B1"/>
    <w:rsid w:val="0E26072A"/>
    <w:rsid w:val="0E2A646C"/>
    <w:rsid w:val="0E41684B"/>
    <w:rsid w:val="0E4928DC"/>
    <w:rsid w:val="0E627E0D"/>
    <w:rsid w:val="0E6F0323"/>
    <w:rsid w:val="0ED34E63"/>
    <w:rsid w:val="0F2E5AE8"/>
    <w:rsid w:val="0F96368D"/>
    <w:rsid w:val="0FCB3337"/>
    <w:rsid w:val="0FD50659"/>
    <w:rsid w:val="0FEB39D9"/>
    <w:rsid w:val="0FED59A3"/>
    <w:rsid w:val="0FED7751"/>
    <w:rsid w:val="10030D22"/>
    <w:rsid w:val="10240C99"/>
    <w:rsid w:val="10282537"/>
    <w:rsid w:val="103A11D7"/>
    <w:rsid w:val="1065378B"/>
    <w:rsid w:val="109776BD"/>
    <w:rsid w:val="10A429C8"/>
    <w:rsid w:val="1111121D"/>
    <w:rsid w:val="11564979"/>
    <w:rsid w:val="11B81FE1"/>
    <w:rsid w:val="11BB562D"/>
    <w:rsid w:val="11CC69F2"/>
    <w:rsid w:val="11D230A2"/>
    <w:rsid w:val="122B630F"/>
    <w:rsid w:val="124F46F3"/>
    <w:rsid w:val="12955F43"/>
    <w:rsid w:val="12E15491"/>
    <w:rsid w:val="1300779B"/>
    <w:rsid w:val="133E02C4"/>
    <w:rsid w:val="134B6FA0"/>
    <w:rsid w:val="13C44C6D"/>
    <w:rsid w:val="13DB3D64"/>
    <w:rsid w:val="13EC7D20"/>
    <w:rsid w:val="1421627E"/>
    <w:rsid w:val="142B0848"/>
    <w:rsid w:val="14593087"/>
    <w:rsid w:val="145F6743"/>
    <w:rsid w:val="147D25BC"/>
    <w:rsid w:val="152D239E"/>
    <w:rsid w:val="15347BD0"/>
    <w:rsid w:val="15761F97"/>
    <w:rsid w:val="15806971"/>
    <w:rsid w:val="158A425C"/>
    <w:rsid w:val="158E72E0"/>
    <w:rsid w:val="15921AC9"/>
    <w:rsid w:val="16104199"/>
    <w:rsid w:val="161B669A"/>
    <w:rsid w:val="161C0D90"/>
    <w:rsid w:val="16534086"/>
    <w:rsid w:val="16CA7758"/>
    <w:rsid w:val="16CD4493"/>
    <w:rsid w:val="16F75359"/>
    <w:rsid w:val="171C248A"/>
    <w:rsid w:val="173B3498"/>
    <w:rsid w:val="17AF6F4F"/>
    <w:rsid w:val="17B41875"/>
    <w:rsid w:val="17BD4997"/>
    <w:rsid w:val="1876084A"/>
    <w:rsid w:val="18B54DCB"/>
    <w:rsid w:val="18FB4F3C"/>
    <w:rsid w:val="190653E0"/>
    <w:rsid w:val="19241D0A"/>
    <w:rsid w:val="19511AEA"/>
    <w:rsid w:val="19EB0557"/>
    <w:rsid w:val="19EF056A"/>
    <w:rsid w:val="19F12A67"/>
    <w:rsid w:val="1A2217D1"/>
    <w:rsid w:val="1A4A57A0"/>
    <w:rsid w:val="1AA4502E"/>
    <w:rsid w:val="1AE16104"/>
    <w:rsid w:val="1AF23E6D"/>
    <w:rsid w:val="1B3F107D"/>
    <w:rsid w:val="1B770817"/>
    <w:rsid w:val="1BA07D6D"/>
    <w:rsid w:val="1BA535D6"/>
    <w:rsid w:val="1BB76375"/>
    <w:rsid w:val="1BBB283F"/>
    <w:rsid w:val="1BFB1448"/>
    <w:rsid w:val="1C3130E8"/>
    <w:rsid w:val="1C4032FE"/>
    <w:rsid w:val="1C662D65"/>
    <w:rsid w:val="1C814963"/>
    <w:rsid w:val="1CBF5FD1"/>
    <w:rsid w:val="1CC96E50"/>
    <w:rsid w:val="1CFD589B"/>
    <w:rsid w:val="1D3E783E"/>
    <w:rsid w:val="1D70376F"/>
    <w:rsid w:val="1E38330E"/>
    <w:rsid w:val="1E396257"/>
    <w:rsid w:val="1E6F47A6"/>
    <w:rsid w:val="1E7D7EF2"/>
    <w:rsid w:val="1E82375A"/>
    <w:rsid w:val="1E911BEF"/>
    <w:rsid w:val="1EBF4F16"/>
    <w:rsid w:val="1EC02FA4"/>
    <w:rsid w:val="1ECA3253"/>
    <w:rsid w:val="1EFB52BB"/>
    <w:rsid w:val="1F512372"/>
    <w:rsid w:val="1FBD2618"/>
    <w:rsid w:val="20232D1B"/>
    <w:rsid w:val="205035F2"/>
    <w:rsid w:val="207163BC"/>
    <w:rsid w:val="20CE0ED9"/>
    <w:rsid w:val="210C1A01"/>
    <w:rsid w:val="210F2779"/>
    <w:rsid w:val="21494A03"/>
    <w:rsid w:val="215F5FD5"/>
    <w:rsid w:val="21CD73E2"/>
    <w:rsid w:val="224C5A5E"/>
    <w:rsid w:val="22A16179"/>
    <w:rsid w:val="22BB5ADE"/>
    <w:rsid w:val="22BE4F7D"/>
    <w:rsid w:val="230C4128"/>
    <w:rsid w:val="23137077"/>
    <w:rsid w:val="231921B3"/>
    <w:rsid w:val="239A7798"/>
    <w:rsid w:val="23A6613D"/>
    <w:rsid w:val="23D9206E"/>
    <w:rsid w:val="243F5C4A"/>
    <w:rsid w:val="248144B4"/>
    <w:rsid w:val="248C70E1"/>
    <w:rsid w:val="24942439"/>
    <w:rsid w:val="24AA7567"/>
    <w:rsid w:val="24D133E0"/>
    <w:rsid w:val="25BD151C"/>
    <w:rsid w:val="26175CB5"/>
    <w:rsid w:val="26235823"/>
    <w:rsid w:val="265905BD"/>
    <w:rsid w:val="26633E71"/>
    <w:rsid w:val="26695200"/>
    <w:rsid w:val="26976211"/>
    <w:rsid w:val="26B75F6B"/>
    <w:rsid w:val="26CB1A16"/>
    <w:rsid w:val="270F224B"/>
    <w:rsid w:val="274F43F6"/>
    <w:rsid w:val="27554102"/>
    <w:rsid w:val="2758774E"/>
    <w:rsid w:val="2762237B"/>
    <w:rsid w:val="27716A62"/>
    <w:rsid w:val="277A3B68"/>
    <w:rsid w:val="278247CB"/>
    <w:rsid w:val="278422F1"/>
    <w:rsid w:val="27D51A90"/>
    <w:rsid w:val="27EC21D9"/>
    <w:rsid w:val="2835183D"/>
    <w:rsid w:val="28461C9C"/>
    <w:rsid w:val="285F2B97"/>
    <w:rsid w:val="28904CC6"/>
    <w:rsid w:val="28B409B4"/>
    <w:rsid w:val="28B766F6"/>
    <w:rsid w:val="29581C87"/>
    <w:rsid w:val="29712D49"/>
    <w:rsid w:val="297B7724"/>
    <w:rsid w:val="29842A7C"/>
    <w:rsid w:val="29935787"/>
    <w:rsid w:val="2A5F0DF4"/>
    <w:rsid w:val="2ABF7AE4"/>
    <w:rsid w:val="2B381D70"/>
    <w:rsid w:val="2B5C5333"/>
    <w:rsid w:val="2B6C5576"/>
    <w:rsid w:val="2BA74800"/>
    <w:rsid w:val="2BDF21EC"/>
    <w:rsid w:val="2C493B09"/>
    <w:rsid w:val="2C567FD4"/>
    <w:rsid w:val="2C8132A3"/>
    <w:rsid w:val="2D045C82"/>
    <w:rsid w:val="2D125F94"/>
    <w:rsid w:val="2D263E4A"/>
    <w:rsid w:val="2D7626DC"/>
    <w:rsid w:val="2E49406F"/>
    <w:rsid w:val="2EA65243"/>
    <w:rsid w:val="2EE87609"/>
    <w:rsid w:val="2EEB3169"/>
    <w:rsid w:val="2F60077D"/>
    <w:rsid w:val="2FAA2B11"/>
    <w:rsid w:val="2FFF0620"/>
    <w:rsid w:val="30565E08"/>
    <w:rsid w:val="30696CB1"/>
    <w:rsid w:val="307A0735"/>
    <w:rsid w:val="30B55C11"/>
    <w:rsid w:val="311F752F"/>
    <w:rsid w:val="31657E40"/>
    <w:rsid w:val="31D2634F"/>
    <w:rsid w:val="32180206"/>
    <w:rsid w:val="32877139"/>
    <w:rsid w:val="32954240"/>
    <w:rsid w:val="32A001FB"/>
    <w:rsid w:val="32E20814"/>
    <w:rsid w:val="33354AD8"/>
    <w:rsid w:val="33864F82"/>
    <w:rsid w:val="339976B5"/>
    <w:rsid w:val="33C61EE3"/>
    <w:rsid w:val="33F56325"/>
    <w:rsid w:val="3401067F"/>
    <w:rsid w:val="341D1FF6"/>
    <w:rsid w:val="343D03F7"/>
    <w:rsid w:val="344A2B14"/>
    <w:rsid w:val="345D2848"/>
    <w:rsid w:val="348237C4"/>
    <w:rsid w:val="349A75F8"/>
    <w:rsid w:val="34DD35B3"/>
    <w:rsid w:val="3511718E"/>
    <w:rsid w:val="35357321"/>
    <w:rsid w:val="35554796"/>
    <w:rsid w:val="355630E0"/>
    <w:rsid w:val="356E1426"/>
    <w:rsid w:val="35F9034E"/>
    <w:rsid w:val="36794FEB"/>
    <w:rsid w:val="36A023FA"/>
    <w:rsid w:val="36AA5AEC"/>
    <w:rsid w:val="36C50230"/>
    <w:rsid w:val="36D668E1"/>
    <w:rsid w:val="36F62AE0"/>
    <w:rsid w:val="371605B0"/>
    <w:rsid w:val="37585548"/>
    <w:rsid w:val="37CB7AC8"/>
    <w:rsid w:val="37DE39BE"/>
    <w:rsid w:val="38561A88"/>
    <w:rsid w:val="38A81BB8"/>
    <w:rsid w:val="38B4055C"/>
    <w:rsid w:val="38F35529"/>
    <w:rsid w:val="39131727"/>
    <w:rsid w:val="39162FC5"/>
    <w:rsid w:val="39194863"/>
    <w:rsid w:val="392D2E77"/>
    <w:rsid w:val="393145C4"/>
    <w:rsid w:val="39423DBA"/>
    <w:rsid w:val="399565E0"/>
    <w:rsid w:val="39E135D3"/>
    <w:rsid w:val="3A0379ED"/>
    <w:rsid w:val="3A1C273B"/>
    <w:rsid w:val="3A5C0EAC"/>
    <w:rsid w:val="3A6D30B9"/>
    <w:rsid w:val="3A733A71"/>
    <w:rsid w:val="3A9071DA"/>
    <w:rsid w:val="3ACA24DB"/>
    <w:rsid w:val="3AD660DB"/>
    <w:rsid w:val="3ADB44C6"/>
    <w:rsid w:val="3B1911E6"/>
    <w:rsid w:val="3B1D688D"/>
    <w:rsid w:val="3B2714BA"/>
    <w:rsid w:val="3BA50630"/>
    <w:rsid w:val="3BC06FEB"/>
    <w:rsid w:val="3BF35840"/>
    <w:rsid w:val="3C08753D"/>
    <w:rsid w:val="3C0E61D6"/>
    <w:rsid w:val="3C2607FB"/>
    <w:rsid w:val="3C393661"/>
    <w:rsid w:val="3C5A58BF"/>
    <w:rsid w:val="3C641219"/>
    <w:rsid w:val="3C6A5B02"/>
    <w:rsid w:val="3CCF005B"/>
    <w:rsid w:val="3D233F03"/>
    <w:rsid w:val="3E0930F8"/>
    <w:rsid w:val="3E2919ED"/>
    <w:rsid w:val="3E735864"/>
    <w:rsid w:val="3E7E2F91"/>
    <w:rsid w:val="3E950E30"/>
    <w:rsid w:val="3E9B4698"/>
    <w:rsid w:val="3EC56296"/>
    <w:rsid w:val="3F0B4C4E"/>
    <w:rsid w:val="3F185CE9"/>
    <w:rsid w:val="3F3146B5"/>
    <w:rsid w:val="3F4C14EF"/>
    <w:rsid w:val="400E49F6"/>
    <w:rsid w:val="40694322"/>
    <w:rsid w:val="40BE641C"/>
    <w:rsid w:val="40D43E92"/>
    <w:rsid w:val="40EE65D6"/>
    <w:rsid w:val="41197145"/>
    <w:rsid w:val="411C3143"/>
    <w:rsid w:val="41331C7E"/>
    <w:rsid w:val="41395AA3"/>
    <w:rsid w:val="419E6BAA"/>
    <w:rsid w:val="420267DC"/>
    <w:rsid w:val="422B5D33"/>
    <w:rsid w:val="42C13FA2"/>
    <w:rsid w:val="42E61C5A"/>
    <w:rsid w:val="430976F7"/>
    <w:rsid w:val="436239D7"/>
    <w:rsid w:val="43812AEA"/>
    <w:rsid w:val="43B12268"/>
    <w:rsid w:val="43B81849"/>
    <w:rsid w:val="43D76867"/>
    <w:rsid w:val="441C6E0A"/>
    <w:rsid w:val="44823C05"/>
    <w:rsid w:val="449000D0"/>
    <w:rsid w:val="449C6A74"/>
    <w:rsid w:val="44EC107E"/>
    <w:rsid w:val="44F62511"/>
    <w:rsid w:val="458B0897"/>
    <w:rsid w:val="45A858ED"/>
    <w:rsid w:val="45BF0345"/>
    <w:rsid w:val="45F97EF6"/>
    <w:rsid w:val="46342CDD"/>
    <w:rsid w:val="4665733A"/>
    <w:rsid w:val="46780E1B"/>
    <w:rsid w:val="468B699A"/>
    <w:rsid w:val="46AB11F1"/>
    <w:rsid w:val="46DF70EC"/>
    <w:rsid w:val="46E44703"/>
    <w:rsid w:val="47094169"/>
    <w:rsid w:val="47482FB0"/>
    <w:rsid w:val="47A83982"/>
    <w:rsid w:val="47B3161C"/>
    <w:rsid w:val="47B440D5"/>
    <w:rsid w:val="47CA56A6"/>
    <w:rsid w:val="48377765"/>
    <w:rsid w:val="4848435F"/>
    <w:rsid w:val="488241D3"/>
    <w:rsid w:val="48A51C70"/>
    <w:rsid w:val="48FD385A"/>
    <w:rsid w:val="490E1F0B"/>
    <w:rsid w:val="4953791E"/>
    <w:rsid w:val="49A85EBB"/>
    <w:rsid w:val="49B04D70"/>
    <w:rsid w:val="49E1317B"/>
    <w:rsid w:val="4A1B431B"/>
    <w:rsid w:val="4A745D9D"/>
    <w:rsid w:val="4ABD7744"/>
    <w:rsid w:val="4AD52CE0"/>
    <w:rsid w:val="4AE23EC3"/>
    <w:rsid w:val="4AEE5B50"/>
    <w:rsid w:val="4AFD0D1F"/>
    <w:rsid w:val="4B10084B"/>
    <w:rsid w:val="4B3612A5"/>
    <w:rsid w:val="4B58746D"/>
    <w:rsid w:val="4B9009B5"/>
    <w:rsid w:val="4BC93EC7"/>
    <w:rsid w:val="4BE331DB"/>
    <w:rsid w:val="4CE77A2B"/>
    <w:rsid w:val="4CF338F1"/>
    <w:rsid w:val="4CF35FCA"/>
    <w:rsid w:val="4D1A1E25"/>
    <w:rsid w:val="4DA33A0D"/>
    <w:rsid w:val="4DA62712"/>
    <w:rsid w:val="4DAB1AD6"/>
    <w:rsid w:val="4DB0533F"/>
    <w:rsid w:val="4DF27705"/>
    <w:rsid w:val="4E6525CD"/>
    <w:rsid w:val="4EA647B1"/>
    <w:rsid w:val="4ED51F04"/>
    <w:rsid w:val="4EE5726A"/>
    <w:rsid w:val="4EF23735"/>
    <w:rsid w:val="4F3112FD"/>
    <w:rsid w:val="4FE237A9"/>
    <w:rsid w:val="5008372D"/>
    <w:rsid w:val="501F67AB"/>
    <w:rsid w:val="50E01EE5"/>
    <w:rsid w:val="5111612C"/>
    <w:rsid w:val="515D3A2F"/>
    <w:rsid w:val="520914C1"/>
    <w:rsid w:val="522A193E"/>
    <w:rsid w:val="522E0F28"/>
    <w:rsid w:val="525E180D"/>
    <w:rsid w:val="52D01FDF"/>
    <w:rsid w:val="52EF4B5B"/>
    <w:rsid w:val="530A729F"/>
    <w:rsid w:val="53191BD8"/>
    <w:rsid w:val="532D06B5"/>
    <w:rsid w:val="53394028"/>
    <w:rsid w:val="53487DC7"/>
    <w:rsid w:val="53A07C03"/>
    <w:rsid w:val="541128AF"/>
    <w:rsid w:val="54931E51"/>
    <w:rsid w:val="54966F0D"/>
    <w:rsid w:val="54BC6CBF"/>
    <w:rsid w:val="54E67898"/>
    <w:rsid w:val="5526610A"/>
    <w:rsid w:val="55293AB3"/>
    <w:rsid w:val="553E2B48"/>
    <w:rsid w:val="553E6497"/>
    <w:rsid w:val="5543118E"/>
    <w:rsid w:val="55560EC1"/>
    <w:rsid w:val="55833339"/>
    <w:rsid w:val="558A2919"/>
    <w:rsid w:val="55A47753"/>
    <w:rsid w:val="55B81234"/>
    <w:rsid w:val="55F10BEA"/>
    <w:rsid w:val="56095F34"/>
    <w:rsid w:val="5671683F"/>
    <w:rsid w:val="56717AD1"/>
    <w:rsid w:val="568455BA"/>
    <w:rsid w:val="56A47A0A"/>
    <w:rsid w:val="56F049FE"/>
    <w:rsid w:val="571701DC"/>
    <w:rsid w:val="573E78DC"/>
    <w:rsid w:val="575E405D"/>
    <w:rsid w:val="581D1822"/>
    <w:rsid w:val="58254B7B"/>
    <w:rsid w:val="582E3A30"/>
    <w:rsid w:val="58474AF1"/>
    <w:rsid w:val="584F213F"/>
    <w:rsid w:val="589C4E3D"/>
    <w:rsid w:val="58B06B3A"/>
    <w:rsid w:val="58BD6B62"/>
    <w:rsid w:val="58C60C50"/>
    <w:rsid w:val="5932754F"/>
    <w:rsid w:val="599B6EA3"/>
    <w:rsid w:val="59E52814"/>
    <w:rsid w:val="5A184997"/>
    <w:rsid w:val="5A366BCB"/>
    <w:rsid w:val="5A3A490E"/>
    <w:rsid w:val="5A4B6B1B"/>
    <w:rsid w:val="5A564918"/>
    <w:rsid w:val="5A61633E"/>
    <w:rsid w:val="5A731BCE"/>
    <w:rsid w:val="5AB306C1"/>
    <w:rsid w:val="5AB83A84"/>
    <w:rsid w:val="5AC32B55"/>
    <w:rsid w:val="5B0C0DF1"/>
    <w:rsid w:val="5B8F6EDB"/>
    <w:rsid w:val="5BB5583C"/>
    <w:rsid w:val="5BC326E1"/>
    <w:rsid w:val="5BD20B76"/>
    <w:rsid w:val="5BD4669C"/>
    <w:rsid w:val="5C757E7F"/>
    <w:rsid w:val="5CA02A22"/>
    <w:rsid w:val="5CC42BB4"/>
    <w:rsid w:val="5CD03307"/>
    <w:rsid w:val="5D7874FB"/>
    <w:rsid w:val="5D8F4F70"/>
    <w:rsid w:val="5DA54794"/>
    <w:rsid w:val="5DC83F13"/>
    <w:rsid w:val="5DEF1EB3"/>
    <w:rsid w:val="5E581806"/>
    <w:rsid w:val="5E8720EC"/>
    <w:rsid w:val="5F1F1DDA"/>
    <w:rsid w:val="5F931828"/>
    <w:rsid w:val="602045A6"/>
    <w:rsid w:val="60A32AE1"/>
    <w:rsid w:val="60DB04CD"/>
    <w:rsid w:val="61720E31"/>
    <w:rsid w:val="61DE4F30"/>
    <w:rsid w:val="621517BC"/>
    <w:rsid w:val="62373E29"/>
    <w:rsid w:val="62445642"/>
    <w:rsid w:val="629B6165"/>
    <w:rsid w:val="62B84504"/>
    <w:rsid w:val="62C27B96"/>
    <w:rsid w:val="62CF7BBD"/>
    <w:rsid w:val="63043D0B"/>
    <w:rsid w:val="630B0D25"/>
    <w:rsid w:val="63597EA2"/>
    <w:rsid w:val="6397692D"/>
    <w:rsid w:val="63AB4186"/>
    <w:rsid w:val="63BC45E5"/>
    <w:rsid w:val="649679A4"/>
    <w:rsid w:val="64AD3F2E"/>
    <w:rsid w:val="64EA5182"/>
    <w:rsid w:val="6509385A"/>
    <w:rsid w:val="65105D85"/>
    <w:rsid w:val="65CB4FB4"/>
    <w:rsid w:val="65CD0D2C"/>
    <w:rsid w:val="660A5ADC"/>
    <w:rsid w:val="667747F4"/>
    <w:rsid w:val="668619BB"/>
    <w:rsid w:val="66985FFF"/>
    <w:rsid w:val="66B07D06"/>
    <w:rsid w:val="66E520A5"/>
    <w:rsid w:val="674562D6"/>
    <w:rsid w:val="674E7C4A"/>
    <w:rsid w:val="6760172C"/>
    <w:rsid w:val="677B6565"/>
    <w:rsid w:val="67980EC5"/>
    <w:rsid w:val="67BA52E0"/>
    <w:rsid w:val="67E265E5"/>
    <w:rsid w:val="67FB3202"/>
    <w:rsid w:val="68150768"/>
    <w:rsid w:val="682409AB"/>
    <w:rsid w:val="68476448"/>
    <w:rsid w:val="68582403"/>
    <w:rsid w:val="68975621"/>
    <w:rsid w:val="68A11FFC"/>
    <w:rsid w:val="68C638C8"/>
    <w:rsid w:val="68D0468F"/>
    <w:rsid w:val="68DB72BC"/>
    <w:rsid w:val="691C1682"/>
    <w:rsid w:val="69216C99"/>
    <w:rsid w:val="69491CE4"/>
    <w:rsid w:val="69D81A4D"/>
    <w:rsid w:val="69FD3262"/>
    <w:rsid w:val="6A152CA1"/>
    <w:rsid w:val="6A2C3B47"/>
    <w:rsid w:val="6A3F1ACC"/>
    <w:rsid w:val="6A535578"/>
    <w:rsid w:val="6A696B49"/>
    <w:rsid w:val="6AEC77C0"/>
    <w:rsid w:val="6AF9611F"/>
    <w:rsid w:val="6AFE65C3"/>
    <w:rsid w:val="6B0E42DD"/>
    <w:rsid w:val="6B1747F7"/>
    <w:rsid w:val="6BB81B36"/>
    <w:rsid w:val="6C186A79"/>
    <w:rsid w:val="6C600D06"/>
    <w:rsid w:val="6C701671"/>
    <w:rsid w:val="6C847C6A"/>
    <w:rsid w:val="6CD401C3"/>
    <w:rsid w:val="6CF941B4"/>
    <w:rsid w:val="6CFA617E"/>
    <w:rsid w:val="6D08089B"/>
    <w:rsid w:val="6D561607"/>
    <w:rsid w:val="6D6364E2"/>
    <w:rsid w:val="6D6C2BD8"/>
    <w:rsid w:val="6D7970A3"/>
    <w:rsid w:val="6DBB48E1"/>
    <w:rsid w:val="6DBD6889"/>
    <w:rsid w:val="6DE44E65"/>
    <w:rsid w:val="6E361438"/>
    <w:rsid w:val="6E753007"/>
    <w:rsid w:val="6EA6211A"/>
    <w:rsid w:val="6EAC7F40"/>
    <w:rsid w:val="6F946416"/>
    <w:rsid w:val="6FFC7A70"/>
    <w:rsid w:val="70096E04"/>
    <w:rsid w:val="705D2CAC"/>
    <w:rsid w:val="708E2E66"/>
    <w:rsid w:val="710870BC"/>
    <w:rsid w:val="712D034B"/>
    <w:rsid w:val="71467BE4"/>
    <w:rsid w:val="71A540DA"/>
    <w:rsid w:val="71B96FE5"/>
    <w:rsid w:val="71CD20B4"/>
    <w:rsid w:val="72395053"/>
    <w:rsid w:val="724011D8"/>
    <w:rsid w:val="72686206"/>
    <w:rsid w:val="72730565"/>
    <w:rsid w:val="72F21DD2"/>
    <w:rsid w:val="731A30D6"/>
    <w:rsid w:val="73577E87"/>
    <w:rsid w:val="735A1725"/>
    <w:rsid w:val="736B748E"/>
    <w:rsid w:val="7399224D"/>
    <w:rsid w:val="73AD3F4B"/>
    <w:rsid w:val="73AE39A4"/>
    <w:rsid w:val="73AE6F62"/>
    <w:rsid w:val="73F90F3E"/>
    <w:rsid w:val="73FE0302"/>
    <w:rsid w:val="7420296E"/>
    <w:rsid w:val="7434641A"/>
    <w:rsid w:val="74B65081"/>
    <w:rsid w:val="74C652C4"/>
    <w:rsid w:val="74CB0B2C"/>
    <w:rsid w:val="74D86DA5"/>
    <w:rsid w:val="75047B9A"/>
    <w:rsid w:val="750758DC"/>
    <w:rsid w:val="7535244A"/>
    <w:rsid w:val="753D12FE"/>
    <w:rsid w:val="7581743D"/>
    <w:rsid w:val="75B90845"/>
    <w:rsid w:val="75F0011F"/>
    <w:rsid w:val="75FC4D15"/>
    <w:rsid w:val="76164029"/>
    <w:rsid w:val="761D1B81"/>
    <w:rsid w:val="76200D3A"/>
    <w:rsid w:val="765468FF"/>
    <w:rsid w:val="766308F1"/>
    <w:rsid w:val="76923151"/>
    <w:rsid w:val="76D66F72"/>
    <w:rsid w:val="772B3B04"/>
    <w:rsid w:val="77400C32"/>
    <w:rsid w:val="77642B72"/>
    <w:rsid w:val="77770AF7"/>
    <w:rsid w:val="77811976"/>
    <w:rsid w:val="779416A9"/>
    <w:rsid w:val="77D53A70"/>
    <w:rsid w:val="77E20555"/>
    <w:rsid w:val="780B1240"/>
    <w:rsid w:val="780D320A"/>
    <w:rsid w:val="78875A10"/>
    <w:rsid w:val="78FE1202"/>
    <w:rsid w:val="79170D1E"/>
    <w:rsid w:val="796E7CD8"/>
    <w:rsid w:val="79751DCC"/>
    <w:rsid w:val="7A0F14BB"/>
    <w:rsid w:val="7A195E96"/>
    <w:rsid w:val="7A2605B3"/>
    <w:rsid w:val="7A684727"/>
    <w:rsid w:val="7A8772A3"/>
    <w:rsid w:val="7AC5601E"/>
    <w:rsid w:val="7B1C1760"/>
    <w:rsid w:val="7B6A44CF"/>
    <w:rsid w:val="7BFC781D"/>
    <w:rsid w:val="7C06244A"/>
    <w:rsid w:val="7C1E2228"/>
    <w:rsid w:val="7C5F1B5A"/>
    <w:rsid w:val="7C8F0691"/>
    <w:rsid w:val="7CC3033B"/>
    <w:rsid w:val="7CFE5817"/>
    <w:rsid w:val="7D3F6DF5"/>
    <w:rsid w:val="7D40300F"/>
    <w:rsid w:val="7D4D5E56"/>
    <w:rsid w:val="7DB729E6"/>
    <w:rsid w:val="7DE76EE6"/>
    <w:rsid w:val="7E2B43EA"/>
    <w:rsid w:val="7E357016"/>
    <w:rsid w:val="7F160BF6"/>
    <w:rsid w:val="7F710522"/>
    <w:rsid w:val="7F9D30C5"/>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102" w:right="1507"/>
      <w:jc w:val="center"/>
      <w:outlineLvl w:val="0"/>
    </w:pPr>
    <w:rPr>
      <w:b/>
      <w:bCs/>
      <w:sz w:val="36"/>
      <w:szCs w:val="36"/>
    </w:rPr>
  </w:style>
  <w:style w:type="paragraph" w:styleId="4">
    <w:name w:val="heading 2"/>
    <w:basedOn w:val="1"/>
    <w:next w:val="1"/>
    <w:qFormat/>
    <w:uiPriority w:val="1"/>
    <w:pPr>
      <w:outlineLvl w:val="1"/>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2字符）211"/>
    <w:basedOn w:val="1"/>
    <w:qFormat/>
    <w:uiPriority w:val="99"/>
    <w:pPr>
      <w:ind w:firstLine="480"/>
    </w:pPr>
    <w:rPr>
      <w:rFonts w:ascii="Times New Roman" w:hAnsi="Times New Roman" w:cs="Times New Roman"/>
    </w:rPr>
  </w:style>
  <w:style w:type="paragraph" w:styleId="5">
    <w:name w:val="annotation text"/>
    <w:basedOn w:val="1"/>
    <w:qFormat/>
    <w:uiPriority w:val="0"/>
  </w:style>
  <w:style w:type="paragraph" w:styleId="6">
    <w:name w:val="Body Text"/>
    <w:basedOn w:val="1"/>
    <w:next w:val="7"/>
    <w:qFormat/>
    <w:uiPriority w:val="1"/>
    <w:pPr>
      <w:ind w:left="1102"/>
    </w:pPr>
    <w:rPr>
      <w:sz w:val="24"/>
      <w:szCs w:val="24"/>
    </w:rPr>
  </w:style>
  <w:style w:type="paragraph" w:customStyle="1" w:styleId="7">
    <w:name w:val="一级条标题"/>
    <w:basedOn w:val="8"/>
    <w:next w:val="9"/>
    <w:qFormat/>
    <w:uiPriority w:val="0"/>
    <w:pPr>
      <w:spacing w:line="240" w:lineRule="auto"/>
      <w:ind w:left="420"/>
      <w:outlineLvl w:val="2"/>
    </w:pPr>
    <w:rPr>
      <w:rFonts w:ascii="Times New Roman" w:hAnsi="Times New Roman" w:eastAsia="宋体" w:cs="Times New Roman"/>
    </w:rPr>
  </w:style>
  <w:style w:type="paragraph" w:customStyle="1" w:styleId="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Plain Text"/>
    <w:basedOn w:val="1"/>
    <w:qFormat/>
    <w:uiPriority w:val="0"/>
    <w:rPr>
      <w:rFonts w:hAnsi="Courier New"/>
      <w:sz w:val="21"/>
      <w:szCs w:val="21"/>
    </w:rPr>
  </w:style>
  <w:style w:type="paragraph" w:styleId="11">
    <w:name w:val="Balloon Text"/>
    <w:basedOn w:val="1"/>
    <w:link w:val="37"/>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278"/>
      <w:ind w:left="1102"/>
    </w:pPr>
    <w:rPr>
      <w:sz w:val="24"/>
      <w:szCs w:val="24"/>
    </w:rPr>
  </w:style>
  <w:style w:type="paragraph" w:styleId="15">
    <w:name w:val="Normal (Web)"/>
    <w:basedOn w:val="1"/>
    <w:qFormat/>
    <w:uiPriority w:val="0"/>
    <w:pPr>
      <w:spacing w:before="100" w:beforeAutospacing="1" w:after="100" w:afterAutospacing="1"/>
    </w:pPr>
    <w:rPr>
      <w:rFonts w:cs="Times New Roman"/>
      <w:sz w:val="24"/>
      <w:lang w:val="en-US" w:bidi="ar-SA"/>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ascii="monospace" w:hAnsi="monospace" w:eastAsia="monospace" w:cs="monospace"/>
      <w:sz w:val="20"/>
    </w:rPr>
  </w:style>
  <w:style w:type="character" w:styleId="25">
    <w:name w:val="HTML Acronym"/>
    <w:basedOn w:val="19"/>
    <w:qFormat/>
    <w:uiPriority w:val="0"/>
    <w:rPr>
      <w:bdr w:val="single" w:color="F1F1F1" w:sz="2" w:space="0"/>
      <w:shd w:val="clear" w:color="auto" w:fill="F1F1F1"/>
    </w:rPr>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纯文本1"/>
    <w:basedOn w:val="1"/>
    <w:qFormat/>
    <w:uiPriority w:val="0"/>
    <w:rPr>
      <w:rFonts w:ascii="宋体" w:hAnsi="Courier New"/>
      <w:szCs w:val="21"/>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1102" w:firstLine="480"/>
    </w:pPr>
  </w:style>
  <w:style w:type="paragraph" w:customStyle="1" w:styleId="35">
    <w:name w:val="Table Paragraph"/>
    <w:basedOn w:val="1"/>
    <w:qFormat/>
    <w:uiPriority w:val="1"/>
  </w:style>
  <w:style w:type="character" w:customStyle="1" w:styleId="36">
    <w:name w:val="页眉 Char"/>
    <w:basedOn w:val="19"/>
    <w:link w:val="13"/>
    <w:qFormat/>
    <w:uiPriority w:val="0"/>
    <w:rPr>
      <w:rFonts w:ascii="宋体" w:hAnsi="宋体" w:cs="宋体"/>
      <w:sz w:val="18"/>
      <w:szCs w:val="18"/>
      <w:lang w:val="zh-CN" w:bidi="zh-CN"/>
    </w:rPr>
  </w:style>
  <w:style w:type="character" w:customStyle="1" w:styleId="37">
    <w:name w:val="批注框文本 Char"/>
    <w:basedOn w:val="19"/>
    <w:link w:val="11"/>
    <w:qFormat/>
    <w:uiPriority w:val="0"/>
    <w:rPr>
      <w:rFonts w:ascii="宋体" w:hAnsi="宋体" w:cs="宋体"/>
      <w:sz w:val="18"/>
      <w:szCs w:val="18"/>
      <w:lang w:val="zh-CN" w:bidi="zh-CN"/>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24411</Words>
  <Characters>25190</Characters>
  <Lines>242</Lines>
  <Paragraphs>68</Paragraphs>
  <TotalTime>35</TotalTime>
  <ScaleCrop>false</ScaleCrop>
  <LinksUpToDate>false</LinksUpToDate>
  <CharactersWithSpaces>25895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2022-05-09T08:22:00Z</dcterms:created>
  <dc:creator>太子弹琴</dc:creator>
  <cp:lastModifiedBy>Administrator</cp:lastModifiedBy>
  <cp:lastPrinted>2022-07-04T01:45:00Z</cp:lastPrinted>
  <dcterms:modified xsi:type="dcterms:W3CDTF">2023-03-22T10:37:06Z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WPS 文字</vt:lpwstr>
  </property>
  <property fmtid="{D5CDD505-2E9C-101B-9397-08002B2CF9AE}" pid="4" name="LastSaved">
    <vt:filetime>2022-04-29T00:00:00Z</vt:filetime>
  </property>
  <property fmtid="{D5CDD505-2E9C-101B-9397-08002B2CF9AE}" pid="5" name="KSOProductBuildVer">
    <vt:lpwstr>2052-11.1.0.13703</vt:lpwstr>
  </property>
  <property fmtid="{D5CDD505-2E9C-101B-9397-08002B2CF9AE}" pid="6" name="ICV">
    <vt:lpwstr>19F0D1B913EE473186E4292E6D5E1D96</vt:lpwstr>
  </property>
</Properties>
</file>