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jc w:val="center"/>
        <w:rPr>
          <w:rFonts w:ascii="宋体" w:hAnsi="宋体" w:cs="宋体"/>
          <w:b/>
          <w:bCs/>
          <w:color w:val="auto"/>
          <w:sz w:val="48"/>
          <w:szCs w:val="48"/>
        </w:rPr>
      </w:pPr>
    </w:p>
    <w:p>
      <w:pPr>
        <w:pStyle w:val="20"/>
        <w:rPr>
          <w:rFonts w:ascii="宋体" w:hAnsi="宋体" w:cs="宋体"/>
          <w:b/>
          <w:bCs/>
          <w:color w:val="auto"/>
          <w:sz w:val="48"/>
          <w:szCs w:val="48"/>
        </w:rPr>
      </w:pPr>
    </w:p>
    <w:p>
      <w:pPr>
        <w:pStyle w:val="20"/>
        <w:rPr>
          <w:rFonts w:ascii="宋体" w:hAnsi="宋体" w:cs="宋体"/>
          <w:b/>
          <w:bCs/>
          <w:color w:val="auto"/>
          <w:sz w:val="48"/>
          <w:szCs w:val="48"/>
        </w:rPr>
      </w:pPr>
    </w:p>
    <w:p>
      <w:pPr>
        <w:pStyle w:val="20"/>
        <w:rPr>
          <w:rFonts w:ascii="宋体" w:hAnsi="宋体" w:cs="宋体"/>
          <w:b/>
          <w:bCs/>
          <w:color w:val="auto"/>
          <w:sz w:val="48"/>
          <w:szCs w:val="48"/>
        </w:rPr>
      </w:pPr>
    </w:p>
    <w:p>
      <w:pPr>
        <w:spacing w:line="360" w:lineRule="auto"/>
        <w:ind w:firstLine="0" w:firstLineChars="0"/>
        <w:jc w:val="center"/>
        <w:rPr>
          <w:rFonts w:ascii="Times New Roman" w:hAnsi="Times New Roman" w:cs="Times New Roman"/>
          <w:color w:val="auto"/>
          <w:sz w:val="110"/>
          <w:szCs w:val="110"/>
        </w:rPr>
      </w:pPr>
      <w:r>
        <w:rPr>
          <w:rFonts w:hint="eastAsia" w:ascii="宋体" w:hAnsi="宋体" w:cs="宋体"/>
          <w:b/>
          <w:bCs/>
          <w:color w:val="auto"/>
          <w:sz w:val="110"/>
          <w:szCs w:val="110"/>
        </w:rPr>
        <w:t>竞争性磋商文件</w:t>
      </w:r>
    </w:p>
    <w:p>
      <w:pPr>
        <w:spacing w:line="680" w:lineRule="exact"/>
        <w:ind w:left="0" w:leftChars="0" w:firstLine="0" w:firstLineChars="0"/>
        <w:rPr>
          <w:rFonts w:ascii="宋体" w:cs="Times New Roman"/>
          <w:b/>
          <w:bCs/>
          <w:color w:val="auto"/>
          <w:sz w:val="36"/>
          <w:szCs w:val="36"/>
        </w:rPr>
      </w:pPr>
    </w:p>
    <w:p>
      <w:pPr>
        <w:spacing w:line="680" w:lineRule="exact"/>
        <w:ind w:firstLine="1265" w:firstLineChars="350"/>
        <w:rPr>
          <w:rFonts w:ascii="宋体" w:cs="Times New Roman"/>
          <w:b/>
          <w:bCs/>
          <w:color w:val="auto"/>
          <w:sz w:val="36"/>
          <w:szCs w:val="36"/>
        </w:rPr>
      </w:pPr>
    </w:p>
    <w:p>
      <w:pPr>
        <w:spacing w:line="680" w:lineRule="exact"/>
        <w:ind w:firstLine="1265" w:firstLineChars="350"/>
        <w:rPr>
          <w:rFonts w:ascii="宋体" w:cs="Times New Roman"/>
          <w:b/>
          <w:bCs/>
          <w:color w:val="auto"/>
          <w:sz w:val="36"/>
          <w:szCs w:val="36"/>
        </w:rPr>
      </w:pPr>
    </w:p>
    <w:p>
      <w:pPr>
        <w:spacing w:line="680" w:lineRule="exact"/>
        <w:ind w:firstLine="1265" w:firstLineChars="350"/>
        <w:rPr>
          <w:rFonts w:ascii="宋体" w:cs="Times New Roman"/>
          <w:b/>
          <w:bCs/>
          <w:color w:val="auto"/>
          <w:sz w:val="36"/>
          <w:szCs w:val="36"/>
        </w:rPr>
      </w:pPr>
    </w:p>
    <w:p>
      <w:pPr>
        <w:ind w:firstLine="643"/>
        <w:jc w:val="left"/>
        <w:rPr>
          <w:rFonts w:ascii="宋体" w:hAnsi="宋体" w:cs="宋体"/>
          <w:b/>
          <w:bCs/>
          <w:color w:val="auto"/>
          <w:sz w:val="32"/>
          <w:szCs w:val="32"/>
        </w:rPr>
      </w:pPr>
    </w:p>
    <w:p>
      <w:pPr>
        <w:ind w:firstLine="643"/>
        <w:jc w:val="left"/>
        <w:rPr>
          <w:rFonts w:ascii="宋体" w:hAnsi="宋体" w:cs="宋体"/>
          <w:b/>
          <w:bCs/>
          <w:color w:val="auto"/>
          <w:sz w:val="32"/>
          <w:szCs w:val="32"/>
        </w:rPr>
      </w:pPr>
    </w:p>
    <w:p>
      <w:pPr>
        <w:ind w:firstLine="643"/>
        <w:jc w:val="left"/>
        <w:rPr>
          <w:rFonts w:ascii="宋体" w:hAnsi="宋体" w:cs="宋体"/>
          <w:b/>
          <w:bCs/>
          <w:color w:val="auto"/>
          <w:sz w:val="32"/>
          <w:szCs w:val="32"/>
        </w:rPr>
      </w:pPr>
    </w:p>
    <w:p>
      <w:pPr>
        <w:pStyle w:val="11"/>
        <w:ind w:firstLine="643"/>
        <w:rPr>
          <w:rFonts w:hAnsi="宋体"/>
          <w:b/>
          <w:bCs/>
          <w:color w:val="auto"/>
          <w:sz w:val="32"/>
          <w:szCs w:val="32"/>
        </w:rPr>
      </w:pPr>
    </w:p>
    <w:p>
      <w:pPr>
        <w:pStyle w:val="11"/>
        <w:ind w:firstLine="643"/>
        <w:rPr>
          <w:rFonts w:hAnsi="宋体"/>
          <w:b/>
          <w:bCs/>
          <w:color w:val="auto"/>
          <w:sz w:val="32"/>
          <w:szCs w:val="32"/>
        </w:rPr>
      </w:pPr>
    </w:p>
    <w:p>
      <w:pPr>
        <w:spacing w:line="360" w:lineRule="auto"/>
        <w:ind w:firstLine="643"/>
        <w:jc w:val="left"/>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采购项目编号：</w:t>
      </w:r>
      <w:r>
        <w:rPr>
          <w:rFonts w:hint="eastAsia" w:ascii="宋体" w:hAnsi="宋体" w:cs="宋体"/>
          <w:b/>
          <w:bCs/>
          <w:color w:val="auto"/>
          <w:sz w:val="32"/>
          <w:szCs w:val="32"/>
          <w:lang w:eastAsia="zh-CN"/>
        </w:rPr>
        <w:t>瑞恒竞磋（货物）2020-040</w:t>
      </w:r>
    </w:p>
    <w:p>
      <w:pPr>
        <w:spacing w:line="360" w:lineRule="auto"/>
        <w:ind w:left="3529" w:leftChars="304" w:hanging="2891" w:hangingChars="900"/>
        <w:rPr>
          <w:rFonts w:ascii="宋体" w:hAnsi="宋体" w:cs="宋体"/>
          <w:b/>
          <w:bCs/>
          <w:color w:val="auto"/>
          <w:sz w:val="32"/>
          <w:szCs w:val="32"/>
        </w:rPr>
      </w:pPr>
      <w:r>
        <w:rPr>
          <w:rFonts w:hint="eastAsia" w:ascii="宋体" w:hAnsi="宋体" w:cs="宋体"/>
          <w:b/>
          <w:bCs/>
          <w:color w:val="auto"/>
          <w:sz w:val="32"/>
          <w:szCs w:val="32"/>
        </w:rPr>
        <w:t>采购项目名称：</w:t>
      </w:r>
      <w:r>
        <w:rPr>
          <w:rFonts w:hint="eastAsia" w:ascii="宋体" w:hAnsi="宋体" w:cs="宋体"/>
          <w:b/>
          <w:bCs/>
          <w:color w:val="auto"/>
          <w:sz w:val="32"/>
          <w:szCs w:val="32"/>
          <w:lang w:val="zh-CN"/>
        </w:rPr>
        <w:t>盐湖资源综合利用科研平台建设项目</w:t>
      </w:r>
    </w:p>
    <w:p>
      <w:pPr>
        <w:spacing w:line="360" w:lineRule="auto"/>
        <w:ind w:left="2887" w:leftChars="304" w:hanging="2249" w:hangingChars="700"/>
        <w:jc w:val="left"/>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青海民族大学</w:t>
      </w:r>
    </w:p>
    <w:p>
      <w:pPr>
        <w:spacing w:line="360" w:lineRule="auto"/>
        <w:jc w:val="left"/>
        <w:rPr>
          <w:rFonts w:hint="eastAsia" w:ascii="宋体" w:hAnsi="宋体" w:cs="宋体"/>
          <w:b/>
          <w:bCs/>
          <w:color w:val="auto"/>
          <w:sz w:val="32"/>
          <w:szCs w:val="32"/>
          <w:lang w:eastAsia="zh-CN"/>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瑞恒项目管理有限公司</w:t>
      </w:r>
    </w:p>
    <w:p>
      <w:pPr>
        <w:pStyle w:val="20"/>
        <w:rPr>
          <w:rFonts w:hint="eastAsia" w:ascii="宋体" w:hAnsi="宋体" w:cs="宋体"/>
          <w:b/>
          <w:bCs/>
          <w:color w:val="auto"/>
          <w:sz w:val="32"/>
          <w:szCs w:val="32"/>
          <w:lang w:eastAsia="zh-CN"/>
        </w:rPr>
      </w:pPr>
    </w:p>
    <w:p>
      <w:pPr>
        <w:pStyle w:val="20"/>
        <w:rPr>
          <w:rFonts w:hint="eastAsia" w:ascii="宋体" w:hAnsi="宋体" w:cs="宋体"/>
          <w:b/>
          <w:bCs/>
          <w:color w:val="auto"/>
          <w:sz w:val="32"/>
          <w:szCs w:val="32"/>
          <w:lang w:eastAsia="zh-CN"/>
        </w:rPr>
      </w:pPr>
    </w:p>
    <w:p>
      <w:pPr>
        <w:pStyle w:val="20"/>
        <w:rPr>
          <w:rFonts w:hint="eastAsia" w:ascii="宋体" w:hAnsi="宋体" w:cs="宋体"/>
          <w:b/>
          <w:bCs/>
          <w:color w:val="auto"/>
          <w:sz w:val="32"/>
          <w:szCs w:val="32"/>
          <w:lang w:eastAsia="zh-CN"/>
        </w:rPr>
      </w:pPr>
    </w:p>
    <w:p>
      <w:pPr>
        <w:ind w:firstLine="640"/>
        <w:jc w:val="left"/>
        <w:rPr>
          <w:rFonts w:ascii="宋体" w:hAnsi="宋体" w:cs="宋体"/>
          <w:color w:val="auto"/>
          <w:sz w:val="32"/>
          <w:szCs w:val="32"/>
        </w:rPr>
      </w:pPr>
    </w:p>
    <w:p>
      <w:pPr>
        <w:ind w:firstLine="643"/>
        <w:jc w:val="center"/>
        <w:rPr>
          <w:rFonts w:hAnsi="宋体" w:cs="Times New Roman"/>
          <w:b/>
          <w:bCs/>
          <w:color w:val="auto"/>
          <w:sz w:val="32"/>
          <w:szCs w:val="32"/>
          <w:highlight w:val="none"/>
        </w:rPr>
      </w:pPr>
      <w:r>
        <w:rPr>
          <w:rFonts w:hint="eastAsia" w:hAnsi="宋体" w:cs="宋体"/>
          <w:b/>
          <w:bCs/>
          <w:color w:val="auto"/>
          <w:sz w:val="32"/>
          <w:szCs w:val="32"/>
        </w:rPr>
        <w:t>日期：</w:t>
      </w:r>
      <w:r>
        <w:rPr>
          <w:rFonts w:hint="eastAsia" w:hAnsi="宋体"/>
          <w:b/>
          <w:bCs/>
          <w:color w:val="auto"/>
          <w:sz w:val="32"/>
          <w:szCs w:val="32"/>
          <w:lang w:val="en-US" w:eastAsia="zh-CN"/>
        </w:rPr>
        <w:t>2020</w:t>
      </w:r>
      <w:r>
        <w:rPr>
          <w:rFonts w:hint="eastAsia" w:hAnsi="宋体" w:cs="宋体"/>
          <w:b/>
          <w:bCs/>
          <w:color w:val="auto"/>
          <w:sz w:val="32"/>
          <w:szCs w:val="32"/>
        </w:rPr>
        <w:t>年</w:t>
      </w:r>
      <w:r>
        <w:rPr>
          <w:rFonts w:hint="eastAsia" w:hAnsi="宋体"/>
          <w:b/>
          <w:bCs/>
          <w:color w:val="auto"/>
          <w:sz w:val="32"/>
          <w:szCs w:val="32"/>
          <w:highlight w:val="none"/>
          <w:lang w:val="en-US" w:eastAsia="zh-CN"/>
        </w:rPr>
        <w:t>09</w:t>
      </w:r>
      <w:r>
        <w:rPr>
          <w:rFonts w:hint="eastAsia" w:hAnsi="宋体" w:cs="宋体"/>
          <w:b/>
          <w:bCs/>
          <w:color w:val="auto"/>
          <w:sz w:val="32"/>
          <w:szCs w:val="32"/>
          <w:highlight w:val="none"/>
        </w:rPr>
        <w:t>月</w:t>
      </w:r>
    </w:p>
    <w:p>
      <w:pPr>
        <w:spacing w:line="360" w:lineRule="auto"/>
        <w:ind w:firstLine="723"/>
        <w:jc w:val="center"/>
        <w:rPr>
          <w:rFonts w:ascii="宋体" w:hAnsi="宋体"/>
          <w:b/>
          <w:color w:val="auto"/>
          <w:sz w:val="36"/>
          <w:szCs w:val="28"/>
        </w:rPr>
        <w:sectPr>
          <w:headerReference r:id="rId5" w:type="first"/>
          <w:footerReference r:id="rId8" w:type="first"/>
          <w:headerReference r:id="rId3" w:type="default"/>
          <w:footerReference r:id="rId6" w:type="default"/>
          <w:headerReference r:id="rId4" w:type="even"/>
          <w:footerReference r:id="rId7" w:type="even"/>
          <w:pgSz w:w="11906" w:h="16838"/>
          <w:pgMar w:top="1077" w:right="1191" w:bottom="1077" w:left="1191" w:header="851" w:footer="992" w:gutter="0"/>
          <w:pgNumType w:start="1"/>
          <w:cols w:space="720" w:num="1"/>
          <w:docGrid w:type="lines" w:linePitch="326" w:charSpace="0"/>
        </w:sectPr>
      </w:pPr>
    </w:p>
    <w:p>
      <w:pPr>
        <w:pStyle w:val="54"/>
        <w:ind w:firstLine="420"/>
        <w:jc w:val="center"/>
        <w:rPr>
          <w:rFonts w:ascii="宋体" w:hAnsi="宋体"/>
          <w:color w:val="auto"/>
          <w:sz w:val="24"/>
          <w:szCs w:val="24"/>
        </w:rPr>
      </w:pPr>
      <w:r>
        <w:rPr>
          <w:rFonts w:ascii="宋体" w:hAnsi="宋体"/>
          <w:color w:val="auto"/>
          <w:sz w:val="24"/>
          <w:szCs w:val="24"/>
          <w:lang w:val="zh-CN"/>
        </w:rPr>
        <w:t>目录</w:t>
      </w:r>
    </w:p>
    <w:p>
      <w:pPr>
        <w:pStyle w:val="15"/>
        <w:tabs>
          <w:tab w:val="right" w:leader="hyphen" w:pos="8302"/>
        </w:tabs>
        <w:ind w:firstLine="482"/>
        <w:rPr>
          <w:rFonts w:asciiTheme="minorHAnsi" w:hAnsiTheme="minorHAnsi" w:eastAsiaTheme="minorEastAsia" w:cstheme="minorBidi"/>
          <w:b w:val="0"/>
          <w:bCs w:val="0"/>
          <w:caps w:val="0"/>
          <w:color w:val="auto"/>
          <w:kern w:val="2"/>
          <w:sz w:val="21"/>
          <w:szCs w:val="22"/>
        </w:rPr>
      </w:pPr>
      <w:r>
        <w:rPr>
          <w:rFonts w:ascii="宋体" w:hAnsi="宋体"/>
          <w:color w:val="auto"/>
          <w:sz w:val="24"/>
          <w:szCs w:val="24"/>
        </w:rPr>
        <w:fldChar w:fldCharType="begin"/>
      </w:r>
      <w:r>
        <w:rPr>
          <w:rFonts w:ascii="宋体" w:hAnsi="宋体"/>
          <w:color w:val="auto"/>
          <w:sz w:val="24"/>
          <w:szCs w:val="24"/>
        </w:rPr>
        <w:instrText xml:space="preserve"> TOC \o "1-3" \h \z \u </w:instrText>
      </w:r>
      <w:r>
        <w:rPr>
          <w:rFonts w:ascii="宋体" w:hAnsi="宋体"/>
          <w:color w:val="auto"/>
          <w:sz w:val="24"/>
          <w:szCs w:val="24"/>
        </w:rPr>
        <w:fldChar w:fldCharType="separate"/>
      </w:r>
      <w:r>
        <w:rPr>
          <w:color w:val="auto"/>
        </w:rPr>
        <w:fldChar w:fldCharType="begin"/>
      </w:r>
      <w:r>
        <w:rPr>
          <w:color w:val="auto"/>
        </w:rPr>
        <w:instrText xml:space="preserve"> HYPERLINK \l "_Toc19522816" </w:instrText>
      </w:r>
      <w:r>
        <w:rPr>
          <w:color w:val="auto"/>
        </w:rPr>
        <w:fldChar w:fldCharType="separate"/>
      </w:r>
      <w:r>
        <w:rPr>
          <w:rStyle w:val="32"/>
          <w:rFonts w:hint="eastAsia"/>
          <w:b w:val="0"/>
          <w:color w:val="auto"/>
          <w:lang w:val="zh-CN"/>
        </w:rPr>
        <w:t>第一部分磋商邀请</w:t>
      </w:r>
      <w:r>
        <w:rPr>
          <w:b w:val="0"/>
          <w:color w:val="auto"/>
        </w:rPr>
        <w:tab/>
      </w:r>
      <w:r>
        <w:rPr>
          <w:b w:val="0"/>
          <w:color w:val="auto"/>
        </w:rPr>
        <w:fldChar w:fldCharType="begin"/>
      </w:r>
      <w:r>
        <w:rPr>
          <w:b w:val="0"/>
          <w:color w:val="auto"/>
        </w:rPr>
        <w:instrText xml:space="preserve"> PAGEREF _Toc19522816 \h </w:instrText>
      </w:r>
      <w:r>
        <w:rPr>
          <w:b w:val="0"/>
          <w:color w:val="auto"/>
        </w:rPr>
        <w:fldChar w:fldCharType="separate"/>
      </w:r>
      <w:r>
        <w:rPr>
          <w:b w:val="0"/>
          <w:color w:val="auto"/>
        </w:rPr>
        <w:t>4</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"_Toc19522817" </w:instrText>
      </w:r>
      <w:r>
        <w:rPr>
          <w:color w:val="auto"/>
        </w:rPr>
        <w:fldChar w:fldCharType="separate"/>
      </w:r>
      <w:r>
        <w:rPr>
          <w:rStyle w:val="32"/>
          <w:rFonts w:hint="eastAsia"/>
          <w:b w:val="0"/>
          <w:color w:val="auto"/>
          <w:kern w:val="28"/>
        </w:rPr>
        <w:t>第二部分供应商须知</w:t>
      </w:r>
      <w:r>
        <w:rPr>
          <w:b w:val="0"/>
          <w:color w:val="auto"/>
        </w:rPr>
        <w:tab/>
      </w:r>
      <w:r>
        <w:rPr>
          <w:b w:val="0"/>
          <w:color w:val="auto"/>
        </w:rPr>
        <w:fldChar w:fldCharType="begin"/>
      </w:r>
      <w:r>
        <w:rPr>
          <w:b w:val="0"/>
          <w:color w:val="auto"/>
        </w:rPr>
        <w:instrText xml:space="preserve"> PAGEREF _Toc19522817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"_Toc19522818" </w:instrText>
      </w:r>
      <w:r>
        <w:rPr>
          <w:color w:val="auto"/>
        </w:rPr>
        <w:fldChar w:fldCharType="separate"/>
      </w:r>
      <w:r>
        <w:rPr>
          <w:rStyle w:val="32"/>
          <w:rFonts w:hint="eastAsia" w:ascii="宋体" w:hAnsi="宋体" w:cs="宋体"/>
          <w:bCs/>
          <w:color w:val="auto"/>
        </w:rPr>
        <w:t>一、说明</w:t>
      </w:r>
      <w:r>
        <w:rPr>
          <w:color w:val="auto"/>
        </w:rPr>
        <w:tab/>
      </w:r>
      <w:r>
        <w:rPr>
          <w:color w:val="auto"/>
        </w:rPr>
        <w:fldChar w:fldCharType="begin"/>
      </w:r>
      <w:r>
        <w:rPr>
          <w:color w:val="auto"/>
        </w:rPr>
        <w:instrText xml:space="preserve"> PAGEREF _Toc19522818 \h </w:instrText>
      </w:r>
      <w:r>
        <w:rPr>
          <w:color w:val="auto"/>
        </w:rPr>
        <w:fldChar w:fldCharType="separate"/>
      </w:r>
      <w:r>
        <w:rPr>
          <w:color w:val="auto"/>
        </w:rPr>
        <w:t>7</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"_Toc19522819" </w:instrText>
      </w:r>
      <w:r>
        <w:rPr>
          <w:color w:val="auto"/>
        </w:rPr>
        <w:fldChar w:fldCharType="separate"/>
      </w:r>
      <w:r>
        <w:rPr>
          <w:rStyle w:val="32"/>
          <w:rFonts w:ascii="宋体" w:hAnsi="宋体" w:cs="宋体"/>
          <w:b w:val="0"/>
          <w:color w:val="auto"/>
        </w:rPr>
        <w:t>1.</w:t>
      </w:r>
      <w:r>
        <w:rPr>
          <w:rStyle w:val="32"/>
          <w:rFonts w:hint="eastAsia" w:ascii="宋体" w:hAnsi="宋体" w:cs="宋体"/>
          <w:b w:val="0"/>
          <w:color w:val="auto"/>
        </w:rPr>
        <w:t>适用范围</w:t>
      </w:r>
      <w:r>
        <w:rPr>
          <w:b w:val="0"/>
          <w:color w:val="auto"/>
        </w:rPr>
        <w:tab/>
      </w:r>
      <w:r>
        <w:rPr>
          <w:b w:val="0"/>
          <w:color w:val="auto"/>
        </w:rPr>
        <w:fldChar w:fldCharType="begin"/>
      </w:r>
      <w:r>
        <w:rPr>
          <w:b w:val="0"/>
          <w:color w:val="auto"/>
        </w:rPr>
        <w:instrText xml:space="preserve"> PAGEREF _Toc19522819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"_Toc19522820" </w:instrText>
      </w:r>
      <w:r>
        <w:rPr>
          <w:color w:val="auto"/>
        </w:rPr>
        <w:fldChar w:fldCharType="separate"/>
      </w:r>
      <w:r>
        <w:rPr>
          <w:rStyle w:val="32"/>
          <w:rFonts w:ascii="宋体" w:hAnsi="宋体" w:cs="宋体"/>
          <w:b w:val="0"/>
          <w:color w:val="auto"/>
        </w:rPr>
        <w:t>2.</w:t>
      </w:r>
      <w:r>
        <w:rPr>
          <w:rStyle w:val="32"/>
          <w:rFonts w:hint="eastAsia" w:ascii="宋体" w:hAnsi="宋体" w:cs="宋体"/>
          <w:b w:val="0"/>
          <w:color w:val="auto"/>
        </w:rPr>
        <w:t>采购方式、合格的供应商</w:t>
      </w:r>
      <w:r>
        <w:rPr>
          <w:b w:val="0"/>
          <w:color w:val="auto"/>
        </w:rPr>
        <w:tab/>
      </w:r>
      <w:r>
        <w:rPr>
          <w:b w:val="0"/>
          <w:color w:val="auto"/>
        </w:rPr>
        <w:fldChar w:fldCharType="begin"/>
      </w:r>
      <w:r>
        <w:rPr>
          <w:b w:val="0"/>
          <w:color w:val="auto"/>
        </w:rPr>
        <w:instrText xml:space="preserve"> PAGEREF _Toc19522820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"_Toc19522821" </w:instrText>
      </w:r>
      <w:r>
        <w:rPr>
          <w:color w:val="auto"/>
        </w:rPr>
        <w:fldChar w:fldCharType="separate"/>
      </w:r>
      <w:r>
        <w:rPr>
          <w:rStyle w:val="32"/>
          <w:rFonts w:ascii="宋体" w:hAnsi="宋体" w:cs="宋体"/>
          <w:b w:val="0"/>
          <w:color w:val="auto"/>
        </w:rPr>
        <w:t>3.</w:t>
      </w:r>
      <w:r>
        <w:rPr>
          <w:rStyle w:val="32"/>
          <w:rFonts w:hint="eastAsia" w:ascii="宋体" w:hAnsi="宋体" w:cs="宋体"/>
          <w:b w:val="0"/>
          <w:color w:val="auto"/>
        </w:rPr>
        <w:t>磋商费用</w:t>
      </w:r>
      <w:r>
        <w:rPr>
          <w:b w:val="0"/>
          <w:color w:val="auto"/>
        </w:rPr>
        <w:tab/>
      </w:r>
      <w:r>
        <w:rPr>
          <w:b w:val="0"/>
          <w:color w:val="auto"/>
        </w:rPr>
        <w:fldChar w:fldCharType="begin"/>
      </w:r>
      <w:r>
        <w:rPr>
          <w:b w:val="0"/>
          <w:color w:val="auto"/>
        </w:rPr>
        <w:instrText xml:space="preserve"> PAGEREF _Toc19522821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"_Toc19522822" </w:instrText>
      </w:r>
      <w:r>
        <w:rPr>
          <w:color w:val="auto"/>
        </w:rPr>
        <w:fldChar w:fldCharType="separate"/>
      </w:r>
      <w:r>
        <w:rPr>
          <w:rStyle w:val="32"/>
          <w:rFonts w:hint="eastAsia" w:ascii="宋体" w:hAnsi="宋体" w:cs="宋体"/>
          <w:bCs/>
          <w:color w:val="auto"/>
        </w:rPr>
        <w:t>二、磋商文件说明</w:t>
      </w:r>
      <w:r>
        <w:rPr>
          <w:color w:val="auto"/>
        </w:rPr>
        <w:tab/>
      </w:r>
      <w:r>
        <w:rPr>
          <w:color w:val="auto"/>
        </w:rPr>
        <w:fldChar w:fldCharType="begin"/>
      </w:r>
      <w:r>
        <w:rPr>
          <w:color w:val="auto"/>
        </w:rPr>
        <w:instrText xml:space="preserve"> PAGEREF _Toc19522822 \h </w:instrText>
      </w:r>
      <w:r>
        <w:rPr>
          <w:color w:val="auto"/>
        </w:rPr>
        <w:fldChar w:fldCharType="separate"/>
      </w:r>
      <w:r>
        <w:rPr>
          <w:color w:val="auto"/>
        </w:rPr>
        <w:t>7</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"_Toc19522823" </w:instrText>
      </w:r>
      <w:r>
        <w:rPr>
          <w:color w:val="auto"/>
        </w:rPr>
        <w:fldChar w:fldCharType="separate"/>
      </w:r>
      <w:r>
        <w:rPr>
          <w:rStyle w:val="32"/>
          <w:rFonts w:ascii="宋体" w:hAnsi="宋体" w:cs="宋体"/>
          <w:b w:val="0"/>
          <w:color w:val="auto"/>
        </w:rPr>
        <w:t>4.</w:t>
      </w:r>
      <w:r>
        <w:rPr>
          <w:rStyle w:val="32"/>
          <w:rFonts w:hint="eastAsia" w:ascii="宋体" w:hAnsi="宋体" w:cs="宋体"/>
          <w:b w:val="0"/>
          <w:color w:val="auto"/>
        </w:rPr>
        <w:t>磋商文件的构成</w:t>
      </w:r>
      <w:r>
        <w:rPr>
          <w:b w:val="0"/>
          <w:color w:val="auto"/>
        </w:rPr>
        <w:tab/>
      </w:r>
      <w:r>
        <w:rPr>
          <w:b w:val="0"/>
          <w:color w:val="auto"/>
        </w:rPr>
        <w:fldChar w:fldCharType="begin"/>
      </w:r>
      <w:r>
        <w:rPr>
          <w:b w:val="0"/>
          <w:color w:val="auto"/>
        </w:rPr>
        <w:instrText xml:space="preserve"> PAGEREF _Toc19522823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"_Toc19522824" </w:instrText>
      </w:r>
      <w:r>
        <w:rPr>
          <w:color w:val="auto"/>
        </w:rPr>
        <w:fldChar w:fldCharType="separate"/>
      </w:r>
      <w:r>
        <w:rPr>
          <w:rStyle w:val="32"/>
          <w:rFonts w:ascii="宋体" w:hAnsi="宋体" w:cs="宋体"/>
          <w:b w:val="0"/>
          <w:color w:val="auto"/>
        </w:rPr>
        <w:t>5.</w:t>
      </w:r>
      <w:r>
        <w:rPr>
          <w:rStyle w:val="32"/>
          <w:rFonts w:hint="eastAsia" w:ascii="宋体" w:hAnsi="宋体" w:cs="宋体"/>
          <w:b w:val="0"/>
          <w:color w:val="auto"/>
        </w:rPr>
        <w:t>磋商文件的质疑</w:t>
      </w:r>
      <w:r>
        <w:rPr>
          <w:b w:val="0"/>
          <w:color w:val="auto"/>
        </w:rPr>
        <w:tab/>
      </w:r>
      <w:r>
        <w:rPr>
          <w:b w:val="0"/>
          <w:color w:val="auto"/>
        </w:rPr>
        <w:fldChar w:fldCharType="begin"/>
      </w:r>
      <w:r>
        <w:rPr>
          <w:b w:val="0"/>
          <w:color w:val="auto"/>
        </w:rPr>
        <w:instrText xml:space="preserve"> PAGEREF _Toc19522824 \h </w:instrText>
      </w:r>
      <w:r>
        <w:rPr>
          <w:b w:val="0"/>
          <w:color w:val="auto"/>
        </w:rPr>
        <w:fldChar w:fldCharType="separate"/>
      </w:r>
      <w:r>
        <w:rPr>
          <w:b w:val="0"/>
          <w:color w:val="auto"/>
        </w:rPr>
        <w:t>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"_Toc19522825" </w:instrText>
      </w:r>
      <w:r>
        <w:rPr>
          <w:color w:val="auto"/>
        </w:rPr>
        <w:fldChar w:fldCharType="separate"/>
      </w:r>
      <w:r>
        <w:rPr>
          <w:rStyle w:val="32"/>
          <w:rFonts w:ascii="宋体" w:hAnsi="宋体" w:cs="宋体"/>
          <w:b w:val="0"/>
          <w:color w:val="auto"/>
        </w:rPr>
        <w:t>6.</w:t>
      </w:r>
      <w:r>
        <w:rPr>
          <w:rStyle w:val="32"/>
          <w:rFonts w:hint="eastAsia" w:ascii="宋体" w:hAnsi="宋体" w:cs="宋体"/>
          <w:b w:val="0"/>
          <w:color w:val="auto"/>
        </w:rPr>
        <w:t>磋商文件的澄清、修改</w:t>
      </w:r>
      <w:r>
        <w:rPr>
          <w:b w:val="0"/>
          <w:color w:val="auto"/>
        </w:rPr>
        <w:tab/>
      </w:r>
      <w:r>
        <w:rPr>
          <w:b w:val="0"/>
          <w:color w:val="auto"/>
        </w:rPr>
        <w:fldChar w:fldCharType="begin"/>
      </w:r>
      <w:r>
        <w:rPr>
          <w:b w:val="0"/>
          <w:color w:val="auto"/>
        </w:rPr>
        <w:instrText xml:space="preserve"> PAGEREF _Toc19522825 \h </w:instrText>
      </w:r>
      <w:r>
        <w:rPr>
          <w:b w:val="0"/>
          <w:color w:val="auto"/>
        </w:rPr>
        <w:fldChar w:fldCharType="separate"/>
      </w:r>
      <w:r>
        <w:rPr>
          <w:b w:val="0"/>
          <w:color w:val="auto"/>
        </w:rPr>
        <w:t>8</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"_Toc19522826" </w:instrText>
      </w:r>
      <w:r>
        <w:rPr>
          <w:color w:val="auto"/>
        </w:rPr>
        <w:fldChar w:fldCharType="separate"/>
      </w:r>
      <w:r>
        <w:rPr>
          <w:rStyle w:val="32"/>
          <w:rFonts w:hint="eastAsia" w:ascii="宋体" w:hAnsi="宋体" w:cs="宋体"/>
          <w:bCs/>
          <w:color w:val="auto"/>
        </w:rPr>
        <w:t>三、响应文件的编制</w:t>
      </w:r>
      <w:r>
        <w:rPr>
          <w:color w:val="auto"/>
        </w:rPr>
        <w:tab/>
      </w:r>
      <w:r>
        <w:rPr>
          <w:color w:val="auto"/>
        </w:rPr>
        <w:fldChar w:fldCharType="begin"/>
      </w:r>
      <w:r>
        <w:rPr>
          <w:color w:val="auto"/>
        </w:rPr>
        <w:instrText xml:space="preserve"> PAGEREF _Toc19522826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"_Toc19522827" </w:instrText>
      </w:r>
      <w:r>
        <w:rPr>
          <w:color w:val="auto"/>
        </w:rPr>
        <w:fldChar w:fldCharType="separate"/>
      </w:r>
      <w:r>
        <w:rPr>
          <w:rStyle w:val="32"/>
          <w:rFonts w:ascii="宋体" w:hAnsi="宋体" w:cs="宋体"/>
          <w:b w:val="0"/>
          <w:color w:val="auto"/>
        </w:rPr>
        <w:t>7.</w:t>
      </w:r>
      <w:r>
        <w:rPr>
          <w:rStyle w:val="32"/>
          <w:rFonts w:hint="eastAsia" w:ascii="宋体" w:hAnsi="宋体" w:cs="宋体"/>
          <w:b w:val="0"/>
          <w:color w:val="auto"/>
        </w:rPr>
        <w:t>响应文件的语言及度量衡单位</w:t>
      </w:r>
      <w:r>
        <w:rPr>
          <w:b w:val="0"/>
          <w:color w:val="auto"/>
        </w:rPr>
        <w:tab/>
      </w:r>
      <w:r>
        <w:rPr>
          <w:b w:val="0"/>
          <w:color w:val="auto"/>
        </w:rPr>
        <w:fldChar w:fldCharType="begin"/>
      </w:r>
      <w:r>
        <w:rPr>
          <w:b w:val="0"/>
          <w:color w:val="auto"/>
        </w:rPr>
        <w:instrText xml:space="preserve"> PAGEREF _Toc19522827 \h </w:instrText>
      </w:r>
      <w:r>
        <w:rPr>
          <w:b w:val="0"/>
          <w:color w:val="auto"/>
        </w:rPr>
        <w:fldChar w:fldCharType="separate"/>
      </w:r>
      <w:r>
        <w:rPr>
          <w:b w:val="0"/>
          <w:color w:val="auto"/>
        </w:rPr>
        <w:t>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"_Toc19522828" </w:instrText>
      </w:r>
      <w:r>
        <w:rPr>
          <w:color w:val="auto"/>
        </w:rPr>
        <w:fldChar w:fldCharType="separate"/>
      </w:r>
      <w:r>
        <w:rPr>
          <w:rStyle w:val="32"/>
          <w:rFonts w:ascii="宋体" w:hAnsi="宋体" w:cs="宋体"/>
          <w:b w:val="0"/>
          <w:color w:val="auto"/>
        </w:rPr>
        <w:t>8.</w:t>
      </w:r>
      <w:r>
        <w:rPr>
          <w:rStyle w:val="32"/>
          <w:rFonts w:hint="eastAsia" w:ascii="宋体" w:hAnsi="宋体" w:cs="宋体"/>
          <w:b w:val="0"/>
          <w:color w:val="auto"/>
        </w:rPr>
        <w:t>磋商报价及币种</w:t>
      </w:r>
      <w:r>
        <w:rPr>
          <w:b w:val="0"/>
          <w:color w:val="auto"/>
        </w:rPr>
        <w:tab/>
      </w:r>
      <w:r>
        <w:rPr>
          <w:b w:val="0"/>
          <w:color w:val="auto"/>
        </w:rPr>
        <w:fldChar w:fldCharType="begin"/>
      </w:r>
      <w:r>
        <w:rPr>
          <w:b w:val="0"/>
          <w:color w:val="auto"/>
        </w:rPr>
        <w:instrText xml:space="preserve"> PAGEREF _Toc19522828 \h </w:instrText>
      </w:r>
      <w:r>
        <w:rPr>
          <w:b w:val="0"/>
          <w:color w:val="auto"/>
        </w:rPr>
        <w:fldChar w:fldCharType="separate"/>
      </w:r>
      <w:r>
        <w:rPr>
          <w:b w:val="0"/>
          <w:color w:val="auto"/>
        </w:rPr>
        <w:t>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"_Toc19522829" </w:instrText>
      </w:r>
      <w:r>
        <w:rPr>
          <w:color w:val="auto"/>
        </w:rPr>
        <w:fldChar w:fldCharType="separate"/>
      </w:r>
      <w:r>
        <w:rPr>
          <w:rStyle w:val="32"/>
          <w:rFonts w:ascii="宋体" w:hAnsi="宋体" w:cs="宋体"/>
          <w:b w:val="0"/>
          <w:color w:val="auto"/>
        </w:rPr>
        <w:t>9.</w:t>
      </w:r>
      <w:r>
        <w:rPr>
          <w:rStyle w:val="32"/>
          <w:rFonts w:hint="eastAsia" w:ascii="宋体" w:hAnsi="宋体" w:cs="宋体"/>
          <w:b w:val="0"/>
          <w:color w:val="auto"/>
        </w:rPr>
        <w:t>磋商保证金</w:t>
      </w:r>
      <w:r>
        <w:rPr>
          <w:b w:val="0"/>
          <w:color w:val="auto"/>
        </w:rPr>
        <w:tab/>
      </w:r>
      <w:r>
        <w:rPr>
          <w:b w:val="0"/>
          <w:color w:val="auto"/>
        </w:rPr>
        <w:fldChar w:fldCharType="begin"/>
      </w:r>
      <w:r>
        <w:rPr>
          <w:b w:val="0"/>
          <w:color w:val="auto"/>
        </w:rPr>
        <w:instrText xml:space="preserve"> PAGEREF _Toc19522829 \h </w:instrText>
      </w:r>
      <w:r>
        <w:rPr>
          <w:b w:val="0"/>
          <w:color w:val="auto"/>
        </w:rPr>
        <w:fldChar w:fldCharType="separate"/>
      </w:r>
      <w:r>
        <w:rPr>
          <w:b w:val="0"/>
          <w:color w:val="auto"/>
        </w:rPr>
        <w:t>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"_Toc19522830" </w:instrText>
      </w:r>
      <w:r>
        <w:rPr>
          <w:color w:val="auto"/>
        </w:rPr>
        <w:fldChar w:fldCharType="separate"/>
      </w:r>
      <w:r>
        <w:rPr>
          <w:rStyle w:val="32"/>
          <w:rFonts w:ascii="宋体" w:hAnsi="宋体" w:cs="宋体"/>
          <w:b w:val="0"/>
          <w:color w:val="auto"/>
        </w:rPr>
        <w:t>10.</w:t>
      </w:r>
      <w:r>
        <w:rPr>
          <w:rStyle w:val="32"/>
          <w:rFonts w:hint="eastAsia" w:ascii="宋体" w:hAnsi="宋体" w:cs="宋体"/>
          <w:b w:val="0"/>
          <w:color w:val="auto"/>
        </w:rPr>
        <w:t>有效期</w:t>
      </w:r>
      <w:r>
        <w:rPr>
          <w:b w:val="0"/>
          <w:color w:val="auto"/>
        </w:rPr>
        <w:tab/>
      </w:r>
      <w:r>
        <w:rPr>
          <w:b w:val="0"/>
          <w:color w:val="auto"/>
        </w:rPr>
        <w:fldChar w:fldCharType="begin"/>
      </w:r>
      <w:r>
        <w:rPr>
          <w:b w:val="0"/>
          <w:color w:val="auto"/>
        </w:rPr>
        <w:instrText xml:space="preserve"> PAGEREF _Toc19522830 \h </w:instrText>
      </w:r>
      <w:r>
        <w:rPr>
          <w:b w:val="0"/>
          <w:color w:val="auto"/>
        </w:rPr>
        <w:fldChar w:fldCharType="separate"/>
      </w:r>
      <w:r>
        <w:rPr>
          <w:b w:val="0"/>
          <w:color w:val="auto"/>
        </w:rPr>
        <w:t>9</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"_Toc19522832" </w:instrText>
      </w:r>
      <w:r>
        <w:rPr>
          <w:color w:val="auto"/>
        </w:rPr>
        <w:fldChar w:fldCharType="separate"/>
      </w:r>
      <w:r>
        <w:rPr>
          <w:rStyle w:val="32"/>
          <w:rFonts w:ascii="宋体" w:hAnsi="宋体" w:cs="宋体"/>
          <w:b w:val="0"/>
          <w:color w:val="auto"/>
        </w:rPr>
        <w:t>11.</w:t>
      </w:r>
      <w:r>
        <w:rPr>
          <w:rStyle w:val="32"/>
          <w:rFonts w:hint="eastAsia" w:ascii="宋体" w:hAnsi="宋体" w:cs="宋体"/>
          <w:b w:val="0"/>
          <w:color w:val="auto"/>
        </w:rPr>
        <w:t>文件构成</w:t>
      </w:r>
      <w:r>
        <w:rPr>
          <w:b w:val="0"/>
          <w:color w:val="auto"/>
        </w:rPr>
        <w:tab/>
      </w:r>
      <w:r>
        <w:rPr>
          <w:b w:val="0"/>
          <w:color w:val="auto"/>
        </w:rPr>
        <w:fldChar w:fldCharType="begin"/>
      </w:r>
      <w:r>
        <w:rPr>
          <w:b w:val="0"/>
          <w:color w:val="auto"/>
        </w:rPr>
        <w:instrText xml:space="preserve"> PAGEREF _Toc19522832 \h </w:instrText>
      </w:r>
      <w:r>
        <w:rPr>
          <w:b w:val="0"/>
          <w:color w:val="auto"/>
        </w:rPr>
        <w:fldChar w:fldCharType="separate"/>
      </w:r>
      <w:r>
        <w:rPr>
          <w:b w:val="0"/>
          <w:color w:val="auto"/>
        </w:rPr>
        <w:t>9</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"_Toc19522833" </w:instrText>
      </w:r>
      <w:r>
        <w:rPr>
          <w:color w:val="auto"/>
        </w:rPr>
        <w:fldChar w:fldCharType="separate"/>
      </w:r>
      <w:r>
        <w:rPr>
          <w:rStyle w:val="32"/>
          <w:rFonts w:ascii="宋体" w:hAnsi="宋体" w:cs="宋体"/>
          <w:b w:val="0"/>
          <w:color w:val="auto"/>
        </w:rPr>
        <w:t>12.</w:t>
      </w:r>
      <w:r>
        <w:rPr>
          <w:rStyle w:val="32"/>
          <w:rFonts w:hint="eastAsia" w:ascii="宋体" w:hAnsi="宋体" w:cs="宋体"/>
          <w:b w:val="0"/>
          <w:color w:val="auto"/>
        </w:rPr>
        <w:t>响应文件编印和签署</w:t>
      </w:r>
      <w:r>
        <w:rPr>
          <w:b w:val="0"/>
          <w:color w:val="auto"/>
        </w:rPr>
        <w:tab/>
      </w:r>
      <w:r>
        <w:rPr>
          <w:b w:val="0"/>
          <w:color w:val="auto"/>
        </w:rPr>
        <w:fldChar w:fldCharType="begin"/>
      </w:r>
      <w:r>
        <w:rPr>
          <w:b w:val="0"/>
          <w:color w:val="auto"/>
        </w:rPr>
        <w:instrText xml:space="preserve"> PAGEREF _Toc19522833 \h </w:instrText>
      </w:r>
      <w:r>
        <w:rPr>
          <w:b w:val="0"/>
          <w:color w:val="auto"/>
        </w:rPr>
        <w:fldChar w:fldCharType="separate"/>
      </w:r>
      <w:r>
        <w:rPr>
          <w:b w:val="0"/>
          <w:color w:val="auto"/>
        </w:rPr>
        <w:t>10</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"_Toc19522834" </w:instrText>
      </w:r>
      <w:r>
        <w:rPr>
          <w:color w:val="auto"/>
        </w:rPr>
        <w:fldChar w:fldCharType="separate"/>
      </w:r>
      <w:r>
        <w:rPr>
          <w:rStyle w:val="32"/>
          <w:rFonts w:hint="eastAsia" w:ascii="宋体" w:hAnsi="宋体" w:cs="宋体"/>
          <w:bCs/>
          <w:color w:val="auto"/>
        </w:rPr>
        <w:t>四、响应文件的递交</w:t>
      </w:r>
      <w:r>
        <w:rPr>
          <w:color w:val="auto"/>
        </w:rPr>
        <w:tab/>
      </w:r>
      <w:r>
        <w:rPr>
          <w:color w:val="auto"/>
        </w:rPr>
        <w:fldChar w:fldCharType="begin"/>
      </w:r>
      <w:r>
        <w:rPr>
          <w:color w:val="auto"/>
        </w:rPr>
        <w:instrText xml:space="preserve"> PAGEREF _Toc19522834 \h </w:instrText>
      </w:r>
      <w:r>
        <w:rPr>
          <w:color w:val="auto"/>
        </w:rPr>
        <w:fldChar w:fldCharType="separate"/>
      </w:r>
      <w:r>
        <w:rPr>
          <w:color w:val="auto"/>
        </w:rPr>
        <w:t>11</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"_Toc19522835" </w:instrText>
      </w:r>
      <w:r>
        <w:rPr>
          <w:color w:val="auto"/>
        </w:rPr>
        <w:fldChar w:fldCharType="separate"/>
      </w:r>
      <w:r>
        <w:rPr>
          <w:rStyle w:val="32"/>
          <w:rFonts w:ascii="宋体" w:hAnsi="宋体" w:cs="宋体"/>
          <w:b w:val="0"/>
          <w:color w:val="auto"/>
        </w:rPr>
        <w:t>13</w:t>
      </w:r>
      <w:r>
        <w:rPr>
          <w:rStyle w:val="32"/>
          <w:rFonts w:hint="eastAsia" w:ascii="宋体" w:hAnsi="宋体" w:cs="宋体"/>
          <w:b w:val="0"/>
          <w:color w:val="auto"/>
        </w:rPr>
        <w:t>响应文件的密封和标记</w:t>
      </w:r>
      <w:r>
        <w:rPr>
          <w:b w:val="0"/>
          <w:color w:val="auto"/>
        </w:rPr>
        <w:tab/>
      </w:r>
      <w:r>
        <w:rPr>
          <w:b w:val="0"/>
          <w:color w:val="auto"/>
        </w:rPr>
        <w:fldChar w:fldCharType="begin"/>
      </w:r>
      <w:r>
        <w:rPr>
          <w:b w:val="0"/>
          <w:color w:val="auto"/>
        </w:rPr>
        <w:instrText xml:space="preserve"> PAGEREF _Toc19522835 \h </w:instrText>
      </w:r>
      <w:r>
        <w:rPr>
          <w:b w:val="0"/>
          <w:color w:val="auto"/>
        </w:rPr>
        <w:fldChar w:fldCharType="separate"/>
      </w:r>
      <w:r>
        <w:rPr>
          <w:b w:val="0"/>
          <w:color w:val="auto"/>
        </w:rPr>
        <w:t>11</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"_Toc19522836" </w:instrText>
      </w:r>
      <w:r>
        <w:rPr>
          <w:color w:val="auto"/>
        </w:rPr>
        <w:fldChar w:fldCharType="separate"/>
      </w:r>
      <w:r>
        <w:rPr>
          <w:rStyle w:val="32"/>
          <w:rFonts w:ascii="宋体" w:hAnsi="宋体" w:cs="宋体"/>
          <w:b w:val="0"/>
          <w:color w:val="auto"/>
        </w:rPr>
        <w:t>14.</w:t>
      </w:r>
      <w:r>
        <w:rPr>
          <w:rStyle w:val="32"/>
          <w:rFonts w:hint="eastAsia" w:ascii="宋体" w:hAnsi="宋体" w:cs="宋体"/>
          <w:b w:val="0"/>
          <w:color w:val="auto"/>
        </w:rPr>
        <w:t>提交响应文件截止时间、地点</w:t>
      </w:r>
      <w:r>
        <w:rPr>
          <w:b w:val="0"/>
          <w:color w:val="auto"/>
        </w:rPr>
        <w:tab/>
      </w:r>
      <w:r>
        <w:rPr>
          <w:b w:val="0"/>
          <w:color w:val="auto"/>
        </w:rPr>
        <w:fldChar w:fldCharType="begin"/>
      </w:r>
      <w:r>
        <w:rPr>
          <w:b w:val="0"/>
          <w:color w:val="auto"/>
        </w:rPr>
        <w:instrText xml:space="preserve"> PAGEREF _Toc19522836 \h </w:instrText>
      </w:r>
      <w:r>
        <w:rPr>
          <w:b w:val="0"/>
          <w:color w:val="auto"/>
        </w:rPr>
        <w:fldChar w:fldCharType="separate"/>
      </w:r>
      <w:r>
        <w:rPr>
          <w:b w:val="0"/>
          <w:color w:val="auto"/>
        </w:rPr>
        <w:t>11</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"_Toc19522837" </w:instrText>
      </w:r>
      <w:r>
        <w:rPr>
          <w:color w:val="auto"/>
        </w:rPr>
        <w:fldChar w:fldCharType="separate"/>
      </w:r>
      <w:r>
        <w:rPr>
          <w:rStyle w:val="32"/>
          <w:rFonts w:hint="eastAsia" w:ascii="宋体" w:hAnsi="宋体" w:cs="宋体"/>
          <w:bCs/>
          <w:color w:val="auto"/>
        </w:rPr>
        <w:t>五、磋商过程</w:t>
      </w:r>
      <w:r>
        <w:rPr>
          <w:color w:val="auto"/>
        </w:rPr>
        <w:tab/>
      </w:r>
      <w:r>
        <w:rPr>
          <w:color w:val="auto"/>
        </w:rPr>
        <w:fldChar w:fldCharType="begin"/>
      </w:r>
      <w:r>
        <w:rPr>
          <w:color w:val="auto"/>
        </w:rPr>
        <w:instrText xml:space="preserve"> PAGEREF _Toc19522837 \h </w:instrText>
      </w:r>
      <w:r>
        <w:rPr>
          <w:color w:val="auto"/>
        </w:rPr>
        <w:fldChar w:fldCharType="separate"/>
      </w:r>
      <w:r>
        <w:rPr>
          <w:color w:val="auto"/>
        </w:rPr>
        <w:t>11</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"_Toc19522838" </w:instrText>
      </w:r>
      <w:r>
        <w:rPr>
          <w:color w:val="auto"/>
        </w:rPr>
        <w:fldChar w:fldCharType="separate"/>
      </w:r>
      <w:r>
        <w:rPr>
          <w:rStyle w:val="32"/>
          <w:rFonts w:ascii="宋体" w:hAnsi="宋体" w:cs="宋体"/>
          <w:b w:val="0"/>
          <w:color w:val="auto"/>
        </w:rPr>
        <w:t>15.</w:t>
      </w:r>
      <w:r>
        <w:rPr>
          <w:rStyle w:val="32"/>
          <w:rFonts w:hint="eastAsia" w:ascii="宋体" w:hAnsi="宋体" w:cs="宋体"/>
          <w:b w:val="0"/>
          <w:color w:val="auto"/>
        </w:rPr>
        <w:t>磋商过程</w:t>
      </w:r>
      <w:r>
        <w:rPr>
          <w:b w:val="0"/>
          <w:color w:val="auto"/>
        </w:rPr>
        <w:tab/>
      </w:r>
      <w:r>
        <w:rPr>
          <w:b w:val="0"/>
          <w:color w:val="auto"/>
        </w:rPr>
        <w:fldChar w:fldCharType="begin"/>
      </w:r>
      <w:r>
        <w:rPr>
          <w:b w:val="0"/>
          <w:color w:val="auto"/>
        </w:rPr>
        <w:instrText xml:space="preserve"> PAGEREF _Toc19522838 \h </w:instrText>
      </w:r>
      <w:r>
        <w:rPr>
          <w:b w:val="0"/>
          <w:color w:val="auto"/>
        </w:rPr>
        <w:fldChar w:fldCharType="separate"/>
      </w:r>
      <w:r>
        <w:rPr>
          <w:b w:val="0"/>
          <w:color w:val="auto"/>
        </w:rPr>
        <w:t>11</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"_Toc19522839" </w:instrText>
      </w:r>
      <w:r>
        <w:rPr>
          <w:color w:val="auto"/>
        </w:rPr>
        <w:fldChar w:fldCharType="separate"/>
      </w:r>
      <w:r>
        <w:rPr>
          <w:rStyle w:val="32"/>
          <w:rFonts w:hint="eastAsia" w:ascii="宋体" w:hAnsi="宋体" w:cs="宋体"/>
          <w:bCs/>
          <w:color w:val="auto"/>
        </w:rPr>
        <w:t>六、磋商程序及方法</w:t>
      </w:r>
      <w:r>
        <w:rPr>
          <w:color w:val="auto"/>
        </w:rPr>
        <w:tab/>
      </w:r>
      <w:r>
        <w:rPr>
          <w:color w:val="auto"/>
        </w:rPr>
        <w:fldChar w:fldCharType="begin"/>
      </w:r>
      <w:r>
        <w:rPr>
          <w:color w:val="auto"/>
        </w:rPr>
        <w:instrText xml:space="preserve"> PAGEREF _Toc19522839 \h </w:instrText>
      </w:r>
      <w:r>
        <w:rPr>
          <w:color w:val="auto"/>
        </w:rPr>
        <w:fldChar w:fldCharType="separate"/>
      </w:r>
      <w:r>
        <w:rPr>
          <w:color w:val="auto"/>
        </w:rPr>
        <w:t>12</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"_Toc19522840" </w:instrText>
      </w:r>
      <w:r>
        <w:rPr>
          <w:color w:val="auto"/>
        </w:rPr>
        <w:fldChar w:fldCharType="separate"/>
      </w:r>
      <w:r>
        <w:rPr>
          <w:rStyle w:val="32"/>
          <w:rFonts w:ascii="宋体" w:hAnsi="宋体" w:cs="宋体"/>
          <w:b w:val="0"/>
          <w:color w:val="auto"/>
        </w:rPr>
        <w:t>16.</w:t>
      </w:r>
      <w:r>
        <w:rPr>
          <w:rStyle w:val="32"/>
          <w:rFonts w:hint="eastAsia" w:ascii="宋体" w:hAnsi="宋体" w:cs="宋体"/>
          <w:b w:val="0"/>
          <w:color w:val="auto"/>
        </w:rPr>
        <w:t>磋商小组</w:t>
      </w:r>
      <w:r>
        <w:rPr>
          <w:b w:val="0"/>
          <w:color w:val="auto"/>
        </w:rPr>
        <w:tab/>
      </w:r>
      <w:r>
        <w:rPr>
          <w:b w:val="0"/>
          <w:color w:val="auto"/>
        </w:rPr>
        <w:fldChar w:fldCharType="begin"/>
      </w:r>
      <w:r>
        <w:rPr>
          <w:b w:val="0"/>
          <w:color w:val="auto"/>
        </w:rPr>
        <w:instrText xml:space="preserve"> PAGEREF _Toc19522840 \h </w:instrText>
      </w:r>
      <w:r>
        <w:rPr>
          <w:b w:val="0"/>
          <w:color w:val="auto"/>
        </w:rPr>
        <w:fldChar w:fldCharType="separate"/>
      </w:r>
      <w:r>
        <w:rPr>
          <w:b w:val="0"/>
          <w:color w:val="auto"/>
        </w:rPr>
        <w:t>12</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"_Toc19522841" </w:instrText>
      </w:r>
      <w:r>
        <w:rPr>
          <w:color w:val="auto"/>
        </w:rPr>
        <w:fldChar w:fldCharType="separate"/>
      </w:r>
      <w:r>
        <w:rPr>
          <w:rStyle w:val="32"/>
          <w:rFonts w:ascii="宋体" w:hAnsi="宋体" w:cs="宋体"/>
          <w:b w:val="0"/>
          <w:color w:val="auto"/>
        </w:rPr>
        <w:t>17.</w:t>
      </w:r>
      <w:r>
        <w:rPr>
          <w:rStyle w:val="32"/>
          <w:rFonts w:hint="eastAsia" w:ascii="宋体" w:hAnsi="宋体" w:cs="宋体"/>
          <w:b w:val="0"/>
          <w:color w:val="auto"/>
        </w:rPr>
        <w:t>磋商程序</w:t>
      </w:r>
      <w:r>
        <w:rPr>
          <w:b w:val="0"/>
          <w:color w:val="auto"/>
        </w:rPr>
        <w:tab/>
      </w:r>
      <w:r>
        <w:rPr>
          <w:b w:val="0"/>
          <w:color w:val="auto"/>
        </w:rPr>
        <w:fldChar w:fldCharType="begin"/>
      </w:r>
      <w:r>
        <w:rPr>
          <w:b w:val="0"/>
          <w:color w:val="auto"/>
        </w:rPr>
        <w:instrText xml:space="preserve"> PAGEREF _Toc19522841 \h </w:instrText>
      </w:r>
      <w:r>
        <w:rPr>
          <w:b w:val="0"/>
          <w:color w:val="auto"/>
        </w:rPr>
        <w:fldChar w:fldCharType="separate"/>
      </w:r>
      <w:r>
        <w:rPr>
          <w:b w:val="0"/>
          <w:color w:val="auto"/>
        </w:rPr>
        <w:t>13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"_Toc19522842" </w:instrText>
      </w:r>
      <w:r>
        <w:rPr>
          <w:color w:val="auto"/>
        </w:rPr>
        <w:fldChar w:fldCharType="separate"/>
      </w:r>
      <w:r>
        <w:rPr>
          <w:rStyle w:val="32"/>
          <w:rFonts w:ascii="宋体" w:hAnsi="宋体" w:cs="宋体"/>
          <w:b w:val="0"/>
          <w:color w:val="auto"/>
        </w:rPr>
        <w:t>18.</w:t>
      </w:r>
      <w:r>
        <w:rPr>
          <w:rStyle w:val="32"/>
          <w:rFonts w:hint="eastAsia" w:ascii="宋体" w:hAnsi="宋体" w:cs="宋体"/>
          <w:b w:val="0"/>
          <w:color w:val="auto"/>
        </w:rPr>
        <w:t>评审办法</w:t>
      </w:r>
      <w:r>
        <w:rPr>
          <w:b w:val="0"/>
          <w:color w:val="auto"/>
        </w:rPr>
        <w:tab/>
      </w:r>
      <w:r>
        <w:rPr>
          <w:b w:val="0"/>
          <w:color w:val="auto"/>
        </w:rPr>
        <w:fldChar w:fldCharType="begin"/>
      </w:r>
      <w:r>
        <w:rPr>
          <w:b w:val="0"/>
          <w:color w:val="auto"/>
        </w:rPr>
        <w:instrText xml:space="preserve"> PAGEREF _Toc19522842 \h </w:instrText>
      </w:r>
      <w:r>
        <w:rPr>
          <w:b w:val="0"/>
          <w:color w:val="auto"/>
        </w:rPr>
        <w:fldChar w:fldCharType="separate"/>
      </w:r>
      <w:r>
        <w:rPr>
          <w:b w:val="0"/>
          <w:color w:val="auto"/>
        </w:rPr>
        <w:t>14</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"_Toc19522843" </w:instrText>
      </w:r>
      <w:r>
        <w:rPr>
          <w:color w:val="auto"/>
        </w:rPr>
        <w:fldChar w:fldCharType="separate"/>
      </w:r>
      <w:r>
        <w:rPr>
          <w:rStyle w:val="32"/>
          <w:rFonts w:hint="eastAsia" w:ascii="宋体" w:hAnsi="宋体" w:cs="宋体"/>
          <w:bCs/>
          <w:color w:val="auto"/>
        </w:rPr>
        <w:t>七、确定成交供应商</w:t>
      </w:r>
      <w:r>
        <w:rPr>
          <w:color w:val="auto"/>
        </w:rPr>
        <w:tab/>
      </w:r>
      <w:r>
        <w:rPr>
          <w:color w:val="auto"/>
        </w:rPr>
        <w:fldChar w:fldCharType="begin"/>
      </w:r>
      <w:r>
        <w:rPr>
          <w:color w:val="auto"/>
        </w:rPr>
        <w:instrText xml:space="preserve"> PAGEREF _Toc19522843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"_Toc19522844" </w:instrText>
      </w:r>
      <w:r>
        <w:rPr>
          <w:color w:val="auto"/>
        </w:rPr>
        <w:fldChar w:fldCharType="separate"/>
      </w:r>
      <w:r>
        <w:rPr>
          <w:rStyle w:val="32"/>
          <w:rFonts w:ascii="宋体" w:hAnsi="宋体" w:cs="宋体"/>
          <w:b w:val="0"/>
          <w:color w:val="auto"/>
        </w:rPr>
        <w:t>19.</w:t>
      </w:r>
      <w:r>
        <w:rPr>
          <w:rStyle w:val="32"/>
          <w:rFonts w:hint="eastAsia" w:ascii="宋体" w:hAnsi="宋体" w:cs="宋体"/>
          <w:b w:val="0"/>
          <w:color w:val="auto"/>
        </w:rPr>
        <w:t>推荐并确定成交供应商</w:t>
      </w:r>
      <w:r>
        <w:rPr>
          <w:b w:val="0"/>
          <w:color w:val="auto"/>
        </w:rPr>
        <w:tab/>
      </w:r>
      <w:r>
        <w:rPr>
          <w:b w:val="0"/>
          <w:color w:val="auto"/>
        </w:rPr>
        <w:fldChar w:fldCharType="begin"/>
      </w:r>
      <w:r>
        <w:rPr>
          <w:b w:val="0"/>
          <w:color w:val="auto"/>
        </w:rPr>
        <w:instrText xml:space="preserve"> PAGEREF _Toc19522844 \h </w:instrText>
      </w:r>
      <w:r>
        <w:rPr>
          <w:b w:val="0"/>
          <w:color w:val="auto"/>
        </w:rPr>
        <w:fldChar w:fldCharType="separate"/>
      </w:r>
      <w:r>
        <w:rPr>
          <w:b w:val="0"/>
          <w:color w:val="auto"/>
        </w:rPr>
        <w:t>15</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"_Toc19522845" </w:instrText>
      </w:r>
      <w:r>
        <w:rPr>
          <w:color w:val="auto"/>
        </w:rPr>
        <w:fldChar w:fldCharType="separate"/>
      </w:r>
      <w:r>
        <w:rPr>
          <w:rStyle w:val="32"/>
          <w:rFonts w:ascii="宋体" w:hAnsi="宋体" w:cs="宋体"/>
          <w:b w:val="0"/>
          <w:color w:val="auto"/>
        </w:rPr>
        <w:t>20.</w:t>
      </w:r>
      <w:r>
        <w:rPr>
          <w:rStyle w:val="32"/>
          <w:rFonts w:hint="eastAsia" w:ascii="宋体" w:hAnsi="宋体" w:cs="宋体"/>
          <w:b w:val="0"/>
          <w:color w:val="auto"/>
        </w:rPr>
        <w:t>成交通知</w:t>
      </w:r>
      <w:r>
        <w:rPr>
          <w:b w:val="0"/>
          <w:color w:val="auto"/>
        </w:rPr>
        <w:tab/>
      </w:r>
      <w:r>
        <w:rPr>
          <w:b w:val="0"/>
          <w:color w:val="auto"/>
        </w:rPr>
        <w:fldChar w:fldCharType="begin"/>
      </w:r>
      <w:r>
        <w:rPr>
          <w:b w:val="0"/>
          <w:color w:val="auto"/>
        </w:rPr>
        <w:instrText xml:space="preserve"> PAGEREF _Toc19522845 \h </w:instrText>
      </w:r>
      <w:r>
        <w:rPr>
          <w:b w:val="0"/>
          <w:color w:val="auto"/>
        </w:rPr>
        <w:fldChar w:fldCharType="separate"/>
      </w:r>
      <w:r>
        <w:rPr>
          <w:b w:val="0"/>
          <w:color w:val="auto"/>
        </w:rPr>
        <w:t>15</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"_Toc19522846" </w:instrText>
      </w:r>
      <w:r>
        <w:rPr>
          <w:color w:val="auto"/>
        </w:rPr>
        <w:fldChar w:fldCharType="separate"/>
      </w:r>
      <w:r>
        <w:rPr>
          <w:rStyle w:val="32"/>
          <w:rFonts w:hint="eastAsia" w:ascii="宋体" w:hAnsi="宋体" w:cs="宋体"/>
          <w:bCs/>
          <w:color w:val="auto"/>
        </w:rPr>
        <w:t>八、授予合同</w:t>
      </w:r>
      <w:r>
        <w:rPr>
          <w:color w:val="auto"/>
        </w:rPr>
        <w:tab/>
      </w:r>
      <w:r>
        <w:rPr>
          <w:color w:val="auto"/>
        </w:rPr>
        <w:fldChar w:fldCharType="begin"/>
      </w:r>
      <w:r>
        <w:rPr>
          <w:color w:val="auto"/>
        </w:rPr>
        <w:instrText xml:space="preserve"> PAGEREF _Toc19522846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"_Toc19522847" </w:instrText>
      </w:r>
      <w:r>
        <w:rPr>
          <w:color w:val="auto"/>
        </w:rPr>
        <w:fldChar w:fldCharType="separate"/>
      </w:r>
      <w:r>
        <w:rPr>
          <w:rStyle w:val="32"/>
          <w:rFonts w:ascii="宋体" w:hAnsi="宋体" w:cs="宋体"/>
          <w:b w:val="0"/>
          <w:color w:val="auto"/>
        </w:rPr>
        <w:t>21.</w:t>
      </w:r>
      <w:r>
        <w:rPr>
          <w:rStyle w:val="32"/>
          <w:rFonts w:hint="eastAsia" w:ascii="宋体" w:hAnsi="宋体" w:cs="宋体"/>
          <w:b w:val="0"/>
          <w:color w:val="auto"/>
        </w:rPr>
        <w:t>签订合同</w:t>
      </w:r>
      <w:r>
        <w:rPr>
          <w:b w:val="0"/>
          <w:color w:val="auto"/>
        </w:rPr>
        <w:tab/>
      </w:r>
      <w:r>
        <w:rPr>
          <w:b w:val="0"/>
          <w:color w:val="auto"/>
        </w:rPr>
        <w:fldChar w:fldCharType="begin"/>
      </w:r>
      <w:r>
        <w:rPr>
          <w:b w:val="0"/>
          <w:color w:val="auto"/>
        </w:rPr>
        <w:instrText xml:space="preserve"> PAGEREF _Toc19522847 \h </w:instrText>
      </w:r>
      <w:r>
        <w:rPr>
          <w:b w:val="0"/>
          <w:color w:val="auto"/>
        </w:rPr>
        <w:fldChar w:fldCharType="separate"/>
      </w:r>
      <w:r>
        <w:rPr>
          <w:b w:val="0"/>
          <w:color w:val="auto"/>
        </w:rPr>
        <w:t>15</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"_Toc19522848" </w:instrText>
      </w:r>
      <w:r>
        <w:rPr>
          <w:color w:val="auto"/>
        </w:rPr>
        <w:fldChar w:fldCharType="separate"/>
      </w:r>
      <w:r>
        <w:rPr>
          <w:rStyle w:val="32"/>
          <w:rFonts w:hint="eastAsia" w:ascii="宋体" w:hAnsi="宋体" w:cs="宋体"/>
          <w:bCs/>
          <w:color w:val="auto"/>
        </w:rPr>
        <w:t>九、磋商活动终止</w:t>
      </w:r>
      <w:r>
        <w:rPr>
          <w:color w:val="auto"/>
        </w:rPr>
        <w:tab/>
      </w:r>
      <w:r>
        <w:rPr>
          <w:color w:val="auto"/>
        </w:rPr>
        <w:fldChar w:fldCharType="begin"/>
      </w:r>
      <w:r>
        <w:rPr>
          <w:color w:val="auto"/>
        </w:rPr>
        <w:instrText xml:space="preserve"> PAGEREF _Toc19522848 \h </w:instrText>
      </w:r>
      <w:r>
        <w:rPr>
          <w:color w:val="auto"/>
        </w:rPr>
        <w:fldChar w:fldCharType="separate"/>
      </w:r>
      <w:r>
        <w:rPr>
          <w:color w:val="auto"/>
        </w:rPr>
        <w:t>16</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"_Toc19522849" </w:instrText>
      </w:r>
      <w:r>
        <w:rPr>
          <w:color w:val="auto"/>
        </w:rPr>
        <w:fldChar w:fldCharType="separate"/>
      </w:r>
      <w:r>
        <w:rPr>
          <w:rStyle w:val="32"/>
          <w:rFonts w:ascii="宋体" w:hAnsi="宋体" w:cs="宋体"/>
          <w:b w:val="0"/>
          <w:color w:val="auto"/>
        </w:rPr>
        <w:t>22.</w:t>
      </w:r>
      <w:r>
        <w:rPr>
          <w:rStyle w:val="32"/>
          <w:rFonts w:hint="eastAsia" w:ascii="宋体" w:hAnsi="宋体" w:cs="宋体"/>
          <w:b w:val="0"/>
          <w:color w:val="auto"/>
        </w:rPr>
        <w:t>终止情形</w:t>
      </w:r>
      <w:r>
        <w:rPr>
          <w:b w:val="0"/>
          <w:color w:val="auto"/>
        </w:rPr>
        <w:tab/>
      </w:r>
      <w:r>
        <w:rPr>
          <w:b w:val="0"/>
          <w:color w:val="auto"/>
        </w:rPr>
        <w:fldChar w:fldCharType="begin"/>
      </w:r>
      <w:r>
        <w:rPr>
          <w:b w:val="0"/>
          <w:color w:val="auto"/>
        </w:rPr>
        <w:instrText xml:space="preserve"> PAGEREF _Toc19522849 \h </w:instrText>
      </w:r>
      <w:r>
        <w:rPr>
          <w:b w:val="0"/>
          <w:color w:val="auto"/>
        </w:rPr>
        <w:fldChar w:fldCharType="separate"/>
      </w:r>
      <w:r>
        <w:rPr>
          <w:b w:val="0"/>
          <w:color w:val="auto"/>
        </w:rPr>
        <w:t>16</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"_Toc19522850" </w:instrText>
      </w:r>
      <w:r>
        <w:rPr>
          <w:color w:val="auto"/>
        </w:rPr>
        <w:fldChar w:fldCharType="separate"/>
      </w:r>
      <w:r>
        <w:rPr>
          <w:rStyle w:val="32"/>
          <w:rFonts w:hint="eastAsia" w:ascii="宋体" w:hAnsi="宋体" w:cs="宋体"/>
          <w:bCs/>
          <w:color w:val="auto"/>
        </w:rPr>
        <w:t>十、处罚</w:t>
      </w:r>
      <w:r>
        <w:rPr>
          <w:color w:val="auto"/>
        </w:rPr>
        <w:tab/>
      </w:r>
      <w:r>
        <w:rPr>
          <w:color w:val="auto"/>
        </w:rPr>
        <w:fldChar w:fldCharType="begin"/>
      </w:r>
      <w:r>
        <w:rPr>
          <w:color w:val="auto"/>
        </w:rPr>
        <w:instrText xml:space="preserve"> PAGEREF _Toc19522850 \h </w:instrText>
      </w:r>
      <w:r>
        <w:rPr>
          <w:color w:val="auto"/>
        </w:rPr>
        <w:fldChar w:fldCharType="separate"/>
      </w:r>
      <w:r>
        <w:rPr>
          <w:color w:val="auto"/>
        </w:rPr>
        <w:t>16</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"_Toc19522851" </w:instrText>
      </w:r>
      <w:r>
        <w:rPr>
          <w:color w:val="auto"/>
        </w:rPr>
        <w:fldChar w:fldCharType="separate"/>
      </w:r>
      <w:r>
        <w:rPr>
          <w:rStyle w:val="32"/>
          <w:rFonts w:ascii="宋体" w:hAnsi="宋体" w:cs="宋体"/>
          <w:b w:val="0"/>
          <w:color w:val="auto"/>
        </w:rPr>
        <w:t>23.</w:t>
      </w:r>
      <w:r>
        <w:rPr>
          <w:rStyle w:val="32"/>
          <w:rFonts w:hint="eastAsia" w:ascii="宋体" w:hAnsi="宋体" w:cs="宋体"/>
          <w:b w:val="0"/>
          <w:color w:val="auto"/>
        </w:rPr>
        <w:t>处罚情形</w:t>
      </w:r>
      <w:r>
        <w:rPr>
          <w:b w:val="0"/>
          <w:color w:val="auto"/>
        </w:rPr>
        <w:tab/>
      </w:r>
      <w:r>
        <w:rPr>
          <w:b w:val="0"/>
          <w:color w:val="auto"/>
        </w:rPr>
        <w:fldChar w:fldCharType="begin"/>
      </w:r>
      <w:r>
        <w:rPr>
          <w:b w:val="0"/>
          <w:color w:val="auto"/>
        </w:rPr>
        <w:instrText xml:space="preserve"> PAGEREF _Toc19522851 \h </w:instrText>
      </w:r>
      <w:r>
        <w:rPr>
          <w:b w:val="0"/>
          <w:color w:val="auto"/>
        </w:rPr>
        <w:fldChar w:fldCharType="separate"/>
      </w:r>
      <w:r>
        <w:rPr>
          <w:b w:val="0"/>
          <w:color w:val="auto"/>
        </w:rPr>
        <w:t>16</w:t>
      </w:r>
      <w:r>
        <w:rPr>
          <w:b w:val="0"/>
          <w:color w:val="auto"/>
        </w:rPr>
        <w:fldChar w:fldCharType="end"/>
      </w:r>
      <w:r>
        <w:rPr>
          <w:b w:val="0"/>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"_Toc19522852" </w:instrText>
      </w:r>
      <w:r>
        <w:rPr>
          <w:color w:val="auto"/>
        </w:rPr>
        <w:fldChar w:fldCharType="separate"/>
      </w:r>
      <w:r>
        <w:rPr>
          <w:rStyle w:val="32"/>
          <w:rFonts w:hint="eastAsia" w:ascii="宋体" w:hAnsi="宋体" w:cs="宋体"/>
          <w:bCs/>
          <w:color w:val="auto"/>
        </w:rPr>
        <w:t>十一、磋商代理服务收费标准</w:t>
      </w:r>
      <w:r>
        <w:rPr>
          <w:color w:val="auto"/>
        </w:rPr>
        <w:tab/>
      </w:r>
      <w:r>
        <w:rPr>
          <w:color w:val="auto"/>
        </w:rPr>
        <w:fldChar w:fldCharType="begin"/>
      </w:r>
      <w:r>
        <w:rPr>
          <w:color w:val="auto"/>
        </w:rPr>
        <w:instrText xml:space="preserve"> PAGEREF _Toc19522852 \h </w:instrText>
      </w:r>
      <w:r>
        <w:rPr>
          <w:color w:val="auto"/>
        </w:rPr>
        <w:fldChar w:fldCharType="separate"/>
      </w:r>
      <w:r>
        <w:rPr>
          <w:color w:val="auto"/>
        </w:rPr>
        <w:t>17</w:t>
      </w:r>
      <w:r>
        <w:rPr>
          <w:color w:val="auto"/>
        </w:rPr>
        <w:fldChar w:fldCharType="end"/>
      </w:r>
      <w:r>
        <w:rPr>
          <w:color w:val="auto"/>
        </w:rPr>
        <w:fldChar w:fldCharType="end"/>
      </w:r>
    </w:p>
    <w:p>
      <w:pPr>
        <w:pStyle w:val="16"/>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"_Toc19522853" </w:instrText>
      </w:r>
      <w:r>
        <w:rPr>
          <w:color w:val="auto"/>
        </w:rPr>
        <w:fldChar w:fldCharType="separate"/>
      </w:r>
      <w:r>
        <w:rPr>
          <w:rStyle w:val="32"/>
          <w:rFonts w:hint="eastAsia" w:ascii="宋体" w:hAnsi="宋体" w:cs="宋体"/>
          <w:bCs/>
          <w:color w:val="auto"/>
        </w:rPr>
        <w:t>十二、其他</w:t>
      </w:r>
      <w:r>
        <w:rPr>
          <w:color w:val="auto"/>
        </w:rPr>
        <w:tab/>
      </w:r>
      <w:r>
        <w:rPr>
          <w:color w:val="auto"/>
        </w:rPr>
        <w:fldChar w:fldCharType="begin"/>
      </w:r>
      <w:r>
        <w:rPr>
          <w:color w:val="auto"/>
        </w:rPr>
        <w:instrText xml:space="preserve"> PAGEREF _Toc19522853 \h </w:instrText>
      </w:r>
      <w:r>
        <w:rPr>
          <w:color w:val="auto"/>
        </w:rPr>
        <w:fldChar w:fldCharType="separate"/>
      </w:r>
      <w:r>
        <w:rPr>
          <w:color w:val="auto"/>
        </w:rPr>
        <w:t>17</w:t>
      </w:r>
      <w:r>
        <w:rPr>
          <w:color w:val="auto"/>
        </w:rPr>
        <w:fldChar w:fldCharType="end"/>
      </w:r>
      <w:r>
        <w:rPr>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"_Toc19522854" </w:instrText>
      </w:r>
      <w:r>
        <w:rPr>
          <w:color w:val="auto"/>
        </w:rPr>
        <w:fldChar w:fldCharType="separate"/>
      </w:r>
      <w:r>
        <w:rPr>
          <w:rStyle w:val="32"/>
          <w:rFonts w:hint="eastAsia" w:ascii="宋体" w:hAnsi="宋体" w:cs="宋体"/>
          <w:b w:val="0"/>
          <w:color w:val="auto"/>
          <w:kern w:val="28"/>
        </w:rPr>
        <w:t>第三部分采购项目合同书</w:t>
      </w:r>
      <w:r>
        <w:rPr>
          <w:b w:val="0"/>
          <w:color w:val="auto"/>
        </w:rPr>
        <w:tab/>
      </w:r>
      <w:r>
        <w:rPr>
          <w:b w:val="0"/>
          <w:color w:val="auto"/>
        </w:rPr>
        <w:fldChar w:fldCharType="begin"/>
      </w:r>
      <w:r>
        <w:rPr>
          <w:b w:val="0"/>
          <w:color w:val="auto"/>
        </w:rPr>
        <w:instrText xml:space="preserve"> PAGEREF _Toc19522854 \h </w:instrText>
      </w:r>
      <w:r>
        <w:rPr>
          <w:b w:val="0"/>
          <w:color w:val="auto"/>
        </w:rPr>
        <w:fldChar w:fldCharType="separate"/>
      </w:r>
      <w:r>
        <w:rPr>
          <w:b w:val="0"/>
          <w:color w:val="auto"/>
        </w:rPr>
        <w:t>18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"_Toc19522855" </w:instrText>
      </w:r>
      <w:r>
        <w:rPr>
          <w:color w:val="auto"/>
        </w:rPr>
        <w:fldChar w:fldCharType="separate"/>
      </w:r>
      <w:r>
        <w:rPr>
          <w:rStyle w:val="32"/>
          <w:rFonts w:hint="eastAsia" w:ascii="宋体" w:hAnsi="宋体" w:cs="宋体"/>
          <w:b w:val="0"/>
          <w:color w:val="auto"/>
          <w:kern w:val="28"/>
        </w:rPr>
        <w:t>第四部分响应文件格式</w:t>
      </w:r>
      <w:r>
        <w:rPr>
          <w:b w:val="0"/>
          <w:color w:val="auto"/>
        </w:rPr>
        <w:tab/>
      </w:r>
      <w:r>
        <w:rPr>
          <w:b w:val="0"/>
          <w:color w:val="auto"/>
        </w:rPr>
        <w:fldChar w:fldCharType="begin"/>
      </w:r>
      <w:r>
        <w:rPr>
          <w:b w:val="0"/>
          <w:color w:val="auto"/>
        </w:rPr>
        <w:instrText xml:space="preserve"> PAGEREF _Toc19522855 \h </w:instrText>
      </w:r>
      <w:r>
        <w:rPr>
          <w:b w:val="0"/>
          <w:color w:val="auto"/>
        </w:rPr>
        <w:fldChar w:fldCharType="separate"/>
      </w:r>
      <w:r>
        <w:rPr>
          <w:b w:val="0"/>
          <w:color w:val="auto"/>
        </w:rPr>
        <w:t>31</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"_Toc19522856"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w:t>
      </w:r>
      <w:r>
        <w:rPr>
          <w:rStyle w:val="32"/>
          <w:rFonts w:hint="eastAsia" w:ascii="宋体" w:hAnsi="宋体" w:cs="宋体"/>
          <w:b w:val="0"/>
          <w:color w:val="auto"/>
        </w:rPr>
        <w:t>：响应文件封面</w:t>
      </w:r>
      <w:r>
        <w:rPr>
          <w:b w:val="0"/>
          <w:color w:val="auto"/>
        </w:rPr>
        <w:tab/>
      </w:r>
      <w:r>
        <w:rPr>
          <w:b w:val="0"/>
          <w:color w:val="auto"/>
        </w:rPr>
        <w:fldChar w:fldCharType="begin"/>
      </w:r>
      <w:r>
        <w:rPr>
          <w:b w:val="0"/>
          <w:color w:val="auto"/>
        </w:rPr>
        <w:instrText xml:space="preserve"> PAGEREF _Toc19522856 \h </w:instrText>
      </w:r>
      <w:r>
        <w:rPr>
          <w:b w:val="0"/>
          <w:color w:val="auto"/>
        </w:rPr>
        <w:fldChar w:fldCharType="separate"/>
      </w:r>
      <w:r>
        <w:rPr>
          <w:b w:val="0"/>
          <w:color w:val="auto"/>
        </w:rPr>
        <w:t>31</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"_Toc19522857"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2</w:t>
      </w:r>
      <w:r>
        <w:rPr>
          <w:rStyle w:val="32"/>
          <w:rFonts w:hint="eastAsia" w:ascii="宋体" w:hAnsi="宋体" w:cs="宋体"/>
          <w:b w:val="0"/>
          <w:color w:val="auto"/>
        </w:rPr>
        <w:t>：响应文件目录</w:t>
      </w:r>
      <w:r>
        <w:rPr>
          <w:b w:val="0"/>
          <w:color w:val="auto"/>
        </w:rPr>
        <w:tab/>
      </w:r>
      <w:r>
        <w:rPr>
          <w:b w:val="0"/>
          <w:color w:val="auto"/>
        </w:rPr>
        <w:fldChar w:fldCharType="begin"/>
      </w:r>
      <w:r>
        <w:rPr>
          <w:b w:val="0"/>
          <w:color w:val="auto"/>
        </w:rPr>
        <w:instrText xml:space="preserve"> PAGEREF _Toc19522857 \h </w:instrText>
      </w:r>
      <w:r>
        <w:rPr>
          <w:b w:val="0"/>
          <w:color w:val="auto"/>
        </w:rPr>
        <w:fldChar w:fldCharType="separate"/>
      </w:r>
      <w:r>
        <w:rPr>
          <w:b w:val="0"/>
          <w:color w:val="auto"/>
        </w:rPr>
        <w:t>32</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"_Toc19522858"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3</w:t>
      </w:r>
      <w:r>
        <w:rPr>
          <w:rStyle w:val="32"/>
          <w:rFonts w:hint="eastAsia" w:ascii="宋体" w:hAnsi="宋体" w:cs="宋体"/>
          <w:b w:val="0"/>
          <w:color w:val="auto"/>
        </w:rPr>
        <w:t>：磋商函</w:t>
      </w:r>
      <w:r>
        <w:rPr>
          <w:b w:val="0"/>
          <w:color w:val="auto"/>
        </w:rPr>
        <w:tab/>
      </w:r>
      <w:r>
        <w:rPr>
          <w:b w:val="0"/>
          <w:color w:val="auto"/>
        </w:rPr>
        <w:fldChar w:fldCharType="begin"/>
      </w:r>
      <w:r>
        <w:rPr>
          <w:b w:val="0"/>
          <w:color w:val="auto"/>
        </w:rPr>
        <w:instrText xml:space="preserve"> PAGEREF _Toc19522858 \h </w:instrText>
      </w:r>
      <w:r>
        <w:rPr>
          <w:b w:val="0"/>
          <w:color w:val="auto"/>
        </w:rPr>
        <w:fldChar w:fldCharType="separate"/>
      </w:r>
      <w:r>
        <w:rPr>
          <w:b w:val="0"/>
          <w:color w:val="auto"/>
        </w:rPr>
        <w:t>33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"_Toc19522859"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4</w:t>
      </w:r>
      <w:r>
        <w:rPr>
          <w:rStyle w:val="32"/>
          <w:rFonts w:hint="eastAsia" w:ascii="宋体" w:hAnsi="宋体" w:cs="宋体"/>
          <w:b w:val="0"/>
          <w:color w:val="auto"/>
        </w:rPr>
        <w:t>：磋商报价一览表</w:t>
      </w:r>
      <w:r>
        <w:rPr>
          <w:b w:val="0"/>
          <w:color w:val="auto"/>
        </w:rPr>
        <w:tab/>
      </w:r>
      <w:r>
        <w:rPr>
          <w:b w:val="0"/>
          <w:color w:val="auto"/>
        </w:rPr>
        <w:fldChar w:fldCharType="begin"/>
      </w:r>
      <w:r>
        <w:rPr>
          <w:b w:val="0"/>
          <w:color w:val="auto"/>
        </w:rPr>
        <w:instrText xml:space="preserve"> PAGEREF _Toc19522859 \h </w:instrText>
      </w:r>
      <w:r>
        <w:rPr>
          <w:b w:val="0"/>
          <w:color w:val="auto"/>
        </w:rPr>
        <w:fldChar w:fldCharType="separate"/>
      </w:r>
      <w:r>
        <w:rPr>
          <w:b w:val="0"/>
          <w:color w:val="auto"/>
        </w:rPr>
        <w:t>34</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"_Toc19522860"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5</w:t>
      </w:r>
      <w:r>
        <w:rPr>
          <w:rStyle w:val="32"/>
          <w:rFonts w:hint="eastAsia" w:ascii="宋体" w:hAnsi="宋体" w:cs="宋体"/>
          <w:b w:val="0"/>
          <w:color w:val="auto"/>
        </w:rPr>
        <w:t>：分项报价表</w:t>
      </w:r>
      <w:r>
        <w:rPr>
          <w:b w:val="0"/>
          <w:color w:val="auto"/>
        </w:rPr>
        <w:tab/>
      </w:r>
      <w:r>
        <w:rPr>
          <w:b w:val="0"/>
          <w:color w:val="auto"/>
        </w:rPr>
        <w:fldChar w:fldCharType="begin"/>
      </w:r>
      <w:r>
        <w:rPr>
          <w:b w:val="0"/>
          <w:color w:val="auto"/>
        </w:rPr>
        <w:instrText xml:space="preserve"> PAGEREF _Toc19522860 \h </w:instrText>
      </w:r>
      <w:r>
        <w:rPr>
          <w:b w:val="0"/>
          <w:color w:val="auto"/>
        </w:rPr>
        <w:fldChar w:fldCharType="separate"/>
      </w:r>
      <w:r>
        <w:rPr>
          <w:b w:val="0"/>
          <w:color w:val="auto"/>
        </w:rPr>
        <w:t>35</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"_Toc19522861"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6.</w:t>
      </w:r>
      <w:r>
        <w:rPr>
          <w:rStyle w:val="32"/>
          <w:rFonts w:hint="eastAsia" w:ascii="宋体" w:hAnsi="宋体" w:cs="宋体"/>
          <w:b w:val="0"/>
          <w:color w:val="auto"/>
        </w:rPr>
        <w:t>技术规格响应表</w:t>
      </w:r>
      <w:r>
        <w:rPr>
          <w:b w:val="0"/>
          <w:color w:val="auto"/>
        </w:rPr>
        <w:tab/>
      </w:r>
      <w:r>
        <w:rPr>
          <w:b w:val="0"/>
          <w:color w:val="auto"/>
        </w:rPr>
        <w:fldChar w:fldCharType="begin"/>
      </w:r>
      <w:r>
        <w:rPr>
          <w:b w:val="0"/>
          <w:color w:val="auto"/>
        </w:rPr>
        <w:instrText xml:space="preserve"> PAGEREF _Toc19522861 \h </w:instrText>
      </w:r>
      <w:r>
        <w:rPr>
          <w:b w:val="0"/>
          <w:color w:val="auto"/>
        </w:rPr>
        <w:fldChar w:fldCharType="separate"/>
      </w:r>
      <w:r>
        <w:rPr>
          <w:b w:val="0"/>
          <w:color w:val="auto"/>
        </w:rPr>
        <w:t>36</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"_Toc19522862"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7</w:t>
      </w:r>
      <w:r>
        <w:rPr>
          <w:rStyle w:val="32"/>
          <w:rFonts w:hint="eastAsia" w:ascii="宋体" w:hAnsi="宋体" w:cs="宋体"/>
          <w:b w:val="0"/>
          <w:color w:val="auto"/>
        </w:rPr>
        <w:t>：法定代表人证明书</w:t>
      </w:r>
      <w:r>
        <w:rPr>
          <w:b w:val="0"/>
          <w:color w:val="auto"/>
        </w:rPr>
        <w:tab/>
      </w:r>
      <w:r>
        <w:rPr>
          <w:b w:val="0"/>
          <w:color w:val="auto"/>
        </w:rPr>
        <w:fldChar w:fldCharType="begin"/>
      </w:r>
      <w:r>
        <w:rPr>
          <w:b w:val="0"/>
          <w:color w:val="auto"/>
        </w:rPr>
        <w:instrText xml:space="preserve"> PAGEREF _Toc19522862 \h </w:instrText>
      </w:r>
      <w:r>
        <w:rPr>
          <w:b w:val="0"/>
          <w:color w:val="auto"/>
        </w:rPr>
        <w:fldChar w:fldCharType="separate"/>
      </w:r>
      <w:r>
        <w:rPr>
          <w:b w:val="0"/>
          <w:color w:val="auto"/>
        </w:rPr>
        <w:t>37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"_Toc19522863"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8</w:t>
      </w:r>
      <w:r>
        <w:rPr>
          <w:rStyle w:val="32"/>
          <w:rFonts w:hint="eastAsia" w:ascii="宋体" w:hAnsi="宋体" w:cs="宋体"/>
          <w:b w:val="0"/>
          <w:color w:val="auto"/>
        </w:rPr>
        <w:t>：法定代表人授权书</w:t>
      </w:r>
      <w:r>
        <w:rPr>
          <w:b w:val="0"/>
          <w:color w:val="auto"/>
        </w:rPr>
        <w:tab/>
      </w:r>
      <w:r>
        <w:rPr>
          <w:b w:val="0"/>
          <w:color w:val="auto"/>
        </w:rPr>
        <w:fldChar w:fldCharType="begin"/>
      </w:r>
      <w:r>
        <w:rPr>
          <w:b w:val="0"/>
          <w:color w:val="auto"/>
        </w:rPr>
        <w:instrText xml:space="preserve"> PAGEREF _Toc19522863 \h </w:instrText>
      </w:r>
      <w:r>
        <w:rPr>
          <w:b w:val="0"/>
          <w:color w:val="auto"/>
        </w:rPr>
        <w:fldChar w:fldCharType="separate"/>
      </w:r>
      <w:r>
        <w:rPr>
          <w:b w:val="0"/>
          <w:color w:val="auto"/>
        </w:rPr>
        <w:t>38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"_Toc19522864"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9</w:t>
      </w:r>
      <w:r>
        <w:rPr>
          <w:rStyle w:val="32"/>
          <w:rFonts w:hint="eastAsia" w:ascii="宋体" w:hAnsi="宋体" w:cs="宋体"/>
          <w:b w:val="0"/>
          <w:color w:val="auto"/>
        </w:rPr>
        <w:t>：供应商承诺函</w:t>
      </w:r>
      <w:r>
        <w:rPr>
          <w:b w:val="0"/>
          <w:color w:val="auto"/>
        </w:rPr>
        <w:tab/>
      </w:r>
      <w:r>
        <w:rPr>
          <w:b w:val="0"/>
          <w:color w:val="auto"/>
        </w:rPr>
        <w:fldChar w:fldCharType="begin"/>
      </w:r>
      <w:r>
        <w:rPr>
          <w:b w:val="0"/>
          <w:color w:val="auto"/>
        </w:rPr>
        <w:instrText xml:space="preserve"> PAGEREF _Toc19522864 \h </w:instrText>
      </w:r>
      <w:r>
        <w:rPr>
          <w:b w:val="0"/>
          <w:color w:val="auto"/>
        </w:rPr>
        <w:fldChar w:fldCharType="separate"/>
      </w:r>
      <w:r>
        <w:rPr>
          <w:b w:val="0"/>
          <w:color w:val="auto"/>
        </w:rPr>
        <w:t>39</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"_Toc19522865"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10</w:t>
      </w:r>
      <w:r>
        <w:rPr>
          <w:rStyle w:val="32"/>
          <w:rFonts w:hint="eastAsia" w:ascii="宋体" w:hAnsi="宋体" w:cs="宋体"/>
          <w:b w:val="0"/>
          <w:color w:val="auto"/>
        </w:rPr>
        <w:t>：供应商诚信承诺书</w:t>
      </w:r>
      <w:r>
        <w:rPr>
          <w:b w:val="0"/>
          <w:color w:val="auto"/>
        </w:rPr>
        <w:tab/>
      </w:r>
      <w:r>
        <w:rPr>
          <w:b w:val="0"/>
          <w:color w:val="auto"/>
        </w:rPr>
        <w:fldChar w:fldCharType="begin"/>
      </w:r>
      <w:r>
        <w:rPr>
          <w:b w:val="0"/>
          <w:color w:val="auto"/>
        </w:rPr>
        <w:instrText xml:space="preserve"> PAGEREF _Toc19522865 \h </w:instrText>
      </w:r>
      <w:r>
        <w:rPr>
          <w:b w:val="0"/>
          <w:color w:val="auto"/>
        </w:rPr>
        <w:fldChar w:fldCharType="separate"/>
      </w:r>
      <w:r>
        <w:rPr>
          <w:b w:val="0"/>
          <w:color w:val="auto"/>
        </w:rPr>
        <w:t>40</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"_Toc19522866"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11</w:t>
      </w:r>
      <w:r>
        <w:rPr>
          <w:rStyle w:val="32"/>
          <w:rFonts w:hint="eastAsia" w:ascii="宋体" w:hAnsi="宋体" w:cs="宋体"/>
          <w:b w:val="0"/>
          <w:color w:val="auto"/>
        </w:rPr>
        <w:t>：资格证明材料</w:t>
      </w:r>
      <w:r>
        <w:rPr>
          <w:b w:val="0"/>
          <w:color w:val="auto"/>
        </w:rPr>
        <w:tab/>
      </w:r>
      <w:r>
        <w:rPr>
          <w:b w:val="0"/>
          <w:color w:val="auto"/>
        </w:rPr>
        <w:fldChar w:fldCharType="begin"/>
      </w:r>
      <w:r>
        <w:rPr>
          <w:b w:val="0"/>
          <w:color w:val="auto"/>
        </w:rPr>
        <w:instrText xml:space="preserve"> PAGEREF _Toc19522866 \h </w:instrText>
      </w:r>
      <w:r>
        <w:rPr>
          <w:b w:val="0"/>
          <w:color w:val="auto"/>
        </w:rPr>
        <w:fldChar w:fldCharType="separate"/>
      </w:r>
      <w:r>
        <w:rPr>
          <w:b w:val="0"/>
          <w:color w:val="auto"/>
        </w:rPr>
        <w:t>41</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"_Toc19522867"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12</w:t>
      </w:r>
      <w:r>
        <w:rPr>
          <w:rStyle w:val="32"/>
          <w:rFonts w:hint="eastAsia" w:ascii="宋体" w:hAnsi="宋体" w:cs="宋体"/>
          <w:b w:val="0"/>
          <w:color w:val="auto"/>
        </w:rPr>
        <w:t>：财务状况证明</w:t>
      </w:r>
      <w:r>
        <w:rPr>
          <w:b w:val="0"/>
          <w:color w:val="auto"/>
        </w:rPr>
        <w:tab/>
      </w:r>
      <w:r>
        <w:rPr>
          <w:b w:val="0"/>
          <w:color w:val="auto"/>
        </w:rPr>
        <w:fldChar w:fldCharType="begin"/>
      </w:r>
      <w:r>
        <w:rPr>
          <w:b w:val="0"/>
          <w:color w:val="auto"/>
        </w:rPr>
        <w:instrText xml:space="preserve"> PAGEREF _Toc19522867 \h </w:instrText>
      </w:r>
      <w:r>
        <w:rPr>
          <w:b w:val="0"/>
          <w:color w:val="auto"/>
        </w:rPr>
        <w:fldChar w:fldCharType="separate"/>
      </w:r>
      <w:r>
        <w:rPr>
          <w:b w:val="0"/>
          <w:color w:val="auto"/>
        </w:rPr>
        <w:t>42</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"_Toc19522868"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13</w:t>
      </w:r>
      <w:r>
        <w:rPr>
          <w:rStyle w:val="32"/>
          <w:rFonts w:hint="eastAsia" w:ascii="宋体" w:hAnsi="宋体" w:cs="宋体"/>
          <w:b w:val="0"/>
          <w:color w:val="auto"/>
        </w:rPr>
        <w:t>：具备履行合同所必须的设备和专业技术能力证明</w:t>
      </w:r>
      <w:r>
        <w:rPr>
          <w:b w:val="0"/>
          <w:color w:val="auto"/>
        </w:rPr>
        <w:tab/>
      </w:r>
      <w:r>
        <w:rPr>
          <w:b w:val="0"/>
          <w:color w:val="auto"/>
        </w:rPr>
        <w:fldChar w:fldCharType="begin"/>
      </w:r>
      <w:r>
        <w:rPr>
          <w:b w:val="0"/>
          <w:color w:val="auto"/>
        </w:rPr>
        <w:instrText xml:space="preserve"> PAGEREF _Toc19522868 \h </w:instrText>
      </w:r>
      <w:r>
        <w:rPr>
          <w:b w:val="0"/>
          <w:color w:val="auto"/>
        </w:rPr>
        <w:fldChar w:fldCharType="separate"/>
      </w:r>
      <w:r>
        <w:rPr>
          <w:b w:val="0"/>
          <w:color w:val="auto"/>
        </w:rPr>
        <w:t>43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"_Toc19522869"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14</w:t>
      </w:r>
      <w:r>
        <w:rPr>
          <w:rStyle w:val="32"/>
          <w:rFonts w:hint="eastAsia" w:ascii="宋体" w:hAnsi="宋体" w:cs="宋体"/>
          <w:b w:val="0"/>
          <w:color w:val="auto"/>
        </w:rPr>
        <w:t>：无重大违法记录声明</w:t>
      </w:r>
      <w:r>
        <w:rPr>
          <w:b w:val="0"/>
          <w:color w:val="auto"/>
        </w:rPr>
        <w:tab/>
      </w:r>
      <w:r>
        <w:rPr>
          <w:b w:val="0"/>
          <w:color w:val="auto"/>
        </w:rPr>
        <w:fldChar w:fldCharType="begin"/>
      </w:r>
      <w:r>
        <w:rPr>
          <w:b w:val="0"/>
          <w:color w:val="auto"/>
        </w:rPr>
        <w:instrText xml:space="preserve"> PAGEREF _Toc19522869 \h </w:instrText>
      </w:r>
      <w:r>
        <w:rPr>
          <w:b w:val="0"/>
          <w:color w:val="auto"/>
        </w:rPr>
        <w:fldChar w:fldCharType="separate"/>
      </w:r>
      <w:r>
        <w:rPr>
          <w:b w:val="0"/>
          <w:color w:val="auto"/>
        </w:rPr>
        <w:t>44</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"_Toc19522870"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15</w:t>
      </w:r>
      <w:r>
        <w:rPr>
          <w:rStyle w:val="32"/>
          <w:rFonts w:hint="eastAsia" w:ascii="宋体" w:hAnsi="宋体" w:cs="宋体"/>
          <w:b w:val="0"/>
          <w:color w:val="auto"/>
        </w:rPr>
        <w:t>：磋商保证金</w:t>
      </w:r>
      <w:r>
        <w:rPr>
          <w:b w:val="0"/>
          <w:color w:val="auto"/>
        </w:rPr>
        <w:tab/>
      </w:r>
      <w:r>
        <w:rPr>
          <w:b w:val="0"/>
          <w:color w:val="auto"/>
        </w:rPr>
        <w:fldChar w:fldCharType="begin"/>
      </w:r>
      <w:r>
        <w:rPr>
          <w:b w:val="0"/>
          <w:color w:val="auto"/>
        </w:rPr>
        <w:instrText xml:space="preserve"> PAGEREF _Toc19522870 \h </w:instrText>
      </w:r>
      <w:r>
        <w:rPr>
          <w:b w:val="0"/>
          <w:color w:val="auto"/>
        </w:rPr>
        <w:fldChar w:fldCharType="separate"/>
      </w:r>
      <w:r>
        <w:rPr>
          <w:b w:val="0"/>
          <w:color w:val="auto"/>
        </w:rPr>
        <w:t>45</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"_Toc19522871"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17</w:t>
      </w:r>
      <w:r>
        <w:rPr>
          <w:rStyle w:val="32"/>
          <w:rFonts w:hint="eastAsia" w:ascii="宋体" w:hAnsi="宋体" w:cs="宋体"/>
          <w:b w:val="0"/>
          <w:color w:val="auto"/>
        </w:rPr>
        <w:t>：供应商的类似业绩证明材料</w:t>
      </w:r>
      <w:r>
        <w:rPr>
          <w:b w:val="0"/>
          <w:color w:val="auto"/>
        </w:rPr>
        <w:tab/>
      </w:r>
      <w:r>
        <w:rPr>
          <w:b w:val="0"/>
          <w:color w:val="auto"/>
        </w:rPr>
        <w:fldChar w:fldCharType="begin"/>
      </w:r>
      <w:r>
        <w:rPr>
          <w:b w:val="0"/>
          <w:color w:val="auto"/>
        </w:rPr>
        <w:instrText xml:space="preserve"> PAGEREF _Toc19522871 \h </w:instrText>
      </w:r>
      <w:r>
        <w:rPr>
          <w:b w:val="0"/>
          <w:color w:val="auto"/>
        </w:rPr>
        <w:fldChar w:fldCharType="separate"/>
      </w:r>
      <w:r>
        <w:rPr>
          <w:b w:val="0"/>
          <w:color w:val="auto"/>
        </w:rPr>
        <w:t>47</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"_Toc19522872"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18</w:t>
      </w:r>
      <w:r>
        <w:rPr>
          <w:rStyle w:val="32"/>
          <w:rFonts w:hint="eastAsia" w:ascii="宋体" w:hAnsi="宋体" w:cs="宋体"/>
          <w:b w:val="0"/>
          <w:color w:val="auto"/>
        </w:rPr>
        <w:t>：制造（生产）企业小型、微型企业声明函</w:t>
      </w:r>
      <w:r>
        <w:rPr>
          <w:b w:val="0"/>
          <w:color w:val="auto"/>
        </w:rPr>
        <w:tab/>
      </w:r>
      <w:r>
        <w:rPr>
          <w:b w:val="0"/>
          <w:color w:val="auto"/>
        </w:rPr>
        <w:fldChar w:fldCharType="begin"/>
      </w:r>
      <w:r>
        <w:rPr>
          <w:b w:val="0"/>
          <w:color w:val="auto"/>
        </w:rPr>
        <w:instrText xml:space="preserve"> PAGEREF _Toc19522872 \h </w:instrText>
      </w:r>
      <w:r>
        <w:rPr>
          <w:b w:val="0"/>
          <w:color w:val="auto"/>
        </w:rPr>
        <w:fldChar w:fldCharType="separate"/>
      </w:r>
      <w:r>
        <w:rPr>
          <w:b w:val="0"/>
          <w:color w:val="auto"/>
        </w:rPr>
        <w:t>48</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"_Toc19522873"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19</w:t>
      </w:r>
      <w:r>
        <w:rPr>
          <w:rStyle w:val="32"/>
          <w:rFonts w:hint="eastAsia" w:ascii="宋体" w:hAnsi="宋体" w:cs="宋体"/>
          <w:b w:val="0"/>
          <w:color w:val="auto"/>
        </w:rPr>
        <w:t>：从业人员声明函</w:t>
      </w:r>
      <w:r>
        <w:rPr>
          <w:b w:val="0"/>
          <w:color w:val="auto"/>
        </w:rPr>
        <w:tab/>
      </w:r>
      <w:r>
        <w:rPr>
          <w:b w:val="0"/>
          <w:color w:val="auto"/>
        </w:rPr>
        <w:fldChar w:fldCharType="begin"/>
      </w:r>
      <w:r>
        <w:rPr>
          <w:b w:val="0"/>
          <w:color w:val="auto"/>
        </w:rPr>
        <w:instrText xml:space="preserve"> PAGEREF _Toc19522873 \h </w:instrText>
      </w:r>
      <w:r>
        <w:rPr>
          <w:b w:val="0"/>
          <w:color w:val="auto"/>
        </w:rPr>
        <w:fldChar w:fldCharType="separate"/>
      </w:r>
      <w:r>
        <w:rPr>
          <w:b w:val="0"/>
          <w:color w:val="auto"/>
        </w:rPr>
        <w:t>49</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"_Toc19522874"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20</w:t>
      </w:r>
      <w:r>
        <w:rPr>
          <w:rStyle w:val="32"/>
          <w:rFonts w:hint="eastAsia" w:ascii="宋体" w:hAnsi="宋体" w:cs="宋体"/>
          <w:b w:val="0"/>
          <w:color w:val="auto"/>
        </w:rPr>
        <w:t>：残疾人福利性单位声明函</w:t>
      </w:r>
      <w:r>
        <w:rPr>
          <w:b w:val="0"/>
          <w:color w:val="auto"/>
        </w:rPr>
        <w:tab/>
      </w:r>
      <w:r>
        <w:rPr>
          <w:b w:val="0"/>
          <w:color w:val="auto"/>
        </w:rPr>
        <w:fldChar w:fldCharType="begin"/>
      </w:r>
      <w:r>
        <w:rPr>
          <w:b w:val="0"/>
          <w:color w:val="auto"/>
        </w:rPr>
        <w:instrText xml:space="preserve"> PAGEREF _Toc19522874 \h </w:instrText>
      </w:r>
      <w:r>
        <w:rPr>
          <w:b w:val="0"/>
          <w:color w:val="auto"/>
        </w:rPr>
        <w:fldChar w:fldCharType="separate"/>
      </w:r>
      <w:r>
        <w:rPr>
          <w:b w:val="0"/>
          <w:color w:val="auto"/>
        </w:rPr>
        <w:t>50</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"_Toc19522875"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21</w:t>
      </w:r>
      <w:r>
        <w:rPr>
          <w:rStyle w:val="32"/>
          <w:rFonts w:hint="eastAsia" w:ascii="宋体" w:hAnsi="宋体" w:cs="宋体"/>
          <w:b w:val="0"/>
          <w:color w:val="auto"/>
        </w:rPr>
        <w:t>：供应商认为在其他方面有必要说明的事项</w:t>
      </w:r>
      <w:r>
        <w:rPr>
          <w:b w:val="0"/>
          <w:color w:val="auto"/>
        </w:rPr>
        <w:tab/>
      </w:r>
      <w:r>
        <w:rPr>
          <w:b w:val="0"/>
          <w:color w:val="auto"/>
        </w:rPr>
        <w:fldChar w:fldCharType="begin"/>
      </w:r>
      <w:r>
        <w:rPr>
          <w:b w:val="0"/>
          <w:color w:val="auto"/>
        </w:rPr>
        <w:instrText xml:space="preserve"> PAGEREF _Toc19522875 \h </w:instrText>
      </w:r>
      <w:r>
        <w:rPr>
          <w:b w:val="0"/>
          <w:color w:val="auto"/>
        </w:rPr>
        <w:fldChar w:fldCharType="separate"/>
      </w:r>
      <w:r>
        <w:rPr>
          <w:b w:val="0"/>
          <w:color w:val="auto"/>
        </w:rPr>
        <w:t>51</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"_Toc19522876" </w:instrText>
      </w:r>
      <w:r>
        <w:rPr>
          <w:color w:val="auto"/>
        </w:rPr>
        <w:fldChar w:fldCharType="separate"/>
      </w:r>
      <w:r>
        <w:rPr>
          <w:rStyle w:val="32"/>
          <w:rFonts w:hint="eastAsia" w:ascii="宋体" w:hAnsi="宋体" w:cs="宋体"/>
          <w:b w:val="0"/>
          <w:color w:val="auto"/>
        </w:rPr>
        <w:t>附件</w:t>
      </w:r>
      <w:r>
        <w:rPr>
          <w:rStyle w:val="32"/>
          <w:rFonts w:ascii="宋体" w:hAnsi="宋体" w:cs="宋体"/>
          <w:b w:val="0"/>
          <w:color w:val="auto"/>
        </w:rPr>
        <w:t>22</w:t>
      </w:r>
      <w:r>
        <w:rPr>
          <w:rStyle w:val="32"/>
          <w:rFonts w:hint="eastAsia" w:ascii="宋体" w:hAnsi="宋体" w:cs="宋体"/>
          <w:b w:val="0"/>
          <w:color w:val="auto"/>
        </w:rPr>
        <w:t>：最终报价表</w:t>
      </w:r>
      <w:r>
        <w:rPr>
          <w:b w:val="0"/>
          <w:color w:val="auto"/>
        </w:rPr>
        <w:tab/>
      </w:r>
      <w:r>
        <w:rPr>
          <w:b w:val="0"/>
          <w:color w:val="auto"/>
        </w:rPr>
        <w:fldChar w:fldCharType="begin"/>
      </w:r>
      <w:r>
        <w:rPr>
          <w:b w:val="0"/>
          <w:color w:val="auto"/>
        </w:rPr>
        <w:instrText xml:space="preserve"> PAGEREF _Toc19522876 \h </w:instrText>
      </w:r>
      <w:r>
        <w:rPr>
          <w:b w:val="0"/>
          <w:color w:val="auto"/>
        </w:rPr>
        <w:fldChar w:fldCharType="separate"/>
      </w:r>
      <w:r>
        <w:rPr>
          <w:b w:val="0"/>
          <w:color w:val="auto"/>
        </w:rPr>
        <w:t>52</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"_Toc19522877" </w:instrText>
      </w:r>
      <w:r>
        <w:rPr>
          <w:color w:val="auto"/>
        </w:rPr>
        <w:fldChar w:fldCharType="separate"/>
      </w:r>
      <w:r>
        <w:rPr>
          <w:rStyle w:val="32"/>
          <w:rFonts w:hint="eastAsia" w:cs="宋体"/>
          <w:b w:val="0"/>
          <w:color w:val="auto"/>
          <w:lang w:val="zh-CN"/>
        </w:rPr>
        <w:t>第五部分采购项目要求及技术参数</w:t>
      </w:r>
      <w:r>
        <w:rPr>
          <w:b w:val="0"/>
          <w:color w:val="auto"/>
        </w:rPr>
        <w:tab/>
      </w:r>
      <w:r>
        <w:rPr>
          <w:b w:val="0"/>
          <w:color w:val="auto"/>
        </w:rPr>
        <w:fldChar w:fldCharType="begin"/>
      </w:r>
      <w:r>
        <w:rPr>
          <w:b w:val="0"/>
          <w:color w:val="auto"/>
        </w:rPr>
        <w:instrText xml:space="preserve"> PAGEREF _Toc19522877 \h </w:instrText>
      </w:r>
      <w:r>
        <w:rPr>
          <w:b w:val="0"/>
          <w:color w:val="auto"/>
        </w:rPr>
        <w:fldChar w:fldCharType="separate"/>
      </w:r>
      <w:r>
        <w:rPr>
          <w:b w:val="0"/>
          <w:color w:val="auto"/>
        </w:rPr>
        <w:t>53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"_Toc19522878" </w:instrText>
      </w:r>
      <w:r>
        <w:rPr>
          <w:color w:val="auto"/>
        </w:rPr>
        <w:fldChar w:fldCharType="separate"/>
      </w:r>
      <w:r>
        <w:rPr>
          <w:rStyle w:val="32"/>
          <w:rFonts w:hint="eastAsia" w:cs="宋体"/>
          <w:b w:val="0"/>
          <w:color w:val="auto"/>
          <w:lang w:val="zh-CN"/>
        </w:rPr>
        <w:t>（一）采购项目要求</w:t>
      </w:r>
      <w:r>
        <w:rPr>
          <w:b w:val="0"/>
          <w:color w:val="auto"/>
        </w:rPr>
        <w:tab/>
      </w:r>
      <w:r>
        <w:rPr>
          <w:b w:val="0"/>
          <w:color w:val="auto"/>
        </w:rPr>
        <w:fldChar w:fldCharType="begin"/>
      </w:r>
      <w:r>
        <w:rPr>
          <w:b w:val="0"/>
          <w:color w:val="auto"/>
        </w:rPr>
        <w:instrText xml:space="preserve"> PAGEREF _Toc19522878 \h </w:instrText>
      </w:r>
      <w:r>
        <w:rPr>
          <w:b w:val="0"/>
          <w:color w:val="auto"/>
        </w:rPr>
        <w:fldChar w:fldCharType="separate"/>
      </w:r>
      <w:r>
        <w:rPr>
          <w:b w:val="0"/>
          <w:color w:val="auto"/>
        </w:rPr>
        <w:t>53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"_Toc19522879" </w:instrText>
      </w:r>
      <w:r>
        <w:rPr>
          <w:color w:val="auto"/>
        </w:rPr>
        <w:fldChar w:fldCharType="separate"/>
      </w:r>
      <w:r>
        <w:rPr>
          <w:rStyle w:val="32"/>
          <w:rFonts w:ascii="宋体" w:hAnsi="宋体" w:cs="宋体"/>
          <w:b w:val="0"/>
          <w:color w:val="auto"/>
          <w:lang w:val="zh-CN"/>
        </w:rPr>
        <w:t>1.</w:t>
      </w:r>
      <w:r>
        <w:rPr>
          <w:rStyle w:val="32"/>
          <w:rFonts w:hint="eastAsia" w:ascii="宋体" w:hAnsi="宋体" w:cs="宋体"/>
          <w:b w:val="0"/>
          <w:color w:val="auto"/>
          <w:lang w:val="zh-CN"/>
        </w:rPr>
        <w:t>说明</w:t>
      </w:r>
      <w:r>
        <w:rPr>
          <w:b w:val="0"/>
          <w:color w:val="auto"/>
        </w:rPr>
        <w:tab/>
      </w:r>
      <w:r>
        <w:rPr>
          <w:b w:val="0"/>
          <w:color w:val="auto"/>
        </w:rPr>
        <w:fldChar w:fldCharType="begin"/>
      </w:r>
      <w:r>
        <w:rPr>
          <w:b w:val="0"/>
          <w:color w:val="auto"/>
        </w:rPr>
        <w:instrText xml:space="preserve"> PAGEREF _Toc19522879 \h </w:instrText>
      </w:r>
      <w:r>
        <w:rPr>
          <w:b w:val="0"/>
          <w:color w:val="auto"/>
        </w:rPr>
        <w:fldChar w:fldCharType="separate"/>
      </w:r>
      <w:r>
        <w:rPr>
          <w:b w:val="0"/>
          <w:color w:val="auto"/>
        </w:rPr>
        <w:t>53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"_Toc19522880" </w:instrText>
      </w:r>
      <w:r>
        <w:rPr>
          <w:color w:val="auto"/>
        </w:rPr>
        <w:fldChar w:fldCharType="separate"/>
      </w:r>
      <w:r>
        <w:rPr>
          <w:rStyle w:val="32"/>
          <w:rFonts w:ascii="宋体" w:hAnsi="宋体" w:cs="宋体"/>
          <w:b w:val="0"/>
          <w:color w:val="auto"/>
          <w:lang w:val="zh-CN"/>
        </w:rPr>
        <w:t>2.</w:t>
      </w:r>
      <w:r>
        <w:rPr>
          <w:rStyle w:val="32"/>
          <w:rFonts w:hint="eastAsia" w:ascii="宋体" w:hAnsi="宋体" w:cs="宋体"/>
          <w:b w:val="0"/>
          <w:color w:val="auto"/>
          <w:lang w:val="zh-CN"/>
        </w:rPr>
        <w:t>报价说明</w:t>
      </w:r>
      <w:r>
        <w:rPr>
          <w:b w:val="0"/>
          <w:color w:val="auto"/>
        </w:rPr>
        <w:tab/>
      </w:r>
      <w:r>
        <w:rPr>
          <w:b w:val="0"/>
          <w:color w:val="auto"/>
        </w:rPr>
        <w:fldChar w:fldCharType="begin"/>
      </w:r>
      <w:r>
        <w:rPr>
          <w:b w:val="0"/>
          <w:color w:val="auto"/>
        </w:rPr>
        <w:instrText xml:space="preserve"> PAGEREF _Toc19522880 \h </w:instrText>
      </w:r>
      <w:r>
        <w:rPr>
          <w:b w:val="0"/>
          <w:color w:val="auto"/>
        </w:rPr>
        <w:fldChar w:fldCharType="separate"/>
      </w:r>
      <w:r>
        <w:rPr>
          <w:b w:val="0"/>
          <w:color w:val="auto"/>
        </w:rPr>
        <w:t>53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"_Toc19522881" </w:instrText>
      </w:r>
      <w:r>
        <w:rPr>
          <w:color w:val="auto"/>
        </w:rPr>
        <w:fldChar w:fldCharType="separate"/>
      </w:r>
      <w:r>
        <w:rPr>
          <w:rStyle w:val="32"/>
          <w:rFonts w:ascii="宋体" w:hAnsi="宋体" w:cs="宋体"/>
          <w:b w:val="0"/>
          <w:color w:val="auto"/>
          <w:lang w:val="zh-CN"/>
        </w:rPr>
        <w:t>3.</w:t>
      </w:r>
      <w:r>
        <w:rPr>
          <w:rStyle w:val="32"/>
          <w:rFonts w:hint="eastAsia" w:ascii="宋体" w:hAnsi="宋体" w:cs="宋体"/>
          <w:b w:val="0"/>
          <w:color w:val="auto"/>
          <w:lang w:val="zh-CN"/>
        </w:rPr>
        <w:t>重要指标</w:t>
      </w:r>
      <w:r>
        <w:rPr>
          <w:b w:val="0"/>
          <w:color w:val="auto"/>
        </w:rPr>
        <w:tab/>
      </w:r>
      <w:r>
        <w:rPr>
          <w:b w:val="0"/>
          <w:color w:val="auto"/>
        </w:rPr>
        <w:fldChar w:fldCharType="begin"/>
      </w:r>
      <w:r>
        <w:rPr>
          <w:b w:val="0"/>
          <w:color w:val="auto"/>
        </w:rPr>
        <w:instrText xml:space="preserve"> PAGEREF _Toc19522881 \h </w:instrText>
      </w:r>
      <w:r>
        <w:rPr>
          <w:b w:val="0"/>
          <w:color w:val="auto"/>
        </w:rPr>
        <w:fldChar w:fldCharType="separate"/>
      </w:r>
      <w:r>
        <w:rPr>
          <w:b w:val="0"/>
          <w:color w:val="auto"/>
        </w:rPr>
        <w:t>53</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"_Toc19522882" </w:instrText>
      </w:r>
      <w:r>
        <w:rPr>
          <w:color w:val="auto"/>
        </w:rPr>
        <w:fldChar w:fldCharType="separate"/>
      </w:r>
      <w:r>
        <w:rPr>
          <w:rStyle w:val="32"/>
          <w:rFonts w:ascii="宋体" w:hAnsi="宋体" w:cs="宋体"/>
          <w:b w:val="0"/>
          <w:color w:val="auto"/>
          <w:lang w:val="zh-CN"/>
        </w:rPr>
        <w:t>4.</w:t>
      </w:r>
      <w:r>
        <w:rPr>
          <w:rStyle w:val="32"/>
          <w:rFonts w:hint="eastAsia" w:ascii="宋体" w:hAnsi="宋体" w:cs="宋体"/>
          <w:b w:val="0"/>
          <w:color w:val="auto"/>
          <w:lang w:val="zh-CN"/>
        </w:rPr>
        <w:t>商务要求</w:t>
      </w:r>
      <w:r>
        <w:rPr>
          <w:b w:val="0"/>
          <w:color w:val="auto"/>
        </w:rPr>
        <w:tab/>
      </w:r>
      <w:r>
        <w:rPr>
          <w:b w:val="0"/>
          <w:color w:val="auto"/>
        </w:rPr>
        <w:fldChar w:fldCharType="begin"/>
      </w:r>
      <w:r>
        <w:rPr>
          <w:b w:val="0"/>
          <w:color w:val="auto"/>
        </w:rPr>
        <w:instrText xml:space="preserve"> PAGEREF _Toc19522882 \h </w:instrText>
      </w:r>
      <w:r>
        <w:rPr>
          <w:b w:val="0"/>
          <w:color w:val="auto"/>
        </w:rPr>
        <w:fldChar w:fldCharType="separate"/>
      </w:r>
      <w:r>
        <w:rPr>
          <w:b w:val="0"/>
          <w:color w:val="auto"/>
        </w:rPr>
        <w:t>54</w:t>
      </w:r>
      <w:r>
        <w:rPr>
          <w:b w:val="0"/>
          <w:color w:val="auto"/>
        </w:rPr>
        <w:fldChar w:fldCharType="end"/>
      </w:r>
      <w:r>
        <w:rPr>
          <w:b w:val="0"/>
          <w:color w:val="auto"/>
        </w:rPr>
        <w:fldChar w:fldCharType="end"/>
      </w:r>
    </w:p>
    <w:p>
      <w:pPr>
        <w:pStyle w:val="15"/>
        <w:tabs>
          <w:tab w:val="right" w:leader="hyphen" w:pos="8302"/>
        </w:tabs>
        <w:ind w:firstLine="402"/>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"_Toc19522883" </w:instrText>
      </w:r>
      <w:r>
        <w:rPr>
          <w:color w:val="auto"/>
        </w:rPr>
        <w:fldChar w:fldCharType="separate"/>
      </w:r>
      <w:r>
        <w:rPr>
          <w:rStyle w:val="32"/>
          <w:rFonts w:hint="eastAsia" w:cs="宋体"/>
          <w:b w:val="0"/>
          <w:color w:val="auto"/>
          <w:lang w:val="zh-CN"/>
        </w:rPr>
        <w:t>（二）采购需求及技术参数</w:t>
      </w:r>
      <w:r>
        <w:rPr>
          <w:b w:val="0"/>
          <w:color w:val="auto"/>
        </w:rPr>
        <w:tab/>
      </w:r>
      <w:r>
        <w:rPr>
          <w:b w:val="0"/>
          <w:color w:val="auto"/>
        </w:rPr>
        <w:fldChar w:fldCharType="begin"/>
      </w:r>
      <w:r>
        <w:rPr>
          <w:b w:val="0"/>
          <w:color w:val="auto"/>
        </w:rPr>
        <w:instrText xml:space="preserve"> PAGEREF _Toc19522883 \h </w:instrText>
      </w:r>
      <w:r>
        <w:rPr>
          <w:b w:val="0"/>
          <w:color w:val="auto"/>
        </w:rPr>
        <w:fldChar w:fldCharType="separate"/>
      </w:r>
      <w:r>
        <w:rPr>
          <w:b w:val="0"/>
          <w:color w:val="auto"/>
        </w:rPr>
        <w:t>54</w:t>
      </w:r>
      <w:r>
        <w:rPr>
          <w:b w:val="0"/>
          <w:color w:val="auto"/>
        </w:rPr>
        <w:fldChar w:fldCharType="end"/>
      </w:r>
      <w:r>
        <w:rPr>
          <w:b w:val="0"/>
          <w:color w:val="auto"/>
        </w:rPr>
        <w:fldChar w:fldCharType="end"/>
      </w:r>
    </w:p>
    <w:p>
      <w:pPr>
        <w:ind w:firstLine="420"/>
        <w:rPr>
          <w:color w:val="auto"/>
        </w:rPr>
      </w:pPr>
      <w:r>
        <w:rPr>
          <w:rFonts w:ascii="宋体" w:hAnsi="宋体"/>
          <w:color w:val="auto"/>
          <w:szCs w:val="24"/>
        </w:rPr>
        <w:fldChar w:fldCharType="end"/>
      </w:r>
    </w:p>
    <w:p>
      <w:pPr>
        <w:pStyle w:val="18"/>
        <w:ind w:firstLine="643"/>
        <w:rPr>
          <w:color w:val="auto"/>
          <w:lang w:val="zh-CN"/>
        </w:rPr>
      </w:pPr>
      <w:bookmarkStart w:id="0" w:name="_Toc10494"/>
      <w:bookmarkStart w:id="1" w:name="_Toc464136611"/>
      <w:r>
        <w:rPr>
          <w:color w:val="auto"/>
          <w:lang w:val="zh-CN"/>
        </w:rPr>
        <w:br w:type="page"/>
      </w:r>
      <w:bookmarkStart w:id="2" w:name="_Toc19522816"/>
      <w:r>
        <w:rPr>
          <w:rFonts w:hint="eastAsia"/>
          <w:color w:val="auto"/>
          <w:lang w:val="zh-CN"/>
        </w:rPr>
        <w:t>第一部分磋商邀请</w:t>
      </w:r>
      <w:bookmarkEnd w:id="0"/>
      <w:bookmarkEnd w:id="1"/>
      <w:bookmarkEnd w:id="2"/>
    </w:p>
    <w:p>
      <w:pPr>
        <w:pStyle w:val="9"/>
        <w:spacing w:after="0" w:line="360" w:lineRule="auto"/>
        <w:ind w:left="-898" w:leftChars="-428" w:right="-873" w:rightChars="-416" w:firstLine="600" w:firstLineChars="25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瑞恒项目管理有限公司（以下均简称“采购代理机构”）受</w:t>
      </w:r>
      <w:r>
        <w:rPr>
          <w:rFonts w:hint="eastAsia" w:ascii="宋体" w:hAnsi="宋体" w:eastAsia="宋体" w:cs="宋体"/>
          <w:bCs/>
          <w:color w:val="auto"/>
          <w:sz w:val="24"/>
          <w:szCs w:val="24"/>
          <w:lang w:eastAsia="zh-CN"/>
        </w:rPr>
        <w:t>青海民族大学</w:t>
      </w:r>
      <w:r>
        <w:rPr>
          <w:rFonts w:hint="eastAsia" w:ascii="宋体" w:hAnsi="宋体" w:eastAsia="宋体" w:cs="宋体"/>
          <w:color w:val="auto"/>
          <w:sz w:val="24"/>
          <w:szCs w:val="24"/>
          <w:lang w:val="zh-CN"/>
        </w:rPr>
        <w:t>（以下均简称“采购人”）委托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盐湖资源综合利用科研平台建设项目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，现予以公告，欢迎符合条件的供应商前来参加磋商</w:t>
      </w:r>
      <w:r>
        <w:rPr>
          <w:rFonts w:hint="eastAsia" w:ascii="宋体" w:hAnsi="宋体" w:eastAsia="宋体" w:cs="宋体"/>
          <w:color w:val="auto"/>
          <w:sz w:val="24"/>
          <w:szCs w:val="24"/>
          <w:lang w:val="zh-CN"/>
        </w:rPr>
        <w:t>。</w:t>
      </w:r>
    </w:p>
    <w:tbl>
      <w:tblPr>
        <w:tblStyle w:val="21"/>
        <w:tblW w:w="10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采购项目编号</w:t>
            </w:r>
          </w:p>
        </w:tc>
        <w:tc>
          <w:tcPr>
            <w:tcW w:w="7735" w:type="dxa"/>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瑞恒竞磋（货物）2020-040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采购项目名称</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盐湖资源综合利用科研平台建设项目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采购预算控制额度</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人民币：</w:t>
            </w:r>
            <w:r>
              <w:rPr>
                <w:rFonts w:hint="eastAsia" w:ascii="宋体" w:hAnsi="宋体" w:eastAsia="宋体" w:cs="宋体"/>
                <w:color w:val="auto"/>
                <w:sz w:val="24"/>
                <w:szCs w:val="24"/>
                <w:lang w:val="en-US" w:eastAsia="zh-CN"/>
              </w:rPr>
              <w:t>130.00万元</w:t>
            </w: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7735" w:type="dxa"/>
            <w:vAlign w:val="center"/>
          </w:tcPr>
          <w:p>
            <w:pPr>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人民币：</w:t>
            </w:r>
            <w:r>
              <w:rPr>
                <w:rFonts w:hint="eastAsia" w:ascii="宋体" w:hAnsi="宋体" w:eastAsia="宋体" w:cs="宋体"/>
                <w:color w:val="auto"/>
                <w:sz w:val="24"/>
                <w:szCs w:val="24"/>
                <w:lang w:val="en-US" w:eastAsia="zh-CN"/>
              </w:rPr>
              <w:t>130.00万元</w:t>
            </w: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项目分包个数</w:t>
            </w:r>
          </w:p>
        </w:tc>
        <w:tc>
          <w:tcPr>
            <w:tcW w:w="7735" w:type="dxa"/>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采购要求</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7735" w:type="dxa"/>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符合《政府采购法》第22条条件，并提供下列材料：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供应商的营业执照等证明文件，自然人的身份证明。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财务状况报告，依法缴纳税收和社会保障资金的相关材料。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具备履行合同所必需的设备和专业技术能力的证明材料。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参加政府采购活动前3年内在经营活动中没有重大违法记录的书面声明。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具备法律、行政法规规定的其他条件的证明材料。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单位负责人为同一人或者存在直接控股、管理关系的不同供应商，不得参加同一合同项下的政府采购活动。否则，皆取消投标（磋商）资格；</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为本采购项目提供整体设计、规范编制或者项目管理、监理、检测等服务的供应商，不得再参加该采购项目的其他采购活动；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本项目不接受联合体方式进行投标（磋商）；</w:t>
            </w:r>
          </w:p>
          <w:p>
            <w:pPr>
              <w:pStyle w:val="48"/>
              <w:spacing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经信用中国（www.creditchina.gov.cn）、中国政府采购（www.ccgp.gov.cn）等渠道查询后，列入失信被执行人、重大税收违法案件当事人名单、政府采购严重违法失信行为记录名单的，取消投标资格</w:t>
            </w:r>
            <w:r>
              <w:rPr>
                <w:rFonts w:hint="eastAsia" w:ascii="宋体" w:hAnsi="宋体" w:eastAsia="宋体" w:cs="宋体"/>
                <w:color w:val="auto"/>
                <w:sz w:val="24"/>
                <w:szCs w:val="24"/>
                <w:lang w:eastAsia="zh-CN"/>
              </w:rPr>
              <w:t>；</w:t>
            </w:r>
          </w:p>
          <w:p>
            <w:pPr>
              <w:pStyle w:val="48"/>
              <w:spacing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供应商必须向采购代理机构购买磋商文件并登记，未经向采购代理机构购买磋商文件并登记的潜在供应商均无资格参加本次投标。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4"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7735" w:type="dxa"/>
            <w:vAlign w:val="center"/>
          </w:tcPr>
          <w:p>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2020年09月29日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获取磋商文件时间</w:t>
            </w:r>
          </w:p>
        </w:tc>
        <w:tc>
          <w:tcPr>
            <w:tcW w:w="7735" w:type="dxa"/>
            <w:vAlign w:val="center"/>
          </w:tcPr>
          <w:p>
            <w:pPr>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2020年09月30日至2020年10月13日</w:t>
            </w:r>
          </w:p>
          <w:p>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（北京时间</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上午9：00-12：00，下午14：30-17：30，节假日除外）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获取磋商文件方式</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现场购买或</w:t>
            </w:r>
            <w:r>
              <w:rPr>
                <w:rFonts w:hint="eastAsia" w:ascii="宋体" w:hAnsi="宋体" w:eastAsia="宋体" w:cs="宋体"/>
                <w:color w:val="auto"/>
                <w:sz w:val="24"/>
                <w:szCs w:val="24"/>
                <w:lang w:val="zh-CN"/>
              </w:rPr>
              <w:t>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磋商文件售价</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人民币</w:t>
            </w: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获取磋商文件地点</w:t>
            </w:r>
          </w:p>
        </w:tc>
        <w:tc>
          <w:tcPr>
            <w:tcW w:w="7735" w:type="dxa"/>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联系电话：0971-</w:t>
            </w:r>
            <w:r>
              <w:rPr>
                <w:rFonts w:hint="eastAsia" w:ascii="宋体" w:hAnsi="宋体" w:eastAsia="宋体" w:cs="宋体"/>
                <w:color w:val="auto"/>
                <w:sz w:val="24"/>
                <w:szCs w:val="24"/>
              </w:rPr>
              <w:t>6243318</w:t>
            </w:r>
            <w:bookmarkStart w:id="309" w:name="_GoBack"/>
            <w:bookmarkEnd w:id="309"/>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 xml:space="preserve">邮箱地址： </w:t>
            </w:r>
            <w:r>
              <w:rPr>
                <w:rFonts w:hint="eastAsia" w:ascii="宋体" w:hAnsi="宋体" w:eastAsia="宋体" w:cs="宋体"/>
                <w:color w:val="auto"/>
                <w:sz w:val="24"/>
                <w:szCs w:val="24"/>
              </w:rPr>
              <w:t>sxrhqhgs</w:t>
            </w:r>
            <w:r>
              <w:rPr>
                <w:rFonts w:hint="eastAsia" w:ascii="宋体" w:hAnsi="宋体" w:eastAsia="宋体" w:cs="宋体"/>
                <w:color w:val="auto"/>
                <w:sz w:val="24"/>
                <w:szCs w:val="24"/>
                <w:lang w:val="zh-CN"/>
              </w:rPr>
              <w:t>@163.com</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联系地址：青海省西宁市城西区西川南路76号万达中心4号写字楼22楼12203室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获取磋商文件时应提供材料</w:t>
            </w:r>
          </w:p>
        </w:tc>
        <w:tc>
          <w:tcPr>
            <w:tcW w:w="7735" w:type="dxa"/>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eastAsia="宋体" w:cs="宋体"/>
                <w:color w:val="auto"/>
                <w:sz w:val="24"/>
                <w:szCs w:val="24"/>
                <w:lang w:val="zh-CN"/>
              </w:rPr>
              <w:t>供应商的营业执照复印件、公司介绍信或法人授权委托书（原件）及法人、被授权人身份证复印件。以上资料均需加盖公章</w:t>
            </w:r>
            <w:r>
              <w:rPr>
                <w:rFonts w:hint="eastAsia" w:ascii="宋体" w:hAnsi="宋体" w:cs="宋体"/>
                <w:color w:val="auto"/>
                <w:sz w:val="24"/>
                <w:szCs w:val="24"/>
                <w:lang w:val="zh-CN"/>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zh-CN"/>
              </w:rPr>
              <w:t>需网上购买文件的请将以上资料扫描发至我公司邮箱</w:t>
            </w:r>
            <w:r>
              <w:rPr>
                <w:rFonts w:hint="eastAsia" w:ascii="宋体" w:hAnsi="宋体" w:eastAsia="宋体" w:cs="宋体"/>
                <w:color w:val="auto"/>
                <w:sz w:val="24"/>
                <w:szCs w:val="24"/>
                <w:lang w:val="zh-CN"/>
              </w:rPr>
              <w:t>，在邮件标明购买项目名称、项目编号、联系人及联系方式，并与我公司工作人员进行联系确认。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提交响应文件截止时间</w:t>
            </w:r>
          </w:p>
        </w:tc>
        <w:tc>
          <w:tcPr>
            <w:tcW w:w="7735" w:type="dxa"/>
            <w:vAlign w:val="center"/>
          </w:tcPr>
          <w:p>
            <w:pPr>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2020年10月14日上午09：30</w:t>
            </w:r>
            <w:r>
              <w:rPr>
                <w:rFonts w:hint="eastAsia" w:ascii="宋体" w:hAnsi="宋体" w:eastAsia="宋体" w:cs="宋体"/>
                <w:color w:val="auto"/>
                <w:sz w:val="24"/>
                <w:szCs w:val="24"/>
                <w:highlight w:val="none"/>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开启时间</w:t>
            </w:r>
          </w:p>
        </w:tc>
        <w:tc>
          <w:tcPr>
            <w:tcW w:w="7735" w:type="dxa"/>
            <w:vAlign w:val="center"/>
          </w:tcPr>
          <w:p>
            <w:pPr>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2020年10月14日上午09：30</w:t>
            </w:r>
            <w:r>
              <w:rPr>
                <w:rFonts w:hint="eastAsia" w:ascii="宋体" w:hAnsi="宋体" w:eastAsia="宋体" w:cs="宋体"/>
                <w:color w:val="auto"/>
                <w:sz w:val="24"/>
                <w:szCs w:val="24"/>
                <w:highlight w:val="none"/>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提交响应文件地点</w:t>
            </w:r>
          </w:p>
        </w:tc>
        <w:tc>
          <w:tcPr>
            <w:tcW w:w="7735"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采购人及联系人电话</w:t>
            </w:r>
          </w:p>
        </w:tc>
        <w:tc>
          <w:tcPr>
            <w:tcW w:w="7735" w:type="dxa"/>
            <w:vAlign w:val="center"/>
          </w:tcPr>
          <w:p>
            <w:pPr>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采购单位：</w:t>
            </w:r>
            <w:r>
              <w:rPr>
                <w:rFonts w:hint="eastAsia" w:ascii="宋体" w:hAnsi="宋体" w:eastAsia="宋体" w:cs="宋体"/>
                <w:color w:val="auto"/>
                <w:sz w:val="24"/>
                <w:szCs w:val="24"/>
                <w:lang w:val="zh-CN" w:eastAsia="zh-CN"/>
              </w:rPr>
              <w:t>青海民族大学</w:t>
            </w:r>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cs="宋体"/>
                <w:color w:val="auto"/>
                <w:sz w:val="24"/>
                <w:szCs w:val="24"/>
                <w:lang w:val="zh-CN" w:eastAsia="zh-CN"/>
              </w:rPr>
              <w:t>李</w:t>
            </w:r>
            <w:r>
              <w:rPr>
                <w:rFonts w:hint="eastAsia" w:ascii="宋体" w:hAnsi="宋体" w:eastAsia="宋体" w:cs="宋体"/>
                <w:color w:val="auto"/>
                <w:sz w:val="24"/>
                <w:szCs w:val="24"/>
                <w:lang w:val="zh-CN" w:eastAsia="zh-CN"/>
              </w:rPr>
              <w:t>先生</w:t>
            </w:r>
          </w:p>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0971-2763099</w:t>
            </w:r>
          </w:p>
          <w:p>
            <w:pPr>
              <w:pStyle w:val="2"/>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联系地址：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"https://ditu.so.com/?pid=ea4360bbc757ca59&amp;new=1&amp;src=onebox_yuanxiao" \t "https://www.so.com/_blank"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西宁市城东区八一中路3号</w:t>
            </w:r>
            <w:r>
              <w:rPr>
                <w:rFonts w:hint="eastAsia" w:ascii="宋体" w:hAnsi="宋体" w:eastAsia="宋体" w:cs="宋体"/>
                <w:color w:val="auto"/>
                <w:sz w:val="24"/>
                <w:szCs w:val="24"/>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735" w:type="dxa"/>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联系人：王女士</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联系电话：0971-</w:t>
            </w:r>
            <w:r>
              <w:rPr>
                <w:rFonts w:hint="eastAsia" w:ascii="宋体" w:hAnsi="宋体" w:eastAsia="宋体" w:cs="宋体"/>
                <w:color w:val="auto"/>
                <w:sz w:val="24"/>
                <w:szCs w:val="24"/>
              </w:rPr>
              <w:t>6243318</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邮箱地址： </w:t>
            </w:r>
            <w:r>
              <w:rPr>
                <w:rFonts w:hint="eastAsia" w:ascii="宋体" w:hAnsi="宋体" w:eastAsia="宋体" w:cs="宋体"/>
                <w:color w:val="auto"/>
                <w:sz w:val="24"/>
                <w:szCs w:val="24"/>
              </w:rPr>
              <w:t>sxrhqhgs</w:t>
            </w:r>
            <w:r>
              <w:rPr>
                <w:rFonts w:hint="eastAsia" w:ascii="宋体" w:hAnsi="宋体" w:eastAsia="宋体" w:cs="宋体"/>
                <w:color w:val="auto"/>
                <w:sz w:val="24"/>
                <w:szCs w:val="24"/>
                <w:lang w:val="zh-CN"/>
              </w:rPr>
              <w:t>@163.com</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联系地址：青海省西宁市城西区西川南路76号万达中心4号写字楼22楼12203室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采购代理机构开户银行</w:t>
            </w:r>
          </w:p>
        </w:tc>
        <w:tc>
          <w:tcPr>
            <w:tcW w:w="7735" w:type="dxa"/>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kern w:val="44"/>
                <w:sz w:val="24"/>
                <w:szCs w:val="24"/>
              </w:rPr>
              <w:t>中国工商银行股份有限公司西宁市城西支行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收款人</w:t>
            </w:r>
          </w:p>
        </w:tc>
        <w:tc>
          <w:tcPr>
            <w:tcW w:w="7735" w:type="dxa"/>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瑞恒项目管理有限公司</w:t>
            </w:r>
            <w:r>
              <w:rPr>
                <w:rFonts w:hint="eastAsia" w:ascii="宋体" w:hAnsi="宋体" w:eastAsia="宋体" w:cs="宋体"/>
                <w:color w:val="auto"/>
                <w:sz w:val="24"/>
                <w:szCs w:val="24"/>
              </w:rPr>
              <w:t>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7735" w:type="dxa"/>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kern w:val="44"/>
                <w:sz w:val="24"/>
                <w:szCs w:val="24"/>
              </w:rPr>
              <w:t>2806027909200012014（收款行号：102851000114）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autoSpaceDE w:val="0"/>
              <w:autoSpaceDN w:val="0"/>
              <w:adjustRightIn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tc>
        <w:tc>
          <w:tcPr>
            <w:tcW w:w="7735" w:type="dxa"/>
          </w:tcPr>
          <w:p>
            <w:pPr>
              <w:autoSpaceDE w:val="0"/>
              <w:autoSpaceDN w:val="0"/>
              <w:adjustRightInd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响应文件必须在响应文件递交截止时间前送达磋商地点。</w:t>
            </w:r>
          </w:p>
          <w:p>
            <w:pPr>
              <w:autoSpaceDE w:val="0"/>
              <w:autoSpaceDN w:val="0"/>
              <w:adjustRightInd w:val="0"/>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公告期限：自《青海省政府采购网》、《青海省公共资源交易网》发布之日起5个工作日；公告内容以《青海省政府采购网》发布的公告为准。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财政部门监督电话</w:t>
            </w:r>
          </w:p>
        </w:tc>
        <w:tc>
          <w:tcPr>
            <w:tcW w:w="7735" w:type="dxa"/>
            <w:vAlign w:val="center"/>
          </w:tcPr>
          <w:p>
            <w:pPr>
              <w:autoSpaceDE w:val="0"/>
              <w:autoSpaceDN w:val="0"/>
              <w:adjustRightInd w:val="0"/>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青海省财政厅</w:t>
            </w:r>
          </w:p>
          <w:p>
            <w:pPr>
              <w:autoSpaceDE w:val="0"/>
              <w:autoSpaceDN w:val="0"/>
              <w:adjustRightIn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联系电话：0971-6145505</w:t>
            </w:r>
          </w:p>
        </w:tc>
      </w:tr>
    </w:tbl>
    <w:p>
      <w:pPr>
        <w:pStyle w:val="18"/>
        <w:spacing w:before="0" w:after="0" w:line="360" w:lineRule="auto"/>
        <w:ind w:firstLine="0" w:firstLineChars="0"/>
        <w:rPr>
          <w:color w:val="auto"/>
          <w:kern w:val="28"/>
        </w:rPr>
      </w:pPr>
      <w:bookmarkStart w:id="3" w:name="_Toc464136612"/>
      <w:bookmarkStart w:id="4" w:name="_Toc3201"/>
      <w:r>
        <w:rPr>
          <w:rFonts w:cs="宋体"/>
          <w:color w:val="auto"/>
          <w:lang w:val="zh-CN"/>
        </w:rPr>
        <w:br w:type="page"/>
      </w:r>
      <w:bookmarkEnd w:id="3"/>
      <w:bookmarkEnd w:id="4"/>
      <w:bookmarkStart w:id="5" w:name="_Toc464136613"/>
      <w:bookmarkStart w:id="6" w:name="_Toc19522817"/>
      <w:bookmarkStart w:id="7" w:name="_Toc325725997"/>
      <w:r>
        <w:rPr>
          <w:rFonts w:hint="eastAsia"/>
          <w:color w:val="auto"/>
          <w:kern w:val="28"/>
        </w:rPr>
        <w:t>第二部分供应商须知</w:t>
      </w:r>
      <w:bookmarkEnd w:id="5"/>
      <w:bookmarkEnd w:id="6"/>
    </w:p>
    <w:p>
      <w:pPr>
        <w:widowControl/>
        <w:spacing w:line="360" w:lineRule="auto"/>
        <w:ind w:firstLine="0" w:firstLineChars="0"/>
        <w:jc w:val="center"/>
        <w:outlineLvl w:val="1"/>
        <w:rPr>
          <w:rFonts w:ascii="宋体" w:cs="Times New Roman"/>
          <w:b/>
          <w:bCs/>
          <w:color w:val="auto"/>
          <w:sz w:val="32"/>
          <w:szCs w:val="32"/>
        </w:rPr>
      </w:pPr>
      <w:bookmarkStart w:id="8" w:name="_Toc14943"/>
      <w:bookmarkStart w:id="9" w:name="_Toc376936728"/>
      <w:bookmarkStart w:id="10" w:name="_Toc24622"/>
      <w:bookmarkStart w:id="11" w:name="_Toc19522818"/>
      <w:bookmarkStart w:id="12" w:name="_Toc464136614"/>
      <w:r>
        <w:rPr>
          <w:rFonts w:hint="eastAsia" w:ascii="宋体" w:hAnsi="宋体" w:cs="宋体"/>
          <w:b/>
          <w:bCs/>
          <w:color w:val="auto"/>
          <w:sz w:val="32"/>
          <w:szCs w:val="32"/>
        </w:rPr>
        <w:t>一、说明</w:t>
      </w:r>
      <w:bookmarkEnd w:id="7"/>
      <w:bookmarkEnd w:id="8"/>
      <w:bookmarkEnd w:id="9"/>
      <w:bookmarkEnd w:id="10"/>
      <w:bookmarkEnd w:id="11"/>
      <w:bookmarkEnd w:id="12"/>
    </w:p>
    <w:p>
      <w:pPr>
        <w:pStyle w:val="18"/>
        <w:spacing w:line="360" w:lineRule="auto"/>
        <w:ind w:firstLine="0" w:firstLineChars="0"/>
        <w:jc w:val="left"/>
        <w:rPr>
          <w:rFonts w:ascii="宋体" w:hAnsi="宋体" w:cs="宋体"/>
          <w:color w:val="auto"/>
          <w:sz w:val="24"/>
          <w:szCs w:val="24"/>
        </w:rPr>
      </w:pPr>
      <w:bookmarkStart w:id="13" w:name="_Toc325725998"/>
      <w:bookmarkStart w:id="14" w:name="_Toc19522819"/>
      <w:bookmarkStart w:id="15" w:name="_Toc464136615"/>
      <w:bookmarkStart w:id="16" w:name="_Toc9770"/>
      <w:bookmarkStart w:id="17" w:name="_Toc26944"/>
      <w:bookmarkStart w:id="18" w:name="_Toc376936729"/>
      <w:r>
        <w:rPr>
          <w:rFonts w:ascii="宋体" w:hAnsi="宋体" w:cs="宋体"/>
          <w:color w:val="auto"/>
          <w:sz w:val="24"/>
          <w:szCs w:val="24"/>
        </w:rPr>
        <w:t>1.</w:t>
      </w:r>
      <w:r>
        <w:rPr>
          <w:rFonts w:hint="eastAsia" w:ascii="宋体" w:hAnsi="宋体" w:cs="宋体"/>
          <w:color w:val="auto"/>
          <w:sz w:val="24"/>
          <w:szCs w:val="24"/>
        </w:rPr>
        <w:t>适用范围</w:t>
      </w:r>
      <w:bookmarkEnd w:id="13"/>
      <w:bookmarkEnd w:id="14"/>
      <w:bookmarkEnd w:id="15"/>
      <w:bookmarkEnd w:id="16"/>
      <w:bookmarkEnd w:id="17"/>
      <w:bookmarkEnd w:id="18"/>
    </w:p>
    <w:p>
      <w:pPr>
        <w:tabs>
          <w:tab w:val="left" w:pos="840"/>
        </w:tabs>
        <w:spacing w:line="360" w:lineRule="auto"/>
        <w:ind w:firstLine="480"/>
        <w:rPr>
          <w:rFonts w:ascii="宋体" w:cs="Times New Roman"/>
          <w:color w:val="auto"/>
          <w:sz w:val="24"/>
          <w:szCs w:val="24"/>
        </w:rPr>
      </w:pPr>
      <w:r>
        <w:rPr>
          <w:rFonts w:hint="eastAsia" w:ascii="宋体" w:hAnsi="宋体" w:cs="宋体"/>
          <w:color w:val="auto"/>
          <w:sz w:val="24"/>
          <w:szCs w:val="24"/>
        </w:rPr>
        <w:t>本次采购依据采购人的采购计划，仅适用于本磋商文件中所叙述的项目。</w:t>
      </w:r>
    </w:p>
    <w:p>
      <w:pPr>
        <w:pStyle w:val="18"/>
        <w:spacing w:line="360" w:lineRule="auto"/>
        <w:ind w:firstLine="0" w:firstLineChars="0"/>
        <w:jc w:val="left"/>
        <w:rPr>
          <w:rFonts w:ascii="宋体" w:hAnsi="宋体" w:cs="宋体"/>
          <w:color w:val="auto"/>
          <w:sz w:val="24"/>
          <w:szCs w:val="24"/>
        </w:rPr>
      </w:pPr>
      <w:bookmarkStart w:id="19" w:name="_Toc376936730"/>
      <w:bookmarkStart w:id="20" w:name="_Toc21998"/>
      <w:bookmarkStart w:id="21" w:name="_Toc325725999"/>
      <w:bookmarkStart w:id="22" w:name="_Toc31556"/>
      <w:bookmarkStart w:id="23" w:name="_Toc19522820"/>
      <w:bookmarkStart w:id="24" w:name="_Toc464136616"/>
      <w:r>
        <w:rPr>
          <w:rFonts w:ascii="宋体" w:hAnsi="宋体" w:cs="宋体"/>
          <w:color w:val="auto"/>
          <w:sz w:val="24"/>
          <w:szCs w:val="24"/>
        </w:rPr>
        <w:t>2.</w:t>
      </w:r>
      <w:r>
        <w:rPr>
          <w:rFonts w:hint="eastAsia" w:ascii="宋体" w:hAnsi="宋体" w:cs="宋体"/>
          <w:color w:val="auto"/>
          <w:sz w:val="24"/>
          <w:szCs w:val="24"/>
        </w:rPr>
        <w:t>采购方式、合格的</w:t>
      </w:r>
      <w:bookmarkEnd w:id="19"/>
      <w:bookmarkEnd w:id="20"/>
      <w:bookmarkEnd w:id="21"/>
      <w:r>
        <w:rPr>
          <w:rFonts w:hint="eastAsia" w:ascii="宋体" w:hAnsi="宋体" w:cs="宋体"/>
          <w:color w:val="auto"/>
          <w:sz w:val="24"/>
          <w:szCs w:val="24"/>
        </w:rPr>
        <w:t>供应商</w:t>
      </w:r>
      <w:bookmarkEnd w:id="22"/>
      <w:bookmarkEnd w:id="23"/>
      <w:bookmarkEnd w:id="24"/>
    </w:p>
    <w:p>
      <w:pPr>
        <w:autoSpaceDE w:val="0"/>
        <w:autoSpaceDN w:val="0"/>
        <w:spacing w:line="360" w:lineRule="auto"/>
        <w:ind w:firstLine="360" w:firstLineChars="150"/>
        <w:rPr>
          <w:rFonts w:ascii="宋体" w:hAnsi="宋体" w:cs="宋体"/>
          <w:color w:val="auto"/>
          <w:sz w:val="24"/>
          <w:szCs w:val="24"/>
        </w:rPr>
      </w:pPr>
      <w:bookmarkStart w:id="25" w:name="_Toc464136617"/>
      <w:bookmarkStart w:id="26" w:name="_Toc376936731"/>
      <w:bookmarkStart w:id="27" w:name="_Toc325726000"/>
      <w:bookmarkStart w:id="28" w:name="_Toc8805"/>
      <w:bookmarkStart w:id="29" w:name="_Toc8820"/>
      <w:r>
        <w:rPr>
          <w:rFonts w:hint="eastAsia" w:ascii="宋体" w:hAnsi="宋体" w:cs="宋体"/>
          <w:color w:val="auto"/>
          <w:sz w:val="24"/>
          <w:szCs w:val="24"/>
        </w:rPr>
        <w:t>2.1 本次招标采取竞争性磋商方式。</w:t>
      </w:r>
    </w:p>
    <w:p>
      <w:pPr>
        <w:autoSpaceDE w:val="0"/>
        <w:autoSpaceDN w:val="0"/>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2.2 合格的供应商：详见第一部分“供应商资格要求”。</w:t>
      </w:r>
    </w:p>
    <w:p>
      <w:pPr>
        <w:pStyle w:val="18"/>
        <w:spacing w:line="360" w:lineRule="auto"/>
        <w:ind w:firstLine="0" w:firstLineChars="0"/>
        <w:jc w:val="left"/>
        <w:rPr>
          <w:rFonts w:ascii="宋体" w:hAnsi="宋体" w:cs="宋体"/>
          <w:color w:val="auto"/>
          <w:sz w:val="24"/>
          <w:szCs w:val="24"/>
        </w:rPr>
      </w:pPr>
      <w:bookmarkStart w:id="30" w:name="_Toc19522821"/>
      <w:r>
        <w:rPr>
          <w:rFonts w:ascii="宋体" w:hAnsi="宋体" w:cs="宋体"/>
          <w:color w:val="auto"/>
          <w:sz w:val="24"/>
          <w:szCs w:val="24"/>
        </w:rPr>
        <w:t>3.</w:t>
      </w:r>
      <w:r>
        <w:rPr>
          <w:rFonts w:hint="eastAsia" w:ascii="宋体" w:hAnsi="宋体" w:cs="宋体"/>
          <w:color w:val="auto"/>
          <w:sz w:val="24"/>
          <w:szCs w:val="24"/>
        </w:rPr>
        <w:t>磋商费用</w:t>
      </w:r>
      <w:bookmarkEnd w:id="25"/>
      <w:bookmarkEnd w:id="26"/>
      <w:bookmarkEnd w:id="27"/>
      <w:bookmarkEnd w:id="28"/>
      <w:bookmarkEnd w:id="29"/>
      <w:bookmarkEnd w:id="30"/>
    </w:p>
    <w:p>
      <w:pPr>
        <w:tabs>
          <w:tab w:val="left" w:pos="840"/>
        </w:tabs>
        <w:spacing w:line="360" w:lineRule="auto"/>
        <w:ind w:firstLine="480"/>
        <w:rPr>
          <w:rFonts w:ascii="宋体" w:cs="Times New Roman"/>
          <w:color w:val="auto"/>
          <w:sz w:val="24"/>
          <w:szCs w:val="24"/>
        </w:rPr>
      </w:pPr>
      <w:r>
        <w:rPr>
          <w:rFonts w:hint="eastAsia" w:ascii="宋体" w:hAnsi="宋体" w:cs="宋体"/>
          <w:color w:val="auto"/>
          <w:sz w:val="24"/>
          <w:szCs w:val="24"/>
        </w:rPr>
        <w:t>供应商应自愿承担与参加本次磋商有关的费用。采购代理机构对供应商发生的费用不承担任何责任。</w:t>
      </w:r>
      <w:bookmarkStart w:id="31" w:name="_Toc18155"/>
      <w:bookmarkStart w:id="32" w:name="_Toc376936732"/>
      <w:bookmarkStart w:id="33" w:name="_Toc325726001"/>
    </w:p>
    <w:p>
      <w:pPr>
        <w:widowControl/>
        <w:spacing w:line="360" w:lineRule="auto"/>
        <w:ind w:firstLine="0" w:firstLineChars="0"/>
        <w:jc w:val="center"/>
        <w:outlineLvl w:val="1"/>
        <w:rPr>
          <w:rFonts w:ascii="宋体" w:hAnsi="宋体" w:cs="宋体"/>
          <w:b/>
          <w:bCs/>
          <w:color w:val="auto"/>
          <w:sz w:val="32"/>
          <w:szCs w:val="32"/>
        </w:rPr>
      </w:pPr>
      <w:bookmarkStart w:id="34" w:name="_Toc19522822"/>
      <w:r>
        <w:rPr>
          <w:rFonts w:hint="eastAsia" w:ascii="宋体" w:hAnsi="宋体" w:cs="宋体"/>
          <w:b/>
          <w:bCs/>
          <w:color w:val="auto"/>
          <w:sz w:val="32"/>
          <w:szCs w:val="32"/>
        </w:rPr>
        <w:t>二、磋商文件说明</w:t>
      </w:r>
      <w:bookmarkEnd w:id="31"/>
      <w:bookmarkEnd w:id="32"/>
      <w:bookmarkEnd w:id="33"/>
      <w:bookmarkEnd w:id="34"/>
    </w:p>
    <w:p>
      <w:pPr>
        <w:pStyle w:val="18"/>
        <w:spacing w:line="360" w:lineRule="auto"/>
        <w:ind w:firstLine="0" w:firstLineChars="0"/>
        <w:jc w:val="left"/>
        <w:rPr>
          <w:rFonts w:ascii="宋体" w:hAnsi="宋体" w:cs="宋体"/>
          <w:color w:val="auto"/>
          <w:sz w:val="24"/>
          <w:szCs w:val="24"/>
        </w:rPr>
      </w:pPr>
      <w:bookmarkStart w:id="35" w:name="_Toc325726002"/>
      <w:bookmarkStart w:id="36" w:name="_Toc376936733"/>
      <w:bookmarkStart w:id="37" w:name="_Toc464136618"/>
      <w:bookmarkStart w:id="38" w:name="_Toc10649"/>
      <w:bookmarkStart w:id="39" w:name="_Toc19522823"/>
      <w:bookmarkStart w:id="40" w:name="_Toc14153"/>
      <w:r>
        <w:rPr>
          <w:rFonts w:ascii="宋体" w:hAnsi="宋体" w:cs="宋体"/>
          <w:color w:val="auto"/>
          <w:sz w:val="24"/>
          <w:szCs w:val="24"/>
        </w:rPr>
        <w:t>4.</w:t>
      </w:r>
      <w:r>
        <w:rPr>
          <w:rFonts w:hint="eastAsia" w:ascii="宋体" w:hAnsi="宋体" w:cs="宋体"/>
          <w:color w:val="auto"/>
          <w:sz w:val="24"/>
          <w:szCs w:val="24"/>
        </w:rPr>
        <w:t>磋商文件的构成</w:t>
      </w:r>
      <w:bookmarkEnd w:id="35"/>
      <w:bookmarkEnd w:id="36"/>
      <w:bookmarkEnd w:id="37"/>
      <w:bookmarkEnd w:id="38"/>
      <w:bookmarkEnd w:id="39"/>
      <w:bookmarkEnd w:id="40"/>
    </w:p>
    <w:p>
      <w:pPr>
        <w:spacing w:line="360" w:lineRule="auto"/>
        <w:ind w:firstLine="0" w:firstLineChars="0"/>
        <w:rPr>
          <w:rFonts w:ascii="宋体" w:cs="Times New Roman"/>
          <w:color w:val="auto"/>
          <w:sz w:val="24"/>
          <w:szCs w:val="24"/>
        </w:rPr>
      </w:pPr>
      <w:r>
        <w:rPr>
          <w:rFonts w:ascii="宋体" w:hAnsi="宋体" w:cs="宋体"/>
          <w:color w:val="auto"/>
          <w:sz w:val="24"/>
          <w:szCs w:val="24"/>
        </w:rPr>
        <w:t>4.1</w:t>
      </w:r>
      <w:r>
        <w:rPr>
          <w:rFonts w:hint="eastAsia" w:ascii="宋体" w:hAnsi="宋体" w:cs="宋体"/>
          <w:color w:val="auto"/>
          <w:sz w:val="24"/>
          <w:szCs w:val="24"/>
        </w:rPr>
        <w:t>磋商文件包括：</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）磋商邀请</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（2）供应商须知</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（3）采购项目合同书</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（4）响应文件格式（相关附件）</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（5）采购项目要求</w:t>
      </w:r>
    </w:p>
    <w:p>
      <w:pPr>
        <w:spacing w:line="360" w:lineRule="auto"/>
        <w:ind w:firstLine="0" w:firstLineChars="0"/>
        <w:rPr>
          <w:rFonts w:ascii="宋体" w:cs="Times New Roman"/>
          <w:color w:val="auto"/>
          <w:sz w:val="24"/>
          <w:szCs w:val="24"/>
        </w:rPr>
      </w:pPr>
      <w:r>
        <w:rPr>
          <w:rFonts w:hint="eastAsia" w:ascii="宋体" w:hAnsi="宋体" w:cs="宋体"/>
          <w:color w:val="auto"/>
          <w:sz w:val="24"/>
          <w:szCs w:val="24"/>
        </w:rPr>
        <w:t>（6）磋商过程中发生的澄清、变更和补充文件</w:t>
      </w:r>
    </w:p>
    <w:p>
      <w:pPr>
        <w:spacing w:line="360" w:lineRule="auto"/>
        <w:ind w:firstLine="0" w:firstLineChars="0"/>
        <w:rPr>
          <w:rFonts w:ascii="宋体" w:cs="Times New Roman"/>
          <w:color w:val="auto"/>
          <w:sz w:val="24"/>
          <w:szCs w:val="24"/>
        </w:rPr>
      </w:pPr>
      <w:r>
        <w:rPr>
          <w:rFonts w:ascii="宋体" w:hAnsi="宋体" w:cs="宋体"/>
          <w:color w:val="auto"/>
          <w:sz w:val="24"/>
          <w:szCs w:val="24"/>
        </w:rPr>
        <w:t xml:space="preserve">4.2 </w:t>
      </w:r>
      <w:r>
        <w:rPr>
          <w:rFonts w:hint="eastAsia" w:ascii="宋体" w:hAnsi="宋体" w:cs="宋体"/>
          <w:color w:val="auto"/>
          <w:sz w:val="24"/>
          <w:szCs w:val="24"/>
        </w:rPr>
        <w:t>供应商应认真阅读磋商文件中列出的事项、格式、条款和要求等内容。如果供应商未按磋商文件要求提交全部资料，或者对磋商文件未作出实质性响应的，将视为响应无效。</w:t>
      </w:r>
    </w:p>
    <w:p>
      <w:pPr>
        <w:pStyle w:val="18"/>
        <w:spacing w:line="360" w:lineRule="auto"/>
        <w:ind w:firstLine="0" w:firstLineChars="0"/>
        <w:jc w:val="left"/>
        <w:rPr>
          <w:rFonts w:ascii="宋体" w:hAnsi="宋体" w:cs="宋体"/>
          <w:color w:val="auto"/>
          <w:sz w:val="24"/>
          <w:szCs w:val="24"/>
        </w:rPr>
      </w:pPr>
      <w:bookmarkStart w:id="41" w:name="_Toc325726003"/>
      <w:bookmarkStart w:id="42" w:name="_Toc376936734"/>
      <w:bookmarkStart w:id="43" w:name="_Toc3451"/>
      <w:bookmarkStart w:id="44" w:name="_Toc6482"/>
      <w:bookmarkStart w:id="45" w:name="_Toc19522824"/>
      <w:bookmarkStart w:id="46" w:name="_Toc464136619"/>
      <w:r>
        <w:rPr>
          <w:rFonts w:ascii="宋体" w:hAnsi="宋体" w:cs="宋体"/>
          <w:color w:val="auto"/>
          <w:sz w:val="24"/>
          <w:szCs w:val="24"/>
        </w:rPr>
        <w:t>5.</w:t>
      </w:r>
      <w:r>
        <w:rPr>
          <w:rFonts w:hint="eastAsia" w:ascii="宋体" w:hAnsi="宋体" w:cs="宋体"/>
          <w:color w:val="auto"/>
          <w:sz w:val="24"/>
          <w:szCs w:val="24"/>
        </w:rPr>
        <w:t>磋商文件的</w:t>
      </w:r>
      <w:bookmarkEnd w:id="41"/>
      <w:bookmarkEnd w:id="42"/>
      <w:r>
        <w:rPr>
          <w:rFonts w:hint="eastAsia" w:ascii="宋体" w:hAnsi="宋体" w:cs="宋体"/>
          <w:color w:val="auto"/>
          <w:sz w:val="24"/>
          <w:szCs w:val="24"/>
        </w:rPr>
        <w:t>质疑</w:t>
      </w:r>
      <w:bookmarkEnd w:id="43"/>
      <w:bookmarkEnd w:id="44"/>
      <w:bookmarkEnd w:id="45"/>
      <w:bookmarkEnd w:id="46"/>
    </w:p>
    <w:p>
      <w:pPr>
        <w:spacing w:line="360" w:lineRule="auto"/>
        <w:ind w:firstLine="480"/>
        <w:rPr>
          <w:rFonts w:ascii="宋体" w:cs="Times New Roman"/>
          <w:color w:val="auto"/>
          <w:sz w:val="24"/>
          <w:szCs w:val="24"/>
        </w:rPr>
      </w:pPr>
      <w:r>
        <w:rPr>
          <w:rFonts w:hint="eastAsia" w:ascii="宋体" w:hAnsi="宋体" w:cs="宋体"/>
          <w:color w:val="auto"/>
          <w:sz w:val="24"/>
          <w:szCs w:val="24"/>
        </w:rPr>
        <w:t>供应商对磋商文件有异议的，应在提交首次响应文件截止时间至少</w:t>
      </w:r>
      <w:r>
        <w:rPr>
          <w:rFonts w:ascii="宋体" w:hAnsi="宋体" w:cs="宋体"/>
          <w:color w:val="auto"/>
          <w:sz w:val="24"/>
          <w:szCs w:val="24"/>
        </w:rPr>
        <w:t>1</w:t>
      </w:r>
      <w:r>
        <w:rPr>
          <w:rFonts w:hint="eastAsia" w:ascii="宋体" w:hAnsi="宋体" w:cs="宋体"/>
          <w:color w:val="auto"/>
          <w:sz w:val="24"/>
          <w:szCs w:val="24"/>
        </w:rPr>
        <w:t>日前以书面形式提出（不接受匿名质疑），采购代理机构在收到供应商的书面质疑后视情况予以答复，如有变更在发布磋商公告的网站发布变更公告，告知本项目的所有潜在供应商。</w:t>
      </w:r>
    </w:p>
    <w:p>
      <w:pPr>
        <w:pStyle w:val="18"/>
        <w:keepNext w:val="0"/>
        <w:keepLines w:val="0"/>
        <w:pageBreakBefore w:val="0"/>
        <w:kinsoku/>
        <w:wordWrap/>
        <w:overflowPunct/>
        <w:topLinePunct w:val="0"/>
        <w:bidi w:val="0"/>
        <w:adjustRightInd/>
        <w:snapToGrid/>
        <w:spacing w:line="360" w:lineRule="auto"/>
        <w:ind w:firstLine="480" w:firstLineChars="200"/>
        <w:jc w:val="left"/>
        <w:textAlignment w:val="auto"/>
        <w:rPr>
          <w:rFonts w:ascii="宋体" w:hAnsi="宋体" w:cs="宋体"/>
          <w:color w:val="auto"/>
          <w:sz w:val="24"/>
          <w:szCs w:val="24"/>
        </w:rPr>
      </w:pPr>
      <w:bookmarkStart w:id="47" w:name="_Toc325726004"/>
      <w:bookmarkStart w:id="48" w:name="_Toc464136620"/>
      <w:bookmarkStart w:id="49" w:name="_Toc13050"/>
      <w:bookmarkStart w:id="50" w:name="_Toc376936735"/>
      <w:bookmarkStart w:id="51" w:name="_Toc19522825"/>
      <w:bookmarkStart w:id="52" w:name="_Toc26515"/>
      <w:r>
        <w:rPr>
          <w:rFonts w:ascii="宋体" w:hAnsi="宋体" w:cs="宋体"/>
          <w:color w:val="auto"/>
          <w:sz w:val="24"/>
          <w:szCs w:val="24"/>
        </w:rPr>
        <w:t>6.</w:t>
      </w:r>
      <w:r>
        <w:rPr>
          <w:rFonts w:hint="eastAsia" w:ascii="宋体" w:hAnsi="宋体" w:cs="宋体"/>
          <w:color w:val="auto"/>
          <w:sz w:val="24"/>
          <w:szCs w:val="24"/>
        </w:rPr>
        <w:t>磋商文件的澄清、修改</w:t>
      </w:r>
      <w:bookmarkEnd w:id="47"/>
      <w:bookmarkEnd w:id="48"/>
      <w:bookmarkEnd w:id="49"/>
      <w:bookmarkEnd w:id="50"/>
      <w:bookmarkEnd w:id="51"/>
      <w:bookmarkEnd w:id="52"/>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6.1</w:t>
      </w:r>
      <w:r>
        <w:rPr>
          <w:rFonts w:hint="eastAsia" w:ascii="宋体" w:hAnsi="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auto"/>
          <w:sz w:val="24"/>
          <w:szCs w:val="24"/>
        </w:rPr>
        <w:t>5</w:t>
      </w:r>
      <w:r>
        <w:rPr>
          <w:rFonts w:hint="eastAsia" w:ascii="宋体" w:hAnsi="宋体" w:cs="宋体"/>
          <w:snapToGrid w:val="0"/>
          <w:color w:val="auto"/>
          <w:sz w:val="24"/>
          <w:szCs w:val="24"/>
        </w:rPr>
        <w:t>日前，以书面形式通知所有获取磋商文件的供应商；不足</w:t>
      </w:r>
      <w:r>
        <w:rPr>
          <w:rFonts w:ascii="宋体" w:hAnsi="宋体" w:cs="宋体"/>
          <w:snapToGrid w:val="0"/>
          <w:color w:val="auto"/>
          <w:sz w:val="24"/>
          <w:szCs w:val="24"/>
        </w:rPr>
        <w:t>5</w:t>
      </w:r>
      <w:r>
        <w:rPr>
          <w:rFonts w:hint="eastAsia" w:ascii="宋体" w:hAnsi="宋体" w:cs="宋体"/>
          <w:snapToGrid w:val="0"/>
          <w:color w:val="auto"/>
          <w:sz w:val="24"/>
          <w:szCs w:val="24"/>
        </w:rPr>
        <w:t>日的，采购代理机构应当顺延提交首次响应文件截止时间。</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6.2</w:t>
      </w:r>
      <w:r>
        <w:rPr>
          <w:rFonts w:hint="eastAsia" w:ascii="宋体" w:hAnsi="宋体" w:cs="宋体"/>
          <w:color w:val="auto"/>
          <w:sz w:val="24"/>
          <w:szCs w:val="24"/>
        </w:rPr>
        <w:t>在提交响应文件截止时间前，采购代理机构可以视采购具体情况，延长提交响应文件截止时间和开启时间，并在磋商文件中要求的提交响应文件截止时间和开启时间的3日前，同时在发布本次磋商公告的网站发布变更公告。</w:t>
      </w:r>
      <w:bookmarkStart w:id="53" w:name="_Toc325726005"/>
      <w:bookmarkStart w:id="54" w:name="_Toc23340"/>
      <w:bookmarkStart w:id="55" w:name="_Toc376936736"/>
    </w:p>
    <w:p>
      <w:pPr>
        <w:keepNext w:val="0"/>
        <w:keepLines w:val="0"/>
        <w:pageBreakBefore w:val="0"/>
        <w:widowControl/>
        <w:kinsoku/>
        <w:wordWrap/>
        <w:overflowPunct/>
        <w:topLinePunct w:val="0"/>
        <w:bidi w:val="0"/>
        <w:adjustRightInd/>
        <w:snapToGrid/>
        <w:spacing w:line="360" w:lineRule="auto"/>
        <w:ind w:firstLine="640" w:firstLineChars="200"/>
        <w:jc w:val="center"/>
        <w:textAlignment w:val="auto"/>
        <w:outlineLvl w:val="1"/>
        <w:rPr>
          <w:rFonts w:ascii="宋体" w:hAnsi="宋体" w:cs="宋体"/>
          <w:b/>
          <w:bCs/>
          <w:color w:val="auto"/>
          <w:sz w:val="32"/>
          <w:szCs w:val="32"/>
        </w:rPr>
      </w:pPr>
      <w:bookmarkStart w:id="56" w:name="_Toc19522826"/>
      <w:r>
        <w:rPr>
          <w:rFonts w:hint="eastAsia" w:ascii="宋体" w:hAnsi="宋体" w:cs="宋体"/>
          <w:b/>
          <w:bCs/>
          <w:color w:val="auto"/>
          <w:sz w:val="32"/>
          <w:szCs w:val="32"/>
        </w:rPr>
        <w:t>三、响应文件的编制</w:t>
      </w:r>
      <w:bookmarkEnd w:id="53"/>
      <w:bookmarkEnd w:id="54"/>
      <w:bookmarkEnd w:id="55"/>
      <w:bookmarkEnd w:id="56"/>
    </w:p>
    <w:p>
      <w:pPr>
        <w:pStyle w:val="18"/>
        <w:keepNext w:val="0"/>
        <w:keepLines w:val="0"/>
        <w:pageBreakBefore w:val="0"/>
        <w:kinsoku/>
        <w:wordWrap/>
        <w:overflowPunct/>
        <w:topLinePunct w:val="0"/>
        <w:bidi w:val="0"/>
        <w:adjustRightInd/>
        <w:snapToGrid/>
        <w:spacing w:line="360" w:lineRule="auto"/>
        <w:ind w:firstLine="480" w:firstLineChars="200"/>
        <w:jc w:val="left"/>
        <w:textAlignment w:val="auto"/>
        <w:rPr>
          <w:rFonts w:ascii="宋体" w:hAnsi="宋体" w:cs="宋体"/>
          <w:color w:val="auto"/>
          <w:sz w:val="24"/>
          <w:szCs w:val="24"/>
        </w:rPr>
      </w:pPr>
      <w:bookmarkStart w:id="57" w:name="_Toc325726006"/>
      <w:bookmarkStart w:id="58" w:name="_Toc464136621"/>
      <w:bookmarkStart w:id="59" w:name="_Toc19522827"/>
      <w:bookmarkStart w:id="60" w:name="_Toc9674"/>
      <w:bookmarkStart w:id="61" w:name="_Toc376936737"/>
      <w:bookmarkStart w:id="62" w:name="_Toc13057"/>
      <w:r>
        <w:rPr>
          <w:rFonts w:ascii="宋体" w:hAnsi="宋体" w:cs="宋体"/>
          <w:color w:val="auto"/>
          <w:sz w:val="24"/>
          <w:szCs w:val="24"/>
        </w:rPr>
        <w:t>7.</w:t>
      </w:r>
      <w:r>
        <w:rPr>
          <w:rFonts w:hint="eastAsia" w:ascii="宋体" w:hAnsi="宋体" w:cs="宋体"/>
          <w:color w:val="auto"/>
          <w:sz w:val="24"/>
          <w:szCs w:val="24"/>
        </w:rPr>
        <w:t>响应文件的语言及度量衡单位</w:t>
      </w:r>
      <w:bookmarkEnd w:id="57"/>
      <w:bookmarkEnd w:id="58"/>
      <w:bookmarkEnd w:id="59"/>
      <w:bookmarkEnd w:id="60"/>
      <w:bookmarkEnd w:id="61"/>
      <w:bookmarkEnd w:id="62"/>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7.1</w:t>
      </w:r>
      <w:r>
        <w:rPr>
          <w:rFonts w:hint="eastAsia" w:ascii="宋体" w:hAnsi="宋体" w:cs="宋体"/>
          <w:color w:val="auto"/>
          <w:sz w:val="24"/>
          <w:szCs w:val="24"/>
        </w:rPr>
        <w:t>供应商提交的响应文件以及供应商与采购代理机构就此磋商发生的所有来往函电均应使用简体中文。</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 xml:space="preserve">7.2 </w:t>
      </w:r>
      <w:r>
        <w:rPr>
          <w:rFonts w:hint="eastAsia" w:ascii="宋体" w:hAnsi="宋体" w:cs="宋体"/>
          <w:color w:val="auto"/>
          <w:sz w:val="24"/>
          <w:szCs w:val="24"/>
        </w:rPr>
        <w:t>除磋商文件中另有规定外，响应文件所使用的度量衡单位，均须采用国家法定计量单位。</w:t>
      </w:r>
    </w:p>
    <w:p>
      <w:pPr>
        <w:keepNext w:val="0"/>
        <w:keepLines w:val="0"/>
        <w:pageBreakBefore w:val="0"/>
        <w:kinsoku/>
        <w:wordWrap/>
        <w:overflowPunct/>
        <w:topLinePunct w:val="0"/>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7.3</w:t>
      </w:r>
      <w:r>
        <w:rPr>
          <w:rFonts w:hint="eastAsia" w:ascii="宋体" w:hAnsi="宋体" w:cs="宋体"/>
          <w:color w:val="auto"/>
          <w:sz w:val="24"/>
          <w:szCs w:val="24"/>
        </w:rPr>
        <w:t>附有外文资料的，须翻译成中文并加盖供应商公章，如果翻译的中文资料与外文资料存在差异和矛盾时，以中文资料为准。其准确性由供应商负责。</w:t>
      </w:r>
    </w:p>
    <w:p>
      <w:pPr>
        <w:pStyle w:val="18"/>
        <w:keepNext w:val="0"/>
        <w:keepLines w:val="0"/>
        <w:pageBreakBefore w:val="0"/>
        <w:kinsoku/>
        <w:wordWrap/>
        <w:overflowPunct/>
        <w:topLinePunct w:val="0"/>
        <w:bidi w:val="0"/>
        <w:adjustRightInd/>
        <w:snapToGrid/>
        <w:spacing w:line="360" w:lineRule="auto"/>
        <w:ind w:firstLine="480" w:firstLineChars="200"/>
        <w:jc w:val="left"/>
        <w:textAlignment w:val="auto"/>
        <w:rPr>
          <w:rFonts w:ascii="宋体"/>
          <w:color w:val="auto"/>
          <w:sz w:val="24"/>
          <w:szCs w:val="24"/>
        </w:rPr>
      </w:pPr>
      <w:bookmarkStart w:id="63" w:name="_Toc19522828"/>
      <w:bookmarkStart w:id="64" w:name="_Toc430937642"/>
      <w:bookmarkStart w:id="65" w:name="_Toc464136622"/>
      <w:r>
        <w:rPr>
          <w:rFonts w:ascii="宋体" w:hAnsi="宋体" w:cs="宋体"/>
          <w:color w:val="auto"/>
          <w:sz w:val="24"/>
          <w:szCs w:val="24"/>
        </w:rPr>
        <w:t>8.</w:t>
      </w:r>
      <w:r>
        <w:rPr>
          <w:rFonts w:hint="eastAsia" w:ascii="宋体" w:hAnsi="宋体" w:cs="宋体"/>
          <w:color w:val="auto"/>
          <w:sz w:val="24"/>
          <w:szCs w:val="24"/>
        </w:rPr>
        <w:t>磋商报价及币种</w:t>
      </w:r>
      <w:bookmarkEnd w:id="63"/>
      <w:bookmarkEnd w:id="64"/>
      <w:bookmarkEnd w:id="65"/>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Cambria" w:cs="宋体"/>
          <w:color w:val="auto"/>
          <w:sz w:val="24"/>
          <w:szCs w:val="24"/>
          <w:lang w:val="zh-CN"/>
        </w:rPr>
      </w:pPr>
      <w:r>
        <w:rPr>
          <w:rFonts w:ascii="宋体" w:hAnsi="Cambria" w:cs="宋体"/>
          <w:color w:val="auto"/>
          <w:sz w:val="24"/>
          <w:szCs w:val="24"/>
          <w:lang w:val="zh-CN"/>
        </w:rPr>
        <w:t>8.1</w:t>
      </w:r>
      <w:r>
        <w:rPr>
          <w:rFonts w:hint="eastAsia" w:ascii="宋体" w:hAnsi="Cambria" w:cs="宋体"/>
          <w:color w:val="auto"/>
          <w:sz w:val="24"/>
          <w:szCs w:val="24"/>
          <w:lang w:val="zh-CN"/>
        </w:rPr>
        <w:t>磋商(响应)报价为响应总价</w:t>
      </w:r>
      <w:r>
        <w:rPr>
          <w:rFonts w:hint="eastAsia" w:ascii="宋体" w:hAnsi="Cambria" w:cs="宋体"/>
          <w:color w:val="auto"/>
          <w:sz w:val="24"/>
          <w:szCs w:val="24"/>
          <w:highlight w:val="none"/>
          <w:lang w:val="zh-CN"/>
        </w:rPr>
        <w:t>。包含产品费、包装费、运输费、安装费、验收费、保险费、售前、售中、售后服务费，税费、招标代理费等全部费用。</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Cambria" w:cs="宋体"/>
          <w:color w:val="auto"/>
          <w:sz w:val="24"/>
          <w:szCs w:val="24"/>
          <w:lang w:val="zh-CN"/>
        </w:rPr>
      </w:pPr>
      <w:r>
        <w:rPr>
          <w:rFonts w:ascii="宋体" w:hAnsi="Cambria" w:cs="宋体"/>
          <w:color w:val="auto"/>
          <w:sz w:val="24"/>
          <w:szCs w:val="24"/>
          <w:lang w:val="zh-CN"/>
        </w:rPr>
        <w:t>8.2</w:t>
      </w:r>
      <w:r>
        <w:rPr>
          <w:rFonts w:hint="eastAsia" w:ascii="宋体" w:hAnsi="Cambria" w:cs="宋体"/>
          <w:color w:val="auto"/>
          <w:sz w:val="24"/>
          <w:szCs w:val="24"/>
          <w:lang w:val="zh-CN"/>
        </w:rPr>
        <w:t>磋商(响应)报价应注明有效期，有效期应与磋商有效期一致。</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Cambria" w:cs="宋体"/>
          <w:color w:val="auto"/>
          <w:sz w:val="24"/>
          <w:szCs w:val="24"/>
          <w:lang w:val="zh-CN"/>
        </w:rPr>
      </w:pPr>
      <w:r>
        <w:rPr>
          <w:rFonts w:ascii="宋体" w:hAnsi="Cambria" w:cs="宋体"/>
          <w:color w:val="auto"/>
          <w:sz w:val="24"/>
          <w:szCs w:val="24"/>
          <w:lang w:val="zh-CN"/>
        </w:rPr>
        <w:t>8.3</w:t>
      </w:r>
      <w:r>
        <w:rPr>
          <w:rFonts w:hint="eastAsia" w:ascii="宋体" w:hAnsi="Cambria" w:cs="宋体"/>
          <w:color w:val="auto"/>
          <w:sz w:val="24"/>
          <w:szCs w:val="24"/>
          <w:lang w:val="zh-CN"/>
        </w:rPr>
        <w:t>供应商应根据磋商文件规定的格式完整填写所有内容，并保证所提供的全部资料真实可信，自愿承担相应责任。</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Cambria" w:cs="宋体"/>
          <w:color w:val="auto"/>
          <w:sz w:val="24"/>
          <w:szCs w:val="24"/>
          <w:lang w:val="zh-CN"/>
        </w:rPr>
      </w:pPr>
      <w:r>
        <w:rPr>
          <w:rFonts w:ascii="宋体" w:hAnsi="Cambria" w:cs="宋体"/>
          <w:color w:val="auto"/>
          <w:sz w:val="24"/>
          <w:szCs w:val="24"/>
          <w:lang w:val="zh-CN"/>
        </w:rPr>
        <w:t>8.4</w:t>
      </w:r>
      <w:r>
        <w:rPr>
          <w:rFonts w:hint="eastAsia" w:ascii="宋体" w:hAnsi="Cambria" w:cs="宋体"/>
          <w:color w:val="auto"/>
          <w:sz w:val="24"/>
          <w:szCs w:val="24"/>
          <w:lang w:val="zh-CN"/>
        </w:rPr>
        <w:t>磋商(响应)最终报价为成交价，即成交后在合同有效期内价格不变。</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hAnsi="Cambria" w:cs="宋体"/>
          <w:color w:val="auto"/>
          <w:sz w:val="24"/>
          <w:szCs w:val="24"/>
          <w:lang w:val="zh-CN"/>
        </w:rPr>
      </w:pPr>
      <w:r>
        <w:rPr>
          <w:rFonts w:ascii="宋体" w:hAnsi="Cambria" w:cs="宋体"/>
          <w:color w:val="auto"/>
          <w:sz w:val="24"/>
          <w:szCs w:val="24"/>
          <w:lang w:val="zh-CN"/>
        </w:rPr>
        <w:t>8.5</w:t>
      </w:r>
      <w:r>
        <w:rPr>
          <w:rFonts w:hint="eastAsia" w:ascii="宋体" w:hAnsi="Cambria" w:cs="宋体"/>
          <w:color w:val="auto"/>
          <w:sz w:val="24"/>
          <w:szCs w:val="24"/>
          <w:lang w:val="zh-CN"/>
        </w:rPr>
        <w:t>磋商响应币种是人民币。</w:t>
      </w:r>
    </w:p>
    <w:p>
      <w:pPr>
        <w:pStyle w:val="18"/>
        <w:spacing w:line="360" w:lineRule="auto"/>
        <w:ind w:firstLine="0" w:firstLineChars="0"/>
        <w:jc w:val="left"/>
        <w:rPr>
          <w:rFonts w:ascii="宋体" w:hAnsi="宋体" w:cs="宋体"/>
          <w:color w:val="auto"/>
          <w:sz w:val="24"/>
          <w:szCs w:val="24"/>
        </w:rPr>
      </w:pPr>
      <w:bookmarkStart w:id="66" w:name="_Toc17093"/>
      <w:bookmarkStart w:id="67" w:name="_Toc376936743"/>
      <w:bookmarkStart w:id="68" w:name="_Toc19522829"/>
      <w:bookmarkStart w:id="69" w:name="_Toc21569"/>
      <w:bookmarkStart w:id="70" w:name="_Toc325726012"/>
      <w:bookmarkStart w:id="71" w:name="_Toc464136623"/>
      <w:r>
        <w:rPr>
          <w:rFonts w:ascii="宋体" w:hAnsi="宋体" w:cs="宋体"/>
          <w:color w:val="auto"/>
          <w:sz w:val="24"/>
          <w:szCs w:val="24"/>
        </w:rPr>
        <w:t>9.</w:t>
      </w:r>
      <w:r>
        <w:rPr>
          <w:rFonts w:hint="eastAsia" w:ascii="宋体" w:hAnsi="宋体" w:cs="宋体"/>
          <w:color w:val="auto"/>
          <w:sz w:val="24"/>
          <w:szCs w:val="24"/>
        </w:rPr>
        <w:t>磋商保证金</w:t>
      </w:r>
      <w:bookmarkEnd w:id="66"/>
      <w:bookmarkEnd w:id="67"/>
      <w:bookmarkEnd w:id="68"/>
      <w:bookmarkEnd w:id="69"/>
      <w:bookmarkEnd w:id="70"/>
      <w:bookmarkEnd w:id="71"/>
      <w:r>
        <w:rPr>
          <w:rFonts w:hint="eastAsia" w:ascii="宋体" w:hAnsi="宋体" w:cs="宋体"/>
          <w:color w:val="auto"/>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b w:val="0"/>
          <w:bCs w:val="0"/>
          <w:color w:val="auto"/>
          <w:sz w:val="24"/>
          <w:szCs w:val="24"/>
          <w:lang w:val="zh-CN"/>
        </w:rPr>
      </w:pPr>
      <w:r>
        <w:rPr>
          <w:rFonts w:hint="eastAsia" w:ascii="宋体" w:hAnsi="Cambria" w:cs="宋体"/>
          <w:b w:val="0"/>
          <w:bCs w:val="0"/>
          <w:color w:val="auto"/>
          <w:sz w:val="24"/>
          <w:szCs w:val="24"/>
          <w:lang w:val="zh-CN"/>
        </w:rPr>
        <w:t>9.1 供应商须在响应截止期前按以下要求交纳磋商保证金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b w:val="0"/>
          <w:bCs w:val="0"/>
          <w:color w:val="auto"/>
          <w:highlight w:val="none"/>
          <w:lang w:val="zh-CN"/>
        </w:rPr>
      </w:pPr>
      <w:r>
        <w:rPr>
          <w:rFonts w:hint="eastAsia" w:ascii="宋体" w:hAnsi="Cambria" w:cs="宋体"/>
          <w:b w:val="0"/>
          <w:bCs w:val="0"/>
          <w:color w:val="auto"/>
          <w:sz w:val="24"/>
          <w:szCs w:val="24"/>
          <w:highlight w:val="none"/>
          <w:lang w:val="en-US" w:eastAsia="zh-CN"/>
        </w:rPr>
        <w:t>25000</w:t>
      </w:r>
      <w:r>
        <w:rPr>
          <w:rFonts w:hint="eastAsia" w:ascii="宋体" w:hAnsi="Cambria" w:cs="宋体"/>
          <w:b w:val="0"/>
          <w:bCs w:val="0"/>
          <w:color w:val="auto"/>
          <w:sz w:val="24"/>
          <w:szCs w:val="24"/>
          <w:highlight w:val="none"/>
          <w:lang w:val="zh-CN"/>
        </w:rPr>
        <w:t>.00元整（大写：贰万伍仟元整）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b w:val="0"/>
          <w:bCs w:val="0"/>
          <w:color w:val="auto"/>
          <w:sz w:val="24"/>
          <w:szCs w:val="24"/>
          <w:lang w:val="zh-CN"/>
        </w:rPr>
      </w:pPr>
      <w:r>
        <w:rPr>
          <w:rFonts w:hint="eastAsia" w:ascii="宋体" w:hAnsi="Cambria" w:cs="宋体"/>
          <w:b w:val="0"/>
          <w:bCs w:val="0"/>
          <w:color w:val="auto"/>
          <w:sz w:val="24"/>
          <w:szCs w:val="24"/>
          <w:lang w:val="zh-CN"/>
        </w:rPr>
        <w:t>收款单位：瑞恒项目管理有限公司青海分公司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b w:val="0"/>
          <w:bCs w:val="0"/>
          <w:color w:val="auto"/>
          <w:sz w:val="24"/>
          <w:szCs w:val="24"/>
          <w:lang w:val="zh-CN"/>
        </w:rPr>
      </w:pPr>
      <w:r>
        <w:rPr>
          <w:rFonts w:hint="eastAsia" w:ascii="宋体" w:hAnsi="Cambria" w:cs="宋体"/>
          <w:b w:val="0"/>
          <w:bCs w:val="0"/>
          <w:color w:val="auto"/>
          <w:sz w:val="24"/>
          <w:szCs w:val="24"/>
          <w:lang w:val="zh-CN"/>
        </w:rPr>
        <w:t>开 户 行：中国工商银行股份有限公司西宁市城西支行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b w:val="0"/>
          <w:bCs w:val="0"/>
          <w:color w:val="auto"/>
          <w:sz w:val="24"/>
          <w:szCs w:val="24"/>
          <w:lang w:val="zh-CN"/>
        </w:rPr>
      </w:pPr>
      <w:r>
        <w:rPr>
          <w:rFonts w:hint="eastAsia" w:ascii="宋体" w:hAnsi="Cambria" w:cs="宋体"/>
          <w:b w:val="0"/>
          <w:bCs w:val="0"/>
          <w:color w:val="auto"/>
          <w:sz w:val="24"/>
          <w:szCs w:val="24"/>
          <w:lang w:val="zh-CN"/>
        </w:rPr>
        <w:t>银行账号：2806027909200012014（收款行号：102851000114）</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b w:val="0"/>
          <w:bCs w:val="0"/>
          <w:color w:val="auto"/>
          <w:sz w:val="24"/>
          <w:szCs w:val="24"/>
          <w:highlight w:val="yellow"/>
          <w:lang w:val="zh-CN"/>
        </w:rPr>
      </w:pPr>
      <w:r>
        <w:rPr>
          <w:rFonts w:hint="eastAsia" w:ascii="宋体" w:hAnsi="Cambria" w:cs="宋体"/>
          <w:b w:val="0"/>
          <w:bCs w:val="0"/>
          <w:color w:val="auto"/>
          <w:sz w:val="24"/>
          <w:szCs w:val="24"/>
          <w:lang w:val="zh-CN"/>
        </w:rPr>
        <w:t>交纳时间</w:t>
      </w:r>
      <w:r>
        <w:rPr>
          <w:rFonts w:hint="eastAsia" w:ascii="宋体" w:hAnsi="Cambria" w:cs="宋体"/>
          <w:b w:val="0"/>
          <w:bCs w:val="0"/>
          <w:color w:val="auto"/>
          <w:sz w:val="24"/>
          <w:szCs w:val="24"/>
          <w:highlight w:val="none"/>
          <w:lang w:val="zh-CN"/>
        </w:rPr>
        <w:t>：提交响应文件截止时间之前。</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ascii="宋体" w:hAnsi="Cambria" w:cs="宋体"/>
          <w:color w:val="auto"/>
          <w:sz w:val="24"/>
          <w:szCs w:val="24"/>
          <w:lang w:val="zh-CN"/>
        </w:rPr>
      </w:pPr>
      <w:r>
        <w:rPr>
          <w:rFonts w:hint="eastAsia" w:ascii="宋体" w:hAnsi="Cambria" w:cs="宋体"/>
          <w:color w:val="auto"/>
          <w:sz w:val="24"/>
          <w:szCs w:val="24"/>
          <w:lang w:val="zh-CN"/>
        </w:rPr>
        <w:t>如采购项目变更开标时间，则保证金交纳时间相应顺延。</w:t>
      </w:r>
    </w:p>
    <w:p>
      <w:pPr>
        <w:autoSpaceDE w:val="0"/>
        <w:autoSpaceDN w:val="0"/>
        <w:spacing w:line="360" w:lineRule="auto"/>
        <w:ind w:firstLine="480"/>
        <w:rPr>
          <w:rFonts w:ascii="宋体" w:hAnsi="Cambria" w:cs="宋体"/>
          <w:color w:val="auto"/>
          <w:sz w:val="24"/>
          <w:szCs w:val="24"/>
          <w:lang w:val="zh-CN"/>
        </w:rPr>
      </w:pPr>
      <w:r>
        <w:rPr>
          <w:rFonts w:hint="eastAsia" w:ascii="宋体" w:hAnsi="Cambria" w:cs="宋体"/>
          <w:color w:val="auto"/>
          <w:sz w:val="24"/>
          <w:szCs w:val="24"/>
          <w:lang w:val="zh-CN"/>
        </w:rPr>
        <w:t>9.2 缴费方式：磋商保证金应当以支票、汇票、本票或者金融机构、担保机构出具的保函等非现金形式提交。通过银行转账的，汇（转）入9.1条规定的账户。</w:t>
      </w:r>
    </w:p>
    <w:p>
      <w:pPr>
        <w:autoSpaceDE w:val="0"/>
        <w:autoSpaceDN w:val="0"/>
        <w:spacing w:line="360" w:lineRule="auto"/>
        <w:ind w:firstLine="480"/>
        <w:rPr>
          <w:rFonts w:ascii="宋体" w:hAnsi="Cambria" w:cs="宋体"/>
          <w:color w:val="auto"/>
          <w:sz w:val="24"/>
          <w:szCs w:val="24"/>
          <w:lang w:val="zh-CN"/>
        </w:rPr>
      </w:pPr>
      <w:r>
        <w:rPr>
          <w:rFonts w:hint="eastAsia" w:ascii="宋体" w:hAnsi="Cambria" w:cs="宋体"/>
          <w:color w:val="auto"/>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pPr>
        <w:autoSpaceDE w:val="0"/>
        <w:autoSpaceDN w:val="0"/>
        <w:spacing w:line="360" w:lineRule="auto"/>
        <w:ind w:firstLine="480"/>
        <w:rPr>
          <w:rFonts w:ascii="宋体" w:hAnsi="Cambria" w:cs="宋体"/>
          <w:color w:val="auto"/>
          <w:sz w:val="24"/>
          <w:szCs w:val="24"/>
          <w:lang w:val="zh-CN"/>
        </w:rPr>
      </w:pPr>
      <w:r>
        <w:rPr>
          <w:rFonts w:hint="eastAsia" w:ascii="宋体" w:hAnsi="Cambria" w:cs="宋体"/>
          <w:color w:val="auto"/>
          <w:sz w:val="24"/>
          <w:szCs w:val="24"/>
          <w:lang w:val="zh-CN"/>
        </w:rPr>
        <w:t>采购代理机构应当自成交通知书发出之日起5个工作日内退还未成交供应商的磋商保证金，自采购合同签订之日起5个工作日内退还成交供应商的磋商保证金。</w:t>
      </w:r>
    </w:p>
    <w:p>
      <w:pPr>
        <w:autoSpaceDE w:val="0"/>
        <w:autoSpaceDN w:val="0"/>
        <w:spacing w:line="360" w:lineRule="auto"/>
        <w:ind w:firstLine="480"/>
        <w:rPr>
          <w:rFonts w:ascii="宋体" w:hAnsi="Cambria" w:cs="宋体"/>
          <w:color w:val="auto"/>
          <w:sz w:val="24"/>
          <w:szCs w:val="24"/>
          <w:lang w:val="zh-CN"/>
        </w:rPr>
      </w:pPr>
      <w:r>
        <w:rPr>
          <w:rFonts w:hint="eastAsia" w:ascii="宋体" w:hAnsi="Cambria" w:cs="宋体"/>
          <w:color w:val="auto"/>
          <w:sz w:val="24"/>
          <w:szCs w:val="24"/>
          <w:lang w:val="zh-CN"/>
        </w:rPr>
        <w:t>采购代理机构逾期退还磋商保证金的，除应当退还磋商保证金本金外，还应当按中国人民银行同期贷款基准利率上浮20％后的利率支付超期资金占用费，但因供应商自身原因导致无法及时退还的除外。</w:t>
      </w:r>
    </w:p>
    <w:p>
      <w:pPr>
        <w:autoSpaceDE w:val="0"/>
        <w:autoSpaceDN w:val="0"/>
        <w:adjustRightInd w:val="0"/>
        <w:spacing w:line="360" w:lineRule="auto"/>
        <w:ind w:firstLine="480"/>
        <w:rPr>
          <w:rFonts w:ascii="宋体" w:hAnsi="Cambria" w:cs="Times New Roman"/>
          <w:color w:val="auto"/>
          <w:sz w:val="24"/>
          <w:szCs w:val="24"/>
          <w:lang w:val="zh-CN"/>
        </w:rPr>
      </w:pPr>
      <w:bookmarkStart w:id="72" w:name="_Toc32704"/>
      <w:bookmarkStart w:id="73" w:name="_Toc22044"/>
      <w:bookmarkStart w:id="74" w:name="_Toc325726013"/>
      <w:bookmarkStart w:id="75" w:name="_Toc376936744"/>
      <w:r>
        <w:rPr>
          <w:rFonts w:ascii="宋体" w:hAnsi="Cambria" w:cs="宋体"/>
          <w:color w:val="auto"/>
          <w:sz w:val="24"/>
          <w:szCs w:val="24"/>
          <w:lang w:val="zh-CN"/>
        </w:rPr>
        <w:t>9.</w:t>
      </w:r>
      <w:r>
        <w:rPr>
          <w:rFonts w:hint="eastAsia" w:ascii="宋体" w:hAnsi="Cambria" w:cs="宋体"/>
          <w:color w:val="auto"/>
          <w:sz w:val="24"/>
          <w:szCs w:val="24"/>
          <w:lang w:val="zh-CN"/>
        </w:rPr>
        <w:t>4下列任何情况发生时，磋商保证金将不予退还：</w:t>
      </w:r>
    </w:p>
    <w:p>
      <w:pPr>
        <w:autoSpaceDE w:val="0"/>
        <w:autoSpaceDN w:val="0"/>
        <w:adjustRightInd w:val="0"/>
        <w:spacing w:line="360" w:lineRule="auto"/>
        <w:ind w:firstLine="480"/>
        <w:rPr>
          <w:rFonts w:ascii="宋体" w:hAnsi="Cambria" w:cs="Times New Roman"/>
          <w:color w:val="auto"/>
          <w:sz w:val="24"/>
          <w:szCs w:val="24"/>
          <w:lang w:val="zh-CN"/>
        </w:rPr>
      </w:pPr>
      <w:r>
        <w:rPr>
          <w:rFonts w:hint="eastAsia" w:ascii="宋体" w:hAnsi="Cambria" w:cs="宋体"/>
          <w:color w:val="auto"/>
          <w:sz w:val="24"/>
          <w:szCs w:val="24"/>
          <w:lang w:val="zh-CN"/>
        </w:rPr>
        <w:t>（1）成交供应商在规定期限内未能按规定签订合同或未按规定缴纳成交服务费；</w:t>
      </w:r>
    </w:p>
    <w:p>
      <w:pPr>
        <w:autoSpaceDE w:val="0"/>
        <w:autoSpaceDN w:val="0"/>
        <w:adjustRightInd w:val="0"/>
        <w:spacing w:line="360" w:lineRule="auto"/>
        <w:ind w:firstLine="480"/>
        <w:rPr>
          <w:rFonts w:ascii="宋体" w:hAnsi="Cambria" w:cs="Times New Roman"/>
          <w:color w:val="auto"/>
          <w:sz w:val="24"/>
          <w:szCs w:val="24"/>
          <w:lang w:val="zh-CN"/>
        </w:rPr>
      </w:pPr>
      <w:r>
        <w:rPr>
          <w:rFonts w:hint="eastAsia" w:ascii="宋体" w:hAnsi="Cambria" w:cs="宋体"/>
          <w:color w:val="auto"/>
          <w:sz w:val="24"/>
          <w:szCs w:val="24"/>
          <w:lang w:val="zh-CN"/>
        </w:rPr>
        <w:t>（2）提供虚假材料谋取成交的；</w:t>
      </w:r>
    </w:p>
    <w:p>
      <w:pPr>
        <w:autoSpaceDE w:val="0"/>
        <w:autoSpaceDN w:val="0"/>
        <w:adjustRightInd w:val="0"/>
        <w:spacing w:line="360" w:lineRule="auto"/>
        <w:ind w:firstLine="480"/>
        <w:rPr>
          <w:rFonts w:ascii="宋体" w:hAnsi="Cambria" w:cs="Times New Roman"/>
          <w:color w:val="auto"/>
          <w:sz w:val="24"/>
          <w:szCs w:val="24"/>
          <w:lang w:val="zh-CN"/>
        </w:rPr>
      </w:pPr>
      <w:r>
        <w:rPr>
          <w:rFonts w:hint="eastAsia" w:ascii="宋体" w:hAnsi="Cambria" w:cs="宋体"/>
          <w:color w:val="auto"/>
          <w:sz w:val="24"/>
          <w:szCs w:val="24"/>
          <w:lang w:val="zh-CN"/>
        </w:rPr>
        <w:t>（3）将成交项目转让给他人，或者在响应文件中未说明，将成交项目分包给他人的；</w:t>
      </w:r>
    </w:p>
    <w:p>
      <w:pPr>
        <w:autoSpaceDE w:val="0"/>
        <w:autoSpaceDN w:val="0"/>
        <w:adjustRightInd w:val="0"/>
        <w:spacing w:line="360" w:lineRule="auto"/>
        <w:ind w:firstLine="480"/>
        <w:rPr>
          <w:rFonts w:ascii="宋体" w:hAnsi="Cambria" w:cs="Times New Roman"/>
          <w:color w:val="auto"/>
          <w:sz w:val="24"/>
          <w:szCs w:val="24"/>
          <w:lang w:val="zh-CN"/>
        </w:rPr>
      </w:pPr>
      <w:r>
        <w:rPr>
          <w:rFonts w:hint="eastAsia" w:ascii="宋体" w:hAnsi="Cambria" w:cs="宋体"/>
          <w:color w:val="auto"/>
          <w:sz w:val="24"/>
          <w:szCs w:val="24"/>
          <w:lang w:val="zh-CN"/>
        </w:rPr>
        <w:t>（4）拒绝履行合同义务的；</w:t>
      </w:r>
    </w:p>
    <w:p>
      <w:pPr>
        <w:autoSpaceDE w:val="0"/>
        <w:autoSpaceDN w:val="0"/>
        <w:adjustRightInd w:val="0"/>
        <w:spacing w:line="360" w:lineRule="auto"/>
        <w:ind w:firstLine="480"/>
        <w:rPr>
          <w:rFonts w:ascii="宋体" w:hAnsi="Cambria" w:cs="Times New Roman"/>
          <w:color w:val="auto"/>
          <w:sz w:val="24"/>
          <w:szCs w:val="24"/>
        </w:rPr>
      </w:pPr>
      <w:r>
        <w:rPr>
          <w:rFonts w:hint="eastAsia" w:ascii="宋体" w:hAnsi="Cambria" w:cs="宋体"/>
          <w:color w:val="auto"/>
          <w:sz w:val="24"/>
          <w:szCs w:val="24"/>
          <w:lang w:val="zh-CN"/>
        </w:rPr>
        <w:t>（5）法律、法规规定的其他情形。</w:t>
      </w:r>
    </w:p>
    <w:p>
      <w:pPr>
        <w:pStyle w:val="18"/>
        <w:spacing w:line="360" w:lineRule="auto"/>
        <w:ind w:firstLine="0" w:firstLineChars="0"/>
        <w:jc w:val="left"/>
        <w:rPr>
          <w:rFonts w:ascii="宋体" w:hAnsi="宋体" w:cs="宋体"/>
          <w:color w:val="auto"/>
          <w:sz w:val="24"/>
          <w:szCs w:val="24"/>
        </w:rPr>
      </w:pPr>
      <w:bookmarkStart w:id="76" w:name="_Toc19522830"/>
      <w:bookmarkStart w:id="77" w:name="_Toc464136624"/>
      <w:r>
        <w:rPr>
          <w:rFonts w:ascii="宋体" w:hAnsi="宋体" w:cs="宋体"/>
          <w:color w:val="auto"/>
          <w:sz w:val="24"/>
          <w:szCs w:val="24"/>
        </w:rPr>
        <w:t>10.</w:t>
      </w:r>
      <w:r>
        <w:rPr>
          <w:rFonts w:hint="eastAsia" w:ascii="宋体" w:hAnsi="宋体" w:cs="宋体"/>
          <w:color w:val="auto"/>
          <w:sz w:val="24"/>
          <w:szCs w:val="24"/>
        </w:rPr>
        <w:t>有效期</w:t>
      </w:r>
      <w:bookmarkEnd w:id="72"/>
      <w:bookmarkEnd w:id="73"/>
      <w:bookmarkEnd w:id="74"/>
      <w:bookmarkEnd w:id="75"/>
      <w:bookmarkEnd w:id="76"/>
      <w:bookmarkEnd w:id="77"/>
    </w:p>
    <w:p>
      <w:pPr>
        <w:pStyle w:val="18"/>
        <w:spacing w:line="360" w:lineRule="auto"/>
        <w:ind w:firstLine="480"/>
        <w:jc w:val="left"/>
        <w:rPr>
          <w:rFonts w:ascii="宋体" w:cs="宋体"/>
          <w:b w:val="0"/>
          <w:bCs w:val="0"/>
          <w:color w:val="auto"/>
          <w:sz w:val="24"/>
          <w:szCs w:val="24"/>
          <w:lang w:val="zh-CN"/>
        </w:rPr>
      </w:pPr>
      <w:bookmarkStart w:id="78" w:name="_Toc19522831"/>
      <w:bookmarkStart w:id="79" w:name="_Toc376936739"/>
      <w:bookmarkStart w:id="80" w:name="_Toc16445"/>
      <w:bookmarkStart w:id="81" w:name="_Toc325726008"/>
      <w:bookmarkStart w:id="82" w:name="_Toc464136625"/>
      <w:bookmarkStart w:id="83" w:name="_Toc31915"/>
      <w:r>
        <w:rPr>
          <w:rFonts w:hint="eastAsia" w:ascii="宋体" w:cs="宋体"/>
          <w:b w:val="0"/>
          <w:bCs w:val="0"/>
          <w:color w:val="auto"/>
          <w:sz w:val="24"/>
          <w:szCs w:val="24"/>
          <w:lang w:val="zh-CN"/>
        </w:rPr>
        <w:t>磋商有效期为自磋商开始之日起60个日历日。响应文件中承诺的响应有效期应当不少于磋商文件中载明的有效期。</w:t>
      </w:r>
      <w:bookmarkEnd w:id="78"/>
    </w:p>
    <w:p>
      <w:pPr>
        <w:pStyle w:val="18"/>
        <w:spacing w:line="360" w:lineRule="auto"/>
        <w:ind w:firstLine="0" w:firstLineChars="0"/>
        <w:jc w:val="left"/>
        <w:rPr>
          <w:rFonts w:ascii="宋体" w:hAnsi="宋体" w:cs="宋体"/>
          <w:color w:val="auto"/>
          <w:sz w:val="24"/>
          <w:szCs w:val="24"/>
        </w:rPr>
      </w:pPr>
      <w:bookmarkStart w:id="84" w:name="_Toc19522832"/>
      <w:r>
        <w:rPr>
          <w:rFonts w:ascii="宋体" w:hAnsi="宋体" w:cs="宋体"/>
          <w:color w:val="auto"/>
          <w:sz w:val="24"/>
          <w:szCs w:val="24"/>
        </w:rPr>
        <w:t>11.</w:t>
      </w:r>
      <w:r>
        <w:rPr>
          <w:rFonts w:hint="eastAsia" w:ascii="宋体" w:hAnsi="宋体" w:cs="宋体"/>
          <w:color w:val="auto"/>
          <w:sz w:val="24"/>
          <w:szCs w:val="24"/>
        </w:rPr>
        <w:t>文件构成</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供应商应提交相关证明材料，作为其参加磋商谈判和成交后有能力履行合同的证明。编写的响应文件须包括以下内容（格式详见磋商文件第</w:t>
      </w:r>
      <w:r>
        <w:rPr>
          <w:rFonts w:hint="eastAsia" w:ascii="宋体" w:hAnsi="宋体" w:cs="宋体"/>
          <w:color w:val="auto"/>
          <w:sz w:val="24"/>
          <w:szCs w:val="24"/>
          <w:lang w:eastAsia="zh-CN"/>
        </w:rPr>
        <w:t>四</w:t>
      </w:r>
      <w:r>
        <w:rPr>
          <w:rFonts w:hint="eastAsia" w:ascii="宋体" w:hAnsi="宋体" w:cs="宋体"/>
          <w:color w:val="auto"/>
          <w:sz w:val="24"/>
          <w:szCs w:val="24"/>
        </w:rPr>
        <w:t>部分内容）：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rPr>
      </w:pPr>
      <w:r>
        <w:rPr>
          <w:rFonts w:hint="eastAsia" w:ascii="宋体" w:hAnsi="宋体" w:cs="宋体"/>
          <w:b/>
          <w:color w:val="auto"/>
          <w:sz w:val="24"/>
          <w:szCs w:val="24"/>
        </w:rPr>
        <w:t>（1）响应文件封面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rPr>
      </w:pPr>
      <w:r>
        <w:rPr>
          <w:rFonts w:hint="eastAsia" w:ascii="宋体" w:hAnsi="宋体" w:cs="宋体"/>
          <w:b/>
          <w:color w:val="auto"/>
          <w:sz w:val="24"/>
          <w:szCs w:val="24"/>
        </w:rPr>
        <w:t>（2）响应文件目录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rPr>
      </w:pPr>
      <w:r>
        <w:rPr>
          <w:rFonts w:hint="eastAsia" w:ascii="宋体" w:hAnsi="宋体" w:cs="宋体"/>
          <w:b/>
          <w:color w:val="auto"/>
          <w:sz w:val="24"/>
          <w:szCs w:val="24"/>
        </w:rPr>
        <w:t>（3）磋商函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lang w:val="zh-CN"/>
        </w:rPr>
      </w:pPr>
      <w:r>
        <w:rPr>
          <w:rFonts w:hint="eastAsia" w:ascii="宋体" w:hAnsi="宋体" w:cs="宋体"/>
          <w:b/>
          <w:color w:val="auto"/>
          <w:sz w:val="24"/>
          <w:szCs w:val="24"/>
        </w:rPr>
        <w:t>（4）报价</w:t>
      </w:r>
      <w:r>
        <w:rPr>
          <w:rFonts w:hint="eastAsia" w:ascii="宋体" w:hAnsi="宋体" w:cs="宋体"/>
          <w:b/>
          <w:color w:val="auto"/>
          <w:sz w:val="24"/>
          <w:szCs w:val="24"/>
          <w:lang w:val="zh-CN"/>
        </w:rPr>
        <w:t>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lang w:val="zh-CN"/>
        </w:rPr>
      </w:pPr>
      <w:r>
        <w:rPr>
          <w:rFonts w:hint="eastAsia" w:ascii="宋体" w:hAnsi="宋体" w:cs="宋体"/>
          <w:b/>
          <w:color w:val="auto"/>
          <w:sz w:val="24"/>
          <w:szCs w:val="24"/>
        </w:rPr>
        <w:t>（</w:t>
      </w:r>
      <w:r>
        <w:rPr>
          <w:rFonts w:hint="eastAsia" w:ascii="宋体" w:hAnsi="宋体" w:cs="宋体"/>
          <w:b/>
          <w:color w:val="auto"/>
          <w:sz w:val="24"/>
          <w:szCs w:val="24"/>
          <w:lang w:val="en-US" w:eastAsia="zh-CN"/>
        </w:rPr>
        <w:t>5</w:t>
      </w:r>
      <w:r>
        <w:rPr>
          <w:rFonts w:hint="eastAsia" w:ascii="宋体" w:hAnsi="宋体" w:cs="宋体"/>
          <w:b/>
          <w:color w:val="auto"/>
          <w:sz w:val="24"/>
          <w:szCs w:val="24"/>
        </w:rPr>
        <w:t>）</w:t>
      </w:r>
      <w:r>
        <w:rPr>
          <w:rFonts w:hint="eastAsia" w:ascii="宋体" w:hAnsi="宋体" w:cs="宋体"/>
          <w:b/>
          <w:color w:val="auto"/>
          <w:sz w:val="24"/>
          <w:szCs w:val="24"/>
          <w:lang w:val="zh-CN"/>
        </w:rPr>
        <w:t>分项报价表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rPr>
      </w:pPr>
      <w:r>
        <w:rPr>
          <w:rFonts w:hint="eastAsia" w:ascii="宋体" w:hAnsi="宋体" w:cs="宋体"/>
          <w:b/>
          <w:color w:val="auto"/>
          <w:sz w:val="24"/>
          <w:szCs w:val="24"/>
        </w:rPr>
        <w:t>（6）技术规格响应表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（7）法定代表人证明书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szCs w:val="24"/>
        </w:rPr>
      </w:pPr>
      <w:r>
        <w:rPr>
          <w:rFonts w:hint="eastAsia" w:ascii="宋体" w:hAnsi="宋体" w:cs="宋体"/>
          <w:b/>
          <w:color w:val="auto"/>
          <w:sz w:val="24"/>
          <w:szCs w:val="24"/>
        </w:rPr>
        <w:t>（8）法定代表人授权书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（9）供应商承诺函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（10）供应商诚信承诺书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（11）资格证明材料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szCs w:val="24"/>
        </w:rPr>
      </w:pPr>
      <w:r>
        <w:rPr>
          <w:rFonts w:hint="eastAsia" w:ascii="宋体" w:hAnsi="宋体" w:cs="宋体"/>
          <w:b/>
          <w:color w:val="auto"/>
          <w:sz w:val="24"/>
          <w:szCs w:val="24"/>
        </w:rPr>
        <w:t>（12）财务状况、缴纳税收和社会保障资金证明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w:t>
      </w:r>
      <w:r>
        <w:rPr>
          <w:rFonts w:ascii="宋体" w:hAnsi="宋体" w:cs="宋体"/>
          <w:b/>
          <w:color w:val="auto"/>
          <w:sz w:val="24"/>
          <w:szCs w:val="24"/>
        </w:rPr>
        <w:t>1</w:t>
      </w:r>
      <w:r>
        <w:rPr>
          <w:rFonts w:hint="eastAsia" w:ascii="宋体" w:hAnsi="宋体" w:cs="宋体"/>
          <w:b/>
          <w:color w:val="auto"/>
          <w:sz w:val="24"/>
          <w:szCs w:val="24"/>
        </w:rPr>
        <w:t>3）具备履行合同所必须的设备和专业技术能力证明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b/>
          <w:color w:val="auto"/>
          <w:sz w:val="24"/>
          <w:szCs w:val="24"/>
        </w:rPr>
      </w:pPr>
      <w:r>
        <w:rPr>
          <w:rFonts w:hint="eastAsia" w:ascii="宋体" w:hAnsi="宋体" w:cs="宋体"/>
          <w:b/>
          <w:color w:val="auto"/>
          <w:sz w:val="24"/>
          <w:szCs w:val="24"/>
        </w:rPr>
        <w:t>（</w:t>
      </w:r>
      <w:r>
        <w:rPr>
          <w:rFonts w:ascii="宋体" w:hAnsi="宋体" w:cs="宋体"/>
          <w:b/>
          <w:color w:val="auto"/>
          <w:sz w:val="24"/>
          <w:szCs w:val="24"/>
        </w:rPr>
        <w:t>1</w:t>
      </w:r>
      <w:r>
        <w:rPr>
          <w:rFonts w:hint="eastAsia" w:ascii="宋体" w:hAnsi="宋体" w:cs="宋体"/>
          <w:b/>
          <w:color w:val="auto"/>
          <w:sz w:val="24"/>
          <w:szCs w:val="24"/>
        </w:rPr>
        <w:t>4）无重大违法记录声明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bCs w:val="0"/>
          <w:color w:val="auto"/>
          <w:sz w:val="24"/>
          <w:szCs w:val="24"/>
        </w:rPr>
      </w:pPr>
      <w:r>
        <w:rPr>
          <w:rFonts w:hint="eastAsia" w:ascii="宋体" w:hAnsi="宋体" w:cs="宋体"/>
          <w:b/>
          <w:color w:val="auto"/>
          <w:sz w:val="24"/>
          <w:szCs w:val="24"/>
        </w:rPr>
        <w:t>（</w:t>
      </w:r>
      <w:r>
        <w:rPr>
          <w:rFonts w:ascii="宋体" w:hAnsi="宋体" w:cs="宋体"/>
          <w:b/>
          <w:color w:val="auto"/>
          <w:sz w:val="24"/>
          <w:szCs w:val="24"/>
        </w:rPr>
        <w:t>1</w:t>
      </w:r>
      <w:r>
        <w:rPr>
          <w:rFonts w:hint="eastAsia" w:ascii="宋体" w:hAnsi="宋体" w:cs="宋体"/>
          <w:b/>
          <w:color w:val="auto"/>
          <w:sz w:val="24"/>
          <w:szCs w:val="24"/>
        </w:rPr>
        <w:t>5）</w:t>
      </w:r>
      <w:r>
        <w:rPr>
          <w:rFonts w:hint="eastAsia" w:ascii="宋体" w:hAnsi="宋体" w:cs="宋体"/>
          <w:b/>
          <w:bCs w:val="0"/>
          <w:color w:val="auto"/>
          <w:sz w:val="24"/>
          <w:szCs w:val="24"/>
        </w:rPr>
        <w:t>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Cambria" w:cs="宋体"/>
          <w:b/>
          <w:bCs w:val="0"/>
          <w:color w:val="auto"/>
          <w:sz w:val="24"/>
          <w:lang w:val="zh-CN"/>
        </w:rPr>
      </w:pPr>
      <w:r>
        <w:rPr>
          <w:rFonts w:hint="eastAsia" w:ascii="宋体" w:hAnsi="宋体" w:cs="宋体"/>
          <w:b/>
          <w:bCs w:val="0"/>
          <w:color w:val="auto"/>
          <w:sz w:val="24"/>
          <w:szCs w:val="24"/>
        </w:rPr>
        <w:t>（</w:t>
      </w:r>
      <w:r>
        <w:rPr>
          <w:rFonts w:ascii="宋体" w:hAnsi="宋体" w:cs="宋体"/>
          <w:b/>
          <w:bCs w:val="0"/>
          <w:color w:val="auto"/>
          <w:sz w:val="24"/>
          <w:szCs w:val="24"/>
        </w:rPr>
        <w:t>1</w:t>
      </w:r>
      <w:r>
        <w:rPr>
          <w:rFonts w:hint="eastAsia" w:ascii="宋体" w:hAnsi="宋体" w:cs="宋体"/>
          <w:b/>
          <w:bCs w:val="0"/>
          <w:color w:val="auto"/>
          <w:sz w:val="24"/>
          <w:szCs w:val="24"/>
        </w:rPr>
        <w:t>6）</w:t>
      </w:r>
      <w:r>
        <w:rPr>
          <w:rFonts w:hint="eastAsia" w:ascii="宋体" w:hAnsi="Cambria" w:cs="宋体"/>
          <w:b/>
          <w:bCs w:val="0"/>
          <w:color w:val="auto"/>
          <w:sz w:val="24"/>
          <w:lang w:val="zh-CN"/>
        </w:rPr>
        <w:t>磋商产品相关资料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7）供应商类似业绩证明材料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8）磋商最终报价表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（19）制造厂商小型、微型企业声明函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rPr>
        <w:t>（20）</w:t>
      </w:r>
      <w:r>
        <w:rPr>
          <w:rFonts w:hint="eastAsia" w:ascii="宋体" w:hAnsi="宋体" w:cs="宋体"/>
          <w:color w:val="auto"/>
          <w:sz w:val="24"/>
          <w:szCs w:val="24"/>
          <w:lang w:val="zh-CN"/>
        </w:rPr>
        <w:t>从业人员声明函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21</w:t>
      </w:r>
      <w:r>
        <w:rPr>
          <w:rFonts w:hint="eastAsia" w:ascii="宋体" w:hAnsi="宋体" w:cs="宋体"/>
          <w:color w:val="auto"/>
          <w:sz w:val="24"/>
          <w:szCs w:val="24"/>
          <w:lang w:val="zh-CN"/>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color w:val="auto"/>
          <w:sz w:val="24"/>
          <w:szCs w:val="24"/>
        </w:rPr>
        <w:t>22</w:t>
      </w:r>
      <w:r>
        <w:rPr>
          <w:rFonts w:hint="eastAsia" w:ascii="宋体" w:hAnsi="宋体" w:cs="宋体"/>
          <w:color w:val="auto"/>
          <w:sz w:val="24"/>
          <w:szCs w:val="24"/>
          <w:lang w:val="zh-CN"/>
        </w:rPr>
        <w:t>）供应商认为在其他方面有必要说明的事项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8"/>
        <w:spacing w:line="360" w:lineRule="auto"/>
        <w:ind w:firstLine="0" w:firstLineChars="0"/>
        <w:jc w:val="left"/>
        <w:rPr>
          <w:rFonts w:ascii="宋体" w:hAnsi="宋体" w:cs="宋体"/>
          <w:color w:val="auto"/>
          <w:sz w:val="24"/>
          <w:szCs w:val="24"/>
        </w:rPr>
      </w:pPr>
      <w:bookmarkStart w:id="85" w:name="_Toc11377"/>
      <w:bookmarkStart w:id="86" w:name="_Toc16453"/>
      <w:bookmarkStart w:id="87" w:name="_Toc412617729"/>
      <w:bookmarkStart w:id="88" w:name="_Toc373392580"/>
      <w:bookmarkStart w:id="89" w:name="_Toc19522833"/>
      <w:bookmarkStart w:id="90" w:name="_Toc464136626"/>
      <w:r>
        <w:rPr>
          <w:rFonts w:ascii="宋体" w:hAnsi="宋体" w:cs="宋体"/>
          <w:color w:val="auto"/>
          <w:sz w:val="24"/>
          <w:szCs w:val="24"/>
        </w:rPr>
        <w:t>12.</w:t>
      </w:r>
      <w:r>
        <w:rPr>
          <w:rFonts w:hint="eastAsia" w:ascii="宋体" w:hAnsi="宋体" w:cs="宋体"/>
          <w:color w:val="auto"/>
          <w:sz w:val="24"/>
          <w:szCs w:val="24"/>
        </w:rPr>
        <w:t>响应文件编印和签署</w:t>
      </w:r>
      <w:bookmarkEnd w:id="85"/>
      <w:bookmarkEnd w:id="86"/>
      <w:bookmarkEnd w:id="87"/>
      <w:bookmarkEnd w:id="88"/>
      <w:bookmarkEnd w:id="89"/>
      <w:bookmarkEnd w:id="90"/>
    </w:p>
    <w:p>
      <w:pPr>
        <w:pStyle w:val="11"/>
        <w:keepNext w:val="0"/>
        <w:keepLines w:val="0"/>
        <w:pageBreakBefore w:val="0"/>
        <w:widowControl w:val="0"/>
        <w:kinsoku/>
        <w:wordWrap/>
        <w:overflowPunct/>
        <w:topLinePunct w:val="0"/>
        <w:bidi w:val="0"/>
        <w:adjustRightInd/>
        <w:spacing w:line="360" w:lineRule="auto"/>
        <w:ind w:firstLine="480" w:firstLineChars="200"/>
        <w:textAlignment w:val="auto"/>
        <w:rPr>
          <w:rFonts w:hAnsi="宋体" w:cs="Times New Roman"/>
          <w:color w:val="auto"/>
          <w:sz w:val="24"/>
          <w:szCs w:val="24"/>
        </w:rPr>
      </w:pPr>
      <w:r>
        <w:rPr>
          <w:rFonts w:hAnsi="宋体"/>
          <w:color w:val="auto"/>
          <w:sz w:val="24"/>
          <w:szCs w:val="24"/>
        </w:rPr>
        <w:t>12.1</w:t>
      </w:r>
      <w:r>
        <w:rPr>
          <w:rFonts w:hint="eastAsia" w:hAnsi="宋体"/>
          <w:bCs/>
          <w:color w:val="auto"/>
          <w:sz w:val="24"/>
          <w:szCs w:val="24"/>
        </w:rPr>
        <w:t>供应商须提交</w:t>
      </w:r>
      <w:r>
        <w:rPr>
          <w:rFonts w:hint="eastAsia" w:hAnsi="宋体"/>
          <w:color w:val="auto"/>
          <w:sz w:val="24"/>
          <w:szCs w:val="36"/>
        </w:rPr>
        <w:t>响应文件:正本1份，副本2份和电子文档1份</w:t>
      </w:r>
      <w:r>
        <w:rPr>
          <w:rFonts w:hint="eastAsia" w:hAnsi="宋体"/>
          <w:color w:val="auto"/>
          <w:sz w:val="24"/>
          <w:szCs w:val="24"/>
        </w:rPr>
        <w:t>，每份响应文件须清楚地标明“正本”或“副本”“ 电子文档”字样。若发生正本和副本不符，以正本为准。响应文件统一使用</w:t>
      </w:r>
      <w:r>
        <w:rPr>
          <w:rFonts w:hAnsi="宋体"/>
          <w:color w:val="auto"/>
          <w:sz w:val="24"/>
          <w:szCs w:val="24"/>
        </w:rPr>
        <w:t>A4</w:t>
      </w:r>
      <w:r>
        <w:rPr>
          <w:rFonts w:hint="eastAsia" w:hAnsi="宋体"/>
          <w:color w:val="auto"/>
          <w:sz w:val="24"/>
          <w:szCs w:val="24"/>
        </w:rPr>
        <w:t>幅面的纸张印制，左侧胶装，其他方式装订的响应文件一概不予接受。</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Ansi="宋体" w:cs="Times New Roman"/>
          <w:color w:val="auto"/>
          <w:sz w:val="24"/>
          <w:szCs w:val="24"/>
        </w:rPr>
      </w:pPr>
      <w:r>
        <w:rPr>
          <w:rFonts w:ascii="宋体" w:hAnsi="宋体" w:cs="宋体"/>
          <w:color w:val="auto"/>
          <w:sz w:val="24"/>
          <w:szCs w:val="24"/>
        </w:rPr>
        <w:t>12.2</w:t>
      </w:r>
      <w:r>
        <w:rPr>
          <w:rFonts w:hint="eastAsia" w:ascii="宋体" w:hAnsi="宋体" w:cs="宋体"/>
          <w:color w:val="auto"/>
          <w:sz w:val="24"/>
          <w:szCs w:val="24"/>
        </w:rPr>
        <w:t>响应文</w:t>
      </w:r>
      <w:r>
        <w:rPr>
          <w:rFonts w:hint="eastAsia" w:hAnsi="宋体"/>
          <w:color w:val="auto"/>
          <w:sz w:val="24"/>
          <w:szCs w:val="24"/>
        </w:rPr>
        <w:t>件的正本需打印或用不褪色、不变质的墨水书写、副本可采用正本的复印件，</w:t>
      </w:r>
      <w:r>
        <w:rPr>
          <w:rFonts w:hint="eastAsia" w:ascii="宋体" w:hAnsi="宋体" w:cs="宋体"/>
          <w:color w:val="auto"/>
          <w:sz w:val="24"/>
          <w:szCs w:val="36"/>
        </w:rPr>
        <w:t>电子文档用U盘制作，采用不可修改文档格式（如：PDF格式），内容必须和纸质谈判响应文件正本完全一致，包括封面、页码、签字、盖章等</w:t>
      </w:r>
      <w:r>
        <w:rPr>
          <w:rFonts w:hint="eastAsia" w:hAnsi="宋体"/>
          <w:color w:val="auto"/>
          <w:sz w:val="24"/>
          <w:szCs w:val="24"/>
        </w:rPr>
        <w:t>。</w:t>
      </w:r>
    </w:p>
    <w:p>
      <w:pPr>
        <w:pStyle w:val="11"/>
        <w:keepNext w:val="0"/>
        <w:keepLines w:val="0"/>
        <w:pageBreakBefore w:val="0"/>
        <w:widowControl w:val="0"/>
        <w:kinsoku/>
        <w:wordWrap/>
        <w:overflowPunct/>
        <w:topLinePunct w:val="0"/>
        <w:bidi w:val="0"/>
        <w:adjustRightInd/>
        <w:spacing w:line="360" w:lineRule="auto"/>
        <w:ind w:firstLine="480" w:firstLineChars="200"/>
        <w:textAlignment w:val="auto"/>
        <w:rPr>
          <w:rFonts w:hAnsi="宋体" w:cs="Times New Roman"/>
          <w:color w:val="auto"/>
          <w:sz w:val="24"/>
          <w:szCs w:val="24"/>
        </w:rPr>
      </w:pPr>
      <w:r>
        <w:rPr>
          <w:rFonts w:hAnsi="宋体"/>
          <w:color w:val="auto"/>
          <w:sz w:val="24"/>
          <w:szCs w:val="24"/>
        </w:rPr>
        <w:t>12.3</w:t>
      </w:r>
      <w:r>
        <w:rPr>
          <w:rFonts w:hint="eastAsia" w:hAnsi="宋体"/>
          <w:color w:val="auto"/>
          <w:sz w:val="24"/>
          <w:szCs w:val="24"/>
        </w:rPr>
        <w:t>响应文件中不得行间插字、涂改或增删，如有修改错漏处，须由供应商法定代表人或其委托代理人签字。</w:t>
      </w:r>
      <w:bookmarkStart w:id="91" w:name="_Toc412617730"/>
      <w:bookmarkStart w:id="92" w:name="_Toc15102"/>
      <w:bookmarkStart w:id="93" w:name="_Toc376936748"/>
      <w:bookmarkStart w:id="94" w:name="_Toc371090029"/>
    </w:p>
    <w:p>
      <w:pPr>
        <w:widowControl/>
        <w:spacing w:line="360" w:lineRule="auto"/>
        <w:ind w:firstLine="0" w:firstLineChars="0"/>
        <w:jc w:val="center"/>
        <w:outlineLvl w:val="1"/>
        <w:rPr>
          <w:rFonts w:ascii="宋体" w:hAnsi="宋体" w:cs="宋体"/>
          <w:b/>
          <w:bCs/>
          <w:color w:val="auto"/>
          <w:sz w:val="32"/>
          <w:szCs w:val="32"/>
        </w:rPr>
      </w:pPr>
      <w:bookmarkStart w:id="95" w:name="_Toc19522834"/>
      <w:r>
        <w:rPr>
          <w:rFonts w:hint="eastAsia" w:ascii="宋体" w:hAnsi="宋体" w:cs="宋体"/>
          <w:b/>
          <w:bCs/>
          <w:color w:val="auto"/>
          <w:sz w:val="32"/>
          <w:szCs w:val="32"/>
        </w:rPr>
        <w:t>四、响应文件的递交</w:t>
      </w:r>
      <w:bookmarkEnd w:id="91"/>
      <w:bookmarkEnd w:id="92"/>
      <w:bookmarkEnd w:id="95"/>
    </w:p>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96" w:name="_Toc23823"/>
      <w:bookmarkStart w:id="97" w:name="_Toc412617731"/>
      <w:bookmarkStart w:id="98" w:name="_Toc19522835"/>
      <w:bookmarkStart w:id="99" w:name="_Toc325726016"/>
      <w:bookmarkStart w:id="100" w:name="_Toc464136627"/>
      <w:bookmarkStart w:id="101" w:name="_Toc1176"/>
      <w:bookmarkStart w:id="102" w:name="_Toc373392582"/>
      <w:r>
        <w:rPr>
          <w:rFonts w:ascii="宋体" w:hAnsi="宋体" w:cs="宋体"/>
          <w:color w:val="auto"/>
          <w:sz w:val="24"/>
          <w:szCs w:val="24"/>
        </w:rPr>
        <w:t>13</w:t>
      </w:r>
      <w:r>
        <w:rPr>
          <w:rFonts w:hint="eastAsia" w:ascii="宋体" w:hAnsi="宋体" w:cs="宋体"/>
          <w:color w:val="auto"/>
          <w:sz w:val="24"/>
          <w:szCs w:val="24"/>
        </w:rPr>
        <w:t>响应文件的密封和标记</w:t>
      </w:r>
      <w:bookmarkEnd w:id="96"/>
      <w:bookmarkEnd w:id="97"/>
      <w:bookmarkEnd w:id="98"/>
      <w:bookmarkEnd w:id="99"/>
      <w:bookmarkEnd w:id="100"/>
      <w:bookmarkEnd w:id="101"/>
      <w:bookmarkEnd w:id="102"/>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s="Times New Roman"/>
          <w:color w:val="auto"/>
          <w:sz w:val="24"/>
          <w:szCs w:val="24"/>
        </w:rPr>
      </w:pPr>
      <w:r>
        <w:rPr>
          <w:rFonts w:hAnsi="宋体"/>
          <w:color w:val="auto"/>
          <w:sz w:val="24"/>
          <w:szCs w:val="24"/>
        </w:rPr>
        <w:t>13.1</w:t>
      </w:r>
      <w:r>
        <w:rPr>
          <w:rFonts w:hint="eastAsia" w:hAnsi="宋体"/>
          <w:color w:val="auto"/>
          <w:sz w:val="24"/>
          <w:szCs w:val="24"/>
        </w:rPr>
        <w:t>响应文件正、副本、电子文档应分别封装于不同的密封袋内，密封袋上应分别标上“正本”“副本”“电子版响应文件”字样，并按标明采购项目编号、采购项目名称、供应商的名称、包号（如有分包）等。</w:t>
      </w:r>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s="Times New Roman"/>
          <w:color w:val="auto"/>
          <w:sz w:val="24"/>
          <w:szCs w:val="24"/>
        </w:rPr>
      </w:pPr>
      <w:r>
        <w:rPr>
          <w:rFonts w:hAnsi="宋体"/>
          <w:color w:val="auto"/>
          <w:sz w:val="24"/>
          <w:szCs w:val="24"/>
        </w:rPr>
        <w:t>13.2</w:t>
      </w:r>
      <w:r>
        <w:rPr>
          <w:rFonts w:hint="eastAsia" w:hAnsi="宋体"/>
          <w:color w:val="auto"/>
          <w:sz w:val="24"/>
          <w:szCs w:val="24"/>
        </w:rPr>
        <w:t>响应文件均应：</w:t>
      </w:r>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s="Times New Roman"/>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）按“磋商邀请”中注明的时间、地址送达；</w:t>
      </w:r>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）响应文件密封袋用</w:t>
      </w:r>
      <w:r>
        <w:rPr>
          <w:rFonts w:hint="eastAsia" w:hAnsi="宋体"/>
          <w:b/>
          <w:bCs/>
          <w:color w:val="auto"/>
          <w:sz w:val="24"/>
          <w:szCs w:val="24"/>
        </w:rPr>
        <w:t>“于</w:t>
      </w:r>
      <w:r>
        <w:rPr>
          <w:rFonts w:hAnsi="宋体"/>
          <w:b/>
          <w:bCs/>
          <w:color w:val="auto"/>
          <w:sz w:val="24"/>
          <w:szCs w:val="24"/>
          <w:lang w:val="zh-CN"/>
        </w:rPr>
        <w:t>20</w:t>
      </w:r>
      <w:r>
        <w:rPr>
          <w:rFonts w:hint="eastAsia" w:hAnsi="宋体"/>
          <w:b/>
          <w:bCs/>
          <w:color w:val="auto"/>
          <w:sz w:val="24"/>
          <w:szCs w:val="24"/>
          <w:lang w:val="en-US" w:eastAsia="zh-CN"/>
        </w:rPr>
        <w:t>20</w:t>
      </w:r>
      <w:r>
        <w:rPr>
          <w:rFonts w:hAnsi="宋体"/>
          <w:b/>
          <w:bCs/>
          <w:color w:val="auto"/>
          <w:sz w:val="24"/>
          <w:szCs w:val="24"/>
          <w:lang w:val="zh-CN"/>
        </w:rPr>
        <w:t>年</w:t>
      </w:r>
      <w:r>
        <w:rPr>
          <w:rFonts w:hint="eastAsia" w:hAnsi="宋体"/>
          <w:b/>
          <w:bCs/>
          <w:color w:val="auto"/>
          <w:sz w:val="24"/>
          <w:szCs w:val="24"/>
        </w:rPr>
        <w:t>XX</w:t>
      </w:r>
      <w:r>
        <w:rPr>
          <w:rFonts w:hint="eastAsia" w:hAnsi="宋体"/>
          <w:b/>
          <w:bCs/>
          <w:color w:val="auto"/>
          <w:sz w:val="24"/>
          <w:szCs w:val="24"/>
          <w:lang w:val="zh-CN"/>
        </w:rPr>
        <w:t>月</w:t>
      </w:r>
      <w:r>
        <w:rPr>
          <w:rFonts w:hint="eastAsia" w:hAnsi="宋体"/>
          <w:b/>
          <w:bCs/>
          <w:color w:val="auto"/>
          <w:sz w:val="24"/>
          <w:szCs w:val="24"/>
        </w:rPr>
        <w:t>XX</w:t>
      </w:r>
      <w:r>
        <w:rPr>
          <w:rFonts w:hint="eastAsia" w:hAnsi="宋体"/>
          <w:b/>
          <w:bCs/>
          <w:color w:val="auto"/>
          <w:sz w:val="24"/>
          <w:szCs w:val="24"/>
          <w:lang w:val="zh-CN"/>
        </w:rPr>
        <w:t>日</w:t>
      </w:r>
      <w:r>
        <w:rPr>
          <w:rFonts w:hint="eastAsia" w:hAnsi="宋体"/>
          <w:b/>
          <w:bCs/>
          <w:color w:val="auto"/>
          <w:sz w:val="24"/>
          <w:szCs w:val="24"/>
        </w:rPr>
        <w:t>XX</w:t>
      </w:r>
      <w:r>
        <w:rPr>
          <w:rFonts w:hint="eastAsia" w:hAnsi="宋体"/>
          <w:b/>
          <w:bCs/>
          <w:color w:val="auto"/>
          <w:sz w:val="24"/>
          <w:szCs w:val="24"/>
          <w:lang w:val="zh-CN"/>
        </w:rPr>
        <w:t>：</w:t>
      </w:r>
      <w:r>
        <w:rPr>
          <w:rFonts w:hint="eastAsia" w:hAnsi="宋体"/>
          <w:b/>
          <w:bCs/>
          <w:color w:val="auto"/>
          <w:sz w:val="24"/>
          <w:szCs w:val="24"/>
        </w:rPr>
        <w:t>XX之前</w:t>
      </w:r>
      <w:r>
        <w:rPr>
          <w:rFonts w:hint="eastAsia" w:hAnsi="宋体"/>
          <w:b/>
          <w:color w:val="auto"/>
          <w:sz w:val="24"/>
          <w:szCs w:val="24"/>
        </w:rPr>
        <w:t>不准启封”</w:t>
      </w:r>
      <w:r>
        <w:rPr>
          <w:rFonts w:hint="eastAsia" w:hAnsi="宋体"/>
          <w:color w:val="auto"/>
          <w:sz w:val="24"/>
          <w:szCs w:val="24"/>
        </w:rPr>
        <w:t>标签密封。</w:t>
      </w:r>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olor w:val="auto"/>
          <w:sz w:val="24"/>
          <w:szCs w:val="24"/>
        </w:rPr>
      </w:pPr>
      <w:r>
        <w:rPr>
          <w:rFonts w:hint="eastAsia" w:hAnsi="宋体"/>
          <w:color w:val="auto"/>
          <w:sz w:val="24"/>
          <w:szCs w:val="24"/>
        </w:rPr>
        <w:t>（3）供应商如投（响应）多个包，响应文件每包分别按上述规定装订（如果有）。</w:t>
      </w:r>
    </w:p>
    <w:bookmarkEnd w:id="93"/>
    <w:bookmarkEnd w:id="94"/>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103" w:name="_Toc19522836"/>
      <w:bookmarkStart w:id="104" w:name="_Toc464136628"/>
      <w:bookmarkStart w:id="105" w:name="_Toc376936749"/>
      <w:bookmarkStart w:id="106" w:name="_Toc371090030"/>
      <w:r>
        <w:rPr>
          <w:rFonts w:ascii="宋体" w:hAnsi="宋体" w:cs="宋体"/>
          <w:color w:val="auto"/>
          <w:sz w:val="24"/>
          <w:szCs w:val="24"/>
        </w:rPr>
        <w:t>14.</w:t>
      </w:r>
      <w:r>
        <w:rPr>
          <w:rFonts w:hint="eastAsia" w:ascii="宋体" w:hAnsi="宋体" w:cs="宋体"/>
          <w:color w:val="auto"/>
          <w:sz w:val="24"/>
          <w:szCs w:val="24"/>
        </w:rPr>
        <w:t>提交响应文件截止时间、地点</w:t>
      </w:r>
      <w:bookmarkEnd w:id="103"/>
      <w:bookmarkEnd w:id="104"/>
    </w:p>
    <w:bookmarkEnd w:id="105"/>
    <w:bookmarkEnd w:id="106"/>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olor w:val="auto"/>
          <w:sz w:val="24"/>
          <w:szCs w:val="24"/>
        </w:rPr>
      </w:pPr>
      <w:bookmarkStart w:id="107" w:name="_Toc325726019"/>
      <w:bookmarkStart w:id="108" w:name="_Toc376936750"/>
      <w:bookmarkStart w:id="109" w:name="_Toc5644"/>
      <w:bookmarkStart w:id="110" w:name="_Toc9147"/>
      <w:bookmarkStart w:id="111" w:name="_Toc464136629"/>
      <w:r>
        <w:rPr>
          <w:rFonts w:hint="eastAsia" w:hAnsi="宋体"/>
          <w:color w:val="auto"/>
          <w:sz w:val="24"/>
          <w:szCs w:val="24"/>
        </w:rPr>
        <w:t>14.1 供应商应当在磋商文件要求提交响应文件的截止时间前，将响应文件（正本、副本、电子文档）密封送达磋商地点。采购代理机构收到响应文件后，如实记载响应文件的送达时间和密封情况，签收保存。任何单位和个人不得在响应截止前开启响应文件。</w:t>
      </w:r>
    </w:p>
    <w:p>
      <w:pPr>
        <w:pStyle w:val="11"/>
        <w:keepNext w:val="0"/>
        <w:keepLines w:val="0"/>
        <w:pageBreakBefore w:val="0"/>
        <w:kinsoku/>
        <w:wordWrap/>
        <w:overflowPunct/>
        <w:topLinePunct w:val="0"/>
        <w:bidi w:val="0"/>
        <w:snapToGrid/>
        <w:spacing w:line="360" w:lineRule="auto"/>
        <w:ind w:firstLine="480" w:firstLineChars="200"/>
        <w:textAlignment w:val="auto"/>
        <w:rPr>
          <w:rFonts w:hAnsi="宋体"/>
          <w:color w:val="auto"/>
          <w:sz w:val="24"/>
          <w:szCs w:val="24"/>
        </w:rPr>
      </w:pPr>
      <w:r>
        <w:rPr>
          <w:rFonts w:hint="eastAsia" w:hAnsi="宋体"/>
          <w:color w:val="auto"/>
          <w:sz w:val="24"/>
          <w:szCs w:val="24"/>
        </w:rPr>
        <w:t>14.2 逾期送达或者未按照磋商文件第13.1-13.2条要求密封的响应文件，采购人、采购代理机构应当拒收。</w:t>
      </w:r>
    </w:p>
    <w:p>
      <w:pPr>
        <w:keepNext w:val="0"/>
        <w:keepLines w:val="0"/>
        <w:pageBreakBefore w:val="0"/>
        <w:widowControl/>
        <w:kinsoku/>
        <w:wordWrap/>
        <w:overflowPunct/>
        <w:topLinePunct w:val="0"/>
        <w:bidi w:val="0"/>
        <w:snapToGrid/>
        <w:spacing w:line="360" w:lineRule="auto"/>
        <w:ind w:firstLine="640" w:firstLineChars="200"/>
        <w:jc w:val="center"/>
        <w:textAlignment w:val="auto"/>
        <w:outlineLvl w:val="1"/>
        <w:rPr>
          <w:rFonts w:ascii="宋体" w:hAnsi="宋体" w:cs="宋体"/>
          <w:b/>
          <w:bCs/>
          <w:color w:val="auto"/>
          <w:sz w:val="32"/>
          <w:szCs w:val="32"/>
        </w:rPr>
      </w:pPr>
      <w:bookmarkStart w:id="112" w:name="_Toc19522837"/>
      <w:r>
        <w:rPr>
          <w:rFonts w:hint="eastAsia" w:ascii="宋体" w:hAnsi="宋体" w:cs="宋体"/>
          <w:b/>
          <w:bCs/>
          <w:color w:val="auto"/>
          <w:sz w:val="32"/>
          <w:szCs w:val="32"/>
        </w:rPr>
        <w:t>五、</w:t>
      </w:r>
      <w:bookmarkEnd w:id="107"/>
      <w:bookmarkEnd w:id="108"/>
      <w:r>
        <w:rPr>
          <w:rFonts w:hint="eastAsia" w:ascii="宋体" w:hAnsi="宋体" w:cs="宋体"/>
          <w:b/>
          <w:bCs/>
          <w:color w:val="auto"/>
          <w:sz w:val="32"/>
          <w:szCs w:val="32"/>
        </w:rPr>
        <w:t>磋商过程</w:t>
      </w:r>
      <w:bookmarkEnd w:id="109"/>
      <w:bookmarkEnd w:id="110"/>
      <w:bookmarkEnd w:id="111"/>
      <w:bookmarkEnd w:id="112"/>
    </w:p>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113" w:name="_Toc15630"/>
      <w:bookmarkStart w:id="114" w:name="_Toc464136630"/>
      <w:bookmarkStart w:id="115" w:name="_Toc19522838"/>
      <w:bookmarkStart w:id="116" w:name="_Toc26723"/>
      <w:r>
        <w:rPr>
          <w:rFonts w:ascii="宋体" w:hAnsi="宋体" w:cs="宋体"/>
          <w:color w:val="auto"/>
          <w:sz w:val="24"/>
          <w:szCs w:val="24"/>
        </w:rPr>
        <w:t>15.</w:t>
      </w:r>
      <w:r>
        <w:rPr>
          <w:rFonts w:hint="eastAsia" w:ascii="宋体" w:hAnsi="宋体" w:cs="宋体"/>
          <w:color w:val="auto"/>
          <w:sz w:val="24"/>
          <w:szCs w:val="24"/>
        </w:rPr>
        <w:t>磋商过程</w:t>
      </w:r>
      <w:bookmarkEnd w:id="113"/>
      <w:bookmarkEnd w:id="114"/>
      <w:bookmarkEnd w:id="115"/>
      <w:bookmarkEnd w:id="116"/>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highlight w:val="yellow"/>
        </w:rPr>
      </w:pPr>
      <w:r>
        <w:rPr>
          <w:rFonts w:ascii="宋体" w:hAnsi="宋体" w:cs="宋体"/>
          <w:color w:val="auto"/>
          <w:sz w:val="24"/>
          <w:szCs w:val="24"/>
        </w:rPr>
        <w:t>15.1</w:t>
      </w:r>
      <w:r>
        <w:rPr>
          <w:rFonts w:hint="eastAsia" w:hAnsi="宋体"/>
          <w:color w:val="auto"/>
          <w:sz w:val="24"/>
          <w:szCs w:val="24"/>
        </w:rPr>
        <w:t>采购</w:t>
      </w:r>
      <w:r>
        <w:rPr>
          <w:rFonts w:hint="eastAsia" w:ascii="宋体" w:hAnsi="宋体" w:cs="宋体"/>
          <w:color w:val="auto"/>
          <w:sz w:val="24"/>
          <w:szCs w:val="24"/>
        </w:rPr>
        <w:t>代理机构按磋商文件中确定的时间和地点组织本项目的磋商活动。</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15.2</w:t>
      </w:r>
      <w:r>
        <w:rPr>
          <w:rFonts w:hint="eastAsia" w:ascii="宋体" w:hAnsi="宋体" w:cs="宋体"/>
          <w:color w:val="auto"/>
          <w:sz w:val="24"/>
          <w:szCs w:val="24"/>
        </w:rPr>
        <w:t>对不同文字文本响应文件的解释发生异议的，以中文文本为准。</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15.3</w:t>
      </w:r>
      <w:r>
        <w:rPr>
          <w:rFonts w:hint="eastAsia" w:ascii="宋体" w:hAnsi="宋体" w:cs="宋体"/>
          <w:color w:val="auto"/>
          <w:sz w:val="24"/>
          <w:szCs w:val="24"/>
        </w:rPr>
        <w:t>由采购代理机构组织，采购人、采购监管、纪检监察等有关方面代表可根据采购项目的具体情况列席。</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15.4</w:t>
      </w:r>
      <w:r>
        <w:rPr>
          <w:rFonts w:hint="eastAsia" w:ascii="宋体" w:hAnsi="宋体" w:cs="宋体"/>
          <w:color w:val="auto"/>
          <w:sz w:val="24"/>
          <w:szCs w:val="24"/>
        </w:rPr>
        <w:t>有专人记录，并存档备查。</w:t>
      </w:r>
    </w:p>
    <w:p>
      <w:pPr>
        <w:keepNext w:val="0"/>
        <w:keepLines w:val="0"/>
        <w:pageBreakBefore w:val="0"/>
        <w:widowControl/>
        <w:kinsoku/>
        <w:wordWrap/>
        <w:overflowPunct/>
        <w:topLinePunct w:val="0"/>
        <w:bidi w:val="0"/>
        <w:snapToGrid/>
        <w:spacing w:line="360" w:lineRule="auto"/>
        <w:ind w:firstLine="640" w:firstLineChars="200"/>
        <w:jc w:val="center"/>
        <w:textAlignment w:val="auto"/>
        <w:outlineLvl w:val="1"/>
        <w:rPr>
          <w:rFonts w:ascii="宋体" w:hAnsi="宋体" w:cs="宋体"/>
          <w:b/>
          <w:bCs/>
          <w:color w:val="auto"/>
          <w:sz w:val="32"/>
          <w:szCs w:val="32"/>
        </w:rPr>
      </w:pPr>
      <w:bookmarkStart w:id="117" w:name="_Toc464136631"/>
      <w:bookmarkStart w:id="118" w:name="_Toc325726021"/>
      <w:bookmarkStart w:id="119" w:name="_Toc19522839"/>
      <w:bookmarkStart w:id="120" w:name="_Toc19030"/>
      <w:bookmarkStart w:id="121" w:name="_Toc18107"/>
      <w:bookmarkStart w:id="122" w:name="_Toc376936752"/>
      <w:r>
        <w:rPr>
          <w:rFonts w:hint="eastAsia" w:ascii="宋体" w:hAnsi="宋体" w:cs="宋体"/>
          <w:b/>
          <w:bCs/>
          <w:color w:val="auto"/>
          <w:sz w:val="32"/>
          <w:szCs w:val="32"/>
        </w:rPr>
        <w:t>六、磋商程序及方法</w:t>
      </w:r>
      <w:bookmarkEnd w:id="117"/>
      <w:bookmarkEnd w:id="118"/>
      <w:bookmarkEnd w:id="119"/>
      <w:bookmarkEnd w:id="120"/>
      <w:bookmarkEnd w:id="121"/>
      <w:bookmarkEnd w:id="122"/>
    </w:p>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123" w:name="_Toc376936753"/>
      <w:bookmarkStart w:id="124" w:name="_Toc464136632"/>
      <w:bookmarkStart w:id="125" w:name="_Toc16935"/>
      <w:bookmarkStart w:id="126" w:name="_Toc325726022"/>
      <w:bookmarkStart w:id="127" w:name="_Toc26121"/>
      <w:bookmarkStart w:id="128" w:name="_Toc19522840"/>
      <w:r>
        <w:rPr>
          <w:rFonts w:ascii="宋体" w:hAnsi="宋体" w:cs="宋体"/>
          <w:color w:val="auto"/>
          <w:sz w:val="24"/>
          <w:szCs w:val="24"/>
        </w:rPr>
        <w:t>16.</w:t>
      </w:r>
      <w:r>
        <w:rPr>
          <w:rFonts w:hint="eastAsia" w:ascii="宋体" w:hAnsi="宋体" w:cs="宋体"/>
          <w:color w:val="auto"/>
          <w:sz w:val="24"/>
          <w:szCs w:val="24"/>
        </w:rPr>
        <w:t>磋商小组</w:t>
      </w:r>
      <w:bookmarkEnd w:id="123"/>
      <w:bookmarkEnd w:id="124"/>
      <w:bookmarkEnd w:id="125"/>
      <w:bookmarkEnd w:id="126"/>
      <w:bookmarkEnd w:id="127"/>
      <w:bookmarkEnd w:id="128"/>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16.1</w:t>
      </w:r>
      <w:r>
        <w:rPr>
          <w:rFonts w:hint="eastAsia" w:ascii="宋体" w:hAnsi="宋体" w:cs="宋体"/>
          <w:color w:val="auto"/>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16.2</w:t>
      </w:r>
      <w:r>
        <w:rPr>
          <w:rFonts w:hint="eastAsia" w:ascii="宋体" w:hAnsi="宋体" w:cs="宋体"/>
          <w:color w:val="auto"/>
          <w:sz w:val="24"/>
          <w:szCs w:val="24"/>
        </w:rPr>
        <w:t>采购代理机构负责组织，具体磋商事务由依法组建的磋商小组负责，并独立履行下列职责：</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）审查响应文件是否符合磋商文件要求，并作出评价；</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）要求供应商对响应文件有关事项作出解释或澄清；</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）推荐预成交候选供应商；</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）对非法干预评标工作的人员和机构进行举报或投诉。</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16.3</w:t>
      </w:r>
      <w:r>
        <w:rPr>
          <w:rFonts w:hint="eastAsia" w:ascii="宋体" w:hAnsi="宋体" w:cs="宋体"/>
          <w:color w:val="auto"/>
          <w:sz w:val="24"/>
          <w:szCs w:val="24"/>
        </w:rPr>
        <w:t>应遵守并履行下列义务：</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）遵纪守法，客观、公正、廉洁地履行职责；</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）按照磋商文件规定的评审方法和评审标准进行评审，磋商小组成员并对评审意见承担责任；</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）对响应文件、磋商情况和磋商中获悉的商业秘密保密；</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）参与磋商报告的起草；</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）解答供应商及有关方面的质疑；</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）配合纪检部门进行投诉处理工作。</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16.4</w:t>
      </w:r>
      <w:r>
        <w:rPr>
          <w:rFonts w:hint="eastAsia" w:ascii="宋体" w:hAnsi="宋体" w:cs="宋体"/>
          <w:color w:val="auto"/>
          <w:sz w:val="24"/>
          <w:szCs w:val="24"/>
        </w:rPr>
        <w:t>所有成员应当集中与单一供应商分别进行磋商，并给予所有参加磋商的供应商平等的磋商机会。</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16.5</w:t>
      </w:r>
      <w:r>
        <w:rPr>
          <w:rFonts w:hint="eastAsia" w:ascii="宋体" w:hAnsi="宋体" w:cs="宋体"/>
          <w:color w:val="auto"/>
          <w:sz w:val="24"/>
          <w:szCs w:val="24"/>
        </w:rPr>
        <w:t>在有关部门的监督和严格保密的情况下依法开展，任何单位和个人不得非法干预、影响磋商工作和磋商结果。</w:t>
      </w:r>
    </w:p>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129" w:name="_Toc19522841"/>
      <w:bookmarkStart w:id="130" w:name="_Toc325726023"/>
      <w:bookmarkStart w:id="131" w:name="_Toc376936754"/>
      <w:bookmarkStart w:id="132" w:name="_Toc27086"/>
      <w:bookmarkStart w:id="133" w:name="_Toc14694"/>
      <w:bookmarkStart w:id="134" w:name="_Toc464136633"/>
      <w:r>
        <w:rPr>
          <w:rFonts w:ascii="宋体" w:hAnsi="宋体" w:cs="宋体"/>
          <w:color w:val="auto"/>
          <w:sz w:val="24"/>
          <w:szCs w:val="24"/>
        </w:rPr>
        <w:t>17.</w:t>
      </w:r>
      <w:r>
        <w:rPr>
          <w:rFonts w:hint="eastAsia" w:ascii="宋体" w:hAnsi="宋体" w:cs="宋体"/>
          <w:color w:val="auto"/>
          <w:sz w:val="24"/>
          <w:szCs w:val="24"/>
        </w:rPr>
        <w:t>磋商程序</w:t>
      </w:r>
      <w:bookmarkEnd w:id="129"/>
      <w:bookmarkEnd w:id="130"/>
      <w:bookmarkEnd w:id="131"/>
      <w:bookmarkEnd w:id="132"/>
      <w:bookmarkEnd w:id="133"/>
      <w:bookmarkEnd w:id="134"/>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17.1</w:t>
      </w:r>
      <w:r>
        <w:rPr>
          <w:rFonts w:hint="eastAsia" w:ascii="宋体" w:hAnsi="宋体" w:cs="宋体"/>
          <w:color w:val="auto"/>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17.2</w:t>
      </w:r>
      <w:r>
        <w:rPr>
          <w:rFonts w:hint="eastAsia" w:ascii="宋体" w:hAnsi="宋体" w:cs="宋体"/>
          <w:color w:val="auto"/>
          <w:sz w:val="24"/>
          <w:szCs w:val="24"/>
        </w:rPr>
        <w:t>初审阶段分为资格性审查和符合性审查。响应文件在响应磋商文件要求方面出现的偏离，分为实质性偏离和非实质性偏离。</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17.2.1</w:t>
      </w:r>
      <w:r>
        <w:rPr>
          <w:rFonts w:hint="eastAsia" w:ascii="宋体" w:hAnsi="宋体" w:cs="宋体"/>
          <w:color w:val="auto"/>
          <w:sz w:val="24"/>
          <w:szCs w:val="24"/>
        </w:rPr>
        <w:t>实质性偏离是指响应文件未能实质性响应磋商文件的要求。以下情况属于实质性偏离，响应文件有下列情况之一的，按无效文件处理。</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1</w:t>
      </w:r>
      <w:r>
        <w:rPr>
          <w:rFonts w:hint="eastAsia" w:ascii="宋体" w:hAnsi="Cambria" w:cs="宋体"/>
          <w:color w:val="auto"/>
          <w:sz w:val="24"/>
          <w:lang w:val="zh-CN"/>
        </w:rPr>
        <w:t>）不符合第</w:t>
      </w:r>
      <w:r>
        <w:rPr>
          <w:rFonts w:ascii="宋体" w:hAnsi="Cambria" w:cs="宋体"/>
          <w:color w:val="auto"/>
          <w:sz w:val="24"/>
          <w:lang w:val="zh-CN"/>
        </w:rPr>
        <w:t>2.2</w:t>
      </w:r>
      <w:r>
        <w:rPr>
          <w:rFonts w:hint="eastAsia" w:ascii="宋体" w:hAnsi="Cambria" w:cs="宋体"/>
          <w:color w:val="auto"/>
          <w:sz w:val="24"/>
          <w:lang w:val="zh-CN"/>
        </w:rPr>
        <w:t>款</w:t>
      </w:r>
      <w:r>
        <w:rPr>
          <w:rFonts w:ascii="宋体" w:hAnsi="Cambria" w:cs="宋体"/>
          <w:color w:val="auto"/>
          <w:sz w:val="24"/>
          <w:lang w:val="zh-CN"/>
        </w:rPr>
        <w:t>“</w:t>
      </w:r>
      <w:r>
        <w:rPr>
          <w:rFonts w:hint="eastAsia" w:ascii="宋体" w:hAnsi="Cambria" w:cs="宋体"/>
          <w:color w:val="auto"/>
          <w:sz w:val="24"/>
          <w:lang w:val="zh-CN"/>
        </w:rPr>
        <w:t>合格的供应商</w:t>
      </w:r>
      <w:r>
        <w:rPr>
          <w:rFonts w:ascii="宋体" w:hAnsi="Cambria" w:cs="宋体"/>
          <w:color w:val="auto"/>
          <w:sz w:val="24"/>
          <w:lang w:val="zh-CN"/>
        </w:rPr>
        <w:t>”</w:t>
      </w:r>
      <w:r>
        <w:rPr>
          <w:rFonts w:hint="eastAsia" w:ascii="宋体" w:hAnsi="Cambria" w:cs="宋体"/>
          <w:color w:val="auto"/>
          <w:sz w:val="24"/>
          <w:lang w:val="zh-CN"/>
        </w:rPr>
        <w:t>之规定的；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2</w:t>
      </w:r>
      <w:r>
        <w:rPr>
          <w:rFonts w:hint="eastAsia" w:ascii="宋体" w:hAnsi="Cambria" w:cs="宋体"/>
          <w:color w:val="auto"/>
          <w:sz w:val="24"/>
          <w:lang w:val="zh-CN"/>
        </w:rPr>
        <w:t>）未按磋商文件要求缴纳或未足额缴纳磋商保证金的；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highlight w:val="none"/>
          <w:lang w:val="zh-CN"/>
        </w:rPr>
      </w:pPr>
      <w:r>
        <w:rPr>
          <w:rFonts w:hint="eastAsia" w:ascii="宋体" w:hAnsi="Cambria" w:cs="宋体"/>
          <w:color w:val="auto"/>
          <w:sz w:val="24"/>
          <w:lang w:val="zh-CN"/>
        </w:rPr>
        <w:t>（</w:t>
      </w:r>
      <w:r>
        <w:rPr>
          <w:rFonts w:ascii="宋体" w:hAnsi="Cambria" w:cs="宋体"/>
          <w:color w:val="auto"/>
          <w:sz w:val="24"/>
          <w:lang w:val="zh-CN"/>
        </w:rPr>
        <w:t>3</w:t>
      </w:r>
      <w:r>
        <w:rPr>
          <w:rFonts w:hint="eastAsia" w:ascii="宋体" w:hAnsi="Cambria" w:cs="宋体"/>
          <w:color w:val="auto"/>
          <w:sz w:val="24"/>
          <w:lang w:val="zh-CN"/>
        </w:rPr>
        <w:t>）</w:t>
      </w:r>
      <w:r>
        <w:rPr>
          <w:rFonts w:hint="eastAsia" w:ascii="宋体" w:hAnsi="Cambria" w:cs="宋体"/>
          <w:color w:val="auto"/>
          <w:sz w:val="24"/>
          <w:highlight w:val="none"/>
          <w:lang w:val="zh-CN"/>
        </w:rPr>
        <w:t>未按第</w:t>
      </w:r>
      <w:r>
        <w:rPr>
          <w:rFonts w:ascii="宋体" w:hAnsi="Cambria" w:cs="宋体"/>
          <w:color w:val="auto"/>
          <w:sz w:val="24"/>
          <w:highlight w:val="none"/>
          <w:lang w:val="zh-CN"/>
        </w:rPr>
        <w:t>11</w:t>
      </w:r>
      <w:r>
        <w:rPr>
          <w:rFonts w:hint="eastAsia" w:ascii="宋体" w:hAnsi="Cambria" w:cs="宋体"/>
          <w:color w:val="auto"/>
          <w:sz w:val="24"/>
          <w:highlight w:val="none"/>
          <w:lang w:val="zh-CN"/>
        </w:rPr>
        <w:t>款（</w:t>
      </w:r>
      <w:r>
        <w:rPr>
          <w:rFonts w:ascii="宋体" w:hAnsi="Cambria" w:cs="宋体"/>
          <w:color w:val="auto"/>
          <w:sz w:val="24"/>
          <w:highlight w:val="none"/>
          <w:lang w:val="zh-CN"/>
        </w:rPr>
        <w:t>1</w:t>
      </w:r>
      <w:r>
        <w:rPr>
          <w:rFonts w:hint="eastAsia" w:ascii="宋体" w:hAnsi="Cambria" w:cs="宋体"/>
          <w:color w:val="auto"/>
          <w:sz w:val="24"/>
          <w:highlight w:val="none"/>
          <w:lang w:val="zh-CN"/>
        </w:rPr>
        <w:t>）</w:t>
      </w:r>
      <w:r>
        <w:rPr>
          <w:rFonts w:ascii="宋体" w:hAnsi="Cambria" w:cs="宋体"/>
          <w:color w:val="auto"/>
          <w:sz w:val="24"/>
          <w:highlight w:val="none"/>
          <w:lang w:val="zh-CN"/>
        </w:rPr>
        <w:t>-</w:t>
      </w:r>
      <w:r>
        <w:rPr>
          <w:rFonts w:hint="eastAsia" w:ascii="宋体" w:hAnsi="Cambria" w:cs="宋体"/>
          <w:color w:val="auto"/>
          <w:sz w:val="24"/>
          <w:highlight w:val="none"/>
          <w:lang w:val="zh-CN"/>
        </w:rPr>
        <w:t>（</w:t>
      </w:r>
      <w:r>
        <w:rPr>
          <w:rFonts w:ascii="宋体" w:hAnsi="Cambria" w:cs="宋体"/>
          <w:color w:val="auto"/>
          <w:sz w:val="24"/>
          <w:highlight w:val="none"/>
          <w:lang w:val="zh-CN"/>
        </w:rPr>
        <w:t>1</w:t>
      </w:r>
      <w:r>
        <w:rPr>
          <w:rFonts w:hint="eastAsia" w:ascii="宋体" w:hAnsi="Cambria" w:cs="宋体"/>
          <w:color w:val="auto"/>
          <w:sz w:val="24"/>
          <w:highlight w:val="none"/>
          <w:lang w:val="en-US" w:eastAsia="zh-CN"/>
        </w:rPr>
        <w:t>6</w:t>
      </w:r>
      <w:r>
        <w:rPr>
          <w:rFonts w:hint="eastAsia" w:ascii="宋体" w:hAnsi="Cambria" w:cs="宋体"/>
          <w:color w:val="auto"/>
          <w:sz w:val="24"/>
          <w:highlight w:val="none"/>
          <w:lang w:val="zh-CN"/>
        </w:rPr>
        <w:t>）要求提供相关资料的；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4</w:t>
      </w:r>
      <w:r>
        <w:rPr>
          <w:rFonts w:hint="eastAsia" w:ascii="宋体" w:hAnsi="Cambria" w:cs="宋体"/>
          <w:color w:val="auto"/>
          <w:sz w:val="24"/>
          <w:lang w:val="zh-CN"/>
        </w:rPr>
        <w:t>）响应文件内容没有按磋商文件规定和要求签字、盖章的；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5</w:t>
      </w:r>
      <w:r>
        <w:rPr>
          <w:rFonts w:hint="eastAsia" w:ascii="宋体" w:hAnsi="Cambria" w:cs="宋体"/>
          <w:color w:val="auto"/>
          <w:sz w:val="24"/>
          <w:lang w:val="zh-CN"/>
        </w:rPr>
        <w:t>）响应文件编排混乱，未按照</w:t>
      </w:r>
      <w:r>
        <w:rPr>
          <w:rFonts w:hint="eastAsia" w:ascii="宋体" w:hAnsi="Cambria" w:cs="宋体"/>
          <w:color w:val="auto"/>
          <w:sz w:val="24"/>
          <w:lang w:val="zh-CN" w:eastAsia="zh-CN"/>
        </w:rPr>
        <w:t>磋商</w:t>
      </w:r>
      <w:r>
        <w:rPr>
          <w:rFonts w:hint="eastAsia" w:ascii="宋体" w:hAnsi="Cambria" w:cs="宋体"/>
          <w:color w:val="auto"/>
          <w:sz w:val="24"/>
          <w:lang w:val="zh-CN"/>
        </w:rPr>
        <w:t>文件要求提供响应文件的，导致评审工作难以正常进行的；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6</w:t>
      </w:r>
      <w:r>
        <w:rPr>
          <w:rFonts w:hint="eastAsia" w:ascii="宋体" w:hAnsi="Cambria" w:cs="宋体"/>
          <w:color w:val="auto"/>
          <w:sz w:val="24"/>
          <w:lang w:val="zh-CN"/>
        </w:rPr>
        <w:t>）交货时间、磋商(响应)有效期不能满足磋商文件要求的；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7</w:t>
      </w:r>
      <w:r>
        <w:rPr>
          <w:rFonts w:hint="eastAsia" w:ascii="宋体" w:hAnsi="Cambria" w:cs="宋体"/>
          <w:color w:val="auto"/>
          <w:sz w:val="24"/>
          <w:lang w:val="zh-CN"/>
        </w:rPr>
        <w:t>）响应产品、技术标准明显不符合采购项目要求的；未按磋商文件要求提供电子文档的；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（8）响应文件中附有采购人不能接受的条件的；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（9）磋商报价超过采购最高限价的；</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（10）磋商小组认为应按响应无效处理的其他情况；</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（11）法律、法规规定的其他情形。</w:t>
      </w:r>
    </w:p>
    <w:p>
      <w:pPr>
        <w:keepNext w:val="0"/>
        <w:keepLines w:val="0"/>
        <w:pageBreakBefore w:val="0"/>
        <w:tabs>
          <w:tab w:val="left" w:pos="8787"/>
        </w:tabs>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17.2.2</w:t>
      </w:r>
      <w:r>
        <w:rPr>
          <w:rFonts w:hint="eastAsia" w:ascii="宋体" w:hAnsi="宋体" w:cs="宋体"/>
          <w:color w:val="auto"/>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tabs>
          <w:tab w:val="left" w:pos="8787"/>
        </w:tabs>
        <w:kinsoku/>
        <w:wordWrap/>
        <w:overflowPunct/>
        <w:topLinePunct w:val="0"/>
        <w:bidi w:val="0"/>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17.2.3</w:t>
      </w:r>
      <w:r>
        <w:rPr>
          <w:rFonts w:hint="eastAsia" w:ascii="宋体" w:hAnsi="宋体" w:cs="宋体"/>
          <w:color w:val="auto"/>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17.2.4</w:t>
      </w:r>
      <w:r>
        <w:rPr>
          <w:rFonts w:hint="eastAsia" w:ascii="宋体" w:hAnsi="宋体" w:cs="宋体"/>
          <w:color w:val="auto"/>
          <w:sz w:val="24"/>
          <w:szCs w:val="24"/>
        </w:rPr>
        <w:t>磋商小组可以根据磋商文件和磋商情况实质性变动采购需求中的技术、</w:t>
      </w:r>
      <w:r>
        <w:rPr>
          <w:rFonts w:hint="eastAsia" w:ascii="宋体" w:hAnsi="宋体" w:cs="宋体"/>
          <w:color w:val="auto"/>
          <w:sz w:val="24"/>
          <w:szCs w:val="24"/>
          <w:lang w:eastAsia="zh-CN"/>
        </w:rPr>
        <w:t>采购</w:t>
      </w:r>
      <w:r>
        <w:rPr>
          <w:rFonts w:hint="eastAsia" w:ascii="宋体" w:hAnsi="宋体" w:cs="宋体"/>
          <w:color w:val="auto"/>
          <w:sz w:val="24"/>
          <w:szCs w:val="24"/>
        </w:rPr>
        <w:t>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cs="Times New Roman"/>
          <w:b/>
          <w:bCs/>
          <w:color w:val="auto"/>
          <w:sz w:val="24"/>
          <w:szCs w:val="24"/>
        </w:rPr>
      </w:pPr>
      <w:r>
        <w:rPr>
          <w:rFonts w:ascii="宋体" w:hAnsi="宋体" w:cs="宋体"/>
          <w:color w:val="auto"/>
          <w:sz w:val="24"/>
          <w:szCs w:val="24"/>
        </w:rPr>
        <w:t>17.2.5</w:t>
      </w:r>
      <w:r>
        <w:rPr>
          <w:rFonts w:hint="eastAsia" w:ascii="宋体" w:hAnsi="宋体" w:cs="宋体"/>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8"/>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bookmarkStart w:id="135" w:name="_Toc19522842"/>
      <w:bookmarkStart w:id="136" w:name="_Toc325726024"/>
      <w:bookmarkStart w:id="137" w:name="_Toc464136634"/>
      <w:bookmarkStart w:id="138" w:name="_Toc13668"/>
      <w:bookmarkStart w:id="139" w:name="_Toc376936755"/>
      <w:bookmarkStart w:id="140" w:name="_Toc20611"/>
      <w:r>
        <w:rPr>
          <w:rFonts w:ascii="宋体" w:hAnsi="宋体" w:cs="宋体"/>
          <w:color w:val="auto"/>
          <w:sz w:val="24"/>
          <w:szCs w:val="24"/>
        </w:rPr>
        <w:t>18.</w:t>
      </w:r>
      <w:r>
        <w:rPr>
          <w:rFonts w:hint="eastAsia" w:ascii="宋体" w:hAnsi="宋体" w:cs="宋体"/>
          <w:color w:val="auto"/>
          <w:sz w:val="24"/>
          <w:szCs w:val="24"/>
        </w:rPr>
        <w:t>评审办法</w:t>
      </w:r>
      <w:bookmarkEnd w:id="135"/>
      <w:bookmarkEnd w:id="136"/>
      <w:bookmarkEnd w:id="137"/>
      <w:bookmarkEnd w:id="138"/>
      <w:bookmarkEnd w:id="139"/>
      <w:bookmarkEnd w:id="140"/>
    </w:p>
    <w:p>
      <w:pPr>
        <w:keepNext w:val="0"/>
        <w:keepLines w:val="0"/>
        <w:pageBreakBefore w:val="0"/>
        <w:kinsoku/>
        <w:wordWrap/>
        <w:overflowPunct/>
        <w:topLinePunct w:val="0"/>
        <w:bidi w:val="0"/>
        <w:snapToGrid/>
        <w:spacing w:line="360" w:lineRule="auto"/>
        <w:ind w:firstLine="480" w:firstLineChars="200"/>
        <w:jc w:val="left"/>
        <w:textAlignment w:val="auto"/>
        <w:rPr>
          <w:rFonts w:ascii="宋体" w:hAnsi="宋体" w:cs="宋体"/>
          <w:color w:val="auto"/>
          <w:sz w:val="24"/>
          <w:szCs w:val="24"/>
        </w:rPr>
      </w:pPr>
      <w:r>
        <w:rPr>
          <w:rFonts w:ascii="宋体" w:hAnsi="宋体" w:cs="宋体"/>
          <w:color w:val="auto"/>
          <w:sz w:val="24"/>
          <w:szCs w:val="24"/>
        </w:rPr>
        <w:t>18.1</w:t>
      </w:r>
      <w:r>
        <w:rPr>
          <w:rFonts w:hint="eastAsia" w:ascii="宋体" w:hAnsi="宋体" w:cs="宋体"/>
          <w:color w:val="auto"/>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Cambria" w:cs="宋体"/>
          <w:color w:val="auto"/>
          <w:sz w:val="24"/>
          <w:szCs w:val="24"/>
          <w:lang w:val="zh-CN"/>
        </w:rPr>
      </w:pPr>
      <w:r>
        <w:rPr>
          <w:rFonts w:ascii="宋体" w:hAnsi="Cambria" w:cs="宋体"/>
          <w:color w:val="auto"/>
          <w:sz w:val="24"/>
          <w:szCs w:val="24"/>
          <w:lang w:val="zh-CN"/>
        </w:rPr>
        <w:t>18.2</w:t>
      </w:r>
      <w:r>
        <w:rPr>
          <w:rFonts w:hint="eastAsia" w:ascii="宋体" w:hAnsi="Cambria" w:cs="宋体"/>
          <w:color w:val="auto"/>
          <w:sz w:val="24"/>
          <w:szCs w:val="24"/>
          <w:lang w:val="zh-CN"/>
        </w:rPr>
        <w:t>评审标准和分值分配：</w:t>
      </w:r>
    </w:p>
    <w:tbl>
      <w:tblPr>
        <w:tblStyle w:val="21"/>
        <w:tblW w:w="0" w:type="auto"/>
        <w:jc w:val="center"/>
        <w:tblLayout w:type="fixed"/>
        <w:tblCellMar>
          <w:top w:w="0" w:type="dxa"/>
          <w:left w:w="28" w:type="dxa"/>
          <w:bottom w:w="0" w:type="dxa"/>
          <w:right w:w="28" w:type="dxa"/>
        </w:tblCellMar>
      </w:tblPr>
      <w:tblGrid>
        <w:gridCol w:w="597"/>
        <w:gridCol w:w="1128"/>
        <w:gridCol w:w="8480"/>
      </w:tblGrid>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bookmarkStart w:id="141" w:name="_Toc325726025"/>
            <w:bookmarkStart w:id="142" w:name="_Toc376936756"/>
            <w:bookmarkStart w:id="143" w:name="_Toc6689"/>
            <w:bookmarkStart w:id="144" w:name="_Toc464136635"/>
            <w:bookmarkStart w:id="145" w:name="_Toc2506"/>
            <w:bookmarkStart w:id="146" w:name="_Toc19522843"/>
            <w:r>
              <w:rPr>
                <w:rFonts w:hint="eastAsia" w:ascii="宋体" w:hAnsi="宋体" w:eastAsia="宋体" w:cs="宋体"/>
                <w:b/>
                <w:bCs/>
                <w:color w:val="auto"/>
                <w:sz w:val="21"/>
                <w:szCs w:val="21"/>
                <w:lang w:val="zh-CN"/>
              </w:rPr>
              <w:t>序号</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zh-CN"/>
              </w:rPr>
              <w:t>评审</w:t>
            </w:r>
            <w:r>
              <w:rPr>
                <w:rFonts w:hint="eastAsia" w:ascii="宋体" w:hAnsi="宋体" w:eastAsia="宋体" w:cs="宋体"/>
                <w:b/>
                <w:bCs/>
                <w:color w:val="auto"/>
                <w:sz w:val="21"/>
                <w:szCs w:val="21"/>
              </w:rPr>
              <w:t>因素</w:t>
            </w:r>
          </w:p>
        </w:tc>
        <w:tc>
          <w:tcPr>
            <w:tcW w:w="8480"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评审标准</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cs="宋体"/>
                <w:b/>
                <w:bCs/>
                <w:color w:val="auto"/>
                <w:sz w:val="21"/>
                <w:szCs w:val="21"/>
                <w:lang w:val="en-US" w:eastAsia="zh-CN"/>
              </w:rPr>
              <w:t>4</w:t>
            </w:r>
            <w:r>
              <w:rPr>
                <w:rFonts w:hint="eastAsia" w:ascii="宋体" w:hAnsi="宋体" w:eastAsia="宋体" w:cs="宋体"/>
                <w:b/>
                <w:bCs/>
                <w:color w:val="auto"/>
                <w:sz w:val="21"/>
                <w:szCs w:val="21"/>
              </w:rPr>
              <w:t>0分</w:t>
            </w:r>
            <w:r>
              <w:rPr>
                <w:rFonts w:hint="eastAsia" w:ascii="宋体" w:hAnsi="宋体" w:eastAsia="宋体" w:cs="宋体"/>
                <w:b/>
                <w:bCs/>
                <w:color w:val="auto"/>
                <w:sz w:val="21"/>
                <w:szCs w:val="21"/>
                <w:shd w:val="clear" w:color="auto" w:fill="FFFFFF"/>
              </w:rPr>
              <w:t>)</w:t>
            </w:r>
          </w:p>
        </w:tc>
        <w:tc>
          <w:tcPr>
            <w:tcW w:w="8480"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以满足</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文件要求且投标价格最低的投标报价为评标基准价，其价格分为满分；其他投标人的价格分统一按照下列公式计算：</w:t>
            </w:r>
          </w:p>
          <w:p>
            <w:pPr>
              <w:pStyle w:val="17"/>
              <w:widowControl/>
              <w:spacing w:before="0" w:beforeAutospacing="0" w:after="0" w:afterAutospacing="0" w:line="240" w:lineRule="auto"/>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投标报价得分=（评标基准价/投标报价）×价格分值</w:t>
            </w:r>
          </w:p>
          <w:p>
            <w:pPr>
              <w:pStyle w:val="17"/>
              <w:widowControl/>
              <w:spacing w:before="0" w:beforeAutospacing="0" w:after="0" w:afterAutospacing="0" w:line="240" w:lineRule="auto"/>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注：1.对小型和微型企业产品的价格给予6%的扣除，用扣除后的价格计算投标报价得分，须提供《制造（生产）企业小型、微型企业声明函》、《从业人员声明函》。</w:t>
            </w:r>
          </w:p>
          <w:p>
            <w:pPr>
              <w:pStyle w:val="17"/>
              <w:widowControl/>
              <w:spacing w:before="0" w:beforeAutospacing="0" w:after="0" w:afterAutospacing="0" w:line="240" w:lineRule="auto"/>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2.残疾人福利性单位属于小型、微型企业的，不重复享受政策。</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技术水平</w:t>
            </w:r>
          </w:p>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w:t>
            </w:r>
            <w:r>
              <w:rPr>
                <w:rFonts w:hint="eastAsia" w:cs="宋体"/>
                <w:b/>
                <w:bCs/>
                <w:color w:val="auto"/>
                <w:sz w:val="21"/>
                <w:szCs w:val="21"/>
                <w:lang w:val="en-US" w:eastAsia="zh-CN"/>
              </w:rPr>
              <w:t>40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lang w:val="zh-CN"/>
              </w:rPr>
              <w:t>）</w:t>
            </w:r>
          </w:p>
        </w:tc>
        <w:tc>
          <w:tcPr>
            <w:tcW w:w="8480"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numPr>
                <w:ilvl w:val="0"/>
                <w:numId w:val="1"/>
              </w:numPr>
              <w:spacing w:before="0" w:beforeAutospacing="0" w:after="0" w:afterAutospacing="0" w:line="240" w:lineRule="auto"/>
              <w:ind w:firstLine="0" w:firstLineChars="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技术参数：</w:t>
            </w:r>
            <w:r>
              <w:rPr>
                <w:rFonts w:hint="eastAsia" w:ascii="宋体" w:hAnsi="宋体" w:eastAsia="宋体" w:cs="宋体"/>
                <w:color w:val="auto"/>
                <w:sz w:val="21"/>
                <w:szCs w:val="21"/>
              </w:rPr>
              <w:t>投标产品技术参数和配置完全满足或高于</w:t>
            </w:r>
            <w:r>
              <w:rPr>
                <w:rFonts w:hint="eastAsia" w:cs="宋体"/>
                <w:color w:val="auto"/>
                <w:sz w:val="21"/>
                <w:szCs w:val="21"/>
                <w:lang w:eastAsia="zh-CN"/>
              </w:rPr>
              <w:t>磋商</w:t>
            </w:r>
            <w:r>
              <w:rPr>
                <w:rFonts w:hint="eastAsia" w:ascii="宋体" w:hAnsi="宋体" w:eastAsia="宋体" w:cs="宋体"/>
                <w:color w:val="auto"/>
                <w:sz w:val="21"/>
                <w:szCs w:val="21"/>
              </w:rPr>
              <w:t>文件要求的，得</w:t>
            </w:r>
            <w:r>
              <w:rPr>
                <w:rFonts w:hint="eastAsia" w:cs="宋体"/>
                <w:color w:val="auto"/>
                <w:sz w:val="21"/>
                <w:szCs w:val="21"/>
                <w:lang w:val="en-US" w:eastAsia="zh-CN"/>
              </w:rPr>
              <w:t>38</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；每有一项负偏离扣</w:t>
            </w:r>
            <w:r>
              <w:rPr>
                <w:rFonts w:hint="eastAsia"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直到扣完为止。（此项评分以产品彩页、</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报告等为依据）</w:t>
            </w:r>
          </w:p>
          <w:p>
            <w:pPr>
              <w:pStyle w:val="17"/>
              <w:widowControl/>
              <w:numPr>
                <w:ilvl w:val="0"/>
                <w:numId w:val="1"/>
              </w:numPr>
              <w:spacing w:before="0" w:beforeAutospacing="0" w:after="0" w:afterAutospacing="0" w:line="240" w:lineRule="auto"/>
              <w:ind w:firstLine="0" w:firstLineChars="0"/>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节能和环保：</w:t>
            </w:r>
            <w:r>
              <w:rPr>
                <w:rFonts w:hint="eastAsia" w:ascii="宋体" w:hAnsi="宋体" w:eastAsia="宋体" w:cs="宋体"/>
                <w:color w:val="auto"/>
                <w:sz w:val="21"/>
                <w:szCs w:val="21"/>
              </w:rPr>
              <w:t>所投产品为节能产品，每提供1份得0.5分，</w:t>
            </w:r>
            <w:r>
              <w:rPr>
                <w:rFonts w:hint="eastAsia" w:ascii="宋体" w:hAnsi="宋体" w:eastAsia="宋体" w:cs="宋体"/>
                <w:color w:val="auto"/>
                <w:sz w:val="21"/>
                <w:szCs w:val="21"/>
                <w:lang w:val="zh-CN"/>
              </w:rPr>
              <w:t>满分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所投产品为环保产品，每提供1份得0.5分，</w:t>
            </w:r>
            <w:r>
              <w:rPr>
                <w:rFonts w:hint="eastAsia" w:ascii="宋体" w:hAnsi="宋体" w:eastAsia="宋体" w:cs="宋体"/>
                <w:color w:val="auto"/>
                <w:sz w:val="21"/>
                <w:szCs w:val="21"/>
                <w:lang w:val="zh-CN"/>
              </w:rPr>
              <w:t>满分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8480"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numPr>
                <w:ilvl w:val="0"/>
                <w:numId w:val="0"/>
              </w:numPr>
              <w:spacing w:before="0" w:beforeAutospacing="0" w:after="0" w:afterAutospacing="0" w:line="240" w:lineRule="auto"/>
              <w:ind w:right="0" w:righ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类似业绩情况：</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自</w:t>
            </w:r>
            <w:r>
              <w:rPr>
                <w:rFonts w:hint="eastAsia" w:ascii="宋体" w:hAnsi="宋体" w:eastAsia="宋体" w:cs="宋体"/>
                <w:color w:val="auto"/>
                <w:sz w:val="21"/>
                <w:szCs w:val="21"/>
                <w:lang w:val="en-US" w:eastAsia="zh-CN"/>
              </w:rPr>
              <w:t>2017年以来的</w:t>
            </w:r>
            <w:r>
              <w:rPr>
                <w:rFonts w:hint="eastAsia" w:ascii="宋体" w:hAnsi="宋体" w:eastAsia="宋体" w:cs="宋体"/>
                <w:color w:val="auto"/>
                <w:sz w:val="21"/>
                <w:szCs w:val="21"/>
              </w:rPr>
              <w:t>类似业绩证明材料（</w:t>
            </w:r>
            <w:r>
              <w:rPr>
                <w:rFonts w:hint="eastAsia" w:ascii="宋体" w:hAnsi="宋体" w:eastAsia="宋体" w:cs="宋体"/>
                <w:color w:val="auto"/>
                <w:sz w:val="21"/>
                <w:szCs w:val="21"/>
                <w:lang w:val="zh-CN"/>
              </w:rPr>
              <w:t>需提供中标通知书及合同首页、标的及金额所在页、供货合同签字盖章页</w:t>
            </w:r>
            <w:r>
              <w:rPr>
                <w:rFonts w:hint="eastAsia" w:ascii="宋体" w:hAnsi="宋体" w:eastAsia="宋体" w:cs="宋体"/>
                <w:color w:val="auto"/>
                <w:sz w:val="21"/>
                <w:szCs w:val="21"/>
              </w:rPr>
              <w:t>。每提供1项得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分；不提供不得分。</w:t>
            </w:r>
            <w:r>
              <w:rPr>
                <w:rFonts w:hint="eastAsia" w:cs="宋体"/>
                <w:color w:val="auto"/>
                <w:sz w:val="21"/>
                <w:szCs w:val="21"/>
                <w:lang w:eastAsia="zh-CN"/>
              </w:rPr>
              <w:t>）</w:t>
            </w:r>
          </w:p>
        </w:tc>
      </w:tr>
      <w:tr>
        <w:tblPrEx>
          <w:tblCellMar>
            <w:top w:w="0" w:type="dxa"/>
            <w:left w:w="28" w:type="dxa"/>
            <w:bottom w:w="0" w:type="dxa"/>
            <w:right w:w="28" w:type="dxa"/>
          </w:tblCellMar>
        </w:tblPrEx>
        <w:trPr>
          <w:trHeight w:val="23"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17"/>
              <w:widowControl/>
              <w:spacing w:before="0" w:beforeAutospacing="0" w:after="0" w:afterAutospacing="0" w:line="240" w:lineRule="auto"/>
              <w:ind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0</w:t>
            </w:r>
            <w:r>
              <w:rPr>
                <w:rFonts w:hint="eastAsia" w:ascii="宋体" w:hAnsi="宋体" w:eastAsia="宋体" w:cs="宋体"/>
                <w:b/>
                <w:bCs/>
                <w:color w:val="auto"/>
                <w:sz w:val="21"/>
                <w:szCs w:val="21"/>
              </w:rPr>
              <w:t>分</w:t>
            </w:r>
            <w:r>
              <w:rPr>
                <w:rFonts w:hint="eastAsia" w:ascii="宋体" w:hAnsi="宋体" w:eastAsia="宋体" w:cs="宋体"/>
                <w:b/>
                <w:bCs/>
                <w:color w:val="auto"/>
                <w:sz w:val="21"/>
                <w:szCs w:val="21"/>
                <w:shd w:val="clear" w:color="auto" w:fill="FFFFFF"/>
              </w:rPr>
              <w:t>)</w:t>
            </w:r>
          </w:p>
        </w:tc>
        <w:tc>
          <w:tcPr>
            <w:tcW w:w="8480"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spacing w:line="240" w:lineRule="auto"/>
              <w:ind w:firstLine="0" w:firstLineChars="0"/>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项目管理及实施方案</w:t>
            </w:r>
            <w:r>
              <w:rPr>
                <w:rFonts w:hint="eastAsia" w:ascii="宋体" w:hAnsi="宋体" w:eastAsia="宋体" w:cs="宋体"/>
                <w:color w:val="auto"/>
                <w:kern w:val="0"/>
                <w:sz w:val="21"/>
                <w:szCs w:val="21"/>
                <w:lang w:bidi="ar"/>
              </w:rPr>
              <w:t>：设置了</w:t>
            </w:r>
            <w:r>
              <w:rPr>
                <w:rFonts w:hint="eastAsia" w:ascii="宋体" w:hAnsi="宋体" w:cs="宋体"/>
                <w:color w:val="auto"/>
                <w:kern w:val="0"/>
                <w:sz w:val="21"/>
                <w:szCs w:val="21"/>
                <w:lang w:eastAsia="zh-CN" w:bidi="ar"/>
              </w:rPr>
              <w:t>①</w:t>
            </w:r>
            <w:r>
              <w:rPr>
                <w:rFonts w:hint="eastAsia" w:ascii="宋体" w:hAnsi="宋体" w:eastAsia="宋体" w:cs="宋体"/>
                <w:color w:val="auto"/>
                <w:kern w:val="0"/>
                <w:sz w:val="21"/>
                <w:szCs w:val="21"/>
                <w:lang w:bidi="ar"/>
              </w:rPr>
              <w:t>项目管理机构，</w:t>
            </w:r>
            <w:r>
              <w:rPr>
                <w:rFonts w:hint="eastAsia" w:ascii="宋体" w:hAnsi="宋体" w:cs="宋体"/>
                <w:color w:val="auto"/>
                <w:kern w:val="0"/>
                <w:sz w:val="21"/>
                <w:szCs w:val="21"/>
                <w:lang w:eastAsia="zh-CN" w:bidi="ar"/>
              </w:rPr>
              <w:t>②</w:t>
            </w:r>
            <w:r>
              <w:rPr>
                <w:rFonts w:hint="eastAsia" w:ascii="宋体" w:hAnsi="宋体" w:eastAsia="宋体" w:cs="宋体"/>
                <w:color w:val="auto"/>
                <w:kern w:val="0"/>
                <w:sz w:val="21"/>
                <w:szCs w:val="21"/>
                <w:lang w:bidi="ar"/>
              </w:rPr>
              <w:t>项目管理措施，</w:t>
            </w:r>
            <w:r>
              <w:rPr>
                <w:rFonts w:hint="eastAsia" w:ascii="宋体" w:hAnsi="宋体" w:cs="宋体"/>
                <w:color w:val="auto"/>
                <w:kern w:val="0"/>
                <w:sz w:val="21"/>
                <w:szCs w:val="21"/>
                <w:lang w:eastAsia="zh-CN" w:bidi="ar"/>
              </w:rPr>
              <w:t>③</w:t>
            </w:r>
            <w:r>
              <w:rPr>
                <w:rFonts w:hint="eastAsia" w:ascii="宋体" w:hAnsi="宋体" w:eastAsia="宋体" w:cs="宋体"/>
                <w:color w:val="auto"/>
                <w:kern w:val="0"/>
                <w:sz w:val="21"/>
                <w:szCs w:val="21"/>
                <w:lang w:bidi="ar"/>
              </w:rPr>
              <w:t>结合项目特点制定实施方案</w:t>
            </w:r>
            <w:r>
              <w:rPr>
                <w:rFonts w:hint="eastAsia" w:ascii="宋体" w:hAnsi="宋体" w:cs="宋体"/>
                <w:color w:val="auto"/>
                <w:kern w:val="0"/>
                <w:sz w:val="21"/>
                <w:szCs w:val="21"/>
                <w:lang w:eastAsia="zh-CN" w:bidi="ar"/>
              </w:rPr>
              <w:t>，④质量保障措施，⑤安全保障措施。以上每响应一项得</w:t>
            </w:r>
            <w:r>
              <w:rPr>
                <w:rFonts w:hint="eastAsia" w:ascii="宋体" w:hAnsi="宋体" w:cs="宋体"/>
                <w:color w:val="auto"/>
                <w:kern w:val="0"/>
                <w:sz w:val="21"/>
                <w:szCs w:val="21"/>
                <w:lang w:val="en-US" w:eastAsia="zh-CN" w:bidi="ar"/>
              </w:rPr>
              <w:t>1分，满分5分</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差的</w:t>
            </w:r>
            <w:r>
              <w:rPr>
                <w:rFonts w:hint="eastAsia" w:ascii="宋体" w:hAnsi="宋体" w:eastAsia="宋体" w:cs="宋体"/>
                <w:color w:val="auto"/>
                <w:kern w:val="0"/>
                <w:sz w:val="21"/>
                <w:szCs w:val="21"/>
                <w:lang w:eastAsia="zh-CN" w:bidi="ar"/>
              </w:rPr>
              <w:t>或</w:t>
            </w:r>
            <w:r>
              <w:rPr>
                <w:rFonts w:hint="eastAsia" w:ascii="宋体" w:hAnsi="宋体" w:eastAsia="宋体" w:cs="宋体"/>
                <w:color w:val="auto"/>
                <w:kern w:val="0"/>
                <w:sz w:val="21"/>
                <w:szCs w:val="21"/>
                <w:lang w:bidi="ar"/>
              </w:rPr>
              <w:t>没有不得分。</w:t>
            </w:r>
          </w:p>
          <w:p>
            <w:pPr>
              <w:numPr>
                <w:ilvl w:val="0"/>
                <w:numId w:val="2"/>
              </w:numPr>
              <w:spacing w:line="240" w:lineRule="auto"/>
              <w:ind w:firstLine="0" w:firstLineChars="0"/>
              <w:rPr>
                <w:rFonts w:hint="eastAsia" w:ascii="宋体" w:hAnsi="宋体" w:eastAsia="宋体" w:cs="宋体"/>
                <w:color w:val="auto"/>
                <w:kern w:val="0"/>
                <w:sz w:val="21"/>
                <w:szCs w:val="21"/>
                <w:lang w:bidi="ar"/>
              </w:rPr>
            </w:pPr>
            <w:r>
              <w:rPr>
                <w:rFonts w:hint="eastAsia" w:ascii="宋体" w:hAnsi="宋体" w:eastAsia="宋体" w:cs="宋体"/>
                <w:b/>
                <w:bCs/>
                <w:color w:val="auto"/>
                <w:kern w:val="0"/>
                <w:sz w:val="21"/>
                <w:szCs w:val="21"/>
                <w:lang w:bidi="ar"/>
              </w:rPr>
              <w:t>售后服务计划、措施及服务承诺</w:t>
            </w:r>
            <w:r>
              <w:rPr>
                <w:rFonts w:hint="eastAsia" w:ascii="宋体" w:hAnsi="宋体" w:eastAsia="宋体" w:cs="宋体"/>
                <w:color w:val="auto"/>
                <w:kern w:val="0"/>
                <w:sz w:val="21"/>
                <w:szCs w:val="21"/>
                <w:lang w:bidi="ar"/>
              </w:rPr>
              <w:t>：针对本项目有</w:t>
            </w:r>
            <w:r>
              <w:rPr>
                <w:rFonts w:hint="eastAsia" w:ascii="宋体" w:hAnsi="宋体" w:cs="宋体"/>
                <w:color w:val="auto"/>
                <w:kern w:val="0"/>
                <w:sz w:val="21"/>
                <w:szCs w:val="21"/>
                <w:lang w:eastAsia="zh-CN" w:bidi="ar"/>
              </w:rPr>
              <w:t>：①</w:t>
            </w:r>
            <w:r>
              <w:rPr>
                <w:rFonts w:hint="eastAsia" w:ascii="宋体" w:hAnsi="宋体" w:eastAsia="宋体" w:cs="宋体"/>
                <w:color w:val="auto"/>
                <w:kern w:val="0"/>
                <w:sz w:val="21"/>
                <w:szCs w:val="21"/>
                <w:lang w:bidi="ar"/>
              </w:rPr>
              <w:t>配送、验收服务计划</w:t>
            </w:r>
            <w:r>
              <w:rPr>
                <w:rFonts w:hint="eastAsia" w:ascii="宋体" w:hAnsi="宋体" w:cs="宋体"/>
                <w:color w:val="auto"/>
                <w:kern w:val="0"/>
                <w:sz w:val="21"/>
                <w:szCs w:val="21"/>
                <w:lang w:eastAsia="zh-CN" w:bidi="ar"/>
              </w:rPr>
              <w:t>及内容，②售后服务计划及内容，③售后人员安排及联系方式，④服务响应时间，⑤本地化服务（在西宁市设有服务机构的（需提供证明材料））。以上每响应一项得</w:t>
            </w:r>
            <w:r>
              <w:rPr>
                <w:rFonts w:hint="eastAsia" w:ascii="宋体" w:hAnsi="宋体" w:cs="宋体"/>
                <w:color w:val="auto"/>
                <w:kern w:val="0"/>
                <w:sz w:val="21"/>
                <w:szCs w:val="21"/>
                <w:lang w:val="en-US" w:eastAsia="zh-CN" w:bidi="ar"/>
              </w:rPr>
              <w:t>1分，满分5分</w:t>
            </w:r>
            <w:r>
              <w:rPr>
                <w:rFonts w:hint="eastAsia" w:ascii="宋体" w:hAnsi="宋体" w:cs="宋体"/>
                <w:color w:val="auto"/>
                <w:kern w:val="0"/>
                <w:sz w:val="21"/>
                <w:szCs w:val="21"/>
                <w:lang w:eastAsia="zh-CN" w:bidi="ar"/>
              </w:rPr>
              <w:t>；</w:t>
            </w:r>
            <w:r>
              <w:rPr>
                <w:rFonts w:hint="eastAsia" w:ascii="宋体" w:hAnsi="宋体" w:eastAsia="宋体" w:cs="宋体"/>
                <w:color w:val="auto"/>
                <w:kern w:val="0"/>
                <w:sz w:val="21"/>
                <w:szCs w:val="21"/>
                <w:lang w:bidi="ar"/>
              </w:rPr>
              <w:t>差的</w:t>
            </w:r>
            <w:r>
              <w:rPr>
                <w:rFonts w:hint="eastAsia" w:ascii="宋体" w:hAnsi="宋体" w:eastAsia="宋体" w:cs="宋体"/>
                <w:color w:val="auto"/>
                <w:kern w:val="0"/>
                <w:sz w:val="21"/>
                <w:szCs w:val="21"/>
                <w:lang w:eastAsia="zh-CN" w:bidi="ar"/>
              </w:rPr>
              <w:t>或</w:t>
            </w:r>
            <w:r>
              <w:rPr>
                <w:rFonts w:hint="eastAsia" w:ascii="宋体" w:hAnsi="宋体" w:eastAsia="宋体" w:cs="宋体"/>
                <w:color w:val="auto"/>
                <w:kern w:val="0"/>
                <w:sz w:val="21"/>
                <w:szCs w:val="21"/>
                <w:lang w:bidi="ar"/>
              </w:rPr>
              <w:t>没有不得分。</w:t>
            </w:r>
          </w:p>
        </w:tc>
      </w:tr>
      <w:tr>
        <w:tblPrEx>
          <w:tblCellMar>
            <w:top w:w="0" w:type="dxa"/>
            <w:left w:w="28" w:type="dxa"/>
            <w:bottom w:w="0" w:type="dxa"/>
            <w:right w:w="28" w:type="dxa"/>
          </w:tblCellMar>
        </w:tblPrEx>
        <w:trPr>
          <w:trHeight w:val="23" w:hRule="atLeast"/>
          <w:jc w:val="center"/>
        </w:trPr>
        <w:tc>
          <w:tcPr>
            <w:tcW w:w="10205" w:type="dxa"/>
            <w:gridSpan w:val="3"/>
            <w:tcBorders>
              <w:top w:val="single" w:color="000000" w:sz="6" w:space="0"/>
              <w:left w:val="single" w:color="000000" w:sz="6" w:space="0"/>
              <w:bottom w:val="single" w:color="000000" w:sz="6" w:space="0"/>
              <w:right w:val="single" w:color="000000" w:sz="6" w:space="0"/>
            </w:tcBorders>
            <w:noWrap w:val="0"/>
            <w:vAlign w:val="center"/>
          </w:tcPr>
          <w:p>
            <w:pPr>
              <w:pStyle w:val="17"/>
              <w:widowControl/>
              <w:spacing w:before="0" w:beforeAutospacing="0" w:after="0" w:afterAutospacing="0" w:line="240" w:lineRule="auto"/>
              <w:ind w:firstLine="0" w:firstLineChars="0"/>
              <w:jc w:val="both"/>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rPr>
              <w:t>评标过程中，不得去掉报价中的最高报价和最低报价。</w:t>
            </w:r>
          </w:p>
        </w:tc>
      </w:tr>
    </w:tbl>
    <w:p>
      <w:pPr>
        <w:widowControl/>
        <w:spacing w:line="360" w:lineRule="auto"/>
        <w:ind w:firstLine="0" w:firstLineChars="0"/>
        <w:jc w:val="center"/>
        <w:outlineLvl w:val="1"/>
        <w:rPr>
          <w:rFonts w:ascii="宋体" w:hAnsi="宋体" w:cs="宋体"/>
          <w:b/>
          <w:bCs/>
          <w:color w:val="auto"/>
          <w:sz w:val="32"/>
          <w:szCs w:val="32"/>
        </w:rPr>
      </w:pPr>
      <w:r>
        <w:rPr>
          <w:rFonts w:hint="eastAsia" w:ascii="宋体" w:hAnsi="宋体" w:cs="宋体"/>
          <w:b/>
          <w:bCs/>
          <w:color w:val="auto"/>
          <w:sz w:val="32"/>
          <w:szCs w:val="32"/>
        </w:rPr>
        <w:t>七、</w:t>
      </w:r>
      <w:bookmarkEnd w:id="141"/>
      <w:bookmarkEnd w:id="142"/>
      <w:r>
        <w:rPr>
          <w:rFonts w:hint="eastAsia" w:ascii="宋体" w:hAnsi="宋体" w:cs="宋体"/>
          <w:b/>
          <w:bCs/>
          <w:color w:val="auto"/>
          <w:sz w:val="32"/>
          <w:szCs w:val="32"/>
        </w:rPr>
        <w:t>确定成交供应商</w:t>
      </w:r>
      <w:bookmarkEnd w:id="143"/>
      <w:bookmarkEnd w:id="144"/>
      <w:bookmarkEnd w:id="145"/>
      <w:bookmarkEnd w:id="146"/>
    </w:p>
    <w:p>
      <w:pPr>
        <w:pStyle w:val="18"/>
        <w:spacing w:line="360" w:lineRule="auto"/>
        <w:ind w:firstLine="0" w:firstLineChars="0"/>
        <w:jc w:val="left"/>
        <w:rPr>
          <w:rFonts w:ascii="宋体" w:hAnsi="宋体" w:cs="宋体"/>
          <w:color w:val="auto"/>
          <w:sz w:val="24"/>
          <w:szCs w:val="24"/>
        </w:rPr>
      </w:pPr>
      <w:bookmarkStart w:id="147" w:name="_Toc325726026"/>
      <w:bookmarkStart w:id="148" w:name="_Toc376936757"/>
      <w:bookmarkStart w:id="149" w:name="_Toc17038"/>
      <w:bookmarkStart w:id="150" w:name="_Toc28889"/>
      <w:bookmarkStart w:id="151" w:name="_Toc19522844"/>
      <w:bookmarkStart w:id="152" w:name="_Toc464136636"/>
      <w:r>
        <w:rPr>
          <w:rFonts w:ascii="宋体" w:hAnsi="宋体" w:cs="宋体"/>
          <w:color w:val="auto"/>
          <w:sz w:val="24"/>
          <w:szCs w:val="24"/>
        </w:rPr>
        <w:t>19.</w:t>
      </w:r>
      <w:r>
        <w:rPr>
          <w:rFonts w:hint="eastAsia" w:ascii="宋体" w:hAnsi="宋体" w:cs="宋体"/>
          <w:color w:val="auto"/>
          <w:sz w:val="24"/>
          <w:szCs w:val="24"/>
        </w:rPr>
        <w:t>推荐并确定成交</w:t>
      </w:r>
      <w:bookmarkEnd w:id="147"/>
      <w:bookmarkEnd w:id="148"/>
      <w:r>
        <w:rPr>
          <w:rFonts w:hint="eastAsia" w:ascii="宋体" w:hAnsi="宋体" w:cs="宋体"/>
          <w:color w:val="auto"/>
          <w:sz w:val="24"/>
          <w:szCs w:val="24"/>
        </w:rPr>
        <w:t>供应商</w:t>
      </w:r>
      <w:bookmarkEnd w:id="149"/>
      <w:bookmarkEnd w:id="150"/>
      <w:bookmarkEnd w:id="151"/>
      <w:bookmarkEnd w:id="152"/>
    </w:p>
    <w:p>
      <w:pPr>
        <w:spacing w:line="360" w:lineRule="auto"/>
        <w:ind w:firstLine="480"/>
        <w:jc w:val="left"/>
        <w:rPr>
          <w:rFonts w:ascii="宋体" w:cs="Times New Roman"/>
          <w:color w:val="auto"/>
          <w:sz w:val="24"/>
          <w:szCs w:val="24"/>
        </w:rPr>
      </w:pPr>
      <w:r>
        <w:rPr>
          <w:rFonts w:hint="eastAsia" w:ascii="宋体" w:hAnsi="宋体" w:cs="宋体"/>
          <w:color w:val="auto"/>
          <w:sz w:val="24"/>
          <w:szCs w:val="24"/>
        </w:rPr>
        <w:t>采购代理机构应当在评审结束后</w:t>
      </w:r>
      <w:r>
        <w:rPr>
          <w:rFonts w:ascii="宋体" w:hAnsi="宋体" w:cs="宋体"/>
          <w:color w:val="auto"/>
          <w:sz w:val="24"/>
          <w:szCs w:val="24"/>
        </w:rPr>
        <w:t>2</w:t>
      </w:r>
      <w:r>
        <w:rPr>
          <w:rFonts w:hint="eastAsia" w:ascii="宋体" w:hAnsi="宋体" w:cs="宋体"/>
          <w:color w:val="auto"/>
          <w:sz w:val="24"/>
          <w:szCs w:val="24"/>
        </w:rPr>
        <w:t>个工作日内将评审报告送采购人确认。采购人应当在收到评审报告后</w:t>
      </w:r>
      <w:r>
        <w:rPr>
          <w:rFonts w:ascii="宋体" w:hAnsi="宋体" w:cs="宋体"/>
          <w:color w:val="auto"/>
          <w:sz w:val="24"/>
          <w:szCs w:val="24"/>
        </w:rPr>
        <w:t>5</w:t>
      </w:r>
      <w:r>
        <w:rPr>
          <w:rFonts w:hint="eastAsia" w:ascii="宋体" w:hAnsi="宋体" w:cs="宋体"/>
          <w:color w:val="auto"/>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8"/>
        <w:spacing w:line="360" w:lineRule="auto"/>
        <w:ind w:firstLine="0" w:firstLineChars="0"/>
        <w:jc w:val="left"/>
        <w:rPr>
          <w:rFonts w:ascii="宋体" w:hAnsi="宋体" w:cs="宋体"/>
          <w:color w:val="auto"/>
          <w:sz w:val="24"/>
          <w:szCs w:val="24"/>
        </w:rPr>
      </w:pPr>
      <w:bookmarkStart w:id="153" w:name="_Toc2346"/>
      <w:bookmarkStart w:id="154" w:name="_Toc376936759"/>
      <w:bookmarkStart w:id="155" w:name="_Toc464136637"/>
      <w:bookmarkStart w:id="156" w:name="_Toc19522845"/>
      <w:bookmarkStart w:id="157" w:name="_Toc325726028"/>
      <w:bookmarkStart w:id="158" w:name="_Toc2963"/>
      <w:bookmarkStart w:id="159" w:name="_Toc325726027"/>
      <w:r>
        <w:rPr>
          <w:rFonts w:ascii="宋体" w:hAnsi="宋体" w:cs="宋体"/>
          <w:color w:val="auto"/>
          <w:sz w:val="24"/>
          <w:szCs w:val="24"/>
        </w:rPr>
        <w:t>20.</w:t>
      </w:r>
      <w:r>
        <w:rPr>
          <w:rFonts w:hint="eastAsia" w:ascii="宋体" w:hAnsi="宋体" w:cs="宋体"/>
          <w:color w:val="auto"/>
          <w:sz w:val="24"/>
          <w:szCs w:val="24"/>
        </w:rPr>
        <w:t>成交通知</w:t>
      </w:r>
      <w:bookmarkEnd w:id="153"/>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20.1</w:t>
      </w:r>
      <w:r>
        <w:rPr>
          <w:rFonts w:hint="eastAsia" w:ascii="宋体" w:hAnsi="宋体" w:cs="宋体"/>
          <w:color w:val="auto"/>
          <w:sz w:val="24"/>
          <w:szCs w:val="24"/>
        </w:rPr>
        <w:t>采购人或者采购代理机构应当在成交供应商确定后</w:t>
      </w:r>
      <w:r>
        <w:rPr>
          <w:rFonts w:ascii="宋体" w:hAnsi="宋体" w:cs="宋体"/>
          <w:color w:val="auto"/>
          <w:sz w:val="24"/>
          <w:szCs w:val="24"/>
        </w:rPr>
        <w:t>2</w:t>
      </w:r>
      <w:r>
        <w:rPr>
          <w:rFonts w:hint="eastAsia" w:ascii="宋体" w:hAnsi="宋体" w:cs="宋体"/>
          <w:color w:val="auto"/>
          <w:sz w:val="24"/>
          <w:szCs w:val="24"/>
        </w:rPr>
        <w:t>个工作日内，在发布磋商公告的网站</w:t>
      </w:r>
      <w:r>
        <w:rPr>
          <w:rFonts w:hint="eastAsia" w:ascii="宋体" w:hAnsi="宋体" w:cs="宋体"/>
          <w:color w:val="auto"/>
          <w:sz w:val="24"/>
          <w:szCs w:val="24"/>
          <w:lang w:val="zh-CN"/>
        </w:rPr>
        <w:t>《青海省政府采购网》、《青海省公共资源交易网》</w:t>
      </w:r>
      <w:r>
        <w:rPr>
          <w:rFonts w:hint="eastAsia" w:ascii="宋体" w:hAnsi="宋体" w:cs="宋体"/>
          <w:color w:val="auto"/>
          <w:sz w:val="24"/>
          <w:szCs w:val="24"/>
        </w:rPr>
        <w:t>上公告成交结果，同时向成交供应商发出成交通知书。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20.2</w:t>
      </w:r>
      <w:r>
        <w:rPr>
          <w:rFonts w:hint="eastAsia" w:ascii="宋体" w:hAnsi="宋体" w:cs="宋体"/>
          <w:color w:val="auto"/>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color w:val="auto"/>
          <w:sz w:val="32"/>
          <w:szCs w:val="32"/>
        </w:rPr>
      </w:pPr>
      <w:bookmarkStart w:id="160" w:name="_Toc5556"/>
      <w:bookmarkStart w:id="161" w:name="_Toc464136638"/>
      <w:bookmarkStart w:id="162" w:name="_Toc376936758"/>
      <w:bookmarkStart w:id="163" w:name="_Toc18063"/>
      <w:bookmarkStart w:id="164" w:name="_Toc19522846"/>
      <w:r>
        <w:rPr>
          <w:rFonts w:hint="eastAsia" w:ascii="宋体" w:hAnsi="宋体" w:cs="宋体"/>
          <w:b/>
          <w:bCs/>
          <w:color w:val="auto"/>
          <w:sz w:val="32"/>
          <w:szCs w:val="32"/>
        </w:rPr>
        <w:t>八、授予合同</w:t>
      </w:r>
      <w:bookmarkEnd w:id="159"/>
      <w:bookmarkEnd w:id="160"/>
      <w:bookmarkEnd w:id="161"/>
      <w:bookmarkEnd w:id="162"/>
      <w:bookmarkEnd w:id="163"/>
      <w:bookmarkEnd w:id="164"/>
    </w:p>
    <w:p>
      <w:pPr>
        <w:pStyle w:val="18"/>
        <w:spacing w:line="360" w:lineRule="auto"/>
        <w:ind w:firstLine="0" w:firstLineChars="0"/>
        <w:jc w:val="left"/>
        <w:rPr>
          <w:rFonts w:ascii="宋体" w:hAnsi="宋体" w:cs="宋体"/>
          <w:color w:val="auto"/>
          <w:sz w:val="24"/>
          <w:szCs w:val="24"/>
        </w:rPr>
      </w:pPr>
      <w:bookmarkStart w:id="165" w:name="_Toc325726029"/>
      <w:bookmarkStart w:id="166" w:name="_Toc19522847"/>
      <w:bookmarkStart w:id="167" w:name="_Toc28394"/>
      <w:bookmarkStart w:id="168" w:name="_Toc921"/>
      <w:bookmarkStart w:id="169" w:name="_Toc376936760"/>
      <w:bookmarkStart w:id="170" w:name="_Toc464136639"/>
      <w:r>
        <w:rPr>
          <w:rFonts w:ascii="宋体" w:hAnsi="宋体" w:cs="宋体"/>
          <w:color w:val="auto"/>
          <w:sz w:val="24"/>
          <w:szCs w:val="24"/>
        </w:rPr>
        <w:t>21.</w:t>
      </w:r>
      <w:r>
        <w:rPr>
          <w:rFonts w:hint="eastAsia" w:ascii="宋体" w:hAnsi="宋体" w:cs="宋体"/>
          <w:color w:val="auto"/>
          <w:sz w:val="24"/>
          <w:szCs w:val="24"/>
        </w:rPr>
        <w:t>签订合同</w:t>
      </w:r>
      <w:bookmarkEnd w:id="165"/>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rPr>
      </w:pPr>
      <w:bookmarkStart w:id="171" w:name="_Toc325726030"/>
      <w:bookmarkStart w:id="172" w:name="_Toc376936761"/>
      <w:r>
        <w:rPr>
          <w:rFonts w:ascii="宋体" w:hAnsi="宋体" w:cs="宋体"/>
          <w:color w:val="auto"/>
          <w:sz w:val="24"/>
          <w:szCs w:val="24"/>
        </w:rPr>
        <w:t>21.1</w:t>
      </w:r>
      <w:r>
        <w:rPr>
          <w:rFonts w:hint="eastAsia" w:ascii="宋体" w:hAnsi="宋体" w:cs="宋体"/>
          <w:color w:val="auto"/>
          <w:sz w:val="24"/>
          <w:szCs w:val="24"/>
        </w:rPr>
        <w:t>采购人与成交供应商应当在成交通知书发出之日起</w:t>
      </w:r>
      <w:r>
        <w:rPr>
          <w:rFonts w:ascii="宋体" w:hAnsi="宋体" w:cs="宋体"/>
          <w:color w:val="auto"/>
          <w:sz w:val="24"/>
          <w:szCs w:val="24"/>
        </w:rPr>
        <w:t>30</w:t>
      </w:r>
      <w:r>
        <w:rPr>
          <w:rFonts w:hint="eastAsia" w:ascii="宋体" w:hAnsi="宋体" w:cs="宋体"/>
          <w:color w:val="auto"/>
          <w:sz w:val="24"/>
          <w:szCs w:val="24"/>
        </w:rPr>
        <w:t>日内，按照磋商文件确定的合同文本以及采购标的、规格型号、采购金额、采购数量、技术和服务要求等事项签订政府采购合同。</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rPr>
      </w:pPr>
      <w:r>
        <w:rPr>
          <w:rFonts w:hint="eastAsia" w:hAnsi="宋体"/>
          <w:color w:val="auto"/>
          <w:sz w:val="24"/>
          <w:szCs w:val="24"/>
        </w:rPr>
        <w:t>21.2 签订合同时，</w:t>
      </w:r>
      <w:r>
        <w:rPr>
          <w:rFonts w:hint="eastAsia" w:hAnsi="宋体"/>
          <w:color w:val="auto"/>
          <w:sz w:val="24"/>
          <w:szCs w:val="24"/>
          <w:lang w:eastAsia="zh-CN"/>
        </w:rPr>
        <w:t>成交供应商</w:t>
      </w:r>
      <w:r>
        <w:rPr>
          <w:rFonts w:hint="eastAsia" w:hAnsi="宋体"/>
          <w:color w:val="auto"/>
          <w:sz w:val="24"/>
          <w:szCs w:val="24"/>
        </w:rPr>
        <w:t>以支票、汇票、本票等非现金形式向采购人指定的账户交纳采购合同总金额的</w:t>
      </w:r>
      <w:r>
        <w:rPr>
          <w:rFonts w:hint="eastAsia" w:hAnsi="宋体"/>
          <w:b/>
          <w:bCs/>
          <w:color w:val="auto"/>
          <w:sz w:val="24"/>
          <w:szCs w:val="24"/>
          <w:u w:val="single"/>
          <w:lang w:val="en-US" w:eastAsia="zh-CN"/>
        </w:rPr>
        <w:t>5</w:t>
      </w:r>
      <w:r>
        <w:rPr>
          <w:rFonts w:hint="eastAsia" w:hAnsi="宋体"/>
          <w:b/>
          <w:bCs/>
          <w:color w:val="auto"/>
          <w:sz w:val="24"/>
          <w:szCs w:val="24"/>
        </w:rPr>
        <w:t>%</w:t>
      </w:r>
      <w:r>
        <w:rPr>
          <w:rFonts w:hint="eastAsia" w:hAnsi="宋体"/>
          <w:color w:val="auto"/>
          <w:sz w:val="24"/>
          <w:szCs w:val="24"/>
        </w:rPr>
        <w:t>履约保证金，履约保证金自动转为质保金。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color w:val="auto"/>
          <w:sz w:val="24"/>
          <w:szCs w:val="24"/>
        </w:rPr>
      </w:pPr>
      <w:r>
        <w:rPr>
          <w:rFonts w:hint="eastAsia" w:ascii="宋体" w:hAnsi="宋体"/>
          <w:color w:val="auto"/>
          <w:sz w:val="24"/>
          <w:szCs w:val="24"/>
        </w:rPr>
        <w:t>21.3</w:t>
      </w:r>
      <w:r>
        <w:rPr>
          <w:rFonts w:hint="eastAsia" w:ascii="宋体" w:hAnsi="宋体" w:cs="宋体"/>
          <w:color w:val="auto"/>
          <w:sz w:val="24"/>
          <w:szCs w:val="24"/>
        </w:rPr>
        <w:t>采购人不得向成交供应商提出超出磋商文件以外的任何要求作为签订合同的条件，不得与成交供应商订立背离磋商文件确定的合同文本以及采购标的、采购金额、采购数量、</w:t>
      </w:r>
      <w:r>
        <w:rPr>
          <w:rFonts w:hint="eastAsia" w:ascii="宋体" w:hAnsi="宋体" w:cs="宋体"/>
          <w:color w:val="auto"/>
          <w:sz w:val="24"/>
          <w:szCs w:val="24"/>
          <w:lang w:eastAsia="zh-CN"/>
        </w:rPr>
        <w:t>采购</w:t>
      </w:r>
      <w:r>
        <w:rPr>
          <w:rFonts w:hint="eastAsia" w:ascii="宋体" w:hAnsi="宋体" w:cs="宋体"/>
          <w:color w:val="auto"/>
          <w:sz w:val="24"/>
          <w:szCs w:val="24"/>
        </w:rPr>
        <w:t>要求等实质性内容的协议。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21.</w:t>
      </w:r>
      <w:r>
        <w:rPr>
          <w:rFonts w:hint="eastAsia" w:ascii="宋体" w:hAnsi="宋体" w:cs="宋体"/>
          <w:color w:val="auto"/>
          <w:sz w:val="24"/>
          <w:szCs w:val="24"/>
        </w:rPr>
        <w:t>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color w:val="auto"/>
          <w:sz w:val="32"/>
          <w:szCs w:val="32"/>
        </w:rPr>
      </w:pPr>
      <w:bookmarkStart w:id="173" w:name="_Toc464136640"/>
      <w:bookmarkStart w:id="174" w:name="_Toc19522848"/>
      <w:bookmarkStart w:id="175" w:name="_Toc896"/>
      <w:bookmarkStart w:id="176" w:name="_Toc22442"/>
      <w:r>
        <w:rPr>
          <w:rFonts w:hint="eastAsia" w:ascii="宋体" w:hAnsi="宋体" w:cs="宋体"/>
          <w:b/>
          <w:bCs/>
          <w:color w:val="auto"/>
          <w:sz w:val="32"/>
          <w:szCs w:val="32"/>
        </w:rPr>
        <w:t>九、</w:t>
      </w:r>
      <w:bookmarkEnd w:id="171"/>
      <w:bookmarkEnd w:id="172"/>
      <w:r>
        <w:rPr>
          <w:rFonts w:hint="eastAsia" w:ascii="宋体" w:hAnsi="宋体" w:cs="宋体"/>
          <w:b/>
          <w:bCs/>
          <w:color w:val="auto"/>
          <w:sz w:val="32"/>
          <w:szCs w:val="32"/>
        </w:rPr>
        <w:t>磋商活动终止</w:t>
      </w:r>
      <w:bookmarkEnd w:id="173"/>
      <w:bookmarkEnd w:id="174"/>
      <w:bookmarkEnd w:id="175"/>
      <w:bookmarkEnd w:id="176"/>
    </w:p>
    <w:p>
      <w:pPr>
        <w:pStyle w:val="18"/>
        <w:spacing w:line="360" w:lineRule="auto"/>
        <w:ind w:firstLine="0" w:firstLineChars="0"/>
        <w:jc w:val="left"/>
        <w:rPr>
          <w:rFonts w:ascii="宋体" w:hAnsi="宋体" w:cs="宋体"/>
          <w:color w:val="auto"/>
          <w:sz w:val="24"/>
          <w:szCs w:val="24"/>
        </w:rPr>
      </w:pPr>
      <w:bookmarkStart w:id="177" w:name="_Toc19522849"/>
      <w:bookmarkStart w:id="178" w:name="_Toc464136641"/>
      <w:bookmarkStart w:id="179" w:name="_Toc7098"/>
      <w:bookmarkStart w:id="180" w:name="_Toc11684"/>
      <w:bookmarkStart w:id="181" w:name="_Toc376936762"/>
      <w:bookmarkStart w:id="182" w:name="_Toc325726031"/>
      <w:r>
        <w:rPr>
          <w:rFonts w:ascii="宋体" w:hAnsi="宋体" w:cs="宋体"/>
          <w:color w:val="auto"/>
          <w:sz w:val="24"/>
          <w:szCs w:val="24"/>
        </w:rPr>
        <w:t>22.</w:t>
      </w:r>
      <w:r>
        <w:rPr>
          <w:rFonts w:hint="eastAsia" w:ascii="宋体" w:hAnsi="宋体" w:cs="宋体"/>
          <w:color w:val="auto"/>
          <w:sz w:val="24"/>
          <w:szCs w:val="24"/>
        </w:rPr>
        <w:t>终止情形</w:t>
      </w:r>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ascii="宋体" w:hAnsi="宋体" w:cs="宋体"/>
          <w:color w:val="auto"/>
          <w:sz w:val="24"/>
          <w:szCs w:val="24"/>
        </w:rPr>
        <w:t>22.1</w:t>
      </w:r>
      <w:bookmarkEnd w:id="181"/>
      <w:bookmarkEnd w:id="182"/>
      <w:r>
        <w:rPr>
          <w:rFonts w:hint="eastAsia" w:ascii="宋体" w:hAnsi="宋体" w:cs="宋体"/>
          <w:color w:val="auto"/>
          <w:sz w:val="24"/>
          <w:szCs w:val="24"/>
        </w:rPr>
        <w:t>出现下列情形之一的，采购代理机构应当终止竞争性磋商采购活动，发布项目终止公告并说明原因，重新开展采购活动：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color w:val="auto"/>
          <w:sz w:val="24"/>
          <w:szCs w:val="24"/>
        </w:rPr>
        <w:t>3</w:t>
      </w:r>
      <w:r>
        <w:rPr>
          <w:rFonts w:hint="eastAsia" w:ascii="宋体" w:hAnsi="宋体" w:cs="宋体"/>
          <w:color w:val="auto"/>
          <w:sz w:val="24"/>
          <w:szCs w:val="24"/>
        </w:rPr>
        <w:t>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Times New Roman"/>
          <w:color w:val="auto"/>
          <w:sz w:val="24"/>
          <w:szCs w:val="24"/>
        </w:rPr>
      </w:pPr>
      <w:r>
        <w:rPr>
          <w:rFonts w:ascii="宋体" w:hAnsi="宋体" w:cs="宋体"/>
          <w:color w:val="auto"/>
          <w:sz w:val="24"/>
          <w:szCs w:val="24"/>
        </w:rPr>
        <w:t>22.2</w:t>
      </w:r>
      <w:r>
        <w:rPr>
          <w:rFonts w:hint="eastAsia" w:ascii="宋体" w:hAnsi="宋体" w:cs="宋体"/>
          <w:color w:val="auto"/>
          <w:sz w:val="24"/>
          <w:szCs w:val="24"/>
        </w:rPr>
        <w:t>终止磋商活动后，由采购代理机构发布终止公告并说明原因。</w:t>
      </w:r>
      <w:bookmarkStart w:id="183" w:name="_Toc325726032"/>
    </w:p>
    <w:p>
      <w:pPr>
        <w:widowControl/>
        <w:spacing w:line="360" w:lineRule="auto"/>
        <w:ind w:firstLine="0" w:firstLineChars="0"/>
        <w:jc w:val="center"/>
        <w:outlineLvl w:val="1"/>
        <w:rPr>
          <w:rFonts w:ascii="宋体" w:hAnsi="宋体" w:cs="宋体"/>
          <w:b/>
          <w:bCs/>
          <w:color w:val="auto"/>
          <w:sz w:val="32"/>
          <w:szCs w:val="32"/>
        </w:rPr>
      </w:pPr>
      <w:bookmarkStart w:id="184" w:name="_Toc464136642"/>
      <w:bookmarkStart w:id="185" w:name="_Toc6646"/>
      <w:bookmarkStart w:id="186" w:name="_Toc19522850"/>
      <w:bookmarkStart w:id="187" w:name="_Toc27950"/>
      <w:bookmarkStart w:id="188" w:name="_Toc376936763"/>
      <w:r>
        <w:rPr>
          <w:rFonts w:hint="eastAsia" w:ascii="宋体" w:hAnsi="宋体" w:cs="宋体"/>
          <w:b/>
          <w:bCs/>
          <w:color w:val="auto"/>
          <w:sz w:val="32"/>
          <w:szCs w:val="32"/>
        </w:rPr>
        <w:t>十、处罚</w:t>
      </w:r>
      <w:bookmarkEnd w:id="183"/>
      <w:bookmarkEnd w:id="184"/>
      <w:bookmarkEnd w:id="185"/>
      <w:bookmarkEnd w:id="186"/>
      <w:bookmarkEnd w:id="187"/>
      <w:bookmarkEnd w:id="188"/>
    </w:p>
    <w:p>
      <w:pPr>
        <w:pStyle w:val="18"/>
        <w:spacing w:line="360" w:lineRule="auto"/>
        <w:ind w:firstLine="0" w:firstLineChars="0"/>
        <w:jc w:val="left"/>
        <w:rPr>
          <w:rFonts w:ascii="宋体" w:hAnsi="宋体" w:cs="宋体"/>
          <w:color w:val="auto"/>
          <w:sz w:val="24"/>
          <w:szCs w:val="24"/>
        </w:rPr>
      </w:pPr>
      <w:bookmarkStart w:id="189" w:name="_Toc376936764"/>
      <w:bookmarkStart w:id="190" w:name="_Toc28018"/>
      <w:bookmarkStart w:id="191" w:name="_Toc464136643"/>
      <w:bookmarkStart w:id="192" w:name="_Toc325726033"/>
      <w:bookmarkStart w:id="193" w:name="_Toc19522851"/>
      <w:bookmarkStart w:id="194" w:name="_Toc17567"/>
      <w:r>
        <w:rPr>
          <w:rFonts w:ascii="宋体" w:hAnsi="宋体" w:cs="宋体"/>
          <w:color w:val="auto"/>
          <w:sz w:val="24"/>
          <w:szCs w:val="24"/>
        </w:rPr>
        <w:t>23.</w:t>
      </w:r>
      <w:r>
        <w:rPr>
          <w:rFonts w:hint="eastAsia" w:ascii="宋体" w:hAnsi="宋体" w:cs="宋体"/>
          <w:color w:val="auto"/>
          <w:sz w:val="24"/>
          <w:szCs w:val="24"/>
        </w:rPr>
        <w:t>处罚情形</w:t>
      </w:r>
      <w:bookmarkEnd w:id="189"/>
      <w:bookmarkEnd w:id="190"/>
      <w:bookmarkEnd w:id="191"/>
      <w:bookmarkEnd w:id="192"/>
      <w:bookmarkEnd w:id="193"/>
      <w:bookmarkEnd w:id="194"/>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成交供应商有下列情形之一的，成交结果无效，磋商保证金不予退还。情节严重的，报同级财政部门依法进行处理：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1</w:t>
      </w:r>
      <w:r>
        <w:rPr>
          <w:rFonts w:hint="eastAsia" w:ascii="宋体" w:hAnsi="宋体" w:cs="宋体"/>
          <w:color w:val="auto"/>
          <w:sz w:val="24"/>
          <w:szCs w:val="24"/>
          <w:lang w:val="zh-CN"/>
        </w:rPr>
        <w:t>）提供虚假材料谋取成交、成交的；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2</w:t>
      </w:r>
      <w:r>
        <w:rPr>
          <w:rFonts w:hint="eastAsia" w:ascii="宋体" w:hAnsi="宋体" w:cs="宋体"/>
          <w:color w:val="auto"/>
          <w:sz w:val="24"/>
          <w:szCs w:val="24"/>
          <w:lang w:val="zh-CN"/>
        </w:rPr>
        <w:t>）采取不正当手段诋毁、排挤其他供应商的；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3</w:t>
      </w:r>
      <w:r>
        <w:rPr>
          <w:rFonts w:hint="eastAsia" w:ascii="宋体" w:hAnsi="宋体" w:cs="宋体"/>
          <w:color w:val="auto"/>
          <w:sz w:val="24"/>
          <w:szCs w:val="24"/>
          <w:lang w:val="zh-CN"/>
        </w:rPr>
        <w:t>）与采购人、其他供应商或者采购代理机构恶意串通的；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w:t>
      </w:r>
      <w:r>
        <w:rPr>
          <w:rFonts w:ascii="宋体" w:hAnsi="宋体" w:cs="宋体"/>
          <w:color w:val="auto"/>
          <w:sz w:val="24"/>
          <w:szCs w:val="24"/>
        </w:rPr>
        <w:t>4</w:t>
      </w:r>
      <w:r>
        <w:rPr>
          <w:rFonts w:hint="eastAsia" w:ascii="宋体" w:hAnsi="宋体" w:cs="宋体"/>
          <w:color w:val="auto"/>
          <w:sz w:val="24"/>
          <w:szCs w:val="24"/>
          <w:lang w:val="zh-CN"/>
        </w:rPr>
        <w:t>）向采购人、采购代理机构行贿或者提供其他不正当利益的；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w:t>
      </w:r>
      <w:r>
        <w:rPr>
          <w:rFonts w:hint="eastAsia" w:ascii="宋体" w:hAnsi="宋体" w:cs="宋体"/>
          <w:color w:val="auto"/>
          <w:sz w:val="24"/>
          <w:szCs w:val="24"/>
        </w:rPr>
        <w:t>5</w:t>
      </w:r>
      <w:r>
        <w:rPr>
          <w:rFonts w:hint="eastAsia" w:ascii="宋体" w:hAnsi="宋体" w:cs="宋体"/>
          <w:color w:val="auto"/>
          <w:sz w:val="24"/>
          <w:szCs w:val="24"/>
          <w:lang w:val="zh-CN"/>
        </w:rPr>
        <w:t>）向磋商小组行贿或者提供其他不正当利益。</w:t>
      </w:r>
    </w:p>
    <w:p>
      <w:pPr>
        <w:widowControl/>
        <w:spacing w:line="360" w:lineRule="auto"/>
        <w:ind w:firstLine="0" w:firstLineChars="0"/>
        <w:jc w:val="center"/>
        <w:outlineLvl w:val="1"/>
        <w:rPr>
          <w:rFonts w:ascii="宋体" w:hAnsi="宋体" w:cs="宋体"/>
          <w:b/>
          <w:bCs/>
          <w:color w:val="auto"/>
          <w:sz w:val="32"/>
          <w:szCs w:val="32"/>
          <w:highlight w:val="none"/>
        </w:rPr>
      </w:pPr>
      <w:bookmarkStart w:id="195" w:name="_Toc19522852"/>
      <w:r>
        <w:rPr>
          <w:rFonts w:hint="eastAsia" w:ascii="宋体" w:hAnsi="宋体" w:cs="宋体"/>
          <w:b/>
          <w:bCs/>
          <w:color w:val="auto"/>
          <w:sz w:val="32"/>
          <w:szCs w:val="32"/>
          <w:highlight w:val="none"/>
        </w:rPr>
        <w:t>十一、磋商代理服务收费标准</w:t>
      </w:r>
      <w:bookmarkEnd w:id="19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sz w:val="24"/>
          <w:szCs w:val="24"/>
          <w:highlight w:val="none"/>
        </w:rPr>
      </w:pPr>
      <w:bookmarkStart w:id="196" w:name="_Toc325726034"/>
      <w:bookmarkStart w:id="197" w:name="_Toc376936765"/>
      <w:bookmarkStart w:id="198" w:name="_Toc464136644"/>
      <w:bookmarkStart w:id="199" w:name="_Toc19538"/>
      <w:bookmarkStart w:id="200" w:name="_Toc16406"/>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 收取对象：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pPr>
        <w:pStyle w:val="2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收费金额：</w:t>
      </w:r>
      <w:r>
        <w:rPr>
          <w:rFonts w:hint="eastAsia" w:ascii="宋体" w:hAnsi="宋体" w:cs="宋体"/>
          <w:color w:val="auto"/>
          <w:sz w:val="24"/>
          <w:szCs w:val="24"/>
          <w:highlight w:val="none"/>
          <w:lang w:val="en-US" w:eastAsia="zh-CN"/>
        </w:rPr>
        <w:t>18300.00</w:t>
      </w:r>
      <w:r>
        <w:rPr>
          <w:rFonts w:hint="eastAsia" w:ascii="宋体" w:hAnsi="宋体" w:cs="宋体"/>
          <w:color w:val="auto"/>
          <w:sz w:val="24"/>
          <w:szCs w:val="24"/>
          <w:highlight w:val="none"/>
          <w:lang w:val="zh-CN"/>
        </w:rPr>
        <w:t>元，大写：壹万捌仟叁佰元整。</w:t>
      </w:r>
    </w:p>
    <w:p>
      <w:pPr>
        <w:pStyle w:val="20"/>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color w:val="auto"/>
          <w:sz w:val="24"/>
          <w:szCs w:val="24"/>
          <w:highlight w:val="none"/>
        </w:rPr>
      </w:pPr>
      <w:r>
        <w:rPr>
          <w:rFonts w:hint="eastAsia" w:ascii="宋体" w:hAnsi="宋体" w:cs="宋体"/>
          <w:color w:val="auto"/>
          <w:sz w:val="24"/>
          <w:szCs w:val="24"/>
          <w:highlight w:val="none"/>
        </w:rPr>
        <w:t>在领取中标通知书前向采购代理机构缴纳中标服务费。</w:t>
      </w:r>
    </w:p>
    <w:p>
      <w:pPr>
        <w:widowControl/>
        <w:spacing w:line="360" w:lineRule="auto"/>
        <w:ind w:firstLine="0" w:firstLineChars="0"/>
        <w:jc w:val="center"/>
        <w:outlineLvl w:val="1"/>
        <w:rPr>
          <w:rFonts w:ascii="宋体" w:hAnsi="宋体" w:cs="宋体"/>
          <w:b/>
          <w:bCs/>
          <w:color w:val="auto"/>
          <w:sz w:val="32"/>
          <w:szCs w:val="32"/>
        </w:rPr>
      </w:pPr>
      <w:bookmarkStart w:id="201" w:name="_Toc19522853"/>
      <w:r>
        <w:rPr>
          <w:rFonts w:hint="eastAsia" w:ascii="宋体" w:hAnsi="宋体" w:cs="宋体"/>
          <w:b/>
          <w:bCs/>
          <w:color w:val="auto"/>
          <w:sz w:val="32"/>
          <w:szCs w:val="32"/>
        </w:rPr>
        <w:t>十二、其他</w:t>
      </w:r>
      <w:bookmarkEnd w:id="196"/>
      <w:bookmarkEnd w:id="197"/>
      <w:bookmarkEnd w:id="198"/>
      <w:bookmarkEnd w:id="199"/>
      <w:bookmarkEnd w:id="200"/>
      <w:bookmarkEnd w:id="201"/>
    </w:p>
    <w:p>
      <w:pPr>
        <w:wordWrap w:val="0"/>
        <w:spacing w:line="360" w:lineRule="auto"/>
        <w:ind w:firstLine="480"/>
        <w:rPr>
          <w:rFonts w:ascii="宋体" w:cs="Times New Roman"/>
          <w:color w:val="auto"/>
          <w:sz w:val="24"/>
          <w:szCs w:val="24"/>
        </w:rPr>
      </w:pPr>
      <w:r>
        <w:rPr>
          <w:rFonts w:hint="eastAsia" w:ascii="宋体" w:hAnsi="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cs="Times New Roman"/>
          <w:color w:val="auto"/>
          <w:sz w:val="24"/>
          <w:szCs w:val="24"/>
        </w:rPr>
      </w:pPr>
      <w:r>
        <w:rPr>
          <w:rFonts w:ascii="宋体" w:cs="Times New Roman"/>
          <w:color w:val="auto"/>
          <w:sz w:val="24"/>
          <w:szCs w:val="24"/>
        </w:rPr>
        <w:br w:type="page"/>
      </w:r>
    </w:p>
    <w:p>
      <w:pPr>
        <w:keepNext/>
        <w:keepLines/>
        <w:widowControl/>
        <w:snapToGrid w:val="0"/>
        <w:spacing w:line="360" w:lineRule="auto"/>
        <w:ind w:firstLine="0" w:firstLineChars="0"/>
        <w:jc w:val="center"/>
        <w:outlineLvl w:val="0"/>
        <w:rPr>
          <w:rFonts w:ascii="宋体" w:cs="Times New Roman"/>
          <w:color w:val="auto"/>
          <w:sz w:val="24"/>
          <w:szCs w:val="24"/>
        </w:rPr>
      </w:pPr>
      <w:bookmarkStart w:id="202" w:name="_Toc464136645"/>
      <w:bookmarkStart w:id="203" w:name="_Toc19522854"/>
      <w:r>
        <w:rPr>
          <w:rFonts w:hint="eastAsia" w:ascii="宋体" w:hAnsi="宋体" w:cs="宋体"/>
          <w:b/>
          <w:bCs/>
          <w:color w:val="auto"/>
          <w:kern w:val="28"/>
          <w:sz w:val="36"/>
          <w:szCs w:val="36"/>
        </w:rPr>
        <w:t>第三部分采购项目合同书</w:t>
      </w:r>
      <w:bookmarkEnd w:id="202"/>
      <w:bookmarkEnd w:id="203"/>
    </w:p>
    <w:p>
      <w:pPr>
        <w:spacing w:line="360" w:lineRule="auto"/>
        <w:ind w:firstLine="0" w:firstLineChars="0"/>
        <w:rPr>
          <w:rFonts w:ascii="宋体" w:cs="Times New Roman"/>
          <w:color w:val="auto"/>
          <w:sz w:val="24"/>
          <w:szCs w:val="24"/>
        </w:rPr>
      </w:pPr>
    </w:p>
    <w:p>
      <w:pPr>
        <w:spacing w:line="360" w:lineRule="auto"/>
        <w:ind w:firstLine="0" w:firstLineChars="0"/>
        <w:rPr>
          <w:rFonts w:ascii="宋体" w:cs="Times New Roman"/>
          <w:color w:val="auto"/>
          <w:sz w:val="24"/>
          <w:szCs w:val="24"/>
        </w:rPr>
      </w:pPr>
    </w:p>
    <w:p>
      <w:pPr>
        <w:autoSpaceDE w:val="0"/>
        <w:autoSpaceDN w:val="0"/>
        <w:spacing w:line="360" w:lineRule="auto"/>
        <w:ind w:firstLine="0" w:firstLineChars="0"/>
        <w:jc w:val="center"/>
        <w:rPr>
          <w:rFonts w:ascii="宋体" w:cs="Times New Roman"/>
          <w:b/>
          <w:bCs/>
          <w:color w:val="auto"/>
          <w:sz w:val="48"/>
          <w:szCs w:val="48"/>
        </w:rPr>
      </w:pPr>
      <w:r>
        <w:rPr>
          <w:rFonts w:hint="eastAsia" w:ascii="宋体" w:hAnsi="宋体" w:cs="宋体"/>
          <w:b/>
          <w:bCs/>
          <w:color w:val="auto"/>
          <w:sz w:val="48"/>
          <w:szCs w:val="48"/>
          <w:lang w:val="zh-CN"/>
        </w:rPr>
        <w:t>青海省政府采购项目合同书</w:t>
      </w:r>
    </w:p>
    <w:p>
      <w:pPr>
        <w:spacing w:line="360" w:lineRule="auto"/>
        <w:ind w:firstLine="0" w:firstLineChars="0"/>
        <w:rPr>
          <w:rFonts w:ascii="宋体" w:cs="Times New Roman"/>
          <w:color w:val="auto"/>
          <w:sz w:val="24"/>
          <w:szCs w:val="24"/>
        </w:rPr>
      </w:pPr>
    </w:p>
    <w:p>
      <w:pPr>
        <w:spacing w:line="360" w:lineRule="auto"/>
        <w:ind w:firstLine="0" w:firstLineChars="0"/>
        <w:rPr>
          <w:rFonts w:ascii="宋体" w:cs="Times New Roman"/>
          <w:color w:val="auto"/>
          <w:sz w:val="24"/>
          <w:szCs w:val="24"/>
        </w:rPr>
      </w:pPr>
    </w:p>
    <w:p>
      <w:pPr>
        <w:spacing w:line="360" w:lineRule="auto"/>
        <w:ind w:firstLine="0" w:firstLineChars="0"/>
        <w:rPr>
          <w:rFonts w:ascii="宋体" w:cs="Times New Roman"/>
          <w:color w:val="auto"/>
          <w:sz w:val="24"/>
          <w:szCs w:val="24"/>
        </w:rPr>
      </w:pPr>
    </w:p>
    <w:p>
      <w:pPr>
        <w:spacing w:line="360" w:lineRule="auto"/>
        <w:ind w:firstLine="0" w:firstLineChars="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pStyle w:val="20"/>
        <w:rPr>
          <w:rFonts w:ascii="宋体" w:cs="Times New Roman"/>
          <w:color w:val="auto"/>
          <w:sz w:val="24"/>
          <w:szCs w:val="24"/>
        </w:rPr>
      </w:pPr>
    </w:p>
    <w:p>
      <w:pPr>
        <w:autoSpaceDE w:val="0"/>
        <w:autoSpaceDN w:val="0"/>
        <w:spacing w:line="360" w:lineRule="auto"/>
        <w:ind w:firstLine="0" w:firstLineChars="0"/>
        <w:rPr>
          <w:rFonts w:ascii="宋体" w:cs="Times New Roman"/>
          <w:b/>
          <w:bCs/>
          <w:color w:val="auto"/>
          <w:sz w:val="30"/>
          <w:szCs w:val="30"/>
        </w:rPr>
      </w:pPr>
      <w:r>
        <w:rPr>
          <w:rFonts w:hint="eastAsia" w:ascii="宋体" w:hAnsi="宋体" w:cs="宋体"/>
          <w:b/>
          <w:bCs/>
          <w:color w:val="auto"/>
          <w:sz w:val="30"/>
          <w:szCs w:val="30"/>
          <w:lang w:val="zh-CN"/>
        </w:rPr>
        <w:t>采购项目编号：</w:t>
      </w:r>
      <w:r>
        <w:rPr>
          <w:rFonts w:hint="eastAsia" w:ascii="宋体" w:hAnsi="宋体" w:cs="宋体"/>
          <w:b/>
          <w:bCs/>
          <w:color w:val="auto"/>
          <w:sz w:val="30"/>
          <w:szCs w:val="30"/>
        </w:rPr>
        <w:t xml:space="preserve">                                 </w:t>
      </w:r>
    </w:p>
    <w:p>
      <w:pPr>
        <w:autoSpaceDE w:val="0"/>
        <w:autoSpaceDN w:val="0"/>
        <w:spacing w:line="360" w:lineRule="auto"/>
        <w:ind w:left="2108" w:hanging="2100" w:hangingChars="700"/>
        <w:rPr>
          <w:rFonts w:ascii="宋体" w:cs="Times New Roman"/>
          <w:b/>
          <w:bCs/>
          <w:color w:val="auto"/>
          <w:sz w:val="30"/>
          <w:szCs w:val="30"/>
        </w:rPr>
      </w:pPr>
      <w:r>
        <w:rPr>
          <w:rFonts w:hint="eastAsia" w:ascii="宋体" w:hAnsi="宋体" w:cs="宋体"/>
          <w:b/>
          <w:bCs/>
          <w:color w:val="auto"/>
          <w:sz w:val="30"/>
          <w:szCs w:val="30"/>
          <w:lang w:val="zh-CN"/>
        </w:rPr>
        <w:t>采购项目名称：</w:t>
      </w:r>
      <w:r>
        <w:rPr>
          <w:rFonts w:hint="eastAsia" w:ascii="宋体" w:hAnsi="宋体" w:cs="宋体"/>
          <w:b/>
          <w:bCs/>
          <w:color w:val="auto"/>
          <w:sz w:val="30"/>
          <w:szCs w:val="30"/>
          <w:u w:val="single"/>
        </w:rPr>
        <w:t xml:space="preserve"> </w:t>
      </w:r>
    </w:p>
    <w:p>
      <w:pPr>
        <w:autoSpaceDE w:val="0"/>
        <w:autoSpaceDN w:val="0"/>
        <w:spacing w:line="360" w:lineRule="auto"/>
        <w:ind w:firstLine="0" w:firstLineChars="0"/>
        <w:rPr>
          <w:rFonts w:hint="default" w:ascii="宋体" w:hAnsi="宋体" w:eastAsia="宋体" w:cs="宋体"/>
          <w:b/>
          <w:bCs/>
          <w:color w:val="auto"/>
          <w:sz w:val="30"/>
          <w:szCs w:val="30"/>
          <w:u w:val="single"/>
          <w:lang w:val="en-US" w:eastAsia="zh-CN"/>
        </w:rPr>
      </w:pPr>
      <w:r>
        <w:rPr>
          <w:rFonts w:hint="eastAsia" w:ascii="宋体" w:hAnsi="宋体" w:cs="宋体"/>
          <w:b/>
          <w:bCs/>
          <w:color w:val="auto"/>
          <w:sz w:val="30"/>
          <w:szCs w:val="30"/>
          <w:lang w:val="zh-CN"/>
        </w:rPr>
        <w:t>采购合同编号：</w:t>
      </w:r>
      <w:r>
        <w:rPr>
          <w:rFonts w:hint="eastAsia" w:ascii="宋体" w:hAnsi="宋体" w:cs="宋体"/>
          <w:b/>
          <w:bCs/>
          <w:color w:val="auto"/>
          <w:sz w:val="30"/>
          <w:szCs w:val="30"/>
          <w:u w:val="single"/>
        </w:rPr>
        <w:t>RH</w:t>
      </w:r>
      <w:r>
        <w:rPr>
          <w:rFonts w:hint="eastAsia" w:ascii="宋体" w:hAnsi="宋体" w:cs="宋体"/>
          <w:b/>
          <w:bCs/>
          <w:color w:val="auto"/>
          <w:sz w:val="30"/>
          <w:szCs w:val="30"/>
          <w:u w:val="single"/>
          <w:lang w:val="en-US" w:eastAsia="zh-CN"/>
        </w:rPr>
        <w:t>-</w:t>
      </w:r>
      <w:r>
        <w:rPr>
          <w:rFonts w:hint="eastAsia" w:ascii="宋体" w:hAnsi="宋体" w:cs="宋体"/>
          <w:b/>
          <w:bCs/>
          <w:color w:val="auto"/>
          <w:sz w:val="30"/>
          <w:szCs w:val="30"/>
          <w:u w:val="single"/>
          <w:lang w:val="zh-CN"/>
        </w:rPr>
        <w:t>2020-040</w:t>
      </w:r>
    </w:p>
    <w:p>
      <w:pPr>
        <w:autoSpaceDE w:val="0"/>
        <w:autoSpaceDN w:val="0"/>
        <w:spacing w:line="360" w:lineRule="auto"/>
        <w:ind w:firstLine="0" w:firstLineChars="0"/>
        <w:rPr>
          <w:rFonts w:ascii="宋体" w:cs="Times New Roman"/>
          <w:b/>
          <w:bCs/>
          <w:color w:val="auto"/>
          <w:sz w:val="30"/>
          <w:szCs w:val="30"/>
        </w:rPr>
      </w:pPr>
      <w:r>
        <w:rPr>
          <w:rFonts w:hint="eastAsia" w:ascii="宋体" w:hAnsi="宋体" w:cs="宋体"/>
          <w:b/>
          <w:bCs/>
          <w:color w:val="auto"/>
          <w:sz w:val="30"/>
          <w:szCs w:val="30"/>
          <w:lang w:val="zh-CN"/>
        </w:rPr>
        <w:t xml:space="preserve">合同金额（人民币）：   </w:t>
      </w:r>
    </w:p>
    <w:p>
      <w:pPr>
        <w:autoSpaceDE w:val="0"/>
        <w:autoSpaceDN w:val="0"/>
        <w:spacing w:line="360" w:lineRule="auto"/>
        <w:ind w:firstLine="0" w:firstLineChars="0"/>
        <w:rPr>
          <w:rFonts w:ascii="宋体" w:cs="Times New Roman"/>
          <w:b/>
          <w:bCs/>
          <w:color w:val="auto"/>
          <w:sz w:val="30"/>
          <w:szCs w:val="30"/>
        </w:rPr>
      </w:pPr>
      <w:r>
        <w:rPr>
          <w:rFonts w:hint="eastAsia" w:ascii="宋体" w:hAnsi="宋体" w:cs="宋体"/>
          <w:b/>
          <w:bCs/>
          <w:color w:val="auto"/>
          <w:sz w:val="30"/>
          <w:szCs w:val="30"/>
          <w:lang w:val="zh-CN"/>
        </w:rPr>
        <w:t>采购人（甲方）：</w:t>
      </w:r>
      <w:r>
        <w:rPr>
          <w:rFonts w:hint="eastAsia" w:ascii="宋体" w:hAnsi="宋体" w:cs="宋体"/>
          <w:b/>
          <w:bCs/>
          <w:color w:val="auto"/>
          <w:sz w:val="30"/>
          <w:szCs w:val="30"/>
          <w:u w:val="single"/>
          <w:lang w:val="zh-CN"/>
        </w:rPr>
        <w:t>（盖章）</w:t>
      </w:r>
    </w:p>
    <w:p>
      <w:pPr>
        <w:autoSpaceDE w:val="0"/>
        <w:autoSpaceDN w:val="0"/>
        <w:spacing w:line="360" w:lineRule="auto"/>
        <w:ind w:firstLine="0" w:firstLineChars="0"/>
        <w:rPr>
          <w:rFonts w:ascii="宋体" w:cs="Times New Roman"/>
          <w:b/>
          <w:bCs/>
          <w:color w:val="auto"/>
          <w:sz w:val="30"/>
          <w:szCs w:val="30"/>
        </w:rPr>
      </w:pPr>
      <w:r>
        <w:rPr>
          <w:rFonts w:hint="eastAsia" w:ascii="宋体" w:hAnsi="宋体" w:cs="宋体"/>
          <w:b/>
          <w:bCs/>
          <w:color w:val="auto"/>
          <w:sz w:val="30"/>
          <w:szCs w:val="30"/>
          <w:lang w:val="zh-CN"/>
        </w:rPr>
        <w:t>供应商（乙方）：</w:t>
      </w:r>
      <w:r>
        <w:rPr>
          <w:rFonts w:hint="eastAsia" w:ascii="宋体" w:hAnsi="宋体" w:cs="宋体"/>
          <w:b/>
          <w:bCs/>
          <w:color w:val="auto"/>
          <w:sz w:val="30"/>
          <w:szCs w:val="30"/>
          <w:u w:val="single"/>
          <w:lang w:val="zh-CN"/>
        </w:rPr>
        <w:t>（盖章）</w:t>
      </w:r>
    </w:p>
    <w:p>
      <w:pPr>
        <w:autoSpaceDE w:val="0"/>
        <w:autoSpaceDN w:val="0"/>
        <w:spacing w:line="360" w:lineRule="auto"/>
        <w:ind w:firstLine="0" w:firstLineChars="0"/>
        <w:rPr>
          <w:rFonts w:ascii="宋体" w:cs="Times New Roman"/>
          <w:b/>
          <w:bCs/>
          <w:color w:val="auto"/>
          <w:sz w:val="30"/>
          <w:szCs w:val="30"/>
        </w:rPr>
      </w:pPr>
      <w:r>
        <w:rPr>
          <w:rFonts w:hint="eastAsia" w:ascii="宋体" w:hAnsi="宋体" w:cs="宋体"/>
          <w:b/>
          <w:bCs/>
          <w:color w:val="auto"/>
          <w:sz w:val="30"/>
          <w:szCs w:val="30"/>
          <w:lang w:val="zh-CN"/>
        </w:rPr>
        <w:t>采购日期：</w:t>
      </w: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autoSpaceDE w:val="0"/>
        <w:autoSpaceDN w:val="0"/>
        <w:spacing w:line="360" w:lineRule="auto"/>
        <w:ind w:firstLine="0" w:firstLineChars="0"/>
        <w:jc w:val="left"/>
        <w:rPr>
          <w:rFonts w:ascii="宋体" w:cs="Times New Roman"/>
          <w:b/>
          <w:bCs/>
          <w:color w:val="auto"/>
          <w:sz w:val="28"/>
          <w:szCs w:val="28"/>
        </w:rPr>
      </w:pPr>
      <w:r>
        <w:rPr>
          <w:rFonts w:ascii="宋体" w:cs="Times New Roman"/>
          <w:color w:val="auto"/>
          <w:sz w:val="28"/>
          <w:szCs w:val="28"/>
        </w:rPr>
        <w:br w:type="page"/>
      </w:r>
      <w:r>
        <w:rPr>
          <w:rFonts w:hint="eastAsia" w:ascii="宋体" w:hAnsi="宋体" w:cs="宋体"/>
          <w:b/>
          <w:bCs/>
          <w:color w:val="auto"/>
          <w:sz w:val="28"/>
          <w:szCs w:val="28"/>
          <w:lang w:val="zh-CN"/>
        </w:rPr>
        <w:t>采购人（以下简称甲方）：</w:t>
      </w:r>
    </w:p>
    <w:p>
      <w:pPr>
        <w:autoSpaceDE w:val="0"/>
        <w:autoSpaceDN w:val="0"/>
        <w:spacing w:line="360" w:lineRule="auto"/>
        <w:ind w:firstLine="0" w:firstLineChars="0"/>
        <w:rPr>
          <w:rFonts w:ascii="宋体" w:cs="Times New Roman"/>
          <w:color w:val="auto"/>
          <w:sz w:val="28"/>
          <w:szCs w:val="28"/>
        </w:rPr>
      </w:pPr>
      <w:r>
        <w:rPr>
          <w:rFonts w:hint="eastAsia" w:ascii="宋体" w:hAnsi="宋体" w:cs="宋体"/>
          <w:b/>
          <w:bCs/>
          <w:color w:val="auto"/>
          <w:sz w:val="28"/>
          <w:szCs w:val="28"/>
          <w:lang w:val="zh-CN"/>
        </w:rPr>
        <w:t>供应商（以下简称乙方）：</w:t>
      </w:r>
    </w:p>
    <w:p>
      <w:pPr>
        <w:pStyle w:val="9"/>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甲、乙双方根据  年  月  日</w:t>
      </w:r>
      <w:r>
        <w:rPr>
          <w:rFonts w:hint="eastAsia" w:ascii="宋体" w:hAnsi="宋体" w:cs="宋体"/>
          <w:color w:val="auto"/>
          <w:sz w:val="24"/>
          <w:szCs w:val="24"/>
          <w:u w:val="single"/>
        </w:rPr>
        <w:t xml:space="preserve">      </w:t>
      </w:r>
      <w:r>
        <w:rPr>
          <w:rFonts w:hint="eastAsia" w:ascii="宋体" w:hAnsi="宋体" w:cs="宋体"/>
          <w:bCs/>
          <w:color w:val="auto"/>
          <w:sz w:val="24"/>
          <w:szCs w:val="24"/>
          <w:u w:val="single"/>
        </w:rPr>
        <w:t>采购项目</w:t>
      </w:r>
      <w:r>
        <w:rPr>
          <w:rFonts w:hint="eastAsia" w:ascii="宋体" w:hAnsi="宋体" w:cs="宋体"/>
          <w:color w:val="auto"/>
          <w:sz w:val="24"/>
          <w:szCs w:val="24"/>
          <w:u w:val="single"/>
          <w:lang w:val="zh-CN"/>
        </w:rPr>
        <w:t>（</w:t>
      </w:r>
      <w:r>
        <w:rPr>
          <w:rFonts w:hint="eastAsia" w:ascii="宋体" w:hAnsi="宋体" w:cs="宋体"/>
          <w:bCs/>
          <w:color w:val="auto"/>
          <w:sz w:val="24"/>
          <w:szCs w:val="24"/>
          <w:u w:val="single"/>
        </w:rPr>
        <w:t>项目编号</w:t>
      </w:r>
      <w:r>
        <w:rPr>
          <w:rFonts w:hint="eastAsia" w:ascii="宋体" w:hAnsi="宋体" w:cs="宋体"/>
          <w:color w:val="auto"/>
          <w:sz w:val="24"/>
          <w:szCs w:val="24"/>
          <w:u w:val="single"/>
          <w:lang w:val="zh-CN"/>
        </w:rPr>
        <w:t>）</w:t>
      </w:r>
      <w:r>
        <w:rPr>
          <w:rFonts w:hint="eastAsia" w:ascii="宋体" w:hAnsi="宋体" w:cs="宋体"/>
          <w:color w:val="auto"/>
          <w:sz w:val="24"/>
          <w:szCs w:val="24"/>
          <w:lang w:val="zh-CN"/>
        </w:rPr>
        <w:t>的磋商文件要求和瑞恒项目管理有限公司出具的《成交通知书》，并经双方协商一致，签订本合同协议书。</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ascii="宋体" w:cs="Times New Roman"/>
          <w:bCs/>
          <w:color w:val="auto"/>
          <w:sz w:val="24"/>
          <w:szCs w:val="24"/>
          <w:lang w:val="zh-CN"/>
        </w:rPr>
      </w:pPr>
      <w:r>
        <w:rPr>
          <w:rFonts w:hint="eastAsia" w:ascii="宋体" w:hAnsi="宋体" w:cs="宋体"/>
          <w:bCs/>
          <w:color w:val="auto"/>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1.竞争性磋商文件；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2.竞争性磋商文件的更正、变更公告；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3.供应商提交的响应文件；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5.成交通知书；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cs="宋体"/>
          <w:color w:val="auto"/>
          <w:sz w:val="24"/>
          <w:lang w:val="zh-CN"/>
        </w:rPr>
      </w:pPr>
      <w:r>
        <w:rPr>
          <w:rFonts w:hint="eastAsia" w:ascii="宋体" w:cs="宋体"/>
          <w:color w:val="auto"/>
          <w:sz w:val="24"/>
          <w:lang w:val="zh-CN"/>
        </w:rPr>
        <w:t>6.履约保证金缴费证明。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b/>
          <w:color w:val="auto"/>
          <w:sz w:val="24"/>
        </w:rPr>
      </w:pPr>
      <w:r>
        <w:rPr>
          <w:rFonts w:hint="eastAsia"/>
          <w:bCs/>
          <w:color w:val="auto"/>
          <w:sz w:val="24"/>
        </w:rPr>
        <w:t xml:space="preserve">二、合同标的及金额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b/>
          <w:color w:val="auto"/>
          <w:sz w:val="24"/>
        </w:rPr>
      </w:pPr>
      <w:r>
        <w:rPr>
          <w:rFonts w:hint="eastAsia" w:ascii="宋体" w:hAnsi="宋体" w:cs="宋体"/>
          <w:color w:val="auto"/>
          <w:sz w:val="24"/>
          <w:szCs w:val="24"/>
          <w:lang w:val="zh-CN"/>
        </w:rPr>
        <w:t>单位：元</w:t>
      </w:r>
    </w:p>
    <w:tbl>
      <w:tblPr>
        <w:tblStyle w:val="21"/>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序</w:t>
            </w:r>
            <w:r>
              <w:rPr>
                <w:rFonts w:hint="eastAsia" w:ascii="宋体" w:hAnsi="宋体" w:eastAsia="宋体" w:cs="宋体"/>
                <w:bCs/>
                <w:color w:val="auto"/>
                <w:sz w:val="24"/>
                <w:lang w:val="zh-CN"/>
              </w:rPr>
              <w:t>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Cs/>
                <w:color w:val="auto"/>
                <w:sz w:val="24"/>
                <w:lang w:val="zh-CN"/>
              </w:rPr>
            </w:pP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ascii="宋体" w:cs="Times New Roman"/>
          <w:color w:val="auto"/>
          <w:sz w:val="24"/>
          <w:szCs w:val="24"/>
          <w:lang w:val="zh-CN"/>
        </w:rPr>
      </w:pPr>
      <w:r>
        <w:rPr>
          <w:rFonts w:hint="eastAsia" w:ascii="宋体" w:hAnsi="宋体" w:cs="宋体"/>
          <w:color w:val="auto"/>
          <w:sz w:val="24"/>
          <w:szCs w:val="24"/>
          <w:lang w:val="zh-CN"/>
        </w:rPr>
        <w:t>根据上述采购合同文件要求，本采购合同的总金额为人民币（大写）元。</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ascii="宋体" w:cs="宋体"/>
          <w:color w:val="auto"/>
          <w:sz w:val="24"/>
          <w:szCs w:val="24"/>
          <w:highlight w:val="yellow"/>
          <w:lang w:val="zh-CN"/>
        </w:rPr>
      </w:pPr>
      <w:r>
        <w:rPr>
          <w:rFonts w:hint="eastAsia" w:ascii="宋体" w:hAnsi="宋体" w:cs="宋体"/>
          <w:color w:val="auto"/>
          <w:sz w:val="24"/>
          <w:szCs w:val="24"/>
          <w:lang w:val="zh-CN"/>
        </w:rPr>
        <w:t>本合同以人民币进行结算，</w:t>
      </w:r>
      <w:r>
        <w:rPr>
          <w:rFonts w:hint="eastAsia" w:ascii="宋体" w:hAnsi="宋体" w:cs="宋体"/>
          <w:color w:val="auto"/>
          <w:sz w:val="24"/>
          <w:szCs w:val="24"/>
          <w:highlight w:val="none"/>
          <w:lang w:val="zh-CN"/>
        </w:rPr>
        <w:t>合同总价</w:t>
      </w:r>
      <w:r>
        <w:rPr>
          <w:rFonts w:hint="eastAsia" w:ascii="宋体" w:hAnsi="Cambria" w:cs="宋体"/>
          <w:color w:val="auto"/>
          <w:sz w:val="24"/>
          <w:szCs w:val="24"/>
          <w:highlight w:val="none"/>
          <w:lang w:val="zh-CN"/>
        </w:rPr>
        <w:t>包含产品费、包装费、运输费、安装费、验收费、保险费、售前、售中、售后服务费，税费、招标代理费等全部费用。</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zh-CN"/>
        </w:rPr>
        <w:t>交货时间：</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；交货地点：</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乙方提供不符合磋商文件和本合同规定的货物，甲方有权拒绝接受。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zh-CN"/>
        </w:rPr>
        <w:t>乙方应将提供设备的装箱清单、用户手册、随机资料和备品、备件等交付给甲方，如有缺失应及时补齐，否则视为逾期交货。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color w:val="auto"/>
          <w:sz w:val="24"/>
          <w:szCs w:val="24"/>
          <w:lang w:val="zh-CN"/>
        </w:rPr>
        <w:t xml:space="preserve"> 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w:t>
      </w:r>
      <w:r>
        <w:rPr>
          <w:rFonts w:hint="eastAsia" w:ascii="宋体" w:hAnsi="宋体" w:cs="宋体"/>
          <w:color w:val="auto"/>
          <w:sz w:val="24"/>
          <w:szCs w:val="24"/>
          <w:lang w:val="zh-CN"/>
        </w:rPr>
        <w:t xml:space="preserve"> 甲方在验收过程中发现乙方有违约问题，可按磋商文件的规定要求乙方及时予以解决。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6</w:t>
      </w:r>
      <w:r>
        <w:rPr>
          <w:rFonts w:ascii="宋体" w:hAnsi="宋体" w:cs="宋体"/>
          <w:color w:val="auto"/>
          <w:sz w:val="24"/>
          <w:szCs w:val="24"/>
        </w:rPr>
        <w:t>.</w:t>
      </w:r>
      <w:r>
        <w:rPr>
          <w:rFonts w:hint="eastAsia" w:ascii="宋体" w:hAnsi="宋体" w:cs="宋体"/>
          <w:color w:val="auto"/>
          <w:sz w:val="24"/>
          <w:szCs w:val="24"/>
          <w:lang w:val="zh-CN"/>
        </w:rPr>
        <w:t>乙方向甲方提供</w:t>
      </w:r>
      <w:r>
        <w:rPr>
          <w:rFonts w:hint="eastAsia" w:ascii="宋体" w:hAnsi="宋体" w:cs="宋体"/>
          <w:color w:val="auto"/>
          <w:sz w:val="24"/>
          <w:szCs w:val="24"/>
          <w:lang w:eastAsia="zh-CN"/>
        </w:rPr>
        <w:t>货物</w:t>
      </w:r>
      <w:r>
        <w:rPr>
          <w:rFonts w:hint="eastAsia" w:ascii="宋体" w:hAnsi="宋体" w:cs="宋体"/>
          <w:color w:val="auto"/>
          <w:sz w:val="24"/>
          <w:szCs w:val="24"/>
          <w:lang w:val="zh-CN"/>
        </w:rPr>
        <w:t>相关完税销售发票。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四、付款方式</w:t>
      </w:r>
    </w:p>
    <w:p>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乙方所交付的产品由甲方验收，验收合格后由甲方报同级财政监管部门，申请资金拨付,按合同金额向乙方支付合同总价款的100%，即人民币（大写）：</w:t>
      </w:r>
      <w:r>
        <w:rPr>
          <w:rFonts w:hint="eastAsia" w:ascii="宋体" w:cs="宋体"/>
          <w:color w:val="auto"/>
          <w:sz w:val="24"/>
          <w:szCs w:val="24"/>
          <w:highlight w:val="none"/>
          <w:u w:val="single"/>
          <w:lang w:val="en-US" w:eastAsia="zh-CN"/>
        </w:rPr>
        <w:t xml:space="preserve">  </w:t>
      </w:r>
      <w:r>
        <w:rPr>
          <w:rFonts w:hint="default" w:ascii="宋体" w:eastAsia="宋体" w:cs="宋体"/>
          <w:color w:val="auto"/>
          <w:sz w:val="24"/>
          <w:szCs w:val="24"/>
          <w:highlight w:val="none"/>
          <w:lang w:val="en-US" w:eastAsia="zh-CN"/>
        </w:rPr>
        <w:t>元。</w:t>
      </w:r>
    </w:p>
    <w:p>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eastAsia="宋体" w:cs="宋体"/>
          <w:color w:val="auto"/>
          <w:sz w:val="24"/>
          <w:szCs w:val="24"/>
          <w:highlight w:val="none"/>
          <w:lang w:val="en-US" w:eastAsia="zh-CN"/>
        </w:rPr>
      </w:pPr>
      <w:r>
        <w:rPr>
          <w:rFonts w:hint="default" w:ascii="宋体" w:eastAsia="宋体" w:cs="宋体"/>
          <w:color w:val="auto"/>
          <w:sz w:val="24"/>
          <w:szCs w:val="24"/>
          <w:highlight w:val="none"/>
          <w:lang w:val="en-US" w:eastAsia="zh-CN"/>
        </w:rPr>
        <w:t>乙方向甲方提交的履约保证金计（大写）</w:t>
      </w:r>
      <w:r>
        <w:rPr>
          <w:rFonts w:hint="default" w:ascii="宋体" w:eastAsia="宋体" w:cs="宋体"/>
          <w:color w:val="auto"/>
          <w:sz w:val="24"/>
          <w:szCs w:val="24"/>
          <w:highlight w:val="none"/>
          <w:u w:val="single"/>
          <w:lang w:val="en-US" w:eastAsia="zh-CN"/>
        </w:rPr>
        <w:t xml:space="preserve">        </w:t>
      </w:r>
      <w:r>
        <w:rPr>
          <w:rFonts w:hint="default" w:ascii="宋体" w:eastAsia="宋体" w:cs="宋体"/>
          <w:color w:val="auto"/>
          <w:sz w:val="24"/>
          <w:szCs w:val="24"/>
          <w:highlight w:val="none"/>
          <w:lang w:val="en-US" w:eastAsia="zh-CN"/>
        </w:rPr>
        <w:t>元转为质量保证金。质量保证金待约定的免费质保期满</w:t>
      </w:r>
      <w:r>
        <w:rPr>
          <w:rFonts w:hint="default" w:ascii="宋体" w:eastAsia="宋体" w:cs="宋体"/>
          <w:color w:val="auto"/>
          <w:sz w:val="24"/>
          <w:szCs w:val="24"/>
          <w:highlight w:val="none"/>
          <w:u w:val="single"/>
          <w:lang w:val="en-US" w:eastAsia="zh-CN"/>
        </w:rPr>
        <w:t xml:space="preserve">     </w:t>
      </w:r>
      <w:r>
        <w:rPr>
          <w:rFonts w:hint="default" w:ascii="宋体" w:eastAsia="宋体" w:cs="宋体"/>
          <w:color w:val="auto"/>
          <w:sz w:val="24"/>
          <w:szCs w:val="24"/>
          <w:highlight w:val="none"/>
          <w:lang w:val="en-US" w:eastAsia="zh-CN"/>
        </w:rPr>
        <w:t>（年）且产品无质量问题后，由乙方提出书面申请，甲方以转账方式予以退还。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zh-CN"/>
        </w:rPr>
        <w:t>除《中华人民共和国政府采购法》第</w:t>
      </w:r>
      <w:r>
        <w:rPr>
          <w:rFonts w:ascii="宋体" w:hAnsi="宋体" w:cs="宋体"/>
          <w:color w:val="auto"/>
          <w:sz w:val="24"/>
          <w:szCs w:val="24"/>
        </w:rPr>
        <w:t>50</w:t>
      </w:r>
      <w:r>
        <w:rPr>
          <w:rFonts w:hint="eastAsia" w:ascii="宋体" w:hAnsi="宋体" w:cs="宋体"/>
          <w:color w:val="auto"/>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六、违约责任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lang w:val="zh-CN"/>
        </w:rPr>
        <w:t>甲方无故延期接受货物和乙方逾期交货的，每天应向对方偿付未交货物的货款</w:t>
      </w:r>
      <w:r>
        <w:rPr>
          <w:rFonts w:ascii="宋体" w:hAnsi="宋体" w:cs="宋体"/>
          <w:color w:val="auto"/>
          <w:sz w:val="24"/>
          <w:szCs w:val="24"/>
        </w:rPr>
        <w:t>3</w:t>
      </w:r>
      <w:r>
        <w:rPr>
          <w:rFonts w:hint="eastAsia" w:ascii="宋体" w:hAnsi="宋体" w:cs="宋体"/>
          <w:color w:val="auto"/>
          <w:sz w:val="24"/>
          <w:szCs w:val="24"/>
          <w:lang w:val="zh-CN"/>
        </w:rPr>
        <w:t>‰的违约金，但违约金累计不得超过违约货款的</w:t>
      </w:r>
      <w:r>
        <w:rPr>
          <w:rFonts w:hint="eastAsia" w:ascii="宋体" w:hAnsi="宋体" w:cs="宋体"/>
          <w:color w:val="auto"/>
          <w:sz w:val="24"/>
          <w:szCs w:val="24"/>
        </w:rPr>
        <w:t>10</w:t>
      </w:r>
      <w:r>
        <w:rPr>
          <w:rFonts w:ascii="宋体" w:hAnsi="宋体" w:cs="宋体"/>
          <w:color w:val="auto"/>
          <w:sz w:val="24"/>
          <w:szCs w:val="24"/>
        </w:rPr>
        <w:t>%</w:t>
      </w:r>
      <w:r>
        <w:rPr>
          <w:rFonts w:hint="eastAsia" w:ascii="宋体" w:hAnsi="宋体" w:cs="宋体"/>
          <w:color w:val="auto"/>
          <w:sz w:val="24"/>
          <w:szCs w:val="24"/>
          <w:lang w:val="zh-CN"/>
        </w:rPr>
        <w:t>，超过</w:t>
      </w:r>
      <w:r>
        <w:rPr>
          <w:rFonts w:hint="eastAsia" w:ascii="宋体" w:hAnsi="宋体" w:cs="宋体"/>
          <w:color w:val="auto"/>
          <w:sz w:val="24"/>
          <w:szCs w:val="24"/>
          <w:u w:val="single"/>
        </w:rPr>
        <w:t>30</w:t>
      </w:r>
      <w:r>
        <w:rPr>
          <w:rFonts w:hint="eastAsia" w:ascii="宋体" w:hAnsi="宋体" w:cs="宋体"/>
          <w:color w:val="auto"/>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5.</w:t>
      </w:r>
      <w:r>
        <w:rPr>
          <w:rFonts w:hint="eastAsia" w:ascii="宋体" w:hAnsi="宋体" w:cs="宋体"/>
          <w:color w:val="auto"/>
          <w:sz w:val="24"/>
          <w:szCs w:val="24"/>
          <w:lang w:val="zh-CN"/>
        </w:rPr>
        <w:t>乙方未按本合同和磋商文件中规定的服务承诺提供售后服务的，乙方应按本合同合计金额的</w:t>
      </w:r>
      <w:r>
        <w:rPr>
          <w:rFonts w:ascii="宋体" w:hAnsi="宋体" w:cs="宋体"/>
          <w:color w:val="auto"/>
          <w:sz w:val="24"/>
          <w:szCs w:val="24"/>
        </w:rPr>
        <w:t>5%</w:t>
      </w:r>
      <w:r>
        <w:rPr>
          <w:rFonts w:hint="eastAsia" w:ascii="宋体" w:hAnsi="宋体" w:cs="宋体"/>
          <w:color w:val="auto"/>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6.</w:t>
      </w:r>
      <w:r>
        <w:rPr>
          <w:rFonts w:hint="eastAsia" w:ascii="宋体" w:hAnsi="宋体" w:cs="宋体"/>
          <w:color w:val="auto"/>
          <w:sz w:val="24"/>
          <w:szCs w:val="24"/>
          <w:lang w:val="zh-CN"/>
        </w:rPr>
        <w:t>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7.</w:t>
      </w:r>
      <w:r>
        <w:rPr>
          <w:rFonts w:hint="eastAsia" w:ascii="宋体" w:hAnsi="宋体" w:cs="宋体"/>
          <w:color w:val="auto"/>
          <w:sz w:val="24"/>
          <w:szCs w:val="24"/>
          <w:lang w:val="zh-CN"/>
        </w:rPr>
        <w:t>其它违约行为按违约货款额</w:t>
      </w:r>
      <w:r>
        <w:rPr>
          <w:rFonts w:ascii="宋体" w:hAnsi="宋体" w:cs="宋体"/>
          <w:color w:val="auto"/>
          <w:sz w:val="24"/>
          <w:szCs w:val="24"/>
        </w:rPr>
        <w:t>5%</w:t>
      </w:r>
      <w:r>
        <w:rPr>
          <w:rFonts w:hint="eastAsia" w:ascii="宋体" w:hAnsi="宋体" w:cs="宋体"/>
          <w:color w:val="auto"/>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七、知识产权：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八、其他约定：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九、合同争议解决</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zh-CN"/>
        </w:rPr>
        <w:t>因质量问题发生争议的，应邀请国家认可的质量检测机构进行鉴定。</w:t>
      </w:r>
      <w:r>
        <w:rPr>
          <w:rFonts w:hint="eastAsia" w:ascii="宋体" w:hAnsi="宋体" w:cs="宋体"/>
          <w:color w:val="auto"/>
          <w:sz w:val="24"/>
          <w:szCs w:val="24"/>
        </w:rPr>
        <w:t>设备</w:t>
      </w:r>
      <w:r>
        <w:rPr>
          <w:rFonts w:hint="eastAsia" w:ascii="宋体" w:hAnsi="宋体" w:cs="宋体"/>
          <w:color w:val="auto"/>
          <w:sz w:val="24"/>
          <w:szCs w:val="24"/>
          <w:lang w:val="zh-CN"/>
        </w:rPr>
        <w:t>符合标准的，鉴定费由甲方承担；设备不符合标准的，鉴定费由乙方承担。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因履行本合同引起的或与本合同有关的争议，甲乙双方应首先通过友好协商解决，如果协商不能解决，可向</w:t>
      </w:r>
      <w:r>
        <w:rPr>
          <w:rFonts w:hint="eastAsia" w:ascii="宋体" w:hAnsi="宋体" w:cs="宋体"/>
          <w:color w:val="auto"/>
          <w:sz w:val="24"/>
          <w:szCs w:val="24"/>
          <w:u w:val="single"/>
          <w:lang w:val="zh-CN"/>
        </w:rPr>
        <w:t>甲方</w:t>
      </w:r>
      <w:r>
        <w:rPr>
          <w:rFonts w:hint="eastAsia" w:ascii="宋体" w:hAnsi="宋体" w:cs="宋体"/>
          <w:color w:val="auto"/>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val="zh-CN"/>
        </w:rPr>
        <w:t>十一、合同生效及其它</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val="zh-CN"/>
        </w:rPr>
        <w:t>本合同一式八份，经双方签字，并加盖公章即为生效。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甲方（盖章）：                       乙方（盖章）：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法定代表人或委托代理人</w:t>
      </w:r>
      <w:r>
        <w:rPr>
          <w:rFonts w:hint="eastAsia" w:ascii="宋体" w:hAnsi="宋体" w:cs="宋体"/>
          <w:color w:val="auto"/>
          <w:sz w:val="24"/>
          <w:szCs w:val="24"/>
        </w:rPr>
        <w:t xml:space="preserve">：             </w:t>
      </w:r>
      <w:r>
        <w:rPr>
          <w:rFonts w:hint="eastAsia" w:ascii="宋体" w:hAnsi="宋体" w:cs="宋体"/>
          <w:color w:val="auto"/>
          <w:sz w:val="24"/>
          <w:szCs w:val="24"/>
          <w:lang w:val="zh-CN"/>
        </w:rPr>
        <w:t>法定代表人或委托代理人</w:t>
      </w:r>
      <w:r>
        <w:rPr>
          <w:rFonts w:hint="eastAsia" w:ascii="宋体" w:hAnsi="宋体" w:cs="宋体"/>
          <w:color w:val="auto"/>
          <w:sz w:val="24"/>
          <w:szCs w:val="24"/>
        </w:rPr>
        <w:t>：</w:t>
      </w:r>
    </w:p>
    <w:p>
      <w:pPr>
        <w:keepNext w:val="0"/>
        <w:keepLines w:val="0"/>
        <w:pageBreakBefore w:val="0"/>
        <w:widowControl w:val="0"/>
        <w:tabs>
          <w:tab w:val="left" w:pos="450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lang w:val="zh-CN"/>
        </w:rPr>
      </w:pPr>
      <w:r>
        <w:rPr>
          <w:rFonts w:hint="eastAsia" w:ascii="宋体" w:hAnsi="宋体" w:cs="宋体"/>
          <w:color w:val="auto"/>
          <w:sz w:val="24"/>
          <w:szCs w:val="24"/>
          <w:lang w:val="zh-CN"/>
        </w:rPr>
        <w:t xml:space="preserve">开户银行：  </w:t>
      </w:r>
      <w:r>
        <w:rPr>
          <w:rFonts w:ascii="宋体" w:hAnsi="宋体" w:cs="宋体"/>
          <w:color w:val="auto"/>
          <w:sz w:val="24"/>
          <w:szCs w:val="24"/>
          <w:lang w:val="zh-CN"/>
        </w:rPr>
        <w:tab/>
      </w:r>
      <w:r>
        <w:rPr>
          <w:rFonts w:hint="eastAsia" w:ascii="宋体" w:hAnsi="宋体" w:cs="宋体"/>
          <w:color w:val="auto"/>
          <w:sz w:val="24"/>
          <w:szCs w:val="24"/>
          <w:lang w:val="zh-CN"/>
        </w:rPr>
        <w:t>开户银行：</w:t>
      </w:r>
    </w:p>
    <w:p>
      <w:pPr>
        <w:keepNext w:val="0"/>
        <w:keepLines w:val="0"/>
        <w:pageBreakBefore w:val="0"/>
        <w:widowControl w:val="0"/>
        <w:tabs>
          <w:tab w:val="left" w:pos="4470"/>
        </w:tabs>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账号：</w:t>
      </w:r>
      <w:r>
        <w:rPr>
          <w:rFonts w:ascii="宋体" w:hAnsi="宋体" w:cs="宋体"/>
          <w:color w:val="auto"/>
          <w:sz w:val="24"/>
          <w:szCs w:val="24"/>
          <w:lang w:val="zh-CN"/>
        </w:rPr>
        <w:tab/>
      </w:r>
      <w:r>
        <w:rPr>
          <w:rFonts w:hint="eastAsia" w:ascii="宋体" w:hAnsi="宋体" w:cs="宋体"/>
          <w:color w:val="auto"/>
          <w:sz w:val="24"/>
          <w:szCs w:val="24"/>
          <w:lang w:val="zh-CN"/>
        </w:rPr>
        <w:t>账号：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联系电话：                           联系电话：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签约时间：  年  月  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采购代理机构：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zh-CN"/>
        </w:rPr>
        <w:t>合同备案时间：</w:t>
      </w: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  月  日</w:t>
      </w:r>
    </w:p>
    <w:p>
      <w:pPr>
        <w:spacing w:line="360" w:lineRule="auto"/>
        <w:ind w:firstLine="480"/>
        <w:rPr>
          <w:rFonts w:ascii="宋体" w:hAnsi="宋体" w:cs="宋体"/>
          <w:color w:val="auto"/>
          <w:sz w:val="24"/>
          <w:szCs w:val="24"/>
        </w:rPr>
      </w:pPr>
    </w:p>
    <w:p>
      <w:pPr>
        <w:keepNext/>
        <w:pageBreakBefore/>
        <w:autoSpaceDE w:val="0"/>
        <w:autoSpaceDN w:val="0"/>
        <w:adjustRightInd w:val="0"/>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lang w:val="zh-CN"/>
        </w:rPr>
        <w:t>合同通用条款</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lang w:val="zh-CN"/>
        </w:rPr>
        <w:t>定义</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本合同中的下列术语应解释为：</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 </w:t>
      </w:r>
      <w:r>
        <w:rPr>
          <w:rFonts w:hint="eastAsia" w:ascii="宋体" w:hAnsi="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1.2 </w:t>
      </w:r>
      <w:r>
        <w:rPr>
          <w:rFonts w:hint="eastAsia" w:ascii="宋体" w:hAnsi="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1.3 </w:t>
      </w:r>
      <w:r>
        <w:rPr>
          <w:rFonts w:hint="eastAsia" w:ascii="宋体" w:hAnsi="宋体" w:cs="宋体"/>
          <w:color w:val="auto"/>
          <w:sz w:val="24"/>
          <w:szCs w:val="24"/>
          <w:lang w:val="zh-CN"/>
        </w:rPr>
        <w:t>“合同条款”指本合同条款。</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1.4 </w:t>
      </w:r>
      <w:r>
        <w:rPr>
          <w:rFonts w:hint="eastAsia" w:ascii="宋体" w:hAnsi="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1.5 </w:t>
      </w:r>
      <w:r>
        <w:rPr>
          <w:rFonts w:hint="eastAsia" w:ascii="宋体" w:hAnsi="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1.6 </w:t>
      </w:r>
      <w:r>
        <w:rPr>
          <w:rFonts w:hint="eastAsia" w:ascii="宋体" w:hAnsi="宋体" w:cs="宋体"/>
          <w:color w:val="auto"/>
          <w:sz w:val="24"/>
          <w:szCs w:val="24"/>
          <w:lang w:val="zh-CN"/>
        </w:rPr>
        <w:t>“甲方”指购买货物和服务的单位。</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1.7 </w:t>
      </w:r>
      <w:r>
        <w:rPr>
          <w:rFonts w:hint="eastAsia" w:ascii="宋体" w:hAnsi="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1.8 </w:t>
      </w:r>
      <w:r>
        <w:rPr>
          <w:rFonts w:hint="eastAsia" w:ascii="宋体" w:hAnsi="宋体" w:cs="宋体"/>
          <w:color w:val="auto"/>
          <w:sz w:val="24"/>
          <w:szCs w:val="24"/>
          <w:lang w:val="zh-CN"/>
        </w:rPr>
        <w:t>“现场”指合同规定货物将要运至和安装的地点。</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1.9 </w:t>
      </w:r>
      <w:r>
        <w:rPr>
          <w:rFonts w:hint="eastAsia" w:ascii="宋体" w:hAnsi="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1.10</w:t>
      </w:r>
      <w:r>
        <w:rPr>
          <w:rFonts w:hint="eastAsia" w:ascii="宋体" w:hAnsi="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1.11 </w:t>
      </w:r>
      <w:r>
        <w:rPr>
          <w:rFonts w:hint="eastAsia" w:ascii="宋体" w:hAnsi="宋体" w:cs="宋体"/>
          <w:color w:val="auto"/>
          <w:sz w:val="24"/>
          <w:szCs w:val="24"/>
          <w:lang w:val="zh-CN"/>
        </w:rPr>
        <w:t>原产地：指产品的生产地，或提供服务的来源地。</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 </w:t>
      </w:r>
      <w:r>
        <w:rPr>
          <w:rFonts w:hint="eastAsia" w:ascii="宋体" w:hAnsi="宋体" w:cs="宋体"/>
          <w:color w:val="auto"/>
          <w:sz w:val="24"/>
          <w:szCs w:val="24"/>
          <w:lang w:val="zh-CN"/>
        </w:rPr>
        <w:t>“工作日”指国家法定工作日，“天”指日历天数。</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lang w:val="zh-CN"/>
        </w:rPr>
        <w:t>技术规格要求</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2.1 </w:t>
      </w:r>
      <w:r>
        <w:rPr>
          <w:rFonts w:hint="eastAsia" w:ascii="宋体" w:hAnsi="宋体" w:cs="宋体"/>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2.2 </w:t>
      </w:r>
      <w:r>
        <w:rPr>
          <w:rFonts w:hint="eastAsia" w:ascii="宋体" w:hAnsi="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2.3 </w:t>
      </w:r>
      <w:r>
        <w:rPr>
          <w:rFonts w:hint="eastAsia" w:ascii="宋体" w:hAnsi="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zh-CN"/>
        </w:rPr>
        <w:t>合同范围</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3.1 </w:t>
      </w:r>
      <w:r>
        <w:rPr>
          <w:rFonts w:hint="eastAsia" w:ascii="宋体" w:hAnsi="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3.2 </w:t>
      </w:r>
      <w:r>
        <w:rPr>
          <w:rFonts w:hint="eastAsia" w:ascii="宋体" w:hAnsi="宋体" w:cs="宋体"/>
          <w:color w:val="auto"/>
          <w:sz w:val="24"/>
          <w:szCs w:val="24"/>
          <w:lang w:val="zh-CN"/>
        </w:rPr>
        <w:t>乙方应负责培训甲方的技术人员。</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3.3 </w:t>
      </w:r>
      <w:r>
        <w:rPr>
          <w:rFonts w:hint="eastAsia" w:ascii="宋体" w:hAnsi="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lang w:val="zh-CN"/>
        </w:rPr>
        <w:t>合同文件和资料</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4.1</w:t>
      </w:r>
      <w:r>
        <w:rPr>
          <w:rFonts w:hint="eastAsia" w:ascii="宋体" w:hAnsi="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4.2</w:t>
      </w:r>
      <w:r>
        <w:rPr>
          <w:rFonts w:hint="eastAsia" w:ascii="宋体" w:hAnsi="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lang w:val="zh-CN"/>
        </w:rPr>
        <w:t>知识产权</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5.1</w:t>
      </w:r>
      <w:r>
        <w:rPr>
          <w:rFonts w:hint="eastAsia" w:ascii="宋体" w:hAnsi="宋体" w:cs="宋体"/>
          <w:color w:val="auto"/>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5.2</w:t>
      </w:r>
      <w:r>
        <w:rPr>
          <w:rFonts w:hint="eastAsia" w:ascii="宋体" w:hAnsi="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5.3</w:t>
      </w:r>
      <w:r>
        <w:rPr>
          <w:rFonts w:hint="eastAsia" w:ascii="宋体" w:hAnsi="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5.4</w:t>
      </w:r>
      <w:r>
        <w:rPr>
          <w:rFonts w:hint="eastAsia" w:ascii="宋体" w:hAnsi="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5.5</w:t>
      </w:r>
      <w:r>
        <w:rPr>
          <w:rFonts w:hint="eastAsia" w:ascii="宋体" w:hAnsi="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lang w:val="zh-CN"/>
        </w:rPr>
        <w:t>保密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6.1</w:t>
      </w:r>
      <w:r>
        <w:rPr>
          <w:rFonts w:hint="eastAsia" w:ascii="宋体" w:hAnsi="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6.2</w:t>
      </w:r>
      <w:r>
        <w:rPr>
          <w:rFonts w:hint="eastAsia" w:ascii="宋体" w:hAnsi="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6.2.1</w:t>
      </w:r>
      <w:r>
        <w:rPr>
          <w:rFonts w:hint="eastAsia" w:ascii="宋体" w:hAnsi="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6.2.2</w:t>
      </w:r>
      <w:r>
        <w:rPr>
          <w:rFonts w:hint="eastAsia" w:ascii="宋体" w:hAnsi="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6.2.3</w:t>
      </w:r>
      <w:r>
        <w:rPr>
          <w:rFonts w:hint="eastAsia" w:ascii="宋体" w:hAnsi="宋体" w:cs="宋体"/>
          <w:color w:val="auto"/>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6.3</w:t>
      </w:r>
      <w:r>
        <w:rPr>
          <w:rFonts w:hint="eastAsia" w:ascii="宋体" w:hAnsi="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 xml:space="preserve">7. </w:t>
      </w:r>
      <w:r>
        <w:rPr>
          <w:rFonts w:hint="eastAsia" w:ascii="宋体" w:hAnsi="宋体" w:cs="宋体"/>
          <w:b/>
          <w:bCs/>
          <w:color w:val="auto"/>
          <w:sz w:val="24"/>
          <w:szCs w:val="24"/>
          <w:lang w:val="zh-CN"/>
        </w:rPr>
        <w:t>质量保证</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7.1</w:t>
      </w:r>
      <w:r>
        <w:rPr>
          <w:rFonts w:hint="eastAsia" w:ascii="宋体" w:hAnsi="宋体" w:cs="宋体"/>
          <w:color w:val="auto"/>
          <w:sz w:val="24"/>
          <w:szCs w:val="24"/>
          <w:lang w:val="zh-CN"/>
        </w:rPr>
        <w:t>货物质量保证</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7.1.1</w:t>
      </w:r>
      <w:r>
        <w:rPr>
          <w:rFonts w:hint="eastAsia" w:ascii="宋体" w:hAnsi="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7.1.2</w:t>
      </w:r>
      <w:r>
        <w:rPr>
          <w:rFonts w:hint="eastAsia" w:ascii="宋体" w:hAnsi="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7.1.3</w:t>
      </w:r>
      <w:r>
        <w:rPr>
          <w:rFonts w:hint="eastAsia" w:ascii="宋体" w:hAnsi="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7.1.4</w:t>
      </w:r>
      <w:r>
        <w:rPr>
          <w:rFonts w:hint="eastAsia" w:ascii="宋体" w:hAnsi="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7.1.5 </w:t>
      </w:r>
      <w:r>
        <w:rPr>
          <w:rFonts w:hint="eastAsia" w:ascii="宋体" w:hAnsi="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7.2</w:t>
      </w:r>
      <w:r>
        <w:rPr>
          <w:rFonts w:hint="eastAsia" w:ascii="宋体" w:hAnsi="宋体" w:cs="宋体"/>
          <w:color w:val="auto"/>
          <w:sz w:val="24"/>
          <w:szCs w:val="24"/>
          <w:lang w:val="zh-CN"/>
        </w:rPr>
        <w:t>辅助服务质量保证</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7.2.1</w:t>
      </w:r>
      <w:r>
        <w:rPr>
          <w:rFonts w:hint="eastAsia" w:ascii="宋体" w:hAnsi="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7.2.2</w:t>
      </w:r>
      <w:r>
        <w:rPr>
          <w:rFonts w:hint="eastAsia" w:ascii="宋体" w:hAnsi="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8.</w:t>
      </w:r>
      <w:r>
        <w:rPr>
          <w:rFonts w:hint="eastAsia" w:ascii="宋体" w:hAnsi="宋体" w:cs="宋体"/>
          <w:b/>
          <w:bCs/>
          <w:color w:val="auto"/>
          <w:sz w:val="24"/>
          <w:szCs w:val="24"/>
          <w:lang w:val="zh-CN"/>
        </w:rPr>
        <w:t>包装要求</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8.1 </w:t>
      </w:r>
      <w:r>
        <w:rPr>
          <w:rFonts w:hint="eastAsia" w:ascii="宋体" w:hAnsi="宋体" w:cs="宋体"/>
          <w:color w:val="auto"/>
          <w:sz w:val="24"/>
          <w:szCs w:val="24"/>
          <w:lang w:val="zh-CN"/>
        </w:rPr>
        <w:t>除合同另有约定外</w:t>
      </w:r>
      <w:r>
        <w:rPr>
          <w:rFonts w:ascii="宋体" w:cs="宋体"/>
          <w:color w:val="auto"/>
          <w:sz w:val="24"/>
          <w:szCs w:val="24"/>
        </w:rPr>
        <w:t>,</w:t>
      </w:r>
      <w:r>
        <w:rPr>
          <w:rFonts w:hint="eastAsia" w:ascii="宋体" w:hAnsi="宋体" w:cs="宋体"/>
          <w:color w:val="auto"/>
          <w:sz w:val="24"/>
          <w:szCs w:val="24"/>
          <w:lang w:val="zh-CN"/>
        </w:rPr>
        <w:t>乙方提供的全部货物</w:t>
      </w:r>
      <w:r>
        <w:rPr>
          <w:rFonts w:ascii="宋体" w:cs="宋体"/>
          <w:color w:val="auto"/>
          <w:sz w:val="24"/>
          <w:szCs w:val="24"/>
        </w:rPr>
        <w:t>,</w:t>
      </w:r>
      <w:r>
        <w:rPr>
          <w:rFonts w:hint="eastAsia" w:ascii="宋体" w:hAnsi="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8.2 </w:t>
      </w:r>
      <w:r>
        <w:rPr>
          <w:rFonts w:hint="eastAsia" w:ascii="宋体" w:hAnsi="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8.3 </w:t>
      </w:r>
      <w:r>
        <w:rPr>
          <w:rFonts w:hint="eastAsia" w:ascii="宋体" w:hAnsi="宋体" w:cs="宋体"/>
          <w:color w:val="auto"/>
          <w:sz w:val="24"/>
          <w:szCs w:val="24"/>
          <w:lang w:val="zh-CN"/>
        </w:rPr>
        <w:t>乙方所提供的货物包装均为出厂时原包装。</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8.4 </w:t>
      </w:r>
      <w:r>
        <w:rPr>
          <w:rFonts w:hint="eastAsia" w:ascii="宋体" w:hAnsi="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8.5 </w:t>
      </w:r>
      <w:r>
        <w:rPr>
          <w:rFonts w:hint="eastAsia" w:ascii="宋体" w:hAnsi="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 xml:space="preserve">9. </w:t>
      </w:r>
      <w:r>
        <w:rPr>
          <w:rFonts w:hint="eastAsia" w:ascii="宋体" w:hAnsi="宋体" w:cs="宋体"/>
          <w:b/>
          <w:bCs/>
          <w:color w:val="auto"/>
          <w:sz w:val="24"/>
          <w:szCs w:val="24"/>
          <w:lang w:val="zh-CN"/>
        </w:rPr>
        <w:t>价格</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9.1 </w:t>
      </w:r>
      <w:r>
        <w:rPr>
          <w:rFonts w:hint="eastAsia" w:ascii="宋体" w:hAnsi="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9.2 </w:t>
      </w:r>
      <w:r>
        <w:rPr>
          <w:rFonts w:hint="eastAsia" w:ascii="宋体" w:hAnsi="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9.3</w:t>
      </w:r>
      <w:r>
        <w:rPr>
          <w:rFonts w:hint="eastAsia" w:ascii="宋体" w:hAnsi="宋体" w:cs="宋体"/>
          <w:color w:val="auto"/>
          <w:sz w:val="24"/>
          <w:szCs w:val="24"/>
          <w:lang w:val="zh-CN"/>
        </w:rPr>
        <w:t>检验费用</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9.3.1 </w:t>
      </w:r>
      <w:r>
        <w:rPr>
          <w:rFonts w:hint="eastAsia" w:ascii="宋体" w:hAnsi="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9.3.2 </w:t>
      </w:r>
      <w:r>
        <w:rPr>
          <w:rFonts w:hint="eastAsia" w:ascii="宋体" w:hAnsi="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9.3.3</w:t>
      </w:r>
      <w:r>
        <w:rPr>
          <w:rFonts w:hint="eastAsia" w:ascii="宋体" w:hAnsi="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10.</w:t>
      </w:r>
      <w:r>
        <w:rPr>
          <w:rFonts w:hint="eastAsia" w:ascii="宋体" w:hAnsi="宋体" w:cs="宋体"/>
          <w:b/>
          <w:bCs/>
          <w:color w:val="auto"/>
          <w:sz w:val="24"/>
          <w:szCs w:val="24"/>
          <w:lang w:val="zh-CN"/>
        </w:rPr>
        <w:t>交货方式及交货日期</w:t>
      </w:r>
    </w:p>
    <w:p>
      <w:pPr>
        <w:autoSpaceDE w:val="0"/>
        <w:autoSpaceDN w:val="0"/>
        <w:spacing w:line="360" w:lineRule="auto"/>
        <w:ind w:firstLine="480"/>
        <w:rPr>
          <w:rFonts w:ascii="宋体" w:cs="Times New Roman"/>
          <w:color w:val="auto"/>
          <w:sz w:val="24"/>
          <w:szCs w:val="24"/>
          <w:lang w:val="zh-CN"/>
        </w:rPr>
      </w:pPr>
      <w:r>
        <w:rPr>
          <w:rFonts w:hint="eastAsia" w:ascii="宋体" w:hAnsi="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cs="Times New Roman"/>
          <w:color w:val="auto"/>
          <w:sz w:val="24"/>
          <w:szCs w:val="24"/>
          <w:lang w:val="zh-CN"/>
        </w:rPr>
      </w:pPr>
      <w:r>
        <w:rPr>
          <w:rFonts w:hint="eastAsia" w:ascii="宋体" w:hAnsi="宋体" w:cs="宋体"/>
          <w:color w:val="auto"/>
          <w:sz w:val="24"/>
          <w:szCs w:val="24"/>
          <w:lang w:val="zh-CN"/>
        </w:rPr>
        <w:t>交货时间应根据产品的特点实事求是填写，进口产品</w:t>
      </w:r>
      <w:r>
        <w:rPr>
          <w:rFonts w:ascii="宋体" w:hAnsi="宋体" w:cs="宋体"/>
          <w:color w:val="auto"/>
          <w:sz w:val="24"/>
          <w:szCs w:val="24"/>
          <w:lang w:val="zh-CN"/>
        </w:rPr>
        <w:t>90</w:t>
      </w:r>
      <w:r>
        <w:rPr>
          <w:rFonts w:hint="eastAsia" w:ascii="宋体" w:hAnsi="宋体" w:cs="宋体"/>
          <w:color w:val="auto"/>
          <w:sz w:val="24"/>
          <w:szCs w:val="24"/>
          <w:lang w:val="zh-CN"/>
        </w:rPr>
        <w:t>个工作日内，国产产品</w:t>
      </w:r>
      <w:r>
        <w:rPr>
          <w:rFonts w:ascii="宋体" w:hAnsi="宋体" w:cs="宋体"/>
          <w:color w:val="auto"/>
          <w:sz w:val="24"/>
          <w:szCs w:val="24"/>
          <w:lang w:val="zh-CN"/>
        </w:rPr>
        <w:t>60</w:t>
      </w:r>
      <w:r>
        <w:rPr>
          <w:rFonts w:hint="eastAsia" w:ascii="宋体" w:hAnsi="宋体" w:cs="宋体"/>
          <w:color w:val="auto"/>
          <w:sz w:val="24"/>
          <w:szCs w:val="24"/>
          <w:lang w:val="zh-CN"/>
        </w:rPr>
        <w:t>个工作日内。特殊产品交货时间需说明。</w:t>
      </w:r>
    </w:p>
    <w:p>
      <w:pPr>
        <w:autoSpaceDE w:val="0"/>
        <w:autoSpaceDN w:val="0"/>
        <w:spacing w:line="360" w:lineRule="auto"/>
        <w:ind w:firstLine="480"/>
        <w:rPr>
          <w:rFonts w:ascii="宋体" w:cs="Times New Roman"/>
          <w:color w:val="auto"/>
          <w:sz w:val="24"/>
          <w:szCs w:val="24"/>
          <w:lang w:val="zh-CN"/>
        </w:rPr>
      </w:pPr>
      <w:r>
        <w:rPr>
          <w:rFonts w:hint="eastAsia" w:ascii="宋体" w:hAnsi="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cs="Times New Roman"/>
          <w:color w:val="auto"/>
          <w:sz w:val="24"/>
          <w:szCs w:val="24"/>
          <w:lang w:val="zh-CN"/>
        </w:rPr>
      </w:pPr>
      <w:r>
        <w:rPr>
          <w:rFonts w:ascii="宋体" w:hAnsi="宋体" w:cs="宋体"/>
          <w:color w:val="auto"/>
          <w:sz w:val="24"/>
          <w:szCs w:val="24"/>
          <w:lang w:val="zh-CN"/>
        </w:rPr>
        <w:t>11.</w:t>
      </w:r>
      <w:r>
        <w:rPr>
          <w:rFonts w:hint="eastAsia" w:ascii="宋体" w:hAnsi="宋体" w:cs="宋体"/>
          <w:color w:val="auto"/>
          <w:sz w:val="24"/>
          <w:szCs w:val="24"/>
          <w:lang w:val="zh-CN"/>
        </w:rPr>
        <w:t>检验和验收</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11.1</w:t>
      </w:r>
      <w:r>
        <w:rPr>
          <w:rFonts w:hint="eastAsia" w:ascii="宋体" w:hAnsi="宋体" w:cs="宋体"/>
          <w:color w:val="auto"/>
          <w:sz w:val="24"/>
          <w:szCs w:val="24"/>
          <w:lang w:val="zh-CN"/>
        </w:rPr>
        <w:t>开箱验收</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11.1.1</w:t>
      </w:r>
      <w:r>
        <w:rPr>
          <w:rFonts w:hint="eastAsia" w:ascii="宋体" w:hAnsi="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11.1.2 </w:t>
      </w:r>
      <w:r>
        <w:rPr>
          <w:rFonts w:hint="eastAsia" w:ascii="宋体" w:hAnsi="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11.1.3 </w:t>
      </w:r>
      <w:r>
        <w:rPr>
          <w:rFonts w:hint="eastAsia" w:ascii="宋体" w:hAnsi="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  </w:t>
      </w:r>
      <w:r>
        <w:rPr>
          <w:rFonts w:hint="eastAsia" w:ascii="宋体" w:hAnsi="宋体" w:cs="宋体"/>
          <w:color w:val="auto"/>
          <w:sz w:val="24"/>
          <w:szCs w:val="24"/>
          <w:lang w:val="zh-CN"/>
        </w:rPr>
        <w:t>检验验收</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11.2.1 </w:t>
      </w:r>
      <w:r>
        <w:rPr>
          <w:rFonts w:hint="eastAsia" w:ascii="宋体" w:hAnsi="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11.2.2 </w:t>
      </w:r>
      <w:r>
        <w:rPr>
          <w:rFonts w:hint="eastAsia" w:ascii="宋体" w:hAnsi="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11.2.3  </w:t>
      </w:r>
      <w:r>
        <w:rPr>
          <w:rFonts w:hint="eastAsia" w:ascii="宋体" w:hAnsi="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11.2.4  </w:t>
      </w:r>
      <w:r>
        <w:rPr>
          <w:rFonts w:hint="eastAsia" w:ascii="宋体" w:hAnsi="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a.</w:t>
      </w:r>
      <w:r>
        <w:rPr>
          <w:rFonts w:hint="eastAsia" w:ascii="宋体" w:hAnsi="宋体" w:cs="宋体"/>
          <w:color w:val="auto"/>
          <w:sz w:val="24"/>
          <w:szCs w:val="24"/>
          <w:lang w:val="zh-CN"/>
        </w:rPr>
        <w:t>重新测试直至合格为止；</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b.</w:t>
      </w:r>
      <w:r>
        <w:rPr>
          <w:rFonts w:hint="eastAsia" w:ascii="宋体" w:hAnsi="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11.3  </w:t>
      </w:r>
      <w:r>
        <w:rPr>
          <w:rFonts w:hint="eastAsia" w:ascii="宋体" w:hAnsi="宋体" w:cs="宋体"/>
          <w:color w:val="auto"/>
          <w:sz w:val="24"/>
          <w:szCs w:val="24"/>
          <w:lang w:val="zh-CN"/>
        </w:rPr>
        <w:t>使用过程检验</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11.3.1</w:t>
      </w:r>
      <w:r>
        <w:rPr>
          <w:rFonts w:hint="eastAsia" w:ascii="宋体" w:hAnsi="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11.3.2</w:t>
      </w:r>
      <w:r>
        <w:rPr>
          <w:rFonts w:hint="eastAsia" w:ascii="宋体" w:hAnsi="宋体" w:cs="宋体"/>
          <w:color w:val="auto"/>
          <w:sz w:val="24"/>
          <w:szCs w:val="24"/>
          <w:lang w:val="zh-CN"/>
        </w:rPr>
        <w:t>如果合同双方对乙方提供的上述试验结果报告的解释有分歧，双方须于出现分歧后</w:t>
      </w:r>
      <w:r>
        <w:rPr>
          <w:rFonts w:ascii="宋体" w:hAnsi="宋体" w:cs="宋体"/>
          <w:color w:val="auto"/>
          <w:sz w:val="24"/>
          <w:szCs w:val="24"/>
        </w:rPr>
        <w:t>10</w:t>
      </w:r>
      <w:r>
        <w:rPr>
          <w:rFonts w:hint="eastAsia" w:ascii="宋体" w:hAnsi="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12.</w:t>
      </w:r>
      <w:r>
        <w:rPr>
          <w:rFonts w:hint="eastAsia" w:ascii="宋体" w:hAnsi="宋体" w:cs="宋体"/>
          <w:b/>
          <w:bCs/>
          <w:color w:val="auto"/>
          <w:sz w:val="24"/>
          <w:szCs w:val="24"/>
          <w:lang w:val="zh-CN"/>
        </w:rPr>
        <w:t>付款条件</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13.</w:t>
      </w:r>
      <w:r>
        <w:rPr>
          <w:rFonts w:hint="eastAsia" w:ascii="宋体" w:hAnsi="宋体" w:cs="宋体"/>
          <w:b/>
          <w:bCs/>
          <w:color w:val="auto"/>
          <w:sz w:val="24"/>
          <w:szCs w:val="24"/>
          <w:lang w:val="zh-CN"/>
        </w:rPr>
        <w:t>履约保证金</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13.1</w:t>
      </w:r>
      <w:r>
        <w:rPr>
          <w:rFonts w:hint="eastAsia" w:ascii="宋体" w:hAnsi="宋体" w:cs="宋体"/>
          <w:color w:val="auto"/>
          <w:sz w:val="24"/>
          <w:szCs w:val="24"/>
          <w:lang w:val="zh-CN"/>
        </w:rPr>
        <w:t>乙方应在合同签订前，按磋商文件第三部分“八授予合同”中第</w:t>
      </w:r>
      <w:r>
        <w:rPr>
          <w:rFonts w:ascii="宋体" w:hAnsi="宋体" w:cs="宋体"/>
          <w:color w:val="auto"/>
          <w:sz w:val="24"/>
          <w:szCs w:val="24"/>
          <w:lang w:val="zh-CN"/>
        </w:rPr>
        <w:t>2</w:t>
      </w:r>
      <w:r>
        <w:rPr>
          <w:rFonts w:hint="eastAsia" w:ascii="宋体" w:hAnsi="宋体" w:cs="宋体"/>
          <w:color w:val="auto"/>
          <w:sz w:val="24"/>
          <w:szCs w:val="24"/>
          <w:lang w:val="zh-CN"/>
        </w:rPr>
        <w:t>1</w:t>
      </w:r>
      <w:r>
        <w:rPr>
          <w:rFonts w:ascii="宋体" w:hAnsi="宋体" w:cs="宋体"/>
          <w:color w:val="auto"/>
          <w:sz w:val="24"/>
          <w:szCs w:val="24"/>
          <w:lang w:val="zh-CN"/>
        </w:rPr>
        <w:t>.2</w:t>
      </w:r>
      <w:r>
        <w:rPr>
          <w:rFonts w:hint="eastAsia" w:ascii="宋体" w:hAnsi="宋体" w:cs="宋体"/>
          <w:color w:val="auto"/>
          <w:sz w:val="24"/>
          <w:szCs w:val="24"/>
          <w:lang w:val="zh-CN"/>
        </w:rPr>
        <w:t>项的约定提交履约保证金。</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13.2</w:t>
      </w:r>
      <w:r>
        <w:rPr>
          <w:rFonts w:hint="eastAsia" w:ascii="宋体" w:hAnsi="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13.3</w:t>
      </w:r>
      <w:r>
        <w:rPr>
          <w:rFonts w:hint="eastAsia" w:ascii="宋体" w:hAnsi="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13.3.1</w:t>
      </w:r>
      <w:r>
        <w:rPr>
          <w:rFonts w:hint="eastAsia" w:ascii="宋体" w:hAnsi="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13.3.2 </w:t>
      </w:r>
      <w:r>
        <w:rPr>
          <w:rFonts w:hint="eastAsia" w:ascii="宋体" w:hAnsi="宋体" w:cs="宋体"/>
          <w:color w:val="auto"/>
          <w:sz w:val="24"/>
          <w:szCs w:val="24"/>
          <w:lang w:val="zh-CN"/>
        </w:rPr>
        <w:t>支票或汇票。</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13.4</w:t>
      </w:r>
      <w:r>
        <w:rPr>
          <w:rFonts w:hint="eastAsia" w:ascii="宋体" w:hAnsi="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14.</w:t>
      </w:r>
      <w:r>
        <w:rPr>
          <w:rFonts w:hint="eastAsia" w:ascii="宋体" w:hAnsi="宋体" w:cs="宋体"/>
          <w:b/>
          <w:bCs/>
          <w:color w:val="auto"/>
          <w:sz w:val="24"/>
          <w:szCs w:val="24"/>
          <w:lang w:val="zh-CN"/>
        </w:rPr>
        <w:t>索赔</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14.1</w:t>
      </w:r>
      <w:r>
        <w:rPr>
          <w:rFonts w:hint="eastAsia" w:ascii="宋体" w:hAnsi="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14.2</w:t>
      </w:r>
      <w:r>
        <w:rPr>
          <w:rFonts w:hint="eastAsia" w:ascii="宋体" w:hAnsi="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14.2.1</w:t>
      </w:r>
      <w:r>
        <w:rPr>
          <w:rFonts w:hint="eastAsia" w:ascii="宋体" w:hAnsi="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14.2.2</w:t>
      </w:r>
      <w:r>
        <w:rPr>
          <w:rFonts w:hint="eastAsia" w:ascii="宋体" w:hAnsi="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14.2.3</w:t>
      </w:r>
      <w:r>
        <w:rPr>
          <w:rFonts w:hint="eastAsia" w:ascii="宋体" w:hAnsi="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14.3</w:t>
      </w:r>
      <w:r>
        <w:rPr>
          <w:rFonts w:hint="eastAsia" w:ascii="宋体" w:hAnsi="宋体" w:cs="宋体"/>
          <w:color w:val="auto"/>
          <w:sz w:val="24"/>
          <w:szCs w:val="24"/>
          <w:lang w:val="zh-CN"/>
        </w:rPr>
        <w:t>乙方收到甲方发出的索赔通知之日起</w:t>
      </w:r>
      <w:r>
        <w:rPr>
          <w:rFonts w:ascii="宋体" w:hAnsi="宋体" w:cs="宋体"/>
          <w:color w:val="auto"/>
          <w:sz w:val="24"/>
          <w:szCs w:val="24"/>
        </w:rPr>
        <w:t>5</w:t>
      </w:r>
      <w:r>
        <w:rPr>
          <w:rFonts w:hint="eastAsia" w:ascii="宋体" w:hAnsi="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15.</w:t>
      </w:r>
      <w:r>
        <w:rPr>
          <w:rFonts w:hint="eastAsia" w:ascii="宋体" w:hAnsi="宋体" w:cs="宋体"/>
          <w:b/>
          <w:bCs/>
          <w:color w:val="auto"/>
          <w:sz w:val="24"/>
          <w:szCs w:val="24"/>
          <w:lang w:val="zh-CN"/>
        </w:rPr>
        <w:t>迟延交货</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15.1 </w:t>
      </w:r>
      <w:r>
        <w:rPr>
          <w:rFonts w:hint="eastAsia" w:ascii="宋体" w:hAnsi="宋体" w:cs="宋体"/>
          <w:color w:val="auto"/>
          <w:sz w:val="24"/>
          <w:szCs w:val="24"/>
          <w:lang w:val="zh-CN"/>
        </w:rPr>
        <w:t>乙方应按照合同约定的时间交货和提供服务。</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 xml:space="preserve">15.2 </w:t>
      </w:r>
      <w:r>
        <w:rPr>
          <w:rFonts w:hint="eastAsia" w:ascii="宋体" w:hAnsi="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15.3</w:t>
      </w:r>
      <w:r>
        <w:rPr>
          <w:rFonts w:hint="eastAsia" w:ascii="宋体" w:hAnsi="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16.</w:t>
      </w:r>
      <w:r>
        <w:rPr>
          <w:rFonts w:hint="eastAsia" w:ascii="宋体" w:hAnsi="宋体" w:cs="宋体"/>
          <w:b/>
          <w:bCs/>
          <w:color w:val="auto"/>
          <w:sz w:val="24"/>
          <w:szCs w:val="24"/>
          <w:lang w:val="zh-CN"/>
        </w:rPr>
        <w:t>违约赔偿</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17.</w:t>
      </w:r>
      <w:r>
        <w:rPr>
          <w:rFonts w:hint="eastAsia" w:ascii="宋体" w:hAnsi="宋体" w:cs="宋体"/>
          <w:b/>
          <w:bCs/>
          <w:color w:val="auto"/>
          <w:sz w:val="24"/>
          <w:szCs w:val="24"/>
          <w:lang w:val="zh-CN"/>
        </w:rPr>
        <w:t>不可抗力</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17.1.</w:t>
      </w:r>
      <w:r>
        <w:rPr>
          <w:rFonts w:hint="eastAsia" w:ascii="宋体" w:hAnsi="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17.2</w:t>
      </w:r>
      <w:r>
        <w:rPr>
          <w:rFonts w:hint="eastAsia" w:ascii="宋体" w:hAnsi="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17.3</w:t>
      </w:r>
      <w:r>
        <w:rPr>
          <w:rFonts w:hint="eastAsia" w:ascii="宋体" w:hAnsi="宋体" w:cs="宋体"/>
          <w:color w:val="auto"/>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18.</w:t>
      </w:r>
      <w:r>
        <w:rPr>
          <w:rFonts w:hint="eastAsia" w:ascii="宋体" w:hAnsi="宋体" w:cs="宋体"/>
          <w:b/>
          <w:bCs/>
          <w:color w:val="auto"/>
          <w:sz w:val="24"/>
          <w:szCs w:val="24"/>
          <w:lang w:val="zh-CN"/>
        </w:rPr>
        <w:t>税费</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与本合同有关的一切税费均由乙方承担。</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19.</w:t>
      </w:r>
      <w:r>
        <w:rPr>
          <w:rFonts w:hint="eastAsia" w:ascii="宋体" w:hAnsi="宋体" w:cs="宋体"/>
          <w:b/>
          <w:bCs/>
          <w:color w:val="auto"/>
          <w:sz w:val="24"/>
          <w:szCs w:val="24"/>
          <w:lang w:val="zh-CN"/>
        </w:rPr>
        <w:t>合同争议的解决</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19.1</w:t>
      </w:r>
      <w:r>
        <w:rPr>
          <w:rFonts w:hint="eastAsia" w:ascii="宋体" w:hAnsi="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19.2</w:t>
      </w:r>
      <w:r>
        <w:rPr>
          <w:rFonts w:hint="eastAsia" w:ascii="宋体" w:hAnsi="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20.</w:t>
      </w:r>
      <w:r>
        <w:rPr>
          <w:rFonts w:hint="eastAsia" w:ascii="宋体" w:hAnsi="宋体" w:cs="宋体"/>
          <w:b/>
          <w:bCs/>
          <w:color w:val="auto"/>
          <w:sz w:val="24"/>
          <w:szCs w:val="24"/>
          <w:lang w:val="zh-CN"/>
        </w:rPr>
        <w:t>违约解除合同</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20.1</w:t>
      </w:r>
      <w:r>
        <w:rPr>
          <w:rFonts w:hint="eastAsia" w:ascii="宋体" w:hAnsi="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20.1.1</w:t>
      </w:r>
      <w:r>
        <w:rPr>
          <w:rFonts w:hint="eastAsia" w:ascii="宋体" w:hAnsi="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20.1.2</w:t>
      </w:r>
      <w:r>
        <w:rPr>
          <w:rFonts w:hint="eastAsia" w:ascii="宋体" w:hAnsi="宋体" w:cs="宋体"/>
          <w:color w:val="auto"/>
          <w:sz w:val="24"/>
          <w:szCs w:val="24"/>
          <w:lang w:val="zh-CN"/>
        </w:rPr>
        <w:t>乙方未能履行合同规定的其它主要义务的；</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20.1.3</w:t>
      </w:r>
      <w:r>
        <w:rPr>
          <w:rFonts w:hint="eastAsia" w:ascii="宋体" w:hAnsi="宋体" w:cs="宋体"/>
          <w:color w:val="auto"/>
          <w:sz w:val="24"/>
          <w:szCs w:val="24"/>
          <w:lang w:val="zh-CN"/>
        </w:rPr>
        <w:t>乙方在本合同履行过程中有欺诈行为的。</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20.2</w:t>
      </w:r>
      <w:r>
        <w:rPr>
          <w:rFonts w:hint="eastAsia" w:ascii="宋体" w:hAnsi="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21.</w:t>
      </w:r>
      <w:r>
        <w:rPr>
          <w:rFonts w:hint="eastAsia" w:ascii="宋体" w:hAnsi="宋体" w:cs="宋体"/>
          <w:b/>
          <w:bCs/>
          <w:color w:val="auto"/>
          <w:sz w:val="24"/>
          <w:szCs w:val="24"/>
          <w:lang w:val="zh-CN"/>
        </w:rPr>
        <w:t>破产终止合同</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22.</w:t>
      </w:r>
      <w:r>
        <w:rPr>
          <w:rFonts w:hint="eastAsia" w:ascii="宋体" w:hAnsi="宋体" w:cs="宋体"/>
          <w:b/>
          <w:bCs/>
          <w:color w:val="auto"/>
          <w:sz w:val="24"/>
          <w:szCs w:val="24"/>
          <w:lang w:val="zh-CN"/>
        </w:rPr>
        <w:t>转让和分包</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22.1</w:t>
      </w:r>
      <w:r>
        <w:rPr>
          <w:rFonts w:hint="eastAsia" w:ascii="宋体" w:hAnsi="宋体" w:cs="宋体"/>
          <w:color w:val="auto"/>
          <w:sz w:val="24"/>
          <w:szCs w:val="24"/>
          <w:lang w:val="zh-CN"/>
        </w:rPr>
        <w:t>政府采购合同不能转让。</w:t>
      </w:r>
    </w:p>
    <w:p>
      <w:pPr>
        <w:autoSpaceDE w:val="0"/>
        <w:autoSpaceDN w:val="0"/>
        <w:spacing w:line="360" w:lineRule="auto"/>
        <w:ind w:firstLine="480"/>
        <w:rPr>
          <w:rFonts w:ascii="宋体" w:cs="Times New Roman"/>
          <w:color w:val="auto"/>
          <w:sz w:val="24"/>
          <w:szCs w:val="24"/>
        </w:rPr>
      </w:pPr>
      <w:r>
        <w:rPr>
          <w:rFonts w:ascii="宋体" w:hAnsi="宋体" w:cs="宋体"/>
          <w:color w:val="auto"/>
          <w:sz w:val="24"/>
          <w:szCs w:val="24"/>
        </w:rPr>
        <w:t>22.2</w:t>
      </w:r>
      <w:r>
        <w:rPr>
          <w:rFonts w:hint="eastAsia" w:ascii="宋体" w:hAnsi="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23.</w:t>
      </w:r>
      <w:r>
        <w:rPr>
          <w:rFonts w:hint="eastAsia" w:ascii="宋体" w:hAnsi="宋体" w:cs="宋体"/>
          <w:b/>
          <w:bCs/>
          <w:color w:val="auto"/>
          <w:sz w:val="24"/>
          <w:szCs w:val="24"/>
          <w:lang w:val="zh-CN"/>
        </w:rPr>
        <w:t>合同修改</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24.</w:t>
      </w:r>
      <w:r>
        <w:rPr>
          <w:rFonts w:hint="eastAsia" w:ascii="宋体" w:hAnsi="宋体" w:cs="宋体"/>
          <w:b/>
          <w:bCs/>
          <w:color w:val="auto"/>
          <w:sz w:val="24"/>
          <w:szCs w:val="24"/>
          <w:lang w:val="zh-CN"/>
        </w:rPr>
        <w:t>通知</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25.</w:t>
      </w:r>
      <w:r>
        <w:rPr>
          <w:rFonts w:hint="eastAsia" w:ascii="宋体" w:hAnsi="宋体" w:cs="宋体"/>
          <w:b/>
          <w:bCs/>
          <w:color w:val="auto"/>
          <w:sz w:val="24"/>
          <w:szCs w:val="24"/>
          <w:lang w:val="zh-CN"/>
        </w:rPr>
        <w:t>计量单位</w:t>
      </w:r>
    </w:p>
    <w:p>
      <w:pPr>
        <w:autoSpaceDE w:val="0"/>
        <w:autoSpaceDN w:val="0"/>
        <w:spacing w:line="360" w:lineRule="auto"/>
        <w:ind w:firstLine="480"/>
        <w:rPr>
          <w:rFonts w:ascii="宋体" w:cs="Times New Roman"/>
          <w:color w:val="auto"/>
          <w:sz w:val="24"/>
          <w:szCs w:val="24"/>
        </w:rPr>
      </w:pPr>
      <w:r>
        <w:rPr>
          <w:rFonts w:hint="eastAsia" w:ascii="宋体" w:hAnsi="宋体" w:cs="宋体"/>
          <w:color w:val="auto"/>
          <w:sz w:val="24"/>
          <w:szCs w:val="24"/>
          <w:lang w:val="zh-CN"/>
        </w:rPr>
        <w:t>除技术规范中另有规定外</w:t>
      </w:r>
      <w:r>
        <w:rPr>
          <w:rFonts w:ascii="宋体" w:cs="宋体"/>
          <w:color w:val="auto"/>
          <w:sz w:val="24"/>
          <w:szCs w:val="24"/>
        </w:rPr>
        <w:t>,</w:t>
      </w:r>
      <w:r>
        <w:rPr>
          <w:rFonts w:hint="eastAsia" w:ascii="宋体" w:hAnsi="宋体" w:cs="宋体"/>
          <w:color w:val="auto"/>
          <w:sz w:val="24"/>
          <w:szCs w:val="24"/>
          <w:lang w:val="zh-CN"/>
        </w:rPr>
        <w:t>计量单位均使用国家法定计量单位。</w:t>
      </w:r>
    </w:p>
    <w:p>
      <w:pPr>
        <w:autoSpaceDE w:val="0"/>
        <w:autoSpaceDN w:val="0"/>
        <w:spacing w:line="360" w:lineRule="auto"/>
        <w:ind w:firstLine="482"/>
        <w:rPr>
          <w:rFonts w:ascii="宋体" w:cs="Times New Roman"/>
          <w:b/>
          <w:bCs/>
          <w:color w:val="auto"/>
          <w:sz w:val="24"/>
          <w:szCs w:val="24"/>
        </w:rPr>
      </w:pPr>
      <w:r>
        <w:rPr>
          <w:rFonts w:ascii="宋体" w:hAnsi="宋体" w:cs="宋体"/>
          <w:b/>
          <w:bCs/>
          <w:color w:val="auto"/>
          <w:sz w:val="24"/>
          <w:szCs w:val="24"/>
        </w:rPr>
        <w:t>26.</w:t>
      </w:r>
      <w:r>
        <w:rPr>
          <w:rFonts w:hint="eastAsia" w:ascii="宋体" w:hAnsi="宋体" w:cs="宋体"/>
          <w:b/>
          <w:bCs/>
          <w:color w:val="auto"/>
          <w:sz w:val="24"/>
          <w:szCs w:val="24"/>
          <w:lang w:val="zh-CN"/>
        </w:rPr>
        <w:t>适用法律</w:t>
      </w:r>
    </w:p>
    <w:p>
      <w:pPr>
        <w:wordWrap w:val="0"/>
        <w:spacing w:line="360" w:lineRule="auto"/>
        <w:ind w:firstLine="480"/>
        <w:rPr>
          <w:rFonts w:ascii="宋体" w:cs="Times New Roman"/>
          <w:color w:val="auto"/>
          <w:sz w:val="24"/>
          <w:szCs w:val="24"/>
          <w:lang w:val="zh-CN"/>
        </w:rPr>
      </w:pPr>
      <w:r>
        <w:rPr>
          <w:rFonts w:hint="eastAsia" w:ascii="宋体" w:hAnsi="宋体" w:cs="宋体"/>
          <w:color w:val="auto"/>
          <w:sz w:val="24"/>
          <w:szCs w:val="24"/>
          <w:lang w:val="zh-CN"/>
        </w:rPr>
        <w:t>本合同按照中华人民共和国的相关法律进行解释。</w:t>
      </w:r>
    </w:p>
    <w:p>
      <w:pPr>
        <w:wordWrap w:val="0"/>
        <w:spacing w:line="360" w:lineRule="auto"/>
        <w:ind w:firstLine="480"/>
        <w:rPr>
          <w:rFonts w:ascii="宋体" w:cs="Times New Roman"/>
          <w:color w:val="auto"/>
          <w:sz w:val="24"/>
          <w:szCs w:val="24"/>
          <w:lang w:val="zh-CN"/>
        </w:rPr>
      </w:pPr>
      <w:r>
        <w:rPr>
          <w:rFonts w:ascii="宋体" w:cs="Times New Roman"/>
          <w:color w:val="auto"/>
          <w:sz w:val="24"/>
          <w:szCs w:val="24"/>
          <w:lang w:val="zh-CN"/>
        </w:rPr>
        <w:br w:type="page"/>
      </w:r>
    </w:p>
    <w:p>
      <w:pPr>
        <w:keepNext/>
        <w:keepLines/>
        <w:widowControl/>
        <w:snapToGrid w:val="0"/>
        <w:spacing w:line="360" w:lineRule="auto"/>
        <w:ind w:firstLine="0" w:firstLineChars="0"/>
        <w:jc w:val="center"/>
        <w:outlineLvl w:val="0"/>
        <w:rPr>
          <w:rFonts w:ascii="宋体" w:cs="Times New Roman"/>
          <w:b/>
          <w:bCs/>
          <w:color w:val="auto"/>
          <w:kern w:val="28"/>
          <w:sz w:val="36"/>
          <w:szCs w:val="36"/>
        </w:rPr>
      </w:pPr>
      <w:bookmarkStart w:id="204" w:name="_Toc19522855"/>
      <w:bookmarkStart w:id="205" w:name="_Toc464136646"/>
      <w:r>
        <w:rPr>
          <w:rFonts w:hint="eastAsia" w:ascii="宋体" w:hAnsi="宋体" w:cs="宋体"/>
          <w:b/>
          <w:bCs/>
          <w:color w:val="auto"/>
          <w:kern w:val="28"/>
          <w:sz w:val="36"/>
          <w:szCs w:val="36"/>
        </w:rPr>
        <w:t>第四部分响应文件格式</w:t>
      </w:r>
      <w:bookmarkEnd w:id="204"/>
      <w:bookmarkEnd w:id="205"/>
    </w:p>
    <w:p>
      <w:pPr>
        <w:pStyle w:val="18"/>
        <w:ind w:firstLine="0" w:firstLineChars="0"/>
        <w:jc w:val="left"/>
        <w:rPr>
          <w:rFonts w:ascii="宋体" w:hAnsi="宋体" w:cs="宋体"/>
          <w:color w:val="auto"/>
          <w:sz w:val="24"/>
          <w:szCs w:val="24"/>
        </w:rPr>
      </w:pPr>
      <w:bookmarkStart w:id="206" w:name="_Toc9848"/>
      <w:bookmarkStart w:id="207" w:name="_Toc464136647"/>
      <w:bookmarkStart w:id="208" w:name="_Toc19522856"/>
      <w:bookmarkStart w:id="209" w:name="_Toc16431"/>
      <w:r>
        <w:rPr>
          <w:rFonts w:hint="eastAsia" w:ascii="宋体" w:hAnsi="宋体" w:cs="宋体"/>
          <w:color w:val="auto"/>
          <w:sz w:val="24"/>
          <w:szCs w:val="24"/>
        </w:rPr>
        <w:t>附件</w:t>
      </w:r>
      <w:r>
        <w:rPr>
          <w:rFonts w:ascii="宋体" w:hAnsi="宋体" w:cs="宋体"/>
          <w:color w:val="auto"/>
          <w:sz w:val="24"/>
          <w:szCs w:val="24"/>
        </w:rPr>
        <w:t>1</w:t>
      </w:r>
      <w:r>
        <w:rPr>
          <w:rFonts w:hint="eastAsia" w:ascii="宋体" w:hAnsi="宋体" w:cs="宋体"/>
          <w:color w:val="auto"/>
          <w:sz w:val="24"/>
          <w:szCs w:val="24"/>
        </w:rPr>
        <w:t>：响应文件封面</w:t>
      </w:r>
      <w:bookmarkEnd w:id="206"/>
      <w:bookmarkEnd w:id="207"/>
      <w:bookmarkEnd w:id="208"/>
      <w:bookmarkEnd w:id="209"/>
    </w:p>
    <w:p>
      <w:pPr>
        <w:spacing w:line="360" w:lineRule="auto"/>
        <w:ind w:firstLine="0" w:firstLineChars="0"/>
        <w:rPr>
          <w:rFonts w:ascii="宋体" w:cs="Times New Roman"/>
          <w:b/>
          <w:bCs/>
          <w:color w:val="auto"/>
          <w:sz w:val="36"/>
          <w:szCs w:val="36"/>
        </w:rPr>
      </w:pPr>
    </w:p>
    <w:p>
      <w:pPr>
        <w:spacing w:line="360" w:lineRule="auto"/>
        <w:ind w:firstLine="0" w:firstLineChars="0"/>
        <w:rPr>
          <w:rFonts w:ascii="宋体" w:cs="Times New Roman"/>
          <w:b/>
          <w:bCs/>
          <w:color w:val="auto"/>
          <w:sz w:val="36"/>
          <w:szCs w:val="36"/>
        </w:rPr>
      </w:pPr>
    </w:p>
    <w:p>
      <w:pPr>
        <w:spacing w:line="360" w:lineRule="auto"/>
        <w:ind w:firstLine="2354" w:firstLineChars="327"/>
        <w:rPr>
          <w:rFonts w:hint="eastAsia" w:ascii="宋体" w:hAnsi="宋体" w:cs="宋体"/>
          <w:b/>
          <w:bCs/>
          <w:color w:val="auto"/>
          <w:sz w:val="72"/>
          <w:szCs w:val="72"/>
        </w:rPr>
      </w:pPr>
      <w:r>
        <w:rPr>
          <w:rFonts w:hint="eastAsia" w:ascii="宋体" w:hAnsi="宋体" w:cs="宋体"/>
          <w:b/>
          <w:bCs/>
          <w:color w:val="auto"/>
          <w:sz w:val="72"/>
          <w:szCs w:val="72"/>
        </w:rPr>
        <w:t>响应文件</w:t>
      </w: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pStyle w:val="20"/>
        <w:rPr>
          <w:rFonts w:hint="eastAsia" w:ascii="宋体" w:hAnsi="宋体" w:cs="宋体"/>
          <w:b/>
          <w:bCs/>
          <w:color w:val="auto"/>
          <w:sz w:val="72"/>
          <w:szCs w:val="72"/>
        </w:rPr>
      </w:pPr>
    </w:p>
    <w:p>
      <w:pPr>
        <w:adjustRightInd w:val="0"/>
        <w:spacing w:line="360" w:lineRule="auto"/>
        <w:ind w:firstLine="0" w:firstLineChars="0"/>
        <w:textAlignment w:val="baseline"/>
        <w:rPr>
          <w:rFonts w:ascii="宋体" w:cs="Times New Roman"/>
          <w:b/>
          <w:bCs/>
          <w:color w:val="auto"/>
          <w:sz w:val="36"/>
          <w:szCs w:val="36"/>
        </w:rPr>
      </w:pPr>
    </w:p>
    <w:p>
      <w:pPr>
        <w:adjustRightInd w:val="0"/>
        <w:spacing w:line="360" w:lineRule="auto"/>
        <w:ind w:firstLine="0" w:firstLineChars="0"/>
        <w:textAlignment w:val="baseline"/>
        <w:rPr>
          <w:rFonts w:hint="eastAsia" w:ascii="宋体" w:eastAsia="宋体" w:cs="Times New Roman"/>
          <w:b/>
          <w:bCs/>
          <w:color w:val="auto"/>
          <w:sz w:val="36"/>
          <w:szCs w:val="36"/>
          <w:lang w:eastAsia="zh-CN"/>
        </w:rPr>
      </w:pPr>
      <w:r>
        <w:rPr>
          <w:rFonts w:hint="eastAsia" w:ascii="宋体" w:hAnsi="宋体" w:cs="宋体"/>
          <w:b/>
          <w:bCs/>
          <w:color w:val="auto"/>
          <w:sz w:val="36"/>
          <w:szCs w:val="36"/>
        </w:rPr>
        <w:t>采购项目编号：</w:t>
      </w:r>
      <w:r>
        <w:rPr>
          <w:rFonts w:hint="eastAsia" w:ascii="宋体" w:hAnsi="宋体" w:cs="宋体"/>
          <w:b/>
          <w:bCs/>
          <w:color w:val="auto"/>
          <w:sz w:val="36"/>
          <w:szCs w:val="36"/>
          <w:lang w:eastAsia="zh-CN"/>
        </w:rPr>
        <w:t>瑞恒竞磋（货物）2020-040</w:t>
      </w:r>
    </w:p>
    <w:p>
      <w:pPr>
        <w:adjustRightInd w:val="0"/>
        <w:spacing w:line="360" w:lineRule="auto"/>
        <w:ind w:left="2530" w:hanging="2520" w:hangingChars="700"/>
        <w:textAlignment w:val="baseline"/>
        <w:rPr>
          <w:rFonts w:hint="eastAsia" w:ascii="宋体" w:hAnsi="宋体" w:cs="宋体"/>
          <w:b/>
          <w:bCs/>
          <w:color w:val="auto"/>
          <w:sz w:val="36"/>
          <w:szCs w:val="36"/>
          <w:lang w:eastAsia="zh-CN"/>
        </w:rPr>
      </w:pPr>
      <w:r>
        <w:rPr>
          <w:rFonts w:hint="eastAsia" w:ascii="宋体" w:hAnsi="宋体" w:cs="宋体"/>
          <w:b/>
          <w:bCs/>
          <w:color w:val="auto"/>
          <w:sz w:val="36"/>
          <w:szCs w:val="36"/>
        </w:rPr>
        <w:t>采购项目名称：</w:t>
      </w:r>
      <w:r>
        <w:rPr>
          <w:rFonts w:hint="eastAsia" w:ascii="宋体" w:hAnsi="宋体" w:cs="宋体"/>
          <w:b/>
          <w:bCs/>
          <w:color w:val="auto"/>
          <w:sz w:val="36"/>
          <w:szCs w:val="36"/>
          <w:lang w:eastAsia="zh-CN"/>
        </w:rPr>
        <w:t>盐湖资源综合利用科研平台建设项目</w:t>
      </w: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pStyle w:val="20"/>
        <w:rPr>
          <w:rFonts w:hint="eastAsia" w:ascii="宋体" w:hAnsi="宋体" w:cs="宋体"/>
          <w:b/>
          <w:bCs/>
          <w:color w:val="auto"/>
          <w:sz w:val="36"/>
          <w:szCs w:val="36"/>
          <w:lang w:eastAsia="zh-CN"/>
        </w:rPr>
      </w:pPr>
    </w:p>
    <w:p>
      <w:pPr>
        <w:spacing w:line="360" w:lineRule="auto"/>
        <w:ind w:firstLine="0" w:firstLineChars="0"/>
        <w:rPr>
          <w:rFonts w:ascii="宋体" w:cs="Times New Roman"/>
          <w:b/>
          <w:bCs/>
          <w:color w:val="auto"/>
          <w:sz w:val="32"/>
          <w:szCs w:val="32"/>
        </w:rPr>
      </w:pPr>
      <w:r>
        <w:rPr>
          <w:rFonts w:hint="eastAsia" w:ascii="宋体" w:hAnsi="宋体" w:cs="宋体"/>
          <w:b/>
          <w:bCs/>
          <w:color w:val="auto"/>
          <w:sz w:val="32"/>
          <w:szCs w:val="32"/>
        </w:rPr>
        <w:t>供应商：                               （公章）</w:t>
      </w:r>
    </w:p>
    <w:p>
      <w:pPr>
        <w:spacing w:line="360" w:lineRule="auto"/>
        <w:ind w:firstLine="0" w:firstLineChars="0"/>
        <w:rPr>
          <w:rFonts w:ascii="宋体" w:hAnsi="宋体" w:cs="宋体"/>
          <w:b/>
          <w:bCs/>
          <w:color w:val="auto"/>
          <w:sz w:val="32"/>
          <w:szCs w:val="32"/>
        </w:rPr>
      </w:pPr>
      <w:r>
        <w:rPr>
          <w:rFonts w:hint="eastAsia" w:ascii="宋体" w:hAnsi="宋体" w:cs="宋体"/>
          <w:b/>
          <w:bCs/>
          <w:color w:val="auto"/>
          <w:sz w:val="32"/>
          <w:szCs w:val="32"/>
        </w:rPr>
        <w:t>法定代表人或委托代理人：              （签字或盖章）</w:t>
      </w:r>
    </w:p>
    <w:p>
      <w:pPr>
        <w:spacing w:line="360" w:lineRule="auto"/>
        <w:ind w:firstLine="0" w:firstLineChars="0"/>
        <w:rPr>
          <w:rFonts w:ascii="宋体" w:hAnsi="宋体" w:cs="宋体"/>
          <w:b/>
          <w:bCs/>
          <w:color w:val="auto"/>
          <w:sz w:val="32"/>
          <w:szCs w:val="32"/>
        </w:rPr>
      </w:pPr>
    </w:p>
    <w:p>
      <w:pPr>
        <w:spacing w:line="360" w:lineRule="auto"/>
        <w:ind w:firstLine="0" w:firstLineChars="0"/>
        <w:jc w:val="center"/>
        <w:rPr>
          <w:rFonts w:ascii="宋体" w:hAnsi="宋体" w:cs="宋体"/>
          <w:b/>
          <w:bCs/>
          <w:color w:val="auto"/>
          <w:sz w:val="32"/>
          <w:szCs w:val="32"/>
        </w:rPr>
      </w:pPr>
      <w:r>
        <w:rPr>
          <w:rFonts w:hint="eastAsia" w:ascii="宋体" w:hAnsi="宋体" w:cs="宋体"/>
          <w:b/>
          <w:bCs/>
          <w:color w:val="auto"/>
          <w:sz w:val="32"/>
          <w:szCs w:val="32"/>
        </w:rPr>
        <w:t>年  月  日</w:t>
      </w:r>
    </w:p>
    <w:p>
      <w:pPr>
        <w:pStyle w:val="18"/>
        <w:ind w:firstLine="0" w:firstLineChars="0"/>
        <w:jc w:val="left"/>
        <w:rPr>
          <w:rFonts w:ascii="宋体" w:hAnsi="宋体" w:cs="宋体"/>
          <w:color w:val="auto"/>
          <w:sz w:val="24"/>
          <w:szCs w:val="24"/>
        </w:rPr>
      </w:pPr>
      <w:r>
        <w:rPr>
          <w:rFonts w:ascii="宋体" w:hAnsi="宋体" w:cs="宋体"/>
          <w:color w:val="auto"/>
        </w:rPr>
        <w:br w:type="page"/>
      </w:r>
      <w:bookmarkStart w:id="210" w:name="_Toc19522857"/>
      <w:bookmarkStart w:id="211" w:name="_Toc476125034"/>
      <w:r>
        <w:rPr>
          <w:rFonts w:hint="eastAsia" w:ascii="宋体" w:hAnsi="宋体" w:cs="宋体"/>
          <w:color w:val="auto"/>
          <w:sz w:val="24"/>
          <w:szCs w:val="24"/>
        </w:rPr>
        <w:t>附件</w:t>
      </w:r>
      <w:r>
        <w:rPr>
          <w:rFonts w:ascii="宋体" w:hAnsi="宋体" w:cs="宋体"/>
          <w:color w:val="auto"/>
          <w:sz w:val="24"/>
          <w:szCs w:val="24"/>
        </w:rPr>
        <w:t>2</w:t>
      </w:r>
      <w:r>
        <w:rPr>
          <w:rFonts w:hint="eastAsia" w:ascii="宋体" w:hAnsi="宋体" w:cs="宋体"/>
          <w:color w:val="auto"/>
          <w:sz w:val="24"/>
          <w:szCs w:val="24"/>
        </w:rPr>
        <w:t>：响应文件目录</w:t>
      </w:r>
      <w:bookmarkEnd w:id="210"/>
      <w:bookmarkEnd w:id="211"/>
    </w:p>
    <w:p>
      <w:pPr>
        <w:ind w:firstLine="420"/>
        <w:rPr>
          <w:color w:val="auto"/>
        </w:rPr>
      </w:pPr>
    </w:p>
    <w:p>
      <w:pPr>
        <w:ind w:firstLine="560"/>
        <w:jc w:val="center"/>
        <w:rPr>
          <w:color w:val="auto"/>
          <w:sz w:val="28"/>
          <w:szCs w:val="28"/>
          <w:lang w:val="zh-CN"/>
        </w:rPr>
      </w:pPr>
      <w:r>
        <w:rPr>
          <w:rFonts w:hint="eastAsia"/>
          <w:color w:val="auto"/>
          <w:sz w:val="28"/>
          <w:szCs w:val="28"/>
          <w:lang w:val="zh-CN"/>
        </w:rPr>
        <w:t>目录</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（1）磋商函……………………………………………………………所在页码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（2）报价一览表………………………………………………………所在页码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（3）分项报价表………………………………………………………所在页码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（4）技术规格响应表…………………………………………………所在页码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（5）法定代表人证明书………………………………………………所在页码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（6）法定代表人授权书………………………………………………所在页码</w:t>
      </w:r>
    </w:p>
    <w:p>
      <w:pPr>
        <w:tabs>
          <w:tab w:val="left" w:pos="709"/>
        </w:tabs>
        <w:wordWrap w:val="0"/>
        <w:autoSpaceDE w:val="0"/>
        <w:autoSpaceDN w:val="0"/>
        <w:adjustRightInd w:val="0"/>
        <w:ind w:firstLine="480"/>
        <w:rPr>
          <w:rFonts w:ascii="宋体" w:hAnsi="Cambria" w:cs="宋体"/>
          <w:color w:val="auto"/>
          <w:sz w:val="24"/>
        </w:rPr>
      </w:pPr>
      <w:r>
        <w:rPr>
          <w:rFonts w:hint="eastAsia" w:ascii="宋体" w:hAnsi="Cambria" w:cs="宋体"/>
          <w:color w:val="auto"/>
          <w:sz w:val="24"/>
          <w:lang w:val="zh-CN"/>
        </w:rPr>
        <w:t>（7）供应商承诺函……………………………………………………所在页码</w:t>
      </w:r>
      <w:r>
        <w:rPr>
          <w:rFonts w:hint="eastAsia" w:ascii="宋体" w:hAnsi="Cambria" w:cs="宋体"/>
          <w:color w:val="auto"/>
          <w:sz w:val="24"/>
        </w:rPr>
        <w:t xml:space="preserve"> </w:t>
      </w:r>
    </w:p>
    <w:p>
      <w:pPr>
        <w:tabs>
          <w:tab w:val="left" w:pos="709"/>
        </w:tabs>
        <w:wordWrap w:val="0"/>
        <w:autoSpaceDE w:val="0"/>
        <w:autoSpaceDN w:val="0"/>
        <w:adjustRightInd w:val="0"/>
        <w:ind w:firstLine="0" w:firstLineChars="0"/>
        <w:jc w:val="right"/>
        <w:rPr>
          <w:rFonts w:ascii="宋体" w:hAnsi="Cambria" w:cs="宋体"/>
          <w:color w:val="auto"/>
          <w:sz w:val="24"/>
          <w:lang w:val="zh-CN"/>
        </w:rPr>
      </w:pPr>
      <w:r>
        <w:rPr>
          <w:rFonts w:hint="eastAsia" w:ascii="宋体" w:hAnsi="Cambria" w:cs="宋体"/>
          <w:color w:val="auto"/>
          <w:sz w:val="24"/>
        </w:rPr>
        <w:t>（8）</w:t>
      </w:r>
      <w:r>
        <w:rPr>
          <w:rFonts w:hint="eastAsia" w:ascii="宋体" w:hAnsi="Cambria" w:cs="宋体"/>
          <w:color w:val="auto"/>
          <w:sz w:val="24"/>
          <w:lang w:val="zh-CN"/>
        </w:rPr>
        <w:t>供应商诚信承诺书………………………………………………所在页码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9</w:t>
      </w:r>
      <w:r>
        <w:rPr>
          <w:rFonts w:hint="eastAsia" w:ascii="宋体" w:hAnsi="Cambria" w:cs="宋体"/>
          <w:color w:val="auto"/>
          <w:sz w:val="24"/>
          <w:lang w:val="zh-CN"/>
        </w:rPr>
        <w:t>）资格证明材料……………………………………………………所在页码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10</w:t>
      </w:r>
      <w:r>
        <w:rPr>
          <w:rFonts w:hint="eastAsia" w:ascii="宋体" w:hAnsi="Cambria" w:cs="宋体"/>
          <w:color w:val="auto"/>
          <w:sz w:val="24"/>
          <w:lang w:val="zh-CN"/>
        </w:rPr>
        <w:t>）财务状况、缴纳税收和社会保障资金证明……………………所在页码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11</w:t>
      </w:r>
      <w:r>
        <w:rPr>
          <w:rFonts w:hint="eastAsia" w:ascii="宋体" w:hAnsi="Cambria" w:cs="宋体"/>
          <w:color w:val="auto"/>
          <w:sz w:val="24"/>
          <w:lang w:val="zh-CN"/>
        </w:rPr>
        <w:t>）具备履行合同所必须的设施和专业技术能力的证明…………所在页码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12</w:t>
      </w:r>
      <w:r>
        <w:rPr>
          <w:rFonts w:hint="eastAsia" w:ascii="宋体" w:hAnsi="Cambria" w:cs="宋体"/>
          <w:color w:val="auto"/>
          <w:sz w:val="24"/>
          <w:lang w:val="zh-CN"/>
        </w:rPr>
        <w:t>）无重大违法记录声明……………………………………………所在页码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13</w:t>
      </w:r>
      <w:r>
        <w:rPr>
          <w:rFonts w:hint="eastAsia" w:ascii="宋体" w:hAnsi="Cambria" w:cs="宋体"/>
          <w:color w:val="auto"/>
          <w:sz w:val="24"/>
          <w:lang w:val="zh-CN"/>
        </w:rPr>
        <w:t>）磋商保证金证明格式……………………………………………所在页码</w:t>
      </w:r>
    </w:p>
    <w:p>
      <w:pPr>
        <w:autoSpaceDE w:val="0"/>
        <w:autoSpaceDN w:val="0"/>
        <w:adjustRightInd w:val="0"/>
        <w:ind w:firstLine="480"/>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1</w:t>
      </w:r>
      <w:r>
        <w:rPr>
          <w:rFonts w:hint="eastAsia" w:ascii="宋体" w:hAnsi="Cambria" w:cs="宋体"/>
          <w:color w:val="auto"/>
          <w:sz w:val="24"/>
          <w:lang w:val="zh-CN"/>
        </w:rPr>
        <w:t>4）磋商产品相关资料…………………………… ………………所在页码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ascii="宋体" w:hAnsi="Cambria" w:cs="宋体"/>
          <w:color w:val="auto"/>
          <w:sz w:val="24"/>
          <w:lang w:val="zh-CN"/>
        </w:rPr>
        <w:t>1</w:t>
      </w:r>
      <w:r>
        <w:rPr>
          <w:rFonts w:hint="eastAsia" w:ascii="宋体" w:hAnsi="Cambria" w:cs="宋体"/>
          <w:color w:val="auto"/>
          <w:sz w:val="24"/>
          <w:lang w:val="zh-CN"/>
        </w:rPr>
        <w:t>5）供应商类似业绩证明材料………………………………………所在页码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16</w:t>
      </w:r>
      <w:r>
        <w:rPr>
          <w:rFonts w:hint="eastAsia" w:ascii="宋体" w:hAnsi="Cambria" w:cs="宋体"/>
          <w:color w:val="auto"/>
          <w:sz w:val="24"/>
          <w:lang w:val="zh-CN"/>
        </w:rPr>
        <w:t>）制造厂商小型、微型企业声明函………………………………所在页码</w:t>
      </w:r>
    </w:p>
    <w:p>
      <w:pPr>
        <w:autoSpaceDE w:val="0"/>
        <w:autoSpaceDN w:val="0"/>
        <w:adjustRightInd w:val="0"/>
        <w:ind w:firstLine="480"/>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17</w:t>
      </w:r>
      <w:r>
        <w:rPr>
          <w:rFonts w:hint="eastAsia" w:ascii="宋体" w:hAnsi="Cambria" w:cs="宋体"/>
          <w:color w:val="auto"/>
          <w:sz w:val="24"/>
          <w:lang w:val="zh-CN"/>
        </w:rPr>
        <w:t>）从业人员声明函……………………………   ………………所在页码</w:t>
      </w:r>
    </w:p>
    <w:p>
      <w:pPr>
        <w:autoSpaceDE w:val="0"/>
        <w:autoSpaceDN w:val="0"/>
        <w:adjustRightInd w:val="0"/>
        <w:ind w:firstLine="480"/>
        <w:rPr>
          <w:rFonts w:ascii="宋体" w:hAnsi="Cambria" w:cs="宋体"/>
          <w:color w:val="auto"/>
          <w:sz w:val="24"/>
          <w:lang w:val="zh-CN"/>
        </w:rPr>
      </w:pPr>
      <w:r>
        <w:rPr>
          <w:rFonts w:hint="eastAsia" w:ascii="宋体" w:hAnsi="Cambria" w:cs="宋体"/>
          <w:color w:val="auto"/>
          <w:sz w:val="24"/>
          <w:lang w:val="zh-CN"/>
        </w:rPr>
        <w:t>（1</w:t>
      </w:r>
      <w:r>
        <w:rPr>
          <w:rFonts w:hint="eastAsia" w:ascii="宋体" w:hAnsi="Cambria" w:cs="宋体"/>
          <w:color w:val="auto"/>
          <w:sz w:val="24"/>
        </w:rPr>
        <w:t>8</w:t>
      </w:r>
      <w:r>
        <w:rPr>
          <w:rFonts w:hint="eastAsia" w:ascii="宋体" w:hAnsi="Cambria" w:cs="宋体"/>
          <w:color w:val="auto"/>
          <w:sz w:val="24"/>
          <w:lang w:val="zh-CN"/>
        </w:rPr>
        <w:t>）残疾人福利性单位声明函………………………… …………所在页码</w:t>
      </w:r>
    </w:p>
    <w:p>
      <w:pPr>
        <w:autoSpaceDE w:val="0"/>
        <w:autoSpaceDN w:val="0"/>
        <w:adjustRightInd w:val="0"/>
        <w:ind w:firstLine="480"/>
        <w:jc w:val="right"/>
        <w:rPr>
          <w:rFonts w:ascii="宋体" w:hAnsi="Cambria" w:cs="宋体"/>
          <w:color w:val="auto"/>
          <w:sz w:val="24"/>
          <w:lang w:val="zh-CN"/>
        </w:rPr>
      </w:pPr>
      <w:r>
        <w:rPr>
          <w:rFonts w:hint="eastAsia" w:ascii="宋体" w:hAnsi="Cambria" w:cs="宋体"/>
          <w:color w:val="auto"/>
          <w:sz w:val="24"/>
          <w:lang w:val="zh-CN"/>
        </w:rPr>
        <w:t>（</w:t>
      </w:r>
      <w:r>
        <w:rPr>
          <w:rFonts w:hint="eastAsia" w:ascii="宋体" w:hAnsi="Cambria" w:cs="宋体"/>
          <w:color w:val="auto"/>
          <w:sz w:val="24"/>
        </w:rPr>
        <w:t>19</w:t>
      </w:r>
      <w:r>
        <w:rPr>
          <w:rFonts w:hint="eastAsia" w:ascii="宋体" w:hAnsi="Cambria" w:cs="宋体"/>
          <w:color w:val="auto"/>
          <w:sz w:val="24"/>
          <w:lang w:val="zh-CN"/>
        </w:rPr>
        <w:t>）供应商认为在其他方面有必要说明的事项……………………所在页码</w:t>
      </w:r>
    </w:p>
    <w:p>
      <w:pPr>
        <w:ind w:firstLine="420"/>
        <w:rPr>
          <w:color w:val="auto"/>
          <w:lang w:val="zh-CN"/>
        </w:rPr>
      </w:pPr>
    </w:p>
    <w:p>
      <w:pPr>
        <w:ind w:firstLine="422"/>
        <w:rPr>
          <w:b/>
          <w:color w:val="auto"/>
          <w:lang w:val="zh-CN"/>
        </w:rPr>
      </w:pPr>
      <w:r>
        <w:rPr>
          <w:rFonts w:hint="eastAsia"/>
          <w:b/>
          <w:color w:val="auto"/>
          <w:lang w:val="zh-CN"/>
        </w:rPr>
        <w:t>注：此目录根据实际情况编写</w:t>
      </w:r>
    </w:p>
    <w:p>
      <w:pPr>
        <w:pStyle w:val="18"/>
        <w:ind w:firstLine="0" w:firstLineChars="0"/>
        <w:jc w:val="left"/>
        <w:rPr>
          <w:rFonts w:ascii="宋体" w:hAnsi="宋体" w:cs="宋体"/>
          <w:color w:val="auto"/>
          <w:sz w:val="24"/>
          <w:szCs w:val="24"/>
        </w:rPr>
      </w:pPr>
      <w:r>
        <w:rPr>
          <w:rFonts w:ascii="宋体"/>
          <w:b w:val="0"/>
          <w:bCs w:val="0"/>
          <w:color w:val="auto"/>
        </w:rPr>
        <w:br w:type="page"/>
      </w:r>
      <w:bookmarkStart w:id="212" w:name="_Toc17238"/>
      <w:bookmarkStart w:id="213" w:name="_Toc19522858"/>
      <w:bookmarkStart w:id="214" w:name="_Toc464136648"/>
      <w:bookmarkStart w:id="215" w:name="_Toc30269"/>
      <w:r>
        <w:rPr>
          <w:rFonts w:hint="eastAsia" w:ascii="宋体" w:hAnsi="宋体" w:cs="宋体"/>
          <w:color w:val="auto"/>
          <w:sz w:val="24"/>
          <w:szCs w:val="24"/>
        </w:rPr>
        <w:t>附件</w:t>
      </w:r>
      <w:bookmarkStart w:id="216" w:name="_Toc376936768"/>
      <w:bookmarkStart w:id="217" w:name="_Toc325726037"/>
      <w:r>
        <w:rPr>
          <w:rFonts w:hint="eastAsia" w:ascii="宋体" w:hAnsi="宋体" w:cs="宋体"/>
          <w:color w:val="auto"/>
          <w:sz w:val="24"/>
          <w:szCs w:val="24"/>
        </w:rPr>
        <w:t>3：磋商函</w:t>
      </w:r>
      <w:bookmarkEnd w:id="212"/>
      <w:bookmarkEnd w:id="213"/>
      <w:bookmarkEnd w:id="214"/>
      <w:bookmarkEnd w:id="215"/>
      <w:bookmarkEnd w:id="216"/>
      <w:bookmarkEnd w:id="217"/>
    </w:p>
    <w:p>
      <w:pPr>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rPr>
        <w:t>磋商函</w:t>
      </w:r>
    </w:p>
    <w:p>
      <w:pPr>
        <w:spacing w:line="360" w:lineRule="auto"/>
        <w:ind w:firstLine="0" w:firstLineChars="0"/>
        <w:textAlignment w:val="baseline"/>
        <w:rPr>
          <w:rFonts w:hint="eastAsia" w:ascii="宋体" w:eastAsia="宋体" w:cs="Times New Roman"/>
          <w:b/>
          <w:bCs/>
          <w:color w:val="auto"/>
          <w:sz w:val="28"/>
          <w:szCs w:val="28"/>
          <w:lang w:eastAsia="zh-CN"/>
        </w:rPr>
      </w:pPr>
      <w:r>
        <w:rPr>
          <w:rFonts w:hint="eastAsia" w:ascii="宋体" w:hAnsi="宋体" w:cs="宋体"/>
          <w:b/>
          <w:bCs/>
          <w:color w:val="auto"/>
          <w:sz w:val="28"/>
          <w:szCs w:val="28"/>
        </w:rPr>
        <w:t>致：</w:t>
      </w:r>
      <w:r>
        <w:rPr>
          <w:rFonts w:hint="eastAsia" w:ascii="宋体" w:hAnsi="宋体" w:cs="宋体"/>
          <w:b/>
          <w:bCs/>
          <w:color w:val="auto"/>
          <w:sz w:val="28"/>
          <w:szCs w:val="28"/>
          <w:lang w:eastAsia="zh-CN"/>
        </w:rPr>
        <w:t>瑞恒项目管理有限公司</w:t>
      </w:r>
    </w:p>
    <w:p>
      <w:pPr>
        <w:spacing w:line="360" w:lineRule="auto"/>
        <w:ind w:firstLine="0" w:firstLineChars="0"/>
        <w:textAlignment w:val="baseline"/>
        <w:rPr>
          <w:rFonts w:ascii="宋体" w:cs="Times New Roman"/>
          <w:color w:val="auto"/>
          <w:sz w:val="24"/>
          <w:szCs w:val="24"/>
        </w:rPr>
      </w:pPr>
    </w:p>
    <w:p>
      <w:pPr>
        <w:spacing w:line="360" w:lineRule="auto"/>
        <w:ind w:firstLine="480"/>
        <w:textAlignment w:val="baseline"/>
        <w:rPr>
          <w:rFonts w:ascii="宋体" w:cs="Times New Roman"/>
          <w:color w:val="auto"/>
          <w:sz w:val="24"/>
          <w:szCs w:val="24"/>
        </w:rPr>
      </w:pPr>
      <w:r>
        <w:rPr>
          <w:rFonts w:hint="eastAsia" w:ascii="宋体" w:hAnsi="宋体" w:cs="宋体"/>
          <w:color w:val="auto"/>
          <w:sz w:val="24"/>
          <w:szCs w:val="24"/>
        </w:rPr>
        <w:t>我们收到</w:t>
      </w:r>
      <w:r>
        <w:rPr>
          <w:rFonts w:hint="eastAsia" w:ascii="宋体" w:hAnsi="宋体" w:cs="宋体"/>
          <w:color w:val="auto"/>
          <w:sz w:val="24"/>
          <w:szCs w:val="24"/>
          <w:u w:val="single"/>
        </w:rPr>
        <w:t>采购项目名称（项目编号）</w:t>
      </w:r>
      <w:r>
        <w:rPr>
          <w:rFonts w:hint="eastAsia" w:ascii="宋体" w:hAnsi="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color w:val="auto"/>
          <w:sz w:val="24"/>
          <w:szCs w:val="24"/>
        </w:rPr>
      </w:pPr>
      <w:r>
        <w:rPr>
          <w:rFonts w:hint="eastAsia" w:ascii="宋体" w:hAnsi="宋体" w:cs="宋体"/>
          <w:color w:val="auto"/>
          <w:sz w:val="24"/>
          <w:szCs w:val="24"/>
        </w:rPr>
        <w:t>据此函，签字代表宣布同意如下：</w:t>
      </w:r>
    </w:p>
    <w:p>
      <w:pPr>
        <w:spacing w:line="360" w:lineRule="auto"/>
        <w:ind w:firstLine="0" w:firstLineChars="0"/>
        <w:textAlignment w:val="baseline"/>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、磋商有效期自响应之日起</w:t>
      </w:r>
      <w:r>
        <w:rPr>
          <w:rFonts w:hint="eastAsia" w:ascii="宋体" w:hAnsi="宋体" w:cs="宋体"/>
          <w:color w:val="auto"/>
          <w:sz w:val="24"/>
          <w:szCs w:val="24"/>
          <w:u w:val="single"/>
          <w:lang w:val="en-US" w:eastAsia="zh-CN"/>
        </w:rPr>
        <w:t>60</w:t>
      </w:r>
      <w:r>
        <w:rPr>
          <w:rFonts w:hint="eastAsia" w:ascii="宋体" w:hAnsi="宋体" w:cs="宋体"/>
          <w:color w:val="auto"/>
          <w:sz w:val="24"/>
          <w:szCs w:val="24"/>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、与本磋商有关的一切正式往来通讯请寄：</w:t>
      </w:r>
    </w:p>
    <w:p>
      <w:pPr>
        <w:spacing w:line="360" w:lineRule="auto"/>
        <w:ind w:firstLine="0" w:firstLineChars="0"/>
        <w:textAlignment w:val="baseline"/>
        <w:rPr>
          <w:rFonts w:ascii="宋体" w:cs="Times New Roman"/>
          <w:color w:val="auto"/>
          <w:sz w:val="24"/>
          <w:szCs w:val="24"/>
        </w:rPr>
      </w:pPr>
      <w:r>
        <w:rPr>
          <w:rFonts w:hint="eastAsia" w:ascii="宋体" w:hAnsi="宋体" w:cs="宋体"/>
          <w:color w:val="auto"/>
          <w:sz w:val="24"/>
          <w:szCs w:val="24"/>
        </w:rPr>
        <w:t>地址：</w:t>
      </w:r>
      <w:r>
        <w:rPr>
          <w:rFonts w:ascii="宋体" w:hAnsi="宋体" w:cs="宋体"/>
          <w:color w:val="auto"/>
          <w:sz w:val="24"/>
          <w:szCs w:val="24"/>
        </w:rPr>
        <w:t xml:space="preserve">_______________        </w:t>
      </w:r>
      <w:r>
        <w:rPr>
          <w:rFonts w:hint="eastAsia" w:ascii="宋体" w:hAnsi="宋体" w:cs="宋体"/>
          <w:color w:val="auto"/>
          <w:sz w:val="24"/>
          <w:szCs w:val="24"/>
        </w:rPr>
        <w:t>邮编：</w:t>
      </w:r>
      <w:r>
        <w:rPr>
          <w:rFonts w:ascii="宋体" w:hAnsi="宋体" w:cs="宋体"/>
          <w:color w:val="auto"/>
          <w:sz w:val="24"/>
          <w:szCs w:val="24"/>
        </w:rPr>
        <w:t>____________</w:t>
      </w:r>
    </w:p>
    <w:p>
      <w:pPr>
        <w:spacing w:line="360" w:lineRule="auto"/>
        <w:ind w:firstLine="0" w:firstLineChars="0"/>
        <w:textAlignment w:val="baseline"/>
        <w:rPr>
          <w:rFonts w:ascii="宋体" w:cs="Times New Roman"/>
          <w:color w:val="auto"/>
          <w:sz w:val="24"/>
          <w:szCs w:val="24"/>
        </w:rPr>
      </w:pPr>
      <w:r>
        <w:rPr>
          <w:rFonts w:hint="eastAsia" w:ascii="宋体" w:hAnsi="宋体" w:cs="宋体"/>
          <w:color w:val="auto"/>
          <w:sz w:val="24"/>
          <w:szCs w:val="24"/>
        </w:rPr>
        <w:t>电话：</w:t>
      </w:r>
      <w:r>
        <w:rPr>
          <w:rFonts w:ascii="宋体" w:hAnsi="宋体" w:cs="宋体"/>
          <w:color w:val="auto"/>
          <w:sz w:val="24"/>
          <w:szCs w:val="24"/>
        </w:rPr>
        <w:t xml:space="preserve">_______________        </w:t>
      </w:r>
      <w:r>
        <w:rPr>
          <w:rFonts w:hint="eastAsia" w:ascii="宋体" w:hAnsi="宋体" w:cs="宋体"/>
          <w:color w:val="auto"/>
          <w:sz w:val="24"/>
          <w:szCs w:val="24"/>
        </w:rPr>
        <w:t>传真：</w:t>
      </w:r>
      <w:r>
        <w:rPr>
          <w:rFonts w:ascii="宋体" w:hAnsi="宋体" w:cs="宋体"/>
          <w:color w:val="auto"/>
          <w:sz w:val="24"/>
          <w:szCs w:val="24"/>
        </w:rPr>
        <w:t>____________</w:t>
      </w:r>
    </w:p>
    <w:p>
      <w:pPr>
        <w:spacing w:line="360" w:lineRule="auto"/>
        <w:ind w:firstLine="0" w:firstLineChars="0"/>
        <w:textAlignment w:val="baseline"/>
        <w:rPr>
          <w:rFonts w:ascii="宋体" w:cs="Times New Roman"/>
          <w:color w:val="auto"/>
          <w:sz w:val="24"/>
          <w:szCs w:val="24"/>
        </w:rPr>
      </w:pPr>
      <w:r>
        <w:rPr>
          <w:rFonts w:hint="eastAsia" w:ascii="宋体" w:hAnsi="宋体" w:cs="宋体"/>
          <w:color w:val="auto"/>
          <w:sz w:val="24"/>
          <w:szCs w:val="24"/>
        </w:rPr>
        <w:t>法定代表人姓名：</w:t>
      </w:r>
      <w:r>
        <w:rPr>
          <w:rFonts w:ascii="宋体" w:hAnsi="宋体" w:cs="宋体"/>
          <w:color w:val="auto"/>
          <w:sz w:val="24"/>
          <w:szCs w:val="24"/>
        </w:rPr>
        <w:t xml:space="preserve"> ___________ </w:t>
      </w:r>
      <w:r>
        <w:rPr>
          <w:rFonts w:hint="eastAsia" w:ascii="宋体" w:hAnsi="宋体" w:cs="宋体"/>
          <w:color w:val="auto"/>
          <w:sz w:val="24"/>
          <w:szCs w:val="24"/>
        </w:rPr>
        <w:t>职务：</w:t>
      </w:r>
      <w:r>
        <w:rPr>
          <w:rFonts w:ascii="宋体" w:hAnsi="宋体" w:cs="宋体"/>
          <w:color w:val="auto"/>
          <w:sz w:val="24"/>
          <w:szCs w:val="24"/>
        </w:rPr>
        <w:t>____________</w:t>
      </w:r>
    </w:p>
    <w:p>
      <w:pPr>
        <w:spacing w:line="360" w:lineRule="auto"/>
        <w:ind w:firstLine="0" w:firstLineChars="0"/>
        <w:rPr>
          <w:rFonts w:ascii="宋体" w:cs="Times New Roman"/>
          <w:color w:val="auto"/>
          <w:sz w:val="24"/>
          <w:szCs w:val="24"/>
        </w:rPr>
      </w:pPr>
    </w:p>
    <w:p>
      <w:pPr>
        <w:spacing w:line="360" w:lineRule="auto"/>
        <w:ind w:firstLine="0" w:firstLineChars="0"/>
        <w:textAlignment w:val="baseline"/>
        <w:rPr>
          <w:rFonts w:ascii="宋体" w:cs="Times New Roman"/>
          <w:color w:val="auto"/>
          <w:sz w:val="24"/>
          <w:szCs w:val="24"/>
        </w:rPr>
      </w:pPr>
    </w:p>
    <w:p>
      <w:pPr>
        <w:spacing w:line="360" w:lineRule="auto"/>
        <w:ind w:firstLine="0" w:firstLineChars="0"/>
        <w:textAlignment w:val="baseline"/>
        <w:rPr>
          <w:rFonts w:ascii="宋体" w:cs="Times New Roman"/>
          <w:color w:val="auto"/>
          <w:sz w:val="24"/>
          <w:szCs w:val="24"/>
        </w:rPr>
      </w:pPr>
    </w:p>
    <w:p>
      <w:pPr>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4"/>
          <w:szCs w:val="24"/>
        </w:rPr>
        <w:t xml:space="preserve">                                   供应商：                   （公章）</w:t>
      </w:r>
    </w:p>
    <w:p>
      <w:pPr>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4"/>
          <w:szCs w:val="24"/>
        </w:rPr>
        <w:t xml:space="preserve">                           法定代表人或委托代理人：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（签字或盖章）</w:t>
      </w:r>
    </w:p>
    <w:p>
      <w:pPr>
        <w:wordWrap w:val="0"/>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4"/>
          <w:szCs w:val="24"/>
        </w:rPr>
        <w:t xml:space="preserve">                                        年     月     日</w:t>
      </w:r>
    </w:p>
    <w:p>
      <w:pPr>
        <w:wordWrap w:val="0"/>
        <w:spacing w:line="360" w:lineRule="auto"/>
        <w:ind w:firstLine="0" w:firstLineChars="0"/>
        <w:rPr>
          <w:rFonts w:ascii="宋体" w:cs="Times New Roman"/>
          <w:b/>
          <w:bCs/>
          <w:color w:val="auto"/>
          <w:sz w:val="24"/>
          <w:szCs w:val="24"/>
        </w:rPr>
      </w:pPr>
    </w:p>
    <w:p>
      <w:pPr>
        <w:pStyle w:val="18"/>
        <w:ind w:firstLine="0" w:firstLineChars="0"/>
        <w:jc w:val="left"/>
        <w:rPr>
          <w:rFonts w:ascii="宋体" w:hAnsi="宋体" w:cs="宋体"/>
          <w:b w:val="0"/>
          <w:bCs w:val="0"/>
          <w:color w:val="auto"/>
          <w:sz w:val="24"/>
          <w:szCs w:val="24"/>
        </w:rPr>
      </w:pPr>
      <w:bookmarkStart w:id="218" w:name="_Toc31069"/>
      <w:bookmarkStart w:id="219" w:name="_Toc464136649"/>
      <w:bookmarkStart w:id="220" w:name="_Toc26950"/>
      <w:r>
        <w:rPr>
          <w:rFonts w:ascii="宋体" w:hAnsi="宋体" w:cs="宋体"/>
          <w:b w:val="0"/>
          <w:bCs w:val="0"/>
          <w:color w:val="auto"/>
          <w:sz w:val="24"/>
          <w:szCs w:val="24"/>
        </w:rPr>
        <w:br w:type="page"/>
      </w:r>
      <w:bookmarkStart w:id="221" w:name="_Toc19522859"/>
      <w:r>
        <w:rPr>
          <w:rFonts w:hint="eastAsia" w:ascii="宋体" w:hAnsi="宋体" w:cs="宋体"/>
          <w:color w:val="auto"/>
          <w:sz w:val="24"/>
          <w:szCs w:val="24"/>
        </w:rPr>
        <w:t>附件4：磋商报价一览表</w:t>
      </w:r>
      <w:bookmarkEnd w:id="218"/>
      <w:bookmarkEnd w:id="219"/>
      <w:bookmarkEnd w:id="220"/>
      <w:bookmarkEnd w:id="221"/>
    </w:p>
    <w:p>
      <w:pPr>
        <w:spacing w:line="360" w:lineRule="auto"/>
        <w:ind w:firstLine="0" w:firstLineChars="0"/>
        <w:textAlignment w:val="baseline"/>
        <w:rPr>
          <w:rFonts w:ascii="宋体" w:cs="Times New Roman"/>
          <w:color w:val="auto"/>
          <w:sz w:val="24"/>
          <w:szCs w:val="24"/>
        </w:rPr>
      </w:pPr>
    </w:p>
    <w:p>
      <w:pPr>
        <w:autoSpaceDE w:val="0"/>
        <w:autoSpaceDN w:val="0"/>
        <w:spacing w:line="360" w:lineRule="auto"/>
        <w:ind w:firstLine="0" w:firstLineChars="0"/>
        <w:jc w:val="center"/>
        <w:rPr>
          <w:color w:val="auto"/>
          <w:lang w:val="zh-CN"/>
        </w:rPr>
      </w:pPr>
      <w:r>
        <w:rPr>
          <w:rFonts w:hint="eastAsia" w:ascii="宋体" w:hAnsi="宋体" w:cs="宋体"/>
          <w:b/>
          <w:bCs/>
          <w:color w:val="auto"/>
          <w:sz w:val="28"/>
          <w:szCs w:val="28"/>
        </w:rPr>
        <w:t>初次报价表</w:t>
      </w: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43"/>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1943" w:type="dxa"/>
            <w:vAlign w:val="center"/>
          </w:tcPr>
          <w:p>
            <w:pPr>
              <w:autoSpaceDE w:val="0"/>
              <w:autoSpaceDN w:val="0"/>
              <w:adjustRightInd w:val="0"/>
              <w:ind w:firstLine="0" w:firstLineChars="0"/>
              <w:jc w:val="center"/>
              <w:rPr>
                <w:rFonts w:ascii="宋体" w:hAnsi="Cambria" w:cs="宋体"/>
                <w:b/>
                <w:bCs/>
                <w:color w:val="auto"/>
                <w:sz w:val="24"/>
                <w:lang w:val="zh-CN"/>
              </w:rPr>
            </w:pPr>
            <w:r>
              <w:rPr>
                <w:rFonts w:hint="eastAsia" w:ascii="宋体" w:hAnsi="Cambria" w:cs="宋体"/>
                <w:b/>
                <w:bCs/>
                <w:color w:val="auto"/>
                <w:sz w:val="24"/>
                <w:lang w:val="zh-CN"/>
              </w:rPr>
              <w:t>项目名称</w:t>
            </w:r>
          </w:p>
        </w:tc>
        <w:tc>
          <w:tcPr>
            <w:tcW w:w="6674" w:type="dxa"/>
            <w:vAlign w:val="center"/>
          </w:tcPr>
          <w:p>
            <w:pPr>
              <w:autoSpaceDE w:val="0"/>
              <w:autoSpaceDN w:val="0"/>
              <w:adjustRightInd w:val="0"/>
              <w:ind w:firstLine="0" w:firstLineChars="0"/>
              <w:rPr>
                <w:rFonts w:ascii="宋体" w:hAnsi="Cambria"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1943" w:type="dxa"/>
            <w:vAlign w:val="center"/>
          </w:tcPr>
          <w:p>
            <w:pPr>
              <w:autoSpaceDE w:val="0"/>
              <w:autoSpaceDN w:val="0"/>
              <w:adjustRightInd w:val="0"/>
              <w:ind w:firstLine="0" w:firstLineChars="0"/>
              <w:jc w:val="center"/>
              <w:rPr>
                <w:rFonts w:ascii="宋体" w:hAnsi="Cambria" w:cs="宋体"/>
                <w:b/>
                <w:bCs/>
                <w:color w:val="auto"/>
                <w:sz w:val="24"/>
                <w:lang w:val="zh-CN"/>
              </w:rPr>
            </w:pPr>
            <w:r>
              <w:rPr>
                <w:rFonts w:hint="eastAsia" w:ascii="宋体" w:hAnsi="Cambria" w:cs="宋体"/>
                <w:b/>
                <w:bCs/>
                <w:color w:val="auto"/>
                <w:sz w:val="24"/>
                <w:lang w:val="zh-CN"/>
              </w:rPr>
              <w:t>响应报价</w:t>
            </w:r>
          </w:p>
        </w:tc>
        <w:tc>
          <w:tcPr>
            <w:tcW w:w="6674" w:type="dxa"/>
            <w:vAlign w:val="center"/>
          </w:tcPr>
          <w:p>
            <w:pPr>
              <w:autoSpaceDE w:val="0"/>
              <w:autoSpaceDN w:val="0"/>
              <w:adjustRightInd w:val="0"/>
              <w:ind w:firstLine="0" w:firstLineChars="0"/>
              <w:rPr>
                <w:rFonts w:ascii="宋体" w:hAnsi="Cambria" w:cs="宋体"/>
                <w:color w:val="auto"/>
                <w:sz w:val="24"/>
                <w:lang w:val="zh-CN"/>
              </w:rPr>
            </w:pPr>
            <w:r>
              <w:rPr>
                <w:rFonts w:hint="eastAsia" w:ascii="宋体" w:hAnsi="Cambria" w:cs="宋体"/>
                <w:color w:val="auto"/>
                <w:sz w:val="24"/>
                <w:lang w:val="zh-CN"/>
              </w:rPr>
              <w:t>大写：</w:t>
            </w:r>
          </w:p>
          <w:p>
            <w:pPr>
              <w:autoSpaceDE w:val="0"/>
              <w:autoSpaceDN w:val="0"/>
              <w:adjustRightInd w:val="0"/>
              <w:ind w:firstLine="0" w:firstLineChars="0"/>
              <w:rPr>
                <w:rFonts w:ascii="宋体" w:hAnsi="Cambria" w:cs="宋体"/>
                <w:color w:val="auto"/>
                <w:sz w:val="24"/>
                <w:lang w:val="zh-CN"/>
              </w:rPr>
            </w:pPr>
            <w:r>
              <w:rPr>
                <w:rFonts w:hint="eastAsia" w:ascii="宋体" w:hAnsi="Cambria" w:cs="宋体"/>
                <w:color w:val="auto"/>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3" w:hRule="atLeast"/>
          <w:jc w:val="center"/>
        </w:trPr>
        <w:tc>
          <w:tcPr>
            <w:tcW w:w="1943" w:type="dxa"/>
            <w:vAlign w:val="center"/>
          </w:tcPr>
          <w:p>
            <w:pPr>
              <w:autoSpaceDE w:val="0"/>
              <w:autoSpaceDN w:val="0"/>
              <w:adjustRightInd w:val="0"/>
              <w:ind w:firstLine="0" w:firstLineChars="0"/>
              <w:jc w:val="center"/>
              <w:rPr>
                <w:rFonts w:ascii="宋体" w:hAnsi="Cambria" w:cs="宋体"/>
                <w:b/>
                <w:bCs/>
                <w:color w:val="auto"/>
                <w:sz w:val="24"/>
                <w:lang w:val="zh-CN"/>
              </w:rPr>
            </w:pPr>
            <w:r>
              <w:rPr>
                <w:rFonts w:hint="eastAsia" w:ascii="宋体" w:hAnsi="Cambria" w:cs="宋体"/>
                <w:b/>
                <w:bCs/>
                <w:color w:val="auto"/>
                <w:sz w:val="24"/>
                <w:lang w:val="zh-CN"/>
              </w:rPr>
              <w:t>交货时间</w:t>
            </w:r>
          </w:p>
        </w:tc>
        <w:tc>
          <w:tcPr>
            <w:tcW w:w="6674" w:type="dxa"/>
            <w:vAlign w:val="center"/>
          </w:tcPr>
          <w:p>
            <w:pPr>
              <w:autoSpaceDE w:val="0"/>
              <w:autoSpaceDN w:val="0"/>
              <w:adjustRightInd w:val="0"/>
              <w:ind w:firstLine="0" w:firstLineChars="0"/>
              <w:rPr>
                <w:rFonts w:ascii="宋体" w:hAnsi="Cambria" w:cs="宋体"/>
                <w:color w:val="auto"/>
                <w:sz w:val="24"/>
                <w:lang w:val="zh-CN"/>
              </w:rPr>
            </w:pPr>
          </w:p>
        </w:tc>
      </w:tr>
    </w:tbl>
    <w:p>
      <w:pPr>
        <w:autoSpaceDE w:val="0"/>
        <w:autoSpaceDN w:val="0"/>
        <w:adjustRightInd w:val="0"/>
        <w:ind w:firstLine="482"/>
        <w:rPr>
          <w:rFonts w:ascii="宋体" w:hAnsi="Cambria" w:cs="宋体"/>
          <w:b/>
          <w:bCs/>
          <w:color w:val="auto"/>
          <w:sz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Chars="0" w:firstLine="480" w:firstLineChars="200"/>
        <w:textAlignment w:val="auto"/>
        <w:rPr>
          <w:rFonts w:ascii="宋体" w:hAnsi="Cambria" w:cs="宋体"/>
          <w:color w:val="auto"/>
          <w:sz w:val="24"/>
          <w:lang w:val="zh-CN"/>
        </w:rPr>
      </w:pPr>
      <w:r>
        <w:rPr>
          <w:rFonts w:hint="eastAsia" w:ascii="宋体" w:hAnsi="Cambria" w:cs="宋体"/>
          <w:b/>
          <w:bCs/>
          <w:color w:val="auto"/>
          <w:sz w:val="24"/>
          <w:lang w:val="zh-CN"/>
        </w:rPr>
        <w:t>注：</w:t>
      </w:r>
      <w:r>
        <w:rPr>
          <w:rFonts w:ascii="宋体" w:hAnsi="Cambria" w:cs="宋体"/>
          <w:color w:val="auto"/>
          <w:sz w:val="24"/>
          <w:lang w:val="zh-CN"/>
        </w:rPr>
        <w:t>1.</w:t>
      </w:r>
      <w:r>
        <w:rPr>
          <w:rFonts w:hint="eastAsia" w:ascii="宋体" w:hAnsi="Cambria" w:cs="宋体"/>
          <w:color w:val="auto"/>
          <w:sz w:val="24"/>
          <w:lang w:val="zh-CN"/>
        </w:rPr>
        <w:t>填写此表时不得改变表格形式。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Cambria" w:cs="宋体"/>
          <w:color w:val="auto"/>
          <w:sz w:val="24"/>
          <w:szCs w:val="24"/>
          <w:lang w:val="zh-CN"/>
        </w:rPr>
      </w:pPr>
      <w:r>
        <w:rPr>
          <w:rFonts w:ascii="宋体" w:hAnsi="Cambria" w:cs="宋体"/>
          <w:color w:val="auto"/>
          <w:sz w:val="24"/>
          <w:lang w:val="zh-CN"/>
        </w:rPr>
        <w:t>2.</w:t>
      </w:r>
      <w:r>
        <w:rPr>
          <w:rFonts w:hint="eastAsia" w:ascii="宋体" w:hAnsi="Cambria" w:cs="宋体"/>
          <w:color w:val="auto"/>
          <w:sz w:val="24"/>
          <w:lang w:val="zh-CN"/>
        </w:rPr>
        <w:t>“响应报价”为磋商总价。</w:t>
      </w:r>
      <w:r>
        <w:rPr>
          <w:rFonts w:hint="eastAsia" w:ascii="宋体" w:hAnsi="Cambria" w:cs="宋体"/>
          <w:color w:val="auto"/>
          <w:sz w:val="24"/>
          <w:szCs w:val="24"/>
          <w:highlight w:val="none"/>
          <w:lang w:val="zh-CN"/>
        </w:rPr>
        <w:t>包含产品费、包装费、运输费、安装费、验收费、保险费、售前、售中、售后服务费，税费、招标代理费等全部费用。</w:t>
      </w:r>
      <w:r>
        <w:rPr>
          <w:rFonts w:hint="eastAsia"/>
          <w:color w:val="auto"/>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color w:val="auto"/>
          <w:lang w:val="zh-CN"/>
        </w:rPr>
      </w:pPr>
      <w:r>
        <w:rPr>
          <w:rFonts w:hint="eastAsia" w:hAnsi="Cambria"/>
          <w:color w:val="auto"/>
          <w:sz w:val="24"/>
          <w:lang w:val="zh-CN"/>
        </w:rPr>
        <w:t>3.“交货时间”是指产品能够交付使用的具体时间。</w:t>
      </w:r>
    </w:p>
    <w:p>
      <w:pPr>
        <w:autoSpaceDE w:val="0"/>
        <w:autoSpaceDN w:val="0"/>
        <w:adjustRightInd w:val="0"/>
        <w:ind w:firstLine="480"/>
        <w:rPr>
          <w:rFonts w:ascii="宋体" w:hAnsi="Cambria" w:cs="宋体"/>
          <w:color w:val="auto"/>
          <w:sz w:val="24"/>
          <w:lang w:val="zh-CN"/>
        </w:rPr>
      </w:pPr>
      <w:r>
        <w:rPr>
          <w:rFonts w:hint="eastAsia" w:ascii="宋体" w:hAnsi="Cambria" w:cs="宋体"/>
          <w:color w:val="auto"/>
          <w:sz w:val="24"/>
          <w:lang w:val="zh-CN"/>
        </w:rPr>
        <w:t xml:space="preserve">       </w:t>
      </w:r>
    </w:p>
    <w:p>
      <w:pPr>
        <w:autoSpaceDE w:val="0"/>
        <w:autoSpaceDN w:val="0"/>
        <w:adjustRightInd w:val="0"/>
        <w:ind w:firstLine="480"/>
        <w:rPr>
          <w:rFonts w:ascii="宋体" w:hAnsi="Cambria" w:cs="宋体"/>
          <w:color w:val="auto"/>
          <w:sz w:val="24"/>
          <w:lang w:val="zh-CN"/>
        </w:rPr>
      </w:pPr>
    </w:p>
    <w:p>
      <w:pPr>
        <w:autoSpaceDE w:val="0"/>
        <w:autoSpaceDN w:val="0"/>
        <w:adjustRightInd w:val="0"/>
        <w:ind w:firstLine="480"/>
        <w:rPr>
          <w:rFonts w:ascii="宋体" w:hAnsi="Cambria" w:cs="宋体"/>
          <w:color w:val="auto"/>
          <w:sz w:val="24"/>
          <w:lang w:val="zh-CN"/>
        </w:rPr>
      </w:pPr>
    </w:p>
    <w:p>
      <w:pPr>
        <w:autoSpaceDE w:val="0"/>
        <w:autoSpaceDN w:val="0"/>
        <w:adjustRightInd w:val="0"/>
        <w:ind w:firstLine="480"/>
        <w:rPr>
          <w:rFonts w:ascii="宋体" w:hAnsi="Cambria" w:cs="宋体"/>
          <w:color w:val="auto"/>
          <w:sz w:val="24"/>
          <w:lang w:val="zh-CN"/>
        </w:rPr>
      </w:pPr>
    </w:p>
    <w:p>
      <w:pPr>
        <w:autoSpaceDE w:val="0"/>
        <w:autoSpaceDN w:val="0"/>
        <w:adjustRightInd w:val="0"/>
        <w:ind w:firstLine="480"/>
        <w:rPr>
          <w:rFonts w:ascii="宋体" w:hAnsi="Cambria" w:cs="宋体"/>
          <w:color w:val="auto"/>
          <w:sz w:val="24"/>
        </w:rPr>
      </w:pPr>
    </w:p>
    <w:p>
      <w:pPr>
        <w:autoSpaceDE w:val="0"/>
        <w:autoSpaceDN w:val="0"/>
        <w:adjustRightInd w:val="0"/>
        <w:spacing w:line="360" w:lineRule="auto"/>
        <w:ind w:firstLine="482"/>
        <w:jc w:val="right"/>
        <w:rPr>
          <w:rFonts w:ascii="宋体" w:hAnsi="Cambria" w:cs="宋体"/>
          <w:b/>
          <w:bCs/>
          <w:color w:val="auto"/>
          <w:sz w:val="24"/>
          <w:lang w:val="zh-CN"/>
        </w:rPr>
      </w:pPr>
      <w:r>
        <w:rPr>
          <w:rFonts w:hint="eastAsia" w:ascii="宋体" w:hAnsi="Cambria" w:cs="宋体"/>
          <w:b/>
          <w:bCs/>
          <w:color w:val="auto"/>
          <w:sz w:val="24"/>
          <w:lang w:val="zh-CN"/>
        </w:rPr>
        <w:t>供应商：                    （公章）</w:t>
      </w:r>
    </w:p>
    <w:p>
      <w:pPr>
        <w:autoSpaceDE w:val="0"/>
        <w:autoSpaceDN w:val="0"/>
        <w:adjustRightInd w:val="0"/>
        <w:spacing w:line="360" w:lineRule="auto"/>
        <w:ind w:firstLine="482"/>
        <w:jc w:val="right"/>
        <w:rPr>
          <w:rFonts w:ascii="宋体" w:hAnsi="Cambria" w:cs="宋体"/>
          <w:b/>
          <w:bCs/>
          <w:color w:val="auto"/>
          <w:sz w:val="24"/>
          <w:lang w:val="zh-CN"/>
        </w:rPr>
      </w:pPr>
      <w:r>
        <w:rPr>
          <w:rFonts w:hint="eastAsia" w:ascii="宋体" w:hAnsi="Cambria" w:cs="宋体"/>
          <w:b/>
          <w:bCs/>
          <w:color w:val="auto"/>
          <w:sz w:val="24"/>
          <w:lang w:val="zh-CN"/>
        </w:rPr>
        <w:t>法定代表人或委托代理人：</w:t>
      </w:r>
      <w:r>
        <w:rPr>
          <w:rFonts w:hint="eastAsia" w:ascii="宋体" w:hAnsi="Cambria" w:cs="宋体"/>
          <w:b/>
          <w:bCs/>
          <w:color w:val="auto"/>
          <w:sz w:val="24"/>
        </w:rPr>
        <w:t xml:space="preserve">     （签字或盖章）</w:t>
      </w:r>
    </w:p>
    <w:p>
      <w:pPr>
        <w:autoSpaceDE w:val="0"/>
        <w:autoSpaceDN w:val="0"/>
        <w:adjustRightInd w:val="0"/>
        <w:spacing w:line="360" w:lineRule="auto"/>
        <w:ind w:right="480" w:firstLine="482"/>
        <w:rPr>
          <w:rFonts w:ascii="宋体" w:hAnsi="Cambria" w:cs="宋体"/>
          <w:b/>
          <w:bCs/>
          <w:color w:val="auto"/>
          <w:sz w:val="24"/>
          <w:lang w:val="zh-CN"/>
        </w:rPr>
      </w:pPr>
      <w:r>
        <w:rPr>
          <w:rFonts w:hint="eastAsia" w:ascii="宋体" w:hAnsi="Cambria" w:cs="宋体"/>
          <w:b/>
          <w:bCs/>
          <w:color w:val="auto"/>
          <w:sz w:val="24"/>
          <w:lang w:val="zh-CN"/>
        </w:rPr>
        <w:t xml:space="preserve">                                         年   月    日</w:t>
      </w:r>
    </w:p>
    <w:p>
      <w:pPr>
        <w:pStyle w:val="18"/>
        <w:ind w:firstLine="0" w:firstLineChars="0"/>
        <w:jc w:val="left"/>
        <w:rPr>
          <w:rFonts w:ascii="宋体" w:hAnsi="宋体" w:cs="宋体"/>
          <w:color w:val="auto"/>
          <w:sz w:val="24"/>
          <w:szCs w:val="24"/>
        </w:rPr>
      </w:pPr>
      <w:bookmarkStart w:id="222" w:name="_Toc478656841"/>
      <w:bookmarkStart w:id="223" w:name="_Toc457926643"/>
      <w:bookmarkStart w:id="224" w:name="_Toc480995482"/>
      <w:bookmarkStart w:id="225" w:name="_Toc413856975"/>
      <w:r>
        <w:rPr>
          <w:rFonts w:ascii="宋体" w:hAnsi="宋体" w:cs="宋体"/>
          <w:b w:val="0"/>
          <w:bCs w:val="0"/>
          <w:color w:val="auto"/>
          <w:sz w:val="24"/>
          <w:szCs w:val="24"/>
        </w:rPr>
        <w:br w:type="page"/>
      </w:r>
      <w:bookmarkStart w:id="226" w:name="_Toc19522860"/>
      <w:r>
        <w:rPr>
          <w:rFonts w:hint="eastAsia" w:ascii="宋体" w:hAnsi="宋体" w:cs="宋体"/>
          <w:color w:val="auto"/>
          <w:sz w:val="24"/>
          <w:szCs w:val="24"/>
        </w:rPr>
        <w:t>附件5：分项报价表</w:t>
      </w:r>
      <w:bookmarkEnd w:id="222"/>
      <w:bookmarkEnd w:id="223"/>
      <w:bookmarkEnd w:id="224"/>
      <w:bookmarkEnd w:id="226"/>
    </w:p>
    <w:p>
      <w:pPr>
        <w:autoSpaceDE w:val="0"/>
        <w:autoSpaceDN w:val="0"/>
        <w:spacing w:line="360" w:lineRule="auto"/>
        <w:ind w:firstLine="562"/>
        <w:jc w:val="center"/>
        <w:rPr>
          <w:rFonts w:ascii="宋体" w:hAnsi="宋体" w:cs="宋体"/>
          <w:b/>
          <w:bCs/>
          <w:color w:val="auto"/>
          <w:sz w:val="36"/>
          <w:szCs w:val="36"/>
          <w:lang w:val="zh-CN"/>
        </w:rPr>
      </w:pPr>
      <w:r>
        <w:rPr>
          <w:rFonts w:hint="eastAsia" w:ascii="宋体" w:hAnsi="宋体" w:cs="宋体"/>
          <w:b/>
          <w:bCs/>
          <w:color w:val="auto"/>
          <w:sz w:val="28"/>
          <w:szCs w:val="28"/>
          <w:lang w:val="zh-CN"/>
        </w:rPr>
        <w:t>分项报价表</w:t>
      </w:r>
    </w:p>
    <w:p>
      <w:pPr>
        <w:autoSpaceDE w:val="0"/>
        <w:autoSpaceDN w:val="0"/>
        <w:spacing w:line="360" w:lineRule="auto"/>
        <w:ind w:firstLine="562"/>
        <w:rPr>
          <w:rFonts w:ascii="宋体" w:hAnsi="宋体" w:cs="宋体"/>
          <w:b/>
          <w:bCs/>
          <w:color w:val="auto"/>
          <w:sz w:val="28"/>
          <w:szCs w:val="28"/>
          <w:lang w:val="zh-CN"/>
        </w:rPr>
      </w:pPr>
    </w:p>
    <w:p>
      <w:pPr>
        <w:autoSpaceDE w:val="0"/>
        <w:autoSpaceDN w:val="0"/>
        <w:spacing w:line="360" w:lineRule="auto"/>
        <w:ind w:firstLine="482"/>
        <w:rPr>
          <w:rFonts w:ascii="宋体" w:hAnsi="宋体" w:cs="宋体"/>
          <w:color w:val="auto"/>
          <w:sz w:val="24"/>
          <w:szCs w:val="24"/>
          <w:lang w:val="zh-CN"/>
        </w:rPr>
      </w:pPr>
      <w:r>
        <w:rPr>
          <w:rFonts w:hint="eastAsia" w:ascii="宋体" w:hAnsi="宋体" w:cs="宋体"/>
          <w:b/>
          <w:bCs/>
          <w:color w:val="auto"/>
          <w:sz w:val="24"/>
          <w:szCs w:val="24"/>
          <w:lang w:val="zh-CN"/>
        </w:rPr>
        <w:t>项目名称</w:t>
      </w:r>
      <w:r>
        <w:rPr>
          <w:rFonts w:hint="eastAsia" w:ascii="宋体" w:hAnsi="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w:t>
      </w:r>
    </w:p>
    <w:tbl>
      <w:tblPr>
        <w:tblStyle w:val="21"/>
        <w:tblW w:w="10327" w:type="dxa"/>
        <w:jc w:val="center"/>
        <w:tblLayout w:type="fixed"/>
        <w:tblCellMar>
          <w:top w:w="0" w:type="dxa"/>
          <w:left w:w="28" w:type="dxa"/>
          <w:bottom w:w="0" w:type="dxa"/>
          <w:right w:w="28" w:type="dxa"/>
        </w:tblCellMar>
      </w:tblPr>
      <w:tblGrid>
        <w:gridCol w:w="629"/>
        <w:gridCol w:w="2207"/>
        <w:gridCol w:w="1070"/>
        <w:gridCol w:w="1419"/>
        <w:gridCol w:w="1720"/>
        <w:gridCol w:w="793"/>
        <w:gridCol w:w="831"/>
        <w:gridCol w:w="829"/>
        <w:gridCol w:w="829"/>
      </w:tblGrid>
      <w:tr>
        <w:tblPrEx>
          <w:tblCellMar>
            <w:top w:w="0" w:type="dxa"/>
            <w:left w:w="28" w:type="dxa"/>
            <w:bottom w:w="0" w:type="dxa"/>
            <w:right w:w="28" w:type="dxa"/>
          </w:tblCellMar>
        </w:tblPrEx>
        <w:trPr>
          <w:trHeight w:val="23" w:hRule="atLeast"/>
          <w:jc w:val="center"/>
        </w:trPr>
        <w:tc>
          <w:tcPr>
            <w:tcW w:w="629"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序号</w:t>
            </w:r>
          </w:p>
        </w:tc>
        <w:tc>
          <w:tcPr>
            <w:tcW w:w="220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产品名称</w:t>
            </w:r>
          </w:p>
        </w:tc>
        <w:tc>
          <w:tcPr>
            <w:tcW w:w="107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品牌</w:t>
            </w:r>
          </w:p>
        </w:tc>
        <w:tc>
          <w:tcPr>
            <w:tcW w:w="141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规格型号</w:t>
            </w:r>
          </w:p>
        </w:tc>
        <w:tc>
          <w:tcPr>
            <w:tcW w:w="172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生产厂家</w:t>
            </w:r>
          </w:p>
        </w:tc>
        <w:tc>
          <w:tcPr>
            <w:tcW w:w="79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数量及单位</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单价</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cs="宋体"/>
                <w:color w:val="auto"/>
                <w:kern w:val="0"/>
                <w:sz w:val="24"/>
                <w:szCs w:val="24"/>
                <w:lang w:val="zh-CN"/>
              </w:rPr>
            </w:pPr>
            <w:r>
              <w:rPr>
                <w:rFonts w:hint="eastAsia" w:ascii="宋体" w:hAnsi="宋体" w:cs="宋体"/>
                <w:color w:val="auto"/>
                <w:sz w:val="24"/>
                <w:szCs w:val="24"/>
              </w:rPr>
              <w:t>免费质保期</w:t>
            </w:r>
          </w:p>
        </w:tc>
      </w:tr>
      <w:tr>
        <w:tblPrEx>
          <w:tblCellMar>
            <w:top w:w="0" w:type="dxa"/>
            <w:left w:w="28" w:type="dxa"/>
            <w:bottom w:w="0" w:type="dxa"/>
            <w:right w:w="28" w:type="dxa"/>
          </w:tblCellMar>
        </w:tblPrEx>
        <w:trPr>
          <w:trHeight w:val="23" w:hRule="atLeast"/>
          <w:jc w:val="center"/>
        </w:trPr>
        <w:tc>
          <w:tcPr>
            <w:tcW w:w="629"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1</w:t>
            </w:r>
          </w:p>
        </w:tc>
        <w:tc>
          <w:tcPr>
            <w:tcW w:w="22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07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80"/>
              <w:jc w:val="center"/>
              <w:rPr>
                <w:rFonts w:ascii="宋体" w:hAnsi="宋体" w:cs="宋体"/>
                <w:color w:val="auto"/>
                <w:sz w:val="24"/>
                <w:szCs w:val="24"/>
                <w:lang w:val="zh-CN"/>
              </w:rPr>
            </w:pPr>
          </w:p>
        </w:tc>
        <w:tc>
          <w:tcPr>
            <w:tcW w:w="14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7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629"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2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07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80"/>
              <w:jc w:val="center"/>
              <w:rPr>
                <w:rFonts w:ascii="宋体" w:hAnsi="宋体" w:cs="宋体"/>
                <w:color w:val="auto"/>
                <w:sz w:val="24"/>
                <w:szCs w:val="24"/>
                <w:lang w:val="zh-CN"/>
              </w:rPr>
            </w:pPr>
          </w:p>
        </w:tc>
        <w:tc>
          <w:tcPr>
            <w:tcW w:w="14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7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629"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240" w:lineRule="auto"/>
              <w:ind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w:t>
            </w:r>
          </w:p>
        </w:tc>
        <w:tc>
          <w:tcPr>
            <w:tcW w:w="22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070"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80"/>
              <w:jc w:val="center"/>
              <w:rPr>
                <w:rFonts w:ascii="宋体" w:hAnsi="宋体" w:cs="宋体"/>
                <w:color w:val="auto"/>
                <w:sz w:val="24"/>
                <w:szCs w:val="24"/>
                <w:lang w:val="zh-CN"/>
              </w:rPr>
            </w:pPr>
          </w:p>
        </w:tc>
        <w:tc>
          <w:tcPr>
            <w:tcW w:w="14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17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7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8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836"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磋商(响应)总价</w:t>
            </w:r>
          </w:p>
        </w:tc>
        <w:tc>
          <w:tcPr>
            <w:tcW w:w="7491" w:type="dxa"/>
            <w:gridSpan w:val="7"/>
            <w:tcBorders>
              <w:top w:val="single" w:color="000000" w:sz="6" w:space="0"/>
              <w:left w:val="single" w:color="000000" w:sz="6" w:space="0"/>
              <w:bottom w:val="single" w:color="000000" w:sz="8" w:space="0"/>
              <w:right w:val="single" w:color="000000" w:sz="8" w:space="0"/>
            </w:tcBorders>
          </w:tcPr>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大写：</w:t>
            </w:r>
          </w:p>
          <w:p>
            <w:pPr>
              <w:autoSpaceDE w:val="0"/>
              <w:autoSpaceDN w:val="0"/>
              <w:spacing w:line="360" w:lineRule="auto"/>
              <w:ind w:firstLine="480"/>
              <w:rPr>
                <w:rFonts w:hint="eastAsia" w:ascii="宋体" w:hAnsi="宋体" w:cs="宋体"/>
                <w:color w:val="auto"/>
                <w:sz w:val="24"/>
                <w:szCs w:val="24"/>
                <w:lang w:val="zh-CN"/>
              </w:rPr>
            </w:pPr>
            <w:r>
              <w:rPr>
                <w:rFonts w:hint="eastAsia" w:ascii="宋体" w:hAnsi="宋体" w:cs="宋体"/>
                <w:color w:val="auto"/>
                <w:sz w:val="24"/>
                <w:szCs w:val="24"/>
                <w:lang w:val="zh-CN"/>
              </w:rPr>
              <w:t>小写：</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Cambria" w:cs="宋体"/>
          <w:color w:val="auto"/>
          <w:sz w:val="24"/>
          <w:lang w:val="zh-CN"/>
        </w:rPr>
      </w:pPr>
      <w:r>
        <w:rPr>
          <w:rFonts w:hint="eastAsia" w:ascii="宋体" w:hAnsi="Cambria" w:cs="宋体"/>
          <w:color w:val="auto"/>
          <w:sz w:val="24"/>
          <w:lang w:val="zh-CN"/>
        </w:rPr>
        <w:t>注：1.本表应依照采购一览表中的各包采购内容序号按顺序逐项填写，不得遗漏，否则投标(响应)无效。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宋体" w:hAnsi="Cambria" w:cs="宋体"/>
          <w:color w:val="auto"/>
          <w:sz w:val="24"/>
          <w:lang w:val="zh-CN"/>
        </w:rPr>
      </w:pPr>
      <w:r>
        <w:rPr>
          <w:rFonts w:hint="eastAsia" w:ascii="宋体" w:hAnsi="Cambria" w:cs="宋体"/>
          <w:color w:val="auto"/>
          <w:sz w:val="24"/>
          <w:lang w:val="zh-CN"/>
        </w:rPr>
        <w:t>2.磋商报价不能有两个或两个以上的报价方案。</w:t>
      </w:r>
    </w:p>
    <w:p>
      <w:pPr>
        <w:pStyle w:val="18"/>
        <w:ind w:firstLine="0" w:firstLineChars="0"/>
        <w:jc w:val="left"/>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ind w:firstLine="420"/>
        <w:rPr>
          <w:color w:val="auto"/>
          <w:lang w:val="zh-CN"/>
        </w:rPr>
      </w:pPr>
    </w:p>
    <w:p>
      <w:pPr>
        <w:autoSpaceDE w:val="0"/>
        <w:autoSpaceDN w:val="0"/>
        <w:adjustRightInd w:val="0"/>
        <w:ind w:firstLine="420"/>
        <w:jc w:val="right"/>
        <w:rPr>
          <w:rFonts w:ascii="宋体" w:hAnsi="Cambria" w:cs="宋体"/>
          <w:b/>
          <w:bCs/>
          <w:color w:val="auto"/>
          <w:sz w:val="24"/>
          <w:lang w:val="zh-CN"/>
        </w:rPr>
      </w:pPr>
      <w:r>
        <w:rPr>
          <w:color w:val="auto"/>
          <w:lang w:val="zh-CN"/>
        </w:rPr>
        <w:tab/>
      </w:r>
      <w:r>
        <w:rPr>
          <w:rFonts w:hint="eastAsia" w:ascii="宋体" w:hAnsi="Cambria" w:cs="宋体"/>
          <w:b/>
          <w:bCs/>
          <w:color w:val="auto"/>
          <w:sz w:val="24"/>
          <w:lang w:val="zh-CN"/>
        </w:rPr>
        <w:t>供应商：                    （公章）</w:t>
      </w:r>
    </w:p>
    <w:p>
      <w:pPr>
        <w:autoSpaceDE w:val="0"/>
        <w:autoSpaceDN w:val="0"/>
        <w:adjustRightInd w:val="0"/>
        <w:ind w:firstLine="482"/>
        <w:jc w:val="right"/>
        <w:rPr>
          <w:rFonts w:ascii="宋体" w:hAnsi="Cambria" w:cs="宋体"/>
          <w:b/>
          <w:bCs/>
          <w:color w:val="auto"/>
          <w:sz w:val="24"/>
          <w:lang w:val="zh-CN"/>
        </w:rPr>
      </w:pPr>
      <w:r>
        <w:rPr>
          <w:rFonts w:hint="eastAsia" w:ascii="宋体" w:hAnsi="Cambria" w:cs="宋体"/>
          <w:b/>
          <w:bCs/>
          <w:color w:val="auto"/>
          <w:sz w:val="24"/>
          <w:lang w:val="zh-CN"/>
        </w:rPr>
        <w:t>法定代表人或委托代理人：</w:t>
      </w:r>
      <w:r>
        <w:rPr>
          <w:rFonts w:hint="eastAsia" w:ascii="宋体" w:hAnsi="Cambria" w:cs="宋体"/>
          <w:b/>
          <w:bCs/>
          <w:color w:val="auto"/>
          <w:sz w:val="24"/>
        </w:rPr>
        <w:t xml:space="preserve">     （签字或盖章）</w:t>
      </w:r>
    </w:p>
    <w:p>
      <w:pPr>
        <w:autoSpaceDE w:val="0"/>
        <w:autoSpaceDN w:val="0"/>
        <w:adjustRightInd w:val="0"/>
        <w:ind w:right="480" w:firstLine="482"/>
        <w:rPr>
          <w:rFonts w:ascii="宋体" w:hAnsi="Cambria" w:cs="宋体"/>
          <w:b/>
          <w:bCs/>
          <w:color w:val="auto"/>
          <w:sz w:val="24"/>
          <w:lang w:val="zh-CN"/>
        </w:rPr>
      </w:pPr>
      <w:r>
        <w:rPr>
          <w:rFonts w:hint="eastAsia" w:ascii="宋体" w:hAnsi="Cambria" w:cs="宋体"/>
          <w:b/>
          <w:bCs/>
          <w:color w:val="auto"/>
          <w:sz w:val="24"/>
          <w:lang w:val="zh-CN"/>
        </w:rPr>
        <w:t xml:space="preserve">                                          年   月    日</w:t>
      </w:r>
    </w:p>
    <w:p>
      <w:pPr>
        <w:pStyle w:val="18"/>
        <w:ind w:firstLine="0" w:firstLineChars="0"/>
        <w:jc w:val="left"/>
        <w:rPr>
          <w:rFonts w:ascii="宋体" w:hAnsi="宋体" w:cs="宋体"/>
          <w:color w:val="auto"/>
        </w:rPr>
      </w:pPr>
      <w:r>
        <w:rPr>
          <w:color w:val="auto"/>
          <w:lang w:val="zh-CN"/>
        </w:rPr>
        <w:br w:type="page"/>
      </w:r>
      <w:bookmarkStart w:id="227" w:name="_Toc502225163"/>
      <w:bookmarkStart w:id="228" w:name="_Toc19522861"/>
      <w:bookmarkStart w:id="229" w:name="_Toc497467604"/>
      <w:bookmarkStart w:id="230" w:name="_Toc14675"/>
      <w:bookmarkStart w:id="231" w:name="_Toc13693"/>
      <w:bookmarkStart w:id="232" w:name="_Toc464136650"/>
      <w:r>
        <w:rPr>
          <w:rFonts w:hint="eastAsia" w:ascii="宋体" w:hAnsi="宋体" w:cs="宋体"/>
          <w:color w:val="auto"/>
          <w:sz w:val="24"/>
          <w:szCs w:val="24"/>
        </w:rPr>
        <w:t>附件6.技术规格响应表</w:t>
      </w:r>
      <w:bookmarkEnd w:id="227"/>
      <w:bookmarkEnd w:id="228"/>
      <w:bookmarkEnd w:id="229"/>
    </w:p>
    <w:p>
      <w:pPr>
        <w:autoSpaceDE w:val="0"/>
        <w:autoSpaceDN w:val="0"/>
        <w:spacing w:line="360" w:lineRule="auto"/>
        <w:ind w:firstLine="560"/>
        <w:rPr>
          <w:rFonts w:ascii="宋体" w:hAnsi="宋体" w:cs="宋体"/>
          <w:color w:val="auto"/>
          <w:sz w:val="28"/>
          <w:szCs w:val="28"/>
          <w:lang w:val="zh-CN"/>
        </w:rPr>
      </w:pPr>
    </w:p>
    <w:p>
      <w:pPr>
        <w:autoSpaceDE w:val="0"/>
        <w:autoSpaceDN w:val="0"/>
        <w:spacing w:line="360" w:lineRule="auto"/>
        <w:ind w:firstLine="562"/>
        <w:jc w:val="center"/>
        <w:rPr>
          <w:rFonts w:ascii="宋体" w:hAnsi="宋体" w:cs="宋体"/>
          <w:b/>
          <w:bCs/>
          <w:color w:val="auto"/>
          <w:sz w:val="36"/>
          <w:szCs w:val="36"/>
          <w:lang w:val="zh-CN"/>
        </w:rPr>
      </w:pPr>
      <w:r>
        <w:rPr>
          <w:rFonts w:hint="eastAsia" w:ascii="宋体" w:hAnsi="宋体" w:cs="宋体"/>
          <w:b/>
          <w:bCs/>
          <w:color w:val="auto"/>
          <w:sz w:val="28"/>
          <w:szCs w:val="28"/>
          <w:lang w:val="zh-CN"/>
        </w:rPr>
        <w:t>技术规格响应表</w:t>
      </w:r>
    </w:p>
    <w:p>
      <w:pPr>
        <w:autoSpaceDE w:val="0"/>
        <w:autoSpaceDN w:val="0"/>
        <w:spacing w:line="360" w:lineRule="auto"/>
        <w:ind w:firstLine="225" w:firstLineChars="94"/>
        <w:rPr>
          <w:rFonts w:ascii="宋体" w:hAnsi="宋体" w:cs="宋体"/>
          <w:b/>
          <w:bCs/>
          <w:color w:val="auto"/>
          <w:sz w:val="24"/>
          <w:szCs w:val="24"/>
          <w:lang w:val="zh-CN"/>
        </w:rPr>
      </w:pPr>
      <w:r>
        <w:rPr>
          <w:rFonts w:hint="eastAsia" w:ascii="宋体" w:hAnsi="宋体" w:cs="宋体"/>
          <w:b/>
          <w:bCs/>
          <w:color w:val="auto"/>
          <w:sz w:val="24"/>
          <w:szCs w:val="24"/>
          <w:lang w:val="zh-CN"/>
        </w:rPr>
        <w:t>项目名称</w:t>
      </w:r>
      <w:r>
        <w:rPr>
          <w:rFonts w:hint="eastAsia" w:ascii="宋体" w:hAnsi="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 xml:space="preserve">                             </w:t>
      </w:r>
    </w:p>
    <w:tbl>
      <w:tblPr>
        <w:tblStyle w:val="21"/>
        <w:tblW w:w="9477" w:type="dxa"/>
        <w:jc w:val="center"/>
        <w:tblLayout w:type="fixed"/>
        <w:tblCellMar>
          <w:top w:w="0" w:type="dxa"/>
          <w:left w:w="28" w:type="dxa"/>
          <w:bottom w:w="0" w:type="dxa"/>
          <w:right w:w="28" w:type="dxa"/>
        </w:tblCellMar>
      </w:tblPr>
      <w:tblGrid>
        <w:gridCol w:w="868"/>
        <w:gridCol w:w="1233"/>
        <w:gridCol w:w="2378"/>
        <w:gridCol w:w="1247"/>
        <w:gridCol w:w="2467"/>
        <w:gridCol w:w="1284"/>
      </w:tblGrid>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技术参数</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技术参数</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r>
              <w:rPr>
                <w:rFonts w:hint="eastAsia" w:ascii="宋体" w:hAnsi="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auto"/>
                <w:sz w:val="24"/>
                <w:szCs w:val="24"/>
                <w:lang w:val="zh-CN"/>
              </w:rPr>
            </w:pPr>
          </w:p>
        </w:tc>
      </w:tr>
    </w:tbl>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注：1.本表应按照 “项目概况及技术参数”中各包产品序号的指标逐项填写，不得遗漏。</w:t>
      </w:r>
    </w:p>
    <w:p>
      <w:pPr>
        <w:numPr>
          <w:ilvl w:val="0"/>
          <w:numId w:val="3"/>
        </w:numPr>
        <w:autoSpaceDE w:val="0"/>
        <w:autoSpaceDN w:val="0"/>
        <w:spacing w:line="360" w:lineRule="auto"/>
        <w:ind w:firstLine="480" w:firstLineChars="0"/>
        <w:rPr>
          <w:rFonts w:ascii="宋体" w:hAnsi="宋体" w:cs="宋体"/>
          <w:color w:val="auto"/>
          <w:sz w:val="24"/>
          <w:szCs w:val="24"/>
          <w:lang w:val="zh-CN"/>
        </w:rPr>
      </w:pPr>
      <w:r>
        <w:rPr>
          <w:rFonts w:hint="eastAsia" w:ascii="宋体" w:hAnsi="宋体" w:cs="宋体"/>
          <w:color w:val="auto"/>
          <w:sz w:val="24"/>
          <w:szCs w:val="24"/>
          <w:lang w:val="zh-CN"/>
        </w:rPr>
        <w:t>“响应产品技术参数、指标”必须与磋商文件中提供的产品检测报告或彩页等证明材料的实质性响应情况相一致。若在磋商环节发现该项与磋商文件中提供的产品检测报告或彩页或厂家公开发布的资料参数等证明材料的实质性响应情况不一致或直接复制磋商文件“采购需求技术参数、指标”内容的，按无效投标处理。</w:t>
      </w:r>
    </w:p>
    <w:p>
      <w:pPr>
        <w:numPr>
          <w:ilvl w:val="0"/>
          <w:numId w:val="3"/>
        </w:numPr>
        <w:autoSpaceDE w:val="0"/>
        <w:autoSpaceDN w:val="0"/>
        <w:spacing w:line="360" w:lineRule="auto"/>
        <w:ind w:firstLine="480" w:firstLineChars="0"/>
        <w:rPr>
          <w:rFonts w:ascii="宋体" w:hAnsi="宋体" w:cs="宋体"/>
          <w:color w:val="auto"/>
          <w:sz w:val="24"/>
          <w:szCs w:val="24"/>
          <w:lang w:val="zh-CN"/>
        </w:rPr>
      </w:pPr>
      <w:r>
        <w:rPr>
          <w:rFonts w:hint="eastAsia" w:ascii="宋体" w:hAnsi="宋体" w:cs="宋体"/>
          <w:color w:val="auto"/>
          <w:sz w:val="24"/>
          <w:szCs w:val="24"/>
          <w:lang w:val="zh-CN"/>
        </w:rPr>
        <w:t>填写此表时以磋商项目参数要求为基本投标（磋商）要求，满足磋商项目参数要求的指标需列出“</w:t>
      </w:r>
      <w:r>
        <w:rPr>
          <w:rFonts w:hint="eastAsia" w:ascii="宋体" w:hAnsi="宋体" w:cs="宋体"/>
          <w:color w:val="auto"/>
          <w:sz w:val="24"/>
          <w:szCs w:val="24"/>
        </w:rPr>
        <w:t>0</w:t>
      </w:r>
      <w:r>
        <w:rPr>
          <w:rFonts w:hint="eastAsia" w:ascii="宋体" w:hAnsi="宋体" w:cs="宋体"/>
          <w:color w:val="auto"/>
          <w:sz w:val="24"/>
          <w:szCs w:val="24"/>
          <w:lang w:val="zh-CN"/>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p>
    <w:p>
      <w:pPr>
        <w:autoSpaceDE w:val="0"/>
        <w:autoSpaceDN w:val="0"/>
        <w:adjustRightInd w:val="0"/>
        <w:ind w:firstLine="482"/>
        <w:rPr>
          <w:rFonts w:ascii="宋体" w:hAnsi="Cambria" w:cs="宋体"/>
          <w:color w:val="auto"/>
          <w:sz w:val="24"/>
          <w:lang w:val="zh-CN"/>
        </w:rPr>
      </w:pPr>
      <w:r>
        <w:rPr>
          <w:rFonts w:hint="eastAsia" w:ascii="宋体" w:hAnsi="Cambria" w:cs="宋体"/>
          <w:b/>
          <w:bCs/>
          <w:color w:val="auto"/>
          <w:sz w:val="24"/>
          <w:lang w:val="zh-CN"/>
        </w:rPr>
        <w:t xml:space="preserve">                                      供应商：       （公章）</w:t>
      </w:r>
    </w:p>
    <w:p>
      <w:pPr>
        <w:autoSpaceDE w:val="0"/>
        <w:autoSpaceDN w:val="0"/>
        <w:adjustRightInd w:val="0"/>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ind w:firstLine="5491"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rPr>
          <w:rFonts w:hint="eastAsia" w:ascii="宋体" w:hAnsi="宋体" w:cs="宋体"/>
          <w:color w:val="auto"/>
          <w:sz w:val="24"/>
          <w:szCs w:val="24"/>
        </w:rPr>
      </w:pPr>
      <w:bookmarkStart w:id="233" w:name="_Toc19522862"/>
      <w:r>
        <w:rPr>
          <w:rFonts w:hint="eastAsia" w:ascii="宋体" w:hAnsi="宋体" w:cs="宋体"/>
          <w:color w:val="auto"/>
          <w:sz w:val="24"/>
          <w:szCs w:val="24"/>
        </w:rPr>
        <w:br w:type="page"/>
      </w:r>
    </w:p>
    <w:p>
      <w:pPr>
        <w:pStyle w:val="18"/>
        <w:ind w:firstLine="0" w:firstLineChars="0"/>
        <w:jc w:val="left"/>
        <w:rPr>
          <w:rFonts w:ascii="宋体" w:hAnsi="宋体" w:cs="宋体"/>
          <w:b w:val="0"/>
          <w:bCs w:val="0"/>
          <w:color w:val="auto"/>
          <w:sz w:val="24"/>
          <w:szCs w:val="24"/>
        </w:rPr>
      </w:pPr>
      <w:r>
        <w:rPr>
          <w:rFonts w:hint="eastAsia" w:ascii="宋体" w:hAnsi="宋体" w:cs="宋体"/>
          <w:color w:val="auto"/>
          <w:sz w:val="24"/>
          <w:szCs w:val="24"/>
        </w:rPr>
        <w:t>附件</w:t>
      </w:r>
      <w:bookmarkStart w:id="234" w:name="_Toc325726043"/>
      <w:bookmarkStart w:id="235" w:name="_Toc376936774"/>
      <w:r>
        <w:rPr>
          <w:rFonts w:hint="eastAsia" w:ascii="宋体" w:hAnsi="宋体" w:cs="宋体"/>
          <w:color w:val="auto"/>
          <w:sz w:val="24"/>
          <w:szCs w:val="24"/>
        </w:rPr>
        <w:t>7：法定代表人证明书</w:t>
      </w:r>
      <w:bookmarkEnd w:id="230"/>
      <w:bookmarkEnd w:id="231"/>
      <w:bookmarkEnd w:id="232"/>
      <w:bookmarkEnd w:id="233"/>
      <w:bookmarkEnd w:id="234"/>
      <w:bookmarkEnd w:id="235"/>
    </w:p>
    <w:p>
      <w:pPr>
        <w:spacing w:line="360" w:lineRule="auto"/>
        <w:ind w:firstLine="0" w:firstLineChars="0"/>
        <w:jc w:val="center"/>
        <w:rPr>
          <w:rFonts w:ascii="宋体" w:cs="Times New Roman"/>
          <w:b/>
          <w:bCs/>
          <w:color w:val="auto"/>
          <w:sz w:val="24"/>
          <w:szCs w:val="24"/>
        </w:rPr>
      </w:pPr>
    </w:p>
    <w:bookmarkEnd w:id="225"/>
    <w:p>
      <w:pPr>
        <w:autoSpaceDE w:val="0"/>
        <w:autoSpaceDN w:val="0"/>
        <w:spacing w:line="360" w:lineRule="auto"/>
        <w:ind w:firstLine="562"/>
        <w:jc w:val="center"/>
        <w:rPr>
          <w:rFonts w:ascii="宋体" w:hAnsi="宋体" w:cs="宋体"/>
          <w:b/>
          <w:bCs/>
          <w:color w:val="auto"/>
          <w:sz w:val="36"/>
          <w:szCs w:val="36"/>
          <w:lang w:val="zh-CN"/>
        </w:rPr>
      </w:pPr>
      <w:bookmarkStart w:id="236" w:name="_Toc201287639"/>
      <w:bookmarkStart w:id="237" w:name="_Toc324756736"/>
      <w:bookmarkStart w:id="238" w:name="_Toc31614"/>
      <w:bookmarkStart w:id="239" w:name="_Toc464136651"/>
      <w:bookmarkStart w:id="240" w:name="_Toc29201"/>
      <w:r>
        <w:rPr>
          <w:rFonts w:hint="eastAsia" w:ascii="宋体" w:hAnsi="宋体" w:cs="宋体"/>
          <w:b/>
          <w:bCs/>
          <w:color w:val="auto"/>
          <w:sz w:val="28"/>
          <w:szCs w:val="28"/>
          <w:lang w:val="zh-CN"/>
        </w:rPr>
        <w:t>法定代表人证明书</w:t>
      </w:r>
    </w:p>
    <w:p>
      <w:pPr>
        <w:autoSpaceDE w:val="0"/>
        <w:autoSpaceDN w:val="0"/>
        <w:spacing w:line="360" w:lineRule="auto"/>
        <w:ind w:firstLine="562"/>
        <w:rPr>
          <w:rFonts w:ascii="宋体" w:hAnsi="宋体" w:cs="宋体"/>
          <w:b/>
          <w:bCs/>
          <w:color w:val="auto"/>
          <w:sz w:val="28"/>
          <w:szCs w:val="28"/>
          <w:lang w:val="zh-CN"/>
        </w:rPr>
      </w:pPr>
    </w:p>
    <w:p>
      <w:pPr>
        <w:autoSpaceDE w:val="0"/>
        <w:autoSpaceDN w:val="0"/>
        <w:spacing w:line="360" w:lineRule="auto"/>
        <w:ind w:firstLine="482"/>
        <w:rPr>
          <w:rFonts w:ascii="宋体" w:hAnsi="宋体" w:cs="宋体"/>
          <w:color w:val="auto"/>
          <w:sz w:val="24"/>
          <w:szCs w:val="24"/>
          <w:lang w:val="zh-CN"/>
        </w:rPr>
      </w:pPr>
      <w:r>
        <w:rPr>
          <w:rFonts w:hint="eastAsia" w:ascii="宋体" w:hAnsi="宋体" w:cs="宋体"/>
          <w:b/>
          <w:bCs/>
          <w:color w:val="auto"/>
          <w:sz w:val="24"/>
          <w:szCs w:val="24"/>
          <w:lang w:val="zh-CN"/>
        </w:rPr>
        <w:t>致：</w:t>
      </w:r>
      <w:r>
        <w:rPr>
          <w:rFonts w:hint="eastAsia" w:ascii="宋体" w:hAnsi="宋体" w:cs="宋体"/>
          <w:b/>
          <w:bCs/>
          <w:color w:val="auto"/>
          <w:sz w:val="24"/>
          <w:szCs w:val="24"/>
          <w:u w:val="single"/>
          <w:lang w:val="zh-CN"/>
        </w:rPr>
        <w:t>瑞恒项目管理有限公司</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u w:val="single"/>
          <w:lang w:val="zh-CN"/>
        </w:rPr>
        <w:t>（法定代表人姓名）</w:t>
      </w:r>
      <w:r>
        <w:rPr>
          <w:rFonts w:hint="eastAsia" w:ascii="宋体" w:hAnsi="宋体" w:cs="宋体"/>
          <w:color w:val="auto"/>
          <w:sz w:val="24"/>
          <w:szCs w:val="24"/>
          <w:lang w:val="zh-CN"/>
        </w:rPr>
        <w:t>现任我单位职务，为法定代表人，特此证明。</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法定代表人基本情况：</w:t>
      </w:r>
    </w:p>
    <w:p>
      <w:pPr>
        <w:autoSpaceDE w:val="0"/>
        <w:autoSpaceDN w:val="0"/>
        <w:spacing w:line="360" w:lineRule="auto"/>
        <w:ind w:firstLine="480"/>
        <w:rPr>
          <w:rFonts w:ascii="宋体" w:hAnsi="宋体" w:cs="宋体"/>
          <w:color w:val="auto"/>
          <w:sz w:val="24"/>
          <w:szCs w:val="24"/>
          <w:u w:val="single"/>
          <w:lang w:val="zh-CN"/>
        </w:rPr>
      </w:pPr>
      <w:r>
        <w:rPr>
          <w:rFonts w:hint="eastAsia" w:ascii="宋体" w:hAnsi="宋体" w:cs="宋体"/>
          <w:color w:val="auto"/>
          <w:sz w:val="24"/>
          <w:szCs w:val="24"/>
          <w:lang w:val="zh-CN"/>
        </w:rPr>
        <w:t>性别：      年龄：       民族：</w:t>
      </w:r>
    </w:p>
    <w:p>
      <w:pPr>
        <w:autoSpaceDE w:val="0"/>
        <w:autoSpaceDN w:val="0"/>
        <w:spacing w:line="360" w:lineRule="auto"/>
        <w:ind w:firstLine="480"/>
        <w:rPr>
          <w:rFonts w:ascii="宋体" w:hAnsi="宋体" w:cs="宋体"/>
          <w:color w:val="auto"/>
          <w:sz w:val="24"/>
          <w:szCs w:val="24"/>
          <w:u w:val="single"/>
          <w:lang w:val="zh-CN"/>
        </w:rPr>
      </w:pPr>
      <w:r>
        <w:rPr>
          <w:rFonts w:hint="eastAsia" w:ascii="宋体" w:hAnsi="宋体" w:cs="宋体"/>
          <w:color w:val="auto"/>
          <w:sz w:val="24"/>
          <w:szCs w:val="24"/>
          <w:lang w:val="zh-CN"/>
        </w:rPr>
        <w:t>地址：</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身份证号码：</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附法定代表人第二代身份证双面扫描（或复印）件</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供应商：           （公章）</w:t>
      </w:r>
    </w:p>
    <w:p>
      <w:pPr>
        <w:autoSpaceDE w:val="0"/>
        <w:autoSpaceDN w:val="0"/>
        <w:spacing w:line="360" w:lineRule="auto"/>
        <w:ind w:firstLine="482"/>
        <w:jc w:val="center"/>
        <w:rPr>
          <w:rFonts w:ascii="宋体" w:hAnsi="宋体" w:cs="宋体"/>
          <w:color w:val="auto"/>
          <w:sz w:val="24"/>
          <w:szCs w:val="24"/>
          <w:lang w:val="zh-CN"/>
        </w:rPr>
      </w:pPr>
      <w:r>
        <w:rPr>
          <w:rFonts w:hint="eastAsia" w:ascii="宋体" w:hAnsi="宋体" w:cs="宋体"/>
          <w:b/>
          <w:bCs/>
          <w:color w:val="auto"/>
          <w:sz w:val="24"/>
          <w:szCs w:val="24"/>
          <w:lang w:val="zh-CN"/>
        </w:rPr>
        <w:t xml:space="preserve">                   年   月   日</w:t>
      </w:r>
    </w:p>
    <w:p>
      <w:pPr>
        <w:pStyle w:val="18"/>
        <w:ind w:firstLine="0" w:firstLineChars="0"/>
        <w:jc w:val="left"/>
        <w:rPr>
          <w:rFonts w:ascii="宋体" w:hAnsi="宋体" w:cs="宋体"/>
          <w:b w:val="0"/>
          <w:bCs w:val="0"/>
          <w:color w:val="auto"/>
          <w:sz w:val="24"/>
          <w:szCs w:val="24"/>
        </w:rPr>
      </w:pPr>
      <w:r>
        <w:rPr>
          <w:rFonts w:ascii="宋体" w:hAnsi="宋体" w:cs="宋体"/>
          <w:b w:val="0"/>
          <w:bCs w:val="0"/>
          <w:color w:val="auto"/>
          <w:sz w:val="24"/>
          <w:szCs w:val="24"/>
        </w:rPr>
        <w:br w:type="page"/>
      </w:r>
      <w:bookmarkStart w:id="241" w:name="_Toc19522863"/>
      <w:r>
        <w:rPr>
          <w:rFonts w:hint="eastAsia" w:ascii="宋体" w:hAnsi="宋体" w:cs="宋体"/>
          <w:color w:val="auto"/>
          <w:sz w:val="24"/>
          <w:szCs w:val="24"/>
        </w:rPr>
        <w:t>附件</w:t>
      </w:r>
      <w:bookmarkEnd w:id="236"/>
      <w:bookmarkEnd w:id="237"/>
      <w:r>
        <w:rPr>
          <w:rFonts w:hint="eastAsia" w:ascii="宋体" w:hAnsi="宋体" w:cs="宋体"/>
          <w:color w:val="auto"/>
          <w:sz w:val="24"/>
          <w:szCs w:val="24"/>
        </w:rPr>
        <w:t>8：法定代表人授权书</w:t>
      </w:r>
      <w:bookmarkEnd w:id="238"/>
      <w:bookmarkEnd w:id="239"/>
      <w:bookmarkEnd w:id="240"/>
      <w:bookmarkEnd w:id="241"/>
    </w:p>
    <w:p>
      <w:pPr>
        <w:spacing w:line="360" w:lineRule="auto"/>
        <w:ind w:firstLine="0" w:firstLineChars="0"/>
        <w:rPr>
          <w:rFonts w:ascii="宋体" w:cs="Times New Roman"/>
          <w:b/>
          <w:bCs/>
          <w:color w:val="auto"/>
          <w:sz w:val="24"/>
          <w:szCs w:val="24"/>
        </w:rPr>
      </w:pPr>
    </w:p>
    <w:p>
      <w:pPr>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rPr>
        <w:t>法定代表人授权书</w:t>
      </w:r>
    </w:p>
    <w:p>
      <w:pPr>
        <w:spacing w:line="360" w:lineRule="auto"/>
        <w:ind w:firstLine="0" w:firstLineChars="0"/>
        <w:rPr>
          <w:rFonts w:ascii="宋体" w:cs="Times New Roman"/>
          <w:b/>
          <w:bCs/>
          <w:color w:val="auto"/>
          <w:sz w:val="24"/>
          <w:szCs w:val="24"/>
        </w:rPr>
      </w:pPr>
    </w:p>
    <w:p>
      <w:pPr>
        <w:autoSpaceDE w:val="0"/>
        <w:autoSpaceDN w:val="0"/>
        <w:spacing w:line="360" w:lineRule="auto"/>
        <w:ind w:firstLine="482"/>
        <w:rPr>
          <w:rFonts w:ascii="宋体" w:hAnsi="宋体" w:cs="宋体"/>
          <w:b/>
          <w:bCs/>
          <w:color w:val="auto"/>
          <w:sz w:val="24"/>
          <w:szCs w:val="24"/>
          <w:lang w:val="zh-CN"/>
        </w:rPr>
      </w:pPr>
      <w:r>
        <w:rPr>
          <w:rFonts w:hint="eastAsia" w:ascii="宋体" w:hAnsi="宋体" w:cs="宋体"/>
          <w:b/>
          <w:bCs/>
          <w:color w:val="auto"/>
          <w:sz w:val="24"/>
          <w:szCs w:val="24"/>
          <w:lang w:val="zh-CN"/>
        </w:rPr>
        <w:t>致：</w:t>
      </w:r>
      <w:r>
        <w:rPr>
          <w:rFonts w:hint="eastAsia" w:ascii="宋体" w:hAnsi="宋体" w:cs="宋体"/>
          <w:b/>
          <w:bCs/>
          <w:color w:val="auto"/>
          <w:sz w:val="24"/>
          <w:szCs w:val="24"/>
          <w:u w:val="single"/>
          <w:lang w:val="zh-CN"/>
        </w:rPr>
        <w:t>瑞恒项目管理有限公司</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系中华人民共和国合法企业，法定地址</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u w:val="single"/>
          <w:lang w:val="zh-CN"/>
        </w:rPr>
        <w:t>（法定代表人姓名）</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特授权</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zh-CN"/>
        </w:rPr>
        <w:t>（委托代理人姓名）</w:t>
      </w:r>
      <w:r>
        <w:rPr>
          <w:rFonts w:hint="eastAsia" w:ascii="宋体" w:hAnsi="宋体" w:cs="宋体"/>
          <w:color w:val="auto"/>
          <w:sz w:val="24"/>
          <w:szCs w:val="24"/>
          <w:lang w:val="zh-CN"/>
        </w:rPr>
        <w:t>代表我单位全权办理</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项目的投标（磋商）、答疑等具体工作，并签署全部有关的文件、资料。</w:t>
      </w:r>
    </w:p>
    <w:p>
      <w:pPr>
        <w:autoSpaceDE w:val="0"/>
        <w:autoSpaceDN w:val="0"/>
        <w:spacing w:line="360" w:lineRule="auto"/>
        <w:ind w:firstLine="0" w:firstLineChars="0"/>
        <w:rPr>
          <w:rFonts w:ascii="宋体" w:hAnsi="宋体" w:cs="宋体"/>
          <w:color w:val="auto"/>
          <w:sz w:val="24"/>
          <w:szCs w:val="24"/>
          <w:lang w:val="zh-CN"/>
        </w:rPr>
      </w:pPr>
      <w:r>
        <w:rPr>
          <w:rFonts w:hint="eastAsia" w:ascii="宋体" w:hAnsi="宋体" w:cs="宋体"/>
          <w:color w:val="auto"/>
          <w:sz w:val="24"/>
          <w:szCs w:val="24"/>
          <w:lang w:val="zh-CN"/>
        </w:rPr>
        <w:t>我单位对被授权人的签名负全部责任。</w:t>
      </w:r>
    </w:p>
    <w:p>
      <w:pPr>
        <w:autoSpaceDE w:val="0"/>
        <w:autoSpaceDN w:val="0"/>
        <w:spacing w:line="360" w:lineRule="auto"/>
        <w:ind w:firstLine="0" w:firstLineChars="0"/>
        <w:rPr>
          <w:rFonts w:ascii="宋体" w:hAnsi="宋体" w:cs="宋体"/>
          <w:color w:val="auto"/>
          <w:sz w:val="24"/>
          <w:szCs w:val="24"/>
          <w:lang w:val="zh-CN"/>
        </w:rPr>
      </w:pPr>
    </w:p>
    <w:p>
      <w:pPr>
        <w:autoSpaceDE w:val="0"/>
        <w:autoSpaceDN w:val="0"/>
        <w:spacing w:line="360" w:lineRule="auto"/>
        <w:ind w:firstLine="0" w:firstLineChars="0"/>
        <w:rPr>
          <w:rFonts w:ascii="宋体" w:hAnsi="宋体" w:cs="宋体"/>
          <w:color w:val="auto"/>
          <w:sz w:val="24"/>
          <w:szCs w:val="24"/>
          <w:lang w:val="zh-CN"/>
        </w:rPr>
      </w:pPr>
      <w:r>
        <w:rPr>
          <w:rFonts w:hint="eastAsia" w:ascii="宋体" w:hAnsi="宋体" w:cs="宋体"/>
          <w:color w:val="auto"/>
          <w:sz w:val="24"/>
          <w:szCs w:val="24"/>
          <w:lang w:val="zh-CN"/>
        </w:rPr>
        <w:t>被授权人联系电话：</w:t>
      </w:r>
    </w:p>
    <w:p>
      <w:pPr>
        <w:autoSpaceDE w:val="0"/>
        <w:autoSpaceDN w:val="0"/>
        <w:spacing w:line="360" w:lineRule="auto"/>
        <w:ind w:firstLine="0" w:firstLineChars="0"/>
        <w:rPr>
          <w:rFonts w:ascii="宋体" w:hAnsi="宋体" w:cs="宋体"/>
          <w:color w:val="auto"/>
          <w:sz w:val="24"/>
          <w:szCs w:val="24"/>
          <w:lang w:val="zh-CN"/>
        </w:rPr>
      </w:pPr>
    </w:p>
    <w:p>
      <w:pPr>
        <w:autoSpaceDE w:val="0"/>
        <w:autoSpaceDN w:val="0"/>
        <w:spacing w:line="360" w:lineRule="auto"/>
        <w:ind w:firstLine="120" w:firstLineChars="50"/>
        <w:rPr>
          <w:rFonts w:ascii="宋体" w:hAnsi="宋体" w:cs="宋体"/>
          <w:color w:val="auto"/>
          <w:sz w:val="24"/>
          <w:szCs w:val="24"/>
          <w:u w:val="single"/>
          <w:lang w:val="zh-CN"/>
        </w:rPr>
      </w:pPr>
      <w:r>
        <w:rPr>
          <w:rFonts w:hint="eastAsia" w:ascii="宋体" w:hAnsi="宋体" w:cs="宋体"/>
          <w:color w:val="auto"/>
          <w:sz w:val="24"/>
          <w:szCs w:val="24"/>
          <w:lang w:val="zh-CN"/>
        </w:rPr>
        <w:t>被授权人（委托代理人）签字：</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 xml:space="preserve"> 授权人（法定代表人）签字：</w:t>
      </w:r>
      <w:r>
        <w:rPr>
          <w:rFonts w:hint="eastAsia" w:ascii="宋体" w:hAnsi="宋体" w:cs="宋体"/>
          <w:color w:val="auto"/>
          <w:sz w:val="24"/>
          <w:szCs w:val="24"/>
          <w:u w:val="single"/>
          <w:lang w:val="zh-CN"/>
        </w:rPr>
        <w:t xml:space="preserve">       ；</w:t>
      </w:r>
    </w:p>
    <w:p>
      <w:pPr>
        <w:autoSpaceDE w:val="0"/>
        <w:autoSpaceDN w:val="0"/>
        <w:spacing w:line="360" w:lineRule="auto"/>
        <w:ind w:firstLine="199" w:firstLineChars="83"/>
        <w:rPr>
          <w:rFonts w:ascii="宋体" w:hAnsi="宋体" w:cs="宋体"/>
          <w:color w:val="auto"/>
          <w:sz w:val="24"/>
          <w:szCs w:val="24"/>
          <w:u w:val="single"/>
          <w:lang w:val="zh-CN"/>
        </w:rPr>
      </w:pPr>
      <w:r>
        <w:rPr>
          <w:rFonts w:hint="eastAsia" w:ascii="宋体" w:hAnsi="宋体" w:cs="宋体"/>
          <w:color w:val="auto"/>
          <w:sz w:val="24"/>
          <w:szCs w:val="24"/>
          <w:lang w:val="zh-CN"/>
        </w:rPr>
        <w:t>职务：</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 xml:space="preserve">      职务</w:t>
      </w:r>
      <w:r>
        <w:rPr>
          <w:rFonts w:hint="eastAsia" w:ascii="宋体" w:hAnsi="宋体" w:cs="宋体"/>
          <w:color w:val="auto"/>
          <w:sz w:val="24"/>
          <w:szCs w:val="24"/>
          <w:u w:val="single"/>
          <w:lang w:val="zh-CN"/>
        </w:rPr>
        <w:t>：                  。</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附被授权人第二代身份证双面扫描（或复印）件</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供应商：             （公章）</w:t>
      </w: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年   月   日</w:t>
      </w:r>
    </w:p>
    <w:p>
      <w:pPr>
        <w:wordWrap w:val="0"/>
        <w:spacing w:line="360" w:lineRule="auto"/>
        <w:ind w:firstLine="0" w:firstLineChars="0"/>
        <w:rPr>
          <w:rFonts w:ascii="宋体" w:cs="Times New Roman"/>
          <w:b/>
          <w:bCs/>
          <w:color w:val="auto"/>
          <w:sz w:val="24"/>
          <w:szCs w:val="24"/>
        </w:rPr>
      </w:pPr>
    </w:p>
    <w:p>
      <w:pPr>
        <w:pStyle w:val="18"/>
        <w:ind w:firstLine="0" w:firstLineChars="0"/>
        <w:jc w:val="left"/>
        <w:rPr>
          <w:rFonts w:ascii="宋体" w:hAnsi="宋体" w:cs="宋体"/>
          <w:b w:val="0"/>
          <w:bCs w:val="0"/>
          <w:color w:val="auto"/>
          <w:sz w:val="24"/>
          <w:szCs w:val="24"/>
        </w:rPr>
      </w:pPr>
      <w:bookmarkStart w:id="242" w:name="_Toc464136652"/>
      <w:bookmarkStart w:id="243" w:name="_Toc30284"/>
      <w:bookmarkStart w:id="244" w:name="_Toc25884"/>
      <w:r>
        <w:rPr>
          <w:rFonts w:ascii="宋体" w:hAnsi="宋体" w:cs="宋体"/>
          <w:b w:val="0"/>
          <w:bCs w:val="0"/>
          <w:color w:val="auto"/>
          <w:sz w:val="24"/>
          <w:szCs w:val="24"/>
        </w:rPr>
        <w:br w:type="page"/>
      </w:r>
      <w:bookmarkStart w:id="245" w:name="_Toc19522864"/>
      <w:r>
        <w:rPr>
          <w:rFonts w:hint="eastAsia" w:ascii="宋体" w:hAnsi="宋体" w:cs="宋体"/>
          <w:color w:val="auto"/>
          <w:sz w:val="24"/>
          <w:szCs w:val="24"/>
        </w:rPr>
        <w:t>附件9：供应商承诺函</w:t>
      </w:r>
      <w:bookmarkEnd w:id="242"/>
      <w:bookmarkEnd w:id="243"/>
      <w:bookmarkEnd w:id="244"/>
      <w:bookmarkEnd w:id="245"/>
    </w:p>
    <w:p>
      <w:pPr>
        <w:spacing w:line="360" w:lineRule="auto"/>
        <w:ind w:firstLine="0" w:firstLineChars="0"/>
        <w:jc w:val="center"/>
        <w:rPr>
          <w:rFonts w:ascii="宋体" w:cs="Times New Roman"/>
          <w:b/>
          <w:bCs/>
          <w:color w:val="auto"/>
          <w:sz w:val="24"/>
          <w:szCs w:val="24"/>
        </w:rPr>
      </w:pPr>
    </w:p>
    <w:p>
      <w:pPr>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8"/>
          <w:szCs w:val="28"/>
        </w:rPr>
        <w:t>供应商承诺函</w:t>
      </w:r>
    </w:p>
    <w:p>
      <w:pPr>
        <w:autoSpaceDE w:val="0"/>
        <w:autoSpaceDN w:val="0"/>
        <w:spacing w:line="360" w:lineRule="auto"/>
        <w:ind w:firstLine="482"/>
        <w:rPr>
          <w:rFonts w:ascii="宋体" w:hAnsi="宋体" w:cs="宋体"/>
          <w:b/>
          <w:color w:val="auto"/>
          <w:sz w:val="24"/>
          <w:szCs w:val="24"/>
          <w:lang w:val="zh-CN"/>
        </w:rPr>
      </w:pPr>
      <w:r>
        <w:rPr>
          <w:rFonts w:hint="eastAsia" w:ascii="宋体" w:hAnsi="宋体" w:cs="宋体"/>
          <w:b/>
          <w:color w:val="auto"/>
          <w:sz w:val="24"/>
          <w:szCs w:val="24"/>
          <w:lang w:val="zh-CN"/>
        </w:rPr>
        <w:t>致：瑞恒项目管理有限公司</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关于贵方20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   月   日          (项目名称)采购项目，本签字人愿意参加投标（磋商），提供采购一览表中要求的所有产品，并证实提交的所有资料是准确的和真实的。同时，我代表（</w:t>
      </w:r>
      <w:r>
        <w:rPr>
          <w:rFonts w:hint="eastAsia" w:ascii="宋体" w:hAnsi="宋体" w:cs="宋体"/>
          <w:color w:val="auto"/>
          <w:sz w:val="24"/>
          <w:szCs w:val="24"/>
          <w:u w:val="single"/>
          <w:lang w:val="zh-CN"/>
        </w:rPr>
        <w:t>供应商名称</w:t>
      </w:r>
      <w:r>
        <w:rPr>
          <w:rFonts w:hint="eastAsia" w:ascii="宋体" w:hAnsi="宋体" w:cs="宋体"/>
          <w:color w:val="auto"/>
          <w:sz w:val="24"/>
          <w:szCs w:val="24"/>
          <w:lang w:val="zh-CN"/>
        </w:rPr>
        <w:t>），在此作如下承诺：</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 xml:space="preserve"> 1.完全理解和接受磋商文件的一切规定和要求；</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4、我方承诺，除磋商文件中规定的进口产品外，所投的产品均为国产产品，且均符合国家强制性标准。若有不实，愿承担相应的责任。</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5、在整个招标（磋商）过程中我方若有违规行为，贵方可按磋商文件之规定给予处罚，我方完全接受。</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6、若中标，本承诺将成为合同不可分割的一部分，与合同具有同等的法律效力。</w:t>
      </w:r>
    </w:p>
    <w:p>
      <w:pPr>
        <w:ind w:firstLine="420"/>
        <w:rPr>
          <w:color w:val="auto"/>
          <w:lang w:val="zh-CN"/>
        </w:rPr>
      </w:pPr>
    </w:p>
    <w:p>
      <w:pPr>
        <w:ind w:firstLine="420"/>
        <w:rPr>
          <w:color w:val="auto"/>
          <w:lang w:val="zh-CN"/>
        </w:rPr>
      </w:pPr>
    </w:p>
    <w:p>
      <w:pPr>
        <w:autoSpaceDE w:val="0"/>
        <w:autoSpaceDN w:val="0"/>
        <w:adjustRightInd w:val="0"/>
        <w:ind w:firstLine="482"/>
        <w:rPr>
          <w:rFonts w:ascii="宋体" w:hAnsi="Cambria" w:cs="宋体"/>
          <w:color w:val="auto"/>
          <w:sz w:val="24"/>
          <w:lang w:val="zh-CN"/>
        </w:rPr>
      </w:pPr>
      <w:r>
        <w:rPr>
          <w:rFonts w:hint="eastAsia" w:ascii="宋体" w:hAnsi="Cambria" w:cs="宋体"/>
          <w:b/>
          <w:bCs/>
          <w:color w:val="auto"/>
          <w:sz w:val="24"/>
          <w:lang w:val="zh-CN"/>
        </w:rPr>
        <w:t xml:space="preserve">                                   供应商：           （公章）</w:t>
      </w:r>
    </w:p>
    <w:p>
      <w:pPr>
        <w:autoSpaceDE w:val="0"/>
        <w:autoSpaceDN w:val="0"/>
        <w:adjustRightInd w:val="0"/>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ind w:firstLine="5491"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wordWrap w:val="0"/>
        <w:spacing w:line="360" w:lineRule="auto"/>
        <w:ind w:firstLine="0" w:firstLineChars="0"/>
        <w:rPr>
          <w:rFonts w:ascii="宋体" w:cs="Times New Roman"/>
          <w:b/>
          <w:bCs/>
          <w:color w:val="auto"/>
          <w:sz w:val="24"/>
          <w:szCs w:val="24"/>
        </w:rPr>
      </w:pPr>
    </w:p>
    <w:p>
      <w:pPr>
        <w:pStyle w:val="18"/>
        <w:ind w:firstLine="0" w:firstLineChars="0"/>
        <w:jc w:val="left"/>
        <w:rPr>
          <w:rFonts w:ascii="宋体" w:hAnsi="宋体" w:cs="宋体"/>
          <w:b w:val="0"/>
          <w:bCs w:val="0"/>
          <w:color w:val="auto"/>
          <w:sz w:val="24"/>
          <w:szCs w:val="24"/>
        </w:rPr>
      </w:pPr>
      <w:bookmarkStart w:id="246" w:name="_Toc11349"/>
      <w:bookmarkStart w:id="247" w:name="_Toc464136653"/>
      <w:bookmarkStart w:id="248" w:name="_Toc11173"/>
      <w:r>
        <w:rPr>
          <w:rFonts w:ascii="宋体" w:hAnsi="宋体" w:cs="宋体"/>
          <w:b w:val="0"/>
          <w:bCs w:val="0"/>
          <w:color w:val="auto"/>
          <w:sz w:val="24"/>
          <w:szCs w:val="24"/>
        </w:rPr>
        <w:br w:type="page"/>
      </w:r>
      <w:bookmarkStart w:id="249" w:name="_Toc19522865"/>
      <w:r>
        <w:rPr>
          <w:rFonts w:hint="eastAsia" w:ascii="宋体" w:hAnsi="宋体" w:cs="宋体"/>
          <w:color w:val="auto"/>
          <w:sz w:val="24"/>
          <w:szCs w:val="24"/>
        </w:rPr>
        <w:t>附件</w:t>
      </w:r>
      <w:bookmarkStart w:id="250" w:name="_Toc376936779"/>
      <w:bookmarkStart w:id="251" w:name="_Toc365019584"/>
      <w:bookmarkStart w:id="252" w:name="_Toc351475542"/>
      <w:r>
        <w:rPr>
          <w:rFonts w:hint="eastAsia" w:ascii="宋体" w:hAnsi="宋体" w:cs="宋体"/>
          <w:color w:val="auto"/>
          <w:sz w:val="24"/>
          <w:szCs w:val="24"/>
        </w:rPr>
        <w:t>10：供应商诚信承诺书</w:t>
      </w:r>
      <w:bookmarkEnd w:id="246"/>
      <w:bookmarkEnd w:id="247"/>
      <w:bookmarkEnd w:id="248"/>
      <w:bookmarkEnd w:id="249"/>
      <w:bookmarkEnd w:id="250"/>
      <w:bookmarkEnd w:id="251"/>
      <w:bookmarkEnd w:id="252"/>
    </w:p>
    <w:p>
      <w:pPr>
        <w:spacing w:line="360" w:lineRule="auto"/>
        <w:ind w:firstLine="0" w:firstLineChars="0"/>
        <w:rPr>
          <w:rFonts w:ascii="宋体" w:cs="Times New Roman"/>
          <w:color w:val="auto"/>
          <w:sz w:val="24"/>
          <w:szCs w:val="24"/>
        </w:rPr>
      </w:pPr>
    </w:p>
    <w:p>
      <w:pPr>
        <w:spacing w:line="360" w:lineRule="auto"/>
        <w:ind w:firstLine="0" w:firstLineChars="0"/>
        <w:jc w:val="center"/>
        <w:rPr>
          <w:rFonts w:ascii="宋体" w:cs="Times New Roman"/>
          <w:b/>
          <w:bCs/>
          <w:color w:val="auto"/>
          <w:sz w:val="28"/>
          <w:szCs w:val="28"/>
        </w:rPr>
      </w:pPr>
      <w:bookmarkStart w:id="253" w:name="_Toc25993"/>
      <w:bookmarkStart w:id="254" w:name="_Toc7486"/>
      <w:bookmarkStart w:id="255" w:name="_Toc464136654"/>
      <w:r>
        <w:rPr>
          <w:rFonts w:hint="eastAsia" w:ascii="宋体" w:hAnsi="宋体" w:cs="宋体"/>
          <w:b/>
          <w:bCs/>
          <w:color w:val="auto"/>
          <w:sz w:val="28"/>
          <w:szCs w:val="28"/>
        </w:rPr>
        <w:t>供应商诚信承诺书</w:t>
      </w:r>
    </w:p>
    <w:p>
      <w:pPr>
        <w:autoSpaceDE w:val="0"/>
        <w:autoSpaceDN w:val="0"/>
        <w:spacing w:line="360" w:lineRule="auto"/>
        <w:ind w:firstLine="482"/>
        <w:rPr>
          <w:rFonts w:hint="eastAsia" w:ascii="宋体" w:hAnsi="宋体" w:cs="宋体"/>
          <w:b/>
          <w:color w:val="auto"/>
          <w:sz w:val="24"/>
          <w:szCs w:val="24"/>
          <w:lang w:val="zh-CN"/>
        </w:rPr>
      </w:pPr>
      <w:r>
        <w:rPr>
          <w:rFonts w:hint="eastAsia" w:ascii="宋体" w:hAnsi="宋体" w:cs="宋体"/>
          <w:b/>
          <w:color w:val="auto"/>
          <w:sz w:val="24"/>
          <w:szCs w:val="24"/>
          <w:lang w:val="zh-CN"/>
        </w:rPr>
        <w:t>致：瑞恒项目管理有限公司</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为了诚实、客观、有序地参与青海省政府采购活动，愿就以下内容作出承诺：</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六、认真履行成交供应商应承担的责任和义务，全面执行采购合同规定的各项内容，保质保量地按时提供采购物品。</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若本企业（单位）发生有悖于上述承诺的行为，愿意接受《中华人民共和国政府采购法》和《政府采购法实施条例》中对供应商（供应商）的相关处理。</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本承诺是采购项目磋商文件的组成部分。</w:t>
      </w:r>
    </w:p>
    <w:p>
      <w:pPr>
        <w:ind w:firstLine="422"/>
        <w:rPr>
          <w:b/>
          <w:color w:val="auto"/>
        </w:rPr>
      </w:pPr>
    </w:p>
    <w:p>
      <w:pPr>
        <w:autoSpaceDE w:val="0"/>
        <w:autoSpaceDN w:val="0"/>
        <w:adjustRightInd w:val="0"/>
        <w:ind w:firstLine="482"/>
        <w:rPr>
          <w:rFonts w:ascii="宋体" w:hAnsi="Cambria" w:cs="宋体"/>
          <w:color w:val="auto"/>
          <w:sz w:val="24"/>
          <w:lang w:val="zh-CN"/>
        </w:rPr>
      </w:pPr>
      <w:r>
        <w:rPr>
          <w:rFonts w:hint="eastAsia" w:ascii="宋体" w:hAnsi="Cambria" w:cs="宋体"/>
          <w:b/>
          <w:bCs/>
          <w:color w:val="auto"/>
          <w:sz w:val="24"/>
          <w:lang w:val="zh-CN"/>
        </w:rPr>
        <w:t xml:space="preserve">                                     供应商：         （公章）</w:t>
      </w:r>
    </w:p>
    <w:p>
      <w:pPr>
        <w:autoSpaceDE w:val="0"/>
        <w:autoSpaceDN w:val="0"/>
        <w:adjustRightInd w:val="0"/>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ind w:firstLine="5491"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pStyle w:val="18"/>
        <w:ind w:firstLine="0" w:firstLineChars="0"/>
        <w:jc w:val="left"/>
        <w:rPr>
          <w:rFonts w:ascii="宋体" w:hAnsi="宋体" w:cs="宋体"/>
          <w:b w:val="0"/>
          <w:bCs w:val="0"/>
          <w:color w:val="auto"/>
          <w:sz w:val="24"/>
          <w:szCs w:val="24"/>
        </w:rPr>
      </w:pPr>
      <w:r>
        <w:rPr>
          <w:rFonts w:ascii="宋体" w:hAnsi="宋体" w:cs="宋体"/>
          <w:b w:val="0"/>
          <w:bCs w:val="0"/>
          <w:color w:val="auto"/>
          <w:sz w:val="24"/>
          <w:szCs w:val="24"/>
        </w:rPr>
        <w:br w:type="page"/>
      </w:r>
      <w:bookmarkStart w:id="256" w:name="_Toc19522866"/>
      <w:r>
        <w:rPr>
          <w:rFonts w:hint="eastAsia" w:ascii="宋体" w:hAnsi="宋体" w:cs="宋体"/>
          <w:color w:val="auto"/>
          <w:sz w:val="24"/>
          <w:szCs w:val="24"/>
        </w:rPr>
        <w:t>附件11：资格证明材料</w:t>
      </w:r>
      <w:bookmarkEnd w:id="253"/>
      <w:bookmarkEnd w:id="254"/>
      <w:bookmarkEnd w:id="255"/>
      <w:bookmarkEnd w:id="256"/>
    </w:p>
    <w:p>
      <w:pPr>
        <w:spacing w:line="360" w:lineRule="auto"/>
        <w:ind w:firstLine="0" w:firstLineChars="0"/>
        <w:rPr>
          <w:rFonts w:ascii="宋体" w:cs="Times New Roman"/>
          <w:color w:val="auto"/>
          <w:sz w:val="24"/>
          <w:szCs w:val="24"/>
        </w:rPr>
      </w:pPr>
    </w:p>
    <w:p>
      <w:pPr>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rPr>
        <w:t>资格证明材料</w:t>
      </w:r>
    </w:p>
    <w:p>
      <w:pPr>
        <w:wordWrap w:val="0"/>
        <w:spacing w:line="360" w:lineRule="auto"/>
        <w:ind w:firstLine="0" w:firstLineChars="0"/>
        <w:rPr>
          <w:rFonts w:ascii="宋体" w:cs="Times New Roman"/>
          <w:color w:val="auto"/>
          <w:sz w:val="24"/>
          <w:szCs w:val="24"/>
        </w:rPr>
      </w:pPr>
      <w:r>
        <w:rPr>
          <w:rFonts w:hint="eastAsia" w:ascii="宋体" w:cs="Times New Roman"/>
          <w:color w:val="auto"/>
          <w:sz w:val="24"/>
          <w:szCs w:val="24"/>
        </w:rPr>
        <w:t>资格证明材料包括：</w:t>
      </w:r>
    </w:p>
    <w:p>
      <w:pPr>
        <w:numPr>
          <w:ilvl w:val="0"/>
          <w:numId w:val="4"/>
        </w:numPr>
        <w:wordWrap w:val="0"/>
        <w:spacing w:line="360" w:lineRule="auto"/>
        <w:ind w:firstLineChars="0"/>
        <w:rPr>
          <w:rFonts w:ascii="宋体" w:cs="Times New Roman"/>
          <w:color w:val="auto"/>
          <w:sz w:val="24"/>
          <w:szCs w:val="24"/>
        </w:rPr>
      </w:pPr>
      <w:r>
        <w:rPr>
          <w:rFonts w:hint="eastAsia" w:ascii="宋体" w:cs="Times New Roman"/>
          <w:color w:val="auto"/>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color w:val="auto"/>
          <w:sz w:val="24"/>
          <w:szCs w:val="24"/>
        </w:rPr>
      </w:pPr>
      <w:r>
        <w:rPr>
          <w:rFonts w:hint="eastAsia" w:ascii="宋体" w:cs="Times New Roman"/>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color w:val="auto"/>
          <w:sz w:val="24"/>
          <w:szCs w:val="24"/>
        </w:rPr>
      </w:pPr>
      <w:r>
        <w:rPr>
          <w:rFonts w:hint="eastAsia" w:ascii="宋体" w:cs="Times New Roman"/>
          <w:color w:val="auto"/>
          <w:sz w:val="24"/>
          <w:szCs w:val="24"/>
        </w:rPr>
        <w:t>（2）磋商文件规定的有关资格证书、许可证书、认证等；</w:t>
      </w:r>
    </w:p>
    <w:p>
      <w:pPr>
        <w:wordWrap w:val="0"/>
        <w:spacing w:line="360" w:lineRule="auto"/>
        <w:ind w:firstLine="0" w:firstLineChars="0"/>
        <w:rPr>
          <w:rFonts w:ascii="宋体" w:cs="Times New Roman"/>
          <w:color w:val="auto"/>
          <w:sz w:val="24"/>
          <w:szCs w:val="24"/>
        </w:rPr>
      </w:pPr>
      <w:r>
        <w:rPr>
          <w:rFonts w:hint="eastAsia" w:ascii="宋体" w:cs="Times New Roman"/>
          <w:color w:val="auto"/>
          <w:sz w:val="24"/>
          <w:szCs w:val="24"/>
        </w:rPr>
        <w:t>（3）供应商认为有必要提供的其他资格证明文件。</w:t>
      </w:r>
    </w:p>
    <w:p>
      <w:pPr>
        <w:pStyle w:val="18"/>
        <w:ind w:firstLine="0" w:firstLineChars="0"/>
        <w:jc w:val="left"/>
        <w:rPr>
          <w:rFonts w:ascii="宋体" w:hAnsi="宋体" w:cs="宋体"/>
          <w:b w:val="0"/>
          <w:bCs w:val="0"/>
          <w:color w:val="auto"/>
          <w:sz w:val="24"/>
          <w:szCs w:val="24"/>
        </w:rPr>
      </w:pPr>
      <w:bookmarkStart w:id="257" w:name="_Toc19128"/>
      <w:bookmarkStart w:id="258" w:name="_Toc464136655"/>
      <w:bookmarkStart w:id="259" w:name="_Toc32130"/>
      <w:r>
        <w:rPr>
          <w:rFonts w:ascii="宋体" w:hAnsi="宋体" w:cs="宋体"/>
          <w:b w:val="0"/>
          <w:bCs w:val="0"/>
          <w:color w:val="auto"/>
          <w:sz w:val="24"/>
          <w:szCs w:val="24"/>
        </w:rPr>
        <w:br w:type="page"/>
      </w:r>
      <w:bookmarkStart w:id="260" w:name="_Toc19522867"/>
      <w:r>
        <w:rPr>
          <w:rFonts w:hint="eastAsia" w:ascii="宋体" w:hAnsi="宋体" w:cs="宋体"/>
          <w:color w:val="auto"/>
          <w:sz w:val="24"/>
          <w:szCs w:val="24"/>
        </w:rPr>
        <w:t>附件12：财务状况证明</w:t>
      </w:r>
      <w:bookmarkEnd w:id="257"/>
      <w:bookmarkEnd w:id="258"/>
      <w:bookmarkEnd w:id="259"/>
      <w:bookmarkEnd w:id="260"/>
    </w:p>
    <w:p>
      <w:pPr>
        <w:autoSpaceDE w:val="0"/>
        <w:autoSpaceDN w:val="0"/>
        <w:spacing w:line="360" w:lineRule="auto"/>
        <w:ind w:firstLine="0" w:firstLineChars="0"/>
        <w:jc w:val="center"/>
        <w:rPr>
          <w:rFonts w:ascii="宋体" w:cs="Times New Roman"/>
          <w:b/>
          <w:bCs/>
          <w:color w:val="auto"/>
          <w:sz w:val="24"/>
          <w:szCs w:val="24"/>
        </w:rPr>
      </w:pPr>
    </w:p>
    <w:p>
      <w:pPr>
        <w:autoSpaceDE w:val="0"/>
        <w:autoSpaceDN w:val="0"/>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rPr>
        <w:t>财务状况证明</w:t>
      </w:r>
    </w:p>
    <w:p>
      <w:pPr>
        <w:autoSpaceDE w:val="0"/>
        <w:autoSpaceDN w:val="0"/>
        <w:spacing w:line="360" w:lineRule="auto"/>
        <w:ind w:firstLine="0" w:firstLineChars="0"/>
        <w:jc w:val="center"/>
        <w:rPr>
          <w:rFonts w:ascii="宋体" w:cs="Times New Roman"/>
          <w:b/>
          <w:bCs/>
          <w:color w:val="auto"/>
          <w:sz w:val="24"/>
          <w:szCs w:val="24"/>
        </w:rPr>
      </w:pP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按照磋商文件第2.2款（1）中第&lt;2&gt;条规定提供以下相关材料。</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1、</w:t>
      </w:r>
      <w:r>
        <w:rPr>
          <w:rFonts w:ascii="宋体" w:hAnsi="宋体" w:cs="宋体"/>
          <w:color w:val="auto"/>
          <w:sz w:val="24"/>
          <w:szCs w:val="24"/>
        </w:rPr>
        <w:t>供应商开户银行</w:t>
      </w:r>
      <w:r>
        <w:rPr>
          <w:rFonts w:hint="eastAsia" w:ascii="宋体" w:hAnsi="宋体" w:cs="宋体"/>
          <w:color w:val="auto"/>
          <w:sz w:val="24"/>
          <w:szCs w:val="24"/>
          <w:lang w:val="zh-CN"/>
        </w:rPr>
        <w:t>近三个月内出具的资信证明或经第三方机构出具的</w:t>
      </w:r>
      <w:r>
        <w:rPr>
          <w:rFonts w:hint="eastAsia" w:ascii="宋体" w:hAnsi="宋体" w:cs="宋体"/>
          <w:color w:val="auto"/>
          <w:sz w:val="24"/>
          <w:szCs w:val="24"/>
          <w:lang w:val="en-US" w:eastAsia="zh-CN"/>
        </w:rPr>
        <w:t>2019</w:t>
      </w:r>
      <w:r>
        <w:rPr>
          <w:rFonts w:hint="eastAsia" w:ascii="宋体" w:hAnsi="宋体" w:cs="宋体"/>
          <w:color w:val="auto"/>
          <w:sz w:val="24"/>
          <w:szCs w:val="24"/>
        </w:rPr>
        <w:t>年度</w:t>
      </w:r>
      <w:r>
        <w:rPr>
          <w:rFonts w:hint="eastAsia" w:ascii="宋体" w:hAnsi="宋体" w:cs="宋体"/>
          <w:color w:val="auto"/>
          <w:sz w:val="24"/>
          <w:szCs w:val="24"/>
          <w:lang w:val="zh-CN"/>
        </w:rPr>
        <w:t>财务状况审计报告（扫描或复印件应全面、完整、清晰），包括资产负债表、现金流量表、利润表和财务（会计）报表附注</w:t>
      </w:r>
      <w:r>
        <w:rPr>
          <w:rFonts w:hint="eastAsia" w:ascii="宋体" w:hAnsi="宋体" w:cs="宋体"/>
          <w:color w:val="auto"/>
          <w:sz w:val="24"/>
          <w:szCs w:val="24"/>
        </w:rPr>
        <w:t>,</w:t>
      </w:r>
      <w:r>
        <w:rPr>
          <w:rFonts w:hint="eastAsia" w:ascii="宋体" w:hAnsi="宋体" w:cs="宋体"/>
          <w:color w:val="auto"/>
          <w:sz w:val="24"/>
          <w:szCs w:val="24"/>
          <w:lang w:val="zh-CN"/>
        </w:rPr>
        <w:t>并提供第三方机构的营业执照、执业证书。</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2、提供近半年内依法缴纳税收和社会保障资金记录的证明材料；依法免税或不需要缴纳社会保障资金的供应商须提供相应文件证明其依法免税或不需要缴纳社会保障资金。</w:t>
      </w: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wordWrap w:val="0"/>
        <w:spacing w:line="360" w:lineRule="auto"/>
        <w:ind w:firstLine="480"/>
        <w:rPr>
          <w:rFonts w:ascii="宋体" w:hAnsi="宋体" w:cs="宋体"/>
          <w:color w:val="auto"/>
          <w:sz w:val="24"/>
          <w:szCs w:val="24"/>
          <w:lang w:val="zh-CN"/>
        </w:rPr>
      </w:pPr>
    </w:p>
    <w:p>
      <w:pPr>
        <w:pStyle w:val="18"/>
        <w:ind w:firstLine="0" w:firstLineChars="0"/>
        <w:jc w:val="left"/>
        <w:rPr>
          <w:rFonts w:ascii="宋体" w:hAnsi="宋体" w:cs="宋体"/>
          <w:color w:val="auto"/>
          <w:sz w:val="24"/>
          <w:szCs w:val="24"/>
        </w:rPr>
      </w:pPr>
      <w:bookmarkStart w:id="261" w:name="_Toc19522868"/>
      <w:bookmarkStart w:id="262" w:name="_Toc27149"/>
      <w:bookmarkStart w:id="263" w:name="_Toc23114"/>
      <w:r>
        <w:rPr>
          <w:rFonts w:hint="eastAsia" w:ascii="宋体" w:hAnsi="宋体" w:cs="宋体"/>
          <w:color w:val="auto"/>
          <w:sz w:val="24"/>
          <w:szCs w:val="24"/>
        </w:rPr>
        <w:t>附件13：具备履行合同所必须的设备和专业技术能力证明</w:t>
      </w:r>
      <w:bookmarkEnd w:id="261"/>
    </w:p>
    <w:p>
      <w:pPr>
        <w:autoSpaceDE w:val="0"/>
        <w:autoSpaceDN w:val="0"/>
        <w:spacing w:line="360" w:lineRule="auto"/>
        <w:ind w:firstLine="480"/>
        <w:rPr>
          <w:rFonts w:ascii="宋体" w:cs="Times New Roman"/>
          <w:color w:val="auto"/>
          <w:sz w:val="24"/>
          <w:szCs w:val="24"/>
          <w:lang w:val="zh-CN"/>
        </w:rPr>
      </w:pPr>
    </w:p>
    <w:p>
      <w:pPr>
        <w:autoSpaceDE w:val="0"/>
        <w:autoSpaceDN w:val="0"/>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4"/>
          <w:szCs w:val="24"/>
        </w:rPr>
        <w:t>具备履行合同所必须的设备和专业技术能力证明</w:t>
      </w:r>
    </w:p>
    <w:p>
      <w:pPr>
        <w:autoSpaceDE w:val="0"/>
        <w:autoSpaceDN w:val="0"/>
        <w:spacing w:line="360" w:lineRule="auto"/>
        <w:ind w:firstLine="482"/>
        <w:rPr>
          <w:rFonts w:ascii="宋体" w:cs="Times New Roman"/>
          <w:b/>
          <w:bCs/>
          <w:color w:val="auto"/>
          <w:sz w:val="24"/>
          <w:szCs w:val="24"/>
          <w:lang w:val="zh-CN"/>
        </w:rPr>
      </w:pPr>
    </w:p>
    <w:p>
      <w:pPr>
        <w:ind w:firstLine="480"/>
        <w:rPr>
          <w:rFonts w:ascii="宋体" w:hAnsi="宋体" w:cs="宋体"/>
          <w:color w:val="auto"/>
          <w:sz w:val="24"/>
          <w:szCs w:val="24"/>
          <w:lang w:val="zh-CN"/>
        </w:rPr>
      </w:pPr>
      <w:bookmarkStart w:id="264" w:name="_Toc502930648"/>
      <w:bookmarkStart w:id="265" w:name="_Toc464136656"/>
      <w:r>
        <w:rPr>
          <w:rFonts w:hint="eastAsia" w:ascii="宋体" w:hAnsi="宋体" w:cs="宋体"/>
          <w:color w:val="auto"/>
          <w:sz w:val="24"/>
          <w:szCs w:val="24"/>
          <w:lang w:val="zh-CN"/>
        </w:rPr>
        <w:t>为保证本项目合同的顺利履行，供应商必须具备履行合同的设备和专业技术能力，须提供必须具备履行合同的设备和专业技术能力的承诺函（格式自拟）或提供相关设备及相关人员的职称证书、用工合同等证明材料。</w:t>
      </w:r>
    </w:p>
    <w:p>
      <w:pPr>
        <w:pStyle w:val="18"/>
        <w:ind w:firstLine="0" w:firstLineChars="0"/>
        <w:jc w:val="left"/>
        <w:rPr>
          <w:color w:val="auto"/>
        </w:rPr>
      </w:pPr>
      <w:r>
        <w:rPr>
          <w:rFonts w:ascii="宋体" w:hAnsi="宋体" w:cs="宋体"/>
          <w:color w:val="auto"/>
          <w:sz w:val="30"/>
          <w:szCs w:val="30"/>
        </w:rPr>
        <w:br w:type="page"/>
      </w:r>
      <w:bookmarkEnd w:id="264"/>
      <w:bookmarkStart w:id="266" w:name="_Toc325726049"/>
      <w:bookmarkStart w:id="267" w:name="_Toc376936781"/>
      <w:bookmarkStart w:id="268" w:name="_Toc19522869"/>
      <w:r>
        <w:rPr>
          <w:rFonts w:hint="eastAsia" w:ascii="宋体" w:hAnsi="宋体" w:cs="宋体"/>
          <w:color w:val="auto"/>
          <w:sz w:val="24"/>
          <w:szCs w:val="24"/>
        </w:rPr>
        <w:t>附件14：</w:t>
      </w:r>
      <w:bookmarkEnd w:id="266"/>
      <w:bookmarkEnd w:id="267"/>
      <w:r>
        <w:rPr>
          <w:rFonts w:hint="eastAsia" w:ascii="宋体" w:hAnsi="宋体" w:cs="宋体"/>
          <w:color w:val="auto"/>
          <w:sz w:val="24"/>
          <w:szCs w:val="24"/>
        </w:rPr>
        <w:t>无重大违法记录声明</w:t>
      </w:r>
      <w:bookmarkEnd w:id="262"/>
      <w:bookmarkEnd w:id="263"/>
      <w:bookmarkEnd w:id="265"/>
      <w:bookmarkEnd w:id="268"/>
    </w:p>
    <w:p>
      <w:pPr>
        <w:spacing w:line="360" w:lineRule="auto"/>
        <w:ind w:firstLine="0" w:firstLineChars="0"/>
        <w:rPr>
          <w:rFonts w:ascii="宋体" w:cs="Times New Roman"/>
          <w:b/>
          <w:bCs/>
          <w:color w:val="auto"/>
          <w:sz w:val="24"/>
          <w:szCs w:val="24"/>
        </w:rPr>
      </w:pPr>
    </w:p>
    <w:p>
      <w:pPr>
        <w:spacing w:line="360" w:lineRule="auto"/>
        <w:ind w:firstLine="0" w:firstLineChars="0"/>
        <w:jc w:val="center"/>
        <w:rPr>
          <w:rFonts w:ascii="宋体" w:cs="Times New Roman"/>
          <w:b/>
          <w:bCs/>
          <w:color w:val="auto"/>
          <w:sz w:val="24"/>
          <w:szCs w:val="24"/>
        </w:rPr>
      </w:pPr>
      <w:r>
        <w:rPr>
          <w:rFonts w:hint="eastAsia" w:ascii="宋体" w:hAnsi="宋体" w:cs="宋体"/>
          <w:b/>
          <w:bCs/>
          <w:color w:val="auto"/>
          <w:sz w:val="24"/>
          <w:szCs w:val="24"/>
        </w:rPr>
        <w:t>无重大违法记录声明</w:t>
      </w:r>
    </w:p>
    <w:p>
      <w:pPr>
        <w:spacing w:line="360" w:lineRule="auto"/>
        <w:ind w:firstLine="482"/>
        <w:rPr>
          <w:rFonts w:hint="eastAsia" w:ascii="宋体" w:eastAsia="宋体" w:cs="Times New Roman"/>
          <w:b/>
          <w:bCs/>
          <w:color w:val="auto"/>
          <w:sz w:val="24"/>
          <w:szCs w:val="24"/>
          <w:lang w:eastAsia="zh-CN"/>
        </w:rPr>
      </w:pPr>
      <w:r>
        <w:rPr>
          <w:rFonts w:hint="eastAsia" w:ascii="宋体" w:hAnsi="宋体" w:cs="宋体"/>
          <w:b/>
          <w:bCs/>
          <w:color w:val="auto"/>
          <w:sz w:val="24"/>
          <w:szCs w:val="24"/>
        </w:rPr>
        <w:t>致：</w:t>
      </w:r>
      <w:r>
        <w:rPr>
          <w:rFonts w:hint="eastAsia" w:ascii="宋体" w:hAnsi="宋体" w:cs="宋体"/>
          <w:b/>
          <w:bCs/>
          <w:color w:val="auto"/>
          <w:sz w:val="24"/>
          <w:szCs w:val="24"/>
          <w:lang w:eastAsia="zh-CN"/>
        </w:rPr>
        <w:t>瑞恒项目管理有限公司</w:t>
      </w:r>
    </w:p>
    <w:p>
      <w:pPr>
        <w:spacing w:line="360" w:lineRule="auto"/>
        <w:ind w:firstLine="482"/>
        <w:rPr>
          <w:rFonts w:ascii="宋体" w:cs="Times New Roman"/>
          <w:b/>
          <w:bCs/>
          <w:color w:val="auto"/>
          <w:sz w:val="24"/>
          <w:szCs w:val="24"/>
        </w:rPr>
      </w:pPr>
    </w:p>
    <w:p>
      <w:pPr>
        <w:spacing w:line="360" w:lineRule="auto"/>
        <w:ind w:firstLine="480"/>
        <w:rPr>
          <w:rFonts w:ascii="宋体" w:hAnsi="宋体" w:cs="宋体"/>
          <w:color w:val="auto"/>
          <w:sz w:val="24"/>
          <w:szCs w:val="24"/>
        </w:rPr>
      </w:pPr>
      <w:r>
        <w:rPr>
          <w:rFonts w:hint="eastAsia" w:ascii="宋体" w:hAnsi="宋体" w:cs="宋体"/>
          <w:color w:val="auto"/>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color w:val="auto"/>
          <w:sz w:val="24"/>
          <w:szCs w:val="24"/>
        </w:rPr>
      </w:pPr>
      <w:r>
        <w:rPr>
          <w:rFonts w:hint="eastAsia" w:ascii="宋体" w:hAnsi="宋体" w:cs="宋体"/>
          <w:color w:val="auto"/>
          <w:sz w:val="24"/>
          <w:szCs w:val="24"/>
        </w:rPr>
        <w:t>特此声明。</w:t>
      </w: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spacing w:line="360" w:lineRule="auto"/>
        <w:ind w:firstLine="480"/>
        <w:rPr>
          <w:rFonts w:ascii="宋体" w:cs="Times New Roman"/>
          <w:color w:val="auto"/>
          <w:sz w:val="24"/>
          <w:szCs w:val="24"/>
        </w:rPr>
      </w:pPr>
    </w:p>
    <w:p>
      <w:pPr>
        <w:autoSpaceDE w:val="0"/>
        <w:autoSpaceDN w:val="0"/>
        <w:adjustRightInd w:val="0"/>
        <w:ind w:firstLine="482"/>
        <w:rPr>
          <w:rFonts w:ascii="宋体" w:hAnsi="Cambria" w:cs="宋体"/>
          <w:color w:val="auto"/>
          <w:sz w:val="24"/>
          <w:lang w:val="zh-CN"/>
        </w:rPr>
      </w:pPr>
      <w:r>
        <w:rPr>
          <w:rFonts w:hint="eastAsia" w:ascii="宋体" w:hAnsi="Cambria" w:cs="宋体"/>
          <w:b/>
          <w:bCs/>
          <w:color w:val="auto"/>
          <w:sz w:val="24"/>
          <w:lang w:val="zh-CN"/>
        </w:rPr>
        <w:t xml:space="preserve">                                    供应商：         （公章）</w:t>
      </w:r>
    </w:p>
    <w:p>
      <w:pPr>
        <w:autoSpaceDE w:val="0"/>
        <w:autoSpaceDN w:val="0"/>
        <w:adjustRightInd w:val="0"/>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ind w:firstLine="5491"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pStyle w:val="18"/>
        <w:ind w:firstLine="0" w:firstLineChars="0"/>
        <w:jc w:val="left"/>
        <w:rPr>
          <w:rFonts w:ascii="宋体" w:cs="Times New Roman"/>
          <w:color w:val="auto"/>
          <w:sz w:val="24"/>
          <w:szCs w:val="24"/>
        </w:rPr>
      </w:pPr>
      <w:r>
        <w:rPr>
          <w:rFonts w:ascii="宋体"/>
          <w:b w:val="0"/>
          <w:bCs w:val="0"/>
          <w:color w:val="auto"/>
          <w:sz w:val="24"/>
          <w:szCs w:val="24"/>
        </w:rPr>
        <w:br w:type="page"/>
      </w:r>
      <w:bookmarkStart w:id="269" w:name="_Toc464136657"/>
      <w:bookmarkStart w:id="270" w:name="_Toc22957"/>
      <w:bookmarkStart w:id="271" w:name="_Toc24531"/>
      <w:bookmarkStart w:id="272" w:name="_Toc19522870"/>
      <w:r>
        <w:rPr>
          <w:rFonts w:hint="eastAsia" w:ascii="宋体" w:hAnsi="宋体" w:cs="宋体"/>
          <w:color w:val="auto"/>
          <w:sz w:val="24"/>
          <w:szCs w:val="24"/>
        </w:rPr>
        <w:t>附件</w:t>
      </w:r>
      <w:r>
        <w:rPr>
          <w:rFonts w:ascii="宋体" w:hAnsi="宋体" w:cs="宋体"/>
          <w:color w:val="auto"/>
          <w:sz w:val="24"/>
          <w:szCs w:val="24"/>
        </w:rPr>
        <w:t>1</w:t>
      </w:r>
      <w:r>
        <w:rPr>
          <w:rFonts w:hint="eastAsia" w:ascii="宋体" w:hAnsi="宋体" w:cs="宋体"/>
          <w:color w:val="auto"/>
          <w:sz w:val="24"/>
          <w:szCs w:val="24"/>
        </w:rPr>
        <w:t>5：磋商保证金</w:t>
      </w:r>
      <w:bookmarkEnd w:id="269"/>
      <w:bookmarkEnd w:id="270"/>
      <w:bookmarkEnd w:id="271"/>
      <w:bookmarkEnd w:id="272"/>
    </w:p>
    <w:p>
      <w:pPr>
        <w:spacing w:line="360" w:lineRule="auto"/>
        <w:ind w:firstLine="0" w:firstLineChars="0"/>
        <w:jc w:val="center"/>
        <w:rPr>
          <w:rFonts w:ascii="宋体" w:cs="Times New Roman"/>
          <w:b/>
          <w:bCs/>
          <w:color w:val="auto"/>
          <w:sz w:val="28"/>
          <w:szCs w:val="28"/>
        </w:rPr>
      </w:pPr>
      <w:r>
        <w:rPr>
          <w:rFonts w:hint="eastAsia" w:ascii="宋体" w:hAnsi="宋体" w:cs="宋体"/>
          <w:b/>
          <w:bCs/>
          <w:color w:val="auto"/>
          <w:sz w:val="28"/>
          <w:szCs w:val="28"/>
        </w:rPr>
        <w:t>磋商保证金</w:t>
      </w:r>
    </w:p>
    <w:p>
      <w:pPr>
        <w:spacing w:line="360" w:lineRule="auto"/>
        <w:ind w:firstLine="0" w:firstLineChars="0"/>
        <w:rPr>
          <w:rFonts w:ascii="宋体" w:cs="Times New Roman"/>
          <w:b/>
          <w:bCs/>
          <w:color w:val="auto"/>
          <w:sz w:val="24"/>
          <w:szCs w:val="24"/>
        </w:rPr>
      </w:pP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rPr>
        <w:t>致：</w:t>
      </w:r>
      <w:r>
        <w:rPr>
          <w:rFonts w:hint="eastAsia" w:ascii="宋体" w:hAnsi="宋体" w:cs="宋体"/>
          <w:b/>
          <w:bCs/>
          <w:color w:val="auto"/>
          <w:sz w:val="24"/>
          <w:szCs w:val="24"/>
          <w:u w:val="single"/>
          <w:lang w:eastAsia="zh-CN"/>
        </w:rPr>
        <w:t>瑞恒项目管理有限公司</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我方为（采购项目名称）项目（采购项目编号为：        ）递交保证金人民币       （大写：人民币        元）已于     年    月    日以转账方式汇入你方账户。</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附件：保证金交款证明复印件（加盖公章）</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户    名：</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开户银行：</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开户帐号：</w:t>
      </w:r>
    </w:p>
    <w:p>
      <w:pPr>
        <w:autoSpaceDE w:val="0"/>
        <w:autoSpaceDN w:val="0"/>
        <w:spacing w:line="360" w:lineRule="auto"/>
        <w:ind w:firstLine="0" w:firstLineChars="0"/>
        <w:rPr>
          <w:rFonts w:ascii="宋体" w:hAnsi="宋体" w:cs="宋体"/>
          <w:color w:val="auto"/>
          <w:sz w:val="24"/>
          <w:szCs w:val="24"/>
          <w:lang w:val="zh-CN"/>
        </w:rPr>
      </w:pPr>
      <w:r>
        <w:rPr>
          <w:rFonts w:hint="eastAsia" w:ascii="宋体" w:hAnsi="宋体" w:cs="宋体"/>
          <w:color w:val="auto"/>
          <w:sz w:val="24"/>
          <w:szCs w:val="24"/>
          <w:lang w:val="zh-CN"/>
        </w:rPr>
        <w:t>注：通过银行转账汇（转）入</w:t>
      </w:r>
      <w:r>
        <w:rPr>
          <w:rFonts w:hint="eastAsia" w:ascii="宋体" w:hAnsi="宋体" w:cs="宋体"/>
          <w:color w:val="auto"/>
          <w:sz w:val="24"/>
          <w:szCs w:val="24"/>
        </w:rPr>
        <w:t>9.1条规定的账户</w:t>
      </w:r>
      <w:r>
        <w:rPr>
          <w:rFonts w:hint="eastAsia" w:ascii="宋体" w:hAnsi="宋体" w:cs="宋体"/>
          <w:color w:val="auto"/>
          <w:sz w:val="24"/>
          <w:szCs w:val="24"/>
          <w:lang w:val="zh-CN"/>
        </w:rPr>
        <w:t>。</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0"/>
        <w:rPr>
          <w:rFonts w:ascii="宋体" w:hAnsi="宋体" w:cs="宋体"/>
          <w:color w:val="auto"/>
          <w:sz w:val="24"/>
          <w:szCs w:val="24"/>
          <w:lang w:val="zh-CN"/>
        </w:rPr>
      </w:pPr>
    </w:p>
    <w:p>
      <w:pPr>
        <w:autoSpaceDE w:val="0"/>
        <w:autoSpaceDN w:val="0"/>
        <w:adjustRightInd w:val="0"/>
        <w:ind w:firstLine="482"/>
        <w:rPr>
          <w:rFonts w:ascii="宋体" w:hAnsi="Cambria" w:cs="宋体"/>
          <w:color w:val="auto"/>
          <w:sz w:val="24"/>
          <w:lang w:val="zh-CN"/>
        </w:rPr>
      </w:pPr>
      <w:r>
        <w:rPr>
          <w:rFonts w:hint="eastAsia" w:ascii="宋体" w:hAnsi="Cambria" w:cs="宋体"/>
          <w:b/>
          <w:bCs/>
          <w:color w:val="auto"/>
          <w:sz w:val="24"/>
          <w:lang w:val="zh-CN"/>
        </w:rPr>
        <w:t xml:space="preserve">                                    供应商：         （公章）</w:t>
      </w:r>
    </w:p>
    <w:p>
      <w:pPr>
        <w:autoSpaceDE w:val="0"/>
        <w:autoSpaceDN w:val="0"/>
        <w:adjustRightInd w:val="0"/>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ind w:firstLine="5491"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autoSpaceDE w:val="0"/>
        <w:autoSpaceDN w:val="0"/>
        <w:adjustRightInd w:val="0"/>
        <w:spacing w:line="360" w:lineRule="auto"/>
        <w:ind w:firstLine="0" w:firstLineChars="0"/>
        <w:rPr>
          <w:rFonts w:ascii="宋体" w:hAnsi="宋体" w:cs="宋体"/>
          <w:b/>
          <w:bCs/>
          <w:color w:val="auto"/>
          <w:sz w:val="24"/>
          <w:szCs w:val="24"/>
          <w:lang w:val="zh-CN"/>
        </w:rPr>
      </w:pPr>
      <w:r>
        <w:rPr>
          <w:rFonts w:ascii="宋体" w:hAnsi="宋体" w:cs="宋体"/>
          <w:color w:val="auto"/>
          <w:sz w:val="24"/>
          <w:szCs w:val="24"/>
        </w:rPr>
        <w:br w:type="page"/>
      </w:r>
      <w:r>
        <w:rPr>
          <w:rFonts w:hint="eastAsia" w:ascii="宋体" w:hAnsi="宋体" w:cs="宋体"/>
          <w:b/>
          <w:bCs/>
          <w:color w:val="auto"/>
          <w:sz w:val="24"/>
          <w:szCs w:val="24"/>
        </w:rPr>
        <w:t>附件16：</w:t>
      </w:r>
      <w:r>
        <w:rPr>
          <w:rFonts w:hint="eastAsia" w:ascii="宋体" w:hAnsi="宋体" w:cs="宋体"/>
          <w:b/>
          <w:bCs/>
          <w:color w:val="auto"/>
          <w:sz w:val="24"/>
          <w:szCs w:val="24"/>
          <w:lang w:val="zh-CN"/>
        </w:rPr>
        <w:t>磋商产品相关资料</w:t>
      </w:r>
    </w:p>
    <w:p>
      <w:pPr>
        <w:pStyle w:val="18"/>
        <w:ind w:firstLine="0" w:firstLineChars="0"/>
        <w:jc w:val="left"/>
        <w:rPr>
          <w:rFonts w:ascii="宋体" w:hAnsi="宋体" w:cs="宋体"/>
          <w:color w:val="auto"/>
          <w:sz w:val="24"/>
          <w:szCs w:val="24"/>
        </w:rPr>
        <w:sectPr>
          <w:headerReference r:id="rId9" w:type="default"/>
          <w:footerReference r:id="rId10" w:type="default"/>
          <w:pgSz w:w="11906" w:h="16838"/>
          <w:pgMar w:top="1247" w:right="1797" w:bottom="1440" w:left="1797" w:header="851" w:footer="992" w:gutter="0"/>
          <w:pgNumType w:start="1"/>
          <w:cols w:space="425" w:num="1"/>
          <w:docGrid w:type="linesAndChars" w:linePitch="312" w:charSpace="0"/>
        </w:sectPr>
      </w:pPr>
    </w:p>
    <w:p>
      <w:pPr>
        <w:pStyle w:val="18"/>
        <w:ind w:firstLine="0" w:firstLineChars="0"/>
        <w:jc w:val="left"/>
        <w:rPr>
          <w:rFonts w:ascii="宋体" w:cs="宋体"/>
          <w:color w:val="auto"/>
          <w:sz w:val="24"/>
          <w:lang w:val="zh-CN"/>
        </w:rPr>
      </w:pPr>
      <w:bookmarkStart w:id="273" w:name="_Toc19522871"/>
      <w:r>
        <w:rPr>
          <w:rFonts w:hint="eastAsia" w:ascii="宋体" w:hAnsi="宋体" w:cs="宋体"/>
          <w:color w:val="auto"/>
          <w:sz w:val="24"/>
          <w:szCs w:val="24"/>
        </w:rPr>
        <w:t>附件17：供应商的类似业绩证明材料</w:t>
      </w:r>
      <w:bookmarkEnd w:id="273"/>
    </w:p>
    <w:p>
      <w:pPr>
        <w:ind w:firstLine="480"/>
        <w:rPr>
          <w:rFonts w:ascii="宋体" w:hAnsi="宋体" w:cs="宋体"/>
          <w:color w:val="auto"/>
          <w:sz w:val="24"/>
          <w:szCs w:val="24"/>
          <w:lang w:val="zh-CN"/>
        </w:rPr>
      </w:pPr>
      <w:r>
        <w:rPr>
          <w:rFonts w:hint="eastAsia" w:ascii="宋体" w:hAnsi="宋体" w:cs="宋体"/>
          <w:color w:val="auto"/>
          <w:sz w:val="24"/>
          <w:szCs w:val="24"/>
        </w:rPr>
        <w:t>提供自201</w:t>
      </w:r>
      <w:r>
        <w:rPr>
          <w:rFonts w:hint="eastAsia" w:ascii="宋体" w:hAnsi="宋体" w:cs="宋体"/>
          <w:color w:val="auto"/>
          <w:sz w:val="24"/>
          <w:szCs w:val="24"/>
          <w:lang w:val="en-US" w:eastAsia="zh-CN"/>
        </w:rPr>
        <w:t>7</w:t>
      </w:r>
      <w:r>
        <w:rPr>
          <w:rFonts w:hint="eastAsia" w:ascii="宋体" w:hAnsi="宋体" w:cs="宋体"/>
          <w:color w:val="auto"/>
          <w:sz w:val="24"/>
          <w:szCs w:val="24"/>
        </w:rPr>
        <w:t>年以来供应商类似业绩证明材料</w:t>
      </w:r>
      <w:r>
        <w:rPr>
          <w:rFonts w:hint="eastAsia" w:ascii="宋体" w:hAnsi="宋体" w:cs="宋体"/>
          <w:color w:val="auto"/>
          <w:sz w:val="24"/>
          <w:szCs w:val="24"/>
          <w:lang w:val="zh-CN"/>
        </w:rPr>
        <w:t>。类似业绩是指与采购项目在产品类型</w:t>
      </w:r>
      <w:r>
        <w:rPr>
          <w:rFonts w:hint="eastAsia" w:ascii="宋体" w:hAnsi="宋体" w:cs="宋体"/>
          <w:color w:val="auto"/>
          <w:sz w:val="24"/>
          <w:szCs w:val="24"/>
          <w:highlight w:val="none"/>
          <w:lang w:val="zh-CN"/>
        </w:rPr>
        <w:t>、使用功能等方面项目或相近的项目</w:t>
      </w:r>
      <w:r>
        <w:rPr>
          <w:rFonts w:hint="eastAsia" w:ascii="宋体" w:hAnsi="宋体" w:cs="宋体"/>
          <w:color w:val="auto"/>
          <w:sz w:val="24"/>
          <w:szCs w:val="24"/>
          <w:highlight w:val="none"/>
        </w:rPr>
        <w:t>（需提供</w:t>
      </w:r>
      <w:r>
        <w:rPr>
          <w:rFonts w:hint="eastAsia" w:ascii="宋体" w:hAnsi="宋体" w:cs="宋体"/>
          <w:color w:val="auto"/>
          <w:sz w:val="24"/>
          <w:szCs w:val="24"/>
          <w:highlight w:val="none"/>
          <w:lang w:eastAsia="zh-CN"/>
        </w:rPr>
        <w:t>中标通知书及</w:t>
      </w:r>
      <w:r>
        <w:rPr>
          <w:rFonts w:hint="eastAsia" w:ascii="宋体" w:hAnsi="宋体" w:cs="宋体"/>
          <w:color w:val="auto"/>
          <w:sz w:val="24"/>
          <w:szCs w:val="24"/>
          <w:highlight w:val="none"/>
        </w:rPr>
        <w:t>合同首页、标的及金额所在页、供货合同签字盖章页的扫描（或复印）件）</w:t>
      </w:r>
    </w:p>
    <w:p>
      <w:pPr>
        <w:pStyle w:val="18"/>
        <w:ind w:firstLine="580" w:firstLineChars="242"/>
        <w:jc w:val="left"/>
        <w:rPr>
          <w:rFonts w:ascii="宋体" w:hAnsi="宋体" w:cs="宋体"/>
          <w:color w:val="auto"/>
          <w:sz w:val="24"/>
          <w:szCs w:val="24"/>
        </w:rPr>
        <w:sectPr>
          <w:pgSz w:w="11906" w:h="16838"/>
          <w:pgMar w:top="1247" w:right="1797" w:bottom="1440" w:left="1797" w:header="851" w:footer="992" w:gutter="0"/>
          <w:cols w:space="425" w:num="1"/>
          <w:docGrid w:type="linesAndChars" w:linePitch="312" w:charSpace="0"/>
        </w:sectPr>
      </w:pPr>
      <w:bookmarkStart w:id="274" w:name="_Toc430937689"/>
    </w:p>
    <w:p>
      <w:pPr>
        <w:pStyle w:val="18"/>
        <w:ind w:firstLine="0" w:firstLineChars="0"/>
        <w:jc w:val="left"/>
        <w:rPr>
          <w:rFonts w:ascii="宋体" w:hAnsi="宋体" w:cs="宋体"/>
          <w:color w:val="auto"/>
          <w:sz w:val="30"/>
          <w:szCs w:val="30"/>
        </w:rPr>
      </w:pPr>
      <w:bookmarkStart w:id="275" w:name="_Toc478656854"/>
      <w:bookmarkStart w:id="276" w:name="_Toc457926656"/>
      <w:bookmarkStart w:id="277" w:name="_Toc19522873"/>
      <w:bookmarkStart w:id="278" w:name="_Toc457893334"/>
      <w:bookmarkStart w:id="279" w:name="_Toc480995495"/>
      <w:r>
        <w:rPr>
          <w:rFonts w:hint="eastAsia" w:ascii="宋体" w:hAnsi="宋体" w:cs="宋体"/>
          <w:color w:val="auto"/>
          <w:sz w:val="30"/>
          <w:szCs w:val="30"/>
        </w:rPr>
        <w:t>附件</w:t>
      </w:r>
      <w:r>
        <w:rPr>
          <w:rFonts w:hint="eastAsia" w:ascii="宋体" w:hAnsi="宋体" w:cs="宋体"/>
          <w:color w:val="auto"/>
          <w:sz w:val="30"/>
          <w:szCs w:val="30"/>
          <w:lang w:val="en-US" w:eastAsia="zh-CN"/>
        </w:rPr>
        <w:t>18</w:t>
      </w:r>
      <w:r>
        <w:rPr>
          <w:rFonts w:hint="eastAsia" w:ascii="宋体" w:hAnsi="宋体" w:cs="宋体"/>
          <w:color w:val="auto"/>
          <w:sz w:val="30"/>
          <w:szCs w:val="30"/>
        </w:rPr>
        <w:t>：制造（生产）企业小型、微型企业声明函</w:t>
      </w:r>
      <w:bookmarkEnd w:id="275"/>
      <w:bookmarkEnd w:id="276"/>
      <w:bookmarkEnd w:id="277"/>
      <w:bookmarkEnd w:id="278"/>
      <w:bookmarkEnd w:id="279"/>
    </w:p>
    <w:p>
      <w:pPr>
        <w:ind w:firstLine="420"/>
        <w:rPr>
          <w:color w:val="auto"/>
          <w:lang w:val="zh-CN"/>
        </w:rPr>
      </w:pPr>
    </w:p>
    <w:p>
      <w:pPr>
        <w:autoSpaceDE w:val="0"/>
        <w:autoSpaceDN w:val="0"/>
        <w:spacing w:line="360" w:lineRule="auto"/>
        <w:ind w:firstLine="562"/>
        <w:jc w:val="center"/>
        <w:rPr>
          <w:rFonts w:ascii="宋体" w:hAnsi="宋体" w:cs="宋体"/>
          <w:b/>
          <w:bCs/>
          <w:color w:val="auto"/>
          <w:sz w:val="36"/>
          <w:szCs w:val="36"/>
          <w:lang w:val="zh-CN"/>
        </w:rPr>
      </w:pPr>
      <w:r>
        <w:rPr>
          <w:rFonts w:hint="eastAsia" w:ascii="宋体" w:hAnsi="宋体" w:cs="宋体"/>
          <w:b/>
          <w:bCs/>
          <w:color w:val="auto"/>
          <w:sz w:val="28"/>
          <w:szCs w:val="28"/>
        </w:rPr>
        <w:t>制造（生产）企业</w:t>
      </w:r>
      <w:r>
        <w:rPr>
          <w:rFonts w:hint="eastAsia" w:ascii="宋体" w:hAnsi="宋体" w:cs="宋体"/>
          <w:b/>
          <w:bCs/>
          <w:color w:val="auto"/>
          <w:sz w:val="28"/>
          <w:szCs w:val="28"/>
          <w:lang w:val="zh-CN"/>
        </w:rPr>
        <w:t>小型、微型企业声明函</w:t>
      </w:r>
    </w:p>
    <w:p>
      <w:pPr>
        <w:autoSpaceDE w:val="0"/>
        <w:autoSpaceDN w:val="0"/>
        <w:spacing w:line="360" w:lineRule="auto"/>
        <w:ind w:firstLine="560"/>
        <w:rPr>
          <w:rFonts w:ascii="宋体" w:hAnsi="宋体" w:cs="宋体"/>
          <w:color w:val="auto"/>
          <w:sz w:val="28"/>
          <w:szCs w:val="28"/>
          <w:lang w:val="zh-CN"/>
        </w:rPr>
      </w:pPr>
    </w:p>
    <w:p>
      <w:pPr>
        <w:autoSpaceDE w:val="0"/>
        <w:autoSpaceDN w:val="0"/>
        <w:spacing w:line="360" w:lineRule="auto"/>
        <w:ind w:firstLine="482"/>
        <w:rPr>
          <w:rFonts w:hint="eastAsia" w:ascii="宋体" w:hAnsi="宋体" w:eastAsia="宋体" w:cs="宋体"/>
          <w:b/>
          <w:bCs/>
          <w:color w:val="auto"/>
          <w:sz w:val="24"/>
          <w:szCs w:val="24"/>
          <w:u w:val="single"/>
          <w:lang w:eastAsia="zh-CN"/>
        </w:rPr>
      </w:pPr>
      <w:r>
        <w:rPr>
          <w:rFonts w:hint="eastAsia" w:ascii="宋体" w:hAnsi="宋体" w:cs="宋体"/>
          <w:b/>
          <w:bCs/>
          <w:color w:val="auto"/>
          <w:sz w:val="24"/>
          <w:szCs w:val="24"/>
          <w:lang w:val="zh-CN"/>
        </w:rPr>
        <w:t>致：</w:t>
      </w:r>
      <w:r>
        <w:rPr>
          <w:rFonts w:hint="eastAsia" w:ascii="宋体" w:hAnsi="宋体" w:cs="宋体"/>
          <w:b/>
          <w:bCs/>
          <w:color w:val="auto"/>
          <w:sz w:val="24"/>
          <w:szCs w:val="24"/>
          <w:u w:val="single"/>
          <w:lang w:eastAsia="zh-CN"/>
        </w:rPr>
        <w:t>瑞恒项目管理有限公司</w:t>
      </w:r>
    </w:p>
    <w:p>
      <w:pPr>
        <w:autoSpaceDE w:val="0"/>
        <w:autoSpaceDN w:val="0"/>
        <w:spacing w:line="360" w:lineRule="auto"/>
        <w:ind w:firstLine="588" w:firstLineChars="245"/>
        <w:rPr>
          <w:rFonts w:ascii="宋体" w:hAnsi="宋体" w:cs="宋体"/>
          <w:color w:val="auto"/>
          <w:sz w:val="24"/>
          <w:szCs w:val="24"/>
          <w:lang w:val="zh-CN"/>
        </w:rPr>
      </w:pPr>
      <w:r>
        <w:rPr>
          <w:rFonts w:hint="eastAsia" w:ascii="宋体" w:hAnsi="宋体" w:cs="宋体"/>
          <w:color w:val="auto"/>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lang w:val="zh-CN"/>
        </w:rPr>
        <w:t>注：1.此函须由投标（响应）产品的制造（生产）企业提供并声明，同时附相关证明材料；</w:t>
      </w:r>
    </w:p>
    <w:p>
      <w:pPr>
        <w:autoSpaceDE w:val="0"/>
        <w:autoSpaceDN w:val="0"/>
        <w:spacing w:line="360" w:lineRule="auto"/>
        <w:ind w:firstLine="480"/>
        <w:rPr>
          <w:rFonts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.此函若出现多家制造（生产）企业的货物（产品）投标（响应）时，可按制造（生产）企业分别声明，一家制造（生产）企业填写一张。</w:t>
      </w:r>
    </w:p>
    <w:p>
      <w:pPr>
        <w:autoSpaceDE w:val="0"/>
        <w:autoSpaceDN w:val="0"/>
        <w:spacing w:line="360" w:lineRule="auto"/>
        <w:ind w:firstLine="480"/>
        <w:rPr>
          <w:rFonts w:ascii="宋体" w:hAnsi="宋体" w:cs="宋体"/>
          <w:color w:val="auto"/>
          <w:sz w:val="24"/>
          <w:szCs w:val="24"/>
        </w:rPr>
      </w:pPr>
      <w:r>
        <w:rPr>
          <w:rFonts w:hint="eastAsia" w:ascii="宋体" w:hAnsi="宋体" w:cs="宋体"/>
          <w:color w:val="auto"/>
          <w:sz w:val="24"/>
          <w:szCs w:val="24"/>
        </w:rPr>
        <w:t>3.若无此项内容，可不提供此函。</w:t>
      </w:r>
    </w:p>
    <w:p>
      <w:pPr>
        <w:autoSpaceDE w:val="0"/>
        <w:autoSpaceDN w:val="0"/>
        <w:spacing w:line="360" w:lineRule="auto"/>
        <w:ind w:firstLine="480"/>
        <w:rPr>
          <w:rFonts w:ascii="宋体" w:hAnsi="宋体" w:cs="宋体"/>
          <w:color w:val="auto"/>
          <w:sz w:val="24"/>
          <w:szCs w:val="24"/>
          <w:lang w:val="zh-CN"/>
        </w:rPr>
      </w:pP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制造（生产）企业名称：       （公章）</w:t>
      </w: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制造（生产）企业法定代表人：       （签字）</w:t>
      </w:r>
    </w:p>
    <w:p>
      <w:pPr>
        <w:autoSpaceDE w:val="0"/>
        <w:autoSpaceDN w:val="0"/>
        <w:spacing w:line="360" w:lineRule="auto"/>
        <w:ind w:firstLine="482"/>
        <w:jc w:val="center"/>
        <w:rPr>
          <w:rFonts w:ascii="宋体" w:hAnsi="宋体" w:cs="宋体"/>
          <w:b/>
          <w:bCs/>
          <w:color w:val="auto"/>
          <w:sz w:val="24"/>
          <w:szCs w:val="24"/>
          <w:lang w:val="zh-CN"/>
        </w:rPr>
      </w:pPr>
      <w:r>
        <w:rPr>
          <w:rFonts w:hint="eastAsia" w:ascii="宋体" w:hAnsi="宋体" w:cs="宋体"/>
          <w:b/>
          <w:bCs/>
          <w:color w:val="auto"/>
          <w:sz w:val="24"/>
          <w:szCs w:val="24"/>
          <w:lang w:val="zh-CN"/>
        </w:rPr>
        <w:t xml:space="preserve">                       年   月  日</w:t>
      </w:r>
    </w:p>
    <w:p>
      <w:pPr>
        <w:ind w:firstLine="480"/>
        <w:rPr>
          <w:color w:val="auto"/>
          <w:sz w:val="24"/>
          <w:szCs w:val="24"/>
        </w:rPr>
      </w:pPr>
    </w:p>
    <w:p>
      <w:pPr>
        <w:pStyle w:val="18"/>
        <w:ind w:firstLine="0" w:firstLineChars="0"/>
        <w:jc w:val="left"/>
        <w:rPr>
          <w:b w:val="0"/>
          <w:bCs w:val="0"/>
          <w:color w:val="auto"/>
          <w:lang w:val="zh-CN"/>
        </w:rPr>
      </w:pPr>
      <w:r>
        <w:rPr>
          <w:rFonts w:ascii="宋体" w:hAnsi="宋体" w:cs="宋体"/>
          <w:color w:val="auto"/>
          <w:sz w:val="24"/>
          <w:szCs w:val="24"/>
        </w:rPr>
        <w:br w:type="page"/>
      </w:r>
      <w:bookmarkStart w:id="280" w:name="_Toc19522874"/>
      <w:bookmarkStart w:id="281" w:name="_Toc517169726"/>
      <w:r>
        <w:rPr>
          <w:rFonts w:hint="eastAsia" w:ascii="宋体" w:hAnsi="宋体" w:cs="宋体"/>
          <w:color w:val="auto"/>
          <w:sz w:val="30"/>
          <w:szCs w:val="30"/>
        </w:rPr>
        <w:t>附件</w:t>
      </w:r>
      <w:r>
        <w:rPr>
          <w:rFonts w:hint="eastAsia" w:ascii="宋体" w:hAnsi="宋体" w:cs="宋体"/>
          <w:color w:val="auto"/>
          <w:sz w:val="30"/>
          <w:szCs w:val="30"/>
          <w:lang w:val="en-US" w:eastAsia="zh-CN"/>
        </w:rPr>
        <w:t>19</w:t>
      </w:r>
      <w:r>
        <w:rPr>
          <w:rFonts w:hint="eastAsia" w:ascii="宋体" w:hAnsi="宋体" w:cs="宋体"/>
          <w:color w:val="auto"/>
          <w:sz w:val="30"/>
          <w:szCs w:val="30"/>
        </w:rPr>
        <w:t>：从业人员声明函</w:t>
      </w:r>
      <w:bookmarkEnd w:id="280"/>
      <w:bookmarkEnd w:id="281"/>
    </w:p>
    <w:p>
      <w:pPr>
        <w:ind w:firstLine="422"/>
        <w:rPr>
          <w:b/>
          <w:bCs/>
          <w:color w:val="auto"/>
          <w:lang w:val="zh-CN"/>
        </w:rPr>
      </w:pPr>
    </w:p>
    <w:p>
      <w:pPr>
        <w:ind w:firstLine="3176" w:firstLineChars="1318"/>
        <w:rPr>
          <w:rFonts w:ascii="宋体" w:hAnsi="宋体"/>
          <w:b/>
          <w:color w:val="auto"/>
          <w:sz w:val="24"/>
          <w:szCs w:val="24"/>
        </w:rPr>
      </w:pPr>
      <w:r>
        <w:rPr>
          <w:rFonts w:hint="eastAsia" w:ascii="宋体" w:hAnsi="宋体"/>
          <w:b/>
          <w:color w:val="auto"/>
          <w:sz w:val="24"/>
          <w:szCs w:val="24"/>
        </w:rPr>
        <w:t>从业人员声明函</w:t>
      </w:r>
    </w:p>
    <w:p>
      <w:pPr>
        <w:ind w:firstLine="482"/>
        <w:rPr>
          <w:rFonts w:ascii="宋体" w:hAnsi="宋体"/>
          <w:b/>
          <w:bCs/>
          <w:color w:val="auto"/>
          <w:sz w:val="24"/>
          <w:szCs w:val="24"/>
          <w:lang w:val="zh-CN"/>
        </w:rPr>
      </w:pPr>
    </w:p>
    <w:p>
      <w:pPr>
        <w:ind w:firstLine="482"/>
        <w:rPr>
          <w:rFonts w:hint="eastAsia" w:ascii="宋体" w:hAnsi="宋体" w:eastAsia="宋体"/>
          <w:color w:val="auto"/>
          <w:sz w:val="24"/>
          <w:szCs w:val="24"/>
          <w:lang w:eastAsia="zh-CN"/>
        </w:rPr>
      </w:pPr>
      <w:r>
        <w:rPr>
          <w:rFonts w:hint="eastAsia" w:ascii="宋体" w:hAnsi="宋体"/>
          <w:b/>
          <w:bCs/>
          <w:color w:val="auto"/>
          <w:sz w:val="24"/>
          <w:szCs w:val="24"/>
          <w:lang w:val="zh-CN"/>
        </w:rPr>
        <w:t>致：</w:t>
      </w:r>
      <w:r>
        <w:rPr>
          <w:rFonts w:hint="eastAsia" w:ascii="宋体" w:hAnsi="宋体"/>
          <w:b/>
          <w:bCs/>
          <w:color w:val="auto"/>
          <w:sz w:val="24"/>
          <w:szCs w:val="24"/>
          <w:u w:val="single"/>
          <w:lang w:eastAsia="zh-CN"/>
        </w:rPr>
        <w:t>瑞恒项目管理有限公司</w:t>
      </w:r>
    </w:p>
    <w:p>
      <w:pPr>
        <w:ind w:firstLine="480"/>
        <w:rPr>
          <w:rFonts w:ascii="宋体" w:hAnsi="宋体"/>
          <w:color w:val="auto"/>
          <w:sz w:val="24"/>
          <w:szCs w:val="24"/>
        </w:rPr>
      </w:pPr>
    </w:p>
    <w:p>
      <w:pPr>
        <w:ind w:firstLine="480"/>
        <w:rPr>
          <w:rFonts w:ascii="宋体" w:hAnsi="宋体"/>
          <w:color w:val="auto"/>
          <w:sz w:val="24"/>
          <w:szCs w:val="24"/>
        </w:rPr>
      </w:pPr>
      <w:r>
        <w:rPr>
          <w:rFonts w:hint="eastAsia" w:ascii="宋体" w:hAnsi="宋体"/>
          <w:color w:val="auto"/>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ind w:firstLine="480"/>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pPr>
        <w:autoSpaceDE w:val="0"/>
        <w:autoSpaceDN w:val="0"/>
        <w:spacing w:line="360" w:lineRule="auto"/>
        <w:ind w:firstLine="480"/>
        <w:rPr>
          <w:rFonts w:ascii="宋体" w:hAnsi="宋体" w:cs="宋体"/>
          <w:color w:val="auto"/>
          <w:sz w:val="24"/>
          <w:szCs w:val="24"/>
        </w:rPr>
      </w:pPr>
      <w:r>
        <w:rPr>
          <w:rFonts w:hint="eastAsia" w:ascii="宋体" w:hAnsi="宋体" w:cs="宋体"/>
          <w:color w:val="auto"/>
          <w:sz w:val="24"/>
          <w:szCs w:val="24"/>
        </w:rPr>
        <w:t>若无此项内容，可不提供此函。</w:t>
      </w:r>
    </w:p>
    <w:p>
      <w:pPr>
        <w:ind w:firstLine="482"/>
        <w:rPr>
          <w:rFonts w:ascii="宋体" w:hAnsi="宋体"/>
          <w:b/>
          <w:bCs/>
          <w:color w:val="auto"/>
          <w:sz w:val="24"/>
          <w:szCs w:val="24"/>
          <w:lang w:val="zh-CN"/>
        </w:rPr>
      </w:pPr>
    </w:p>
    <w:p>
      <w:pPr>
        <w:ind w:firstLine="482"/>
        <w:rPr>
          <w:rFonts w:ascii="宋体" w:hAnsi="宋体"/>
          <w:b/>
          <w:bCs/>
          <w:color w:val="auto"/>
          <w:sz w:val="24"/>
          <w:szCs w:val="24"/>
          <w:lang w:val="zh-CN"/>
        </w:rPr>
      </w:pPr>
    </w:p>
    <w:p>
      <w:pPr>
        <w:ind w:firstLine="482"/>
        <w:rPr>
          <w:rFonts w:ascii="宋体" w:hAnsi="宋体"/>
          <w:b/>
          <w:bCs/>
          <w:color w:val="auto"/>
          <w:sz w:val="24"/>
          <w:szCs w:val="24"/>
          <w:lang w:val="zh-CN"/>
        </w:rPr>
      </w:pPr>
    </w:p>
    <w:p>
      <w:pPr>
        <w:ind w:firstLine="482"/>
        <w:jc w:val="right"/>
        <w:rPr>
          <w:rFonts w:ascii="宋体" w:hAnsi="宋体"/>
          <w:b/>
          <w:bCs/>
          <w:color w:val="auto"/>
          <w:sz w:val="24"/>
          <w:szCs w:val="24"/>
          <w:lang w:val="zh-CN"/>
        </w:rPr>
      </w:pPr>
      <w:r>
        <w:rPr>
          <w:rFonts w:hint="eastAsia" w:ascii="宋体" w:hAnsi="宋体"/>
          <w:b/>
          <w:bCs/>
          <w:color w:val="auto"/>
          <w:sz w:val="24"/>
          <w:szCs w:val="24"/>
          <w:lang w:val="zh-CN"/>
        </w:rPr>
        <w:t xml:space="preserve"> 制造（生产）企业名称：       （公章）</w:t>
      </w:r>
    </w:p>
    <w:p>
      <w:pPr>
        <w:ind w:firstLine="482"/>
        <w:jc w:val="right"/>
        <w:rPr>
          <w:rFonts w:ascii="宋体" w:hAnsi="宋体"/>
          <w:b/>
          <w:bCs/>
          <w:color w:val="auto"/>
          <w:sz w:val="24"/>
          <w:szCs w:val="24"/>
          <w:lang w:val="zh-CN"/>
        </w:rPr>
      </w:pPr>
      <w:r>
        <w:rPr>
          <w:rFonts w:hint="eastAsia" w:ascii="宋体" w:hAnsi="宋体"/>
          <w:b/>
          <w:bCs/>
          <w:color w:val="auto"/>
          <w:sz w:val="24"/>
          <w:szCs w:val="24"/>
          <w:lang w:val="zh-CN"/>
        </w:rPr>
        <w:t>制造（生产）企业法定代表人：       （签字）</w:t>
      </w:r>
    </w:p>
    <w:p>
      <w:pPr>
        <w:ind w:firstLine="482"/>
        <w:jc w:val="right"/>
        <w:rPr>
          <w:rFonts w:ascii="宋体" w:hAnsi="宋体"/>
          <w:b/>
          <w:bCs/>
          <w:color w:val="auto"/>
          <w:sz w:val="24"/>
          <w:szCs w:val="24"/>
          <w:lang w:val="zh-CN"/>
        </w:rPr>
      </w:pPr>
      <w:r>
        <w:rPr>
          <w:rFonts w:hint="eastAsia" w:ascii="宋体" w:hAnsi="宋体"/>
          <w:b/>
          <w:bCs/>
          <w:color w:val="auto"/>
          <w:sz w:val="24"/>
          <w:szCs w:val="24"/>
          <w:lang w:val="zh-CN"/>
        </w:rPr>
        <w:t>年   月  日</w:t>
      </w:r>
    </w:p>
    <w:p>
      <w:pPr>
        <w:pStyle w:val="18"/>
        <w:ind w:firstLine="0" w:firstLineChars="0"/>
        <w:jc w:val="left"/>
        <w:rPr>
          <w:rFonts w:ascii="宋体"/>
          <w:b w:val="0"/>
          <w:color w:val="auto"/>
          <w:sz w:val="28"/>
          <w:szCs w:val="28"/>
        </w:rPr>
      </w:pPr>
      <w:r>
        <w:rPr>
          <w:color w:val="auto"/>
          <w:lang w:val="zh-CN"/>
        </w:rPr>
        <w:br w:type="page"/>
      </w:r>
      <w:bookmarkStart w:id="282" w:name="_Toc19522875"/>
      <w:r>
        <w:rPr>
          <w:rFonts w:hint="eastAsia" w:ascii="宋体" w:hAnsi="宋体" w:cs="宋体"/>
          <w:color w:val="auto"/>
          <w:sz w:val="30"/>
          <w:szCs w:val="30"/>
        </w:rPr>
        <w:t>附件2</w:t>
      </w:r>
      <w:r>
        <w:rPr>
          <w:rFonts w:hint="eastAsia" w:ascii="宋体" w:hAnsi="宋体" w:cs="宋体"/>
          <w:color w:val="auto"/>
          <w:sz w:val="30"/>
          <w:szCs w:val="30"/>
          <w:lang w:val="en-US" w:eastAsia="zh-CN"/>
        </w:rPr>
        <w:t>0</w:t>
      </w:r>
      <w:r>
        <w:rPr>
          <w:rFonts w:hint="eastAsia" w:ascii="宋体" w:hAnsi="宋体" w:cs="宋体"/>
          <w:color w:val="auto"/>
          <w:sz w:val="30"/>
          <w:szCs w:val="30"/>
        </w:rPr>
        <w:t>：残疾人福利性单位声明函</w:t>
      </w:r>
      <w:bookmarkEnd w:id="282"/>
    </w:p>
    <w:p>
      <w:pPr>
        <w:ind w:firstLine="723"/>
        <w:jc w:val="center"/>
        <w:rPr>
          <w:rFonts w:ascii="宋体" w:hAnsi="宋体"/>
          <w:b/>
          <w:color w:val="auto"/>
          <w:sz w:val="36"/>
          <w:szCs w:val="36"/>
        </w:rPr>
      </w:pPr>
      <w:bookmarkStart w:id="283" w:name="OLE_LINK14"/>
      <w:bookmarkStart w:id="284" w:name="OLE_LINK13"/>
    </w:p>
    <w:p>
      <w:pPr>
        <w:ind w:firstLine="482"/>
        <w:jc w:val="center"/>
        <w:rPr>
          <w:rFonts w:ascii="宋体" w:hAnsi="宋体"/>
          <w:b/>
          <w:color w:val="auto"/>
          <w:sz w:val="24"/>
          <w:szCs w:val="24"/>
        </w:rPr>
      </w:pPr>
      <w:r>
        <w:rPr>
          <w:rFonts w:hint="eastAsia" w:ascii="宋体" w:hAnsi="宋体"/>
          <w:b/>
          <w:color w:val="auto"/>
          <w:sz w:val="24"/>
          <w:szCs w:val="24"/>
        </w:rPr>
        <w:t>残疾人福利性单位声明函</w:t>
      </w:r>
    </w:p>
    <w:bookmarkEnd w:id="283"/>
    <w:bookmarkEnd w:id="284"/>
    <w:p>
      <w:pPr>
        <w:spacing w:afterLines="50"/>
        <w:ind w:firstLine="480"/>
        <w:rPr>
          <w:rFonts w:ascii="宋体" w:hAnsi="宋体"/>
          <w:bCs/>
          <w:color w:val="auto"/>
          <w:sz w:val="24"/>
          <w:szCs w:val="24"/>
        </w:rPr>
      </w:pPr>
    </w:p>
    <w:p>
      <w:pPr>
        <w:spacing w:afterLines="50"/>
        <w:ind w:firstLine="482"/>
        <w:rPr>
          <w:rFonts w:hint="eastAsia" w:ascii="宋体" w:hAnsi="宋体" w:eastAsia="宋体"/>
          <w:b/>
          <w:bCs/>
          <w:color w:val="auto"/>
          <w:sz w:val="24"/>
          <w:szCs w:val="24"/>
          <w:lang w:eastAsia="zh-CN"/>
        </w:rPr>
      </w:pPr>
      <w:r>
        <w:rPr>
          <w:rFonts w:hint="eastAsia" w:ascii="宋体" w:hAnsi="宋体"/>
          <w:b/>
          <w:bCs/>
          <w:color w:val="auto"/>
          <w:sz w:val="24"/>
          <w:szCs w:val="24"/>
        </w:rPr>
        <w:t>致：</w:t>
      </w:r>
      <w:r>
        <w:rPr>
          <w:rFonts w:hint="eastAsia" w:ascii="宋体" w:hAnsi="宋体" w:cs="宋体"/>
          <w:b/>
          <w:bCs/>
          <w:color w:val="auto"/>
          <w:sz w:val="24"/>
          <w:szCs w:val="24"/>
          <w:u w:val="single"/>
          <w:lang w:eastAsia="zh-CN"/>
        </w:rPr>
        <w:t>瑞恒项目管理有限公司</w:t>
      </w: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r>
        <w:rPr>
          <w:rFonts w:hint="eastAsia" w:ascii="宋体" w:hAnsi="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r>
        <w:rPr>
          <w:rFonts w:hint="eastAsia" w:ascii="宋体" w:hAnsi="宋体"/>
          <w:color w:val="auto"/>
          <w:sz w:val="24"/>
          <w:szCs w:val="24"/>
        </w:rPr>
        <w:t>注：若无此项内容，可不提供此函。</w:t>
      </w: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0"/>
        <w:rPr>
          <w:rFonts w:ascii="宋体" w:hAnsi="宋体"/>
          <w:color w:val="auto"/>
          <w:sz w:val="24"/>
          <w:szCs w:val="24"/>
        </w:rPr>
      </w:pPr>
    </w:p>
    <w:p>
      <w:pPr>
        <w:spacing w:line="360" w:lineRule="auto"/>
        <w:ind w:firstLine="482"/>
        <w:jc w:val="right"/>
        <w:rPr>
          <w:rFonts w:ascii="宋体" w:hAnsi="宋体"/>
          <w:b/>
          <w:color w:val="auto"/>
          <w:sz w:val="24"/>
          <w:szCs w:val="24"/>
        </w:rPr>
      </w:pPr>
      <w:r>
        <w:rPr>
          <w:rFonts w:hint="eastAsia" w:ascii="宋体" w:hAnsi="宋体"/>
          <w:b/>
          <w:color w:val="auto"/>
          <w:sz w:val="24"/>
          <w:szCs w:val="24"/>
        </w:rPr>
        <w:t xml:space="preserve">                                企业名称：（公章）</w:t>
      </w:r>
    </w:p>
    <w:p>
      <w:pPr>
        <w:spacing w:line="360" w:lineRule="auto"/>
        <w:ind w:firstLine="482"/>
        <w:jc w:val="right"/>
        <w:rPr>
          <w:rFonts w:ascii="宋体" w:hAnsi="宋体"/>
          <w:b/>
          <w:color w:val="auto"/>
          <w:sz w:val="24"/>
          <w:szCs w:val="24"/>
        </w:rPr>
      </w:pPr>
      <w:r>
        <w:rPr>
          <w:rFonts w:hint="eastAsia" w:ascii="宋体" w:hAnsi="宋体"/>
          <w:b/>
          <w:color w:val="auto"/>
          <w:sz w:val="24"/>
          <w:szCs w:val="24"/>
        </w:rPr>
        <w:t xml:space="preserve">       企业法定代表人：（签字或盖章）</w:t>
      </w:r>
    </w:p>
    <w:p>
      <w:pPr>
        <w:ind w:firstLine="422"/>
        <w:jc w:val="right"/>
        <w:rPr>
          <w:rFonts w:ascii="宋体" w:hAnsi="宋体"/>
          <w:b/>
          <w:color w:val="auto"/>
        </w:rPr>
      </w:pPr>
      <w:r>
        <w:rPr>
          <w:rFonts w:hint="eastAsia" w:ascii="宋体" w:hAnsi="宋体"/>
          <w:b/>
          <w:color w:val="auto"/>
        </w:rPr>
        <w:t xml:space="preserve">              年   月  日</w:t>
      </w:r>
    </w:p>
    <w:p>
      <w:pPr>
        <w:pStyle w:val="18"/>
        <w:ind w:firstLine="0" w:firstLineChars="0"/>
        <w:jc w:val="left"/>
        <w:rPr>
          <w:color w:val="auto"/>
        </w:rPr>
      </w:pPr>
      <w:r>
        <w:rPr>
          <w:color w:val="auto"/>
        </w:rPr>
        <w:br w:type="page"/>
      </w:r>
      <w:bookmarkStart w:id="285" w:name="_Toc19522876"/>
      <w:r>
        <w:rPr>
          <w:rFonts w:hint="eastAsia" w:ascii="宋体" w:hAnsi="宋体" w:cs="宋体"/>
          <w:color w:val="auto"/>
          <w:sz w:val="30"/>
          <w:szCs w:val="30"/>
        </w:rPr>
        <w:t>附件</w:t>
      </w:r>
      <w:r>
        <w:rPr>
          <w:rFonts w:hint="eastAsia" w:ascii="宋体" w:hAnsi="宋体" w:cs="宋体"/>
          <w:color w:val="auto"/>
          <w:sz w:val="30"/>
          <w:szCs w:val="30"/>
          <w:lang w:val="en-US" w:eastAsia="zh-CN"/>
        </w:rPr>
        <w:t>21</w:t>
      </w:r>
      <w:r>
        <w:rPr>
          <w:rFonts w:hint="eastAsia" w:ascii="宋体" w:hAnsi="宋体" w:cs="宋体"/>
          <w:color w:val="auto"/>
          <w:sz w:val="30"/>
          <w:szCs w:val="30"/>
        </w:rPr>
        <w:t>：供应商认为在其他方面有必要说明的事项</w:t>
      </w:r>
      <w:bookmarkEnd w:id="285"/>
    </w:p>
    <w:p>
      <w:pPr>
        <w:autoSpaceDE w:val="0"/>
        <w:autoSpaceDN w:val="0"/>
        <w:adjustRightInd w:val="0"/>
        <w:ind w:firstLine="480"/>
        <w:rPr>
          <w:rFonts w:ascii="宋体" w:hAnsi="Cambria" w:cs="宋体"/>
          <w:color w:val="auto"/>
          <w:sz w:val="24"/>
          <w:lang w:val="zh-CN"/>
        </w:rPr>
      </w:pPr>
    </w:p>
    <w:p>
      <w:pPr>
        <w:autoSpaceDE w:val="0"/>
        <w:autoSpaceDN w:val="0"/>
        <w:adjustRightInd w:val="0"/>
        <w:ind w:firstLine="480"/>
        <w:rPr>
          <w:rFonts w:ascii="宋体" w:hAnsi="Cambria" w:cs="宋体"/>
          <w:color w:val="auto"/>
          <w:sz w:val="24"/>
          <w:lang w:val="zh-CN"/>
        </w:rPr>
      </w:pPr>
      <w:r>
        <w:rPr>
          <w:rFonts w:hint="eastAsia" w:ascii="宋体" w:hAnsi="Cambria" w:cs="宋体"/>
          <w:color w:val="auto"/>
          <w:sz w:val="24"/>
          <w:lang w:val="zh-CN"/>
        </w:rPr>
        <w:t>供应商在参加本项目磋商中根据磋商文件的要求认为需要说明的事项，但不做为评标依据。如没有说明事项，此项可忽略。（格式可自定）</w:t>
      </w:r>
    </w:p>
    <w:p>
      <w:pPr>
        <w:pStyle w:val="18"/>
        <w:ind w:left="0" w:leftChars="0" w:firstLine="0" w:firstLineChars="0"/>
        <w:jc w:val="left"/>
        <w:rPr>
          <w:rFonts w:cs="宋体"/>
          <w:color w:val="auto"/>
        </w:rPr>
      </w:pPr>
      <w:bookmarkStart w:id="286" w:name="_Toc464136659"/>
      <w:r>
        <w:rPr>
          <w:rFonts w:cs="宋体"/>
          <w:color w:val="auto"/>
          <w:lang w:val="zh-CN"/>
        </w:rPr>
        <w:br w:type="page"/>
      </w:r>
      <w:bookmarkStart w:id="287" w:name="_Toc19522872"/>
      <w:bookmarkStart w:id="288" w:name="_Toc19522877"/>
      <w:r>
        <w:rPr>
          <w:rFonts w:hint="eastAsia" w:ascii="宋体" w:hAnsi="宋体" w:cs="宋体"/>
          <w:color w:val="auto"/>
          <w:sz w:val="24"/>
          <w:szCs w:val="24"/>
        </w:rPr>
        <w:t>附件</w:t>
      </w:r>
      <w:r>
        <w:rPr>
          <w:rFonts w:hint="eastAsia" w:ascii="宋体" w:hAnsi="宋体" w:cs="宋体"/>
          <w:color w:val="auto"/>
          <w:sz w:val="24"/>
          <w:szCs w:val="24"/>
          <w:lang w:val="en-US" w:eastAsia="zh-CN"/>
        </w:rPr>
        <w:t>22</w:t>
      </w:r>
      <w:r>
        <w:rPr>
          <w:rFonts w:hint="eastAsia" w:ascii="宋体" w:hAnsi="宋体" w:cs="宋体"/>
          <w:color w:val="auto"/>
          <w:sz w:val="24"/>
          <w:szCs w:val="24"/>
        </w:rPr>
        <w:t>：最终报价表</w:t>
      </w:r>
      <w:bookmarkEnd w:id="287"/>
    </w:p>
    <w:p>
      <w:pPr>
        <w:spacing w:line="360" w:lineRule="auto"/>
        <w:ind w:firstLine="0" w:firstLineChars="0"/>
        <w:jc w:val="center"/>
        <w:rPr>
          <w:rFonts w:ascii="宋体" w:hAnsi="宋体" w:cs="宋体"/>
          <w:b/>
          <w:color w:val="auto"/>
          <w:sz w:val="24"/>
          <w:szCs w:val="24"/>
        </w:rPr>
      </w:pPr>
      <w:bookmarkStart w:id="289" w:name="_Toc408326292"/>
      <w:r>
        <w:rPr>
          <w:rFonts w:hint="eastAsia" w:ascii="宋体" w:hAnsi="宋体" w:cs="宋体"/>
          <w:b/>
          <w:color w:val="auto"/>
          <w:sz w:val="24"/>
          <w:szCs w:val="24"/>
        </w:rPr>
        <w:t>供应商最终报价表</w:t>
      </w:r>
      <w:bookmarkEnd w:id="289"/>
    </w:p>
    <w:p>
      <w:pPr>
        <w:spacing w:line="360" w:lineRule="auto"/>
        <w:ind w:firstLine="0" w:firstLineChars="0"/>
        <w:rPr>
          <w:rFonts w:ascii="宋体" w:hAnsi="宋体" w:cs="宋体"/>
          <w:b/>
          <w:color w:val="auto"/>
          <w:sz w:val="24"/>
          <w:szCs w:val="24"/>
        </w:rPr>
      </w:pPr>
    </w:p>
    <w:p>
      <w:pPr>
        <w:tabs>
          <w:tab w:val="left" w:pos="7375"/>
        </w:tabs>
        <w:spacing w:line="360" w:lineRule="auto"/>
        <w:ind w:firstLine="0" w:firstLineChars="0"/>
        <w:rPr>
          <w:rFonts w:ascii="宋体" w:hAnsi="宋体" w:cs="宋体"/>
          <w:b/>
          <w:color w:val="auto"/>
          <w:sz w:val="24"/>
          <w:szCs w:val="24"/>
        </w:rPr>
      </w:pPr>
      <w:r>
        <w:rPr>
          <w:rFonts w:hint="eastAsia" w:ascii="宋体" w:hAnsi="宋体" w:cs="宋体"/>
          <w:b/>
          <w:color w:val="auto"/>
          <w:sz w:val="24"/>
          <w:szCs w:val="24"/>
        </w:rPr>
        <w:t>项目名称：</w:t>
      </w:r>
      <w:r>
        <w:rPr>
          <w:rFonts w:hint="eastAsia" w:ascii="宋体" w:hAnsi="宋体" w:cs="宋体"/>
          <w:b/>
          <w:color w:val="auto"/>
          <w:sz w:val="24"/>
          <w:szCs w:val="24"/>
          <w:lang w:val="en-US" w:eastAsia="zh-CN"/>
        </w:rPr>
        <w:t xml:space="preserve">                                                         </w:t>
      </w:r>
    </w:p>
    <w:tbl>
      <w:tblPr>
        <w:tblStyle w:val="21"/>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276"/>
        <w:gridCol w:w="4111"/>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844" w:type="dxa"/>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初次报价</w:t>
            </w:r>
          </w:p>
        </w:tc>
        <w:tc>
          <w:tcPr>
            <w:tcW w:w="1276" w:type="dxa"/>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调整因素</w:t>
            </w:r>
          </w:p>
        </w:tc>
        <w:tc>
          <w:tcPr>
            <w:tcW w:w="4111" w:type="dxa"/>
            <w:vAlign w:val="center"/>
          </w:tcPr>
          <w:p>
            <w:pPr>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rPr>
              <w:t>最终报价</w:t>
            </w:r>
          </w:p>
        </w:tc>
        <w:tc>
          <w:tcPr>
            <w:tcW w:w="2082"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844" w:type="dxa"/>
          </w:tcPr>
          <w:p>
            <w:pPr>
              <w:spacing w:line="360" w:lineRule="auto"/>
              <w:ind w:firstLine="0" w:firstLineChars="0"/>
              <w:rPr>
                <w:rFonts w:ascii="宋体" w:hAnsi="宋体" w:cs="宋体"/>
                <w:color w:val="auto"/>
                <w:sz w:val="24"/>
                <w:szCs w:val="24"/>
              </w:rPr>
            </w:pPr>
          </w:p>
        </w:tc>
        <w:tc>
          <w:tcPr>
            <w:tcW w:w="1276" w:type="dxa"/>
          </w:tcPr>
          <w:p>
            <w:pPr>
              <w:spacing w:line="360" w:lineRule="auto"/>
              <w:ind w:firstLine="0" w:firstLineChars="0"/>
              <w:rPr>
                <w:rFonts w:ascii="宋体" w:hAnsi="宋体" w:cs="宋体"/>
                <w:color w:val="auto"/>
                <w:sz w:val="24"/>
                <w:szCs w:val="24"/>
              </w:rPr>
            </w:pPr>
          </w:p>
        </w:tc>
        <w:tc>
          <w:tcPr>
            <w:tcW w:w="4111" w:type="dxa"/>
          </w:tcPr>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小写：</w:t>
            </w:r>
          </w:p>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大写：</w:t>
            </w:r>
          </w:p>
        </w:tc>
        <w:tc>
          <w:tcPr>
            <w:tcW w:w="2082" w:type="dxa"/>
          </w:tcPr>
          <w:p>
            <w:pPr>
              <w:spacing w:line="360" w:lineRule="auto"/>
              <w:ind w:firstLine="0" w:firstLineChars="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10313" w:type="dxa"/>
            <w:gridSpan w:val="4"/>
          </w:tcPr>
          <w:p>
            <w:pPr>
              <w:spacing w:line="360" w:lineRule="auto"/>
              <w:ind w:firstLine="0" w:firstLineChars="0"/>
              <w:rPr>
                <w:rFonts w:ascii="宋体" w:hAnsi="宋体" w:cs="宋体"/>
                <w:color w:val="auto"/>
                <w:sz w:val="24"/>
                <w:szCs w:val="24"/>
              </w:rPr>
            </w:pPr>
            <w:r>
              <w:rPr>
                <w:rFonts w:hint="eastAsia" w:ascii="宋体" w:hAnsi="宋体" w:cs="宋体"/>
                <w:color w:val="auto"/>
                <w:sz w:val="24"/>
                <w:szCs w:val="24"/>
              </w:rPr>
              <w:t>最终服务承诺：</w:t>
            </w: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p>
            <w:pPr>
              <w:spacing w:line="360" w:lineRule="auto"/>
              <w:ind w:firstLine="0" w:firstLineChars="0"/>
              <w:rPr>
                <w:rFonts w:ascii="宋体" w:hAnsi="宋体" w:cs="宋体"/>
                <w:color w:val="auto"/>
                <w:sz w:val="24"/>
                <w:szCs w:val="24"/>
              </w:rPr>
            </w:pPr>
          </w:p>
        </w:tc>
      </w:tr>
    </w:tbl>
    <w:p>
      <w:pPr>
        <w:spacing w:line="360" w:lineRule="auto"/>
        <w:ind w:firstLine="0" w:firstLineChars="0"/>
        <w:jc w:val="left"/>
        <w:rPr>
          <w:rFonts w:ascii="宋体" w:hAnsi="宋体" w:cs="宋体"/>
          <w:b/>
          <w:bCs/>
          <w:color w:val="auto"/>
          <w:sz w:val="24"/>
          <w:szCs w:val="24"/>
        </w:rPr>
      </w:pPr>
      <w:r>
        <w:rPr>
          <w:rFonts w:hint="eastAsia" w:ascii="宋体" w:hAnsi="宋体" w:cs="宋体"/>
          <w:b/>
          <w:bCs/>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auto"/>
          <w:sz w:val="24"/>
          <w:szCs w:val="24"/>
        </w:rPr>
      </w:pPr>
    </w:p>
    <w:p>
      <w:pPr>
        <w:tabs>
          <w:tab w:val="left" w:pos="168"/>
        </w:tabs>
        <w:spacing w:line="360" w:lineRule="auto"/>
        <w:ind w:firstLine="0" w:firstLineChars="0"/>
        <w:textAlignment w:val="baseline"/>
        <w:rPr>
          <w:rFonts w:ascii="宋体" w:hAnsi="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 xml:space="preserve"> </w:t>
      </w:r>
    </w:p>
    <w:p>
      <w:pPr>
        <w:autoSpaceDE w:val="0"/>
        <w:autoSpaceDN w:val="0"/>
        <w:adjustRightInd w:val="0"/>
        <w:spacing w:line="360" w:lineRule="auto"/>
        <w:ind w:firstLine="482"/>
        <w:rPr>
          <w:rFonts w:ascii="宋体" w:hAnsi="Cambria" w:cs="宋体"/>
          <w:color w:val="auto"/>
          <w:sz w:val="24"/>
          <w:lang w:val="zh-CN"/>
        </w:rPr>
      </w:pPr>
      <w:r>
        <w:rPr>
          <w:rFonts w:hint="eastAsia" w:ascii="宋体" w:hAnsi="Cambria" w:cs="宋体"/>
          <w:b/>
          <w:bCs/>
          <w:color w:val="auto"/>
          <w:sz w:val="24"/>
          <w:lang w:val="zh-CN"/>
        </w:rPr>
        <w:t xml:space="preserve">                                     供应商：  </w:t>
      </w:r>
      <w:r>
        <w:rPr>
          <w:rFonts w:hint="eastAsia" w:ascii="宋体" w:hAnsi="Cambria" w:cs="宋体"/>
          <w:b/>
          <w:bCs/>
          <w:color w:val="auto"/>
          <w:sz w:val="24"/>
          <w:lang w:val="en-US" w:eastAsia="zh-CN"/>
        </w:rPr>
        <w:t xml:space="preserve">   </w:t>
      </w:r>
      <w:r>
        <w:rPr>
          <w:rFonts w:hint="eastAsia" w:ascii="宋体" w:hAnsi="Cambria" w:cs="宋体"/>
          <w:b/>
          <w:bCs/>
          <w:color w:val="auto"/>
          <w:sz w:val="24"/>
          <w:lang w:val="zh-CN"/>
        </w:rPr>
        <w:t xml:space="preserve">   </w:t>
      </w:r>
      <w:r>
        <w:rPr>
          <w:rFonts w:hint="eastAsia" w:ascii="宋体" w:hAnsi="Cambria" w:cs="宋体"/>
          <w:b/>
          <w:bCs/>
          <w:color w:val="auto"/>
          <w:sz w:val="24"/>
          <w:lang w:val="en-US" w:eastAsia="zh-CN"/>
        </w:rPr>
        <w:t xml:space="preserve"> </w:t>
      </w:r>
      <w:r>
        <w:rPr>
          <w:rFonts w:hint="eastAsia" w:ascii="宋体" w:hAnsi="Cambria" w:cs="宋体"/>
          <w:b/>
          <w:bCs/>
          <w:color w:val="auto"/>
          <w:sz w:val="24"/>
          <w:lang w:val="zh-CN"/>
        </w:rPr>
        <w:t xml:space="preserve">    （公章）</w:t>
      </w:r>
    </w:p>
    <w:p>
      <w:pPr>
        <w:autoSpaceDE w:val="0"/>
        <w:autoSpaceDN w:val="0"/>
        <w:adjustRightInd w:val="0"/>
        <w:spacing w:line="360" w:lineRule="auto"/>
        <w:ind w:firstLine="482"/>
        <w:rPr>
          <w:rFonts w:ascii="宋体" w:hAnsi="Cambria" w:cs="宋体"/>
          <w:b/>
          <w:bCs/>
          <w:color w:val="auto"/>
          <w:sz w:val="24"/>
          <w:lang w:val="zh-CN"/>
        </w:rPr>
      </w:pPr>
      <w:r>
        <w:rPr>
          <w:rFonts w:hint="eastAsia" w:ascii="宋体" w:hAnsi="Cambria" w:cs="宋体"/>
          <w:b/>
          <w:bCs/>
          <w:color w:val="auto"/>
          <w:sz w:val="24"/>
          <w:lang w:val="zh-CN"/>
        </w:rPr>
        <w:t xml:space="preserve">                             法定代表人或委托代理人：（签字或盖章）</w:t>
      </w:r>
    </w:p>
    <w:p>
      <w:pPr>
        <w:autoSpaceDE w:val="0"/>
        <w:autoSpaceDN w:val="0"/>
        <w:adjustRightInd w:val="0"/>
        <w:spacing w:line="360" w:lineRule="auto"/>
        <w:ind w:firstLine="5513" w:firstLineChars="2288"/>
        <w:rPr>
          <w:rFonts w:ascii="宋体" w:hAnsi="Cambria" w:cs="宋体"/>
          <w:b/>
          <w:bCs/>
          <w:color w:val="auto"/>
          <w:sz w:val="24"/>
          <w:lang w:val="zh-CN"/>
        </w:rPr>
      </w:pPr>
      <w:r>
        <w:rPr>
          <w:rFonts w:hint="eastAsia" w:ascii="宋体" w:hAnsi="Cambria" w:cs="宋体"/>
          <w:b/>
          <w:bCs/>
          <w:color w:val="auto"/>
          <w:sz w:val="24"/>
          <w:lang w:val="zh-CN"/>
        </w:rPr>
        <w:t>年  月  日</w:t>
      </w:r>
    </w:p>
    <w:p>
      <w:pPr>
        <w:spacing w:line="360" w:lineRule="auto"/>
        <w:ind w:firstLine="0" w:firstLineChars="0"/>
        <w:jc w:val="center"/>
        <w:rPr>
          <w:color w:val="auto"/>
        </w:rPr>
      </w:pPr>
    </w:p>
    <w:p>
      <w:pPr>
        <w:pStyle w:val="18"/>
        <w:ind w:firstLine="643"/>
        <w:rPr>
          <w:rFonts w:hint="eastAsia" w:cs="宋体"/>
          <w:color w:val="auto"/>
          <w:lang w:val="zh-CN"/>
        </w:rPr>
      </w:pPr>
    </w:p>
    <w:p>
      <w:pPr>
        <w:pStyle w:val="18"/>
        <w:ind w:firstLine="643"/>
        <w:rPr>
          <w:rFonts w:hint="eastAsia" w:cs="宋体"/>
          <w:color w:val="auto"/>
          <w:lang w:val="zh-CN"/>
        </w:rPr>
      </w:pPr>
    </w:p>
    <w:p>
      <w:pPr>
        <w:pStyle w:val="18"/>
        <w:ind w:left="0" w:leftChars="0" w:firstLine="0" w:firstLineChars="0"/>
        <w:jc w:val="center"/>
        <w:rPr>
          <w:rFonts w:ascii="Calibri"/>
          <w:color w:val="auto"/>
        </w:rPr>
      </w:pPr>
      <w:r>
        <w:rPr>
          <w:rFonts w:hint="eastAsia" w:cs="宋体"/>
          <w:color w:val="auto"/>
          <w:lang w:val="zh-CN"/>
        </w:rPr>
        <w:t>第五部分采购项目要求及技术参数</w:t>
      </w:r>
      <w:bookmarkEnd w:id="274"/>
      <w:bookmarkEnd w:id="286"/>
      <w:bookmarkEnd w:id="288"/>
    </w:p>
    <w:p>
      <w:pPr>
        <w:pStyle w:val="18"/>
        <w:ind w:firstLine="643"/>
        <w:rPr>
          <w:rFonts w:ascii="Calibri"/>
          <w:color w:val="auto"/>
        </w:rPr>
      </w:pPr>
      <w:bookmarkStart w:id="290" w:name="_Toc464136664"/>
      <w:bookmarkStart w:id="291" w:name="_Toc19522878"/>
      <w:r>
        <w:rPr>
          <w:rFonts w:hint="eastAsia" w:cs="宋体"/>
          <w:color w:val="auto"/>
          <w:lang w:val="zh-CN"/>
        </w:rPr>
        <w:t>（一）采购项目要求</w:t>
      </w:r>
      <w:bookmarkEnd w:id="290"/>
      <w:bookmarkEnd w:id="291"/>
    </w:p>
    <w:p>
      <w:pPr>
        <w:pStyle w:val="18"/>
        <w:spacing w:line="360" w:lineRule="auto"/>
        <w:ind w:firstLine="199" w:firstLineChars="62"/>
        <w:jc w:val="both"/>
        <w:rPr>
          <w:rFonts w:ascii="Calibri"/>
          <w:color w:val="auto"/>
        </w:rPr>
      </w:pPr>
      <w:bookmarkStart w:id="292" w:name="_Toc19522879"/>
      <w:bookmarkStart w:id="293" w:name="_Toc464136665"/>
      <w:r>
        <w:rPr>
          <w:rFonts w:ascii="宋体" w:hAnsi="宋体" w:cs="宋体"/>
          <w:color w:val="auto"/>
          <w:lang w:val="zh-CN"/>
        </w:rPr>
        <w:t>1.</w:t>
      </w:r>
      <w:r>
        <w:rPr>
          <w:rFonts w:hint="eastAsia" w:ascii="宋体" w:hAnsi="宋体" w:cs="宋体"/>
          <w:color w:val="auto"/>
          <w:lang w:val="zh-CN"/>
        </w:rPr>
        <w:t>说明</w:t>
      </w:r>
      <w:bookmarkEnd w:id="292"/>
      <w:bookmarkEnd w:id="293"/>
    </w:p>
    <w:p>
      <w:pPr>
        <w:autoSpaceDE w:val="0"/>
        <w:autoSpaceDN w:val="0"/>
        <w:adjustRightInd w:val="0"/>
        <w:spacing w:line="360" w:lineRule="auto"/>
        <w:ind w:firstLine="480"/>
        <w:rPr>
          <w:rFonts w:ascii="宋体"/>
          <w:color w:val="auto"/>
          <w:sz w:val="24"/>
          <w:szCs w:val="24"/>
          <w:lang w:val="zh-CN"/>
        </w:rPr>
      </w:pPr>
      <w:bookmarkStart w:id="294" w:name="_Toc464136666"/>
      <w:bookmarkStart w:id="295" w:name="_Toc430937692"/>
      <w:r>
        <w:rPr>
          <w:rFonts w:ascii="宋体"/>
          <w:color w:val="auto"/>
          <w:sz w:val="24"/>
          <w:szCs w:val="24"/>
          <w:lang w:val="zh-CN"/>
        </w:rPr>
        <w:t>1.1</w:t>
      </w:r>
      <w:r>
        <w:rPr>
          <w:rFonts w:hint="eastAsia" w:ascii="宋体"/>
          <w:color w:val="auto"/>
          <w:sz w:val="24"/>
          <w:szCs w:val="24"/>
        </w:rPr>
        <w:t>.</w:t>
      </w:r>
      <w:r>
        <w:rPr>
          <w:rFonts w:hint="eastAsia" w:ascii="宋体"/>
          <w:color w:val="auto"/>
          <w:sz w:val="24"/>
          <w:szCs w:val="24"/>
          <w:lang w:val="zh-CN"/>
        </w:rPr>
        <w:t>供应商必须按照磋商文件规定内容响应，所有内容作为一个整体进行响应，不能拆分或少报。否则，响应无效。</w:t>
      </w:r>
    </w:p>
    <w:p>
      <w:pPr>
        <w:autoSpaceDE w:val="0"/>
        <w:autoSpaceDN w:val="0"/>
        <w:adjustRightInd w:val="0"/>
        <w:spacing w:line="360" w:lineRule="auto"/>
        <w:ind w:firstLine="480"/>
        <w:rPr>
          <w:rFonts w:ascii="宋体"/>
          <w:color w:val="auto"/>
          <w:sz w:val="24"/>
          <w:szCs w:val="24"/>
          <w:lang w:val="zh-CN"/>
        </w:rPr>
      </w:pPr>
      <w:r>
        <w:rPr>
          <w:rFonts w:ascii="宋体"/>
          <w:color w:val="auto"/>
          <w:sz w:val="24"/>
          <w:szCs w:val="24"/>
          <w:lang w:val="zh-CN"/>
        </w:rPr>
        <w:t>1.</w:t>
      </w:r>
      <w:r>
        <w:rPr>
          <w:rFonts w:hint="eastAsia" w:ascii="宋体"/>
          <w:color w:val="auto"/>
          <w:sz w:val="24"/>
          <w:szCs w:val="24"/>
        </w:rPr>
        <w:t>2.</w:t>
      </w:r>
      <w:r>
        <w:rPr>
          <w:rFonts w:hint="eastAsia" w:ascii="宋体"/>
          <w:color w:val="auto"/>
          <w:sz w:val="24"/>
          <w:szCs w:val="24"/>
          <w:lang w:val="zh-CN"/>
        </w:rPr>
        <w:t>磋商(响应)报价应必须</w:t>
      </w:r>
      <w:r>
        <w:rPr>
          <w:rFonts w:hint="eastAsia" w:ascii="宋体" w:hAnsi="Cambria" w:cs="宋体"/>
          <w:color w:val="auto"/>
          <w:sz w:val="24"/>
          <w:szCs w:val="24"/>
          <w:highlight w:val="none"/>
          <w:lang w:val="zh-CN"/>
        </w:rPr>
        <w:t>包含产品费、包装费、运输费、安装费、验收费、保险费、售前、售中、售后服务费，税费、招标代理费等全部费用。</w:t>
      </w:r>
      <w:r>
        <w:rPr>
          <w:rFonts w:hint="eastAsia" w:ascii="宋体"/>
          <w:color w:val="auto"/>
          <w:sz w:val="24"/>
          <w:szCs w:val="24"/>
          <w:lang w:val="zh-CN"/>
        </w:rPr>
        <w:t>若磋商报价不能完全包括上述内容，该响应将被认为非实质性响应。</w:t>
      </w:r>
    </w:p>
    <w:p>
      <w:pPr>
        <w:autoSpaceDE w:val="0"/>
        <w:autoSpaceDN w:val="0"/>
        <w:adjustRightInd w:val="0"/>
        <w:spacing w:line="360" w:lineRule="auto"/>
        <w:ind w:firstLine="480"/>
        <w:rPr>
          <w:rFonts w:hint="eastAsia" w:ascii="宋体"/>
          <w:color w:val="auto"/>
          <w:sz w:val="24"/>
          <w:szCs w:val="24"/>
          <w:lang w:val="zh-CN"/>
        </w:rPr>
      </w:pPr>
      <w:r>
        <w:rPr>
          <w:rFonts w:ascii="宋体"/>
          <w:color w:val="auto"/>
          <w:sz w:val="24"/>
          <w:szCs w:val="24"/>
          <w:lang w:val="zh-CN"/>
        </w:rPr>
        <w:t>1.</w:t>
      </w:r>
      <w:r>
        <w:rPr>
          <w:rFonts w:hint="eastAsia" w:ascii="宋体"/>
          <w:color w:val="auto"/>
          <w:sz w:val="24"/>
          <w:szCs w:val="24"/>
        </w:rPr>
        <w:t>3.</w:t>
      </w:r>
      <w:r>
        <w:rPr>
          <w:rFonts w:hint="eastAsia" w:ascii="宋体"/>
          <w:color w:val="auto"/>
          <w:sz w:val="24"/>
          <w:szCs w:val="24"/>
          <w:lang w:val="zh-CN"/>
        </w:rPr>
        <w:t>供应商必须如实填写</w:t>
      </w:r>
      <w:r>
        <w:rPr>
          <w:rFonts w:ascii="宋体"/>
          <w:color w:val="auto"/>
          <w:sz w:val="24"/>
          <w:szCs w:val="24"/>
          <w:lang w:val="zh-CN"/>
        </w:rPr>
        <w:t>“</w:t>
      </w:r>
      <w:r>
        <w:rPr>
          <w:rFonts w:hint="eastAsia" w:ascii="宋体"/>
          <w:color w:val="auto"/>
          <w:sz w:val="24"/>
          <w:szCs w:val="24"/>
          <w:lang w:val="zh-CN"/>
        </w:rPr>
        <w:t>技术规格响应表</w:t>
      </w:r>
      <w:r>
        <w:rPr>
          <w:rFonts w:ascii="宋体"/>
          <w:color w:val="auto"/>
          <w:sz w:val="24"/>
          <w:szCs w:val="24"/>
          <w:lang w:val="zh-CN"/>
        </w:rPr>
        <w:t>”</w:t>
      </w:r>
      <w:r>
        <w:rPr>
          <w:rFonts w:hint="eastAsia" w:ascii="宋体"/>
          <w:color w:val="auto"/>
          <w:sz w:val="24"/>
          <w:szCs w:val="24"/>
          <w:lang w:val="zh-CN"/>
        </w:rPr>
        <w:t>，在</w:t>
      </w:r>
      <w:r>
        <w:rPr>
          <w:rFonts w:ascii="宋体"/>
          <w:color w:val="auto"/>
          <w:sz w:val="24"/>
          <w:szCs w:val="24"/>
          <w:lang w:val="zh-CN"/>
        </w:rPr>
        <w:t>“</w:t>
      </w:r>
      <w:r>
        <w:rPr>
          <w:rFonts w:hint="eastAsia" w:ascii="宋体"/>
          <w:color w:val="auto"/>
          <w:sz w:val="24"/>
          <w:szCs w:val="24"/>
          <w:lang w:val="zh-CN"/>
        </w:rPr>
        <w:t>响应产品技术参数</w:t>
      </w:r>
      <w:r>
        <w:rPr>
          <w:rFonts w:ascii="宋体"/>
          <w:color w:val="auto"/>
          <w:sz w:val="24"/>
          <w:szCs w:val="24"/>
          <w:lang w:val="zh-CN"/>
        </w:rPr>
        <w:t>”</w:t>
      </w:r>
      <w:r>
        <w:rPr>
          <w:rFonts w:hint="eastAsia" w:ascii="宋体"/>
          <w:color w:val="auto"/>
          <w:sz w:val="24"/>
          <w:szCs w:val="24"/>
          <w:lang w:val="zh-CN"/>
        </w:rPr>
        <w:t>栏中列出采购产品的具体技术参数；以采购人需求为最低指标要求，供应商对超出或不满足最低指标要求的指标需列出</w:t>
      </w:r>
      <w:r>
        <w:rPr>
          <w:rFonts w:ascii="宋体"/>
          <w:color w:val="auto"/>
          <w:sz w:val="24"/>
          <w:szCs w:val="24"/>
          <w:lang w:val="zh-CN"/>
        </w:rPr>
        <w:t>“</w:t>
      </w:r>
      <w:r>
        <w:rPr>
          <w:rFonts w:hint="eastAsia" w:ascii="宋体"/>
          <w:color w:val="auto"/>
          <w:sz w:val="24"/>
          <w:szCs w:val="24"/>
          <w:lang w:val="zh-CN"/>
        </w:rPr>
        <w:t>＋、</w:t>
      </w:r>
      <w:r>
        <w:rPr>
          <w:rFonts w:ascii="宋体"/>
          <w:color w:val="auto"/>
          <w:sz w:val="24"/>
          <w:szCs w:val="24"/>
          <w:lang w:val="zh-CN"/>
        </w:rPr>
        <w:t>-”</w:t>
      </w:r>
      <w:r>
        <w:rPr>
          <w:rFonts w:hint="eastAsia" w:ascii="宋体"/>
          <w:color w:val="auto"/>
          <w:sz w:val="24"/>
          <w:szCs w:val="24"/>
          <w:lang w:val="zh-CN"/>
        </w:rPr>
        <w:t>偏差。</w:t>
      </w:r>
    </w:p>
    <w:p>
      <w:pPr>
        <w:autoSpaceDE w:val="0"/>
        <w:autoSpaceDN w:val="0"/>
        <w:adjustRightInd w:val="0"/>
        <w:spacing w:line="360" w:lineRule="auto"/>
        <w:ind w:firstLine="480"/>
        <w:rPr>
          <w:rFonts w:hint="eastAsia" w:ascii="宋体" w:eastAsia="宋体"/>
          <w:color w:val="auto"/>
          <w:sz w:val="24"/>
          <w:szCs w:val="24"/>
          <w:lang w:val="zh-CN"/>
        </w:rPr>
      </w:pPr>
      <w:r>
        <w:rPr>
          <w:rFonts w:hint="eastAsia" w:ascii="宋体" w:eastAsia="宋体"/>
          <w:color w:val="auto"/>
          <w:sz w:val="24"/>
          <w:szCs w:val="24"/>
          <w:lang w:val="en-US" w:eastAsia="zh-CN"/>
        </w:rPr>
        <w:t>1.4</w:t>
      </w:r>
      <w:r>
        <w:rPr>
          <w:rFonts w:hint="eastAsia" w:ascii="宋体" w:eastAsia="宋体"/>
          <w:color w:val="auto"/>
          <w:sz w:val="24"/>
          <w:szCs w:val="24"/>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autoSpaceDE w:val="0"/>
        <w:autoSpaceDN w:val="0"/>
        <w:adjustRightInd w:val="0"/>
        <w:spacing w:line="360" w:lineRule="auto"/>
        <w:ind w:firstLine="480"/>
        <w:rPr>
          <w:rFonts w:hint="eastAsia" w:ascii="宋体" w:eastAsia="宋体"/>
          <w:color w:val="auto"/>
          <w:sz w:val="24"/>
          <w:szCs w:val="24"/>
          <w:lang w:val="zh-CN"/>
        </w:rPr>
      </w:pPr>
      <w:r>
        <w:rPr>
          <w:rFonts w:hint="eastAsia" w:ascii="宋体" w:eastAsia="宋体"/>
          <w:color w:val="auto"/>
          <w:sz w:val="24"/>
          <w:szCs w:val="24"/>
          <w:lang w:val="zh-CN"/>
        </w:rPr>
        <w:t>1.</w:t>
      </w:r>
      <w:r>
        <w:rPr>
          <w:rFonts w:hint="eastAsia" w:ascii="宋体" w:eastAsia="宋体"/>
          <w:color w:val="auto"/>
          <w:sz w:val="24"/>
          <w:szCs w:val="24"/>
          <w:lang w:val="en-US" w:eastAsia="zh-CN"/>
        </w:rPr>
        <w:t>5</w:t>
      </w:r>
      <w:r>
        <w:rPr>
          <w:rFonts w:hint="eastAsia" w:ascii="宋体" w:eastAsia="宋体"/>
          <w:color w:val="auto"/>
          <w:sz w:val="24"/>
          <w:szCs w:val="24"/>
          <w:lang w:val="zh-CN"/>
        </w:rPr>
        <w:t>项目中标后分包情况：不允许。</w:t>
      </w:r>
    </w:p>
    <w:p>
      <w:pPr>
        <w:autoSpaceDE w:val="0"/>
        <w:autoSpaceDN w:val="0"/>
        <w:adjustRightInd w:val="0"/>
        <w:spacing w:line="360" w:lineRule="auto"/>
        <w:ind w:firstLine="480"/>
        <w:rPr>
          <w:rFonts w:hint="eastAsia" w:ascii="宋体"/>
          <w:color w:val="auto"/>
          <w:sz w:val="24"/>
          <w:szCs w:val="24"/>
          <w:lang w:val="zh-CN"/>
        </w:rPr>
      </w:pPr>
      <w:r>
        <w:rPr>
          <w:rFonts w:hint="eastAsia" w:ascii="宋体"/>
          <w:color w:val="auto"/>
          <w:sz w:val="24"/>
          <w:szCs w:val="24"/>
          <w:lang w:val="zh-CN"/>
        </w:rPr>
        <w:t>1.</w:t>
      </w:r>
      <w:r>
        <w:rPr>
          <w:rFonts w:hint="eastAsia" w:ascii="宋体"/>
          <w:color w:val="auto"/>
          <w:sz w:val="24"/>
          <w:szCs w:val="24"/>
          <w:lang w:val="en-US" w:eastAsia="zh-CN"/>
        </w:rPr>
        <w:t>6</w:t>
      </w:r>
      <w:r>
        <w:rPr>
          <w:rFonts w:hint="eastAsia" w:ascii="宋体"/>
          <w:color w:val="auto"/>
          <w:sz w:val="24"/>
          <w:szCs w:val="24"/>
          <w:lang w:val="zh-CN"/>
        </w:rPr>
        <w:t>所投产品或其任何一部分不得侵犯专利权、著作权、商标权和工业设计权等知识产权。</w:t>
      </w:r>
    </w:p>
    <w:p>
      <w:pPr>
        <w:pStyle w:val="18"/>
        <w:spacing w:line="360" w:lineRule="auto"/>
        <w:ind w:firstLine="199" w:firstLineChars="62"/>
        <w:jc w:val="both"/>
        <w:rPr>
          <w:rFonts w:hint="eastAsia" w:ascii="宋体" w:hAnsi="宋体" w:cs="宋体"/>
          <w:color w:val="auto"/>
          <w:lang w:val="zh-CN"/>
        </w:rPr>
      </w:pPr>
      <w:bookmarkStart w:id="296" w:name="_Toc26125"/>
      <w:bookmarkStart w:id="297" w:name="_Toc14789"/>
      <w:bookmarkStart w:id="298" w:name="_Toc19522880"/>
      <w:bookmarkStart w:id="299" w:name="_Toc16092735"/>
      <w:r>
        <w:rPr>
          <w:rFonts w:hint="eastAsia" w:ascii="宋体" w:hAnsi="宋体" w:cs="宋体"/>
          <w:color w:val="auto"/>
          <w:lang w:val="zh-CN"/>
        </w:rPr>
        <w:t>2.</w:t>
      </w:r>
      <w:bookmarkEnd w:id="296"/>
      <w:bookmarkStart w:id="300" w:name="_Toc1475"/>
      <w:r>
        <w:rPr>
          <w:rFonts w:hint="eastAsia" w:ascii="宋体" w:hAnsi="宋体" w:cs="宋体"/>
          <w:color w:val="auto"/>
          <w:lang w:val="zh-CN"/>
        </w:rPr>
        <w:t>重要指标</w:t>
      </w:r>
      <w:bookmarkEnd w:id="297"/>
      <w:bookmarkEnd w:id="300"/>
    </w:p>
    <w:p>
      <w:pPr>
        <w:autoSpaceDE w:val="0"/>
        <w:autoSpaceDN w:val="0"/>
        <w:adjustRightInd w:val="0"/>
        <w:spacing w:line="360" w:lineRule="auto"/>
        <w:ind w:firstLine="480"/>
        <w:rPr>
          <w:rFonts w:hint="eastAsia" w:ascii="宋体"/>
          <w:color w:val="auto"/>
          <w:sz w:val="24"/>
          <w:szCs w:val="24"/>
          <w:lang w:val="zh-CN"/>
        </w:rPr>
      </w:pPr>
      <w:r>
        <w:rPr>
          <w:rFonts w:hint="eastAsia" w:ascii="宋体"/>
          <w:b/>
          <w:bCs/>
          <w:color w:val="auto"/>
          <w:sz w:val="24"/>
          <w:szCs w:val="24"/>
          <w:lang w:val="zh-CN"/>
        </w:rPr>
        <w:t>2.1 “技术参数”中用“★”符号标注的属于重要技术参数、指标，必须完全响应（须提供相关证明材料）。否则，投标无效。</w:t>
      </w:r>
    </w:p>
    <w:p>
      <w:pPr>
        <w:autoSpaceDE w:val="0"/>
        <w:autoSpaceDN w:val="0"/>
        <w:adjustRightInd w:val="0"/>
        <w:spacing w:line="360" w:lineRule="auto"/>
        <w:ind w:firstLine="480"/>
        <w:rPr>
          <w:rFonts w:hint="eastAsia" w:ascii="宋体"/>
          <w:color w:val="auto"/>
          <w:sz w:val="24"/>
          <w:szCs w:val="24"/>
          <w:lang w:val="zh-CN"/>
        </w:rPr>
      </w:pPr>
      <w:r>
        <w:rPr>
          <w:rFonts w:hint="eastAsia" w:ascii="宋体"/>
          <w:color w:val="auto"/>
          <w:sz w:val="24"/>
          <w:szCs w:val="24"/>
          <w:lang w:val="zh-CN"/>
        </w:rPr>
        <w:t>2.2 磋商文件中凡需与原有设备、系统并机、兼容、匹配等要求的，请主动和采购人联系，取得原有设备、系统相关资料。若有招标文件未提及或变更内容的，请及时与采购代理机构联系。</w:t>
      </w:r>
    </w:p>
    <w:p>
      <w:pPr>
        <w:autoSpaceDE w:val="0"/>
        <w:autoSpaceDN w:val="0"/>
        <w:adjustRightInd w:val="0"/>
        <w:spacing w:line="360" w:lineRule="auto"/>
        <w:ind w:firstLine="480"/>
        <w:rPr>
          <w:rFonts w:hint="eastAsia" w:ascii="宋体"/>
          <w:color w:val="auto"/>
          <w:sz w:val="24"/>
          <w:szCs w:val="24"/>
          <w:lang w:val="zh-CN"/>
        </w:rPr>
      </w:pPr>
      <w:r>
        <w:rPr>
          <w:rFonts w:hint="eastAsia" w:ascii="宋体"/>
          <w:color w:val="auto"/>
          <w:sz w:val="24"/>
          <w:szCs w:val="24"/>
          <w:lang w:val="zh-CN"/>
        </w:rPr>
        <w:t>2.3 技术参数中除注明签订合同时提供的相关授权、服务承诺等资料以外，其余相关资料在投标时必须附在投标文件中。</w:t>
      </w:r>
    </w:p>
    <w:p>
      <w:pPr>
        <w:pStyle w:val="18"/>
        <w:spacing w:line="360" w:lineRule="auto"/>
        <w:ind w:firstLine="199" w:firstLineChars="62"/>
        <w:jc w:val="both"/>
        <w:rPr>
          <w:rFonts w:ascii="宋体" w:hAnsi="宋体" w:cs="宋体"/>
          <w:color w:val="auto"/>
          <w:lang w:val="zh-CN"/>
        </w:rPr>
      </w:pPr>
      <w:r>
        <w:rPr>
          <w:rFonts w:hint="eastAsia" w:ascii="宋体" w:hAnsi="宋体" w:cs="宋体"/>
          <w:color w:val="auto"/>
          <w:lang w:val="en-US" w:eastAsia="zh-CN"/>
        </w:rPr>
        <w:t>3</w:t>
      </w:r>
      <w:r>
        <w:rPr>
          <w:rFonts w:ascii="宋体" w:hAnsi="宋体" w:cs="宋体"/>
          <w:color w:val="auto"/>
          <w:lang w:val="zh-CN"/>
        </w:rPr>
        <w:t>.</w:t>
      </w:r>
      <w:r>
        <w:rPr>
          <w:rFonts w:hint="eastAsia" w:ascii="宋体" w:hAnsi="宋体" w:cs="宋体"/>
          <w:color w:val="auto"/>
          <w:lang w:val="zh-CN"/>
        </w:rPr>
        <w:t>报价说明</w:t>
      </w:r>
      <w:bookmarkEnd w:id="294"/>
      <w:bookmarkEnd w:id="295"/>
      <w:bookmarkEnd w:id="298"/>
      <w:bookmarkEnd w:id="299"/>
    </w:p>
    <w:p>
      <w:pPr>
        <w:autoSpaceDE w:val="0"/>
        <w:autoSpaceDN w:val="0"/>
        <w:adjustRightInd w:val="0"/>
        <w:spacing w:line="360" w:lineRule="auto"/>
        <w:ind w:firstLine="480"/>
        <w:rPr>
          <w:rFonts w:ascii="宋体" w:cs="Times New Roman"/>
          <w:color w:val="auto"/>
          <w:sz w:val="24"/>
          <w:szCs w:val="24"/>
          <w:lang w:val="zh-CN"/>
        </w:rPr>
      </w:pPr>
      <w:bookmarkStart w:id="301" w:name="_Toc464136667"/>
      <w:bookmarkStart w:id="302" w:name="_Toc430937694"/>
      <w:r>
        <w:rPr>
          <w:rFonts w:hint="eastAsia" w:ascii="宋体" w:cs="宋体"/>
          <w:color w:val="auto"/>
          <w:sz w:val="24"/>
          <w:szCs w:val="24"/>
          <w:lang w:val="zh-CN"/>
        </w:rPr>
        <w:t>本次磋商文件中规定的采购预算额度为磋商总价最高限价，不得超出此额度。否则响应无效。</w:t>
      </w:r>
    </w:p>
    <w:p>
      <w:pPr>
        <w:pStyle w:val="18"/>
        <w:spacing w:line="360" w:lineRule="auto"/>
        <w:ind w:firstLine="199" w:firstLineChars="62"/>
        <w:jc w:val="both"/>
        <w:rPr>
          <w:rFonts w:ascii="宋体" w:hAnsi="宋体" w:cs="宋体"/>
          <w:color w:val="auto"/>
          <w:lang w:val="zh-CN"/>
        </w:rPr>
      </w:pPr>
      <w:bookmarkStart w:id="303" w:name="_Toc19522881"/>
      <w:bookmarkStart w:id="304" w:name="_Toc16092736"/>
      <w:r>
        <w:rPr>
          <w:rFonts w:hint="eastAsia" w:ascii="宋体" w:hAnsi="宋体" w:cs="宋体"/>
          <w:color w:val="auto"/>
          <w:lang w:val="en-US" w:eastAsia="zh-CN"/>
        </w:rPr>
        <w:t>4</w:t>
      </w:r>
      <w:r>
        <w:rPr>
          <w:rFonts w:ascii="宋体" w:hAnsi="宋体" w:cs="宋体"/>
          <w:color w:val="auto"/>
          <w:lang w:val="zh-CN"/>
        </w:rPr>
        <w:t>.</w:t>
      </w:r>
      <w:bookmarkEnd w:id="301"/>
      <w:bookmarkEnd w:id="302"/>
      <w:bookmarkEnd w:id="303"/>
      <w:bookmarkEnd w:id="304"/>
      <w:bookmarkStart w:id="305" w:name="_Toc18880"/>
      <w:bookmarkStart w:id="306" w:name="_Toc520380249"/>
      <w:bookmarkStart w:id="307" w:name="_Toc19522882"/>
      <w:r>
        <w:rPr>
          <w:rFonts w:hint="eastAsia" w:ascii="宋体" w:hAnsi="宋体" w:cs="宋体"/>
          <w:color w:val="auto"/>
          <w:lang w:val="zh-CN"/>
        </w:rPr>
        <w:t>商务要求</w:t>
      </w:r>
      <w:bookmarkEnd w:id="305"/>
      <w:bookmarkEnd w:id="306"/>
      <w:bookmarkEnd w:id="307"/>
    </w:p>
    <w:p>
      <w:pPr>
        <w:autoSpaceDE w:val="0"/>
        <w:autoSpaceDN w:val="0"/>
        <w:adjustRightInd w:val="0"/>
        <w:spacing w:line="360" w:lineRule="auto"/>
        <w:ind w:firstLine="480"/>
        <w:rPr>
          <w:rFonts w:ascii="宋体"/>
          <w:color w:val="auto"/>
          <w:sz w:val="24"/>
          <w:szCs w:val="24"/>
          <w:highlight w:val="none"/>
          <w:lang w:val="zh-CN"/>
        </w:rPr>
      </w:pPr>
      <w:r>
        <w:rPr>
          <w:rFonts w:hint="eastAsia" w:ascii="宋体"/>
          <w:color w:val="auto"/>
          <w:sz w:val="24"/>
          <w:szCs w:val="24"/>
          <w:highlight w:val="none"/>
          <w:lang w:val="en-US" w:eastAsia="zh-CN"/>
        </w:rPr>
        <w:t>3</w:t>
      </w:r>
      <w:r>
        <w:rPr>
          <w:rFonts w:hint="eastAsia" w:ascii="宋体"/>
          <w:color w:val="auto"/>
          <w:sz w:val="24"/>
          <w:szCs w:val="24"/>
          <w:highlight w:val="none"/>
          <w:lang w:val="zh-CN"/>
        </w:rPr>
        <w:t>.1.交货时间：合同签订后</w:t>
      </w:r>
      <w:r>
        <w:rPr>
          <w:rFonts w:hint="eastAsia" w:ascii="宋体"/>
          <w:color w:val="auto"/>
          <w:sz w:val="24"/>
          <w:szCs w:val="24"/>
          <w:highlight w:val="none"/>
          <w:lang w:val="en-US" w:eastAsia="zh-CN"/>
        </w:rPr>
        <w:t>60</w:t>
      </w:r>
      <w:r>
        <w:rPr>
          <w:rFonts w:hint="eastAsia" w:ascii="宋体"/>
          <w:color w:val="auto"/>
          <w:sz w:val="24"/>
          <w:szCs w:val="24"/>
          <w:highlight w:val="none"/>
          <w:lang w:val="zh-CN"/>
        </w:rPr>
        <w:t>个日历日；</w:t>
      </w:r>
    </w:p>
    <w:p>
      <w:pPr>
        <w:autoSpaceDE w:val="0"/>
        <w:autoSpaceDN w:val="0"/>
        <w:adjustRightInd w:val="0"/>
        <w:spacing w:line="360" w:lineRule="auto"/>
        <w:ind w:firstLine="480"/>
        <w:rPr>
          <w:rFonts w:ascii="宋体"/>
          <w:color w:val="auto"/>
          <w:sz w:val="24"/>
          <w:szCs w:val="24"/>
          <w:highlight w:val="none"/>
          <w:lang w:val="zh-CN"/>
        </w:rPr>
      </w:pPr>
      <w:r>
        <w:rPr>
          <w:rFonts w:hint="eastAsia" w:ascii="宋体"/>
          <w:color w:val="auto"/>
          <w:sz w:val="24"/>
          <w:szCs w:val="24"/>
          <w:highlight w:val="none"/>
          <w:lang w:val="en-US" w:eastAsia="zh-CN"/>
        </w:rPr>
        <w:t>3</w:t>
      </w:r>
      <w:r>
        <w:rPr>
          <w:rFonts w:hint="eastAsia" w:ascii="宋体"/>
          <w:color w:val="auto"/>
          <w:sz w:val="24"/>
          <w:szCs w:val="24"/>
          <w:highlight w:val="none"/>
          <w:lang w:val="zh-CN"/>
        </w:rPr>
        <w:t>.2.交货地点：采购人指定地点；</w:t>
      </w:r>
    </w:p>
    <w:p>
      <w:pPr>
        <w:pStyle w:val="11"/>
        <w:spacing w:line="360" w:lineRule="auto"/>
        <w:rPr>
          <w:rFonts w:hint="eastAsia" w:ascii="宋体" w:hAnsi="Calibri" w:eastAsia="宋体" w:cs="Calibri"/>
          <w:b w:val="0"/>
          <w:bCs w:val="0"/>
          <w:color w:val="auto"/>
          <w:sz w:val="24"/>
          <w:szCs w:val="24"/>
          <w:highlight w:val="none"/>
          <w:lang w:val="zh-CN" w:eastAsia="zh-CN" w:bidi="ar-SA"/>
        </w:rPr>
      </w:pPr>
      <w:r>
        <w:rPr>
          <w:rFonts w:hint="eastAsia" w:ascii="宋体"/>
          <w:color w:val="auto"/>
          <w:sz w:val="24"/>
          <w:szCs w:val="24"/>
          <w:highlight w:val="none"/>
          <w:lang w:val="en-US" w:eastAsia="zh-CN"/>
        </w:rPr>
        <w:t>3</w:t>
      </w:r>
      <w:r>
        <w:rPr>
          <w:rFonts w:hint="eastAsia" w:ascii="宋体"/>
          <w:color w:val="auto"/>
          <w:sz w:val="24"/>
          <w:szCs w:val="24"/>
          <w:highlight w:val="none"/>
          <w:lang w:val="zh-CN"/>
        </w:rPr>
        <w:t>.3.</w:t>
      </w:r>
      <w:r>
        <w:rPr>
          <w:rFonts w:hint="eastAsia" w:ascii="宋体" w:hAnsi="Calibri" w:eastAsia="宋体" w:cs="Calibri"/>
          <w:b w:val="0"/>
          <w:bCs w:val="0"/>
          <w:color w:val="auto"/>
          <w:sz w:val="24"/>
          <w:szCs w:val="24"/>
          <w:highlight w:val="none"/>
          <w:lang w:val="en-US" w:eastAsia="zh-CN" w:bidi="ar-SA"/>
        </w:rPr>
        <w:t>付款方式：</w:t>
      </w:r>
      <w:r>
        <w:rPr>
          <w:rFonts w:hint="eastAsia" w:ascii="宋体" w:hAnsi="Calibri" w:eastAsia="宋体" w:cs="Calibri"/>
          <w:b w:val="0"/>
          <w:bCs w:val="0"/>
          <w:color w:val="auto"/>
          <w:sz w:val="24"/>
          <w:szCs w:val="24"/>
          <w:highlight w:val="none"/>
          <w:lang w:val="zh-CN" w:eastAsia="zh-CN" w:bidi="ar-SA"/>
        </w:rPr>
        <w:t>详见“第三部分  青海省政府采购项目合同书范本”</w:t>
      </w:r>
    </w:p>
    <w:p>
      <w:pPr>
        <w:pStyle w:val="11"/>
        <w:spacing w:line="360" w:lineRule="auto"/>
        <w:rPr>
          <w:rFonts w:hint="default" w:ascii="宋体" w:hAnsi="Calibri" w:eastAsia="宋体" w:cs="Calibri"/>
          <w:b w:val="0"/>
          <w:bCs w:val="0"/>
          <w:color w:val="auto"/>
          <w:sz w:val="24"/>
          <w:szCs w:val="24"/>
          <w:highlight w:val="none"/>
          <w:lang w:val="en-US" w:eastAsia="zh-CN" w:bidi="ar-SA"/>
        </w:rPr>
      </w:pPr>
      <w:r>
        <w:rPr>
          <w:rFonts w:hint="eastAsia" w:hAnsi="Calibri" w:cs="Calibri"/>
          <w:b w:val="0"/>
          <w:bCs w:val="0"/>
          <w:color w:val="auto"/>
          <w:sz w:val="24"/>
          <w:szCs w:val="24"/>
          <w:highlight w:val="none"/>
          <w:lang w:val="en-US" w:eastAsia="zh-CN" w:bidi="ar-SA"/>
        </w:rPr>
        <w:t>3.4质保期：免费质保时间不少于一年（技术参数中有要求的，按参数要求执行），从合同完工、安装、验收合格后开始计算。</w:t>
      </w:r>
    </w:p>
    <w:p>
      <w:pPr>
        <w:pStyle w:val="18"/>
        <w:spacing w:line="360" w:lineRule="auto"/>
        <w:ind w:firstLine="643"/>
        <w:rPr>
          <w:rFonts w:cs="宋体"/>
          <w:color w:val="auto"/>
          <w:lang w:val="zh-CN"/>
        </w:rPr>
      </w:pPr>
      <w:bookmarkStart w:id="308" w:name="_Toc19522883"/>
      <w:r>
        <w:rPr>
          <w:rFonts w:hint="eastAsia" w:cs="宋体"/>
          <w:color w:val="auto"/>
          <w:lang w:val="zh-CN"/>
        </w:rPr>
        <w:t>（二）采购需求及技术参数</w:t>
      </w:r>
      <w:bookmarkEnd w:id="308"/>
    </w:p>
    <w:tbl>
      <w:tblPr>
        <w:tblStyle w:val="21"/>
        <w:tblW w:w="9690" w:type="dxa"/>
        <w:jc w:val="center"/>
        <w:tblLayout w:type="fixed"/>
        <w:tblCellMar>
          <w:top w:w="0" w:type="dxa"/>
          <w:left w:w="108" w:type="dxa"/>
          <w:bottom w:w="0" w:type="dxa"/>
          <w:right w:w="108" w:type="dxa"/>
        </w:tblCellMar>
      </w:tblPr>
      <w:tblGrid>
        <w:gridCol w:w="765"/>
        <w:gridCol w:w="1305"/>
        <w:gridCol w:w="5310"/>
        <w:gridCol w:w="750"/>
        <w:gridCol w:w="735"/>
        <w:gridCol w:w="825"/>
      </w:tblGrid>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设备名称</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b/>
                <w:bCs/>
                <w:color w:val="auto"/>
                <w:sz w:val="24"/>
                <w:szCs w:val="24"/>
              </w:rPr>
            </w:pPr>
            <w:r>
              <w:rPr>
                <w:rFonts w:hint="eastAsia" w:ascii="宋体" w:hAnsi="宋体" w:cs="宋体"/>
                <w:b/>
                <w:bCs/>
                <w:color w:val="auto"/>
                <w:sz w:val="24"/>
                <w:szCs w:val="24"/>
              </w:rPr>
              <w:t>备注</w:t>
            </w: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电感耦合等离子体发射光谱仪</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rFonts w:ascii="宋体" w:hAnsi="宋体" w:cs="宋体"/>
                <w:color w:val="auto"/>
                <w:sz w:val="24"/>
                <w:szCs w:val="24"/>
              </w:rPr>
            </w:pPr>
            <w:r>
              <w:rPr>
                <w:rFonts w:hint="eastAsia" w:ascii="宋体" w:hAnsi="宋体" w:cs="宋体"/>
                <w:color w:val="auto"/>
                <w:sz w:val="24"/>
                <w:szCs w:val="24"/>
              </w:rPr>
              <w:t>1.应用范围：适用于复杂基体样品中主量及微量元素的定性、半定量和定量分析。</w:t>
            </w:r>
            <w:r>
              <w:rPr>
                <w:rFonts w:hint="eastAsia" w:ascii="宋体" w:hAnsi="宋体" w:cs="宋体"/>
                <w:color w:val="auto"/>
                <w:sz w:val="24"/>
                <w:szCs w:val="24"/>
              </w:rPr>
              <w:br w:type="textWrapping"/>
            </w:r>
            <w:r>
              <w:rPr>
                <w:rFonts w:hint="eastAsia" w:ascii="宋体" w:hAnsi="宋体" w:cs="宋体"/>
                <w:color w:val="auto"/>
                <w:sz w:val="24"/>
                <w:szCs w:val="24"/>
              </w:rPr>
              <w:t>2.仪器工作环境：</w:t>
            </w:r>
            <w:r>
              <w:rPr>
                <w:rFonts w:hint="eastAsia" w:ascii="宋体" w:hAnsi="宋体" w:cs="宋体"/>
                <w:color w:val="auto"/>
                <w:sz w:val="24"/>
                <w:szCs w:val="24"/>
              </w:rPr>
              <w:br w:type="textWrapping"/>
            </w:r>
            <w:r>
              <w:rPr>
                <w:rFonts w:hint="eastAsia" w:ascii="宋体" w:hAnsi="宋体" w:cs="宋体"/>
                <w:color w:val="auto"/>
                <w:sz w:val="24"/>
                <w:szCs w:val="24"/>
              </w:rPr>
              <w:t>2.1仪器工作环境</w:t>
            </w:r>
            <w:r>
              <w:rPr>
                <w:rFonts w:hint="eastAsia" w:ascii="宋体" w:hAnsi="宋体" w:cs="宋体"/>
                <w:color w:val="auto"/>
                <w:sz w:val="24"/>
                <w:szCs w:val="24"/>
              </w:rPr>
              <w:br w:type="textWrapping"/>
            </w:r>
            <w:r>
              <w:rPr>
                <w:rFonts w:hint="eastAsia" w:ascii="宋体" w:hAnsi="宋体" w:cs="宋体"/>
                <w:color w:val="auto"/>
                <w:sz w:val="24"/>
                <w:szCs w:val="24"/>
              </w:rPr>
              <w:t>2.2电压：220VAC±10%</w:t>
            </w:r>
            <w:r>
              <w:rPr>
                <w:rFonts w:hint="eastAsia" w:ascii="宋体" w:hAnsi="宋体" w:cs="宋体"/>
                <w:color w:val="auto"/>
                <w:sz w:val="24"/>
                <w:szCs w:val="24"/>
              </w:rPr>
              <w:br w:type="textWrapping"/>
            </w:r>
            <w:r>
              <w:rPr>
                <w:rFonts w:hint="eastAsia" w:ascii="宋体" w:hAnsi="宋体" w:cs="宋体"/>
                <w:color w:val="auto"/>
                <w:sz w:val="24"/>
                <w:szCs w:val="24"/>
              </w:rPr>
              <w:t>2.3室温：15-30℃</w:t>
            </w:r>
            <w:r>
              <w:rPr>
                <w:rFonts w:hint="eastAsia" w:ascii="宋体" w:hAnsi="宋体" w:cs="宋体"/>
                <w:color w:val="auto"/>
                <w:sz w:val="24"/>
                <w:szCs w:val="24"/>
              </w:rPr>
              <w:br w:type="textWrapping"/>
            </w:r>
            <w:r>
              <w:rPr>
                <w:rFonts w:hint="eastAsia" w:ascii="宋体" w:hAnsi="宋体" w:cs="宋体"/>
                <w:color w:val="auto"/>
                <w:sz w:val="24"/>
                <w:szCs w:val="24"/>
              </w:rPr>
              <w:t>2.4相对湿度：20%-80%</w:t>
            </w:r>
            <w:r>
              <w:rPr>
                <w:rFonts w:hint="eastAsia" w:ascii="宋体" w:hAnsi="宋体" w:cs="宋体"/>
                <w:color w:val="auto"/>
                <w:sz w:val="24"/>
                <w:szCs w:val="24"/>
              </w:rPr>
              <w:br w:type="textWrapping"/>
            </w:r>
            <w:r>
              <w:rPr>
                <w:rFonts w:hint="eastAsia" w:ascii="宋体" w:hAnsi="宋体" w:cs="宋体"/>
                <w:color w:val="auto"/>
                <w:sz w:val="24"/>
                <w:szCs w:val="24"/>
              </w:rPr>
              <w:t>3.技术指标</w:t>
            </w:r>
            <w:r>
              <w:rPr>
                <w:rFonts w:hint="eastAsia" w:ascii="宋体" w:hAnsi="宋体" w:cs="宋体"/>
                <w:color w:val="auto"/>
                <w:sz w:val="24"/>
                <w:szCs w:val="24"/>
              </w:rPr>
              <w:br w:type="textWrapping"/>
            </w:r>
            <w:r>
              <w:rPr>
                <w:rFonts w:hint="eastAsia" w:ascii="宋体" w:hAnsi="宋体" w:cs="宋体"/>
                <w:color w:val="auto"/>
                <w:sz w:val="24"/>
                <w:szCs w:val="24"/>
              </w:rPr>
              <w:t>3.1仪器总体要求：光谱仪采用最新设计，技术先进超前，能快速一分钟内分析几十种元素含量，样品用量少，消耗成本低。仪器必需包括高频发生器、等离子体及进样系统、分光系统、检测器、分析软件和计算机系统，全自动控制</w:t>
            </w:r>
            <w:r>
              <w:rPr>
                <w:rFonts w:hint="eastAsia" w:ascii="宋体" w:hAnsi="宋体" w:cs="宋体"/>
                <w:color w:val="auto"/>
                <w:sz w:val="24"/>
                <w:szCs w:val="24"/>
              </w:rPr>
              <w:br w:type="textWrapping"/>
            </w:r>
            <w:r>
              <w:rPr>
                <w:rFonts w:hint="eastAsia" w:ascii="宋体" w:hAnsi="宋体" w:cs="宋体"/>
                <w:color w:val="auto"/>
                <w:sz w:val="24"/>
                <w:szCs w:val="24"/>
              </w:rPr>
              <w:t>3.2性能指标</w:t>
            </w:r>
            <w:r>
              <w:rPr>
                <w:rFonts w:hint="eastAsia" w:ascii="宋体" w:hAnsi="宋体" w:cs="宋体"/>
                <w:color w:val="auto"/>
                <w:sz w:val="24"/>
                <w:szCs w:val="24"/>
              </w:rPr>
              <w:br w:type="textWrapping"/>
            </w:r>
            <w:r>
              <w:rPr>
                <w:rFonts w:hint="eastAsia" w:ascii="宋体" w:hAnsi="宋体" w:cs="宋体"/>
                <w:color w:val="auto"/>
                <w:sz w:val="24"/>
                <w:szCs w:val="24"/>
              </w:rPr>
              <w:t>3.2.1检测器</w:t>
            </w:r>
            <w:r>
              <w:rPr>
                <w:rFonts w:hint="eastAsia" w:ascii="宋体" w:hAnsi="宋体" w:cs="宋体"/>
                <w:color w:val="auto"/>
                <w:sz w:val="24"/>
                <w:szCs w:val="24"/>
              </w:rPr>
              <w:br w:type="textWrapping"/>
            </w:r>
            <w:r>
              <w:rPr>
                <w:rFonts w:hint="eastAsia" w:ascii="宋体" w:hAnsi="宋体" w:cs="宋体"/>
                <w:color w:val="auto"/>
                <w:sz w:val="24"/>
                <w:szCs w:val="24"/>
              </w:rPr>
              <w:t>★3.2.1.1带高效半导体制冷的固体CID检测器，在光谱仪波长范围内具有连续像素，能任意选择波长，且具有天然的防溢出功能设计，保证仪器检测器的使用寿命。（</w:t>
            </w:r>
            <w:r>
              <w:rPr>
                <w:rFonts w:hint="eastAsia" w:ascii="宋体" w:hAnsi="宋体" w:cs="宋体"/>
                <w:color w:val="auto"/>
                <w:sz w:val="24"/>
                <w:szCs w:val="24"/>
                <w:lang w:eastAsia="zh-CN"/>
              </w:rPr>
              <w:t>提供制造商官方资料对上述检测器的介绍</w:t>
            </w:r>
            <w:r>
              <w:rPr>
                <w:rFonts w:hint="eastAsia" w:ascii="宋体" w:hAnsi="宋体" w:cs="宋体"/>
                <w:color w:val="auto"/>
                <w:sz w:val="24"/>
                <w:szCs w:val="24"/>
              </w:rPr>
              <w:t>）</w:t>
            </w:r>
            <w:r>
              <w:rPr>
                <w:rFonts w:hint="eastAsia" w:ascii="宋体" w:hAnsi="宋体" w:cs="宋体"/>
                <w:color w:val="auto"/>
                <w:sz w:val="24"/>
                <w:szCs w:val="24"/>
              </w:rPr>
              <w:br w:type="textWrapping"/>
            </w:r>
            <w:r>
              <w:rPr>
                <w:rFonts w:hint="eastAsia" w:ascii="宋体" w:hAnsi="宋体" w:cs="宋体"/>
                <w:color w:val="auto"/>
                <w:sz w:val="24"/>
                <w:szCs w:val="24"/>
              </w:rPr>
              <w:t>3.2.1.2检测单元：大于290,000个检测单元</w:t>
            </w:r>
            <w:r>
              <w:rPr>
                <w:rFonts w:hint="eastAsia" w:ascii="宋体" w:hAnsi="宋体" w:cs="宋体"/>
                <w:color w:val="auto"/>
                <w:sz w:val="24"/>
                <w:szCs w:val="24"/>
              </w:rPr>
              <w:br w:type="textWrapping"/>
            </w:r>
            <w:r>
              <w:rPr>
                <w:rFonts w:hint="eastAsia" w:ascii="宋体" w:hAnsi="宋体" w:cs="宋体"/>
                <w:color w:val="auto"/>
                <w:sz w:val="24"/>
                <w:szCs w:val="24"/>
              </w:rPr>
              <w:t>3.2.1.3冷却系统：高效半导体制冷。温度：≤-45℃，启动时间：&lt;3分钟</w:t>
            </w:r>
            <w:r>
              <w:rPr>
                <w:rFonts w:hint="eastAsia" w:ascii="宋体" w:hAnsi="宋体" w:cs="宋体"/>
                <w:color w:val="auto"/>
                <w:sz w:val="24"/>
                <w:szCs w:val="24"/>
              </w:rPr>
              <w:br w:type="textWrapping"/>
            </w:r>
            <w:r>
              <w:rPr>
                <w:rFonts w:hint="eastAsia" w:ascii="宋体" w:hAnsi="宋体" w:cs="宋体"/>
                <w:color w:val="auto"/>
                <w:sz w:val="24"/>
                <w:szCs w:val="24"/>
              </w:rPr>
              <w:t>3.2.2光学系统：恒温驱气型中阶梯分光系统</w:t>
            </w:r>
            <w:r>
              <w:rPr>
                <w:rFonts w:hint="eastAsia" w:ascii="宋体" w:hAnsi="宋体" w:cs="宋体"/>
                <w:color w:val="auto"/>
                <w:sz w:val="24"/>
                <w:szCs w:val="24"/>
              </w:rPr>
              <w:br w:type="textWrapping"/>
            </w:r>
            <w:r>
              <w:rPr>
                <w:rFonts w:hint="eastAsia" w:ascii="宋体" w:hAnsi="宋体" w:cs="宋体"/>
                <w:color w:val="auto"/>
                <w:sz w:val="24"/>
                <w:szCs w:val="24"/>
              </w:rPr>
              <w:t>3.3.2.1单色器：中阶梯光栅，石英棱镜二维色散系统，高能量</w:t>
            </w:r>
            <w:r>
              <w:rPr>
                <w:rFonts w:hint="eastAsia" w:ascii="宋体" w:hAnsi="宋体" w:cs="宋体"/>
                <w:color w:val="auto"/>
                <w:sz w:val="24"/>
                <w:szCs w:val="24"/>
              </w:rPr>
              <w:br w:type="textWrapping"/>
            </w:r>
            <w:r>
              <w:rPr>
                <w:rFonts w:hint="eastAsia" w:ascii="宋体" w:hAnsi="宋体" w:cs="宋体"/>
                <w:color w:val="auto"/>
                <w:sz w:val="24"/>
                <w:szCs w:val="24"/>
              </w:rPr>
              <w:t>3.2.2.2光室：带精密光室恒温38℃±0.1℃，驱氩气或氮气,驱气量为1L/min.并提供英文说明材料。</w:t>
            </w:r>
            <w:r>
              <w:rPr>
                <w:rFonts w:hint="eastAsia" w:ascii="宋体" w:hAnsi="宋体" w:cs="宋体"/>
                <w:color w:val="auto"/>
                <w:sz w:val="24"/>
                <w:szCs w:val="24"/>
              </w:rPr>
              <w:br w:type="textWrapping"/>
            </w:r>
            <w:r>
              <w:rPr>
                <w:rFonts w:hint="eastAsia" w:ascii="宋体" w:hAnsi="宋体" w:cs="宋体"/>
                <w:color w:val="auto"/>
                <w:sz w:val="24"/>
                <w:szCs w:val="24"/>
              </w:rPr>
              <w:t>3.2.2.3波长范围：166-847nm，全波长覆盖，可测Al167.079nm，P178.2nm，B182.6nm。可用波长有55000条，并提供英文说明材料。</w:t>
            </w:r>
            <w:r>
              <w:rPr>
                <w:rFonts w:hint="eastAsia" w:ascii="宋体" w:hAnsi="宋体" w:cs="宋体"/>
                <w:color w:val="auto"/>
                <w:sz w:val="24"/>
                <w:szCs w:val="24"/>
              </w:rPr>
              <w:br w:type="textWrapping"/>
            </w:r>
            <w:r>
              <w:rPr>
                <w:rFonts w:hint="eastAsia" w:ascii="宋体" w:hAnsi="宋体" w:cs="宋体"/>
                <w:color w:val="auto"/>
                <w:sz w:val="24"/>
                <w:szCs w:val="24"/>
              </w:rPr>
              <w:t>★3.2.2.4光学分辨率（FHW）：≤0.007nm在200nm处，0.014nm在400nm处，0.021nm在600nm处（分辨率和检出限指标须在相同条件获得），并提供英文证明材料。</w:t>
            </w:r>
            <w:r>
              <w:rPr>
                <w:rFonts w:hint="eastAsia" w:ascii="宋体" w:hAnsi="宋体" w:cs="宋体"/>
                <w:color w:val="auto"/>
                <w:sz w:val="24"/>
                <w:szCs w:val="24"/>
              </w:rPr>
              <w:br w:type="textWrapping"/>
            </w:r>
            <w:r>
              <w:rPr>
                <w:rFonts w:hint="eastAsia" w:ascii="宋体" w:hAnsi="宋体" w:cs="宋体"/>
                <w:color w:val="auto"/>
                <w:sz w:val="24"/>
                <w:szCs w:val="24"/>
              </w:rPr>
              <w:t>3.2.2.5焦距≤400mm</w:t>
            </w:r>
            <w:r>
              <w:rPr>
                <w:rFonts w:hint="eastAsia" w:ascii="宋体" w:hAnsi="宋体" w:cs="宋体"/>
                <w:color w:val="auto"/>
                <w:sz w:val="24"/>
                <w:szCs w:val="24"/>
              </w:rPr>
              <w:br w:type="textWrapping"/>
            </w:r>
            <w:r>
              <w:rPr>
                <w:rFonts w:hint="eastAsia" w:ascii="宋体" w:hAnsi="宋体" w:cs="宋体"/>
                <w:color w:val="auto"/>
                <w:sz w:val="24"/>
                <w:szCs w:val="24"/>
              </w:rPr>
              <w:t>3.3等离子体</w:t>
            </w:r>
            <w:r>
              <w:rPr>
                <w:rFonts w:hint="eastAsia" w:ascii="宋体" w:hAnsi="宋体" w:cs="宋体"/>
                <w:color w:val="auto"/>
                <w:sz w:val="24"/>
                <w:szCs w:val="24"/>
              </w:rPr>
              <w:br w:type="textWrapping"/>
            </w:r>
            <w:r>
              <w:rPr>
                <w:rFonts w:hint="eastAsia" w:ascii="宋体" w:hAnsi="宋体" w:cs="宋体"/>
                <w:color w:val="auto"/>
                <w:sz w:val="24"/>
                <w:szCs w:val="24"/>
              </w:rPr>
              <w:t>3.3.1等离子体观察方式：炬管垂直放置，径向观测，无需任何去尾焰装置.</w:t>
            </w:r>
            <w:r>
              <w:rPr>
                <w:rFonts w:hint="eastAsia" w:ascii="宋体" w:hAnsi="宋体" w:cs="宋体"/>
                <w:color w:val="auto"/>
                <w:sz w:val="24"/>
                <w:szCs w:val="24"/>
              </w:rPr>
              <w:br w:type="textWrapping"/>
            </w:r>
            <w:r>
              <w:rPr>
                <w:rFonts w:hint="eastAsia" w:ascii="宋体" w:hAnsi="宋体" w:cs="宋体"/>
                <w:color w:val="auto"/>
                <w:sz w:val="24"/>
                <w:szCs w:val="24"/>
              </w:rPr>
              <w:t>3.3.2 RF发生器：固态发生器，水冷，直接耦合、自动调谐，变频，无匹配箱设计。输出功率≥1300W，并且连续可调。</w:t>
            </w:r>
            <w:r>
              <w:rPr>
                <w:rFonts w:hint="eastAsia" w:ascii="宋体" w:hAnsi="宋体" w:cs="宋体"/>
                <w:color w:val="auto"/>
                <w:sz w:val="24"/>
                <w:szCs w:val="24"/>
              </w:rPr>
              <w:br w:type="textWrapping"/>
            </w:r>
            <w:r>
              <w:rPr>
                <w:rFonts w:hint="eastAsia" w:ascii="宋体" w:hAnsi="宋体" w:cs="宋体"/>
                <w:color w:val="auto"/>
                <w:sz w:val="24"/>
                <w:szCs w:val="24"/>
              </w:rPr>
              <w:t>★3.3.3 RF发生器频率：27.12MHZ</w:t>
            </w:r>
            <w:r>
              <w:rPr>
                <w:rFonts w:hint="eastAsia" w:ascii="宋体" w:hAnsi="宋体" w:cs="宋体"/>
                <w:color w:val="auto"/>
                <w:sz w:val="24"/>
                <w:szCs w:val="24"/>
              </w:rPr>
              <w:br w:type="textWrapping"/>
            </w:r>
            <w:r>
              <w:rPr>
                <w:rFonts w:hint="eastAsia" w:ascii="宋体" w:hAnsi="宋体" w:cs="宋体"/>
                <w:color w:val="auto"/>
                <w:sz w:val="24"/>
                <w:szCs w:val="24"/>
              </w:rPr>
              <w:t>3.4进样系统</w:t>
            </w:r>
            <w:r>
              <w:rPr>
                <w:rFonts w:hint="eastAsia" w:ascii="宋体" w:hAnsi="宋体" w:cs="宋体"/>
                <w:color w:val="auto"/>
                <w:sz w:val="24"/>
                <w:szCs w:val="24"/>
              </w:rPr>
              <w:br w:type="textWrapping"/>
            </w:r>
            <w:r>
              <w:rPr>
                <w:rFonts w:hint="eastAsia" w:ascii="宋体" w:hAnsi="宋体" w:cs="宋体"/>
                <w:color w:val="auto"/>
                <w:sz w:val="24"/>
                <w:szCs w:val="24"/>
              </w:rPr>
              <w:t>★3.4.1炬管：可拆卸式，快速插拔式连接，辅助气及保护气管路均采用固定设计，在拆装炬管时对气体管路无需任何操作。</w:t>
            </w:r>
            <w:r>
              <w:rPr>
                <w:rFonts w:hint="eastAsia" w:ascii="宋体" w:hAnsi="宋体" w:cs="宋体"/>
                <w:color w:val="auto"/>
                <w:sz w:val="24"/>
                <w:szCs w:val="24"/>
              </w:rPr>
              <w:br w:type="textWrapping"/>
            </w:r>
            <w:r>
              <w:rPr>
                <w:rFonts w:hint="eastAsia" w:ascii="宋体" w:hAnsi="宋体" w:cs="宋体"/>
                <w:color w:val="auto"/>
                <w:sz w:val="24"/>
                <w:szCs w:val="24"/>
              </w:rPr>
              <w:t>3.4.2 2.0mm中心管</w:t>
            </w:r>
            <w:r>
              <w:rPr>
                <w:rFonts w:hint="eastAsia" w:ascii="宋体" w:hAnsi="宋体" w:cs="宋体"/>
                <w:color w:val="auto"/>
                <w:sz w:val="24"/>
                <w:szCs w:val="24"/>
              </w:rPr>
              <w:br w:type="textWrapping"/>
            </w:r>
            <w:r>
              <w:rPr>
                <w:rFonts w:hint="eastAsia" w:ascii="宋体" w:hAnsi="宋体" w:cs="宋体"/>
                <w:color w:val="auto"/>
                <w:sz w:val="24"/>
                <w:szCs w:val="24"/>
              </w:rPr>
              <w:t>3.4.3雾化器：高效同心雾化器</w:t>
            </w:r>
            <w:r>
              <w:rPr>
                <w:rFonts w:hint="eastAsia" w:ascii="宋体" w:hAnsi="宋体" w:cs="宋体"/>
                <w:color w:val="auto"/>
                <w:sz w:val="24"/>
                <w:szCs w:val="24"/>
              </w:rPr>
              <w:br w:type="textWrapping"/>
            </w:r>
            <w:r>
              <w:rPr>
                <w:rFonts w:hint="eastAsia" w:ascii="宋体" w:hAnsi="宋体" w:cs="宋体"/>
                <w:color w:val="auto"/>
                <w:sz w:val="24"/>
                <w:szCs w:val="24"/>
              </w:rPr>
              <w:t>3.4.4雾化室：旋流雾化室</w:t>
            </w:r>
            <w:r>
              <w:rPr>
                <w:rFonts w:hint="eastAsia" w:ascii="宋体" w:hAnsi="宋体" w:cs="宋体"/>
                <w:color w:val="auto"/>
                <w:sz w:val="24"/>
                <w:szCs w:val="24"/>
              </w:rPr>
              <w:br w:type="textWrapping"/>
            </w:r>
            <w:r>
              <w:rPr>
                <w:rFonts w:hint="eastAsia" w:ascii="宋体" w:hAnsi="宋体" w:cs="宋体"/>
                <w:color w:val="auto"/>
                <w:sz w:val="24"/>
                <w:szCs w:val="24"/>
              </w:rPr>
              <w:t>3.4.5废液安全在线自动监控：有废液传感器，能对仪器状态进行实时自动的监控，保障数据准确及仪器使用安全。</w:t>
            </w:r>
            <w:r>
              <w:rPr>
                <w:rFonts w:hint="eastAsia" w:ascii="宋体" w:hAnsi="宋体" w:cs="宋体"/>
                <w:color w:val="auto"/>
                <w:sz w:val="24"/>
                <w:szCs w:val="24"/>
              </w:rPr>
              <w:br w:type="textWrapping"/>
            </w:r>
            <w:r>
              <w:rPr>
                <w:rFonts w:hint="eastAsia" w:ascii="宋体" w:hAnsi="宋体" w:cs="宋体"/>
                <w:color w:val="auto"/>
                <w:sz w:val="24"/>
                <w:szCs w:val="24"/>
              </w:rPr>
              <w:t>3.4.6蠕动泵：4通道，泵速0-125rpm连续自动可调.</w:t>
            </w:r>
            <w:r>
              <w:rPr>
                <w:rFonts w:hint="eastAsia" w:ascii="宋体" w:hAnsi="宋体" w:cs="宋体"/>
                <w:color w:val="auto"/>
                <w:sz w:val="24"/>
                <w:szCs w:val="24"/>
              </w:rPr>
              <w:br w:type="textWrapping"/>
            </w:r>
            <w:r>
              <w:rPr>
                <w:rFonts w:hint="eastAsia" w:ascii="宋体" w:hAnsi="宋体" w:cs="宋体"/>
                <w:color w:val="auto"/>
                <w:sz w:val="24"/>
                <w:szCs w:val="24"/>
              </w:rPr>
              <w:t>3.4.7气路控制：三路气体全部采用质量流量计控制。</w:t>
            </w:r>
            <w:r>
              <w:rPr>
                <w:rFonts w:hint="eastAsia" w:ascii="宋体" w:hAnsi="宋体" w:cs="宋体"/>
                <w:color w:val="auto"/>
                <w:sz w:val="24"/>
                <w:szCs w:val="24"/>
              </w:rPr>
              <w:br w:type="textWrapping"/>
            </w:r>
            <w:r>
              <w:rPr>
                <w:rFonts w:hint="eastAsia" w:ascii="宋体" w:hAnsi="宋体" w:cs="宋体"/>
                <w:color w:val="auto"/>
                <w:sz w:val="24"/>
                <w:szCs w:val="24"/>
              </w:rPr>
              <w:t>3.4.8配置ASC-6系统可以旋转透射测试，提供详细照片及资料。</w:t>
            </w:r>
            <w:r>
              <w:rPr>
                <w:rFonts w:hint="eastAsia" w:ascii="宋体" w:hAnsi="宋体" w:cs="宋体"/>
                <w:color w:val="auto"/>
                <w:sz w:val="24"/>
                <w:szCs w:val="24"/>
              </w:rPr>
              <w:br w:type="textWrapping"/>
            </w:r>
            <w:r>
              <w:rPr>
                <w:rFonts w:hint="eastAsia" w:ascii="宋体" w:hAnsi="宋体" w:cs="宋体"/>
                <w:color w:val="auto"/>
                <w:sz w:val="24"/>
                <w:szCs w:val="24"/>
              </w:rPr>
              <w:t>3.5分析软件：</w:t>
            </w:r>
            <w:r>
              <w:rPr>
                <w:rFonts w:hint="eastAsia" w:ascii="宋体" w:hAnsi="宋体" w:cs="宋体"/>
                <w:color w:val="auto"/>
                <w:sz w:val="24"/>
                <w:szCs w:val="24"/>
              </w:rPr>
              <w:br w:type="textWrapping"/>
            </w:r>
            <w:r>
              <w:rPr>
                <w:rFonts w:hint="eastAsia" w:ascii="宋体" w:hAnsi="宋体" w:cs="宋体"/>
                <w:color w:val="auto"/>
                <w:sz w:val="24"/>
                <w:szCs w:val="24"/>
              </w:rPr>
              <w:t>3.5.1基于网络化连接与控制的多任务、多用途操作平台.符合21CFRPart11的要求，具有登录口令保护，多级操作权限设置和网络安全管理，具有历史记录和电子签名功能。</w:t>
            </w:r>
            <w:r>
              <w:rPr>
                <w:rFonts w:hint="eastAsia" w:ascii="宋体" w:hAnsi="宋体" w:cs="宋体"/>
                <w:color w:val="auto"/>
                <w:sz w:val="24"/>
                <w:szCs w:val="24"/>
              </w:rPr>
              <w:br w:type="textWrapping"/>
            </w:r>
            <w:r>
              <w:rPr>
                <w:rFonts w:hint="eastAsia" w:ascii="宋体" w:hAnsi="宋体" w:cs="宋体"/>
                <w:color w:val="auto"/>
                <w:sz w:val="24"/>
                <w:szCs w:val="24"/>
              </w:rPr>
              <w:t>3.5.2软件操作方便、直观，具有定性、半定量、定量分析功能</w:t>
            </w:r>
            <w:r>
              <w:rPr>
                <w:rFonts w:hint="eastAsia" w:ascii="宋体" w:hAnsi="宋体" w:cs="宋体"/>
                <w:color w:val="auto"/>
                <w:sz w:val="24"/>
                <w:szCs w:val="24"/>
              </w:rPr>
              <w:br w:type="textWrapping"/>
            </w:r>
            <w:r>
              <w:rPr>
                <w:rFonts w:hint="eastAsia" w:ascii="宋体" w:hAnsi="宋体" w:cs="宋体"/>
                <w:color w:val="auto"/>
                <w:sz w:val="24"/>
                <w:szCs w:val="24"/>
              </w:rPr>
              <w:t>3.5.3具有同时记录所有元素谱线的“摄谱”功能，可快速定性和半定量分析,并能永久保存和自动检索操作软件,并可永久保存和日后再分析。</w:t>
            </w:r>
            <w:r>
              <w:rPr>
                <w:rFonts w:hint="eastAsia" w:ascii="宋体" w:hAnsi="宋体" w:cs="宋体"/>
                <w:color w:val="auto"/>
                <w:sz w:val="24"/>
                <w:szCs w:val="24"/>
              </w:rPr>
              <w:br w:type="textWrapping"/>
            </w:r>
            <w:r>
              <w:rPr>
                <w:rFonts w:hint="eastAsia" w:ascii="宋体" w:hAnsi="宋体" w:cs="宋体"/>
                <w:color w:val="auto"/>
                <w:sz w:val="24"/>
                <w:szCs w:val="24"/>
              </w:rPr>
              <w:t>3.5.4具有多种干扰校正方法和实时背景扣除功能</w:t>
            </w:r>
            <w:r>
              <w:rPr>
                <w:rFonts w:hint="eastAsia" w:ascii="宋体" w:hAnsi="宋体" w:cs="宋体"/>
                <w:color w:val="auto"/>
                <w:sz w:val="24"/>
                <w:szCs w:val="24"/>
              </w:rPr>
              <w:br w:type="textWrapping"/>
            </w:r>
            <w:r>
              <w:rPr>
                <w:rFonts w:hint="eastAsia" w:ascii="宋体" w:hAnsi="宋体" w:cs="宋体"/>
                <w:color w:val="auto"/>
                <w:sz w:val="24"/>
                <w:szCs w:val="24"/>
              </w:rPr>
              <w:t>3.5.5仪器诊断软件和网络通讯，数据再处理功能</w:t>
            </w:r>
            <w:r>
              <w:rPr>
                <w:rFonts w:hint="eastAsia" w:ascii="宋体" w:hAnsi="宋体" w:cs="宋体"/>
                <w:color w:val="auto"/>
                <w:sz w:val="24"/>
                <w:szCs w:val="24"/>
              </w:rPr>
              <w:br w:type="textWrapping"/>
            </w:r>
            <w:r>
              <w:rPr>
                <w:rFonts w:hint="eastAsia" w:ascii="宋体" w:hAnsi="宋体" w:cs="宋体"/>
                <w:color w:val="auto"/>
                <w:sz w:val="24"/>
                <w:szCs w:val="24"/>
              </w:rPr>
              <w:t>3.5.6兼容多种仪器控制，与ICP-MS,HR-ICP-MS,NSX,Quad-ICP-MS等8种仪器使用同一软件控制平台，有效减少培训成本。</w:t>
            </w:r>
            <w:r>
              <w:rPr>
                <w:rFonts w:hint="eastAsia" w:ascii="宋体" w:hAnsi="宋体" w:cs="宋体"/>
                <w:color w:val="auto"/>
                <w:sz w:val="24"/>
                <w:szCs w:val="24"/>
              </w:rPr>
              <w:br w:type="textWrapping"/>
            </w:r>
            <w:r>
              <w:rPr>
                <w:rFonts w:hint="eastAsia" w:ascii="宋体" w:hAnsi="宋体" w:cs="宋体"/>
                <w:color w:val="auto"/>
                <w:sz w:val="24"/>
                <w:szCs w:val="24"/>
              </w:rPr>
              <w:t>3.5.7软件模块化的设计为仪器和辅助插件整合在单独的工作流程中提供一个灵活的框架。除了仪器插件，软件还为自动进样器、自动稀释器及主要的色谱、激光烧蚀系统配有集成插件。</w:t>
            </w:r>
            <w:r>
              <w:rPr>
                <w:rFonts w:hint="eastAsia" w:ascii="宋体" w:hAnsi="宋体" w:cs="宋体"/>
                <w:color w:val="auto"/>
                <w:sz w:val="24"/>
                <w:szCs w:val="24"/>
              </w:rPr>
              <w:br w:type="textWrapping"/>
            </w:r>
            <w:r>
              <w:rPr>
                <w:rFonts w:hint="eastAsia" w:ascii="宋体" w:hAnsi="宋体" w:cs="宋体"/>
                <w:color w:val="auto"/>
                <w:sz w:val="24"/>
                <w:szCs w:val="24"/>
              </w:rPr>
              <w:t>3.5.8数据采集模式有快速模式和精密度模式可选</w:t>
            </w:r>
            <w:r>
              <w:rPr>
                <w:rFonts w:hint="eastAsia" w:ascii="宋体" w:hAnsi="宋体" w:cs="宋体"/>
                <w:color w:val="auto"/>
                <w:sz w:val="24"/>
                <w:szCs w:val="24"/>
              </w:rPr>
              <w:br w:type="textWrapping"/>
            </w:r>
            <w:r>
              <w:rPr>
                <w:rFonts w:hint="eastAsia" w:ascii="宋体" w:hAnsi="宋体" w:cs="宋体"/>
                <w:color w:val="auto"/>
                <w:sz w:val="24"/>
                <w:szCs w:val="24"/>
              </w:rPr>
              <w:t>★3.5.9快速波长校正：采用C,N,Ar线对波长进行快速自动校正，无需额外标准溶液，点燃等离子体后即可自动进行，并且在30秒内自动完成。</w:t>
            </w:r>
            <w:r>
              <w:rPr>
                <w:rFonts w:hint="eastAsia" w:ascii="宋体" w:hAnsi="宋体" w:cs="宋体"/>
                <w:color w:val="auto"/>
                <w:sz w:val="24"/>
                <w:szCs w:val="24"/>
              </w:rPr>
              <w:br w:type="textWrapping"/>
            </w:r>
            <w:r>
              <w:rPr>
                <w:rFonts w:hint="eastAsia" w:ascii="宋体" w:hAnsi="宋体" w:cs="宋体"/>
                <w:color w:val="auto"/>
                <w:sz w:val="24"/>
                <w:szCs w:val="24"/>
              </w:rPr>
              <w:t>3.5.10炬管准直：炬管采用卡式固定位置设计，重现性好，在安装完炬管后即自动完成准直，无需额外的手动操作和标准溶液。</w:t>
            </w:r>
            <w:r>
              <w:rPr>
                <w:rFonts w:hint="eastAsia" w:ascii="宋体" w:hAnsi="宋体" w:cs="宋体"/>
                <w:color w:val="auto"/>
                <w:sz w:val="24"/>
                <w:szCs w:val="24"/>
              </w:rPr>
              <w:br w:type="textWrapping"/>
            </w:r>
            <w:r>
              <w:rPr>
                <w:rFonts w:hint="eastAsia" w:ascii="宋体" w:hAnsi="宋体" w:cs="宋体"/>
                <w:color w:val="auto"/>
                <w:sz w:val="24"/>
                <w:szCs w:val="24"/>
              </w:rPr>
              <w:t>3.6分析性能</w:t>
            </w:r>
            <w:r>
              <w:rPr>
                <w:rFonts w:hint="eastAsia" w:ascii="宋体" w:hAnsi="宋体" w:cs="宋体"/>
                <w:color w:val="auto"/>
                <w:sz w:val="24"/>
                <w:szCs w:val="24"/>
              </w:rPr>
              <w:br w:type="textWrapping"/>
            </w:r>
            <w:r>
              <w:rPr>
                <w:rFonts w:hint="eastAsia" w:ascii="宋体" w:hAnsi="宋体" w:cs="宋体"/>
                <w:color w:val="auto"/>
                <w:sz w:val="24"/>
                <w:szCs w:val="24"/>
              </w:rPr>
              <w:t>3.6.1分析速度：≥每分钟70个元素或谱线，而且每条测量谱线的积分时间≥10秒</w:t>
            </w:r>
            <w:r>
              <w:rPr>
                <w:rFonts w:hint="eastAsia" w:ascii="宋体" w:hAnsi="宋体" w:cs="宋体"/>
                <w:color w:val="auto"/>
                <w:sz w:val="24"/>
                <w:szCs w:val="24"/>
              </w:rPr>
              <w:br w:type="textWrapping"/>
            </w:r>
            <w:r>
              <w:rPr>
                <w:rFonts w:hint="eastAsia" w:ascii="宋体" w:hAnsi="宋体" w:cs="宋体"/>
                <w:color w:val="auto"/>
                <w:sz w:val="24"/>
                <w:szCs w:val="24"/>
              </w:rPr>
              <w:t>3.6.2样品消耗量：&lt;2ml，测定大于70个元素</w:t>
            </w:r>
            <w:r>
              <w:rPr>
                <w:rFonts w:hint="eastAsia" w:ascii="宋体" w:hAnsi="宋体" w:cs="宋体"/>
                <w:color w:val="auto"/>
                <w:sz w:val="24"/>
                <w:szCs w:val="24"/>
              </w:rPr>
              <w:br w:type="textWrapping"/>
            </w:r>
            <w:r>
              <w:rPr>
                <w:rFonts w:hint="eastAsia" w:ascii="宋体" w:hAnsi="宋体" w:cs="宋体"/>
                <w:color w:val="auto"/>
                <w:sz w:val="24"/>
                <w:szCs w:val="24"/>
              </w:rPr>
              <w:t>3.6.3谱线灵活性：可对分析元素的任何一条谱线进行定性、半定量和定量分析，便于分析研究。</w:t>
            </w:r>
            <w:r>
              <w:rPr>
                <w:rFonts w:hint="eastAsia" w:ascii="宋体" w:hAnsi="宋体" w:cs="宋体"/>
                <w:color w:val="auto"/>
                <w:sz w:val="24"/>
                <w:szCs w:val="24"/>
              </w:rPr>
              <w:br w:type="textWrapping"/>
            </w:r>
            <w:r>
              <w:rPr>
                <w:rFonts w:hint="eastAsia" w:ascii="宋体" w:hAnsi="宋体" w:cs="宋体"/>
                <w:color w:val="auto"/>
                <w:sz w:val="24"/>
                <w:szCs w:val="24"/>
              </w:rPr>
              <w:t>3.6.4测定谱线的线性动态范围：≥105（以Mn257.6nm来测定，相关系数≥0.9996）</w:t>
            </w:r>
            <w:r>
              <w:rPr>
                <w:rFonts w:hint="eastAsia" w:ascii="宋体" w:hAnsi="宋体" w:cs="宋体"/>
                <w:color w:val="auto"/>
                <w:sz w:val="24"/>
                <w:szCs w:val="24"/>
              </w:rPr>
              <w:br w:type="textWrapping"/>
            </w:r>
            <w:r>
              <w:rPr>
                <w:rFonts w:hint="eastAsia" w:ascii="宋体" w:hAnsi="宋体" w:cs="宋体"/>
                <w:color w:val="auto"/>
                <w:sz w:val="24"/>
                <w:szCs w:val="24"/>
              </w:rPr>
              <w:t>3.6.5内标校正：同时的内标校正，即内标元素和测量元素必须同时曝光</w:t>
            </w:r>
            <w:r>
              <w:rPr>
                <w:rFonts w:hint="eastAsia" w:ascii="宋体" w:hAnsi="宋体" w:cs="宋体"/>
                <w:color w:val="auto"/>
                <w:sz w:val="24"/>
                <w:szCs w:val="24"/>
              </w:rPr>
              <w:br w:type="textWrapping"/>
            </w:r>
            <w:r>
              <w:rPr>
                <w:rFonts w:hint="eastAsia" w:ascii="宋体" w:hAnsi="宋体" w:cs="宋体"/>
                <w:color w:val="auto"/>
                <w:sz w:val="24"/>
                <w:szCs w:val="24"/>
              </w:rPr>
              <w:t>3.6.6精密度：测定1ppm或10ppm多元素混合标准溶液，重复测定十次的RSD≤0.5%</w:t>
            </w:r>
            <w:r>
              <w:rPr>
                <w:rFonts w:hint="eastAsia" w:ascii="宋体" w:hAnsi="宋体" w:cs="宋体"/>
                <w:color w:val="auto"/>
                <w:sz w:val="24"/>
                <w:szCs w:val="24"/>
              </w:rPr>
              <w:br w:type="textWrapping"/>
            </w:r>
            <w:r>
              <w:rPr>
                <w:rFonts w:hint="eastAsia" w:ascii="宋体" w:hAnsi="宋体" w:cs="宋体"/>
                <w:color w:val="auto"/>
                <w:sz w:val="24"/>
                <w:szCs w:val="24"/>
              </w:rPr>
              <w:t>3.6.7稳定性：测定1ppm或10ppm多元素混合标准溶液，连续测定4小时的长时间稳定性RSD＜2.0%</w:t>
            </w:r>
            <w:r>
              <w:rPr>
                <w:rFonts w:hint="eastAsia" w:ascii="宋体" w:hAnsi="宋体" w:cs="宋体"/>
                <w:color w:val="auto"/>
                <w:sz w:val="24"/>
                <w:szCs w:val="24"/>
              </w:rPr>
              <w:br w:type="textWrapping"/>
            </w:r>
            <w:r>
              <w:rPr>
                <w:rFonts w:hint="eastAsia" w:ascii="宋体" w:hAnsi="宋体" w:cs="宋体"/>
                <w:color w:val="auto"/>
                <w:sz w:val="24"/>
                <w:szCs w:val="24"/>
              </w:rPr>
              <w:t>3.6.8开机时间短，冷启动30分钟，内光学系统即可达到恒温，可稳定出数据。</w:t>
            </w:r>
            <w:r>
              <w:rPr>
                <w:rFonts w:hint="eastAsia" w:ascii="宋体" w:hAnsi="宋体" w:cs="宋体"/>
                <w:color w:val="auto"/>
                <w:sz w:val="24"/>
                <w:szCs w:val="24"/>
              </w:rPr>
              <w:br w:type="textWrapping"/>
            </w:r>
            <w:r>
              <w:rPr>
                <w:rFonts w:hint="eastAsia" w:ascii="宋体" w:hAnsi="宋体" w:cs="宋体"/>
                <w:color w:val="auto"/>
                <w:sz w:val="24"/>
                <w:szCs w:val="24"/>
              </w:rPr>
              <w:t>4.配置要求：</w:t>
            </w:r>
            <w:r>
              <w:rPr>
                <w:rFonts w:hint="eastAsia" w:ascii="宋体" w:hAnsi="宋体" w:cs="宋体"/>
                <w:color w:val="auto"/>
                <w:sz w:val="24"/>
                <w:szCs w:val="24"/>
              </w:rPr>
              <w:br w:type="textWrapping"/>
            </w:r>
            <w:r>
              <w:rPr>
                <w:rFonts w:hint="eastAsia" w:ascii="宋体" w:hAnsi="宋体" w:cs="宋体"/>
                <w:color w:val="auto"/>
                <w:sz w:val="24"/>
                <w:szCs w:val="24"/>
              </w:rPr>
              <w:t>4.1计算机系统</w:t>
            </w:r>
            <w:r>
              <w:rPr>
                <w:rFonts w:hint="eastAsia" w:ascii="宋体" w:hAnsi="宋体" w:cs="宋体"/>
                <w:color w:val="auto"/>
                <w:sz w:val="24"/>
                <w:szCs w:val="24"/>
              </w:rPr>
              <w:br w:type="textWrapping"/>
            </w:r>
            <w:r>
              <w:rPr>
                <w:rFonts w:hint="eastAsia" w:ascii="宋体" w:hAnsi="宋体" w:cs="宋体"/>
                <w:color w:val="auto"/>
                <w:sz w:val="24"/>
                <w:szCs w:val="24"/>
              </w:rPr>
              <w:t>4.1.1数据工作站为P42.8GHz以上,512M内存，160G以上硬盘，17”液晶，48X以上光驱。</w:t>
            </w:r>
            <w:r>
              <w:rPr>
                <w:rFonts w:hint="eastAsia" w:ascii="宋体" w:hAnsi="宋体" w:cs="宋体"/>
                <w:color w:val="auto"/>
                <w:sz w:val="24"/>
                <w:szCs w:val="24"/>
              </w:rPr>
              <w:br w:type="textWrapping"/>
            </w:r>
            <w:r>
              <w:rPr>
                <w:rFonts w:hint="eastAsia" w:ascii="宋体" w:hAnsi="宋体" w:cs="宋体"/>
                <w:color w:val="auto"/>
                <w:sz w:val="24"/>
                <w:szCs w:val="24"/>
              </w:rPr>
              <w:t>4.1.2HP激光打印机</w:t>
            </w:r>
            <w:r>
              <w:rPr>
                <w:rFonts w:hint="eastAsia" w:ascii="宋体" w:hAnsi="宋体" w:cs="宋体"/>
                <w:color w:val="auto"/>
                <w:sz w:val="24"/>
                <w:szCs w:val="24"/>
              </w:rPr>
              <w:br w:type="textWrapping"/>
            </w:r>
            <w:r>
              <w:rPr>
                <w:rFonts w:hint="eastAsia" w:ascii="宋体" w:hAnsi="宋体" w:cs="宋体"/>
                <w:color w:val="auto"/>
                <w:sz w:val="24"/>
                <w:szCs w:val="24"/>
              </w:rPr>
              <w:t>4.2冷却循环水系统</w:t>
            </w:r>
            <w:r>
              <w:rPr>
                <w:rFonts w:hint="eastAsia" w:ascii="宋体" w:hAnsi="宋体" w:cs="宋体"/>
                <w:color w:val="auto"/>
                <w:sz w:val="24"/>
                <w:szCs w:val="24"/>
              </w:rPr>
              <w:br w:type="textWrapping"/>
            </w:r>
            <w:r>
              <w:rPr>
                <w:rFonts w:hint="eastAsia" w:ascii="宋体" w:hAnsi="宋体" w:cs="宋体"/>
                <w:color w:val="auto"/>
                <w:sz w:val="24"/>
                <w:szCs w:val="24"/>
              </w:rPr>
              <w:t>5.两年消耗品</w:t>
            </w:r>
            <w:r>
              <w:rPr>
                <w:rFonts w:hint="eastAsia" w:ascii="宋体" w:hAnsi="宋体" w:cs="宋体"/>
                <w:color w:val="auto"/>
                <w:sz w:val="24"/>
                <w:szCs w:val="24"/>
              </w:rPr>
              <w:br w:type="textWrapping"/>
            </w:r>
            <w:r>
              <w:rPr>
                <w:rFonts w:hint="eastAsia" w:ascii="宋体" w:hAnsi="宋体" w:cs="宋体"/>
                <w:color w:val="auto"/>
                <w:sz w:val="24"/>
                <w:szCs w:val="24"/>
              </w:rPr>
              <w:t>5.1石英炬管：3套</w:t>
            </w:r>
            <w:r>
              <w:rPr>
                <w:rFonts w:hint="eastAsia" w:ascii="宋体" w:hAnsi="宋体" w:cs="宋体"/>
                <w:color w:val="auto"/>
                <w:sz w:val="24"/>
                <w:szCs w:val="24"/>
              </w:rPr>
              <w:br w:type="textWrapping"/>
            </w:r>
            <w:r>
              <w:rPr>
                <w:rFonts w:hint="eastAsia" w:ascii="宋体" w:hAnsi="宋体" w:cs="宋体"/>
                <w:color w:val="auto"/>
                <w:sz w:val="24"/>
                <w:szCs w:val="24"/>
              </w:rPr>
              <w:t>5.2水溶液石英中心管：4根</w:t>
            </w:r>
            <w:r>
              <w:rPr>
                <w:rFonts w:hint="eastAsia" w:ascii="宋体" w:hAnsi="宋体" w:cs="宋体"/>
                <w:color w:val="auto"/>
                <w:sz w:val="24"/>
                <w:szCs w:val="24"/>
              </w:rPr>
              <w:br w:type="textWrapping"/>
            </w:r>
            <w:r>
              <w:rPr>
                <w:rFonts w:hint="eastAsia" w:ascii="宋体" w:hAnsi="宋体" w:cs="宋体"/>
                <w:color w:val="auto"/>
                <w:sz w:val="24"/>
                <w:szCs w:val="24"/>
              </w:rPr>
              <w:t>5.3蠕动泵管（进样）：3包（6根/包）</w:t>
            </w:r>
            <w:r>
              <w:rPr>
                <w:rFonts w:hint="eastAsia" w:ascii="宋体" w:hAnsi="宋体" w:cs="宋体"/>
                <w:color w:val="auto"/>
                <w:sz w:val="24"/>
                <w:szCs w:val="24"/>
              </w:rPr>
              <w:br w:type="textWrapping"/>
            </w:r>
            <w:r>
              <w:rPr>
                <w:rFonts w:hint="eastAsia" w:ascii="宋体" w:hAnsi="宋体" w:cs="宋体"/>
                <w:color w:val="auto"/>
                <w:sz w:val="24"/>
                <w:szCs w:val="24"/>
              </w:rPr>
              <w:t>5.4蠕动泵管（废液）：3包（6根/包）</w:t>
            </w:r>
            <w:r>
              <w:rPr>
                <w:rFonts w:hint="eastAsia" w:ascii="宋体" w:hAnsi="宋体" w:cs="宋体"/>
                <w:color w:val="auto"/>
                <w:sz w:val="24"/>
                <w:szCs w:val="24"/>
              </w:rPr>
              <w:br w:type="textWrapping"/>
            </w:r>
            <w:r>
              <w:rPr>
                <w:rFonts w:hint="eastAsia" w:ascii="宋体" w:hAnsi="宋体" w:cs="宋体"/>
                <w:color w:val="auto"/>
                <w:sz w:val="24"/>
                <w:szCs w:val="24"/>
              </w:rPr>
              <w:t>5.5内标加入混合器：1包</w:t>
            </w:r>
            <w:r>
              <w:rPr>
                <w:rFonts w:hint="eastAsia" w:ascii="宋体" w:hAnsi="宋体" w:cs="宋体"/>
                <w:color w:val="auto"/>
                <w:sz w:val="24"/>
                <w:szCs w:val="24"/>
              </w:rPr>
              <w:br w:type="textWrapping"/>
            </w:r>
            <w:r>
              <w:rPr>
                <w:rFonts w:hint="eastAsia" w:ascii="宋体" w:hAnsi="宋体" w:cs="宋体"/>
                <w:color w:val="auto"/>
                <w:sz w:val="24"/>
                <w:szCs w:val="24"/>
              </w:rPr>
              <w:t>5.6雾化器：1套</w:t>
            </w:r>
            <w:r>
              <w:rPr>
                <w:rFonts w:hint="eastAsia" w:ascii="宋体" w:hAnsi="宋体" w:cs="宋体"/>
                <w:color w:val="auto"/>
                <w:sz w:val="24"/>
                <w:szCs w:val="24"/>
              </w:rPr>
              <w:br w:type="textWrapping"/>
            </w:r>
            <w:r>
              <w:rPr>
                <w:rFonts w:hint="eastAsia" w:ascii="宋体" w:hAnsi="宋体" w:cs="宋体"/>
                <w:color w:val="auto"/>
                <w:sz w:val="24"/>
                <w:szCs w:val="24"/>
              </w:rPr>
              <w:t>6.技术服务和培训</w:t>
            </w:r>
            <w:r>
              <w:rPr>
                <w:rFonts w:hint="eastAsia" w:ascii="宋体" w:hAnsi="宋体" w:cs="宋体"/>
                <w:color w:val="auto"/>
                <w:sz w:val="24"/>
                <w:szCs w:val="24"/>
              </w:rPr>
              <w:br w:type="textWrapping"/>
            </w:r>
            <w:r>
              <w:rPr>
                <w:rFonts w:hint="eastAsia" w:ascii="宋体" w:hAnsi="宋体" w:cs="宋体"/>
                <w:color w:val="auto"/>
                <w:sz w:val="24"/>
                <w:szCs w:val="24"/>
              </w:rPr>
              <w:t>6.1免费提供现场培训，人数不限。内容包括仪器的基本原理、操作应用及仪器的维护保养知识，直到用户能正常使用和维护仪器。</w:t>
            </w:r>
            <w:r>
              <w:rPr>
                <w:rFonts w:hint="eastAsia" w:ascii="宋体" w:hAnsi="宋体" w:cs="宋体"/>
                <w:color w:val="auto"/>
                <w:sz w:val="24"/>
                <w:szCs w:val="24"/>
              </w:rPr>
              <w:br w:type="textWrapping"/>
            </w:r>
            <w:r>
              <w:rPr>
                <w:rFonts w:hint="eastAsia" w:ascii="宋体" w:hAnsi="宋体" w:cs="宋体"/>
                <w:color w:val="auto"/>
                <w:sz w:val="24"/>
                <w:szCs w:val="24"/>
              </w:rPr>
              <w:t>6.2厂家长期提供技术支持，并免费提供所有公开发表的应用文献和最新仪器有关资料。</w:t>
            </w:r>
          </w:p>
          <w:p>
            <w:pPr>
              <w:pStyle w:val="20"/>
              <w:spacing w:line="240" w:lineRule="auto"/>
              <w:ind w:firstLine="0" w:firstLineChars="0"/>
              <w:rPr>
                <w:color w:val="auto"/>
              </w:rPr>
            </w:pPr>
            <w:r>
              <w:rPr>
                <w:rFonts w:hint="eastAsia" w:ascii="宋体" w:hAnsi="宋体" w:cs="宋体"/>
                <w:color w:val="auto"/>
                <w:sz w:val="24"/>
                <w:szCs w:val="24"/>
              </w:rPr>
              <w:t>免费质保期1年。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color w:val="auto"/>
                <w:sz w:val="24"/>
                <w:szCs w:val="24"/>
                <w:lang w:val="zh-CN"/>
              </w:rPr>
              <w:t>原装进口</w:t>
            </w:r>
            <w:r>
              <w:rPr>
                <w:rFonts w:hint="eastAsia" w:ascii="宋体" w:hAnsi="宋体" w:cs="宋体"/>
                <w:color w:val="auto"/>
                <w:sz w:val="24"/>
                <w:szCs w:val="24"/>
              </w:rPr>
              <w:t>设备、大型设备</w:t>
            </w: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光催化活性评价系统</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技术参数</w:t>
            </w:r>
            <w:r>
              <w:rPr>
                <w:rFonts w:hint="eastAsia" w:ascii="宋体" w:hAnsi="宋体" w:cs="宋体"/>
                <w:color w:val="auto"/>
                <w:sz w:val="24"/>
                <w:szCs w:val="24"/>
              </w:rPr>
              <w:br w:type="textWrapping"/>
            </w:r>
            <w:r>
              <w:rPr>
                <w:rFonts w:hint="eastAsia"/>
                <w:color w:val="auto"/>
              </w:rPr>
              <w:t>★</w:t>
            </w:r>
            <w:r>
              <w:rPr>
                <w:rFonts w:hint="eastAsia" w:ascii="宋体" w:hAnsi="宋体" w:cs="宋体"/>
                <w:color w:val="auto"/>
                <w:sz w:val="24"/>
                <w:szCs w:val="24"/>
              </w:rPr>
              <w:t>1.支架铝合金双层框架结构；封闭遮光箱体，有效防止光污染及外界的光干扰。</w:t>
            </w:r>
            <w:r>
              <w:rPr>
                <w:rFonts w:hint="eastAsia" w:ascii="宋体" w:hAnsi="宋体" w:cs="宋体"/>
                <w:color w:val="auto"/>
                <w:sz w:val="24"/>
                <w:szCs w:val="24"/>
              </w:rPr>
              <w:br w:type="textWrapping"/>
            </w:r>
            <w:r>
              <w:rPr>
                <w:rFonts w:hint="eastAsia"/>
                <w:color w:val="auto"/>
              </w:rPr>
              <w:t>★</w:t>
            </w:r>
            <w:r>
              <w:rPr>
                <w:rFonts w:hint="eastAsia" w:ascii="宋体" w:hAnsi="宋体" w:cs="宋体"/>
                <w:color w:val="auto"/>
                <w:sz w:val="24"/>
                <w:szCs w:val="24"/>
              </w:rPr>
              <w:t>2.光源放置：光源置于体系后端，标配专用齿轮齿条升降台，更稳定。</w:t>
            </w:r>
            <w:r>
              <w:rPr>
                <w:rFonts w:hint="eastAsia" w:ascii="宋体" w:hAnsi="宋体" w:cs="宋体"/>
                <w:color w:val="auto"/>
                <w:sz w:val="24"/>
                <w:szCs w:val="24"/>
              </w:rPr>
              <w:br w:type="textWrapping"/>
            </w:r>
            <w:r>
              <w:rPr>
                <w:rFonts w:hint="eastAsia" w:ascii="宋体" w:hAnsi="宋体" w:cs="宋体"/>
                <w:color w:val="auto"/>
                <w:sz w:val="24"/>
                <w:szCs w:val="24"/>
              </w:rPr>
              <w:t>3.真空度-0.1MPa(72h动态)，标配不锈钢液氮冷阱（提高真空度、保护真空泵）</w:t>
            </w:r>
            <w:r>
              <w:rPr>
                <w:rFonts w:hint="eastAsia" w:ascii="宋体" w:hAnsi="宋体" w:cs="宋体"/>
                <w:color w:val="auto"/>
                <w:sz w:val="24"/>
                <w:szCs w:val="24"/>
              </w:rPr>
              <w:br w:type="textWrapping"/>
            </w:r>
            <w:r>
              <w:rPr>
                <w:rFonts w:hint="eastAsia" w:ascii="宋体" w:hAnsi="宋体" w:cs="宋体"/>
                <w:color w:val="auto"/>
                <w:sz w:val="24"/>
                <w:szCs w:val="24"/>
              </w:rPr>
              <w:t>4.测试范围H2、O2&gt;0.001ml；CO、CO2、CH4&gt;1ppm；CH3OH、HCOOH、CH3CH2OH、CH3COOH&gt;10ppm</w:t>
            </w:r>
            <w:r>
              <w:rPr>
                <w:rFonts w:hint="eastAsia" w:ascii="宋体" w:hAnsi="宋体" w:cs="宋体"/>
                <w:color w:val="auto"/>
                <w:sz w:val="24"/>
                <w:szCs w:val="24"/>
              </w:rPr>
              <w:br w:type="textWrapping"/>
            </w:r>
            <w:r>
              <w:rPr>
                <w:rFonts w:hint="eastAsia" w:ascii="宋体" w:hAnsi="宋体" w:cs="宋体"/>
                <w:color w:val="auto"/>
                <w:sz w:val="24"/>
                <w:szCs w:val="24"/>
              </w:rPr>
              <w:t>5.测试精度0.001ml//1ppm//0.01min</w:t>
            </w:r>
            <w:r>
              <w:rPr>
                <w:rFonts w:hint="eastAsia" w:ascii="宋体" w:hAnsi="宋体" w:cs="宋体"/>
                <w:color w:val="auto"/>
                <w:sz w:val="24"/>
                <w:szCs w:val="24"/>
              </w:rPr>
              <w:br w:type="textWrapping"/>
            </w:r>
            <w:r>
              <w:rPr>
                <w:rFonts w:hint="eastAsia" w:ascii="宋体" w:hAnsi="宋体" w:cs="宋体"/>
                <w:color w:val="auto"/>
                <w:sz w:val="24"/>
                <w:szCs w:val="24"/>
              </w:rPr>
              <w:t>6.气体循环1.8L/min</w:t>
            </w:r>
            <w:r>
              <w:rPr>
                <w:rFonts w:hint="eastAsia" w:ascii="宋体" w:hAnsi="宋体" w:cs="宋体"/>
                <w:color w:val="auto"/>
                <w:sz w:val="24"/>
                <w:szCs w:val="24"/>
              </w:rPr>
              <w:br w:type="textWrapping"/>
            </w:r>
            <w:r>
              <w:rPr>
                <w:rFonts w:hint="eastAsia"/>
                <w:color w:val="auto"/>
              </w:rPr>
              <w:t>★</w:t>
            </w:r>
            <w:r>
              <w:rPr>
                <w:rFonts w:hint="eastAsia" w:ascii="宋体" w:hAnsi="宋体" w:cs="宋体"/>
                <w:color w:val="auto"/>
                <w:sz w:val="24"/>
                <w:szCs w:val="24"/>
              </w:rPr>
              <w:t>7.催化反应器100ml、250ml、50ml（可选光电反应器、气固反应器、膜反应器）</w:t>
            </w:r>
            <w:r>
              <w:rPr>
                <w:rFonts w:hint="eastAsia" w:ascii="宋体" w:hAnsi="宋体" w:cs="宋体"/>
                <w:color w:val="auto"/>
                <w:sz w:val="24"/>
                <w:szCs w:val="24"/>
              </w:rPr>
              <w:br w:type="textWrapping"/>
            </w:r>
            <w:r>
              <w:rPr>
                <w:rFonts w:hint="eastAsia" w:ascii="宋体" w:hAnsi="宋体" w:cs="宋体"/>
                <w:color w:val="auto"/>
                <w:sz w:val="24"/>
                <w:szCs w:val="24"/>
              </w:rPr>
              <w:t>8.管路体积&lt;100ml</w:t>
            </w:r>
            <w:r>
              <w:rPr>
                <w:rFonts w:hint="eastAsia" w:ascii="宋体" w:hAnsi="宋体" w:cs="宋体"/>
                <w:color w:val="auto"/>
                <w:sz w:val="24"/>
                <w:szCs w:val="24"/>
              </w:rPr>
              <w:br w:type="textWrapping"/>
            </w:r>
            <w:r>
              <w:rPr>
                <w:rFonts w:hint="eastAsia" w:ascii="宋体" w:hAnsi="宋体" w:cs="宋体"/>
                <w:color w:val="auto"/>
                <w:sz w:val="24"/>
                <w:szCs w:val="24"/>
              </w:rPr>
              <w:t>9.采样方式手动、全自动；专利双四通//专有六通//全自动双六通</w:t>
            </w:r>
            <w:r>
              <w:rPr>
                <w:rFonts w:hint="eastAsia" w:ascii="宋体" w:hAnsi="宋体" w:cs="宋体"/>
                <w:color w:val="auto"/>
                <w:sz w:val="24"/>
                <w:szCs w:val="24"/>
              </w:rPr>
              <w:br w:type="textWrapping"/>
            </w:r>
            <w:r>
              <w:rPr>
                <w:rFonts w:hint="eastAsia" w:ascii="宋体" w:hAnsi="宋体" w:cs="宋体"/>
                <w:color w:val="auto"/>
                <w:sz w:val="24"/>
                <w:szCs w:val="24"/>
              </w:rPr>
              <w:t>10.控制方式软件全自动控制，时间间隔0-9999min，进样次数0-9999次；实时显示执行状态</w:t>
            </w:r>
            <w:r>
              <w:rPr>
                <w:rFonts w:hint="eastAsia" w:ascii="宋体" w:hAnsi="宋体" w:cs="宋体"/>
                <w:color w:val="auto"/>
                <w:sz w:val="24"/>
                <w:szCs w:val="24"/>
              </w:rPr>
              <w:br w:type="textWrapping"/>
            </w:r>
            <w:r>
              <w:rPr>
                <w:rFonts w:hint="eastAsia" w:ascii="宋体" w:hAnsi="宋体" w:cs="宋体"/>
                <w:color w:val="auto"/>
                <w:sz w:val="24"/>
                <w:szCs w:val="24"/>
              </w:rPr>
              <w:t>11.软件接口USB和RJ45，可自动执行数据采集、分析、保存</w:t>
            </w:r>
            <w:r>
              <w:rPr>
                <w:rFonts w:hint="eastAsia" w:ascii="宋体" w:hAnsi="宋体" w:cs="宋体"/>
                <w:color w:val="auto"/>
                <w:sz w:val="24"/>
                <w:szCs w:val="24"/>
              </w:rPr>
              <w:br w:type="textWrapping"/>
            </w:r>
            <w:r>
              <w:rPr>
                <w:rFonts w:hint="eastAsia" w:ascii="宋体" w:hAnsi="宋体" w:cs="宋体"/>
                <w:color w:val="auto"/>
                <w:sz w:val="24"/>
                <w:szCs w:val="24"/>
              </w:rPr>
              <w:t>12.售后服务上门安装调试、长期现货供应</w:t>
            </w:r>
            <w:r>
              <w:rPr>
                <w:rFonts w:hint="eastAsia" w:ascii="宋体" w:hAnsi="宋体" w:cs="宋体"/>
                <w:color w:val="auto"/>
                <w:sz w:val="24"/>
                <w:szCs w:val="24"/>
              </w:rPr>
              <w:br w:type="textWrapping"/>
            </w:r>
            <w:r>
              <w:rPr>
                <w:rFonts w:hint="eastAsia" w:ascii="宋体" w:hAnsi="宋体" w:cs="宋体"/>
                <w:color w:val="auto"/>
                <w:sz w:val="24"/>
                <w:szCs w:val="24"/>
              </w:rPr>
              <w:t>配套气相色谱仪参数：</w:t>
            </w:r>
            <w:r>
              <w:rPr>
                <w:rFonts w:hint="eastAsia" w:ascii="宋体" w:hAnsi="宋体" w:cs="宋体"/>
                <w:color w:val="auto"/>
                <w:sz w:val="24"/>
                <w:szCs w:val="24"/>
              </w:rPr>
              <w:br w:type="textWrapping"/>
            </w:r>
            <w:r>
              <w:rPr>
                <w:rFonts w:hint="eastAsia" w:ascii="宋体" w:hAnsi="宋体" w:cs="宋体"/>
                <w:color w:val="auto"/>
                <w:sz w:val="24"/>
                <w:szCs w:val="24"/>
              </w:rPr>
              <w:t>网络反控双检测器仪器（TCD+FID*2+转化炉+TCD全自动进样）</w:t>
            </w:r>
            <w:r>
              <w:rPr>
                <w:rFonts w:hint="eastAsia" w:ascii="宋体" w:hAnsi="宋体" w:cs="宋体"/>
                <w:color w:val="auto"/>
                <w:sz w:val="24"/>
                <w:szCs w:val="24"/>
              </w:rPr>
              <w:br w:type="textWrapping"/>
            </w:r>
            <w:r>
              <w:rPr>
                <w:rFonts w:hint="eastAsia" w:ascii="宋体" w:hAnsi="宋体" w:cs="宋体"/>
                <w:color w:val="auto"/>
                <w:sz w:val="24"/>
                <w:szCs w:val="24"/>
              </w:rPr>
              <w:t>既可以完成光催化活性评价系统的H2，O2，CO2等研究；</w:t>
            </w:r>
            <w:r>
              <w:rPr>
                <w:rFonts w:hint="eastAsia" w:ascii="宋体" w:hAnsi="宋体" w:cs="宋体"/>
                <w:color w:val="auto"/>
                <w:sz w:val="24"/>
                <w:szCs w:val="24"/>
              </w:rPr>
              <w:br w:type="textWrapping"/>
            </w:r>
            <w:r>
              <w:rPr>
                <w:rFonts w:hint="eastAsia" w:ascii="宋体" w:hAnsi="宋体" w:cs="宋体"/>
                <w:color w:val="auto"/>
                <w:sz w:val="24"/>
                <w:szCs w:val="24"/>
              </w:rPr>
              <w:t>也可以完成气相降解，微量CO2的分析与评价（ppm级），及CO2还原产物</w:t>
            </w:r>
            <w:r>
              <w:rPr>
                <w:rFonts w:hint="eastAsia" w:ascii="宋体" w:hAnsi="宋体" w:cs="宋体"/>
                <w:color w:val="auto"/>
                <w:sz w:val="24"/>
                <w:szCs w:val="24"/>
              </w:rPr>
              <w:br w:type="textWrapping"/>
            </w:r>
            <w:r>
              <w:rPr>
                <w:rFonts w:hint="eastAsia" w:ascii="宋体" w:hAnsi="宋体" w:cs="宋体"/>
                <w:color w:val="auto"/>
                <w:sz w:val="24"/>
                <w:szCs w:val="24"/>
              </w:rPr>
              <w:t>FID毛细系统，用于分析液体内的甲醛、甲酸、甲醇、乙酸、乙醇。</w:t>
            </w:r>
            <w:r>
              <w:rPr>
                <w:rFonts w:hint="eastAsia" w:ascii="宋体" w:hAnsi="宋体" w:cs="宋体"/>
                <w:color w:val="auto"/>
                <w:sz w:val="24"/>
                <w:szCs w:val="24"/>
              </w:rPr>
              <w:br w:type="textWrapping"/>
            </w:r>
            <w:r>
              <w:rPr>
                <w:rFonts w:hint="eastAsia" w:ascii="宋体" w:hAnsi="宋体" w:cs="宋体"/>
                <w:color w:val="auto"/>
                <w:sz w:val="24"/>
                <w:szCs w:val="24"/>
              </w:rPr>
              <w:t>1)7920气相色谱仪采用互联网通信技术，可轻松组成局域网；互联网实现远距离数据传输、远程控制、远程诊断、程序可进行自动升级。</w:t>
            </w:r>
            <w:r>
              <w:rPr>
                <w:rFonts w:hint="eastAsia" w:ascii="宋体" w:hAnsi="宋体" w:cs="宋体"/>
                <w:color w:val="auto"/>
                <w:sz w:val="24"/>
                <w:szCs w:val="24"/>
              </w:rPr>
              <w:br w:type="textWrapping"/>
            </w:r>
            <w:r>
              <w:rPr>
                <w:rFonts w:hint="eastAsia" w:ascii="宋体" w:hAnsi="宋体" w:cs="宋体"/>
                <w:color w:val="auto"/>
                <w:sz w:val="24"/>
                <w:szCs w:val="24"/>
              </w:rPr>
              <w:t>2)全微机化按键操作，5.7寸大屏幕13行液晶中文显示，人机对话方式，操作方便。</w:t>
            </w:r>
            <w:r>
              <w:rPr>
                <w:rFonts w:hint="eastAsia" w:ascii="宋体" w:hAnsi="宋体" w:cs="宋体"/>
                <w:color w:val="auto"/>
                <w:sz w:val="24"/>
                <w:szCs w:val="24"/>
              </w:rPr>
              <w:br w:type="textWrapping"/>
            </w:r>
            <w:r>
              <w:rPr>
                <w:rFonts w:hint="eastAsia" w:ascii="宋体" w:hAnsi="宋体" w:cs="宋体"/>
                <w:color w:val="auto"/>
                <w:sz w:val="24"/>
                <w:szCs w:val="24"/>
              </w:rPr>
              <w:t>3)独特的进样口设计解决进样歧视；双柱补偿功能不仅解决程序升温带来的基线漂移，而且减去背景噪音的影响，可以得到更低的最小的检测限。</w:t>
            </w:r>
            <w:r>
              <w:rPr>
                <w:rFonts w:hint="eastAsia" w:ascii="宋体" w:hAnsi="宋体" w:cs="宋体"/>
                <w:color w:val="auto"/>
                <w:sz w:val="24"/>
                <w:szCs w:val="24"/>
              </w:rPr>
              <w:br w:type="textWrapping"/>
            </w:r>
            <w:r>
              <w:rPr>
                <w:rFonts w:hint="eastAsia" w:ascii="宋体" w:hAnsi="宋体" w:cs="宋体"/>
                <w:color w:val="auto"/>
                <w:sz w:val="24"/>
                <w:szCs w:val="24"/>
              </w:rPr>
              <w:t>4)大柱箱体积：可同时容纳两根80m毛细管色谱柱。</w:t>
            </w:r>
            <w:r>
              <w:rPr>
                <w:rFonts w:hint="eastAsia" w:ascii="宋体" w:hAnsi="宋体" w:cs="宋体"/>
                <w:color w:val="auto"/>
                <w:sz w:val="24"/>
                <w:szCs w:val="24"/>
              </w:rPr>
              <w:br w:type="textWrapping"/>
            </w:r>
            <w:r>
              <w:rPr>
                <w:rFonts w:hint="eastAsia" w:ascii="宋体" w:hAnsi="宋体" w:cs="宋体"/>
                <w:color w:val="auto"/>
                <w:sz w:val="24"/>
                <w:szCs w:val="24"/>
              </w:rPr>
              <w:t>5)绝热效果更好：柱箱、汽化、检测均为300°C时，外箱及顶盖最热点只有40°C，提高实验速率，保障使用人安全。</w:t>
            </w:r>
            <w:r>
              <w:rPr>
                <w:rFonts w:hint="eastAsia" w:ascii="宋体" w:hAnsi="宋体" w:cs="宋体"/>
                <w:color w:val="auto"/>
                <w:sz w:val="24"/>
                <w:szCs w:val="24"/>
              </w:rPr>
              <w:br w:type="textWrapping"/>
            </w:r>
            <w:r>
              <w:rPr>
                <w:rFonts w:hint="eastAsia" w:ascii="宋体" w:hAnsi="宋体" w:cs="宋体"/>
                <w:color w:val="auto"/>
                <w:sz w:val="24"/>
                <w:szCs w:val="24"/>
              </w:rPr>
              <w:t>6)独特汽化室设计，死体积更小；配件更换：进样垫、衬管、极化极、收集极、喷嘴均可单手即可更换；主体更换：填充柱、毛细管进样器、TCD、FID检测器只需要一个扳手即可完全拆卸，维护非常便捷。</w:t>
            </w:r>
            <w:r>
              <w:rPr>
                <w:rFonts w:hint="eastAsia" w:ascii="宋体" w:hAnsi="宋体" w:cs="宋体"/>
                <w:color w:val="auto"/>
                <w:sz w:val="24"/>
                <w:szCs w:val="24"/>
              </w:rPr>
              <w:br w:type="textWrapping"/>
            </w:r>
            <w:r>
              <w:rPr>
                <w:rFonts w:hint="eastAsia" w:ascii="宋体" w:hAnsi="宋体" w:cs="宋体"/>
                <w:color w:val="auto"/>
                <w:sz w:val="24"/>
                <w:szCs w:val="24"/>
              </w:rPr>
              <w:t>7)智能后开门系统无级可变进出风量，缩短了程序升／降温后系统稳定平衡时间。</w:t>
            </w:r>
            <w:r>
              <w:rPr>
                <w:rFonts w:hint="eastAsia" w:ascii="宋体" w:hAnsi="宋体" w:cs="宋体"/>
                <w:color w:val="auto"/>
                <w:sz w:val="24"/>
                <w:szCs w:val="24"/>
              </w:rPr>
              <w:br w:type="textWrapping"/>
            </w:r>
            <w:r>
              <w:rPr>
                <w:rFonts w:hint="eastAsia"/>
                <w:color w:val="auto"/>
              </w:rPr>
              <w:t>★</w:t>
            </w:r>
            <w:r>
              <w:rPr>
                <w:rFonts w:hint="eastAsia" w:ascii="宋体" w:hAnsi="宋体" w:cs="宋体"/>
                <w:color w:val="auto"/>
                <w:sz w:val="24"/>
                <w:szCs w:val="24"/>
              </w:rPr>
              <w:t>8)可同时安装两种进样系统:填充柱、毛细管分流/不分流进样系统（具有隔膜清扫功能）；可同时安装两种相同或不同的检测器：具有FID、TCD、ECD、FPD检测器。</w:t>
            </w:r>
            <w:r>
              <w:rPr>
                <w:rFonts w:hint="eastAsia" w:ascii="宋体" w:hAnsi="宋体" w:cs="宋体"/>
                <w:color w:val="auto"/>
                <w:sz w:val="24"/>
                <w:szCs w:val="24"/>
              </w:rPr>
              <w:br w:type="textWrapping"/>
            </w:r>
            <w:r>
              <w:rPr>
                <w:rFonts w:hint="eastAsia" w:ascii="宋体" w:hAnsi="宋体" w:cs="宋体"/>
                <w:color w:val="auto"/>
                <w:sz w:val="24"/>
                <w:szCs w:val="24"/>
              </w:rPr>
              <w:t>9)可选配自动／手动气体六通进样阀进样器、顶空进样器、热解析进样器、裂解炉进样器、甲烷转化炉。</w:t>
            </w:r>
            <w:r>
              <w:rPr>
                <w:rFonts w:hint="eastAsia" w:ascii="宋体" w:hAnsi="宋体" w:cs="宋体"/>
                <w:color w:val="auto"/>
                <w:sz w:val="24"/>
                <w:szCs w:val="24"/>
              </w:rPr>
              <w:br w:type="textWrapping"/>
            </w:r>
            <w:r>
              <w:rPr>
                <w:rFonts w:hint="eastAsia" w:ascii="宋体" w:hAnsi="宋体" w:cs="宋体"/>
                <w:color w:val="auto"/>
                <w:sz w:val="24"/>
                <w:szCs w:val="24"/>
              </w:rPr>
              <w:t>10)具有强大完善的开机自诊断功能、直观显示故障信息、停电储存保护功能、键盘锁定功能、自动点火功能及具有抗电源突变干扰功能,具备反吹功能。</w:t>
            </w:r>
            <w:r>
              <w:rPr>
                <w:rFonts w:hint="eastAsia" w:ascii="宋体" w:hAnsi="宋体" w:cs="宋体"/>
                <w:color w:val="auto"/>
                <w:sz w:val="24"/>
                <w:szCs w:val="24"/>
              </w:rPr>
              <w:br w:type="textWrapping"/>
            </w:r>
            <w:r>
              <w:rPr>
                <w:rFonts w:hint="eastAsia" w:ascii="宋体" w:hAnsi="宋体" w:cs="宋体"/>
                <w:color w:val="auto"/>
                <w:sz w:val="24"/>
                <w:szCs w:val="24"/>
              </w:rPr>
              <w:t>11)温控范围：室温～450℃，增量1℃，精度±0.01℃</w:t>
            </w:r>
            <w:r>
              <w:rPr>
                <w:rFonts w:hint="eastAsia" w:ascii="宋体" w:hAnsi="宋体" w:cs="宋体"/>
                <w:color w:val="auto"/>
                <w:sz w:val="24"/>
                <w:szCs w:val="24"/>
              </w:rPr>
              <w:br w:type="textWrapping"/>
            </w:r>
            <w:r>
              <w:rPr>
                <w:rFonts w:hint="eastAsia" w:ascii="宋体" w:hAnsi="宋体" w:cs="宋体"/>
                <w:color w:val="auto"/>
                <w:sz w:val="24"/>
                <w:szCs w:val="24"/>
              </w:rPr>
              <w:t>12)程序升温：16阶升温速率0.1～80℃/min</w:t>
            </w:r>
            <w:r>
              <w:rPr>
                <w:rFonts w:hint="eastAsia" w:ascii="宋体" w:hAnsi="宋体" w:cs="宋体"/>
                <w:color w:val="auto"/>
                <w:sz w:val="24"/>
                <w:szCs w:val="24"/>
              </w:rPr>
              <w:br w:type="textWrapping"/>
            </w:r>
            <w:r>
              <w:rPr>
                <w:rFonts w:hint="eastAsia" w:ascii="宋体" w:hAnsi="宋体" w:cs="宋体"/>
                <w:color w:val="auto"/>
                <w:sz w:val="24"/>
                <w:szCs w:val="24"/>
              </w:rPr>
              <w:t>13)通信接口：以太网，IEEE802.3</w:t>
            </w:r>
            <w:r>
              <w:rPr>
                <w:rFonts w:hint="eastAsia" w:ascii="宋体" w:hAnsi="宋体" w:cs="宋体"/>
                <w:color w:val="auto"/>
                <w:sz w:val="24"/>
                <w:szCs w:val="24"/>
              </w:rPr>
              <w:br w:type="textWrapping"/>
            </w:r>
            <w:r>
              <w:rPr>
                <w:rFonts w:hint="eastAsia" w:ascii="宋体" w:hAnsi="宋体" w:cs="宋体"/>
                <w:color w:val="auto"/>
                <w:sz w:val="24"/>
                <w:szCs w:val="24"/>
              </w:rPr>
              <w:t>14)网络反控色谱仪，实现网络多级控制、网络远程控制，温度、压力、数据、桥流、精度均可软件反控控制；</w:t>
            </w:r>
            <w:r>
              <w:rPr>
                <w:rFonts w:hint="eastAsia" w:ascii="宋体" w:hAnsi="宋体" w:cs="宋体"/>
                <w:color w:val="auto"/>
                <w:sz w:val="24"/>
                <w:szCs w:val="24"/>
              </w:rPr>
              <w:br w:type="textWrapping"/>
            </w:r>
            <w:r>
              <w:rPr>
                <w:rFonts w:hint="eastAsia" w:ascii="宋体" w:hAnsi="宋体" w:cs="宋体"/>
                <w:color w:val="auto"/>
                <w:sz w:val="24"/>
                <w:szCs w:val="24"/>
              </w:rPr>
              <w:t>15)采用一套软件网络反控色谱与系统，安全高效，防止误操作，网络接口RJ45；</w:t>
            </w:r>
            <w:r>
              <w:rPr>
                <w:rFonts w:hint="eastAsia" w:ascii="宋体" w:hAnsi="宋体" w:cs="宋体"/>
                <w:color w:val="auto"/>
                <w:sz w:val="24"/>
                <w:szCs w:val="24"/>
              </w:rPr>
              <w:br w:type="textWrapping"/>
            </w:r>
            <w:r>
              <w:rPr>
                <w:rFonts w:hint="eastAsia" w:ascii="宋体" w:hAnsi="宋体" w:cs="宋体"/>
                <w:color w:val="auto"/>
                <w:sz w:val="24"/>
                <w:szCs w:val="24"/>
              </w:rPr>
              <w:t>16)热导检测器（TCD)S＞10000mv.ml/mg(正十六烷);</w:t>
            </w:r>
            <w:r>
              <w:rPr>
                <w:rFonts w:hint="eastAsia" w:ascii="宋体" w:hAnsi="宋体" w:cs="宋体"/>
                <w:color w:val="auto"/>
                <w:sz w:val="24"/>
                <w:szCs w:val="24"/>
              </w:rPr>
              <w:br w:type="textWrapping"/>
            </w:r>
            <w:r>
              <w:rPr>
                <w:rFonts w:hint="eastAsia" w:ascii="宋体" w:hAnsi="宋体" w:cs="宋体"/>
                <w:color w:val="auto"/>
                <w:sz w:val="24"/>
                <w:szCs w:val="24"/>
              </w:rPr>
              <w:t>17)氢火焰检测器(FID)Mt≤3×10-12g/s(正十六烷);</w:t>
            </w:r>
            <w:r>
              <w:rPr>
                <w:rFonts w:hint="eastAsia" w:ascii="宋体" w:hAnsi="宋体" w:cs="宋体"/>
                <w:color w:val="auto"/>
                <w:sz w:val="24"/>
                <w:szCs w:val="24"/>
              </w:rPr>
              <w:br w:type="textWrapping"/>
            </w:r>
            <w:r>
              <w:rPr>
                <w:rFonts w:hint="eastAsia" w:ascii="宋体" w:hAnsi="宋体" w:cs="宋体"/>
                <w:color w:val="auto"/>
                <w:sz w:val="24"/>
                <w:szCs w:val="24"/>
              </w:rPr>
              <w:t>配置气相色谱仪主机1台</w:t>
            </w:r>
            <w:r>
              <w:rPr>
                <w:rFonts w:hint="eastAsia" w:ascii="宋体" w:hAnsi="宋体" w:cs="宋体"/>
                <w:color w:val="auto"/>
                <w:sz w:val="24"/>
                <w:szCs w:val="24"/>
              </w:rPr>
              <w:br w:type="textWrapping"/>
            </w:r>
            <w:r>
              <w:rPr>
                <w:rFonts w:hint="eastAsia" w:ascii="宋体" w:hAnsi="宋体" w:cs="宋体"/>
                <w:color w:val="auto"/>
                <w:sz w:val="24"/>
                <w:szCs w:val="24"/>
              </w:rPr>
              <w:t>全自动进样系统1套（含2套全自动六通阀，软件反控）</w:t>
            </w:r>
            <w:r>
              <w:rPr>
                <w:rFonts w:hint="eastAsia" w:ascii="宋体" w:hAnsi="宋体" w:cs="宋体"/>
                <w:color w:val="auto"/>
                <w:sz w:val="24"/>
                <w:szCs w:val="24"/>
              </w:rPr>
              <w:br w:type="textWrapping"/>
            </w:r>
            <w:r>
              <w:rPr>
                <w:rFonts w:hint="eastAsia" w:ascii="宋体" w:hAnsi="宋体" w:cs="宋体"/>
                <w:color w:val="auto"/>
                <w:sz w:val="24"/>
                <w:szCs w:val="24"/>
              </w:rPr>
              <w:t>六通阀1套，用于TCD与FID的切换</w:t>
            </w:r>
            <w:r>
              <w:rPr>
                <w:rFonts w:hint="eastAsia" w:ascii="宋体" w:hAnsi="宋体" w:cs="宋体"/>
                <w:color w:val="auto"/>
                <w:sz w:val="24"/>
                <w:szCs w:val="24"/>
              </w:rPr>
              <w:br w:type="textWrapping"/>
            </w:r>
            <w:r>
              <w:rPr>
                <w:rFonts w:hint="eastAsia" w:ascii="宋体" w:hAnsi="宋体" w:cs="宋体"/>
                <w:color w:val="auto"/>
                <w:sz w:val="24"/>
                <w:szCs w:val="24"/>
              </w:rPr>
              <w:t>氢火焰检测器（FID）2套</w:t>
            </w:r>
            <w:r>
              <w:rPr>
                <w:rFonts w:hint="eastAsia" w:ascii="宋体" w:hAnsi="宋体" w:cs="宋体"/>
                <w:color w:val="auto"/>
                <w:sz w:val="24"/>
                <w:szCs w:val="24"/>
              </w:rPr>
              <w:br w:type="textWrapping"/>
            </w:r>
            <w:r>
              <w:rPr>
                <w:rFonts w:hint="eastAsia" w:ascii="宋体" w:hAnsi="宋体" w:cs="宋体"/>
                <w:color w:val="auto"/>
                <w:sz w:val="24"/>
                <w:szCs w:val="24"/>
              </w:rPr>
              <w:t>填充柱系统1套配合转化炉</w:t>
            </w:r>
            <w:r>
              <w:rPr>
                <w:rFonts w:hint="eastAsia" w:ascii="宋体" w:hAnsi="宋体" w:cs="宋体"/>
                <w:color w:val="auto"/>
                <w:sz w:val="24"/>
                <w:szCs w:val="24"/>
              </w:rPr>
              <w:br w:type="textWrapping"/>
            </w:r>
            <w:r>
              <w:rPr>
                <w:rFonts w:hint="eastAsia" w:ascii="宋体" w:hAnsi="宋体" w:cs="宋体"/>
                <w:color w:val="auto"/>
                <w:sz w:val="24"/>
                <w:szCs w:val="24"/>
              </w:rPr>
              <w:t>毛细管系统1套</w:t>
            </w:r>
            <w:r>
              <w:rPr>
                <w:rFonts w:hint="eastAsia" w:ascii="宋体" w:hAnsi="宋体" w:cs="宋体"/>
                <w:color w:val="auto"/>
                <w:sz w:val="24"/>
                <w:szCs w:val="24"/>
              </w:rPr>
              <w:br w:type="textWrapping"/>
            </w:r>
            <w:r>
              <w:rPr>
                <w:rFonts w:hint="eastAsia" w:ascii="宋体" w:hAnsi="宋体" w:cs="宋体"/>
                <w:color w:val="auto"/>
                <w:sz w:val="24"/>
                <w:szCs w:val="24"/>
              </w:rPr>
              <w:t>热导池检测器(TCD)1套</w:t>
            </w:r>
            <w:r>
              <w:rPr>
                <w:rFonts w:hint="eastAsia" w:ascii="宋体" w:hAnsi="宋体" w:cs="宋体"/>
                <w:color w:val="auto"/>
                <w:sz w:val="24"/>
                <w:szCs w:val="24"/>
              </w:rPr>
              <w:br w:type="textWrapping"/>
            </w:r>
            <w:r>
              <w:rPr>
                <w:rFonts w:hint="eastAsia" w:ascii="宋体" w:hAnsi="宋体" w:cs="宋体"/>
                <w:color w:val="auto"/>
                <w:sz w:val="24"/>
                <w:szCs w:val="24"/>
              </w:rPr>
              <w:t>转化炉甲烷转换装置1套</w:t>
            </w:r>
            <w:r>
              <w:rPr>
                <w:rFonts w:hint="eastAsia" w:ascii="宋体" w:hAnsi="宋体" w:cs="宋体"/>
                <w:color w:val="auto"/>
                <w:sz w:val="24"/>
                <w:szCs w:val="24"/>
              </w:rPr>
              <w:br w:type="textWrapping"/>
            </w:r>
            <w:r>
              <w:rPr>
                <w:rFonts w:hint="eastAsia" w:ascii="宋体" w:hAnsi="宋体" w:cs="宋体"/>
                <w:color w:val="auto"/>
                <w:sz w:val="24"/>
                <w:szCs w:val="24"/>
              </w:rPr>
              <w:t>色谱柱SE-54毛细管柱50米1根</w:t>
            </w:r>
            <w:r>
              <w:rPr>
                <w:rFonts w:hint="eastAsia" w:ascii="宋体" w:hAnsi="宋体" w:cs="宋体"/>
                <w:color w:val="auto"/>
                <w:sz w:val="24"/>
                <w:szCs w:val="24"/>
              </w:rPr>
              <w:br w:type="textWrapping"/>
            </w:r>
            <w:r>
              <w:rPr>
                <w:rFonts w:hint="eastAsia" w:ascii="宋体" w:hAnsi="宋体" w:cs="宋体"/>
                <w:color w:val="auto"/>
                <w:sz w:val="24"/>
                <w:szCs w:val="24"/>
              </w:rPr>
              <w:t>5A分子筛柱3米1根</w:t>
            </w:r>
            <w:r>
              <w:rPr>
                <w:rFonts w:hint="eastAsia" w:ascii="宋体" w:hAnsi="宋体" w:cs="宋体"/>
                <w:color w:val="auto"/>
                <w:sz w:val="24"/>
                <w:szCs w:val="24"/>
              </w:rPr>
              <w:br w:type="textWrapping"/>
            </w:r>
            <w:r>
              <w:rPr>
                <w:rFonts w:hint="eastAsia" w:ascii="宋体" w:hAnsi="宋体" w:cs="宋体"/>
                <w:color w:val="auto"/>
                <w:sz w:val="24"/>
                <w:szCs w:val="24"/>
              </w:rPr>
              <w:t>TDX-01柱2米2根</w:t>
            </w:r>
            <w:r>
              <w:rPr>
                <w:rFonts w:hint="eastAsia" w:ascii="宋体" w:hAnsi="宋体" w:cs="宋体"/>
                <w:color w:val="auto"/>
                <w:sz w:val="24"/>
                <w:szCs w:val="24"/>
              </w:rPr>
              <w:br w:type="textWrapping"/>
            </w:r>
            <w:r>
              <w:rPr>
                <w:rFonts w:hint="eastAsia" w:ascii="宋体" w:hAnsi="宋体" w:cs="宋体"/>
                <w:color w:val="auto"/>
                <w:sz w:val="24"/>
                <w:szCs w:val="24"/>
              </w:rPr>
              <w:t>工作站软件控制系统中文显示1套</w:t>
            </w:r>
            <w:r>
              <w:rPr>
                <w:rFonts w:hint="eastAsia" w:ascii="宋体" w:hAnsi="宋体" w:cs="宋体"/>
                <w:color w:val="auto"/>
                <w:sz w:val="24"/>
                <w:szCs w:val="24"/>
              </w:rPr>
              <w:br w:type="textWrapping"/>
            </w:r>
            <w:r>
              <w:rPr>
                <w:rFonts w:hint="eastAsia" w:ascii="宋体" w:hAnsi="宋体" w:cs="宋体"/>
                <w:color w:val="auto"/>
                <w:sz w:val="24"/>
                <w:szCs w:val="24"/>
              </w:rPr>
              <w:t>备品备件气相色谱专用工具及附件1套</w:t>
            </w:r>
            <w:r>
              <w:rPr>
                <w:rFonts w:hint="eastAsia" w:ascii="宋体" w:hAnsi="宋体" w:cs="宋体"/>
                <w:color w:val="auto"/>
                <w:sz w:val="24"/>
                <w:szCs w:val="24"/>
              </w:rPr>
              <w:br w:type="textWrapping"/>
            </w:r>
            <w:r>
              <w:rPr>
                <w:rFonts w:hint="eastAsia" w:ascii="宋体" w:hAnsi="宋体" w:cs="宋体"/>
                <w:color w:val="auto"/>
                <w:sz w:val="24"/>
                <w:szCs w:val="24"/>
              </w:rPr>
              <w:t>配套氙灯光源系统：</w:t>
            </w:r>
            <w:r>
              <w:rPr>
                <w:rFonts w:hint="eastAsia" w:ascii="宋体" w:hAnsi="宋体" w:cs="宋体"/>
                <w:color w:val="auto"/>
                <w:sz w:val="24"/>
                <w:szCs w:val="24"/>
              </w:rPr>
              <w:br w:type="textWrapping"/>
            </w:r>
            <w:r>
              <w:rPr>
                <w:rFonts w:hint="eastAsia" w:ascii="宋体" w:hAnsi="宋体" w:cs="宋体"/>
                <w:color w:val="auto"/>
                <w:sz w:val="24"/>
                <w:szCs w:val="24"/>
              </w:rPr>
              <w:t>产品配置：</w:t>
            </w:r>
            <w:r>
              <w:rPr>
                <w:rFonts w:hint="eastAsia" w:ascii="宋体" w:hAnsi="宋体" w:cs="宋体"/>
                <w:color w:val="auto"/>
                <w:sz w:val="24"/>
                <w:szCs w:val="24"/>
              </w:rPr>
              <w:br w:type="textWrapping"/>
            </w:r>
            <w:r>
              <w:rPr>
                <w:rFonts w:hint="eastAsia" w:ascii="宋体" w:hAnsi="宋体" w:cs="宋体"/>
                <w:color w:val="auto"/>
                <w:sz w:val="24"/>
                <w:szCs w:val="24"/>
              </w:rPr>
              <w:t>1)光催化氙灯额定功耗：300W（100~320W连续可调）</w:t>
            </w:r>
            <w:r>
              <w:rPr>
                <w:rFonts w:hint="eastAsia" w:ascii="宋体" w:hAnsi="宋体" w:cs="宋体"/>
                <w:color w:val="auto"/>
                <w:sz w:val="24"/>
                <w:szCs w:val="24"/>
              </w:rPr>
              <w:br w:type="textWrapping"/>
            </w:r>
            <w:r>
              <w:rPr>
                <w:rFonts w:hint="eastAsia" w:ascii="宋体" w:hAnsi="宋体" w:cs="宋体"/>
                <w:color w:val="auto"/>
                <w:sz w:val="24"/>
                <w:szCs w:val="24"/>
              </w:rPr>
              <w:t>2)控制模式：数显电流电压；</w:t>
            </w:r>
            <w:r>
              <w:rPr>
                <w:rFonts w:hint="eastAsia" w:ascii="宋体" w:hAnsi="宋体" w:cs="宋体"/>
                <w:color w:val="auto"/>
                <w:sz w:val="24"/>
                <w:szCs w:val="24"/>
              </w:rPr>
              <w:br w:type="textWrapping"/>
            </w:r>
            <w:r>
              <w:rPr>
                <w:rFonts w:hint="eastAsia" w:ascii="宋体" w:hAnsi="宋体" w:cs="宋体"/>
                <w:color w:val="auto"/>
                <w:sz w:val="24"/>
                <w:szCs w:val="24"/>
              </w:rPr>
              <w:t>3)光输出功率密度均值：0~20Sun连续可调（1Sun=1000W/m2太阳常数）；</w:t>
            </w:r>
            <w:r>
              <w:rPr>
                <w:rFonts w:hint="eastAsia" w:ascii="宋体" w:hAnsi="宋体" w:cs="宋体"/>
                <w:color w:val="auto"/>
                <w:sz w:val="24"/>
                <w:szCs w:val="24"/>
              </w:rPr>
              <w:br w:type="textWrapping"/>
            </w:r>
            <w:r>
              <w:rPr>
                <w:rFonts w:hint="eastAsia" w:ascii="宋体" w:hAnsi="宋体" w:cs="宋体"/>
                <w:color w:val="auto"/>
                <w:sz w:val="24"/>
                <w:szCs w:val="24"/>
              </w:rPr>
              <w:t>4)发光总输出功率：50W300nm~2500nm（无臭氧）；</w:t>
            </w:r>
            <w:r>
              <w:rPr>
                <w:rFonts w:hint="eastAsia" w:ascii="宋体" w:hAnsi="宋体" w:cs="宋体"/>
                <w:color w:val="auto"/>
                <w:sz w:val="24"/>
                <w:szCs w:val="24"/>
              </w:rPr>
              <w:br w:type="textWrapping"/>
            </w:r>
            <w:r>
              <w:rPr>
                <w:rFonts w:hint="eastAsia" w:ascii="宋体" w:hAnsi="宋体" w:cs="宋体"/>
                <w:color w:val="auto"/>
                <w:sz w:val="24"/>
                <w:szCs w:val="24"/>
              </w:rPr>
              <w:t>5)工作光斑直径：60mm以上；</w:t>
            </w:r>
            <w:r>
              <w:rPr>
                <w:rFonts w:hint="eastAsia" w:ascii="宋体" w:hAnsi="宋体" w:cs="宋体"/>
                <w:color w:val="auto"/>
                <w:sz w:val="24"/>
                <w:szCs w:val="24"/>
              </w:rPr>
              <w:br w:type="textWrapping"/>
            </w:r>
            <w:r>
              <w:rPr>
                <w:rFonts w:hint="eastAsia" w:ascii="宋体" w:hAnsi="宋体" w:cs="宋体"/>
                <w:color w:val="auto"/>
                <w:sz w:val="24"/>
                <w:szCs w:val="24"/>
              </w:rPr>
              <w:t>6)灯泡寿命：2000H极限6000H(多灰尘和潮湿环境会严重影响寿命)；</w:t>
            </w:r>
            <w:r>
              <w:rPr>
                <w:rFonts w:hint="eastAsia" w:ascii="宋体" w:hAnsi="宋体" w:cs="宋体"/>
                <w:color w:val="auto"/>
                <w:sz w:val="24"/>
                <w:szCs w:val="24"/>
              </w:rPr>
              <w:br w:type="textWrapping"/>
            </w:r>
            <w:r>
              <w:rPr>
                <w:rFonts w:hint="eastAsia" w:ascii="宋体" w:hAnsi="宋体" w:cs="宋体"/>
                <w:color w:val="auto"/>
                <w:sz w:val="24"/>
                <w:szCs w:val="24"/>
              </w:rPr>
              <w:t>7)温控系统：灯箱采用双点温度监控，风扇转速延时依系统温度自动调整，稳定光强输出；</w:t>
            </w:r>
            <w:r>
              <w:rPr>
                <w:rFonts w:hint="eastAsia" w:ascii="宋体" w:hAnsi="宋体" w:cs="宋体"/>
                <w:color w:val="auto"/>
                <w:sz w:val="24"/>
                <w:szCs w:val="24"/>
              </w:rPr>
              <w:br w:type="textWrapping"/>
            </w:r>
            <w:r>
              <w:rPr>
                <w:rFonts w:hint="eastAsia" w:ascii="宋体" w:hAnsi="宋体" w:cs="宋体"/>
                <w:color w:val="auto"/>
                <w:sz w:val="24"/>
                <w:szCs w:val="24"/>
              </w:rPr>
              <w:t>配套冷却水循环机：</w:t>
            </w:r>
            <w:r>
              <w:rPr>
                <w:rFonts w:hint="eastAsia" w:ascii="宋体" w:hAnsi="宋体" w:cs="宋体"/>
                <w:color w:val="auto"/>
                <w:sz w:val="24"/>
                <w:szCs w:val="24"/>
              </w:rPr>
              <w:br w:type="textWrapping"/>
            </w:r>
            <w:r>
              <w:rPr>
                <w:rFonts w:hint="eastAsia" w:ascii="宋体" w:hAnsi="宋体" w:cs="宋体"/>
                <w:color w:val="auto"/>
                <w:sz w:val="24"/>
                <w:szCs w:val="24"/>
              </w:rPr>
              <w:t>恒温范围：-10～35℃</w:t>
            </w:r>
            <w:r>
              <w:rPr>
                <w:rFonts w:hint="eastAsia" w:ascii="宋体" w:hAnsi="宋体" w:cs="宋体"/>
                <w:color w:val="auto"/>
                <w:sz w:val="24"/>
                <w:szCs w:val="24"/>
              </w:rPr>
              <w:br w:type="textWrapping"/>
            </w:r>
            <w:r>
              <w:rPr>
                <w:rFonts w:hint="eastAsia" w:ascii="宋体" w:hAnsi="宋体" w:cs="宋体"/>
                <w:color w:val="auto"/>
                <w:sz w:val="24"/>
                <w:szCs w:val="24"/>
              </w:rPr>
              <w:t>恒温波动度：±0.1℃</w:t>
            </w:r>
            <w:r>
              <w:rPr>
                <w:rFonts w:hint="eastAsia" w:ascii="宋体" w:hAnsi="宋体" w:cs="宋体"/>
                <w:color w:val="auto"/>
                <w:sz w:val="24"/>
                <w:szCs w:val="24"/>
              </w:rPr>
              <w:br w:type="textWrapping"/>
            </w:r>
            <w:r>
              <w:rPr>
                <w:rFonts w:hint="eastAsia" w:ascii="宋体" w:hAnsi="宋体" w:cs="宋体"/>
                <w:color w:val="auto"/>
                <w:sz w:val="24"/>
                <w:szCs w:val="24"/>
              </w:rPr>
              <w:t>制冷功率：300W@20℃</w:t>
            </w:r>
            <w:r>
              <w:rPr>
                <w:rFonts w:hint="eastAsia" w:ascii="宋体" w:hAnsi="宋体" w:cs="宋体"/>
                <w:color w:val="auto"/>
                <w:sz w:val="24"/>
                <w:szCs w:val="24"/>
              </w:rPr>
              <w:br w:type="textWrapping"/>
            </w:r>
            <w:r>
              <w:rPr>
                <w:rFonts w:hint="eastAsia" w:ascii="宋体" w:hAnsi="宋体" w:cs="宋体"/>
                <w:color w:val="auto"/>
                <w:sz w:val="24"/>
                <w:szCs w:val="24"/>
              </w:rPr>
              <w:t>水箱容量：4.0升</w:t>
            </w:r>
            <w:r>
              <w:rPr>
                <w:rFonts w:hint="eastAsia" w:ascii="宋体" w:hAnsi="宋体" w:cs="宋体"/>
                <w:color w:val="auto"/>
                <w:sz w:val="24"/>
                <w:szCs w:val="24"/>
              </w:rPr>
              <w:br w:type="textWrapping"/>
            </w:r>
            <w:r>
              <w:rPr>
                <w:rFonts w:hint="eastAsia" w:ascii="宋体" w:hAnsi="宋体" w:cs="宋体"/>
                <w:color w:val="auto"/>
                <w:sz w:val="24"/>
                <w:szCs w:val="24"/>
              </w:rPr>
              <w:t>循环泵出口最大压力：0.8bar</w:t>
            </w:r>
            <w:r>
              <w:rPr>
                <w:rFonts w:hint="eastAsia" w:ascii="宋体" w:hAnsi="宋体" w:cs="宋体"/>
                <w:color w:val="auto"/>
                <w:sz w:val="24"/>
                <w:szCs w:val="24"/>
              </w:rPr>
              <w:br w:type="textWrapping"/>
            </w:r>
            <w:r>
              <w:rPr>
                <w:rFonts w:hint="eastAsia" w:ascii="宋体" w:hAnsi="宋体" w:cs="宋体"/>
                <w:color w:val="auto"/>
                <w:sz w:val="24"/>
                <w:szCs w:val="24"/>
              </w:rPr>
              <w:t>循环泵最大流量：15L/min</w:t>
            </w:r>
            <w:r>
              <w:rPr>
                <w:rFonts w:hint="eastAsia" w:ascii="宋体" w:hAnsi="宋体" w:cs="宋体"/>
                <w:color w:val="auto"/>
                <w:sz w:val="24"/>
                <w:szCs w:val="24"/>
              </w:rPr>
              <w:br w:type="textWrapping"/>
            </w:r>
            <w:r>
              <w:rPr>
                <w:rFonts w:hint="eastAsia" w:ascii="宋体" w:hAnsi="宋体" w:cs="宋体"/>
                <w:color w:val="auto"/>
                <w:sz w:val="24"/>
                <w:szCs w:val="24"/>
              </w:rPr>
              <w:t>配套氢气发生器：</w:t>
            </w:r>
            <w:r>
              <w:rPr>
                <w:rFonts w:hint="eastAsia" w:ascii="宋体" w:hAnsi="宋体" w:cs="宋体"/>
                <w:color w:val="auto"/>
                <w:sz w:val="24"/>
                <w:szCs w:val="24"/>
              </w:rPr>
              <w:br w:type="textWrapping"/>
            </w:r>
            <w:r>
              <w:rPr>
                <w:rFonts w:hint="eastAsia" w:ascii="宋体" w:hAnsi="宋体" w:cs="宋体"/>
                <w:color w:val="auto"/>
                <w:sz w:val="24"/>
                <w:szCs w:val="24"/>
              </w:rPr>
              <w:t>氢气发生器，用于提供FID的燃烧气，或ＴＣＤ的载气</w:t>
            </w:r>
            <w:r>
              <w:rPr>
                <w:rFonts w:hint="eastAsia" w:ascii="宋体" w:hAnsi="宋体" w:cs="宋体"/>
                <w:color w:val="auto"/>
                <w:sz w:val="24"/>
                <w:szCs w:val="24"/>
              </w:rPr>
              <w:br w:type="textWrapping"/>
            </w:r>
            <w:r>
              <w:rPr>
                <w:rFonts w:hint="eastAsia" w:ascii="宋体" w:hAnsi="宋体" w:cs="宋体"/>
                <w:color w:val="auto"/>
                <w:sz w:val="24"/>
                <w:szCs w:val="24"/>
              </w:rPr>
              <w:t>主要技术指标：</w:t>
            </w:r>
            <w:r>
              <w:rPr>
                <w:rFonts w:hint="eastAsia" w:ascii="宋体" w:hAnsi="宋体" w:cs="宋体"/>
                <w:color w:val="auto"/>
                <w:sz w:val="24"/>
                <w:szCs w:val="24"/>
              </w:rPr>
              <w:br w:type="textWrapping"/>
            </w:r>
            <w:r>
              <w:rPr>
                <w:rFonts w:hint="eastAsia" w:ascii="宋体" w:hAnsi="宋体" w:cs="宋体"/>
                <w:color w:val="auto"/>
                <w:sz w:val="24"/>
                <w:szCs w:val="24"/>
              </w:rPr>
              <w:t>氢气纯度：99.999%</w:t>
            </w:r>
            <w:r>
              <w:rPr>
                <w:rFonts w:hint="eastAsia" w:ascii="宋体" w:hAnsi="宋体" w:cs="宋体"/>
                <w:color w:val="auto"/>
                <w:sz w:val="24"/>
                <w:szCs w:val="24"/>
              </w:rPr>
              <w:br w:type="textWrapping"/>
            </w:r>
            <w:r>
              <w:rPr>
                <w:rFonts w:hint="eastAsia" w:ascii="宋体" w:hAnsi="宋体" w:cs="宋体"/>
                <w:color w:val="auto"/>
                <w:sz w:val="24"/>
                <w:szCs w:val="24"/>
              </w:rPr>
              <w:t>输出流量：0-300ml/min</w:t>
            </w:r>
            <w:r>
              <w:rPr>
                <w:rFonts w:hint="eastAsia" w:ascii="宋体" w:hAnsi="宋体" w:cs="宋体"/>
                <w:color w:val="auto"/>
                <w:sz w:val="24"/>
                <w:szCs w:val="24"/>
              </w:rPr>
              <w:br w:type="textWrapping"/>
            </w:r>
            <w:r>
              <w:rPr>
                <w:rFonts w:hint="eastAsia" w:ascii="宋体" w:hAnsi="宋体" w:cs="宋体"/>
                <w:color w:val="auto"/>
                <w:sz w:val="24"/>
                <w:szCs w:val="24"/>
              </w:rPr>
              <w:t>输出压力：0--0.4MPa</w:t>
            </w:r>
            <w:r>
              <w:rPr>
                <w:rFonts w:hint="eastAsia" w:ascii="宋体" w:hAnsi="宋体" w:cs="宋体"/>
                <w:color w:val="auto"/>
                <w:sz w:val="24"/>
                <w:szCs w:val="24"/>
              </w:rPr>
              <w:br w:type="textWrapping"/>
            </w:r>
            <w:r>
              <w:rPr>
                <w:rFonts w:hint="eastAsia" w:ascii="宋体" w:hAnsi="宋体" w:cs="宋体"/>
                <w:color w:val="auto"/>
                <w:sz w:val="24"/>
                <w:szCs w:val="24"/>
              </w:rPr>
              <w:t>电源电压：220V±10%50/60Hz</w:t>
            </w:r>
            <w:r>
              <w:rPr>
                <w:rFonts w:hint="eastAsia" w:ascii="宋体" w:hAnsi="宋体" w:cs="宋体"/>
                <w:color w:val="auto"/>
                <w:sz w:val="24"/>
                <w:szCs w:val="24"/>
              </w:rPr>
              <w:br w:type="textWrapping"/>
            </w:r>
            <w:r>
              <w:rPr>
                <w:rFonts w:hint="eastAsia" w:ascii="宋体" w:hAnsi="宋体" w:cs="宋体"/>
                <w:color w:val="auto"/>
                <w:sz w:val="24"/>
                <w:szCs w:val="24"/>
              </w:rPr>
              <w:t>最大功率：120W</w:t>
            </w:r>
            <w:r>
              <w:rPr>
                <w:rFonts w:hint="eastAsia" w:ascii="宋体" w:hAnsi="宋体" w:cs="宋体"/>
                <w:color w:val="auto"/>
                <w:sz w:val="24"/>
                <w:szCs w:val="24"/>
              </w:rPr>
              <w:br w:type="textWrapping"/>
            </w:r>
            <w:r>
              <w:rPr>
                <w:rFonts w:hint="eastAsia" w:ascii="宋体" w:hAnsi="宋体" w:cs="宋体"/>
                <w:color w:val="auto"/>
                <w:sz w:val="24"/>
                <w:szCs w:val="24"/>
              </w:rPr>
              <w:t>配套空气发生器：</w:t>
            </w:r>
            <w:r>
              <w:rPr>
                <w:rFonts w:hint="eastAsia" w:ascii="宋体" w:hAnsi="宋体" w:cs="宋体"/>
                <w:color w:val="auto"/>
                <w:sz w:val="24"/>
                <w:szCs w:val="24"/>
              </w:rPr>
              <w:br w:type="textWrapping"/>
            </w:r>
            <w:r>
              <w:rPr>
                <w:rFonts w:hint="eastAsia" w:ascii="宋体" w:hAnsi="宋体" w:cs="宋体"/>
                <w:color w:val="auto"/>
                <w:sz w:val="24"/>
                <w:szCs w:val="24"/>
              </w:rPr>
              <w:t>空气发生器，FID中的氢气助燃气，也用于全自动六通阀中的动力气体</w:t>
            </w:r>
            <w:r>
              <w:rPr>
                <w:rFonts w:hint="eastAsia" w:ascii="宋体" w:hAnsi="宋体" w:cs="宋体"/>
                <w:color w:val="auto"/>
                <w:sz w:val="24"/>
                <w:szCs w:val="24"/>
              </w:rPr>
              <w:br w:type="textWrapping"/>
            </w:r>
            <w:r>
              <w:rPr>
                <w:rFonts w:hint="eastAsia" w:ascii="宋体" w:hAnsi="宋体" w:cs="宋体"/>
                <w:color w:val="auto"/>
                <w:sz w:val="24"/>
                <w:szCs w:val="24"/>
              </w:rPr>
              <w:t>空气纯度无油三级净化</w:t>
            </w:r>
            <w:r>
              <w:rPr>
                <w:rFonts w:hint="eastAsia" w:ascii="宋体" w:hAnsi="宋体" w:cs="宋体"/>
                <w:color w:val="auto"/>
                <w:sz w:val="24"/>
                <w:szCs w:val="24"/>
              </w:rPr>
              <w:br w:type="textWrapping"/>
            </w:r>
            <w:r>
              <w:rPr>
                <w:rFonts w:hint="eastAsia" w:ascii="宋体" w:hAnsi="宋体" w:cs="宋体"/>
                <w:color w:val="auto"/>
                <w:sz w:val="24"/>
                <w:szCs w:val="24"/>
              </w:rPr>
              <w:t>输出流量0-3L/min</w:t>
            </w:r>
            <w:r>
              <w:rPr>
                <w:rFonts w:hint="eastAsia" w:ascii="宋体" w:hAnsi="宋体" w:cs="宋体"/>
                <w:color w:val="auto"/>
                <w:sz w:val="24"/>
                <w:szCs w:val="24"/>
              </w:rPr>
              <w:br w:type="textWrapping"/>
            </w:r>
            <w:r>
              <w:rPr>
                <w:rFonts w:hint="eastAsia" w:ascii="宋体" w:hAnsi="宋体" w:cs="宋体"/>
                <w:color w:val="auto"/>
                <w:sz w:val="24"/>
                <w:szCs w:val="24"/>
              </w:rPr>
              <w:t>输出压力输出0-0.4Mpa</w:t>
            </w:r>
            <w:r>
              <w:rPr>
                <w:rFonts w:hint="eastAsia" w:ascii="宋体" w:hAnsi="宋体" w:cs="宋体"/>
                <w:color w:val="auto"/>
                <w:sz w:val="24"/>
                <w:szCs w:val="24"/>
              </w:rPr>
              <w:br w:type="textWrapping"/>
            </w:r>
            <w:r>
              <w:rPr>
                <w:rFonts w:hint="eastAsia" w:ascii="宋体" w:hAnsi="宋体" w:cs="宋体"/>
                <w:color w:val="auto"/>
                <w:sz w:val="24"/>
                <w:szCs w:val="24"/>
              </w:rPr>
              <w:t>噪音：≤42分贝</w:t>
            </w:r>
            <w:r>
              <w:rPr>
                <w:rFonts w:hint="eastAsia" w:ascii="宋体" w:hAnsi="宋体" w:cs="宋体"/>
                <w:color w:val="auto"/>
                <w:sz w:val="24"/>
                <w:szCs w:val="24"/>
              </w:rPr>
              <w:br w:type="textWrapping"/>
            </w:r>
            <w:r>
              <w:rPr>
                <w:rFonts w:hint="eastAsia" w:ascii="宋体" w:hAnsi="宋体" w:cs="宋体"/>
                <w:color w:val="auto"/>
                <w:sz w:val="24"/>
                <w:szCs w:val="24"/>
              </w:rPr>
              <w:t>工作条件</w:t>
            </w:r>
            <w:r>
              <w:rPr>
                <w:rFonts w:hint="eastAsia" w:ascii="宋体" w:hAnsi="宋体" w:cs="宋体"/>
                <w:color w:val="auto"/>
                <w:sz w:val="24"/>
                <w:szCs w:val="24"/>
              </w:rPr>
              <w:br w:type="textWrapping"/>
            </w:r>
            <w:r>
              <w:rPr>
                <w:rFonts w:hint="eastAsia" w:ascii="宋体" w:hAnsi="宋体" w:cs="宋体"/>
                <w:color w:val="auto"/>
                <w:sz w:val="24"/>
                <w:szCs w:val="24"/>
              </w:rPr>
              <w:t>电源电压：220V50Hz</w:t>
            </w:r>
            <w:r>
              <w:rPr>
                <w:rFonts w:hint="eastAsia" w:ascii="宋体" w:hAnsi="宋体" w:cs="宋体"/>
                <w:color w:val="auto"/>
                <w:sz w:val="24"/>
                <w:szCs w:val="24"/>
              </w:rPr>
              <w:br w:type="textWrapping"/>
            </w:r>
            <w:r>
              <w:rPr>
                <w:rFonts w:hint="eastAsia" w:ascii="宋体" w:hAnsi="宋体" w:cs="宋体"/>
                <w:color w:val="auto"/>
                <w:sz w:val="24"/>
                <w:szCs w:val="24"/>
              </w:rPr>
              <w:t>环境温度：15-40C°相对湿度≤70%</w:t>
            </w:r>
            <w:r>
              <w:rPr>
                <w:rFonts w:hint="eastAsia" w:ascii="宋体" w:hAnsi="宋体" w:cs="宋体"/>
                <w:color w:val="auto"/>
                <w:sz w:val="24"/>
                <w:szCs w:val="24"/>
              </w:rPr>
              <w:br w:type="textWrapping"/>
            </w:r>
            <w:r>
              <w:rPr>
                <w:rFonts w:hint="eastAsia" w:ascii="宋体" w:hAnsi="宋体" w:cs="宋体"/>
                <w:color w:val="auto"/>
                <w:sz w:val="24"/>
                <w:szCs w:val="24"/>
              </w:rPr>
              <w:t>无大量粉尘及腐蚀性气体污染</w:t>
            </w:r>
            <w:r>
              <w:rPr>
                <w:rFonts w:hint="eastAsia" w:ascii="宋体" w:hAnsi="宋体" w:cs="宋体"/>
                <w:color w:val="auto"/>
                <w:sz w:val="24"/>
                <w:szCs w:val="24"/>
              </w:rPr>
              <w:br w:type="textWrapping"/>
            </w:r>
            <w:r>
              <w:rPr>
                <w:rFonts w:hint="eastAsia" w:ascii="宋体" w:hAnsi="宋体" w:cs="宋体"/>
                <w:color w:val="auto"/>
                <w:sz w:val="24"/>
                <w:szCs w:val="24"/>
              </w:rPr>
              <w:t>额定功率150W</w:t>
            </w:r>
            <w:r>
              <w:rPr>
                <w:rFonts w:hint="eastAsia" w:ascii="宋体" w:hAnsi="宋体" w:cs="宋体"/>
                <w:color w:val="auto"/>
                <w:sz w:val="24"/>
                <w:szCs w:val="24"/>
              </w:rPr>
              <w:br w:type="textWrapping"/>
            </w:r>
            <w:r>
              <w:rPr>
                <w:rFonts w:hint="eastAsia" w:ascii="宋体" w:hAnsi="宋体" w:cs="宋体"/>
                <w:color w:val="auto"/>
                <w:sz w:val="24"/>
                <w:szCs w:val="24"/>
              </w:rPr>
              <w:t>配套强光专用光功率计：</w:t>
            </w:r>
            <w:r>
              <w:rPr>
                <w:rFonts w:hint="eastAsia" w:ascii="宋体" w:hAnsi="宋体" w:cs="宋体"/>
                <w:color w:val="auto"/>
                <w:sz w:val="24"/>
                <w:szCs w:val="24"/>
              </w:rPr>
              <w:br w:type="textWrapping"/>
            </w:r>
            <w:r>
              <w:rPr>
                <w:rFonts w:hint="eastAsia" w:ascii="宋体" w:hAnsi="宋体" w:cs="宋体"/>
                <w:color w:val="auto"/>
                <w:sz w:val="24"/>
                <w:szCs w:val="24"/>
              </w:rPr>
              <w:t>1）波段范围185-11000nm</w:t>
            </w:r>
            <w:r>
              <w:rPr>
                <w:rFonts w:hint="eastAsia" w:ascii="宋体" w:hAnsi="宋体" w:cs="宋体"/>
                <w:color w:val="auto"/>
                <w:sz w:val="24"/>
                <w:szCs w:val="24"/>
              </w:rPr>
              <w:br w:type="textWrapping"/>
            </w:r>
            <w:r>
              <w:rPr>
                <w:rFonts w:hint="eastAsia" w:ascii="宋体" w:hAnsi="宋体" w:cs="宋体"/>
                <w:color w:val="auto"/>
                <w:sz w:val="24"/>
                <w:szCs w:val="24"/>
              </w:rPr>
              <w:t>2）辐照度测量范围：0.1~2000mW/cm2,2000mW</w:t>
            </w:r>
            <w:r>
              <w:rPr>
                <w:rFonts w:hint="eastAsia" w:ascii="宋体" w:hAnsi="宋体" w:cs="宋体"/>
                <w:color w:val="auto"/>
                <w:sz w:val="24"/>
                <w:szCs w:val="24"/>
              </w:rPr>
              <w:br w:type="textWrapping"/>
            </w:r>
            <w:r>
              <w:rPr>
                <w:rFonts w:hint="eastAsia" w:ascii="宋体" w:hAnsi="宋体" w:cs="宋体"/>
                <w:color w:val="auto"/>
                <w:sz w:val="24"/>
                <w:szCs w:val="24"/>
              </w:rPr>
              <w:t>3）重复精度：±0.5%</w:t>
            </w:r>
            <w:r>
              <w:rPr>
                <w:rFonts w:hint="eastAsia" w:ascii="宋体" w:hAnsi="宋体" w:cs="宋体"/>
                <w:color w:val="auto"/>
                <w:sz w:val="24"/>
                <w:szCs w:val="24"/>
              </w:rPr>
              <w:br w:type="textWrapping"/>
            </w:r>
            <w:r>
              <w:rPr>
                <w:rFonts w:hint="eastAsia" w:ascii="宋体" w:hAnsi="宋体" w:cs="宋体"/>
                <w:color w:val="auto"/>
                <w:sz w:val="24"/>
                <w:szCs w:val="24"/>
              </w:rPr>
              <w:t>4）准确度：&lt;测量值的±2%（相对于NIM标准）</w:t>
            </w:r>
            <w:r>
              <w:rPr>
                <w:rFonts w:hint="eastAsia" w:ascii="宋体" w:hAnsi="宋体" w:cs="宋体"/>
                <w:color w:val="auto"/>
                <w:sz w:val="24"/>
                <w:szCs w:val="24"/>
              </w:rPr>
              <w:br w:type="textWrapping"/>
            </w:r>
            <w:r>
              <w:rPr>
                <w:rFonts w:hint="eastAsia" w:ascii="宋体" w:hAnsi="宋体" w:cs="宋体"/>
                <w:color w:val="auto"/>
                <w:sz w:val="24"/>
                <w:szCs w:val="24"/>
              </w:rPr>
              <w:t>5）线性误差：&lt;测量值的±0.2%</w:t>
            </w:r>
            <w:r>
              <w:rPr>
                <w:rFonts w:hint="eastAsia" w:ascii="宋体" w:hAnsi="宋体" w:cs="宋体"/>
                <w:color w:val="auto"/>
                <w:sz w:val="24"/>
                <w:szCs w:val="24"/>
              </w:rPr>
              <w:br w:type="textWrapping"/>
            </w:r>
            <w:r>
              <w:rPr>
                <w:rFonts w:hint="eastAsia" w:ascii="宋体" w:hAnsi="宋体" w:cs="宋体"/>
                <w:color w:val="auto"/>
                <w:sz w:val="24"/>
                <w:szCs w:val="24"/>
              </w:rPr>
              <w:t>6）温度特性：&lt;测量值的±0.1%/℃</w:t>
            </w:r>
            <w:r>
              <w:rPr>
                <w:rFonts w:hint="eastAsia" w:ascii="宋体" w:hAnsi="宋体" w:cs="宋体"/>
                <w:color w:val="auto"/>
                <w:sz w:val="24"/>
                <w:szCs w:val="24"/>
              </w:rPr>
              <w:br w:type="textWrapping"/>
            </w:r>
            <w:r>
              <w:rPr>
                <w:rFonts w:hint="eastAsia" w:ascii="宋体" w:hAnsi="宋体" w:cs="宋体"/>
                <w:color w:val="auto"/>
                <w:sz w:val="24"/>
                <w:szCs w:val="24"/>
              </w:rPr>
              <w:t>7）使用环境：温度20±20℃湿度&lt;85%</w:t>
            </w:r>
            <w:r>
              <w:rPr>
                <w:rFonts w:hint="eastAsia" w:ascii="宋体" w:hAnsi="宋体" w:cs="宋体"/>
                <w:color w:val="auto"/>
                <w:sz w:val="24"/>
                <w:szCs w:val="24"/>
              </w:rPr>
              <w:br w:type="textWrapping"/>
            </w:r>
            <w:r>
              <w:rPr>
                <w:rFonts w:hint="eastAsia" w:ascii="宋体" w:hAnsi="宋体" w:cs="宋体"/>
                <w:color w:val="auto"/>
                <w:sz w:val="24"/>
                <w:szCs w:val="24"/>
              </w:rPr>
              <w:t>8）附带光催化量子效率计算软件，可实时计算量子效率。</w:t>
            </w:r>
            <w:r>
              <w:rPr>
                <w:rFonts w:hint="eastAsia" w:ascii="宋体" w:hAnsi="宋体" w:cs="宋体"/>
                <w:color w:val="auto"/>
                <w:sz w:val="24"/>
                <w:szCs w:val="24"/>
              </w:rPr>
              <w:br w:type="textWrapping"/>
            </w:r>
            <w:r>
              <w:rPr>
                <w:rFonts w:hint="eastAsia" w:ascii="宋体" w:hAnsi="宋体" w:cs="宋体"/>
                <w:color w:val="auto"/>
                <w:sz w:val="24"/>
                <w:szCs w:val="24"/>
              </w:rPr>
              <w:t>配套反应器：</w:t>
            </w:r>
            <w:r>
              <w:rPr>
                <w:rFonts w:hint="eastAsia" w:ascii="宋体" w:hAnsi="宋体" w:cs="宋体"/>
                <w:color w:val="auto"/>
                <w:sz w:val="24"/>
                <w:szCs w:val="24"/>
              </w:rPr>
              <w:br w:type="textWrapping"/>
            </w:r>
            <w:r>
              <w:rPr>
                <w:rFonts w:hint="eastAsia" w:ascii="宋体" w:hAnsi="宋体" w:cs="宋体"/>
                <w:color w:val="auto"/>
                <w:sz w:val="24"/>
                <w:szCs w:val="24"/>
              </w:rPr>
              <w:t>可以实现光电催化、侧照光催化、非均相反应，可以配合各种接头实现离线或在线的光/电化学实验；侧照全石英反应器，采用熔接技术一体成型，侧照使光照直接接触反应溶液，提高了光的使用效率，通光均采用紫外高透石英，法兰密封配置了PTFE、不锈钢、石英玻璃反应器盖，保证了反应器的密封，实现了一个反应器在光电催化、光催化、催化、气固、气液、液固、非均相反应中的多种应用。可以根据需求定制不同的电极通道、配进气和出气孔；可实现真空与惰性气体保护。侧照全石英反应器，主要配置全石英反应器主体、耐腐蚀O型圈、PTFE盖三电极、不锈钢盖三电极、石英盖板、C型夹、定制甘汞电极、定制铂电极、定制铂电极夹等。</w:t>
            </w:r>
            <w:r>
              <w:rPr>
                <w:rFonts w:hint="eastAsia" w:ascii="宋体" w:hAnsi="宋体" w:cs="宋体"/>
                <w:color w:val="auto"/>
                <w:sz w:val="24"/>
                <w:szCs w:val="24"/>
              </w:rPr>
              <w:br w:type="textWrapping"/>
            </w:r>
            <w:r>
              <w:rPr>
                <w:rFonts w:hint="eastAsia" w:ascii="宋体" w:hAnsi="宋体" w:cs="宋体"/>
                <w:color w:val="auto"/>
                <w:sz w:val="24"/>
                <w:szCs w:val="24"/>
              </w:rPr>
              <w:t>配套PEEK电极（三支套装）：</w:t>
            </w:r>
            <w:r>
              <w:rPr>
                <w:rFonts w:hint="eastAsia" w:ascii="宋体" w:hAnsi="宋体" w:cs="宋体"/>
                <w:color w:val="auto"/>
                <w:sz w:val="24"/>
                <w:szCs w:val="24"/>
              </w:rPr>
              <w:br w:type="textWrapping"/>
            </w:r>
            <w:r>
              <w:rPr>
                <w:rFonts w:hint="eastAsia" w:ascii="宋体" w:hAnsi="宋体" w:cs="宋体"/>
                <w:color w:val="auto"/>
                <w:sz w:val="24"/>
                <w:szCs w:val="24"/>
              </w:rPr>
              <w:t>PEEK材质定制电极，用于光电反应器、光电反应釜。</w:t>
            </w:r>
            <w:r>
              <w:rPr>
                <w:rFonts w:hint="eastAsia" w:ascii="宋体" w:hAnsi="宋体" w:cs="宋体"/>
                <w:color w:val="auto"/>
                <w:sz w:val="24"/>
                <w:szCs w:val="24"/>
              </w:rPr>
              <w:br w:type="textWrapping"/>
            </w:r>
            <w:r>
              <w:rPr>
                <w:rFonts w:hint="eastAsia" w:ascii="宋体" w:hAnsi="宋体" w:cs="宋体"/>
                <w:color w:val="auto"/>
                <w:sz w:val="24"/>
                <w:szCs w:val="24"/>
              </w:rPr>
              <w:t>PEEK甘汞电极1支</w:t>
            </w:r>
            <w:r>
              <w:rPr>
                <w:rFonts w:hint="eastAsia" w:ascii="宋体" w:hAnsi="宋体" w:cs="宋体"/>
                <w:color w:val="auto"/>
                <w:sz w:val="24"/>
                <w:szCs w:val="24"/>
              </w:rPr>
              <w:br w:type="textWrapping"/>
            </w:r>
            <w:r>
              <w:rPr>
                <w:rFonts w:hint="eastAsia" w:ascii="宋体" w:hAnsi="宋体" w:cs="宋体"/>
                <w:color w:val="auto"/>
                <w:sz w:val="24"/>
                <w:szCs w:val="24"/>
              </w:rPr>
              <w:t>PEEK铂丝电极1支</w:t>
            </w:r>
            <w:r>
              <w:rPr>
                <w:rFonts w:hint="eastAsia" w:ascii="宋体" w:hAnsi="宋体" w:cs="宋体"/>
                <w:color w:val="auto"/>
                <w:sz w:val="24"/>
                <w:szCs w:val="24"/>
              </w:rPr>
              <w:br w:type="textWrapping"/>
            </w:r>
            <w:r>
              <w:rPr>
                <w:rFonts w:hint="eastAsia" w:ascii="宋体" w:hAnsi="宋体" w:cs="宋体"/>
                <w:color w:val="auto"/>
                <w:sz w:val="24"/>
                <w:szCs w:val="24"/>
              </w:rPr>
              <w:t>PEEK电极夹1支</w:t>
            </w:r>
            <w:r>
              <w:rPr>
                <w:rFonts w:hint="eastAsia" w:ascii="宋体" w:hAnsi="宋体" w:cs="宋体"/>
                <w:color w:val="auto"/>
                <w:sz w:val="24"/>
                <w:szCs w:val="24"/>
              </w:rPr>
              <w:br w:type="textWrapping"/>
            </w:r>
            <w:r>
              <w:rPr>
                <w:rFonts w:hint="eastAsia" w:ascii="宋体" w:hAnsi="宋体" w:cs="宋体"/>
                <w:color w:val="auto"/>
                <w:sz w:val="24"/>
                <w:szCs w:val="24"/>
              </w:rPr>
              <w:t>配套滤光片套组：</w:t>
            </w:r>
            <w:r>
              <w:rPr>
                <w:rFonts w:hint="eastAsia" w:ascii="宋体" w:hAnsi="宋体" w:cs="宋体"/>
                <w:color w:val="auto"/>
                <w:sz w:val="24"/>
                <w:szCs w:val="24"/>
              </w:rPr>
              <w:br w:type="textWrapping"/>
            </w:r>
            <w:r>
              <w:rPr>
                <w:rFonts w:hint="eastAsia" w:ascii="宋体" w:hAnsi="宋体" w:cs="宋体"/>
                <w:color w:val="auto"/>
                <w:sz w:val="24"/>
                <w:szCs w:val="24"/>
              </w:rPr>
              <w:t>1)石英套组滤光片：石英基底硬质镀膜滤光片，M62螺纹，规格直径60mm；</w:t>
            </w:r>
            <w:r>
              <w:rPr>
                <w:rFonts w:hint="eastAsia" w:ascii="宋体" w:hAnsi="宋体" w:cs="宋体"/>
                <w:color w:val="auto"/>
                <w:sz w:val="24"/>
                <w:szCs w:val="24"/>
              </w:rPr>
              <w:br w:type="textWrapping"/>
            </w:r>
            <w:r>
              <w:rPr>
                <w:rFonts w:hint="eastAsia" w:ascii="宋体" w:hAnsi="宋体" w:cs="宋体"/>
                <w:color w:val="auto"/>
                <w:sz w:val="24"/>
                <w:szCs w:val="24"/>
              </w:rPr>
              <w:t>2)规格(共16片)：反射片：AREF（200-1100nm）；UVREF（200-400nm）；截止型：UVIRCUT400(400-780nm)；UVIRCUT420(420-780nm)；带通型：365nm；380nm；400nm；420nm；450nm；475nm；500nm；520nm；550nm；600nm；650nm；AM1.5</w:t>
            </w:r>
            <w:r>
              <w:rPr>
                <w:rFonts w:hint="eastAsia" w:ascii="宋体" w:hAnsi="宋体" w:cs="宋体"/>
                <w:color w:val="auto"/>
                <w:sz w:val="24"/>
                <w:szCs w:val="24"/>
              </w:rPr>
              <w:br w:type="textWrapping"/>
            </w:r>
            <w:r>
              <w:rPr>
                <w:rFonts w:hint="eastAsia" w:ascii="宋体" w:hAnsi="宋体" w:cs="宋体"/>
                <w:color w:val="auto"/>
                <w:sz w:val="24"/>
                <w:szCs w:val="24"/>
              </w:rPr>
              <w:t>配置品牌电脑</w:t>
            </w:r>
            <w:r>
              <w:rPr>
                <w:rFonts w:hint="eastAsia" w:ascii="宋体" w:hAnsi="宋体" w:cs="宋体"/>
                <w:color w:val="auto"/>
                <w:sz w:val="24"/>
                <w:szCs w:val="24"/>
              </w:rPr>
              <w:br w:type="textWrapping"/>
            </w:r>
            <w:r>
              <w:rPr>
                <w:rFonts w:hint="eastAsia" w:ascii="宋体" w:hAnsi="宋体" w:cs="宋体"/>
                <w:color w:val="auto"/>
                <w:sz w:val="24"/>
                <w:szCs w:val="24"/>
              </w:rPr>
              <w:t>配套在线反应器：</w:t>
            </w:r>
            <w:r>
              <w:rPr>
                <w:rFonts w:hint="eastAsia" w:ascii="宋体" w:hAnsi="宋体" w:cs="宋体"/>
                <w:color w:val="auto"/>
                <w:sz w:val="24"/>
                <w:szCs w:val="24"/>
              </w:rPr>
              <w:br w:type="textWrapping"/>
            </w:r>
            <w:r>
              <w:rPr>
                <w:rFonts w:hint="eastAsia" w:ascii="宋体" w:hAnsi="宋体" w:cs="宋体"/>
                <w:color w:val="auto"/>
                <w:sz w:val="24"/>
                <w:szCs w:val="24"/>
              </w:rPr>
              <w:t>光解水CO2反应器，适用光催化活性评价系统，选配反应器，容积100ml，溶液量约50ml，其突出特点含有19#标准口用于进气或取样，采用28#标准球磨口，法兰O型圈密封。</w:t>
            </w:r>
            <w:r>
              <w:rPr>
                <w:rFonts w:hint="eastAsia" w:ascii="宋体" w:hAnsi="宋体" w:cs="宋体"/>
                <w:color w:val="auto"/>
                <w:sz w:val="24"/>
                <w:szCs w:val="24"/>
              </w:rPr>
              <w:br w:type="textWrapping"/>
            </w:r>
            <w:r>
              <w:rPr>
                <w:rFonts w:hint="eastAsia" w:ascii="宋体" w:hAnsi="宋体" w:cs="宋体"/>
                <w:color w:val="auto"/>
                <w:sz w:val="24"/>
                <w:szCs w:val="24"/>
              </w:rPr>
              <w:t>配套光解水标准反应器：</w:t>
            </w:r>
            <w:r>
              <w:rPr>
                <w:rFonts w:hint="eastAsia" w:ascii="宋体" w:hAnsi="宋体" w:cs="宋体"/>
                <w:color w:val="auto"/>
                <w:sz w:val="24"/>
                <w:szCs w:val="24"/>
              </w:rPr>
              <w:br w:type="textWrapping"/>
            </w:r>
            <w:r>
              <w:rPr>
                <w:rFonts w:hint="eastAsia" w:ascii="宋体" w:hAnsi="宋体" w:cs="宋体"/>
                <w:color w:val="auto"/>
                <w:sz w:val="24"/>
                <w:szCs w:val="24"/>
              </w:rPr>
              <w:t>光催化活性评价系统，标配反应器，容积100ml，溶液量约50ml，采用28#标准球磨口，法兰O型圈密封。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大型设备</w:t>
            </w: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实验室超纯水机</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超纯水机技术参数</w:t>
            </w:r>
            <w:r>
              <w:rPr>
                <w:rFonts w:hint="eastAsia" w:ascii="宋体" w:hAnsi="宋体" w:cs="宋体"/>
                <w:color w:val="auto"/>
                <w:sz w:val="24"/>
                <w:szCs w:val="24"/>
              </w:rPr>
              <w:br w:type="textWrapping"/>
            </w:r>
            <w:r>
              <w:rPr>
                <w:rFonts w:hint="eastAsia" w:ascii="宋体" w:hAnsi="宋体" w:cs="宋体"/>
                <w:color w:val="auto"/>
                <w:sz w:val="24"/>
                <w:szCs w:val="24"/>
              </w:rPr>
              <w:t>1.工作环境</w:t>
            </w:r>
            <w:r>
              <w:rPr>
                <w:rFonts w:hint="eastAsia" w:ascii="宋体" w:hAnsi="宋体" w:cs="宋体"/>
                <w:color w:val="auto"/>
                <w:sz w:val="24"/>
                <w:szCs w:val="24"/>
              </w:rPr>
              <w:br w:type="textWrapping"/>
            </w:r>
            <w:r>
              <w:rPr>
                <w:rFonts w:hint="eastAsia" w:ascii="宋体" w:hAnsi="宋体" w:cs="宋体"/>
                <w:color w:val="auto"/>
                <w:sz w:val="24"/>
                <w:szCs w:val="24"/>
              </w:rPr>
              <w:t>1.1进水要求：城市自来水总溶解性固形物TDS＜200ppm,水压0.10—0.40MPa，水温5－45℃</w:t>
            </w:r>
            <w:r>
              <w:rPr>
                <w:rFonts w:hint="eastAsia" w:ascii="宋体" w:hAnsi="宋体" w:cs="宋体"/>
                <w:color w:val="auto"/>
                <w:sz w:val="24"/>
                <w:szCs w:val="24"/>
              </w:rPr>
              <w:br w:type="textWrapping"/>
            </w:r>
            <w:r>
              <w:rPr>
                <w:rFonts w:hint="eastAsia" w:ascii="宋体" w:hAnsi="宋体" w:cs="宋体"/>
                <w:color w:val="auto"/>
                <w:sz w:val="24"/>
                <w:szCs w:val="24"/>
              </w:rPr>
              <w:t>1.2电源及功率：AC220V/50Hz，功率:30W</w:t>
            </w:r>
            <w:r>
              <w:rPr>
                <w:rFonts w:hint="eastAsia" w:ascii="宋体" w:hAnsi="宋体" w:cs="宋体"/>
                <w:color w:val="auto"/>
                <w:sz w:val="24"/>
                <w:szCs w:val="24"/>
              </w:rPr>
              <w:br w:type="textWrapping"/>
            </w:r>
            <w:r>
              <w:rPr>
                <w:rFonts w:hint="eastAsia" w:ascii="宋体" w:hAnsi="宋体" w:cs="宋体"/>
                <w:color w:val="auto"/>
                <w:sz w:val="24"/>
                <w:szCs w:val="24"/>
              </w:rPr>
              <w:t>2.技术参数</w:t>
            </w:r>
            <w:r>
              <w:rPr>
                <w:rFonts w:hint="eastAsia" w:ascii="宋体" w:hAnsi="宋体" w:cs="宋体"/>
                <w:color w:val="auto"/>
                <w:sz w:val="24"/>
                <w:szCs w:val="24"/>
              </w:rPr>
              <w:br w:type="textWrapping"/>
            </w:r>
            <w:r>
              <w:rPr>
                <w:rFonts w:hint="eastAsia" w:ascii="宋体" w:hAnsi="宋体" w:cs="宋体"/>
                <w:color w:val="auto"/>
                <w:sz w:val="24"/>
                <w:szCs w:val="24"/>
              </w:rPr>
              <w:t>2.1制水量:≥20升/小时（水温25℃时）</w:t>
            </w:r>
            <w:r>
              <w:rPr>
                <w:rFonts w:hint="eastAsia" w:ascii="宋体" w:hAnsi="宋体" w:cs="宋体"/>
                <w:color w:val="auto"/>
                <w:sz w:val="24"/>
                <w:szCs w:val="24"/>
              </w:rPr>
              <w:br w:type="textWrapping"/>
            </w:r>
            <w:r>
              <w:rPr>
                <w:rFonts w:hint="eastAsia" w:ascii="宋体" w:hAnsi="宋体" w:cs="宋体"/>
                <w:color w:val="auto"/>
                <w:sz w:val="24"/>
                <w:szCs w:val="24"/>
              </w:rPr>
              <w:t>2.2出水流量：1.5－1.8升/分钟（水箱储水时）</w:t>
            </w:r>
            <w:r>
              <w:rPr>
                <w:rFonts w:hint="eastAsia" w:ascii="宋体" w:hAnsi="宋体" w:cs="宋体"/>
                <w:color w:val="auto"/>
                <w:sz w:val="24"/>
                <w:szCs w:val="24"/>
              </w:rPr>
              <w:br w:type="textWrapping"/>
            </w:r>
            <w:r>
              <w:rPr>
                <w:rFonts w:hint="eastAsia" w:ascii="宋体" w:hAnsi="宋体" w:cs="宋体"/>
                <w:color w:val="auto"/>
                <w:sz w:val="24"/>
                <w:szCs w:val="24"/>
              </w:rPr>
              <w:t>2.3进水要求：城市自来水总溶解性固形物TDS＜200ppm,水压0.10—0.40MPa，水温5－45℃</w:t>
            </w:r>
            <w:r>
              <w:rPr>
                <w:rFonts w:hint="eastAsia" w:ascii="宋体" w:hAnsi="宋体" w:cs="宋体"/>
                <w:color w:val="auto"/>
                <w:sz w:val="24"/>
                <w:szCs w:val="24"/>
              </w:rPr>
              <w:br w:type="textWrapping"/>
            </w:r>
            <w:r>
              <w:rPr>
                <w:rFonts w:hint="eastAsia" w:ascii="宋体" w:hAnsi="宋体" w:cs="宋体"/>
                <w:color w:val="auto"/>
                <w:sz w:val="24"/>
                <w:szCs w:val="24"/>
              </w:rPr>
              <w:t>2.4RO纯水出水水质：纯率×2%</w:t>
            </w:r>
            <w:r>
              <w:rPr>
                <w:rFonts w:hint="eastAsia" w:ascii="宋体" w:hAnsi="宋体" w:cs="宋体"/>
                <w:color w:val="auto"/>
                <w:sz w:val="24"/>
                <w:szCs w:val="24"/>
              </w:rPr>
              <w:br w:type="textWrapping"/>
            </w:r>
            <w:r>
              <w:rPr>
                <w:rFonts w:hint="eastAsia" w:ascii="宋体" w:hAnsi="宋体" w:cs="宋体"/>
                <w:color w:val="auto"/>
                <w:sz w:val="24"/>
                <w:szCs w:val="24"/>
              </w:rPr>
              <w:t>2.5UP超纯水出水水质：电阻率18.25MΩ.cm@25℃（在线监测）</w:t>
            </w:r>
            <w:r>
              <w:rPr>
                <w:rFonts w:hint="eastAsia" w:ascii="宋体" w:hAnsi="宋体" w:cs="宋体"/>
                <w:color w:val="auto"/>
                <w:sz w:val="24"/>
                <w:szCs w:val="24"/>
              </w:rPr>
              <w:br w:type="textWrapping"/>
            </w:r>
            <w:r>
              <w:rPr>
                <w:rFonts w:hint="eastAsia" w:ascii="宋体" w:hAnsi="宋体" w:cs="宋体"/>
                <w:color w:val="auto"/>
                <w:sz w:val="24"/>
                <w:szCs w:val="24"/>
              </w:rPr>
              <w:t>3.设备配置</w:t>
            </w:r>
            <w:r>
              <w:rPr>
                <w:rFonts w:hint="eastAsia" w:ascii="宋体" w:hAnsi="宋体" w:cs="宋体"/>
                <w:color w:val="auto"/>
                <w:sz w:val="24"/>
                <w:szCs w:val="24"/>
              </w:rPr>
              <w:br w:type="textWrapping"/>
            </w:r>
            <w:r>
              <w:rPr>
                <w:rFonts w:hint="eastAsia" w:ascii="宋体" w:hAnsi="宋体" w:cs="宋体"/>
                <w:color w:val="auto"/>
                <w:sz w:val="24"/>
                <w:szCs w:val="24"/>
              </w:rPr>
              <w:t>3.1水箱容积：≥15升水箱具有ULUPURE液位传感控制系统，防止系统漏水</w:t>
            </w:r>
            <w:r>
              <w:rPr>
                <w:rFonts w:hint="eastAsia" w:ascii="宋体" w:hAnsi="宋体" w:cs="宋体"/>
                <w:color w:val="auto"/>
                <w:sz w:val="24"/>
                <w:szCs w:val="24"/>
              </w:rPr>
              <w:br w:type="textWrapping"/>
            </w:r>
            <w:r>
              <w:rPr>
                <w:rFonts w:hint="eastAsia" w:ascii="宋体" w:hAnsi="宋体" w:cs="宋体"/>
                <w:color w:val="auto"/>
                <w:sz w:val="24"/>
                <w:szCs w:val="24"/>
              </w:rPr>
              <w:t>3.2具有“实验室纯水器低水压和无水保护信号装置”，有效保护纯水机，延长使用寿命。</w:t>
            </w:r>
            <w:r>
              <w:rPr>
                <w:rFonts w:hint="eastAsia" w:ascii="宋体" w:hAnsi="宋体" w:cs="宋体"/>
                <w:color w:val="auto"/>
                <w:sz w:val="24"/>
                <w:szCs w:val="24"/>
              </w:rPr>
              <w:br w:type="textWrapping"/>
            </w:r>
            <w:r>
              <w:rPr>
                <w:rFonts w:hint="eastAsia" w:ascii="宋体" w:hAnsi="宋体" w:cs="宋体"/>
                <w:color w:val="auto"/>
                <w:sz w:val="24"/>
                <w:szCs w:val="24"/>
              </w:rPr>
              <w:t>4.功能特点</w:t>
            </w:r>
            <w:r>
              <w:rPr>
                <w:rFonts w:hint="eastAsia" w:ascii="宋体" w:hAnsi="宋体" w:cs="宋体"/>
                <w:color w:val="auto"/>
                <w:sz w:val="24"/>
                <w:szCs w:val="24"/>
              </w:rPr>
              <w:br w:type="textWrapping"/>
            </w:r>
            <w:r>
              <w:rPr>
                <w:rFonts w:hint="eastAsia" w:ascii="宋体" w:hAnsi="宋体" w:cs="宋体"/>
                <w:color w:val="auto"/>
                <w:sz w:val="24"/>
                <w:szCs w:val="24"/>
              </w:rPr>
              <w:t>4.1具系统自动冲洗功能；开机自检功能；自动保护功能；</w:t>
            </w:r>
            <w:r>
              <w:rPr>
                <w:rFonts w:hint="eastAsia" w:ascii="宋体" w:hAnsi="宋体" w:cs="宋体"/>
                <w:color w:val="auto"/>
                <w:sz w:val="24"/>
                <w:szCs w:val="24"/>
              </w:rPr>
              <w:br w:type="textWrapping"/>
            </w:r>
            <w:r>
              <w:rPr>
                <w:rFonts w:hint="eastAsia" w:ascii="宋体" w:hAnsi="宋体" w:cs="宋体"/>
                <w:color w:val="auto"/>
                <w:sz w:val="24"/>
                <w:szCs w:val="24"/>
              </w:rPr>
              <w:t>4.2一机两用，可制备纯水和超纯水；具有超纯水电阻值在线监测功能</w:t>
            </w:r>
            <w:r>
              <w:rPr>
                <w:rFonts w:hint="eastAsia" w:ascii="宋体" w:hAnsi="宋体" w:cs="宋体"/>
                <w:color w:val="auto"/>
                <w:sz w:val="24"/>
                <w:szCs w:val="24"/>
              </w:rPr>
              <w:br w:type="textWrapping"/>
            </w:r>
            <w:r>
              <w:rPr>
                <w:rFonts w:hint="eastAsia" w:ascii="宋体" w:hAnsi="宋体" w:cs="宋体"/>
                <w:color w:val="auto"/>
                <w:sz w:val="24"/>
                <w:szCs w:val="24"/>
              </w:rPr>
              <w:t>4.3触摸式操作面板控制系统；PLC自动控制，LCD液晶中文显示屏；</w:t>
            </w:r>
            <w:r>
              <w:rPr>
                <w:rFonts w:hint="eastAsia" w:ascii="宋体" w:hAnsi="宋体" w:cs="宋体"/>
                <w:color w:val="auto"/>
                <w:sz w:val="24"/>
                <w:szCs w:val="24"/>
              </w:rPr>
              <w:br w:type="textWrapping"/>
            </w:r>
            <w:r>
              <w:rPr>
                <w:rFonts w:hint="eastAsia" w:ascii="宋体" w:hAnsi="宋体" w:cs="宋体"/>
                <w:color w:val="auto"/>
                <w:sz w:val="24"/>
                <w:szCs w:val="24"/>
              </w:rPr>
              <w:t>4.4精美ABS工程材质注塑机箱，防腐抗静电水产水质:电导率≤进水电导</w:t>
            </w:r>
            <w:r>
              <w:rPr>
                <w:rFonts w:hint="eastAsia" w:ascii="宋体" w:hAnsi="宋体" w:cs="宋体"/>
                <w:color w:val="auto"/>
                <w:sz w:val="24"/>
                <w:szCs w:val="24"/>
              </w:rPr>
              <w:br w:type="textWrapping"/>
            </w:r>
            <w:r>
              <w:rPr>
                <w:rFonts w:hint="eastAsia" w:ascii="宋体" w:hAnsi="宋体" w:cs="宋体"/>
                <w:color w:val="auto"/>
                <w:sz w:val="24"/>
                <w:szCs w:val="24"/>
              </w:rPr>
              <w:t>4.5控制系统：UP特性电路设计</w:t>
            </w:r>
            <w:r>
              <w:rPr>
                <w:rFonts w:hint="eastAsia" w:ascii="宋体" w:hAnsi="宋体" w:cs="宋体"/>
                <w:color w:val="auto"/>
                <w:sz w:val="24"/>
                <w:szCs w:val="24"/>
              </w:rPr>
              <w:br w:type="textWrapping"/>
            </w:r>
            <w:r>
              <w:rPr>
                <w:rFonts w:hint="eastAsia" w:ascii="宋体" w:hAnsi="宋体" w:cs="宋体"/>
                <w:color w:val="auto"/>
                <w:sz w:val="24"/>
                <w:szCs w:val="24"/>
              </w:rPr>
              <w:t>5.售后服务：</w:t>
            </w:r>
            <w:r>
              <w:rPr>
                <w:rFonts w:hint="eastAsia" w:ascii="宋体" w:hAnsi="宋体" w:cs="宋体"/>
                <w:color w:val="auto"/>
                <w:sz w:val="24"/>
                <w:szCs w:val="24"/>
              </w:rPr>
              <w:br w:type="textWrapping"/>
            </w:r>
            <w:r>
              <w:rPr>
                <w:rFonts w:hint="eastAsia" w:ascii="宋体" w:hAnsi="宋体" w:cs="宋体"/>
                <w:color w:val="auto"/>
                <w:sz w:val="24"/>
                <w:szCs w:val="24"/>
              </w:rPr>
              <w:t>5.1提供12个月的产品免费维保服务,终身技术支持；</w:t>
            </w:r>
            <w:r>
              <w:rPr>
                <w:rFonts w:hint="eastAsia" w:ascii="宋体" w:hAnsi="宋体" w:cs="宋体"/>
                <w:color w:val="auto"/>
                <w:sz w:val="24"/>
                <w:szCs w:val="24"/>
              </w:rPr>
              <w:br w:type="textWrapping"/>
            </w:r>
            <w:r>
              <w:rPr>
                <w:rFonts w:hint="eastAsia" w:ascii="宋体" w:hAnsi="宋体" w:cs="宋体"/>
                <w:color w:val="auto"/>
                <w:sz w:val="24"/>
                <w:szCs w:val="24"/>
              </w:rPr>
              <w:t>5.2免费提供水处理系统方案设计。</w:t>
            </w:r>
            <w:r>
              <w:rPr>
                <w:rFonts w:hint="eastAsia" w:ascii="宋体" w:hAnsi="宋体" w:cs="宋体"/>
                <w:color w:val="auto"/>
                <w:sz w:val="24"/>
                <w:szCs w:val="24"/>
              </w:rPr>
              <w:br w:type="textWrapping"/>
            </w:r>
            <w:r>
              <w:rPr>
                <w:rFonts w:hint="eastAsia" w:ascii="宋体" w:hAnsi="宋体" w:cs="宋体"/>
                <w:color w:val="auto"/>
                <w:sz w:val="24"/>
                <w:szCs w:val="24"/>
              </w:rPr>
              <w:t>5.3如设备故障，接到用户电话后技术人员在2小时内电话沟通，及时解决问题。</w:t>
            </w:r>
            <w:r>
              <w:rPr>
                <w:rFonts w:hint="eastAsia" w:ascii="宋体" w:hAnsi="宋体" w:cs="宋体"/>
                <w:color w:val="auto"/>
                <w:sz w:val="24"/>
                <w:szCs w:val="24"/>
              </w:rPr>
              <w:br w:type="textWrapping"/>
            </w:r>
            <w:r>
              <w:rPr>
                <w:rFonts w:hint="eastAsia" w:ascii="宋体" w:hAnsi="宋体" w:cs="宋体"/>
                <w:color w:val="auto"/>
                <w:sz w:val="24"/>
                <w:szCs w:val="24"/>
              </w:rPr>
              <w:t>5.4免费培训操作维护人员3-5人。</w:t>
            </w:r>
            <w:r>
              <w:rPr>
                <w:rFonts w:hint="eastAsia" w:ascii="宋体" w:hAnsi="宋体" w:cs="宋体"/>
                <w:color w:val="auto"/>
                <w:sz w:val="24"/>
                <w:szCs w:val="24"/>
              </w:rPr>
              <w:br w:type="textWrapping"/>
            </w:r>
            <w:r>
              <w:rPr>
                <w:rFonts w:hint="eastAsia" w:ascii="宋体" w:hAnsi="宋体" w:cs="宋体"/>
                <w:color w:val="auto"/>
                <w:sz w:val="24"/>
                <w:szCs w:val="24"/>
              </w:rPr>
              <w:t>5.5有专职售后工程师定期巡检，负责所有业务故障咨询及故障解决。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PH计/电导率仪</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1.用途：用于pH、电导率、温度精确测定。</w:t>
            </w:r>
            <w:r>
              <w:rPr>
                <w:rFonts w:hint="eastAsia" w:ascii="宋体" w:hAnsi="宋体" w:cs="宋体"/>
                <w:color w:val="auto"/>
                <w:sz w:val="24"/>
                <w:szCs w:val="24"/>
              </w:rPr>
              <w:br w:type="textWrapping"/>
            </w:r>
            <w:r>
              <w:rPr>
                <w:rFonts w:hint="eastAsia" w:ascii="宋体" w:hAnsi="宋体" w:cs="宋体"/>
                <w:color w:val="auto"/>
                <w:sz w:val="24"/>
                <w:szCs w:val="24"/>
              </w:rPr>
              <w:t>2.工作环境条件</w:t>
            </w:r>
            <w:r>
              <w:rPr>
                <w:rFonts w:hint="eastAsia" w:ascii="宋体" w:hAnsi="宋体" w:cs="宋体"/>
                <w:color w:val="auto"/>
                <w:sz w:val="24"/>
                <w:szCs w:val="24"/>
              </w:rPr>
              <w:br w:type="textWrapping"/>
            </w:r>
            <w:r>
              <w:rPr>
                <w:rFonts w:hint="eastAsia" w:ascii="宋体" w:hAnsi="宋体" w:cs="宋体"/>
                <w:color w:val="auto"/>
                <w:sz w:val="24"/>
                <w:szCs w:val="24"/>
              </w:rPr>
              <w:t>工作电压：220V，频率：50HZ，温度：5-40℃</w:t>
            </w:r>
            <w:r>
              <w:rPr>
                <w:rFonts w:hint="eastAsia" w:ascii="宋体" w:hAnsi="宋体" w:cs="宋体"/>
                <w:color w:val="auto"/>
                <w:sz w:val="24"/>
                <w:szCs w:val="24"/>
              </w:rPr>
              <w:br w:type="textWrapping"/>
            </w:r>
            <w:r>
              <w:rPr>
                <w:rFonts w:hint="eastAsia" w:ascii="宋体" w:hAnsi="宋体" w:cs="宋体"/>
                <w:color w:val="auto"/>
                <w:sz w:val="24"/>
                <w:szCs w:val="24"/>
              </w:rPr>
              <w:t>3.性能指标</w:t>
            </w:r>
            <w:r>
              <w:rPr>
                <w:rFonts w:hint="eastAsia" w:ascii="宋体" w:hAnsi="宋体" w:cs="宋体"/>
                <w:color w:val="auto"/>
                <w:sz w:val="24"/>
                <w:szCs w:val="24"/>
              </w:rPr>
              <w:br w:type="textWrapping"/>
            </w:r>
            <w:r>
              <w:rPr>
                <w:rFonts w:hint="eastAsia" w:ascii="宋体" w:hAnsi="宋体" w:cs="宋体"/>
                <w:color w:val="auto"/>
                <w:sz w:val="24"/>
                <w:szCs w:val="24"/>
              </w:rPr>
              <w:t>3.1一表多用，可用于pH值、氧化还原电位（ORP）、电导率、电阻率、盐度、TDS、电导灰分、温度等参数的精确测定，并可自动识别测量模块。</w:t>
            </w:r>
            <w:r>
              <w:rPr>
                <w:rFonts w:hint="eastAsia" w:ascii="宋体" w:hAnsi="宋体" w:cs="宋体"/>
                <w:color w:val="auto"/>
                <w:sz w:val="24"/>
                <w:szCs w:val="24"/>
              </w:rPr>
              <w:br w:type="textWrapping"/>
            </w:r>
            <w:r>
              <w:rPr>
                <w:rFonts w:hint="eastAsia" w:ascii="宋体" w:hAnsi="宋体" w:cs="宋体"/>
                <w:color w:val="auto"/>
                <w:sz w:val="24"/>
                <w:szCs w:val="24"/>
              </w:rPr>
              <w:t>3.2模块化，可扩展pH/mV测量模块、电导率测量模块、pH/离子浓度测量模块和溶解氧测量模块，实现三通道同时测量显示。</w:t>
            </w:r>
            <w:r>
              <w:rPr>
                <w:rFonts w:hint="eastAsia" w:ascii="宋体" w:hAnsi="宋体" w:cs="宋体"/>
                <w:color w:val="auto"/>
                <w:sz w:val="24"/>
                <w:szCs w:val="24"/>
              </w:rPr>
              <w:br w:type="textWrapping"/>
            </w:r>
            <w:r>
              <w:rPr>
                <w:rFonts w:hint="eastAsia" w:ascii="宋体" w:hAnsi="宋体" w:cs="宋体"/>
                <w:color w:val="auto"/>
                <w:sz w:val="24"/>
                <w:szCs w:val="24"/>
              </w:rPr>
              <w:t>3.3高分辨率彩色触摸屏，仪表内置无线电时钟。</w:t>
            </w:r>
            <w:r>
              <w:rPr>
                <w:rFonts w:hint="eastAsia" w:ascii="宋体" w:hAnsi="宋体" w:cs="宋体"/>
                <w:color w:val="auto"/>
                <w:sz w:val="24"/>
                <w:szCs w:val="24"/>
              </w:rPr>
              <w:br w:type="textWrapping"/>
            </w:r>
            <w:r>
              <w:rPr>
                <w:rFonts w:hint="eastAsia" w:ascii="宋体" w:hAnsi="宋体" w:cs="宋体"/>
                <w:color w:val="auto"/>
                <w:sz w:val="24"/>
                <w:szCs w:val="24"/>
              </w:rPr>
              <w:t>3.4主机仪表可自动识别ISM电极，以确保电极ID的正确使用。同时在电极连接仪表后将存储在电极中历史校准数据及电极信息自动传输到仪表里。</w:t>
            </w:r>
            <w:r>
              <w:rPr>
                <w:rFonts w:hint="eastAsia" w:ascii="宋体" w:hAnsi="宋体" w:cs="宋体"/>
                <w:color w:val="auto"/>
                <w:sz w:val="24"/>
                <w:szCs w:val="24"/>
              </w:rPr>
              <w:br w:type="textWrapping"/>
            </w:r>
            <w:r>
              <w:rPr>
                <w:rFonts w:hint="eastAsia" w:ascii="宋体" w:hAnsi="宋体" w:cs="宋体"/>
                <w:color w:val="auto"/>
                <w:sz w:val="24"/>
                <w:szCs w:val="24"/>
              </w:rPr>
              <w:t>3.5具有多种GLP支持功能，如密码保护、连接指纹识别器、4级用户管理、标准程序的复制，包括所有相关信息的GLP打印输出格式以及测量限值监控功能等。符合USP/EP/Ch.P.超纯水测量标准。</w:t>
            </w:r>
            <w:r>
              <w:rPr>
                <w:rFonts w:hint="eastAsia" w:ascii="宋体" w:hAnsi="宋体" w:cs="宋体"/>
                <w:color w:val="auto"/>
                <w:sz w:val="24"/>
                <w:szCs w:val="24"/>
              </w:rPr>
              <w:br w:type="textWrapping"/>
            </w:r>
            <w:r>
              <w:rPr>
                <w:rFonts w:hint="eastAsia" w:ascii="宋体" w:hAnsi="宋体" w:cs="宋体"/>
                <w:color w:val="auto"/>
                <w:sz w:val="24"/>
                <w:szCs w:val="24"/>
              </w:rPr>
              <w:t>3.6可在普通视图和uFocus视图切换。随机配置可延展uPlace支架，最高可延展至40cm配合各种容器和加热搅拌设备。</w:t>
            </w:r>
            <w:r>
              <w:rPr>
                <w:rFonts w:hint="eastAsia" w:ascii="宋体" w:hAnsi="宋体" w:cs="宋体"/>
                <w:color w:val="auto"/>
                <w:sz w:val="24"/>
                <w:szCs w:val="24"/>
              </w:rPr>
              <w:br w:type="textWrapping"/>
            </w:r>
            <w:r>
              <w:rPr>
                <w:rFonts w:hint="eastAsia" w:ascii="宋体" w:hAnsi="宋体" w:cs="宋体"/>
                <w:color w:val="auto"/>
                <w:sz w:val="24"/>
                <w:szCs w:val="24"/>
              </w:rPr>
              <w:t>3.7可储存多达20000个以上数据点和250组分析结果，可通过连接打印机、U盘、电脑等多途径输出数据；</w:t>
            </w:r>
            <w:r>
              <w:rPr>
                <w:rFonts w:hint="eastAsia" w:ascii="宋体" w:hAnsi="宋体" w:cs="宋体"/>
                <w:color w:val="auto"/>
                <w:sz w:val="24"/>
                <w:szCs w:val="24"/>
              </w:rPr>
              <w:br w:type="textWrapping"/>
            </w:r>
            <w:r>
              <w:rPr>
                <w:rFonts w:hint="eastAsia" w:ascii="宋体" w:hAnsi="宋体" w:cs="宋体"/>
                <w:color w:val="auto"/>
                <w:sz w:val="24"/>
                <w:szCs w:val="24"/>
              </w:rPr>
              <w:t>3.8具备方法编辑功能，同时可通过OneClick快捷键直接启动方法，实现特殊应用的一键测量。方法编辑功能允许任何原始数据被用于计算方法，具备跨参数和模块编辑结果的功能。</w:t>
            </w:r>
            <w:r>
              <w:rPr>
                <w:rFonts w:hint="eastAsia" w:ascii="宋体" w:hAnsi="宋体" w:cs="宋体"/>
                <w:color w:val="auto"/>
                <w:sz w:val="24"/>
                <w:szCs w:val="24"/>
              </w:rPr>
              <w:br w:type="textWrapping"/>
            </w:r>
            <w:r>
              <w:rPr>
                <w:rFonts w:hint="eastAsia" w:ascii="宋体" w:hAnsi="宋体" w:cs="宋体"/>
                <w:color w:val="auto"/>
                <w:sz w:val="24"/>
                <w:szCs w:val="24"/>
              </w:rPr>
              <w:t>3.9具备RS222、USB和以太网接口，可连接条形码扫描仪、USB键盘、指纹识别器、磁力搅拌器和全自动样品转化器等外围设备，实现自动化测量。</w:t>
            </w:r>
            <w:r>
              <w:rPr>
                <w:rFonts w:hint="eastAsia" w:ascii="宋体" w:hAnsi="宋体" w:cs="宋体"/>
                <w:color w:val="auto"/>
                <w:sz w:val="24"/>
                <w:szCs w:val="24"/>
              </w:rPr>
              <w:br w:type="textWrapping"/>
            </w:r>
            <w:r>
              <w:rPr>
                <w:rFonts w:hint="eastAsia" w:ascii="宋体" w:hAnsi="宋体" w:cs="宋体"/>
                <w:color w:val="auto"/>
                <w:sz w:val="24"/>
                <w:szCs w:val="24"/>
              </w:rPr>
              <w:t>★3.10电导率电极：石墨/树脂材料，内置温度探头，电极常数0.57，测量范围（0.01-1000mS/cm,0-100℃），适用于常规样品的电导率测量。</w:t>
            </w:r>
            <w:r>
              <w:rPr>
                <w:rFonts w:hint="eastAsia" w:ascii="宋体" w:hAnsi="宋体" w:cs="宋体"/>
                <w:color w:val="auto"/>
                <w:sz w:val="24"/>
                <w:szCs w:val="24"/>
              </w:rPr>
              <w:br w:type="textWrapping"/>
            </w:r>
            <w:r>
              <w:rPr>
                <w:rFonts w:hint="eastAsia" w:ascii="宋体" w:hAnsi="宋体" w:cs="宋体"/>
                <w:color w:val="auto"/>
                <w:sz w:val="24"/>
                <w:szCs w:val="24"/>
              </w:rPr>
              <w:t>4.精度要求</w:t>
            </w:r>
            <w:r>
              <w:rPr>
                <w:rFonts w:hint="eastAsia" w:ascii="宋体" w:hAnsi="宋体" w:cs="宋体"/>
                <w:color w:val="auto"/>
                <w:sz w:val="24"/>
                <w:szCs w:val="24"/>
              </w:rPr>
              <w:br w:type="textWrapping"/>
            </w:r>
            <w:r>
              <w:rPr>
                <w:rFonts w:hint="eastAsia" w:ascii="宋体" w:hAnsi="宋体" w:cs="宋体"/>
                <w:color w:val="auto"/>
                <w:sz w:val="24"/>
                <w:szCs w:val="24"/>
              </w:rPr>
              <w:t>4.1pH/mV测量模块：具备pH值、mV值及离子场效应(ISFET)pH测量功能。</w:t>
            </w:r>
            <w:r>
              <w:rPr>
                <w:rFonts w:hint="eastAsia" w:ascii="宋体" w:hAnsi="宋体" w:cs="宋体"/>
                <w:color w:val="auto"/>
                <w:sz w:val="24"/>
                <w:szCs w:val="24"/>
              </w:rPr>
              <w:br w:type="textWrapping"/>
            </w:r>
            <w:r>
              <w:rPr>
                <w:rFonts w:hint="eastAsia" w:ascii="宋体" w:hAnsi="宋体" w:cs="宋体"/>
                <w:color w:val="auto"/>
                <w:sz w:val="24"/>
                <w:szCs w:val="24"/>
              </w:rPr>
              <w:t>可实现最多5点pH校准，提供8组内置缓冲溶液组和20个用户自定义缓冲溶液点；可以将不同组别的pH缓冲液组合为一组使用。</w:t>
            </w:r>
            <w:r>
              <w:rPr>
                <w:rFonts w:hint="eastAsia" w:ascii="宋体" w:hAnsi="宋体" w:cs="宋体"/>
                <w:color w:val="auto"/>
                <w:sz w:val="24"/>
                <w:szCs w:val="24"/>
              </w:rPr>
              <w:br w:type="textWrapping"/>
            </w:r>
            <w:r>
              <w:rPr>
                <w:rFonts w:hint="eastAsia" w:ascii="宋体" w:hAnsi="宋体" w:cs="宋体"/>
                <w:color w:val="auto"/>
                <w:sz w:val="24"/>
                <w:szCs w:val="24"/>
              </w:rPr>
              <w:t>pH:-2.000～20.000,分辨率:0.001/0.01/0.1可调，精度:±0.002pH；</w:t>
            </w:r>
            <w:r>
              <w:rPr>
                <w:rFonts w:hint="eastAsia" w:ascii="宋体" w:hAnsi="宋体" w:cs="宋体"/>
                <w:color w:val="auto"/>
                <w:sz w:val="24"/>
                <w:szCs w:val="24"/>
              </w:rPr>
              <w:br w:type="textWrapping"/>
            </w:r>
            <w:r>
              <w:rPr>
                <w:rFonts w:hint="eastAsia" w:ascii="宋体" w:hAnsi="宋体" w:cs="宋体"/>
                <w:color w:val="auto"/>
                <w:sz w:val="24"/>
                <w:szCs w:val="24"/>
              </w:rPr>
              <w:t>mV:-2000.0～2000.0,分辨率:0.1mV,精度:±0.1mV；</w:t>
            </w:r>
            <w:r>
              <w:rPr>
                <w:rFonts w:hint="eastAsia" w:ascii="宋体" w:hAnsi="宋体" w:cs="宋体"/>
                <w:color w:val="auto"/>
                <w:sz w:val="24"/>
                <w:szCs w:val="24"/>
              </w:rPr>
              <w:br w:type="textWrapping"/>
            </w:r>
            <w:r>
              <w:rPr>
                <w:rFonts w:hint="eastAsia" w:ascii="宋体" w:hAnsi="宋体" w:cs="宋体"/>
                <w:color w:val="auto"/>
                <w:sz w:val="24"/>
                <w:szCs w:val="24"/>
              </w:rPr>
              <w:t>ISFETpH:0.000～14.000,分辨率:0.001/0.01/0.1可调，精度:±0.05pH;</w:t>
            </w:r>
            <w:r>
              <w:rPr>
                <w:rFonts w:hint="eastAsia" w:ascii="宋体" w:hAnsi="宋体" w:cs="宋体"/>
                <w:color w:val="auto"/>
                <w:sz w:val="24"/>
                <w:szCs w:val="24"/>
              </w:rPr>
              <w:br w:type="textWrapping"/>
            </w:r>
            <w:r>
              <w:rPr>
                <w:rFonts w:hint="eastAsia" w:ascii="宋体" w:hAnsi="宋体" w:cs="宋体"/>
                <w:color w:val="auto"/>
                <w:sz w:val="24"/>
                <w:szCs w:val="24"/>
              </w:rPr>
              <w:t>温度:-30.0～130.0℃,分辨率：0.1℃，精度:±0.1℃。</w:t>
            </w:r>
            <w:r>
              <w:rPr>
                <w:rFonts w:hint="eastAsia" w:ascii="宋体" w:hAnsi="宋体" w:cs="宋体"/>
                <w:color w:val="auto"/>
                <w:sz w:val="24"/>
                <w:szCs w:val="24"/>
              </w:rPr>
              <w:br w:type="textWrapping"/>
            </w:r>
            <w:r>
              <w:rPr>
                <w:rFonts w:hint="eastAsia" w:ascii="宋体" w:hAnsi="宋体" w:cs="宋体"/>
                <w:color w:val="auto"/>
                <w:sz w:val="24"/>
                <w:szCs w:val="24"/>
              </w:rPr>
              <w:t>4.2电导率测量模块：具备电导率、盐度、总固体溶解度(TDS)、电阻率和电导灰分等功能的测试。具备13个预置和20个用户定义标准液；温度补偿具备线性、非线性、关闭、纯水模式，参比温度20℃或者25℃。</w:t>
            </w:r>
            <w:r>
              <w:rPr>
                <w:rFonts w:hint="eastAsia" w:ascii="宋体" w:hAnsi="宋体" w:cs="宋体"/>
                <w:color w:val="auto"/>
                <w:sz w:val="24"/>
                <w:szCs w:val="24"/>
              </w:rPr>
              <w:br w:type="textWrapping"/>
            </w:r>
            <w:r>
              <w:rPr>
                <w:rFonts w:hint="eastAsia" w:ascii="宋体" w:hAnsi="宋体" w:cs="宋体"/>
                <w:color w:val="auto"/>
                <w:sz w:val="24"/>
                <w:szCs w:val="24"/>
              </w:rPr>
              <w:t>电导率测量模块参数：</w:t>
            </w:r>
            <w:r>
              <w:rPr>
                <w:rFonts w:hint="eastAsia" w:ascii="宋体" w:hAnsi="宋体" w:cs="宋体"/>
                <w:color w:val="auto"/>
                <w:sz w:val="24"/>
                <w:szCs w:val="24"/>
              </w:rPr>
              <w:br w:type="textWrapping"/>
            </w:r>
            <w:r>
              <w:rPr>
                <w:rFonts w:hint="eastAsia" w:ascii="宋体" w:hAnsi="宋体" w:cs="宋体"/>
                <w:color w:val="auto"/>
                <w:sz w:val="24"/>
                <w:szCs w:val="24"/>
              </w:rPr>
              <w:t>电导率:0.001uS/cm～2000mS/cm,精度:±0.5%,分辨率：0.001-1自动可变；</w:t>
            </w:r>
            <w:r>
              <w:rPr>
                <w:rFonts w:hint="eastAsia" w:ascii="宋体" w:hAnsi="宋体" w:cs="宋体"/>
                <w:color w:val="auto"/>
                <w:sz w:val="24"/>
                <w:szCs w:val="24"/>
              </w:rPr>
              <w:br w:type="textWrapping"/>
            </w:r>
            <w:r>
              <w:rPr>
                <w:rFonts w:hint="eastAsia" w:ascii="宋体" w:hAnsi="宋体" w:cs="宋体"/>
                <w:color w:val="auto"/>
                <w:sz w:val="24"/>
                <w:szCs w:val="24"/>
              </w:rPr>
              <w:t>温度:-30.0～130.0℃,分辨率：0.1℃，精度:±0.1℃；</w:t>
            </w:r>
            <w:r>
              <w:rPr>
                <w:rFonts w:hint="eastAsia" w:ascii="宋体" w:hAnsi="宋体" w:cs="宋体"/>
                <w:color w:val="auto"/>
                <w:sz w:val="24"/>
                <w:szCs w:val="24"/>
              </w:rPr>
              <w:br w:type="textWrapping"/>
            </w:r>
            <w:r>
              <w:rPr>
                <w:rFonts w:hint="eastAsia" w:ascii="宋体" w:hAnsi="宋体" w:cs="宋体"/>
                <w:color w:val="auto"/>
                <w:sz w:val="24"/>
                <w:szCs w:val="24"/>
              </w:rPr>
              <w:t>TDS:0.001mg/L～1000g/L,盐度:0.01～80.0psu,电阻率:0.01～100.0MΩ·cm,</w:t>
            </w:r>
            <w:r>
              <w:rPr>
                <w:rFonts w:hint="eastAsia" w:ascii="宋体" w:hAnsi="宋体" w:cs="宋体"/>
                <w:color w:val="auto"/>
                <w:sz w:val="24"/>
                <w:szCs w:val="24"/>
              </w:rPr>
              <w:br w:type="textWrapping"/>
            </w:r>
            <w:r>
              <w:rPr>
                <w:rFonts w:hint="eastAsia" w:ascii="宋体" w:hAnsi="宋体" w:cs="宋体"/>
                <w:color w:val="auto"/>
                <w:sz w:val="24"/>
                <w:szCs w:val="24"/>
              </w:rPr>
              <w:t>5.主机及零配件</w:t>
            </w:r>
            <w:r>
              <w:rPr>
                <w:rFonts w:hint="eastAsia" w:ascii="宋体" w:hAnsi="宋体" w:cs="宋体"/>
                <w:color w:val="auto"/>
                <w:sz w:val="24"/>
                <w:szCs w:val="24"/>
              </w:rPr>
              <w:br w:type="textWrapping"/>
            </w:r>
            <w:r>
              <w:rPr>
                <w:rFonts w:hint="eastAsia" w:ascii="宋体" w:hAnsi="宋体" w:cs="宋体"/>
                <w:color w:val="auto"/>
                <w:sz w:val="24"/>
                <w:szCs w:val="24"/>
              </w:rPr>
              <w:t>5.1pH/电导率多参数测试仪主机1台；</w:t>
            </w:r>
            <w:r>
              <w:rPr>
                <w:rFonts w:hint="eastAsia" w:ascii="宋体" w:hAnsi="宋体" w:cs="宋体"/>
                <w:color w:val="auto"/>
                <w:sz w:val="24"/>
                <w:szCs w:val="24"/>
              </w:rPr>
              <w:br w:type="textWrapping"/>
            </w:r>
            <w:r>
              <w:rPr>
                <w:rFonts w:hint="eastAsia" w:ascii="宋体" w:hAnsi="宋体" w:cs="宋体"/>
                <w:color w:val="auto"/>
                <w:sz w:val="24"/>
                <w:szCs w:val="24"/>
              </w:rPr>
              <w:t>5.2pH/mV测量模块一个；电导率测模块一个；空白模块一个；</w:t>
            </w:r>
            <w:r>
              <w:rPr>
                <w:rFonts w:hint="eastAsia" w:ascii="宋体" w:hAnsi="宋体" w:cs="宋体"/>
                <w:color w:val="auto"/>
                <w:sz w:val="24"/>
                <w:szCs w:val="24"/>
              </w:rPr>
              <w:br w:type="textWrapping"/>
            </w:r>
            <w:r>
              <w:rPr>
                <w:rFonts w:hint="eastAsia" w:ascii="宋体" w:hAnsi="宋体" w:cs="宋体"/>
                <w:color w:val="auto"/>
                <w:sz w:val="24"/>
                <w:szCs w:val="24"/>
              </w:rPr>
              <w:t>5.3常规复合pH电极1支；</w:t>
            </w:r>
            <w:r>
              <w:rPr>
                <w:rFonts w:hint="eastAsia" w:ascii="宋体" w:hAnsi="宋体" w:cs="宋体"/>
                <w:color w:val="auto"/>
                <w:sz w:val="24"/>
                <w:szCs w:val="24"/>
              </w:rPr>
              <w:br w:type="textWrapping"/>
            </w:r>
            <w:r>
              <w:rPr>
                <w:rFonts w:hint="eastAsia" w:ascii="宋体" w:hAnsi="宋体" w:cs="宋体"/>
                <w:color w:val="auto"/>
                <w:sz w:val="24"/>
                <w:szCs w:val="24"/>
              </w:rPr>
              <w:t>5.4常规复合电导率电极1支；</w:t>
            </w:r>
            <w:r>
              <w:rPr>
                <w:rFonts w:hint="eastAsia" w:ascii="宋体" w:hAnsi="宋体" w:cs="宋体"/>
                <w:color w:val="auto"/>
                <w:sz w:val="24"/>
                <w:szCs w:val="24"/>
              </w:rPr>
              <w:br w:type="textWrapping"/>
            </w:r>
            <w:r>
              <w:rPr>
                <w:rFonts w:hint="eastAsia" w:ascii="宋体" w:hAnsi="宋体" w:cs="宋体"/>
                <w:color w:val="auto"/>
                <w:sz w:val="24"/>
                <w:szCs w:val="24"/>
              </w:rPr>
              <w:t>5.5电极支架1个；模块保护罩1个；</w:t>
            </w:r>
            <w:r>
              <w:rPr>
                <w:rFonts w:hint="eastAsia" w:ascii="宋体" w:hAnsi="宋体" w:cs="宋体"/>
                <w:color w:val="auto"/>
                <w:sz w:val="24"/>
                <w:szCs w:val="24"/>
              </w:rPr>
              <w:br w:type="textWrapping"/>
            </w:r>
            <w:r>
              <w:rPr>
                <w:rFonts w:hint="eastAsia" w:ascii="宋体" w:hAnsi="宋体" w:cs="宋体"/>
                <w:color w:val="auto"/>
                <w:sz w:val="24"/>
                <w:szCs w:val="24"/>
              </w:rPr>
              <w:t>5.64.01、7.00、9.21pH校准标准液（250ml/瓶）各2瓶；</w:t>
            </w:r>
            <w:r>
              <w:rPr>
                <w:rFonts w:hint="eastAsia" w:ascii="宋体" w:hAnsi="宋体" w:cs="宋体"/>
                <w:color w:val="auto"/>
                <w:sz w:val="24"/>
                <w:szCs w:val="24"/>
              </w:rPr>
              <w:br w:type="textWrapping"/>
            </w:r>
            <w:r>
              <w:rPr>
                <w:rFonts w:hint="eastAsia" w:ascii="宋体" w:hAnsi="宋体" w:cs="宋体"/>
                <w:color w:val="auto"/>
                <w:sz w:val="24"/>
                <w:szCs w:val="24"/>
              </w:rPr>
              <w:t>5.784uS/cm、1413uS/cm、12.88mS/cm电导仪标准液（250ml/瓶）各2瓶；</w:t>
            </w:r>
            <w:r>
              <w:rPr>
                <w:rFonts w:hint="eastAsia" w:ascii="宋体" w:hAnsi="宋体" w:cs="宋体"/>
                <w:color w:val="auto"/>
                <w:sz w:val="24"/>
                <w:szCs w:val="24"/>
              </w:rPr>
              <w:br w:type="textWrapping"/>
            </w:r>
            <w:r>
              <w:rPr>
                <w:rFonts w:hint="eastAsia" w:ascii="宋体" w:hAnsi="宋体" w:cs="宋体"/>
                <w:color w:val="auto"/>
                <w:sz w:val="24"/>
                <w:szCs w:val="24"/>
              </w:rPr>
              <w:t>6售后服务</w:t>
            </w:r>
            <w:r>
              <w:rPr>
                <w:rFonts w:hint="eastAsia" w:ascii="宋体" w:hAnsi="宋体" w:cs="宋体"/>
                <w:color w:val="auto"/>
                <w:sz w:val="24"/>
                <w:szCs w:val="24"/>
              </w:rPr>
              <w:br w:type="textWrapping"/>
            </w:r>
            <w:r>
              <w:rPr>
                <w:rFonts w:hint="eastAsia" w:ascii="宋体" w:hAnsi="宋体" w:cs="宋体"/>
                <w:color w:val="auto"/>
                <w:sz w:val="24"/>
                <w:szCs w:val="24"/>
              </w:rPr>
              <w:t>6.1仪器交付后，主机提供1年免费保修；</w:t>
            </w:r>
            <w:r>
              <w:rPr>
                <w:rFonts w:hint="eastAsia" w:ascii="宋体" w:hAnsi="宋体" w:cs="宋体"/>
                <w:color w:val="auto"/>
                <w:sz w:val="24"/>
                <w:szCs w:val="24"/>
              </w:rPr>
              <w:br w:type="textWrapping"/>
            </w:r>
            <w:r>
              <w:rPr>
                <w:rFonts w:hint="eastAsia" w:ascii="宋体" w:hAnsi="宋体" w:cs="宋体"/>
                <w:color w:val="auto"/>
                <w:sz w:val="24"/>
                <w:szCs w:val="24"/>
              </w:rPr>
              <w:t>6.2提供提供配套的安装工具和其他专用工具，提供全套仪器操作说明书。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马弗炉</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功率4Kw</w:t>
            </w:r>
            <w:r>
              <w:rPr>
                <w:rFonts w:hint="eastAsia" w:ascii="宋体" w:hAnsi="宋体" w:cs="宋体"/>
                <w:color w:val="auto"/>
                <w:sz w:val="24"/>
                <w:szCs w:val="24"/>
              </w:rPr>
              <w:br w:type="textWrapping"/>
            </w:r>
            <w:r>
              <w:rPr>
                <w:rFonts w:hint="eastAsia" w:ascii="宋体" w:hAnsi="宋体" w:cs="宋体"/>
                <w:color w:val="auto"/>
                <w:sz w:val="24"/>
                <w:szCs w:val="24"/>
              </w:rPr>
              <w:t>电源电压220V</w:t>
            </w:r>
            <w:r>
              <w:rPr>
                <w:rFonts w:hint="eastAsia" w:ascii="宋体" w:hAnsi="宋体" w:cs="宋体"/>
                <w:color w:val="auto"/>
                <w:sz w:val="24"/>
                <w:szCs w:val="24"/>
              </w:rPr>
              <w:br w:type="textWrapping"/>
            </w:r>
            <w:r>
              <w:rPr>
                <w:rFonts w:hint="eastAsia" w:ascii="宋体" w:hAnsi="宋体" w:cs="宋体"/>
                <w:color w:val="auto"/>
                <w:sz w:val="24"/>
                <w:szCs w:val="24"/>
              </w:rPr>
              <w:t>相数二相</w:t>
            </w:r>
            <w:r>
              <w:rPr>
                <w:rFonts w:hint="eastAsia" w:ascii="宋体" w:hAnsi="宋体" w:cs="宋体"/>
                <w:color w:val="auto"/>
                <w:sz w:val="24"/>
                <w:szCs w:val="24"/>
              </w:rPr>
              <w:br w:type="textWrapping"/>
            </w:r>
            <w:r>
              <w:rPr>
                <w:rFonts w:hint="eastAsia" w:ascii="宋体" w:hAnsi="宋体" w:cs="宋体"/>
                <w:color w:val="auto"/>
                <w:sz w:val="24"/>
                <w:szCs w:val="24"/>
              </w:rPr>
              <w:t>加热元件硅碳棒</w:t>
            </w:r>
            <w:r>
              <w:rPr>
                <w:rFonts w:hint="eastAsia" w:ascii="宋体" w:hAnsi="宋体" w:cs="宋体"/>
                <w:color w:val="auto"/>
                <w:sz w:val="24"/>
                <w:szCs w:val="24"/>
              </w:rPr>
              <w:br w:type="textWrapping"/>
            </w:r>
            <w:r>
              <w:rPr>
                <w:rFonts w:hint="eastAsia" w:ascii="宋体" w:hAnsi="宋体" w:cs="宋体"/>
                <w:color w:val="auto"/>
                <w:sz w:val="24"/>
                <w:szCs w:val="24"/>
              </w:rPr>
              <w:t>控制方式程序控温</w:t>
            </w:r>
            <w:r>
              <w:rPr>
                <w:rFonts w:hint="eastAsia" w:ascii="宋体" w:hAnsi="宋体" w:cs="宋体"/>
                <w:color w:val="auto"/>
                <w:sz w:val="24"/>
                <w:szCs w:val="24"/>
              </w:rPr>
              <w:br w:type="textWrapping"/>
            </w:r>
            <w:r>
              <w:rPr>
                <w:rFonts w:hint="eastAsia" w:ascii="宋体" w:hAnsi="宋体" w:cs="宋体"/>
                <w:color w:val="auto"/>
                <w:sz w:val="24"/>
                <w:szCs w:val="24"/>
              </w:rPr>
              <w:t>炉膛材料氧化铝</w:t>
            </w:r>
            <w:r>
              <w:rPr>
                <w:rFonts w:hint="eastAsia" w:ascii="宋体" w:hAnsi="宋体" w:cs="宋体"/>
                <w:color w:val="auto"/>
                <w:sz w:val="24"/>
                <w:szCs w:val="24"/>
              </w:rPr>
              <w:br w:type="textWrapping"/>
            </w:r>
            <w:r>
              <w:rPr>
                <w:rFonts w:hint="eastAsia" w:ascii="宋体" w:hAnsi="宋体" w:cs="宋体"/>
                <w:color w:val="auto"/>
                <w:sz w:val="24"/>
                <w:szCs w:val="24"/>
              </w:rPr>
              <w:t>配置温度控制器</w:t>
            </w:r>
            <w:r>
              <w:rPr>
                <w:rFonts w:hint="eastAsia" w:ascii="宋体" w:hAnsi="宋体" w:cs="宋体"/>
                <w:color w:val="auto"/>
                <w:sz w:val="24"/>
                <w:szCs w:val="24"/>
              </w:rPr>
              <w:br w:type="textWrapping"/>
            </w:r>
            <w:r>
              <w:rPr>
                <w:rFonts w:hint="eastAsia" w:ascii="宋体" w:hAnsi="宋体" w:cs="宋体"/>
                <w:color w:val="auto"/>
                <w:sz w:val="24"/>
                <w:szCs w:val="24"/>
              </w:rPr>
              <w:t>控制精度±1℃</w:t>
            </w:r>
            <w:r>
              <w:rPr>
                <w:rFonts w:hint="eastAsia" w:ascii="宋体" w:hAnsi="宋体" w:cs="宋体"/>
                <w:color w:val="auto"/>
                <w:sz w:val="24"/>
                <w:szCs w:val="24"/>
              </w:rPr>
              <w:br w:type="textWrapping"/>
            </w:r>
            <w:r>
              <w:rPr>
                <w:rFonts w:hint="eastAsia" w:ascii="宋体" w:hAnsi="宋体" w:cs="宋体"/>
                <w:color w:val="auto"/>
                <w:sz w:val="24"/>
                <w:szCs w:val="24"/>
              </w:rPr>
              <w:t>推荐升温速率≤15℃/Min</w:t>
            </w:r>
            <w:r>
              <w:rPr>
                <w:rFonts w:hint="eastAsia" w:ascii="宋体" w:hAnsi="宋体" w:cs="宋体"/>
                <w:color w:val="auto"/>
                <w:sz w:val="24"/>
                <w:szCs w:val="24"/>
              </w:rPr>
              <w:br w:type="textWrapping"/>
            </w:r>
            <w:r>
              <w:rPr>
                <w:rFonts w:hint="eastAsia" w:ascii="宋体" w:hAnsi="宋体" w:cs="宋体"/>
                <w:color w:val="auto"/>
                <w:sz w:val="24"/>
                <w:szCs w:val="24"/>
              </w:rPr>
              <w:t>四周表面温度≤35℃</w:t>
            </w:r>
            <w:r>
              <w:rPr>
                <w:rFonts w:hint="eastAsia" w:ascii="宋体" w:hAnsi="宋体" w:cs="宋体"/>
                <w:color w:val="auto"/>
                <w:sz w:val="24"/>
                <w:szCs w:val="24"/>
              </w:rPr>
              <w:br w:type="textWrapping"/>
            </w:r>
            <w:r>
              <w:rPr>
                <w:rFonts w:hint="eastAsia" w:ascii="宋体" w:hAnsi="宋体" w:cs="宋体"/>
                <w:color w:val="auto"/>
                <w:sz w:val="24"/>
                <w:szCs w:val="24"/>
              </w:rPr>
              <w:t>最高温度1100℃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恒温干燥箱</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产品名称：电热恒温干燥箱</w:t>
            </w:r>
            <w:r>
              <w:rPr>
                <w:rFonts w:hint="eastAsia" w:ascii="宋体" w:hAnsi="宋体" w:cs="宋体"/>
                <w:color w:val="auto"/>
                <w:sz w:val="24"/>
                <w:szCs w:val="24"/>
              </w:rPr>
              <w:br w:type="textWrapping"/>
            </w:r>
            <w:r>
              <w:rPr>
                <w:rFonts w:hint="eastAsia" w:ascii="宋体" w:hAnsi="宋体" w:cs="宋体"/>
                <w:color w:val="auto"/>
                <w:sz w:val="24"/>
                <w:szCs w:val="24"/>
              </w:rPr>
              <w:t>参数：</w:t>
            </w:r>
            <w:r>
              <w:rPr>
                <w:rFonts w:hint="eastAsia" w:ascii="宋体" w:hAnsi="宋体" w:cs="宋体"/>
                <w:color w:val="auto"/>
                <w:sz w:val="24"/>
                <w:szCs w:val="24"/>
              </w:rPr>
              <w:br w:type="textWrapping"/>
            </w:r>
            <w:r>
              <w:rPr>
                <w:rFonts w:hint="eastAsia" w:ascii="宋体" w:hAnsi="宋体" w:cs="宋体"/>
                <w:color w:val="auto"/>
                <w:sz w:val="24"/>
                <w:szCs w:val="24"/>
              </w:rPr>
              <w:t>方式：自然对流</w:t>
            </w:r>
            <w:r>
              <w:rPr>
                <w:rFonts w:hint="eastAsia" w:ascii="宋体" w:hAnsi="宋体" w:cs="宋体"/>
                <w:color w:val="auto"/>
                <w:sz w:val="24"/>
                <w:szCs w:val="24"/>
              </w:rPr>
              <w:br w:type="textWrapping"/>
            </w:r>
            <w:r>
              <w:rPr>
                <w:rFonts w:hint="eastAsia" w:ascii="宋体" w:hAnsi="宋体" w:cs="宋体"/>
                <w:color w:val="auto"/>
                <w:sz w:val="24"/>
                <w:szCs w:val="24"/>
              </w:rPr>
              <w:t>使用温度范围：RT+10~300℃</w:t>
            </w:r>
            <w:r>
              <w:rPr>
                <w:rFonts w:hint="eastAsia" w:ascii="宋体" w:hAnsi="宋体" w:cs="宋体"/>
                <w:color w:val="auto"/>
                <w:sz w:val="24"/>
                <w:szCs w:val="24"/>
              </w:rPr>
              <w:br w:type="textWrapping"/>
            </w:r>
            <w:r>
              <w:rPr>
                <w:rFonts w:hint="eastAsia" w:ascii="宋体" w:hAnsi="宋体" w:cs="宋体"/>
                <w:color w:val="auto"/>
                <w:sz w:val="24"/>
                <w:szCs w:val="24"/>
              </w:rPr>
              <w:t>温度分辨率：0.1℃</w:t>
            </w:r>
            <w:r>
              <w:rPr>
                <w:rFonts w:hint="eastAsia" w:ascii="宋体" w:hAnsi="宋体" w:cs="宋体"/>
                <w:color w:val="auto"/>
                <w:sz w:val="24"/>
                <w:szCs w:val="24"/>
              </w:rPr>
              <w:br w:type="textWrapping"/>
            </w:r>
            <w:r>
              <w:rPr>
                <w:rFonts w:hint="eastAsia" w:ascii="宋体" w:hAnsi="宋体" w:cs="宋体"/>
                <w:color w:val="auto"/>
                <w:sz w:val="24"/>
                <w:szCs w:val="24"/>
              </w:rPr>
              <w:t>温度波动度：±1℃</w:t>
            </w:r>
            <w:r>
              <w:rPr>
                <w:rFonts w:hint="eastAsia" w:ascii="宋体" w:hAnsi="宋体" w:cs="宋体"/>
                <w:color w:val="auto"/>
                <w:sz w:val="24"/>
                <w:szCs w:val="24"/>
              </w:rPr>
              <w:br w:type="textWrapping"/>
            </w:r>
            <w:r>
              <w:rPr>
                <w:rFonts w:hint="eastAsia" w:ascii="宋体" w:hAnsi="宋体" w:cs="宋体"/>
                <w:color w:val="auto"/>
                <w:sz w:val="24"/>
                <w:szCs w:val="24"/>
              </w:rPr>
              <w:t>温度分布精度：±3.5%</w:t>
            </w:r>
            <w:r>
              <w:rPr>
                <w:rFonts w:hint="eastAsia" w:ascii="宋体" w:hAnsi="宋体" w:cs="宋体"/>
                <w:color w:val="auto"/>
                <w:sz w:val="24"/>
                <w:szCs w:val="24"/>
              </w:rPr>
              <w:br w:type="textWrapping"/>
            </w:r>
            <w:r>
              <w:rPr>
                <w:rFonts w:hint="eastAsia" w:ascii="宋体" w:hAnsi="宋体" w:cs="宋体"/>
                <w:color w:val="auto"/>
                <w:sz w:val="24"/>
                <w:szCs w:val="24"/>
              </w:rPr>
              <w:t>内装：不锈钢板</w:t>
            </w:r>
            <w:r>
              <w:rPr>
                <w:rFonts w:hint="eastAsia" w:ascii="宋体" w:hAnsi="宋体" w:cs="宋体"/>
                <w:color w:val="auto"/>
                <w:sz w:val="24"/>
                <w:szCs w:val="24"/>
              </w:rPr>
              <w:br w:type="textWrapping"/>
            </w:r>
            <w:r>
              <w:rPr>
                <w:rFonts w:hint="eastAsia" w:ascii="宋体" w:hAnsi="宋体" w:cs="宋体"/>
                <w:color w:val="auto"/>
                <w:sz w:val="24"/>
                <w:szCs w:val="24"/>
              </w:rPr>
              <w:t>外装：冷轧钢板，表面耐药品性涂装</w:t>
            </w:r>
            <w:r>
              <w:rPr>
                <w:rFonts w:hint="eastAsia" w:ascii="宋体" w:hAnsi="宋体" w:cs="宋体"/>
                <w:color w:val="auto"/>
                <w:sz w:val="24"/>
                <w:szCs w:val="24"/>
              </w:rPr>
              <w:br w:type="textWrapping"/>
            </w:r>
            <w:r>
              <w:rPr>
                <w:rFonts w:hint="eastAsia" w:ascii="宋体" w:hAnsi="宋体" w:cs="宋体"/>
                <w:color w:val="auto"/>
                <w:sz w:val="24"/>
                <w:szCs w:val="24"/>
              </w:rPr>
              <w:t>断热材：硅酸铝纤维</w:t>
            </w:r>
            <w:r>
              <w:rPr>
                <w:rFonts w:hint="eastAsia" w:ascii="宋体" w:hAnsi="宋体" w:cs="宋体"/>
                <w:color w:val="auto"/>
                <w:sz w:val="24"/>
                <w:szCs w:val="24"/>
              </w:rPr>
              <w:br w:type="textWrapping"/>
            </w:r>
            <w:r>
              <w:rPr>
                <w:rFonts w:hint="eastAsia" w:ascii="宋体" w:hAnsi="宋体" w:cs="宋体"/>
                <w:color w:val="auto"/>
                <w:sz w:val="24"/>
                <w:szCs w:val="24"/>
              </w:rPr>
              <w:t>加热器：镍络合金加热丝</w:t>
            </w:r>
            <w:r>
              <w:rPr>
                <w:rFonts w:hint="eastAsia" w:ascii="宋体" w:hAnsi="宋体" w:cs="宋体"/>
                <w:color w:val="auto"/>
                <w:sz w:val="24"/>
                <w:szCs w:val="24"/>
              </w:rPr>
              <w:br w:type="textWrapping"/>
            </w:r>
            <w:r>
              <w:rPr>
                <w:rFonts w:hint="eastAsia" w:ascii="宋体" w:hAnsi="宋体" w:cs="宋体"/>
                <w:color w:val="auto"/>
                <w:sz w:val="24"/>
                <w:szCs w:val="24"/>
              </w:rPr>
              <w:t>额定功率：2.5KW</w:t>
            </w:r>
            <w:r>
              <w:rPr>
                <w:rFonts w:hint="eastAsia" w:ascii="宋体" w:hAnsi="宋体" w:cs="宋体"/>
                <w:color w:val="auto"/>
                <w:sz w:val="24"/>
                <w:szCs w:val="24"/>
              </w:rPr>
              <w:br w:type="textWrapping"/>
            </w:r>
            <w:r>
              <w:rPr>
                <w:rFonts w:hint="eastAsia" w:ascii="宋体" w:hAnsi="宋体" w:cs="宋体"/>
                <w:color w:val="auto"/>
                <w:sz w:val="24"/>
                <w:szCs w:val="24"/>
              </w:rPr>
              <w:t>排气口：内径28mm*1，顶部</w:t>
            </w:r>
            <w:r>
              <w:rPr>
                <w:rFonts w:hint="eastAsia" w:ascii="宋体" w:hAnsi="宋体" w:cs="宋体"/>
                <w:color w:val="auto"/>
                <w:sz w:val="24"/>
                <w:szCs w:val="24"/>
              </w:rPr>
              <w:br w:type="textWrapping"/>
            </w:r>
            <w:r>
              <w:rPr>
                <w:rFonts w:hint="eastAsia" w:ascii="宋体" w:hAnsi="宋体" w:cs="宋体"/>
                <w:color w:val="auto"/>
                <w:sz w:val="24"/>
                <w:szCs w:val="24"/>
              </w:rPr>
              <w:t>温度控制方式：B型：数码管双列PID；</w:t>
            </w:r>
            <w:r>
              <w:rPr>
                <w:rFonts w:hint="eastAsia" w:ascii="宋体" w:hAnsi="宋体" w:cs="宋体"/>
                <w:color w:val="auto"/>
                <w:sz w:val="24"/>
                <w:szCs w:val="24"/>
              </w:rPr>
              <w:br w:type="textWrapping"/>
            </w:r>
            <w:r>
              <w:rPr>
                <w:rFonts w:hint="eastAsia" w:ascii="宋体" w:hAnsi="宋体" w:cs="宋体"/>
                <w:color w:val="auto"/>
                <w:sz w:val="24"/>
                <w:szCs w:val="24"/>
              </w:rPr>
              <w:t>温度设定方式：轻触四按键设定</w:t>
            </w:r>
            <w:r>
              <w:rPr>
                <w:rFonts w:hint="eastAsia" w:ascii="宋体" w:hAnsi="宋体" w:cs="宋体"/>
                <w:color w:val="auto"/>
                <w:sz w:val="24"/>
                <w:szCs w:val="24"/>
              </w:rPr>
              <w:br w:type="textWrapping"/>
            </w:r>
            <w:r>
              <w:rPr>
                <w:rFonts w:hint="eastAsia" w:ascii="宋体" w:hAnsi="宋体" w:cs="宋体"/>
                <w:color w:val="auto"/>
                <w:sz w:val="24"/>
                <w:szCs w:val="24"/>
              </w:rPr>
              <w:t>温度表示方式：B型：测定温度显示：4位数码上位显示；设定温度显示：4位数码下位显示型号</w:t>
            </w:r>
            <w:r>
              <w:rPr>
                <w:rFonts w:hint="eastAsia" w:ascii="宋体" w:hAnsi="宋体" w:cs="宋体"/>
                <w:color w:val="auto"/>
                <w:sz w:val="24"/>
                <w:szCs w:val="24"/>
              </w:rPr>
              <w:br w:type="textWrapping"/>
            </w:r>
            <w:r>
              <w:rPr>
                <w:rFonts w:hint="eastAsia" w:ascii="宋体" w:hAnsi="宋体" w:cs="宋体"/>
                <w:color w:val="auto"/>
                <w:sz w:val="24"/>
                <w:szCs w:val="24"/>
              </w:rPr>
              <w:t>定时器：0~9999分钟（带定时等待功能）参数：</w:t>
            </w:r>
            <w:r>
              <w:rPr>
                <w:rFonts w:hint="eastAsia" w:ascii="宋体" w:hAnsi="宋体" w:cs="宋体"/>
                <w:color w:val="auto"/>
                <w:sz w:val="24"/>
                <w:szCs w:val="24"/>
              </w:rPr>
              <w:br w:type="textWrapping"/>
            </w:r>
            <w:r>
              <w:rPr>
                <w:rFonts w:hint="eastAsia" w:ascii="宋体" w:hAnsi="宋体" w:cs="宋体"/>
                <w:color w:val="auto"/>
                <w:sz w:val="24"/>
                <w:szCs w:val="24"/>
              </w:rPr>
              <w:t>方式：自然对流</w:t>
            </w:r>
            <w:r>
              <w:rPr>
                <w:rFonts w:hint="eastAsia" w:ascii="宋体" w:hAnsi="宋体" w:cs="宋体"/>
                <w:color w:val="auto"/>
                <w:sz w:val="24"/>
                <w:szCs w:val="24"/>
              </w:rPr>
              <w:br w:type="textWrapping"/>
            </w:r>
            <w:r>
              <w:rPr>
                <w:rFonts w:hint="eastAsia" w:ascii="宋体" w:hAnsi="宋体" w:cs="宋体"/>
                <w:color w:val="auto"/>
                <w:sz w:val="24"/>
                <w:szCs w:val="24"/>
              </w:rPr>
              <w:t>使用温度范围：RT+10~300℃</w:t>
            </w:r>
            <w:r>
              <w:rPr>
                <w:rFonts w:hint="eastAsia" w:ascii="宋体" w:hAnsi="宋体" w:cs="宋体"/>
                <w:color w:val="auto"/>
                <w:sz w:val="24"/>
                <w:szCs w:val="24"/>
              </w:rPr>
              <w:br w:type="textWrapping"/>
            </w:r>
            <w:r>
              <w:rPr>
                <w:rFonts w:hint="eastAsia" w:ascii="宋体" w:hAnsi="宋体" w:cs="宋体"/>
                <w:color w:val="auto"/>
                <w:sz w:val="24"/>
                <w:szCs w:val="24"/>
              </w:rPr>
              <w:t>温度分辨率：0.1℃</w:t>
            </w:r>
            <w:r>
              <w:rPr>
                <w:rFonts w:hint="eastAsia" w:ascii="宋体" w:hAnsi="宋体" w:cs="宋体"/>
                <w:color w:val="auto"/>
                <w:sz w:val="24"/>
                <w:szCs w:val="24"/>
              </w:rPr>
              <w:br w:type="textWrapping"/>
            </w:r>
            <w:r>
              <w:rPr>
                <w:rFonts w:hint="eastAsia" w:ascii="宋体" w:hAnsi="宋体" w:cs="宋体"/>
                <w:color w:val="auto"/>
                <w:sz w:val="24"/>
                <w:szCs w:val="24"/>
              </w:rPr>
              <w:t>温度波动度：±1℃</w:t>
            </w:r>
            <w:r>
              <w:rPr>
                <w:rFonts w:hint="eastAsia" w:ascii="宋体" w:hAnsi="宋体" w:cs="宋体"/>
                <w:color w:val="auto"/>
                <w:sz w:val="24"/>
                <w:szCs w:val="24"/>
              </w:rPr>
              <w:br w:type="textWrapping"/>
            </w:r>
            <w:r>
              <w:rPr>
                <w:rFonts w:hint="eastAsia" w:ascii="宋体" w:hAnsi="宋体" w:cs="宋体"/>
                <w:color w:val="auto"/>
                <w:sz w:val="24"/>
                <w:szCs w:val="24"/>
              </w:rPr>
              <w:t>温度分布精度：±3.5%</w:t>
            </w:r>
            <w:r>
              <w:rPr>
                <w:rFonts w:hint="eastAsia" w:ascii="宋体" w:hAnsi="宋体" w:cs="宋体"/>
                <w:color w:val="auto"/>
                <w:sz w:val="24"/>
                <w:szCs w:val="24"/>
              </w:rPr>
              <w:br w:type="textWrapping"/>
            </w:r>
            <w:r>
              <w:rPr>
                <w:rFonts w:hint="eastAsia" w:ascii="宋体" w:hAnsi="宋体" w:cs="宋体"/>
                <w:color w:val="auto"/>
                <w:sz w:val="24"/>
                <w:szCs w:val="24"/>
              </w:rPr>
              <w:t>内装：不锈钢板</w:t>
            </w:r>
            <w:r>
              <w:rPr>
                <w:rFonts w:hint="eastAsia" w:ascii="宋体" w:hAnsi="宋体" w:cs="宋体"/>
                <w:color w:val="auto"/>
                <w:sz w:val="24"/>
                <w:szCs w:val="24"/>
              </w:rPr>
              <w:br w:type="textWrapping"/>
            </w:r>
            <w:r>
              <w:rPr>
                <w:rFonts w:hint="eastAsia" w:ascii="宋体" w:hAnsi="宋体" w:cs="宋体"/>
                <w:color w:val="auto"/>
                <w:sz w:val="24"/>
                <w:szCs w:val="24"/>
              </w:rPr>
              <w:t>外装：冷轧钢板，表面耐药品性涂装</w:t>
            </w:r>
            <w:r>
              <w:rPr>
                <w:rFonts w:hint="eastAsia" w:ascii="宋体" w:hAnsi="宋体" w:cs="宋体"/>
                <w:color w:val="auto"/>
                <w:sz w:val="24"/>
                <w:szCs w:val="24"/>
              </w:rPr>
              <w:br w:type="textWrapping"/>
            </w:r>
            <w:r>
              <w:rPr>
                <w:rFonts w:hint="eastAsia" w:ascii="宋体" w:hAnsi="宋体" w:cs="宋体"/>
                <w:color w:val="auto"/>
                <w:sz w:val="24"/>
                <w:szCs w:val="24"/>
              </w:rPr>
              <w:t>断热材：硅酸铝纤维</w:t>
            </w:r>
            <w:r>
              <w:rPr>
                <w:rFonts w:hint="eastAsia" w:ascii="宋体" w:hAnsi="宋体" w:cs="宋体"/>
                <w:color w:val="auto"/>
                <w:sz w:val="24"/>
                <w:szCs w:val="24"/>
              </w:rPr>
              <w:br w:type="textWrapping"/>
            </w:r>
            <w:r>
              <w:rPr>
                <w:rFonts w:hint="eastAsia" w:ascii="宋体" w:hAnsi="宋体" w:cs="宋体"/>
                <w:color w:val="auto"/>
                <w:sz w:val="24"/>
                <w:szCs w:val="24"/>
              </w:rPr>
              <w:t>加热器：镍络合金加热丝</w:t>
            </w:r>
            <w:r>
              <w:rPr>
                <w:rFonts w:hint="eastAsia" w:ascii="宋体" w:hAnsi="宋体" w:cs="宋体"/>
                <w:color w:val="auto"/>
                <w:sz w:val="24"/>
                <w:szCs w:val="24"/>
              </w:rPr>
              <w:br w:type="textWrapping"/>
            </w:r>
            <w:r>
              <w:rPr>
                <w:rFonts w:hint="eastAsia" w:ascii="宋体" w:hAnsi="宋体" w:cs="宋体"/>
                <w:color w:val="auto"/>
                <w:sz w:val="24"/>
                <w:szCs w:val="24"/>
              </w:rPr>
              <w:t>额定功率：2.5KW</w:t>
            </w:r>
            <w:r>
              <w:rPr>
                <w:rFonts w:hint="eastAsia" w:ascii="宋体" w:hAnsi="宋体" w:cs="宋体"/>
                <w:color w:val="auto"/>
                <w:sz w:val="24"/>
                <w:szCs w:val="24"/>
              </w:rPr>
              <w:br w:type="textWrapping"/>
            </w:r>
            <w:r>
              <w:rPr>
                <w:rFonts w:hint="eastAsia" w:ascii="宋体" w:hAnsi="宋体" w:cs="宋体"/>
                <w:color w:val="auto"/>
                <w:sz w:val="24"/>
                <w:szCs w:val="24"/>
              </w:rPr>
              <w:t>排气口：内径28mm*1，顶部</w:t>
            </w:r>
            <w:r>
              <w:rPr>
                <w:rFonts w:hint="eastAsia" w:ascii="宋体" w:hAnsi="宋体" w:cs="宋体"/>
                <w:color w:val="auto"/>
                <w:sz w:val="24"/>
                <w:szCs w:val="24"/>
              </w:rPr>
              <w:br w:type="textWrapping"/>
            </w:r>
            <w:r>
              <w:rPr>
                <w:rFonts w:hint="eastAsia" w:ascii="宋体" w:hAnsi="宋体" w:cs="宋体"/>
                <w:color w:val="auto"/>
                <w:sz w:val="24"/>
                <w:szCs w:val="24"/>
              </w:rPr>
              <w:t>温度控制方式：B型：数码管双列PID；</w:t>
            </w:r>
            <w:r>
              <w:rPr>
                <w:rFonts w:hint="eastAsia" w:ascii="宋体" w:hAnsi="宋体" w:cs="宋体"/>
                <w:color w:val="auto"/>
                <w:sz w:val="24"/>
                <w:szCs w:val="24"/>
              </w:rPr>
              <w:br w:type="textWrapping"/>
            </w:r>
            <w:r>
              <w:rPr>
                <w:rFonts w:hint="eastAsia" w:ascii="宋体" w:hAnsi="宋体" w:cs="宋体"/>
                <w:color w:val="auto"/>
                <w:sz w:val="24"/>
                <w:szCs w:val="24"/>
              </w:rPr>
              <w:t>温度设定方式：轻触四按键设定</w:t>
            </w:r>
            <w:r>
              <w:rPr>
                <w:rFonts w:hint="eastAsia" w:ascii="宋体" w:hAnsi="宋体" w:cs="宋体"/>
                <w:color w:val="auto"/>
                <w:sz w:val="24"/>
                <w:szCs w:val="24"/>
              </w:rPr>
              <w:br w:type="textWrapping"/>
            </w:r>
            <w:r>
              <w:rPr>
                <w:rFonts w:hint="eastAsia" w:ascii="宋体" w:hAnsi="宋体" w:cs="宋体"/>
                <w:color w:val="auto"/>
                <w:sz w:val="24"/>
                <w:szCs w:val="24"/>
              </w:rPr>
              <w:t>温度表示方式：B型：测定温度显示：4位数码上位显示；设定温度显示：4位数码下位显示型号</w:t>
            </w:r>
            <w:r>
              <w:rPr>
                <w:rFonts w:hint="eastAsia" w:ascii="宋体" w:hAnsi="宋体" w:cs="宋体"/>
                <w:color w:val="auto"/>
                <w:sz w:val="24"/>
                <w:szCs w:val="24"/>
              </w:rPr>
              <w:br w:type="textWrapping"/>
            </w:r>
            <w:r>
              <w:rPr>
                <w:rFonts w:hint="eastAsia" w:ascii="宋体" w:hAnsi="宋体" w:cs="宋体"/>
                <w:color w:val="auto"/>
                <w:sz w:val="24"/>
                <w:szCs w:val="24"/>
              </w:rPr>
              <w:t>定时器：0~9999分钟（带定时等待功能）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p>
        </w:tc>
      </w:tr>
      <w:tr>
        <w:tblPrEx>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旋转蒸发仪</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auto"/>
                <w:sz w:val="24"/>
                <w:szCs w:val="24"/>
              </w:rPr>
            </w:pPr>
            <w:r>
              <w:rPr>
                <w:rFonts w:hint="eastAsia" w:ascii="宋体" w:hAnsi="宋体" w:cs="宋体"/>
                <w:color w:val="auto"/>
                <w:sz w:val="24"/>
                <w:szCs w:val="24"/>
              </w:rPr>
              <w:t>电压/频率220V/50HZ，</w:t>
            </w:r>
            <w:r>
              <w:rPr>
                <w:rFonts w:hint="eastAsia" w:ascii="宋体" w:hAnsi="宋体" w:cs="宋体"/>
                <w:color w:val="auto"/>
                <w:sz w:val="24"/>
                <w:szCs w:val="24"/>
              </w:rPr>
              <w:br w:type="textWrapping"/>
            </w:r>
            <w:r>
              <w:rPr>
                <w:rFonts w:hint="eastAsia" w:ascii="宋体" w:hAnsi="宋体" w:cs="宋体"/>
                <w:color w:val="auto"/>
                <w:sz w:val="24"/>
                <w:szCs w:val="24"/>
              </w:rPr>
              <w:t>旋转电机功率250W，</w:t>
            </w:r>
            <w:r>
              <w:rPr>
                <w:rFonts w:hint="eastAsia" w:ascii="宋体" w:hAnsi="宋体" w:cs="宋体"/>
                <w:color w:val="auto"/>
                <w:sz w:val="24"/>
                <w:szCs w:val="24"/>
              </w:rPr>
              <w:br w:type="textWrapping"/>
            </w:r>
            <w:r>
              <w:rPr>
                <w:rFonts w:hint="eastAsia" w:ascii="宋体" w:hAnsi="宋体" w:cs="宋体"/>
                <w:color w:val="auto"/>
                <w:sz w:val="24"/>
                <w:szCs w:val="24"/>
              </w:rPr>
              <w:t>升降电机功率60W，</w:t>
            </w:r>
            <w:r>
              <w:rPr>
                <w:rFonts w:hint="eastAsia" w:ascii="宋体" w:hAnsi="宋体" w:cs="宋体"/>
                <w:color w:val="auto"/>
                <w:sz w:val="24"/>
                <w:szCs w:val="24"/>
              </w:rPr>
              <w:br w:type="textWrapping"/>
            </w:r>
            <w:r>
              <w:rPr>
                <w:rFonts w:hint="eastAsia" w:ascii="宋体" w:hAnsi="宋体" w:cs="宋体"/>
                <w:color w:val="auto"/>
                <w:sz w:val="24"/>
                <w:szCs w:val="24"/>
              </w:rPr>
              <w:t>加热功率8KW，</w:t>
            </w:r>
            <w:r>
              <w:rPr>
                <w:rFonts w:hint="eastAsia" w:ascii="宋体" w:hAnsi="宋体" w:cs="宋体"/>
                <w:color w:val="auto"/>
                <w:sz w:val="24"/>
                <w:szCs w:val="24"/>
              </w:rPr>
              <w:br w:type="textWrapping"/>
            </w:r>
            <w:r>
              <w:rPr>
                <w:rFonts w:hint="eastAsia" w:ascii="宋体" w:hAnsi="宋体" w:cs="宋体"/>
                <w:color w:val="auto"/>
                <w:sz w:val="24"/>
                <w:szCs w:val="24"/>
              </w:rPr>
              <w:t>真空度-0.098Mpa，</w:t>
            </w:r>
            <w:r>
              <w:rPr>
                <w:rFonts w:hint="eastAsia" w:ascii="宋体" w:hAnsi="宋体" w:cs="宋体"/>
                <w:color w:val="auto"/>
                <w:sz w:val="24"/>
                <w:szCs w:val="24"/>
              </w:rPr>
              <w:br w:type="textWrapping"/>
            </w:r>
            <w:r>
              <w:rPr>
                <w:rFonts w:hint="eastAsia" w:ascii="宋体" w:hAnsi="宋体" w:cs="宋体"/>
                <w:color w:val="auto"/>
                <w:sz w:val="24"/>
                <w:szCs w:val="24"/>
              </w:rPr>
              <w:t>旋转瓶容量1000mlΦ470mm/Φ125mm法兰口，</w:t>
            </w:r>
            <w:r>
              <w:rPr>
                <w:rFonts w:hint="eastAsia" w:ascii="宋体" w:hAnsi="宋体" w:cs="宋体"/>
                <w:color w:val="auto"/>
                <w:sz w:val="24"/>
                <w:szCs w:val="24"/>
              </w:rPr>
              <w:br w:type="textWrapping"/>
            </w:r>
            <w:r>
              <w:rPr>
                <w:rFonts w:hint="eastAsia" w:ascii="宋体" w:hAnsi="宋体" w:cs="宋体"/>
                <w:color w:val="auto"/>
                <w:sz w:val="24"/>
                <w:szCs w:val="24"/>
              </w:rPr>
              <w:t>收集瓶容量2000mlΦ355mm/Φ60mm法兰口，</w:t>
            </w:r>
            <w:r>
              <w:rPr>
                <w:rFonts w:hint="eastAsia" w:ascii="宋体" w:hAnsi="宋体" w:cs="宋体"/>
                <w:color w:val="auto"/>
                <w:sz w:val="24"/>
                <w:szCs w:val="24"/>
              </w:rPr>
              <w:br w:type="textWrapping"/>
            </w:r>
            <w:r>
              <w:rPr>
                <w:rFonts w:hint="eastAsia" w:ascii="宋体" w:hAnsi="宋体" w:cs="宋体"/>
                <w:color w:val="auto"/>
                <w:sz w:val="24"/>
                <w:szCs w:val="24"/>
              </w:rPr>
              <w:t>旋转速度0-110rpm/min，</w:t>
            </w:r>
            <w:r>
              <w:rPr>
                <w:rFonts w:hint="eastAsia" w:ascii="宋体" w:hAnsi="宋体" w:cs="宋体"/>
                <w:color w:val="auto"/>
                <w:sz w:val="24"/>
                <w:szCs w:val="24"/>
              </w:rPr>
              <w:br w:type="textWrapping"/>
            </w:r>
            <w:r>
              <w:rPr>
                <w:rFonts w:hint="eastAsia" w:ascii="宋体" w:hAnsi="宋体" w:cs="宋体"/>
                <w:color w:val="auto"/>
                <w:sz w:val="24"/>
                <w:szCs w:val="24"/>
              </w:rPr>
              <w:t>控温范围0-399℃控温精度±1℃，</w:t>
            </w:r>
            <w:r>
              <w:rPr>
                <w:rFonts w:hint="eastAsia" w:ascii="宋体" w:hAnsi="宋体" w:cs="宋体"/>
                <w:color w:val="auto"/>
                <w:sz w:val="24"/>
                <w:szCs w:val="24"/>
              </w:rPr>
              <w:br w:type="textWrapping"/>
            </w:r>
            <w:r>
              <w:rPr>
                <w:rFonts w:hint="eastAsia" w:ascii="宋体" w:hAnsi="宋体" w:cs="宋体"/>
                <w:color w:val="auto"/>
                <w:sz w:val="24"/>
                <w:szCs w:val="24"/>
              </w:rPr>
              <w:t>玻璃温度范围-80-250℃，</w:t>
            </w:r>
            <w:r>
              <w:rPr>
                <w:rFonts w:hint="eastAsia" w:ascii="宋体" w:hAnsi="宋体" w:cs="宋体"/>
                <w:color w:val="auto"/>
                <w:sz w:val="24"/>
                <w:szCs w:val="24"/>
              </w:rPr>
              <w:br w:type="textWrapping"/>
            </w:r>
            <w:r>
              <w:rPr>
                <w:rFonts w:hint="eastAsia" w:ascii="宋体" w:hAnsi="宋体" w:cs="宋体"/>
                <w:color w:val="auto"/>
                <w:sz w:val="24"/>
                <w:szCs w:val="24"/>
              </w:rPr>
              <w:t>浴锅升降行程0-180(mm)，</w:t>
            </w:r>
            <w:r>
              <w:rPr>
                <w:rFonts w:hint="eastAsia" w:ascii="宋体" w:hAnsi="宋体" w:cs="宋体"/>
                <w:color w:val="auto"/>
                <w:sz w:val="24"/>
                <w:szCs w:val="24"/>
              </w:rPr>
              <w:br w:type="textWrapping"/>
            </w:r>
            <w:r>
              <w:rPr>
                <w:rFonts w:hint="eastAsia" w:ascii="宋体" w:hAnsi="宋体" w:cs="宋体"/>
                <w:color w:val="auto"/>
                <w:sz w:val="24"/>
                <w:szCs w:val="24"/>
              </w:rPr>
              <w:t>冷凝器尺寸主冷Φ160×840H(mm)，</w:t>
            </w:r>
            <w:r>
              <w:rPr>
                <w:rFonts w:hint="eastAsia" w:ascii="宋体" w:hAnsi="宋体" w:cs="宋体"/>
                <w:color w:val="auto"/>
                <w:sz w:val="24"/>
                <w:szCs w:val="24"/>
              </w:rPr>
              <w:br w:type="textWrapping"/>
            </w:r>
            <w:r>
              <w:rPr>
                <w:rFonts w:hint="eastAsia" w:ascii="宋体" w:hAnsi="宋体" w:cs="宋体"/>
                <w:color w:val="auto"/>
                <w:sz w:val="24"/>
                <w:szCs w:val="24"/>
              </w:rPr>
              <w:t>付冷Φ160×480H(mm)，</w:t>
            </w:r>
            <w:r>
              <w:rPr>
                <w:rFonts w:hint="eastAsia" w:ascii="宋体" w:hAnsi="宋体" w:cs="宋体"/>
                <w:color w:val="auto"/>
                <w:sz w:val="24"/>
                <w:szCs w:val="24"/>
              </w:rPr>
              <w:br w:type="textWrapping"/>
            </w:r>
            <w:r>
              <w:rPr>
                <w:rFonts w:hint="eastAsia" w:ascii="宋体" w:hAnsi="宋体" w:cs="宋体"/>
                <w:color w:val="auto"/>
                <w:sz w:val="24"/>
                <w:szCs w:val="24"/>
              </w:rPr>
              <w:t>加料阀Φ35法兰口，</w:t>
            </w:r>
            <w:r>
              <w:rPr>
                <w:rFonts w:hint="eastAsia" w:ascii="宋体" w:hAnsi="宋体" w:cs="宋体"/>
                <w:color w:val="auto"/>
                <w:sz w:val="24"/>
                <w:szCs w:val="24"/>
              </w:rPr>
              <w:br w:type="textWrapping"/>
            </w:r>
            <w:r>
              <w:rPr>
                <w:rFonts w:hint="eastAsia" w:ascii="宋体" w:hAnsi="宋体" w:cs="宋体"/>
                <w:color w:val="auto"/>
                <w:sz w:val="24"/>
                <w:szCs w:val="24"/>
              </w:rPr>
              <w:t>放气阀Φ35法兰口*2个，</w:t>
            </w:r>
            <w:r>
              <w:rPr>
                <w:rFonts w:hint="eastAsia" w:ascii="宋体" w:hAnsi="宋体" w:cs="宋体"/>
                <w:color w:val="auto"/>
                <w:sz w:val="24"/>
                <w:szCs w:val="24"/>
              </w:rPr>
              <w:br w:type="textWrapping"/>
            </w:r>
            <w:r>
              <w:rPr>
                <w:rFonts w:hint="eastAsia" w:ascii="宋体" w:hAnsi="宋体" w:cs="宋体"/>
                <w:color w:val="auto"/>
                <w:sz w:val="24"/>
                <w:szCs w:val="24"/>
              </w:rPr>
              <w:t>放料阀￠15mm玻璃侧放料口，</w:t>
            </w:r>
            <w:r>
              <w:rPr>
                <w:rFonts w:hint="eastAsia" w:ascii="宋体" w:hAnsi="宋体" w:cs="宋体"/>
                <w:color w:val="auto"/>
                <w:sz w:val="24"/>
                <w:szCs w:val="24"/>
              </w:rPr>
              <w:br w:type="textWrapping"/>
            </w:r>
            <w:r>
              <w:rPr>
                <w:rFonts w:hint="eastAsia" w:ascii="宋体" w:hAnsi="宋体" w:cs="宋体"/>
                <w:color w:val="auto"/>
                <w:sz w:val="24"/>
                <w:szCs w:val="24"/>
              </w:rPr>
              <w:t>锅尺寸容量Φ550×320H(mm)</w:t>
            </w:r>
            <w:r>
              <w:rPr>
                <w:rFonts w:hint="eastAsia" w:ascii="宋体" w:hAnsi="宋体" w:cs="宋体"/>
                <w:color w:val="auto"/>
                <w:sz w:val="24"/>
                <w:szCs w:val="24"/>
              </w:rPr>
              <w:br w:type="textWrapping"/>
            </w:r>
            <w:r>
              <w:rPr>
                <w:rFonts w:hint="eastAsia" w:ascii="宋体" w:hAnsi="宋体" w:cs="宋体"/>
                <w:color w:val="auto"/>
                <w:sz w:val="24"/>
                <w:szCs w:val="24"/>
              </w:rPr>
              <w:t>配套低温冷却循环泵：</w:t>
            </w:r>
            <w:r>
              <w:rPr>
                <w:rFonts w:hint="eastAsia" w:ascii="宋体" w:hAnsi="宋体" w:cs="宋体"/>
                <w:color w:val="auto"/>
                <w:sz w:val="24"/>
                <w:szCs w:val="24"/>
              </w:rPr>
              <w:br w:type="textWrapping"/>
            </w:r>
            <w:r>
              <w:rPr>
                <w:rFonts w:hint="eastAsia" w:ascii="宋体" w:hAnsi="宋体" w:cs="宋体"/>
                <w:color w:val="auto"/>
                <w:sz w:val="24"/>
                <w:szCs w:val="24"/>
              </w:rPr>
              <w:t>储液容积（5L），</w:t>
            </w:r>
            <w:r>
              <w:rPr>
                <w:rFonts w:hint="eastAsia" w:ascii="宋体" w:hAnsi="宋体" w:cs="宋体"/>
                <w:color w:val="auto"/>
                <w:sz w:val="24"/>
                <w:szCs w:val="24"/>
              </w:rPr>
              <w:br w:type="textWrapping"/>
            </w:r>
            <w:r>
              <w:rPr>
                <w:rFonts w:hint="eastAsia" w:ascii="宋体" w:hAnsi="宋体" w:cs="宋体"/>
                <w:color w:val="auto"/>
                <w:sz w:val="24"/>
                <w:szCs w:val="24"/>
              </w:rPr>
              <w:t>空载最低温度（30℃），</w:t>
            </w:r>
            <w:r>
              <w:rPr>
                <w:rFonts w:hint="eastAsia" w:ascii="宋体" w:hAnsi="宋体" w:cs="宋体"/>
                <w:color w:val="auto"/>
                <w:sz w:val="24"/>
                <w:szCs w:val="24"/>
              </w:rPr>
              <w:br w:type="textWrapping"/>
            </w:r>
            <w:r>
              <w:rPr>
                <w:rFonts w:hint="eastAsia" w:ascii="宋体" w:hAnsi="宋体" w:cs="宋体"/>
                <w:color w:val="auto"/>
                <w:sz w:val="24"/>
                <w:szCs w:val="24"/>
              </w:rPr>
              <w:t>制冷量（2733-627W），</w:t>
            </w:r>
            <w:r>
              <w:rPr>
                <w:rFonts w:hint="eastAsia" w:ascii="宋体" w:hAnsi="宋体" w:cs="宋体"/>
                <w:color w:val="auto"/>
                <w:sz w:val="24"/>
                <w:szCs w:val="24"/>
              </w:rPr>
              <w:br w:type="textWrapping"/>
            </w:r>
            <w:r>
              <w:rPr>
                <w:rFonts w:hint="eastAsia" w:ascii="宋体" w:hAnsi="宋体" w:cs="宋体"/>
                <w:color w:val="auto"/>
                <w:sz w:val="24"/>
                <w:szCs w:val="24"/>
              </w:rPr>
              <w:t>流量Q：20L/mim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宋体" w:hAnsi="宋体" w:cs="宋体"/>
                <w:color w:val="auto"/>
                <w:sz w:val="24"/>
                <w:szCs w:val="24"/>
              </w:rPr>
            </w:pPr>
          </w:p>
        </w:tc>
      </w:tr>
    </w:tbl>
    <w:p>
      <w:pPr>
        <w:pStyle w:val="20"/>
        <w:ind w:left="0" w:leftChars="0" w:firstLine="0" w:firstLineChars="0"/>
        <w:rPr>
          <w:color w:val="auto"/>
          <w:lang w:val="zh-CN"/>
        </w:rPr>
      </w:pPr>
    </w:p>
    <w:sectPr>
      <w:pgSz w:w="11906" w:h="16838"/>
      <w:pgMar w:top="1247" w:right="1344" w:bottom="1440"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991" w:leftChars="-472" w:firstLine="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rPr>
        <w:rFonts w:cs="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891F51"/>
    <w:multiLevelType w:val="singleLevel"/>
    <w:tmpl w:val="59891F51"/>
    <w:lvl w:ilvl="0" w:tentative="0">
      <w:start w:val="1"/>
      <w:numFmt w:val="decimal"/>
      <w:suff w:val="nothing"/>
      <w:lvlText w:val="（%1）"/>
      <w:lvlJc w:val="left"/>
    </w:lvl>
  </w:abstractNum>
  <w:abstractNum w:abstractNumId="2">
    <w:nsid w:val="59896F69"/>
    <w:multiLevelType w:val="singleLevel"/>
    <w:tmpl w:val="59896F69"/>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000DBF"/>
    <w:rsid w:val="000010D2"/>
    <w:rsid w:val="00001793"/>
    <w:rsid w:val="00001832"/>
    <w:rsid w:val="000018A1"/>
    <w:rsid w:val="00001A28"/>
    <w:rsid w:val="00004411"/>
    <w:rsid w:val="00006063"/>
    <w:rsid w:val="00010881"/>
    <w:rsid w:val="000112F3"/>
    <w:rsid w:val="000113BE"/>
    <w:rsid w:val="000114D4"/>
    <w:rsid w:val="00013A3F"/>
    <w:rsid w:val="000143BF"/>
    <w:rsid w:val="00016F6D"/>
    <w:rsid w:val="00017497"/>
    <w:rsid w:val="00017954"/>
    <w:rsid w:val="000228AF"/>
    <w:rsid w:val="0002371A"/>
    <w:rsid w:val="0002512D"/>
    <w:rsid w:val="0002526A"/>
    <w:rsid w:val="00026AAA"/>
    <w:rsid w:val="00030D3D"/>
    <w:rsid w:val="0003270B"/>
    <w:rsid w:val="000339B6"/>
    <w:rsid w:val="00034B31"/>
    <w:rsid w:val="00041C33"/>
    <w:rsid w:val="000437E2"/>
    <w:rsid w:val="00045522"/>
    <w:rsid w:val="00045CCE"/>
    <w:rsid w:val="00046248"/>
    <w:rsid w:val="000472CE"/>
    <w:rsid w:val="000500F1"/>
    <w:rsid w:val="00053078"/>
    <w:rsid w:val="000539BE"/>
    <w:rsid w:val="000558DB"/>
    <w:rsid w:val="000560F8"/>
    <w:rsid w:val="000576A2"/>
    <w:rsid w:val="00062303"/>
    <w:rsid w:val="00062DA2"/>
    <w:rsid w:val="000639E8"/>
    <w:rsid w:val="0006611C"/>
    <w:rsid w:val="0006766B"/>
    <w:rsid w:val="00070CC1"/>
    <w:rsid w:val="00071304"/>
    <w:rsid w:val="00071306"/>
    <w:rsid w:val="00072576"/>
    <w:rsid w:val="0007349C"/>
    <w:rsid w:val="0007491A"/>
    <w:rsid w:val="00074C88"/>
    <w:rsid w:val="00075469"/>
    <w:rsid w:val="00076527"/>
    <w:rsid w:val="00076B79"/>
    <w:rsid w:val="00077347"/>
    <w:rsid w:val="00077648"/>
    <w:rsid w:val="00080F0F"/>
    <w:rsid w:val="000858E9"/>
    <w:rsid w:val="00085C2F"/>
    <w:rsid w:val="0009171A"/>
    <w:rsid w:val="000920A8"/>
    <w:rsid w:val="00095BA2"/>
    <w:rsid w:val="000961F6"/>
    <w:rsid w:val="00096AF3"/>
    <w:rsid w:val="00096B73"/>
    <w:rsid w:val="00097BB8"/>
    <w:rsid w:val="000A027E"/>
    <w:rsid w:val="000A0ED3"/>
    <w:rsid w:val="000A275C"/>
    <w:rsid w:val="000A559F"/>
    <w:rsid w:val="000A75A3"/>
    <w:rsid w:val="000B0970"/>
    <w:rsid w:val="000B0A8D"/>
    <w:rsid w:val="000B2DE4"/>
    <w:rsid w:val="000B3C0A"/>
    <w:rsid w:val="000B5001"/>
    <w:rsid w:val="000C0345"/>
    <w:rsid w:val="000C162B"/>
    <w:rsid w:val="000C1BBE"/>
    <w:rsid w:val="000C23DD"/>
    <w:rsid w:val="000C2795"/>
    <w:rsid w:val="000C3372"/>
    <w:rsid w:val="000C3470"/>
    <w:rsid w:val="000C5636"/>
    <w:rsid w:val="000C6156"/>
    <w:rsid w:val="000C7BD1"/>
    <w:rsid w:val="000C7CAD"/>
    <w:rsid w:val="000D0F78"/>
    <w:rsid w:val="000D1874"/>
    <w:rsid w:val="000D290E"/>
    <w:rsid w:val="000D294E"/>
    <w:rsid w:val="000D6399"/>
    <w:rsid w:val="000D783A"/>
    <w:rsid w:val="000E0883"/>
    <w:rsid w:val="000E1BBF"/>
    <w:rsid w:val="000E23EF"/>
    <w:rsid w:val="000E39A6"/>
    <w:rsid w:val="000E3C38"/>
    <w:rsid w:val="000E4BA1"/>
    <w:rsid w:val="000E69DE"/>
    <w:rsid w:val="000E7482"/>
    <w:rsid w:val="000F0271"/>
    <w:rsid w:val="000F075A"/>
    <w:rsid w:val="000F119B"/>
    <w:rsid w:val="000F2581"/>
    <w:rsid w:val="000F2AC3"/>
    <w:rsid w:val="000F344E"/>
    <w:rsid w:val="000F43EE"/>
    <w:rsid w:val="000F4455"/>
    <w:rsid w:val="000F5BFF"/>
    <w:rsid w:val="000F622A"/>
    <w:rsid w:val="0010158E"/>
    <w:rsid w:val="001016DB"/>
    <w:rsid w:val="00101D30"/>
    <w:rsid w:val="001022E0"/>
    <w:rsid w:val="001026E4"/>
    <w:rsid w:val="00103379"/>
    <w:rsid w:val="001038B4"/>
    <w:rsid w:val="00103B35"/>
    <w:rsid w:val="00104A9C"/>
    <w:rsid w:val="0010500C"/>
    <w:rsid w:val="001106A2"/>
    <w:rsid w:val="001131E0"/>
    <w:rsid w:val="0011384B"/>
    <w:rsid w:val="00114076"/>
    <w:rsid w:val="00115FD7"/>
    <w:rsid w:val="001160B9"/>
    <w:rsid w:val="00116632"/>
    <w:rsid w:val="0011729F"/>
    <w:rsid w:val="00120506"/>
    <w:rsid w:val="001230CB"/>
    <w:rsid w:val="001232D3"/>
    <w:rsid w:val="00123494"/>
    <w:rsid w:val="001242FB"/>
    <w:rsid w:val="00124D12"/>
    <w:rsid w:val="00124E54"/>
    <w:rsid w:val="0012538F"/>
    <w:rsid w:val="00132878"/>
    <w:rsid w:val="001330E1"/>
    <w:rsid w:val="00134238"/>
    <w:rsid w:val="001357A4"/>
    <w:rsid w:val="00141184"/>
    <w:rsid w:val="00144360"/>
    <w:rsid w:val="00144C79"/>
    <w:rsid w:val="0014635F"/>
    <w:rsid w:val="0014667B"/>
    <w:rsid w:val="00146BF9"/>
    <w:rsid w:val="001514EA"/>
    <w:rsid w:val="00151FAF"/>
    <w:rsid w:val="00153C95"/>
    <w:rsid w:val="001546E0"/>
    <w:rsid w:val="00154CE8"/>
    <w:rsid w:val="001554D3"/>
    <w:rsid w:val="00157F4F"/>
    <w:rsid w:val="00157FC7"/>
    <w:rsid w:val="0016107C"/>
    <w:rsid w:val="00162208"/>
    <w:rsid w:val="00162D1A"/>
    <w:rsid w:val="00166ACA"/>
    <w:rsid w:val="001705A4"/>
    <w:rsid w:val="00176415"/>
    <w:rsid w:val="001776B6"/>
    <w:rsid w:val="00177972"/>
    <w:rsid w:val="001806D4"/>
    <w:rsid w:val="001817CC"/>
    <w:rsid w:val="00182711"/>
    <w:rsid w:val="00182D29"/>
    <w:rsid w:val="00182EA1"/>
    <w:rsid w:val="00184392"/>
    <w:rsid w:val="00187CC4"/>
    <w:rsid w:val="0019058B"/>
    <w:rsid w:val="001915B6"/>
    <w:rsid w:val="00192C4B"/>
    <w:rsid w:val="00193BF6"/>
    <w:rsid w:val="001959D4"/>
    <w:rsid w:val="00195F79"/>
    <w:rsid w:val="00196657"/>
    <w:rsid w:val="00197A3D"/>
    <w:rsid w:val="001A0BE3"/>
    <w:rsid w:val="001A264A"/>
    <w:rsid w:val="001A3F79"/>
    <w:rsid w:val="001A46F8"/>
    <w:rsid w:val="001A4C1B"/>
    <w:rsid w:val="001A6298"/>
    <w:rsid w:val="001A7235"/>
    <w:rsid w:val="001A72B4"/>
    <w:rsid w:val="001A74D8"/>
    <w:rsid w:val="001B084C"/>
    <w:rsid w:val="001B0D92"/>
    <w:rsid w:val="001B1174"/>
    <w:rsid w:val="001B262E"/>
    <w:rsid w:val="001B37D9"/>
    <w:rsid w:val="001B42DE"/>
    <w:rsid w:val="001B42FF"/>
    <w:rsid w:val="001B49C8"/>
    <w:rsid w:val="001B4DAF"/>
    <w:rsid w:val="001B57F3"/>
    <w:rsid w:val="001B6287"/>
    <w:rsid w:val="001B790E"/>
    <w:rsid w:val="001B7ABA"/>
    <w:rsid w:val="001C0111"/>
    <w:rsid w:val="001C0F54"/>
    <w:rsid w:val="001C15A1"/>
    <w:rsid w:val="001C257B"/>
    <w:rsid w:val="001C2647"/>
    <w:rsid w:val="001C316E"/>
    <w:rsid w:val="001C4BBA"/>
    <w:rsid w:val="001C5B3A"/>
    <w:rsid w:val="001C7549"/>
    <w:rsid w:val="001D02B5"/>
    <w:rsid w:val="001D0342"/>
    <w:rsid w:val="001D321F"/>
    <w:rsid w:val="001D32CF"/>
    <w:rsid w:val="001D4889"/>
    <w:rsid w:val="001D6A6B"/>
    <w:rsid w:val="001D785A"/>
    <w:rsid w:val="001E15A5"/>
    <w:rsid w:val="001E1860"/>
    <w:rsid w:val="001E20FB"/>
    <w:rsid w:val="001E287B"/>
    <w:rsid w:val="001E3358"/>
    <w:rsid w:val="001E35B5"/>
    <w:rsid w:val="001E6198"/>
    <w:rsid w:val="001F0374"/>
    <w:rsid w:val="001F4F26"/>
    <w:rsid w:val="001F573A"/>
    <w:rsid w:val="001F6B1C"/>
    <w:rsid w:val="00200FC3"/>
    <w:rsid w:val="002017D5"/>
    <w:rsid w:val="00202463"/>
    <w:rsid w:val="00202805"/>
    <w:rsid w:val="0020603E"/>
    <w:rsid w:val="00206E95"/>
    <w:rsid w:val="00206F86"/>
    <w:rsid w:val="00207390"/>
    <w:rsid w:val="002108E6"/>
    <w:rsid w:val="00211267"/>
    <w:rsid w:val="00211E42"/>
    <w:rsid w:val="0021268C"/>
    <w:rsid w:val="00212DCF"/>
    <w:rsid w:val="00214153"/>
    <w:rsid w:val="0021447D"/>
    <w:rsid w:val="00216390"/>
    <w:rsid w:val="00217F0D"/>
    <w:rsid w:val="00220852"/>
    <w:rsid w:val="002211CA"/>
    <w:rsid w:val="00221B18"/>
    <w:rsid w:val="00224DB6"/>
    <w:rsid w:val="002260DE"/>
    <w:rsid w:val="00227ECE"/>
    <w:rsid w:val="0023054E"/>
    <w:rsid w:val="00232AAD"/>
    <w:rsid w:val="00234134"/>
    <w:rsid w:val="00234A01"/>
    <w:rsid w:val="002403B4"/>
    <w:rsid w:val="0024056C"/>
    <w:rsid w:val="00240A60"/>
    <w:rsid w:val="00240B0C"/>
    <w:rsid w:val="00242819"/>
    <w:rsid w:val="0024550E"/>
    <w:rsid w:val="00245514"/>
    <w:rsid w:val="002457E2"/>
    <w:rsid w:val="0024631D"/>
    <w:rsid w:val="00247063"/>
    <w:rsid w:val="00247577"/>
    <w:rsid w:val="0025053E"/>
    <w:rsid w:val="00252DE0"/>
    <w:rsid w:val="00253F37"/>
    <w:rsid w:val="00256EF3"/>
    <w:rsid w:val="002601E0"/>
    <w:rsid w:val="00261C32"/>
    <w:rsid w:val="00262784"/>
    <w:rsid w:val="00262891"/>
    <w:rsid w:val="002634B7"/>
    <w:rsid w:val="00263A47"/>
    <w:rsid w:val="00265B91"/>
    <w:rsid w:val="002668F1"/>
    <w:rsid w:val="00266FA2"/>
    <w:rsid w:val="002672D0"/>
    <w:rsid w:val="002705AB"/>
    <w:rsid w:val="00270A28"/>
    <w:rsid w:val="00270F1E"/>
    <w:rsid w:val="00273C35"/>
    <w:rsid w:val="00280947"/>
    <w:rsid w:val="00281EFF"/>
    <w:rsid w:val="00283DB9"/>
    <w:rsid w:val="00283E6C"/>
    <w:rsid w:val="002875AC"/>
    <w:rsid w:val="00287A2A"/>
    <w:rsid w:val="00290049"/>
    <w:rsid w:val="00294006"/>
    <w:rsid w:val="00295C14"/>
    <w:rsid w:val="002970C9"/>
    <w:rsid w:val="002A00C1"/>
    <w:rsid w:val="002A124B"/>
    <w:rsid w:val="002A1351"/>
    <w:rsid w:val="002A136D"/>
    <w:rsid w:val="002A581A"/>
    <w:rsid w:val="002A6A50"/>
    <w:rsid w:val="002A7445"/>
    <w:rsid w:val="002A7842"/>
    <w:rsid w:val="002B0EBA"/>
    <w:rsid w:val="002B30A4"/>
    <w:rsid w:val="002B56A7"/>
    <w:rsid w:val="002B5B67"/>
    <w:rsid w:val="002B74B7"/>
    <w:rsid w:val="002C09BC"/>
    <w:rsid w:val="002C3A20"/>
    <w:rsid w:val="002C5D0F"/>
    <w:rsid w:val="002C673D"/>
    <w:rsid w:val="002C758D"/>
    <w:rsid w:val="002C78FC"/>
    <w:rsid w:val="002D15C6"/>
    <w:rsid w:val="002D1CE1"/>
    <w:rsid w:val="002D2A68"/>
    <w:rsid w:val="002D2D6D"/>
    <w:rsid w:val="002D39B2"/>
    <w:rsid w:val="002D3D9A"/>
    <w:rsid w:val="002D3DE8"/>
    <w:rsid w:val="002D6DAB"/>
    <w:rsid w:val="002D6DCC"/>
    <w:rsid w:val="002E06F4"/>
    <w:rsid w:val="002E0E9D"/>
    <w:rsid w:val="002E1A72"/>
    <w:rsid w:val="002E1F9E"/>
    <w:rsid w:val="002E2AB5"/>
    <w:rsid w:val="002E2C66"/>
    <w:rsid w:val="002E6660"/>
    <w:rsid w:val="002F021D"/>
    <w:rsid w:val="002F1EC1"/>
    <w:rsid w:val="002F2A42"/>
    <w:rsid w:val="002F4972"/>
    <w:rsid w:val="002F5271"/>
    <w:rsid w:val="002F7C6B"/>
    <w:rsid w:val="00301EAA"/>
    <w:rsid w:val="003038A3"/>
    <w:rsid w:val="0030518E"/>
    <w:rsid w:val="0030605D"/>
    <w:rsid w:val="003063DB"/>
    <w:rsid w:val="0031136B"/>
    <w:rsid w:val="00311C7A"/>
    <w:rsid w:val="00312C60"/>
    <w:rsid w:val="00312E29"/>
    <w:rsid w:val="00314825"/>
    <w:rsid w:val="00315945"/>
    <w:rsid w:val="0032212C"/>
    <w:rsid w:val="00324913"/>
    <w:rsid w:val="0032659F"/>
    <w:rsid w:val="00327F22"/>
    <w:rsid w:val="00330682"/>
    <w:rsid w:val="00333BF4"/>
    <w:rsid w:val="003422E4"/>
    <w:rsid w:val="0034475F"/>
    <w:rsid w:val="00345BB0"/>
    <w:rsid w:val="00346A16"/>
    <w:rsid w:val="00347259"/>
    <w:rsid w:val="0034737A"/>
    <w:rsid w:val="00350363"/>
    <w:rsid w:val="00350B4E"/>
    <w:rsid w:val="0035127C"/>
    <w:rsid w:val="00352237"/>
    <w:rsid w:val="00352435"/>
    <w:rsid w:val="0035427A"/>
    <w:rsid w:val="003552A4"/>
    <w:rsid w:val="00360412"/>
    <w:rsid w:val="003608B9"/>
    <w:rsid w:val="00361C92"/>
    <w:rsid w:val="00363301"/>
    <w:rsid w:val="00367987"/>
    <w:rsid w:val="00371372"/>
    <w:rsid w:val="0037163E"/>
    <w:rsid w:val="003727B3"/>
    <w:rsid w:val="00372989"/>
    <w:rsid w:val="0037333C"/>
    <w:rsid w:val="00373435"/>
    <w:rsid w:val="003739C8"/>
    <w:rsid w:val="00373BC0"/>
    <w:rsid w:val="003751CD"/>
    <w:rsid w:val="0037648D"/>
    <w:rsid w:val="003769D5"/>
    <w:rsid w:val="00377AD4"/>
    <w:rsid w:val="0038230A"/>
    <w:rsid w:val="00382414"/>
    <w:rsid w:val="00383965"/>
    <w:rsid w:val="00384589"/>
    <w:rsid w:val="00384DFE"/>
    <w:rsid w:val="00386565"/>
    <w:rsid w:val="00386A2E"/>
    <w:rsid w:val="003873A3"/>
    <w:rsid w:val="003874DF"/>
    <w:rsid w:val="003878C8"/>
    <w:rsid w:val="003908C3"/>
    <w:rsid w:val="00390945"/>
    <w:rsid w:val="00391E6A"/>
    <w:rsid w:val="003959C0"/>
    <w:rsid w:val="00395FB2"/>
    <w:rsid w:val="00396149"/>
    <w:rsid w:val="003A0FFF"/>
    <w:rsid w:val="003A1800"/>
    <w:rsid w:val="003A1E10"/>
    <w:rsid w:val="003A2515"/>
    <w:rsid w:val="003A31AC"/>
    <w:rsid w:val="003A436E"/>
    <w:rsid w:val="003A4EEF"/>
    <w:rsid w:val="003A76BB"/>
    <w:rsid w:val="003B0208"/>
    <w:rsid w:val="003B1C46"/>
    <w:rsid w:val="003B2DF5"/>
    <w:rsid w:val="003B739D"/>
    <w:rsid w:val="003B779F"/>
    <w:rsid w:val="003C343F"/>
    <w:rsid w:val="003C4228"/>
    <w:rsid w:val="003C43BD"/>
    <w:rsid w:val="003C5823"/>
    <w:rsid w:val="003C5892"/>
    <w:rsid w:val="003C75CD"/>
    <w:rsid w:val="003C7EBB"/>
    <w:rsid w:val="003D0A55"/>
    <w:rsid w:val="003D10CB"/>
    <w:rsid w:val="003D114E"/>
    <w:rsid w:val="003D1754"/>
    <w:rsid w:val="003D206D"/>
    <w:rsid w:val="003D31C6"/>
    <w:rsid w:val="003D40FD"/>
    <w:rsid w:val="003D4542"/>
    <w:rsid w:val="003D476E"/>
    <w:rsid w:val="003D5291"/>
    <w:rsid w:val="003D55B7"/>
    <w:rsid w:val="003D5AB3"/>
    <w:rsid w:val="003D5DF0"/>
    <w:rsid w:val="003D6E50"/>
    <w:rsid w:val="003D6F1E"/>
    <w:rsid w:val="003D7754"/>
    <w:rsid w:val="003E1401"/>
    <w:rsid w:val="003E1ECF"/>
    <w:rsid w:val="003E3885"/>
    <w:rsid w:val="003E3FE9"/>
    <w:rsid w:val="003E4ECD"/>
    <w:rsid w:val="003E6B92"/>
    <w:rsid w:val="003F0BE8"/>
    <w:rsid w:val="003F23C3"/>
    <w:rsid w:val="003F3391"/>
    <w:rsid w:val="003F4EBF"/>
    <w:rsid w:val="003F551A"/>
    <w:rsid w:val="003F5582"/>
    <w:rsid w:val="003F5700"/>
    <w:rsid w:val="003F687C"/>
    <w:rsid w:val="003F75D2"/>
    <w:rsid w:val="00404C1F"/>
    <w:rsid w:val="004078B7"/>
    <w:rsid w:val="00410959"/>
    <w:rsid w:val="00411537"/>
    <w:rsid w:val="00413172"/>
    <w:rsid w:val="004140C3"/>
    <w:rsid w:val="00416B63"/>
    <w:rsid w:val="00417ABE"/>
    <w:rsid w:val="004206CE"/>
    <w:rsid w:val="004246A5"/>
    <w:rsid w:val="004267C1"/>
    <w:rsid w:val="00426E0C"/>
    <w:rsid w:val="004272DD"/>
    <w:rsid w:val="00427436"/>
    <w:rsid w:val="00427C03"/>
    <w:rsid w:val="00427D4C"/>
    <w:rsid w:val="00430CE1"/>
    <w:rsid w:val="00432876"/>
    <w:rsid w:val="00432C68"/>
    <w:rsid w:val="00434446"/>
    <w:rsid w:val="0043539C"/>
    <w:rsid w:val="00437CC2"/>
    <w:rsid w:val="00441D71"/>
    <w:rsid w:val="0044220B"/>
    <w:rsid w:val="004435AA"/>
    <w:rsid w:val="004458D6"/>
    <w:rsid w:val="0044679C"/>
    <w:rsid w:val="00446A9B"/>
    <w:rsid w:val="00447EBB"/>
    <w:rsid w:val="00451C94"/>
    <w:rsid w:val="00451EC9"/>
    <w:rsid w:val="00453997"/>
    <w:rsid w:val="00454D2F"/>
    <w:rsid w:val="0045634F"/>
    <w:rsid w:val="0045648F"/>
    <w:rsid w:val="00456DC7"/>
    <w:rsid w:val="00460226"/>
    <w:rsid w:val="004604C9"/>
    <w:rsid w:val="004611A8"/>
    <w:rsid w:val="00461A5A"/>
    <w:rsid w:val="00463225"/>
    <w:rsid w:val="00463695"/>
    <w:rsid w:val="0046388D"/>
    <w:rsid w:val="0046546B"/>
    <w:rsid w:val="00465CB0"/>
    <w:rsid w:val="004708D4"/>
    <w:rsid w:val="004724D2"/>
    <w:rsid w:val="0047290F"/>
    <w:rsid w:val="0047373B"/>
    <w:rsid w:val="00475031"/>
    <w:rsid w:val="00476B6B"/>
    <w:rsid w:val="00477CF6"/>
    <w:rsid w:val="00482823"/>
    <w:rsid w:val="00483213"/>
    <w:rsid w:val="00484ADF"/>
    <w:rsid w:val="00486243"/>
    <w:rsid w:val="00487643"/>
    <w:rsid w:val="00487F17"/>
    <w:rsid w:val="00490347"/>
    <w:rsid w:val="0049056C"/>
    <w:rsid w:val="00490DCF"/>
    <w:rsid w:val="004923EE"/>
    <w:rsid w:val="00493E72"/>
    <w:rsid w:val="00495681"/>
    <w:rsid w:val="004956A4"/>
    <w:rsid w:val="0049659C"/>
    <w:rsid w:val="004A034C"/>
    <w:rsid w:val="004A055B"/>
    <w:rsid w:val="004A0D64"/>
    <w:rsid w:val="004A135C"/>
    <w:rsid w:val="004A2234"/>
    <w:rsid w:val="004A35C4"/>
    <w:rsid w:val="004A3C84"/>
    <w:rsid w:val="004A3D7D"/>
    <w:rsid w:val="004A3D9F"/>
    <w:rsid w:val="004A6921"/>
    <w:rsid w:val="004A6F57"/>
    <w:rsid w:val="004A718E"/>
    <w:rsid w:val="004A79F5"/>
    <w:rsid w:val="004A7CB7"/>
    <w:rsid w:val="004B0FBB"/>
    <w:rsid w:val="004B402E"/>
    <w:rsid w:val="004B4A33"/>
    <w:rsid w:val="004B4FD8"/>
    <w:rsid w:val="004B5826"/>
    <w:rsid w:val="004B6FFB"/>
    <w:rsid w:val="004C3198"/>
    <w:rsid w:val="004C3561"/>
    <w:rsid w:val="004C5A48"/>
    <w:rsid w:val="004C6627"/>
    <w:rsid w:val="004C6F29"/>
    <w:rsid w:val="004C734B"/>
    <w:rsid w:val="004C78AB"/>
    <w:rsid w:val="004C79FA"/>
    <w:rsid w:val="004D076C"/>
    <w:rsid w:val="004D1F08"/>
    <w:rsid w:val="004D2F81"/>
    <w:rsid w:val="004D3D0F"/>
    <w:rsid w:val="004D47AE"/>
    <w:rsid w:val="004D564A"/>
    <w:rsid w:val="004D5D81"/>
    <w:rsid w:val="004D6416"/>
    <w:rsid w:val="004D70B4"/>
    <w:rsid w:val="004D7EF9"/>
    <w:rsid w:val="004E2627"/>
    <w:rsid w:val="004F03CA"/>
    <w:rsid w:val="004F0E46"/>
    <w:rsid w:val="004F259A"/>
    <w:rsid w:val="004F3810"/>
    <w:rsid w:val="004F3A71"/>
    <w:rsid w:val="004F4551"/>
    <w:rsid w:val="004F4D5E"/>
    <w:rsid w:val="004F6363"/>
    <w:rsid w:val="004F7AE8"/>
    <w:rsid w:val="005009F0"/>
    <w:rsid w:val="00500C1C"/>
    <w:rsid w:val="00500FD4"/>
    <w:rsid w:val="00501854"/>
    <w:rsid w:val="00501F30"/>
    <w:rsid w:val="005022EF"/>
    <w:rsid w:val="00502F6A"/>
    <w:rsid w:val="0050794E"/>
    <w:rsid w:val="0051137A"/>
    <w:rsid w:val="0051171B"/>
    <w:rsid w:val="0051181B"/>
    <w:rsid w:val="00511AC1"/>
    <w:rsid w:val="00513CFF"/>
    <w:rsid w:val="005140E0"/>
    <w:rsid w:val="00515CA8"/>
    <w:rsid w:val="0051628C"/>
    <w:rsid w:val="005173D5"/>
    <w:rsid w:val="0051760B"/>
    <w:rsid w:val="00517A51"/>
    <w:rsid w:val="0052067B"/>
    <w:rsid w:val="00522DAF"/>
    <w:rsid w:val="00527343"/>
    <w:rsid w:val="0053106B"/>
    <w:rsid w:val="0053197A"/>
    <w:rsid w:val="00532190"/>
    <w:rsid w:val="0053367E"/>
    <w:rsid w:val="00534A51"/>
    <w:rsid w:val="005351FC"/>
    <w:rsid w:val="00535E3E"/>
    <w:rsid w:val="00540A4B"/>
    <w:rsid w:val="005412AC"/>
    <w:rsid w:val="00541AB3"/>
    <w:rsid w:val="00541CC1"/>
    <w:rsid w:val="00541DE4"/>
    <w:rsid w:val="005428EB"/>
    <w:rsid w:val="00547098"/>
    <w:rsid w:val="005513FC"/>
    <w:rsid w:val="00553025"/>
    <w:rsid w:val="00553E4C"/>
    <w:rsid w:val="005542E6"/>
    <w:rsid w:val="00555BF9"/>
    <w:rsid w:val="0055660A"/>
    <w:rsid w:val="00560D0B"/>
    <w:rsid w:val="00563748"/>
    <w:rsid w:val="00563B8B"/>
    <w:rsid w:val="00563EA2"/>
    <w:rsid w:val="00565530"/>
    <w:rsid w:val="00566387"/>
    <w:rsid w:val="005673E3"/>
    <w:rsid w:val="00567F3C"/>
    <w:rsid w:val="00570557"/>
    <w:rsid w:val="0057065E"/>
    <w:rsid w:val="00572284"/>
    <w:rsid w:val="00572311"/>
    <w:rsid w:val="00572B34"/>
    <w:rsid w:val="00572CF3"/>
    <w:rsid w:val="00573154"/>
    <w:rsid w:val="00573B6D"/>
    <w:rsid w:val="00575945"/>
    <w:rsid w:val="00575BE8"/>
    <w:rsid w:val="00575DCD"/>
    <w:rsid w:val="00577AF7"/>
    <w:rsid w:val="00577DF9"/>
    <w:rsid w:val="00580D55"/>
    <w:rsid w:val="00584C01"/>
    <w:rsid w:val="00585598"/>
    <w:rsid w:val="00586F0F"/>
    <w:rsid w:val="00590544"/>
    <w:rsid w:val="005907B6"/>
    <w:rsid w:val="00591111"/>
    <w:rsid w:val="00591260"/>
    <w:rsid w:val="0059209F"/>
    <w:rsid w:val="00594786"/>
    <w:rsid w:val="00595DE9"/>
    <w:rsid w:val="00595E96"/>
    <w:rsid w:val="0059695D"/>
    <w:rsid w:val="005A00DD"/>
    <w:rsid w:val="005A0E0E"/>
    <w:rsid w:val="005A3A00"/>
    <w:rsid w:val="005A3A3B"/>
    <w:rsid w:val="005B02B9"/>
    <w:rsid w:val="005B1276"/>
    <w:rsid w:val="005B179B"/>
    <w:rsid w:val="005B1CCA"/>
    <w:rsid w:val="005B1EB7"/>
    <w:rsid w:val="005B1EBD"/>
    <w:rsid w:val="005B3BB3"/>
    <w:rsid w:val="005B450D"/>
    <w:rsid w:val="005B5362"/>
    <w:rsid w:val="005B5368"/>
    <w:rsid w:val="005B561A"/>
    <w:rsid w:val="005B7228"/>
    <w:rsid w:val="005B7D91"/>
    <w:rsid w:val="005C1050"/>
    <w:rsid w:val="005C4F3D"/>
    <w:rsid w:val="005C6433"/>
    <w:rsid w:val="005C6B39"/>
    <w:rsid w:val="005D0467"/>
    <w:rsid w:val="005D2C82"/>
    <w:rsid w:val="005D39D7"/>
    <w:rsid w:val="005D44A3"/>
    <w:rsid w:val="005D588B"/>
    <w:rsid w:val="005D7733"/>
    <w:rsid w:val="005D77AE"/>
    <w:rsid w:val="005D7DBF"/>
    <w:rsid w:val="005E134E"/>
    <w:rsid w:val="005E2A82"/>
    <w:rsid w:val="005E323F"/>
    <w:rsid w:val="005E5B40"/>
    <w:rsid w:val="005F148A"/>
    <w:rsid w:val="005F20A2"/>
    <w:rsid w:val="005F519F"/>
    <w:rsid w:val="005F6130"/>
    <w:rsid w:val="00601A46"/>
    <w:rsid w:val="00602AE8"/>
    <w:rsid w:val="006067FF"/>
    <w:rsid w:val="00613E66"/>
    <w:rsid w:val="00613FE5"/>
    <w:rsid w:val="00614292"/>
    <w:rsid w:val="00614E2B"/>
    <w:rsid w:val="0061523D"/>
    <w:rsid w:val="006161F3"/>
    <w:rsid w:val="0061790E"/>
    <w:rsid w:val="00620771"/>
    <w:rsid w:val="00621AA8"/>
    <w:rsid w:val="00623201"/>
    <w:rsid w:val="00624094"/>
    <w:rsid w:val="00624187"/>
    <w:rsid w:val="0062490B"/>
    <w:rsid w:val="00624D18"/>
    <w:rsid w:val="00625244"/>
    <w:rsid w:val="006259C6"/>
    <w:rsid w:val="006262B2"/>
    <w:rsid w:val="00626878"/>
    <w:rsid w:val="00632C75"/>
    <w:rsid w:val="00632F7A"/>
    <w:rsid w:val="00634D7C"/>
    <w:rsid w:val="0063548D"/>
    <w:rsid w:val="00637220"/>
    <w:rsid w:val="00640719"/>
    <w:rsid w:val="00640D66"/>
    <w:rsid w:val="00641D88"/>
    <w:rsid w:val="00647B76"/>
    <w:rsid w:val="00650D9D"/>
    <w:rsid w:val="00650E68"/>
    <w:rsid w:val="00651674"/>
    <w:rsid w:val="00651F55"/>
    <w:rsid w:val="00653A0F"/>
    <w:rsid w:val="00653EAB"/>
    <w:rsid w:val="00654664"/>
    <w:rsid w:val="00660422"/>
    <w:rsid w:val="00667A6E"/>
    <w:rsid w:val="00670E56"/>
    <w:rsid w:val="00671BFF"/>
    <w:rsid w:val="0068145F"/>
    <w:rsid w:val="0068423C"/>
    <w:rsid w:val="00686C16"/>
    <w:rsid w:val="00687B1C"/>
    <w:rsid w:val="00691DA8"/>
    <w:rsid w:val="006933E6"/>
    <w:rsid w:val="006959CE"/>
    <w:rsid w:val="00695CE5"/>
    <w:rsid w:val="006A174D"/>
    <w:rsid w:val="006A1DB0"/>
    <w:rsid w:val="006A2503"/>
    <w:rsid w:val="006A2628"/>
    <w:rsid w:val="006A4827"/>
    <w:rsid w:val="006A5635"/>
    <w:rsid w:val="006A5E7C"/>
    <w:rsid w:val="006A71A9"/>
    <w:rsid w:val="006A73F3"/>
    <w:rsid w:val="006A75F9"/>
    <w:rsid w:val="006A7864"/>
    <w:rsid w:val="006B070D"/>
    <w:rsid w:val="006B0B8B"/>
    <w:rsid w:val="006B0F5A"/>
    <w:rsid w:val="006B174E"/>
    <w:rsid w:val="006B1913"/>
    <w:rsid w:val="006B1F7D"/>
    <w:rsid w:val="006B1FEF"/>
    <w:rsid w:val="006B42BD"/>
    <w:rsid w:val="006B7ABE"/>
    <w:rsid w:val="006B7FFC"/>
    <w:rsid w:val="006C0880"/>
    <w:rsid w:val="006C20BB"/>
    <w:rsid w:val="006C337E"/>
    <w:rsid w:val="006C4DDD"/>
    <w:rsid w:val="006C5B8E"/>
    <w:rsid w:val="006D4628"/>
    <w:rsid w:val="006D47CD"/>
    <w:rsid w:val="006D5153"/>
    <w:rsid w:val="006D6CB0"/>
    <w:rsid w:val="006E053C"/>
    <w:rsid w:val="006E083F"/>
    <w:rsid w:val="006E0BD7"/>
    <w:rsid w:val="006E1363"/>
    <w:rsid w:val="006E1D48"/>
    <w:rsid w:val="006E2143"/>
    <w:rsid w:val="006E276D"/>
    <w:rsid w:val="006E29CB"/>
    <w:rsid w:val="006E3483"/>
    <w:rsid w:val="006E3EBE"/>
    <w:rsid w:val="006E41CC"/>
    <w:rsid w:val="006E6592"/>
    <w:rsid w:val="006E793A"/>
    <w:rsid w:val="006E7B66"/>
    <w:rsid w:val="006F00B0"/>
    <w:rsid w:val="006F0E73"/>
    <w:rsid w:val="006F0FF6"/>
    <w:rsid w:val="006F1430"/>
    <w:rsid w:val="006F250C"/>
    <w:rsid w:val="006F2555"/>
    <w:rsid w:val="006F258A"/>
    <w:rsid w:val="006F4481"/>
    <w:rsid w:val="006F54BB"/>
    <w:rsid w:val="006F74C9"/>
    <w:rsid w:val="006F7AC4"/>
    <w:rsid w:val="0070115F"/>
    <w:rsid w:val="00701CCB"/>
    <w:rsid w:val="00706EAD"/>
    <w:rsid w:val="0071274D"/>
    <w:rsid w:val="00715A28"/>
    <w:rsid w:val="0071640D"/>
    <w:rsid w:val="007167C0"/>
    <w:rsid w:val="00717522"/>
    <w:rsid w:val="007209FB"/>
    <w:rsid w:val="0072102B"/>
    <w:rsid w:val="007213BD"/>
    <w:rsid w:val="00724D2B"/>
    <w:rsid w:val="00726D60"/>
    <w:rsid w:val="00731EF1"/>
    <w:rsid w:val="00732003"/>
    <w:rsid w:val="007328ED"/>
    <w:rsid w:val="00734FC4"/>
    <w:rsid w:val="007365C7"/>
    <w:rsid w:val="007369B7"/>
    <w:rsid w:val="00740483"/>
    <w:rsid w:val="007439CB"/>
    <w:rsid w:val="00743A32"/>
    <w:rsid w:val="00744529"/>
    <w:rsid w:val="00744BF5"/>
    <w:rsid w:val="00746058"/>
    <w:rsid w:val="00750B2B"/>
    <w:rsid w:val="0075138B"/>
    <w:rsid w:val="00751E70"/>
    <w:rsid w:val="00751FA1"/>
    <w:rsid w:val="0075517B"/>
    <w:rsid w:val="0075530D"/>
    <w:rsid w:val="00760241"/>
    <w:rsid w:val="007602F4"/>
    <w:rsid w:val="007608B5"/>
    <w:rsid w:val="007612E6"/>
    <w:rsid w:val="0076250B"/>
    <w:rsid w:val="00764665"/>
    <w:rsid w:val="00765F13"/>
    <w:rsid w:val="007716DB"/>
    <w:rsid w:val="00771EF0"/>
    <w:rsid w:val="00775F7D"/>
    <w:rsid w:val="00777613"/>
    <w:rsid w:val="00781894"/>
    <w:rsid w:val="00783F10"/>
    <w:rsid w:val="007841E5"/>
    <w:rsid w:val="0078646B"/>
    <w:rsid w:val="00786621"/>
    <w:rsid w:val="00787979"/>
    <w:rsid w:val="00790768"/>
    <w:rsid w:val="007912C2"/>
    <w:rsid w:val="00791C8A"/>
    <w:rsid w:val="00792E1A"/>
    <w:rsid w:val="00797A73"/>
    <w:rsid w:val="007A0098"/>
    <w:rsid w:val="007A07E9"/>
    <w:rsid w:val="007A17B0"/>
    <w:rsid w:val="007A1B47"/>
    <w:rsid w:val="007A414A"/>
    <w:rsid w:val="007A5332"/>
    <w:rsid w:val="007A732C"/>
    <w:rsid w:val="007A7BF5"/>
    <w:rsid w:val="007B0AB8"/>
    <w:rsid w:val="007B27D2"/>
    <w:rsid w:val="007B28B0"/>
    <w:rsid w:val="007B3162"/>
    <w:rsid w:val="007B3CA4"/>
    <w:rsid w:val="007B53FD"/>
    <w:rsid w:val="007B5EFC"/>
    <w:rsid w:val="007B6598"/>
    <w:rsid w:val="007B6CDF"/>
    <w:rsid w:val="007B72B4"/>
    <w:rsid w:val="007B7D6C"/>
    <w:rsid w:val="007C1542"/>
    <w:rsid w:val="007C2610"/>
    <w:rsid w:val="007C49FA"/>
    <w:rsid w:val="007C623B"/>
    <w:rsid w:val="007C62BA"/>
    <w:rsid w:val="007C7A3C"/>
    <w:rsid w:val="007C7E04"/>
    <w:rsid w:val="007D03EA"/>
    <w:rsid w:val="007D1A6F"/>
    <w:rsid w:val="007D3828"/>
    <w:rsid w:val="007D4146"/>
    <w:rsid w:val="007D4558"/>
    <w:rsid w:val="007D4E93"/>
    <w:rsid w:val="007D70B3"/>
    <w:rsid w:val="007D7320"/>
    <w:rsid w:val="007D7A1B"/>
    <w:rsid w:val="007E04D2"/>
    <w:rsid w:val="007E0926"/>
    <w:rsid w:val="007E1040"/>
    <w:rsid w:val="007E2D76"/>
    <w:rsid w:val="007E4076"/>
    <w:rsid w:val="007E76B4"/>
    <w:rsid w:val="007F07B8"/>
    <w:rsid w:val="007F1389"/>
    <w:rsid w:val="007F1A96"/>
    <w:rsid w:val="007F2585"/>
    <w:rsid w:val="007F38B3"/>
    <w:rsid w:val="007F6DE6"/>
    <w:rsid w:val="007F7B63"/>
    <w:rsid w:val="00800146"/>
    <w:rsid w:val="00800BF1"/>
    <w:rsid w:val="00801B87"/>
    <w:rsid w:val="00804C5D"/>
    <w:rsid w:val="008066E1"/>
    <w:rsid w:val="0081024A"/>
    <w:rsid w:val="0081052C"/>
    <w:rsid w:val="008120C5"/>
    <w:rsid w:val="00813E07"/>
    <w:rsid w:val="00816F81"/>
    <w:rsid w:val="008237C5"/>
    <w:rsid w:val="0082487C"/>
    <w:rsid w:val="00824D75"/>
    <w:rsid w:val="00831174"/>
    <w:rsid w:val="00832F06"/>
    <w:rsid w:val="00833660"/>
    <w:rsid w:val="008355C4"/>
    <w:rsid w:val="00835D34"/>
    <w:rsid w:val="00836158"/>
    <w:rsid w:val="00837320"/>
    <w:rsid w:val="00841D04"/>
    <w:rsid w:val="0084274E"/>
    <w:rsid w:val="008432D4"/>
    <w:rsid w:val="00844962"/>
    <w:rsid w:val="008449A2"/>
    <w:rsid w:val="00844BED"/>
    <w:rsid w:val="00844D71"/>
    <w:rsid w:val="00845675"/>
    <w:rsid w:val="00845F95"/>
    <w:rsid w:val="00846D01"/>
    <w:rsid w:val="00850E7C"/>
    <w:rsid w:val="00851866"/>
    <w:rsid w:val="0085219B"/>
    <w:rsid w:val="00852485"/>
    <w:rsid w:val="008531D1"/>
    <w:rsid w:val="00854402"/>
    <w:rsid w:val="00854E70"/>
    <w:rsid w:val="00856676"/>
    <w:rsid w:val="008572DC"/>
    <w:rsid w:val="00857965"/>
    <w:rsid w:val="00860A53"/>
    <w:rsid w:val="00862284"/>
    <w:rsid w:val="00862B27"/>
    <w:rsid w:val="00862BC8"/>
    <w:rsid w:val="00863FA1"/>
    <w:rsid w:val="008673EE"/>
    <w:rsid w:val="008676D4"/>
    <w:rsid w:val="00870AF7"/>
    <w:rsid w:val="00870D90"/>
    <w:rsid w:val="00872A1D"/>
    <w:rsid w:val="00873261"/>
    <w:rsid w:val="00873295"/>
    <w:rsid w:val="00873914"/>
    <w:rsid w:val="008739C7"/>
    <w:rsid w:val="00873B1A"/>
    <w:rsid w:val="00873D53"/>
    <w:rsid w:val="0087537E"/>
    <w:rsid w:val="008770FA"/>
    <w:rsid w:val="008800FA"/>
    <w:rsid w:val="0088155D"/>
    <w:rsid w:val="0088339E"/>
    <w:rsid w:val="00884896"/>
    <w:rsid w:val="00885CA3"/>
    <w:rsid w:val="00887152"/>
    <w:rsid w:val="00887176"/>
    <w:rsid w:val="00892785"/>
    <w:rsid w:val="008931E6"/>
    <w:rsid w:val="00893730"/>
    <w:rsid w:val="00896077"/>
    <w:rsid w:val="0089790D"/>
    <w:rsid w:val="00897AEB"/>
    <w:rsid w:val="00897B5F"/>
    <w:rsid w:val="008A04B8"/>
    <w:rsid w:val="008A17B0"/>
    <w:rsid w:val="008A17D1"/>
    <w:rsid w:val="008A2380"/>
    <w:rsid w:val="008A2712"/>
    <w:rsid w:val="008A2C50"/>
    <w:rsid w:val="008A64AC"/>
    <w:rsid w:val="008A6E59"/>
    <w:rsid w:val="008A7054"/>
    <w:rsid w:val="008B2965"/>
    <w:rsid w:val="008B2F76"/>
    <w:rsid w:val="008B403A"/>
    <w:rsid w:val="008B688A"/>
    <w:rsid w:val="008B6AA8"/>
    <w:rsid w:val="008B6EAA"/>
    <w:rsid w:val="008B79AB"/>
    <w:rsid w:val="008C3301"/>
    <w:rsid w:val="008C5047"/>
    <w:rsid w:val="008C7E81"/>
    <w:rsid w:val="008D07E5"/>
    <w:rsid w:val="008D22FA"/>
    <w:rsid w:val="008D3654"/>
    <w:rsid w:val="008D3C6F"/>
    <w:rsid w:val="008D5038"/>
    <w:rsid w:val="008D73F0"/>
    <w:rsid w:val="008E0479"/>
    <w:rsid w:val="008E2DCB"/>
    <w:rsid w:val="008E3CD4"/>
    <w:rsid w:val="008E6990"/>
    <w:rsid w:val="008E7ECB"/>
    <w:rsid w:val="008E7F5B"/>
    <w:rsid w:val="008F38DC"/>
    <w:rsid w:val="008F539E"/>
    <w:rsid w:val="008F7A15"/>
    <w:rsid w:val="009017DA"/>
    <w:rsid w:val="00902B9D"/>
    <w:rsid w:val="009035E0"/>
    <w:rsid w:val="009059DE"/>
    <w:rsid w:val="009073E1"/>
    <w:rsid w:val="009102BD"/>
    <w:rsid w:val="00910B77"/>
    <w:rsid w:val="00913170"/>
    <w:rsid w:val="00915220"/>
    <w:rsid w:val="00915B01"/>
    <w:rsid w:val="00915D93"/>
    <w:rsid w:val="00917A50"/>
    <w:rsid w:val="00917FF8"/>
    <w:rsid w:val="009253D7"/>
    <w:rsid w:val="009268EA"/>
    <w:rsid w:val="00927F3B"/>
    <w:rsid w:val="009315FC"/>
    <w:rsid w:val="0093287A"/>
    <w:rsid w:val="009339B2"/>
    <w:rsid w:val="00933E42"/>
    <w:rsid w:val="00937733"/>
    <w:rsid w:val="00937EAF"/>
    <w:rsid w:val="00940B8C"/>
    <w:rsid w:val="00942760"/>
    <w:rsid w:val="00942855"/>
    <w:rsid w:val="00943F4F"/>
    <w:rsid w:val="009470DA"/>
    <w:rsid w:val="00947291"/>
    <w:rsid w:val="00951397"/>
    <w:rsid w:val="0095482E"/>
    <w:rsid w:val="00955AE0"/>
    <w:rsid w:val="00960BA9"/>
    <w:rsid w:val="00960E0D"/>
    <w:rsid w:val="009631F9"/>
    <w:rsid w:val="0096428D"/>
    <w:rsid w:val="00973162"/>
    <w:rsid w:val="009748A9"/>
    <w:rsid w:val="00976482"/>
    <w:rsid w:val="009768CD"/>
    <w:rsid w:val="00976CF3"/>
    <w:rsid w:val="009817D7"/>
    <w:rsid w:val="00982354"/>
    <w:rsid w:val="0098298A"/>
    <w:rsid w:val="00983756"/>
    <w:rsid w:val="009867EF"/>
    <w:rsid w:val="00987102"/>
    <w:rsid w:val="0098734A"/>
    <w:rsid w:val="00990239"/>
    <w:rsid w:val="00990818"/>
    <w:rsid w:val="00991A55"/>
    <w:rsid w:val="00992309"/>
    <w:rsid w:val="0099403B"/>
    <w:rsid w:val="0099585F"/>
    <w:rsid w:val="0099638A"/>
    <w:rsid w:val="009974A2"/>
    <w:rsid w:val="009975A3"/>
    <w:rsid w:val="00997A45"/>
    <w:rsid w:val="00997A70"/>
    <w:rsid w:val="009A1DCB"/>
    <w:rsid w:val="009A3279"/>
    <w:rsid w:val="009A516F"/>
    <w:rsid w:val="009A5F16"/>
    <w:rsid w:val="009A6BCE"/>
    <w:rsid w:val="009B060A"/>
    <w:rsid w:val="009B280B"/>
    <w:rsid w:val="009B3578"/>
    <w:rsid w:val="009B3F0A"/>
    <w:rsid w:val="009B6FDF"/>
    <w:rsid w:val="009B7812"/>
    <w:rsid w:val="009C1317"/>
    <w:rsid w:val="009C2A61"/>
    <w:rsid w:val="009C310D"/>
    <w:rsid w:val="009C5855"/>
    <w:rsid w:val="009D14B6"/>
    <w:rsid w:val="009D3102"/>
    <w:rsid w:val="009D48BD"/>
    <w:rsid w:val="009D4EF9"/>
    <w:rsid w:val="009D6385"/>
    <w:rsid w:val="009D6B4E"/>
    <w:rsid w:val="009E0284"/>
    <w:rsid w:val="009E02DC"/>
    <w:rsid w:val="009E3F69"/>
    <w:rsid w:val="009E64EC"/>
    <w:rsid w:val="009E7CC3"/>
    <w:rsid w:val="009E7F11"/>
    <w:rsid w:val="009E7F42"/>
    <w:rsid w:val="009F0A4F"/>
    <w:rsid w:val="009F36C2"/>
    <w:rsid w:val="009F3847"/>
    <w:rsid w:val="009F42D0"/>
    <w:rsid w:val="009F4C3F"/>
    <w:rsid w:val="009F5C1B"/>
    <w:rsid w:val="009F5E2D"/>
    <w:rsid w:val="00A016FA"/>
    <w:rsid w:val="00A02646"/>
    <w:rsid w:val="00A032C5"/>
    <w:rsid w:val="00A06F5C"/>
    <w:rsid w:val="00A07239"/>
    <w:rsid w:val="00A07CF1"/>
    <w:rsid w:val="00A10686"/>
    <w:rsid w:val="00A110EB"/>
    <w:rsid w:val="00A1387C"/>
    <w:rsid w:val="00A139EE"/>
    <w:rsid w:val="00A15612"/>
    <w:rsid w:val="00A158B6"/>
    <w:rsid w:val="00A165F4"/>
    <w:rsid w:val="00A16A9B"/>
    <w:rsid w:val="00A1732A"/>
    <w:rsid w:val="00A17B48"/>
    <w:rsid w:val="00A20055"/>
    <w:rsid w:val="00A2103F"/>
    <w:rsid w:val="00A21D7E"/>
    <w:rsid w:val="00A22215"/>
    <w:rsid w:val="00A22D1A"/>
    <w:rsid w:val="00A2307D"/>
    <w:rsid w:val="00A23595"/>
    <w:rsid w:val="00A2468A"/>
    <w:rsid w:val="00A256A1"/>
    <w:rsid w:val="00A26F37"/>
    <w:rsid w:val="00A30752"/>
    <w:rsid w:val="00A31C0C"/>
    <w:rsid w:val="00A3254F"/>
    <w:rsid w:val="00A33D3E"/>
    <w:rsid w:val="00A34E11"/>
    <w:rsid w:val="00A36A9E"/>
    <w:rsid w:val="00A40C21"/>
    <w:rsid w:val="00A42676"/>
    <w:rsid w:val="00A439A5"/>
    <w:rsid w:val="00A44144"/>
    <w:rsid w:val="00A460E2"/>
    <w:rsid w:val="00A476E5"/>
    <w:rsid w:val="00A51567"/>
    <w:rsid w:val="00A51B56"/>
    <w:rsid w:val="00A52823"/>
    <w:rsid w:val="00A5296C"/>
    <w:rsid w:val="00A52F75"/>
    <w:rsid w:val="00A534C9"/>
    <w:rsid w:val="00A55787"/>
    <w:rsid w:val="00A55871"/>
    <w:rsid w:val="00A55A6C"/>
    <w:rsid w:val="00A63A38"/>
    <w:rsid w:val="00A66E3B"/>
    <w:rsid w:val="00A677C9"/>
    <w:rsid w:val="00A725C0"/>
    <w:rsid w:val="00A749E2"/>
    <w:rsid w:val="00A77596"/>
    <w:rsid w:val="00A816A7"/>
    <w:rsid w:val="00A84CE6"/>
    <w:rsid w:val="00A85FF0"/>
    <w:rsid w:val="00A91A4E"/>
    <w:rsid w:val="00A91E97"/>
    <w:rsid w:val="00A934C4"/>
    <w:rsid w:val="00A94AA1"/>
    <w:rsid w:val="00A95E8B"/>
    <w:rsid w:val="00AA1E60"/>
    <w:rsid w:val="00AA3D3A"/>
    <w:rsid w:val="00AA3F72"/>
    <w:rsid w:val="00AA43D5"/>
    <w:rsid w:val="00AA6C07"/>
    <w:rsid w:val="00AB07AF"/>
    <w:rsid w:val="00AB08BC"/>
    <w:rsid w:val="00AB2858"/>
    <w:rsid w:val="00AB347C"/>
    <w:rsid w:val="00AB6600"/>
    <w:rsid w:val="00AB70BE"/>
    <w:rsid w:val="00AB72AC"/>
    <w:rsid w:val="00AC1259"/>
    <w:rsid w:val="00AC14CF"/>
    <w:rsid w:val="00AC3E09"/>
    <w:rsid w:val="00AC47A5"/>
    <w:rsid w:val="00AC4CC3"/>
    <w:rsid w:val="00AC59B3"/>
    <w:rsid w:val="00AC5CD2"/>
    <w:rsid w:val="00AD015B"/>
    <w:rsid w:val="00AD54A6"/>
    <w:rsid w:val="00AD5FBA"/>
    <w:rsid w:val="00AD63DE"/>
    <w:rsid w:val="00AD73EF"/>
    <w:rsid w:val="00AE0A76"/>
    <w:rsid w:val="00AE0D63"/>
    <w:rsid w:val="00AE1D7F"/>
    <w:rsid w:val="00AE26ED"/>
    <w:rsid w:val="00AE4634"/>
    <w:rsid w:val="00AE5309"/>
    <w:rsid w:val="00AE5567"/>
    <w:rsid w:val="00AE5A2B"/>
    <w:rsid w:val="00AE60C6"/>
    <w:rsid w:val="00AF15DA"/>
    <w:rsid w:val="00AF4BE6"/>
    <w:rsid w:val="00AF6F6D"/>
    <w:rsid w:val="00AF7C4C"/>
    <w:rsid w:val="00B01066"/>
    <w:rsid w:val="00B019C7"/>
    <w:rsid w:val="00B022C3"/>
    <w:rsid w:val="00B02DFC"/>
    <w:rsid w:val="00B0352D"/>
    <w:rsid w:val="00B049DA"/>
    <w:rsid w:val="00B055D0"/>
    <w:rsid w:val="00B072C2"/>
    <w:rsid w:val="00B10FC2"/>
    <w:rsid w:val="00B149C2"/>
    <w:rsid w:val="00B1596F"/>
    <w:rsid w:val="00B1637E"/>
    <w:rsid w:val="00B21EA3"/>
    <w:rsid w:val="00B22284"/>
    <w:rsid w:val="00B22959"/>
    <w:rsid w:val="00B258B7"/>
    <w:rsid w:val="00B25991"/>
    <w:rsid w:val="00B264B8"/>
    <w:rsid w:val="00B26B53"/>
    <w:rsid w:val="00B26BDF"/>
    <w:rsid w:val="00B272B0"/>
    <w:rsid w:val="00B277FE"/>
    <w:rsid w:val="00B300CB"/>
    <w:rsid w:val="00B30376"/>
    <w:rsid w:val="00B30872"/>
    <w:rsid w:val="00B31659"/>
    <w:rsid w:val="00B31E5A"/>
    <w:rsid w:val="00B32F61"/>
    <w:rsid w:val="00B339C2"/>
    <w:rsid w:val="00B33C22"/>
    <w:rsid w:val="00B34368"/>
    <w:rsid w:val="00B34B25"/>
    <w:rsid w:val="00B34C72"/>
    <w:rsid w:val="00B34C8E"/>
    <w:rsid w:val="00B34F7E"/>
    <w:rsid w:val="00B3664B"/>
    <w:rsid w:val="00B37883"/>
    <w:rsid w:val="00B37C6E"/>
    <w:rsid w:val="00B40547"/>
    <w:rsid w:val="00B40CED"/>
    <w:rsid w:val="00B430B5"/>
    <w:rsid w:val="00B434C8"/>
    <w:rsid w:val="00B43BD7"/>
    <w:rsid w:val="00B43E07"/>
    <w:rsid w:val="00B45CB8"/>
    <w:rsid w:val="00B4778A"/>
    <w:rsid w:val="00B51B05"/>
    <w:rsid w:val="00B53D10"/>
    <w:rsid w:val="00B53D23"/>
    <w:rsid w:val="00B55ACD"/>
    <w:rsid w:val="00B56C7D"/>
    <w:rsid w:val="00B623F9"/>
    <w:rsid w:val="00B63507"/>
    <w:rsid w:val="00B66128"/>
    <w:rsid w:val="00B6625F"/>
    <w:rsid w:val="00B66D95"/>
    <w:rsid w:val="00B67F36"/>
    <w:rsid w:val="00B70539"/>
    <w:rsid w:val="00B74AD3"/>
    <w:rsid w:val="00B75336"/>
    <w:rsid w:val="00B76960"/>
    <w:rsid w:val="00B80A84"/>
    <w:rsid w:val="00B81676"/>
    <w:rsid w:val="00B81C0A"/>
    <w:rsid w:val="00B81FA2"/>
    <w:rsid w:val="00B83825"/>
    <w:rsid w:val="00B845F3"/>
    <w:rsid w:val="00B92C62"/>
    <w:rsid w:val="00B94FD8"/>
    <w:rsid w:val="00B9561F"/>
    <w:rsid w:val="00B9711E"/>
    <w:rsid w:val="00B971CA"/>
    <w:rsid w:val="00BA0C58"/>
    <w:rsid w:val="00BA2537"/>
    <w:rsid w:val="00BA308F"/>
    <w:rsid w:val="00BA38B8"/>
    <w:rsid w:val="00BA48F3"/>
    <w:rsid w:val="00BB1B34"/>
    <w:rsid w:val="00BB1B92"/>
    <w:rsid w:val="00BB20AE"/>
    <w:rsid w:val="00BB32D1"/>
    <w:rsid w:val="00BB532B"/>
    <w:rsid w:val="00BB669C"/>
    <w:rsid w:val="00BB7233"/>
    <w:rsid w:val="00BB74B9"/>
    <w:rsid w:val="00BB7620"/>
    <w:rsid w:val="00BC07E8"/>
    <w:rsid w:val="00BC2A1B"/>
    <w:rsid w:val="00BC2F75"/>
    <w:rsid w:val="00BC3133"/>
    <w:rsid w:val="00BC34F9"/>
    <w:rsid w:val="00BC7A3B"/>
    <w:rsid w:val="00BD12D0"/>
    <w:rsid w:val="00BD15E4"/>
    <w:rsid w:val="00BD39B5"/>
    <w:rsid w:val="00BD3ABD"/>
    <w:rsid w:val="00BD4035"/>
    <w:rsid w:val="00BD41F1"/>
    <w:rsid w:val="00BD48DE"/>
    <w:rsid w:val="00BD5F94"/>
    <w:rsid w:val="00BE2C02"/>
    <w:rsid w:val="00BE3A3C"/>
    <w:rsid w:val="00BE48F4"/>
    <w:rsid w:val="00BE5150"/>
    <w:rsid w:val="00BE5F55"/>
    <w:rsid w:val="00BE74C6"/>
    <w:rsid w:val="00BF1E7E"/>
    <w:rsid w:val="00BF3D7C"/>
    <w:rsid w:val="00BF4E42"/>
    <w:rsid w:val="00BF5068"/>
    <w:rsid w:val="00C01B6C"/>
    <w:rsid w:val="00C02140"/>
    <w:rsid w:val="00C02896"/>
    <w:rsid w:val="00C03C2A"/>
    <w:rsid w:val="00C0487D"/>
    <w:rsid w:val="00C050B2"/>
    <w:rsid w:val="00C13223"/>
    <w:rsid w:val="00C15260"/>
    <w:rsid w:val="00C17E1A"/>
    <w:rsid w:val="00C206FB"/>
    <w:rsid w:val="00C20E36"/>
    <w:rsid w:val="00C22CFD"/>
    <w:rsid w:val="00C239F6"/>
    <w:rsid w:val="00C23C90"/>
    <w:rsid w:val="00C23F0C"/>
    <w:rsid w:val="00C243FD"/>
    <w:rsid w:val="00C26B5E"/>
    <w:rsid w:val="00C279E5"/>
    <w:rsid w:val="00C30478"/>
    <w:rsid w:val="00C31607"/>
    <w:rsid w:val="00C32EF1"/>
    <w:rsid w:val="00C34C5E"/>
    <w:rsid w:val="00C3521F"/>
    <w:rsid w:val="00C3559C"/>
    <w:rsid w:val="00C356E1"/>
    <w:rsid w:val="00C36467"/>
    <w:rsid w:val="00C36ADE"/>
    <w:rsid w:val="00C377A2"/>
    <w:rsid w:val="00C37B05"/>
    <w:rsid w:val="00C4188C"/>
    <w:rsid w:val="00C42391"/>
    <w:rsid w:val="00C42A42"/>
    <w:rsid w:val="00C443D6"/>
    <w:rsid w:val="00C454AD"/>
    <w:rsid w:val="00C51468"/>
    <w:rsid w:val="00C51C97"/>
    <w:rsid w:val="00C51D5A"/>
    <w:rsid w:val="00C53BF2"/>
    <w:rsid w:val="00C53D55"/>
    <w:rsid w:val="00C57EC5"/>
    <w:rsid w:val="00C60B50"/>
    <w:rsid w:val="00C6453A"/>
    <w:rsid w:val="00C6486F"/>
    <w:rsid w:val="00C66E62"/>
    <w:rsid w:val="00C6701A"/>
    <w:rsid w:val="00C70377"/>
    <w:rsid w:val="00C72659"/>
    <w:rsid w:val="00C7284A"/>
    <w:rsid w:val="00C75121"/>
    <w:rsid w:val="00C800F5"/>
    <w:rsid w:val="00C8045B"/>
    <w:rsid w:val="00C80B5B"/>
    <w:rsid w:val="00C83327"/>
    <w:rsid w:val="00C83A34"/>
    <w:rsid w:val="00C8424C"/>
    <w:rsid w:val="00C84F9C"/>
    <w:rsid w:val="00C8698A"/>
    <w:rsid w:val="00C93932"/>
    <w:rsid w:val="00C95681"/>
    <w:rsid w:val="00C960EF"/>
    <w:rsid w:val="00C97701"/>
    <w:rsid w:val="00CA01DF"/>
    <w:rsid w:val="00CA2D57"/>
    <w:rsid w:val="00CA34E8"/>
    <w:rsid w:val="00CA3E12"/>
    <w:rsid w:val="00CA577A"/>
    <w:rsid w:val="00CA60EF"/>
    <w:rsid w:val="00CA62A1"/>
    <w:rsid w:val="00CA68F2"/>
    <w:rsid w:val="00CA6ED5"/>
    <w:rsid w:val="00CA7D56"/>
    <w:rsid w:val="00CB1B85"/>
    <w:rsid w:val="00CB2273"/>
    <w:rsid w:val="00CB35D1"/>
    <w:rsid w:val="00CB49C1"/>
    <w:rsid w:val="00CB5FE0"/>
    <w:rsid w:val="00CC0DF1"/>
    <w:rsid w:val="00CC19C4"/>
    <w:rsid w:val="00CC3D1C"/>
    <w:rsid w:val="00CD0192"/>
    <w:rsid w:val="00CD213A"/>
    <w:rsid w:val="00CD21F0"/>
    <w:rsid w:val="00CD3F78"/>
    <w:rsid w:val="00CD5643"/>
    <w:rsid w:val="00CD61A7"/>
    <w:rsid w:val="00CD6E6D"/>
    <w:rsid w:val="00CE22F1"/>
    <w:rsid w:val="00CE4179"/>
    <w:rsid w:val="00CE41B8"/>
    <w:rsid w:val="00CE7580"/>
    <w:rsid w:val="00CE766E"/>
    <w:rsid w:val="00CF0324"/>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E44"/>
    <w:rsid w:val="00D11565"/>
    <w:rsid w:val="00D11A46"/>
    <w:rsid w:val="00D12971"/>
    <w:rsid w:val="00D131EF"/>
    <w:rsid w:val="00D132E9"/>
    <w:rsid w:val="00D155E3"/>
    <w:rsid w:val="00D16C8F"/>
    <w:rsid w:val="00D20222"/>
    <w:rsid w:val="00D20CBE"/>
    <w:rsid w:val="00D20E28"/>
    <w:rsid w:val="00D21EDF"/>
    <w:rsid w:val="00D21FF2"/>
    <w:rsid w:val="00D22EC1"/>
    <w:rsid w:val="00D23248"/>
    <w:rsid w:val="00D24876"/>
    <w:rsid w:val="00D27C5A"/>
    <w:rsid w:val="00D3016F"/>
    <w:rsid w:val="00D304A1"/>
    <w:rsid w:val="00D308B9"/>
    <w:rsid w:val="00D3167C"/>
    <w:rsid w:val="00D31F8D"/>
    <w:rsid w:val="00D3235B"/>
    <w:rsid w:val="00D33278"/>
    <w:rsid w:val="00D359FA"/>
    <w:rsid w:val="00D364EA"/>
    <w:rsid w:val="00D40A49"/>
    <w:rsid w:val="00D41650"/>
    <w:rsid w:val="00D41712"/>
    <w:rsid w:val="00D41928"/>
    <w:rsid w:val="00D41E92"/>
    <w:rsid w:val="00D42FF6"/>
    <w:rsid w:val="00D445AF"/>
    <w:rsid w:val="00D46659"/>
    <w:rsid w:val="00D47568"/>
    <w:rsid w:val="00D475C2"/>
    <w:rsid w:val="00D5168E"/>
    <w:rsid w:val="00D52153"/>
    <w:rsid w:val="00D52903"/>
    <w:rsid w:val="00D54CB1"/>
    <w:rsid w:val="00D615C8"/>
    <w:rsid w:val="00D6167E"/>
    <w:rsid w:val="00D627A3"/>
    <w:rsid w:val="00D6289F"/>
    <w:rsid w:val="00D66A8A"/>
    <w:rsid w:val="00D67402"/>
    <w:rsid w:val="00D6763A"/>
    <w:rsid w:val="00D676B0"/>
    <w:rsid w:val="00D67B88"/>
    <w:rsid w:val="00D703C3"/>
    <w:rsid w:val="00D70979"/>
    <w:rsid w:val="00D71374"/>
    <w:rsid w:val="00D736D0"/>
    <w:rsid w:val="00D80110"/>
    <w:rsid w:val="00D81602"/>
    <w:rsid w:val="00D839CA"/>
    <w:rsid w:val="00D85619"/>
    <w:rsid w:val="00D85DB0"/>
    <w:rsid w:val="00D909E9"/>
    <w:rsid w:val="00D922EA"/>
    <w:rsid w:val="00D97851"/>
    <w:rsid w:val="00DA1CE0"/>
    <w:rsid w:val="00DA344E"/>
    <w:rsid w:val="00DA6030"/>
    <w:rsid w:val="00DB1568"/>
    <w:rsid w:val="00DB37B5"/>
    <w:rsid w:val="00DB4AA1"/>
    <w:rsid w:val="00DB5161"/>
    <w:rsid w:val="00DB57DC"/>
    <w:rsid w:val="00DB636B"/>
    <w:rsid w:val="00DC0404"/>
    <w:rsid w:val="00DC213C"/>
    <w:rsid w:val="00DC2E21"/>
    <w:rsid w:val="00DD06E8"/>
    <w:rsid w:val="00DD0827"/>
    <w:rsid w:val="00DD137D"/>
    <w:rsid w:val="00DD160A"/>
    <w:rsid w:val="00DD2446"/>
    <w:rsid w:val="00DD2EBC"/>
    <w:rsid w:val="00DD3B1F"/>
    <w:rsid w:val="00DD4468"/>
    <w:rsid w:val="00DD4D97"/>
    <w:rsid w:val="00DD6A2F"/>
    <w:rsid w:val="00DE08AD"/>
    <w:rsid w:val="00DE188C"/>
    <w:rsid w:val="00DE2F40"/>
    <w:rsid w:val="00DE488A"/>
    <w:rsid w:val="00DE4940"/>
    <w:rsid w:val="00DE591E"/>
    <w:rsid w:val="00DE6531"/>
    <w:rsid w:val="00DE67A1"/>
    <w:rsid w:val="00DE6A93"/>
    <w:rsid w:val="00DE77D3"/>
    <w:rsid w:val="00DE796F"/>
    <w:rsid w:val="00DF0E8D"/>
    <w:rsid w:val="00DF11C6"/>
    <w:rsid w:val="00DF1B8A"/>
    <w:rsid w:val="00DF38B9"/>
    <w:rsid w:val="00DF4069"/>
    <w:rsid w:val="00E0159B"/>
    <w:rsid w:val="00E029AD"/>
    <w:rsid w:val="00E0405F"/>
    <w:rsid w:val="00E05348"/>
    <w:rsid w:val="00E12699"/>
    <w:rsid w:val="00E142A9"/>
    <w:rsid w:val="00E14EFA"/>
    <w:rsid w:val="00E16C98"/>
    <w:rsid w:val="00E1794D"/>
    <w:rsid w:val="00E17D61"/>
    <w:rsid w:val="00E20BCD"/>
    <w:rsid w:val="00E2136F"/>
    <w:rsid w:val="00E22C49"/>
    <w:rsid w:val="00E24720"/>
    <w:rsid w:val="00E272D3"/>
    <w:rsid w:val="00E324BD"/>
    <w:rsid w:val="00E32852"/>
    <w:rsid w:val="00E32A86"/>
    <w:rsid w:val="00E33459"/>
    <w:rsid w:val="00E3375B"/>
    <w:rsid w:val="00E3587D"/>
    <w:rsid w:val="00E36A22"/>
    <w:rsid w:val="00E36D58"/>
    <w:rsid w:val="00E44E84"/>
    <w:rsid w:val="00E460A8"/>
    <w:rsid w:val="00E47525"/>
    <w:rsid w:val="00E5335A"/>
    <w:rsid w:val="00E540CB"/>
    <w:rsid w:val="00E5692F"/>
    <w:rsid w:val="00E56B90"/>
    <w:rsid w:val="00E57A17"/>
    <w:rsid w:val="00E61AA9"/>
    <w:rsid w:val="00E63499"/>
    <w:rsid w:val="00E657AA"/>
    <w:rsid w:val="00E658C0"/>
    <w:rsid w:val="00E671CE"/>
    <w:rsid w:val="00E71329"/>
    <w:rsid w:val="00E71402"/>
    <w:rsid w:val="00E73FBB"/>
    <w:rsid w:val="00E75256"/>
    <w:rsid w:val="00E75282"/>
    <w:rsid w:val="00E75FEF"/>
    <w:rsid w:val="00E77DDD"/>
    <w:rsid w:val="00E81AAA"/>
    <w:rsid w:val="00E82C3F"/>
    <w:rsid w:val="00E837A7"/>
    <w:rsid w:val="00E84E7D"/>
    <w:rsid w:val="00E85A1A"/>
    <w:rsid w:val="00E90222"/>
    <w:rsid w:val="00E91D80"/>
    <w:rsid w:val="00E92E36"/>
    <w:rsid w:val="00E93677"/>
    <w:rsid w:val="00E9682F"/>
    <w:rsid w:val="00E96D8D"/>
    <w:rsid w:val="00EA0A3D"/>
    <w:rsid w:val="00EA11E6"/>
    <w:rsid w:val="00EA14A0"/>
    <w:rsid w:val="00EA26DF"/>
    <w:rsid w:val="00EA28EA"/>
    <w:rsid w:val="00EA2B3F"/>
    <w:rsid w:val="00EA3088"/>
    <w:rsid w:val="00EA361B"/>
    <w:rsid w:val="00EA3898"/>
    <w:rsid w:val="00EA4E8C"/>
    <w:rsid w:val="00EA5038"/>
    <w:rsid w:val="00EA5746"/>
    <w:rsid w:val="00EA5F1B"/>
    <w:rsid w:val="00EA64E0"/>
    <w:rsid w:val="00EA729E"/>
    <w:rsid w:val="00EB08FC"/>
    <w:rsid w:val="00EB25B4"/>
    <w:rsid w:val="00EB36F5"/>
    <w:rsid w:val="00EB5352"/>
    <w:rsid w:val="00EB6ECA"/>
    <w:rsid w:val="00EC1311"/>
    <w:rsid w:val="00EC1A46"/>
    <w:rsid w:val="00EC1E1D"/>
    <w:rsid w:val="00EC2085"/>
    <w:rsid w:val="00EC2B77"/>
    <w:rsid w:val="00EC35CB"/>
    <w:rsid w:val="00EC4546"/>
    <w:rsid w:val="00EC482B"/>
    <w:rsid w:val="00EC50AA"/>
    <w:rsid w:val="00EC5C35"/>
    <w:rsid w:val="00EC6E9D"/>
    <w:rsid w:val="00ED0391"/>
    <w:rsid w:val="00ED0C94"/>
    <w:rsid w:val="00ED1596"/>
    <w:rsid w:val="00ED1DD1"/>
    <w:rsid w:val="00ED1E6F"/>
    <w:rsid w:val="00ED2CCD"/>
    <w:rsid w:val="00ED3C6A"/>
    <w:rsid w:val="00ED4374"/>
    <w:rsid w:val="00ED5703"/>
    <w:rsid w:val="00ED659F"/>
    <w:rsid w:val="00EE0CBC"/>
    <w:rsid w:val="00EE1A54"/>
    <w:rsid w:val="00EE207C"/>
    <w:rsid w:val="00EE2E01"/>
    <w:rsid w:val="00EE2E55"/>
    <w:rsid w:val="00EE3796"/>
    <w:rsid w:val="00EE48EC"/>
    <w:rsid w:val="00EE5961"/>
    <w:rsid w:val="00EE66CD"/>
    <w:rsid w:val="00EE7DE7"/>
    <w:rsid w:val="00EF0918"/>
    <w:rsid w:val="00EF0C12"/>
    <w:rsid w:val="00EF0E6B"/>
    <w:rsid w:val="00EF1B03"/>
    <w:rsid w:val="00EF1D1A"/>
    <w:rsid w:val="00EF2CD7"/>
    <w:rsid w:val="00EF5556"/>
    <w:rsid w:val="00EF69F1"/>
    <w:rsid w:val="00F01E1B"/>
    <w:rsid w:val="00F04A38"/>
    <w:rsid w:val="00F06A09"/>
    <w:rsid w:val="00F1071D"/>
    <w:rsid w:val="00F1217D"/>
    <w:rsid w:val="00F12A03"/>
    <w:rsid w:val="00F13323"/>
    <w:rsid w:val="00F139ED"/>
    <w:rsid w:val="00F14FCF"/>
    <w:rsid w:val="00F154F4"/>
    <w:rsid w:val="00F15502"/>
    <w:rsid w:val="00F20F51"/>
    <w:rsid w:val="00F22B40"/>
    <w:rsid w:val="00F240EA"/>
    <w:rsid w:val="00F25CF4"/>
    <w:rsid w:val="00F26363"/>
    <w:rsid w:val="00F267BC"/>
    <w:rsid w:val="00F27B66"/>
    <w:rsid w:val="00F3088F"/>
    <w:rsid w:val="00F30DCD"/>
    <w:rsid w:val="00F31016"/>
    <w:rsid w:val="00F31C6D"/>
    <w:rsid w:val="00F32A0A"/>
    <w:rsid w:val="00F344AD"/>
    <w:rsid w:val="00F34878"/>
    <w:rsid w:val="00F364E9"/>
    <w:rsid w:val="00F36FB8"/>
    <w:rsid w:val="00F370D9"/>
    <w:rsid w:val="00F374F9"/>
    <w:rsid w:val="00F401B0"/>
    <w:rsid w:val="00F402E4"/>
    <w:rsid w:val="00F4180F"/>
    <w:rsid w:val="00F45500"/>
    <w:rsid w:val="00F464F7"/>
    <w:rsid w:val="00F515F5"/>
    <w:rsid w:val="00F52D10"/>
    <w:rsid w:val="00F52DDB"/>
    <w:rsid w:val="00F545F6"/>
    <w:rsid w:val="00F553D3"/>
    <w:rsid w:val="00F57574"/>
    <w:rsid w:val="00F57889"/>
    <w:rsid w:val="00F57AFD"/>
    <w:rsid w:val="00F62595"/>
    <w:rsid w:val="00F64195"/>
    <w:rsid w:val="00F64756"/>
    <w:rsid w:val="00F64909"/>
    <w:rsid w:val="00F65C5D"/>
    <w:rsid w:val="00F675C7"/>
    <w:rsid w:val="00F71679"/>
    <w:rsid w:val="00F72AC5"/>
    <w:rsid w:val="00F72B5F"/>
    <w:rsid w:val="00F756EA"/>
    <w:rsid w:val="00F80056"/>
    <w:rsid w:val="00F837EF"/>
    <w:rsid w:val="00F83D8B"/>
    <w:rsid w:val="00F85A85"/>
    <w:rsid w:val="00F8627D"/>
    <w:rsid w:val="00F90922"/>
    <w:rsid w:val="00F91144"/>
    <w:rsid w:val="00F919B8"/>
    <w:rsid w:val="00F93259"/>
    <w:rsid w:val="00F942B2"/>
    <w:rsid w:val="00F943F5"/>
    <w:rsid w:val="00F953EC"/>
    <w:rsid w:val="00F956C8"/>
    <w:rsid w:val="00F967E8"/>
    <w:rsid w:val="00F96CD8"/>
    <w:rsid w:val="00F97C07"/>
    <w:rsid w:val="00FA12FD"/>
    <w:rsid w:val="00FA2016"/>
    <w:rsid w:val="00FA3F1D"/>
    <w:rsid w:val="00FA7844"/>
    <w:rsid w:val="00FB049E"/>
    <w:rsid w:val="00FB0C60"/>
    <w:rsid w:val="00FB1565"/>
    <w:rsid w:val="00FB1651"/>
    <w:rsid w:val="00FB3EBF"/>
    <w:rsid w:val="00FB4340"/>
    <w:rsid w:val="00FB5D6E"/>
    <w:rsid w:val="00FB6230"/>
    <w:rsid w:val="00FC0BA5"/>
    <w:rsid w:val="00FC1B37"/>
    <w:rsid w:val="00FC2C26"/>
    <w:rsid w:val="00FC2FCF"/>
    <w:rsid w:val="00FC3231"/>
    <w:rsid w:val="00FC3949"/>
    <w:rsid w:val="00FC49C4"/>
    <w:rsid w:val="00FC4CDE"/>
    <w:rsid w:val="00FC4CEB"/>
    <w:rsid w:val="00FC58A0"/>
    <w:rsid w:val="00FC5A42"/>
    <w:rsid w:val="00FC6811"/>
    <w:rsid w:val="00FC6DE7"/>
    <w:rsid w:val="00FC72EC"/>
    <w:rsid w:val="00FC754C"/>
    <w:rsid w:val="00FC7B46"/>
    <w:rsid w:val="00FC7B71"/>
    <w:rsid w:val="00FC7D3D"/>
    <w:rsid w:val="00FD0ACD"/>
    <w:rsid w:val="00FD1A2D"/>
    <w:rsid w:val="00FD2181"/>
    <w:rsid w:val="00FD224A"/>
    <w:rsid w:val="00FD238E"/>
    <w:rsid w:val="00FD4548"/>
    <w:rsid w:val="00FD4868"/>
    <w:rsid w:val="00FD5CD4"/>
    <w:rsid w:val="00FD5E8B"/>
    <w:rsid w:val="00FD639E"/>
    <w:rsid w:val="00FE1F58"/>
    <w:rsid w:val="00FE20FF"/>
    <w:rsid w:val="00FE29EB"/>
    <w:rsid w:val="00FE3109"/>
    <w:rsid w:val="00FE510F"/>
    <w:rsid w:val="00FE5DD3"/>
    <w:rsid w:val="00FE796F"/>
    <w:rsid w:val="00FF0B44"/>
    <w:rsid w:val="00FF0D1B"/>
    <w:rsid w:val="00FF1367"/>
    <w:rsid w:val="00FF313C"/>
    <w:rsid w:val="00FF5122"/>
    <w:rsid w:val="00FF586D"/>
    <w:rsid w:val="00FF6EC1"/>
    <w:rsid w:val="00FF719C"/>
    <w:rsid w:val="025D2C3D"/>
    <w:rsid w:val="02714072"/>
    <w:rsid w:val="02B7727C"/>
    <w:rsid w:val="02B960DB"/>
    <w:rsid w:val="0301265E"/>
    <w:rsid w:val="03646DAA"/>
    <w:rsid w:val="038D60F7"/>
    <w:rsid w:val="03C85C36"/>
    <w:rsid w:val="040B5B9E"/>
    <w:rsid w:val="040C38B6"/>
    <w:rsid w:val="047231B0"/>
    <w:rsid w:val="049E2EA8"/>
    <w:rsid w:val="04BB6AF4"/>
    <w:rsid w:val="04FE5A6B"/>
    <w:rsid w:val="050C13CE"/>
    <w:rsid w:val="05382A85"/>
    <w:rsid w:val="053F1A4B"/>
    <w:rsid w:val="055865B4"/>
    <w:rsid w:val="0572763C"/>
    <w:rsid w:val="05834F62"/>
    <w:rsid w:val="058957BC"/>
    <w:rsid w:val="05A71DDF"/>
    <w:rsid w:val="05AA2446"/>
    <w:rsid w:val="065F3784"/>
    <w:rsid w:val="06E90451"/>
    <w:rsid w:val="06F53B28"/>
    <w:rsid w:val="071449EC"/>
    <w:rsid w:val="073216B5"/>
    <w:rsid w:val="076A71E0"/>
    <w:rsid w:val="086F440A"/>
    <w:rsid w:val="087A5AF0"/>
    <w:rsid w:val="08BC3EA4"/>
    <w:rsid w:val="091F12FF"/>
    <w:rsid w:val="09982DE6"/>
    <w:rsid w:val="0AC97412"/>
    <w:rsid w:val="0AEA210D"/>
    <w:rsid w:val="0B112FA0"/>
    <w:rsid w:val="0B357CE8"/>
    <w:rsid w:val="0B5B5C69"/>
    <w:rsid w:val="0BA56F17"/>
    <w:rsid w:val="0C22663B"/>
    <w:rsid w:val="0C6E1B64"/>
    <w:rsid w:val="0D5950CF"/>
    <w:rsid w:val="0D766CBF"/>
    <w:rsid w:val="0D947AFC"/>
    <w:rsid w:val="0DC16137"/>
    <w:rsid w:val="0DE56B4F"/>
    <w:rsid w:val="0E585F81"/>
    <w:rsid w:val="0E7D4829"/>
    <w:rsid w:val="0E966B0F"/>
    <w:rsid w:val="0E97641E"/>
    <w:rsid w:val="0EEA4292"/>
    <w:rsid w:val="0F146D40"/>
    <w:rsid w:val="0F8946E4"/>
    <w:rsid w:val="103329AB"/>
    <w:rsid w:val="10A71125"/>
    <w:rsid w:val="10CD4EE2"/>
    <w:rsid w:val="10E10194"/>
    <w:rsid w:val="11231E98"/>
    <w:rsid w:val="12047AF0"/>
    <w:rsid w:val="1261138A"/>
    <w:rsid w:val="127401A5"/>
    <w:rsid w:val="1316248D"/>
    <w:rsid w:val="13276A8B"/>
    <w:rsid w:val="136152D6"/>
    <w:rsid w:val="138E34E1"/>
    <w:rsid w:val="13903278"/>
    <w:rsid w:val="13BF7978"/>
    <w:rsid w:val="13C61616"/>
    <w:rsid w:val="14616E4E"/>
    <w:rsid w:val="14B67AF6"/>
    <w:rsid w:val="14DE6C30"/>
    <w:rsid w:val="15227464"/>
    <w:rsid w:val="152803B8"/>
    <w:rsid w:val="15280A8D"/>
    <w:rsid w:val="15496D33"/>
    <w:rsid w:val="15567ED6"/>
    <w:rsid w:val="1563469A"/>
    <w:rsid w:val="15FD0916"/>
    <w:rsid w:val="16394C5B"/>
    <w:rsid w:val="16CB59CA"/>
    <w:rsid w:val="174E29BC"/>
    <w:rsid w:val="1838509E"/>
    <w:rsid w:val="190448A3"/>
    <w:rsid w:val="190C08F9"/>
    <w:rsid w:val="19D4027E"/>
    <w:rsid w:val="1A855E3E"/>
    <w:rsid w:val="1ADB682C"/>
    <w:rsid w:val="1AFC3DC6"/>
    <w:rsid w:val="1B1645FD"/>
    <w:rsid w:val="1B4F5A4A"/>
    <w:rsid w:val="1B5E1F47"/>
    <w:rsid w:val="1C0265D4"/>
    <w:rsid w:val="1C176AF4"/>
    <w:rsid w:val="1C987451"/>
    <w:rsid w:val="1C992329"/>
    <w:rsid w:val="1C9D7D44"/>
    <w:rsid w:val="1CAC4FC7"/>
    <w:rsid w:val="1CD40743"/>
    <w:rsid w:val="1D2046DB"/>
    <w:rsid w:val="1D564E46"/>
    <w:rsid w:val="1D8E02E3"/>
    <w:rsid w:val="1D8E52D7"/>
    <w:rsid w:val="1DA572B5"/>
    <w:rsid w:val="1DE64446"/>
    <w:rsid w:val="1E034A38"/>
    <w:rsid w:val="1E2D3BE7"/>
    <w:rsid w:val="1E337FA4"/>
    <w:rsid w:val="1E85617A"/>
    <w:rsid w:val="1EC27DB2"/>
    <w:rsid w:val="1F541D64"/>
    <w:rsid w:val="1FB67A22"/>
    <w:rsid w:val="1FF64E72"/>
    <w:rsid w:val="200B1C8B"/>
    <w:rsid w:val="205F1BD9"/>
    <w:rsid w:val="20985E6B"/>
    <w:rsid w:val="209A65CE"/>
    <w:rsid w:val="20D60F90"/>
    <w:rsid w:val="20F7282E"/>
    <w:rsid w:val="23604058"/>
    <w:rsid w:val="23E41299"/>
    <w:rsid w:val="23F52A30"/>
    <w:rsid w:val="24E64DBB"/>
    <w:rsid w:val="24FB038D"/>
    <w:rsid w:val="255C30E8"/>
    <w:rsid w:val="25DA6A91"/>
    <w:rsid w:val="262C4B7E"/>
    <w:rsid w:val="26A16E16"/>
    <w:rsid w:val="26B36DB4"/>
    <w:rsid w:val="26CE3BA6"/>
    <w:rsid w:val="26F6441E"/>
    <w:rsid w:val="270F023A"/>
    <w:rsid w:val="27485C88"/>
    <w:rsid w:val="27F665C8"/>
    <w:rsid w:val="27FE0353"/>
    <w:rsid w:val="28627726"/>
    <w:rsid w:val="28661EE4"/>
    <w:rsid w:val="288B2EA4"/>
    <w:rsid w:val="28BB3049"/>
    <w:rsid w:val="28FF7D3A"/>
    <w:rsid w:val="292D6E5B"/>
    <w:rsid w:val="299E60F5"/>
    <w:rsid w:val="29D21892"/>
    <w:rsid w:val="29FD4568"/>
    <w:rsid w:val="2A5E32AB"/>
    <w:rsid w:val="2A644CFD"/>
    <w:rsid w:val="2B2D63E9"/>
    <w:rsid w:val="2BE6184F"/>
    <w:rsid w:val="2C4D774C"/>
    <w:rsid w:val="2CDE12FE"/>
    <w:rsid w:val="2D7729B0"/>
    <w:rsid w:val="2E376171"/>
    <w:rsid w:val="2E8C1230"/>
    <w:rsid w:val="2E9201A1"/>
    <w:rsid w:val="2EA90D1C"/>
    <w:rsid w:val="2EAE2714"/>
    <w:rsid w:val="2EBA2DA4"/>
    <w:rsid w:val="2F825D0E"/>
    <w:rsid w:val="2F9F6281"/>
    <w:rsid w:val="2FB474D7"/>
    <w:rsid w:val="2FF051DB"/>
    <w:rsid w:val="304A6ABE"/>
    <w:rsid w:val="306735F2"/>
    <w:rsid w:val="30774A1D"/>
    <w:rsid w:val="308F154B"/>
    <w:rsid w:val="30C419B0"/>
    <w:rsid w:val="30D6414D"/>
    <w:rsid w:val="317C6716"/>
    <w:rsid w:val="31CD69AD"/>
    <w:rsid w:val="32866A27"/>
    <w:rsid w:val="32C15A14"/>
    <w:rsid w:val="335B3E59"/>
    <w:rsid w:val="33B769B9"/>
    <w:rsid w:val="33C108EE"/>
    <w:rsid w:val="33E76902"/>
    <w:rsid w:val="3401009C"/>
    <w:rsid w:val="341263B5"/>
    <w:rsid w:val="345561AB"/>
    <w:rsid w:val="34EF47BA"/>
    <w:rsid w:val="34F040EB"/>
    <w:rsid w:val="34F64316"/>
    <w:rsid w:val="35706BB7"/>
    <w:rsid w:val="35980035"/>
    <w:rsid w:val="35980BD9"/>
    <w:rsid w:val="35CD56AD"/>
    <w:rsid w:val="366B268A"/>
    <w:rsid w:val="3681647D"/>
    <w:rsid w:val="3797441F"/>
    <w:rsid w:val="37C239D4"/>
    <w:rsid w:val="387D7513"/>
    <w:rsid w:val="39356AE8"/>
    <w:rsid w:val="39592A7B"/>
    <w:rsid w:val="396131B7"/>
    <w:rsid w:val="39961096"/>
    <w:rsid w:val="3AB42FBD"/>
    <w:rsid w:val="3BCF1717"/>
    <w:rsid w:val="3D364F02"/>
    <w:rsid w:val="3D4004D1"/>
    <w:rsid w:val="3DF94899"/>
    <w:rsid w:val="3E094BEA"/>
    <w:rsid w:val="3E5410FD"/>
    <w:rsid w:val="3E8E4EBE"/>
    <w:rsid w:val="3ECE31E4"/>
    <w:rsid w:val="3ED818A0"/>
    <w:rsid w:val="3F082449"/>
    <w:rsid w:val="3F085369"/>
    <w:rsid w:val="3F103379"/>
    <w:rsid w:val="3F3217CC"/>
    <w:rsid w:val="3FEC6050"/>
    <w:rsid w:val="409556C0"/>
    <w:rsid w:val="40C021A8"/>
    <w:rsid w:val="40D61BAF"/>
    <w:rsid w:val="40EC6DDC"/>
    <w:rsid w:val="412A547C"/>
    <w:rsid w:val="41525DE1"/>
    <w:rsid w:val="41931876"/>
    <w:rsid w:val="41B25114"/>
    <w:rsid w:val="422F7176"/>
    <w:rsid w:val="42470535"/>
    <w:rsid w:val="428544E7"/>
    <w:rsid w:val="42C40895"/>
    <w:rsid w:val="42E3458A"/>
    <w:rsid w:val="43132214"/>
    <w:rsid w:val="4365599A"/>
    <w:rsid w:val="43CB043F"/>
    <w:rsid w:val="44504808"/>
    <w:rsid w:val="44B27F70"/>
    <w:rsid w:val="44D37D24"/>
    <w:rsid w:val="44FF4B79"/>
    <w:rsid w:val="45984FD7"/>
    <w:rsid w:val="45B4595D"/>
    <w:rsid w:val="45FA3B67"/>
    <w:rsid w:val="462471EB"/>
    <w:rsid w:val="46281F9F"/>
    <w:rsid w:val="462C6948"/>
    <w:rsid w:val="472D3BF9"/>
    <w:rsid w:val="473A03A9"/>
    <w:rsid w:val="478462F0"/>
    <w:rsid w:val="478F6289"/>
    <w:rsid w:val="48583F36"/>
    <w:rsid w:val="487A156D"/>
    <w:rsid w:val="48874003"/>
    <w:rsid w:val="48AD33D1"/>
    <w:rsid w:val="495B04F0"/>
    <w:rsid w:val="49C81DDF"/>
    <w:rsid w:val="49D05B3B"/>
    <w:rsid w:val="49D85083"/>
    <w:rsid w:val="49FD1B68"/>
    <w:rsid w:val="4A5A0105"/>
    <w:rsid w:val="4A8B6906"/>
    <w:rsid w:val="4AA54F83"/>
    <w:rsid w:val="4AE86F9E"/>
    <w:rsid w:val="4B5340D3"/>
    <w:rsid w:val="4B9B6A66"/>
    <w:rsid w:val="4BFE5C25"/>
    <w:rsid w:val="4C544264"/>
    <w:rsid w:val="4C5D774D"/>
    <w:rsid w:val="4C61161A"/>
    <w:rsid w:val="4CA25717"/>
    <w:rsid w:val="4D1A0A68"/>
    <w:rsid w:val="4D1C529D"/>
    <w:rsid w:val="4D5232C7"/>
    <w:rsid w:val="4E3F7BF0"/>
    <w:rsid w:val="4F520364"/>
    <w:rsid w:val="4F5C3F84"/>
    <w:rsid w:val="4FE535DF"/>
    <w:rsid w:val="501F70D7"/>
    <w:rsid w:val="5024289C"/>
    <w:rsid w:val="502E3A00"/>
    <w:rsid w:val="50671536"/>
    <w:rsid w:val="50E40B6F"/>
    <w:rsid w:val="51824063"/>
    <w:rsid w:val="51B60F1B"/>
    <w:rsid w:val="52425F70"/>
    <w:rsid w:val="524E4DD6"/>
    <w:rsid w:val="534966B1"/>
    <w:rsid w:val="54365A3A"/>
    <w:rsid w:val="54864FF4"/>
    <w:rsid w:val="54C33A0A"/>
    <w:rsid w:val="5524569C"/>
    <w:rsid w:val="55276241"/>
    <w:rsid w:val="55482268"/>
    <w:rsid w:val="555811B3"/>
    <w:rsid w:val="55672AEB"/>
    <w:rsid w:val="55A5607B"/>
    <w:rsid w:val="55D23205"/>
    <w:rsid w:val="55E60901"/>
    <w:rsid w:val="560A738A"/>
    <w:rsid w:val="5611777C"/>
    <w:rsid w:val="56481CC2"/>
    <w:rsid w:val="56662749"/>
    <w:rsid w:val="569F7721"/>
    <w:rsid w:val="56ED6FE4"/>
    <w:rsid w:val="58077AF3"/>
    <w:rsid w:val="584C4904"/>
    <w:rsid w:val="5981222C"/>
    <w:rsid w:val="59DF4846"/>
    <w:rsid w:val="5A1B5183"/>
    <w:rsid w:val="5A490F23"/>
    <w:rsid w:val="5A496A05"/>
    <w:rsid w:val="5A8C7845"/>
    <w:rsid w:val="5A961B02"/>
    <w:rsid w:val="5AB51C49"/>
    <w:rsid w:val="5B544DAC"/>
    <w:rsid w:val="5B764A8E"/>
    <w:rsid w:val="5BE75203"/>
    <w:rsid w:val="5CFD18B4"/>
    <w:rsid w:val="5D7553D2"/>
    <w:rsid w:val="5F0C3AFD"/>
    <w:rsid w:val="5F1C26BE"/>
    <w:rsid w:val="5F403AD8"/>
    <w:rsid w:val="5F685BC6"/>
    <w:rsid w:val="610C4EA1"/>
    <w:rsid w:val="61522F09"/>
    <w:rsid w:val="617A5FDA"/>
    <w:rsid w:val="618C0520"/>
    <w:rsid w:val="61BB532D"/>
    <w:rsid w:val="61D9253C"/>
    <w:rsid w:val="61DB3BE6"/>
    <w:rsid w:val="61EA509A"/>
    <w:rsid w:val="620723F7"/>
    <w:rsid w:val="620E7E13"/>
    <w:rsid w:val="624F7BDC"/>
    <w:rsid w:val="628736A2"/>
    <w:rsid w:val="630E596E"/>
    <w:rsid w:val="63217F5E"/>
    <w:rsid w:val="63565B36"/>
    <w:rsid w:val="636B5240"/>
    <w:rsid w:val="64212DA5"/>
    <w:rsid w:val="643C686C"/>
    <w:rsid w:val="64717849"/>
    <w:rsid w:val="648925DD"/>
    <w:rsid w:val="64AA58B5"/>
    <w:rsid w:val="64C32915"/>
    <w:rsid w:val="65212235"/>
    <w:rsid w:val="65A57166"/>
    <w:rsid w:val="677A0283"/>
    <w:rsid w:val="680E6AA1"/>
    <w:rsid w:val="68356D6A"/>
    <w:rsid w:val="68C40E7A"/>
    <w:rsid w:val="68ED5C84"/>
    <w:rsid w:val="695218D5"/>
    <w:rsid w:val="696D4097"/>
    <w:rsid w:val="69CA0523"/>
    <w:rsid w:val="69F82EFB"/>
    <w:rsid w:val="69F92ABF"/>
    <w:rsid w:val="6A4B791D"/>
    <w:rsid w:val="6A5A1077"/>
    <w:rsid w:val="6AA51A71"/>
    <w:rsid w:val="6ABA624C"/>
    <w:rsid w:val="6B295089"/>
    <w:rsid w:val="6B9D5DB8"/>
    <w:rsid w:val="6BAD7F92"/>
    <w:rsid w:val="6BE82C8F"/>
    <w:rsid w:val="6C0E4934"/>
    <w:rsid w:val="6C2404A4"/>
    <w:rsid w:val="6C4E7969"/>
    <w:rsid w:val="6C5F0DCA"/>
    <w:rsid w:val="6D274CF2"/>
    <w:rsid w:val="6E283D90"/>
    <w:rsid w:val="6E426FF4"/>
    <w:rsid w:val="6E51070D"/>
    <w:rsid w:val="6E740A27"/>
    <w:rsid w:val="6E994636"/>
    <w:rsid w:val="6EA8384E"/>
    <w:rsid w:val="6EEA4B7B"/>
    <w:rsid w:val="6EFE7712"/>
    <w:rsid w:val="6F13493B"/>
    <w:rsid w:val="6F242EFE"/>
    <w:rsid w:val="6F3A01D0"/>
    <w:rsid w:val="6F7A2B71"/>
    <w:rsid w:val="6F8E1C04"/>
    <w:rsid w:val="6FA85C16"/>
    <w:rsid w:val="703F1614"/>
    <w:rsid w:val="707012FA"/>
    <w:rsid w:val="70C20D35"/>
    <w:rsid w:val="715F4802"/>
    <w:rsid w:val="71CB427B"/>
    <w:rsid w:val="71DB625C"/>
    <w:rsid w:val="72217617"/>
    <w:rsid w:val="725F374F"/>
    <w:rsid w:val="72737CFB"/>
    <w:rsid w:val="74744FAC"/>
    <w:rsid w:val="74C11D0D"/>
    <w:rsid w:val="751335E0"/>
    <w:rsid w:val="75767DD8"/>
    <w:rsid w:val="75B5310B"/>
    <w:rsid w:val="75F11102"/>
    <w:rsid w:val="76132689"/>
    <w:rsid w:val="768C4631"/>
    <w:rsid w:val="773E76E4"/>
    <w:rsid w:val="774E703A"/>
    <w:rsid w:val="782B046F"/>
    <w:rsid w:val="78B7667A"/>
    <w:rsid w:val="79317FF5"/>
    <w:rsid w:val="793F5E6E"/>
    <w:rsid w:val="798C2376"/>
    <w:rsid w:val="79CD7849"/>
    <w:rsid w:val="79EB483D"/>
    <w:rsid w:val="7A0D4386"/>
    <w:rsid w:val="7A3C4925"/>
    <w:rsid w:val="7A6F3653"/>
    <w:rsid w:val="7AB073C1"/>
    <w:rsid w:val="7AC84515"/>
    <w:rsid w:val="7B3738AF"/>
    <w:rsid w:val="7C1E242E"/>
    <w:rsid w:val="7D6E6D84"/>
    <w:rsid w:val="7D890306"/>
    <w:rsid w:val="7E9F58CF"/>
    <w:rsid w:val="7EAC0AC4"/>
    <w:rsid w:val="7EC15CA3"/>
    <w:rsid w:val="7F2E61B9"/>
    <w:rsid w:val="7F520D9B"/>
    <w:rsid w:val="7FA84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53"/>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55"/>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5">
    <w:name w:val="heading 3"/>
    <w:basedOn w:val="1"/>
    <w:next w:val="1"/>
    <w:link w:val="59"/>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line="360" w:lineRule="exact"/>
    </w:pPr>
  </w:style>
  <w:style w:type="paragraph" w:styleId="6">
    <w:name w:val="Normal Indent"/>
    <w:basedOn w:val="1"/>
    <w:link w:val="57"/>
    <w:qFormat/>
    <w:uiPriority w:val="99"/>
    <w:pPr>
      <w:ind w:firstLine="420"/>
    </w:pPr>
    <w:rPr>
      <w:rFonts w:cs="Times New Roman"/>
    </w:rPr>
  </w:style>
  <w:style w:type="paragraph" w:styleId="7">
    <w:name w:val="Document Map"/>
    <w:basedOn w:val="1"/>
    <w:link w:val="68"/>
    <w:semiHidden/>
    <w:unhideWhenUsed/>
    <w:qFormat/>
    <w:locked/>
    <w:uiPriority w:val="99"/>
    <w:rPr>
      <w:rFonts w:ascii="宋体"/>
      <w:sz w:val="18"/>
      <w:szCs w:val="18"/>
    </w:rPr>
  </w:style>
  <w:style w:type="paragraph" w:styleId="8">
    <w:name w:val="annotation text"/>
    <w:basedOn w:val="1"/>
    <w:link w:val="69"/>
    <w:qFormat/>
    <w:locked/>
    <w:uiPriority w:val="0"/>
    <w:pPr>
      <w:spacing w:line="240" w:lineRule="auto"/>
      <w:ind w:firstLine="0" w:firstLineChars="0"/>
      <w:jc w:val="left"/>
    </w:pPr>
    <w:rPr>
      <w:rFonts w:ascii="宋体" w:hAnsi="Times New Roman" w:cs="Times New Roman"/>
      <w:sz w:val="24"/>
      <w:szCs w:val="22"/>
    </w:rPr>
  </w:style>
  <w:style w:type="paragraph" w:styleId="9">
    <w:name w:val="Body Text Indent"/>
    <w:basedOn w:val="1"/>
    <w:link w:val="42"/>
    <w:qFormat/>
    <w:uiPriority w:val="99"/>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1">
    <w:name w:val="Plain Text"/>
    <w:basedOn w:val="1"/>
    <w:link w:val="43"/>
    <w:qFormat/>
    <w:uiPriority w:val="99"/>
    <w:rPr>
      <w:rFonts w:ascii="宋体" w:hAnsi="Courier New" w:cs="宋体"/>
    </w:rPr>
  </w:style>
  <w:style w:type="paragraph" w:styleId="12">
    <w:name w:val="Balloon Text"/>
    <w:basedOn w:val="1"/>
    <w:link w:val="44"/>
    <w:semiHidden/>
    <w:qFormat/>
    <w:uiPriority w:val="99"/>
    <w:pPr>
      <w:spacing w:line="240" w:lineRule="auto"/>
    </w:pPr>
    <w:rPr>
      <w:rFonts w:ascii="Times New Roman" w:hAnsi="Times New Roman" w:cs="Times New Roman"/>
      <w:sz w:val="18"/>
      <w:szCs w:val="18"/>
    </w:rPr>
  </w:style>
  <w:style w:type="paragraph" w:styleId="13">
    <w:name w:val="footer"/>
    <w:basedOn w:val="1"/>
    <w:link w:val="45"/>
    <w:qFormat/>
    <w:uiPriority w:val="99"/>
    <w:pPr>
      <w:tabs>
        <w:tab w:val="center" w:pos="4153"/>
        <w:tab w:val="right" w:pos="8306"/>
      </w:tabs>
      <w:snapToGrid w:val="0"/>
      <w:jc w:val="left"/>
    </w:pPr>
    <w:rPr>
      <w:sz w:val="18"/>
      <w:szCs w:val="18"/>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2"/>
    <w:basedOn w:val="1"/>
    <w:next w:val="1"/>
    <w:qFormat/>
    <w:uiPriority w:val="39"/>
    <w:pPr>
      <w:tabs>
        <w:tab w:val="right" w:leader="dot" w:pos="8302"/>
      </w:tabs>
      <w:ind w:firstLine="0" w:firstLineChars="0"/>
      <w:jc w:val="left"/>
    </w:pPr>
  </w:style>
  <w:style w:type="paragraph" w:styleId="17">
    <w:name w:val="Normal (Web)"/>
    <w:basedOn w:val="1"/>
    <w:qFormat/>
    <w:uiPriority w:val="0"/>
    <w:pPr>
      <w:widowControl/>
      <w:spacing w:before="100" w:beforeAutospacing="1" w:after="119"/>
      <w:jc w:val="left"/>
    </w:pPr>
    <w:rPr>
      <w:rFonts w:ascii="宋体" w:hAnsi="宋体" w:cs="宋体"/>
      <w:sz w:val="24"/>
      <w:szCs w:val="24"/>
    </w:rPr>
  </w:style>
  <w:style w:type="paragraph" w:styleId="18">
    <w:name w:val="Title"/>
    <w:basedOn w:val="1"/>
    <w:next w:val="1"/>
    <w:link w:val="51"/>
    <w:qFormat/>
    <w:uiPriority w:val="0"/>
    <w:pPr>
      <w:spacing w:before="240" w:after="60"/>
      <w:jc w:val="center"/>
      <w:outlineLvl w:val="0"/>
    </w:pPr>
    <w:rPr>
      <w:rFonts w:ascii="Cambria" w:hAnsi="Cambria" w:cs="Times New Roman"/>
      <w:b/>
      <w:bCs/>
      <w:sz w:val="32"/>
      <w:szCs w:val="32"/>
    </w:rPr>
  </w:style>
  <w:style w:type="paragraph" w:styleId="19">
    <w:name w:val="annotation subject"/>
    <w:basedOn w:val="8"/>
    <w:next w:val="8"/>
    <w:link w:val="70"/>
    <w:semiHidden/>
    <w:unhideWhenUsed/>
    <w:qFormat/>
    <w:locked/>
    <w:uiPriority w:val="99"/>
    <w:pPr>
      <w:spacing w:line="400" w:lineRule="exact"/>
      <w:ind w:firstLine="200" w:firstLineChars="200"/>
    </w:pPr>
    <w:rPr>
      <w:rFonts w:ascii="Calibri" w:hAnsi="Calibri" w:cs="Calibri"/>
      <w:b/>
      <w:bCs/>
      <w:sz w:val="21"/>
      <w:szCs w:val="21"/>
    </w:rPr>
  </w:style>
  <w:style w:type="paragraph" w:styleId="20">
    <w:name w:val="Body Text First Indent"/>
    <w:basedOn w:val="2"/>
    <w:qFormat/>
    <w:locked/>
    <w:uiPriority w:val="0"/>
    <w:pPr>
      <w:ind w:firstLine="420" w:firstLineChars="100"/>
    </w:pPr>
    <w:rPr>
      <w:lang w:val="en-US" w:eastAsia="zh-CN"/>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style>
  <w:style w:type="character" w:styleId="25">
    <w:name w:val="page number"/>
    <w:basedOn w:val="23"/>
    <w:qFormat/>
    <w:uiPriority w:val="99"/>
  </w:style>
  <w:style w:type="character" w:styleId="26">
    <w:name w:val="FollowedHyperlink"/>
    <w:basedOn w:val="23"/>
    <w:semiHidden/>
    <w:unhideWhenUsed/>
    <w:qFormat/>
    <w:locked/>
    <w:uiPriority w:val="99"/>
    <w:rPr>
      <w:color w:val="800080"/>
      <w:u w:val="none"/>
    </w:rPr>
  </w:style>
  <w:style w:type="character" w:styleId="27">
    <w:name w:val="Emphasis"/>
    <w:basedOn w:val="23"/>
    <w:qFormat/>
    <w:uiPriority w:val="0"/>
  </w:style>
  <w:style w:type="character" w:styleId="28">
    <w:name w:val="HTML Definition"/>
    <w:basedOn w:val="23"/>
    <w:semiHidden/>
    <w:unhideWhenUsed/>
    <w:qFormat/>
    <w:locked/>
    <w:uiPriority w:val="99"/>
  </w:style>
  <w:style w:type="character" w:styleId="29">
    <w:name w:val="HTML Typewriter"/>
    <w:basedOn w:val="23"/>
    <w:semiHidden/>
    <w:unhideWhenUsed/>
    <w:qFormat/>
    <w:locked/>
    <w:uiPriority w:val="99"/>
    <w:rPr>
      <w:rFonts w:hint="default" w:ascii="monospace" w:hAnsi="monospace" w:eastAsia="monospace" w:cs="monospace"/>
      <w:sz w:val="20"/>
    </w:rPr>
  </w:style>
  <w:style w:type="character" w:styleId="30">
    <w:name w:val="HTML Acronym"/>
    <w:basedOn w:val="23"/>
    <w:semiHidden/>
    <w:unhideWhenUsed/>
    <w:qFormat/>
    <w:locked/>
    <w:uiPriority w:val="99"/>
  </w:style>
  <w:style w:type="character" w:styleId="31">
    <w:name w:val="HTML Variable"/>
    <w:basedOn w:val="23"/>
    <w:semiHidden/>
    <w:unhideWhenUsed/>
    <w:qFormat/>
    <w:locked/>
    <w:uiPriority w:val="99"/>
  </w:style>
  <w:style w:type="character" w:styleId="32">
    <w:name w:val="Hyperlink"/>
    <w:qFormat/>
    <w:uiPriority w:val="99"/>
    <w:rPr>
      <w:color w:val="auto"/>
      <w:u w:val="none"/>
    </w:rPr>
  </w:style>
  <w:style w:type="character" w:styleId="33">
    <w:name w:val="HTML Code"/>
    <w:basedOn w:val="23"/>
    <w:semiHidden/>
    <w:unhideWhenUsed/>
    <w:qFormat/>
    <w:locked/>
    <w:uiPriority w:val="99"/>
    <w:rPr>
      <w:rFonts w:hint="default" w:ascii="monospace" w:hAnsi="monospace" w:eastAsia="monospace" w:cs="monospace"/>
      <w:sz w:val="20"/>
    </w:rPr>
  </w:style>
  <w:style w:type="character" w:styleId="34">
    <w:name w:val="annotation reference"/>
    <w:semiHidden/>
    <w:unhideWhenUsed/>
    <w:qFormat/>
    <w:locked/>
    <w:uiPriority w:val="99"/>
    <w:rPr>
      <w:sz w:val="21"/>
      <w:szCs w:val="21"/>
    </w:rPr>
  </w:style>
  <w:style w:type="character" w:styleId="35">
    <w:name w:val="HTML Cite"/>
    <w:basedOn w:val="23"/>
    <w:semiHidden/>
    <w:unhideWhenUsed/>
    <w:qFormat/>
    <w:locked/>
    <w:uiPriority w:val="99"/>
  </w:style>
  <w:style w:type="character" w:styleId="36">
    <w:name w:val="HTML Keyboard"/>
    <w:basedOn w:val="23"/>
    <w:semiHidden/>
    <w:unhideWhenUsed/>
    <w:qFormat/>
    <w:locked/>
    <w:uiPriority w:val="99"/>
    <w:rPr>
      <w:rFonts w:ascii="monospace" w:hAnsi="monospace" w:eastAsia="monospace" w:cs="monospace"/>
      <w:sz w:val="20"/>
    </w:rPr>
  </w:style>
  <w:style w:type="character" w:styleId="37">
    <w:name w:val="HTML Sample"/>
    <w:basedOn w:val="23"/>
    <w:semiHidden/>
    <w:unhideWhenUsed/>
    <w:qFormat/>
    <w:locked/>
    <w:uiPriority w:val="99"/>
    <w:rPr>
      <w:rFonts w:hint="default" w:ascii="monospace" w:hAnsi="monospace" w:eastAsia="monospace" w:cs="monospace"/>
    </w:rPr>
  </w:style>
  <w:style w:type="paragraph" w:customStyle="1" w:styleId="38">
    <w:name w:val="一级条标题"/>
    <w:basedOn w:val="39"/>
    <w:next w:val="40"/>
    <w:qFormat/>
    <w:uiPriority w:val="99"/>
    <w:pPr>
      <w:spacing w:line="240" w:lineRule="auto"/>
      <w:ind w:left="420"/>
      <w:outlineLvl w:val="2"/>
    </w:pPr>
  </w:style>
  <w:style w:type="paragraph" w:customStyle="1" w:styleId="3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4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41">
    <w:name w:val="正文文本 Char"/>
    <w:link w:val="2"/>
    <w:semiHidden/>
    <w:qFormat/>
    <w:locked/>
    <w:uiPriority w:val="99"/>
    <w:rPr>
      <w:rFonts w:ascii="Calibri" w:hAnsi="Calibri" w:cs="Calibri"/>
      <w:kern w:val="0"/>
      <w:sz w:val="21"/>
      <w:szCs w:val="21"/>
    </w:rPr>
  </w:style>
  <w:style w:type="character" w:customStyle="1" w:styleId="42">
    <w:name w:val="正文文本缩进 Char"/>
    <w:link w:val="9"/>
    <w:semiHidden/>
    <w:qFormat/>
    <w:locked/>
    <w:uiPriority w:val="99"/>
    <w:rPr>
      <w:rFonts w:ascii="Calibri" w:hAnsi="Calibri" w:cs="Calibri"/>
      <w:kern w:val="0"/>
      <w:sz w:val="21"/>
      <w:szCs w:val="21"/>
    </w:rPr>
  </w:style>
  <w:style w:type="character" w:customStyle="1" w:styleId="43">
    <w:name w:val="纯文本 Char"/>
    <w:link w:val="11"/>
    <w:semiHidden/>
    <w:qFormat/>
    <w:locked/>
    <w:uiPriority w:val="99"/>
    <w:rPr>
      <w:rFonts w:ascii="宋体" w:hAnsi="Courier New" w:cs="宋体"/>
      <w:kern w:val="0"/>
      <w:sz w:val="21"/>
      <w:szCs w:val="21"/>
    </w:rPr>
  </w:style>
  <w:style w:type="character" w:customStyle="1" w:styleId="44">
    <w:name w:val="批注框文本 Char"/>
    <w:link w:val="12"/>
    <w:qFormat/>
    <w:locked/>
    <w:uiPriority w:val="99"/>
    <w:rPr>
      <w:sz w:val="18"/>
      <w:szCs w:val="18"/>
    </w:rPr>
  </w:style>
  <w:style w:type="character" w:customStyle="1" w:styleId="45">
    <w:name w:val="页脚 Char"/>
    <w:link w:val="13"/>
    <w:qFormat/>
    <w:locked/>
    <w:uiPriority w:val="99"/>
    <w:rPr>
      <w:rFonts w:ascii="Calibri" w:hAnsi="Calibri" w:cs="Calibri"/>
      <w:kern w:val="0"/>
      <w:sz w:val="18"/>
      <w:szCs w:val="18"/>
    </w:rPr>
  </w:style>
  <w:style w:type="character" w:customStyle="1" w:styleId="46">
    <w:name w:val="页眉 Char"/>
    <w:link w:val="14"/>
    <w:semiHidden/>
    <w:qFormat/>
    <w:locked/>
    <w:uiPriority w:val="99"/>
    <w:rPr>
      <w:rFonts w:ascii="Calibri" w:hAnsi="Calibri" w:cs="Calibri"/>
      <w:kern w:val="0"/>
      <w:sz w:val="18"/>
      <w:szCs w:val="18"/>
    </w:rPr>
  </w:style>
  <w:style w:type="character" w:customStyle="1" w:styleId="47">
    <w:name w:val="Title Char"/>
    <w:qFormat/>
    <w:locked/>
    <w:uiPriority w:val="99"/>
    <w:rPr>
      <w:rFonts w:ascii="Cambria" w:hAnsi="Cambria" w:cs="Cambria"/>
      <w:b/>
      <w:bCs/>
      <w:kern w:val="0"/>
      <w:sz w:val="32"/>
      <w:szCs w:val="32"/>
    </w:rPr>
  </w:style>
  <w:style w:type="paragraph" w:customStyle="1" w:styleId="48">
    <w:name w:val="列出段落1"/>
    <w:basedOn w:val="1"/>
    <w:qFormat/>
    <w:uiPriority w:val="99"/>
    <w:pPr>
      <w:ind w:firstLine="420"/>
    </w:pPr>
  </w:style>
  <w:style w:type="paragraph" w:customStyle="1" w:styleId="49">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50">
    <w:name w:val="默认段落字体 Para Char"/>
    <w:basedOn w:val="1"/>
    <w:qFormat/>
    <w:uiPriority w:val="99"/>
    <w:pPr>
      <w:spacing w:line="360" w:lineRule="auto"/>
    </w:pPr>
    <w:rPr>
      <w:rFonts w:ascii="宋体" w:hAnsi="宋体" w:cs="宋体"/>
      <w:kern w:val="2"/>
      <w:sz w:val="24"/>
      <w:szCs w:val="24"/>
    </w:rPr>
  </w:style>
  <w:style w:type="character" w:customStyle="1" w:styleId="51">
    <w:name w:val="标题 Char"/>
    <w:link w:val="18"/>
    <w:qFormat/>
    <w:locked/>
    <w:uiPriority w:val="0"/>
    <w:rPr>
      <w:rFonts w:ascii="Cambria" w:hAnsi="Cambria"/>
      <w:b/>
      <w:bCs/>
      <w:sz w:val="32"/>
      <w:szCs w:val="32"/>
    </w:rPr>
  </w:style>
  <w:style w:type="character" w:customStyle="1" w:styleId="52">
    <w:name w:val="Char Char"/>
    <w:qFormat/>
    <w:uiPriority w:val="99"/>
    <w:rPr>
      <w:rFonts w:ascii="Cambria" w:hAnsi="Cambria" w:cs="Cambria"/>
      <w:b/>
      <w:bCs/>
      <w:kern w:val="2"/>
      <w:sz w:val="32"/>
      <w:szCs w:val="32"/>
    </w:rPr>
  </w:style>
  <w:style w:type="character" w:customStyle="1" w:styleId="53">
    <w:name w:val="标题 1 Char"/>
    <w:link w:val="3"/>
    <w:qFormat/>
    <w:uiPriority w:val="0"/>
    <w:rPr>
      <w:rFonts w:ascii="Calibri" w:hAnsi="Calibri" w:cs="Calibri"/>
      <w:b/>
      <w:bCs/>
      <w:kern w:val="44"/>
      <w:sz w:val="44"/>
      <w:szCs w:val="44"/>
    </w:rPr>
  </w:style>
  <w:style w:type="paragraph" w:customStyle="1" w:styleId="54">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55">
    <w:name w:val="标题 2 Char"/>
    <w:link w:val="4"/>
    <w:semiHidden/>
    <w:qFormat/>
    <w:uiPriority w:val="0"/>
    <w:rPr>
      <w:rFonts w:ascii="Cambria" w:hAnsi="Cambria" w:eastAsia="宋体" w:cs="Times New Roman"/>
      <w:b/>
      <w:bCs/>
      <w:sz w:val="32"/>
      <w:szCs w:val="32"/>
    </w:rPr>
  </w:style>
  <w:style w:type="character" w:customStyle="1" w:styleId="56">
    <w:name w:val="apple-style-span"/>
    <w:basedOn w:val="23"/>
    <w:qFormat/>
    <w:uiPriority w:val="0"/>
  </w:style>
  <w:style w:type="character" w:customStyle="1" w:styleId="57">
    <w:name w:val="正文缩进 Char"/>
    <w:link w:val="6"/>
    <w:qFormat/>
    <w:uiPriority w:val="0"/>
    <w:rPr>
      <w:rFonts w:ascii="Calibri" w:hAnsi="Calibri" w:cs="Calibri"/>
      <w:sz w:val="21"/>
      <w:szCs w:val="21"/>
    </w:rPr>
  </w:style>
  <w:style w:type="paragraph" w:customStyle="1" w:styleId="58">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9">
    <w:name w:val="标题 3 Char"/>
    <w:link w:val="5"/>
    <w:qFormat/>
    <w:uiPriority w:val="99"/>
    <w:rPr>
      <w:b/>
      <w:bCs/>
      <w:kern w:val="2"/>
      <w:sz w:val="32"/>
      <w:szCs w:val="32"/>
    </w:rPr>
  </w:style>
  <w:style w:type="paragraph" w:customStyle="1" w:styleId="60">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61">
    <w:name w:val="图表中 居中加粗"/>
    <w:basedOn w:val="1"/>
    <w:link w:val="62"/>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62">
    <w:name w:val="图表中 居中加粗 Char"/>
    <w:link w:val="61"/>
    <w:qFormat/>
    <w:locked/>
    <w:uiPriority w:val="99"/>
    <w:rPr>
      <w:b/>
      <w:bCs/>
      <w:sz w:val="18"/>
      <w:szCs w:val="18"/>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出段落2"/>
    <w:basedOn w:val="1"/>
    <w:qFormat/>
    <w:uiPriority w:val="34"/>
    <w:pPr>
      <w:spacing w:line="240" w:lineRule="auto"/>
      <w:ind w:firstLine="420"/>
    </w:pPr>
    <w:rPr>
      <w:rFonts w:ascii="Times New Roman" w:hAnsi="Times New Roman" w:cs="Times New Roman"/>
      <w:kern w:val="2"/>
      <w:szCs w:val="20"/>
    </w:rPr>
  </w:style>
  <w:style w:type="paragraph" w:styleId="65">
    <w:name w:val="List Paragraph"/>
    <w:basedOn w:val="1"/>
    <w:qFormat/>
    <w:uiPriority w:val="34"/>
    <w:pPr>
      <w:spacing w:line="360" w:lineRule="auto"/>
      <w:ind w:firstLine="420"/>
    </w:pPr>
    <w:rPr>
      <w:rFonts w:cs="Times New Roman"/>
      <w:kern w:val="2"/>
      <w:sz w:val="24"/>
      <w:szCs w:val="22"/>
    </w:rPr>
  </w:style>
  <w:style w:type="character" w:customStyle="1" w:styleId="66">
    <w:name w:val="bg02"/>
    <w:basedOn w:val="23"/>
    <w:qFormat/>
    <w:uiPriority w:val="0"/>
  </w:style>
  <w:style w:type="character" w:customStyle="1" w:styleId="67">
    <w:name w:val="font11"/>
    <w:qFormat/>
    <w:uiPriority w:val="0"/>
    <w:rPr>
      <w:rFonts w:hint="eastAsia" w:ascii="宋体" w:hAnsi="宋体" w:eastAsia="宋体" w:cs="宋体"/>
      <w:color w:val="000000"/>
      <w:sz w:val="24"/>
      <w:szCs w:val="24"/>
      <w:u w:val="none"/>
    </w:rPr>
  </w:style>
  <w:style w:type="character" w:customStyle="1" w:styleId="68">
    <w:name w:val="文档结构图 Char"/>
    <w:link w:val="7"/>
    <w:semiHidden/>
    <w:qFormat/>
    <w:uiPriority w:val="99"/>
    <w:rPr>
      <w:rFonts w:ascii="宋体" w:hAnsi="Calibri" w:cs="Calibri"/>
      <w:sz w:val="18"/>
      <w:szCs w:val="18"/>
    </w:rPr>
  </w:style>
  <w:style w:type="character" w:customStyle="1" w:styleId="69">
    <w:name w:val="批注文字 Char"/>
    <w:link w:val="8"/>
    <w:qFormat/>
    <w:uiPriority w:val="0"/>
    <w:rPr>
      <w:rFonts w:ascii="宋体"/>
      <w:sz w:val="24"/>
      <w:szCs w:val="22"/>
    </w:rPr>
  </w:style>
  <w:style w:type="character" w:customStyle="1" w:styleId="70">
    <w:name w:val="批注主题 Char"/>
    <w:link w:val="19"/>
    <w:qFormat/>
    <w:uiPriority w:val="0"/>
    <w:rPr>
      <w:rFonts w:ascii="宋体"/>
      <w:sz w:val="24"/>
      <w:szCs w:val="22"/>
    </w:rPr>
  </w:style>
  <w:style w:type="character" w:customStyle="1" w:styleId="71">
    <w:name w:val="fontstyle01"/>
    <w:qFormat/>
    <w:uiPriority w:val="0"/>
    <w:rPr>
      <w:rFonts w:hint="default" w:ascii="FZLTXHKM-Identity-H" w:hAnsi="FZLTXHKM-Identity-H"/>
      <w:color w:val="231F20"/>
      <w:sz w:val="18"/>
      <w:szCs w:val="18"/>
    </w:rPr>
  </w:style>
  <w:style w:type="character" w:customStyle="1" w:styleId="72">
    <w:name w:val="font01"/>
    <w:basedOn w:val="23"/>
    <w:qFormat/>
    <w:uiPriority w:val="0"/>
    <w:rPr>
      <w:rFonts w:hint="eastAsia" w:ascii="宋体" w:hAnsi="宋体" w:eastAsia="宋体" w:cs="宋体"/>
      <w:color w:val="000000"/>
      <w:sz w:val="22"/>
      <w:szCs w:val="22"/>
      <w:u w:val="none"/>
    </w:rPr>
  </w:style>
  <w:style w:type="character" w:customStyle="1" w:styleId="73">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9A29B-AC2D-4CC8-8DDD-B995ADF86A3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5531</Words>
  <Characters>31527</Characters>
  <Lines>262</Lines>
  <Paragraphs>73</Paragraphs>
  <TotalTime>5</TotalTime>
  <ScaleCrop>false</ScaleCrop>
  <LinksUpToDate>false</LinksUpToDate>
  <CharactersWithSpaces>36985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2019-09-19T03:29:00Z</dcterms:created>
  <dc:creator>Administrator</dc:creator>
  <cp:lastModifiedBy>小梦1404267822</cp:lastModifiedBy>
  <cp:lastPrinted>2019-08-09T07:09:00Z</cp:lastPrinted>
  <dcterms:modified xsi:type="dcterms:W3CDTF">2020-09-29T07:47:05Z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