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jc w:val="center"/>
        <w:rPr>
          <w:rFonts w:ascii="宋体" w:hAnsi="宋体" w:cs="宋体"/>
          <w:b/>
          <w:bCs/>
          <w:sz w:val="84"/>
          <w:szCs w:val="84"/>
          <w:lang w:val="zh-CN"/>
        </w:rPr>
      </w:pPr>
    </w:p>
    <w:p>
      <w:pPr>
        <w:autoSpaceDE w:val="0"/>
        <w:autoSpaceDN w:val="0"/>
        <w:adjustRightInd w:val="0"/>
        <w:spacing w:line="720" w:lineRule="auto"/>
        <w:ind w:firstLine="0" w:firstLineChars="0"/>
        <w:jc w:val="center"/>
        <w:rPr>
          <w:rFonts w:ascii="宋体" w:cs="Times New Roman"/>
          <w:b/>
          <w:bCs/>
          <w:sz w:val="84"/>
          <w:szCs w:val="84"/>
        </w:rPr>
      </w:pPr>
      <w:r>
        <w:rPr>
          <w:rFonts w:hint="eastAsia" w:ascii="宋体" w:hAnsi="宋体" w:cs="宋体"/>
          <w:b/>
          <w:bCs/>
          <w:sz w:val="84"/>
          <w:szCs w:val="84"/>
          <w:lang w:val="zh-CN"/>
        </w:rPr>
        <w:t>竞争性磋商文件</w:t>
      </w:r>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right="-340" w:rightChars="-162" w:firstLine="0" w:firstLineChars="0"/>
        <w:textAlignment w:val="baseline"/>
        <w:rPr>
          <w:rFonts w:hint="eastAsia" w:ascii="宋体" w:eastAsia="宋体" w:cs="Times New Roman"/>
          <w:b/>
          <w:bCs/>
          <w:sz w:val="30"/>
          <w:szCs w:val="30"/>
          <w:lang w:eastAsia="zh-CN"/>
        </w:rPr>
      </w:pPr>
      <w:r>
        <w:rPr>
          <w:rFonts w:hint="eastAsia" w:ascii="宋体" w:hAnsi="宋体" w:cs="宋体"/>
          <w:b/>
          <w:bCs/>
          <w:sz w:val="30"/>
          <w:szCs w:val="30"/>
        </w:rPr>
        <w:t>采购项目编号：</w:t>
      </w:r>
      <w:r>
        <w:rPr>
          <w:rFonts w:hint="eastAsia" w:ascii="宋体" w:hAnsi="宋体" w:cs="宋体"/>
          <w:b/>
          <w:bCs/>
          <w:sz w:val="30"/>
          <w:szCs w:val="30"/>
          <w:lang w:eastAsia="zh-CN"/>
        </w:rPr>
        <w:t>瑞恒竞磋（服务）2020-032</w:t>
      </w:r>
    </w:p>
    <w:p>
      <w:pPr>
        <w:adjustRightInd w:val="0"/>
        <w:spacing w:line="720" w:lineRule="auto"/>
        <w:ind w:left="2108" w:hanging="2108" w:hangingChars="700"/>
        <w:textAlignment w:val="baseline"/>
        <w:rPr>
          <w:rFonts w:hint="eastAsia" w:ascii="宋体" w:eastAsia="宋体" w:cs="Times New Roman"/>
          <w:b/>
          <w:bCs/>
          <w:sz w:val="30"/>
          <w:szCs w:val="30"/>
          <w:highlight w:val="yellow"/>
          <w:lang w:eastAsia="zh-CN"/>
        </w:rPr>
      </w:pPr>
      <w:r>
        <w:rPr>
          <w:rFonts w:hint="eastAsia" w:ascii="宋体" w:hAnsi="宋体" w:cs="宋体"/>
          <w:b/>
          <w:bCs/>
          <w:sz w:val="30"/>
          <w:szCs w:val="30"/>
        </w:rPr>
        <w:t>采购项目名称：</w:t>
      </w:r>
      <w:r>
        <w:rPr>
          <w:rFonts w:hint="eastAsia" w:ascii="宋体" w:hAnsi="宋体" w:cs="宋体"/>
          <w:b/>
          <w:bCs/>
          <w:sz w:val="30"/>
          <w:szCs w:val="30"/>
          <w:lang w:eastAsia="zh-CN"/>
        </w:rPr>
        <w:t>海南州市场监督管理局食品药品智慧市场监管平台（第二次）</w:t>
      </w:r>
    </w:p>
    <w:p>
      <w:pPr>
        <w:adjustRightInd w:val="0"/>
        <w:spacing w:line="720" w:lineRule="auto"/>
        <w:ind w:firstLine="0" w:firstLineChars="0"/>
        <w:textAlignment w:val="baseline"/>
        <w:rPr>
          <w:rFonts w:hint="eastAsia" w:ascii="宋体" w:hAnsi="宋体" w:eastAsia="宋体" w:cs="宋体"/>
          <w:b/>
          <w:bCs/>
          <w:sz w:val="30"/>
          <w:szCs w:val="30"/>
          <w:lang w:eastAsia="zh-CN"/>
        </w:rPr>
      </w:pPr>
      <w:r>
        <w:rPr>
          <w:rFonts w:hint="eastAsia" w:ascii="宋体" w:hAnsi="宋体" w:cs="宋体"/>
          <w:b/>
          <w:bCs/>
          <w:sz w:val="30"/>
          <w:szCs w:val="30"/>
        </w:rPr>
        <w:t>采   购   人：</w:t>
      </w:r>
      <w:r>
        <w:rPr>
          <w:rFonts w:hint="eastAsia" w:ascii="宋体" w:hAnsi="宋体" w:cs="宋体"/>
          <w:b/>
          <w:bCs/>
          <w:sz w:val="30"/>
          <w:szCs w:val="30"/>
          <w:lang w:eastAsia="zh-CN"/>
        </w:rPr>
        <w:t>海南州市场监督管理局</w:t>
      </w:r>
    </w:p>
    <w:p>
      <w:pPr>
        <w:spacing w:line="720" w:lineRule="auto"/>
        <w:ind w:left="2093" w:hanging="2093" w:hangingChars="695"/>
        <w:rPr>
          <w:rFonts w:hint="eastAsia" w:ascii="宋体" w:eastAsia="宋体" w:cs="Times New Roman"/>
          <w:b/>
          <w:bCs/>
          <w:sz w:val="30"/>
          <w:szCs w:val="30"/>
          <w:lang w:eastAsia="zh-CN"/>
        </w:rPr>
      </w:pPr>
      <w:r>
        <w:rPr>
          <w:rFonts w:hint="eastAsia" w:ascii="宋体" w:hAnsi="宋体" w:cs="宋体"/>
          <w:b/>
          <w:bCs/>
          <w:sz w:val="30"/>
          <w:szCs w:val="30"/>
        </w:rPr>
        <w:t>采购代理机构：</w:t>
      </w:r>
      <w:r>
        <w:rPr>
          <w:rFonts w:hint="eastAsia" w:ascii="宋体" w:hAnsi="宋体" w:cs="宋体"/>
          <w:b/>
          <w:bCs/>
          <w:sz w:val="30"/>
          <w:szCs w:val="30"/>
          <w:lang w:eastAsia="zh-CN"/>
        </w:rPr>
        <w:t>瑞恒项目管理有限公司</w:t>
      </w:r>
    </w:p>
    <w:p>
      <w:pPr>
        <w:spacing w:line="720" w:lineRule="auto"/>
        <w:ind w:firstLine="0" w:firstLineChars="0"/>
        <w:jc w:val="center"/>
        <w:rPr>
          <w:rFonts w:ascii="宋体" w:cs="Times New Roman"/>
          <w:b/>
          <w:bCs/>
          <w:sz w:val="30"/>
          <w:szCs w:val="30"/>
        </w:rPr>
      </w:pPr>
      <w:r>
        <w:rPr>
          <w:rFonts w:ascii="宋体" w:hAnsi="宋体" w:cs="宋体"/>
          <w:b/>
          <w:bCs/>
          <w:sz w:val="30"/>
          <w:szCs w:val="30"/>
        </w:rPr>
        <w:t>20</w:t>
      </w:r>
      <w:r>
        <w:rPr>
          <w:rFonts w:hint="eastAsia" w:ascii="宋体" w:hAnsi="宋体" w:cs="宋体"/>
          <w:b/>
          <w:bCs/>
          <w:sz w:val="30"/>
          <w:szCs w:val="30"/>
          <w:lang w:val="en-US" w:eastAsia="zh-CN"/>
        </w:rPr>
        <w:t>20</w:t>
      </w:r>
      <w:r>
        <w:rPr>
          <w:rFonts w:ascii="宋体" w:hAnsi="宋体" w:cs="宋体"/>
          <w:b/>
          <w:bCs/>
          <w:sz w:val="30"/>
          <w:szCs w:val="30"/>
        </w:rPr>
        <w:t>年</w:t>
      </w:r>
      <w:r>
        <w:rPr>
          <w:rFonts w:hint="eastAsia" w:ascii="宋体" w:hAnsi="宋体" w:cs="宋体"/>
          <w:b/>
          <w:bCs/>
          <w:sz w:val="30"/>
          <w:szCs w:val="30"/>
          <w:lang w:val="en-US" w:eastAsia="zh-CN"/>
        </w:rPr>
        <w:t>08</w:t>
      </w:r>
      <w:r>
        <w:rPr>
          <w:rFonts w:hint="eastAsia" w:ascii="宋体" w:hAnsi="宋体" w:cs="宋体"/>
          <w:b/>
          <w:bCs/>
          <w:sz w:val="30"/>
          <w:szCs w:val="30"/>
        </w:rPr>
        <w:t>月</w:t>
      </w:r>
    </w:p>
    <w:p>
      <w:pPr>
        <w:ind w:firstLine="723"/>
        <w:jc w:val="center"/>
        <w:rPr>
          <w:rFonts w:ascii="宋体" w:cs="Times New Roman"/>
          <w:b/>
          <w:bCs/>
          <w:sz w:val="36"/>
          <w:szCs w:val="36"/>
        </w:rPr>
      </w:pPr>
    </w:p>
    <w:p>
      <w:pPr>
        <w:keepNext/>
        <w:pageBreakBefore/>
        <w:adjustRightInd w:val="0"/>
        <w:spacing w:line="720" w:lineRule="auto"/>
        <w:ind w:firstLine="0" w:firstLineChars="0"/>
        <w:jc w:val="center"/>
        <w:textAlignment w:val="baseline"/>
        <w:rPr>
          <w:rFonts w:ascii="宋体" w:cs="Times New Roman"/>
          <w:b/>
          <w:bCs/>
          <w:sz w:val="40"/>
          <w:szCs w:val="4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40"/>
        <w:ind w:firstLine="420"/>
        <w:jc w:val="center"/>
        <w:rPr>
          <w:rFonts w:ascii="宋体" w:hAnsi="宋体"/>
          <w:b w:val="0"/>
          <w:color w:val="auto"/>
          <w:sz w:val="24"/>
          <w:szCs w:val="24"/>
        </w:rPr>
      </w:pPr>
      <w:r>
        <w:rPr>
          <w:rFonts w:ascii="宋体" w:hAnsi="宋体"/>
          <w:b w:val="0"/>
          <w:color w:val="auto"/>
          <w:sz w:val="24"/>
          <w:szCs w:val="24"/>
          <w:lang w:val="zh-CN"/>
        </w:rPr>
        <w:t>目录</w:t>
      </w:r>
    </w:p>
    <w:p>
      <w:pPr>
        <w:pStyle w:val="14"/>
        <w:tabs>
          <w:tab w:val="right" w:leader="dot" w:pos="8302"/>
        </w:tabs>
        <w:ind w:firstLine="480"/>
        <w:rPr>
          <w:rFonts w:asciiTheme="minorHAnsi" w:hAnsiTheme="minorHAnsi" w:eastAsiaTheme="minorEastAsia" w:cstheme="minorBidi"/>
          <w:b w:val="0"/>
          <w:bCs w:val="0"/>
          <w:caps w:val="0"/>
          <w:kern w:val="2"/>
          <w:sz w:val="21"/>
          <w:szCs w:val="22"/>
        </w:rPr>
      </w:pPr>
      <w:r>
        <w:rPr>
          <w:rFonts w:ascii="宋体" w:hAnsi="宋体"/>
          <w:b w:val="0"/>
          <w:sz w:val="24"/>
          <w:szCs w:val="24"/>
        </w:rPr>
        <w:fldChar w:fldCharType="begin"/>
      </w:r>
      <w:r>
        <w:rPr>
          <w:rFonts w:ascii="宋体" w:hAnsi="宋体"/>
          <w:b w:val="0"/>
          <w:sz w:val="24"/>
          <w:szCs w:val="24"/>
        </w:rPr>
        <w:instrText xml:space="preserve"> TOC \o "1-3" \h \z \u </w:instrText>
      </w:r>
      <w:r>
        <w:rPr>
          <w:rFonts w:ascii="宋体" w:hAnsi="宋体"/>
          <w:b w:val="0"/>
          <w:sz w:val="24"/>
          <w:szCs w:val="24"/>
        </w:rPr>
        <w:fldChar w:fldCharType="separate"/>
      </w:r>
      <w:r>
        <w:fldChar w:fldCharType="begin"/>
      </w:r>
      <w:r>
        <w:instrText xml:space="preserve"> HYPERLINK \l "_Toc19624536" </w:instrText>
      </w:r>
      <w:r>
        <w:fldChar w:fldCharType="separate"/>
      </w:r>
      <w:r>
        <w:rPr>
          <w:rStyle w:val="22"/>
          <w:rFonts w:hint="eastAsia"/>
          <w:b w:val="0"/>
          <w:lang w:val="zh-CN"/>
        </w:rPr>
        <w:t>第一部分</w:t>
      </w:r>
      <w:r>
        <w:rPr>
          <w:rStyle w:val="22"/>
          <w:b w:val="0"/>
          <w:lang w:val="zh-CN"/>
        </w:rPr>
        <w:t xml:space="preserve">  </w:t>
      </w:r>
      <w:r>
        <w:rPr>
          <w:rStyle w:val="22"/>
          <w:rFonts w:hint="eastAsia"/>
          <w:b w:val="0"/>
          <w:lang w:val="zh-CN"/>
        </w:rPr>
        <w:t>磋商邀请</w:t>
      </w:r>
      <w:r>
        <w:rPr>
          <w:b w:val="0"/>
        </w:rPr>
        <w:tab/>
      </w:r>
      <w:r>
        <w:rPr>
          <w:b w:val="0"/>
        </w:rPr>
        <w:fldChar w:fldCharType="begin"/>
      </w:r>
      <w:r>
        <w:rPr>
          <w:b w:val="0"/>
        </w:rPr>
        <w:instrText xml:space="preserve"> PAGEREF _Toc19624536 \h </w:instrText>
      </w:r>
      <w:r>
        <w:rPr>
          <w:b w:val="0"/>
        </w:rPr>
        <w:fldChar w:fldCharType="separate"/>
      </w:r>
      <w:r>
        <w:rPr>
          <w:b w:val="0"/>
        </w:rPr>
        <w:t>1</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"_Toc19624537" </w:instrText>
      </w:r>
      <w:r>
        <w:fldChar w:fldCharType="separate"/>
      </w:r>
      <w:r>
        <w:rPr>
          <w:rStyle w:val="22"/>
          <w:rFonts w:hint="eastAsia"/>
          <w:b w:val="0"/>
          <w:kern w:val="28"/>
        </w:rPr>
        <w:t>第二部分</w:t>
      </w:r>
      <w:r>
        <w:rPr>
          <w:rStyle w:val="22"/>
          <w:b w:val="0"/>
          <w:kern w:val="28"/>
        </w:rPr>
        <w:t xml:space="preserve">  </w:t>
      </w:r>
      <w:r>
        <w:rPr>
          <w:rStyle w:val="22"/>
          <w:rFonts w:hint="eastAsia"/>
          <w:b w:val="0"/>
          <w:kern w:val="28"/>
        </w:rPr>
        <w:t>供应商须知</w:t>
      </w:r>
      <w:r>
        <w:rPr>
          <w:b w:val="0"/>
        </w:rPr>
        <w:tab/>
      </w:r>
      <w:r>
        <w:rPr>
          <w:b w:val="0"/>
        </w:rPr>
        <w:fldChar w:fldCharType="begin"/>
      </w:r>
      <w:r>
        <w:rPr>
          <w:b w:val="0"/>
        </w:rPr>
        <w:instrText xml:space="preserve"> PAGEREF _Toc19624537 \h </w:instrText>
      </w:r>
      <w:r>
        <w:rPr>
          <w:b w:val="0"/>
        </w:rPr>
        <w:fldChar w:fldCharType="separate"/>
      </w:r>
      <w:r>
        <w:rPr>
          <w:b w:val="0"/>
        </w:rPr>
        <w:t>3</w:t>
      </w:r>
      <w:r>
        <w:rPr>
          <w:b w:val="0"/>
        </w:rPr>
        <w:fldChar w:fldCharType="end"/>
      </w:r>
      <w:r>
        <w:rPr>
          <w:b w:val="0"/>
        </w:rPr>
        <w:fldChar w:fldCharType="end"/>
      </w:r>
    </w:p>
    <w:p>
      <w:pPr>
        <w:pStyle w:val="15"/>
        <w:rPr>
          <w:rFonts w:asciiTheme="minorHAnsi" w:hAnsiTheme="minorHAnsi" w:eastAsiaTheme="minorEastAsia" w:cstheme="minorBidi"/>
          <w:kern w:val="2"/>
          <w:szCs w:val="22"/>
        </w:rPr>
      </w:pPr>
      <w:r>
        <w:fldChar w:fldCharType="begin"/>
      </w:r>
      <w:r>
        <w:instrText xml:space="preserve"> HYPERLINK \l "_Toc19624538" </w:instrText>
      </w:r>
      <w:r>
        <w:fldChar w:fldCharType="separate"/>
      </w:r>
      <w:r>
        <w:rPr>
          <w:rStyle w:val="22"/>
          <w:rFonts w:hint="eastAsia" w:ascii="宋体" w:hAnsi="宋体" w:cs="宋体"/>
          <w:bCs/>
        </w:rPr>
        <w:t>一、说明</w:t>
      </w:r>
      <w:r>
        <w:tab/>
      </w:r>
      <w:r>
        <w:fldChar w:fldCharType="begin"/>
      </w:r>
      <w:r>
        <w:instrText xml:space="preserve"> PAGEREF _Toc19624538 \h </w:instrText>
      </w:r>
      <w:r>
        <w:fldChar w:fldCharType="separate"/>
      </w:r>
      <w:r>
        <w:t>3</w:t>
      </w:r>
      <w:r>
        <w:fldChar w:fldCharType="end"/>
      </w:r>
      <w: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"_Toc19624539" </w:instrText>
      </w:r>
      <w:r>
        <w:fldChar w:fldCharType="separate"/>
      </w:r>
      <w:r>
        <w:rPr>
          <w:rStyle w:val="22"/>
          <w:rFonts w:ascii="宋体" w:hAnsi="宋体" w:cs="宋体"/>
          <w:b w:val="0"/>
        </w:rPr>
        <w:t>1.</w:t>
      </w:r>
      <w:r>
        <w:rPr>
          <w:rStyle w:val="22"/>
          <w:rFonts w:hint="eastAsia" w:ascii="宋体" w:hAnsi="宋体" w:cs="宋体"/>
          <w:b w:val="0"/>
        </w:rPr>
        <w:t>适用范围</w:t>
      </w:r>
      <w:r>
        <w:rPr>
          <w:b w:val="0"/>
        </w:rPr>
        <w:tab/>
      </w:r>
      <w:r>
        <w:rPr>
          <w:b w:val="0"/>
        </w:rPr>
        <w:fldChar w:fldCharType="begin"/>
      </w:r>
      <w:r>
        <w:rPr>
          <w:b w:val="0"/>
        </w:rPr>
        <w:instrText xml:space="preserve"> PAGEREF _Toc19624539 \h </w:instrText>
      </w:r>
      <w:r>
        <w:rPr>
          <w:b w:val="0"/>
        </w:rPr>
        <w:fldChar w:fldCharType="separate"/>
      </w:r>
      <w:r>
        <w:rPr>
          <w:b w:val="0"/>
        </w:rPr>
        <w:t>3</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"_Toc19624540" </w:instrText>
      </w:r>
      <w:r>
        <w:fldChar w:fldCharType="separate"/>
      </w:r>
      <w:r>
        <w:rPr>
          <w:rStyle w:val="22"/>
          <w:rFonts w:ascii="宋体" w:hAnsi="宋体" w:cs="宋体"/>
          <w:b w:val="0"/>
        </w:rPr>
        <w:t>2.</w:t>
      </w:r>
      <w:r>
        <w:rPr>
          <w:rStyle w:val="22"/>
          <w:rFonts w:hint="eastAsia" w:ascii="宋体" w:hAnsi="宋体" w:cs="宋体"/>
          <w:b w:val="0"/>
        </w:rPr>
        <w:t>采购方式、合格的供应商</w:t>
      </w:r>
      <w:r>
        <w:rPr>
          <w:b w:val="0"/>
        </w:rPr>
        <w:tab/>
      </w:r>
      <w:r>
        <w:rPr>
          <w:b w:val="0"/>
        </w:rPr>
        <w:fldChar w:fldCharType="begin"/>
      </w:r>
      <w:r>
        <w:rPr>
          <w:b w:val="0"/>
        </w:rPr>
        <w:instrText xml:space="preserve"> PAGEREF _Toc19624540 \h </w:instrText>
      </w:r>
      <w:r>
        <w:rPr>
          <w:b w:val="0"/>
        </w:rPr>
        <w:fldChar w:fldCharType="separate"/>
      </w:r>
      <w:r>
        <w:rPr>
          <w:b w:val="0"/>
        </w:rPr>
        <w:t>3</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"_Toc19624541" </w:instrText>
      </w:r>
      <w:r>
        <w:fldChar w:fldCharType="separate"/>
      </w:r>
      <w:r>
        <w:rPr>
          <w:rStyle w:val="22"/>
          <w:rFonts w:ascii="宋体" w:hAnsi="宋体" w:cs="宋体"/>
          <w:b w:val="0"/>
        </w:rPr>
        <w:t>3.</w:t>
      </w:r>
      <w:r>
        <w:rPr>
          <w:rStyle w:val="22"/>
          <w:rFonts w:hint="eastAsia" w:ascii="宋体" w:hAnsi="宋体" w:cs="宋体"/>
          <w:b w:val="0"/>
        </w:rPr>
        <w:t>磋商费用</w:t>
      </w:r>
      <w:r>
        <w:rPr>
          <w:b w:val="0"/>
        </w:rPr>
        <w:tab/>
      </w:r>
      <w:r>
        <w:rPr>
          <w:b w:val="0"/>
        </w:rPr>
        <w:fldChar w:fldCharType="begin"/>
      </w:r>
      <w:r>
        <w:rPr>
          <w:b w:val="0"/>
        </w:rPr>
        <w:instrText xml:space="preserve"> PAGEREF _Toc19624541 \h </w:instrText>
      </w:r>
      <w:r>
        <w:rPr>
          <w:b w:val="0"/>
        </w:rPr>
        <w:fldChar w:fldCharType="separate"/>
      </w:r>
      <w:r>
        <w:rPr>
          <w:b w:val="0"/>
        </w:rPr>
        <w:t>3</w:t>
      </w:r>
      <w:r>
        <w:rPr>
          <w:b w:val="0"/>
        </w:rPr>
        <w:fldChar w:fldCharType="end"/>
      </w:r>
      <w:r>
        <w:rPr>
          <w:b w:val="0"/>
        </w:rPr>
        <w:fldChar w:fldCharType="end"/>
      </w:r>
    </w:p>
    <w:p>
      <w:pPr>
        <w:pStyle w:val="15"/>
        <w:rPr>
          <w:rFonts w:asciiTheme="minorHAnsi" w:hAnsiTheme="minorHAnsi" w:eastAsiaTheme="minorEastAsia" w:cstheme="minorBidi"/>
          <w:kern w:val="2"/>
          <w:szCs w:val="22"/>
        </w:rPr>
      </w:pPr>
      <w:r>
        <w:fldChar w:fldCharType="begin"/>
      </w:r>
      <w:r>
        <w:instrText xml:space="preserve"> HYPERLINK \l "_Toc19624542" </w:instrText>
      </w:r>
      <w:r>
        <w:fldChar w:fldCharType="separate"/>
      </w:r>
      <w:r>
        <w:rPr>
          <w:rStyle w:val="22"/>
          <w:rFonts w:hint="eastAsia" w:ascii="宋体" w:hAnsi="宋体" w:cs="宋体"/>
          <w:bCs/>
        </w:rPr>
        <w:t>二、磋商文件说明</w:t>
      </w:r>
      <w:r>
        <w:tab/>
      </w:r>
      <w:r>
        <w:fldChar w:fldCharType="begin"/>
      </w:r>
      <w:r>
        <w:instrText xml:space="preserve"> PAGEREF _Toc19624542 \h </w:instrText>
      </w:r>
      <w:r>
        <w:fldChar w:fldCharType="separate"/>
      </w:r>
      <w:r>
        <w:t>3</w:t>
      </w:r>
      <w:r>
        <w:fldChar w:fldCharType="end"/>
      </w:r>
      <w: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"_Toc19624543" </w:instrText>
      </w:r>
      <w:r>
        <w:fldChar w:fldCharType="separate"/>
      </w:r>
      <w:r>
        <w:rPr>
          <w:rStyle w:val="22"/>
          <w:rFonts w:ascii="宋体" w:hAnsi="宋体" w:cs="宋体"/>
          <w:b w:val="0"/>
        </w:rPr>
        <w:t>4.</w:t>
      </w:r>
      <w:r>
        <w:rPr>
          <w:rStyle w:val="22"/>
          <w:rFonts w:hint="eastAsia" w:ascii="宋体" w:hAnsi="宋体" w:cs="宋体"/>
          <w:b w:val="0"/>
        </w:rPr>
        <w:t>磋商文件的构成</w:t>
      </w:r>
      <w:r>
        <w:rPr>
          <w:b w:val="0"/>
        </w:rPr>
        <w:tab/>
      </w:r>
      <w:r>
        <w:rPr>
          <w:b w:val="0"/>
        </w:rPr>
        <w:fldChar w:fldCharType="begin"/>
      </w:r>
      <w:r>
        <w:rPr>
          <w:b w:val="0"/>
        </w:rPr>
        <w:instrText xml:space="preserve"> PAGEREF _Toc19624543 \h </w:instrText>
      </w:r>
      <w:r>
        <w:rPr>
          <w:b w:val="0"/>
        </w:rPr>
        <w:fldChar w:fldCharType="separate"/>
      </w:r>
      <w:r>
        <w:rPr>
          <w:b w:val="0"/>
        </w:rPr>
        <w:t>3</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"_Toc19624544" </w:instrText>
      </w:r>
      <w:r>
        <w:fldChar w:fldCharType="separate"/>
      </w:r>
      <w:r>
        <w:rPr>
          <w:rStyle w:val="22"/>
          <w:rFonts w:ascii="宋体" w:hAnsi="宋体" w:cs="宋体"/>
          <w:b w:val="0"/>
        </w:rPr>
        <w:t>5.</w:t>
      </w:r>
      <w:r>
        <w:rPr>
          <w:rStyle w:val="22"/>
          <w:rFonts w:hint="eastAsia" w:ascii="宋体" w:hAnsi="宋体" w:cs="宋体"/>
          <w:b w:val="0"/>
        </w:rPr>
        <w:t>磋商文件的质疑</w:t>
      </w:r>
      <w:r>
        <w:rPr>
          <w:b w:val="0"/>
        </w:rPr>
        <w:tab/>
      </w:r>
      <w:r>
        <w:rPr>
          <w:b w:val="0"/>
        </w:rPr>
        <w:fldChar w:fldCharType="begin"/>
      </w:r>
      <w:r>
        <w:rPr>
          <w:b w:val="0"/>
        </w:rPr>
        <w:instrText xml:space="preserve"> PAGEREF _Toc19624544 \h </w:instrText>
      </w:r>
      <w:r>
        <w:rPr>
          <w:b w:val="0"/>
        </w:rPr>
        <w:fldChar w:fldCharType="separate"/>
      </w:r>
      <w:r>
        <w:rPr>
          <w:b w:val="0"/>
        </w:rPr>
        <w:t>3</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"_Toc19624545" </w:instrText>
      </w:r>
      <w:r>
        <w:fldChar w:fldCharType="separate"/>
      </w:r>
      <w:r>
        <w:rPr>
          <w:rStyle w:val="22"/>
          <w:rFonts w:ascii="宋体" w:hAnsi="宋体" w:cs="宋体"/>
          <w:b w:val="0"/>
        </w:rPr>
        <w:t>6.</w:t>
      </w:r>
      <w:r>
        <w:rPr>
          <w:rStyle w:val="22"/>
          <w:rFonts w:hint="eastAsia" w:ascii="宋体" w:hAnsi="宋体" w:cs="宋体"/>
          <w:b w:val="0"/>
        </w:rPr>
        <w:t>磋商文件的澄清、修改</w:t>
      </w:r>
      <w:r>
        <w:rPr>
          <w:b w:val="0"/>
        </w:rPr>
        <w:tab/>
      </w:r>
      <w:r>
        <w:rPr>
          <w:b w:val="0"/>
        </w:rPr>
        <w:fldChar w:fldCharType="begin"/>
      </w:r>
      <w:r>
        <w:rPr>
          <w:b w:val="0"/>
        </w:rPr>
        <w:instrText xml:space="preserve"> PAGEREF _Toc19624545 \h </w:instrText>
      </w:r>
      <w:r>
        <w:rPr>
          <w:b w:val="0"/>
        </w:rPr>
        <w:fldChar w:fldCharType="separate"/>
      </w:r>
      <w:r>
        <w:rPr>
          <w:b w:val="0"/>
        </w:rPr>
        <w:t>4</w:t>
      </w:r>
      <w:r>
        <w:rPr>
          <w:b w:val="0"/>
        </w:rPr>
        <w:fldChar w:fldCharType="end"/>
      </w:r>
      <w:r>
        <w:rPr>
          <w:b w:val="0"/>
        </w:rPr>
        <w:fldChar w:fldCharType="end"/>
      </w:r>
    </w:p>
    <w:p>
      <w:pPr>
        <w:pStyle w:val="15"/>
        <w:rPr>
          <w:rFonts w:asciiTheme="minorHAnsi" w:hAnsiTheme="minorHAnsi" w:eastAsiaTheme="minorEastAsia" w:cstheme="minorBidi"/>
          <w:kern w:val="2"/>
          <w:szCs w:val="22"/>
        </w:rPr>
      </w:pPr>
      <w:r>
        <w:fldChar w:fldCharType="begin"/>
      </w:r>
      <w:r>
        <w:instrText xml:space="preserve"> HYPERLINK \l "_Toc19624546" </w:instrText>
      </w:r>
      <w:r>
        <w:fldChar w:fldCharType="separate"/>
      </w:r>
      <w:r>
        <w:rPr>
          <w:rStyle w:val="22"/>
          <w:rFonts w:hint="eastAsia" w:ascii="宋体" w:hAnsi="宋体" w:cs="宋体"/>
          <w:bCs/>
        </w:rPr>
        <w:t>三、响应文件的编制</w:t>
      </w:r>
      <w:r>
        <w:tab/>
      </w:r>
      <w:r>
        <w:fldChar w:fldCharType="begin"/>
      </w:r>
      <w:r>
        <w:instrText xml:space="preserve"> PAGEREF _Toc19624546 \h </w:instrText>
      </w:r>
      <w:r>
        <w:fldChar w:fldCharType="separate"/>
      </w:r>
      <w:r>
        <w:t>4</w:t>
      </w:r>
      <w:r>
        <w:fldChar w:fldCharType="end"/>
      </w:r>
      <w: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"_Toc19624547" </w:instrText>
      </w:r>
      <w:r>
        <w:fldChar w:fldCharType="separate"/>
      </w:r>
      <w:r>
        <w:rPr>
          <w:rStyle w:val="22"/>
          <w:rFonts w:ascii="宋体" w:hAnsi="宋体" w:cs="宋体"/>
          <w:b w:val="0"/>
        </w:rPr>
        <w:t>7.</w:t>
      </w:r>
      <w:r>
        <w:rPr>
          <w:rStyle w:val="22"/>
          <w:rFonts w:hint="eastAsia" w:ascii="宋体" w:hAnsi="宋体" w:cs="宋体"/>
          <w:b w:val="0"/>
        </w:rPr>
        <w:t>响应文件的语言及度量衡单位</w:t>
      </w:r>
      <w:r>
        <w:rPr>
          <w:b w:val="0"/>
        </w:rPr>
        <w:tab/>
      </w:r>
      <w:r>
        <w:rPr>
          <w:b w:val="0"/>
        </w:rPr>
        <w:fldChar w:fldCharType="begin"/>
      </w:r>
      <w:r>
        <w:rPr>
          <w:b w:val="0"/>
        </w:rPr>
        <w:instrText xml:space="preserve"> PAGEREF _Toc19624547 \h </w:instrText>
      </w:r>
      <w:r>
        <w:rPr>
          <w:b w:val="0"/>
        </w:rPr>
        <w:fldChar w:fldCharType="separate"/>
      </w:r>
      <w:r>
        <w:rPr>
          <w:b w:val="0"/>
        </w:rPr>
        <w:t>4</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"_Toc19624548" </w:instrText>
      </w:r>
      <w:r>
        <w:fldChar w:fldCharType="separate"/>
      </w:r>
      <w:r>
        <w:rPr>
          <w:rStyle w:val="22"/>
          <w:rFonts w:ascii="宋体" w:hAnsi="宋体" w:cs="宋体"/>
          <w:b w:val="0"/>
        </w:rPr>
        <w:t>8.</w:t>
      </w:r>
      <w:r>
        <w:rPr>
          <w:rStyle w:val="22"/>
          <w:rFonts w:hint="eastAsia" w:ascii="宋体" w:hAnsi="宋体" w:cs="宋体"/>
          <w:b w:val="0"/>
        </w:rPr>
        <w:t>响应报价及币种</w:t>
      </w:r>
      <w:r>
        <w:rPr>
          <w:b w:val="0"/>
        </w:rPr>
        <w:tab/>
      </w:r>
      <w:r>
        <w:rPr>
          <w:b w:val="0"/>
        </w:rPr>
        <w:fldChar w:fldCharType="begin"/>
      </w:r>
      <w:r>
        <w:rPr>
          <w:b w:val="0"/>
        </w:rPr>
        <w:instrText xml:space="preserve"> PAGEREF _Toc19624548 \h </w:instrText>
      </w:r>
      <w:r>
        <w:rPr>
          <w:b w:val="0"/>
        </w:rPr>
        <w:fldChar w:fldCharType="separate"/>
      </w:r>
      <w:r>
        <w:rPr>
          <w:b w:val="0"/>
        </w:rPr>
        <w:t>4</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"_Toc19624549" </w:instrText>
      </w:r>
      <w:r>
        <w:fldChar w:fldCharType="separate"/>
      </w:r>
      <w:r>
        <w:rPr>
          <w:rStyle w:val="22"/>
          <w:rFonts w:ascii="宋体" w:hAnsi="宋体" w:cs="宋体"/>
          <w:b w:val="0"/>
        </w:rPr>
        <w:t>9.</w:t>
      </w:r>
      <w:r>
        <w:rPr>
          <w:rStyle w:val="22"/>
          <w:rFonts w:hint="eastAsia" w:ascii="宋体" w:hAnsi="宋体" w:cs="宋体"/>
          <w:b w:val="0"/>
        </w:rPr>
        <w:t>磋商保证金</w:t>
      </w:r>
      <w:r>
        <w:rPr>
          <w:b w:val="0"/>
        </w:rPr>
        <w:tab/>
      </w:r>
      <w:r>
        <w:rPr>
          <w:b w:val="0"/>
        </w:rPr>
        <w:fldChar w:fldCharType="begin"/>
      </w:r>
      <w:r>
        <w:rPr>
          <w:b w:val="0"/>
        </w:rPr>
        <w:instrText xml:space="preserve"> PAGEREF _Toc19624549 \h </w:instrText>
      </w:r>
      <w:r>
        <w:rPr>
          <w:b w:val="0"/>
        </w:rPr>
        <w:fldChar w:fldCharType="separate"/>
      </w:r>
      <w:r>
        <w:rPr>
          <w:b w:val="0"/>
        </w:rPr>
        <w:t>4</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"_Toc19624550" </w:instrText>
      </w:r>
      <w:r>
        <w:fldChar w:fldCharType="separate"/>
      </w:r>
      <w:r>
        <w:rPr>
          <w:rStyle w:val="22"/>
          <w:rFonts w:ascii="宋体" w:hAnsi="宋体" w:cs="宋体"/>
          <w:b w:val="0"/>
        </w:rPr>
        <w:t>10.</w:t>
      </w:r>
      <w:r>
        <w:rPr>
          <w:rStyle w:val="22"/>
          <w:rFonts w:hint="eastAsia" w:ascii="宋体" w:hAnsi="宋体" w:cs="宋体"/>
          <w:b w:val="0"/>
        </w:rPr>
        <w:t>有效期</w:t>
      </w:r>
      <w:r>
        <w:rPr>
          <w:b w:val="0"/>
        </w:rPr>
        <w:tab/>
      </w:r>
      <w:r>
        <w:rPr>
          <w:b w:val="0"/>
        </w:rPr>
        <w:fldChar w:fldCharType="begin"/>
      </w:r>
      <w:r>
        <w:rPr>
          <w:b w:val="0"/>
        </w:rPr>
        <w:instrText xml:space="preserve"> PAGEREF _Toc19624550 \h </w:instrText>
      </w:r>
      <w:r>
        <w:rPr>
          <w:b w:val="0"/>
        </w:rPr>
        <w:fldChar w:fldCharType="separate"/>
      </w:r>
      <w:r>
        <w:rPr>
          <w:b w:val="0"/>
        </w:rPr>
        <w:t>5</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"_Toc19624551" </w:instrText>
      </w:r>
      <w:r>
        <w:fldChar w:fldCharType="separate"/>
      </w:r>
      <w:r>
        <w:rPr>
          <w:rStyle w:val="22"/>
          <w:rFonts w:ascii="宋体" w:hAnsi="宋体" w:cs="宋体"/>
          <w:b w:val="0"/>
        </w:rPr>
        <w:t>11.</w:t>
      </w:r>
      <w:r>
        <w:rPr>
          <w:rStyle w:val="22"/>
          <w:rFonts w:hint="eastAsia" w:ascii="宋体" w:hAnsi="宋体" w:cs="宋体"/>
          <w:b w:val="0"/>
        </w:rPr>
        <w:t>文件构成</w:t>
      </w:r>
      <w:r>
        <w:rPr>
          <w:b w:val="0"/>
        </w:rPr>
        <w:tab/>
      </w:r>
      <w:r>
        <w:rPr>
          <w:b w:val="0"/>
        </w:rPr>
        <w:fldChar w:fldCharType="begin"/>
      </w:r>
      <w:r>
        <w:rPr>
          <w:b w:val="0"/>
        </w:rPr>
        <w:instrText xml:space="preserve"> PAGEREF _Toc19624551 \h </w:instrText>
      </w:r>
      <w:r>
        <w:rPr>
          <w:b w:val="0"/>
        </w:rPr>
        <w:fldChar w:fldCharType="separate"/>
      </w:r>
      <w:r>
        <w:rPr>
          <w:b w:val="0"/>
        </w:rPr>
        <w:t>5</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"_Toc19624552" </w:instrText>
      </w:r>
      <w:r>
        <w:fldChar w:fldCharType="separate"/>
      </w:r>
      <w:r>
        <w:rPr>
          <w:rStyle w:val="22"/>
          <w:rFonts w:ascii="宋体" w:hAnsi="宋体" w:cs="宋体"/>
          <w:b w:val="0"/>
        </w:rPr>
        <w:t>12.</w:t>
      </w:r>
      <w:r>
        <w:rPr>
          <w:rStyle w:val="22"/>
          <w:rFonts w:hint="eastAsia" w:ascii="宋体" w:hAnsi="宋体" w:cs="宋体"/>
          <w:b w:val="0"/>
        </w:rPr>
        <w:t>响应文件编印和签署</w:t>
      </w:r>
      <w:r>
        <w:rPr>
          <w:b w:val="0"/>
        </w:rPr>
        <w:tab/>
      </w:r>
      <w:r>
        <w:rPr>
          <w:b w:val="0"/>
        </w:rPr>
        <w:fldChar w:fldCharType="begin"/>
      </w:r>
      <w:r>
        <w:rPr>
          <w:b w:val="0"/>
        </w:rPr>
        <w:instrText xml:space="preserve"> PAGEREF _Toc19624552 \h </w:instrText>
      </w:r>
      <w:r>
        <w:rPr>
          <w:b w:val="0"/>
        </w:rPr>
        <w:fldChar w:fldCharType="separate"/>
      </w:r>
      <w:r>
        <w:rPr>
          <w:b w:val="0"/>
        </w:rPr>
        <w:t>6</w:t>
      </w:r>
      <w:r>
        <w:rPr>
          <w:b w:val="0"/>
        </w:rPr>
        <w:fldChar w:fldCharType="end"/>
      </w:r>
      <w:r>
        <w:rPr>
          <w:b w:val="0"/>
        </w:rPr>
        <w:fldChar w:fldCharType="end"/>
      </w:r>
    </w:p>
    <w:p>
      <w:pPr>
        <w:pStyle w:val="15"/>
        <w:rPr>
          <w:rFonts w:asciiTheme="minorHAnsi" w:hAnsiTheme="minorHAnsi" w:eastAsiaTheme="minorEastAsia" w:cstheme="minorBidi"/>
          <w:kern w:val="2"/>
          <w:szCs w:val="22"/>
        </w:rPr>
      </w:pPr>
      <w:r>
        <w:fldChar w:fldCharType="begin"/>
      </w:r>
      <w:r>
        <w:instrText xml:space="preserve"> HYPERLINK \l "_Toc19624553" </w:instrText>
      </w:r>
      <w:r>
        <w:fldChar w:fldCharType="separate"/>
      </w:r>
      <w:r>
        <w:rPr>
          <w:rStyle w:val="22"/>
          <w:rFonts w:hint="eastAsia" w:ascii="宋体" w:hAnsi="宋体" w:cs="宋体"/>
          <w:bCs/>
        </w:rPr>
        <w:t>四、响应文件的递交</w:t>
      </w:r>
      <w:r>
        <w:tab/>
      </w:r>
      <w:r>
        <w:fldChar w:fldCharType="begin"/>
      </w:r>
      <w:r>
        <w:instrText xml:space="preserve"> PAGEREF _Toc19624553 \h </w:instrText>
      </w:r>
      <w:r>
        <w:fldChar w:fldCharType="separate"/>
      </w:r>
      <w:r>
        <w:t>7</w:t>
      </w:r>
      <w:r>
        <w:fldChar w:fldCharType="end"/>
      </w:r>
      <w: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"_Toc19624554" </w:instrText>
      </w:r>
      <w:r>
        <w:fldChar w:fldCharType="separate"/>
      </w:r>
      <w:r>
        <w:rPr>
          <w:rStyle w:val="22"/>
          <w:rFonts w:ascii="宋体" w:hAnsi="宋体" w:cs="宋体"/>
          <w:b w:val="0"/>
        </w:rPr>
        <w:t>13</w:t>
      </w:r>
      <w:r>
        <w:rPr>
          <w:rStyle w:val="22"/>
          <w:rFonts w:hint="eastAsia" w:ascii="宋体" w:hAnsi="宋体" w:cs="宋体"/>
          <w:b w:val="0"/>
        </w:rPr>
        <w:t>响应文件的密封和标记</w:t>
      </w:r>
      <w:r>
        <w:rPr>
          <w:b w:val="0"/>
        </w:rPr>
        <w:tab/>
      </w:r>
      <w:r>
        <w:rPr>
          <w:b w:val="0"/>
        </w:rPr>
        <w:fldChar w:fldCharType="begin"/>
      </w:r>
      <w:r>
        <w:rPr>
          <w:b w:val="0"/>
        </w:rPr>
        <w:instrText xml:space="preserve"> PAGEREF _Toc19624554 \h </w:instrText>
      </w:r>
      <w:r>
        <w:rPr>
          <w:b w:val="0"/>
        </w:rPr>
        <w:fldChar w:fldCharType="separate"/>
      </w:r>
      <w:r>
        <w:rPr>
          <w:b w:val="0"/>
        </w:rPr>
        <w:t>7</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"_Toc19624555" </w:instrText>
      </w:r>
      <w:r>
        <w:fldChar w:fldCharType="separate"/>
      </w:r>
      <w:r>
        <w:rPr>
          <w:rStyle w:val="22"/>
          <w:rFonts w:ascii="宋体" w:hAnsi="宋体" w:cs="宋体"/>
          <w:b w:val="0"/>
        </w:rPr>
        <w:t>14.</w:t>
      </w:r>
      <w:r>
        <w:rPr>
          <w:rStyle w:val="22"/>
          <w:rFonts w:hint="eastAsia" w:ascii="宋体" w:hAnsi="宋体" w:cs="宋体"/>
          <w:b w:val="0"/>
        </w:rPr>
        <w:t>提交响应文件截止时间、地点</w:t>
      </w:r>
      <w:r>
        <w:rPr>
          <w:b w:val="0"/>
        </w:rPr>
        <w:tab/>
      </w:r>
      <w:r>
        <w:rPr>
          <w:b w:val="0"/>
        </w:rPr>
        <w:fldChar w:fldCharType="begin"/>
      </w:r>
      <w:r>
        <w:rPr>
          <w:b w:val="0"/>
        </w:rPr>
        <w:instrText xml:space="preserve"> PAGEREF _Toc19624555 \h </w:instrText>
      </w:r>
      <w:r>
        <w:rPr>
          <w:b w:val="0"/>
        </w:rPr>
        <w:fldChar w:fldCharType="separate"/>
      </w:r>
      <w:r>
        <w:rPr>
          <w:b w:val="0"/>
        </w:rPr>
        <w:t>7</w:t>
      </w:r>
      <w:r>
        <w:rPr>
          <w:b w:val="0"/>
        </w:rPr>
        <w:fldChar w:fldCharType="end"/>
      </w:r>
      <w:r>
        <w:rPr>
          <w:b w:val="0"/>
        </w:rPr>
        <w:fldChar w:fldCharType="end"/>
      </w:r>
    </w:p>
    <w:p>
      <w:pPr>
        <w:pStyle w:val="15"/>
        <w:rPr>
          <w:rFonts w:asciiTheme="minorHAnsi" w:hAnsiTheme="minorHAnsi" w:eastAsiaTheme="minorEastAsia" w:cstheme="minorBidi"/>
          <w:kern w:val="2"/>
          <w:szCs w:val="22"/>
        </w:rPr>
      </w:pPr>
      <w:r>
        <w:fldChar w:fldCharType="begin"/>
      </w:r>
      <w:r>
        <w:instrText xml:space="preserve"> HYPERLINK \l "_Toc19624556" </w:instrText>
      </w:r>
      <w:r>
        <w:fldChar w:fldCharType="separate"/>
      </w:r>
      <w:r>
        <w:rPr>
          <w:rStyle w:val="22"/>
          <w:rFonts w:hint="eastAsia" w:ascii="宋体" w:hAnsi="宋体" w:cs="宋体"/>
          <w:bCs/>
        </w:rPr>
        <w:t>五、磋商过程</w:t>
      </w:r>
      <w:r>
        <w:tab/>
      </w:r>
      <w:r>
        <w:fldChar w:fldCharType="begin"/>
      </w:r>
      <w:r>
        <w:instrText xml:space="preserve"> PAGEREF _Toc19624556 \h </w:instrText>
      </w:r>
      <w:r>
        <w:fldChar w:fldCharType="separate"/>
      </w:r>
      <w:r>
        <w:t>7</w:t>
      </w:r>
      <w:r>
        <w:fldChar w:fldCharType="end"/>
      </w:r>
      <w: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"_Toc19624557" </w:instrText>
      </w:r>
      <w:r>
        <w:fldChar w:fldCharType="separate"/>
      </w:r>
      <w:r>
        <w:rPr>
          <w:rStyle w:val="22"/>
          <w:rFonts w:ascii="宋体" w:hAnsi="宋体" w:cs="宋体"/>
          <w:b w:val="0"/>
        </w:rPr>
        <w:t>15.</w:t>
      </w:r>
      <w:r>
        <w:rPr>
          <w:rStyle w:val="22"/>
          <w:rFonts w:hint="eastAsia" w:ascii="宋体" w:hAnsi="宋体" w:cs="宋体"/>
          <w:b w:val="0"/>
        </w:rPr>
        <w:t>磋商过程</w:t>
      </w:r>
      <w:r>
        <w:rPr>
          <w:b w:val="0"/>
        </w:rPr>
        <w:tab/>
      </w:r>
      <w:r>
        <w:rPr>
          <w:b w:val="0"/>
        </w:rPr>
        <w:fldChar w:fldCharType="begin"/>
      </w:r>
      <w:r>
        <w:rPr>
          <w:b w:val="0"/>
        </w:rPr>
        <w:instrText xml:space="preserve"> PAGEREF _Toc19624557 \h </w:instrText>
      </w:r>
      <w:r>
        <w:rPr>
          <w:b w:val="0"/>
        </w:rPr>
        <w:fldChar w:fldCharType="separate"/>
      </w:r>
      <w:r>
        <w:rPr>
          <w:b w:val="0"/>
        </w:rPr>
        <w:t>7</w:t>
      </w:r>
      <w:r>
        <w:rPr>
          <w:b w:val="0"/>
        </w:rPr>
        <w:fldChar w:fldCharType="end"/>
      </w:r>
      <w:r>
        <w:rPr>
          <w:b w:val="0"/>
        </w:rPr>
        <w:fldChar w:fldCharType="end"/>
      </w:r>
    </w:p>
    <w:p>
      <w:pPr>
        <w:pStyle w:val="15"/>
        <w:rPr>
          <w:rFonts w:asciiTheme="minorHAnsi" w:hAnsiTheme="minorHAnsi" w:eastAsiaTheme="minorEastAsia" w:cstheme="minorBidi"/>
          <w:kern w:val="2"/>
          <w:szCs w:val="22"/>
        </w:rPr>
      </w:pPr>
      <w:r>
        <w:fldChar w:fldCharType="begin"/>
      </w:r>
      <w:r>
        <w:instrText xml:space="preserve"> HYPERLINK \l "_Toc19624558" </w:instrText>
      </w:r>
      <w:r>
        <w:fldChar w:fldCharType="separate"/>
      </w:r>
      <w:r>
        <w:rPr>
          <w:rStyle w:val="22"/>
          <w:rFonts w:hint="eastAsia" w:ascii="宋体" w:hAnsi="宋体" w:cs="宋体"/>
          <w:bCs/>
        </w:rPr>
        <w:t>六、磋商程序及方法</w:t>
      </w:r>
      <w:r>
        <w:tab/>
      </w:r>
      <w:r>
        <w:fldChar w:fldCharType="begin"/>
      </w:r>
      <w:r>
        <w:instrText xml:space="preserve"> PAGEREF _Toc19624558 \h </w:instrText>
      </w:r>
      <w:r>
        <w:fldChar w:fldCharType="separate"/>
      </w:r>
      <w:r>
        <w:t>8</w:t>
      </w:r>
      <w:r>
        <w:fldChar w:fldCharType="end"/>
      </w:r>
      <w: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"_Toc19624559" </w:instrText>
      </w:r>
      <w:r>
        <w:fldChar w:fldCharType="separate"/>
      </w:r>
      <w:r>
        <w:rPr>
          <w:rStyle w:val="22"/>
          <w:rFonts w:ascii="宋体" w:hAnsi="宋体" w:cs="宋体"/>
          <w:b w:val="0"/>
        </w:rPr>
        <w:t>16.</w:t>
      </w:r>
      <w:r>
        <w:rPr>
          <w:rStyle w:val="22"/>
          <w:rFonts w:hint="eastAsia" w:ascii="宋体" w:hAnsi="宋体" w:cs="宋体"/>
          <w:b w:val="0"/>
        </w:rPr>
        <w:t>磋商小组</w:t>
      </w:r>
      <w:r>
        <w:rPr>
          <w:b w:val="0"/>
        </w:rPr>
        <w:tab/>
      </w:r>
      <w:r>
        <w:rPr>
          <w:b w:val="0"/>
        </w:rPr>
        <w:fldChar w:fldCharType="begin"/>
      </w:r>
      <w:r>
        <w:rPr>
          <w:b w:val="0"/>
        </w:rPr>
        <w:instrText xml:space="preserve"> PAGEREF _Toc19624559 \h </w:instrText>
      </w:r>
      <w:r>
        <w:rPr>
          <w:b w:val="0"/>
        </w:rPr>
        <w:fldChar w:fldCharType="separate"/>
      </w:r>
      <w:r>
        <w:rPr>
          <w:b w:val="0"/>
        </w:rPr>
        <w:t>8</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"_Toc19624560" </w:instrText>
      </w:r>
      <w:r>
        <w:fldChar w:fldCharType="separate"/>
      </w:r>
      <w:r>
        <w:rPr>
          <w:rStyle w:val="22"/>
          <w:rFonts w:ascii="宋体" w:hAnsi="宋体" w:cs="宋体"/>
          <w:b w:val="0"/>
        </w:rPr>
        <w:t>17.</w:t>
      </w:r>
      <w:r>
        <w:rPr>
          <w:rStyle w:val="22"/>
          <w:rFonts w:hint="eastAsia" w:ascii="宋体" w:hAnsi="宋体" w:cs="宋体"/>
          <w:b w:val="0"/>
        </w:rPr>
        <w:t>磋商程序</w:t>
      </w:r>
      <w:r>
        <w:rPr>
          <w:b w:val="0"/>
        </w:rPr>
        <w:tab/>
      </w:r>
      <w:r>
        <w:rPr>
          <w:b w:val="0"/>
        </w:rPr>
        <w:fldChar w:fldCharType="begin"/>
      </w:r>
      <w:r>
        <w:rPr>
          <w:b w:val="0"/>
        </w:rPr>
        <w:instrText xml:space="preserve"> PAGEREF _Toc19624560 \h </w:instrText>
      </w:r>
      <w:r>
        <w:rPr>
          <w:b w:val="0"/>
        </w:rPr>
        <w:fldChar w:fldCharType="separate"/>
      </w:r>
      <w:r>
        <w:rPr>
          <w:b w:val="0"/>
        </w:rPr>
        <w:t>8</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"_Toc19624561" </w:instrText>
      </w:r>
      <w:r>
        <w:fldChar w:fldCharType="separate"/>
      </w:r>
      <w:r>
        <w:rPr>
          <w:rStyle w:val="22"/>
          <w:rFonts w:ascii="宋体" w:hAnsi="宋体" w:cs="宋体"/>
          <w:b w:val="0"/>
        </w:rPr>
        <w:t>18.</w:t>
      </w:r>
      <w:r>
        <w:rPr>
          <w:rStyle w:val="22"/>
          <w:rFonts w:hint="eastAsia" w:ascii="宋体" w:hAnsi="宋体" w:cs="宋体"/>
          <w:b w:val="0"/>
        </w:rPr>
        <w:t>评审办法</w:t>
      </w:r>
      <w:r>
        <w:rPr>
          <w:b w:val="0"/>
        </w:rPr>
        <w:tab/>
      </w:r>
      <w:r>
        <w:rPr>
          <w:b w:val="0"/>
        </w:rPr>
        <w:fldChar w:fldCharType="begin"/>
      </w:r>
      <w:r>
        <w:rPr>
          <w:b w:val="0"/>
        </w:rPr>
        <w:instrText xml:space="preserve"> PAGEREF _Toc19624561 \h </w:instrText>
      </w:r>
      <w:r>
        <w:rPr>
          <w:b w:val="0"/>
        </w:rPr>
        <w:fldChar w:fldCharType="separate"/>
      </w:r>
      <w:r>
        <w:rPr>
          <w:b w:val="0"/>
        </w:rPr>
        <w:t>10</w:t>
      </w:r>
      <w:r>
        <w:rPr>
          <w:b w:val="0"/>
        </w:rPr>
        <w:fldChar w:fldCharType="end"/>
      </w:r>
      <w:r>
        <w:rPr>
          <w:b w:val="0"/>
        </w:rPr>
        <w:fldChar w:fldCharType="end"/>
      </w:r>
    </w:p>
    <w:p>
      <w:pPr>
        <w:pStyle w:val="15"/>
        <w:rPr>
          <w:rFonts w:asciiTheme="minorHAnsi" w:hAnsiTheme="minorHAnsi" w:eastAsiaTheme="minorEastAsia" w:cstheme="minorBidi"/>
          <w:kern w:val="2"/>
          <w:szCs w:val="22"/>
        </w:rPr>
      </w:pPr>
      <w:r>
        <w:fldChar w:fldCharType="begin"/>
      </w:r>
      <w:r>
        <w:instrText xml:space="preserve"> HYPERLINK \l "_Toc19624562" </w:instrText>
      </w:r>
      <w:r>
        <w:fldChar w:fldCharType="separate"/>
      </w:r>
      <w:r>
        <w:rPr>
          <w:rStyle w:val="22"/>
          <w:rFonts w:hint="eastAsia" w:ascii="宋体" w:hAnsi="宋体" w:cs="宋体"/>
          <w:bCs/>
        </w:rPr>
        <w:t>七、确定成交供应商</w:t>
      </w:r>
      <w:r>
        <w:tab/>
      </w:r>
      <w:r>
        <w:fldChar w:fldCharType="begin"/>
      </w:r>
      <w:r>
        <w:instrText xml:space="preserve"> PAGEREF _Toc19624562 \h </w:instrText>
      </w:r>
      <w:r>
        <w:fldChar w:fldCharType="separate"/>
      </w:r>
      <w:r>
        <w:t>12</w:t>
      </w:r>
      <w:r>
        <w:fldChar w:fldCharType="end"/>
      </w:r>
      <w: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"_Toc19624563" </w:instrText>
      </w:r>
      <w:r>
        <w:fldChar w:fldCharType="separate"/>
      </w:r>
      <w:r>
        <w:rPr>
          <w:rStyle w:val="22"/>
          <w:rFonts w:ascii="宋体" w:hAnsi="宋体" w:cs="宋体"/>
          <w:b w:val="0"/>
        </w:rPr>
        <w:t>19.</w:t>
      </w:r>
      <w:r>
        <w:rPr>
          <w:rStyle w:val="22"/>
          <w:rFonts w:hint="eastAsia" w:ascii="宋体" w:hAnsi="宋体" w:cs="宋体"/>
          <w:b w:val="0"/>
        </w:rPr>
        <w:t>推荐并确定成交供应商</w:t>
      </w:r>
      <w:r>
        <w:rPr>
          <w:b w:val="0"/>
        </w:rPr>
        <w:tab/>
      </w:r>
      <w:r>
        <w:rPr>
          <w:b w:val="0"/>
        </w:rPr>
        <w:fldChar w:fldCharType="begin"/>
      </w:r>
      <w:r>
        <w:rPr>
          <w:b w:val="0"/>
        </w:rPr>
        <w:instrText xml:space="preserve"> PAGEREF _Toc19624563 \h </w:instrText>
      </w:r>
      <w:r>
        <w:rPr>
          <w:b w:val="0"/>
        </w:rPr>
        <w:fldChar w:fldCharType="separate"/>
      </w:r>
      <w:r>
        <w:rPr>
          <w:b w:val="0"/>
        </w:rPr>
        <w:t>12</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"_Toc19624564" </w:instrText>
      </w:r>
      <w:r>
        <w:fldChar w:fldCharType="separate"/>
      </w:r>
      <w:r>
        <w:rPr>
          <w:rStyle w:val="22"/>
          <w:rFonts w:ascii="宋体" w:hAnsi="宋体" w:cs="宋体"/>
          <w:b w:val="0"/>
        </w:rPr>
        <w:t>20.</w:t>
      </w:r>
      <w:r>
        <w:rPr>
          <w:rStyle w:val="22"/>
          <w:rFonts w:hint="eastAsia" w:ascii="宋体" w:hAnsi="宋体" w:cs="宋体"/>
          <w:b w:val="0"/>
        </w:rPr>
        <w:t>成交通知</w:t>
      </w:r>
      <w:r>
        <w:rPr>
          <w:b w:val="0"/>
        </w:rPr>
        <w:tab/>
      </w:r>
      <w:r>
        <w:rPr>
          <w:b w:val="0"/>
        </w:rPr>
        <w:fldChar w:fldCharType="begin"/>
      </w:r>
      <w:r>
        <w:rPr>
          <w:b w:val="0"/>
        </w:rPr>
        <w:instrText xml:space="preserve"> PAGEREF _Toc19624564 \h </w:instrText>
      </w:r>
      <w:r>
        <w:rPr>
          <w:b w:val="0"/>
        </w:rPr>
        <w:fldChar w:fldCharType="separate"/>
      </w:r>
      <w:r>
        <w:rPr>
          <w:b w:val="0"/>
        </w:rPr>
        <w:t>13</w:t>
      </w:r>
      <w:r>
        <w:rPr>
          <w:b w:val="0"/>
        </w:rPr>
        <w:fldChar w:fldCharType="end"/>
      </w:r>
      <w:r>
        <w:rPr>
          <w:b w:val="0"/>
        </w:rPr>
        <w:fldChar w:fldCharType="end"/>
      </w:r>
    </w:p>
    <w:p>
      <w:pPr>
        <w:pStyle w:val="15"/>
        <w:rPr>
          <w:rFonts w:asciiTheme="minorHAnsi" w:hAnsiTheme="minorHAnsi" w:eastAsiaTheme="minorEastAsia" w:cstheme="minorBidi"/>
          <w:kern w:val="2"/>
          <w:szCs w:val="22"/>
        </w:rPr>
      </w:pPr>
      <w:r>
        <w:fldChar w:fldCharType="begin"/>
      </w:r>
      <w:r>
        <w:instrText xml:space="preserve"> HYPERLINK \l "_Toc19624565" </w:instrText>
      </w:r>
      <w:r>
        <w:fldChar w:fldCharType="separate"/>
      </w:r>
      <w:r>
        <w:rPr>
          <w:rStyle w:val="22"/>
          <w:rFonts w:hint="eastAsia" w:ascii="宋体" w:hAnsi="宋体" w:cs="宋体"/>
          <w:bCs/>
        </w:rPr>
        <w:t>八、授予合同</w:t>
      </w:r>
      <w:r>
        <w:tab/>
      </w:r>
      <w:r>
        <w:fldChar w:fldCharType="begin"/>
      </w:r>
      <w:r>
        <w:instrText xml:space="preserve"> PAGEREF _Toc19624565 \h </w:instrText>
      </w:r>
      <w:r>
        <w:fldChar w:fldCharType="separate"/>
      </w:r>
      <w:r>
        <w:t>13</w:t>
      </w:r>
      <w:r>
        <w:fldChar w:fldCharType="end"/>
      </w:r>
      <w: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"_Toc19624566" </w:instrText>
      </w:r>
      <w:r>
        <w:fldChar w:fldCharType="separate"/>
      </w:r>
      <w:r>
        <w:rPr>
          <w:rStyle w:val="22"/>
          <w:rFonts w:ascii="宋体" w:hAnsi="宋体" w:cs="宋体"/>
          <w:b w:val="0"/>
        </w:rPr>
        <w:t>21.</w:t>
      </w:r>
      <w:r>
        <w:rPr>
          <w:rStyle w:val="22"/>
          <w:rFonts w:hint="eastAsia" w:ascii="宋体" w:hAnsi="宋体" w:cs="宋体"/>
          <w:b w:val="0"/>
        </w:rPr>
        <w:t>签订合同</w:t>
      </w:r>
      <w:r>
        <w:rPr>
          <w:b w:val="0"/>
        </w:rPr>
        <w:tab/>
      </w:r>
      <w:r>
        <w:rPr>
          <w:b w:val="0"/>
        </w:rPr>
        <w:fldChar w:fldCharType="begin"/>
      </w:r>
      <w:r>
        <w:rPr>
          <w:b w:val="0"/>
        </w:rPr>
        <w:instrText xml:space="preserve"> PAGEREF _Toc19624566 \h </w:instrText>
      </w:r>
      <w:r>
        <w:rPr>
          <w:b w:val="0"/>
        </w:rPr>
        <w:fldChar w:fldCharType="separate"/>
      </w:r>
      <w:r>
        <w:rPr>
          <w:b w:val="0"/>
        </w:rPr>
        <w:t>13</w:t>
      </w:r>
      <w:r>
        <w:rPr>
          <w:b w:val="0"/>
        </w:rPr>
        <w:fldChar w:fldCharType="end"/>
      </w:r>
      <w:r>
        <w:rPr>
          <w:b w:val="0"/>
        </w:rPr>
        <w:fldChar w:fldCharType="end"/>
      </w:r>
    </w:p>
    <w:p>
      <w:pPr>
        <w:pStyle w:val="15"/>
        <w:rPr>
          <w:rFonts w:asciiTheme="minorHAnsi" w:hAnsiTheme="minorHAnsi" w:eastAsiaTheme="minorEastAsia" w:cstheme="minorBidi"/>
          <w:kern w:val="2"/>
          <w:szCs w:val="22"/>
        </w:rPr>
      </w:pPr>
      <w:r>
        <w:fldChar w:fldCharType="begin"/>
      </w:r>
      <w:r>
        <w:instrText xml:space="preserve"> HYPERLINK \l "_Toc19624567" </w:instrText>
      </w:r>
      <w:r>
        <w:fldChar w:fldCharType="separate"/>
      </w:r>
      <w:r>
        <w:rPr>
          <w:rStyle w:val="22"/>
          <w:rFonts w:hint="eastAsia" w:ascii="宋体" w:hAnsi="宋体" w:cs="宋体"/>
          <w:bCs/>
        </w:rPr>
        <w:t>九、磋商活动终止</w:t>
      </w:r>
      <w:r>
        <w:tab/>
      </w:r>
      <w:r>
        <w:fldChar w:fldCharType="begin"/>
      </w:r>
      <w:r>
        <w:instrText xml:space="preserve"> PAGEREF _Toc19624567 \h </w:instrText>
      </w:r>
      <w:r>
        <w:fldChar w:fldCharType="separate"/>
      </w:r>
      <w:r>
        <w:t>13</w:t>
      </w:r>
      <w:r>
        <w:fldChar w:fldCharType="end"/>
      </w:r>
      <w: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"_Toc19624568" </w:instrText>
      </w:r>
      <w:r>
        <w:fldChar w:fldCharType="separate"/>
      </w:r>
      <w:r>
        <w:rPr>
          <w:rStyle w:val="22"/>
          <w:rFonts w:ascii="宋体" w:hAnsi="宋体" w:cs="宋体"/>
          <w:b w:val="0"/>
        </w:rPr>
        <w:t>22.</w:t>
      </w:r>
      <w:r>
        <w:rPr>
          <w:rStyle w:val="22"/>
          <w:rFonts w:hint="eastAsia" w:ascii="宋体" w:hAnsi="宋体" w:cs="宋体"/>
          <w:b w:val="0"/>
        </w:rPr>
        <w:t>终止情形</w:t>
      </w:r>
      <w:r>
        <w:rPr>
          <w:b w:val="0"/>
        </w:rPr>
        <w:tab/>
      </w:r>
      <w:r>
        <w:rPr>
          <w:b w:val="0"/>
        </w:rPr>
        <w:fldChar w:fldCharType="begin"/>
      </w:r>
      <w:r>
        <w:rPr>
          <w:b w:val="0"/>
        </w:rPr>
        <w:instrText xml:space="preserve"> PAGEREF _Toc19624568 \h </w:instrText>
      </w:r>
      <w:r>
        <w:rPr>
          <w:b w:val="0"/>
        </w:rPr>
        <w:fldChar w:fldCharType="separate"/>
      </w:r>
      <w:r>
        <w:rPr>
          <w:b w:val="0"/>
        </w:rPr>
        <w:t>13</w:t>
      </w:r>
      <w:r>
        <w:rPr>
          <w:b w:val="0"/>
        </w:rPr>
        <w:fldChar w:fldCharType="end"/>
      </w:r>
      <w:r>
        <w:rPr>
          <w:b w:val="0"/>
        </w:rPr>
        <w:fldChar w:fldCharType="end"/>
      </w:r>
    </w:p>
    <w:p>
      <w:pPr>
        <w:pStyle w:val="15"/>
        <w:rPr>
          <w:rFonts w:asciiTheme="minorHAnsi" w:hAnsiTheme="minorHAnsi" w:eastAsiaTheme="minorEastAsia" w:cstheme="minorBidi"/>
          <w:kern w:val="2"/>
          <w:szCs w:val="22"/>
        </w:rPr>
      </w:pPr>
      <w:r>
        <w:fldChar w:fldCharType="begin"/>
      </w:r>
      <w:r>
        <w:instrText xml:space="preserve"> HYPERLINK \l "_Toc19624569" </w:instrText>
      </w:r>
      <w:r>
        <w:fldChar w:fldCharType="separate"/>
      </w:r>
      <w:r>
        <w:rPr>
          <w:rStyle w:val="22"/>
          <w:rFonts w:hint="eastAsia" w:ascii="宋体" w:hAnsi="宋体" w:cs="宋体"/>
          <w:bCs/>
        </w:rPr>
        <w:t>十、处罚</w:t>
      </w:r>
      <w:r>
        <w:tab/>
      </w:r>
      <w:r>
        <w:fldChar w:fldCharType="begin"/>
      </w:r>
      <w:r>
        <w:instrText xml:space="preserve"> PAGEREF _Toc19624569 \h </w:instrText>
      </w:r>
      <w:r>
        <w:fldChar w:fldCharType="separate"/>
      </w:r>
      <w:r>
        <w:t>14</w:t>
      </w:r>
      <w:r>
        <w:fldChar w:fldCharType="end"/>
      </w:r>
      <w: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"_Toc19624570" </w:instrText>
      </w:r>
      <w:r>
        <w:fldChar w:fldCharType="separate"/>
      </w:r>
      <w:r>
        <w:rPr>
          <w:rStyle w:val="22"/>
          <w:rFonts w:ascii="宋体" w:hAnsi="宋体" w:cs="宋体"/>
          <w:b w:val="0"/>
        </w:rPr>
        <w:t>23.</w:t>
      </w:r>
      <w:r>
        <w:rPr>
          <w:rStyle w:val="22"/>
          <w:rFonts w:hint="eastAsia" w:ascii="宋体" w:hAnsi="宋体" w:cs="宋体"/>
          <w:b w:val="0"/>
        </w:rPr>
        <w:t>处罚情形</w:t>
      </w:r>
      <w:r>
        <w:rPr>
          <w:b w:val="0"/>
        </w:rPr>
        <w:tab/>
      </w:r>
      <w:r>
        <w:rPr>
          <w:b w:val="0"/>
        </w:rPr>
        <w:fldChar w:fldCharType="begin"/>
      </w:r>
      <w:r>
        <w:rPr>
          <w:b w:val="0"/>
        </w:rPr>
        <w:instrText xml:space="preserve"> PAGEREF _Toc19624570 \h </w:instrText>
      </w:r>
      <w:r>
        <w:rPr>
          <w:b w:val="0"/>
        </w:rPr>
        <w:fldChar w:fldCharType="separate"/>
      </w:r>
      <w:r>
        <w:rPr>
          <w:b w:val="0"/>
        </w:rPr>
        <w:t>14</w:t>
      </w:r>
      <w:r>
        <w:rPr>
          <w:b w:val="0"/>
        </w:rPr>
        <w:fldChar w:fldCharType="end"/>
      </w:r>
      <w:r>
        <w:rPr>
          <w:b w:val="0"/>
        </w:rPr>
        <w:fldChar w:fldCharType="end"/>
      </w:r>
    </w:p>
    <w:p>
      <w:pPr>
        <w:pStyle w:val="15"/>
        <w:rPr>
          <w:rFonts w:asciiTheme="minorHAnsi" w:hAnsiTheme="minorHAnsi" w:eastAsiaTheme="minorEastAsia" w:cstheme="minorBidi"/>
          <w:kern w:val="2"/>
          <w:szCs w:val="22"/>
        </w:rPr>
      </w:pPr>
      <w:r>
        <w:fldChar w:fldCharType="begin"/>
      </w:r>
      <w:r>
        <w:instrText xml:space="preserve"> HYPERLINK \l "_Toc19624571" </w:instrText>
      </w:r>
      <w:r>
        <w:fldChar w:fldCharType="separate"/>
      </w:r>
      <w:r>
        <w:rPr>
          <w:rStyle w:val="22"/>
          <w:rFonts w:hint="eastAsia" w:ascii="宋体" w:hAnsi="宋体" w:cs="宋体"/>
          <w:bCs/>
        </w:rPr>
        <w:t>十一、招标代理服务收费标准</w:t>
      </w:r>
      <w:r>
        <w:tab/>
      </w:r>
      <w:r>
        <w:fldChar w:fldCharType="begin"/>
      </w:r>
      <w:r>
        <w:instrText xml:space="preserve"> PAGEREF _Toc19624571 \h </w:instrText>
      </w:r>
      <w:r>
        <w:fldChar w:fldCharType="separate"/>
      </w:r>
      <w:r>
        <w:t>14</w:t>
      </w:r>
      <w:r>
        <w:fldChar w:fldCharType="end"/>
      </w:r>
      <w:r>
        <w:fldChar w:fldCharType="end"/>
      </w:r>
    </w:p>
    <w:p>
      <w:pPr>
        <w:pStyle w:val="15"/>
        <w:rPr>
          <w:rFonts w:asciiTheme="minorHAnsi" w:hAnsiTheme="minorHAnsi" w:eastAsiaTheme="minorEastAsia" w:cstheme="minorBidi"/>
          <w:kern w:val="2"/>
          <w:szCs w:val="22"/>
        </w:rPr>
      </w:pPr>
      <w:r>
        <w:fldChar w:fldCharType="begin"/>
      </w:r>
      <w:r>
        <w:instrText xml:space="preserve"> HYPERLINK \l "_Toc19624572" </w:instrText>
      </w:r>
      <w:r>
        <w:fldChar w:fldCharType="separate"/>
      </w:r>
      <w:r>
        <w:rPr>
          <w:rStyle w:val="22"/>
          <w:rFonts w:hint="eastAsia" w:ascii="宋体" w:hAnsi="宋体" w:cs="宋体"/>
          <w:bCs/>
        </w:rPr>
        <w:t>十二、其他</w:t>
      </w:r>
      <w:r>
        <w:tab/>
      </w:r>
      <w:r>
        <w:fldChar w:fldCharType="begin"/>
      </w:r>
      <w:r>
        <w:instrText xml:space="preserve"> PAGEREF _Toc19624572 \h </w:instrText>
      </w:r>
      <w:r>
        <w:fldChar w:fldCharType="separate"/>
      </w:r>
      <w:r>
        <w:t>14</w:t>
      </w:r>
      <w:r>
        <w:fldChar w:fldCharType="end"/>
      </w:r>
      <w: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"_Toc19624573" </w:instrText>
      </w:r>
      <w:r>
        <w:fldChar w:fldCharType="separate"/>
      </w:r>
      <w:r>
        <w:rPr>
          <w:rStyle w:val="22"/>
          <w:rFonts w:hint="eastAsia" w:ascii="宋体" w:hAnsi="宋体" w:cs="宋体"/>
          <w:b w:val="0"/>
          <w:kern w:val="28"/>
        </w:rPr>
        <w:t>第三部分</w:t>
      </w:r>
      <w:r>
        <w:rPr>
          <w:rStyle w:val="22"/>
          <w:rFonts w:ascii="宋体" w:hAnsi="宋体" w:cs="宋体"/>
          <w:b w:val="0"/>
          <w:kern w:val="28"/>
        </w:rPr>
        <w:t xml:space="preserve">  </w:t>
      </w:r>
      <w:r>
        <w:rPr>
          <w:rStyle w:val="22"/>
          <w:rFonts w:hint="eastAsia" w:ascii="宋体" w:hAnsi="宋体" w:cs="宋体"/>
          <w:b w:val="0"/>
          <w:kern w:val="28"/>
        </w:rPr>
        <w:t>采购项目合同书</w:t>
      </w:r>
      <w:r>
        <w:rPr>
          <w:b w:val="0"/>
        </w:rPr>
        <w:tab/>
      </w:r>
      <w:r>
        <w:rPr>
          <w:b w:val="0"/>
        </w:rPr>
        <w:fldChar w:fldCharType="begin"/>
      </w:r>
      <w:r>
        <w:rPr>
          <w:b w:val="0"/>
        </w:rPr>
        <w:instrText xml:space="preserve"> PAGEREF _Toc19624573 \h </w:instrText>
      </w:r>
      <w:r>
        <w:rPr>
          <w:b w:val="0"/>
        </w:rPr>
        <w:fldChar w:fldCharType="separate"/>
      </w:r>
      <w:r>
        <w:rPr>
          <w:b w:val="0"/>
        </w:rPr>
        <w:t>15</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"_Toc19624574" </w:instrText>
      </w:r>
      <w:r>
        <w:fldChar w:fldCharType="separate"/>
      </w:r>
      <w:r>
        <w:rPr>
          <w:rStyle w:val="22"/>
          <w:rFonts w:hint="eastAsia" w:ascii="宋体" w:hAnsi="宋体" w:cs="宋体"/>
          <w:b w:val="0"/>
          <w:kern w:val="28"/>
        </w:rPr>
        <w:t>第四部分</w:t>
      </w:r>
      <w:r>
        <w:rPr>
          <w:rStyle w:val="22"/>
          <w:rFonts w:ascii="宋体" w:hAnsi="宋体" w:cs="宋体"/>
          <w:b w:val="0"/>
          <w:kern w:val="28"/>
        </w:rPr>
        <w:t xml:space="preserve">  </w:t>
      </w:r>
      <w:r>
        <w:rPr>
          <w:rStyle w:val="22"/>
          <w:rFonts w:hint="eastAsia" w:ascii="宋体" w:hAnsi="宋体" w:cs="宋体"/>
          <w:b w:val="0"/>
          <w:kern w:val="28"/>
        </w:rPr>
        <w:t>响应文件格式</w:t>
      </w:r>
      <w:r>
        <w:rPr>
          <w:b w:val="0"/>
        </w:rPr>
        <w:tab/>
      </w:r>
      <w:r>
        <w:rPr>
          <w:b w:val="0"/>
        </w:rPr>
        <w:fldChar w:fldCharType="begin"/>
      </w:r>
      <w:r>
        <w:rPr>
          <w:b w:val="0"/>
        </w:rPr>
        <w:instrText xml:space="preserve"> PAGEREF _Toc19624574 \h </w:instrText>
      </w:r>
      <w:r>
        <w:rPr>
          <w:b w:val="0"/>
        </w:rPr>
        <w:fldChar w:fldCharType="separate"/>
      </w:r>
      <w:r>
        <w:rPr>
          <w:b w:val="0"/>
        </w:rPr>
        <w:t>29</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"_Toc19624575" </w:instrText>
      </w:r>
      <w:r>
        <w:fldChar w:fldCharType="separate"/>
      </w:r>
      <w:r>
        <w:rPr>
          <w:rStyle w:val="22"/>
          <w:rFonts w:hint="eastAsia" w:ascii="宋体" w:hAnsi="宋体" w:cs="宋体"/>
          <w:b w:val="0"/>
        </w:rPr>
        <w:t>附件</w:t>
      </w:r>
      <w:r>
        <w:rPr>
          <w:rStyle w:val="22"/>
          <w:rFonts w:ascii="宋体" w:hAnsi="宋体" w:cs="宋体"/>
          <w:b w:val="0"/>
        </w:rPr>
        <w:t>1</w:t>
      </w:r>
      <w:r>
        <w:rPr>
          <w:rStyle w:val="22"/>
          <w:rFonts w:hint="eastAsia" w:ascii="宋体" w:hAnsi="宋体" w:cs="宋体"/>
          <w:b w:val="0"/>
        </w:rPr>
        <w:t>：响应文件封面</w:t>
      </w:r>
      <w:r>
        <w:rPr>
          <w:b w:val="0"/>
        </w:rPr>
        <w:tab/>
      </w:r>
      <w:r>
        <w:rPr>
          <w:b w:val="0"/>
        </w:rPr>
        <w:fldChar w:fldCharType="begin"/>
      </w:r>
      <w:r>
        <w:rPr>
          <w:b w:val="0"/>
        </w:rPr>
        <w:instrText xml:space="preserve"> PAGEREF _Toc19624575 \h </w:instrText>
      </w:r>
      <w:r>
        <w:rPr>
          <w:b w:val="0"/>
        </w:rPr>
        <w:fldChar w:fldCharType="separate"/>
      </w:r>
      <w:r>
        <w:rPr>
          <w:b w:val="0"/>
        </w:rPr>
        <w:t>29</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"_Toc19624576" </w:instrText>
      </w:r>
      <w:r>
        <w:fldChar w:fldCharType="separate"/>
      </w:r>
      <w:r>
        <w:rPr>
          <w:rStyle w:val="22"/>
          <w:rFonts w:hint="eastAsia" w:ascii="宋体" w:hAnsi="宋体" w:cs="宋体"/>
          <w:b w:val="0"/>
        </w:rPr>
        <w:t>附件</w:t>
      </w:r>
      <w:r>
        <w:rPr>
          <w:rStyle w:val="22"/>
          <w:rFonts w:ascii="宋体" w:hAnsi="宋体" w:cs="宋体"/>
          <w:b w:val="0"/>
        </w:rPr>
        <w:t>2</w:t>
      </w:r>
      <w:r>
        <w:rPr>
          <w:rStyle w:val="22"/>
          <w:rFonts w:hint="eastAsia" w:ascii="宋体" w:hAnsi="宋体" w:cs="宋体"/>
          <w:b w:val="0"/>
        </w:rPr>
        <w:t>：响应文件目录</w:t>
      </w:r>
      <w:r>
        <w:rPr>
          <w:b w:val="0"/>
        </w:rPr>
        <w:tab/>
      </w:r>
      <w:r>
        <w:rPr>
          <w:b w:val="0"/>
        </w:rPr>
        <w:fldChar w:fldCharType="begin"/>
      </w:r>
      <w:r>
        <w:rPr>
          <w:b w:val="0"/>
        </w:rPr>
        <w:instrText xml:space="preserve"> PAGEREF _Toc19624576 \h </w:instrText>
      </w:r>
      <w:r>
        <w:rPr>
          <w:b w:val="0"/>
        </w:rPr>
        <w:fldChar w:fldCharType="separate"/>
      </w:r>
      <w:r>
        <w:rPr>
          <w:b w:val="0"/>
        </w:rPr>
        <w:t>30</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"_Toc19624577" </w:instrText>
      </w:r>
      <w:r>
        <w:fldChar w:fldCharType="separate"/>
      </w:r>
      <w:r>
        <w:rPr>
          <w:rStyle w:val="22"/>
          <w:rFonts w:hint="eastAsia" w:ascii="宋体" w:hAnsi="宋体" w:cs="宋体"/>
          <w:b w:val="0"/>
        </w:rPr>
        <w:t>附件</w:t>
      </w:r>
      <w:r>
        <w:rPr>
          <w:rStyle w:val="22"/>
          <w:rFonts w:ascii="宋体" w:hAnsi="宋体" w:cs="宋体"/>
          <w:b w:val="0"/>
        </w:rPr>
        <w:t>3</w:t>
      </w:r>
      <w:r>
        <w:rPr>
          <w:rStyle w:val="22"/>
          <w:rFonts w:hint="eastAsia" w:ascii="宋体" w:hAnsi="宋体" w:cs="宋体"/>
          <w:b w:val="0"/>
        </w:rPr>
        <w:t>：磋商函</w:t>
      </w:r>
      <w:r>
        <w:rPr>
          <w:b w:val="0"/>
        </w:rPr>
        <w:tab/>
      </w:r>
      <w:r>
        <w:rPr>
          <w:b w:val="0"/>
        </w:rPr>
        <w:fldChar w:fldCharType="begin"/>
      </w:r>
      <w:r>
        <w:rPr>
          <w:b w:val="0"/>
        </w:rPr>
        <w:instrText xml:space="preserve"> PAGEREF _Toc19624577 \h </w:instrText>
      </w:r>
      <w:r>
        <w:rPr>
          <w:b w:val="0"/>
        </w:rPr>
        <w:fldChar w:fldCharType="separate"/>
      </w:r>
      <w:r>
        <w:rPr>
          <w:b w:val="0"/>
        </w:rPr>
        <w:t>31</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"_Toc19624578" </w:instrText>
      </w:r>
      <w:r>
        <w:fldChar w:fldCharType="separate"/>
      </w:r>
      <w:r>
        <w:rPr>
          <w:rStyle w:val="22"/>
          <w:rFonts w:hint="eastAsia" w:ascii="宋体" w:hAnsi="宋体" w:cs="宋体"/>
          <w:b w:val="0"/>
        </w:rPr>
        <w:t>附件</w:t>
      </w:r>
      <w:r>
        <w:rPr>
          <w:rStyle w:val="22"/>
          <w:rFonts w:ascii="宋体" w:hAnsi="宋体" w:cs="宋体"/>
          <w:b w:val="0"/>
        </w:rPr>
        <w:t>4</w:t>
      </w:r>
      <w:r>
        <w:rPr>
          <w:rStyle w:val="22"/>
          <w:rFonts w:hint="eastAsia" w:ascii="宋体" w:hAnsi="宋体" w:cs="宋体"/>
          <w:b w:val="0"/>
        </w:rPr>
        <w:t>：磋商报价一览表</w:t>
      </w:r>
      <w:r>
        <w:rPr>
          <w:b w:val="0"/>
        </w:rPr>
        <w:tab/>
      </w:r>
      <w:r>
        <w:rPr>
          <w:b w:val="0"/>
        </w:rPr>
        <w:fldChar w:fldCharType="begin"/>
      </w:r>
      <w:r>
        <w:rPr>
          <w:b w:val="0"/>
        </w:rPr>
        <w:instrText xml:space="preserve"> PAGEREF _Toc19624578 \h </w:instrText>
      </w:r>
      <w:r>
        <w:rPr>
          <w:b w:val="0"/>
        </w:rPr>
        <w:fldChar w:fldCharType="separate"/>
      </w:r>
      <w:r>
        <w:rPr>
          <w:b w:val="0"/>
        </w:rPr>
        <w:t>32</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"_Toc19624579" </w:instrText>
      </w:r>
      <w:r>
        <w:fldChar w:fldCharType="separate"/>
      </w:r>
      <w:r>
        <w:rPr>
          <w:rStyle w:val="22"/>
          <w:rFonts w:hint="eastAsia" w:ascii="宋体" w:hAnsi="宋体" w:cs="宋体"/>
          <w:b w:val="0"/>
        </w:rPr>
        <w:t>附件</w:t>
      </w:r>
      <w:r>
        <w:rPr>
          <w:rStyle w:val="22"/>
          <w:rFonts w:ascii="宋体" w:hAnsi="宋体" w:cs="宋体"/>
          <w:b w:val="0"/>
        </w:rPr>
        <w:t>5</w:t>
      </w:r>
      <w:r>
        <w:rPr>
          <w:rStyle w:val="22"/>
          <w:rFonts w:hint="eastAsia" w:ascii="宋体" w:hAnsi="宋体" w:cs="宋体"/>
          <w:b w:val="0"/>
        </w:rPr>
        <w:t>：分项报价表</w:t>
      </w:r>
      <w:r>
        <w:rPr>
          <w:b w:val="0"/>
        </w:rPr>
        <w:tab/>
      </w:r>
      <w:r>
        <w:rPr>
          <w:b w:val="0"/>
        </w:rPr>
        <w:fldChar w:fldCharType="begin"/>
      </w:r>
      <w:r>
        <w:rPr>
          <w:b w:val="0"/>
        </w:rPr>
        <w:instrText xml:space="preserve"> PAGEREF _Toc19624579 \h </w:instrText>
      </w:r>
      <w:r>
        <w:rPr>
          <w:b w:val="0"/>
        </w:rPr>
        <w:fldChar w:fldCharType="separate"/>
      </w:r>
      <w:r>
        <w:rPr>
          <w:b w:val="0"/>
        </w:rPr>
        <w:t>33</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"_Toc19624580" </w:instrText>
      </w:r>
      <w:r>
        <w:fldChar w:fldCharType="separate"/>
      </w:r>
      <w:r>
        <w:rPr>
          <w:rStyle w:val="22"/>
          <w:rFonts w:hint="eastAsia" w:ascii="宋体" w:hAnsi="宋体" w:cs="宋体"/>
          <w:b w:val="0"/>
        </w:rPr>
        <w:t>附件</w:t>
      </w:r>
      <w:r>
        <w:rPr>
          <w:rStyle w:val="22"/>
          <w:rFonts w:ascii="宋体" w:hAnsi="宋体" w:cs="宋体"/>
          <w:b w:val="0"/>
        </w:rPr>
        <w:t>6</w:t>
      </w:r>
      <w:r>
        <w:rPr>
          <w:rStyle w:val="22"/>
          <w:rFonts w:hint="eastAsia" w:ascii="宋体" w:hAnsi="宋体" w:cs="宋体"/>
          <w:b w:val="0"/>
        </w:rPr>
        <w:t>：服务响应表</w:t>
      </w:r>
      <w:r>
        <w:rPr>
          <w:b w:val="0"/>
        </w:rPr>
        <w:tab/>
      </w:r>
      <w:r>
        <w:rPr>
          <w:b w:val="0"/>
        </w:rPr>
        <w:fldChar w:fldCharType="begin"/>
      </w:r>
      <w:r>
        <w:rPr>
          <w:b w:val="0"/>
        </w:rPr>
        <w:instrText xml:space="preserve"> PAGEREF _Toc19624580 \h </w:instrText>
      </w:r>
      <w:r>
        <w:rPr>
          <w:b w:val="0"/>
        </w:rPr>
        <w:fldChar w:fldCharType="separate"/>
      </w:r>
      <w:r>
        <w:rPr>
          <w:b w:val="0"/>
        </w:rPr>
        <w:t>34</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"_Toc19624581" </w:instrText>
      </w:r>
      <w:r>
        <w:fldChar w:fldCharType="separate"/>
      </w:r>
      <w:r>
        <w:rPr>
          <w:rStyle w:val="22"/>
          <w:rFonts w:hint="eastAsia" w:ascii="宋体" w:hAnsi="宋体" w:cs="宋体"/>
          <w:b w:val="0"/>
        </w:rPr>
        <w:t>附件</w:t>
      </w:r>
      <w:r>
        <w:rPr>
          <w:rStyle w:val="22"/>
          <w:rFonts w:ascii="宋体" w:hAnsi="宋体" w:cs="宋体"/>
          <w:b w:val="0"/>
        </w:rPr>
        <w:t>7</w:t>
      </w:r>
      <w:r>
        <w:rPr>
          <w:rStyle w:val="22"/>
          <w:rFonts w:hint="eastAsia" w:ascii="宋体" w:hAnsi="宋体" w:cs="宋体"/>
          <w:b w:val="0"/>
        </w:rPr>
        <w:t>：法定代表人证明书</w:t>
      </w:r>
      <w:r>
        <w:rPr>
          <w:b w:val="0"/>
        </w:rPr>
        <w:tab/>
      </w:r>
      <w:r>
        <w:rPr>
          <w:b w:val="0"/>
        </w:rPr>
        <w:fldChar w:fldCharType="begin"/>
      </w:r>
      <w:r>
        <w:rPr>
          <w:b w:val="0"/>
        </w:rPr>
        <w:instrText xml:space="preserve"> PAGEREF _Toc19624581 \h </w:instrText>
      </w:r>
      <w:r>
        <w:rPr>
          <w:b w:val="0"/>
        </w:rPr>
        <w:fldChar w:fldCharType="separate"/>
      </w:r>
      <w:r>
        <w:rPr>
          <w:b w:val="0"/>
        </w:rPr>
        <w:t>35</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"_Toc19624582" </w:instrText>
      </w:r>
      <w:r>
        <w:fldChar w:fldCharType="separate"/>
      </w:r>
      <w:r>
        <w:rPr>
          <w:rStyle w:val="22"/>
          <w:rFonts w:hint="eastAsia" w:ascii="宋体" w:hAnsi="宋体" w:cs="宋体"/>
          <w:b w:val="0"/>
        </w:rPr>
        <w:t>附件</w:t>
      </w:r>
      <w:r>
        <w:rPr>
          <w:rStyle w:val="22"/>
          <w:rFonts w:ascii="宋体" w:hAnsi="宋体" w:cs="宋体"/>
          <w:b w:val="0"/>
        </w:rPr>
        <w:t>8</w:t>
      </w:r>
      <w:r>
        <w:rPr>
          <w:rStyle w:val="22"/>
          <w:rFonts w:hint="eastAsia" w:ascii="宋体" w:hAnsi="宋体" w:cs="宋体"/>
          <w:b w:val="0"/>
        </w:rPr>
        <w:t>：法定代表人授权书</w:t>
      </w:r>
      <w:r>
        <w:rPr>
          <w:b w:val="0"/>
        </w:rPr>
        <w:tab/>
      </w:r>
      <w:r>
        <w:rPr>
          <w:b w:val="0"/>
        </w:rPr>
        <w:fldChar w:fldCharType="begin"/>
      </w:r>
      <w:r>
        <w:rPr>
          <w:b w:val="0"/>
        </w:rPr>
        <w:instrText xml:space="preserve"> PAGEREF _Toc19624582 \h </w:instrText>
      </w:r>
      <w:r>
        <w:rPr>
          <w:b w:val="0"/>
        </w:rPr>
        <w:fldChar w:fldCharType="separate"/>
      </w:r>
      <w:r>
        <w:rPr>
          <w:b w:val="0"/>
        </w:rPr>
        <w:t>36</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"_Toc19624583" </w:instrText>
      </w:r>
      <w:r>
        <w:fldChar w:fldCharType="separate"/>
      </w:r>
      <w:r>
        <w:rPr>
          <w:rStyle w:val="22"/>
          <w:rFonts w:hint="eastAsia" w:ascii="宋体" w:hAnsi="宋体" w:cs="宋体"/>
          <w:b w:val="0"/>
        </w:rPr>
        <w:t>附件</w:t>
      </w:r>
      <w:r>
        <w:rPr>
          <w:rStyle w:val="22"/>
          <w:rFonts w:ascii="宋体" w:hAnsi="宋体" w:cs="宋体"/>
          <w:b w:val="0"/>
        </w:rPr>
        <w:t>9</w:t>
      </w:r>
      <w:r>
        <w:rPr>
          <w:rStyle w:val="22"/>
          <w:rFonts w:hint="eastAsia" w:ascii="宋体" w:hAnsi="宋体" w:cs="宋体"/>
          <w:b w:val="0"/>
        </w:rPr>
        <w:t>：供应商承诺函</w:t>
      </w:r>
      <w:r>
        <w:rPr>
          <w:b w:val="0"/>
        </w:rPr>
        <w:tab/>
      </w:r>
      <w:r>
        <w:rPr>
          <w:b w:val="0"/>
        </w:rPr>
        <w:fldChar w:fldCharType="begin"/>
      </w:r>
      <w:r>
        <w:rPr>
          <w:b w:val="0"/>
        </w:rPr>
        <w:instrText xml:space="preserve"> PAGEREF _Toc19624583 \h </w:instrText>
      </w:r>
      <w:r>
        <w:rPr>
          <w:b w:val="0"/>
        </w:rPr>
        <w:fldChar w:fldCharType="separate"/>
      </w:r>
      <w:r>
        <w:rPr>
          <w:b w:val="0"/>
        </w:rPr>
        <w:t>37</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"_Toc19624584" </w:instrText>
      </w:r>
      <w:r>
        <w:fldChar w:fldCharType="separate"/>
      </w:r>
      <w:r>
        <w:rPr>
          <w:rStyle w:val="22"/>
          <w:rFonts w:hint="eastAsia" w:ascii="宋体" w:hAnsi="宋体" w:cs="宋体"/>
          <w:b w:val="0"/>
        </w:rPr>
        <w:t>附件</w:t>
      </w:r>
      <w:r>
        <w:rPr>
          <w:rStyle w:val="22"/>
          <w:rFonts w:ascii="宋体" w:hAnsi="宋体" w:cs="宋体"/>
          <w:b w:val="0"/>
        </w:rPr>
        <w:t>10</w:t>
      </w:r>
      <w:r>
        <w:rPr>
          <w:rStyle w:val="22"/>
          <w:rFonts w:hint="eastAsia" w:ascii="宋体" w:hAnsi="宋体" w:cs="宋体"/>
          <w:b w:val="0"/>
        </w:rPr>
        <w:t>：供应商诚信承诺书</w:t>
      </w:r>
      <w:r>
        <w:rPr>
          <w:b w:val="0"/>
        </w:rPr>
        <w:tab/>
      </w:r>
      <w:r>
        <w:rPr>
          <w:b w:val="0"/>
        </w:rPr>
        <w:fldChar w:fldCharType="begin"/>
      </w:r>
      <w:r>
        <w:rPr>
          <w:b w:val="0"/>
        </w:rPr>
        <w:instrText xml:space="preserve"> PAGEREF _Toc19624584 \h </w:instrText>
      </w:r>
      <w:r>
        <w:rPr>
          <w:b w:val="0"/>
        </w:rPr>
        <w:fldChar w:fldCharType="separate"/>
      </w:r>
      <w:r>
        <w:rPr>
          <w:b w:val="0"/>
        </w:rPr>
        <w:t>38</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"_Toc19624585" </w:instrText>
      </w:r>
      <w:r>
        <w:fldChar w:fldCharType="separate"/>
      </w:r>
      <w:r>
        <w:rPr>
          <w:rStyle w:val="22"/>
          <w:rFonts w:hint="eastAsia" w:ascii="宋体" w:hAnsi="宋体" w:cs="宋体"/>
          <w:b w:val="0"/>
        </w:rPr>
        <w:t>附件</w:t>
      </w:r>
      <w:r>
        <w:rPr>
          <w:rStyle w:val="22"/>
          <w:rFonts w:ascii="宋体" w:hAnsi="宋体" w:cs="宋体"/>
          <w:b w:val="0"/>
        </w:rPr>
        <w:t>11</w:t>
      </w:r>
      <w:r>
        <w:rPr>
          <w:rStyle w:val="22"/>
          <w:rFonts w:hint="eastAsia" w:ascii="宋体" w:hAnsi="宋体" w:cs="宋体"/>
          <w:b w:val="0"/>
        </w:rPr>
        <w:t>：资格证明材料</w:t>
      </w:r>
      <w:r>
        <w:rPr>
          <w:b w:val="0"/>
        </w:rPr>
        <w:tab/>
      </w:r>
      <w:r>
        <w:rPr>
          <w:b w:val="0"/>
        </w:rPr>
        <w:fldChar w:fldCharType="begin"/>
      </w:r>
      <w:r>
        <w:rPr>
          <w:b w:val="0"/>
        </w:rPr>
        <w:instrText xml:space="preserve"> PAGEREF _Toc19624585 \h </w:instrText>
      </w:r>
      <w:r>
        <w:rPr>
          <w:b w:val="0"/>
        </w:rPr>
        <w:fldChar w:fldCharType="separate"/>
      </w:r>
      <w:r>
        <w:rPr>
          <w:b w:val="0"/>
        </w:rPr>
        <w:t>39</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"_Toc19624586" </w:instrText>
      </w:r>
      <w:r>
        <w:fldChar w:fldCharType="separate"/>
      </w:r>
      <w:r>
        <w:rPr>
          <w:rStyle w:val="22"/>
          <w:rFonts w:hint="eastAsia" w:ascii="宋体" w:hAnsi="宋体" w:cs="宋体"/>
          <w:b w:val="0"/>
        </w:rPr>
        <w:t>附件</w:t>
      </w:r>
      <w:r>
        <w:rPr>
          <w:rStyle w:val="22"/>
          <w:rFonts w:ascii="宋体" w:hAnsi="宋体" w:cs="宋体"/>
          <w:b w:val="0"/>
        </w:rPr>
        <w:t>12</w:t>
      </w:r>
      <w:r>
        <w:rPr>
          <w:rStyle w:val="22"/>
          <w:rFonts w:hint="eastAsia" w:ascii="宋体" w:hAnsi="宋体" w:cs="宋体"/>
          <w:b w:val="0"/>
        </w:rPr>
        <w:t>：财务状况证明</w:t>
      </w:r>
      <w:r>
        <w:rPr>
          <w:b w:val="0"/>
        </w:rPr>
        <w:tab/>
      </w:r>
      <w:r>
        <w:rPr>
          <w:b w:val="0"/>
        </w:rPr>
        <w:fldChar w:fldCharType="begin"/>
      </w:r>
      <w:r>
        <w:rPr>
          <w:b w:val="0"/>
        </w:rPr>
        <w:instrText xml:space="preserve"> PAGEREF _Toc19624586 \h </w:instrText>
      </w:r>
      <w:r>
        <w:rPr>
          <w:b w:val="0"/>
        </w:rPr>
        <w:fldChar w:fldCharType="separate"/>
      </w:r>
      <w:r>
        <w:rPr>
          <w:b w:val="0"/>
        </w:rPr>
        <w:t>40</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"_Toc19624587" </w:instrText>
      </w:r>
      <w:r>
        <w:fldChar w:fldCharType="separate"/>
      </w:r>
      <w:r>
        <w:rPr>
          <w:rStyle w:val="22"/>
          <w:rFonts w:hint="eastAsia" w:ascii="宋体" w:hAnsi="宋体" w:cs="宋体"/>
          <w:b w:val="0"/>
        </w:rPr>
        <w:t>附件</w:t>
      </w:r>
      <w:r>
        <w:rPr>
          <w:rStyle w:val="22"/>
          <w:rFonts w:ascii="宋体" w:hAnsi="宋体" w:cs="宋体"/>
          <w:b w:val="0"/>
        </w:rPr>
        <w:t>13</w:t>
      </w:r>
      <w:r>
        <w:rPr>
          <w:rStyle w:val="22"/>
          <w:rFonts w:hint="eastAsia" w:ascii="宋体" w:hAnsi="宋体" w:cs="宋体"/>
          <w:b w:val="0"/>
        </w:rPr>
        <w:t>：具备履行合同所必须的设备和专业技术能力证明</w:t>
      </w:r>
      <w:r>
        <w:rPr>
          <w:b w:val="0"/>
        </w:rPr>
        <w:tab/>
      </w:r>
      <w:r>
        <w:rPr>
          <w:b w:val="0"/>
        </w:rPr>
        <w:fldChar w:fldCharType="begin"/>
      </w:r>
      <w:r>
        <w:rPr>
          <w:b w:val="0"/>
        </w:rPr>
        <w:instrText xml:space="preserve"> PAGEREF _Toc19624587 \h </w:instrText>
      </w:r>
      <w:r>
        <w:rPr>
          <w:b w:val="0"/>
        </w:rPr>
        <w:fldChar w:fldCharType="separate"/>
      </w:r>
      <w:r>
        <w:rPr>
          <w:b w:val="0"/>
        </w:rPr>
        <w:t>41</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"_Toc19624588" </w:instrText>
      </w:r>
      <w:r>
        <w:fldChar w:fldCharType="separate"/>
      </w:r>
      <w:r>
        <w:rPr>
          <w:rStyle w:val="22"/>
          <w:rFonts w:hint="eastAsia" w:ascii="宋体" w:hAnsi="宋体" w:cs="宋体"/>
          <w:b w:val="0"/>
        </w:rPr>
        <w:t>附件</w:t>
      </w:r>
      <w:r>
        <w:rPr>
          <w:rStyle w:val="22"/>
          <w:rFonts w:ascii="宋体" w:hAnsi="宋体" w:cs="宋体"/>
          <w:b w:val="0"/>
        </w:rPr>
        <w:t>14</w:t>
      </w:r>
      <w:r>
        <w:rPr>
          <w:rStyle w:val="22"/>
          <w:rFonts w:hint="eastAsia" w:ascii="宋体" w:hAnsi="宋体" w:cs="宋体"/>
          <w:b w:val="0"/>
        </w:rPr>
        <w:t>：无重大违法记录声明</w:t>
      </w:r>
      <w:r>
        <w:rPr>
          <w:b w:val="0"/>
        </w:rPr>
        <w:tab/>
      </w:r>
      <w:r>
        <w:rPr>
          <w:b w:val="0"/>
        </w:rPr>
        <w:fldChar w:fldCharType="begin"/>
      </w:r>
      <w:r>
        <w:rPr>
          <w:b w:val="0"/>
        </w:rPr>
        <w:instrText xml:space="preserve"> PAGEREF _Toc19624588 \h </w:instrText>
      </w:r>
      <w:r>
        <w:rPr>
          <w:b w:val="0"/>
        </w:rPr>
        <w:fldChar w:fldCharType="separate"/>
      </w:r>
      <w:r>
        <w:rPr>
          <w:b w:val="0"/>
        </w:rPr>
        <w:t>42</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"_Toc19624589" </w:instrText>
      </w:r>
      <w:r>
        <w:fldChar w:fldCharType="separate"/>
      </w:r>
      <w:r>
        <w:rPr>
          <w:rStyle w:val="22"/>
          <w:rFonts w:hint="eastAsia" w:ascii="宋体" w:hAnsi="宋体" w:cs="宋体"/>
          <w:b w:val="0"/>
        </w:rPr>
        <w:t>附件</w:t>
      </w:r>
      <w:r>
        <w:rPr>
          <w:rStyle w:val="22"/>
          <w:rFonts w:ascii="宋体" w:hAnsi="宋体" w:cs="宋体"/>
          <w:b w:val="0"/>
        </w:rPr>
        <w:t>15</w:t>
      </w:r>
      <w:r>
        <w:rPr>
          <w:rStyle w:val="22"/>
          <w:rFonts w:hint="eastAsia" w:ascii="宋体" w:hAnsi="宋体" w:cs="宋体"/>
          <w:b w:val="0"/>
        </w:rPr>
        <w:t>：磋商保证金</w:t>
      </w:r>
      <w:r>
        <w:rPr>
          <w:b w:val="0"/>
        </w:rPr>
        <w:tab/>
      </w:r>
      <w:r>
        <w:rPr>
          <w:b w:val="0"/>
        </w:rPr>
        <w:fldChar w:fldCharType="begin"/>
      </w:r>
      <w:r>
        <w:rPr>
          <w:b w:val="0"/>
        </w:rPr>
        <w:instrText xml:space="preserve"> PAGEREF _Toc19624589 \h </w:instrText>
      </w:r>
      <w:r>
        <w:rPr>
          <w:b w:val="0"/>
        </w:rPr>
        <w:fldChar w:fldCharType="separate"/>
      </w:r>
      <w:r>
        <w:rPr>
          <w:b w:val="0"/>
        </w:rPr>
        <w:t>43</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"_Toc19624590" </w:instrText>
      </w:r>
      <w:r>
        <w:fldChar w:fldCharType="separate"/>
      </w:r>
      <w:r>
        <w:rPr>
          <w:rStyle w:val="22"/>
          <w:rFonts w:hint="eastAsia" w:ascii="宋体" w:hAnsi="宋体" w:cs="宋体"/>
          <w:b w:val="0"/>
        </w:rPr>
        <w:t>附件</w:t>
      </w:r>
      <w:r>
        <w:rPr>
          <w:rStyle w:val="22"/>
          <w:rFonts w:ascii="宋体" w:hAnsi="宋体" w:cs="宋体"/>
          <w:b w:val="0"/>
        </w:rPr>
        <w:t>16</w:t>
      </w:r>
      <w:r>
        <w:rPr>
          <w:rStyle w:val="22"/>
          <w:rFonts w:hint="eastAsia" w:ascii="宋体" w:hAnsi="宋体" w:cs="宋体"/>
          <w:b w:val="0"/>
        </w:rPr>
        <w:t>：服务方案</w:t>
      </w:r>
      <w:r>
        <w:rPr>
          <w:b w:val="0"/>
        </w:rPr>
        <w:tab/>
      </w:r>
      <w:r>
        <w:rPr>
          <w:b w:val="0"/>
        </w:rPr>
        <w:fldChar w:fldCharType="begin"/>
      </w:r>
      <w:r>
        <w:rPr>
          <w:b w:val="0"/>
        </w:rPr>
        <w:instrText xml:space="preserve"> PAGEREF _Toc19624590 \h </w:instrText>
      </w:r>
      <w:r>
        <w:rPr>
          <w:b w:val="0"/>
        </w:rPr>
        <w:fldChar w:fldCharType="separate"/>
      </w:r>
      <w:r>
        <w:rPr>
          <w:b w:val="0"/>
        </w:rPr>
        <w:t>44</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"_Toc19624591" </w:instrText>
      </w:r>
      <w:r>
        <w:fldChar w:fldCharType="separate"/>
      </w:r>
      <w:r>
        <w:rPr>
          <w:rStyle w:val="22"/>
          <w:rFonts w:hint="eastAsia" w:ascii="宋体" w:hAnsi="宋体" w:cs="宋体"/>
          <w:b w:val="0"/>
        </w:rPr>
        <w:t>附件</w:t>
      </w:r>
      <w:r>
        <w:rPr>
          <w:rStyle w:val="22"/>
          <w:rFonts w:ascii="宋体" w:hAnsi="宋体" w:cs="宋体"/>
          <w:b w:val="0"/>
        </w:rPr>
        <w:t>17</w:t>
      </w:r>
      <w:r>
        <w:rPr>
          <w:rStyle w:val="22"/>
          <w:rFonts w:hint="eastAsia" w:ascii="宋体" w:hAnsi="宋体" w:cs="宋体"/>
          <w:b w:val="0"/>
        </w:rPr>
        <w:t>：项目组人员</w:t>
      </w:r>
      <w:r>
        <w:rPr>
          <w:b w:val="0"/>
        </w:rPr>
        <w:tab/>
      </w:r>
      <w:r>
        <w:rPr>
          <w:b w:val="0"/>
        </w:rPr>
        <w:fldChar w:fldCharType="begin"/>
      </w:r>
      <w:r>
        <w:rPr>
          <w:b w:val="0"/>
        </w:rPr>
        <w:instrText xml:space="preserve"> PAGEREF _Toc19624591 \h </w:instrText>
      </w:r>
      <w:r>
        <w:rPr>
          <w:b w:val="0"/>
        </w:rPr>
        <w:fldChar w:fldCharType="separate"/>
      </w:r>
      <w:r>
        <w:rPr>
          <w:b w:val="0"/>
        </w:rPr>
        <w:t>45</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"_Toc19624592" </w:instrText>
      </w:r>
      <w:r>
        <w:fldChar w:fldCharType="separate"/>
      </w:r>
      <w:r>
        <w:rPr>
          <w:rStyle w:val="22"/>
          <w:rFonts w:hint="eastAsia" w:ascii="宋体" w:hAnsi="宋体" w:cs="宋体"/>
          <w:b w:val="0"/>
        </w:rPr>
        <w:t>附件</w:t>
      </w:r>
      <w:r>
        <w:rPr>
          <w:rStyle w:val="22"/>
          <w:rFonts w:ascii="宋体" w:hAnsi="宋体" w:cs="宋体"/>
          <w:b w:val="0"/>
        </w:rPr>
        <w:t>18</w:t>
      </w:r>
      <w:r>
        <w:rPr>
          <w:rStyle w:val="22"/>
          <w:rFonts w:hint="eastAsia" w:ascii="宋体" w:hAnsi="宋体" w:cs="宋体"/>
          <w:b w:val="0"/>
        </w:rPr>
        <w:t>：供应商的类似业绩证明材料</w:t>
      </w:r>
      <w:r>
        <w:rPr>
          <w:b w:val="0"/>
        </w:rPr>
        <w:tab/>
      </w:r>
      <w:r>
        <w:rPr>
          <w:b w:val="0"/>
        </w:rPr>
        <w:fldChar w:fldCharType="begin"/>
      </w:r>
      <w:r>
        <w:rPr>
          <w:b w:val="0"/>
        </w:rPr>
        <w:instrText xml:space="preserve"> PAGEREF _Toc19624592 \h </w:instrText>
      </w:r>
      <w:r>
        <w:rPr>
          <w:b w:val="0"/>
        </w:rPr>
        <w:fldChar w:fldCharType="separate"/>
      </w:r>
      <w:r>
        <w:rPr>
          <w:b w:val="0"/>
        </w:rPr>
        <w:t>46</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"_Toc19624593" </w:instrText>
      </w:r>
      <w:r>
        <w:fldChar w:fldCharType="separate"/>
      </w:r>
      <w:r>
        <w:rPr>
          <w:rStyle w:val="22"/>
          <w:rFonts w:hint="eastAsia" w:ascii="宋体" w:hAnsi="宋体" w:cs="宋体"/>
          <w:b w:val="0"/>
        </w:rPr>
        <w:t>附件</w:t>
      </w:r>
      <w:r>
        <w:rPr>
          <w:rStyle w:val="22"/>
          <w:rFonts w:ascii="宋体" w:hAnsi="宋体" w:cs="宋体"/>
          <w:b w:val="0"/>
        </w:rPr>
        <w:t>18</w:t>
      </w:r>
      <w:r>
        <w:rPr>
          <w:rStyle w:val="22"/>
          <w:rFonts w:hint="eastAsia" w:ascii="宋体" w:hAnsi="宋体" w:cs="宋体"/>
          <w:b w:val="0"/>
        </w:rPr>
        <w:t>：供应商的类似业绩证明材料</w:t>
      </w:r>
      <w:r>
        <w:rPr>
          <w:b w:val="0"/>
        </w:rPr>
        <w:tab/>
      </w:r>
      <w:r>
        <w:rPr>
          <w:b w:val="0"/>
        </w:rPr>
        <w:fldChar w:fldCharType="begin"/>
      </w:r>
      <w:r>
        <w:rPr>
          <w:b w:val="0"/>
        </w:rPr>
        <w:instrText xml:space="preserve"> PAGEREF _Toc19624593 \h </w:instrText>
      </w:r>
      <w:r>
        <w:rPr>
          <w:b w:val="0"/>
        </w:rPr>
        <w:fldChar w:fldCharType="separate"/>
      </w:r>
      <w:r>
        <w:rPr>
          <w:b w:val="0"/>
        </w:rPr>
        <w:t>46</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"_Toc19624594" </w:instrText>
      </w:r>
      <w:r>
        <w:fldChar w:fldCharType="separate"/>
      </w:r>
      <w:r>
        <w:rPr>
          <w:rStyle w:val="22"/>
          <w:rFonts w:hint="eastAsia" w:ascii="宋体" w:hAnsi="宋体" w:cs="宋体"/>
          <w:b w:val="0"/>
        </w:rPr>
        <w:t>附件</w:t>
      </w:r>
      <w:r>
        <w:rPr>
          <w:rStyle w:val="22"/>
          <w:rFonts w:ascii="宋体" w:hAnsi="宋体" w:cs="宋体"/>
          <w:b w:val="0"/>
        </w:rPr>
        <w:t xml:space="preserve">19: </w:t>
      </w:r>
      <w:r>
        <w:rPr>
          <w:rStyle w:val="22"/>
          <w:rFonts w:hint="eastAsia" w:ascii="宋体" w:hAnsi="宋体" w:cs="宋体"/>
          <w:b w:val="0"/>
        </w:rPr>
        <w:t>供应商最终报价表</w:t>
      </w:r>
      <w:r>
        <w:rPr>
          <w:b w:val="0"/>
        </w:rPr>
        <w:tab/>
      </w:r>
      <w:r>
        <w:rPr>
          <w:b w:val="0"/>
        </w:rPr>
        <w:fldChar w:fldCharType="begin"/>
      </w:r>
      <w:r>
        <w:rPr>
          <w:b w:val="0"/>
        </w:rPr>
        <w:instrText xml:space="preserve"> PAGEREF _Toc19624594 \h </w:instrText>
      </w:r>
      <w:r>
        <w:rPr>
          <w:b w:val="0"/>
        </w:rPr>
        <w:fldChar w:fldCharType="separate"/>
      </w:r>
      <w:r>
        <w:rPr>
          <w:b w:val="0"/>
        </w:rPr>
        <w:t>47</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"_Toc19624595" </w:instrText>
      </w:r>
      <w:r>
        <w:fldChar w:fldCharType="separate"/>
      </w:r>
      <w:r>
        <w:rPr>
          <w:rStyle w:val="22"/>
          <w:rFonts w:hint="eastAsia" w:ascii="宋体" w:hAnsi="宋体" w:cs="宋体"/>
          <w:b w:val="0"/>
        </w:rPr>
        <w:t>附件</w:t>
      </w:r>
      <w:r>
        <w:rPr>
          <w:rStyle w:val="22"/>
          <w:rFonts w:ascii="宋体" w:hAnsi="宋体" w:cs="宋体"/>
          <w:b w:val="0"/>
        </w:rPr>
        <w:t>20</w:t>
      </w:r>
      <w:r>
        <w:rPr>
          <w:rStyle w:val="22"/>
          <w:rFonts w:hint="eastAsia" w:ascii="宋体" w:hAnsi="宋体" w:cs="宋体"/>
          <w:b w:val="0"/>
        </w:rPr>
        <w:t>：供应商认为在其他方面有必要说明的事项</w:t>
      </w:r>
      <w:r>
        <w:rPr>
          <w:b w:val="0"/>
        </w:rPr>
        <w:tab/>
      </w:r>
      <w:r>
        <w:rPr>
          <w:b w:val="0"/>
        </w:rPr>
        <w:fldChar w:fldCharType="begin"/>
      </w:r>
      <w:r>
        <w:rPr>
          <w:b w:val="0"/>
        </w:rPr>
        <w:instrText xml:space="preserve"> PAGEREF _Toc19624595 \h </w:instrText>
      </w:r>
      <w:r>
        <w:rPr>
          <w:b w:val="0"/>
        </w:rPr>
        <w:fldChar w:fldCharType="separate"/>
      </w:r>
      <w:r>
        <w:rPr>
          <w:b w:val="0"/>
        </w:rPr>
        <w:t>48</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"_Toc19624596" </w:instrText>
      </w:r>
      <w:r>
        <w:fldChar w:fldCharType="separate"/>
      </w:r>
      <w:r>
        <w:rPr>
          <w:rStyle w:val="22"/>
          <w:rFonts w:hint="eastAsia" w:cs="宋体"/>
          <w:b w:val="0"/>
          <w:lang w:val="zh-CN"/>
        </w:rPr>
        <w:t>第五部分采购项目要求及技术参数</w:t>
      </w:r>
      <w:r>
        <w:rPr>
          <w:b w:val="0"/>
        </w:rPr>
        <w:tab/>
      </w:r>
      <w:r>
        <w:rPr>
          <w:b w:val="0"/>
        </w:rPr>
        <w:fldChar w:fldCharType="begin"/>
      </w:r>
      <w:r>
        <w:rPr>
          <w:b w:val="0"/>
        </w:rPr>
        <w:instrText xml:space="preserve"> PAGEREF _Toc19624596 \h </w:instrText>
      </w:r>
      <w:r>
        <w:rPr>
          <w:b w:val="0"/>
        </w:rPr>
        <w:fldChar w:fldCharType="separate"/>
      </w:r>
      <w:r>
        <w:rPr>
          <w:b w:val="0"/>
        </w:rPr>
        <w:t>49</w:t>
      </w:r>
      <w:r>
        <w:rPr>
          <w:b w:val="0"/>
        </w:rPr>
        <w:fldChar w:fldCharType="end"/>
      </w:r>
      <w:r>
        <w:rPr>
          <w:b w:val="0"/>
        </w:rPr>
        <w:fldChar w:fldCharType="end"/>
      </w:r>
    </w:p>
    <w:p>
      <w:pPr>
        <w:pStyle w:val="14"/>
        <w:tabs>
          <w:tab w:val="left" w:pos="1260"/>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"_Toc19624597" </w:instrText>
      </w:r>
      <w:r>
        <w:fldChar w:fldCharType="separate"/>
      </w:r>
      <w:r>
        <w:rPr>
          <w:rStyle w:val="22"/>
          <w:rFonts w:hint="eastAsia" w:cs="宋体"/>
          <w:b w:val="0"/>
          <w:lang w:val="zh-CN"/>
        </w:rPr>
        <w:t>（一）</w:t>
      </w:r>
      <w:r>
        <w:rPr>
          <w:rFonts w:asciiTheme="minorHAnsi" w:hAnsiTheme="minorHAnsi" w:eastAsiaTheme="minorEastAsia" w:cstheme="minorBidi"/>
          <w:b w:val="0"/>
          <w:bCs w:val="0"/>
          <w:caps w:val="0"/>
          <w:kern w:val="2"/>
          <w:sz w:val="21"/>
          <w:szCs w:val="22"/>
        </w:rPr>
        <w:tab/>
      </w:r>
      <w:r>
        <w:rPr>
          <w:rStyle w:val="22"/>
          <w:rFonts w:hint="eastAsia" w:cs="宋体"/>
          <w:b w:val="0"/>
          <w:lang w:val="zh-CN"/>
        </w:rPr>
        <w:t>采购项目要求</w:t>
      </w:r>
      <w:r>
        <w:rPr>
          <w:b w:val="0"/>
        </w:rPr>
        <w:tab/>
      </w:r>
      <w:r>
        <w:rPr>
          <w:b w:val="0"/>
        </w:rPr>
        <w:fldChar w:fldCharType="begin"/>
      </w:r>
      <w:r>
        <w:rPr>
          <w:b w:val="0"/>
        </w:rPr>
        <w:instrText xml:space="preserve"> PAGEREF _Toc19624597 \h </w:instrText>
      </w:r>
      <w:r>
        <w:rPr>
          <w:b w:val="0"/>
        </w:rPr>
        <w:fldChar w:fldCharType="separate"/>
      </w:r>
      <w:r>
        <w:rPr>
          <w:b w:val="0"/>
        </w:rPr>
        <w:t>49</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"_Toc19624598" </w:instrText>
      </w:r>
      <w:r>
        <w:fldChar w:fldCharType="separate"/>
      </w:r>
      <w:r>
        <w:rPr>
          <w:rStyle w:val="22"/>
          <w:rFonts w:ascii="宋体" w:hAnsi="宋体" w:cs="宋体"/>
          <w:b w:val="0"/>
          <w:lang w:val="zh-CN"/>
        </w:rPr>
        <w:t>1.</w:t>
      </w:r>
      <w:r>
        <w:rPr>
          <w:rStyle w:val="22"/>
          <w:rFonts w:hint="eastAsia" w:ascii="宋体" w:hAnsi="宋体" w:cs="宋体"/>
          <w:b w:val="0"/>
          <w:lang w:val="zh-CN"/>
        </w:rPr>
        <w:t>说明</w:t>
      </w:r>
      <w:r>
        <w:rPr>
          <w:b w:val="0"/>
        </w:rPr>
        <w:tab/>
      </w:r>
      <w:r>
        <w:rPr>
          <w:b w:val="0"/>
        </w:rPr>
        <w:fldChar w:fldCharType="begin"/>
      </w:r>
      <w:r>
        <w:rPr>
          <w:b w:val="0"/>
        </w:rPr>
        <w:instrText xml:space="preserve"> PAGEREF _Toc19624598 \h </w:instrText>
      </w:r>
      <w:r>
        <w:rPr>
          <w:b w:val="0"/>
        </w:rPr>
        <w:fldChar w:fldCharType="separate"/>
      </w:r>
      <w:r>
        <w:rPr>
          <w:b w:val="0"/>
        </w:rPr>
        <w:t>49</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"_Toc19624599" </w:instrText>
      </w:r>
      <w:r>
        <w:fldChar w:fldCharType="separate"/>
      </w:r>
      <w:r>
        <w:rPr>
          <w:rStyle w:val="22"/>
          <w:rFonts w:ascii="宋体" w:hAnsi="宋体" w:cs="宋体"/>
          <w:b w:val="0"/>
        </w:rPr>
        <w:t>2.</w:t>
      </w:r>
      <w:r>
        <w:rPr>
          <w:rStyle w:val="22"/>
          <w:rFonts w:hint="eastAsia" w:ascii="宋体" w:hAnsi="宋体" w:cs="宋体"/>
          <w:b w:val="0"/>
          <w:lang w:val="zh-CN"/>
        </w:rPr>
        <w:t>重要指标</w:t>
      </w:r>
      <w:r>
        <w:rPr>
          <w:b w:val="0"/>
        </w:rPr>
        <w:tab/>
      </w:r>
      <w:r>
        <w:rPr>
          <w:b w:val="0"/>
        </w:rPr>
        <w:fldChar w:fldCharType="begin"/>
      </w:r>
      <w:r>
        <w:rPr>
          <w:b w:val="0"/>
        </w:rPr>
        <w:instrText xml:space="preserve"> PAGEREF _Toc19624599 \h </w:instrText>
      </w:r>
      <w:r>
        <w:rPr>
          <w:b w:val="0"/>
        </w:rPr>
        <w:fldChar w:fldCharType="separate"/>
      </w:r>
      <w:r>
        <w:rPr>
          <w:b w:val="0"/>
        </w:rPr>
        <w:t>49</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"_Toc19624600" </w:instrText>
      </w:r>
      <w:r>
        <w:fldChar w:fldCharType="separate"/>
      </w:r>
      <w:r>
        <w:rPr>
          <w:rStyle w:val="22"/>
          <w:rFonts w:ascii="宋体" w:hAnsi="宋体" w:cs="宋体"/>
          <w:b w:val="0"/>
        </w:rPr>
        <w:t>3</w:t>
      </w:r>
      <w:r>
        <w:rPr>
          <w:rStyle w:val="22"/>
          <w:rFonts w:ascii="宋体" w:hAnsi="宋体" w:cs="宋体"/>
          <w:b w:val="0"/>
          <w:lang w:val="zh-CN"/>
        </w:rPr>
        <w:t>.</w:t>
      </w:r>
      <w:r>
        <w:rPr>
          <w:rStyle w:val="22"/>
          <w:rFonts w:hint="eastAsia" w:ascii="宋体" w:hAnsi="宋体" w:cs="宋体"/>
          <w:b w:val="0"/>
          <w:lang w:val="zh-CN"/>
        </w:rPr>
        <w:t>商务要求</w:t>
      </w:r>
      <w:r>
        <w:rPr>
          <w:b w:val="0"/>
        </w:rPr>
        <w:tab/>
      </w:r>
      <w:r>
        <w:rPr>
          <w:b w:val="0"/>
        </w:rPr>
        <w:fldChar w:fldCharType="begin"/>
      </w:r>
      <w:r>
        <w:rPr>
          <w:b w:val="0"/>
        </w:rPr>
        <w:instrText xml:space="preserve"> PAGEREF _Toc19624600 \h </w:instrText>
      </w:r>
      <w:r>
        <w:rPr>
          <w:b w:val="0"/>
        </w:rPr>
        <w:fldChar w:fldCharType="separate"/>
      </w:r>
      <w:r>
        <w:rPr>
          <w:b w:val="0"/>
        </w:rPr>
        <w:t>49</w:t>
      </w:r>
      <w:r>
        <w:rPr>
          <w:b w:val="0"/>
        </w:rPr>
        <w:fldChar w:fldCharType="end"/>
      </w:r>
      <w:r>
        <w:rPr>
          <w:b w:val="0"/>
        </w:rPr>
        <w:fldChar w:fldCharType="end"/>
      </w:r>
    </w:p>
    <w:p>
      <w:pPr>
        <w:pStyle w:val="14"/>
        <w:tabs>
          <w:tab w:val="right" w:leader="dot"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"_Toc19624601" </w:instrText>
      </w:r>
      <w:r>
        <w:fldChar w:fldCharType="separate"/>
      </w:r>
      <w:r>
        <w:rPr>
          <w:rStyle w:val="22"/>
          <w:rFonts w:hint="eastAsia" w:ascii="宋体" w:hAnsi="宋体"/>
          <w:b w:val="0"/>
          <w:lang w:val="zh-CN"/>
        </w:rPr>
        <w:t>（二）采购服务内容</w:t>
      </w:r>
      <w:r>
        <w:rPr>
          <w:b w:val="0"/>
        </w:rPr>
        <w:tab/>
      </w:r>
      <w:r>
        <w:rPr>
          <w:b w:val="0"/>
        </w:rPr>
        <w:fldChar w:fldCharType="begin"/>
      </w:r>
      <w:r>
        <w:rPr>
          <w:b w:val="0"/>
        </w:rPr>
        <w:instrText xml:space="preserve"> PAGEREF _Toc19624601 \h </w:instrText>
      </w:r>
      <w:r>
        <w:rPr>
          <w:b w:val="0"/>
        </w:rPr>
        <w:fldChar w:fldCharType="separate"/>
      </w:r>
      <w:r>
        <w:rPr>
          <w:b w:val="0"/>
        </w:rPr>
        <w:t>50</w:t>
      </w:r>
      <w:r>
        <w:rPr>
          <w:b w:val="0"/>
        </w:rPr>
        <w:fldChar w:fldCharType="end"/>
      </w:r>
      <w:r>
        <w:rPr>
          <w:b w:val="0"/>
        </w:rPr>
        <w:fldChar w:fldCharType="end"/>
      </w:r>
    </w:p>
    <w:p>
      <w:pPr>
        <w:ind w:firstLine="480"/>
      </w:pPr>
      <w:r>
        <w:rPr>
          <w:rFonts w:ascii="宋体" w:hAnsi="宋体"/>
          <w:sz w:val="24"/>
          <w:szCs w:val="24"/>
        </w:rPr>
        <w:fldChar w:fldCharType="end"/>
      </w:r>
    </w:p>
    <w:p>
      <w:pPr>
        <w:pStyle w:val="17"/>
        <w:ind w:firstLine="643"/>
        <w:rPr>
          <w:lang w:val="zh-CN"/>
        </w:rPr>
        <w:sectPr>
          <w:footerReference r:id="rId9" w:type="default"/>
          <w:pgSz w:w="11906" w:h="16838"/>
          <w:pgMar w:top="1247" w:right="1797" w:bottom="1440" w:left="1797" w:header="851" w:footer="992" w:gutter="0"/>
          <w:pgNumType w:start="1"/>
          <w:cols w:space="425" w:num="1"/>
          <w:docGrid w:type="linesAndChars" w:linePitch="312" w:charSpace="0"/>
        </w:sectPr>
      </w:pPr>
      <w:bookmarkStart w:id="0" w:name="_Toc464136611"/>
      <w:bookmarkStart w:id="1" w:name="_Toc10494"/>
    </w:p>
    <w:p>
      <w:pPr>
        <w:pStyle w:val="17"/>
        <w:ind w:firstLine="643"/>
        <w:rPr>
          <w:lang w:val="zh-CN"/>
        </w:rPr>
      </w:pPr>
      <w:bookmarkStart w:id="2" w:name="_Toc19624536"/>
      <w:r>
        <w:rPr>
          <w:rFonts w:hint="eastAsia"/>
          <w:lang w:val="zh-CN"/>
        </w:rPr>
        <w:t>第一部分  磋商邀请</w:t>
      </w:r>
      <w:bookmarkEnd w:id="0"/>
      <w:bookmarkEnd w:id="1"/>
      <w:bookmarkEnd w:id="2"/>
    </w:p>
    <w:p>
      <w:pPr>
        <w:pStyle w:val="8"/>
        <w:spacing w:after="0" w:line="360" w:lineRule="auto"/>
        <w:ind w:left="-898" w:leftChars="-428" w:right="-873" w:rightChars="-416" w:firstLine="600" w:firstLineChars="250"/>
        <w:rPr>
          <w:rFonts w:ascii="宋体" w:cs="Times New Roman"/>
          <w:sz w:val="24"/>
          <w:szCs w:val="24"/>
          <w:lang w:val="zh-CN"/>
        </w:rPr>
      </w:pPr>
      <w:r>
        <w:rPr>
          <w:rFonts w:hint="eastAsia" w:ascii="宋体" w:hAnsi="宋体" w:cs="宋体"/>
          <w:sz w:val="24"/>
          <w:szCs w:val="24"/>
          <w:u w:val="single"/>
          <w:lang w:val="zh-CN"/>
        </w:rPr>
        <w:t>瑞恒项目管理有限公司</w:t>
      </w:r>
      <w:r>
        <w:rPr>
          <w:rFonts w:hint="eastAsia" w:ascii="宋体" w:hAnsi="宋体" w:cs="宋体"/>
          <w:sz w:val="24"/>
          <w:szCs w:val="24"/>
          <w:lang w:val="zh-CN"/>
        </w:rPr>
        <w:t>（以下均简称“采购代理机构”）受</w:t>
      </w:r>
      <w:r>
        <w:rPr>
          <w:rFonts w:hint="eastAsia" w:ascii="宋体" w:hAnsi="宋体" w:cs="宋体"/>
          <w:bCs/>
          <w:sz w:val="24"/>
          <w:szCs w:val="24"/>
          <w:u w:val="single"/>
          <w:lang w:eastAsia="zh-CN"/>
        </w:rPr>
        <w:t>海南州市场监督管理局</w:t>
      </w:r>
      <w:r>
        <w:rPr>
          <w:rFonts w:hint="eastAsia" w:ascii="宋体" w:hAnsi="宋体" w:cs="宋体"/>
          <w:sz w:val="24"/>
          <w:szCs w:val="24"/>
          <w:lang w:val="zh-CN"/>
        </w:rPr>
        <w:t>（以下均简称“采购人”）委托</w:t>
      </w:r>
      <w:r>
        <w:rPr>
          <w:rFonts w:hint="eastAsia" w:ascii="宋体" w:hAnsi="宋体" w:cs="宋体"/>
          <w:sz w:val="24"/>
          <w:szCs w:val="24"/>
        </w:rPr>
        <w:t>，拟对</w:t>
      </w:r>
      <w:r>
        <w:rPr>
          <w:rFonts w:hint="eastAsia" w:ascii="宋体" w:hAnsi="宋体" w:cs="宋体"/>
          <w:bCs/>
          <w:sz w:val="24"/>
          <w:szCs w:val="24"/>
          <w:u w:val="single"/>
          <w:lang w:eastAsia="zh-CN"/>
        </w:rPr>
        <w:t>海南州市场监督管理局食品药品智慧市场监管平台（第二次）</w:t>
      </w:r>
      <w:r>
        <w:rPr>
          <w:rFonts w:hint="eastAsia" w:ascii="宋体" w:hAnsi="宋体" w:cs="宋体"/>
          <w:sz w:val="24"/>
          <w:szCs w:val="24"/>
        </w:rPr>
        <w:t>进行国内</w:t>
      </w:r>
      <w:r>
        <w:rPr>
          <w:rFonts w:hint="eastAsia" w:ascii="宋体" w:hAnsi="宋体" w:cs="宋体"/>
          <w:sz w:val="24"/>
          <w:szCs w:val="24"/>
          <w:lang w:val="zh-CN"/>
        </w:rPr>
        <w:t>竞争性磋商采购</w:t>
      </w:r>
      <w:r>
        <w:rPr>
          <w:rFonts w:hint="eastAsia" w:ascii="宋体" w:hAnsi="宋体" w:cs="宋体"/>
          <w:sz w:val="24"/>
          <w:szCs w:val="24"/>
        </w:rPr>
        <w:t>，现予以公告，欢迎符合条件的供应商前来参加投标</w:t>
      </w:r>
      <w:r>
        <w:rPr>
          <w:rFonts w:hint="eastAsia" w:ascii="宋体" w:hAnsi="宋体" w:cs="宋体"/>
          <w:sz w:val="24"/>
          <w:szCs w:val="24"/>
          <w:lang w:val="zh-CN"/>
        </w:rPr>
        <w:t>。</w:t>
      </w:r>
    </w:p>
    <w:tbl>
      <w:tblPr>
        <w:tblStyle w:val="18"/>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采购项目编号</w:t>
            </w:r>
          </w:p>
        </w:tc>
        <w:tc>
          <w:tcPr>
            <w:tcW w:w="7637" w:type="dxa"/>
            <w:vAlign w:val="center"/>
          </w:tcPr>
          <w:p>
            <w:pPr>
              <w:spacing w:line="360" w:lineRule="auto"/>
              <w:ind w:firstLine="0" w:firstLineChars="0"/>
              <w:jc w:val="left"/>
              <w:rPr>
                <w:rFonts w:hint="eastAsia" w:ascii="宋体" w:eastAsia="宋体" w:cs="Times New Roman"/>
                <w:sz w:val="24"/>
                <w:szCs w:val="24"/>
                <w:lang w:eastAsia="zh-CN"/>
              </w:rPr>
            </w:pPr>
            <w:r>
              <w:rPr>
                <w:rFonts w:hint="eastAsia" w:ascii="宋体" w:hAnsi="宋体" w:cs="宋体"/>
                <w:bCs/>
                <w:sz w:val="24"/>
                <w:szCs w:val="24"/>
                <w:lang w:eastAsia="zh-CN"/>
              </w:rPr>
              <w:t>瑞恒竞磋（服务）2020-032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采购项目名称</w:t>
            </w:r>
          </w:p>
        </w:tc>
        <w:tc>
          <w:tcPr>
            <w:tcW w:w="7637" w:type="dxa"/>
            <w:vAlign w:val="center"/>
          </w:tcPr>
          <w:p>
            <w:pPr>
              <w:spacing w:line="360" w:lineRule="auto"/>
              <w:ind w:firstLine="0" w:firstLineChars="0"/>
              <w:jc w:val="left"/>
              <w:rPr>
                <w:rFonts w:hint="eastAsia" w:ascii="宋体" w:eastAsia="宋体" w:cs="Times New Roman"/>
                <w:sz w:val="24"/>
                <w:szCs w:val="24"/>
                <w:lang w:eastAsia="zh-CN"/>
              </w:rPr>
            </w:pPr>
            <w:r>
              <w:rPr>
                <w:rFonts w:hint="eastAsia" w:ascii="宋体" w:hAnsi="宋体" w:cs="宋体"/>
                <w:bCs/>
                <w:sz w:val="24"/>
                <w:szCs w:val="24"/>
                <w:lang w:eastAsia="zh-CN"/>
              </w:rPr>
              <w:t>海南州市场监督管理局食品药品智慧市场监管平台（第二次）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采购方式</w:t>
            </w:r>
          </w:p>
        </w:tc>
        <w:tc>
          <w:tcPr>
            <w:tcW w:w="7637"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采购预算额度</w:t>
            </w:r>
          </w:p>
        </w:tc>
        <w:tc>
          <w:tcPr>
            <w:tcW w:w="7637" w:type="dxa"/>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人民币</w:t>
            </w:r>
            <w:r>
              <w:rPr>
                <w:rFonts w:hint="eastAsia" w:ascii="宋体" w:hAnsi="宋体" w:cs="宋体"/>
                <w:sz w:val="24"/>
                <w:szCs w:val="24"/>
                <w:lang w:val="en-US" w:eastAsia="zh-CN"/>
              </w:rPr>
              <w:t>55.00</w:t>
            </w:r>
            <w:r>
              <w:rPr>
                <w:rFonts w:hint="eastAsia" w:ascii="宋体" w:hAnsi="宋体" w:cs="宋体"/>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项目分包个数</w:t>
            </w:r>
          </w:p>
        </w:tc>
        <w:tc>
          <w:tcPr>
            <w:tcW w:w="7637"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各包要求</w:t>
            </w:r>
          </w:p>
        </w:tc>
        <w:tc>
          <w:tcPr>
            <w:tcW w:w="7637" w:type="dxa"/>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lang w:val="zh-CN"/>
              </w:rPr>
              <w:t>食品经营许可不见面审批系统、特殊药品监管平台。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供应商资格条件</w:t>
            </w:r>
          </w:p>
        </w:tc>
        <w:tc>
          <w:tcPr>
            <w:tcW w:w="7637" w:type="dxa"/>
            <w:vAlign w:val="center"/>
          </w:tcPr>
          <w:p>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1、符合《政府采购法》第22条条件，并提供下列材料：</w:t>
            </w:r>
          </w:p>
          <w:p>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1</w:t>
            </w:r>
            <w:r>
              <w:rPr>
                <w:rFonts w:hint="eastAsia" w:ascii="宋体" w:hAnsi="宋体" w:cs="宋体"/>
                <w:sz w:val="24"/>
                <w:szCs w:val="24"/>
                <w:lang w:val="zh-CN"/>
              </w:rPr>
              <w:t>）供应商的营业执照等证明文件，自然人的身份证明。</w:t>
            </w:r>
          </w:p>
          <w:p>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2</w:t>
            </w:r>
            <w:r>
              <w:rPr>
                <w:rFonts w:hint="eastAsia" w:ascii="宋体" w:hAnsi="宋体" w:cs="宋体"/>
                <w:sz w:val="24"/>
                <w:szCs w:val="24"/>
                <w:lang w:val="zh-CN"/>
              </w:rPr>
              <w:t>）财务状况报告，依法缴纳税收和社会保障资金的相关材料。</w:t>
            </w:r>
          </w:p>
          <w:p>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）具备履行合同所必需的设备和专业技术能力的证明材料。</w:t>
            </w:r>
          </w:p>
          <w:p>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4</w:t>
            </w:r>
            <w:r>
              <w:rPr>
                <w:rFonts w:hint="eastAsia" w:ascii="宋体" w:hAnsi="宋体" w:cs="宋体"/>
                <w:sz w:val="24"/>
                <w:szCs w:val="24"/>
                <w:lang w:val="zh-CN"/>
              </w:rPr>
              <w:t>）参加政府采购活动前3年内在经营活动中没有重大违法记录的书面声明。</w:t>
            </w:r>
          </w:p>
          <w:p>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）具备法律、行政法规规定的其他条件的证明材料。</w:t>
            </w:r>
          </w:p>
          <w:p>
            <w:pPr>
              <w:spacing w:line="380" w:lineRule="exact"/>
              <w:ind w:firstLine="0" w:firstLineChars="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、单位负责人为同一人或者存在直接控股、管理关系的不同供应商，不得参加同一合同项下的政府采购活动。否则，皆取消投标资格；</w:t>
            </w:r>
          </w:p>
          <w:p>
            <w:pPr>
              <w:spacing w:line="380" w:lineRule="exact"/>
              <w:ind w:firstLine="0" w:firstLineChars="0"/>
              <w:rPr>
                <w:rFonts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、为本采购项目提供整体设计、规范编制或者项目管理、监理、检测等服务的供应商，不得再参加该采购项目的其他采购活动；</w:t>
            </w:r>
          </w:p>
          <w:p>
            <w:pPr>
              <w:spacing w:line="380" w:lineRule="exact"/>
              <w:ind w:firstLine="0" w:firstLineChars="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本项目不接受供应商以联合体方式进行投标；</w:t>
            </w:r>
          </w:p>
          <w:p>
            <w:pPr>
              <w:spacing w:line="380" w:lineRule="exact"/>
              <w:ind w:firstLine="0" w:firstLineChars="0"/>
              <w:rPr>
                <w:rFonts w:ascii="宋体" w:hAnsi="宋体" w:cs="宋体"/>
                <w:sz w:val="24"/>
                <w:szCs w:val="24"/>
              </w:rPr>
            </w:pPr>
            <w:r>
              <w:rPr>
                <w:rFonts w:hint="eastAsia" w:ascii="宋体" w:hAnsi="宋体" w:cs="宋体"/>
                <w:sz w:val="24"/>
                <w:szCs w:val="24"/>
              </w:rPr>
              <w:t>5、经信用中国（www.creditchina.gov.cn）、中国政府采购网（www.ccgp.gov.cn）等渠道查询后，列入失信被执行人、重大税收违法案件当事人名单、政府采购严重违法失信行为记录名单的，取消投标资格。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公告发布时间</w:t>
            </w:r>
          </w:p>
        </w:tc>
        <w:tc>
          <w:tcPr>
            <w:tcW w:w="7637" w:type="dxa"/>
            <w:shd w:val="clear" w:color="auto" w:fill="auto"/>
            <w:vAlign w:val="center"/>
          </w:tcPr>
          <w:p>
            <w:pPr>
              <w:spacing w:line="380" w:lineRule="exact"/>
              <w:ind w:left="600" w:hanging="600" w:hangingChars="250"/>
              <w:rPr>
                <w:rFonts w:ascii="宋体" w:hAnsi="宋体" w:cs="宋体"/>
                <w:sz w:val="24"/>
                <w:szCs w:val="24"/>
                <w:highlight w:val="none"/>
              </w:rPr>
            </w:pPr>
            <w:r>
              <w:rPr>
                <w:rFonts w:hint="eastAsia" w:ascii="宋体" w:hAnsi="宋体" w:cs="宋体"/>
                <w:sz w:val="24"/>
                <w:szCs w:val="24"/>
                <w:highlight w:val="none"/>
                <w:lang w:val="zh-CN"/>
              </w:rPr>
              <w:t>20</w:t>
            </w:r>
            <w:r>
              <w:rPr>
                <w:rFonts w:hint="eastAsia" w:ascii="宋体" w:hAnsi="宋体" w:cs="宋体"/>
                <w:sz w:val="24"/>
                <w:szCs w:val="24"/>
                <w:highlight w:val="none"/>
                <w:lang w:val="en-US" w:eastAsia="zh-CN"/>
              </w:rPr>
              <w:t>20</w:t>
            </w:r>
            <w:r>
              <w:rPr>
                <w:rFonts w:hint="eastAsia" w:ascii="宋体" w:hAnsi="宋体" w:cs="宋体"/>
                <w:sz w:val="24"/>
                <w:szCs w:val="24"/>
                <w:highlight w:val="none"/>
                <w:lang w:val="zh-CN"/>
              </w:rPr>
              <w:t>年</w:t>
            </w:r>
            <w:r>
              <w:rPr>
                <w:rFonts w:hint="eastAsia" w:ascii="宋体" w:hAnsi="宋体" w:cs="宋体"/>
                <w:sz w:val="24"/>
                <w:szCs w:val="24"/>
                <w:highlight w:val="none"/>
                <w:lang w:val="en-US" w:eastAsia="zh-CN"/>
              </w:rPr>
              <w:t>08</w:t>
            </w:r>
            <w:r>
              <w:rPr>
                <w:rFonts w:hint="eastAsia" w:ascii="宋体" w:hAnsi="宋体" w:cs="宋体"/>
                <w:sz w:val="24"/>
                <w:szCs w:val="24"/>
                <w:highlight w:val="none"/>
                <w:lang w:val="zh-CN"/>
              </w:rPr>
              <w:t>月</w:t>
            </w:r>
            <w:r>
              <w:rPr>
                <w:rFonts w:hint="eastAsia" w:ascii="宋体" w:hAnsi="宋体" w:cs="宋体"/>
                <w:sz w:val="24"/>
                <w:szCs w:val="24"/>
                <w:highlight w:val="none"/>
                <w:lang w:val="en-US" w:eastAsia="zh-CN"/>
              </w:rPr>
              <w:t>24</w:t>
            </w:r>
            <w:r>
              <w:rPr>
                <w:rFonts w:hint="eastAsia" w:ascii="宋体" w:hAnsi="宋体" w:cs="宋体"/>
                <w:sz w:val="24"/>
                <w:szCs w:val="24"/>
                <w:highlight w:val="none"/>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获取磋商文件时间</w:t>
            </w:r>
          </w:p>
        </w:tc>
        <w:tc>
          <w:tcPr>
            <w:tcW w:w="7637" w:type="dxa"/>
            <w:shd w:val="clear" w:color="auto" w:fill="auto"/>
            <w:vAlign w:val="center"/>
          </w:tcPr>
          <w:p>
            <w:pPr>
              <w:spacing w:line="380" w:lineRule="exact"/>
              <w:ind w:left="600" w:hanging="600" w:hangingChars="250"/>
              <w:rPr>
                <w:rFonts w:ascii="宋体" w:hAnsi="宋体" w:cs="宋体"/>
                <w:sz w:val="24"/>
                <w:szCs w:val="24"/>
                <w:highlight w:val="none"/>
                <w:lang w:val="zh-CN"/>
              </w:rPr>
            </w:pPr>
            <w:r>
              <w:rPr>
                <w:rFonts w:hint="eastAsia" w:ascii="宋体" w:hAnsi="宋体" w:cs="宋体"/>
                <w:sz w:val="24"/>
                <w:szCs w:val="24"/>
                <w:highlight w:val="none"/>
                <w:lang w:val="en-US" w:eastAsia="zh-CN"/>
              </w:rPr>
              <w:t>2020</w:t>
            </w:r>
            <w:r>
              <w:rPr>
                <w:rFonts w:hint="eastAsia" w:ascii="宋体" w:hAnsi="宋体" w:cs="宋体"/>
                <w:sz w:val="24"/>
                <w:szCs w:val="24"/>
                <w:highlight w:val="none"/>
                <w:lang w:val="zh-CN"/>
              </w:rPr>
              <w:t>年</w:t>
            </w:r>
            <w:r>
              <w:rPr>
                <w:rFonts w:hint="eastAsia" w:ascii="宋体" w:hAnsi="宋体" w:cs="宋体"/>
                <w:sz w:val="24"/>
                <w:szCs w:val="24"/>
                <w:highlight w:val="none"/>
                <w:lang w:val="en-US" w:eastAsia="zh-CN"/>
              </w:rPr>
              <w:t>08</w:t>
            </w:r>
            <w:r>
              <w:rPr>
                <w:rFonts w:hint="eastAsia" w:ascii="宋体" w:hAnsi="宋体" w:cs="宋体"/>
                <w:sz w:val="24"/>
                <w:szCs w:val="24"/>
                <w:highlight w:val="none"/>
                <w:lang w:val="zh-CN"/>
              </w:rPr>
              <w:t>月</w:t>
            </w:r>
            <w:r>
              <w:rPr>
                <w:rFonts w:hint="eastAsia" w:ascii="宋体" w:hAnsi="宋体" w:cs="宋体"/>
                <w:sz w:val="24"/>
                <w:szCs w:val="24"/>
                <w:highlight w:val="none"/>
                <w:lang w:val="en-US" w:eastAsia="zh-CN"/>
              </w:rPr>
              <w:t>25</w:t>
            </w:r>
            <w:r>
              <w:rPr>
                <w:rFonts w:hint="eastAsia" w:ascii="宋体" w:hAnsi="宋体" w:cs="宋体"/>
                <w:sz w:val="24"/>
                <w:szCs w:val="24"/>
                <w:highlight w:val="none"/>
                <w:lang w:val="zh-CN"/>
              </w:rPr>
              <w:t>日至20</w:t>
            </w:r>
            <w:r>
              <w:rPr>
                <w:rFonts w:hint="eastAsia" w:ascii="宋体" w:hAnsi="宋体" w:cs="宋体"/>
                <w:sz w:val="24"/>
                <w:szCs w:val="24"/>
                <w:highlight w:val="none"/>
                <w:lang w:val="en-US" w:eastAsia="zh-CN"/>
              </w:rPr>
              <w:t>20</w:t>
            </w:r>
            <w:r>
              <w:rPr>
                <w:rFonts w:hint="eastAsia" w:ascii="宋体" w:hAnsi="宋体" w:cs="宋体"/>
                <w:sz w:val="24"/>
                <w:szCs w:val="24"/>
                <w:highlight w:val="none"/>
                <w:lang w:val="zh-CN"/>
              </w:rPr>
              <w:t>年</w:t>
            </w:r>
            <w:r>
              <w:rPr>
                <w:rFonts w:hint="eastAsia" w:ascii="宋体" w:hAnsi="宋体" w:cs="宋体"/>
                <w:sz w:val="24"/>
                <w:szCs w:val="24"/>
                <w:highlight w:val="none"/>
                <w:lang w:val="en-US" w:eastAsia="zh-CN"/>
              </w:rPr>
              <w:t>08</w:t>
            </w:r>
            <w:r>
              <w:rPr>
                <w:rFonts w:hint="eastAsia" w:ascii="宋体" w:hAnsi="宋体" w:cs="宋体"/>
                <w:sz w:val="24"/>
                <w:szCs w:val="24"/>
                <w:highlight w:val="none"/>
                <w:lang w:val="zh-CN"/>
              </w:rPr>
              <w:t>月</w:t>
            </w:r>
            <w:r>
              <w:rPr>
                <w:rFonts w:hint="eastAsia" w:ascii="宋体" w:hAnsi="宋体" w:cs="宋体"/>
                <w:sz w:val="24"/>
                <w:szCs w:val="24"/>
                <w:highlight w:val="none"/>
                <w:lang w:val="en-US" w:eastAsia="zh-CN"/>
              </w:rPr>
              <w:t>31</w:t>
            </w:r>
            <w:r>
              <w:rPr>
                <w:rFonts w:hint="eastAsia" w:ascii="宋体" w:hAnsi="宋体" w:cs="宋体"/>
                <w:sz w:val="24"/>
                <w:szCs w:val="24"/>
                <w:highlight w:val="none"/>
                <w:lang w:val="zh-CN"/>
              </w:rPr>
              <w:t>日</w:t>
            </w:r>
          </w:p>
          <w:p>
            <w:pPr>
              <w:spacing w:line="380" w:lineRule="exact"/>
              <w:ind w:left="600" w:hanging="600" w:hangingChars="250"/>
              <w:rPr>
                <w:rFonts w:ascii="宋体" w:hAnsi="宋体" w:cs="宋体"/>
                <w:sz w:val="24"/>
                <w:szCs w:val="24"/>
                <w:highlight w:val="none"/>
              </w:rPr>
            </w:pPr>
            <w:r>
              <w:rPr>
                <w:rFonts w:hint="eastAsia" w:ascii="宋体" w:hAnsi="宋体" w:cs="宋体"/>
                <w:sz w:val="24"/>
                <w:szCs w:val="24"/>
                <w:highlight w:val="none"/>
                <w:lang w:val="zh-CN"/>
              </w:rPr>
              <w:t>（上午9：00-12：00，下午14：</w:t>
            </w:r>
            <w:r>
              <w:rPr>
                <w:rFonts w:hint="eastAsia" w:ascii="宋体" w:hAnsi="宋体" w:cs="宋体"/>
                <w:sz w:val="24"/>
                <w:szCs w:val="24"/>
                <w:highlight w:val="none"/>
              </w:rPr>
              <w:t>00</w:t>
            </w:r>
            <w:r>
              <w:rPr>
                <w:rFonts w:hint="eastAsia" w:ascii="宋体" w:hAnsi="宋体" w:cs="宋体"/>
                <w:sz w:val="24"/>
                <w:szCs w:val="24"/>
                <w:highlight w:val="none"/>
                <w:lang w:val="zh-CN"/>
              </w:rPr>
              <w:t>-17：30，北京时间，节假日除外）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获取磋商文件方式</w:t>
            </w:r>
          </w:p>
        </w:tc>
        <w:tc>
          <w:tcPr>
            <w:tcW w:w="7637"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磋商文件售价</w:t>
            </w:r>
          </w:p>
        </w:tc>
        <w:tc>
          <w:tcPr>
            <w:tcW w:w="7637"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lang w:val="zh-CN"/>
              </w:rPr>
              <w:t>人民币</w:t>
            </w:r>
            <w:r>
              <w:rPr>
                <w:rFonts w:hint="eastAsia" w:ascii="宋体" w:hAnsi="宋体" w:cs="宋体"/>
                <w:sz w:val="24"/>
                <w:szCs w:val="24"/>
              </w:rPr>
              <w:t>5</w:t>
            </w:r>
            <w:r>
              <w:rPr>
                <w:rFonts w:hint="eastAsia" w:ascii="宋体" w:hAnsi="宋体" w:cs="宋体"/>
                <w:sz w:val="24"/>
                <w:szCs w:val="24"/>
                <w:lang w:val="zh-CN"/>
              </w:rPr>
              <w:t>00元（磋商文件售后不退, 磋商资格不能转让）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hint="eastAsia" w:ascii="宋体" w:hAnsi="宋体" w:cs="宋体"/>
                <w:sz w:val="24"/>
                <w:szCs w:val="24"/>
                <w:lang w:val="zh-CN"/>
              </w:rPr>
            </w:pPr>
          </w:p>
          <w:p>
            <w:pPr>
              <w:spacing w:line="360" w:lineRule="auto"/>
              <w:ind w:firstLine="0" w:firstLineChars="0"/>
              <w:jc w:val="left"/>
              <w:rPr>
                <w:rFonts w:hint="eastAsia" w:ascii="宋体" w:hAnsi="宋体" w:cs="宋体"/>
                <w:sz w:val="24"/>
                <w:szCs w:val="24"/>
                <w:lang w:val="zh-CN"/>
              </w:rPr>
            </w:pPr>
          </w:p>
          <w:p>
            <w:pPr>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获取磋商文件地点</w:t>
            </w:r>
          </w:p>
        </w:tc>
        <w:tc>
          <w:tcPr>
            <w:tcW w:w="7637" w:type="dxa"/>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瑞恒项目管理有限公司</w:t>
            </w:r>
          </w:p>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标书购买联系人：张女士</w:t>
            </w:r>
          </w:p>
          <w:p>
            <w:pPr>
              <w:spacing w:line="360" w:lineRule="auto"/>
              <w:ind w:firstLine="0" w:firstLineChars="0"/>
              <w:jc w:val="left"/>
              <w:rPr>
                <w:rFonts w:ascii="宋体" w:hAnsi="宋体" w:cs="宋体"/>
                <w:sz w:val="24"/>
                <w:szCs w:val="24"/>
              </w:rPr>
            </w:pPr>
            <w:r>
              <w:rPr>
                <w:rFonts w:hint="eastAsia" w:ascii="宋体" w:hAnsi="宋体" w:cs="宋体"/>
                <w:sz w:val="24"/>
                <w:szCs w:val="24"/>
                <w:lang w:val="zh-CN"/>
              </w:rPr>
              <w:t>联系电话：0971-</w:t>
            </w:r>
            <w:r>
              <w:rPr>
                <w:rFonts w:hint="eastAsia" w:ascii="宋体" w:hAnsi="宋体" w:cs="宋体"/>
                <w:sz w:val="24"/>
                <w:szCs w:val="24"/>
              </w:rPr>
              <w:t>6243318</w:t>
            </w:r>
          </w:p>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 xml:space="preserve">邮箱地址： </w:t>
            </w:r>
            <w:r>
              <w:rPr>
                <w:rFonts w:hint="eastAsia" w:ascii="宋体" w:hAnsi="宋体" w:cs="宋体"/>
                <w:sz w:val="24"/>
                <w:szCs w:val="24"/>
              </w:rPr>
              <w:t>sxrhqhgs</w:t>
            </w:r>
            <w:r>
              <w:rPr>
                <w:rFonts w:hint="eastAsia" w:ascii="宋体" w:hAnsi="宋体" w:cs="宋体"/>
                <w:sz w:val="24"/>
                <w:szCs w:val="24"/>
                <w:lang w:val="zh-CN"/>
              </w:rPr>
              <w:t>@163.com</w:t>
            </w:r>
          </w:p>
          <w:p>
            <w:pPr>
              <w:spacing w:line="360" w:lineRule="auto"/>
              <w:ind w:firstLine="0" w:firstLineChars="0"/>
              <w:jc w:val="left"/>
              <w:rPr>
                <w:rFonts w:ascii="宋体" w:cs="Times New Roman"/>
                <w:sz w:val="24"/>
                <w:szCs w:val="24"/>
              </w:rPr>
            </w:pPr>
            <w:r>
              <w:rPr>
                <w:rFonts w:hint="eastAsia" w:ascii="宋体" w:hAnsi="宋体" w:cs="宋体"/>
                <w:sz w:val="24"/>
                <w:szCs w:val="24"/>
                <w:lang w:val="zh-CN"/>
              </w:rPr>
              <w:t>联系地址：青海省西宁市城西区西川南路76号万达中心4号写字楼22楼12203室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获取磋商文件时应提供材料</w:t>
            </w:r>
          </w:p>
        </w:tc>
        <w:tc>
          <w:tcPr>
            <w:tcW w:w="7637" w:type="dxa"/>
            <w:vAlign w:val="center"/>
          </w:tcPr>
          <w:p>
            <w:pPr>
              <w:autoSpaceDE w:val="0"/>
              <w:autoSpaceDN w:val="0"/>
              <w:adjustRightInd w:val="0"/>
              <w:spacing w:line="380" w:lineRule="exact"/>
              <w:ind w:firstLine="0" w:firstLineChars="0"/>
              <w:jc w:val="left"/>
              <w:rPr>
                <w:rFonts w:ascii="宋体" w:cs="宋体"/>
                <w:sz w:val="24"/>
                <w:szCs w:val="24"/>
                <w:lang w:val="zh-CN"/>
              </w:rPr>
            </w:pPr>
            <w:r>
              <w:rPr>
                <w:rFonts w:hint="eastAsia" w:ascii="宋体" w:cs="宋体"/>
                <w:sz w:val="24"/>
                <w:szCs w:val="24"/>
                <w:lang w:val="zh-CN"/>
              </w:rPr>
              <w:t>供应商的营业执照复印件、公司介绍信或法人授权委托书（原件）及法人、被授权人身份证复印件。以上资料除原件外均需加盖公章。（采购代理机构对以上资料留存备案）</w:t>
            </w:r>
          </w:p>
          <w:p>
            <w:pPr>
              <w:spacing w:line="360" w:lineRule="auto"/>
              <w:ind w:firstLine="0" w:firstLineChars="0"/>
              <w:jc w:val="left"/>
              <w:rPr>
                <w:rFonts w:ascii="宋体" w:cs="Times New Roman"/>
                <w:sz w:val="24"/>
                <w:szCs w:val="24"/>
              </w:rPr>
            </w:pPr>
            <w:r>
              <w:rPr>
                <w:rFonts w:hint="eastAsia" w:ascii="宋体" w:cs="宋体"/>
                <w:sz w:val="24"/>
                <w:szCs w:val="24"/>
                <w:lang w:val="zh-CN"/>
              </w:rPr>
              <w:t>注：需网上购买标书的供应商应将以上材料扫描后发至我公司联系邮箱，在邮件中标明购买项目名称、项目编号、联系人及联系方式，并与我公司工作人员进行联系确认。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提交响应文件截止时间</w:t>
            </w:r>
          </w:p>
        </w:tc>
        <w:tc>
          <w:tcPr>
            <w:tcW w:w="7637" w:type="dxa"/>
            <w:vAlign w:val="center"/>
          </w:tcPr>
          <w:p>
            <w:pPr>
              <w:spacing w:line="360" w:lineRule="auto"/>
              <w:ind w:firstLine="0" w:firstLineChars="0"/>
              <w:jc w:val="left"/>
              <w:rPr>
                <w:rFonts w:ascii="宋体" w:cs="Times New Roman"/>
                <w:color w:val="auto"/>
                <w:sz w:val="24"/>
                <w:szCs w:val="24"/>
                <w:highlight w:val="none"/>
              </w:rPr>
            </w:pPr>
            <w:r>
              <w:rPr>
                <w:rFonts w:hint="eastAsia" w:ascii="宋体" w:hAnsi="宋体" w:cs="宋体"/>
                <w:color w:val="auto"/>
                <w:sz w:val="24"/>
                <w:szCs w:val="24"/>
                <w:highlight w:val="none"/>
                <w:lang w:val="zh-CN"/>
              </w:rPr>
              <w:t>20</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lang w:val="en-US" w:eastAsia="zh-CN"/>
              </w:rPr>
              <w:t>04</w:t>
            </w:r>
            <w:r>
              <w:rPr>
                <w:rFonts w:hint="eastAsia" w:ascii="宋体" w:hAnsi="宋体" w:cs="宋体"/>
                <w:color w:val="auto"/>
                <w:sz w:val="24"/>
                <w:szCs w:val="24"/>
                <w:highlight w:val="none"/>
                <w:lang w:val="zh-CN"/>
              </w:rPr>
              <w:t>日上午9：30（北京时间）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响应文件开启时间</w:t>
            </w:r>
          </w:p>
        </w:tc>
        <w:tc>
          <w:tcPr>
            <w:tcW w:w="7637" w:type="dxa"/>
            <w:vAlign w:val="center"/>
          </w:tcPr>
          <w:p>
            <w:pPr>
              <w:spacing w:line="360" w:lineRule="auto"/>
              <w:ind w:firstLine="0" w:firstLineChars="0"/>
              <w:jc w:val="left"/>
              <w:rPr>
                <w:rFonts w:ascii="宋体" w:cs="Times New Roman"/>
                <w:color w:val="auto"/>
                <w:sz w:val="24"/>
                <w:szCs w:val="24"/>
                <w:highlight w:val="none"/>
              </w:rPr>
            </w:pPr>
            <w:r>
              <w:rPr>
                <w:rFonts w:hint="eastAsia" w:ascii="宋体" w:hAnsi="宋体" w:cs="宋体"/>
                <w:color w:val="auto"/>
                <w:sz w:val="24"/>
                <w:szCs w:val="24"/>
                <w:highlight w:val="none"/>
                <w:lang w:val="zh-CN"/>
              </w:rPr>
              <w:t>20</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lang w:val="en-US" w:eastAsia="zh-CN"/>
              </w:rPr>
              <w:t>04</w:t>
            </w:r>
            <w:r>
              <w:rPr>
                <w:rFonts w:hint="eastAsia" w:ascii="宋体" w:hAnsi="宋体" w:cs="宋体"/>
                <w:color w:val="auto"/>
                <w:sz w:val="24"/>
                <w:szCs w:val="24"/>
                <w:highlight w:val="none"/>
                <w:lang w:val="zh-CN"/>
              </w:rPr>
              <w:t>日上午9：30（北京时间）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提交响应文件地点</w:t>
            </w:r>
          </w:p>
        </w:tc>
        <w:tc>
          <w:tcPr>
            <w:tcW w:w="7637" w:type="dxa"/>
            <w:vAlign w:val="center"/>
          </w:tcPr>
          <w:p>
            <w:pPr>
              <w:spacing w:line="360" w:lineRule="auto"/>
              <w:ind w:firstLine="0" w:firstLineChars="0"/>
              <w:jc w:val="left"/>
              <w:rPr>
                <w:rFonts w:ascii="宋体" w:cs="Times New Roman"/>
                <w:sz w:val="24"/>
                <w:szCs w:val="24"/>
              </w:rPr>
            </w:pPr>
            <w:r>
              <w:rPr>
                <w:rFonts w:hint="eastAsia" w:ascii="宋体" w:hAnsi="宋体" w:cs="宋体"/>
                <w:color w:val="000000"/>
                <w:sz w:val="24"/>
                <w:szCs w:val="24"/>
              </w:rPr>
              <w:t>青海省西宁市城西区西川南路76号万达中心4号楼12203室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采购人及联系人电话</w:t>
            </w:r>
          </w:p>
        </w:tc>
        <w:tc>
          <w:tcPr>
            <w:tcW w:w="7637" w:type="dxa"/>
            <w:vAlign w:val="center"/>
          </w:tcPr>
          <w:p>
            <w:pPr>
              <w:spacing w:line="360" w:lineRule="auto"/>
              <w:ind w:firstLine="0" w:firstLineChars="0"/>
              <w:jc w:val="left"/>
              <w:rPr>
                <w:rFonts w:hint="eastAsia" w:ascii="宋体" w:hAnsi="宋体" w:cs="宋体"/>
                <w:sz w:val="24"/>
                <w:szCs w:val="24"/>
              </w:rPr>
            </w:pPr>
            <w:r>
              <w:rPr>
                <w:rFonts w:ascii="宋体" w:hAnsi="宋体" w:cs="宋体"/>
                <w:sz w:val="24"/>
                <w:szCs w:val="24"/>
              </w:rPr>
              <w:t>采购人：</w:t>
            </w:r>
            <w:r>
              <w:rPr>
                <w:rFonts w:hint="eastAsia" w:ascii="宋体" w:hAnsi="宋体" w:cs="宋体"/>
                <w:sz w:val="24"/>
                <w:szCs w:val="24"/>
              </w:rPr>
              <w:t>海南州</w:t>
            </w:r>
            <w:r>
              <w:rPr>
                <w:rFonts w:hint="eastAsia" w:ascii="宋体" w:hAnsi="宋体" w:cs="宋体"/>
                <w:sz w:val="24"/>
                <w:szCs w:val="24"/>
                <w:lang w:eastAsia="zh-CN"/>
              </w:rPr>
              <w:t>市场</w:t>
            </w:r>
            <w:r>
              <w:rPr>
                <w:rFonts w:hint="eastAsia" w:ascii="宋体" w:hAnsi="宋体" w:cs="宋体"/>
                <w:sz w:val="24"/>
                <w:szCs w:val="24"/>
              </w:rPr>
              <w:t>监督管理局</w:t>
            </w:r>
          </w:p>
          <w:p>
            <w:pPr>
              <w:spacing w:line="360" w:lineRule="auto"/>
              <w:ind w:firstLine="0" w:firstLineChars="0"/>
              <w:jc w:val="left"/>
              <w:rPr>
                <w:rFonts w:hint="eastAsia" w:ascii="宋体" w:hAnsi="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司老师</w:t>
            </w:r>
          </w:p>
          <w:p>
            <w:pPr>
              <w:spacing w:line="360" w:lineRule="auto"/>
              <w:ind w:firstLine="0" w:firstLineChars="0"/>
              <w:jc w:val="left"/>
              <w:rPr>
                <w:rFonts w:hint="default" w:ascii="宋体" w:hAnsi="宋体" w:cs="宋体"/>
                <w:sz w:val="24"/>
                <w:szCs w:val="24"/>
                <w:lang w:val="en-US" w:eastAsia="zh-CN"/>
              </w:rPr>
            </w:pPr>
            <w:r>
              <w:rPr>
                <w:rFonts w:hint="eastAsia" w:ascii="宋体" w:hAnsi="宋体" w:cs="宋体"/>
                <w:sz w:val="24"/>
                <w:szCs w:val="24"/>
              </w:rPr>
              <w:t>联系电话：</w:t>
            </w:r>
            <w:r>
              <w:rPr>
                <w:rFonts w:hint="eastAsia" w:ascii="宋体" w:hAnsi="宋体" w:cs="宋体"/>
                <w:sz w:val="24"/>
                <w:szCs w:val="24"/>
                <w:lang w:val="en-US" w:eastAsia="zh-CN"/>
              </w:rPr>
              <w:t>0974-8513213</w:t>
            </w:r>
          </w:p>
          <w:p>
            <w:pPr>
              <w:spacing w:line="360" w:lineRule="auto"/>
              <w:ind w:firstLine="0" w:firstLineChars="0"/>
              <w:jc w:val="left"/>
              <w:rPr>
                <w:rFonts w:ascii="宋体" w:hAnsi="宋体" w:cs="宋体"/>
                <w:sz w:val="24"/>
                <w:szCs w:val="24"/>
              </w:rPr>
            </w:pPr>
            <w:r>
              <w:rPr>
                <w:rFonts w:hint="eastAsia" w:ascii="宋体" w:hAnsi="宋体" w:cs="宋体"/>
                <w:sz w:val="24"/>
                <w:szCs w:val="24"/>
              </w:rPr>
              <w:t xml:space="preserve">联系地址：海南州共和县恰卜恰镇青海湖北大街28号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采购代理机构及联系人电话</w:t>
            </w:r>
          </w:p>
        </w:tc>
        <w:tc>
          <w:tcPr>
            <w:tcW w:w="7637" w:type="dxa"/>
            <w:vAlign w:val="center"/>
          </w:tcPr>
          <w:p>
            <w:pPr>
              <w:autoSpaceDE w:val="0"/>
              <w:autoSpaceDN w:val="0"/>
              <w:adjustRightInd w:val="0"/>
              <w:spacing w:line="380" w:lineRule="exact"/>
              <w:ind w:firstLine="0" w:firstLineChars="0"/>
              <w:jc w:val="left"/>
              <w:rPr>
                <w:rFonts w:hint="eastAsia" w:ascii="宋体" w:eastAsia="宋体" w:cs="宋体"/>
                <w:sz w:val="24"/>
                <w:szCs w:val="24"/>
                <w:lang w:eastAsia="zh-CN"/>
              </w:rPr>
            </w:pPr>
            <w:r>
              <w:rPr>
                <w:rFonts w:hint="eastAsia" w:ascii="宋体" w:cs="宋体"/>
                <w:sz w:val="24"/>
                <w:szCs w:val="24"/>
              </w:rPr>
              <w:t>采购代理机构：</w:t>
            </w:r>
            <w:r>
              <w:rPr>
                <w:rFonts w:hint="eastAsia" w:ascii="宋体" w:cs="宋体"/>
                <w:sz w:val="24"/>
                <w:szCs w:val="24"/>
                <w:lang w:eastAsia="zh-CN"/>
              </w:rPr>
              <w:t>瑞恒项目管理有限公司</w:t>
            </w:r>
          </w:p>
          <w:p>
            <w:pPr>
              <w:spacing w:line="360" w:lineRule="auto"/>
              <w:ind w:firstLine="0" w:firstLineChars="0"/>
              <w:jc w:val="left"/>
              <w:rPr>
                <w:rFonts w:hint="eastAsia" w:ascii="宋体" w:hAnsi="宋体" w:eastAsia="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严先生</w:t>
            </w:r>
          </w:p>
          <w:p>
            <w:pPr>
              <w:autoSpaceDE w:val="0"/>
              <w:autoSpaceDN w:val="0"/>
              <w:adjustRightInd w:val="0"/>
              <w:spacing w:line="380" w:lineRule="exact"/>
              <w:ind w:firstLine="0" w:firstLineChars="0"/>
              <w:jc w:val="left"/>
              <w:rPr>
                <w:rFonts w:ascii="宋体" w:hAnsi="宋体" w:cs="宋体"/>
                <w:sz w:val="24"/>
                <w:szCs w:val="24"/>
              </w:rPr>
            </w:pPr>
            <w:r>
              <w:rPr>
                <w:rFonts w:hint="eastAsia" w:ascii="宋体" w:hAnsi="宋体" w:cs="宋体"/>
                <w:sz w:val="24"/>
                <w:szCs w:val="24"/>
              </w:rPr>
              <w:t>联系电话：0971-6243318</w:t>
            </w:r>
          </w:p>
          <w:p>
            <w:pPr>
              <w:autoSpaceDE w:val="0"/>
              <w:autoSpaceDN w:val="0"/>
              <w:adjustRightInd w:val="0"/>
              <w:spacing w:line="380" w:lineRule="exact"/>
              <w:ind w:firstLine="0" w:firstLineChars="0"/>
              <w:jc w:val="left"/>
              <w:rPr>
                <w:rFonts w:ascii="宋体" w:hAnsi="宋体" w:cs="宋体"/>
                <w:sz w:val="24"/>
                <w:szCs w:val="24"/>
              </w:rPr>
            </w:pPr>
            <w:r>
              <w:rPr>
                <w:rFonts w:hint="eastAsia" w:ascii="宋体" w:hAnsi="宋体" w:cs="宋体"/>
                <w:color w:val="000000"/>
                <w:sz w:val="24"/>
                <w:szCs w:val="24"/>
              </w:rPr>
              <w:t>电子邮箱：sxrhqhgs@163.com</w:t>
            </w:r>
          </w:p>
          <w:p>
            <w:pPr>
              <w:spacing w:line="360" w:lineRule="auto"/>
              <w:ind w:firstLine="0" w:firstLineChars="0"/>
              <w:jc w:val="left"/>
              <w:rPr>
                <w:rFonts w:ascii="宋体" w:cs="Times New Roman"/>
                <w:sz w:val="24"/>
                <w:szCs w:val="24"/>
              </w:rPr>
            </w:pPr>
            <w:r>
              <w:rPr>
                <w:rFonts w:hint="eastAsia" w:ascii="宋体" w:hAnsi="宋体" w:cs="宋体"/>
                <w:sz w:val="24"/>
                <w:szCs w:val="24"/>
              </w:rPr>
              <w:t>联系地址：</w:t>
            </w:r>
            <w:r>
              <w:rPr>
                <w:rFonts w:hint="eastAsia" w:ascii="宋体" w:hAnsi="宋体" w:cs="宋体"/>
                <w:color w:val="000000"/>
                <w:sz w:val="24"/>
                <w:szCs w:val="24"/>
              </w:rPr>
              <w:t>青海省西宁市城西区西川南路76号万达中心4号楼12203室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rPr>
                <w:rFonts w:ascii="宋体" w:cs="Times New Roman"/>
                <w:sz w:val="24"/>
                <w:szCs w:val="24"/>
              </w:rPr>
            </w:pPr>
            <w:r>
              <w:rPr>
                <w:rFonts w:hint="eastAsia" w:ascii="宋体" w:hAnsi="宋体" w:cs="宋体"/>
                <w:sz w:val="24"/>
                <w:szCs w:val="24"/>
              </w:rPr>
              <w:t>采购代理机构开户银行</w:t>
            </w:r>
          </w:p>
        </w:tc>
        <w:tc>
          <w:tcPr>
            <w:tcW w:w="7637" w:type="dxa"/>
            <w:vAlign w:val="center"/>
          </w:tcPr>
          <w:p>
            <w:pPr>
              <w:spacing w:line="380" w:lineRule="exact"/>
              <w:ind w:right="420" w:firstLine="0" w:firstLineChars="0"/>
              <w:rPr>
                <w:rFonts w:ascii="宋体" w:cs="Times New Roman"/>
                <w:sz w:val="24"/>
                <w:szCs w:val="24"/>
                <w:lang w:val="zh-CN"/>
              </w:rPr>
            </w:pPr>
            <w:r>
              <w:rPr>
                <w:rFonts w:hint="eastAsia" w:ascii="宋体" w:hAnsi="宋体" w:cs="宋体"/>
                <w:color w:val="000000"/>
                <w:sz w:val="24"/>
                <w:szCs w:val="24"/>
              </w:rPr>
              <w:t>中国工商银行股份有限公司西宁市城西支行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rPr>
                <w:rFonts w:ascii="宋体" w:cs="Times New Roman"/>
                <w:sz w:val="24"/>
                <w:szCs w:val="24"/>
              </w:rPr>
            </w:pPr>
            <w:r>
              <w:rPr>
                <w:rFonts w:hint="eastAsia" w:ascii="宋体" w:hAnsi="宋体" w:cs="宋体"/>
                <w:sz w:val="24"/>
                <w:szCs w:val="24"/>
              </w:rPr>
              <w:t>收款人</w:t>
            </w:r>
          </w:p>
        </w:tc>
        <w:tc>
          <w:tcPr>
            <w:tcW w:w="7637" w:type="dxa"/>
          </w:tcPr>
          <w:p>
            <w:pPr>
              <w:autoSpaceDE w:val="0"/>
              <w:autoSpaceDN w:val="0"/>
              <w:adjustRightInd w:val="0"/>
              <w:spacing w:line="380" w:lineRule="exact"/>
              <w:ind w:firstLine="0" w:firstLineChars="0"/>
              <w:jc w:val="left"/>
              <w:rPr>
                <w:rFonts w:ascii="宋体" w:cs="Times New Roman"/>
                <w:sz w:val="24"/>
                <w:szCs w:val="24"/>
                <w:lang w:val="zh-CN"/>
              </w:rPr>
            </w:pPr>
            <w:r>
              <w:rPr>
                <w:rFonts w:hint="eastAsia" w:ascii="宋体" w:hAnsi="宋体" w:cs="宋体"/>
                <w:color w:val="000000"/>
                <w:sz w:val="24"/>
                <w:szCs w:val="24"/>
                <w:lang w:eastAsia="zh-CN"/>
              </w:rPr>
              <w:t>瑞恒项目管理有限公司</w:t>
            </w:r>
            <w:r>
              <w:rPr>
                <w:rFonts w:hint="eastAsia" w:ascii="宋体" w:hAnsi="宋体" w:cs="宋体"/>
                <w:color w:val="000000"/>
                <w:sz w:val="24"/>
                <w:szCs w:val="24"/>
              </w:rPr>
              <w:t>青海分公司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rPr>
                <w:rFonts w:ascii="宋体" w:cs="Times New Roman"/>
                <w:sz w:val="24"/>
                <w:szCs w:val="24"/>
              </w:rPr>
            </w:pPr>
            <w:r>
              <w:rPr>
                <w:rFonts w:hint="eastAsia" w:ascii="宋体" w:hAnsi="宋体" w:cs="宋体"/>
                <w:sz w:val="24"/>
                <w:szCs w:val="24"/>
              </w:rPr>
              <w:t>银行账号</w:t>
            </w:r>
          </w:p>
        </w:tc>
        <w:tc>
          <w:tcPr>
            <w:tcW w:w="7637" w:type="dxa"/>
          </w:tcPr>
          <w:p>
            <w:pPr>
              <w:spacing w:line="360" w:lineRule="auto"/>
              <w:ind w:firstLine="0" w:firstLineChars="0"/>
              <w:rPr>
                <w:rFonts w:ascii="宋体" w:cs="Times New Roman"/>
                <w:sz w:val="24"/>
                <w:szCs w:val="24"/>
                <w:lang w:val="zh-CN"/>
              </w:rPr>
            </w:pPr>
            <w:r>
              <w:rPr>
                <w:rFonts w:hint="eastAsia" w:ascii="宋体" w:hAnsi="宋体" w:cs="宋体"/>
                <w:color w:val="000000"/>
                <w:sz w:val="24"/>
                <w:szCs w:val="24"/>
              </w:rPr>
              <w:t>2806027909200012014（收款行号：102851000114）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rPr>
                <w:rFonts w:ascii="宋体" w:cs="Times New Roman"/>
                <w:sz w:val="24"/>
                <w:szCs w:val="24"/>
              </w:rPr>
            </w:pPr>
            <w:r>
              <w:rPr>
                <w:rFonts w:hint="eastAsia" w:ascii="宋体" w:hAnsi="宋体" w:cs="宋体"/>
                <w:sz w:val="24"/>
                <w:szCs w:val="24"/>
              </w:rPr>
              <w:t>其他事项</w:t>
            </w:r>
          </w:p>
        </w:tc>
        <w:tc>
          <w:tcPr>
            <w:tcW w:w="7637" w:type="dxa"/>
          </w:tcPr>
          <w:p>
            <w:pPr>
              <w:autoSpaceDE w:val="0"/>
              <w:autoSpaceDN w:val="0"/>
              <w:adjustRightInd w:val="0"/>
              <w:spacing w:line="380" w:lineRule="exact"/>
              <w:ind w:firstLine="0" w:firstLineChars="0"/>
              <w:jc w:val="left"/>
              <w:rPr>
                <w:rFonts w:ascii="宋体" w:cs="Times New Roman"/>
                <w:sz w:val="24"/>
                <w:szCs w:val="24"/>
                <w:lang w:val="zh-CN"/>
              </w:rPr>
            </w:pPr>
            <w:r>
              <w:rPr>
                <w:rFonts w:hint="eastAsia" w:ascii="宋体" w:cs="宋体"/>
                <w:sz w:val="24"/>
                <w:szCs w:val="24"/>
                <w:lang w:val="zh-CN"/>
              </w:rPr>
              <w:t>本项目不接受联合体投标（磋商）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rPr>
                <w:rFonts w:ascii="宋体" w:cs="Times New Roman"/>
                <w:sz w:val="24"/>
                <w:szCs w:val="24"/>
              </w:rPr>
            </w:pPr>
            <w:r>
              <w:rPr>
                <w:rFonts w:hint="eastAsia" w:ascii="宋体" w:hAnsi="宋体" w:cs="宋体"/>
                <w:sz w:val="24"/>
                <w:szCs w:val="24"/>
              </w:rPr>
              <w:t>财政部门监督电话</w:t>
            </w:r>
          </w:p>
        </w:tc>
        <w:tc>
          <w:tcPr>
            <w:tcW w:w="7637" w:type="dxa"/>
            <w:vAlign w:val="center"/>
          </w:tcPr>
          <w:p>
            <w:pPr>
              <w:spacing w:line="360" w:lineRule="auto"/>
              <w:ind w:firstLine="0" w:firstLineChars="0"/>
              <w:rPr>
                <w:rFonts w:ascii="宋体" w:hAnsi="宋体" w:cs="宋体"/>
                <w:sz w:val="24"/>
                <w:szCs w:val="24"/>
              </w:rPr>
            </w:pPr>
            <w:r>
              <w:rPr>
                <w:rFonts w:hint="eastAsia" w:ascii="宋体" w:hAnsi="宋体" w:cs="宋体"/>
                <w:sz w:val="24"/>
                <w:szCs w:val="24"/>
              </w:rPr>
              <w:t>单位名称：</w:t>
            </w:r>
            <w:r>
              <w:rPr>
                <w:rFonts w:hint="eastAsia" w:ascii="宋体" w:hAnsi="宋体" w:cs="宋体"/>
                <w:sz w:val="24"/>
                <w:szCs w:val="24"/>
                <w:lang w:eastAsia="zh-CN"/>
              </w:rPr>
              <w:t>海南州财政局</w:t>
            </w:r>
            <w:r>
              <w:rPr>
                <w:rFonts w:hint="eastAsia" w:ascii="宋体" w:hAnsi="宋体" w:cs="宋体"/>
                <w:sz w:val="24"/>
                <w:szCs w:val="24"/>
              </w:rPr>
              <w:t xml:space="preserve">  </w:t>
            </w:r>
          </w:p>
          <w:p>
            <w:pPr>
              <w:autoSpaceDE w:val="0"/>
              <w:autoSpaceDN w:val="0"/>
              <w:adjustRightInd w:val="0"/>
              <w:spacing w:line="380" w:lineRule="exact"/>
              <w:ind w:firstLine="0" w:firstLineChars="0"/>
              <w:rPr>
                <w:rFonts w:ascii="宋体" w:cs="Times New Roman"/>
                <w:sz w:val="24"/>
                <w:szCs w:val="24"/>
              </w:rPr>
            </w:pPr>
            <w:r>
              <w:rPr>
                <w:rFonts w:hint="eastAsia" w:ascii="宋体" w:hAnsi="宋体" w:cs="宋体"/>
                <w:sz w:val="24"/>
                <w:szCs w:val="24"/>
              </w:rPr>
              <w:t>联</w:t>
            </w:r>
            <w:r>
              <w:rPr>
                <w:rFonts w:hint="eastAsia" w:ascii="宋体" w:hAnsi="宋体" w:cs="宋体"/>
                <w:color w:val="000000" w:themeColor="text1"/>
                <w:sz w:val="24"/>
                <w:szCs w:val="24"/>
                <w14:textFill>
                  <w14:solidFill>
                    <w14:schemeClr w14:val="tx1"/>
                  </w14:solidFill>
                </w14:textFill>
              </w:rPr>
              <w:t>系电话：</w:t>
            </w:r>
            <w:r>
              <w:rPr>
                <w:rFonts w:hint="eastAsia" w:ascii="宋体" w:hAnsi="宋体" w:cs="宋体"/>
                <w:sz w:val="24"/>
                <w:szCs w:val="24"/>
              </w:rPr>
              <w:t>0974-8510605</w:t>
            </w:r>
          </w:p>
        </w:tc>
      </w:tr>
    </w:tbl>
    <w:p>
      <w:pPr>
        <w:pStyle w:val="17"/>
        <w:spacing w:before="0" w:after="0" w:line="360" w:lineRule="auto"/>
        <w:ind w:firstLine="0" w:firstLineChars="0"/>
        <w:rPr>
          <w:kern w:val="28"/>
        </w:rPr>
        <w:sectPr>
          <w:footerReference r:id="rId10" w:type="default"/>
          <w:pgSz w:w="11906" w:h="16838"/>
          <w:pgMar w:top="1247" w:right="1797" w:bottom="1440" w:left="1797" w:header="851" w:footer="992" w:gutter="0"/>
          <w:cols w:space="425" w:num="1"/>
          <w:docGrid w:type="linesAndChars" w:linePitch="312" w:charSpace="0"/>
        </w:sectPr>
      </w:pPr>
      <w:bookmarkStart w:id="3" w:name="_Toc464136613"/>
      <w:bookmarkStart w:id="4" w:name="_Toc503186789"/>
      <w:bookmarkStart w:id="5" w:name="_Toc19624537"/>
      <w:bookmarkStart w:id="6" w:name="_Toc325725997"/>
      <w:bookmarkStart w:id="7" w:name="_Toc18155"/>
      <w:bookmarkStart w:id="8" w:name="_Toc376936732"/>
      <w:bookmarkStart w:id="9" w:name="_Toc325726001"/>
    </w:p>
    <w:p>
      <w:pPr>
        <w:pStyle w:val="17"/>
        <w:spacing w:before="0" w:after="0" w:line="360" w:lineRule="auto"/>
        <w:ind w:firstLine="0" w:firstLineChars="0"/>
        <w:rPr>
          <w:kern w:val="28"/>
        </w:rPr>
      </w:pPr>
      <w:r>
        <w:rPr>
          <w:rFonts w:hint="eastAsia"/>
          <w:kern w:val="28"/>
        </w:rPr>
        <w:t>第二部分  供应商须知</w:t>
      </w:r>
      <w:bookmarkEnd w:id="3"/>
      <w:bookmarkEnd w:id="4"/>
      <w:bookmarkEnd w:id="5"/>
    </w:p>
    <w:p>
      <w:pPr>
        <w:widowControl/>
        <w:spacing w:line="360" w:lineRule="auto"/>
        <w:ind w:firstLine="0" w:firstLineChars="0"/>
        <w:jc w:val="center"/>
        <w:outlineLvl w:val="1"/>
        <w:rPr>
          <w:rFonts w:ascii="宋体" w:cs="Times New Roman"/>
          <w:b/>
          <w:bCs/>
          <w:sz w:val="32"/>
          <w:szCs w:val="32"/>
        </w:rPr>
      </w:pPr>
      <w:bookmarkStart w:id="10" w:name="_Toc24622"/>
      <w:bookmarkStart w:id="11" w:name="_Toc503186790"/>
      <w:bookmarkStart w:id="12" w:name="_Toc376936728"/>
      <w:bookmarkStart w:id="13" w:name="_Toc464136614"/>
      <w:bookmarkStart w:id="14" w:name="_Toc14943"/>
      <w:bookmarkStart w:id="15" w:name="_Toc19624538"/>
      <w:r>
        <w:rPr>
          <w:rFonts w:hint="eastAsia" w:ascii="宋体" w:hAnsi="宋体" w:cs="宋体"/>
          <w:b/>
          <w:bCs/>
          <w:sz w:val="32"/>
          <w:szCs w:val="32"/>
        </w:rPr>
        <w:t>一、说明</w:t>
      </w:r>
      <w:bookmarkEnd w:id="6"/>
      <w:bookmarkEnd w:id="10"/>
      <w:bookmarkEnd w:id="11"/>
      <w:bookmarkEnd w:id="12"/>
      <w:bookmarkEnd w:id="13"/>
      <w:bookmarkEnd w:id="14"/>
      <w:bookmarkEnd w:id="15"/>
    </w:p>
    <w:p>
      <w:pPr>
        <w:pStyle w:val="17"/>
        <w:ind w:firstLine="0" w:firstLineChars="0"/>
        <w:jc w:val="left"/>
        <w:rPr>
          <w:rFonts w:ascii="宋体" w:hAnsi="宋体" w:cs="宋体"/>
          <w:sz w:val="24"/>
          <w:szCs w:val="24"/>
        </w:rPr>
      </w:pPr>
      <w:bookmarkStart w:id="16" w:name="_Toc26944"/>
      <w:bookmarkStart w:id="17" w:name="_Toc464136615"/>
      <w:bookmarkStart w:id="18" w:name="_Toc19624539"/>
      <w:bookmarkStart w:id="19" w:name="_Toc325725998"/>
      <w:bookmarkStart w:id="20" w:name="_Toc376936729"/>
      <w:bookmarkStart w:id="21" w:name="_Toc503186791"/>
      <w:bookmarkStart w:id="22" w:name="_Toc9770"/>
      <w:r>
        <w:rPr>
          <w:rFonts w:ascii="宋体" w:hAnsi="宋体" w:cs="宋体"/>
          <w:sz w:val="24"/>
          <w:szCs w:val="24"/>
        </w:rPr>
        <w:t>1.</w:t>
      </w:r>
      <w:r>
        <w:rPr>
          <w:rFonts w:hint="eastAsia" w:ascii="宋体" w:hAnsi="宋体" w:cs="宋体"/>
          <w:sz w:val="24"/>
          <w:szCs w:val="24"/>
        </w:rPr>
        <w:t>适用范围</w:t>
      </w:r>
      <w:bookmarkEnd w:id="16"/>
      <w:bookmarkEnd w:id="17"/>
      <w:bookmarkEnd w:id="18"/>
      <w:bookmarkEnd w:id="19"/>
      <w:bookmarkEnd w:id="20"/>
      <w:bookmarkEnd w:id="21"/>
      <w:bookmarkEnd w:id="22"/>
    </w:p>
    <w:p>
      <w:pPr>
        <w:tabs>
          <w:tab w:val="left" w:pos="840"/>
        </w:tabs>
        <w:spacing w:line="360" w:lineRule="auto"/>
        <w:ind w:firstLine="480"/>
        <w:rPr>
          <w:rFonts w:ascii="宋体" w:cs="Times New Roman"/>
          <w:sz w:val="24"/>
          <w:szCs w:val="24"/>
        </w:rPr>
      </w:pPr>
      <w:r>
        <w:rPr>
          <w:rFonts w:hint="eastAsia" w:ascii="宋体" w:hAnsi="宋体" w:cs="宋体"/>
          <w:sz w:val="24"/>
          <w:szCs w:val="24"/>
        </w:rPr>
        <w:t>本次采购依据采购人的采购计划，仅适用于本磋商文件中所叙述的项目。</w:t>
      </w:r>
    </w:p>
    <w:p>
      <w:pPr>
        <w:pStyle w:val="17"/>
        <w:ind w:firstLine="0" w:firstLineChars="0"/>
        <w:jc w:val="left"/>
        <w:rPr>
          <w:rFonts w:ascii="宋体" w:hAnsi="宋体" w:cs="宋体"/>
          <w:sz w:val="24"/>
          <w:szCs w:val="24"/>
        </w:rPr>
      </w:pPr>
      <w:bookmarkStart w:id="23" w:name="_Toc376936730"/>
      <w:bookmarkStart w:id="24" w:name="_Toc325725999"/>
      <w:bookmarkStart w:id="25" w:name="_Toc21998"/>
      <w:bookmarkStart w:id="26" w:name="_Toc464136616"/>
      <w:bookmarkStart w:id="27" w:name="_Toc19624540"/>
      <w:bookmarkStart w:id="28" w:name="_Toc31556"/>
      <w:bookmarkStart w:id="29" w:name="_Toc503186792"/>
      <w:r>
        <w:rPr>
          <w:rFonts w:ascii="宋体" w:hAnsi="宋体" w:cs="宋体"/>
          <w:sz w:val="24"/>
          <w:szCs w:val="24"/>
        </w:rPr>
        <w:t>2.</w:t>
      </w:r>
      <w:r>
        <w:rPr>
          <w:rFonts w:hint="eastAsia" w:ascii="宋体" w:hAnsi="宋体" w:cs="宋体"/>
          <w:sz w:val="24"/>
          <w:szCs w:val="24"/>
        </w:rPr>
        <w:t>采购方式、合格的</w:t>
      </w:r>
      <w:bookmarkEnd w:id="23"/>
      <w:bookmarkEnd w:id="24"/>
      <w:bookmarkEnd w:id="25"/>
      <w:r>
        <w:rPr>
          <w:rFonts w:hint="eastAsia" w:ascii="宋体" w:hAnsi="宋体" w:cs="宋体"/>
          <w:sz w:val="24"/>
          <w:szCs w:val="24"/>
        </w:rPr>
        <w:t>供应商</w:t>
      </w:r>
      <w:bookmarkEnd w:id="26"/>
      <w:bookmarkEnd w:id="27"/>
      <w:bookmarkEnd w:id="28"/>
      <w:bookmarkEnd w:id="29"/>
    </w:p>
    <w:p>
      <w:pPr>
        <w:autoSpaceDE w:val="0"/>
        <w:autoSpaceDN w:val="0"/>
        <w:spacing w:line="360" w:lineRule="auto"/>
        <w:ind w:firstLine="360" w:firstLineChars="150"/>
        <w:rPr>
          <w:rFonts w:ascii="宋体" w:hAnsi="宋体" w:cs="宋体"/>
          <w:sz w:val="24"/>
          <w:szCs w:val="24"/>
        </w:rPr>
      </w:pPr>
      <w:bookmarkStart w:id="30" w:name="_Toc8820"/>
      <w:bookmarkStart w:id="31" w:name="_Toc464136617"/>
      <w:bookmarkStart w:id="32" w:name="_Toc325726000"/>
      <w:bookmarkStart w:id="33" w:name="_Toc376936731"/>
      <w:bookmarkStart w:id="34" w:name="_Toc8805"/>
      <w:r>
        <w:rPr>
          <w:rFonts w:hint="eastAsia" w:ascii="宋体" w:hAnsi="宋体" w:cs="宋体"/>
          <w:sz w:val="24"/>
          <w:szCs w:val="24"/>
        </w:rPr>
        <w:t>2.1 本次招标采取竞争性磋商方式。</w:t>
      </w:r>
    </w:p>
    <w:p>
      <w:pPr>
        <w:autoSpaceDE w:val="0"/>
        <w:autoSpaceDN w:val="0"/>
        <w:spacing w:line="360" w:lineRule="auto"/>
        <w:ind w:firstLine="360" w:firstLineChars="150"/>
        <w:rPr>
          <w:rFonts w:ascii="宋体" w:hAnsi="宋体" w:cs="宋体"/>
          <w:sz w:val="24"/>
          <w:szCs w:val="24"/>
        </w:rPr>
      </w:pPr>
      <w:r>
        <w:rPr>
          <w:rFonts w:hint="eastAsia" w:ascii="宋体" w:hAnsi="宋体" w:cs="宋体"/>
          <w:sz w:val="24"/>
          <w:szCs w:val="24"/>
        </w:rPr>
        <w:t>2.2 合格的供应商：详见第一部分“供应商资格要求”。</w:t>
      </w:r>
    </w:p>
    <w:p>
      <w:pPr>
        <w:pStyle w:val="17"/>
        <w:ind w:firstLine="0" w:firstLineChars="0"/>
        <w:jc w:val="left"/>
        <w:rPr>
          <w:rFonts w:ascii="宋体" w:hAnsi="宋体" w:cs="宋体"/>
          <w:sz w:val="24"/>
          <w:szCs w:val="24"/>
        </w:rPr>
      </w:pPr>
      <w:bookmarkStart w:id="35" w:name="_Toc19624541"/>
      <w:bookmarkStart w:id="36" w:name="_Toc503186793"/>
      <w:r>
        <w:rPr>
          <w:rFonts w:ascii="宋体" w:hAnsi="宋体" w:cs="宋体"/>
          <w:sz w:val="24"/>
          <w:szCs w:val="24"/>
        </w:rPr>
        <w:t>3.</w:t>
      </w:r>
      <w:r>
        <w:rPr>
          <w:rFonts w:hint="eastAsia" w:ascii="宋体" w:hAnsi="宋体" w:cs="宋体"/>
          <w:sz w:val="24"/>
          <w:szCs w:val="24"/>
        </w:rPr>
        <w:t>磋商费用</w:t>
      </w:r>
      <w:bookmarkEnd w:id="30"/>
      <w:bookmarkEnd w:id="31"/>
      <w:bookmarkEnd w:id="32"/>
      <w:bookmarkEnd w:id="33"/>
      <w:bookmarkEnd w:id="34"/>
      <w:bookmarkEnd w:id="35"/>
      <w:bookmarkEnd w:id="36"/>
    </w:p>
    <w:p>
      <w:pPr>
        <w:tabs>
          <w:tab w:val="left" w:pos="840"/>
        </w:tabs>
        <w:spacing w:line="360" w:lineRule="auto"/>
        <w:ind w:firstLine="480"/>
        <w:rPr>
          <w:rFonts w:ascii="宋体" w:cs="Times New Roman"/>
          <w:sz w:val="24"/>
          <w:szCs w:val="24"/>
        </w:rPr>
      </w:pPr>
      <w:r>
        <w:rPr>
          <w:rFonts w:hint="eastAsia" w:ascii="宋体" w:hAnsi="宋体" w:cs="宋体"/>
          <w:sz w:val="24"/>
          <w:szCs w:val="24"/>
        </w:rPr>
        <w:t>供应商应自愿承担与参加本次磋商有关的费用。采购代理机构对供应商发生的费用不承担任何责任。</w:t>
      </w:r>
    </w:p>
    <w:p>
      <w:pPr>
        <w:widowControl/>
        <w:spacing w:line="360" w:lineRule="auto"/>
        <w:ind w:firstLine="0" w:firstLineChars="0"/>
        <w:jc w:val="center"/>
        <w:outlineLvl w:val="1"/>
        <w:rPr>
          <w:rFonts w:ascii="宋体" w:hAnsi="宋体" w:cs="宋体"/>
          <w:b/>
          <w:bCs/>
          <w:sz w:val="32"/>
          <w:szCs w:val="32"/>
        </w:rPr>
      </w:pPr>
      <w:bookmarkStart w:id="37" w:name="_Toc19624542"/>
      <w:bookmarkStart w:id="38" w:name="_Toc503186794"/>
      <w:r>
        <w:rPr>
          <w:rFonts w:hint="eastAsia" w:ascii="宋体" w:hAnsi="宋体" w:cs="宋体"/>
          <w:b/>
          <w:bCs/>
          <w:sz w:val="32"/>
          <w:szCs w:val="32"/>
        </w:rPr>
        <w:t>二、磋商文件说明</w:t>
      </w:r>
      <w:bookmarkEnd w:id="37"/>
      <w:bookmarkEnd w:id="38"/>
    </w:p>
    <w:p>
      <w:pPr>
        <w:pStyle w:val="17"/>
        <w:ind w:firstLine="0" w:firstLineChars="0"/>
        <w:jc w:val="left"/>
        <w:rPr>
          <w:rFonts w:ascii="宋体" w:hAnsi="宋体" w:cs="宋体"/>
          <w:sz w:val="24"/>
          <w:szCs w:val="24"/>
        </w:rPr>
      </w:pPr>
      <w:bookmarkStart w:id="39" w:name="_Toc503186795"/>
      <w:bookmarkStart w:id="40" w:name="_Toc19624543"/>
      <w:r>
        <w:rPr>
          <w:rFonts w:ascii="宋体" w:hAnsi="宋体" w:cs="宋体"/>
          <w:sz w:val="24"/>
          <w:szCs w:val="24"/>
        </w:rPr>
        <w:t>4.</w:t>
      </w:r>
      <w:r>
        <w:rPr>
          <w:rFonts w:hint="eastAsia" w:ascii="宋体" w:hAnsi="宋体" w:cs="宋体"/>
          <w:sz w:val="24"/>
          <w:szCs w:val="24"/>
        </w:rPr>
        <w:t>磋商文件的构成</w:t>
      </w:r>
      <w:bookmarkEnd w:id="39"/>
      <w:bookmarkEnd w:id="40"/>
    </w:p>
    <w:p>
      <w:pPr>
        <w:spacing w:line="360" w:lineRule="auto"/>
        <w:ind w:firstLine="0" w:firstLineChars="0"/>
        <w:rPr>
          <w:rFonts w:ascii="宋体" w:cs="Times New Roman"/>
          <w:sz w:val="24"/>
          <w:szCs w:val="24"/>
        </w:rPr>
      </w:pPr>
      <w:r>
        <w:rPr>
          <w:rFonts w:ascii="宋体" w:hAnsi="宋体" w:cs="宋体"/>
          <w:sz w:val="24"/>
          <w:szCs w:val="24"/>
        </w:rPr>
        <w:t>4.1</w:t>
      </w:r>
      <w:r>
        <w:rPr>
          <w:rFonts w:hint="eastAsia" w:ascii="宋体" w:hAnsi="宋体" w:cs="宋体"/>
          <w:sz w:val="24"/>
          <w:szCs w:val="24"/>
        </w:rPr>
        <w:t>磋商文件包括：</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）磋商邀请</w:t>
      </w:r>
    </w:p>
    <w:p>
      <w:pPr>
        <w:spacing w:line="360" w:lineRule="auto"/>
        <w:ind w:firstLine="0" w:firstLineChars="0"/>
        <w:rPr>
          <w:rFonts w:ascii="宋体" w:cs="Times New Roman"/>
          <w:sz w:val="24"/>
          <w:szCs w:val="24"/>
        </w:rPr>
      </w:pPr>
      <w:r>
        <w:rPr>
          <w:rFonts w:hint="eastAsia" w:ascii="宋体" w:hAnsi="宋体" w:cs="宋体"/>
          <w:sz w:val="24"/>
          <w:szCs w:val="24"/>
        </w:rPr>
        <w:t>（2）供应商须知</w:t>
      </w:r>
    </w:p>
    <w:p>
      <w:pPr>
        <w:spacing w:line="360" w:lineRule="auto"/>
        <w:ind w:firstLine="0" w:firstLineChars="0"/>
        <w:rPr>
          <w:rFonts w:ascii="宋体" w:cs="Times New Roman"/>
          <w:sz w:val="24"/>
          <w:szCs w:val="24"/>
        </w:rPr>
      </w:pPr>
      <w:r>
        <w:rPr>
          <w:rFonts w:hint="eastAsia" w:ascii="宋体" w:hAnsi="宋体" w:cs="宋体"/>
          <w:sz w:val="24"/>
          <w:szCs w:val="24"/>
        </w:rPr>
        <w:t>（3）采购项目合同书</w:t>
      </w:r>
    </w:p>
    <w:p>
      <w:pPr>
        <w:spacing w:line="360" w:lineRule="auto"/>
        <w:ind w:firstLine="0" w:firstLineChars="0"/>
        <w:rPr>
          <w:rFonts w:ascii="宋体" w:cs="Times New Roman"/>
          <w:sz w:val="24"/>
          <w:szCs w:val="24"/>
        </w:rPr>
      </w:pPr>
      <w:r>
        <w:rPr>
          <w:rFonts w:hint="eastAsia" w:ascii="宋体" w:hAnsi="宋体" w:cs="宋体"/>
          <w:sz w:val="24"/>
          <w:szCs w:val="24"/>
        </w:rPr>
        <w:t>（4）响应文件格式（相关附件）</w:t>
      </w:r>
    </w:p>
    <w:p>
      <w:pPr>
        <w:spacing w:line="360" w:lineRule="auto"/>
        <w:ind w:firstLine="0" w:firstLineChars="0"/>
        <w:rPr>
          <w:rFonts w:ascii="宋体" w:cs="Times New Roman"/>
          <w:sz w:val="24"/>
          <w:szCs w:val="24"/>
        </w:rPr>
      </w:pPr>
      <w:r>
        <w:rPr>
          <w:rFonts w:hint="eastAsia" w:ascii="宋体" w:hAnsi="宋体" w:cs="宋体"/>
          <w:sz w:val="24"/>
          <w:szCs w:val="24"/>
        </w:rPr>
        <w:t>（5）采购项目要求</w:t>
      </w:r>
    </w:p>
    <w:p>
      <w:pPr>
        <w:spacing w:line="360" w:lineRule="auto"/>
        <w:ind w:firstLine="0" w:firstLineChars="0"/>
        <w:rPr>
          <w:rFonts w:ascii="宋体" w:hAnsi="宋体" w:cs="宋体"/>
          <w:sz w:val="24"/>
          <w:szCs w:val="24"/>
        </w:rPr>
      </w:pPr>
      <w:r>
        <w:rPr>
          <w:rFonts w:hint="eastAsia" w:ascii="宋体" w:hAnsi="宋体" w:cs="宋体"/>
          <w:sz w:val="24"/>
          <w:szCs w:val="24"/>
        </w:rPr>
        <w:t>（6）磋商过程中发生的澄清、变更和补充文</w:t>
      </w:r>
    </w:p>
    <w:p>
      <w:pPr>
        <w:spacing w:line="360" w:lineRule="auto"/>
        <w:ind w:firstLine="0" w:firstLineChars="0"/>
        <w:rPr>
          <w:rFonts w:ascii="宋体" w:cs="Times New Roman"/>
          <w:sz w:val="24"/>
          <w:szCs w:val="24"/>
        </w:rPr>
      </w:pPr>
      <w:r>
        <w:rPr>
          <w:rFonts w:ascii="宋体" w:hAnsi="宋体" w:cs="宋体"/>
          <w:sz w:val="24"/>
          <w:szCs w:val="24"/>
        </w:rPr>
        <w:t xml:space="preserve">4.2 </w:t>
      </w:r>
      <w:r>
        <w:rPr>
          <w:rFonts w:hint="eastAsia" w:ascii="宋体" w:hAnsi="宋体" w:cs="宋体"/>
          <w:sz w:val="24"/>
          <w:szCs w:val="24"/>
        </w:rPr>
        <w:t>供应商应认真阅读磋商文件中列出的事项、格式、条款和要求等内容。如果供应商未按磋商文件要求提交全部资料，或者对磋商文件未作出实质性响应的，将视为响应无效。</w:t>
      </w:r>
    </w:p>
    <w:p>
      <w:pPr>
        <w:pStyle w:val="17"/>
        <w:ind w:firstLine="0" w:firstLineChars="0"/>
        <w:jc w:val="left"/>
        <w:rPr>
          <w:rFonts w:ascii="宋体" w:hAnsi="宋体" w:cs="宋体"/>
          <w:sz w:val="24"/>
          <w:szCs w:val="24"/>
        </w:rPr>
      </w:pPr>
      <w:bookmarkStart w:id="41" w:name="_Toc19624544"/>
      <w:bookmarkStart w:id="42" w:name="_Toc503186796"/>
      <w:r>
        <w:rPr>
          <w:rFonts w:ascii="宋体" w:hAnsi="宋体" w:cs="宋体"/>
          <w:sz w:val="24"/>
          <w:szCs w:val="24"/>
        </w:rPr>
        <w:t>5.</w:t>
      </w:r>
      <w:r>
        <w:rPr>
          <w:rFonts w:hint="eastAsia" w:ascii="宋体" w:hAnsi="宋体" w:cs="宋体"/>
          <w:sz w:val="24"/>
          <w:szCs w:val="24"/>
        </w:rPr>
        <w:t>磋商文件的质疑</w:t>
      </w:r>
      <w:bookmarkEnd w:id="41"/>
      <w:bookmarkEnd w:id="42"/>
    </w:p>
    <w:p>
      <w:pPr>
        <w:spacing w:line="360" w:lineRule="auto"/>
        <w:ind w:firstLine="480"/>
        <w:rPr>
          <w:rFonts w:ascii="宋体" w:cs="Times New Roman"/>
          <w:sz w:val="24"/>
          <w:szCs w:val="24"/>
        </w:rPr>
      </w:pPr>
      <w:r>
        <w:rPr>
          <w:rFonts w:hint="eastAsia" w:ascii="宋体" w:hAnsi="宋体" w:cs="宋体"/>
          <w:sz w:val="24"/>
          <w:szCs w:val="24"/>
        </w:rPr>
        <w:t>供应商对磋商文件有异议的，应在提交首次响应文件截止时间至少</w:t>
      </w:r>
      <w:r>
        <w:rPr>
          <w:rFonts w:ascii="宋体" w:hAnsi="宋体" w:cs="宋体"/>
          <w:sz w:val="24"/>
          <w:szCs w:val="24"/>
        </w:rPr>
        <w:t>1</w:t>
      </w:r>
      <w:r>
        <w:rPr>
          <w:rFonts w:hint="eastAsia" w:ascii="宋体" w:hAnsi="宋体" w:cs="宋体"/>
          <w:sz w:val="24"/>
          <w:szCs w:val="24"/>
        </w:rPr>
        <w:t>日前以书面形式提出（不接受匿名质疑），采购代理机构在收到供应商的书面质疑后视情况予以答复，如有变更在发布磋商公告的网站发布变更公告，告知本项目的所有潜在供应商。</w:t>
      </w:r>
    </w:p>
    <w:p>
      <w:pPr>
        <w:pStyle w:val="17"/>
        <w:ind w:firstLine="0" w:firstLineChars="0"/>
        <w:jc w:val="left"/>
        <w:rPr>
          <w:rFonts w:ascii="宋体" w:hAnsi="宋体" w:cs="宋体"/>
          <w:sz w:val="24"/>
          <w:szCs w:val="24"/>
        </w:rPr>
      </w:pPr>
      <w:bookmarkStart w:id="43" w:name="_Toc503186797"/>
      <w:bookmarkStart w:id="44" w:name="_Toc19624545"/>
      <w:r>
        <w:rPr>
          <w:rFonts w:ascii="宋体" w:hAnsi="宋体" w:cs="宋体"/>
          <w:sz w:val="24"/>
          <w:szCs w:val="24"/>
        </w:rPr>
        <w:t>6.</w:t>
      </w:r>
      <w:r>
        <w:rPr>
          <w:rFonts w:hint="eastAsia" w:ascii="宋体" w:hAnsi="宋体" w:cs="宋体"/>
          <w:sz w:val="24"/>
          <w:szCs w:val="24"/>
        </w:rPr>
        <w:t>磋商文件的澄清、修改</w:t>
      </w:r>
      <w:bookmarkEnd w:id="43"/>
      <w:bookmarkEnd w:id="44"/>
    </w:p>
    <w:p>
      <w:pPr>
        <w:spacing w:line="360" w:lineRule="auto"/>
        <w:ind w:firstLine="0" w:firstLineChars="0"/>
        <w:rPr>
          <w:rFonts w:ascii="宋体" w:cs="Times New Roman"/>
          <w:sz w:val="24"/>
          <w:szCs w:val="24"/>
        </w:rPr>
      </w:pPr>
      <w:r>
        <w:rPr>
          <w:rFonts w:ascii="宋体" w:hAnsi="宋体" w:cs="宋体"/>
          <w:sz w:val="24"/>
          <w:szCs w:val="24"/>
        </w:rPr>
        <w:t>6.1</w:t>
      </w:r>
      <w:r>
        <w:rPr>
          <w:rFonts w:hint="eastAsia" w:ascii="宋体" w:hAnsi="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sz w:val="24"/>
          <w:szCs w:val="24"/>
        </w:rPr>
        <w:t>5</w:t>
      </w:r>
      <w:r>
        <w:rPr>
          <w:rFonts w:hint="eastAsia" w:ascii="宋体" w:hAnsi="宋体" w:cs="宋体"/>
          <w:snapToGrid w:val="0"/>
          <w:sz w:val="24"/>
          <w:szCs w:val="24"/>
        </w:rPr>
        <w:t>日前，以书面形式通知所有获取磋商文件的供应商；不足</w:t>
      </w:r>
      <w:r>
        <w:rPr>
          <w:rFonts w:ascii="宋体" w:hAnsi="宋体" w:cs="宋体"/>
          <w:snapToGrid w:val="0"/>
          <w:sz w:val="24"/>
          <w:szCs w:val="24"/>
        </w:rPr>
        <w:t>5</w:t>
      </w:r>
      <w:r>
        <w:rPr>
          <w:rFonts w:hint="eastAsia" w:ascii="宋体" w:hAnsi="宋体" w:cs="宋体"/>
          <w:snapToGrid w:val="0"/>
          <w:sz w:val="24"/>
          <w:szCs w:val="24"/>
        </w:rPr>
        <w:t>日的，采购代理机构应当顺延提交首次响应文件截止时间。</w:t>
      </w:r>
    </w:p>
    <w:p>
      <w:pPr>
        <w:spacing w:line="360" w:lineRule="auto"/>
        <w:ind w:firstLine="0" w:firstLineChars="0"/>
        <w:rPr>
          <w:rFonts w:ascii="宋体" w:cs="Times New Roman"/>
          <w:sz w:val="24"/>
          <w:szCs w:val="24"/>
        </w:rPr>
      </w:pPr>
      <w:r>
        <w:rPr>
          <w:rFonts w:ascii="宋体" w:hAnsi="宋体" w:cs="宋体"/>
          <w:sz w:val="24"/>
          <w:szCs w:val="24"/>
        </w:rPr>
        <w:t>6.2</w:t>
      </w:r>
      <w:r>
        <w:rPr>
          <w:rFonts w:hint="eastAsia" w:ascii="宋体" w:hAnsi="宋体" w:cs="宋体"/>
          <w:sz w:val="24"/>
          <w:szCs w:val="24"/>
        </w:rPr>
        <w:t>在提交响应文件截止时间前，采购代理机构可以视采购具体情况，延长提交响应文件截止时间和开启时间，并在磋商文件中要求的提交响应文件截止时间和开启时间的三日前，同时在发布本次磋商公告的网站发布变更公告。</w:t>
      </w:r>
    </w:p>
    <w:bookmarkEnd w:id="7"/>
    <w:bookmarkEnd w:id="8"/>
    <w:bookmarkEnd w:id="9"/>
    <w:p>
      <w:pPr>
        <w:widowControl/>
        <w:spacing w:line="360" w:lineRule="auto"/>
        <w:ind w:firstLine="0" w:firstLineChars="0"/>
        <w:jc w:val="center"/>
        <w:outlineLvl w:val="1"/>
        <w:rPr>
          <w:rFonts w:ascii="宋体" w:hAnsi="宋体" w:cs="宋体"/>
          <w:b/>
          <w:bCs/>
          <w:sz w:val="32"/>
          <w:szCs w:val="32"/>
        </w:rPr>
      </w:pPr>
      <w:bookmarkStart w:id="45" w:name="_Toc19624546"/>
      <w:bookmarkStart w:id="46" w:name="_Toc376936736"/>
      <w:bookmarkStart w:id="47" w:name="_Toc23340"/>
      <w:bookmarkStart w:id="48" w:name="_Toc325726005"/>
      <w:r>
        <w:rPr>
          <w:rFonts w:hint="eastAsia" w:ascii="宋体" w:hAnsi="宋体" w:cs="宋体"/>
          <w:b/>
          <w:bCs/>
          <w:sz w:val="32"/>
          <w:szCs w:val="32"/>
        </w:rPr>
        <w:t>三、响应文件的编制</w:t>
      </w:r>
      <w:bookmarkEnd w:id="45"/>
      <w:bookmarkEnd w:id="46"/>
      <w:bookmarkEnd w:id="47"/>
      <w:bookmarkEnd w:id="48"/>
    </w:p>
    <w:p>
      <w:pPr>
        <w:pStyle w:val="17"/>
        <w:ind w:firstLine="0" w:firstLineChars="0"/>
        <w:jc w:val="left"/>
        <w:rPr>
          <w:rFonts w:ascii="宋体" w:hAnsi="宋体" w:cs="宋体"/>
          <w:sz w:val="24"/>
          <w:szCs w:val="24"/>
        </w:rPr>
      </w:pPr>
      <w:bookmarkStart w:id="49" w:name="_Toc464136621"/>
      <w:bookmarkStart w:id="50" w:name="_Toc376936737"/>
      <w:bookmarkStart w:id="51" w:name="_Toc13057"/>
      <w:bookmarkStart w:id="52" w:name="_Toc325726006"/>
      <w:bookmarkStart w:id="53" w:name="_Toc19624547"/>
      <w:bookmarkStart w:id="54" w:name="_Toc9674"/>
      <w:r>
        <w:rPr>
          <w:rFonts w:ascii="宋体" w:hAnsi="宋体" w:cs="宋体"/>
          <w:sz w:val="24"/>
          <w:szCs w:val="24"/>
        </w:rPr>
        <w:t>7.</w:t>
      </w:r>
      <w:r>
        <w:rPr>
          <w:rFonts w:hint="eastAsia" w:ascii="宋体" w:hAnsi="宋体" w:cs="宋体"/>
          <w:sz w:val="24"/>
          <w:szCs w:val="24"/>
        </w:rPr>
        <w:t>响应文件的语言及度量衡单位</w:t>
      </w:r>
      <w:bookmarkEnd w:id="49"/>
      <w:bookmarkEnd w:id="50"/>
      <w:bookmarkEnd w:id="51"/>
      <w:bookmarkEnd w:id="52"/>
      <w:bookmarkEnd w:id="53"/>
      <w:bookmarkEnd w:id="54"/>
    </w:p>
    <w:p>
      <w:pPr>
        <w:spacing w:line="360" w:lineRule="auto"/>
        <w:ind w:firstLine="0" w:firstLineChars="0"/>
        <w:rPr>
          <w:rFonts w:ascii="宋体" w:cs="Times New Roman"/>
          <w:sz w:val="24"/>
          <w:szCs w:val="24"/>
        </w:rPr>
      </w:pPr>
      <w:r>
        <w:rPr>
          <w:rFonts w:ascii="宋体" w:hAnsi="宋体" w:cs="宋体"/>
          <w:sz w:val="24"/>
          <w:szCs w:val="24"/>
        </w:rPr>
        <w:t>7.1</w:t>
      </w:r>
      <w:r>
        <w:rPr>
          <w:rFonts w:hint="eastAsia" w:ascii="宋体" w:hAnsi="宋体" w:cs="宋体"/>
          <w:sz w:val="24"/>
          <w:szCs w:val="24"/>
        </w:rPr>
        <w:t>供应商提交的响应文件以及供应商与采购代理机构就此磋商发生的所有来往函电均应使用简体中文。</w:t>
      </w:r>
    </w:p>
    <w:p>
      <w:pPr>
        <w:spacing w:line="360" w:lineRule="auto"/>
        <w:ind w:firstLine="0" w:firstLineChars="0"/>
        <w:rPr>
          <w:rFonts w:ascii="宋体" w:cs="Times New Roman"/>
          <w:sz w:val="24"/>
          <w:szCs w:val="24"/>
        </w:rPr>
      </w:pPr>
      <w:r>
        <w:rPr>
          <w:rFonts w:ascii="宋体" w:hAnsi="宋体" w:cs="宋体"/>
          <w:sz w:val="24"/>
          <w:szCs w:val="24"/>
        </w:rPr>
        <w:t xml:space="preserve">7.2 </w:t>
      </w:r>
      <w:r>
        <w:rPr>
          <w:rFonts w:hint="eastAsia" w:ascii="宋体" w:hAnsi="宋体" w:cs="宋体"/>
          <w:sz w:val="24"/>
          <w:szCs w:val="24"/>
        </w:rPr>
        <w:t>除磋商文件中另有规定外，响应文件所使用的度量衡单位，均须采用国家法定计量单位。</w:t>
      </w:r>
    </w:p>
    <w:p>
      <w:pPr>
        <w:spacing w:line="360" w:lineRule="auto"/>
        <w:ind w:firstLine="0" w:firstLineChars="0"/>
        <w:rPr>
          <w:rFonts w:ascii="宋体" w:cs="Times New Roman"/>
          <w:sz w:val="24"/>
          <w:szCs w:val="24"/>
        </w:rPr>
      </w:pPr>
      <w:r>
        <w:rPr>
          <w:rFonts w:ascii="宋体" w:hAnsi="宋体" w:cs="宋体"/>
          <w:sz w:val="24"/>
          <w:szCs w:val="24"/>
        </w:rPr>
        <w:t>7.3</w:t>
      </w:r>
      <w:r>
        <w:rPr>
          <w:rFonts w:hint="eastAsia" w:ascii="宋体" w:hAnsi="宋体" w:cs="宋体"/>
          <w:sz w:val="24"/>
          <w:szCs w:val="24"/>
        </w:rPr>
        <w:t>附有外文资料的，须翻译成中文并加盖供应商公章，如果翻译的中文资料与外文资料存在差异和矛盾时，以中文资料为准。其准确性由供应商负责。</w:t>
      </w:r>
    </w:p>
    <w:p>
      <w:pPr>
        <w:pStyle w:val="17"/>
        <w:ind w:firstLine="0" w:firstLineChars="0"/>
        <w:jc w:val="left"/>
        <w:rPr>
          <w:rFonts w:ascii="宋体"/>
          <w:sz w:val="24"/>
          <w:szCs w:val="24"/>
        </w:rPr>
      </w:pPr>
      <w:bookmarkStart w:id="55" w:name="_Toc464136622"/>
      <w:bookmarkStart w:id="56" w:name="_Toc430937642"/>
      <w:bookmarkStart w:id="57" w:name="_Toc19624548"/>
      <w:r>
        <w:rPr>
          <w:rFonts w:ascii="宋体" w:hAnsi="宋体" w:cs="宋体"/>
          <w:sz w:val="24"/>
          <w:szCs w:val="24"/>
        </w:rPr>
        <w:t>8.</w:t>
      </w:r>
      <w:r>
        <w:rPr>
          <w:rFonts w:hint="eastAsia" w:ascii="宋体" w:hAnsi="宋体" w:cs="宋体"/>
          <w:sz w:val="24"/>
          <w:szCs w:val="24"/>
        </w:rPr>
        <w:t>响应报价及币种</w:t>
      </w:r>
      <w:bookmarkEnd w:id="55"/>
      <w:bookmarkEnd w:id="56"/>
      <w:bookmarkEnd w:id="57"/>
    </w:p>
    <w:p>
      <w:pPr>
        <w:spacing w:line="360" w:lineRule="auto"/>
        <w:ind w:firstLine="0" w:firstLineChars="0"/>
        <w:rPr>
          <w:rFonts w:ascii="宋体" w:hAnsi="宋体" w:cs="宋体"/>
          <w:sz w:val="24"/>
          <w:szCs w:val="24"/>
        </w:rPr>
      </w:pPr>
      <w:r>
        <w:rPr>
          <w:rFonts w:ascii="宋体" w:hAnsi="宋体" w:cs="宋体"/>
          <w:sz w:val="24"/>
          <w:szCs w:val="24"/>
        </w:rPr>
        <w:t>8.1</w:t>
      </w:r>
      <w:r>
        <w:rPr>
          <w:rFonts w:hint="eastAsia" w:ascii="宋体" w:hAnsi="宋体" w:cs="宋体"/>
          <w:sz w:val="24"/>
          <w:szCs w:val="24"/>
        </w:rPr>
        <w:t>报价为磋商总价。投标报价必须包括：人工费、</w:t>
      </w:r>
      <w:r>
        <w:rPr>
          <w:rFonts w:hint="eastAsia" w:ascii="宋体" w:hAnsi="宋体" w:cs="宋体"/>
          <w:sz w:val="24"/>
          <w:szCs w:val="24"/>
          <w:lang w:eastAsia="zh-CN"/>
        </w:rPr>
        <w:t>产品费、</w:t>
      </w:r>
      <w:r>
        <w:rPr>
          <w:rFonts w:hint="eastAsia" w:ascii="宋体" w:hAnsi="宋体" w:cs="宋体"/>
          <w:sz w:val="24"/>
          <w:szCs w:val="24"/>
        </w:rPr>
        <w:t>耗材费、验收费、系统集成费、售前、售中、售后服务费、招标服务费及不可预见费等全部费用。</w:t>
      </w:r>
    </w:p>
    <w:p>
      <w:pPr>
        <w:spacing w:line="360" w:lineRule="auto"/>
        <w:ind w:firstLine="0" w:firstLineChars="0"/>
        <w:rPr>
          <w:rFonts w:ascii="宋体" w:hAnsi="宋体" w:cs="宋体"/>
          <w:sz w:val="24"/>
          <w:szCs w:val="24"/>
        </w:rPr>
      </w:pPr>
      <w:r>
        <w:rPr>
          <w:rFonts w:ascii="宋体" w:hAnsi="宋体" w:cs="宋体"/>
          <w:sz w:val="24"/>
          <w:szCs w:val="24"/>
        </w:rPr>
        <w:t>8.2</w:t>
      </w:r>
      <w:r>
        <w:rPr>
          <w:rFonts w:hint="eastAsia" w:ascii="宋体" w:hAnsi="宋体" w:cs="宋体"/>
          <w:sz w:val="24"/>
          <w:szCs w:val="24"/>
        </w:rPr>
        <w:t>响应报价有效期应与投标(磋商)有效期一致。</w:t>
      </w:r>
    </w:p>
    <w:p>
      <w:pPr>
        <w:spacing w:line="360" w:lineRule="auto"/>
        <w:ind w:firstLine="0" w:firstLineChars="0"/>
        <w:rPr>
          <w:rFonts w:ascii="宋体" w:hAnsi="宋体" w:cs="宋体"/>
          <w:sz w:val="24"/>
          <w:szCs w:val="24"/>
        </w:rPr>
      </w:pPr>
      <w:r>
        <w:rPr>
          <w:rFonts w:ascii="宋体" w:hAnsi="宋体" w:cs="宋体"/>
          <w:sz w:val="24"/>
          <w:szCs w:val="24"/>
        </w:rPr>
        <w:t>8.3</w:t>
      </w:r>
      <w:r>
        <w:rPr>
          <w:rFonts w:hint="eastAsia" w:ascii="宋体" w:hAnsi="宋体" w:cs="宋体"/>
          <w:sz w:val="24"/>
          <w:szCs w:val="24"/>
        </w:rPr>
        <w:t>供应商应根据磋商文件规定的格式完整填写所有内容，并保证所提供的全部资料真实可信，自愿承担相应责任。</w:t>
      </w:r>
    </w:p>
    <w:p>
      <w:pPr>
        <w:spacing w:line="360" w:lineRule="auto"/>
        <w:ind w:firstLine="0" w:firstLineChars="0"/>
        <w:rPr>
          <w:rFonts w:ascii="宋体" w:hAnsi="宋体" w:cs="宋体"/>
          <w:sz w:val="24"/>
          <w:szCs w:val="24"/>
        </w:rPr>
      </w:pPr>
      <w:r>
        <w:rPr>
          <w:rFonts w:ascii="宋体" w:hAnsi="宋体" w:cs="宋体"/>
          <w:sz w:val="24"/>
          <w:szCs w:val="24"/>
        </w:rPr>
        <w:t>8.4</w:t>
      </w:r>
      <w:r>
        <w:rPr>
          <w:rFonts w:hint="eastAsia" w:ascii="宋体" w:hAnsi="宋体" w:cs="宋体"/>
          <w:sz w:val="24"/>
          <w:szCs w:val="24"/>
        </w:rPr>
        <w:t>最终磋商报价为成交价，即成交后在合同有效期内价格不变。</w:t>
      </w:r>
    </w:p>
    <w:p>
      <w:pPr>
        <w:spacing w:line="360" w:lineRule="auto"/>
        <w:ind w:firstLine="0" w:firstLineChars="0"/>
        <w:rPr>
          <w:rFonts w:ascii="宋体" w:hAnsi="宋体" w:cs="宋体"/>
          <w:sz w:val="24"/>
          <w:szCs w:val="24"/>
        </w:rPr>
      </w:pPr>
      <w:r>
        <w:rPr>
          <w:rFonts w:ascii="宋体" w:hAnsi="宋体" w:cs="宋体"/>
          <w:sz w:val="24"/>
          <w:szCs w:val="24"/>
        </w:rPr>
        <w:t>8.5</w:t>
      </w:r>
      <w:r>
        <w:rPr>
          <w:rFonts w:hint="eastAsia" w:ascii="宋体" w:hAnsi="宋体" w:cs="宋体"/>
          <w:sz w:val="24"/>
          <w:szCs w:val="24"/>
        </w:rPr>
        <w:t>投标（响应）币种是人民币。</w:t>
      </w:r>
    </w:p>
    <w:p>
      <w:pPr>
        <w:pStyle w:val="17"/>
        <w:ind w:firstLine="0" w:firstLineChars="0"/>
        <w:jc w:val="left"/>
        <w:rPr>
          <w:rFonts w:ascii="宋体" w:hAnsi="宋体" w:cs="宋体"/>
          <w:sz w:val="24"/>
          <w:szCs w:val="24"/>
        </w:rPr>
      </w:pPr>
      <w:bookmarkStart w:id="58" w:name="_Toc503186801"/>
      <w:bookmarkStart w:id="59" w:name="_Toc19624549"/>
      <w:bookmarkStart w:id="60" w:name="_Toc325726012"/>
      <w:bookmarkStart w:id="61" w:name="_Toc464136623"/>
      <w:bookmarkStart w:id="62" w:name="_Toc376936743"/>
      <w:bookmarkStart w:id="63" w:name="_Toc17093"/>
      <w:bookmarkStart w:id="64" w:name="_Toc21569"/>
      <w:bookmarkStart w:id="65" w:name="_Toc20611"/>
      <w:bookmarkStart w:id="66" w:name="_Toc325726024"/>
      <w:bookmarkStart w:id="67" w:name="_Toc376936755"/>
      <w:bookmarkStart w:id="68" w:name="_Toc13668"/>
      <w:bookmarkStart w:id="69" w:name="_Toc464136634"/>
      <w:r>
        <w:rPr>
          <w:rFonts w:ascii="宋体" w:hAnsi="宋体" w:cs="宋体"/>
          <w:sz w:val="24"/>
          <w:szCs w:val="24"/>
        </w:rPr>
        <w:t>9.</w:t>
      </w:r>
      <w:r>
        <w:rPr>
          <w:rFonts w:hint="eastAsia" w:ascii="宋体" w:hAnsi="宋体" w:cs="宋体"/>
          <w:sz w:val="24"/>
          <w:szCs w:val="24"/>
        </w:rPr>
        <w:t>磋商保证金</w:t>
      </w:r>
      <w:bookmarkEnd w:id="58"/>
      <w:bookmarkEnd w:id="59"/>
      <w:bookmarkEnd w:id="60"/>
      <w:bookmarkEnd w:id="61"/>
      <w:bookmarkEnd w:id="62"/>
      <w:bookmarkEnd w:id="63"/>
      <w:bookmarkEnd w:id="64"/>
      <w:r>
        <w:rPr>
          <w:rFonts w:hint="eastAsia" w:ascii="宋体" w:hAnsi="宋体" w:cs="宋体"/>
          <w:sz w:val="24"/>
          <w:szCs w:val="24"/>
        </w:rPr>
        <w:tab/>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9.1 供应商须在响应截止期前按以下要求交纳磋商保证金</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磋商保证金：</w:t>
      </w:r>
      <w:r>
        <w:rPr>
          <w:rFonts w:hint="eastAsia" w:ascii="宋体" w:hAnsi="Cambria" w:cs="宋体"/>
          <w:sz w:val="24"/>
          <w:szCs w:val="24"/>
          <w:lang w:val="en-US" w:eastAsia="zh-CN"/>
        </w:rPr>
        <w:t>10000</w:t>
      </w:r>
      <w:r>
        <w:rPr>
          <w:rFonts w:hint="eastAsia" w:ascii="宋体" w:hAnsi="Cambria" w:cs="宋体"/>
          <w:sz w:val="24"/>
          <w:szCs w:val="24"/>
          <w:lang w:val="zh-CN"/>
        </w:rPr>
        <w:t>.00元整（大写：壹万元整）。</w:t>
      </w:r>
    </w:p>
    <w:p>
      <w:pPr>
        <w:autoSpaceDE w:val="0"/>
        <w:autoSpaceDN w:val="0"/>
        <w:adjustRightInd w:val="0"/>
        <w:spacing w:line="360" w:lineRule="auto"/>
        <w:ind w:firstLine="480"/>
        <w:jc w:val="left"/>
        <w:rPr>
          <w:rFonts w:ascii="宋体" w:hAnsi="Cambria" w:cs="宋体"/>
          <w:sz w:val="24"/>
          <w:szCs w:val="24"/>
          <w:lang w:val="zh-CN"/>
        </w:rPr>
      </w:pPr>
      <w:r>
        <w:rPr>
          <w:rFonts w:hint="eastAsia" w:ascii="宋体" w:hAnsi="Cambria" w:cs="宋体"/>
          <w:sz w:val="24"/>
          <w:szCs w:val="24"/>
          <w:lang w:val="zh-CN"/>
        </w:rPr>
        <w:t>收款单位：瑞恒项目管理有限公司青海分公司</w:t>
      </w:r>
    </w:p>
    <w:p>
      <w:pPr>
        <w:spacing w:line="360" w:lineRule="auto"/>
        <w:ind w:firstLine="480"/>
        <w:rPr>
          <w:rFonts w:ascii="宋体" w:hAnsi="Cambria" w:cs="宋体"/>
          <w:sz w:val="24"/>
          <w:szCs w:val="24"/>
          <w:lang w:val="zh-CN"/>
        </w:rPr>
      </w:pPr>
      <w:r>
        <w:rPr>
          <w:rFonts w:hint="eastAsia" w:ascii="宋体" w:hAnsi="Cambria" w:cs="宋体"/>
          <w:sz w:val="24"/>
          <w:szCs w:val="24"/>
          <w:lang w:val="zh-CN"/>
        </w:rPr>
        <w:t>开 户 行：中国工商银行股份有限公司西宁市城西支行</w:t>
      </w:r>
    </w:p>
    <w:p>
      <w:pPr>
        <w:spacing w:line="360" w:lineRule="auto"/>
        <w:ind w:firstLine="480"/>
        <w:rPr>
          <w:rFonts w:ascii="宋体" w:hAnsi="Cambria" w:cs="宋体"/>
          <w:sz w:val="24"/>
          <w:szCs w:val="24"/>
          <w:lang w:val="zh-CN"/>
        </w:rPr>
      </w:pPr>
      <w:r>
        <w:rPr>
          <w:rFonts w:hint="eastAsia" w:ascii="宋体" w:hAnsi="Cambria" w:cs="宋体"/>
          <w:sz w:val="24"/>
          <w:szCs w:val="24"/>
          <w:lang w:val="zh-CN"/>
        </w:rPr>
        <w:t>银行账号：2806027909200012014（收款行号：102851000114）</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交纳时间：</w:t>
      </w:r>
      <w:r>
        <w:rPr>
          <w:rFonts w:hint="eastAsia" w:ascii="宋体" w:hAnsi="宋体" w:cs="宋体"/>
          <w:sz w:val="24"/>
          <w:szCs w:val="24"/>
        </w:rPr>
        <w:t>提交响应文件截止时间</w:t>
      </w:r>
      <w:r>
        <w:rPr>
          <w:rFonts w:hint="eastAsia" w:ascii="宋体" w:hAnsi="Cambria" w:cs="宋体"/>
          <w:sz w:val="24"/>
          <w:szCs w:val="24"/>
          <w:lang w:val="zh-CN"/>
        </w:rPr>
        <w:t>前，以银行到账时间为准。</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如采购项目变更磋商时间，则保证金交纳时间相应顺延。</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9.2 缴费方式：磋商保证金应当以支票、汇票、本票或者金融机构、担保机构出具的保函等非现金形式提交。通过银行转账的，必须由供应商从其账户汇（转）入9.1条规定的账户。</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9.3 磋商保证金退还：供应商在响应截止时间前撤回已提交的响应文件的，采购代理机构应当自收到供应商书面撤回通知之日起5个工作日内，退还已收取的磋商保证金，但因供应商自身原因导致无法及时退还的除外。</w:t>
      </w:r>
    </w:p>
    <w:p>
      <w:pPr>
        <w:autoSpaceDE w:val="0"/>
        <w:autoSpaceDN w:val="0"/>
        <w:spacing w:line="360" w:lineRule="auto"/>
        <w:ind w:firstLine="480"/>
        <w:rPr>
          <w:rFonts w:ascii="宋体" w:hAnsi="Cambria" w:cs="宋体"/>
          <w:color w:val="FF0000"/>
          <w:sz w:val="24"/>
          <w:szCs w:val="24"/>
          <w:lang w:val="zh-CN"/>
        </w:rPr>
      </w:pPr>
      <w:r>
        <w:rPr>
          <w:rFonts w:hint="eastAsia" w:ascii="宋体" w:hAnsi="Cambria" w:cs="宋体"/>
          <w:sz w:val="24"/>
          <w:szCs w:val="24"/>
          <w:lang w:val="zh-CN"/>
        </w:rPr>
        <w:t>采购代理机构应当自成交通知书发出之日起5个工作日内退还未成交供应商的磋商保证金，自采购合同签订之日起5个工作日内退还成交供应商的磋商保证金。</w:t>
      </w:r>
    </w:p>
    <w:p>
      <w:pPr>
        <w:autoSpaceDE w:val="0"/>
        <w:autoSpaceDN w:val="0"/>
        <w:adjustRightInd w:val="0"/>
        <w:ind w:firstLine="480"/>
        <w:rPr>
          <w:rFonts w:ascii="宋体" w:hAnsi="Cambria" w:cs="Times New Roman"/>
          <w:sz w:val="24"/>
          <w:szCs w:val="24"/>
          <w:lang w:val="zh-CN"/>
        </w:rPr>
      </w:pPr>
      <w:bookmarkStart w:id="70" w:name="_Toc32704"/>
      <w:bookmarkStart w:id="71" w:name="_Toc22044"/>
      <w:bookmarkStart w:id="72" w:name="_Toc325726013"/>
      <w:bookmarkStart w:id="73" w:name="_Toc376936744"/>
      <w:r>
        <w:rPr>
          <w:rFonts w:ascii="宋体" w:hAnsi="Cambria" w:cs="宋体"/>
          <w:sz w:val="24"/>
          <w:szCs w:val="24"/>
          <w:lang w:val="zh-CN"/>
        </w:rPr>
        <w:t>9.</w:t>
      </w:r>
      <w:r>
        <w:rPr>
          <w:rFonts w:hint="eastAsia" w:ascii="宋体" w:hAnsi="Cambria" w:cs="宋体"/>
          <w:sz w:val="24"/>
          <w:szCs w:val="24"/>
          <w:lang w:val="zh-CN"/>
        </w:rPr>
        <w:t>4下列任何情况发生时，磋商保证金将不予退还：</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（1）成交供应商在规定期限内未能按规定签订合同或未按规定缴纳成交服务费；</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（2）提供虚假材料谋取成交的；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（3）将成交项目转让给他人，或者在响应文件中未说明，将成交项目分包给他人的；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（4）拒绝履行合同义务的；</w:t>
      </w:r>
    </w:p>
    <w:p>
      <w:pPr>
        <w:autoSpaceDE w:val="0"/>
        <w:autoSpaceDN w:val="0"/>
        <w:adjustRightInd w:val="0"/>
        <w:ind w:firstLine="480"/>
        <w:rPr>
          <w:rFonts w:ascii="宋体" w:hAnsi="Cambria" w:cs="Times New Roman"/>
          <w:sz w:val="24"/>
          <w:szCs w:val="24"/>
        </w:rPr>
      </w:pPr>
      <w:r>
        <w:rPr>
          <w:rFonts w:hint="eastAsia" w:ascii="宋体" w:hAnsi="Cambria" w:cs="宋体"/>
          <w:sz w:val="24"/>
          <w:szCs w:val="24"/>
          <w:lang w:val="zh-CN"/>
        </w:rPr>
        <w:t>（5）法律、法规规定的其他情形。</w:t>
      </w:r>
    </w:p>
    <w:p>
      <w:pPr>
        <w:pStyle w:val="17"/>
        <w:ind w:firstLine="0" w:firstLineChars="0"/>
        <w:jc w:val="left"/>
        <w:rPr>
          <w:rFonts w:ascii="宋体" w:hAnsi="宋体" w:cs="宋体"/>
          <w:sz w:val="24"/>
          <w:szCs w:val="24"/>
        </w:rPr>
      </w:pPr>
      <w:bookmarkStart w:id="74" w:name="_Toc464136624"/>
      <w:bookmarkStart w:id="75" w:name="_Toc503186802"/>
      <w:bookmarkStart w:id="76" w:name="_Toc19624550"/>
      <w:r>
        <w:rPr>
          <w:rFonts w:ascii="宋体" w:hAnsi="宋体" w:cs="宋体"/>
          <w:sz w:val="24"/>
          <w:szCs w:val="24"/>
        </w:rPr>
        <w:t>10.</w:t>
      </w:r>
      <w:r>
        <w:rPr>
          <w:rFonts w:hint="eastAsia" w:ascii="宋体" w:hAnsi="宋体" w:cs="宋体"/>
          <w:sz w:val="24"/>
          <w:szCs w:val="24"/>
        </w:rPr>
        <w:t>有效期</w:t>
      </w:r>
      <w:bookmarkEnd w:id="70"/>
      <w:bookmarkEnd w:id="71"/>
      <w:bookmarkEnd w:id="72"/>
      <w:bookmarkEnd w:id="73"/>
      <w:bookmarkEnd w:id="74"/>
      <w:bookmarkEnd w:id="75"/>
      <w:bookmarkEnd w:id="76"/>
    </w:p>
    <w:p>
      <w:pPr>
        <w:spacing w:line="360" w:lineRule="auto"/>
        <w:ind w:firstLine="480"/>
        <w:rPr>
          <w:rFonts w:ascii="宋体" w:cs="Times New Roman"/>
          <w:bCs/>
          <w:sz w:val="24"/>
          <w:szCs w:val="24"/>
        </w:rPr>
      </w:pPr>
      <w:r>
        <w:rPr>
          <w:rFonts w:hint="eastAsia" w:ascii="宋体" w:hAnsi="宋体" w:cs="宋体"/>
          <w:bCs/>
          <w:sz w:val="24"/>
          <w:szCs w:val="24"/>
        </w:rPr>
        <w:t>磋商有效期为自磋商开始之日起60</w:t>
      </w:r>
      <w:r>
        <w:rPr>
          <w:rFonts w:hint="eastAsia" w:ascii="宋体" w:hAnsi="宋体" w:cs="宋体"/>
          <w:bCs/>
          <w:sz w:val="24"/>
          <w:szCs w:val="24"/>
        </w:rPr>
        <w:tab/>
      </w:r>
      <w:r>
        <w:rPr>
          <w:rFonts w:hint="eastAsia" w:ascii="宋体" w:hAnsi="宋体" w:cs="宋体"/>
          <w:bCs/>
          <w:sz w:val="24"/>
          <w:szCs w:val="24"/>
        </w:rPr>
        <w:t>个日历日（响应文件中承诺的响应有效期应当不少于磋商文件载明的磋商有效期）。</w:t>
      </w:r>
    </w:p>
    <w:p>
      <w:pPr>
        <w:pStyle w:val="17"/>
        <w:ind w:firstLine="0" w:firstLineChars="0"/>
        <w:jc w:val="left"/>
        <w:rPr>
          <w:rFonts w:ascii="宋体" w:hAnsi="宋体" w:cs="宋体"/>
          <w:sz w:val="24"/>
          <w:szCs w:val="24"/>
        </w:rPr>
      </w:pPr>
      <w:bookmarkStart w:id="77" w:name="_Toc464136625"/>
      <w:bookmarkStart w:id="78" w:name="_Toc19624551"/>
      <w:bookmarkStart w:id="79" w:name="_Toc16445"/>
      <w:bookmarkStart w:id="80" w:name="_Toc325726008"/>
      <w:bookmarkStart w:id="81" w:name="_Toc503186803"/>
      <w:bookmarkStart w:id="82" w:name="_Toc31915"/>
      <w:bookmarkStart w:id="83" w:name="_Toc376936739"/>
      <w:r>
        <w:rPr>
          <w:rFonts w:ascii="宋体" w:hAnsi="宋体" w:cs="宋体"/>
          <w:sz w:val="24"/>
          <w:szCs w:val="24"/>
        </w:rPr>
        <w:t>11.</w:t>
      </w:r>
      <w:r>
        <w:rPr>
          <w:rFonts w:hint="eastAsia" w:ascii="宋体" w:hAnsi="宋体" w:cs="宋体"/>
          <w:sz w:val="24"/>
          <w:szCs w:val="24"/>
        </w:rPr>
        <w:t>文件构成</w:t>
      </w:r>
      <w:bookmarkEnd w:id="77"/>
      <w:bookmarkEnd w:id="78"/>
      <w:bookmarkEnd w:id="79"/>
      <w:bookmarkEnd w:id="80"/>
      <w:bookmarkEnd w:id="81"/>
      <w:bookmarkEnd w:id="82"/>
      <w:bookmarkEnd w:id="83"/>
    </w:p>
    <w:p>
      <w:pPr>
        <w:spacing w:line="360" w:lineRule="auto"/>
        <w:ind w:firstLine="0" w:firstLineChars="0"/>
        <w:rPr>
          <w:rFonts w:ascii="宋体" w:cs="Times New Roman"/>
          <w:sz w:val="24"/>
          <w:szCs w:val="24"/>
        </w:rPr>
      </w:pPr>
      <w:r>
        <w:rPr>
          <w:rFonts w:hint="eastAsia" w:ascii="宋体" w:hAnsi="宋体" w:cs="宋体"/>
          <w:sz w:val="24"/>
          <w:szCs w:val="24"/>
        </w:rPr>
        <w:t xml:space="preserve">  供应商应提交相关证明材料，作为其参加磋商谈判和成交后有能力履行合同的证明。编写的响应文件须包括以下内容（格式</w:t>
      </w:r>
      <w:r>
        <w:rPr>
          <w:rFonts w:hint="eastAsia" w:ascii="宋体" w:hAnsi="宋体" w:cs="宋体"/>
          <w:color w:val="000000" w:themeColor="text1"/>
          <w:sz w:val="24"/>
          <w:szCs w:val="24"/>
          <w14:textFill>
            <w14:solidFill>
              <w14:schemeClr w14:val="tx1"/>
            </w14:solidFill>
          </w14:textFill>
        </w:rPr>
        <w:t>详见磋商文件第四部分</w:t>
      </w:r>
      <w:r>
        <w:rPr>
          <w:rFonts w:hint="eastAsia" w:ascii="宋体" w:hAnsi="宋体" w:cs="宋体"/>
          <w:sz w:val="24"/>
          <w:szCs w:val="24"/>
        </w:rPr>
        <w:t>内容）：</w:t>
      </w:r>
    </w:p>
    <w:p>
      <w:pPr>
        <w:spacing w:line="360" w:lineRule="auto"/>
        <w:ind w:firstLine="0" w:firstLineChars="0"/>
        <w:rPr>
          <w:rFonts w:ascii="宋体" w:hAnsi="宋体" w:cs="宋体"/>
          <w:b/>
          <w:sz w:val="24"/>
          <w:szCs w:val="24"/>
        </w:rPr>
      </w:pPr>
      <w:r>
        <w:rPr>
          <w:rFonts w:hint="eastAsia" w:ascii="宋体" w:hAnsi="宋体" w:cs="宋体"/>
          <w:b/>
          <w:sz w:val="24"/>
          <w:szCs w:val="24"/>
        </w:rPr>
        <w:t>（</w:t>
      </w:r>
      <w:r>
        <w:rPr>
          <w:rFonts w:ascii="宋体" w:hAnsi="宋体" w:cs="宋体"/>
          <w:b/>
          <w:sz w:val="24"/>
          <w:szCs w:val="24"/>
        </w:rPr>
        <w:t>1</w:t>
      </w:r>
      <w:r>
        <w:rPr>
          <w:rFonts w:hint="eastAsia" w:ascii="宋体" w:hAnsi="宋体" w:cs="宋体"/>
          <w:b/>
          <w:sz w:val="24"/>
          <w:szCs w:val="24"/>
        </w:rPr>
        <w:t>）响应文件封面</w:t>
      </w:r>
    </w:p>
    <w:p>
      <w:pPr>
        <w:spacing w:line="360" w:lineRule="auto"/>
        <w:ind w:firstLine="0" w:firstLineChars="0"/>
        <w:rPr>
          <w:rFonts w:ascii="宋体" w:cs="Times New Roman"/>
          <w:b/>
          <w:sz w:val="24"/>
          <w:szCs w:val="24"/>
        </w:rPr>
      </w:pPr>
      <w:r>
        <w:rPr>
          <w:rFonts w:hint="eastAsia" w:ascii="宋体" w:hAnsi="宋体" w:cs="宋体"/>
          <w:b/>
          <w:sz w:val="24"/>
          <w:szCs w:val="24"/>
        </w:rPr>
        <w:t>（2）响应文件目录</w:t>
      </w:r>
    </w:p>
    <w:p>
      <w:pPr>
        <w:spacing w:line="360" w:lineRule="auto"/>
        <w:ind w:firstLine="0" w:firstLineChars="0"/>
        <w:rPr>
          <w:rFonts w:ascii="宋体" w:cs="Times New Roman"/>
          <w:b/>
          <w:sz w:val="24"/>
          <w:szCs w:val="24"/>
        </w:rPr>
      </w:pPr>
      <w:r>
        <w:rPr>
          <w:rFonts w:hint="eastAsia" w:ascii="宋体" w:hAnsi="宋体" w:cs="宋体"/>
          <w:b/>
          <w:sz w:val="24"/>
          <w:szCs w:val="24"/>
        </w:rPr>
        <w:t>（3）磋商函</w:t>
      </w:r>
    </w:p>
    <w:p>
      <w:pPr>
        <w:spacing w:line="360" w:lineRule="auto"/>
        <w:ind w:firstLine="0" w:firstLineChars="0"/>
        <w:rPr>
          <w:rFonts w:ascii="宋体" w:hAnsi="宋体" w:cs="宋体"/>
          <w:b/>
          <w:sz w:val="24"/>
          <w:szCs w:val="24"/>
          <w:lang w:val="zh-CN"/>
        </w:rPr>
      </w:pPr>
      <w:r>
        <w:rPr>
          <w:rFonts w:hint="eastAsia" w:ascii="宋体" w:hAnsi="宋体" w:cs="宋体"/>
          <w:b/>
          <w:sz w:val="24"/>
          <w:szCs w:val="24"/>
        </w:rPr>
        <w:t>（4）报价</w:t>
      </w:r>
      <w:r>
        <w:rPr>
          <w:rFonts w:hint="eastAsia" w:ascii="宋体" w:hAnsi="宋体" w:cs="宋体"/>
          <w:b/>
          <w:sz w:val="24"/>
          <w:szCs w:val="24"/>
          <w:lang w:val="zh-CN"/>
        </w:rPr>
        <w:t>一览表</w:t>
      </w:r>
    </w:p>
    <w:p>
      <w:pPr>
        <w:spacing w:line="360" w:lineRule="auto"/>
        <w:ind w:firstLine="0" w:firstLineChars="0"/>
        <w:rPr>
          <w:rFonts w:ascii="宋体" w:cs="Times New Roman"/>
          <w:b/>
          <w:sz w:val="24"/>
          <w:szCs w:val="24"/>
        </w:rPr>
      </w:pPr>
      <w:r>
        <w:rPr>
          <w:rFonts w:hint="eastAsia" w:ascii="宋体" w:hAnsi="宋体" w:cs="宋体"/>
          <w:b/>
          <w:sz w:val="24"/>
          <w:szCs w:val="24"/>
        </w:rPr>
        <w:t>（5）分项报价表</w:t>
      </w:r>
    </w:p>
    <w:p>
      <w:pPr>
        <w:spacing w:line="360" w:lineRule="auto"/>
        <w:ind w:firstLine="0" w:firstLineChars="0"/>
        <w:rPr>
          <w:rFonts w:ascii="宋体" w:cs="Times New Roman"/>
          <w:b/>
          <w:sz w:val="24"/>
          <w:szCs w:val="24"/>
        </w:rPr>
      </w:pPr>
      <w:r>
        <w:rPr>
          <w:rFonts w:hint="eastAsia" w:ascii="宋体" w:hAnsi="宋体" w:cs="宋体"/>
          <w:b/>
          <w:sz w:val="24"/>
          <w:szCs w:val="24"/>
        </w:rPr>
        <w:t>（6）服务偏离表</w:t>
      </w:r>
    </w:p>
    <w:p>
      <w:pPr>
        <w:spacing w:line="360" w:lineRule="auto"/>
        <w:ind w:firstLine="0" w:firstLineChars="0"/>
        <w:rPr>
          <w:rFonts w:ascii="宋体" w:cs="Times New Roman"/>
          <w:b/>
          <w:sz w:val="24"/>
          <w:szCs w:val="24"/>
        </w:rPr>
      </w:pPr>
      <w:r>
        <w:rPr>
          <w:rFonts w:hint="eastAsia" w:ascii="宋体" w:hAnsi="宋体" w:cs="宋体"/>
          <w:b/>
          <w:sz w:val="24"/>
          <w:szCs w:val="24"/>
        </w:rPr>
        <w:t>（7）法定代表人证明书</w:t>
      </w:r>
    </w:p>
    <w:p>
      <w:pPr>
        <w:spacing w:line="360" w:lineRule="auto"/>
        <w:ind w:firstLine="0" w:firstLineChars="0"/>
        <w:rPr>
          <w:rFonts w:ascii="宋体" w:hAnsi="宋体" w:cs="宋体"/>
          <w:b/>
          <w:sz w:val="24"/>
          <w:szCs w:val="24"/>
        </w:rPr>
      </w:pPr>
      <w:r>
        <w:rPr>
          <w:rFonts w:hint="eastAsia" w:ascii="宋体" w:hAnsi="宋体" w:cs="宋体"/>
          <w:b/>
          <w:sz w:val="24"/>
          <w:szCs w:val="24"/>
        </w:rPr>
        <w:t>（8）法定代表人授权书</w:t>
      </w:r>
    </w:p>
    <w:p>
      <w:pPr>
        <w:spacing w:line="360" w:lineRule="auto"/>
        <w:ind w:firstLine="0" w:firstLineChars="0"/>
        <w:rPr>
          <w:rFonts w:ascii="宋体" w:cs="Times New Roman"/>
          <w:b/>
          <w:sz w:val="24"/>
          <w:szCs w:val="24"/>
        </w:rPr>
      </w:pPr>
      <w:r>
        <w:rPr>
          <w:rFonts w:hint="eastAsia" w:ascii="宋体" w:hAnsi="宋体" w:cs="宋体"/>
          <w:b/>
          <w:sz w:val="24"/>
          <w:szCs w:val="24"/>
        </w:rPr>
        <w:t>（9）供应商承诺函</w:t>
      </w:r>
    </w:p>
    <w:p>
      <w:pPr>
        <w:spacing w:line="360" w:lineRule="auto"/>
        <w:ind w:firstLine="0" w:firstLineChars="0"/>
        <w:rPr>
          <w:rFonts w:ascii="宋体" w:cs="Times New Roman"/>
          <w:b/>
          <w:sz w:val="24"/>
          <w:szCs w:val="24"/>
        </w:rPr>
      </w:pPr>
      <w:r>
        <w:rPr>
          <w:rFonts w:hint="eastAsia" w:ascii="宋体" w:hAnsi="宋体" w:cs="宋体"/>
          <w:b/>
          <w:sz w:val="24"/>
          <w:szCs w:val="24"/>
        </w:rPr>
        <w:t>（10）供应商诚信承诺书</w:t>
      </w:r>
    </w:p>
    <w:p>
      <w:pPr>
        <w:spacing w:line="360" w:lineRule="auto"/>
        <w:ind w:firstLine="0" w:firstLineChars="0"/>
        <w:rPr>
          <w:rFonts w:ascii="宋体" w:cs="Times New Roman"/>
          <w:b/>
          <w:sz w:val="24"/>
          <w:szCs w:val="24"/>
        </w:rPr>
      </w:pPr>
      <w:r>
        <w:rPr>
          <w:rFonts w:hint="eastAsia" w:ascii="宋体" w:hAnsi="宋体" w:cs="宋体"/>
          <w:b/>
          <w:sz w:val="24"/>
          <w:szCs w:val="24"/>
        </w:rPr>
        <w:t>（11）资格证明材料</w:t>
      </w:r>
    </w:p>
    <w:p>
      <w:pPr>
        <w:spacing w:line="360" w:lineRule="auto"/>
        <w:ind w:firstLine="0" w:firstLineChars="0"/>
        <w:rPr>
          <w:rFonts w:ascii="宋体" w:hAnsi="宋体" w:cs="宋体"/>
          <w:b/>
          <w:sz w:val="24"/>
          <w:szCs w:val="24"/>
        </w:rPr>
      </w:pPr>
      <w:r>
        <w:rPr>
          <w:rFonts w:hint="eastAsia" w:ascii="宋体" w:hAnsi="宋体" w:cs="宋体"/>
          <w:b/>
          <w:sz w:val="24"/>
          <w:szCs w:val="24"/>
        </w:rPr>
        <w:t>（12）财务状况、缴纳税收和社会保障资金证明</w:t>
      </w:r>
    </w:p>
    <w:p>
      <w:pPr>
        <w:spacing w:line="360" w:lineRule="auto"/>
        <w:ind w:firstLine="0" w:firstLineChars="0"/>
        <w:rPr>
          <w:rFonts w:ascii="宋体" w:cs="Times New Roman"/>
          <w:b/>
          <w:sz w:val="24"/>
          <w:szCs w:val="24"/>
        </w:rPr>
      </w:pPr>
      <w:r>
        <w:rPr>
          <w:rFonts w:hint="eastAsia" w:ascii="宋体" w:hAnsi="宋体" w:cs="宋体"/>
          <w:b/>
          <w:sz w:val="24"/>
          <w:szCs w:val="24"/>
        </w:rPr>
        <w:t>（</w:t>
      </w:r>
      <w:r>
        <w:rPr>
          <w:rFonts w:ascii="宋体" w:hAnsi="宋体" w:cs="宋体"/>
          <w:b/>
          <w:sz w:val="24"/>
          <w:szCs w:val="24"/>
        </w:rPr>
        <w:t>1</w:t>
      </w:r>
      <w:r>
        <w:rPr>
          <w:rFonts w:hint="eastAsia" w:ascii="宋体" w:hAnsi="宋体" w:cs="宋体"/>
          <w:b/>
          <w:sz w:val="24"/>
          <w:szCs w:val="24"/>
        </w:rPr>
        <w:t>3）具备履行合同所必须的设备和专业技术能力证明</w:t>
      </w:r>
    </w:p>
    <w:p>
      <w:pPr>
        <w:spacing w:line="360" w:lineRule="auto"/>
        <w:ind w:firstLine="0" w:firstLineChars="0"/>
        <w:rPr>
          <w:rFonts w:ascii="宋体" w:cs="Times New Roman"/>
          <w:b/>
          <w:sz w:val="24"/>
          <w:szCs w:val="24"/>
        </w:rPr>
      </w:pPr>
      <w:r>
        <w:rPr>
          <w:rFonts w:hint="eastAsia" w:ascii="宋体" w:hAnsi="宋体" w:cs="宋体"/>
          <w:b/>
          <w:sz w:val="24"/>
          <w:szCs w:val="24"/>
        </w:rPr>
        <w:t>（</w:t>
      </w:r>
      <w:r>
        <w:rPr>
          <w:rFonts w:ascii="宋体" w:hAnsi="宋体" w:cs="宋体"/>
          <w:b/>
          <w:sz w:val="24"/>
          <w:szCs w:val="24"/>
        </w:rPr>
        <w:t>1</w:t>
      </w:r>
      <w:r>
        <w:rPr>
          <w:rFonts w:hint="eastAsia" w:ascii="宋体" w:hAnsi="宋体" w:cs="宋体"/>
          <w:b/>
          <w:sz w:val="24"/>
          <w:szCs w:val="24"/>
        </w:rPr>
        <w:t>4）无重大违法记录声明</w:t>
      </w:r>
    </w:p>
    <w:p>
      <w:pPr>
        <w:spacing w:line="360" w:lineRule="auto"/>
        <w:ind w:firstLine="0" w:firstLineChars="0"/>
        <w:rPr>
          <w:rFonts w:ascii="宋体" w:hAnsi="宋体" w:cs="宋体"/>
          <w:b/>
          <w:sz w:val="24"/>
          <w:szCs w:val="24"/>
        </w:rPr>
      </w:pPr>
      <w:r>
        <w:rPr>
          <w:rFonts w:hint="eastAsia" w:ascii="宋体" w:hAnsi="宋体" w:cs="宋体"/>
          <w:b/>
          <w:sz w:val="24"/>
          <w:szCs w:val="24"/>
        </w:rPr>
        <w:t>（</w:t>
      </w:r>
      <w:r>
        <w:rPr>
          <w:rFonts w:ascii="宋体" w:hAnsi="宋体" w:cs="宋体"/>
          <w:b/>
          <w:sz w:val="24"/>
          <w:szCs w:val="24"/>
        </w:rPr>
        <w:t>1</w:t>
      </w:r>
      <w:r>
        <w:rPr>
          <w:rFonts w:hint="eastAsia" w:ascii="宋体" w:hAnsi="宋体" w:cs="宋体"/>
          <w:b/>
          <w:sz w:val="24"/>
          <w:szCs w:val="24"/>
        </w:rPr>
        <w:t>5）磋商保证金</w:t>
      </w:r>
    </w:p>
    <w:p>
      <w:pPr>
        <w:spacing w:line="360" w:lineRule="auto"/>
        <w:ind w:firstLine="0" w:firstLineChars="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6）服务方案</w:t>
      </w:r>
    </w:p>
    <w:p>
      <w:pPr>
        <w:spacing w:line="360" w:lineRule="auto"/>
        <w:ind w:firstLine="0" w:firstLineChars="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7）相关类似业绩</w:t>
      </w:r>
    </w:p>
    <w:p>
      <w:pPr>
        <w:spacing w:line="360" w:lineRule="auto"/>
        <w:ind w:firstLine="0" w:firstLineChars="0"/>
        <w:rPr>
          <w:rFonts w:ascii="宋体" w:cs="Times New Roman"/>
          <w:b/>
          <w:bCs/>
          <w:sz w:val="24"/>
          <w:szCs w:val="24"/>
        </w:rPr>
      </w:pPr>
      <w:r>
        <w:rPr>
          <w:rFonts w:hint="eastAsia"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t>）应商认为在其他方面有必要说明的事项</w:t>
      </w:r>
    </w:p>
    <w:p>
      <w:pPr>
        <w:spacing w:line="360" w:lineRule="auto"/>
        <w:ind w:firstLine="0" w:firstLineChars="0"/>
        <w:rPr>
          <w:rFonts w:ascii="宋体" w:cs="Times New Roman"/>
          <w:sz w:val="24"/>
          <w:szCs w:val="24"/>
        </w:rPr>
      </w:pPr>
      <w:r>
        <w:rPr>
          <w:rFonts w:hint="eastAsia" w:ascii="宋体" w:hAnsi="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17"/>
        <w:ind w:firstLine="0" w:firstLineChars="0"/>
        <w:jc w:val="left"/>
        <w:rPr>
          <w:rFonts w:ascii="宋体" w:hAnsi="宋体" w:cs="宋体"/>
          <w:sz w:val="24"/>
          <w:szCs w:val="24"/>
        </w:rPr>
      </w:pPr>
      <w:bookmarkStart w:id="84" w:name="_Toc412617729"/>
      <w:bookmarkStart w:id="85" w:name="_Toc11377"/>
      <w:bookmarkStart w:id="86" w:name="_Toc16453"/>
      <w:bookmarkStart w:id="87" w:name="_Toc464136626"/>
      <w:bookmarkStart w:id="88" w:name="_Toc19624552"/>
      <w:bookmarkStart w:id="89" w:name="_Toc503186804"/>
      <w:bookmarkStart w:id="90" w:name="_Toc373392580"/>
      <w:r>
        <w:rPr>
          <w:rFonts w:ascii="宋体" w:hAnsi="宋体" w:cs="宋体"/>
          <w:sz w:val="24"/>
          <w:szCs w:val="24"/>
        </w:rPr>
        <w:t>12.</w:t>
      </w:r>
      <w:r>
        <w:rPr>
          <w:rFonts w:hint="eastAsia" w:ascii="宋体" w:hAnsi="宋体" w:cs="宋体"/>
          <w:sz w:val="24"/>
          <w:szCs w:val="24"/>
        </w:rPr>
        <w:t>响应文件编印和签署</w:t>
      </w:r>
      <w:bookmarkEnd w:id="84"/>
      <w:bookmarkEnd w:id="85"/>
      <w:bookmarkEnd w:id="86"/>
      <w:bookmarkEnd w:id="87"/>
      <w:bookmarkEnd w:id="88"/>
      <w:bookmarkEnd w:id="89"/>
      <w:bookmarkEnd w:id="90"/>
    </w:p>
    <w:p>
      <w:pPr>
        <w:pStyle w:val="10"/>
        <w:spacing w:line="360" w:lineRule="auto"/>
        <w:ind w:firstLine="0" w:firstLineChars="0"/>
        <w:rPr>
          <w:rFonts w:hAnsi="宋体" w:cs="Times New Roman"/>
          <w:sz w:val="24"/>
          <w:szCs w:val="24"/>
        </w:rPr>
      </w:pPr>
      <w:r>
        <w:rPr>
          <w:rFonts w:hAnsi="宋体"/>
          <w:sz w:val="24"/>
          <w:szCs w:val="24"/>
        </w:rPr>
        <w:t>12.1</w:t>
      </w:r>
      <w:r>
        <w:rPr>
          <w:rFonts w:hint="eastAsia" w:hAnsi="宋体"/>
          <w:bCs/>
          <w:sz w:val="24"/>
          <w:szCs w:val="24"/>
        </w:rPr>
        <w:t>供应商须提交一式三份响应文件、电子文档</w:t>
      </w:r>
      <w:r>
        <w:rPr>
          <w:rFonts w:hint="eastAsia" w:hAnsi="宋体"/>
          <w:bCs/>
          <w:sz w:val="24"/>
          <w:szCs w:val="24"/>
          <w:lang w:eastAsia="zh-CN"/>
        </w:rPr>
        <w:t>一</w:t>
      </w:r>
      <w:r>
        <w:rPr>
          <w:rFonts w:hint="eastAsia" w:hAnsi="宋体"/>
          <w:bCs/>
          <w:sz w:val="24"/>
          <w:szCs w:val="24"/>
        </w:rPr>
        <w:t>份（</w:t>
      </w:r>
      <w:r>
        <w:rPr>
          <w:rFonts w:hint="eastAsia" w:hAnsi="宋体"/>
          <w:bCs/>
          <w:sz w:val="24"/>
          <w:szCs w:val="24"/>
          <w:lang w:val="en-US" w:eastAsia="zh-CN"/>
        </w:rPr>
        <w:t>1</w:t>
      </w:r>
      <w:r>
        <w:rPr>
          <w:rFonts w:hint="eastAsia" w:hAnsi="宋体"/>
          <w:bCs/>
          <w:sz w:val="24"/>
          <w:szCs w:val="24"/>
        </w:rPr>
        <w:t>份正本、</w:t>
      </w:r>
      <w:r>
        <w:rPr>
          <w:rFonts w:hint="eastAsia" w:hAnsi="宋体"/>
          <w:bCs/>
          <w:sz w:val="24"/>
          <w:szCs w:val="24"/>
          <w:lang w:val="en-US" w:eastAsia="zh-CN"/>
        </w:rPr>
        <w:t>2</w:t>
      </w:r>
      <w:r>
        <w:rPr>
          <w:rFonts w:hint="eastAsia" w:hAnsi="宋体"/>
          <w:bCs/>
          <w:sz w:val="24"/>
          <w:szCs w:val="24"/>
        </w:rPr>
        <w:t>份副本、1份电子文档）</w:t>
      </w:r>
      <w:r>
        <w:rPr>
          <w:rFonts w:hint="eastAsia" w:hAnsi="宋体"/>
          <w:sz w:val="24"/>
          <w:szCs w:val="24"/>
        </w:rPr>
        <w:t>，每份响应文件须清楚地标明“正本”或“副本”电子文档字样。若发生正本和副本不符，以正本为准。响应文件统一使用</w:t>
      </w:r>
      <w:r>
        <w:rPr>
          <w:rFonts w:hAnsi="宋体"/>
          <w:sz w:val="24"/>
          <w:szCs w:val="24"/>
        </w:rPr>
        <w:t>A4</w:t>
      </w:r>
      <w:r>
        <w:rPr>
          <w:rFonts w:hint="eastAsia" w:hAnsi="宋体"/>
          <w:sz w:val="24"/>
          <w:szCs w:val="24"/>
        </w:rPr>
        <w:t>幅面的纸张印制，左侧胶装，其他方式装订的响应文件一概不予接受。</w:t>
      </w:r>
    </w:p>
    <w:p>
      <w:pPr>
        <w:pStyle w:val="10"/>
        <w:spacing w:line="360" w:lineRule="auto"/>
        <w:ind w:firstLine="0" w:firstLineChars="0"/>
        <w:rPr>
          <w:rFonts w:hAnsi="宋体" w:cs="Times New Roman"/>
          <w:sz w:val="24"/>
          <w:szCs w:val="24"/>
        </w:rPr>
      </w:pPr>
      <w:r>
        <w:rPr>
          <w:rFonts w:hAnsi="宋体"/>
          <w:sz w:val="24"/>
          <w:szCs w:val="24"/>
        </w:rPr>
        <w:t>12.2</w:t>
      </w:r>
      <w:r>
        <w:rPr>
          <w:rFonts w:hint="eastAsia" w:hAnsi="宋体"/>
          <w:sz w:val="24"/>
          <w:szCs w:val="24"/>
        </w:rPr>
        <w:t>响应文件的正本需打印或用不褪色、不变质墨水书写，并由供应商的法定代表人或委托代理人按要求签字、盖章；副本可采用正本复印。</w:t>
      </w:r>
    </w:p>
    <w:p>
      <w:pPr>
        <w:pStyle w:val="10"/>
        <w:spacing w:line="360" w:lineRule="auto"/>
        <w:ind w:firstLine="0" w:firstLineChars="0"/>
        <w:rPr>
          <w:rFonts w:hAnsi="宋体" w:cs="Times New Roman"/>
          <w:sz w:val="24"/>
          <w:szCs w:val="24"/>
        </w:rPr>
      </w:pPr>
      <w:r>
        <w:rPr>
          <w:rFonts w:hAnsi="宋体"/>
          <w:sz w:val="24"/>
          <w:szCs w:val="24"/>
        </w:rPr>
        <w:t>12.3</w:t>
      </w:r>
      <w:r>
        <w:rPr>
          <w:rFonts w:hint="eastAsia" w:hAnsi="宋体"/>
          <w:sz w:val="24"/>
          <w:szCs w:val="24"/>
        </w:rPr>
        <w:t>响应文件中不得行间插字、涂改或增删，如有修改错漏处，须由供应商法定代表人或其委托代理人签字。</w:t>
      </w:r>
      <w:bookmarkStart w:id="91" w:name="_Toc15102"/>
      <w:bookmarkStart w:id="92" w:name="_Toc412617730"/>
      <w:bookmarkStart w:id="93" w:name="_Toc371090029"/>
      <w:bookmarkStart w:id="94" w:name="_Toc376936748"/>
    </w:p>
    <w:p>
      <w:pPr>
        <w:widowControl/>
        <w:spacing w:line="360" w:lineRule="auto"/>
        <w:ind w:firstLine="0" w:firstLineChars="0"/>
        <w:jc w:val="center"/>
        <w:outlineLvl w:val="1"/>
        <w:rPr>
          <w:rFonts w:ascii="宋体" w:hAnsi="宋体" w:cs="宋体"/>
          <w:b/>
          <w:bCs/>
          <w:sz w:val="32"/>
          <w:szCs w:val="32"/>
        </w:rPr>
      </w:pPr>
      <w:bookmarkStart w:id="95" w:name="_Toc19624553"/>
      <w:bookmarkStart w:id="96" w:name="_Toc503186805"/>
      <w:r>
        <w:rPr>
          <w:rFonts w:hint="eastAsia" w:ascii="宋体" w:hAnsi="宋体" w:cs="宋体"/>
          <w:b/>
          <w:bCs/>
          <w:sz w:val="32"/>
          <w:szCs w:val="32"/>
        </w:rPr>
        <w:t>四、响应文件的递交</w:t>
      </w:r>
      <w:bookmarkEnd w:id="91"/>
      <w:bookmarkEnd w:id="92"/>
      <w:bookmarkEnd w:id="95"/>
      <w:bookmarkEnd w:id="96"/>
    </w:p>
    <w:p>
      <w:pPr>
        <w:pStyle w:val="17"/>
        <w:ind w:firstLine="0" w:firstLineChars="0"/>
        <w:jc w:val="left"/>
        <w:rPr>
          <w:rFonts w:ascii="宋体" w:hAnsi="宋体" w:cs="宋体"/>
          <w:sz w:val="24"/>
          <w:szCs w:val="24"/>
        </w:rPr>
      </w:pPr>
      <w:bookmarkStart w:id="97" w:name="_Toc373392582"/>
      <w:bookmarkStart w:id="98" w:name="_Toc412617731"/>
      <w:bookmarkStart w:id="99" w:name="_Toc325726016"/>
      <w:bookmarkStart w:id="100" w:name="_Toc503186806"/>
      <w:bookmarkStart w:id="101" w:name="_Toc1176"/>
      <w:bookmarkStart w:id="102" w:name="_Toc23823"/>
      <w:bookmarkStart w:id="103" w:name="_Toc464136627"/>
      <w:bookmarkStart w:id="104" w:name="_Toc19624554"/>
      <w:r>
        <w:rPr>
          <w:rFonts w:ascii="宋体" w:hAnsi="宋体" w:cs="宋体"/>
          <w:sz w:val="24"/>
          <w:szCs w:val="24"/>
        </w:rPr>
        <w:t>13</w:t>
      </w:r>
      <w:r>
        <w:rPr>
          <w:rFonts w:hint="eastAsia" w:ascii="宋体" w:hAnsi="宋体" w:cs="宋体"/>
          <w:sz w:val="24"/>
          <w:szCs w:val="24"/>
        </w:rPr>
        <w:t>响应文件的密封和标记</w:t>
      </w:r>
      <w:bookmarkEnd w:id="97"/>
      <w:bookmarkEnd w:id="98"/>
      <w:bookmarkEnd w:id="99"/>
      <w:bookmarkEnd w:id="100"/>
      <w:bookmarkEnd w:id="101"/>
      <w:bookmarkEnd w:id="102"/>
      <w:bookmarkEnd w:id="103"/>
      <w:bookmarkEnd w:id="104"/>
    </w:p>
    <w:p>
      <w:pPr>
        <w:pStyle w:val="10"/>
        <w:spacing w:line="360" w:lineRule="auto"/>
        <w:ind w:firstLine="0" w:firstLineChars="0"/>
        <w:rPr>
          <w:rFonts w:hAnsi="宋体" w:cs="Times New Roman"/>
          <w:sz w:val="24"/>
          <w:szCs w:val="24"/>
        </w:rPr>
      </w:pPr>
      <w:r>
        <w:rPr>
          <w:rFonts w:hAnsi="宋体"/>
          <w:sz w:val="24"/>
          <w:szCs w:val="24"/>
        </w:rPr>
        <w:t>13.1</w:t>
      </w:r>
      <w:r>
        <w:rPr>
          <w:rFonts w:hint="eastAsia" w:hAnsi="宋体"/>
          <w:sz w:val="24"/>
          <w:szCs w:val="24"/>
        </w:rPr>
        <w:t>响应文件正、副本应分别封装于不同的密封袋内，密封袋上应分别标上“正本”“副本”“电子文档”字样，并按标明采购项目编号、采购项目名称、供应商的名称、包号（如有分包）等。</w:t>
      </w:r>
    </w:p>
    <w:p>
      <w:pPr>
        <w:pStyle w:val="10"/>
        <w:spacing w:line="360" w:lineRule="auto"/>
        <w:ind w:firstLine="0" w:firstLineChars="0"/>
        <w:rPr>
          <w:rFonts w:hAnsi="宋体" w:cs="Times New Roman"/>
          <w:sz w:val="24"/>
          <w:szCs w:val="24"/>
        </w:rPr>
      </w:pPr>
      <w:r>
        <w:rPr>
          <w:rFonts w:hAnsi="宋体"/>
          <w:sz w:val="24"/>
          <w:szCs w:val="24"/>
        </w:rPr>
        <w:t>13.2</w:t>
      </w:r>
      <w:r>
        <w:rPr>
          <w:rFonts w:hint="eastAsia" w:hAnsi="宋体"/>
          <w:sz w:val="24"/>
          <w:szCs w:val="24"/>
        </w:rPr>
        <w:t>响应文件均应：</w:t>
      </w:r>
    </w:p>
    <w:p>
      <w:pPr>
        <w:pStyle w:val="10"/>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）按“磋商邀请”中注明的时间、地址送达；</w:t>
      </w:r>
    </w:p>
    <w:p>
      <w:pPr>
        <w:pStyle w:val="10"/>
        <w:spacing w:line="360" w:lineRule="auto"/>
        <w:ind w:firstLine="0" w:firstLineChars="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）响应文件密封袋用</w:t>
      </w:r>
      <w:r>
        <w:rPr>
          <w:rFonts w:hint="eastAsia" w:hAnsi="宋体"/>
          <w:b/>
          <w:bCs/>
          <w:sz w:val="24"/>
          <w:szCs w:val="24"/>
        </w:rPr>
        <w:t>“于</w:t>
      </w:r>
      <w:r>
        <w:rPr>
          <w:rFonts w:hAnsi="宋体"/>
          <w:b/>
          <w:bCs/>
          <w:sz w:val="24"/>
          <w:szCs w:val="24"/>
          <w:lang w:val="zh-CN"/>
        </w:rPr>
        <w:t>20</w:t>
      </w:r>
      <w:r>
        <w:rPr>
          <w:rFonts w:hint="eastAsia" w:hAnsi="宋体"/>
          <w:b/>
          <w:bCs/>
          <w:sz w:val="24"/>
          <w:szCs w:val="24"/>
          <w:lang w:val="en-US" w:eastAsia="zh-CN"/>
        </w:rPr>
        <w:t>20</w:t>
      </w:r>
      <w:r>
        <w:rPr>
          <w:rFonts w:hAnsi="宋体"/>
          <w:b/>
          <w:bCs/>
          <w:sz w:val="24"/>
          <w:szCs w:val="24"/>
          <w:lang w:val="zh-CN"/>
        </w:rPr>
        <w:t>年</w:t>
      </w:r>
      <w:r>
        <w:rPr>
          <w:rFonts w:hint="eastAsia" w:hAnsi="宋体"/>
          <w:b/>
          <w:bCs/>
          <w:sz w:val="24"/>
          <w:szCs w:val="24"/>
        </w:rPr>
        <w:t>XX</w:t>
      </w:r>
      <w:r>
        <w:rPr>
          <w:rFonts w:hint="eastAsia" w:hAnsi="宋体"/>
          <w:b/>
          <w:bCs/>
          <w:sz w:val="24"/>
          <w:szCs w:val="24"/>
          <w:lang w:val="zh-CN"/>
        </w:rPr>
        <w:t>月</w:t>
      </w:r>
      <w:r>
        <w:rPr>
          <w:rFonts w:hint="eastAsia" w:hAnsi="宋体"/>
          <w:b/>
          <w:bCs/>
          <w:sz w:val="24"/>
          <w:szCs w:val="24"/>
        </w:rPr>
        <w:t>XX</w:t>
      </w:r>
      <w:r>
        <w:rPr>
          <w:rFonts w:hint="eastAsia" w:hAnsi="宋体"/>
          <w:b/>
          <w:bCs/>
          <w:sz w:val="24"/>
          <w:szCs w:val="24"/>
          <w:lang w:val="zh-CN"/>
        </w:rPr>
        <w:t>日</w:t>
      </w:r>
      <w:r>
        <w:rPr>
          <w:rFonts w:hint="eastAsia" w:hAnsi="宋体"/>
          <w:b/>
          <w:bCs/>
          <w:sz w:val="24"/>
          <w:szCs w:val="24"/>
        </w:rPr>
        <w:t>XX</w:t>
      </w:r>
      <w:r>
        <w:rPr>
          <w:rFonts w:hint="eastAsia" w:hAnsi="宋体"/>
          <w:b/>
          <w:bCs/>
          <w:sz w:val="24"/>
          <w:szCs w:val="24"/>
          <w:lang w:val="zh-CN"/>
        </w:rPr>
        <w:t>：</w:t>
      </w:r>
      <w:r>
        <w:rPr>
          <w:rFonts w:hint="eastAsia" w:hAnsi="宋体"/>
          <w:b/>
          <w:bCs/>
          <w:sz w:val="24"/>
          <w:szCs w:val="24"/>
        </w:rPr>
        <w:t>XX之前</w:t>
      </w:r>
      <w:r>
        <w:rPr>
          <w:rFonts w:hint="eastAsia" w:hAnsi="宋体"/>
          <w:b/>
          <w:sz w:val="24"/>
          <w:szCs w:val="24"/>
        </w:rPr>
        <w:t>不准启封”</w:t>
      </w:r>
      <w:r>
        <w:rPr>
          <w:rFonts w:hint="eastAsia" w:hAnsi="宋体"/>
          <w:sz w:val="24"/>
          <w:szCs w:val="24"/>
        </w:rPr>
        <w:t>标签密封。</w:t>
      </w:r>
    </w:p>
    <w:p>
      <w:pPr>
        <w:pStyle w:val="10"/>
        <w:ind w:firstLine="0" w:firstLineChars="0"/>
        <w:rPr>
          <w:rFonts w:hAnsi="宋体" w:cs="Times New Roman"/>
          <w:sz w:val="24"/>
          <w:szCs w:val="24"/>
        </w:rPr>
      </w:pPr>
      <w:r>
        <w:rPr>
          <w:rFonts w:hint="eastAsia" w:hAnsi="宋体" w:cs="Times New Roman"/>
          <w:sz w:val="24"/>
          <w:szCs w:val="24"/>
        </w:rPr>
        <w:t>13.3 供应商如投多个包，响应文件每包分别按上述规定装订（如果有）否则不予接受。</w:t>
      </w:r>
    </w:p>
    <w:bookmarkEnd w:id="93"/>
    <w:bookmarkEnd w:id="94"/>
    <w:p>
      <w:pPr>
        <w:pStyle w:val="17"/>
        <w:ind w:firstLine="0" w:firstLineChars="0"/>
        <w:jc w:val="left"/>
        <w:rPr>
          <w:rFonts w:ascii="宋体" w:hAnsi="宋体" w:cs="宋体"/>
          <w:sz w:val="24"/>
          <w:szCs w:val="24"/>
        </w:rPr>
      </w:pPr>
      <w:bookmarkStart w:id="105" w:name="_Toc464136628"/>
      <w:bookmarkStart w:id="106" w:name="_Toc503186807"/>
      <w:bookmarkStart w:id="107" w:name="_Toc19624555"/>
      <w:bookmarkStart w:id="108" w:name="_Toc376936749"/>
      <w:bookmarkStart w:id="109" w:name="_Toc371090030"/>
      <w:r>
        <w:rPr>
          <w:rFonts w:ascii="宋体" w:hAnsi="宋体" w:cs="宋体"/>
          <w:sz w:val="24"/>
          <w:szCs w:val="24"/>
        </w:rPr>
        <w:t>14.</w:t>
      </w:r>
      <w:r>
        <w:rPr>
          <w:rFonts w:hint="eastAsia" w:ascii="宋体" w:hAnsi="宋体" w:cs="宋体"/>
          <w:sz w:val="24"/>
          <w:szCs w:val="24"/>
        </w:rPr>
        <w:t>提交响应文件截止时间、地点</w:t>
      </w:r>
      <w:bookmarkEnd w:id="105"/>
      <w:bookmarkEnd w:id="106"/>
      <w:bookmarkEnd w:id="107"/>
    </w:p>
    <w:bookmarkEnd w:id="108"/>
    <w:bookmarkEnd w:id="109"/>
    <w:p>
      <w:pPr>
        <w:pStyle w:val="10"/>
        <w:spacing w:line="360" w:lineRule="auto"/>
        <w:ind w:firstLine="0" w:firstLineChars="0"/>
        <w:rPr>
          <w:rFonts w:hAnsi="宋体"/>
          <w:sz w:val="24"/>
          <w:szCs w:val="24"/>
        </w:rPr>
      </w:pPr>
      <w:bookmarkStart w:id="110" w:name="_Toc376936750"/>
      <w:bookmarkStart w:id="111" w:name="_Toc325726019"/>
      <w:bookmarkStart w:id="112" w:name="_Toc9147"/>
      <w:bookmarkStart w:id="113" w:name="_Toc464136629"/>
      <w:bookmarkStart w:id="114" w:name="_Toc5644"/>
      <w:r>
        <w:rPr>
          <w:rFonts w:hint="eastAsia" w:hAnsi="宋体"/>
          <w:sz w:val="24"/>
          <w:szCs w:val="24"/>
        </w:rPr>
        <w:t>14.1 供应商应当在磋商文件要求提交响应文件的截止时间前，将响应文件（正本、副本）电子文档密封送达磋商地点。采购代理机构收到响应文件后，如实记载响应文件的送达时间和密封情况，签收保存。任何单位和个人不得在响应截止前开启响应文件。</w:t>
      </w:r>
    </w:p>
    <w:p>
      <w:pPr>
        <w:pStyle w:val="10"/>
        <w:spacing w:line="360" w:lineRule="auto"/>
        <w:ind w:firstLine="0" w:firstLineChars="0"/>
        <w:rPr>
          <w:rFonts w:hAnsi="宋体"/>
          <w:sz w:val="24"/>
          <w:szCs w:val="24"/>
        </w:rPr>
      </w:pPr>
      <w:r>
        <w:rPr>
          <w:rFonts w:hint="eastAsia" w:hAnsi="宋体"/>
          <w:sz w:val="24"/>
          <w:szCs w:val="24"/>
        </w:rPr>
        <w:t>14.2 逾期送达或者未按照磋商文件第13.1-13.2条要求密封的响应文件，采购人、采购代理机构应当拒收。</w:t>
      </w:r>
    </w:p>
    <w:p>
      <w:pPr>
        <w:pStyle w:val="10"/>
        <w:spacing w:line="360" w:lineRule="auto"/>
        <w:ind w:firstLine="0" w:firstLineChars="0"/>
        <w:rPr>
          <w:rFonts w:hAnsi="宋体"/>
          <w:sz w:val="24"/>
          <w:szCs w:val="24"/>
        </w:rPr>
      </w:pPr>
      <w:bookmarkStart w:id="115" w:name="_Toc503186808"/>
      <w:r>
        <w:rPr>
          <w:rFonts w:hint="eastAsia" w:hAnsi="宋体"/>
          <w:sz w:val="24"/>
          <w:szCs w:val="24"/>
        </w:rPr>
        <w:t>14.3 响应文件递交时间为响应截止前半小时内。</w:t>
      </w:r>
    </w:p>
    <w:p>
      <w:pPr>
        <w:widowControl/>
        <w:spacing w:line="360" w:lineRule="auto"/>
        <w:ind w:firstLine="0" w:firstLineChars="0"/>
        <w:jc w:val="center"/>
        <w:outlineLvl w:val="1"/>
        <w:rPr>
          <w:rFonts w:ascii="宋体" w:hAnsi="宋体" w:cs="宋体"/>
          <w:b/>
          <w:bCs/>
          <w:sz w:val="32"/>
          <w:szCs w:val="32"/>
        </w:rPr>
      </w:pPr>
      <w:bookmarkStart w:id="116" w:name="_Toc19624556"/>
      <w:r>
        <w:rPr>
          <w:rFonts w:hint="eastAsia" w:ascii="宋体" w:hAnsi="宋体" w:cs="宋体"/>
          <w:b/>
          <w:bCs/>
          <w:sz w:val="32"/>
          <w:szCs w:val="32"/>
        </w:rPr>
        <w:t>五、</w:t>
      </w:r>
      <w:bookmarkEnd w:id="110"/>
      <w:bookmarkEnd w:id="111"/>
      <w:r>
        <w:rPr>
          <w:rFonts w:hint="eastAsia" w:ascii="宋体" w:hAnsi="宋体" w:cs="宋体"/>
          <w:b/>
          <w:bCs/>
          <w:sz w:val="32"/>
          <w:szCs w:val="32"/>
        </w:rPr>
        <w:t>磋商过程</w:t>
      </w:r>
      <w:bookmarkEnd w:id="112"/>
      <w:bookmarkEnd w:id="113"/>
      <w:bookmarkEnd w:id="114"/>
      <w:bookmarkEnd w:id="115"/>
      <w:bookmarkEnd w:id="116"/>
    </w:p>
    <w:p>
      <w:pPr>
        <w:pStyle w:val="17"/>
        <w:ind w:firstLine="0" w:firstLineChars="0"/>
        <w:jc w:val="left"/>
        <w:rPr>
          <w:rFonts w:ascii="宋体" w:hAnsi="宋体" w:cs="宋体"/>
          <w:sz w:val="24"/>
          <w:szCs w:val="24"/>
        </w:rPr>
      </w:pPr>
      <w:bookmarkStart w:id="117" w:name="_Toc503186809"/>
      <w:bookmarkStart w:id="118" w:name="_Toc19624557"/>
      <w:bookmarkStart w:id="119" w:name="_Toc15630"/>
      <w:bookmarkStart w:id="120" w:name="_Toc26723"/>
      <w:bookmarkStart w:id="121" w:name="_Toc464136630"/>
      <w:r>
        <w:rPr>
          <w:rFonts w:ascii="宋体" w:hAnsi="宋体" w:cs="宋体"/>
          <w:sz w:val="24"/>
          <w:szCs w:val="24"/>
        </w:rPr>
        <w:t>15.</w:t>
      </w:r>
      <w:r>
        <w:rPr>
          <w:rFonts w:hint="eastAsia" w:ascii="宋体" w:hAnsi="宋体" w:cs="宋体"/>
          <w:sz w:val="24"/>
          <w:szCs w:val="24"/>
        </w:rPr>
        <w:t>磋商过程</w:t>
      </w:r>
      <w:bookmarkEnd w:id="117"/>
      <w:bookmarkEnd w:id="118"/>
      <w:bookmarkEnd w:id="119"/>
      <w:bookmarkEnd w:id="120"/>
      <w:bookmarkEnd w:id="121"/>
    </w:p>
    <w:p>
      <w:pPr>
        <w:spacing w:line="360" w:lineRule="auto"/>
        <w:ind w:firstLine="0" w:firstLineChars="0"/>
        <w:jc w:val="left"/>
        <w:rPr>
          <w:rFonts w:ascii="宋体" w:cs="Times New Roman"/>
          <w:sz w:val="24"/>
          <w:szCs w:val="24"/>
        </w:rPr>
      </w:pPr>
      <w:r>
        <w:rPr>
          <w:rFonts w:ascii="宋体" w:hAnsi="宋体" w:cs="宋体"/>
          <w:sz w:val="24"/>
          <w:szCs w:val="24"/>
        </w:rPr>
        <w:t>15.1</w:t>
      </w:r>
      <w:r>
        <w:rPr>
          <w:rFonts w:hint="eastAsia" w:hAnsi="宋体"/>
          <w:sz w:val="24"/>
          <w:szCs w:val="24"/>
        </w:rPr>
        <w:t>采购</w:t>
      </w:r>
      <w:r>
        <w:rPr>
          <w:rFonts w:hint="eastAsia" w:ascii="宋体" w:hAnsi="宋体" w:cs="宋体"/>
          <w:sz w:val="24"/>
          <w:szCs w:val="24"/>
        </w:rPr>
        <w:t>代理机构按磋商文件中确定的时间和地点组织本项目的磋商活动。供应商应由其法定代表人或委托代理人参加。</w:t>
      </w:r>
    </w:p>
    <w:p>
      <w:pPr>
        <w:spacing w:line="360" w:lineRule="auto"/>
        <w:ind w:firstLine="0" w:firstLineChars="0"/>
        <w:jc w:val="left"/>
        <w:rPr>
          <w:rFonts w:ascii="宋体" w:cs="Times New Roman"/>
          <w:sz w:val="24"/>
          <w:szCs w:val="24"/>
        </w:rPr>
      </w:pPr>
      <w:r>
        <w:rPr>
          <w:rFonts w:ascii="宋体" w:hAnsi="宋体" w:cs="宋体"/>
          <w:sz w:val="24"/>
          <w:szCs w:val="24"/>
        </w:rPr>
        <w:t>15.2</w:t>
      </w:r>
      <w:r>
        <w:rPr>
          <w:rFonts w:hint="eastAsia" w:ascii="宋体" w:hAnsi="宋体" w:cs="宋体"/>
          <w:sz w:val="24"/>
          <w:szCs w:val="24"/>
        </w:rPr>
        <w:t>对不同文字文本响应文件的解释发生异议的，以中文文本为准。</w:t>
      </w:r>
    </w:p>
    <w:p>
      <w:pPr>
        <w:spacing w:line="360" w:lineRule="auto"/>
        <w:ind w:firstLine="0" w:firstLineChars="0"/>
        <w:jc w:val="left"/>
        <w:rPr>
          <w:rFonts w:ascii="宋体" w:cs="Times New Roman"/>
          <w:sz w:val="24"/>
          <w:szCs w:val="24"/>
        </w:rPr>
      </w:pPr>
      <w:r>
        <w:rPr>
          <w:rFonts w:ascii="宋体" w:hAnsi="宋体" w:cs="宋体"/>
          <w:sz w:val="24"/>
          <w:szCs w:val="24"/>
        </w:rPr>
        <w:t>15.3</w:t>
      </w:r>
      <w:r>
        <w:rPr>
          <w:rFonts w:hint="eastAsia" w:ascii="宋体" w:hAnsi="宋体" w:cs="宋体"/>
          <w:sz w:val="24"/>
          <w:szCs w:val="24"/>
        </w:rPr>
        <w:t>由采购代理机构组织，采购人、采购监管、纪检监察等有关方面代表可根据采购项目的具体情况列席。</w:t>
      </w:r>
    </w:p>
    <w:p>
      <w:pPr>
        <w:spacing w:line="360" w:lineRule="auto"/>
        <w:ind w:firstLine="0" w:firstLineChars="0"/>
        <w:jc w:val="left"/>
        <w:rPr>
          <w:rFonts w:ascii="宋体" w:cs="Times New Roman"/>
          <w:sz w:val="24"/>
          <w:szCs w:val="24"/>
        </w:rPr>
      </w:pPr>
      <w:r>
        <w:rPr>
          <w:rFonts w:ascii="宋体" w:hAnsi="宋体" w:cs="宋体"/>
          <w:sz w:val="24"/>
          <w:szCs w:val="24"/>
        </w:rPr>
        <w:t>15.4</w:t>
      </w:r>
      <w:r>
        <w:rPr>
          <w:rFonts w:hint="eastAsia" w:ascii="宋体" w:hAnsi="宋体" w:cs="宋体"/>
          <w:sz w:val="24"/>
          <w:szCs w:val="24"/>
        </w:rPr>
        <w:t>有专人记录，并存档备查。</w:t>
      </w:r>
    </w:p>
    <w:p>
      <w:pPr>
        <w:widowControl/>
        <w:spacing w:line="360" w:lineRule="auto"/>
        <w:ind w:firstLine="0" w:firstLineChars="0"/>
        <w:jc w:val="center"/>
        <w:outlineLvl w:val="1"/>
        <w:rPr>
          <w:rFonts w:ascii="宋体" w:hAnsi="宋体" w:cs="宋体"/>
          <w:b/>
          <w:bCs/>
          <w:sz w:val="32"/>
          <w:szCs w:val="32"/>
        </w:rPr>
      </w:pPr>
      <w:bookmarkStart w:id="122" w:name="_Toc18107"/>
      <w:bookmarkStart w:id="123" w:name="_Toc464136631"/>
      <w:bookmarkStart w:id="124" w:name="_Toc325726021"/>
      <w:bookmarkStart w:id="125" w:name="_Toc19624558"/>
      <w:bookmarkStart w:id="126" w:name="_Toc376936752"/>
      <w:bookmarkStart w:id="127" w:name="_Toc19030"/>
      <w:bookmarkStart w:id="128" w:name="_Toc503186810"/>
      <w:r>
        <w:rPr>
          <w:rFonts w:hint="eastAsia" w:ascii="宋体" w:hAnsi="宋体" w:cs="宋体"/>
          <w:b/>
          <w:bCs/>
          <w:sz w:val="32"/>
          <w:szCs w:val="32"/>
        </w:rPr>
        <w:t>六、磋商程序及方法</w:t>
      </w:r>
      <w:bookmarkEnd w:id="122"/>
      <w:bookmarkEnd w:id="123"/>
      <w:bookmarkEnd w:id="124"/>
      <w:bookmarkEnd w:id="125"/>
      <w:bookmarkEnd w:id="126"/>
      <w:bookmarkEnd w:id="127"/>
      <w:bookmarkEnd w:id="128"/>
    </w:p>
    <w:p>
      <w:pPr>
        <w:pStyle w:val="17"/>
        <w:ind w:firstLine="0" w:firstLineChars="0"/>
        <w:jc w:val="left"/>
        <w:rPr>
          <w:rFonts w:ascii="宋体" w:hAnsi="宋体" w:cs="宋体"/>
          <w:sz w:val="24"/>
          <w:szCs w:val="24"/>
        </w:rPr>
      </w:pPr>
      <w:bookmarkStart w:id="129" w:name="_Toc503186811"/>
      <w:bookmarkStart w:id="130" w:name="_Toc464136632"/>
      <w:bookmarkStart w:id="131" w:name="_Toc376936753"/>
      <w:bookmarkStart w:id="132" w:name="_Toc19624559"/>
      <w:bookmarkStart w:id="133" w:name="_Toc26121"/>
      <w:bookmarkStart w:id="134" w:name="_Toc325726022"/>
      <w:bookmarkStart w:id="135" w:name="_Toc16935"/>
      <w:r>
        <w:rPr>
          <w:rFonts w:ascii="宋体" w:hAnsi="宋体" w:cs="宋体"/>
          <w:sz w:val="24"/>
          <w:szCs w:val="24"/>
        </w:rPr>
        <w:t>16.</w:t>
      </w:r>
      <w:r>
        <w:rPr>
          <w:rFonts w:hint="eastAsia" w:ascii="宋体" w:hAnsi="宋体" w:cs="宋体"/>
          <w:sz w:val="24"/>
          <w:szCs w:val="24"/>
        </w:rPr>
        <w:t>磋商小组</w:t>
      </w:r>
      <w:bookmarkEnd w:id="129"/>
      <w:bookmarkEnd w:id="130"/>
      <w:bookmarkEnd w:id="131"/>
      <w:bookmarkEnd w:id="132"/>
      <w:bookmarkEnd w:id="133"/>
      <w:bookmarkEnd w:id="134"/>
      <w:bookmarkEnd w:id="135"/>
    </w:p>
    <w:p>
      <w:pPr>
        <w:spacing w:line="360" w:lineRule="auto"/>
        <w:ind w:firstLine="0" w:firstLineChars="0"/>
        <w:jc w:val="left"/>
        <w:rPr>
          <w:rFonts w:ascii="宋体" w:cs="Times New Roman"/>
          <w:sz w:val="24"/>
          <w:szCs w:val="24"/>
        </w:rPr>
      </w:pPr>
      <w:r>
        <w:rPr>
          <w:rFonts w:ascii="宋体" w:hAnsi="宋体" w:cs="宋体"/>
          <w:sz w:val="24"/>
          <w:szCs w:val="24"/>
        </w:rPr>
        <w:t>16.1</w:t>
      </w:r>
      <w:r>
        <w:rPr>
          <w:rFonts w:hint="eastAsia" w:ascii="宋体" w:hAnsi="宋体" w:cs="宋体"/>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cs="Times New Roman"/>
          <w:sz w:val="24"/>
          <w:szCs w:val="24"/>
        </w:rPr>
      </w:pPr>
      <w:r>
        <w:rPr>
          <w:rFonts w:ascii="宋体" w:hAnsi="宋体" w:cs="宋体"/>
          <w:sz w:val="24"/>
          <w:szCs w:val="24"/>
        </w:rPr>
        <w:t>16.2</w:t>
      </w:r>
      <w:r>
        <w:rPr>
          <w:rFonts w:hint="eastAsia" w:ascii="宋体" w:hAnsi="宋体" w:cs="宋体"/>
          <w:sz w:val="24"/>
          <w:szCs w:val="24"/>
        </w:rPr>
        <w:t>采购代理机构负责组织，具体磋商事务由依法组建的磋商小组负责，并独立履行下列职责：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）审查响应文件是否符合磋商文件要求，并作出评价；</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）要求供应商对响应文件有关事项作出解释或澄清；</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）推荐预成交候选供应商；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）对非法干预评标工作的人员和机构进行举报或投诉。</w:t>
      </w:r>
    </w:p>
    <w:p>
      <w:pPr>
        <w:spacing w:line="360" w:lineRule="auto"/>
        <w:ind w:firstLine="0" w:firstLineChars="0"/>
        <w:jc w:val="left"/>
        <w:rPr>
          <w:rFonts w:ascii="宋体" w:cs="Times New Roman"/>
          <w:sz w:val="24"/>
          <w:szCs w:val="24"/>
        </w:rPr>
      </w:pPr>
      <w:r>
        <w:rPr>
          <w:rFonts w:ascii="宋体" w:hAnsi="宋体" w:cs="宋体"/>
          <w:sz w:val="24"/>
          <w:szCs w:val="24"/>
        </w:rPr>
        <w:t>16.3</w:t>
      </w:r>
      <w:r>
        <w:rPr>
          <w:rFonts w:hint="eastAsia" w:ascii="宋体" w:hAnsi="宋体" w:cs="宋体"/>
          <w:sz w:val="24"/>
          <w:szCs w:val="24"/>
        </w:rPr>
        <w:t>应遵守并履行下列义务：</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）遵纪守法，客观、公正、廉洁地履行职责；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）按照磋商文件规定的评审方法和评审标准进行评审，磋商小组成员并对评审意见承责任；</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）对响应文件、磋商情况和磋商中获悉的商业秘密保密；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）参与磋商报告的起草；</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）解答供应商及有关方面的质疑；</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）配合纪检部门进行投诉处理工作。</w:t>
      </w:r>
    </w:p>
    <w:p>
      <w:pPr>
        <w:spacing w:line="360" w:lineRule="auto"/>
        <w:ind w:firstLine="0" w:firstLineChars="0"/>
        <w:jc w:val="left"/>
        <w:rPr>
          <w:rFonts w:ascii="宋体" w:cs="Times New Roman"/>
          <w:sz w:val="24"/>
          <w:szCs w:val="24"/>
        </w:rPr>
      </w:pPr>
      <w:r>
        <w:rPr>
          <w:rFonts w:ascii="宋体" w:hAnsi="宋体" w:cs="宋体"/>
          <w:sz w:val="24"/>
          <w:szCs w:val="24"/>
        </w:rPr>
        <w:t>16.4</w:t>
      </w:r>
      <w:r>
        <w:rPr>
          <w:rFonts w:hint="eastAsia" w:ascii="宋体" w:hAnsi="宋体" w:cs="宋体"/>
          <w:sz w:val="24"/>
          <w:szCs w:val="24"/>
        </w:rPr>
        <w:t>所有成员应当集中与单一供应商分别进行磋商，并给予所有参加磋商的供应商平等的磋商机会。</w:t>
      </w:r>
    </w:p>
    <w:p>
      <w:pPr>
        <w:spacing w:line="360" w:lineRule="auto"/>
        <w:ind w:firstLine="0" w:firstLineChars="0"/>
        <w:jc w:val="left"/>
        <w:rPr>
          <w:rFonts w:ascii="宋体" w:cs="Times New Roman"/>
          <w:sz w:val="24"/>
          <w:szCs w:val="24"/>
        </w:rPr>
      </w:pPr>
      <w:r>
        <w:rPr>
          <w:rFonts w:ascii="宋体" w:hAnsi="宋体" w:cs="宋体"/>
          <w:sz w:val="24"/>
          <w:szCs w:val="24"/>
        </w:rPr>
        <w:t>16.5</w:t>
      </w:r>
      <w:r>
        <w:rPr>
          <w:rFonts w:hint="eastAsia" w:ascii="宋体" w:hAnsi="宋体" w:cs="宋体"/>
          <w:sz w:val="24"/>
          <w:szCs w:val="24"/>
        </w:rPr>
        <w:t>在有关部门的监督和严格保密的情况下依法开展，任何单位和个人不得非法干预、影响磋商工作和磋商结果。</w:t>
      </w:r>
    </w:p>
    <w:p>
      <w:pPr>
        <w:pStyle w:val="17"/>
        <w:ind w:firstLine="0" w:firstLineChars="0"/>
        <w:jc w:val="left"/>
        <w:rPr>
          <w:rFonts w:ascii="宋体" w:hAnsi="宋体" w:cs="宋体"/>
          <w:sz w:val="24"/>
          <w:szCs w:val="24"/>
        </w:rPr>
      </w:pPr>
      <w:bookmarkStart w:id="136" w:name="_Toc27086"/>
      <w:bookmarkStart w:id="137" w:name="_Toc464136633"/>
      <w:bookmarkStart w:id="138" w:name="_Toc325726023"/>
      <w:bookmarkStart w:id="139" w:name="_Toc19624560"/>
      <w:bookmarkStart w:id="140" w:name="_Toc376936754"/>
      <w:bookmarkStart w:id="141" w:name="_Toc503186812"/>
      <w:bookmarkStart w:id="142" w:name="_Toc14694"/>
      <w:r>
        <w:rPr>
          <w:rFonts w:ascii="宋体" w:hAnsi="宋体" w:cs="宋体"/>
          <w:sz w:val="24"/>
          <w:szCs w:val="24"/>
        </w:rPr>
        <w:t>17.</w:t>
      </w:r>
      <w:r>
        <w:rPr>
          <w:rFonts w:hint="eastAsia" w:ascii="宋体" w:hAnsi="宋体" w:cs="宋体"/>
          <w:sz w:val="24"/>
          <w:szCs w:val="24"/>
        </w:rPr>
        <w:t>磋商程序</w:t>
      </w:r>
      <w:bookmarkEnd w:id="136"/>
      <w:bookmarkEnd w:id="137"/>
      <w:bookmarkEnd w:id="138"/>
      <w:bookmarkEnd w:id="139"/>
      <w:bookmarkEnd w:id="140"/>
      <w:bookmarkEnd w:id="141"/>
      <w:bookmarkEnd w:id="142"/>
    </w:p>
    <w:p>
      <w:pPr>
        <w:spacing w:line="360" w:lineRule="auto"/>
        <w:ind w:firstLine="0" w:firstLineChars="0"/>
        <w:jc w:val="left"/>
        <w:rPr>
          <w:rFonts w:ascii="宋体" w:cs="Times New Roman"/>
          <w:sz w:val="24"/>
          <w:szCs w:val="24"/>
        </w:rPr>
      </w:pPr>
      <w:r>
        <w:rPr>
          <w:rFonts w:ascii="宋体" w:hAnsi="宋体" w:cs="宋体"/>
          <w:sz w:val="24"/>
          <w:szCs w:val="24"/>
        </w:rPr>
        <w:t>17.1</w:t>
      </w:r>
      <w:r>
        <w:rPr>
          <w:rFonts w:hint="eastAsia" w:ascii="宋体" w:hAnsi="宋体" w:cs="宋体"/>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cs="Times New Roman"/>
          <w:sz w:val="24"/>
          <w:szCs w:val="24"/>
        </w:rPr>
      </w:pPr>
      <w:r>
        <w:rPr>
          <w:rFonts w:ascii="宋体" w:hAnsi="宋体" w:cs="宋体"/>
          <w:sz w:val="24"/>
          <w:szCs w:val="24"/>
        </w:rPr>
        <w:t>17.2</w:t>
      </w:r>
      <w:r>
        <w:rPr>
          <w:rFonts w:hint="eastAsia" w:ascii="宋体" w:hAnsi="宋体" w:cs="宋体"/>
          <w:sz w:val="24"/>
          <w:szCs w:val="24"/>
        </w:rPr>
        <w:t>初审阶段分为资格性审查和符合性审查。响应文件在响应磋商文件要求方面出现的偏离，分为实质性偏离和非实质性偏离。</w:t>
      </w:r>
    </w:p>
    <w:p>
      <w:pPr>
        <w:spacing w:line="360" w:lineRule="auto"/>
        <w:ind w:firstLine="0" w:firstLineChars="0"/>
        <w:jc w:val="left"/>
        <w:rPr>
          <w:rFonts w:ascii="宋体" w:cs="Times New Roman"/>
          <w:sz w:val="24"/>
          <w:szCs w:val="24"/>
        </w:rPr>
      </w:pPr>
      <w:r>
        <w:rPr>
          <w:rFonts w:ascii="宋体" w:hAnsi="宋体" w:cs="宋体"/>
          <w:sz w:val="24"/>
          <w:szCs w:val="24"/>
        </w:rPr>
        <w:t>17.2.1</w:t>
      </w:r>
      <w:r>
        <w:rPr>
          <w:rFonts w:hint="eastAsia" w:ascii="宋体" w:hAnsi="宋体" w:cs="宋体"/>
          <w:sz w:val="24"/>
          <w:szCs w:val="24"/>
        </w:rPr>
        <w:t>实质性偏离是指响应文件未能实质性响应磋商文件的要求。以下情况属于实质性偏离，响应文件有下列情况之一的，按无效文件处理。</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）不符合第</w:t>
      </w:r>
      <w:r>
        <w:rPr>
          <w:rFonts w:ascii="宋体" w:hAnsi="Cambria" w:cs="宋体"/>
          <w:sz w:val="24"/>
          <w:lang w:val="zh-CN"/>
        </w:rPr>
        <w:t>2.2</w:t>
      </w:r>
      <w:r>
        <w:rPr>
          <w:rFonts w:hint="eastAsia" w:ascii="宋体" w:hAnsi="Cambria" w:cs="宋体"/>
          <w:sz w:val="24"/>
          <w:lang w:val="zh-CN"/>
        </w:rPr>
        <w:t>款</w:t>
      </w:r>
      <w:r>
        <w:rPr>
          <w:rFonts w:ascii="宋体" w:hAnsi="Cambria" w:cs="宋体"/>
          <w:sz w:val="24"/>
          <w:lang w:val="zh-CN"/>
        </w:rPr>
        <w:t>“</w:t>
      </w:r>
      <w:r>
        <w:rPr>
          <w:rFonts w:hint="eastAsia" w:ascii="宋体" w:hAnsi="Cambria" w:cs="宋体"/>
          <w:sz w:val="24"/>
          <w:lang w:val="zh-CN"/>
        </w:rPr>
        <w:t>合格的供应商</w:t>
      </w:r>
      <w:r>
        <w:rPr>
          <w:rFonts w:ascii="宋体" w:hAnsi="Cambria" w:cs="宋体"/>
          <w:sz w:val="24"/>
          <w:lang w:val="zh-CN"/>
        </w:rPr>
        <w:t>”</w:t>
      </w:r>
      <w:r>
        <w:rPr>
          <w:rFonts w:hint="eastAsia" w:ascii="宋体" w:hAnsi="Cambria" w:cs="宋体"/>
          <w:sz w:val="24"/>
          <w:lang w:val="zh-CN"/>
        </w:rPr>
        <w:t>之规定的；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）未按文件要求缴纳或未足额缴纳磋商保证金的；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3</w:t>
      </w:r>
      <w:r>
        <w:rPr>
          <w:rFonts w:hint="eastAsia" w:ascii="宋体" w:hAnsi="Cambria" w:cs="宋体"/>
          <w:sz w:val="24"/>
          <w:lang w:val="zh-CN"/>
        </w:rPr>
        <w:t>）未按第</w:t>
      </w:r>
      <w:r>
        <w:rPr>
          <w:rFonts w:ascii="宋体" w:hAnsi="Cambria" w:cs="宋体"/>
          <w:sz w:val="24"/>
          <w:lang w:val="zh-CN"/>
        </w:rPr>
        <w:t>11</w:t>
      </w:r>
      <w:r>
        <w:rPr>
          <w:rFonts w:hint="eastAsia" w:ascii="宋体" w:hAnsi="Cambria" w:cs="宋体"/>
          <w:sz w:val="24"/>
          <w:lang w:val="zh-CN"/>
        </w:rPr>
        <w:t>款（</w:t>
      </w:r>
      <w:r>
        <w:rPr>
          <w:rFonts w:ascii="宋体" w:hAnsi="Cambria" w:cs="宋体"/>
          <w:sz w:val="24"/>
          <w:lang w:val="zh-CN"/>
        </w:rPr>
        <w:t>1</w:t>
      </w:r>
      <w:r>
        <w:rPr>
          <w:rFonts w:hint="eastAsia" w:ascii="宋体" w:hAnsi="Cambria" w:cs="宋体"/>
          <w:sz w:val="24"/>
          <w:lang w:val="zh-CN"/>
        </w:rPr>
        <w:t>）</w:t>
      </w:r>
      <w:r>
        <w:rPr>
          <w:rFonts w:ascii="宋体" w:hAnsi="Cambria" w:cs="宋体"/>
          <w:sz w:val="24"/>
          <w:lang w:val="zh-CN"/>
        </w:rPr>
        <w:t>-</w:t>
      </w: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5）要求提供相关资料的；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4</w:t>
      </w:r>
      <w:r>
        <w:rPr>
          <w:rFonts w:hint="eastAsia" w:ascii="宋体" w:hAnsi="Cambria" w:cs="宋体"/>
          <w:sz w:val="24"/>
          <w:lang w:val="zh-CN"/>
        </w:rPr>
        <w:t>）响应文件内容没有按磋商文件规定和要求签字、盖章的；</w:t>
      </w:r>
    </w:p>
    <w:p>
      <w:pPr>
        <w:autoSpaceDE w:val="0"/>
        <w:autoSpaceDN w:val="0"/>
        <w:adjustRightInd w:val="0"/>
        <w:ind w:left="959" w:leftChars="228" w:hanging="480" w:hanging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5</w:t>
      </w:r>
      <w:r>
        <w:rPr>
          <w:rFonts w:hint="eastAsia" w:ascii="宋体" w:hAnsi="Cambria" w:cs="宋体"/>
          <w:sz w:val="24"/>
          <w:lang w:val="zh-CN"/>
        </w:rPr>
        <w:t>）响应文件编排混乱、未按照磋商文件要求提供响应文件的，导致评审工作难以正常进行的；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6</w:t>
      </w:r>
      <w:r>
        <w:rPr>
          <w:rFonts w:hint="eastAsia" w:ascii="宋体" w:hAnsi="Cambria" w:cs="宋体"/>
          <w:sz w:val="24"/>
          <w:highlight w:val="none"/>
          <w:lang w:val="zh-CN"/>
        </w:rPr>
        <w:t>）交货期、响应有效期</w:t>
      </w:r>
      <w:r>
        <w:rPr>
          <w:rFonts w:hint="eastAsia" w:ascii="宋体" w:hAnsi="Cambria" w:cs="宋体"/>
          <w:sz w:val="24"/>
          <w:lang w:val="zh-CN"/>
        </w:rPr>
        <w:t>不能满足磋商文件要求的；</w:t>
      </w:r>
    </w:p>
    <w:p>
      <w:pPr>
        <w:autoSpaceDE w:val="0"/>
        <w:autoSpaceDN w:val="0"/>
        <w:adjustRightInd w:val="0"/>
        <w:ind w:firstLine="480"/>
        <w:rPr>
          <w:rFonts w:ascii="宋体" w:hAnsi="Cambria" w:cs="宋体"/>
          <w:sz w:val="24"/>
          <w:highlight w:val="none"/>
          <w:lang w:val="zh-CN"/>
        </w:rPr>
      </w:pPr>
      <w:r>
        <w:rPr>
          <w:rFonts w:hint="eastAsia" w:ascii="宋体" w:hAnsi="Cambria" w:cs="宋体"/>
          <w:sz w:val="24"/>
          <w:highlight w:val="none"/>
          <w:lang w:val="zh-CN"/>
        </w:rPr>
        <w:t>（</w:t>
      </w:r>
      <w:r>
        <w:rPr>
          <w:rFonts w:ascii="宋体" w:hAnsi="Cambria" w:cs="宋体"/>
          <w:sz w:val="24"/>
          <w:highlight w:val="none"/>
          <w:lang w:val="zh-CN"/>
        </w:rPr>
        <w:t>7</w:t>
      </w:r>
      <w:r>
        <w:rPr>
          <w:rFonts w:hint="eastAsia" w:ascii="宋体" w:hAnsi="Cambria" w:cs="宋体"/>
          <w:sz w:val="24"/>
          <w:highlight w:val="none"/>
          <w:lang w:val="zh-CN"/>
        </w:rPr>
        <w:t>）带</w:t>
      </w:r>
      <w:r>
        <w:rPr>
          <w:rFonts w:hint="eastAsia" w:ascii="宋体" w:hAnsi="宋体" w:eastAsia="宋体" w:cs="宋体"/>
          <w:color w:val="000000"/>
          <w:kern w:val="0"/>
          <w:sz w:val="18"/>
          <w:szCs w:val="18"/>
          <w:highlight w:val="none"/>
          <w:lang w:eastAsia="zh-CN"/>
        </w:rPr>
        <w:t>★</w:t>
      </w:r>
      <w:r>
        <w:rPr>
          <w:rFonts w:hint="eastAsia" w:ascii="宋体" w:hAnsi="Cambria" w:cs="宋体"/>
          <w:sz w:val="24"/>
          <w:highlight w:val="none"/>
          <w:lang w:val="zh-CN"/>
        </w:rPr>
        <w:t>技术参数不符合采购项目要求的；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（8）响应文件中附有采购人不能接受的条件的；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（9）磋商报价超过采购预算额度的；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（10）磋商小组认为应按响应无效处理的其他情况；</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（11）法律、法规规定的其他情形。</w:t>
      </w:r>
    </w:p>
    <w:p>
      <w:pPr>
        <w:tabs>
          <w:tab w:val="left" w:pos="8787"/>
        </w:tabs>
        <w:spacing w:line="360" w:lineRule="auto"/>
        <w:ind w:firstLine="0" w:firstLineChars="0"/>
        <w:jc w:val="left"/>
        <w:rPr>
          <w:rFonts w:ascii="宋体" w:cs="Times New Roman"/>
          <w:sz w:val="24"/>
          <w:szCs w:val="24"/>
        </w:rPr>
      </w:pPr>
      <w:r>
        <w:rPr>
          <w:rFonts w:ascii="宋体" w:hAnsi="宋体" w:cs="宋体"/>
          <w:sz w:val="24"/>
          <w:szCs w:val="24"/>
        </w:rPr>
        <w:t>17.2.2</w:t>
      </w:r>
      <w:r>
        <w:rPr>
          <w:rFonts w:hint="eastAsia" w:ascii="宋体" w:hAnsi="宋体" w:cs="宋体"/>
          <w:sz w:val="24"/>
          <w:szCs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cs="Times New Roman"/>
          <w:sz w:val="24"/>
          <w:szCs w:val="24"/>
        </w:rPr>
      </w:pPr>
      <w:r>
        <w:rPr>
          <w:rFonts w:hint="eastAsia" w:ascii="宋体" w:hAnsi="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17.2.3</w:t>
      </w:r>
      <w:r>
        <w:rPr>
          <w:rFonts w:hint="eastAsia" w:ascii="宋体" w:hAnsi="宋体" w:cs="宋体"/>
          <w:sz w:val="24"/>
          <w:szCs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17.2.4</w:t>
      </w:r>
      <w:r>
        <w:rPr>
          <w:rFonts w:hint="eastAsia" w:ascii="宋体" w:hAnsi="宋体" w:cs="宋体"/>
          <w:sz w:val="24"/>
          <w:szCs w:val="24"/>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cs="Times New Roman"/>
          <w:b/>
          <w:bCs/>
          <w:sz w:val="24"/>
          <w:szCs w:val="24"/>
        </w:rPr>
      </w:pPr>
      <w:r>
        <w:rPr>
          <w:rFonts w:ascii="宋体" w:hAnsi="宋体" w:cs="宋体"/>
          <w:sz w:val="24"/>
          <w:szCs w:val="24"/>
        </w:rPr>
        <w:t>17.2.5</w:t>
      </w:r>
      <w:r>
        <w:rPr>
          <w:rFonts w:hint="eastAsia" w:ascii="宋体" w:hAnsi="宋体" w:cs="宋体"/>
          <w:sz w:val="24"/>
          <w:szCs w:val="24"/>
        </w:rPr>
        <w:t>经磋商确定最终采购需求和提交最终报价的供应商后，由磋商小组采用综合评分法对提交最终报价的供应商的响应文件和最终报价进行综合评分。综合评分法，是指响应文件满足磋商文件全部实质性要求且按评审因素的量化指标评审得分最高的供应商为成交候选供应商的评审方法。</w:t>
      </w:r>
    </w:p>
    <w:p>
      <w:pPr>
        <w:pStyle w:val="17"/>
        <w:ind w:firstLine="0" w:firstLineChars="0"/>
        <w:jc w:val="left"/>
        <w:rPr>
          <w:rFonts w:ascii="宋体" w:hAnsi="宋体" w:cs="宋体"/>
          <w:sz w:val="24"/>
          <w:szCs w:val="24"/>
        </w:rPr>
      </w:pPr>
      <w:bookmarkStart w:id="143" w:name="_Toc19624561"/>
      <w:r>
        <w:rPr>
          <w:rFonts w:ascii="宋体" w:hAnsi="宋体" w:cs="宋体"/>
          <w:sz w:val="24"/>
          <w:szCs w:val="24"/>
        </w:rPr>
        <w:t>18.</w:t>
      </w:r>
      <w:r>
        <w:rPr>
          <w:rFonts w:hint="eastAsia" w:ascii="宋体" w:hAnsi="宋体" w:cs="宋体"/>
          <w:sz w:val="24"/>
          <w:szCs w:val="24"/>
        </w:rPr>
        <w:t>评审办法</w:t>
      </w:r>
      <w:bookmarkEnd w:id="65"/>
      <w:bookmarkEnd w:id="66"/>
      <w:bookmarkEnd w:id="67"/>
      <w:bookmarkEnd w:id="68"/>
      <w:bookmarkEnd w:id="69"/>
      <w:bookmarkEnd w:id="143"/>
    </w:p>
    <w:p>
      <w:pPr>
        <w:spacing w:line="360" w:lineRule="auto"/>
        <w:ind w:firstLine="0" w:firstLineChars="0"/>
        <w:jc w:val="left"/>
        <w:rPr>
          <w:rFonts w:ascii="宋体" w:cs="Times New Roman"/>
          <w:sz w:val="24"/>
          <w:szCs w:val="24"/>
        </w:rPr>
      </w:pPr>
      <w:r>
        <w:rPr>
          <w:rFonts w:ascii="宋体" w:hAnsi="宋体" w:cs="宋体"/>
          <w:sz w:val="24"/>
          <w:szCs w:val="24"/>
        </w:rPr>
        <w:t>18.1</w:t>
      </w:r>
      <w:r>
        <w:rPr>
          <w:rFonts w:hint="eastAsia" w:ascii="宋体" w:hAnsi="宋体" w:cs="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adjustRightInd w:val="0"/>
        <w:ind w:firstLine="0" w:firstLineChars="0"/>
        <w:jc w:val="left"/>
        <w:rPr>
          <w:rFonts w:ascii="宋体" w:hAnsi="Cambria" w:cs="宋体"/>
          <w:color w:val="000000"/>
          <w:sz w:val="24"/>
          <w:szCs w:val="24"/>
          <w:lang w:val="zh-CN"/>
        </w:rPr>
      </w:pPr>
      <w:r>
        <w:rPr>
          <w:rFonts w:ascii="宋体" w:hAnsi="Cambria" w:cs="宋体"/>
          <w:color w:val="000000"/>
          <w:sz w:val="24"/>
          <w:szCs w:val="24"/>
          <w:lang w:val="zh-CN"/>
        </w:rPr>
        <w:t>18.2</w:t>
      </w:r>
      <w:r>
        <w:rPr>
          <w:rFonts w:hint="eastAsia" w:ascii="宋体" w:hAnsi="Cambria" w:cs="宋体"/>
          <w:color w:val="000000"/>
          <w:sz w:val="24"/>
          <w:szCs w:val="24"/>
          <w:lang w:val="zh-CN"/>
        </w:rPr>
        <w:t>评审标准和分值分配：</w:t>
      </w:r>
    </w:p>
    <w:tbl>
      <w:tblPr>
        <w:tblStyle w:val="18"/>
        <w:tblW w:w="8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4"/>
        <w:gridCol w:w="985"/>
        <w:gridCol w:w="608"/>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7" w:type="dxa"/>
            <w:noWrap w:val="0"/>
            <w:vAlign w:val="center"/>
          </w:tcPr>
          <w:p>
            <w:pPr>
              <w:widowControl/>
              <w:ind w:left="0" w:leftChars="0" w:firstLine="0" w:firstLineChars="0"/>
              <w:jc w:val="both"/>
              <w:rPr>
                <w:rFonts w:ascii="宋体" w:hAnsi="宋体" w:eastAsia="宋体" w:cs="宋体"/>
                <w:b/>
                <w:bCs/>
                <w:color w:val="000000"/>
                <w:kern w:val="0"/>
                <w:sz w:val="24"/>
                <w:szCs w:val="24"/>
              </w:rPr>
            </w:pPr>
            <w:bookmarkStart w:id="144" w:name="_Toc325726025"/>
            <w:bookmarkStart w:id="145" w:name="_Toc376936756"/>
            <w:bookmarkStart w:id="146" w:name="_Toc19624562"/>
            <w:bookmarkStart w:id="147" w:name="_Toc2506"/>
            <w:bookmarkStart w:id="148" w:name="_Toc6689"/>
            <w:bookmarkStart w:id="149" w:name="_Toc464136635"/>
            <w:r>
              <w:rPr>
                <w:rFonts w:hint="eastAsia" w:ascii="宋体" w:hAnsi="宋体" w:eastAsia="宋体" w:cs="宋体"/>
                <w:b/>
                <w:bCs/>
                <w:color w:val="000000"/>
                <w:kern w:val="0"/>
                <w:sz w:val="24"/>
                <w:szCs w:val="24"/>
              </w:rPr>
              <w:t>序号</w:t>
            </w:r>
          </w:p>
        </w:tc>
        <w:tc>
          <w:tcPr>
            <w:tcW w:w="1234" w:type="dxa"/>
            <w:noWrap w:val="0"/>
            <w:vAlign w:val="center"/>
          </w:tcPr>
          <w:p>
            <w:pPr>
              <w:widowControl/>
              <w:jc w:val="both"/>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类别</w:t>
            </w:r>
          </w:p>
        </w:tc>
        <w:tc>
          <w:tcPr>
            <w:tcW w:w="985" w:type="dxa"/>
            <w:noWrap w:val="0"/>
            <w:vAlign w:val="center"/>
          </w:tcPr>
          <w:p>
            <w:pPr>
              <w:widowControl/>
              <w:ind w:left="0" w:leftChars="0" w:firstLine="0" w:firstLineChars="0"/>
              <w:jc w:val="both"/>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计分因素</w:t>
            </w:r>
          </w:p>
        </w:tc>
        <w:tc>
          <w:tcPr>
            <w:tcW w:w="608" w:type="dxa"/>
            <w:noWrap w:val="0"/>
            <w:vAlign w:val="center"/>
          </w:tcPr>
          <w:p>
            <w:pPr>
              <w:widowControl/>
              <w:ind w:left="0" w:leftChars="0" w:firstLine="0" w:firstLineChars="0"/>
              <w:jc w:val="both"/>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c>
          <w:tcPr>
            <w:tcW w:w="5130" w:type="dxa"/>
            <w:noWrap w:val="0"/>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817" w:type="dxa"/>
            <w:noWrap/>
            <w:vAlign w:val="center"/>
          </w:tcPr>
          <w:p>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1</w:t>
            </w:r>
          </w:p>
        </w:tc>
        <w:tc>
          <w:tcPr>
            <w:tcW w:w="1234" w:type="dxa"/>
            <w:noWrap w:val="0"/>
            <w:vAlign w:val="center"/>
          </w:tcPr>
          <w:p>
            <w:pPr>
              <w:widowControl/>
              <w:ind w:left="0" w:leftChars="0" w:firstLine="0" w:firstLineChars="0"/>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（10分）</w:t>
            </w:r>
          </w:p>
        </w:tc>
        <w:tc>
          <w:tcPr>
            <w:tcW w:w="985" w:type="dxa"/>
            <w:noWrap w:val="0"/>
            <w:vAlign w:val="center"/>
          </w:tcPr>
          <w:p>
            <w:pPr>
              <w:widowControl/>
              <w:ind w:left="0" w:leftChars="0" w:firstLine="0" w:firstLineChars="0"/>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投标报价（10分）</w:t>
            </w:r>
          </w:p>
        </w:tc>
        <w:tc>
          <w:tcPr>
            <w:tcW w:w="608" w:type="dxa"/>
            <w:noWrap w:val="0"/>
            <w:vAlign w:val="center"/>
          </w:tcPr>
          <w:p>
            <w:pPr>
              <w:widowControl/>
              <w:ind w:left="0" w:leftChars="0" w:firstLine="0" w:firstLineChars="0"/>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5130" w:type="dxa"/>
            <w:noWrap w:val="0"/>
            <w:vAlign w:val="center"/>
          </w:tcPr>
          <w:p>
            <w:pPr>
              <w:widowControl/>
              <w:ind w:left="0" w:leftChars="0"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有效的投标报价中的最低价为评标基准价，按照下列公式计算每个</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的投标价格得分。投标报价得分＝（评标基准价/投标报价）×权重×100（评标基准价指满足招标文件要求且投标价格最低的投标报价）                                                                                   注：对小型、微型企业产品的投标报价给予6%的价格扣除，用扣除后的价格参与评审。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817" w:type="dxa"/>
            <w:vMerge w:val="restart"/>
            <w:noWrap/>
            <w:vAlign w:val="center"/>
          </w:tcPr>
          <w:p>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2</w:t>
            </w:r>
          </w:p>
        </w:tc>
        <w:tc>
          <w:tcPr>
            <w:tcW w:w="1234" w:type="dxa"/>
            <w:vMerge w:val="restart"/>
            <w:noWrap w:val="0"/>
            <w:vAlign w:val="center"/>
          </w:tcPr>
          <w:p>
            <w:pPr>
              <w:widowControl/>
              <w:ind w:left="0" w:leftChars="0" w:firstLine="0" w:firstLineChars="0"/>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商务部分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w:t>
            </w:r>
            <w:r>
              <w:rPr>
                <w:rFonts w:hint="eastAsia" w:ascii="宋体" w:hAnsi="宋体" w:cs="宋体"/>
                <w:color w:val="000000"/>
                <w:kern w:val="0"/>
                <w:sz w:val="24"/>
                <w:szCs w:val="24"/>
                <w:lang w:val="en-US" w:eastAsia="zh-CN"/>
              </w:rPr>
              <w:t>7</w:t>
            </w:r>
            <w:r>
              <w:rPr>
                <w:rFonts w:hint="eastAsia" w:ascii="宋体" w:hAnsi="宋体" w:eastAsia="宋体" w:cs="宋体"/>
                <w:color w:val="000000"/>
                <w:kern w:val="0"/>
                <w:sz w:val="24"/>
                <w:szCs w:val="24"/>
              </w:rPr>
              <w:t>分）</w:t>
            </w:r>
          </w:p>
        </w:tc>
        <w:tc>
          <w:tcPr>
            <w:tcW w:w="985" w:type="dxa"/>
            <w:noWrap w:val="0"/>
            <w:vAlign w:val="center"/>
          </w:tcPr>
          <w:p>
            <w:pPr>
              <w:widowControl/>
              <w:ind w:left="0" w:leftChars="0" w:firstLine="240" w:firstLineChars="100"/>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业绩</w:t>
            </w:r>
          </w:p>
        </w:tc>
        <w:tc>
          <w:tcPr>
            <w:tcW w:w="608" w:type="dxa"/>
            <w:noWrap w:val="0"/>
            <w:vAlign w:val="center"/>
          </w:tcPr>
          <w:p>
            <w:pPr>
              <w:widowControl/>
              <w:ind w:left="0" w:leftChars="0" w:firstLine="0" w:firstLineChars="0"/>
              <w:jc w:val="both"/>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6</w:t>
            </w:r>
          </w:p>
        </w:tc>
        <w:tc>
          <w:tcPr>
            <w:tcW w:w="5130" w:type="dxa"/>
            <w:noWrap w:val="0"/>
            <w:vAlign w:val="center"/>
          </w:tcPr>
          <w:p>
            <w:pPr>
              <w:widowControl/>
              <w:ind w:left="0" w:leftChars="0" w:firstLine="0" w:firstLineChars="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提供自2017年以来类似业绩证明材料，每提供1份得</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分，最高得</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分，不提供不得分。（须合同首页、标的及金额所在页、签字盖章页的合同复印件的证明材料）。注：以合同签订时间为准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17" w:type="dxa"/>
            <w:vMerge w:val="continue"/>
            <w:noWrap w:val="0"/>
            <w:vAlign w:val="center"/>
          </w:tcPr>
          <w:p>
            <w:pPr>
              <w:widowControl/>
              <w:jc w:val="left"/>
              <w:rPr>
                <w:rFonts w:ascii="宋体" w:hAnsi="宋体" w:eastAsia="宋体" w:cs="宋体"/>
                <w:color w:val="000000"/>
                <w:kern w:val="0"/>
                <w:sz w:val="36"/>
                <w:szCs w:val="36"/>
              </w:rPr>
            </w:pPr>
          </w:p>
        </w:tc>
        <w:tc>
          <w:tcPr>
            <w:tcW w:w="1234" w:type="dxa"/>
            <w:vMerge w:val="continue"/>
            <w:noWrap w:val="0"/>
            <w:vAlign w:val="center"/>
          </w:tcPr>
          <w:p>
            <w:pPr>
              <w:widowControl/>
              <w:jc w:val="left"/>
              <w:rPr>
                <w:rFonts w:ascii="宋体" w:hAnsi="宋体" w:eastAsia="宋体" w:cs="宋体"/>
                <w:color w:val="000000"/>
                <w:kern w:val="0"/>
                <w:sz w:val="24"/>
                <w:szCs w:val="24"/>
              </w:rPr>
            </w:pPr>
          </w:p>
        </w:tc>
        <w:tc>
          <w:tcPr>
            <w:tcW w:w="985" w:type="dxa"/>
            <w:noWrap w:val="0"/>
            <w:vAlign w:val="center"/>
          </w:tcPr>
          <w:p>
            <w:pPr>
              <w:widowControl/>
              <w:ind w:left="0" w:leftChars="0" w:firstLine="0" w:firstLineChars="0"/>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投标人实力</w:t>
            </w:r>
          </w:p>
        </w:tc>
        <w:tc>
          <w:tcPr>
            <w:tcW w:w="608" w:type="dxa"/>
            <w:noWrap w:val="0"/>
            <w:vAlign w:val="center"/>
          </w:tcPr>
          <w:p>
            <w:pPr>
              <w:widowControl/>
              <w:ind w:left="0" w:leftChars="0" w:firstLine="0" w:firstLineChars="0"/>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c>
          <w:tcPr>
            <w:tcW w:w="5130" w:type="dxa"/>
            <w:noWrap w:val="0"/>
            <w:vAlign w:val="center"/>
          </w:tcPr>
          <w:p>
            <w:pPr>
              <w:keepNext w:val="0"/>
              <w:keepLines w:val="0"/>
              <w:pageBreakBefore w:val="0"/>
              <w:widowControl/>
              <w:numPr>
                <w:ilvl w:val="0"/>
                <w:numId w:val="1"/>
              </w:numPr>
              <w:kinsoku/>
              <w:wordWrap/>
              <w:overflowPunct/>
              <w:topLinePunct w:val="0"/>
              <w:autoSpaceDE/>
              <w:autoSpaceDN/>
              <w:bidi w:val="0"/>
              <w:adjustRightInd/>
              <w:snapToGrid/>
              <w:ind w:firstLine="0" w:firstLineChars="0"/>
              <w:jc w:val="left"/>
              <w:textAlignment w:val="auto"/>
              <w:rPr>
                <w:rFonts w:hint="eastAsia"/>
                <w:sz w:val="24"/>
                <w:szCs w:val="24"/>
                <w:lang w:val="en-US" w:eastAsia="zh-CN"/>
              </w:rPr>
            </w:pPr>
            <w:r>
              <w:rPr>
                <w:rFonts w:hint="eastAsia" w:ascii="宋体" w:hAnsi="宋体" w:cs="宋体"/>
                <w:color w:val="000000"/>
                <w:kern w:val="0"/>
                <w:sz w:val="24"/>
                <w:szCs w:val="24"/>
                <w:lang w:val="en-US" w:eastAsia="zh-CN"/>
              </w:rPr>
              <w:t>投标人具有</w:t>
            </w:r>
            <w:r>
              <w:rPr>
                <w:rFonts w:hint="eastAsia"/>
                <w:sz w:val="24"/>
                <w:szCs w:val="24"/>
                <w:lang w:eastAsia="zh-CN"/>
              </w:rPr>
              <w:t>高新技术企业证书的得</w:t>
            </w:r>
            <w:r>
              <w:rPr>
                <w:rFonts w:hint="eastAsia"/>
                <w:sz w:val="24"/>
                <w:szCs w:val="24"/>
                <w:lang w:val="en-US" w:eastAsia="zh-CN"/>
              </w:rPr>
              <w:t>2分；</w:t>
            </w:r>
          </w:p>
          <w:p>
            <w:pPr>
              <w:keepNext w:val="0"/>
              <w:keepLines w:val="0"/>
              <w:pageBreakBefore w:val="0"/>
              <w:widowControl/>
              <w:numPr>
                <w:ilvl w:val="0"/>
                <w:numId w:val="1"/>
              </w:numPr>
              <w:kinsoku/>
              <w:wordWrap/>
              <w:overflowPunct/>
              <w:topLinePunct w:val="0"/>
              <w:autoSpaceDE/>
              <w:autoSpaceDN/>
              <w:bidi w:val="0"/>
              <w:adjustRightInd/>
              <w:snapToGrid/>
              <w:ind w:firstLine="0" w:firstLineChars="0"/>
              <w:jc w:val="left"/>
              <w:textAlignment w:val="auto"/>
              <w:rPr>
                <w:rFonts w:hint="eastAsia"/>
                <w:sz w:val="24"/>
                <w:szCs w:val="24"/>
                <w:lang w:val="en-US" w:eastAsia="zh-CN"/>
              </w:rPr>
            </w:pPr>
            <w:r>
              <w:rPr>
                <w:rFonts w:hint="eastAsia" w:ascii="宋体" w:hAnsi="宋体" w:cs="宋体"/>
                <w:color w:val="000000"/>
                <w:kern w:val="0"/>
                <w:sz w:val="24"/>
                <w:szCs w:val="24"/>
                <w:lang w:val="en-US" w:eastAsia="zh-CN"/>
              </w:rPr>
              <w:t>投标人具有</w:t>
            </w:r>
            <w:r>
              <w:rPr>
                <w:rFonts w:hint="eastAsia"/>
                <w:sz w:val="24"/>
                <w:szCs w:val="24"/>
                <w:lang w:eastAsia="zh-CN"/>
              </w:rPr>
              <w:t>企业社会责任管理体系认证证书的得</w:t>
            </w:r>
            <w:r>
              <w:rPr>
                <w:rFonts w:hint="eastAsia"/>
                <w:sz w:val="24"/>
                <w:szCs w:val="24"/>
                <w:lang w:val="en-US" w:eastAsia="zh-CN"/>
              </w:rPr>
              <w:t>2</w:t>
            </w:r>
            <w:r>
              <w:rPr>
                <w:rFonts w:hint="eastAsia"/>
                <w:sz w:val="24"/>
                <w:szCs w:val="24"/>
                <w:lang w:eastAsia="zh-CN"/>
              </w:rPr>
              <w:t>分；</w:t>
            </w:r>
          </w:p>
          <w:p>
            <w:pPr>
              <w:keepNext w:val="0"/>
              <w:keepLines w:val="0"/>
              <w:pageBreakBefore w:val="0"/>
              <w:widowControl/>
              <w:numPr>
                <w:ilvl w:val="0"/>
                <w:numId w:val="1"/>
              </w:numPr>
              <w:kinsoku/>
              <w:wordWrap/>
              <w:overflowPunct/>
              <w:topLinePunct w:val="0"/>
              <w:autoSpaceDE/>
              <w:autoSpaceDN/>
              <w:bidi w:val="0"/>
              <w:adjustRightInd/>
              <w:snapToGrid/>
              <w:ind w:firstLine="0" w:firstLineChars="0"/>
              <w:jc w:val="left"/>
              <w:textAlignment w:val="auto"/>
              <w:rPr>
                <w:rFonts w:hint="eastAsia"/>
                <w:sz w:val="24"/>
                <w:szCs w:val="24"/>
                <w:lang w:eastAsia="zh-CN"/>
              </w:rPr>
            </w:pPr>
            <w:r>
              <w:rPr>
                <w:rFonts w:hint="eastAsia" w:ascii="宋体" w:hAnsi="宋体" w:cs="宋体"/>
                <w:color w:val="000000"/>
                <w:kern w:val="0"/>
                <w:sz w:val="24"/>
                <w:szCs w:val="24"/>
                <w:lang w:val="en-US" w:eastAsia="zh-CN"/>
              </w:rPr>
              <w:t>投标人具有</w:t>
            </w:r>
            <w:r>
              <w:rPr>
                <w:rFonts w:hint="eastAsia"/>
                <w:sz w:val="24"/>
                <w:szCs w:val="24"/>
                <w:lang w:eastAsia="zh-CN"/>
              </w:rPr>
              <w:t>质量管理体系认证证书的得</w:t>
            </w:r>
            <w:r>
              <w:rPr>
                <w:rFonts w:hint="eastAsia"/>
                <w:sz w:val="24"/>
                <w:szCs w:val="24"/>
                <w:lang w:val="en-US" w:eastAsia="zh-CN"/>
              </w:rPr>
              <w:t>2分；</w:t>
            </w:r>
          </w:p>
          <w:p>
            <w:pPr>
              <w:keepNext w:val="0"/>
              <w:keepLines w:val="0"/>
              <w:pageBreakBefore w:val="0"/>
              <w:widowControl/>
              <w:numPr>
                <w:ilvl w:val="0"/>
                <w:numId w:val="1"/>
              </w:numPr>
              <w:kinsoku/>
              <w:wordWrap/>
              <w:overflowPunct/>
              <w:topLinePunct w:val="0"/>
              <w:autoSpaceDE/>
              <w:autoSpaceDN/>
              <w:bidi w:val="0"/>
              <w:adjustRightInd/>
              <w:snapToGrid/>
              <w:ind w:firstLine="0" w:firstLineChars="0"/>
              <w:jc w:val="left"/>
              <w:textAlignment w:val="auto"/>
              <w:rPr>
                <w:rFonts w:hint="default"/>
                <w:sz w:val="24"/>
                <w:szCs w:val="24"/>
                <w:lang w:val="en-US"/>
              </w:rPr>
            </w:pPr>
            <w:r>
              <w:rPr>
                <w:rFonts w:hint="eastAsia" w:ascii="宋体" w:hAnsi="宋体" w:cs="宋体"/>
                <w:color w:val="000000"/>
                <w:kern w:val="0"/>
                <w:sz w:val="24"/>
                <w:szCs w:val="24"/>
                <w:lang w:val="en-US" w:eastAsia="zh-CN"/>
              </w:rPr>
              <w:t>投标人具有</w:t>
            </w:r>
            <w:r>
              <w:rPr>
                <w:rFonts w:hint="eastAsia"/>
                <w:sz w:val="24"/>
                <w:szCs w:val="24"/>
                <w:lang w:eastAsia="zh-CN"/>
              </w:rPr>
              <w:t>职业健康安全管理体系认证证书的得</w:t>
            </w:r>
            <w:r>
              <w:rPr>
                <w:rFonts w:hint="eastAsia"/>
                <w:sz w:val="24"/>
                <w:szCs w:val="24"/>
                <w:lang w:val="en-US" w:eastAsia="zh-CN"/>
              </w:rPr>
              <w:t>2</w:t>
            </w:r>
            <w:r>
              <w:rPr>
                <w:rFonts w:hint="eastAsia"/>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7" w:type="dxa"/>
            <w:vMerge w:val="restart"/>
            <w:noWrap/>
            <w:vAlign w:val="center"/>
          </w:tcPr>
          <w:p>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3</w:t>
            </w:r>
          </w:p>
        </w:tc>
        <w:tc>
          <w:tcPr>
            <w:tcW w:w="1234" w:type="dxa"/>
            <w:vMerge w:val="restart"/>
            <w:noWrap w:val="0"/>
            <w:vAlign w:val="center"/>
          </w:tcPr>
          <w:p>
            <w:pPr>
              <w:widowControl/>
              <w:ind w:left="0" w:leftChars="0" w:firstLine="0" w:firstLineChars="0"/>
              <w:jc w:val="both"/>
              <w:rPr>
                <w:rFonts w:hint="eastAsia" w:ascii="宋体" w:hAnsi="宋体" w:eastAsia="宋体" w:cs="宋体"/>
                <w:color w:val="000000"/>
                <w:kern w:val="0"/>
                <w:sz w:val="24"/>
                <w:szCs w:val="24"/>
              </w:rPr>
            </w:pPr>
          </w:p>
          <w:p>
            <w:pPr>
              <w:widowControl/>
              <w:ind w:left="0" w:leftChars="0" w:firstLine="0" w:firstLineChars="0"/>
              <w:jc w:val="both"/>
              <w:rPr>
                <w:rFonts w:hint="eastAsia" w:ascii="宋体" w:hAnsi="宋体" w:eastAsia="宋体" w:cs="宋体"/>
                <w:color w:val="000000"/>
                <w:kern w:val="0"/>
                <w:sz w:val="24"/>
                <w:szCs w:val="24"/>
              </w:rPr>
            </w:pPr>
          </w:p>
          <w:p>
            <w:pPr>
              <w:widowControl/>
              <w:ind w:left="0" w:leftChars="0" w:firstLine="0" w:firstLineChars="0"/>
              <w:jc w:val="both"/>
              <w:rPr>
                <w:rFonts w:hint="eastAsia" w:ascii="宋体" w:hAnsi="宋体" w:eastAsia="宋体" w:cs="宋体"/>
                <w:color w:val="000000"/>
                <w:kern w:val="0"/>
                <w:sz w:val="24"/>
                <w:szCs w:val="24"/>
              </w:rPr>
            </w:pPr>
          </w:p>
          <w:p>
            <w:pPr>
              <w:widowControl/>
              <w:ind w:left="0" w:leftChars="0" w:firstLine="0" w:firstLineChars="0"/>
              <w:jc w:val="both"/>
              <w:rPr>
                <w:rFonts w:hint="eastAsia" w:ascii="宋体" w:hAnsi="宋体" w:eastAsia="宋体" w:cs="宋体"/>
                <w:color w:val="000000"/>
                <w:kern w:val="0"/>
                <w:sz w:val="24"/>
                <w:szCs w:val="24"/>
              </w:rPr>
            </w:pPr>
          </w:p>
          <w:p>
            <w:pPr>
              <w:widowControl/>
              <w:ind w:left="0" w:leftChars="0" w:firstLine="0" w:firstLineChars="0"/>
              <w:jc w:val="both"/>
              <w:rPr>
                <w:rFonts w:hint="eastAsia" w:ascii="宋体" w:hAnsi="宋体" w:eastAsia="宋体" w:cs="宋体"/>
                <w:color w:val="000000"/>
                <w:kern w:val="0"/>
                <w:sz w:val="24"/>
                <w:szCs w:val="24"/>
              </w:rPr>
            </w:pPr>
          </w:p>
          <w:p>
            <w:pPr>
              <w:widowControl/>
              <w:ind w:left="0" w:leftChars="0" w:firstLine="0" w:firstLineChars="0"/>
              <w:jc w:val="both"/>
              <w:rPr>
                <w:rFonts w:hint="eastAsia" w:ascii="宋体" w:hAnsi="宋体" w:eastAsia="宋体" w:cs="宋体"/>
                <w:color w:val="000000"/>
                <w:kern w:val="0"/>
                <w:sz w:val="24"/>
                <w:szCs w:val="24"/>
              </w:rPr>
            </w:pPr>
          </w:p>
          <w:p>
            <w:pPr>
              <w:widowControl/>
              <w:ind w:left="0" w:leftChars="0" w:firstLine="0" w:firstLineChars="0"/>
              <w:jc w:val="both"/>
              <w:rPr>
                <w:rFonts w:hint="eastAsia" w:ascii="宋体" w:hAnsi="宋体" w:eastAsia="宋体" w:cs="宋体"/>
                <w:color w:val="000000"/>
                <w:kern w:val="0"/>
                <w:sz w:val="24"/>
                <w:szCs w:val="24"/>
              </w:rPr>
            </w:pPr>
          </w:p>
          <w:p>
            <w:pPr>
              <w:widowControl/>
              <w:ind w:left="0" w:leftChars="0" w:firstLine="0" w:firstLineChars="0"/>
              <w:jc w:val="both"/>
              <w:rPr>
                <w:rFonts w:hint="eastAsia" w:ascii="宋体" w:hAnsi="宋体" w:eastAsia="宋体" w:cs="宋体"/>
                <w:color w:val="000000"/>
                <w:kern w:val="0"/>
                <w:sz w:val="24"/>
                <w:szCs w:val="24"/>
              </w:rPr>
            </w:pPr>
          </w:p>
          <w:p>
            <w:pPr>
              <w:widowControl/>
              <w:ind w:left="0" w:leftChars="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技术部分</w:t>
            </w:r>
          </w:p>
          <w:p>
            <w:pPr>
              <w:widowControl/>
              <w:ind w:left="0" w:leftChars="0" w:firstLine="0" w:firstLineChars="0"/>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67</w:t>
            </w:r>
            <w:r>
              <w:rPr>
                <w:rFonts w:hint="eastAsia" w:ascii="宋体" w:hAnsi="宋体" w:eastAsia="宋体" w:cs="宋体"/>
                <w:color w:val="000000"/>
                <w:kern w:val="0"/>
                <w:sz w:val="24"/>
                <w:szCs w:val="24"/>
              </w:rPr>
              <w:t>分）</w:t>
            </w:r>
          </w:p>
        </w:tc>
        <w:tc>
          <w:tcPr>
            <w:tcW w:w="985" w:type="dxa"/>
            <w:noWrap w:val="0"/>
            <w:vAlign w:val="center"/>
          </w:tcPr>
          <w:p>
            <w:pPr>
              <w:widowControl/>
              <w:ind w:left="0" w:leftChars="0" w:firstLine="0" w:firstLineChars="0"/>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技术参数</w:t>
            </w:r>
          </w:p>
        </w:tc>
        <w:tc>
          <w:tcPr>
            <w:tcW w:w="608" w:type="dxa"/>
            <w:noWrap w:val="0"/>
            <w:vAlign w:val="center"/>
          </w:tcPr>
          <w:p>
            <w:pPr>
              <w:widowControl/>
              <w:ind w:left="0" w:leftChars="0" w:firstLine="0" w:firstLineChars="0"/>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28</w:t>
            </w:r>
          </w:p>
        </w:tc>
        <w:tc>
          <w:tcPr>
            <w:tcW w:w="5130" w:type="dxa"/>
            <w:noWrap w:val="0"/>
            <w:vAlign w:val="center"/>
          </w:tcPr>
          <w:p>
            <w:pPr>
              <w:widowControl/>
              <w:ind w:left="0" w:leftChars="0"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投标产品（含支撑产品）技术参数和功能</w:t>
            </w:r>
            <w:r>
              <w:rPr>
                <w:rFonts w:hint="eastAsia" w:ascii="宋体" w:hAnsi="宋体" w:eastAsia="宋体" w:cs="宋体"/>
                <w:color w:val="000000"/>
                <w:kern w:val="0"/>
                <w:sz w:val="24"/>
                <w:szCs w:val="24"/>
                <w:lang w:eastAsia="zh-CN"/>
              </w:rPr>
              <w:t>（（除★外））</w:t>
            </w:r>
            <w:r>
              <w:rPr>
                <w:rFonts w:hint="eastAsia" w:ascii="宋体" w:hAnsi="宋体" w:eastAsia="宋体" w:cs="宋体"/>
                <w:color w:val="000000"/>
                <w:kern w:val="0"/>
                <w:sz w:val="24"/>
                <w:szCs w:val="24"/>
              </w:rPr>
              <w:t>完全满足或高于磋商文件要求的，得</w:t>
            </w:r>
            <w:r>
              <w:rPr>
                <w:rFonts w:hint="eastAsia" w:ascii="宋体" w:hAnsi="宋体" w:cs="宋体"/>
                <w:color w:val="000000"/>
                <w:kern w:val="0"/>
                <w:sz w:val="24"/>
                <w:szCs w:val="24"/>
                <w:lang w:val="en-US" w:eastAsia="zh-CN"/>
              </w:rPr>
              <w:t>28</w:t>
            </w:r>
            <w:r>
              <w:rPr>
                <w:rFonts w:hint="eastAsia" w:ascii="宋体" w:hAnsi="宋体" w:eastAsia="宋体" w:cs="宋体"/>
                <w:color w:val="000000"/>
                <w:kern w:val="0"/>
                <w:sz w:val="24"/>
                <w:szCs w:val="24"/>
              </w:rPr>
              <w:t>分；每有一项负偏离扣</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lang w:eastAsia="zh-CN"/>
              </w:rPr>
              <w:t>扣完为止</w:t>
            </w: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trPr>
        <w:tc>
          <w:tcPr>
            <w:tcW w:w="817" w:type="dxa"/>
            <w:vMerge w:val="continue"/>
            <w:noWrap w:val="0"/>
            <w:vAlign w:val="center"/>
          </w:tcPr>
          <w:p>
            <w:pPr>
              <w:widowControl/>
              <w:jc w:val="left"/>
              <w:rPr>
                <w:rFonts w:ascii="宋体" w:hAnsi="宋体" w:eastAsia="宋体" w:cs="宋体"/>
                <w:color w:val="000000"/>
                <w:kern w:val="0"/>
                <w:sz w:val="36"/>
                <w:szCs w:val="36"/>
              </w:rPr>
            </w:pPr>
          </w:p>
        </w:tc>
        <w:tc>
          <w:tcPr>
            <w:tcW w:w="1234" w:type="dxa"/>
            <w:vMerge w:val="continue"/>
            <w:noWrap w:val="0"/>
            <w:vAlign w:val="center"/>
          </w:tcPr>
          <w:p>
            <w:pPr>
              <w:widowControl/>
              <w:jc w:val="left"/>
              <w:rPr>
                <w:rFonts w:ascii="宋体" w:hAnsi="宋体" w:eastAsia="宋体" w:cs="宋体"/>
                <w:color w:val="000000"/>
                <w:kern w:val="0"/>
                <w:sz w:val="24"/>
                <w:szCs w:val="24"/>
              </w:rPr>
            </w:pPr>
          </w:p>
        </w:tc>
        <w:tc>
          <w:tcPr>
            <w:tcW w:w="985" w:type="dxa"/>
            <w:noWrap w:val="0"/>
            <w:vAlign w:val="center"/>
          </w:tcPr>
          <w:p>
            <w:pPr>
              <w:widowControl/>
              <w:ind w:left="0" w:leftChars="0" w:firstLine="0" w:firstLineChars="0"/>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现场演示【时间不超过15分钟，不接受PPT和静态页面方式。】</w:t>
            </w:r>
          </w:p>
        </w:tc>
        <w:tc>
          <w:tcPr>
            <w:tcW w:w="608" w:type="dxa"/>
            <w:noWrap w:val="0"/>
            <w:vAlign w:val="center"/>
          </w:tcPr>
          <w:p>
            <w:pPr>
              <w:widowControl/>
              <w:ind w:left="0" w:leftChars="0" w:firstLine="0" w:firstLineChars="0"/>
              <w:jc w:val="both"/>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w:t>
            </w:r>
            <w:r>
              <w:rPr>
                <w:rFonts w:hint="eastAsia" w:ascii="宋体" w:hAnsi="宋体" w:cs="宋体"/>
                <w:color w:val="000000"/>
                <w:kern w:val="0"/>
                <w:sz w:val="24"/>
                <w:szCs w:val="24"/>
                <w:lang w:val="en-US" w:eastAsia="zh-CN"/>
              </w:rPr>
              <w:t>3</w:t>
            </w:r>
          </w:p>
        </w:tc>
        <w:tc>
          <w:tcPr>
            <w:tcW w:w="5130" w:type="dxa"/>
            <w:noWrap w:val="0"/>
            <w:vAlign w:val="center"/>
          </w:tcPr>
          <w:p>
            <w:pPr>
              <w:widowControl/>
              <w:ind w:left="0" w:leftChars="0" w:firstLine="0" w:firstLineChars="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各供应商现场演示食品经营许可不见面审批系统，演示内容包括网上申请、预审、政务大厅受理、现场审查、审核、批准、打印的全过程电子无纸化网上流转签批。电子签名、自动流转实现无纸化办公。自动生成和打印行政许可过程中的全部文书。</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依据演示内容完整性、操作便捷性、界面友好性等方面评定得分：</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1、PC端受理和移动端现场核查数据能实时传输共享；</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2、具备电子食品经营许可证发放功能；</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3、具备电子签名功能；</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4、具备所有环节文书及表格自动生成功能；</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5、具备核查拍照取证功能；</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6、具备许可证和文书以及电子档案自动编号功能；</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7、</w:t>
            </w:r>
            <w:r>
              <w:rPr>
                <w:rFonts w:hint="eastAsia" w:ascii="宋体" w:hAnsi="宋体" w:cs="宋体"/>
                <w:color w:val="000000"/>
                <w:kern w:val="0"/>
                <w:sz w:val="24"/>
                <w:szCs w:val="24"/>
                <w:lang w:val="en-US" w:eastAsia="zh-CN"/>
              </w:rPr>
              <w:t>能实现与青海省食品经营许可平台数据对接共享（现场演示或提供与青海省食品经营许可平台的兼容性证明，只提供兼容性承诺无效）</w:t>
            </w:r>
            <w:bookmarkStart w:id="347" w:name="_GoBack"/>
            <w:bookmarkEnd w:id="347"/>
            <w:r>
              <w:rPr>
                <w:rFonts w:hint="eastAsia" w:ascii="宋体" w:hAnsi="宋体" w:eastAsia="宋体" w:cs="宋体"/>
                <w:color w:val="000000"/>
                <w:kern w:val="0"/>
                <w:sz w:val="24"/>
                <w:szCs w:val="24"/>
                <w:lang w:val="en-US" w:eastAsia="zh-CN"/>
              </w:rPr>
              <w:t>；</w:t>
            </w:r>
          </w:p>
          <w:p>
            <w:pPr>
              <w:widowControl/>
              <w:ind w:left="0" w:leftChars="0"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投标人演示完全满足上述要求的得</w:t>
            </w:r>
            <w:r>
              <w:rPr>
                <w:rFonts w:hint="eastAsia" w:ascii="宋体" w:hAnsi="宋体" w:cs="宋体"/>
                <w:color w:val="000000"/>
                <w:kern w:val="0"/>
                <w:sz w:val="24"/>
                <w:szCs w:val="24"/>
                <w:lang w:val="en-US" w:eastAsia="zh-CN"/>
              </w:rPr>
              <w:t>23</w:t>
            </w:r>
            <w:r>
              <w:rPr>
                <w:rFonts w:hint="eastAsia" w:ascii="宋体" w:hAnsi="宋体" w:eastAsia="宋体" w:cs="宋体"/>
                <w:color w:val="000000"/>
                <w:kern w:val="0"/>
                <w:sz w:val="24"/>
                <w:szCs w:val="24"/>
                <w:lang w:val="en-US" w:eastAsia="zh-CN"/>
              </w:rPr>
              <w:t>分；演示内容完整但部分功能不符合采购人要求的得</w:t>
            </w:r>
            <w:r>
              <w:rPr>
                <w:rFonts w:hint="eastAsia" w:ascii="宋体" w:hAnsi="宋体" w:cs="宋体"/>
                <w:color w:val="000000"/>
                <w:kern w:val="0"/>
                <w:sz w:val="24"/>
                <w:szCs w:val="24"/>
                <w:lang w:val="en-US" w:eastAsia="zh-CN"/>
              </w:rPr>
              <w:t>13</w:t>
            </w:r>
            <w:r>
              <w:rPr>
                <w:rFonts w:hint="eastAsia" w:ascii="宋体" w:hAnsi="宋体" w:eastAsia="宋体" w:cs="宋体"/>
                <w:color w:val="000000"/>
                <w:kern w:val="0"/>
                <w:sz w:val="24"/>
                <w:szCs w:val="24"/>
                <w:lang w:val="en-US" w:eastAsia="zh-CN"/>
              </w:rPr>
              <w:t>分；演示内容缺项且功能不符合采购人要求的得</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分；</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color w:val="000000"/>
                <w:kern w:val="0"/>
                <w:sz w:val="24"/>
                <w:szCs w:val="24"/>
                <w:lang w:val="en-US" w:eastAsia="zh-CN"/>
              </w:rPr>
              <w:t>无演示或演示不成功的该项不得分。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17" w:type="dxa"/>
            <w:vMerge w:val="continue"/>
            <w:noWrap w:val="0"/>
            <w:vAlign w:val="center"/>
          </w:tcPr>
          <w:p>
            <w:pPr>
              <w:widowControl/>
              <w:jc w:val="left"/>
              <w:rPr>
                <w:rFonts w:ascii="宋体" w:hAnsi="宋体" w:eastAsia="宋体" w:cs="宋体"/>
                <w:color w:val="000000"/>
                <w:kern w:val="0"/>
                <w:sz w:val="36"/>
                <w:szCs w:val="36"/>
              </w:rPr>
            </w:pPr>
          </w:p>
        </w:tc>
        <w:tc>
          <w:tcPr>
            <w:tcW w:w="1234" w:type="dxa"/>
            <w:vMerge w:val="continue"/>
            <w:noWrap w:val="0"/>
            <w:vAlign w:val="center"/>
          </w:tcPr>
          <w:p>
            <w:pPr>
              <w:widowControl/>
              <w:jc w:val="left"/>
              <w:rPr>
                <w:rFonts w:ascii="宋体" w:hAnsi="宋体" w:eastAsia="宋体" w:cs="宋体"/>
                <w:color w:val="000000"/>
                <w:kern w:val="0"/>
                <w:sz w:val="24"/>
                <w:szCs w:val="24"/>
              </w:rPr>
            </w:pPr>
          </w:p>
        </w:tc>
        <w:tc>
          <w:tcPr>
            <w:tcW w:w="985" w:type="dxa"/>
            <w:noWrap w:val="0"/>
            <w:vAlign w:val="center"/>
          </w:tcPr>
          <w:p>
            <w:pPr>
              <w:widowControl/>
              <w:ind w:left="0" w:leftChars="0" w:firstLine="0" w:firstLineChars="0"/>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实施方案</w:t>
            </w:r>
          </w:p>
        </w:tc>
        <w:tc>
          <w:tcPr>
            <w:tcW w:w="608" w:type="dxa"/>
            <w:noWrap w:val="0"/>
            <w:vAlign w:val="center"/>
          </w:tcPr>
          <w:p>
            <w:pPr>
              <w:widowControl/>
              <w:ind w:left="0" w:leftChars="0" w:firstLine="0" w:firstLineChars="0"/>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w:t>
            </w:r>
          </w:p>
        </w:tc>
        <w:tc>
          <w:tcPr>
            <w:tcW w:w="5130" w:type="dxa"/>
            <w:noWrap w:val="0"/>
            <w:vAlign w:val="center"/>
          </w:tcPr>
          <w:p>
            <w:pPr>
              <w:widowControl/>
              <w:ind w:left="0" w:leftChars="0"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总体建设方案：能针对目前信息化建设情况提供完整的技术方案、实施方案并能够按照本项目要求，对系统进行总体规划，总体规划先进、成熟，系统兼容性、可扩展性强且能保证系统安全、高效、可靠运行，依照总体技术架构设计，具有一定的先进性、合理性、兼容性、扩展性和完整性。同时对项目需求能充分理解和把握，对需求理解的完整性、合理性和适用性进行综合评议，</w:t>
            </w:r>
            <w:r>
              <w:rPr>
                <w:rFonts w:hint="eastAsia" w:ascii="宋体" w:hAnsi="宋体" w:eastAsia="宋体" w:cs="宋体"/>
                <w:color w:val="000000"/>
                <w:kern w:val="0"/>
                <w:sz w:val="24"/>
                <w:szCs w:val="24"/>
                <w:lang w:eastAsia="zh-CN"/>
              </w:rPr>
              <w:t>横向比较，优秀的得</w:t>
            </w:r>
            <w:r>
              <w:rPr>
                <w:rFonts w:hint="eastAsia" w:ascii="宋体" w:hAnsi="宋体" w:cs="宋体"/>
                <w:color w:val="000000"/>
                <w:kern w:val="0"/>
                <w:sz w:val="24"/>
                <w:szCs w:val="24"/>
                <w:lang w:val="en-US" w:eastAsia="zh-CN"/>
              </w:rPr>
              <w:t>10</w:t>
            </w:r>
            <w:r>
              <w:rPr>
                <w:rFonts w:hint="eastAsia" w:ascii="宋体" w:hAnsi="宋体" w:eastAsia="宋体" w:cs="宋体"/>
                <w:color w:val="000000"/>
                <w:kern w:val="0"/>
                <w:sz w:val="24"/>
                <w:szCs w:val="24"/>
                <w:lang w:val="en-US" w:eastAsia="zh-CN"/>
              </w:rPr>
              <w:t>分；良好的得</w:t>
            </w:r>
            <w:r>
              <w:rPr>
                <w:rFonts w:hint="eastAsia" w:ascii="宋体" w:hAnsi="宋体" w:cs="宋体"/>
                <w:color w:val="000000"/>
                <w:kern w:val="0"/>
                <w:sz w:val="24"/>
                <w:szCs w:val="24"/>
                <w:lang w:val="en-US" w:eastAsia="zh-CN"/>
              </w:rPr>
              <w:t>7</w:t>
            </w:r>
            <w:r>
              <w:rPr>
                <w:rFonts w:hint="eastAsia" w:ascii="宋体" w:hAnsi="宋体" w:eastAsia="宋体" w:cs="宋体"/>
                <w:color w:val="000000"/>
                <w:kern w:val="0"/>
                <w:sz w:val="24"/>
                <w:szCs w:val="24"/>
                <w:lang w:val="en-US" w:eastAsia="zh-CN"/>
              </w:rPr>
              <w:t>分；一般的得</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分；</w:t>
            </w:r>
            <w:r>
              <w:rPr>
                <w:rFonts w:hint="eastAsia" w:ascii="宋体" w:hAnsi="宋体" w:cs="宋体"/>
                <w:color w:val="000000"/>
                <w:kern w:val="0"/>
                <w:sz w:val="24"/>
                <w:szCs w:val="24"/>
                <w:lang w:val="en-US" w:eastAsia="zh-CN"/>
              </w:rPr>
              <w:t>未</w:t>
            </w:r>
            <w:r>
              <w:rPr>
                <w:rFonts w:hint="eastAsia" w:ascii="宋体" w:hAnsi="宋体" w:eastAsia="宋体" w:cs="宋体"/>
                <w:color w:val="000000"/>
                <w:kern w:val="0"/>
                <w:sz w:val="24"/>
                <w:szCs w:val="24"/>
                <w:lang w:val="en-US" w:eastAsia="zh-CN"/>
              </w:rPr>
              <w:t>提供不得分</w:t>
            </w: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vMerge w:val="continue"/>
            <w:noWrap w:val="0"/>
            <w:vAlign w:val="center"/>
          </w:tcPr>
          <w:p>
            <w:pPr>
              <w:widowControl/>
              <w:jc w:val="left"/>
              <w:rPr>
                <w:rFonts w:ascii="宋体" w:hAnsi="宋体" w:eastAsia="宋体" w:cs="宋体"/>
                <w:color w:val="000000"/>
                <w:kern w:val="0"/>
                <w:sz w:val="36"/>
                <w:szCs w:val="36"/>
              </w:rPr>
            </w:pPr>
          </w:p>
        </w:tc>
        <w:tc>
          <w:tcPr>
            <w:tcW w:w="1234" w:type="dxa"/>
            <w:vMerge w:val="continue"/>
            <w:noWrap w:val="0"/>
            <w:vAlign w:val="center"/>
          </w:tcPr>
          <w:p>
            <w:pPr>
              <w:widowControl/>
              <w:jc w:val="left"/>
              <w:rPr>
                <w:rFonts w:ascii="宋体" w:hAnsi="宋体" w:eastAsia="宋体" w:cs="宋体"/>
                <w:color w:val="000000"/>
                <w:kern w:val="0"/>
                <w:sz w:val="24"/>
                <w:szCs w:val="24"/>
              </w:rPr>
            </w:pPr>
          </w:p>
        </w:tc>
        <w:tc>
          <w:tcPr>
            <w:tcW w:w="985" w:type="dxa"/>
            <w:noWrap w:val="0"/>
            <w:vAlign w:val="center"/>
          </w:tcPr>
          <w:p>
            <w:pPr>
              <w:widowControl/>
              <w:ind w:left="0" w:leftChars="0" w:firstLine="0" w:firstLineChars="0"/>
              <w:jc w:val="both"/>
              <w:rPr>
                <w:rFonts w:ascii="宋体" w:hAnsi="宋体" w:eastAsia="宋体" w:cs="宋体"/>
                <w:color w:val="000000"/>
                <w:kern w:val="0"/>
                <w:sz w:val="24"/>
                <w:szCs w:val="24"/>
              </w:rPr>
            </w:pPr>
            <w:r>
              <w:rPr>
                <w:rFonts w:hint="eastAsia" w:ascii="宋体" w:hAnsi="宋体" w:eastAsia="宋体" w:cs="宋体"/>
                <w:color w:val="000000"/>
                <w:kern w:val="0"/>
                <w:sz w:val="22"/>
                <w:szCs w:val="22"/>
                <w:lang w:val="en-US" w:eastAsia="zh-CN"/>
              </w:rPr>
              <w:t>人员资质</w:t>
            </w:r>
          </w:p>
        </w:tc>
        <w:tc>
          <w:tcPr>
            <w:tcW w:w="608" w:type="dxa"/>
            <w:noWrap w:val="0"/>
            <w:vAlign w:val="center"/>
          </w:tcPr>
          <w:p>
            <w:pPr>
              <w:widowControl/>
              <w:ind w:left="0" w:leftChars="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9</w:t>
            </w:r>
          </w:p>
        </w:tc>
        <w:tc>
          <w:tcPr>
            <w:tcW w:w="5130" w:type="dxa"/>
            <w:noWrap w:val="0"/>
            <w:vAlign w:val="center"/>
          </w:tcPr>
          <w:p>
            <w:pPr>
              <w:widowControl/>
              <w:ind w:left="0" w:leftChars="0" w:firstLine="0" w:firstLineChars="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r>
              <w:rPr>
                <w:rFonts w:ascii="宋体" w:hAnsi="宋体" w:eastAsia="宋体" w:cs="宋体"/>
                <w:color w:val="000000"/>
                <w:kern w:val="0"/>
                <w:sz w:val="24"/>
                <w:szCs w:val="24"/>
              </w:rPr>
              <w:t>项目经理须具有国家工业和信息化部批准颁发的信息系统项目管理师证书</w:t>
            </w:r>
            <w:r>
              <w:rPr>
                <w:rFonts w:hint="eastAsia" w:ascii="宋体" w:hAnsi="宋体" w:cs="宋体"/>
                <w:color w:val="000000"/>
                <w:kern w:val="0"/>
                <w:sz w:val="24"/>
                <w:szCs w:val="24"/>
                <w:lang w:val="en-US" w:eastAsia="zh-CN"/>
              </w:rPr>
              <w:t>的</w:t>
            </w:r>
            <w:r>
              <w:rPr>
                <w:rFonts w:ascii="宋体" w:hAnsi="宋体" w:eastAsia="宋体" w:cs="宋体"/>
                <w:color w:val="000000"/>
                <w:kern w:val="0"/>
                <w:sz w:val="24"/>
                <w:szCs w:val="24"/>
              </w:rPr>
              <w:t>得</w:t>
            </w:r>
            <w:r>
              <w:rPr>
                <w:rFonts w:hint="eastAsia" w:ascii="宋体" w:hAnsi="宋体" w:cs="宋体"/>
                <w:color w:val="000000"/>
                <w:kern w:val="0"/>
                <w:sz w:val="24"/>
                <w:szCs w:val="24"/>
                <w:lang w:val="en-US" w:eastAsia="zh-CN"/>
              </w:rPr>
              <w:t>3</w:t>
            </w:r>
            <w:r>
              <w:rPr>
                <w:rFonts w:ascii="宋体" w:hAnsi="宋体" w:eastAsia="宋体" w:cs="宋体"/>
                <w:color w:val="000000"/>
                <w:kern w:val="0"/>
                <w:sz w:val="24"/>
                <w:szCs w:val="24"/>
              </w:rPr>
              <w:t>分，不提供不得分。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拟派项目团队满足项目实施人员需求，成员中至少具有</w:t>
            </w:r>
            <w:r>
              <w:rPr>
                <w:rFonts w:hint="eastAsia" w:ascii="宋体" w:hAnsi="宋体" w:cs="宋体"/>
                <w:color w:val="000000"/>
                <w:kern w:val="0"/>
                <w:sz w:val="24"/>
                <w:szCs w:val="24"/>
                <w:lang w:val="en-US" w:eastAsia="zh-CN"/>
              </w:rPr>
              <w:t>1名</w:t>
            </w:r>
            <w:r>
              <w:rPr>
                <w:rFonts w:hint="eastAsia" w:ascii="宋体" w:hAnsi="宋体" w:eastAsia="宋体" w:cs="宋体"/>
                <w:color w:val="000000"/>
                <w:kern w:val="0"/>
                <w:sz w:val="24"/>
                <w:szCs w:val="24"/>
              </w:rPr>
              <w:t>系统</w:t>
            </w:r>
            <w:r>
              <w:rPr>
                <w:rFonts w:hint="eastAsia" w:ascii="宋体" w:hAnsi="宋体" w:cs="宋体"/>
                <w:color w:val="000000"/>
                <w:kern w:val="0"/>
                <w:sz w:val="24"/>
                <w:szCs w:val="24"/>
                <w:lang w:val="en-US" w:eastAsia="zh-CN"/>
              </w:rPr>
              <w:t>分析</w:t>
            </w:r>
            <w:r>
              <w:rPr>
                <w:rFonts w:hint="eastAsia" w:ascii="宋体" w:hAnsi="宋体" w:eastAsia="宋体" w:cs="宋体"/>
                <w:color w:val="000000"/>
                <w:kern w:val="0"/>
                <w:sz w:val="24"/>
                <w:szCs w:val="24"/>
              </w:rPr>
              <w:t>师、</w:t>
            </w:r>
            <w:r>
              <w:rPr>
                <w:rFonts w:hint="eastAsia" w:ascii="宋体" w:hAnsi="宋体" w:cs="宋体"/>
                <w:color w:val="000000"/>
                <w:kern w:val="0"/>
                <w:sz w:val="24"/>
                <w:szCs w:val="24"/>
                <w:lang w:val="en-US" w:eastAsia="zh-CN"/>
              </w:rPr>
              <w:t>5名高级程序员，</w:t>
            </w:r>
            <w:r>
              <w:rPr>
                <w:rFonts w:hint="eastAsia" w:ascii="宋体" w:hAnsi="宋体" w:eastAsia="宋体" w:cs="宋体"/>
                <w:color w:val="000000"/>
                <w:kern w:val="0"/>
                <w:sz w:val="24"/>
                <w:szCs w:val="24"/>
              </w:rPr>
              <w:t>全部提供得</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rPr>
              <w:t>分，少1项扣2分。不提供不得分。</w:t>
            </w:r>
            <w:r>
              <w:rPr>
                <w:rFonts w:hint="eastAsia" w:ascii="宋体" w:hAnsi="宋体" w:cs="宋体"/>
                <w:color w:val="000000"/>
                <w:kern w:val="0"/>
                <w:sz w:val="24"/>
                <w:szCs w:val="24"/>
                <w:lang w:eastAsia="zh-CN"/>
              </w:rPr>
              <w:t>（以上人员均以相关证书及供应商为其缴纳近半年的社保证明资料</w:t>
            </w:r>
            <w:r>
              <w:rPr>
                <w:rFonts w:hint="eastAsia" w:ascii="宋体" w:hAnsi="宋体" w:eastAsia="宋体" w:cs="宋体"/>
                <w:color w:val="000000"/>
                <w:kern w:val="0"/>
                <w:sz w:val="24"/>
                <w:szCs w:val="24"/>
              </w:rPr>
              <w:t>复印件</w:t>
            </w:r>
            <w:r>
              <w:rPr>
                <w:rFonts w:hint="eastAsia" w:ascii="宋体" w:hAnsi="宋体" w:cs="宋体"/>
                <w:color w:val="000000"/>
                <w:kern w:val="0"/>
                <w:sz w:val="24"/>
                <w:szCs w:val="24"/>
                <w:lang w:eastAsia="zh-CN"/>
              </w:rPr>
              <w:t>为准，未提供不计分）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7" w:type="dxa"/>
            <w:vMerge w:val="restart"/>
            <w:noWrap/>
            <w:vAlign w:val="center"/>
          </w:tcPr>
          <w:p>
            <w:pPr>
              <w:widowControl/>
              <w:jc w:val="center"/>
              <w:rPr>
                <w:rFonts w:hint="eastAsia" w:ascii="宋体" w:hAnsi="宋体" w:eastAsia="宋体" w:cs="宋体"/>
                <w:color w:val="000000"/>
                <w:kern w:val="0"/>
                <w:sz w:val="36"/>
                <w:szCs w:val="36"/>
                <w:lang w:eastAsia="zh-CN"/>
              </w:rPr>
            </w:pPr>
            <w:r>
              <w:rPr>
                <w:rFonts w:hint="eastAsia" w:ascii="宋体" w:hAnsi="宋体" w:eastAsia="宋体" w:cs="宋体"/>
                <w:color w:val="000000"/>
                <w:kern w:val="0"/>
                <w:sz w:val="36"/>
                <w:szCs w:val="36"/>
                <w:lang w:val="en-US" w:eastAsia="zh-CN"/>
              </w:rPr>
              <w:t>4</w:t>
            </w:r>
          </w:p>
        </w:tc>
        <w:tc>
          <w:tcPr>
            <w:tcW w:w="1234" w:type="dxa"/>
            <w:vMerge w:val="restart"/>
            <w:noWrap w:val="0"/>
            <w:vAlign w:val="center"/>
          </w:tcPr>
          <w:p>
            <w:pPr>
              <w:widowControl/>
              <w:ind w:left="0" w:leftChars="0" w:firstLine="0" w:firstLineChars="0"/>
              <w:jc w:val="both"/>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售后服务（</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分）</w:t>
            </w:r>
          </w:p>
        </w:tc>
        <w:tc>
          <w:tcPr>
            <w:tcW w:w="985" w:type="dxa"/>
            <w:noWrap w:val="0"/>
            <w:vAlign w:val="center"/>
          </w:tcPr>
          <w:p>
            <w:pPr>
              <w:widowControl/>
              <w:ind w:left="0" w:leftChars="0" w:firstLine="0" w:firstLineChars="0"/>
              <w:jc w:val="both"/>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售后服务机构</w:t>
            </w:r>
          </w:p>
        </w:tc>
        <w:tc>
          <w:tcPr>
            <w:tcW w:w="608" w:type="dxa"/>
            <w:noWrap w:val="0"/>
            <w:vAlign w:val="center"/>
          </w:tcPr>
          <w:p>
            <w:pPr>
              <w:widowControl/>
              <w:ind w:left="0" w:leftChars="0" w:firstLine="0" w:firstLineChars="0"/>
              <w:jc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3</w:t>
            </w:r>
          </w:p>
        </w:tc>
        <w:tc>
          <w:tcPr>
            <w:tcW w:w="5130" w:type="dxa"/>
            <w:noWrap w:val="0"/>
            <w:vAlign w:val="center"/>
          </w:tcPr>
          <w:p>
            <w:pPr>
              <w:widowControl/>
              <w:ind w:left="0" w:leftChars="0" w:firstLine="0" w:firstLineChars="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在</w:t>
            </w:r>
            <w:r>
              <w:rPr>
                <w:rFonts w:hint="eastAsia" w:ascii="宋体" w:hAnsi="宋体" w:eastAsia="宋体" w:cs="宋体"/>
                <w:color w:val="000000"/>
                <w:kern w:val="0"/>
                <w:sz w:val="24"/>
                <w:szCs w:val="24"/>
                <w:highlight w:val="none"/>
                <w:lang w:val="en-US" w:eastAsia="zh-CN"/>
              </w:rPr>
              <w:t>青海省</w:t>
            </w:r>
            <w:r>
              <w:rPr>
                <w:rFonts w:hint="eastAsia" w:ascii="宋体" w:hAnsi="宋体" w:eastAsia="宋体" w:cs="宋体"/>
                <w:color w:val="000000"/>
                <w:kern w:val="0"/>
                <w:sz w:val="24"/>
                <w:szCs w:val="24"/>
                <w:highlight w:val="none"/>
              </w:rPr>
              <w:t>有售后服务机构，提供完善本地化售后服务的得</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分。（需提供营业执照、合作协议等相关证明材料）。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7" w:type="dxa"/>
            <w:vMerge w:val="continue"/>
            <w:noWrap w:val="0"/>
            <w:vAlign w:val="center"/>
          </w:tcPr>
          <w:p>
            <w:pPr>
              <w:widowControl/>
              <w:jc w:val="left"/>
              <w:rPr>
                <w:rFonts w:ascii="宋体" w:hAnsi="宋体" w:eastAsia="宋体" w:cs="宋体"/>
                <w:color w:val="000000"/>
                <w:kern w:val="0"/>
                <w:sz w:val="36"/>
                <w:szCs w:val="36"/>
              </w:rPr>
            </w:pPr>
          </w:p>
        </w:tc>
        <w:tc>
          <w:tcPr>
            <w:tcW w:w="1234" w:type="dxa"/>
            <w:vMerge w:val="continue"/>
            <w:noWrap w:val="0"/>
            <w:vAlign w:val="center"/>
          </w:tcPr>
          <w:p>
            <w:pPr>
              <w:widowControl/>
              <w:jc w:val="left"/>
              <w:rPr>
                <w:rFonts w:ascii="宋体" w:hAnsi="宋体" w:eastAsia="宋体" w:cs="宋体"/>
                <w:color w:val="000000"/>
                <w:kern w:val="0"/>
                <w:sz w:val="24"/>
                <w:szCs w:val="24"/>
                <w:highlight w:val="none"/>
              </w:rPr>
            </w:pPr>
          </w:p>
        </w:tc>
        <w:tc>
          <w:tcPr>
            <w:tcW w:w="985" w:type="dxa"/>
            <w:noWrap w:val="0"/>
            <w:vAlign w:val="center"/>
          </w:tcPr>
          <w:p>
            <w:pPr>
              <w:widowControl/>
              <w:ind w:left="0" w:leftChars="0" w:firstLine="0" w:firstLineChars="0"/>
              <w:jc w:val="both"/>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售后服务方案</w:t>
            </w:r>
          </w:p>
        </w:tc>
        <w:tc>
          <w:tcPr>
            <w:tcW w:w="608" w:type="dxa"/>
            <w:noWrap w:val="0"/>
            <w:vAlign w:val="center"/>
          </w:tcPr>
          <w:p>
            <w:pPr>
              <w:widowControl/>
              <w:ind w:left="0" w:leftChars="0" w:firstLine="0" w:firstLineChars="0"/>
              <w:jc w:val="both"/>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 xml:space="preserve"> 3</w:t>
            </w:r>
          </w:p>
        </w:tc>
        <w:tc>
          <w:tcPr>
            <w:tcW w:w="5130" w:type="dxa"/>
            <w:noWrap w:val="0"/>
            <w:vAlign w:val="center"/>
          </w:tcPr>
          <w:p>
            <w:pPr>
              <w:widowControl/>
              <w:ind w:left="0" w:leftChars="0"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供应商针对项目提供的售后服务方案详细、具体、可行（包括供应商驻场人员安排、组织结构情况设定及项目交付用户后出现故障响应时间等）。优秀的得</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eastAsia="zh-CN"/>
              </w:rPr>
              <w:t>分，良好的得</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eastAsia="zh-CN"/>
              </w:rPr>
              <w:t>分，一般的得</w:t>
            </w:r>
            <w:r>
              <w:rPr>
                <w:rFonts w:hint="eastAsia" w:ascii="宋体" w:hAnsi="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eastAsia="zh-CN"/>
              </w:rPr>
              <w:t>分，未提供不得分；</w:t>
            </w:r>
          </w:p>
        </w:tc>
      </w:tr>
    </w:tbl>
    <w:p>
      <w:pPr>
        <w:widowControl/>
        <w:spacing w:line="360" w:lineRule="auto"/>
        <w:ind w:firstLine="0" w:firstLineChars="0"/>
        <w:jc w:val="center"/>
        <w:outlineLvl w:val="1"/>
        <w:rPr>
          <w:rFonts w:ascii="宋体" w:hAnsi="宋体" w:cs="宋体"/>
          <w:b/>
          <w:bCs/>
          <w:sz w:val="32"/>
          <w:szCs w:val="32"/>
        </w:rPr>
      </w:pPr>
      <w:r>
        <w:rPr>
          <w:rFonts w:hint="eastAsia" w:ascii="宋体" w:hAnsi="宋体" w:cs="宋体"/>
          <w:b/>
          <w:bCs/>
          <w:sz w:val="32"/>
          <w:szCs w:val="32"/>
        </w:rPr>
        <w:t>七、</w:t>
      </w:r>
      <w:bookmarkEnd w:id="144"/>
      <w:bookmarkEnd w:id="145"/>
      <w:r>
        <w:rPr>
          <w:rFonts w:hint="eastAsia" w:ascii="宋体" w:hAnsi="宋体" w:cs="宋体"/>
          <w:b/>
          <w:bCs/>
          <w:sz w:val="32"/>
          <w:szCs w:val="32"/>
        </w:rPr>
        <w:t>确定成交供应商</w:t>
      </w:r>
      <w:bookmarkEnd w:id="146"/>
      <w:bookmarkEnd w:id="147"/>
      <w:bookmarkEnd w:id="148"/>
      <w:bookmarkEnd w:id="149"/>
    </w:p>
    <w:p>
      <w:pPr>
        <w:pStyle w:val="17"/>
        <w:ind w:firstLine="0" w:firstLineChars="0"/>
        <w:jc w:val="left"/>
        <w:rPr>
          <w:rFonts w:ascii="宋体" w:hAnsi="宋体" w:cs="宋体"/>
          <w:sz w:val="24"/>
          <w:szCs w:val="24"/>
        </w:rPr>
      </w:pPr>
      <w:bookmarkStart w:id="150" w:name="_Toc325726026"/>
      <w:bookmarkStart w:id="151" w:name="_Toc376936757"/>
      <w:bookmarkStart w:id="152" w:name="_Toc28889"/>
      <w:bookmarkStart w:id="153" w:name="_Toc17038"/>
      <w:bookmarkStart w:id="154" w:name="_Toc19624563"/>
      <w:bookmarkStart w:id="155" w:name="_Toc464136636"/>
      <w:r>
        <w:rPr>
          <w:rFonts w:ascii="宋体" w:hAnsi="宋体" w:cs="宋体"/>
          <w:sz w:val="24"/>
          <w:szCs w:val="24"/>
        </w:rPr>
        <w:t>19.</w:t>
      </w:r>
      <w:r>
        <w:rPr>
          <w:rFonts w:hint="eastAsia" w:ascii="宋体" w:hAnsi="宋体" w:cs="宋体"/>
          <w:sz w:val="24"/>
          <w:szCs w:val="24"/>
        </w:rPr>
        <w:t>推荐并确定成交</w:t>
      </w:r>
      <w:bookmarkEnd w:id="150"/>
      <w:bookmarkEnd w:id="151"/>
      <w:r>
        <w:rPr>
          <w:rFonts w:hint="eastAsia" w:ascii="宋体" w:hAnsi="宋体" w:cs="宋体"/>
          <w:sz w:val="24"/>
          <w:szCs w:val="24"/>
        </w:rPr>
        <w:t>供应商</w:t>
      </w:r>
      <w:bookmarkEnd w:id="152"/>
      <w:bookmarkEnd w:id="153"/>
      <w:bookmarkEnd w:id="154"/>
      <w:bookmarkEnd w:id="155"/>
    </w:p>
    <w:p>
      <w:pPr>
        <w:spacing w:line="360" w:lineRule="auto"/>
        <w:ind w:firstLine="480"/>
        <w:jc w:val="left"/>
        <w:rPr>
          <w:rFonts w:ascii="宋体" w:cs="Times New Roman"/>
          <w:sz w:val="24"/>
          <w:szCs w:val="24"/>
        </w:rPr>
      </w:pPr>
      <w:r>
        <w:rPr>
          <w:rFonts w:hint="eastAsia" w:ascii="宋体" w:hAnsi="宋体" w:cs="宋体"/>
          <w:sz w:val="24"/>
          <w:szCs w:val="24"/>
        </w:rPr>
        <w:t>采购代理机构应当在评审结束后</w:t>
      </w:r>
      <w:r>
        <w:rPr>
          <w:rFonts w:ascii="宋体" w:hAnsi="宋体" w:cs="宋体"/>
          <w:sz w:val="24"/>
          <w:szCs w:val="24"/>
        </w:rPr>
        <w:t>2</w:t>
      </w:r>
      <w:r>
        <w:rPr>
          <w:rFonts w:hint="eastAsia" w:ascii="宋体" w:hAnsi="宋体" w:cs="宋体"/>
          <w:sz w:val="24"/>
          <w:szCs w:val="24"/>
        </w:rPr>
        <w:t>个工作日内将评审报告送采购人确认。采购人应当在收到评审报告后</w:t>
      </w:r>
      <w:r>
        <w:rPr>
          <w:rFonts w:ascii="宋体" w:hAnsi="宋体" w:cs="宋体"/>
          <w:sz w:val="24"/>
          <w:szCs w:val="24"/>
        </w:rPr>
        <w:t>5</w:t>
      </w:r>
      <w:r>
        <w:rPr>
          <w:rFonts w:hint="eastAsia" w:ascii="宋体" w:hAnsi="宋体" w:cs="宋体"/>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17"/>
        <w:ind w:firstLine="0" w:firstLineChars="0"/>
        <w:jc w:val="left"/>
        <w:rPr>
          <w:rFonts w:ascii="宋体" w:hAnsi="宋体" w:cs="宋体"/>
          <w:sz w:val="24"/>
          <w:szCs w:val="24"/>
        </w:rPr>
      </w:pPr>
      <w:bookmarkStart w:id="156" w:name="_Toc19624564"/>
      <w:bookmarkStart w:id="157" w:name="_Toc2963"/>
      <w:bookmarkStart w:id="158" w:name="_Toc2346"/>
      <w:bookmarkStart w:id="159" w:name="_Toc376936759"/>
      <w:bookmarkStart w:id="160" w:name="_Toc464136637"/>
      <w:bookmarkStart w:id="161" w:name="_Toc325726028"/>
      <w:bookmarkStart w:id="162" w:name="_Toc325726027"/>
      <w:r>
        <w:rPr>
          <w:rFonts w:ascii="宋体" w:hAnsi="宋体" w:cs="宋体"/>
          <w:sz w:val="24"/>
          <w:szCs w:val="24"/>
        </w:rPr>
        <w:t>20.</w:t>
      </w:r>
      <w:r>
        <w:rPr>
          <w:rFonts w:hint="eastAsia" w:ascii="宋体" w:hAnsi="宋体" w:cs="宋体"/>
          <w:sz w:val="24"/>
          <w:szCs w:val="24"/>
        </w:rPr>
        <w:t>成交通知</w:t>
      </w:r>
      <w:bookmarkEnd w:id="156"/>
      <w:bookmarkEnd w:id="157"/>
      <w:bookmarkEnd w:id="158"/>
      <w:bookmarkEnd w:id="159"/>
      <w:bookmarkEnd w:id="160"/>
      <w:bookmarkEnd w:id="161"/>
    </w:p>
    <w:p>
      <w:pPr>
        <w:spacing w:line="360" w:lineRule="auto"/>
        <w:ind w:firstLine="0" w:firstLineChars="0"/>
        <w:jc w:val="left"/>
        <w:rPr>
          <w:rFonts w:ascii="宋体" w:cs="Times New Roman"/>
          <w:sz w:val="24"/>
          <w:szCs w:val="24"/>
        </w:rPr>
      </w:pPr>
      <w:r>
        <w:rPr>
          <w:rFonts w:ascii="宋体" w:hAnsi="宋体" w:cs="宋体"/>
          <w:sz w:val="24"/>
          <w:szCs w:val="24"/>
        </w:rPr>
        <w:t>20.1</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个工作日内，在青海政府采购网上公告成交结果，同时向成交供应商发出成交通知书。</w:t>
      </w:r>
    </w:p>
    <w:p>
      <w:pPr>
        <w:spacing w:line="360" w:lineRule="auto"/>
        <w:ind w:firstLine="0" w:firstLineChars="0"/>
        <w:jc w:val="left"/>
        <w:rPr>
          <w:rFonts w:ascii="宋体" w:cs="Times New Roman"/>
          <w:sz w:val="24"/>
          <w:szCs w:val="24"/>
        </w:rPr>
      </w:pPr>
      <w:r>
        <w:rPr>
          <w:rFonts w:ascii="宋体" w:hAnsi="宋体" w:cs="宋体"/>
          <w:sz w:val="24"/>
          <w:szCs w:val="24"/>
        </w:rPr>
        <w:t>20.2</w:t>
      </w:r>
      <w:r>
        <w:rPr>
          <w:rFonts w:hint="eastAsia" w:ascii="宋体" w:hAnsi="宋体" w:cs="宋体"/>
          <w:sz w:val="24"/>
          <w:szCs w:val="24"/>
        </w:rPr>
        <w:t>《成交通知书》发出后，采购人改变成交结果的，或者成交供应商无正当理由放弃成交项目的，依法承担法律责任。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cs="宋体"/>
          <w:b/>
          <w:bCs/>
          <w:sz w:val="32"/>
          <w:szCs w:val="32"/>
        </w:rPr>
      </w:pPr>
      <w:bookmarkStart w:id="163" w:name="_Toc5556"/>
      <w:bookmarkStart w:id="164" w:name="_Toc464136638"/>
      <w:bookmarkStart w:id="165" w:name="_Toc18063"/>
      <w:bookmarkStart w:id="166" w:name="_Toc376936758"/>
      <w:bookmarkStart w:id="167" w:name="_Toc19624565"/>
      <w:r>
        <w:rPr>
          <w:rFonts w:hint="eastAsia" w:ascii="宋体" w:hAnsi="宋体" w:cs="宋体"/>
          <w:b/>
          <w:bCs/>
          <w:sz w:val="32"/>
          <w:szCs w:val="32"/>
        </w:rPr>
        <w:t>八、授予合同</w:t>
      </w:r>
      <w:bookmarkEnd w:id="162"/>
      <w:bookmarkEnd w:id="163"/>
      <w:bookmarkEnd w:id="164"/>
      <w:bookmarkEnd w:id="165"/>
      <w:bookmarkEnd w:id="166"/>
      <w:bookmarkEnd w:id="167"/>
    </w:p>
    <w:p>
      <w:pPr>
        <w:pStyle w:val="17"/>
        <w:ind w:firstLine="0" w:firstLineChars="0"/>
        <w:jc w:val="left"/>
        <w:rPr>
          <w:rFonts w:ascii="宋体" w:hAnsi="宋体" w:cs="宋体"/>
          <w:sz w:val="24"/>
          <w:szCs w:val="24"/>
        </w:rPr>
      </w:pPr>
      <w:bookmarkStart w:id="168" w:name="_Toc325726029"/>
      <w:bookmarkStart w:id="169" w:name="_Toc921"/>
      <w:bookmarkStart w:id="170" w:name="_Toc19624566"/>
      <w:bookmarkStart w:id="171" w:name="_Toc28394"/>
      <w:bookmarkStart w:id="172" w:name="_Toc376936760"/>
      <w:bookmarkStart w:id="173" w:name="_Toc464136639"/>
      <w:r>
        <w:rPr>
          <w:rFonts w:ascii="宋体" w:hAnsi="宋体" w:cs="宋体"/>
          <w:sz w:val="24"/>
          <w:szCs w:val="24"/>
        </w:rPr>
        <w:t>21.</w:t>
      </w:r>
      <w:r>
        <w:rPr>
          <w:rFonts w:hint="eastAsia" w:ascii="宋体" w:hAnsi="宋体" w:cs="宋体"/>
          <w:sz w:val="24"/>
          <w:szCs w:val="24"/>
        </w:rPr>
        <w:t>签订合同</w:t>
      </w:r>
      <w:bookmarkEnd w:id="168"/>
      <w:bookmarkEnd w:id="169"/>
      <w:bookmarkEnd w:id="170"/>
      <w:bookmarkEnd w:id="171"/>
      <w:bookmarkEnd w:id="172"/>
      <w:bookmarkEnd w:id="173"/>
    </w:p>
    <w:p>
      <w:pPr>
        <w:spacing w:line="360" w:lineRule="auto"/>
        <w:ind w:firstLine="0" w:firstLineChars="0"/>
        <w:jc w:val="left"/>
        <w:rPr>
          <w:rFonts w:ascii="宋体" w:hAnsi="宋体" w:cs="宋体"/>
          <w:sz w:val="24"/>
          <w:szCs w:val="24"/>
        </w:rPr>
      </w:pPr>
      <w:bookmarkStart w:id="174" w:name="_Toc325726030"/>
      <w:bookmarkStart w:id="175" w:name="_Toc376936761"/>
      <w:r>
        <w:rPr>
          <w:rFonts w:ascii="宋体" w:hAnsi="宋体" w:cs="宋体"/>
          <w:sz w:val="24"/>
          <w:szCs w:val="24"/>
        </w:rPr>
        <w:t>21.1</w:t>
      </w:r>
      <w:r>
        <w:rPr>
          <w:rFonts w:hint="eastAsia" w:ascii="宋体" w:hAnsi="宋体" w:cs="宋体"/>
          <w:sz w:val="24"/>
          <w:szCs w:val="24"/>
        </w:rPr>
        <w:t>采购人与成交供应商应当在成交通知书发出之日起</w:t>
      </w:r>
      <w:r>
        <w:rPr>
          <w:rFonts w:ascii="宋体" w:hAnsi="宋体" w:cs="宋体"/>
          <w:sz w:val="24"/>
          <w:szCs w:val="24"/>
        </w:rPr>
        <w:t>30</w:t>
      </w:r>
      <w:r>
        <w:rPr>
          <w:rFonts w:hint="eastAsia" w:ascii="宋体" w:hAnsi="宋体" w:cs="宋体"/>
          <w:sz w:val="24"/>
          <w:szCs w:val="24"/>
        </w:rPr>
        <w:t>日内，按照磋商文件确定的合同文本以及采购标的、规格型号、采购金额、采购数量、技术和服务要求等事项签订政府采购合同。</w:t>
      </w:r>
    </w:p>
    <w:p>
      <w:pPr>
        <w:spacing w:line="360" w:lineRule="auto"/>
        <w:ind w:firstLine="0" w:firstLineChars="0"/>
        <w:jc w:val="left"/>
        <w:rPr>
          <w:rFonts w:ascii="宋体" w:cs="Times New Roman"/>
          <w:sz w:val="24"/>
          <w:szCs w:val="24"/>
          <w:highlight w:val="none"/>
        </w:rPr>
      </w:pPr>
      <w:r>
        <w:rPr>
          <w:rFonts w:hint="eastAsia" w:ascii="宋体" w:cs="Times New Roman"/>
          <w:sz w:val="24"/>
          <w:szCs w:val="24"/>
        </w:rPr>
        <w:t>21.2签订合同时，成交供应商应当以支票、汇票、本票等非现金形式缴纳成交</w:t>
      </w:r>
      <w:r>
        <w:rPr>
          <w:rFonts w:hint="eastAsia" w:ascii="宋体" w:cs="Times New Roman"/>
          <w:sz w:val="24"/>
          <w:szCs w:val="24"/>
          <w:highlight w:val="none"/>
        </w:rPr>
        <w:t xml:space="preserve">金额 </w:t>
      </w:r>
      <w:r>
        <w:rPr>
          <w:rFonts w:hint="eastAsia" w:ascii="宋体" w:cs="Times New Roman"/>
          <w:sz w:val="24"/>
          <w:szCs w:val="24"/>
          <w:highlight w:val="none"/>
          <w:u w:val="single"/>
          <w:lang w:val="en-US" w:eastAsia="zh-CN"/>
        </w:rPr>
        <w:t>5</w:t>
      </w:r>
      <w:r>
        <w:rPr>
          <w:rFonts w:hint="eastAsia" w:ascii="宋体" w:cs="Times New Roman"/>
          <w:sz w:val="24"/>
          <w:szCs w:val="24"/>
          <w:highlight w:val="none"/>
          <w:u w:val="single"/>
        </w:rPr>
        <w:t>%</w:t>
      </w:r>
      <w:r>
        <w:rPr>
          <w:rFonts w:hint="eastAsia" w:ascii="宋体" w:cs="Times New Roman"/>
          <w:sz w:val="24"/>
          <w:szCs w:val="24"/>
          <w:highlight w:val="none"/>
        </w:rPr>
        <w:t>的履约保证金到采购人指定的账户。（履约保证金可转为质保金）</w:t>
      </w:r>
    </w:p>
    <w:p>
      <w:pPr>
        <w:spacing w:line="360" w:lineRule="auto"/>
        <w:ind w:firstLine="0" w:firstLineChars="0"/>
        <w:jc w:val="left"/>
        <w:rPr>
          <w:rFonts w:ascii="宋体" w:cs="Times New Roman"/>
          <w:sz w:val="24"/>
          <w:szCs w:val="24"/>
        </w:rPr>
      </w:pPr>
      <w:r>
        <w:rPr>
          <w:rFonts w:ascii="宋体" w:hAnsi="宋体" w:cs="宋体"/>
          <w:sz w:val="24"/>
          <w:szCs w:val="24"/>
        </w:rPr>
        <w:t>21.</w:t>
      </w:r>
      <w:r>
        <w:rPr>
          <w:rFonts w:hint="eastAsia" w:ascii="宋体" w:hAnsi="宋体" w:cs="宋体"/>
          <w:sz w:val="24"/>
          <w:szCs w:val="24"/>
        </w:rPr>
        <w:t>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cs="Times New Roman"/>
          <w:sz w:val="24"/>
          <w:szCs w:val="24"/>
        </w:rPr>
      </w:pPr>
      <w:r>
        <w:rPr>
          <w:rFonts w:ascii="宋体" w:hAnsi="宋体" w:cs="宋体"/>
          <w:sz w:val="24"/>
          <w:szCs w:val="24"/>
        </w:rPr>
        <w:t>21.</w:t>
      </w:r>
      <w:r>
        <w:rPr>
          <w:rFonts w:hint="eastAsia" w:ascii="宋体" w:hAnsi="宋体" w:cs="宋体"/>
          <w:sz w:val="24"/>
          <w:szCs w:val="24"/>
        </w:rPr>
        <w:t>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cs="宋体"/>
          <w:b/>
          <w:bCs/>
          <w:sz w:val="32"/>
          <w:szCs w:val="32"/>
        </w:rPr>
      </w:pPr>
      <w:bookmarkStart w:id="176" w:name="_Toc22442"/>
      <w:bookmarkStart w:id="177" w:name="_Toc464136640"/>
      <w:bookmarkStart w:id="178" w:name="_Toc896"/>
      <w:bookmarkStart w:id="179" w:name="_Toc19624567"/>
      <w:r>
        <w:rPr>
          <w:rFonts w:hint="eastAsia" w:ascii="宋体" w:hAnsi="宋体" w:cs="宋体"/>
          <w:b/>
          <w:bCs/>
          <w:sz w:val="32"/>
          <w:szCs w:val="32"/>
        </w:rPr>
        <w:t>九、</w:t>
      </w:r>
      <w:bookmarkEnd w:id="174"/>
      <w:bookmarkEnd w:id="175"/>
      <w:r>
        <w:rPr>
          <w:rFonts w:hint="eastAsia" w:ascii="宋体" w:hAnsi="宋体" w:cs="宋体"/>
          <w:b/>
          <w:bCs/>
          <w:sz w:val="32"/>
          <w:szCs w:val="32"/>
        </w:rPr>
        <w:t>磋商活动终止</w:t>
      </w:r>
      <w:bookmarkEnd w:id="176"/>
      <w:bookmarkEnd w:id="177"/>
      <w:bookmarkEnd w:id="178"/>
      <w:bookmarkEnd w:id="179"/>
    </w:p>
    <w:p>
      <w:pPr>
        <w:pStyle w:val="17"/>
        <w:ind w:firstLine="0" w:firstLineChars="0"/>
        <w:jc w:val="left"/>
        <w:rPr>
          <w:rFonts w:ascii="宋体" w:hAnsi="宋体" w:cs="宋体"/>
          <w:sz w:val="24"/>
          <w:szCs w:val="24"/>
        </w:rPr>
      </w:pPr>
      <w:bookmarkStart w:id="180" w:name="_Toc11684"/>
      <w:bookmarkStart w:id="181" w:name="_Toc19624568"/>
      <w:bookmarkStart w:id="182" w:name="_Toc464136641"/>
      <w:bookmarkStart w:id="183" w:name="_Toc7098"/>
      <w:bookmarkStart w:id="184" w:name="_Toc325726031"/>
      <w:bookmarkStart w:id="185" w:name="_Toc376936762"/>
      <w:r>
        <w:rPr>
          <w:rFonts w:ascii="宋体" w:hAnsi="宋体" w:cs="宋体"/>
          <w:sz w:val="24"/>
          <w:szCs w:val="24"/>
        </w:rPr>
        <w:t>22.</w:t>
      </w:r>
      <w:r>
        <w:rPr>
          <w:rFonts w:hint="eastAsia" w:ascii="宋体" w:hAnsi="宋体" w:cs="宋体"/>
          <w:sz w:val="24"/>
          <w:szCs w:val="24"/>
        </w:rPr>
        <w:t>终止情形</w:t>
      </w:r>
      <w:bookmarkEnd w:id="180"/>
      <w:bookmarkEnd w:id="181"/>
      <w:bookmarkEnd w:id="182"/>
      <w:bookmarkEnd w:id="183"/>
    </w:p>
    <w:p>
      <w:pPr>
        <w:spacing w:line="360" w:lineRule="auto"/>
        <w:ind w:firstLine="0" w:firstLineChars="0"/>
        <w:jc w:val="left"/>
        <w:rPr>
          <w:rFonts w:ascii="宋体" w:cs="Times New Roman"/>
          <w:sz w:val="24"/>
          <w:szCs w:val="24"/>
        </w:rPr>
      </w:pPr>
      <w:r>
        <w:rPr>
          <w:rFonts w:ascii="宋体" w:hAnsi="宋体" w:cs="宋体"/>
          <w:sz w:val="24"/>
          <w:szCs w:val="24"/>
        </w:rPr>
        <w:t>22.1</w:t>
      </w:r>
      <w:bookmarkEnd w:id="184"/>
      <w:bookmarkEnd w:id="185"/>
      <w:r>
        <w:rPr>
          <w:rFonts w:hint="eastAsia" w:ascii="宋体" w:hAnsi="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）因情况变化，不再符合规定的竞争性磋商采购方式适用情形的；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）除《政府采购竞争性磋商采购方式管理暂行办法》第二十一条第三款规定的情形外，在采购过程中符合要求的供应商或者作出实质性响应的供应商不足</w:t>
      </w:r>
      <w:r>
        <w:rPr>
          <w:rFonts w:ascii="宋体" w:hAnsi="宋体" w:cs="宋体"/>
          <w:sz w:val="24"/>
          <w:szCs w:val="24"/>
        </w:rPr>
        <w:t>3</w:t>
      </w:r>
      <w:r>
        <w:rPr>
          <w:rFonts w:hint="eastAsia" w:ascii="宋体" w:hAnsi="宋体" w:cs="宋体"/>
          <w:sz w:val="24"/>
          <w:szCs w:val="24"/>
        </w:rPr>
        <w:t>家的。</w:t>
      </w:r>
    </w:p>
    <w:p>
      <w:pPr>
        <w:spacing w:line="360" w:lineRule="auto"/>
        <w:ind w:firstLine="0" w:firstLineChars="0"/>
        <w:rPr>
          <w:rFonts w:ascii="宋体" w:cs="Times New Roman"/>
          <w:sz w:val="24"/>
          <w:szCs w:val="24"/>
        </w:rPr>
      </w:pPr>
      <w:r>
        <w:rPr>
          <w:rFonts w:ascii="宋体" w:hAnsi="宋体" w:cs="宋体"/>
          <w:sz w:val="24"/>
          <w:szCs w:val="24"/>
        </w:rPr>
        <w:t>22.2</w:t>
      </w:r>
      <w:r>
        <w:rPr>
          <w:rFonts w:hint="eastAsia" w:ascii="宋体" w:hAnsi="宋体" w:cs="宋体"/>
          <w:sz w:val="24"/>
          <w:szCs w:val="24"/>
        </w:rPr>
        <w:t>终止磋商活动后，由采购代理机构发布终止公告并说明原因。</w:t>
      </w:r>
      <w:bookmarkStart w:id="186" w:name="_Toc325726032"/>
    </w:p>
    <w:p>
      <w:pPr>
        <w:widowControl/>
        <w:spacing w:line="360" w:lineRule="auto"/>
        <w:ind w:firstLine="0" w:firstLineChars="0"/>
        <w:jc w:val="center"/>
        <w:outlineLvl w:val="1"/>
        <w:rPr>
          <w:rFonts w:ascii="宋体" w:hAnsi="宋体" w:cs="宋体"/>
          <w:b/>
          <w:bCs/>
          <w:sz w:val="32"/>
          <w:szCs w:val="32"/>
        </w:rPr>
      </w:pPr>
      <w:bookmarkStart w:id="187" w:name="_Toc19624569"/>
      <w:bookmarkStart w:id="188" w:name="_Toc376936763"/>
      <w:bookmarkStart w:id="189" w:name="_Toc27950"/>
      <w:bookmarkStart w:id="190" w:name="_Toc6646"/>
      <w:bookmarkStart w:id="191" w:name="_Toc464136642"/>
      <w:r>
        <w:rPr>
          <w:rFonts w:hint="eastAsia" w:ascii="宋体" w:hAnsi="宋体" w:cs="宋体"/>
          <w:b/>
          <w:bCs/>
          <w:sz w:val="32"/>
          <w:szCs w:val="32"/>
        </w:rPr>
        <w:t>十、处罚</w:t>
      </w:r>
      <w:bookmarkEnd w:id="186"/>
      <w:bookmarkEnd w:id="187"/>
      <w:bookmarkEnd w:id="188"/>
      <w:bookmarkEnd w:id="189"/>
      <w:bookmarkEnd w:id="190"/>
      <w:bookmarkEnd w:id="191"/>
    </w:p>
    <w:p>
      <w:pPr>
        <w:pStyle w:val="17"/>
        <w:ind w:firstLine="0" w:firstLineChars="0"/>
        <w:jc w:val="left"/>
        <w:rPr>
          <w:rFonts w:ascii="宋体" w:hAnsi="宋体" w:cs="宋体"/>
          <w:sz w:val="24"/>
          <w:szCs w:val="24"/>
        </w:rPr>
      </w:pPr>
      <w:bookmarkStart w:id="192" w:name="_Toc28018"/>
      <w:bookmarkStart w:id="193" w:name="_Toc376936764"/>
      <w:bookmarkStart w:id="194" w:name="_Toc464136643"/>
      <w:bookmarkStart w:id="195" w:name="_Toc19624570"/>
      <w:bookmarkStart w:id="196" w:name="_Toc325726033"/>
      <w:bookmarkStart w:id="197" w:name="_Toc17567"/>
      <w:r>
        <w:rPr>
          <w:rFonts w:ascii="宋体" w:hAnsi="宋体" w:cs="宋体"/>
          <w:sz w:val="24"/>
          <w:szCs w:val="24"/>
        </w:rPr>
        <w:t>23.</w:t>
      </w:r>
      <w:r>
        <w:rPr>
          <w:rFonts w:hint="eastAsia" w:ascii="宋体" w:hAnsi="宋体" w:cs="宋体"/>
          <w:sz w:val="24"/>
          <w:szCs w:val="24"/>
        </w:rPr>
        <w:t>处罚情形</w:t>
      </w:r>
      <w:bookmarkEnd w:id="192"/>
      <w:bookmarkEnd w:id="193"/>
      <w:bookmarkEnd w:id="194"/>
      <w:bookmarkEnd w:id="195"/>
      <w:bookmarkEnd w:id="196"/>
      <w:bookmarkEnd w:id="197"/>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成交供应商有下列情形之一的，成交结果无效，磋商保证金不予退还。情节严重的，报同级财政部门依法进行处理：</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1</w:t>
      </w:r>
      <w:r>
        <w:rPr>
          <w:rFonts w:hint="eastAsia" w:ascii="宋体" w:hAnsi="宋体" w:cs="宋体"/>
          <w:sz w:val="24"/>
          <w:szCs w:val="24"/>
          <w:lang w:val="zh-CN"/>
        </w:rPr>
        <w:t>）提供虚假材料谋取中标、成交的；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2</w:t>
      </w:r>
      <w:r>
        <w:rPr>
          <w:rFonts w:hint="eastAsia" w:ascii="宋体" w:hAnsi="宋体" w:cs="宋体"/>
          <w:sz w:val="24"/>
          <w:szCs w:val="24"/>
          <w:lang w:val="zh-CN"/>
        </w:rPr>
        <w:t>）采取不正当手段诋毁、排挤其他供应商的；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3</w:t>
      </w:r>
      <w:r>
        <w:rPr>
          <w:rFonts w:hint="eastAsia" w:ascii="宋体" w:hAnsi="宋体" w:cs="宋体"/>
          <w:sz w:val="24"/>
          <w:szCs w:val="24"/>
          <w:lang w:val="zh-CN"/>
        </w:rPr>
        <w:t>）与采购人、其他供应商或者采购代理机构恶意串通的；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4</w:t>
      </w:r>
      <w:r>
        <w:rPr>
          <w:rFonts w:hint="eastAsia" w:ascii="宋体" w:hAnsi="宋体" w:cs="宋体"/>
          <w:sz w:val="24"/>
          <w:szCs w:val="24"/>
          <w:lang w:val="zh-CN"/>
        </w:rPr>
        <w:t>）向采购人、采购代理机构行贿或者提供其他不正当利益的；</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）向磋商小组行贿或者提供其他不正当利益。</w:t>
      </w:r>
    </w:p>
    <w:p>
      <w:pPr>
        <w:autoSpaceDE w:val="0"/>
        <w:autoSpaceDN w:val="0"/>
        <w:spacing w:line="360" w:lineRule="auto"/>
        <w:ind w:firstLine="0" w:firstLineChars="0"/>
        <w:rPr>
          <w:rFonts w:ascii="宋体" w:hAnsi="宋体" w:cs="宋体"/>
          <w:sz w:val="24"/>
          <w:szCs w:val="24"/>
          <w:lang w:val="zh-CN"/>
        </w:rPr>
      </w:pPr>
    </w:p>
    <w:p>
      <w:pPr>
        <w:autoSpaceDE w:val="0"/>
        <w:autoSpaceDN w:val="0"/>
        <w:spacing w:line="360" w:lineRule="auto"/>
        <w:ind w:firstLine="0" w:firstLineChars="0"/>
        <w:rPr>
          <w:rFonts w:ascii="宋体" w:hAnsi="宋体" w:cs="宋体"/>
          <w:sz w:val="24"/>
          <w:szCs w:val="24"/>
          <w:lang w:val="zh-CN"/>
        </w:rPr>
      </w:pPr>
    </w:p>
    <w:p>
      <w:pPr>
        <w:widowControl/>
        <w:spacing w:line="360" w:lineRule="auto"/>
        <w:ind w:firstLine="0" w:firstLineChars="0"/>
        <w:jc w:val="center"/>
        <w:outlineLvl w:val="1"/>
        <w:rPr>
          <w:rFonts w:ascii="宋体" w:hAnsi="宋体" w:cs="宋体"/>
          <w:b/>
          <w:bCs/>
          <w:sz w:val="32"/>
          <w:szCs w:val="32"/>
        </w:rPr>
      </w:pPr>
      <w:bookmarkStart w:id="198" w:name="_Toc19624571"/>
      <w:r>
        <w:rPr>
          <w:rFonts w:hint="eastAsia" w:ascii="宋体" w:hAnsi="宋体" w:cs="宋体"/>
          <w:b/>
          <w:bCs/>
          <w:sz w:val="32"/>
          <w:szCs w:val="32"/>
        </w:rPr>
        <w:t>十一、招标代理服务收费</w:t>
      </w:r>
      <w:bookmarkEnd w:id="198"/>
    </w:p>
    <w:p>
      <w:pPr>
        <w:wordWrap w:val="0"/>
        <w:spacing w:line="360" w:lineRule="auto"/>
        <w:ind w:firstLine="48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收取对象：成交供应商</w:t>
      </w:r>
    </w:p>
    <w:p>
      <w:pPr>
        <w:wordWrap w:val="0"/>
        <w:spacing w:line="360" w:lineRule="auto"/>
        <w:ind w:firstLine="480"/>
        <w:rPr>
          <w:rFonts w:ascii="宋体" w:cs="Times New Roman"/>
          <w:sz w:val="24"/>
          <w:szCs w:val="24"/>
        </w:rPr>
      </w:pPr>
      <w:r>
        <w:rPr>
          <w:rFonts w:hint="eastAsia" w:ascii="宋体" w:hAnsi="宋体" w:cs="宋体"/>
          <w:sz w:val="24"/>
          <w:szCs w:val="24"/>
        </w:rPr>
        <w:t>2、</w:t>
      </w:r>
      <w:r>
        <w:rPr>
          <w:rFonts w:hint="eastAsia" w:ascii="宋体" w:hAnsi="宋体" w:cs="宋体"/>
          <w:sz w:val="24"/>
          <w:szCs w:val="24"/>
          <w:lang w:val="zh-CN"/>
        </w:rPr>
        <w:t>收费金额：</w:t>
      </w:r>
      <w:r>
        <w:rPr>
          <w:rFonts w:hint="eastAsia" w:ascii="宋体" w:hAnsi="宋体" w:cs="宋体"/>
          <w:sz w:val="24"/>
          <w:szCs w:val="24"/>
          <w:lang w:val="en-US" w:eastAsia="zh-CN"/>
        </w:rPr>
        <w:t>8250</w:t>
      </w:r>
      <w:r>
        <w:rPr>
          <w:rFonts w:hint="eastAsia" w:ascii="宋体" w:hAnsi="宋体" w:cs="宋体"/>
          <w:sz w:val="24"/>
          <w:szCs w:val="24"/>
        </w:rPr>
        <w:t>.00元（大写：</w:t>
      </w:r>
      <w:r>
        <w:rPr>
          <w:rFonts w:hint="eastAsia" w:ascii="宋体" w:hAnsi="宋体" w:cs="宋体"/>
          <w:sz w:val="24"/>
          <w:szCs w:val="24"/>
          <w:lang w:eastAsia="zh-CN"/>
        </w:rPr>
        <w:t>捌仟贰佰伍拾元整</w:t>
      </w:r>
      <w:r>
        <w:rPr>
          <w:rFonts w:hint="eastAsia" w:ascii="宋体" w:hAnsi="宋体" w:cs="宋体"/>
          <w:sz w:val="24"/>
          <w:szCs w:val="24"/>
        </w:rPr>
        <w:t>）。</w:t>
      </w:r>
    </w:p>
    <w:p>
      <w:pPr>
        <w:widowControl/>
        <w:spacing w:line="360" w:lineRule="auto"/>
        <w:ind w:firstLine="0" w:firstLineChars="0"/>
        <w:jc w:val="center"/>
        <w:outlineLvl w:val="1"/>
        <w:rPr>
          <w:rFonts w:ascii="宋体" w:hAnsi="宋体" w:cs="宋体"/>
          <w:b/>
          <w:bCs/>
          <w:sz w:val="32"/>
          <w:szCs w:val="32"/>
        </w:rPr>
      </w:pPr>
      <w:bookmarkStart w:id="199" w:name="_Toc19538"/>
      <w:bookmarkStart w:id="200" w:name="_Toc376936765"/>
      <w:bookmarkStart w:id="201" w:name="_Toc19624572"/>
      <w:bookmarkStart w:id="202" w:name="_Toc16406"/>
      <w:bookmarkStart w:id="203" w:name="_Toc325726034"/>
      <w:bookmarkStart w:id="204" w:name="_Toc464136644"/>
      <w:r>
        <w:rPr>
          <w:rFonts w:hint="eastAsia" w:ascii="宋体" w:hAnsi="宋体" w:cs="宋体"/>
          <w:b/>
          <w:bCs/>
          <w:sz w:val="32"/>
          <w:szCs w:val="32"/>
        </w:rPr>
        <w:t>十二、其他</w:t>
      </w:r>
      <w:bookmarkEnd w:id="199"/>
      <w:bookmarkEnd w:id="200"/>
      <w:bookmarkEnd w:id="201"/>
      <w:bookmarkEnd w:id="202"/>
      <w:bookmarkEnd w:id="203"/>
      <w:bookmarkEnd w:id="204"/>
    </w:p>
    <w:p>
      <w:pPr>
        <w:wordWrap w:val="0"/>
        <w:spacing w:line="360" w:lineRule="auto"/>
        <w:ind w:firstLine="480"/>
        <w:rPr>
          <w:rFonts w:ascii="宋体" w:cs="Times New Roman"/>
          <w:sz w:val="24"/>
          <w:szCs w:val="24"/>
        </w:rPr>
      </w:pPr>
      <w:r>
        <w:rPr>
          <w:rFonts w:hint="eastAsia" w:ascii="宋体" w:hAnsi="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idowControl/>
        <w:spacing w:line="360" w:lineRule="auto"/>
        <w:ind w:firstLine="0" w:firstLineChars="0"/>
        <w:jc w:val="center"/>
        <w:outlineLvl w:val="1"/>
        <w:rPr>
          <w:rFonts w:ascii="宋体" w:hAnsi="宋体" w:cs="宋体"/>
          <w:b/>
          <w:bCs/>
          <w:sz w:val="32"/>
          <w:szCs w:val="32"/>
        </w:rPr>
      </w:pPr>
      <w:r>
        <w:rPr>
          <w:rFonts w:ascii="宋体" w:cs="Times New Roman"/>
          <w:sz w:val="24"/>
          <w:szCs w:val="24"/>
        </w:rPr>
        <w:br w:type="page"/>
      </w:r>
    </w:p>
    <w:p>
      <w:pPr>
        <w:widowControl/>
        <w:spacing w:line="360" w:lineRule="auto"/>
        <w:ind w:firstLine="0" w:firstLineChars="0"/>
        <w:jc w:val="center"/>
        <w:outlineLvl w:val="1"/>
        <w:rPr>
          <w:rFonts w:ascii="宋体" w:hAnsi="宋体" w:cs="宋体"/>
          <w:b/>
          <w:bCs/>
          <w:sz w:val="32"/>
          <w:szCs w:val="32"/>
        </w:rPr>
      </w:pPr>
    </w:p>
    <w:p>
      <w:pPr>
        <w:keepNext/>
        <w:keepLines/>
        <w:widowControl/>
        <w:snapToGrid w:val="0"/>
        <w:spacing w:line="360" w:lineRule="auto"/>
        <w:ind w:firstLine="0" w:firstLineChars="0"/>
        <w:jc w:val="center"/>
        <w:outlineLvl w:val="0"/>
        <w:rPr>
          <w:rFonts w:ascii="宋体" w:cs="Times New Roman"/>
          <w:sz w:val="24"/>
          <w:szCs w:val="24"/>
        </w:rPr>
      </w:pPr>
      <w:bookmarkStart w:id="205" w:name="_Toc464136645"/>
      <w:bookmarkStart w:id="206" w:name="_Toc19624573"/>
      <w:r>
        <w:rPr>
          <w:rFonts w:hint="eastAsia" w:ascii="宋体" w:hAnsi="宋体" w:cs="宋体"/>
          <w:b/>
          <w:bCs/>
          <w:kern w:val="28"/>
          <w:sz w:val="36"/>
          <w:szCs w:val="36"/>
        </w:rPr>
        <w:t>第三部分  采购项目合同书</w:t>
      </w:r>
      <w:bookmarkEnd w:id="205"/>
      <w:bookmarkEnd w:id="206"/>
    </w:p>
    <w:p>
      <w:pPr>
        <w:spacing w:line="360" w:lineRule="auto"/>
        <w:ind w:firstLine="0" w:firstLineChars="0"/>
        <w:rPr>
          <w:rFonts w:ascii="宋体" w:cs="Times New Roman"/>
          <w:sz w:val="24"/>
          <w:szCs w:val="24"/>
        </w:rPr>
      </w:pPr>
    </w:p>
    <w:p>
      <w:pPr>
        <w:spacing w:line="360" w:lineRule="auto"/>
        <w:ind w:firstLine="0" w:firstLineChars="0"/>
        <w:rPr>
          <w:rFonts w:ascii="宋体" w:cs="Times New Roman"/>
          <w:sz w:val="24"/>
          <w:szCs w:val="24"/>
        </w:rPr>
      </w:pPr>
    </w:p>
    <w:p>
      <w:pPr>
        <w:spacing w:line="360" w:lineRule="auto"/>
        <w:ind w:firstLine="0" w:firstLineChars="0"/>
        <w:rPr>
          <w:rFonts w:ascii="宋体" w:cs="Times New Roman"/>
          <w:sz w:val="24"/>
          <w:szCs w:val="24"/>
        </w:rPr>
      </w:pPr>
    </w:p>
    <w:p>
      <w:pPr>
        <w:spacing w:line="360" w:lineRule="auto"/>
        <w:ind w:firstLine="0" w:firstLineChars="0"/>
        <w:rPr>
          <w:rFonts w:ascii="宋体" w:cs="Times New Roman"/>
          <w:sz w:val="24"/>
          <w:szCs w:val="24"/>
        </w:rPr>
      </w:pPr>
    </w:p>
    <w:p>
      <w:pPr>
        <w:autoSpaceDE w:val="0"/>
        <w:autoSpaceDN w:val="0"/>
        <w:spacing w:line="360" w:lineRule="auto"/>
        <w:ind w:firstLine="0" w:firstLineChars="0"/>
        <w:jc w:val="center"/>
        <w:rPr>
          <w:rFonts w:ascii="宋体" w:cs="Times New Roman"/>
          <w:b/>
          <w:bCs/>
          <w:sz w:val="48"/>
          <w:szCs w:val="48"/>
        </w:rPr>
      </w:pPr>
      <w:r>
        <w:rPr>
          <w:rFonts w:hint="eastAsia" w:ascii="宋体" w:hAnsi="宋体" w:cs="宋体"/>
          <w:b/>
          <w:bCs/>
          <w:sz w:val="48"/>
          <w:szCs w:val="48"/>
          <w:lang w:val="zh-CN"/>
        </w:rPr>
        <w:t>青海省政府采购项目合同书</w:t>
      </w:r>
    </w:p>
    <w:p>
      <w:pPr>
        <w:spacing w:line="360" w:lineRule="auto"/>
        <w:ind w:firstLine="0" w:firstLineChars="0"/>
        <w:rPr>
          <w:rFonts w:ascii="宋体" w:cs="Times New Roman"/>
          <w:sz w:val="24"/>
          <w:szCs w:val="24"/>
        </w:rPr>
      </w:pPr>
      <w:r>
        <w:rPr>
          <w:rFonts w:hint="eastAsia"/>
          <w:b/>
          <w:kern w:val="0"/>
          <w:sz w:val="24"/>
          <w:szCs w:val="24"/>
        </w:rPr>
        <w:t>注：由于本次招标的项目是服务类，采购人和中标人签订合同时可参考本合同范本，具体合同可中标后双方自行拟定，针对项目实际情况作出修改。</w:t>
      </w:r>
    </w:p>
    <w:p>
      <w:pPr>
        <w:spacing w:line="360" w:lineRule="auto"/>
        <w:ind w:firstLine="0" w:firstLineChars="0"/>
        <w:rPr>
          <w:rFonts w:ascii="宋体" w:cs="Times New Roman"/>
          <w:sz w:val="24"/>
          <w:szCs w:val="24"/>
        </w:rPr>
      </w:pPr>
    </w:p>
    <w:p>
      <w:pPr>
        <w:spacing w:line="360" w:lineRule="auto"/>
        <w:ind w:firstLine="0" w:firstLineChars="0"/>
        <w:rPr>
          <w:rFonts w:ascii="宋体" w:cs="Times New Roman"/>
          <w:sz w:val="24"/>
          <w:szCs w:val="24"/>
        </w:rPr>
      </w:pPr>
    </w:p>
    <w:p>
      <w:pPr>
        <w:spacing w:line="360" w:lineRule="auto"/>
        <w:ind w:firstLine="0" w:firstLineChars="0"/>
        <w:rPr>
          <w:rFonts w:ascii="宋体" w:cs="Times New Roman"/>
          <w:sz w:val="24"/>
          <w:szCs w:val="24"/>
        </w:rPr>
      </w:pPr>
    </w:p>
    <w:p>
      <w:pPr>
        <w:autoSpaceDE w:val="0"/>
        <w:autoSpaceDN w:val="0"/>
        <w:spacing w:line="360" w:lineRule="auto"/>
        <w:ind w:firstLine="0" w:firstLineChars="0"/>
        <w:rPr>
          <w:rFonts w:ascii="宋体" w:cs="Times New Roman"/>
          <w:b/>
          <w:bCs/>
          <w:sz w:val="30"/>
          <w:szCs w:val="30"/>
          <w:lang w:val="zh-CN"/>
        </w:rPr>
      </w:pPr>
      <w:r>
        <w:rPr>
          <w:rFonts w:hint="eastAsia" w:ascii="宋体" w:hAnsi="宋体" w:cs="宋体"/>
          <w:b/>
          <w:bCs/>
          <w:sz w:val="30"/>
          <w:szCs w:val="30"/>
          <w:lang w:val="zh-CN"/>
        </w:rPr>
        <w:t>采购项目编号：</w:t>
      </w:r>
      <w:r>
        <w:rPr>
          <w:rFonts w:hint="eastAsia" w:ascii="宋体" w:hAnsi="宋体" w:cs="宋体"/>
          <w:b/>
          <w:bCs/>
          <w:sz w:val="30"/>
          <w:szCs w:val="30"/>
          <w:u w:val="single"/>
          <w:lang w:val="zh-CN"/>
        </w:rPr>
        <w:t>瑞恒竞磋（服务）2020-032</w:t>
      </w:r>
    </w:p>
    <w:p>
      <w:pPr>
        <w:autoSpaceDE w:val="0"/>
        <w:autoSpaceDN w:val="0"/>
        <w:spacing w:line="360" w:lineRule="auto"/>
        <w:ind w:left="2108" w:hanging="2108" w:hangingChars="700"/>
        <w:rPr>
          <w:rFonts w:hint="eastAsia" w:ascii="宋体" w:eastAsia="宋体" w:cs="Times New Roman"/>
          <w:b/>
          <w:bCs/>
          <w:sz w:val="30"/>
          <w:szCs w:val="30"/>
          <w:lang w:eastAsia="zh-CN"/>
        </w:rPr>
      </w:pPr>
      <w:r>
        <w:rPr>
          <w:rFonts w:hint="eastAsia" w:ascii="宋体" w:hAnsi="宋体" w:cs="宋体"/>
          <w:b/>
          <w:bCs/>
          <w:sz w:val="30"/>
          <w:szCs w:val="30"/>
          <w:lang w:val="zh-CN"/>
        </w:rPr>
        <w:t>采购项目名称：</w:t>
      </w:r>
      <w:r>
        <w:rPr>
          <w:rFonts w:hint="eastAsia" w:ascii="宋体" w:hAnsi="宋体" w:cs="宋体"/>
          <w:b/>
          <w:bCs/>
          <w:sz w:val="30"/>
          <w:szCs w:val="30"/>
          <w:u w:val="single"/>
          <w:lang w:eastAsia="zh-CN"/>
        </w:rPr>
        <w:t>海南州市场监督管理局食品药品智慧市场监管平台（第二次）</w:t>
      </w:r>
    </w:p>
    <w:p>
      <w:pPr>
        <w:autoSpaceDE w:val="0"/>
        <w:autoSpaceDN w:val="0"/>
        <w:spacing w:line="360" w:lineRule="auto"/>
        <w:ind w:firstLine="0" w:firstLineChars="0"/>
        <w:rPr>
          <w:rFonts w:ascii="宋体" w:hAnsi="宋体" w:cs="宋体"/>
          <w:b/>
          <w:bCs/>
          <w:sz w:val="30"/>
          <w:szCs w:val="30"/>
          <w:highlight w:val="yellow"/>
          <w:u w:val="single"/>
        </w:rPr>
      </w:pPr>
      <w:r>
        <w:rPr>
          <w:rFonts w:hint="eastAsia" w:ascii="宋体" w:hAnsi="宋体" w:cs="宋体"/>
          <w:b/>
          <w:bCs/>
          <w:sz w:val="30"/>
          <w:szCs w:val="30"/>
          <w:lang w:val="zh-CN"/>
        </w:rPr>
        <w:t>采购合同编号：</w:t>
      </w:r>
      <w:r>
        <w:rPr>
          <w:rFonts w:hint="eastAsia" w:ascii="宋体" w:hAnsi="宋体" w:cs="宋体"/>
          <w:b/>
          <w:bCs/>
          <w:sz w:val="30"/>
          <w:szCs w:val="30"/>
          <w:u w:val="single"/>
        </w:rPr>
        <w:t>RH</w:t>
      </w:r>
      <w:r>
        <w:rPr>
          <w:rFonts w:hint="eastAsia" w:ascii="宋体" w:hAnsi="宋体" w:cs="宋体"/>
          <w:b/>
          <w:bCs/>
          <w:sz w:val="30"/>
          <w:szCs w:val="30"/>
          <w:u w:val="single"/>
          <w:lang w:val="zh-CN"/>
        </w:rPr>
        <w:t>-</w:t>
      </w:r>
      <w:r>
        <w:rPr>
          <w:rFonts w:hint="eastAsia" w:ascii="宋体" w:hAnsi="宋体" w:cs="宋体"/>
          <w:b/>
          <w:bCs/>
          <w:sz w:val="30"/>
          <w:szCs w:val="30"/>
          <w:u w:val="single"/>
          <w:lang w:val="en-US" w:eastAsia="zh-CN"/>
        </w:rPr>
        <w:t>2020-032</w:t>
      </w:r>
      <w:r>
        <w:rPr>
          <w:rFonts w:hint="eastAsia" w:ascii="宋体" w:hAnsi="宋体" w:cs="宋体"/>
          <w:b/>
          <w:bCs/>
          <w:sz w:val="30"/>
          <w:szCs w:val="30"/>
          <w:u w:val="single"/>
        </w:rPr>
        <w:t xml:space="preserve"> </w:t>
      </w:r>
    </w:p>
    <w:p>
      <w:pPr>
        <w:autoSpaceDE w:val="0"/>
        <w:autoSpaceDN w:val="0"/>
        <w:spacing w:line="360" w:lineRule="auto"/>
        <w:ind w:firstLine="0" w:firstLineChars="0"/>
        <w:rPr>
          <w:rFonts w:ascii="宋体" w:cs="Times New Roman"/>
          <w:b/>
          <w:bCs/>
          <w:sz w:val="30"/>
          <w:szCs w:val="30"/>
        </w:rPr>
      </w:pPr>
      <w:r>
        <w:rPr>
          <w:rFonts w:hint="eastAsia" w:ascii="宋体" w:hAnsi="宋体" w:cs="宋体"/>
          <w:b/>
          <w:bCs/>
          <w:sz w:val="30"/>
          <w:szCs w:val="30"/>
          <w:lang w:val="zh-CN"/>
        </w:rPr>
        <w:t>合同金额（人民币）：</w:t>
      </w:r>
    </w:p>
    <w:p>
      <w:pPr>
        <w:autoSpaceDE w:val="0"/>
        <w:autoSpaceDN w:val="0"/>
        <w:spacing w:line="360" w:lineRule="auto"/>
        <w:ind w:firstLine="0" w:firstLineChars="0"/>
        <w:rPr>
          <w:rFonts w:ascii="宋体" w:cs="Times New Roman"/>
          <w:b/>
          <w:bCs/>
          <w:sz w:val="30"/>
          <w:szCs w:val="30"/>
        </w:rPr>
      </w:pPr>
      <w:r>
        <w:rPr>
          <w:rFonts w:hint="eastAsia" w:ascii="宋体" w:hAnsi="宋体" w:cs="宋体"/>
          <w:b/>
          <w:bCs/>
          <w:sz w:val="30"/>
          <w:szCs w:val="30"/>
          <w:lang w:val="zh-CN"/>
        </w:rPr>
        <w:t>采购人（甲方）：</w:t>
      </w:r>
      <w:r>
        <w:rPr>
          <w:rFonts w:hint="eastAsia" w:ascii="宋体" w:hAnsi="宋体" w:cs="宋体"/>
          <w:b/>
          <w:bCs/>
          <w:sz w:val="30"/>
          <w:szCs w:val="30"/>
          <w:u w:val="single"/>
          <w:lang w:val="zh-CN"/>
        </w:rPr>
        <w:t>（盖章）</w:t>
      </w:r>
    </w:p>
    <w:p>
      <w:pPr>
        <w:autoSpaceDE w:val="0"/>
        <w:autoSpaceDN w:val="0"/>
        <w:spacing w:line="360" w:lineRule="auto"/>
        <w:ind w:firstLine="0" w:firstLineChars="0"/>
        <w:rPr>
          <w:rFonts w:ascii="宋体" w:cs="Times New Roman"/>
          <w:b/>
          <w:bCs/>
          <w:sz w:val="30"/>
          <w:szCs w:val="30"/>
        </w:rPr>
      </w:pPr>
      <w:r>
        <w:rPr>
          <w:rFonts w:hint="eastAsia" w:ascii="宋体" w:hAnsi="宋体" w:cs="宋体"/>
          <w:b/>
          <w:bCs/>
          <w:sz w:val="30"/>
          <w:szCs w:val="30"/>
          <w:lang w:val="zh-CN"/>
        </w:rPr>
        <w:t>供应商（乙方）：</w:t>
      </w:r>
      <w:r>
        <w:rPr>
          <w:rFonts w:hint="eastAsia" w:ascii="宋体" w:hAnsi="宋体" w:cs="宋体"/>
          <w:b/>
          <w:bCs/>
          <w:sz w:val="30"/>
          <w:szCs w:val="30"/>
          <w:u w:val="single"/>
          <w:lang w:val="zh-CN"/>
        </w:rPr>
        <w:t>（盖章）</w:t>
      </w:r>
    </w:p>
    <w:p>
      <w:pPr>
        <w:autoSpaceDE w:val="0"/>
        <w:autoSpaceDN w:val="0"/>
        <w:spacing w:line="360" w:lineRule="auto"/>
        <w:ind w:firstLine="0" w:firstLineChars="0"/>
        <w:rPr>
          <w:rFonts w:ascii="宋体" w:cs="Times New Roman"/>
          <w:b/>
          <w:bCs/>
          <w:sz w:val="30"/>
          <w:szCs w:val="30"/>
        </w:rPr>
      </w:pPr>
      <w:r>
        <w:rPr>
          <w:rFonts w:hint="eastAsia" w:ascii="宋体" w:hAnsi="宋体" w:cs="宋体"/>
          <w:b/>
          <w:bCs/>
          <w:sz w:val="30"/>
          <w:szCs w:val="30"/>
          <w:lang w:val="zh-CN"/>
        </w:rPr>
        <w:t>采购日期：</w:t>
      </w: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autoSpaceDE w:val="0"/>
        <w:autoSpaceDN w:val="0"/>
        <w:adjustRightInd w:val="0"/>
        <w:ind w:firstLine="560"/>
        <w:rPr>
          <w:sz w:val="28"/>
          <w:szCs w:val="28"/>
        </w:rPr>
      </w:pPr>
      <w:r>
        <w:rPr>
          <w:rFonts w:ascii="宋体" w:cs="Times New Roman"/>
          <w:sz w:val="28"/>
          <w:szCs w:val="28"/>
        </w:rPr>
        <w:br w:type="page"/>
      </w:r>
      <w:r>
        <w:rPr>
          <w:rFonts w:hint="eastAsia" w:ascii="宋体" w:cs="宋体"/>
          <w:b/>
          <w:bCs/>
          <w:sz w:val="28"/>
          <w:szCs w:val="28"/>
          <w:lang w:val="zh-CN"/>
        </w:rPr>
        <w:t>采</w:t>
      </w:r>
      <w:r>
        <w:rPr>
          <w:b/>
          <w:bCs/>
          <w:sz w:val="28"/>
          <w:szCs w:val="28"/>
        </w:rPr>
        <w:t xml:space="preserve"> </w:t>
      </w:r>
      <w:r>
        <w:rPr>
          <w:rFonts w:hint="eastAsia" w:ascii="宋体" w:cs="宋体"/>
          <w:b/>
          <w:bCs/>
          <w:sz w:val="28"/>
          <w:szCs w:val="28"/>
          <w:lang w:val="zh-CN"/>
        </w:rPr>
        <w:t>购</w:t>
      </w:r>
      <w:r>
        <w:rPr>
          <w:b/>
          <w:bCs/>
          <w:sz w:val="28"/>
          <w:szCs w:val="28"/>
        </w:rPr>
        <w:t xml:space="preserve"> </w:t>
      </w:r>
      <w:r>
        <w:rPr>
          <w:rFonts w:hint="eastAsia" w:ascii="宋体" w:cs="宋体"/>
          <w:b/>
          <w:bCs/>
          <w:sz w:val="28"/>
          <w:szCs w:val="28"/>
          <w:lang w:val="zh-CN"/>
        </w:rPr>
        <w:t>人（以下简称甲方）：</w:t>
      </w:r>
    </w:p>
    <w:p>
      <w:pPr>
        <w:autoSpaceDE w:val="0"/>
        <w:autoSpaceDN w:val="0"/>
        <w:adjustRightInd w:val="0"/>
        <w:ind w:firstLine="562"/>
        <w:rPr>
          <w:sz w:val="28"/>
          <w:szCs w:val="28"/>
        </w:rPr>
      </w:pPr>
      <w:r>
        <w:rPr>
          <w:rFonts w:hint="eastAsia" w:ascii="宋体" w:cs="宋体"/>
          <w:b/>
          <w:bCs/>
          <w:sz w:val="28"/>
          <w:szCs w:val="28"/>
          <w:lang w:val="zh-CN"/>
        </w:rPr>
        <w:t>供</w:t>
      </w:r>
      <w:r>
        <w:rPr>
          <w:b/>
          <w:bCs/>
          <w:sz w:val="28"/>
          <w:szCs w:val="28"/>
        </w:rPr>
        <w:t xml:space="preserve"> </w:t>
      </w:r>
      <w:r>
        <w:rPr>
          <w:rFonts w:hint="eastAsia" w:ascii="宋体" w:cs="宋体"/>
          <w:b/>
          <w:bCs/>
          <w:sz w:val="28"/>
          <w:szCs w:val="28"/>
          <w:lang w:val="zh-CN"/>
        </w:rPr>
        <w:t>应</w:t>
      </w:r>
      <w:r>
        <w:rPr>
          <w:b/>
          <w:bCs/>
          <w:sz w:val="28"/>
          <w:szCs w:val="28"/>
        </w:rPr>
        <w:t xml:space="preserve"> </w:t>
      </w:r>
      <w:r>
        <w:rPr>
          <w:rFonts w:hint="eastAsia" w:ascii="宋体" w:cs="宋体"/>
          <w:b/>
          <w:bCs/>
          <w:sz w:val="28"/>
          <w:szCs w:val="28"/>
          <w:lang w:val="zh-CN"/>
        </w:rPr>
        <w:t>商（以下简称乙方）：</w:t>
      </w:r>
    </w:p>
    <w:p>
      <w:pPr>
        <w:pStyle w:val="8"/>
        <w:ind w:firstLine="480"/>
        <w:rPr>
          <w:rFonts w:ascii="宋体" w:hAnsi="宋体" w:cs="宋体"/>
          <w:b/>
          <w:bCs/>
          <w:sz w:val="24"/>
          <w:szCs w:val="24"/>
        </w:rPr>
      </w:pPr>
      <w:r>
        <w:rPr>
          <w:rFonts w:hint="eastAsia" w:ascii="宋体" w:hAnsi="宋体" w:cs="宋体"/>
          <w:sz w:val="24"/>
          <w:szCs w:val="24"/>
          <w:lang w:val="zh-CN"/>
        </w:rPr>
        <w:t>甲、乙双方根据</w:t>
      </w:r>
      <w:r>
        <w:rPr>
          <w:rFonts w:ascii="宋体" w:hAnsi="宋体"/>
          <w:sz w:val="24"/>
          <w:szCs w:val="24"/>
        </w:rPr>
        <w:t>20</w:t>
      </w:r>
      <w:r>
        <w:rPr>
          <w:rFonts w:hint="eastAsia" w:ascii="宋体" w:hAnsi="宋体"/>
          <w:sz w:val="24"/>
          <w:szCs w:val="24"/>
          <w:lang w:val="en-US" w:eastAsia="zh-CN"/>
        </w:rPr>
        <w:t>20</w:t>
      </w:r>
      <w:r>
        <w:rPr>
          <w:rFonts w:ascii="宋体" w:hAnsi="宋体"/>
          <w:sz w:val="24"/>
          <w:szCs w:val="24"/>
        </w:rPr>
        <w:t>年</w:t>
      </w:r>
      <w:r>
        <w:rPr>
          <w:rFonts w:hint="eastAsia" w:ascii="宋体" w:hAnsi="宋体" w:cs="宋体"/>
          <w:bCs/>
          <w:sz w:val="24"/>
          <w:szCs w:val="24"/>
          <w:lang w:val="zh-CN"/>
        </w:rPr>
        <w:t>ⅹ</w:t>
      </w:r>
      <w:r>
        <w:rPr>
          <w:rFonts w:hint="eastAsia" w:ascii="宋体" w:hAnsi="宋体" w:cs="宋体"/>
          <w:sz w:val="24"/>
          <w:szCs w:val="24"/>
          <w:lang w:val="zh-CN"/>
        </w:rPr>
        <w:t>月</w:t>
      </w:r>
      <w:r>
        <w:rPr>
          <w:rFonts w:hint="eastAsia" w:ascii="宋体" w:hAnsi="宋体" w:cs="宋体"/>
          <w:bCs/>
          <w:sz w:val="24"/>
          <w:szCs w:val="24"/>
          <w:lang w:val="zh-CN"/>
        </w:rPr>
        <w:t>ⅹ</w:t>
      </w:r>
      <w:r>
        <w:rPr>
          <w:rFonts w:hint="eastAsia" w:ascii="宋体" w:hAnsi="宋体" w:cs="宋体"/>
          <w:sz w:val="24"/>
          <w:szCs w:val="24"/>
          <w:lang w:val="zh-CN"/>
        </w:rPr>
        <w:t>日（</w:t>
      </w:r>
      <w:r>
        <w:rPr>
          <w:rFonts w:hint="eastAsia" w:ascii="宋体" w:hAnsi="宋体" w:cs="宋体"/>
          <w:bCs/>
          <w:sz w:val="24"/>
          <w:szCs w:val="24"/>
          <w:u w:val="single"/>
        </w:rPr>
        <w:t>采购项目名称</w:t>
      </w:r>
      <w:r>
        <w:rPr>
          <w:rFonts w:hint="eastAsia" w:ascii="宋体" w:hAnsi="宋体" w:cs="宋体"/>
          <w:sz w:val="24"/>
          <w:szCs w:val="24"/>
          <w:lang w:val="zh-CN"/>
        </w:rPr>
        <w:t>）</w:t>
      </w:r>
      <w:r>
        <w:rPr>
          <w:rFonts w:ascii="宋体" w:hAnsi="宋体"/>
          <w:sz w:val="24"/>
          <w:szCs w:val="24"/>
        </w:rPr>
        <w:t xml:space="preserve"> </w:t>
      </w:r>
      <w:r>
        <w:rPr>
          <w:rFonts w:hint="eastAsia" w:ascii="宋体" w:hAnsi="宋体" w:cs="宋体"/>
          <w:sz w:val="24"/>
          <w:szCs w:val="24"/>
          <w:lang w:val="zh-CN"/>
        </w:rPr>
        <w:t>采购项目（</w:t>
      </w:r>
      <w:r>
        <w:rPr>
          <w:rFonts w:hint="eastAsia" w:ascii="宋体" w:hAnsi="宋体" w:cs="宋体"/>
          <w:sz w:val="24"/>
          <w:szCs w:val="24"/>
          <w:u w:val="single"/>
          <w:lang w:val="zh-CN"/>
        </w:rPr>
        <w:t>采购项目编号</w:t>
      </w:r>
      <w:r>
        <w:rPr>
          <w:rFonts w:hint="eastAsia" w:ascii="宋体" w:hAnsi="宋体" w:cs="宋体"/>
          <w:sz w:val="24"/>
          <w:szCs w:val="24"/>
          <w:lang w:val="zh-CN"/>
        </w:rPr>
        <w:t>）的磋商文件要求和采购代理机构出具的《成交通知书》，并经双方协商一致，签订本合同协议书。</w:t>
      </w:r>
    </w:p>
    <w:p>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一、签订本政府采购合同的依据</w:t>
      </w:r>
    </w:p>
    <w:p>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本政府采购合同所附下列文件是构成本政府采购合同不可分割的部分：</w:t>
      </w:r>
    </w:p>
    <w:p>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1.磋商文件；</w:t>
      </w:r>
    </w:p>
    <w:p>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2.磋商文件的更正、变更公告；</w:t>
      </w:r>
    </w:p>
    <w:p>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3.供应商提交的响应文件；</w:t>
      </w:r>
    </w:p>
    <w:p>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4.磋商文件中规定的政府采购合同通用条款；</w:t>
      </w:r>
    </w:p>
    <w:p>
      <w:pPr>
        <w:autoSpaceDE w:val="0"/>
        <w:autoSpaceDN w:val="0"/>
        <w:adjustRightInd w:val="0"/>
        <w:ind w:firstLine="480"/>
        <w:rPr>
          <w:rFonts w:ascii="宋体" w:hAnsi="宋体" w:cs="宋体"/>
          <w:sz w:val="24"/>
          <w:szCs w:val="24"/>
          <w:highlight w:val="none"/>
          <w:lang w:val="zh-CN"/>
        </w:rPr>
      </w:pPr>
      <w:r>
        <w:rPr>
          <w:rFonts w:hint="eastAsia" w:ascii="宋体" w:hAnsi="宋体" w:cs="宋体"/>
          <w:sz w:val="24"/>
          <w:szCs w:val="24"/>
          <w:highlight w:val="none"/>
          <w:lang w:val="zh-CN"/>
        </w:rPr>
        <w:t>5.成交通知书；</w:t>
      </w:r>
    </w:p>
    <w:p>
      <w:pPr>
        <w:autoSpaceDE w:val="0"/>
        <w:autoSpaceDN w:val="0"/>
        <w:adjustRightInd w:val="0"/>
        <w:ind w:firstLine="480"/>
        <w:rPr>
          <w:rFonts w:ascii="宋体" w:hAnsi="宋体" w:cs="宋体"/>
          <w:sz w:val="24"/>
          <w:szCs w:val="24"/>
          <w:highlight w:val="none"/>
          <w:lang w:val="zh-CN"/>
        </w:rPr>
      </w:pPr>
      <w:r>
        <w:rPr>
          <w:rFonts w:hint="eastAsia" w:ascii="宋体" w:hAnsi="宋体" w:cs="宋体"/>
          <w:sz w:val="24"/>
          <w:szCs w:val="24"/>
          <w:highlight w:val="none"/>
          <w:lang w:val="zh-CN"/>
        </w:rPr>
        <w:t>6.履约保证金缴费证明。</w:t>
      </w:r>
    </w:p>
    <w:p>
      <w:pPr>
        <w:autoSpaceDE w:val="0"/>
        <w:autoSpaceDN w:val="0"/>
        <w:adjustRightInd w:val="0"/>
        <w:ind w:firstLine="480"/>
        <w:rPr>
          <w:rFonts w:ascii="Arial" w:hAnsi="Arial" w:cs="Arial"/>
          <w:sz w:val="24"/>
          <w:highlight w:val="none"/>
        </w:rPr>
      </w:pPr>
      <w:r>
        <w:rPr>
          <w:rFonts w:hint="eastAsia" w:ascii="Arial" w:hAnsi="Arial" w:cs="Arial"/>
          <w:sz w:val="24"/>
          <w:highlight w:val="none"/>
        </w:rPr>
        <w:t>二、合同组成</w:t>
      </w:r>
    </w:p>
    <w:p>
      <w:pPr>
        <w:autoSpaceDE w:val="0"/>
        <w:autoSpaceDN w:val="0"/>
        <w:adjustRightInd w:val="0"/>
        <w:ind w:firstLine="480"/>
        <w:rPr>
          <w:rFonts w:ascii="Arial" w:hAnsi="Arial" w:cs="Arial"/>
          <w:sz w:val="24"/>
          <w:highlight w:val="none"/>
        </w:rPr>
      </w:pPr>
      <w:r>
        <w:rPr>
          <w:rFonts w:hint="eastAsia" w:ascii="Arial" w:hAnsi="Arial" w:cs="Arial"/>
          <w:sz w:val="24"/>
          <w:highlight w:val="none"/>
        </w:rPr>
        <w:t>1.分项报价表；</w:t>
      </w:r>
    </w:p>
    <w:p>
      <w:pPr>
        <w:autoSpaceDE w:val="0"/>
        <w:autoSpaceDN w:val="0"/>
        <w:adjustRightInd w:val="0"/>
        <w:ind w:firstLine="480"/>
        <w:rPr>
          <w:rFonts w:ascii="Arial" w:hAnsi="Arial" w:cs="Arial"/>
          <w:sz w:val="24"/>
          <w:highlight w:val="none"/>
        </w:rPr>
      </w:pPr>
      <w:r>
        <w:rPr>
          <w:rFonts w:hint="eastAsia" w:ascii="Arial" w:hAnsi="Arial" w:cs="Arial"/>
          <w:sz w:val="24"/>
          <w:highlight w:val="none"/>
        </w:rPr>
        <w:t>2.服务偏离表；</w:t>
      </w:r>
    </w:p>
    <w:p>
      <w:pPr>
        <w:autoSpaceDE w:val="0"/>
        <w:autoSpaceDN w:val="0"/>
        <w:adjustRightInd w:val="0"/>
        <w:ind w:firstLine="480"/>
        <w:rPr>
          <w:rFonts w:ascii="Arial" w:hAnsi="Arial" w:cs="Arial"/>
          <w:sz w:val="24"/>
          <w:highlight w:val="none"/>
        </w:rPr>
      </w:pPr>
      <w:r>
        <w:rPr>
          <w:rFonts w:hint="eastAsia" w:ascii="Arial" w:hAnsi="Arial" w:cs="Arial"/>
          <w:sz w:val="24"/>
          <w:highlight w:val="none"/>
        </w:rPr>
        <w:t>3.其他相关承诺；</w:t>
      </w:r>
    </w:p>
    <w:p>
      <w:pPr>
        <w:autoSpaceDE w:val="0"/>
        <w:autoSpaceDN w:val="0"/>
        <w:adjustRightInd w:val="0"/>
        <w:ind w:firstLine="480"/>
        <w:rPr>
          <w:rFonts w:ascii="Arial" w:hAnsi="Arial" w:cs="Arial"/>
          <w:sz w:val="24"/>
          <w:highlight w:val="none"/>
        </w:rPr>
      </w:pPr>
      <w:r>
        <w:rPr>
          <w:rFonts w:hint="eastAsia" w:ascii="Arial" w:hAnsi="Arial" w:cs="Arial"/>
          <w:sz w:val="24"/>
          <w:highlight w:val="none"/>
        </w:rPr>
        <w:t>4.成交通知书；</w:t>
      </w:r>
    </w:p>
    <w:p>
      <w:pPr>
        <w:autoSpaceDE w:val="0"/>
        <w:autoSpaceDN w:val="0"/>
        <w:adjustRightInd w:val="0"/>
        <w:ind w:firstLine="480"/>
        <w:rPr>
          <w:rFonts w:ascii="Arial" w:hAnsi="Arial" w:cs="Arial"/>
          <w:sz w:val="24"/>
          <w:highlight w:val="none"/>
        </w:rPr>
      </w:pPr>
      <w:r>
        <w:rPr>
          <w:rFonts w:hint="eastAsia" w:ascii="Arial" w:hAnsi="Arial" w:cs="Arial"/>
          <w:sz w:val="24"/>
          <w:highlight w:val="none"/>
        </w:rPr>
        <w:t>5.最终报价表</w:t>
      </w:r>
    </w:p>
    <w:p>
      <w:pPr>
        <w:autoSpaceDE w:val="0"/>
        <w:autoSpaceDN w:val="0"/>
        <w:adjustRightInd w:val="0"/>
        <w:ind w:firstLine="480"/>
        <w:rPr>
          <w:rFonts w:ascii="Arial" w:hAnsi="Arial" w:cs="Arial"/>
          <w:sz w:val="24"/>
        </w:rPr>
      </w:pPr>
      <w:r>
        <w:rPr>
          <w:rFonts w:hint="eastAsia" w:ascii="Arial" w:hAnsi="Arial" w:cs="Arial"/>
          <w:sz w:val="24"/>
        </w:rPr>
        <w:t>三、合同标的及金额                            单位：元</w:t>
      </w:r>
    </w:p>
    <w:tbl>
      <w:tblPr>
        <w:tblStyle w:val="18"/>
        <w:tblW w:w="8775" w:type="dxa"/>
        <w:jc w:val="center"/>
        <w:tblLayout w:type="fixed"/>
        <w:tblCellMar>
          <w:top w:w="0" w:type="dxa"/>
          <w:left w:w="28" w:type="dxa"/>
          <w:bottom w:w="0" w:type="dxa"/>
          <w:right w:w="28" w:type="dxa"/>
        </w:tblCellMar>
      </w:tblPr>
      <w:tblGrid>
        <w:gridCol w:w="1225"/>
        <w:gridCol w:w="2669"/>
        <w:gridCol w:w="1225"/>
        <w:gridCol w:w="913"/>
        <w:gridCol w:w="1125"/>
        <w:gridCol w:w="1618"/>
      </w:tblGrid>
      <w:tr>
        <w:tblPrEx>
          <w:tblCellMar>
            <w:top w:w="0" w:type="dxa"/>
            <w:left w:w="28" w:type="dxa"/>
            <w:bottom w:w="0" w:type="dxa"/>
            <w:right w:w="28" w:type="dxa"/>
          </w:tblCellMar>
        </w:tblPrEx>
        <w:trPr>
          <w:trHeight w:val="529" w:hRule="atLeast"/>
          <w:jc w:val="center"/>
        </w:trPr>
        <w:tc>
          <w:tcPr>
            <w:tcW w:w="1225"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ind w:firstLine="480"/>
              <w:jc w:val="center"/>
              <w:rPr>
                <w:sz w:val="24"/>
                <w:szCs w:val="24"/>
              </w:rPr>
            </w:pPr>
            <w:r>
              <w:rPr>
                <w:rFonts w:hint="eastAsia"/>
                <w:sz w:val="24"/>
                <w:szCs w:val="24"/>
              </w:rPr>
              <w:t>序号</w:t>
            </w:r>
          </w:p>
        </w:tc>
        <w:tc>
          <w:tcPr>
            <w:tcW w:w="2669"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sz w:val="24"/>
                <w:szCs w:val="24"/>
              </w:rPr>
            </w:pPr>
            <w:r>
              <w:rPr>
                <w:rFonts w:hint="eastAsia"/>
                <w:sz w:val="24"/>
                <w:szCs w:val="24"/>
              </w:rPr>
              <w:t>名称</w:t>
            </w:r>
          </w:p>
        </w:tc>
        <w:tc>
          <w:tcPr>
            <w:tcW w:w="1225"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sz w:val="24"/>
                <w:szCs w:val="24"/>
              </w:rPr>
            </w:pPr>
            <w:r>
              <w:rPr>
                <w:rFonts w:hint="eastAsia"/>
                <w:sz w:val="24"/>
                <w:szCs w:val="24"/>
              </w:rPr>
              <w:t>数量</w:t>
            </w:r>
          </w:p>
        </w:tc>
        <w:tc>
          <w:tcPr>
            <w:tcW w:w="913"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sz w:val="24"/>
                <w:szCs w:val="24"/>
              </w:rPr>
            </w:pPr>
            <w:r>
              <w:rPr>
                <w:rFonts w:hint="eastAsia"/>
                <w:sz w:val="24"/>
                <w:szCs w:val="24"/>
              </w:rPr>
              <w:t>单位</w:t>
            </w:r>
          </w:p>
        </w:tc>
        <w:tc>
          <w:tcPr>
            <w:tcW w:w="1125"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sz w:val="24"/>
                <w:szCs w:val="24"/>
              </w:rPr>
            </w:pPr>
            <w:r>
              <w:rPr>
                <w:rFonts w:hint="eastAsia"/>
                <w:sz w:val="24"/>
                <w:szCs w:val="24"/>
              </w:rPr>
              <w:t>单价</w:t>
            </w:r>
          </w:p>
        </w:tc>
        <w:tc>
          <w:tcPr>
            <w:tcW w:w="161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ind w:firstLine="480"/>
              <w:jc w:val="center"/>
              <w:rPr>
                <w:sz w:val="24"/>
                <w:szCs w:val="24"/>
              </w:rPr>
            </w:pPr>
            <w:r>
              <w:rPr>
                <w:rFonts w:hint="eastAsia"/>
                <w:sz w:val="24"/>
                <w:szCs w:val="24"/>
                <w:lang w:val="zh-CN"/>
              </w:rPr>
              <w:t>合计</w:t>
            </w:r>
            <w:r>
              <w:rPr>
                <w:rFonts w:hint="eastAsia"/>
                <w:sz w:val="24"/>
                <w:szCs w:val="24"/>
              </w:rPr>
              <w:t>金额</w:t>
            </w:r>
          </w:p>
        </w:tc>
      </w:tr>
      <w:tr>
        <w:tblPrEx>
          <w:tblCellMar>
            <w:top w:w="0" w:type="dxa"/>
            <w:left w:w="28" w:type="dxa"/>
            <w:bottom w:w="0" w:type="dxa"/>
            <w:right w:w="28" w:type="dxa"/>
          </w:tblCellMar>
        </w:tblPrEx>
        <w:trPr>
          <w:trHeight w:val="529" w:hRule="atLeast"/>
          <w:jc w:val="center"/>
        </w:trPr>
        <w:tc>
          <w:tcPr>
            <w:tcW w:w="1225"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ind w:firstLine="480"/>
              <w:rPr>
                <w:sz w:val="24"/>
                <w:szCs w:val="24"/>
                <w:lang w:val="zh-CN"/>
              </w:rPr>
            </w:pPr>
          </w:p>
        </w:tc>
        <w:tc>
          <w:tcPr>
            <w:tcW w:w="26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2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91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618" w:type="dxa"/>
            <w:tcBorders>
              <w:top w:val="single" w:color="000000" w:sz="6" w:space="0"/>
              <w:left w:val="single" w:color="000000" w:sz="6" w:space="0"/>
              <w:bottom w:val="single" w:color="000000" w:sz="6" w:space="0"/>
              <w:right w:val="single" w:color="000000" w:sz="6" w:space="0"/>
            </w:tcBorders>
            <w:shd w:val="clear" w:color="000000" w:fill="FFFFFF"/>
          </w:tcPr>
          <w:p>
            <w:pPr>
              <w:ind w:firstLine="480"/>
              <w:rPr>
                <w:sz w:val="24"/>
                <w:szCs w:val="24"/>
                <w:lang w:val="zh-CN"/>
              </w:rPr>
            </w:pPr>
          </w:p>
        </w:tc>
      </w:tr>
      <w:tr>
        <w:tblPrEx>
          <w:tblCellMar>
            <w:top w:w="0" w:type="dxa"/>
            <w:left w:w="28" w:type="dxa"/>
            <w:bottom w:w="0" w:type="dxa"/>
            <w:right w:w="28" w:type="dxa"/>
          </w:tblCellMar>
        </w:tblPrEx>
        <w:trPr>
          <w:trHeight w:val="529" w:hRule="atLeast"/>
          <w:jc w:val="center"/>
        </w:trPr>
        <w:tc>
          <w:tcPr>
            <w:tcW w:w="1225"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ind w:firstLine="480"/>
              <w:rPr>
                <w:sz w:val="24"/>
                <w:szCs w:val="24"/>
                <w:lang w:val="zh-CN"/>
              </w:rPr>
            </w:pPr>
          </w:p>
        </w:tc>
        <w:tc>
          <w:tcPr>
            <w:tcW w:w="26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2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91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618" w:type="dxa"/>
            <w:tcBorders>
              <w:top w:val="single" w:color="000000" w:sz="6" w:space="0"/>
              <w:left w:val="single" w:color="000000" w:sz="6" w:space="0"/>
              <w:bottom w:val="single" w:color="000000" w:sz="6" w:space="0"/>
              <w:right w:val="single" w:color="000000" w:sz="6" w:space="0"/>
            </w:tcBorders>
            <w:shd w:val="clear" w:color="000000" w:fill="FFFFFF"/>
          </w:tcPr>
          <w:p>
            <w:pPr>
              <w:ind w:firstLine="480"/>
              <w:rPr>
                <w:sz w:val="24"/>
                <w:szCs w:val="24"/>
                <w:lang w:val="zh-CN"/>
              </w:rPr>
            </w:pPr>
          </w:p>
        </w:tc>
      </w:tr>
      <w:tr>
        <w:tblPrEx>
          <w:tblCellMar>
            <w:top w:w="0" w:type="dxa"/>
            <w:left w:w="28" w:type="dxa"/>
            <w:bottom w:w="0" w:type="dxa"/>
            <w:right w:w="28" w:type="dxa"/>
          </w:tblCellMar>
        </w:tblPrEx>
        <w:trPr>
          <w:trHeight w:val="529" w:hRule="atLeast"/>
          <w:jc w:val="center"/>
        </w:trPr>
        <w:tc>
          <w:tcPr>
            <w:tcW w:w="1225"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ind w:firstLine="480"/>
              <w:rPr>
                <w:sz w:val="24"/>
                <w:szCs w:val="24"/>
                <w:lang w:val="zh-CN"/>
              </w:rPr>
            </w:pPr>
          </w:p>
        </w:tc>
        <w:tc>
          <w:tcPr>
            <w:tcW w:w="26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2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91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618" w:type="dxa"/>
            <w:tcBorders>
              <w:top w:val="single" w:color="000000" w:sz="6" w:space="0"/>
              <w:left w:val="single" w:color="000000" w:sz="6" w:space="0"/>
              <w:bottom w:val="single" w:color="000000" w:sz="6" w:space="0"/>
              <w:right w:val="single" w:color="000000" w:sz="6" w:space="0"/>
            </w:tcBorders>
            <w:shd w:val="clear" w:color="000000" w:fill="FFFFFF"/>
          </w:tcPr>
          <w:p>
            <w:pPr>
              <w:ind w:firstLine="480"/>
              <w:rPr>
                <w:sz w:val="24"/>
                <w:szCs w:val="24"/>
                <w:lang w:val="zh-CN"/>
              </w:rPr>
            </w:pPr>
          </w:p>
        </w:tc>
      </w:tr>
    </w:tbl>
    <w:p>
      <w:pPr>
        <w:autoSpaceDE w:val="0"/>
        <w:autoSpaceDN w:val="0"/>
        <w:adjustRightInd w:val="0"/>
        <w:ind w:firstLine="480"/>
        <w:rPr>
          <w:rFonts w:ascii="Arial" w:hAnsi="Arial" w:cs="Arial"/>
          <w:sz w:val="24"/>
        </w:rPr>
      </w:pPr>
    </w:p>
    <w:p>
      <w:pPr>
        <w:autoSpaceDE w:val="0"/>
        <w:autoSpaceDN w:val="0"/>
        <w:adjustRightInd w:val="0"/>
        <w:ind w:firstLine="480"/>
        <w:rPr>
          <w:rFonts w:ascii="Arial" w:hAnsi="Arial" w:cs="Arial"/>
          <w:sz w:val="24"/>
        </w:rPr>
      </w:pPr>
      <w:r>
        <w:rPr>
          <w:rFonts w:hint="eastAsia" w:ascii="Arial" w:hAnsi="Arial" w:cs="Arial"/>
          <w:sz w:val="24"/>
        </w:rPr>
        <w:t>根据上述政府采购合同文件要求，本政府采购合同的总金额为人民币</w:t>
      </w:r>
    </w:p>
    <w:p>
      <w:pPr>
        <w:autoSpaceDE w:val="0"/>
        <w:autoSpaceDN w:val="0"/>
        <w:adjustRightInd w:val="0"/>
        <w:ind w:firstLine="480"/>
        <w:rPr>
          <w:rFonts w:ascii="Arial" w:hAnsi="Arial" w:cs="Arial"/>
          <w:sz w:val="24"/>
        </w:rPr>
      </w:pPr>
      <w:r>
        <w:rPr>
          <w:rFonts w:hint="eastAsia" w:ascii="Arial" w:hAnsi="Arial" w:cs="Arial"/>
          <w:sz w:val="24"/>
        </w:rPr>
        <w:t>（大写）                 元。</w:t>
      </w:r>
    </w:p>
    <w:p>
      <w:pPr>
        <w:spacing w:line="360" w:lineRule="auto"/>
        <w:ind w:firstLine="480"/>
        <w:rPr>
          <w:rFonts w:ascii="Arial" w:hAnsi="Arial" w:cs="Arial"/>
          <w:sz w:val="24"/>
        </w:rPr>
      </w:pPr>
      <w:bookmarkStart w:id="207" w:name="_Toc283019214"/>
      <w:bookmarkStart w:id="208" w:name="_Toc225670751"/>
      <w:bookmarkStart w:id="209" w:name="_Toc232492928"/>
      <w:bookmarkStart w:id="210" w:name="_Toc241833903"/>
      <w:bookmarkStart w:id="211" w:name="_Toc211911348"/>
      <w:bookmarkStart w:id="212" w:name="_Toc225244852"/>
      <w:bookmarkStart w:id="213" w:name="_Toc212019594"/>
      <w:bookmarkStart w:id="214" w:name="_Toc225654644"/>
      <w:bookmarkStart w:id="215" w:name="_Toc247334841"/>
      <w:bookmarkStart w:id="216" w:name="_Toc251768862"/>
      <w:bookmarkStart w:id="217" w:name="_Toc185395249"/>
      <w:bookmarkStart w:id="218" w:name="_Toc286993786"/>
      <w:bookmarkStart w:id="219" w:name="_Toc282696226"/>
      <w:bookmarkStart w:id="220" w:name="_Toc238984975"/>
      <w:bookmarkStart w:id="221" w:name="_Toc237145406"/>
      <w:bookmarkStart w:id="222" w:name="_Toc239233914"/>
      <w:bookmarkStart w:id="223" w:name="_Toc239568418"/>
      <w:bookmarkStart w:id="224" w:name="_Toc211854449"/>
      <w:r>
        <w:rPr>
          <w:rFonts w:hint="eastAsia" w:ascii="Arial" w:hAnsi="Arial" w:cs="Arial"/>
          <w:sz w:val="24"/>
        </w:rPr>
        <w:t>四、服务内容与质量标准</w:t>
      </w:r>
    </w:p>
    <w:p>
      <w:pPr>
        <w:numPr>
          <w:ilvl w:val="0"/>
          <w:numId w:val="0"/>
        </w:numPr>
        <w:spacing w:line="360" w:lineRule="auto"/>
        <w:ind w:leftChars="200"/>
        <w:rPr>
          <w:rFonts w:hint="default" w:ascii="Arial" w:hAnsi="Arial" w:eastAsia="宋体" w:cs="Arial"/>
          <w:sz w:val="24"/>
          <w:lang w:val="en-US" w:eastAsia="zh-CN"/>
        </w:rPr>
      </w:pPr>
      <w:r>
        <w:rPr>
          <w:rFonts w:hint="eastAsia" w:ascii="Arial" w:hAnsi="Arial" w:cs="Arial"/>
          <w:sz w:val="24"/>
          <w:lang w:val="en-US" w:eastAsia="zh-CN"/>
        </w:rPr>
        <w:t>1.</w:t>
      </w:r>
    </w:p>
    <w:p>
      <w:pPr>
        <w:numPr>
          <w:ilvl w:val="0"/>
          <w:numId w:val="0"/>
        </w:numPr>
        <w:spacing w:line="360" w:lineRule="auto"/>
        <w:ind w:leftChars="200"/>
        <w:rPr>
          <w:rFonts w:hint="default" w:ascii="Arial" w:hAnsi="Arial" w:eastAsia="宋体" w:cs="Arial"/>
          <w:sz w:val="24"/>
          <w:lang w:val="en-US" w:eastAsia="zh-CN"/>
        </w:rPr>
      </w:pPr>
      <w:r>
        <w:rPr>
          <w:rFonts w:hint="eastAsia" w:ascii="Arial" w:hAnsi="Arial" w:cs="Arial"/>
          <w:sz w:val="24"/>
          <w:lang w:val="en-US" w:eastAsia="zh-CN"/>
        </w:rPr>
        <w:t>2.</w:t>
      </w:r>
    </w:p>
    <w:p>
      <w:pPr>
        <w:numPr>
          <w:ilvl w:val="0"/>
          <w:numId w:val="0"/>
        </w:numPr>
        <w:spacing w:line="360" w:lineRule="auto"/>
        <w:ind w:leftChars="200"/>
        <w:rPr>
          <w:rFonts w:hint="default" w:ascii="Arial" w:hAnsi="Arial" w:eastAsia="宋体" w:cs="Arial"/>
          <w:sz w:val="24"/>
          <w:lang w:val="en-US" w:eastAsia="zh-CN"/>
        </w:rPr>
      </w:pPr>
      <w:r>
        <w:rPr>
          <w:rFonts w:hint="eastAsia" w:ascii="Arial" w:hAnsi="Arial" w:cs="Arial"/>
          <w:sz w:val="24"/>
          <w:lang w:val="en-US" w:eastAsia="zh-CN"/>
        </w:rPr>
        <w:t>3.</w:t>
      </w:r>
    </w:p>
    <w:p>
      <w:pPr>
        <w:numPr>
          <w:ilvl w:val="0"/>
          <w:numId w:val="0"/>
        </w:numPr>
        <w:spacing w:line="360" w:lineRule="auto"/>
        <w:ind w:leftChars="200"/>
        <w:rPr>
          <w:rFonts w:hint="default" w:ascii="Arial" w:hAnsi="Arial" w:eastAsia="宋体" w:cs="Arial"/>
          <w:sz w:val="24"/>
          <w:lang w:val="en-US" w:eastAsia="zh-CN"/>
        </w:rPr>
      </w:pPr>
      <w:r>
        <w:rPr>
          <w:rFonts w:hint="eastAsia" w:ascii="Arial" w:hAnsi="Arial" w:cs="Arial"/>
          <w:sz w:val="24"/>
          <w:lang w:val="en-US" w:eastAsia="zh-CN"/>
        </w:rPr>
        <w:t>4.</w:t>
      </w:r>
    </w:p>
    <w:p>
      <w:pPr>
        <w:numPr>
          <w:ilvl w:val="0"/>
          <w:numId w:val="0"/>
        </w:numPr>
        <w:spacing w:line="360" w:lineRule="auto"/>
        <w:ind w:leftChars="200"/>
        <w:rPr>
          <w:rFonts w:hint="default" w:ascii="Arial" w:hAnsi="Arial" w:eastAsia="宋体" w:cs="Arial"/>
          <w:sz w:val="24"/>
          <w:lang w:val="en-US" w:eastAsia="zh-CN"/>
        </w:rPr>
      </w:pPr>
      <w:r>
        <w:rPr>
          <w:rFonts w:hint="eastAsia" w:ascii="Arial" w:hAnsi="Arial" w:cs="Arial"/>
          <w:sz w:val="24"/>
          <w:lang w:val="en-US" w:eastAsia="zh-CN"/>
        </w:rPr>
        <w:t>5.</w:t>
      </w:r>
    </w:p>
    <w:p>
      <w:pPr>
        <w:spacing w:line="360" w:lineRule="auto"/>
        <w:ind w:firstLine="480"/>
        <w:rPr>
          <w:rFonts w:ascii="Arial" w:hAnsi="Arial" w:cs="Arial"/>
          <w:sz w:val="24"/>
        </w:rPr>
      </w:pPr>
      <w:r>
        <w:rPr>
          <w:rFonts w:hint="eastAsia" w:ascii="Arial" w:hAnsi="Arial" w:cs="Arial"/>
          <w:sz w:val="24"/>
        </w:rPr>
        <w:t>…</w:t>
      </w:r>
    </w:p>
    <w:p>
      <w:pPr>
        <w:spacing w:line="360" w:lineRule="auto"/>
        <w:ind w:firstLine="480"/>
        <w:rPr>
          <w:rFonts w:ascii="Arial" w:hAnsi="Arial" w:cs="Arial"/>
          <w:sz w:val="24"/>
          <w:highlight w:val="yellow"/>
        </w:rPr>
      </w:pPr>
      <w:r>
        <w:rPr>
          <w:rFonts w:hint="eastAsia" w:ascii="Arial" w:hAnsi="Arial" w:cs="Arial"/>
          <w:sz w:val="24"/>
        </w:rPr>
        <w:t>五</w:t>
      </w:r>
      <w:r>
        <w:rPr>
          <w:rFonts w:hint="eastAsia" w:ascii="Arial" w:hAnsi="Arial" w:cs="Arial"/>
          <w:sz w:val="24"/>
          <w:highlight w:val="none"/>
        </w:rPr>
        <w:t>、付款方式：甲乙双方签订合同，合同签订后首付</w:t>
      </w:r>
      <w:r>
        <w:rPr>
          <w:rFonts w:hint="eastAsia" w:ascii="Arial" w:hAnsi="Arial" w:cs="Arial"/>
          <w:sz w:val="24"/>
          <w:highlight w:val="none"/>
          <w:lang w:val="en-US" w:eastAsia="zh-CN"/>
        </w:rPr>
        <w:t>3</w:t>
      </w:r>
      <w:r>
        <w:rPr>
          <w:rFonts w:hint="eastAsia" w:ascii="Arial" w:hAnsi="Arial" w:cs="Arial"/>
          <w:sz w:val="24"/>
          <w:highlight w:val="none"/>
        </w:rPr>
        <w:t>0%资金，</w:t>
      </w:r>
      <w:r>
        <w:rPr>
          <w:rFonts w:hint="eastAsia" w:ascii="Arial" w:hAnsi="Arial" w:cs="Arial"/>
          <w:sz w:val="24"/>
          <w:highlight w:val="none"/>
          <w:lang w:eastAsia="zh-CN"/>
        </w:rPr>
        <w:t>即人民币</w:t>
      </w:r>
      <w:r>
        <w:rPr>
          <w:rFonts w:hint="eastAsia" w:ascii="Arial" w:hAnsi="Arial" w:cs="Arial"/>
          <w:sz w:val="24"/>
          <w:highlight w:val="none"/>
          <w:u w:val="single"/>
          <w:lang w:val="en-US" w:eastAsia="zh-CN"/>
        </w:rPr>
        <w:t xml:space="preserve">       元</w:t>
      </w:r>
      <w:r>
        <w:rPr>
          <w:rFonts w:hint="eastAsia" w:ascii="Arial" w:hAnsi="Arial" w:cs="Arial"/>
          <w:sz w:val="24"/>
          <w:highlight w:val="none"/>
          <w:lang w:val="en-US" w:eastAsia="zh-CN"/>
        </w:rPr>
        <w:t>，大写</w:t>
      </w:r>
      <w:r>
        <w:rPr>
          <w:rFonts w:hint="eastAsia" w:ascii="Arial" w:hAnsi="Arial" w:cs="Arial"/>
          <w:sz w:val="24"/>
          <w:highlight w:val="none"/>
          <w:u w:val="single"/>
          <w:lang w:val="en-US" w:eastAsia="zh-CN"/>
        </w:rPr>
        <w:t>：     元</w:t>
      </w:r>
      <w:r>
        <w:rPr>
          <w:rFonts w:hint="eastAsia" w:ascii="Arial" w:hAnsi="Arial" w:cs="Arial"/>
          <w:sz w:val="24"/>
          <w:highlight w:val="none"/>
          <w:lang w:val="en-US" w:eastAsia="zh-CN"/>
        </w:rPr>
        <w:t>整</w:t>
      </w:r>
      <w:r>
        <w:rPr>
          <w:rFonts w:hint="eastAsia" w:ascii="Arial" w:hAnsi="Arial" w:cs="Arial"/>
          <w:sz w:val="24"/>
          <w:highlight w:val="none"/>
        </w:rPr>
        <w:t>，</w:t>
      </w:r>
      <w:r>
        <w:rPr>
          <w:rFonts w:hint="eastAsia" w:ascii="Arial" w:hAnsi="Arial" w:cs="Arial"/>
          <w:sz w:val="24"/>
          <w:highlight w:val="none"/>
          <w:lang w:val="en-US" w:eastAsia="zh-CN"/>
        </w:rPr>
        <w:t>6</w:t>
      </w:r>
      <w:r>
        <w:rPr>
          <w:rFonts w:hint="eastAsia" w:ascii="Arial" w:hAnsi="Arial" w:cs="Arial"/>
          <w:sz w:val="24"/>
          <w:highlight w:val="none"/>
        </w:rPr>
        <w:t>5%的资金，</w:t>
      </w:r>
      <w:r>
        <w:rPr>
          <w:rFonts w:hint="eastAsia" w:ascii="Arial" w:hAnsi="Arial" w:cs="Arial"/>
          <w:sz w:val="24"/>
          <w:highlight w:val="none"/>
          <w:lang w:eastAsia="zh-CN"/>
        </w:rPr>
        <w:t>即人民币</w:t>
      </w:r>
      <w:r>
        <w:rPr>
          <w:rFonts w:hint="eastAsia" w:ascii="Arial" w:hAnsi="Arial" w:cs="Arial"/>
          <w:sz w:val="24"/>
          <w:highlight w:val="none"/>
          <w:u w:val="single"/>
          <w:lang w:val="en-US" w:eastAsia="zh-CN"/>
        </w:rPr>
        <w:t xml:space="preserve">       </w:t>
      </w:r>
      <w:r>
        <w:rPr>
          <w:rFonts w:hint="eastAsia" w:ascii="Arial" w:hAnsi="Arial" w:cs="Arial"/>
          <w:sz w:val="24"/>
          <w:highlight w:val="none"/>
          <w:lang w:val="en-US" w:eastAsia="zh-CN"/>
        </w:rPr>
        <w:t>元，大写</w:t>
      </w:r>
      <w:r>
        <w:rPr>
          <w:rFonts w:hint="eastAsia" w:ascii="Arial" w:hAnsi="Arial" w:cs="Arial"/>
          <w:sz w:val="24"/>
          <w:highlight w:val="none"/>
          <w:u w:val="single"/>
          <w:lang w:val="en-US" w:eastAsia="zh-CN"/>
        </w:rPr>
        <w:t xml:space="preserve">：     </w:t>
      </w:r>
      <w:r>
        <w:rPr>
          <w:rFonts w:hint="eastAsia" w:ascii="Arial" w:hAnsi="Arial" w:cs="Arial"/>
          <w:sz w:val="24"/>
          <w:highlight w:val="none"/>
          <w:lang w:val="en-US" w:eastAsia="zh-CN"/>
        </w:rPr>
        <w:t>元整</w:t>
      </w:r>
      <w:r>
        <w:rPr>
          <w:rFonts w:hint="eastAsia" w:ascii="Arial" w:hAnsi="Arial" w:cs="Arial"/>
          <w:sz w:val="24"/>
          <w:highlight w:val="none"/>
        </w:rPr>
        <w:t>在乙方完成项目建设并竣工验收后支付，5%资金作为质保金，</w:t>
      </w:r>
      <w:r>
        <w:rPr>
          <w:rFonts w:hint="eastAsia" w:ascii="Arial" w:hAnsi="Arial" w:cs="Arial"/>
          <w:sz w:val="24"/>
          <w:highlight w:val="none"/>
          <w:lang w:eastAsia="zh-CN"/>
        </w:rPr>
        <w:t>即人民币</w:t>
      </w:r>
      <w:r>
        <w:rPr>
          <w:rFonts w:hint="eastAsia" w:ascii="Arial" w:hAnsi="Arial" w:cs="Arial"/>
          <w:sz w:val="24"/>
          <w:highlight w:val="none"/>
          <w:u w:val="single"/>
          <w:lang w:val="en-US" w:eastAsia="zh-CN"/>
        </w:rPr>
        <w:t xml:space="preserve">       </w:t>
      </w:r>
      <w:r>
        <w:rPr>
          <w:rFonts w:hint="eastAsia" w:ascii="Arial" w:hAnsi="Arial" w:cs="Arial"/>
          <w:sz w:val="24"/>
          <w:highlight w:val="none"/>
          <w:lang w:val="en-US" w:eastAsia="zh-CN"/>
        </w:rPr>
        <w:t>元，大写：     元整，</w:t>
      </w:r>
      <w:r>
        <w:rPr>
          <w:rFonts w:hint="eastAsia" w:ascii="Arial" w:hAnsi="Arial" w:cs="Arial"/>
          <w:sz w:val="24"/>
          <w:highlight w:val="none"/>
        </w:rPr>
        <w:t>在项目竣工验收一年后支付</w:t>
      </w:r>
      <w:r>
        <w:rPr>
          <w:rFonts w:hint="eastAsia" w:ascii="Arial" w:hAnsi="Arial" w:cs="Arial"/>
          <w:sz w:val="24"/>
          <w:highlight w:val="none"/>
          <w:lang w:eastAsia="zh-CN"/>
        </w:rPr>
        <w:t>。</w:t>
      </w:r>
    </w:p>
    <w:p>
      <w:pPr>
        <w:spacing w:line="360" w:lineRule="auto"/>
        <w:ind w:firstLine="480"/>
        <w:rPr>
          <w:rFonts w:ascii="Arial" w:hAnsi="Arial" w:cs="Arial"/>
          <w:sz w:val="24"/>
        </w:rPr>
      </w:pPr>
      <w:r>
        <w:rPr>
          <w:rFonts w:hint="eastAsia" w:ascii="Arial" w:hAnsi="Arial" w:cs="Arial"/>
          <w:sz w:val="24"/>
        </w:rPr>
        <w:t>六、知识产权</w:t>
      </w:r>
    </w:p>
    <w:p>
      <w:pPr>
        <w:tabs>
          <w:tab w:val="left" w:pos="1440"/>
        </w:tabs>
        <w:spacing w:line="360" w:lineRule="auto"/>
        <w:ind w:firstLine="480"/>
        <w:rPr>
          <w:rFonts w:ascii="Arial" w:hAnsi="Arial" w:cs="Arial"/>
          <w:sz w:val="24"/>
        </w:rPr>
      </w:pPr>
      <w:r>
        <w:rPr>
          <w:rFonts w:hint="eastAsia" w:ascii="Arial" w:hAnsi="Arial" w:cs="Arial"/>
          <w:sz w:val="24"/>
        </w:rPr>
        <w:t>乙方应保证所提供的服务或其任何一部分均不会侵犯任何第三方的专利权、商标权或著作权。</w:t>
      </w:r>
    </w:p>
    <w:p>
      <w:pPr>
        <w:spacing w:line="360" w:lineRule="auto"/>
        <w:ind w:firstLine="480"/>
        <w:rPr>
          <w:rFonts w:ascii="Arial" w:hAnsi="Arial" w:cs="Arial"/>
          <w:sz w:val="24"/>
        </w:rPr>
      </w:pPr>
      <w:r>
        <w:rPr>
          <w:rFonts w:hint="eastAsia" w:ascii="Arial" w:hAnsi="Arial" w:cs="Arial"/>
          <w:sz w:val="24"/>
        </w:rPr>
        <w:t>七、无产权瑕疵条款</w:t>
      </w:r>
    </w:p>
    <w:p>
      <w:pPr>
        <w:tabs>
          <w:tab w:val="left" w:pos="1440"/>
        </w:tabs>
        <w:spacing w:line="360" w:lineRule="auto"/>
        <w:ind w:firstLine="480"/>
        <w:rPr>
          <w:rFonts w:ascii="Arial" w:hAnsi="Arial" w:cs="Arial"/>
          <w:sz w:val="24"/>
        </w:rPr>
      </w:pPr>
      <w:r>
        <w:rPr>
          <w:rFonts w:hint="eastAsia" w:ascii="Arial" w:hAnsi="Arial" w:cs="Arial"/>
          <w:sz w:val="24"/>
        </w:rPr>
        <w:t>乙方保证所提供的服务的所有权完全属于乙方且无任何抵押、查封等产权瑕疵。如有产权瑕疵的，视为乙方违约。乙方应负担由此而产生的一切损失。</w:t>
      </w:r>
    </w:p>
    <w:p>
      <w:pPr>
        <w:spacing w:line="360" w:lineRule="auto"/>
        <w:ind w:firstLine="480"/>
        <w:rPr>
          <w:rFonts w:ascii="Arial" w:hAnsi="Arial" w:cs="Arial"/>
          <w:sz w:val="24"/>
        </w:rPr>
      </w:pPr>
      <w:r>
        <w:rPr>
          <w:rFonts w:hint="eastAsia" w:ascii="Arial" w:hAnsi="Arial" w:cs="Arial"/>
          <w:sz w:val="24"/>
        </w:rPr>
        <w:t>八、履约保证金</w:t>
      </w:r>
    </w:p>
    <w:p>
      <w:pPr>
        <w:pStyle w:val="10"/>
        <w:numPr>
          <w:ilvl w:val="0"/>
          <w:numId w:val="2"/>
        </w:numPr>
        <w:spacing w:line="360" w:lineRule="auto"/>
        <w:ind w:left="0" w:firstLine="480"/>
        <w:rPr>
          <w:rFonts w:ascii="Arial" w:hAnsi="Arial" w:cs="Arial"/>
          <w:kern w:val="2"/>
          <w:sz w:val="24"/>
          <w:szCs w:val="24"/>
        </w:rPr>
      </w:pPr>
      <w:r>
        <w:rPr>
          <w:rFonts w:ascii="Arial" w:hAnsi="Arial" w:cs="Arial"/>
          <w:kern w:val="2"/>
          <w:sz w:val="24"/>
          <w:szCs w:val="24"/>
        </w:rPr>
        <w:t>乙方交纳人民币　　　　　　元作为本合同的履约保证金。</w:t>
      </w:r>
    </w:p>
    <w:p>
      <w:pPr>
        <w:pStyle w:val="10"/>
        <w:numPr>
          <w:ilvl w:val="0"/>
          <w:numId w:val="2"/>
        </w:numPr>
        <w:spacing w:line="360" w:lineRule="auto"/>
        <w:ind w:left="0" w:firstLine="480"/>
        <w:rPr>
          <w:rFonts w:ascii="Arial" w:hAnsi="Arial" w:cs="Arial"/>
          <w:kern w:val="2"/>
          <w:sz w:val="24"/>
          <w:szCs w:val="24"/>
        </w:rPr>
      </w:pPr>
      <w:r>
        <w:rPr>
          <w:rFonts w:ascii="Arial" w:hAnsi="Arial" w:cs="Arial"/>
          <w:kern w:val="2"/>
          <w:sz w:val="24"/>
          <w:szCs w:val="24"/>
        </w:rPr>
        <w:t>履约保证金作为违约金的一部分及用于补偿甲方因乙方不能履行合同义务而蒙受的损失。</w:t>
      </w:r>
    </w:p>
    <w:p>
      <w:pPr>
        <w:spacing w:line="360" w:lineRule="auto"/>
        <w:ind w:firstLine="480"/>
        <w:rPr>
          <w:rFonts w:ascii="Arial" w:hAnsi="Arial" w:cs="Arial"/>
          <w:sz w:val="24"/>
        </w:rPr>
      </w:pPr>
      <w:r>
        <w:rPr>
          <w:rFonts w:hint="eastAsia" w:ascii="Arial" w:hAnsi="Arial" w:cs="Arial"/>
          <w:sz w:val="24"/>
        </w:rPr>
        <w:t>九、甲方的权利和义务</w:t>
      </w:r>
    </w:p>
    <w:p>
      <w:pPr>
        <w:numPr>
          <w:ilvl w:val="0"/>
          <w:numId w:val="3"/>
        </w:numPr>
        <w:tabs>
          <w:tab w:val="left" w:pos="1440"/>
        </w:tabs>
        <w:adjustRightInd w:val="0"/>
        <w:spacing w:line="360" w:lineRule="auto"/>
        <w:ind w:left="0" w:firstLine="480"/>
        <w:jc w:val="left"/>
        <w:textAlignment w:val="baseline"/>
        <w:rPr>
          <w:rFonts w:ascii="Arial" w:hAnsi="Arial" w:cs="Arial"/>
          <w:sz w:val="24"/>
        </w:rPr>
      </w:pPr>
      <w:r>
        <w:rPr>
          <w:rFonts w:hint="eastAsia" w:ascii="Arial" w:hAnsi="Arial" w:cs="Arial"/>
          <w:sz w:val="24"/>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3"/>
        </w:numPr>
        <w:tabs>
          <w:tab w:val="left" w:pos="1440"/>
        </w:tabs>
        <w:adjustRightInd w:val="0"/>
        <w:spacing w:line="360" w:lineRule="auto"/>
        <w:ind w:left="0" w:firstLine="480"/>
        <w:jc w:val="left"/>
        <w:textAlignment w:val="baseline"/>
        <w:rPr>
          <w:rFonts w:ascii="Arial" w:hAnsi="Arial" w:cs="Arial"/>
          <w:sz w:val="24"/>
        </w:rPr>
      </w:pPr>
      <w:r>
        <w:rPr>
          <w:rFonts w:hint="eastAsia" w:ascii="Arial" w:hAnsi="Arial" w:cs="Arial"/>
          <w:sz w:val="24"/>
        </w:rPr>
        <w:t>甲方有权依据双方签订的考评办法对乙方提供的服务进行定期考评。当考评结果未达到标准时，有权依据考评办法约定的数额扣除履约保证金。</w:t>
      </w:r>
    </w:p>
    <w:p>
      <w:pPr>
        <w:numPr>
          <w:ilvl w:val="0"/>
          <w:numId w:val="3"/>
        </w:numPr>
        <w:tabs>
          <w:tab w:val="left" w:pos="1440"/>
        </w:tabs>
        <w:adjustRightInd w:val="0"/>
        <w:spacing w:line="360" w:lineRule="auto"/>
        <w:ind w:left="0" w:firstLine="480"/>
        <w:jc w:val="left"/>
        <w:textAlignment w:val="baseline"/>
        <w:rPr>
          <w:rFonts w:ascii="Arial" w:hAnsi="Arial" w:cs="Arial"/>
          <w:sz w:val="24"/>
        </w:rPr>
      </w:pPr>
      <w:r>
        <w:rPr>
          <w:rFonts w:hint="eastAsia" w:ascii="Arial" w:hAnsi="Arial" w:cs="Arial"/>
          <w:sz w:val="24"/>
        </w:rPr>
        <w:t>负责检查监督乙方管理工作的实施及制度的执行情况。</w:t>
      </w:r>
    </w:p>
    <w:p>
      <w:pPr>
        <w:numPr>
          <w:ilvl w:val="0"/>
          <w:numId w:val="3"/>
        </w:numPr>
        <w:tabs>
          <w:tab w:val="left" w:pos="1440"/>
        </w:tabs>
        <w:adjustRightInd w:val="0"/>
        <w:spacing w:line="360" w:lineRule="auto"/>
        <w:ind w:left="0" w:firstLine="480"/>
        <w:jc w:val="left"/>
        <w:textAlignment w:val="baseline"/>
        <w:rPr>
          <w:rFonts w:ascii="Arial" w:hAnsi="Arial" w:cs="Arial"/>
          <w:sz w:val="24"/>
        </w:rPr>
      </w:pPr>
      <w:r>
        <w:rPr>
          <w:rFonts w:hint="eastAsia" w:ascii="Arial" w:hAnsi="Arial" w:cs="Arial"/>
          <w:sz w:val="24"/>
        </w:rPr>
        <w:t>根据本合同规定，按时向乙方支付应付服务费用。</w:t>
      </w:r>
    </w:p>
    <w:p>
      <w:pPr>
        <w:numPr>
          <w:ilvl w:val="0"/>
          <w:numId w:val="3"/>
        </w:numPr>
        <w:tabs>
          <w:tab w:val="left" w:pos="1440"/>
        </w:tabs>
        <w:adjustRightInd w:val="0"/>
        <w:spacing w:line="360" w:lineRule="auto"/>
        <w:ind w:left="0" w:firstLine="480"/>
        <w:jc w:val="left"/>
        <w:textAlignment w:val="baseline"/>
        <w:rPr>
          <w:rFonts w:ascii="Arial" w:hAnsi="Arial" w:cs="Arial"/>
          <w:sz w:val="24"/>
        </w:rPr>
      </w:pPr>
      <w:r>
        <w:rPr>
          <w:rFonts w:hint="eastAsia" w:ascii="Arial" w:hAnsi="Arial" w:cs="Arial"/>
          <w:sz w:val="24"/>
        </w:rPr>
        <w:t>国家法律、法规所规定由甲方承担的其它责任。</w:t>
      </w:r>
    </w:p>
    <w:p>
      <w:pPr>
        <w:spacing w:line="360" w:lineRule="auto"/>
        <w:ind w:firstLine="480"/>
        <w:rPr>
          <w:rFonts w:ascii="Arial" w:hAnsi="Arial" w:cs="Arial"/>
          <w:sz w:val="24"/>
        </w:rPr>
      </w:pPr>
      <w:r>
        <w:rPr>
          <w:rFonts w:hint="eastAsia" w:ascii="Arial" w:hAnsi="Arial" w:cs="Arial"/>
          <w:sz w:val="24"/>
        </w:rPr>
        <w:t>十、乙方的权利和义务</w:t>
      </w:r>
    </w:p>
    <w:p>
      <w:pPr>
        <w:numPr>
          <w:ilvl w:val="0"/>
          <w:numId w:val="0"/>
        </w:numPr>
        <w:adjustRightInd w:val="0"/>
        <w:spacing w:line="360" w:lineRule="auto"/>
        <w:ind w:leftChars="200"/>
        <w:jc w:val="left"/>
        <w:textAlignment w:val="baseline"/>
        <w:rPr>
          <w:rFonts w:ascii="Arial" w:hAnsi="Arial" w:cs="Arial"/>
          <w:sz w:val="24"/>
        </w:rPr>
      </w:pPr>
      <w:r>
        <w:rPr>
          <w:rFonts w:hint="eastAsia" w:ascii="Arial" w:hAnsi="Arial" w:cs="Arial"/>
          <w:sz w:val="24"/>
          <w:lang w:val="en-US" w:eastAsia="zh-CN"/>
        </w:rPr>
        <w:t>1.</w:t>
      </w:r>
      <w:r>
        <w:rPr>
          <w:rFonts w:hint="eastAsia" w:ascii="Arial" w:hAnsi="Arial" w:cs="Arial"/>
          <w:sz w:val="24"/>
        </w:rPr>
        <w:t>对本合同规定的委托服务范围内的项目享有管理权及服务义务。</w:t>
      </w:r>
    </w:p>
    <w:p>
      <w:pPr>
        <w:numPr>
          <w:ilvl w:val="0"/>
          <w:numId w:val="0"/>
        </w:numPr>
        <w:adjustRightInd w:val="0"/>
        <w:spacing w:line="360" w:lineRule="auto"/>
        <w:ind w:leftChars="200"/>
        <w:jc w:val="left"/>
        <w:textAlignment w:val="baseline"/>
        <w:rPr>
          <w:rFonts w:ascii="Arial" w:hAnsi="Arial" w:cs="Arial"/>
          <w:sz w:val="24"/>
        </w:rPr>
      </w:pPr>
      <w:r>
        <w:rPr>
          <w:rFonts w:hint="eastAsia" w:ascii="Arial" w:hAnsi="Arial" w:cs="Arial"/>
          <w:sz w:val="24"/>
          <w:lang w:val="en-US" w:eastAsia="zh-CN"/>
        </w:rPr>
        <w:t>2.</w:t>
      </w:r>
      <w:r>
        <w:rPr>
          <w:rFonts w:hint="eastAsia" w:ascii="Arial" w:hAnsi="Arial" w:cs="Arial"/>
          <w:sz w:val="24"/>
        </w:rPr>
        <w:t>根据本合同的规定向甲方收取相关服务费用，并有权在本项目管理范围内管理及合理使用。</w:t>
      </w:r>
    </w:p>
    <w:p>
      <w:pPr>
        <w:numPr>
          <w:ilvl w:val="0"/>
          <w:numId w:val="0"/>
        </w:numPr>
        <w:adjustRightInd w:val="0"/>
        <w:spacing w:line="360" w:lineRule="auto"/>
        <w:ind w:leftChars="200"/>
        <w:jc w:val="left"/>
        <w:textAlignment w:val="baseline"/>
        <w:rPr>
          <w:rFonts w:ascii="Arial" w:hAnsi="Arial" w:cs="Arial"/>
          <w:sz w:val="24"/>
        </w:rPr>
      </w:pPr>
      <w:r>
        <w:rPr>
          <w:rFonts w:hint="eastAsia" w:ascii="Arial" w:hAnsi="Arial" w:cs="Arial"/>
          <w:sz w:val="24"/>
          <w:lang w:val="en-US" w:eastAsia="zh-CN"/>
        </w:rPr>
        <w:t>3.</w:t>
      </w:r>
      <w:r>
        <w:rPr>
          <w:rFonts w:hint="eastAsia" w:ascii="Arial" w:hAnsi="Arial" w:cs="Arial"/>
          <w:sz w:val="24"/>
        </w:rPr>
        <w:t>及时向甲方通告本项目服务范围内有关服务的重大事项，及时配合处理投诉。</w:t>
      </w:r>
    </w:p>
    <w:p>
      <w:pPr>
        <w:numPr>
          <w:ilvl w:val="0"/>
          <w:numId w:val="0"/>
        </w:numPr>
        <w:adjustRightInd w:val="0"/>
        <w:spacing w:line="360" w:lineRule="auto"/>
        <w:ind w:leftChars="200"/>
        <w:jc w:val="left"/>
        <w:textAlignment w:val="baseline"/>
        <w:rPr>
          <w:rFonts w:ascii="Arial" w:hAnsi="Arial" w:cs="Arial"/>
          <w:sz w:val="24"/>
        </w:rPr>
      </w:pPr>
      <w:r>
        <w:rPr>
          <w:rFonts w:hint="eastAsia" w:ascii="Arial" w:hAnsi="Arial" w:cs="Arial"/>
          <w:sz w:val="24"/>
          <w:lang w:val="en-US" w:eastAsia="zh-CN"/>
        </w:rPr>
        <w:t>4.</w:t>
      </w:r>
      <w:r>
        <w:rPr>
          <w:rFonts w:hint="eastAsia" w:ascii="Arial" w:hAnsi="Arial" w:cs="Arial"/>
          <w:sz w:val="24"/>
        </w:rPr>
        <w:t>接受项目行业管理部门及政府有关部门的指导，接受甲方的监督。</w:t>
      </w:r>
    </w:p>
    <w:p>
      <w:pPr>
        <w:numPr>
          <w:ilvl w:val="0"/>
          <w:numId w:val="0"/>
        </w:numPr>
        <w:adjustRightInd w:val="0"/>
        <w:spacing w:line="360" w:lineRule="auto"/>
        <w:ind w:leftChars="200"/>
        <w:jc w:val="left"/>
        <w:textAlignment w:val="baseline"/>
        <w:rPr>
          <w:rFonts w:ascii="Arial" w:hAnsi="Arial" w:cs="Arial"/>
          <w:sz w:val="24"/>
        </w:rPr>
      </w:pPr>
      <w:r>
        <w:rPr>
          <w:rFonts w:hint="eastAsia" w:ascii="Arial" w:hAnsi="Arial" w:cs="Arial"/>
          <w:sz w:val="24"/>
          <w:lang w:val="en-US" w:eastAsia="zh-CN"/>
        </w:rPr>
        <w:t>5.</w:t>
      </w:r>
      <w:r>
        <w:rPr>
          <w:rFonts w:hint="eastAsia" w:ascii="Arial" w:hAnsi="Arial" w:cs="Arial"/>
          <w:sz w:val="24"/>
        </w:rPr>
        <w:t>国家法律、法规所规定由乙方承担的其它责任。</w:t>
      </w:r>
    </w:p>
    <w:p>
      <w:pPr>
        <w:spacing w:line="360" w:lineRule="auto"/>
        <w:ind w:left="425" w:firstLine="480"/>
        <w:rPr>
          <w:rFonts w:ascii="Arial" w:hAnsi="Arial" w:cs="Arial"/>
          <w:sz w:val="24"/>
        </w:rPr>
      </w:pPr>
      <w:r>
        <w:rPr>
          <w:rFonts w:hint="eastAsia" w:ascii="Arial" w:hAnsi="Arial" w:cs="Arial"/>
          <w:sz w:val="24"/>
        </w:rPr>
        <w:t>十一、违约责任</w:t>
      </w:r>
    </w:p>
    <w:p>
      <w:pPr>
        <w:numPr>
          <w:ilvl w:val="0"/>
          <w:numId w:val="0"/>
        </w:numPr>
        <w:adjustRightInd w:val="0"/>
        <w:spacing w:line="360" w:lineRule="auto"/>
        <w:ind w:leftChars="200"/>
        <w:jc w:val="left"/>
        <w:textAlignment w:val="baseline"/>
        <w:rPr>
          <w:rFonts w:ascii="Arial" w:hAnsi="Arial" w:cs="Arial"/>
          <w:sz w:val="24"/>
        </w:rPr>
      </w:pPr>
      <w:r>
        <w:rPr>
          <w:rFonts w:hint="eastAsia" w:ascii="Arial" w:hAnsi="Arial" w:cs="Arial"/>
          <w:sz w:val="24"/>
          <w:lang w:val="en-US" w:eastAsia="zh-CN"/>
        </w:rPr>
        <w:t>1.</w:t>
      </w:r>
      <w:r>
        <w:rPr>
          <w:rFonts w:hint="eastAsia" w:ascii="Arial" w:hAnsi="Arial" w:cs="Arial"/>
          <w:sz w:val="24"/>
        </w:rPr>
        <w:t>甲乙双方必须遵守本合同并执行合同中的各项规定，保证本合同的正常履行。</w:t>
      </w:r>
    </w:p>
    <w:p>
      <w:pPr>
        <w:numPr>
          <w:ilvl w:val="0"/>
          <w:numId w:val="0"/>
        </w:numPr>
        <w:adjustRightInd w:val="0"/>
        <w:spacing w:line="360" w:lineRule="auto"/>
        <w:ind w:leftChars="200"/>
        <w:jc w:val="left"/>
        <w:textAlignment w:val="baseline"/>
        <w:rPr>
          <w:rFonts w:ascii="Arial" w:hAnsi="Arial" w:cs="Arial"/>
          <w:sz w:val="24"/>
        </w:rPr>
      </w:pPr>
      <w:r>
        <w:rPr>
          <w:rFonts w:hint="eastAsia" w:ascii="Arial" w:hAnsi="Arial" w:cs="Arial"/>
          <w:sz w:val="24"/>
          <w:lang w:val="en-US" w:eastAsia="zh-CN"/>
        </w:rPr>
        <w:t>2.</w:t>
      </w:r>
      <w:r>
        <w:rPr>
          <w:rFonts w:hint="eastAsia" w:ascii="Arial" w:hAnsi="Arial" w:cs="Arial"/>
          <w:sz w:val="24"/>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360" w:lineRule="auto"/>
        <w:ind w:firstLine="480"/>
        <w:rPr>
          <w:rFonts w:ascii="Arial" w:hAnsi="Arial" w:cs="Arial"/>
          <w:sz w:val="24"/>
        </w:rPr>
      </w:pPr>
      <w:r>
        <w:rPr>
          <w:rFonts w:hint="eastAsia" w:ascii="Arial" w:hAnsi="Arial" w:cs="Arial"/>
          <w:sz w:val="24"/>
        </w:rPr>
        <w:t>十二、不可抗力事件处理</w:t>
      </w:r>
    </w:p>
    <w:p>
      <w:pPr>
        <w:numPr>
          <w:ilvl w:val="0"/>
          <w:numId w:val="0"/>
        </w:numPr>
        <w:tabs>
          <w:tab w:val="left" w:pos="0"/>
        </w:tabs>
        <w:spacing w:line="360" w:lineRule="auto"/>
        <w:ind w:leftChars="200"/>
        <w:rPr>
          <w:rFonts w:ascii="Arial" w:hAnsi="Arial" w:cs="Arial"/>
          <w:sz w:val="24"/>
        </w:rPr>
      </w:pPr>
      <w:r>
        <w:rPr>
          <w:rFonts w:hint="eastAsia" w:ascii="Arial" w:hAnsi="Arial" w:cs="Arial"/>
          <w:sz w:val="24"/>
          <w:lang w:val="en-US" w:eastAsia="zh-CN"/>
        </w:rPr>
        <w:t>1.</w:t>
      </w:r>
      <w:r>
        <w:rPr>
          <w:rFonts w:hint="eastAsia" w:ascii="Arial" w:hAnsi="Arial" w:cs="Arial"/>
          <w:sz w:val="24"/>
        </w:rPr>
        <w:t>在合同有效期内，任何一方因不可抗力事件导致不能履行合同，则合同履行期可延长，其延长期与不可抗力影响期相同。</w:t>
      </w:r>
    </w:p>
    <w:p>
      <w:pPr>
        <w:numPr>
          <w:ilvl w:val="0"/>
          <w:numId w:val="0"/>
        </w:numPr>
        <w:tabs>
          <w:tab w:val="left" w:pos="0"/>
        </w:tabs>
        <w:spacing w:line="360" w:lineRule="auto"/>
        <w:ind w:leftChars="200"/>
        <w:rPr>
          <w:rFonts w:ascii="Arial" w:hAnsi="Arial" w:cs="Arial"/>
          <w:sz w:val="24"/>
        </w:rPr>
      </w:pPr>
      <w:r>
        <w:rPr>
          <w:rFonts w:hint="eastAsia" w:ascii="Arial" w:hAnsi="Arial" w:cs="Arial"/>
          <w:sz w:val="24"/>
          <w:lang w:val="en-US" w:eastAsia="zh-CN"/>
        </w:rPr>
        <w:t>2.</w:t>
      </w:r>
      <w:r>
        <w:rPr>
          <w:rFonts w:hint="eastAsia" w:ascii="Arial" w:hAnsi="Arial" w:cs="Arial"/>
          <w:sz w:val="24"/>
        </w:rPr>
        <w:t>不可抗力事件发生后，应立即通知对方，并寄送有关权威机构出具的证明。</w:t>
      </w:r>
    </w:p>
    <w:p>
      <w:pPr>
        <w:numPr>
          <w:ilvl w:val="0"/>
          <w:numId w:val="0"/>
        </w:numPr>
        <w:tabs>
          <w:tab w:val="left" w:pos="0"/>
        </w:tabs>
        <w:spacing w:line="360" w:lineRule="auto"/>
        <w:ind w:leftChars="200"/>
        <w:rPr>
          <w:rFonts w:ascii="Arial" w:hAnsi="Arial" w:cs="Arial"/>
          <w:sz w:val="24"/>
        </w:rPr>
      </w:pPr>
      <w:r>
        <w:rPr>
          <w:rFonts w:hint="eastAsia" w:ascii="Arial" w:hAnsi="Arial" w:cs="Arial"/>
          <w:sz w:val="24"/>
          <w:lang w:val="en-US" w:eastAsia="zh-CN"/>
        </w:rPr>
        <w:t>3.</w:t>
      </w:r>
      <w:r>
        <w:rPr>
          <w:rFonts w:hint="eastAsia" w:ascii="Arial" w:hAnsi="Arial" w:cs="Arial"/>
          <w:sz w:val="24"/>
        </w:rPr>
        <w:t>不可抗力事件延续120天以上，双方应通过友好协商，确定是否继续履行合同。</w:t>
      </w:r>
    </w:p>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Pr>
        <w:spacing w:line="360" w:lineRule="auto"/>
        <w:ind w:firstLine="480"/>
        <w:rPr>
          <w:rFonts w:ascii="Arial" w:hAnsi="Arial" w:cs="Arial"/>
          <w:sz w:val="24"/>
        </w:rPr>
      </w:pPr>
      <w:bookmarkStart w:id="225" w:name="_Toc211854454"/>
      <w:bookmarkStart w:id="226" w:name="_Toc237145411"/>
      <w:bookmarkStart w:id="227" w:name="_Toc232492933"/>
      <w:bookmarkStart w:id="228" w:name="_Toc212019599"/>
      <w:bookmarkStart w:id="229" w:name="_Toc238984980"/>
      <w:bookmarkStart w:id="230" w:name="_Toc241833908"/>
      <w:bookmarkStart w:id="231" w:name="_Toc286993792"/>
      <w:bookmarkStart w:id="232" w:name="_Toc239233919"/>
      <w:bookmarkStart w:id="233" w:name="_Toc225654649"/>
      <w:bookmarkStart w:id="234" w:name="_Toc239568423"/>
      <w:bookmarkStart w:id="235" w:name="_Toc225670756"/>
      <w:bookmarkStart w:id="236" w:name="_Toc247334846"/>
      <w:bookmarkStart w:id="237" w:name="_Toc185395254"/>
      <w:bookmarkStart w:id="238" w:name="_Toc211911353"/>
      <w:bookmarkStart w:id="239" w:name="_Toc251768867"/>
      <w:bookmarkStart w:id="240" w:name="_Toc225244857"/>
      <w:r>
        <w:rPr>
          <w:rFonts w:hint="eastAsia" w:ascii="Arial" w:hAnsi="Arial" w:cs="Arial"/>
          <w:sz w:val="24"/>
        </w:rPr>
        <w:t>十三、解决合同纠纷的方式</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numPr>
          <w:ilvl w:val="0"/>
          <w:numId w:val="0"/>
        </w:numPr>
        <w:tabs>
          <w:tab w:val="left" w:pos="0"/>
        </w:tabs>
        <w:spacing w:line="360" w:lineRule="auto"/>
        <w:ind w:leftChars="200"/>
        <w:rPr>
          <w:rFonts w:ascii="Arial" w:hAnsi="Arial" w:cs="Arial"/>
          <w:sz w:val="24"/>
        </w:rPr>
      </w:pPr>
      <w:r>
        <w:rPr>
          <w:rFonts w:hint="eastAsia" w:ascii="Arial" w:hAnsi="Arial" w:cs="Arial"/>
          <w:sz w:val="24"/>
          <w:lang w:val="en-US" w:eastAsia="zh-CN"/>
        </w:rPr>
        <w:t>1.</w:t>
      </w:r>
      <w:r>
        <w:rPr>
          <w:rFonts w:hint="eastAsia" w:ascii="Arial" w:hAnsi="Arial" w:cs="Arial"/>
          <w:sz w:val="24"/>
        </w:rPr>
        <w:t>在执行本合同中发生的或与本合同有关的争端，双方应通过友好协商解决，经协商在60天内不能达成协议时，应提交成都仲裁委员会仲裁。</w:t>
      </w:r>
    </w:p>
    <w:p>
      <w:pPr>
        <w:numPr>
          <w:ilvl w:val="0"/>
          <w:numId w:val="0"/>
        </w:numPr>
        <w:tabs>
          <w:tab w:val="left" w:pos="0"/>
        </w:tabs>
        <w:spacing w:line="360" w:lineRule="auto"/>
        <w:ind w:leftChars="200"/>
        <w:rPr>
          <w:rFonts w:ascii="Arial" w:hAnsi="Arial" w:cs="Arial"/>
          <w:sz w:val="24"/>
        </w:rPr>
      </w:pPr>
      <w:r>
        <w:rPr>
          <w:rFonts w:hint="eastAsia" w:ascii="Arial" w:hAnsi="Arial" w:cs="Arial"/>
          <w:sz w:val="24"/>
          <w:lang w:val="en-US" w:eastAsia="zh-CN"/>
        </w:rPr>
        <w:t>2.</w:t>
      </w:r>
      <w:r>
        <w:rPr>
          <w:rFonts w:hint="eastAsia" w:ascii="Arial" w:hAnsi="Arial" w:cs="Arial"/>
          <w:sz w:val="24"/>
        </w:rPr>
        <w:t>仲裁裁决应为最终决定，并对双方具有约束力。</w:t>
      </w:r>
    </w:p>
    <w:p>
      <w:pPr>
        <w:numPr>
          <w:ilvl w:val="0"/>
          <w:numId w:val="0"/>
        </w:numPr>
        <w:tabs>
          <w:tab w:val="left" w:pos="0"/>
        </w:tabs>
        <w:spacing w:line="360" w:lineRule="auto"/>
        <w:ind w:leftChars="200"/>
        <w:rPr>
          <w:rFonts w:ascii="Arial" w:hAnsi="Arial" w:cs="Arial"/>
          <w:sz w:val="24"/>
        </w:rPr>
      </w:pPr>
      <w:r>
        <w:rPr>
          <w:rFonts w:hint="eastAsia" w:ascii="Arial" w:hAnsi="Arial" w:cs="Arial"/>
          <w:sz w:val="24"/>
          <w:lang w:val="en-US" w:eastAsia="zh-CN"/>
        </w:rPr>
        <w:t>3.</w:t>
      </w:r>
      <w:r>
        <w:rPr>
          <w:rFonts w:hint="eastAsia" w:ascii="Arial" w:hAnsi="Arial" w:cs="Arial"/>
          <w:sz w:val="24"/>
        </w:rPr>
        <w:t xml:space="preserve">除另有裁决外，仲裁费应由败诉方负担。 </w:t>
      </w:r>
    </w:p>
    <w:p>
      <w:pPr>
        <w:numPr>
          <w:ilvl w:val="0"/>
          <w:numId w:val="0"/>
        </w:numPr>
        <w:tabs>
          <w:tab w:val="left" w:pos="0"/>
        </w:tabs>
        <w:spacing w:line="360" w:lineRule="auto"/>
        <w:ind w:leftChars="200"/>
        <w:rPr>
          <w:rFonts w:ascii="Arial" w:hAnsi="Arial" w:cs="Arial"/>
          <w:sz w:val="24"/>
        </w:rPr>
      </w:pPr>
      <w:r>
        <w:rPr>
          <w:rFonts w:hint="eastAsia" w:ascii="Arial" w:hAnsi="Arial" w:cs="Arial"/>
          <w:sz w:val="24"/>
          <w:lang w:val="en-US" w:eastAsia="zh-CN"/>
        </w:rPr>
        <w:t>4.</w:t>
      </w:r>
      <w:r>
        <w:rPr>
          <w:rFonts w:hint="eastAsia" w:ascii="Arial" w:hAnsi="Arial" w:cs="Arial"/>
          <w:sz w:val="24"/>
        </w:rPr>
        <w:t xml:space="preserve">在仲裁期间，除正在进行仲裁部分外，合同其他部分继续执行。  </w:t>
      </w:r>
    </w:p>
    <w:p>
      <w:pPr>
        <w:spacing w:line="360" w:lineRule="auto"/>
        <w:ind w:firstLine="480"/>
        <w:rPr>
          <w:rFonts w:ascii="Arial" w:hAnsi="Arial" w:cs="Arial"/>
          <w:sz w:val="24"/>
        </w:rPr>
      </w:pPr>
      <w:bookmarkStart w:id="241" w:name="_Toc238984981"/>
      <w:bookmarkStart w:id="242" w:name="_Toc251768868"/>
      <w:bookmarkStart w:id="243" w:name="_Toc211854455"/>
      <w:bookmarkStart w:id="244" w:name="_Toc225654650"/>
      <w:bookmarkStart w:id="245" w:name="_Toc237145412"/>
      <w:bookmarkStart w:id="246" w:name="_Toc241833909"/>
      <w:bookmarkStart w:id="247" w:name="_Toc232492934"/>
      <w:bookmarkStart w:id="248" w:name="_Toc239233920"/>
      <w:bookmarkStart w:id="249" w:name="_Toc239568424"/>
      <w:bookmarkStart w:id="250" w:name="_Toc282696231"/>
      <w:bookmarkStart w:id="251" w:name="_Toc283019219"/>
      <w:bookmarkStart w:id="252" w:name="_Toc211911354"/>
      <w:bookmarkStart w:id="253" w:name="_Toc185395255"/>
      <w:bookmarkStart w:id="254" w:name="_Toc225244858"/>
      <w:bookmarkStart w:id="255" w:name="_Toc212019600"/>
      <w:bookmarkStart w:id="256" w:name="_Toc225670757"/>
      <w:bookmarkStart w:id="257" w:name="_Toc286993793"/>
      <w:bookmarkStart w:id="258" w:name="_Toc247334847"/>
      <w:r>
        <w:rPr>
          <w:rFonts w:hint="eastAsia" w:ascii="Arial" w:hAnsi="Arial" w:cs="Arial"/>
          <w:sz w:val="24"/>
        </w:rPr>
        <w:t>十四、合同</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rFonts w:hint="eastAsia" w:ascii="Arial" w:hAnsi="Arial" w:cs="Arial"/>
          <w:sz w:val="24"/>
        </w:rPr>
        <w:t>生效及其他</w:t>
      </w:r>
    </w:p>
    <w:p>
      <w:pPr>
        <w:pStyle w:val="34"/>
        <w:numPr>
          <w:ilvl w:val="0"/>
          <w:numId w:val="0"/>
        </w:numPr>
        <w:spacing w:line="360" w:lineRule="auto"/>
        <w:ind w:firstLine="480" w:firstLineChars="200"/>
        <w:rPr>
          <w:rFonts w:ascii="Arial" w:hAnsi="Arial" w:cs="Arial"/>
          <w:sz w:val="24"/>
          <w:szCs w:val="24"/>
        </w:rPr>
      </w:pPr>
      <w:r>
        <w:rPr>
          <w:rFonts w:hint="eastAsia" w:ascii="Arial" w:hAnsi="Arial" w:cs="Arial"/>
          <w:sz w:val="24"/>
          <w:szCs w:val="24"/>
          <w:lang w:val="en-US" w:eastAsia="zh-CN"/>
        </w:rPr>
        <w:t>1.</w:t>
      </w:r>
      <w:r>
        <w:rPr>
          <w:rFonts w:hint="eastAsia" w:ascii="Arial" w:hAnsi="Arial" w:cs="Arial"/>
          <w:sz w:val="24"/>
          <w:szCs w:val="24"/>
        </w:rPr>
        <w:t>合同经双方法定代表人或授权委托代理人签字并加盖单位公章后生效。</w:t>
      </w:r>
    </w:p>
    <w:p>
      <w:pPr>
        <w:pStyle w:val="34"/>
        <w:numPr>
          <w:ilvl w:val="0"/>
          <w:numId w:val="0"/>
        </w:numPr>
        <w:spacing w:line="360" w:lineRule="auto"/>
        <w:ind w:firstLine="480" w:firstLineChars="200"/>
        <w:rPr>
          <w:rFonts w:ascii="Arial" w:hAnsi="Arial" w:cs="Arial"/>
          <w:sz w:val="24"/>
          <w:szCs w:val="24"/>
        </w:rPr>
      </w:pPr>
      <w:r>
        <w:rPr>
          <w:rFonts w:hint="eastAsia" w:ascii="Arial" w:hAnsi="Arial" w:cs="Arial"/>
          <w:sz w:val="24"/>
          <w:szCs w:val="24"/>
          <w:lang w:val="en-US" w:eastAsia="zh-CN"/>
        </w:rPr>
        <w:t>2.</w:t>
      </w:r>
      <w:r>
        <w:rPr>
          <w:rFonts w:hint="eastAsia" w:ascii="Arial" w:hAnsi="Arial" w:cs="Arial"/>
          <w:sz w:val="24"/>
          <w:szCs w:val="24"/>
        </w:rPr>
        <w:t>合同执行中涉及采购资金和采购内容修改或补充的，须经政府采购监管部门审批，并签书面补充协议报政府采购监督管理部门备案，方可作为主合同不可分割的一部分。</w:t>
      </w:r>
    </w:p>
    <w:p>
      <w:pPr>
        <w:pStyle w:val="34"/>
        <w:numPr>
          <w:ilvl w:val="0"/>
          <w:numId w:val="0"/>
        </w:numPr>
        <w:spacing w:line="360" w:lineRule="auto"/>
        <w:ind w:firstLine="480" w:firstLineChars="200"/>
        <w:rPr>
          <w:rFonts w:ascii="Arial" w:hAnsi="Arial" w:cs="Arial"/>
          <w:sz w:val="24"/>
          <w:szCs w:val="24"/>
        </w:rPr>
      </w:pPr>
      <w:r>
        <w:rPr>
          <w:rFonts w:hint="eastAsia" w:ascii="Arial" w:hAnsi="Arial" w:cs="Arial"/>
          <w:sz w:val="24"/>
          <w:szCs w:val="24"/>
          <w:lang w:val="en-US" w:eastAsia="zh-CN"/>
        </w:rPr>
        <w:t>3.</w:t>
      </w:r>
      <w:r>
        <w:rPr>
          <w:rFonts w:hint="eastAsia" w:ascii="Arial" w:hAnsi="Arial" w:cs="Arial"/>
          <w:sz w:val="24"/>
          <w:szCs w:val="24"/>
        </w:rPr>
        <w:t>本合同一式    份，自双方签章之日起起效。甲方  份，乙方  份，政府采购代理机构     份，同级财政部门备案  份，具有同等法律效力。</w:t>
      </w:r>
    </w:p>
    <w:p>
      <w:pPr>
        <w:autoSpaceDE w:val="0"/>
        <w:autoSpaceDN w:val="0"/>
        <w:adjustRightInd w:val="0"/>
        <w:ind w:firstLine="480"/>
        <w:rPr>
          <w:rFonts w:ascii="Arial" w:hAnsi="Arial" w:cs="Arial"/>
          <w:sz w:val="24"/>
        </w:rPr>
      </w:pPr>
    </w:p>
    <w:p>
      <w:pPr>
        <w:autoSpaceDE w:val="0"/>
        <w:autoSpaceDN w:val="0"/>
        <w:adjustRightInd w:val="0"/>
        <w:ind w:firstLine="0" w:firstLineChars="0"/>
        <w:rPr>
          <w:rFonts w:ascii="Arial" w:hAnsi="Arial" w:cs="Arial"/>
          <w:sz w:val="24"/>
        </w:rPr>
      </w:pPr>
    </w:p>
    <w:p>
      <w:pPr>
        <w:autoSpaceDE w:val="0"/>
        <w:autoSpaceDN w:val="0"/>
        <w:adjustRightInd w:val="0"/>
        <w:ind w:firstLine="480"/>
        <w:rPr>
          <w:rFonts w:ascii="Arial" w:hAnsi="Arial" w:cs="Arial"/>
          <w:sz w:val="24"/>
        </w:rPr>
      </w:pPr>
      <w:r>
        <w:rPr>
          <w:rFonts w:hint="eastAsia" w:ascii="Arial" w:hAnsi="Arial" w:cs="Arial"/>
          <w:sz w:val="24"/>
        </w:rPr>
        <w:t>甲方（盖章）：</w:t>
      </w:r>
      <w:r>
        <w:rPr>
          <w:rFonts w:ascii="Arial" w:hAnsi="Arial" w:cs="Arial"/>
          <w:sz w:val="24"/>
        </w:rPr>
        <w:t xml:space="preserve">                  </w:t>
      </w:r>
      <w:r>
        <w:rPr>
          <w:rFonts w:hint="eastAsia" w:ascii="Arial" w:hAnsi="Arial" w:cs="Arial"/>
          <w:sz w:val="24"/>
        </w:rPr>
        <w:t xml:space="preserve">       乙方（盖章）：</w:t>
      </w:r>
    </w:p>
    <w:p>
      <w:pPr>
        <w:autoSpaceDE w:val="0"/>
        <w:autoSpaceDN w:val="0"/>
        <w:adjustRightInd w:val="0"/>
        <w:ind w:firstLine="480"/>
        <w:rPr>
          <w:rFonts w:ascii="Arial" w:hAnsi="Arial" w:cs="Arial"/>
          <w:sz w:val="24"/>
        </w:rPr>
      </w:pPr>
      <w:r>
        <w:rPr>
          <w:rFonts w:hint="eastAsia" w:ascii="Arial" w:hAnsi="Arial" w:cs="Arial"/>
          <w:sz w:val="24"/>
        </w:rPr>
        <w:t>法定代表人或委托代理人：</w:t>
      </w:r>
      <w:r>
        <w:rPr>
          <w:rFonts w:ascii="Arial" w:hAnsi="Arial" w:cs="Arial"/>
          <w:sz w:val="24"/>
        </w:rPr>
        <w:t xml:space="preserve">      </w:t>
      </w:r>
      <w:r>
        <w:rPr>
          <w:rFonts w:hint="eastAsia" w:ascii="Arial" w:hAnsi="Arial" w:cs="Arial"/>
          <w:sz w:val="24"/>
        </w:rPr>
        <w:t xml:space="preserve">         法定代表人或委托代理人：</w:t>
      </w:r>
    </w:p>
    <w:p>
      <w:pPr>
        <w:autoSpaceDE w:val="0"/>
        <w:autoSpaceDN w:val="0"/>
        <w:adjustRightInd w:val="0"/>
        <w:ind w:firstLine="480"/>
        <w:rPr>
          <w:rFonts w:ascii="Arial" w:hAnsi="Arial" w:cs="Arial"/>
          <w:sz w:val="24"/>
        </w:rPr>
      </w:pPr>
      <w:r>
        <w:rPr>
          <w:rFonts w:ascii="Arial" w:hAnsi="Arial" w:cs="Arial"/>
          <w:sz w:val="24"/>
        </w:rPr>
        <w:t xml:space="preserve">           </w:t>
      </w:r>
      <w:r>
        <w:rPr>
          <w:rFonts w:hint="eastAsia" w:ascii="Arial" w:hAnsi="Arial" w:cs="Arial"/>
          <w:sz w:val="24"/>
        </w:rPr>
        <w:t xml:space="preserve"> </w:t>
      </w:r>
      <w:r>
        <w:rPr>
          <w:rFonts w:ascii="Arial" w:hAnsi="Arial" w:cs="Arial"/>
          <w:sz w:val="24"/>
        </w:rPr>
        <w:t xml:space="preserve">  </w:t>
      </w:r>
      <w:r>
        <w:rPr>
          <w:rFonts w:hint="eastAsia" w:ascii="Arial" w:hAnsi="Arial" w:cs="Arial"/>
          <w:sz w:val="24"/>
        </w:rPr>
        <w:t xml:space="preserve">                        </w:t>
      </w:r>
      <w:r>
        <w:rPr>
          <w:rFonts w:ascii="Arial" w:hAnsi="Arial" w:cs="Arial"/>
          <w:sz w:val="24"/>
        </w:rPr>
        <w:t xml:space="preserve"> </w:t>
      </w:r>
      <w:r>
        <w:rPr>
          <w:rFonts w:hint="eastAsia" w:ascii="Arial" w:hAnsi="Arial" w:cs="Arial"/>
          <w:sz w:val="24"/>
        </w:rPr>
        <w:t>开户银行：</w:t>
      </w:r>
      <w:r>
        <w:rPr>
          <w:rFonts w:ascii="Arial" w:hAnsi="Arial" w:cs="Arial"/>
          <w:sz w:val="24"/>
        </w:rPr>
        <w:t xml:space="preserve">     </w:t>
      </w:r>
    </w:p>
    <w:p>
      <w:pPr>
        <w:autoSpaceDE w:val="0"/>
        <w:autoSpaceDN w:val="0"/>
        <w:adjustRightInd w:val="0"/>
        <w:ind w:firstLine="480"/>
        <w:rPr>
          <w:rFonts w:ascii="Arial" w:hAnsi="Arial" w:cs="Arial"/>
          <w:sz w:val="24"/>
        </w:rPr>
      </w:pPr>
      <w:r>
        <w:rPr>
          <w:rFonts w:hint="eastAsia" w:ascii="Arial" w:hAnsi="Arial" w:cs="Arial"/>
          <w:sz w:val="24"/>
        </w:rPr>
        <w:t>联系电话：</w:t>
      </w:r>
      <w:r>
        <w:rPr>
          <w:rFonts w:ascii="Arial" w:hAnsi="Arial" w:cs="Arial"/>
          <w:sz w:val="24"/>
        </w:rPr>
        <w:t xml:space="preserve">                   </w:t>
      </w:r>
      <w:r>
        <w:rPr>
          <w:rFonts w:hint="eastAsia" w:ascii="Arial" w:hAnsi="Arial" w:cs="Arial"/>
          <w:sz w:val="24"/>
        </w:rPr>
        <w:t xml:space="preserve">        </w:t>
      </w:r>
      <w:r>
        <w:rPr>
          <w:rFonts w:ascii="Arial" w:hAnsi="Arial" w:cs="Arial"/>
          <w:sz w:val="24"/>
        </w:rPr>
        <w:t xml:space="preserve">  </w:t>
      </w:r>
      <w:r>
        <w:rPr>
          <w:rFonts w:hint="eastAsia" w:ascii="Arial" w:hAnsi="Arial" w:cs="Arial"/>
          <w:sz w:val="24"/>
        </w:rPr>
        <w:t>账号：</w:t>
      </w:r>
    </w:p>
    <w:p>
      <w:pPr>
        <w:autoSpaceDE w:val="0"/>
        <w:autoSpaceDN w:val="0"/>
        <w:adjustRightInd w:val="0"/>
        <w:ind w:firstLine="480"/>
        <w:rPr>
          <w:rFonts w:ascii="Arial" w:hAnsi="Arial" w:cs="Arial"/>
          <w:sz w:val="24"/>
        </w:rPr>
      </w:pPr>
      <w:r>
        <w:rPr>
          <w:rFonts w:ascii="Arial" w:hAnsi="Arial" w:cs="Arial"/>
          <w:sz w:val="24"/>
        </w:rPr>
        <w:t xml:space="preserve">                              </w:t>
      </w:r>
      <w:r>
        <w:rPr>
          <w:rFonts w:hint="eastAsia" w:ascii="Arial" w:hAnsi="Arial" w:cs="Arial"/>
          <w:sz w:val="24"/>
        </w:rPr>
        <w:t xml:space="preserve">        </w:t>
      </w:r>
      <w:r>
        <w:rPr>
          <w:rFonts w:ascii="Arial" w:hAnsi="Arial" w:cs="Arial"/>
          <w:sz w:val="24"/>
        </w:rPr>
        <w:t xml:space="preserve"> </w:t>
      </w:r>
      <w:r>
        <w:rPr>
          <w:rFonts w:hint="eastAsia" w:ascii="Arial" w:hAnsi="Arial" w:cs="Arial"/>
          <w:sz w:val="24"/>
        </w:rPr>
        <w:t>联系电话：</w:t>
      </w:r>
    </w:p>
    <w:p>
      <w:pPr>
        <w:autoSpaceDE w:val="0"/>
        <w:autoSpaceDN w:val="0"/>
        <w:adjustRightInd w:val="0"/>
        <w:ind w:firstLine="480"/>
        <w:rPr>
          <w:rFonts w:ascii="Arial" w:hAnsi="Arial" w:cs="Arial"/>
          <w:sz w:val="24"/>
        </w:rPr>
      </w:pPr>
    </w:p>
    <w:p>
      <w:pPr>
        <w:autoSpaceDE w:val="0"/>
        <w:autoSpaceDN w:val="0"/>
        <w:adjustRightInd w:val="0"/>
        <w:ind w:firstLine="1320" w:firstLineChars="550"/>
        <w:rPr>
          <w:rFonts w:ascii="Arial" w:hAnsi="Arial" w:cs="Arial"/>
          <w:sz w:val="24"/>
        </w:rPr>
      </w:pPr>
      <w:r>
        <w:rPr>
          <w:rFonts w:hint="eastAsia" w:ascii="Arial" w:hAnsi="Arial" w:cs="Arial"/>
          <w:sz w:val="24"/>
        </w:rPr>
        <w:t>签约时间：</w:t>
      </w:r>
      <w:r>
        <w:rPr>
          <w:rFonts w:ascii="Arial" w:hAnsi="Arial" w:cs="Arial"/>
          <w:sz w:val="24"/>
        </w:rPr>
        <w:t xml:space="preserve">  </w:t>
      </w:r>
      <w:r>
        <w:rPr>
          <w:rFonts w:hint="eastAsia" w:ascii="Arial" w:hAnsi="Arial" w:cs="Arial"/>
          <w:sz w:val="24"/>
        </w:rPr>
        <w:t>年</w:t>
      </w:r>
      <w:r>
        <w:rPr>
          <w:rFonts w:ascii="Arial" w:hAnsi="Arial" w:cs="Arial"/>
          <w:sz w:val="24"/>
        </w:rPr>
        <w:t xml:space="preserve">  </w:t>
      </w:r>
      <w:r>
        <w:rPr>
          <w:rFonts w:hint="eastAsia" w:ascii="Arial" w:hAnsi="Arial" w:cs="Arial"/>
          <w:sz w:val="24"/>
        </w:rPr>
        <w:t>月</w:t>
      </w:r>
      <w:r>
        <w:rPr>
          <w:rFonts w:ascii="Arial" w:hAnsi="Arial" w:cs="Arial"/>
          <w:sz w:val="24"/>
        </w:rPr>
        <w:t xml:space="preserve">  </w:t>
      </w:r>
      <w:r>
        <w:rPr>
          <w:rFonts w:hint="eastAsia" w:ascii="Arial" w:hAnsi="Arial" w:cs="Arial"/>
          <w:sz w:val="24"/>
        </w:rPr>
        <w:t>日</w:t>
      </w:r>
    </w:p>
    <w:p>
      <w:pPr>
        <w:autoSpaceDE w:val="0"/>
        <w:autoSpaceDN w:val="0"/>
        <w:adjustRightInd w:val="0"/>
        <w:ind w:firstLine="480"/>
        <w:rPr>
          <w:rFonts w:ascii="Arial" w:hAnsi="Arial" w:cs="Arial"/>
          <w:sz w:val="24"/>
        </w:rPr>
      </w:pPr>
    </w:p>
    <w:p>
      <w:pPr>
        <w:autoSpaceDE w:val="0"/>
        <w:autoSpaceDN w:val="0"/>
        <w:adjustRightInd w:val="0"/>
        <w:ind w:firstLine="480"/>
        <w:rPr>
          <w:rFonts w:ascii="Arial" w:hAnsi="Arial" w:cs="Arial"/>
          <w:sz w:val="24"/>
        </w:rPr>
      </w:pPr>
      <w:r>
        <w:rPr>
          <w:rFonts w:hint="eastAsia" w:ascii="Arial" w:hAnsi="Arial" w:cs="Arial"/>
          <w:sz w:val="24"/>
        </w:rPr>
        <w:t>采购代理机构：</w:t>
      </w:r>
      <w:r>
        <w:rPr>
          <w:rFonts w:ascii="Arial" w:hAnsi="Arial" w:cs="Arial"/>
          <w:sz w:val="24"/>
        </w:rPr>
        <w:t xml:space="preserve"> </w:t>
      </w:r>
    </w:p>
    <w:p>
      <w:pPr>
        <w:autoSpaceDE w:val="0"/>
        <w:autoSpaceDN w:val="0"/>
        <w:adjustRightInd w:val="0"/>
        <w:ind w:firstLine="480"/>
        <w:rPr>
          <w:rFonts w:ascii="Arial" w:hAnsi="Arial" w:cs="Arial"/>
          <w:sz w:val="24"/>
        </w:rPr>
      </w:pPr>
      <w:r>
        <w:rPr>
          <w:rFonts w:ascii="Arial" w:hAnsi="Arial" w:cs="Arial"/>
          <w:sz w:val="24"/>
        </w:rPr>
        <w:t xml:space="preserve">                       </w:t>
      </w:r>
    </w:p>
    <w:p>
      <w:pPr>
        <w:autoSpaceDE w:val="0"/>
        <w:autoSpaceDN w:val="0"/>
        <w:adjustRightInd w:val="0"/>
        <w:ind w:firstLine="480"/>
        <w:rPr>
          <w:rFonts w:ascii="Arial" w:hAnsi="Arial" w:cs="Arial"/>
          <w:sz w:val="24"/>
        </w:rPr>
      </w:pPr>
      <w:r>
        <w:rPr>
          <w:rFonts w:hint="eastAsia" w:ascii="Arial" w:hAnsi="Arial" w:cs="Arial"/>
          <w:sz w:val="24"/>
        </w:rPr>
        <w:t>负责人或经办人：</w:t>
      </w:r>
    </w:p>
    <w:p>
      <w:pPr>
        <w:autoSpaceDE w:val="0"/>
        <w:autoSpaceDN w:val="0"/>
        <w:adjustRightInd w:val="0"/>
        <w:ind w:firstLine="480"/>
        <w:rPr>
          <w:rFonts w:ascii="Arial" w:hAnsi="Arial" w:cs="Arial"/>
          <w:sz w:val="24"/>
        </w:rPr>
      </w:pPr>
      <w:r>
        <w:rPr>
          <w:rFonts w:hint="eastAsia" w:ascii="Arial" w:hAnsi="Arial" w:cs="Arial"/>
          <w:sz w:val="24"/>
        </w:rPr>
        <w:t>合同备案时间：    年</w:t>
      </w:r>
      <w:r>
        <w:rPr>
          <w:rFonts w:ascii="Arial" w:hAnsi="Arial" w:cs="Arial"/>
          <w:sz w:val="24"/>
        </w:rPr>
        <w:t xml:space="preserve">  </w:t>
      </w:r>
      <w:r>
        <w:rPr>
          <w:rFonts w:hint="eastAsia" w:ascii="Arial" w:hAnsi="Arial" w:cs="Arial"/>
          <w:sz w:val="24"/>
        </w:rPr>
        <w:t>月</w:t>
      </w:r>
      <w:r>
        <w:rPr>
          <w:rFonts w:ascii="Arial" w:hAnsi="Arial" w:cs="Arial"/>
          <w:sz w:val="24"/>
        </w:rPr>
        <w:t xml:space="preserve">  </w:t>
      </w:r>
      <w:r>
        <w:rPr>
          <w:rFonts w:hint="eastAsia" w:ascii="Arial" w:hAnsi="Arial" w:cs="Arial"/>
          <w:sz w:val="24"/>
        </w:rPr>
        <w:t>日</w:t>
      </w:r>
    </w:p>
    <w:p>
      <w:pPr>
        <w:autoSpaceDE w:val="0"/>
        <w:autoSpaceDN w:val="0"/>
        <w:adjustRightInd w:val="0"/>
        <w:ind w:firstLine="480"/>
        <w:rPr>
          <w:rFonts w:ascii="宋体" w:hAnsi="宋体"/>
          <w:sz w:val="24"/>
          <w:szCs w:val="24"/>
        </w:rPr>
      </w:pPr>
      <w:r>
        <w:rPr>
          <w:rFonts w:hint="eastAsia" w:ascii="宋体" w:hAnsi="宋体"/>
          <w:sz w:val="24"/>
          <w:szCs w:val="24"/>
        </w:rPr>
        <w:t xml:space="preserve"> </w:t>
      </w:r>
    </w:p>
    <w:p>
      <w:pPr>
        <w:keepNext/>
        <w:pageBreakBefore/>
        <w:autoSpaceDE w:val="0"/>
        <w:autoSpaceDN w:val="0"/>
        <w:adjustRightInd w:val="0"/>
        <w:spacing w:line="360" w:lineRule="auto"/>
        <w:ind w:firstLine="0" w:firstLineChars="0"/>
        <w:jc w:val="center"/>
        <w:rPr>
          <w:rFonts w:ascii="宋体" w:cs="Times New Roman"/>
          <w:b/>
          <w:bCs/>
          <w:sz w:val="28"/>
          <w:szCs w:val="28"/>
        </w:rPr>
      </w:pPr>
      <w:r>
        <w:rPr>
          <w:rFonts w:hint="eastAsia" w:ascii="宋体" w:hAnsi="宋体" w:cs="宋体"/>
          <w:b/>
          <w:bCs/>
          <w:sz w:val="28"/>
          <w:szCs w:val="28"/>
          <w:lang w:val="zh-CN"/>
        </w:rPr>
        <w:t>合同通用条款</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lang w:val="zh-CN"/>
        </w:rPr>
        <w:t>定义</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本合同中的下列术语应解释为：</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 </w:t>
      </w:r>
      <w:r>
        <w:rPr>
          <w:rFonts w:hint="eastAsia" w:ascii="宋体" w:hAnsi="宋体" w:cs="宋体"/>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1.2 </w:t>
      </w:r>
      <w:r>
        <w:rPr>
          <w:rFonts w:hint="eastAsia" w:ascii="宋体" w:hAnsi="宋体" w:cs="宋体"/>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1.3 </w:t>
      </w:r>
      <w:r>
        <w:rPr>
          <w:rFonts w:hint="eastAsia" w:ascii="宋体" w:hAnsi="宋体" w:cs="宋体"/>
          <w:sz w:val="24"/>
          <w:szCs w:val="24"/>
          <w:lang w:val="zh-CN"/>
        </w:rPr>
        <w:t>“合同条款”指本合同条款。</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1.4 </w:t>
      </w:r>
      <w:r>
        <w:rPr>
          <w:rFonts w:hint="eastAsia" w:ascii="宋体" w:hAnsi="宋体" w:cs="宋体"/>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1.5 </w:t>
      </w:r>
      <w:r>
        <w:rPr>
          <w:rFonts w:hint="eastAsia" w:ascii="宋体" w:hAnsi="宋体" w:cs="宋体"/>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1.6 </w:t>
      </w:r>
      <w:r>
        <w:rPr>
          <w:rFonts w:hint="eastAsia" w:ascii="宋体" w:hAnsi="宋体" w:cs="宋体"/>
          <w:sz w:val="24"/>
          <w:szCs w:val="24"/>
          <w:lang w:val="zh-CN"/>
        </w:rPr>
        <w:t>“甲方”指购买货物和服务的单位。</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1.7 </w:t>
      </w:r>
      <w:r>
        <w:rPr>
          <w:rFonts w:hint="eastAsia" w:ascii="宋体" w:hAnsi="宋体" w:cs="宋体"/>
          <w:sz w:val="24"/>
          <w:szCs w:val="24"/>
          <w:lang w:val="zh-CN"/>
        </w:rPr>
        <w:t>“乙方”指提供本合同条款下货物和服务的公司或其他实体。</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1.8 </w:t>
      </w:r>
      <w:r>
        <w:rPr>
          <w:rFonts w:hint="eastAsia" w:ascii="宋体" w:hAnsi="宋体" w:cs="宋体"/>
          <w:sz w:val="24"/>
          <w:szCs w:val="24"/>
          <w:lang w:val="zh-CN"/>
        </w:rPr>
        <w:t>“现场”指合同规定货物将要运至和安装的地点。</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1.9 </w:t>
      </w:r>
      <w:r>
        <w:rPr>
          <w:rFonts w:hint="eastAsia" w:ascii="宋体" w:hAnsi="宋体" w:cs="宋体"/>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Times New Roman"/>
          <w:sz w:val="24"/>
          <w:szCs w:val="24"/>
        </w:rPr>
      </w:pPr>
      <w:r>
        <w:rPr>
          <w:rFonts w:ascii="宋体" w:hAnsi="宋体" w:cs="宋体"/>
          <w:sz w:val="24"/>
          <w:szCs w:val="24"/>
        </w:rPr>
        <w:t>1.10</w:t>
      </w:r>
      <w:r>
        <w:rPr>
          <w:rFonts w:hint="eastAsia" w:ascii="宋体" w:hAnsi="宋体" w:cs="宋体"/>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1.11 </w:t>
      </w:r>
      <w:r>
        <w:rPr>
          <w:rFonts w:hint="eastAsia" w:ascii="宋体" w:hAnsi="宋体" w:cs="宋体"/>
          <w:sz w:val="24"/>
          <w:szCs w:val="24"/>
          <w:lang w:val="zh-CN"/>
        </w:rPr>
        <w:t>原产地：指产品的生产地，或提供服务的来源地。</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 </w:t>
      </w:r>
      <w:r>
        <w:rPr>
          <w:rFonts w:hint="eastAsia" w:ascii="宋体" w:hAnsi="宋体" w:cs="宋体"/>
          <w:sz w:val="24"/>
          <w:szCs w:val="24"/>
          <w:lang w:val="zh-CN"/>
        </w:rPr>
        <w:t>“工作日”指国家法定工作日，“天”指日历天数。</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w:t>
      </w:r>
      <w:r>
        <w:rPr>
          <w:rFonts w:hint="eastAsia" w:ascii="宋体" w:hAnsi="宋体" w:cs="宋体"/>
          <w:b/>
          <w:bCs/>
          <w:sz w:val="24"/>
          <w:szCs w:val="24"/>
          <w:lang w:val="zh-CN"/>
        </w:rPr>
        <w:t>技术规格要求</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2.1 </w:t>
      </w:r>
      <w:r>
        <w:rPr>
          <w:rFonts w:hint="eastAsia" w:ascii="宋体" w:hAnsi="宋体" w:cs="宋体"/>
          <w:sz w:val="24"/>
          <w:szCs w:val="24"/>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2.2 </w:t>
      </w:r>
      <w:r>
        <w:rPr>
          <w:rFonts w:hint="eastAsia" w:ascii="宋体" w:hAnsi="宋体" w:cs="宋体"/>
          <w:sz w:val="24"/>
          <w:szCs w:val="24"/>
          <w:lang w:val="zh-CN"/>
        </w:rPr>
        <w:t>乙方应向甲方提供货物及服务有关的标准的中文文本。</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2.3 </w:t>
      </w:r>
      <w:r>
        <w:rPr>
          <w:rFonts w:hint="eastAsia" w:ascii="宋体" w:hAnsi="宋体" w:cs="宋体"/>
          <w:sz w:val="24"/>
          <w:szCs w:val="24"/>
          <w:lang w:val="zh-CN"/>
        </w:rPr>
        <w:t>除非技术规范中另有规定，计量单位均采用中华人民共和国法定计量单位。</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3.</w:t>
      </w:r>
      <w:r>
        <w:rPr>
          <w:rFonts w:hint="eastAsia" w:ascii="宋体" w:hAnsi="宋体" w:cs="宋体"/>
          <w:b/>
          <w:bCs/>
          <w:sz w:val="24"/>
          <w:szCs w:val="24"/>
          <w:lang w:val="zh-CN"/>
        </w:rPr>
        <w:t>合同范围</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3.1 </w:t>
      </w:r>
      <w:r>
        <w:rPr>
          <w:rFonts w:hint="eastAsia" w:ascii="宋体" w:hAnsi="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3.2 </w:t>
      </w:r>
      <w:r>
        <w:rPr>
          <w:rFonts w:hint="eastAsia" w:ascii="宋体" w:hAnsi="宋体" w:cs="宋体"/>
          <w:sz w:val="24"/>
          <w:szCs w:val="24"/>
          <w:lang w:val="zh-CN"/>
        </w:rPr>
        <w:t>乙方应负责培训甲方的技术人员。</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3.3 </w:t>
      </w:r>
      <w:r>
        <w:rPr>
          <w:rFonts w:hint="eastAsia" w:ascii="宋体" w:hAnsi="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4.</w:t>
      </w:r>
      <w:r>
        <w:rPr>
          <w:rFonts w:hint="eastAsia" w:ascii="宋体" w:hAnsi="宋体" w:cs="宋体"/>
          <w:b/>
          <w:bCs/>
          <w:sz w:val="24"/>
          <w:szCs w:val="24"/>
          <w:lang w:val="zh-CN"/>
        </w:rPr>
        <w:t>合同文件和资料</w:t>
      </w:r>
    </w:p>
    <w:p>
      <w:pPr>
        <w:autoSpaceDE w:val="0"/>
        <w:autoSpaceDN w:val="0"/>
        <w:spacing w:line="360" w:lineRule="auto"/>
        <w:ind w:firstLine="480"/>
        <w:rPr>
          <w:rFonts w:ascii="宋体" w:cs="Times New Roman"/>
          <w:sz w:val="24"/>
          <w:szCs w:val="24"/>
        </w:rPr>
      </w:pPr>
      <w:r>
        <w:rPr>
          <w:rFonts w:ascii="宋体" w:hAnsi="宋体" w:cs="宋体"/>
          <w:sz w:val="24"/>
          <w:szCs w:val="24"/>
        </w:rPr>
        <w:t>4.1</w:t>
      </w:r>
      <w:r>
        <w:rPr>
          <w:rFonts w:hint="eastAsia" w:ascii="宋体" w:hAnsi="宋体" w:cs="宋体"/>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Times New Roman"/>
          <w:sz w:val="24"/>
          <w:szCs w:val="24"/>
        </w:rPr>
      </w:pPr>
      <w:r>
        <w:rPr>
          <w:rFonts w:ascii="宋体" w:hAnsi="宋体" w:cs="宋体"/>
          <w:sz w:val="24"/>
          <w:szCs w:val="24"/>
        </w:rPr>
        <w:t>4.2</w:t>
      </w:r>
      <w:r>
        <w:rPr>
          <w:rFonts w:hint="eastAsia" w:ascii="宋体" w:hAnsi="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5.</w:t>
      </w:r>
      <w:r>
        <w:rPr>
          <w:rFonts w:hint="eastAsia" w:ascii="宋体" w:hAnsi="宋体" w:cs="宋体"/>
          <w:b/>
          <w:bCs/>
          <w:sz w:val="24"/>
          <w:szCs w:val="24"/>
          <w:lang w:val="zh-CN"/>
        </w:rPr>
        <w:t>知识产权</w:t>
      </w:r>
    </w:p>
    <w:p>
      <w:pPr>
        <w:autoSpaceDE w:val="0"/>
        <w:autoSpaceDN w:val="0"/>
        <w:spacing w:line="360" w:lineRule="auto"/>
        <w:ind w:firstLine="480"/>
        <w:rPr>
          <w:rFonts w:ascii="宋体" w:cs="Times New Roman"/>
          <w:sz w:val="24"/>
          <w:szCs w:val="24"/>
        </w:rPr>
      </w:pPr>
      <w:r>
        <w:rPr>
          <w:rFonts w:ascii="宋体" w:hAnsi="宋体" w:cs="宋体"/>
          <w:sz w:val="24"/>
          <w:szCs w:val="24"/>
        </w:rPr>
        <w:t>5.1</w:t>
      </w:r>
      <w:r>
        <w:rPr>
          <w:rFonts w:hint="eastAsia" w:ascii="宋体" w:hAnsi="宋体" w:cs="宋体"/>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Times New Roman"/>
          <w:sz w:val="24"/>
          <w:szCs w:val="24"/>
        </w:rPr>
      </w:pPr>
      <w:r>
        <w:rPr>
          <w:rFonts w:ascii="宋体" w:hAnsi="宋体" w:cs="宋体"/>
          <w:sz w:val="24"/>
          <w:szCs w:val="24"/>
        </w:rPr>
        <w:t>5.2</w:t>
      </w:r>
      <w:r>
        <w:rPr>
          <w:rFonts w:hint="eastAsia" w:ascii="宋体" w:hAnsi="宋体" w:cs="宋体"/>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cs="Times New Roman"/>
          <w:sz w:val="24"/>
          <w:szCs w:val="24"/>
        </w:rPr>
      </w:pPr>
      <w:r>
        <w:rPr>
          <w:rFonts w:ascii="宋体" w:hAnsi="宋体" w:cs="宋体"/>
          <w:sz w:val="24"/>
          <w:szCs w:val="24"/>
        </w:rPr>
        <w:t>5.3</w:t>
      </w:r>
      <w:r>
        <w:rPr>
          <w:rFonts w:hint="eastAsia" w:ascii="宋体" w:hAnsi="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Times New Roman"/>
          <w:sz w:val="24"/>
          <w:szCs w:val="24"/>
        </w:rPr>
      </w:pPr>
      <w:r>
        <w:rPr>
          <w:rFonts w:ascii="宋体" w:hAnsi="宋体" w:cs="宋体"/>
          <w:sz w:val="24"/>
          <w:szCs w:val="24"/>
        </w:rPr>
        <w:t>5.4</w:t>
      </w:r>
      <w:r>
        <w:rPr>
          <w:rFonts w:hint="eastAsia" w:ascii="宋体" w:hAnsi="宋体" w:cs="宋体"/>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Times New Roman"/>
          <w:sz w:val="24"/>
          <w:szCs w:val="24"/>
        </w:rPr>
      </w:pPr>
      <w:r>
        <w:rPr>
          <w:rFonts w:ascii="宋体" w:hAnsi="宋体" w:cs="宋体"/>
          <w:sz w:val="24"/>
          <w:szCs w:val="24"/>
        </w:rPr>
        <w:t>5.5</w:t>
      </w:r>
      <w:r>
        <w:rPr>
          <w:rFonts w:hint="eastAsia" w:ascii="宋体" w:hAnsi="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6.</w:t>
      </w:r>
      <w:r>
        <w:rPr>
          <w:rFonts w:hint="eastAsia" w:ascii="宋体" w:hAnsi="宋体" w:cs="宋体"/>
          <w:b/>
          <w:bCs/>
          <w:sz w:val="24"/>
          <w:szCs w:val="24"/>
          <w:lang w:val="zh-CN"/>
        </w:rPr>
        <w:t>保密</w:t>
      </w:r>
    </w:p>
    <w:p>
      <w:pPr>
        <w:autoSpaceDE w:val="0"/>
        <w:autoSpaceDN w:val="0"/>
        <w:spacing w:line="360" w:lineRule="auto"/>
        <w:ind w:firstLine="480"/>
        <w:rPr>
          <w:rFonts w:ascii="宋体" w:cs="Times New Roman"/>
          <w:sz w:val="24"/>
          <w:szCs w:val="24"/>
        </w:rPr>
      </w:pPr>
      <w:r>
        <w:rPr>
          <w:rFonts w:ascii="宋体" w:hAnsi="宋体" w:cs="宋体"/>
          <w:sz w:val="24"/>
          <w:szCs w:val="24"/>
        </w:rPr>
        <w:t>6.1</w:t>
      </w:r>
      <w:r>
        <w:rPr>
          <w:rFonts w:hint="eastAsia" w:ascii="宋体" w:hAnsi="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Times New Roman"/>
          <w:sz w:val="24"/>
          <w:szCs w:val="24"/>
        </w:rPr>
      </w:pPr>
      <w:r>
        <w:rPr>
          <w:rFonts w:ascii="宋体" w:hAnsi="宋体" w:cs="宋体"/>
          <w:sz w:val="24"/>
          <w:szCs w:val="24"/>
        </w:rPr>
        <w:t>6.2</w:t>
      </w:r>
      <w:r>
        <w:rPr>
          <w:rFonts w:hint="eastAsia" w:ascii="宋体" w:hAnsi="宋体" w:cs="宋体"/>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Times New Roman"/>
          <w:sz w:val="24"/>
          <w:szCs w:val="24"/>
        </w:rPr>
      </w:pPr>
      <w:r>
        <w:rPr>
          <w:rFonts w:ascii="宋体" w:hAnsi="宋体" w:cs="宋体"/>
          <w:sz w:val="24"/>
          <w:szCs w:val="24"/>
        </w:rPr>
        <w:t>6.2.1</w:t>
      </w:r>
      <w:r>
        <w:rPr>
          <w:rFonts w:hint="eastAsia" w:ascii="宋体" w:hAnsi="宋体" w:cs="宋体"/>
          <w:sz w:val="24"/>
          <w:szCs w:val="24"/>
          <w:lang w:val="zh-CN"/>
        </w:rPr>
        <w:t>任何涉及对方过去、现在或将来的商业计划、规章制度、操作规程、处理手段、财务信息；</w:t>
      </w:r>
    </w:p>
    <w:p>
      <w:pPr>
        <w:autoSpaceDE w:val="0"/>
        <w:autoSpaceDN w:val="0"/>
        <w:spacing w:line="360" w:lineRule="auto"/>
        <w:ind w:firstLine="480"/>
        <w:rPr>
          <w:rFonts w:ascii="宋体" w:cs="Times New Roman"/>
          <w:sz w:val="24"/>
          <w:szCs w:val="24"/>
        </w:rPr>
      </w:pPr>
      <w:r>
        <w:rPr>
          <w:rFonts w:ascii="宋体" w:hAnsi="宋体" w:cs="宋体"/>
          <w:sz w:val="24"/>
          <w:szCs w:val="24"/>
        </w:rPr>
        <w:t>6.2.2</w:t>
      </w:r>
      <w:r>
        <w:rPr>
          <w:rFonts w:hint="eastAsia" w:ascii="宋体" w:hAnsi="宋体" w:cs="宋体"/>
          <w:sz w:val="24"/>
          <w:szCs w:val="24"/>
          <w:lang w:val="zh-CN"/>
        </w:rPr>
        <w:t>任何对方的技术措施、技术方案、软件应用及开发，硬件设备的品种、质量、数量、品牌等；</w:t>
      </w:r>
    </w:p>
    <w:p>
      <w:pPr>
        <w:autoSpaceDE w:val="0"/>
        <w:autoSpaceDN w:val="0"/>
        <w:spacing w:line="360" w:lineRule="auto"/>
        <w:ind w:firstLine="480"/>
        <w:rPr>
          <w:rFonts w:ascii="宋体" w:cs="Times New Roman"/>
          <w:sz w:val="24"/>
          <w:szCs w:val="24"/>
        </w:rPr>
      </w:pPr>
      <w:r>
        <w:rPr>
          <w:rFonts w:ascii="宋体" w:hAnsi="宋体" w:cs="宋体"/>
          <w:sz w:val="24"/>
          <w:szCs w:val="24"/>
        </w:rPr>
        <w:t>6.2.3</w:t>
      </w:r>
      <w:r>
        <w:rPr>
          <w:rFonts w:hint="eastAsia" w:ascii="宋体" w:hAnsi="宋体" w:cs="宋体"/>
          <w:sz w:val="24"/>
          <w:szCs w:val="24"/>
          <w:lang w:val="zh-CN"/>
        </w:rPr>
        <w:t>任何对方的技术秘密或专有知识、文件、报告、数据、客户软件、流程图、数据库、发明、知识、贸易秘密。</w:t>
      </w:r>
    </w:p>
    <w:p>
      <w:pPr>
        <w:autoSpaceDE w:val="0"/>
        <w:autoSpaceDN w:val="0"/>
        <w:spacing w:line="360" w:lineRule="auto"/>
        <w:ind w:firstLine="480"/>
        <w:rPr>
          <w:rFonts w:ascii="宋体" w:cs="Times New Roman"/>
          <w:sz w:val="24"/>
          <w:szCs w:val="24"/>
        </w:rPr>
      </w:pPr>
      <w:r>
        <w:rPr>
          <w:rFonts w:ascii="宋体" w:hAnsi="宋体" w:cs="宋体"/>
          <w:sz w:val="24"/>
          <w:szCs w:val="24"/>
        </w:rPr>
        <w:t>6.3</w:t>
      </w:r>
      <w:r>
        <w:rPr>
          <w:rFonts w:hint="eastAsia" w:ascii="宋体" w:hAnsi="宋体" w:cs="宋体"/>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 xml:space="preserve">7. </w:t>
      </w:r>
      <w:r>
        <w:rPr>
          <w:rFonts w:hint="eastAsia" w:ascii="宋体" w:hAnsi="宋体" w:cs="宋体"/>
          <w:b/>
          <w:bCs/>
          <w:sz w:val="24"/>
          <w:szCs w:val="24"/>
          <w:lang w:val="zh-CN"/>
        </w:rPr>
        <w:t>质量保证</w:t>
      </w:r>
    </w:p>
    <w:p>
      <w:pPr>
        <w:autoSpaceDE w:val="0"/>
        <w:autoSpaceDN w:val="0"/>
        <w:spacing w:line="360" w:lineRule="auto"/>
        <w:ind w:firstLine="480"/>
        <w:rPr>
          <w:rFonts w:ascii="宋体" w:cs="Times New Roman"/>
          <w:sz w:val="24"/>
          <w:szCs w:val="24"/>
        </w:rPr>
      </w:pPr>
      <w:r>
        <w:rPr>
          <w:rFonts w:ascii="宋体" w:hAnsi="宋体" w:cs="宋体"/>
          <w:sz w:val="24"/>
          <w:szCs w:val="24"/>
        </w:rPr>
        <w:t>7.1</w:t>
      </w:r>
      <w:r>
        <w:rPr>
          <w:rFonts w:hint="eastAsia" w:ascii="宋体" w:hAnsi="宋体" w:cs="宋体"/>
          <w:sz w:val="24"/>
          <w:szCs w:val="24"/>
          <w:lang w:val="zh-CN"/>
        </w:rPr>
        <w:t>货物质量保证</w:t>
      </w:r>
    </w:p>
    <w:p>
      <w:pPr>
        <w:autoSpaceDE w:val="0"/>
        <w:autoSpaceDN w:val="0"/>
        <w:spacing w:line="360" w:lineRule="auto"/>
        <w:ind w:firstLine="480"/>
        <w:rPr>
          <w:rFonts w:ascii="宋体" w:cs="Times New Roman"/>
          <w:sz w:val="24"/>
          <w:szCs w:val="24"/>
        </w:rPr>
      </w:pPr>
      <w:r>
        <w:rPr>
          <w:rFonts w:ascii="宋体" w:hAnsi="宋体" w:cs="宋体"/>
          <w:sz w:val="24"/>
          <w:szCs w:val="24"/>
        </w:rPr>
        <w:t>7.1.1</w:t>
      </w:r>
      <w:r>
        <w:rPr>
          <w:rFonts w:hint="eastAsia" w:ascii="宋体" w:hAnsi="宋体" w:cs="宋体"/>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Times New Roman"/>
          <w:sz w:val="24"/>
          <w:szCs w:val="24"/>
        </w:rPr>
      </w:pPr>
      <w:r>
        <w:rPr>
          <w:rFonts w:ascii="宋体" w:hAnsi="宋体" w:cs="宋体"/>
          <w:sz w:val="24"/>
          <w:szCs w:val="24"/>
        </w:rPr>
        <w:t>7.1.2</w:t>
      </w:r>
      <w:r>
        <w:rPr>
          <w:rFonts w:hint="eastAsia" w:ascii="宋体" w:hAnsi="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Times New Roman"/>
          <w:sz w:val="24"/>
          <w:szCs w:val="24"/>
        </w:rPr>
      </w:pPr>
      <w:r>
        <w:rPr>
          <w:rFonts w:ascii="宋体" w:hAnsi="宋体" w:cs="宋体"/>
          <w:sz w:val="24"/>
          <w:szCs w:val="24"/>
        </w:rPr>
        <w:t>7.1.3</w:t>
      </w:r>
      <w:r>
        <w:rPr>
          <w:rFonts w:hint="eastAsia" w:ascii="宋体" w:hAnsi="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Times New Roman"/>
          <w:sz w:val="24"/>
          <w:szCs w:val="24"/>
        </w:rPr>
      </w:pPr>
      <w:r>
        <w:rPr>
          <w:rFonts w:ascii="宋体" w:hAnsi="宋体" w:cs="宋体"/>
          <w:sz w:val="24"/>
          <w:szCs w:val="24"/>
        </w:rPr>
        <w:t>7.1.4</w:t>
      </w:r>
      <w:r>
        <w:rPr>
          <w:rFonts w:hint="eastAsia" w:ascii="宋体" w:hAnsi="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7.1.5 </w:t>
      </w:r>
      <w:r>
        <w:rPr>
          <w:rFonts w:hint="eastAsia" w:ascii="宋体" w:hAnsi="宋体" w:cs="宋体"/>
          <w:sz w:val="24"/>
          <w:szCs w:val="24"/>
          <w:lang w:val="zh-CN"/>
        </w:rPr>
        <w:t>合同条款下货物的质量保证期自货物通过最终验收起算，合同另行规定除外。</w:t>
      </w:r>
    </w:p>
    <w:p>
      <w:pPr>
        <w:autoSpaceDE w:val="0"/>
        <w:autoSpaceDN w:val="0"/>
        <w:spacing w:line="360" w:lineRule="auto"/>
        <w:ind w:firstLine="480"/>
        <w:rPr>
          <w:rFonts w:ascii="宋体" w:cs="Times New Roman"/>
          <w:sz w:val="24"/>
          <w:szCs w:val="24"/>
        </w:rPr>
      </w:pPr>
      <w:r>
        <w:rPr>
          <w:rFonts w:ascii="宋体" w:hAnsi="宋体" w:cs="宋体"/>
          <w:sz w:val="24"/>
          <w:szCs w:val="24"/>
        </w:rPr>
        <w:t>7.2</w:t>
      </w:r>
      <w:r>
        <w:rPr>
          <w:rFonts w:hint="eastAsia" w:ascii="宋体" w:hAnsi="宋体" w:cs="宋体"/>
          <w:sz w:val="24"/>
          <w:szCs w:val="24"/>
          <w:lang w:val="zh-CN"/>
        </w:rPr>
        <w:t>辅助服务质量保证</w:t>
      </w:r>
    </w:p>
    <w:p>
      <w:pPr>
        <w:autoSpaceDE w:val="0"/>
        <w:autoSpaceDN w:val="0"/>
        <w:spacing w:line="360" w:lineRule="auto"/>
        <w:ind w:firstLine="480"/>
        <w:rPr>
          <w:rFonts w:ascii="宋体" w:cs="Times New Roman"/>
          <w:sz w:val="24"/>
          <w:szCs w:val="24"/>
        </w:rPr>
      </w:pPr>
      <w:r>
        <w:rPr>
          <w:rFonts w:ascii="宋体" w:hAnsi="宋体" w:cs="宋体"/>
          <w:sz w:val="24"/>
          <w:szCs w:val="24"/>
        </w:rPr>
        <w:t>7.2.1</w:t>
      </w:r>
      <w:r>
        <w:rPr>
          <w:rFonts w:hint="eastAsia" w:ascii="宋体" w:hAnsi="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Times New Roman"/>
          <w:sz w:val="24"/>
          <w:szCs w:val="24"/>
        </w:rPr>
      </w:pPr>
      <w:r>
        <w:rPr>
          <w:rFonts w:ascii="宋体" w:hAnsi="宋体" w:cs="宋体"/>
          <w:sz w:val="24"/>
          <w:szCs w:val="24"/>
        </w:rPr>
        <w:t>7.2.2</w:t>
      </w:r>
      <w:r>
        <w:rPr>
          <w:rFonts w:hint="eastAsia" w:ascii="宋体" w:hAnsi="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8.</w:t>
      </w:r>
      <w:r>
        <w:rPr>
          <w:rFonts w:hint="eastAsia" w:ascii="宋体" w:hAnsi="宋体" w:cs="宋体"/>
          <w:b/>
          <w:bCs/>
          <w:sz w:val="24"/>
          <w:szCs w:val="24"/>
          <w:lang w:val="zh-CN"/>
        </w:rPr>
        <w:t>包装要求</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8.1 </w:t>
      </w:r>
      <w:r>
        <w:rPr>
          <w:rFonts w:hint="eastAsia" w:ascii="宋体" w:hAnsi="宋体" w:cs="宋体"/>
          <w:sz w:val="24"/>
          <w:szCs w:val="24"/>
          <w:lang w:val="zh-CN"/>
        </w:rPr>
        <w:t>除合同另有约定外</w:t>
      </w:r>
      <w:r>
        <w:rPr>
          <w:rFonts w:ascii="宋体" w:cs="宋体"/>
          <w:sz w:val="24"/>
          <w:szCs w:val="24"/>
        </w:rPr>
        <w:t>,</w:t>
      </w:r>
      <w:r>
        <w:rPr>
          <w:rFonts w:hint="eastAsia" w:ascii="宋体" w:hAnsi="宋体" w:cs="宋体"/>
          <w:sz w:val="24"/>
          <w:szCs w:val="24"/>
          <w:lang w:val="zh-CN"/>
        </w:rPr>
        <w:t>乙方提供的全部货物</w:t>
      </w:r>
      <w:r>
        <w:rPr>
          <w:rFonts w:ascii="宋体" w:cs="宋体"/>
          <w:sz w:val="24"/>
          <w:szCs w:val="24"/>
        </w:rPr>
        <w:t>,</w:t>
      </w:r>
      <w:r>
        <w:rPr>
          <w:rFonts w:hint="eastAsia" w:ascii="宋体" w:hAnsi="宋体" w:cs="宋体"/>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8.2 </w:t>
      </w:r>
      <w:r>
        <w:rPr>
          <w:rFonts w:hint="eastAsia" w:ascii="宋体" w:hAnsi="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8.3 </w:t>
      </w:r>
      <w:r>
        <w:rPr>
          <w:rFonts w:hint="eastAsia" w:ascii="宋体" w:hAnsi="宋体" w:cs="宋体"/>
          <w:sz w:val="24"/>
          <w:szCs w:val="24"/>
          <w:lang w:val="zh-CN"/>
        </w:rPr>
        <w:t>乙方所提供的货物包装均为出厂时原包装。</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8.4 </w:t>
      </w:r>
      <w:r>
        <w:rPr>
          <w:rFonts w:hint="eastAsia" w:ascii="宋体" w:hAnsi="宋体" w:cs="宋体"/>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8.5 </w:t>
      </w:r>
      <w:r>
        <w:rPr>
          <w:rFonts w:hint="eastAsia" w:ascii="宋体" w:hAnsi="宋体" w:cs="宋体"/>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 xml:space="preserve">9. </w:t>
      </w:r>
      <w:r>
        <w:rPr>
          <w:rFonts w:hint="eastAsia" w:ascii="宋体" w:hAnsi="宋体" w:cs="宋体"/>
          <w:b/>
          <w:bCs/>
          <w:sz w:val="24"/>
          <w:szCs w:val="24"/>
          <w:lang w:val="zh-CN"/>
        </w:rPr>
        <w:t>价格</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9.1 </w:t>
      </w:r>
      <w:r>
        <w:rPr>
          <w:rFonts w:hint="eastAsia" w:ascii="宋体" w:hAnsi="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9.2 </w:t>
      </w:r>
      <w:r>
        <w:rPr>
          <w:rFonts w:hint="eastAsia" w:ascii="宋体" w:hAnsi="宋体" w:cs="宋体"/>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Times New Roman"/>
          <w:sz w:val="24"/>
          <w:szCs w:val="24"/>
        </w:rPr>
      </w:pPr>
      <w:r>
        <w:rPr>
          <w:rFonts w:ascii="宋体" w:hAnsi="宋体" w:cs="宋体"/>
          <w:sz w:val="24"/>
          <w:szCs w:val="24"/>
        </w:rPr>
        <w:t>9.3</w:t>
      </w:r>
      <w:r>
        <w:rPr>
          <w:rFonts w:hint="eastAsia" w:ascii="宋体" w:hAnsi="宋体" w:cs="宋体"/>
          <w:sz w:val="24"/>
          <w:szCs w:val="24"/>
          <w:lang w:val="zh-CN"/>
        </w:rPr>
        <w:t>检验费用</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9.3.1 </w:t>
      </w:r>
      <w:r>
        <w:rPr>
          <w:rFonts w:hint="eastAsia" w:ascii="宋体" w:hAnsi="宋体" w:cs="宋体"/>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9.3.2 </w:t>
      </w:r>
      <w:r>
        <w:rPr>
          <w:rFonts w:hint="eastAsia" w:ascii="宋体" w:hAnsi="宋体" w:cs="宋体"/>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Times New Roman"/>
          <w:sz w:val="24"/>
          <w:szCs w:val="24"/>
        </w:rPr>
      </w:pPr>
      <w:r>
        <w:rPr>
          <w:rFonts w:ascii="宋体" w:hAnsi="宋体" w:cs="宋体"/>
          <w:sz w:val="24"/>
          <w:szCs w:val="24"/>
        </w:rPr>
        <w:t>9.3.3</w:t>
      </w:r>
      <w:r>
        <w:rPr>
          <w:rFonts w:hint="eastAsia" w:ascii="宋体" w:hAnsi="宋体" w:cs="宋体"/>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10.</w:t>
      </w:r>
      <w:r>
        <w:rPr>
          <w:rFonts w:hint="eastAsia" w:ascii="宋体" w:hAnsi="宋体" w:cs="宋体"/>
          <w:b/>
          <w:bCs/>
          <w:sz w:val="24"/>
          <w:szCs w:val="24"/>
          <w:lang w:val="zh-CN"/>
        </w:rPr>
        <w:t>交货方式及交货日期</w:t>
      </w:r>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交货方式：现场交货，乙方负责办理运输和保险，将货物运抵现场。</w:t>
      </w:r>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交货时间应根据产品的特点实事求是填写，进口产品</w:t>
      </w:r>
      <w:r>
        <w:rPr>
          <w:rFonts w:ascii="宋体" w:hAnsi="宋体" w:cs="宋体"/>
          <w:sz w:val="24"/>
          <w:szCs w:val="24"/>
          <w:lang w:val="zh-CN"/>
        </w:rPr>
        <w:t>90</w:t>
      </w:r>
      <w:r>
        <w:rPr>
          <w:rFonts w:hint="eastAsia" w:ascii="宋体" w:hAnsi="宋体" w:cs="宋体"/>
          <w:sz w:val="24"/>
          <w:szCs w:val="24"/>
          <w:lang w:val="zh-CN"/>
        </w:rPr>
        <w:t>个工作日内，国产产品</w:t>
      </w:r>
      <w:r>
        <w:rPr>
          <w:rFonts w:ascii="宋体" w:hAnsi="宋体" w:cs="宋体"/>
          <w:sz w:val="24"/>
          <w:szCs w:val="24"/>
          <w:lang w:val="zh-CN"/>
        </w:rPr>
        <w:t>60</w:t>
      </w:r>
      <w:r>
        <w:rPr>
          <w:rFonts w:hint="eastAsia" w:ascii="宋体" w:hAnsi="宋体" w:cs="宋体"/>
          <w:sz w:val="24"/>
          <w:szCs w:val="24"/>
          <w:lang w:val="zh-CN"/>
        </w:rPr>
        <w:t>个工作日内。特殊产品交货时间需说明。</w:t>
      </w:r>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交货日期：所有货物运抵现场并经双方开箱验收合格之日。</w:t>
      </w:r>
    </w:p>
    <w:p>
      <w:pPr>
        <w:autoSpaceDE w:val="0"/>
        <w:autoSpaceDN w:val="0"/>
        <w:spacing w:line="360" w:lineRule="auto"/>
        <w:ind w:firstLine="480"/>
        <w:rPr>
          <w:rFonts w:ascii="宋体" w:cs="Times New Roman"/>
          <w:sz w:val="24"/>
          <w:szCs w:val="24"/>
          <w:lang w:val="zh-CN"/>
        </w:rPr>
      </w:pPr>
      <w:r>
        <w:rPr>
          <w:rFonts w:ascii="宋体" w:hAnsi="宋体" w:cs="宋体"/>
          <w:sz w:val="24"/>
          <w:szCs w:val="24"/>
          <w:lang w:val="zh-CN"/>
        </w:rPr>
        <w:t>11.</w:t>
      </w:r>
      <w:r>
        <w:rPr>
          <w:rFonts w:hint="eastAsia" w:ascii="宋体" w:hAnsi="宋体" w:cs="宋体"/>
          <w:sz w:val="24"/>
          <w:szCs w:val="24"/>
          <w:lang w:val="zh-CN"/>
        </w:rPr>
        <w:t>检验和验收</w:t>
      </w:r>
    </w:p>
    <w:p>
      <w:pPr>
        <w:autoSpaceDE w:val="0"/>
        <w:autoSpaceDN w:val="0"/>
        <w:spacing w:line="360" w:lineRule="auto"/>
        <w:ind w:firstLine="480"/>
        <w:rPr>
          <w:rFonts w:ascii="宋体" w:cs="Times New Roman"/>
          <w:sz w:val="24"/>
          <w:szCs w:val="24"/>
        </w:rPr>
      </w:pPr>
      <w:r>
        <w:rPr>
          <w:rFonts w:ascii="宋体" w:hAnsi="宋体" w:cs="宋体"/>
          <w:sz w:val="24"/>
          <w:szCs w:val="24"/>
        </w:rPr>
        <w:t>11.1</w:t>
      </w:r>
      <w:r>
        <w:rPr>
          <w:rFonts w:hint="eastAsia" w:ascii="宋体" w:hAnsi="宋体" w:cs="宋体"/>
          <w:sz w:val="24"/>
          <w:szCs w:val="24"/>
          <w:lang w:val="zh-CN"/>
        </w:rPr>
        <w:t>开箱验收</w:t>
      </w:r>
    </w:p>
    <w:p>
      <w:pPr>
        <w:autoSpaceDE w:val="0"/>
        <w:autoSpaceDN w:val="0"/>
        <w:spacing w:line="360" w:lineRule="auto"/>
        <w:ind w:firstLine="480"/>
        <w:rPr>
          <w:rFonts w:ascii="宋体" w:cs="Times New Roman"/>
          <w:sz w:val="24"/>
          <w:szCs w:val="24"/>
        </w:rPr>
      </w:pPr>
      <w:r>
        <w:rPr>
          <w:rFonts w:ascii="宋体" w:hAnsi="宋体" w:cs="宋体"/>
          <w:sz w:val="24"/>
          <w:szCs w:val="24"/>
        </w:rPr>
        <w:t>11.1.1</w:t>
      </w:r>
      <w:r>
        <w:rPr>
          <w:rFonts w:hint="eastAsia" w:ascii="宋体" w:hAnsi="宋体" w:cs="宋体"/>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11.1.2 </w:t>
      </w:r>
      <w:r>
        <w:rPr>
          <w:rFonts w:hint="eastAsia" w:ascii="宋体" w:hAnsi="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11.1.3 </w:t>
      </w:r>
      <w:r>
        <w:rPr>
          <w:rFonts w:hint="eastAsia" w:ascii="宋体" w:hAnsi="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  </w:t>
      </w:r>
      <w:r>
        <w:rPr>
          <w:rFonts w:hint="eastAsia" w:ascii="宋体" w:hAnsi="宋体" w:cs="宋体"/>
          <w:sz w:val="24"/>
          <w:szCs w:val="24"/>
          <w:lang w:val="zh-CN"/>
        </w:rPr>
        <w:t>检验验收</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11.2.1 </w:t>
      </w:r>
      <w:r>
        <w:rPr>
          <w:rFonts w:hint="eastAsia" w:ascii="宋体" w:hAnsi="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11.2.2 </w:t>
      </w:r>
      <w:r>
        <w:rPr>
          <w:rFonts w:hint="eastAsia" w:ascii="宋体" w:hAnsi="宋体" w:cs="宋体"/>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11.2.3  </w:t>
      </w:r>
      <w:r>
        <w:rPr>
          <w:rFonts w:hint="eastAsia" w:ascii="宋体" w:hAnsi="宋体" w:cs="宋体"/>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11.2.4  </w:t>
      </w:r>
      <w:r>
        <w:rPr>
          <w:rFonts w:hint="eastAsia" w:ascii="宋体" w:hAnsi="宋体" w:cs="宋体"/>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cs="Times New Roman"/>
          <w:sz w:val="24"/>
          <w:szCs w:val="24"/>
        </w:rPr>
      </w:pPr>
      <w:r>
        <w:rPr>
          <w:rFonts w:ascii="宋体" w:hAnsi="宋体" w:cs="宋体"/>
          <w:sz w:val="24"/>
          <w:szCs w:val="24"/>
        </w:rPr>
        <w:t>a.</w:t>
      </w:r>
      <w:r>
        <w:rPr>
          <w:rFonts w:hint="eastAsia" w:ascii="宋体" w:hAnsi="宋体" w:cs="宋体"/>
          <w:sz w:val="24"/>
          <w:szCs w:val="24"/>
          <w:lang w:val="zh-CN"/>
        </w:rPr>
        <w:t>重新测试直至合格为止；</w:t>
      </w:r>
    </w:p>
    <w:p>
      <w:pPr>
        <w:autoSpaceDE w:val="0"/>
        <w:autoSpaceDN w:val="0"/>
        <w:spacing w:line="360" w:lineRule="auto"/>
        <w:ind w:firstLine="480"/>
        <w:rPr>
          <w:rFonts w:ascii="宋体" w:cs="Times New Roman"/>
          <w:sz w:val="24"/>
          <w:szCs w:val="24"/>
        </w:rPr>
      </w:pPr>
      <w:r>
        <w:rPr>
          <w:rFonts w:ascii="宋体" w:hAnsi="宋体" w:cs="宋体"/>
          <w:sz w:val="24"/>
          <w:szCs w:val="24"/>
        </w:rPr>
        <w:t>b.</w:t>
      </w:r>
      <w:r>
        <w:rPr>
          <w:rFonts w:hint="eastAsia" w:ascii="宋体" w:hAnsi="宋体" w:cs="宋体"/>
          <w:sz w:val="24"/>
          <w:szCs w:val="24"/>
          <w:lang w:val="zh-CN"/>
        </w:rPr>
        <w:t>要求乙方对货物进行免费更换，然后重新测试直至合格为止；</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无论选择何种方式，甲方因此而发生的因卖方原因引起的所有费用均由乙方负担。</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11.3  </w:t>
      </w:r>
      <w:r>
        <w:rPr>
          <w:rFonts w:hint="eastAsia" w:ascii="宋体" w:hAnsi="宋体" w:cs="宋体"/>
          <w:sz w:val="24"/>
          <w:szCs w:val="24"/>
          <w:lang w:val="zh-CN"/>
        </w:rPr>
        <w:t>使用过程检验</w:t>
      </w:r>
    </w:p>
    <w:p>
      <w:pPr>
        <w:autoSpaceDE w:val="0"/>
        <w:autoSpaceDN w:val="0"/>
        <w:spacing w:line="360" w:lineRule="auto"/>
        <w:ind w:firstLine="480"/>
        <w:rPr>
          <w:rFonts w:ascii="宋体" w:cs="Times New Roman"/>
          <w:sz w:val="24"/>
          <w:szCs w:val="24"/>
        </w:rPr>
      </w:pPr>
      <w:r>
        <w:rPr>
          <w:rFonts w:ascii="宋体" w:hAnsi="宋体" w:cs="宋体"/>
          <w:sz w:val="24"/>
          <w:szCs w:val="24"/>
        </w:rPr>
        <w:t>11.3.1</w:t>
      </w:r>
      <w:r>
        <w:rPr>
          <w:rFonts w:hint="eastAsia" w:ascii="宋体" w:hAnsi="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Times New Roman"/>
          <w:sz w:val="24"/>
          <w:szCs w:val="24"/>
        </w:rPr>
      </w:pPr>
      <w:r>
        <w:rPr>
          <w:rFonts w:ascii="宋体" w:hAnsi="宋体" w:cs="宋体"/>
          <w:sz w:val="24"/>
          <w:szCs w:val="24"/>
        </w:rPr>
        <w:t>11.3.2</w:t>
      </w:r>
      <w:r>
        <w:rPr>
          <w:rFonts w:hint="eastAsia" w:ascii="宋体" w:hAnsi="宋体" w:cs="宋体"/>
          <w:sz w:val="24"/>
          <w:szCs w:val="24"/>
          <w:lang w:val="zh-CN"/>
        </w:rPr>
        <w:t>如果合同双方对乙方提供的上述试验结果报告的解释有分歧，双方须于出现分歧后</w:t>
      </w:r>
      <w:r>
        <w:rPr>
          <w:rFonts w:ascii="宋体" w:hAnsi="宋体" w:cs="宋体"/>
          <w:sz w:val="24"/>
          <w:szCs w:val="24"/>
        </w:rPr>
        <w:t>10</w:t>
      </w:r>
      <w:r>
        <w:rPr>
          <w:rFonts w:hint="eastAsia" w:ascii="宋体" w:hAnsi="宋体" w:cs="宋体"/>
          <w:sz w:val="24"/>
          <w:szCs w:val="24"/>
          <w:lang w:val="zh-CN"/>
        </w:rPr>
        <w:t>天内给对方声明，以陈述己方的观点。声明须附有关证据。分歧应通过协商解决。</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12.</w:t>
      </w:r>
      <w:r>
        <w:rPr>
          <w:rFonts w:hint="eastAsia" w:ascii="宋体" w:hAnsi="宋体" w:cs="宋体"/>
          <w:b/>
          <w:bCs/>
          <w:sz w:val="24"/>
          <w:szCs w:val="24"/>
          <w:lang w:val="zh-CN"/>
        </w:rPr>
        <w:t>付款条件</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本合同条款下的付款方法和条件在“青海省政府采购合同书”中具体规定。</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13.</w:t>
      </w:r>
      <w:r>
        <w:rPr>
          <w:rFonts w:hint="eastAsia" w:ascii="宋体" w:hAnsi="宋体" w:cs="宋体"/>
          <w:b/>
          <w:bCs/>
          <w:sz w:val="24"/>
          <w:szCs w:val="24"/>
          <w:lang w:val="zh-CN"/>
        </w:rPr>
        <w:t>履约保证金</w:t>
      </w:r>
    </w:p>
    <w:p>
      <w:pPr>
        <w:autoSpaceDE w:val="0"/>
        <w:autoSpaceDN w:val="0"/>
        <w:spacing w:line="360" w:lineRule="auto"/>
        <w:ind w:firstLine="480"/>
        <w:rPr>
          <w:rFonts w:ascii="宋体" w:cs="Times New Roman"/>
          <w:sz w:val="24"/>
          <w:szCs w:val="24"/>
        </w:rPr>
      </w:pPr>
      <w:r>
        <w:rPr>
          <w:rFonts w:ascii="宋体" w:hAnsi="宋体" w:cs="宋体"/>
          <w:sz w:val="24"/>
          <w:szCs w:val="24"/>
        </w:rPr>
        <w:t>13.1</w:t>
      </w:r>
      <w:r>
        <w:rPr>
          <w:rFonts w:hint="eastAsia" w:ascii="宋体" w:hAnsi="宋体" w:cs="宋体"/>
          <w:sz w:val="24"/>
          <w:szCs w:val="24"/>
          <w:lang w:val="zh-CN"/>
        </w:rPr>
        <w:t>乙方应在合同签订前，按</w:t>
      </w:r>
      <w:r>
        <w:rPr>
          <w:rFonts w:hint="eastAsia" w:ascii="宋体" w:hAnsi="宋体" w:cs="宋体"/>
          <w:sz w:val="24"/>
          <w:szCs w:val="24"/>
          <w:lang w:val="zh-CN" w:eastAsia="zh-CN"/>
        </w:rPr>
        <w:t>采购人要求</w:t>
      </w:r>
      <w:r>
        <w:rPr>
          <w:rFonts w:hint="eastAsia" w:ascii="宋体" w:hAnsi="宋体" w:cs="宋体"/>
          <w:sz w:val="24"/>
          <w:szCs w:val="24"/>
          <w:lang w:val="zh-CN"/>
        </w:rPr>
        <w:t>提交履约保证金。</w:t>
      </w:r>
    </w:p>
    <w:p>
      <w:pPr>
        <w:autoSpaceDE w:val="0"/>
        <w:autoSpaceDN w:val="0"/>
        <w:spacing w:line="360" w:lineRule="auto"/>
        <w:ind w:firstLine="480"/>
        <w:rPr>
          <w:rFonts w:ascii="宋体" w:cs="Times New Roman"/>
          <w:sz w:val="24"/>
          <w:szCs w:val="24"/>
        </w:rPr>
      </w:pPr>
      <w:r>
        <w:rPr>
          <w:rFonts w:ascii="宋体" w:hAnsi="宋体" w:cs="宋体"/>
          <w:sz w:val="24"/>
          <w:szCs w:val="24"/>
        </w:rPr>
        <w:t>13.2</w:t>
      </w:r>
      <w:r>
        <w:rPr>
          <w:rFonts w:hint="eastAsia" w:ascii="宋体" w:hAnsi="宋体" w:cs="宋体"/>
          <w:sz w:val="24"/>
          <w:szCs w:val="24"/>
          <w:lang w:val="zh-CN"/>
        </w:rPr>
        <w:t>履约保证金用于补偿甲方因乙方不能履行其合同义务而蒙受的损失。</w:t>
      </w:r>
    </w:p>
    <w:p>
      <w:pPr>
        <w:autoSpaceDE w:val="0"/>
        <w:autoSpaceDN w:val="0"/>
        <w:spacing w:line="360" w:lineRule="auto"/>
        <w:ind w:firstLine="480"/>
        <w:rPr>
          <w:rFonts w:ascii="宋体" w:cs="Times New Roman"/>
          <w:sz w:val="24"/>
          <w:szCs w:val="24"/>
        </w:rPr>
      </w:pPr>
      <w:r>
        <w:rPr>
          <w:rFonts w:ascii="宋体" w:hAnsi="宋体" w:cs="宋体"/>
          <w:sz w:val="24"/>
          <w:szCs w:val="24"/>
        </w:rPr>
        <w:t>13.3</w:t>
      </w:r>
      <w:r>
        <w:rPr>
          <w:rFonts w:hint="eastAsia" w:ascii="宋体" w:hAnsi="宋体" w:cs="宋体"/>
          <w:sz w:val="24"/>
          <w:szCs w:val="24"/>
          <w:lang w:val="zh-CN"/>
        </w:rPr>
        <w:t>履约保证金应使用本合同货币，按下述方式之一提交（磋商文件中另有约定的除外）：</w:t>
      </w:r>
    </w:p>
    <w:p>
      <w:pPr>
        <w:autoSpaceDE w:val="0"/>
        <w:autoSpaceDN w:val="0"/>
        <w:spacing w:line="360" w:lineRule="auto"/>
        <w:ind w:firstLine="480"/>
        <w:rPr>
          <w:rFonts w:ascii="宋体" w:cs="Times New Roman"/>
          <w:sz w:val="24"/>
          <w:szCs w:val="24"/>
        </w:rPr>
      </w:pPr>
      <w:r>
        <w:rPr>
          <w:rFonts w:ascii="宋体" w:hAnsi="宋体" w:cs="宋体"/>
          <w:sz w:val="24"/>
          <w:szCs w:val="24"/>
        </w:rPr>
        <w:t>13.3.1</w:t>
      </w:r>
      <w:r>
        <w:rPr>
          <w:rFonts w:hint="eastAsia" w:ascii="宋体" w:hAnsi="宋体" w:cs="宋体"/>
          <w:sz w:val="24"/>
          <w:szCs w:val="24"/>
          <w:lang w:val="zh-CN"/>
        </w:rPr>
        <w:t>甲方可接受的在中华人民共和国注册和营业的银行出具的履约保函；</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13.3.2 </w:t>
      </w:r>
      <w:r>
        <w:rPr>
          <w:rFonts w:hint="eastAsia" w:ascii="宋体" w:hAnsi="宋体" w:cs="宋体"/>
          <w:sz w:val="24"/>
          <w:szCs w:val="24"/>
          <w:lang w:val="zh-CN"/>
        </w:rPr>
        <w:t>支票或汇票。</w:t>
      </w:r>
    </w:p>
    <w:p>
      <w:pPr>
        <w:autoSpaceDE w:val="0"/>
        <w:autoSpaceDN w:val="0"/>
        <w:spacing w:line="360" w:lineRule="auto"/>
        <w:ind w:firstLine="480"/>
        <w:rPr>
          <w:rFonts w:ascii="宋体" w:cs="Times New Roman"/>
          <w:sz w:val="24"/>
          <w:szCs w:val="24"/>
        </w:rPr>
      </w:pPr>
      <w:r>
        <w:rPr>
          <w:rFonts w:ascii="宋体" w:hAnsi="宋体" w:cs="宋体"/>
          <w:sz w:val="24"/>
          <w:szCs w:val="24"/>
        </w:rPr>
        <w:t>13.4</w:t>
      </w:r>
      <w:r>
        <w:rPr>
          <w:rFonts w:hint="eastAsia" w:ascii="宋体" w:hAnsi="宋体" w:cs="宋体"/>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14.</w:t>
      </w:r>
      <w:r>
        <w:rPr>
          <w:rFonts w:hint="eastAsia" w:ascii="宋体" w:hAnsi="宋体" w:cs="宋体"/>
          <w:b/>
          <w:bCs/>
          <w:sz w:val="24"/>
          <w:szCs w:val="24"/>
          <w:lang w:val="zh-CN"/>
        </w:rPr>
        <w:t>索赔</w:t>
      </w:r>
    </w:p>
    <w:p>
      <w:pPr>
        <w:autoSpaceDE w:val="0"/>
        <w:autoSpaceDN w:val="0"/>
        <w:spacing w:line="360" w:lineRule="auto"/>
        <w:ind w:firstLine="480"/>
        <w:rPr>
          <w:rFonts w:ascii="宋体" w:cs="Times New Roman"/>
          <w:sz w:val="24"/>
          <w:szCs w:val="24"/>
        </w:rPr>
      </w:pPr>
      <w:r>
        <w:rPr>
          <w:rFonts w:ascii="宋体" w:hAnsi="宋体" w:cs="宋体"/>
          <w:sz w:val="24"/>
          <w:szCs w:val="24"/>
        </w:rPr>
        <w:t>14.1</w:t>
      </w:r>
      <w:r>
        <w:rPr>
          <w:rFonts w:hint="eastAsia" w:ascii="宋体" w:hAnsi="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Times New Roman"/>
          <w:sz w:val="24"/>
          <w:szCs w:val="24"/>
        </w:rPr>
      </w:pPr>
      <w:r>
        <w:rPr>
          <w:rFonts w:ascii="宋体" w:hAnsi="宋体" w:cs="宋体"/>
          <w:sz w:val="24"/>
          <w:szCs w:val="24"/>
        </w:rPr>
        <w:t>14.2</w:t>
      </w:r>
      <w:r>
        <w:rPr>
          <w:rFonts w:hint="eastAsia" w:ascii="宋体" w:hAnsi="宋体" w:cs="宋体"/>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Times New Roman"/>
          <w:sz w:val="24"/>
          <w:szCs w:val="24"/>
        </w:rPr>
      </w:pPr>
      <w:r>
        <w:rPr>
          <w:rFonts w:ascii="宋体" w:hAnsi="宋体" w:cs="宋体"/>
          <w:sz w:val="24"/>
          <w:szCs w:val="24"/>
        </w:rPr>
        <w:t>14.2.1</w:t>
      </w:r>
      <w:r>
        <w:rPr>
          <w:rFonts w:hint="eastAsia" w:ascii="宋体" w:hAnsi="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Times New Roman"/>
          <w:sz w:val="24"/>
          <w:szCs w:val="24"/>
        </w:rPr>
      </w:pPr>
      <w:r>
        <w:rPr>
          <w:rFonts w:ascii="宋体" w:hAnsi="宋体" w:cs="宋体"/>
          <w:sz w:val="24"/>
          <w:szCs w:val="24"/>
        </w:rPr>
        <w:t>14.2.2</w:t>
      </w:r>
      <w:r>
        <w:rPr>
          <w:rFonts w:hint="eastAsia" w:ascii="宋体" w:hAnsi="宋体" w:cs="宋体"/>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Times New Roman"/>
          <w:sz w:val="24"/>
          <w:szCs w:val="24"/>
        </w:rPr>
      </w:pPr>
      <w:r>
        <w:rPr>
          <w:rFonts w:ascii="宋体" w:hAnsi="宋体" w:cs="宋体"/>
          <w:sz w:val="24"/>
          <w:szCs w:val="24"/>
        </w:rPr>
        <w:t>14.2.3</w:t>
      </w:r>
      <w:r>
        <w:rPr>
          <w:rFonts w:hint="eastAsia" w:ascii="宋体" w:hAnsi="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Times New Roman"/>
          <w:sz w:val="24"/>
          <w:szCs w:val="24"/>
        </w:rPr>
      </w:pPr>
      <w:r>
        <w:rPr>
          <w:rFonts w:ascii="宋体" w:hAnsi="宋体" w:cs="宋体"/>
          <w:sz w:val="24"/>
          <w:szCs w:val="24"/>
        </w:rPr>
        <w:t>14.3</w:t>
      </w:r>
      <w:r>
        <w:rPr>
          <w:rFonts w:hint="eastAsia" w:ascii="宋体" w:hAnsi="宋体" w:cs="宋体"/>
          <w:sz w:val="24"/>
          <w:szCs w:val="24"/>
          <w:lang w:val="zh-CN"/>
        </w:rPr>
        <w:t>乙方收到甲方发出的索赔通知之日起</w:t>
      </w:r>
      <w:r>
        <w:rPr>
          <w:rFonts w:ascii="宋体" w:hAnsi="宋体" w:cs="宋体"/>
          <w:sz w:val="24"/>
          <w:szCs w:val="24"/>
        </w:rPr>
        <w:t>5</w:t>
      </w:r>
      <w:r>
        <w:rPr>
          <w:rFonts w:hint="eastAsia" w:ascii="宋体" w:hAnsi="宋体" w:cs="宋体"/>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15.</w:t>
      </w:r>
      <w:r>
        <w:rPr>
          <w:rFonts w:hint="eastAsia" w:ascii="宋体" w:hAnsi="宋体" w:cs="宋体"/>
          <w:b/>
          <w:bCs/>
          <w:sz w:val="24"/>
          <w:szCs w:val="24"/>
          <w:lang w:val="zh-CN"/>
        </w:rPr>
        <w:t>迟延交货</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15.1 </w:t>
      </w:r>
      <w:r>
        <w:rPr>
          <w:rFonts w:hint="eastAsia" w:ascii="宋体" w:hAnsi="宋体" w:cs="宋体"/>
          <w:sz w:val="24"/>
          <w:szCs w:val="24"/>
          <w:lang w:val="zh-CN"/>
        </w:rPr>
        <w:t>乙方应按照合同约定的时间交货和提供服务。</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15.2 </w:t>
      </w:r>
      <w:r>
        <w:rPr>
          <w:rFonts w:hint="eastAsia" w:ascii="宋体" w:hAnsi="宋体" w:cs="宋体"/>
          <w:sz w:val="24"/>
          <w:szCs w:val="24"/>
          <w:lang w:val="zh-CN"/>
        </w:rPr>
        <w:t>除不可抗力因素外，乙方迟延交货，甲方有权提出违约损失赔偿或解除合同。</w:t>
      </w:r>
    </w:p>
    <w:p>
      <w:pPr>
        <w:autoSpaceDE w:val="0"/>
        <w:autoSpaceDN w:val="0"/>
        <w:spacing w:line="360" w:lineRule="auto"/>
        <w:ind w:firstLine="480"/>
        <w:rPr>
          <w:rFonts w:ascii="宋体" w:cs="Times New Roman"/>
          <w:sz w:val="24"/>
          <w:szCs w:val="24"/>
        </w:rPr>
      </w:pPr>
      <w:r>
        <w:rPr>
          <w:rFonts w:ascii="宋体" w:hAnsi="宋体" w:cs="宋体"/>
          <w:sz w:val="24"/>
          <w:szCs w:val="24"/>
        </w:rPr>
        <w:t>15.3</w:t>
      </w:r>
      <w:r>
        <w:rPr>
          <w:rFonts w:hint="eastAsia" w:ascii="宋体" w:hAnsi="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16.</w:t>
      </w:r>
      <w:r>
        <w:rPr>
          <w:rFonts w:hint="eastAsia" w:ascii="宋体" w:hAnsi="宋体" w:cs="宋体"/>
          <w:b/>
          <w:bCs/>
          <w:sz w:val="24"/>
          <w:szCs w:val="24"/>
          <w:lang w:val="zh-CN"/>
        </w:rPr>
        <w:t>违约赔偿</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17.</w:t>
      </w:r>
      <w:r>
        <w:rPr>
          <w:rFonts w:hint="eastAsia" w:ascii="宋体" w:hAnsi="宋体" w:cs="宋体"/>
          <w:b/>
          <w:bCs/>
          <w:sz w:val="24"/>
          <w:szCs w:val="24"/>
          <w:lang w:val="zh-CN"/>
        </w:rPr>
        <w:t>不可抗力</w:t>
      </w:r>
    </w:p>
    <w:p>
      <w:pPr>
        <w:autoSpaceDE w:val="0"/>
        <w:autoSpaceDN w:val="0"/>
        <w:spacing w:line="360" w:lineRule="auto"/>
        <w:ind w:firstLine="480"/>
        <w:rPr>
          <w:rFonts w:ascii="宋体" w:cs="Times New Roman"/>
          <w:sz w:val="24"/>
          <w:szCs w:val="24"/>
        </w:rPr>
      </w:pPr>
      <w:r>
        <w:rPr>
          <w:rFonts w:ascii="宋体" w:hAnsi="宋体" w:cs="宋体"/>
          <w:sz w:val="24"/>
          <w:szCs w:val="24"/>
        </w:rPr>
        <w:t>17.1.</w:t>
      </w:r>
      <w:r>
        <w:rPr>
          <w:rFonts w:hint="eastAsia" w:ascii="宋体" w:hAnsi="宋体" w:cs="宋体"/>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Times New Roman"/>
          <w:sz w:val="24"/>
          <w:szCs w:val="24"/>
        </w:rPr>
      </w:pPr>
      <w:r>
        <w:rPr>
          <w:rFonts w:ascii="宋体" w:hAnsi="宋体" w:cs="宋体"/>
          <w:sz w:val="24"/>
          <w:szCs w:val="24"/>
        </w:rPr>
        <w:t>17.2</w:t>
      </w:r>
      <w:r>
        <w:rPr>
          <w:rFonts w:hint="eastAsia" w:ascii="宋体" w:hAnsi="宋体" w:cs="宋体"/>
          <w:sz w:val="24"/>
          <w:szCs w:val="24"/>
          <w:lang w:val="zh-CN"/>
        </w:rPr>
        <w:t>受事故影响的一方应在不可抗力的事故发生后以书面形式通知另一方。</w:t>
      </w:r>
    </w:p>
    <w:p>
      <w:pPr>
        <w:autoSpaceDE w:val="0"/>
        <w:autoSpaceDN w:val="0"/>
        <w:spacing w:line="360" w:lineRule="auto"/>
        <w:ind w:firstLine="480"/>
        <w:rPr>
          <w:rFonts w:ascii="宋体" w:cs="Times New Roman"/>
          <w:sz w:val="24"/>
          <w:szCs w:val="24"/>
        </w:rPr>
      </w:pPr>
      <w:r>
        <w:rPr>
          <w:rFonts w:ascii="宋体" w:hAnsi="宋体" w:cs="宋体"/>
          <w:sz w:val="24"/>
          <w:szCs w:val="24"/>
        </w:rPr>
        <w:t>17.3</w:t>
      </w:r>
      <w:r>
        <w:rPr>
          <w:rFonts w:hint="eastAsia" w:ascii="宋体" w:hAnsi="宋体" w:cs="宋体"/>
          <w:sz w:val="24"/>
          <w:szCs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18.</w:t>
      </w:r>
      <w:r>
        <w:rPr>
          <w:rFonts w:hint="eastAsia" w:ascii="宋体" w:hAnsi="宋体" w:cs="宋体"/>
          <w:b/>
          <w:bCs/>
          <w:sz w:val="24"/>
          <w:szCs w:val="24"/>
          <w:lang w:val="zh-CN"/>
        </w:rPr>
        <w:t>税费</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与本合同有关的一切税费均由乙方承担。</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19.</w:t>
      </w:r>
      <w:r>
        <w:rPr>
          <w:rFonts w:hint="eastAsia" w:ascii="宋体" w:hAnsi="宋体" w:cs="宋体"/>
          <w:b/>
          <w:bCs/>
          <w:sz w:val="24"/>
          <w:szCs w:val="24"/>
          <w:lang w:val="zh-CN"/>
        </w:rPr>
        <w:t>合同争议的解决</w:t>
      </w:r>
    </w:p>
    <w:p>
      <w:pPr>
        <w:autoSpaceDE w:val="0"/>
        <w:autoSpaceDN w:val="0"/>
        <w:spacing w:line="360" w:lineRule="auto"/>
        <w:ind w:firstLine="480"/>
        <w:rPr>
          <w:rFonts w:ascii="宋体" w:cs="Times New Roman"/>
          <w:sz w:val="24"/>
          <w:szCs w:val="24"/>
        </w:rPr>
      </w:pPr>
      <w:r>
        <w:rPr>
          <w:rFonts w:ascii="宋体" w:hAnsi="宋体" w:cs="宋体"/>
          <w:sz w:val="24"/>
          <w:szCs w:val="24"/>
        </w:rPr>
        <w:t>19.1</w:t>
      </w:r>
      <w:r>
        <w:rPr>
          <w:rFonts w:hint="eastAsia" w:ascii="宋体" w:hAnsi="宋体" w:cs="宋体"/>
          <w:sz w:val="24"/>
          <w:szCs w:val="24"/>
          <w:lang w:val="zh-CN"/>
        </w:rPr>
        <w:t>甲方和乙方由于本合同的履行而发生任何争议时，双方可先通过协商解决。</w:t>
      </w:r>
    </w:p>
    <w:p>
      <w:pPr>
        <w:autoSpaceDE w:val="0"/>
        <w:autoSpaceDN w:val="0"/>
        <w:spacing w:line="360" w:lineRule="auto"/>
        <w:ind w:firstLine="480"/>
        <w:rPr>
          <w:rFonts w:ascii="宋体" w:cs="Times New Roman"/>
          <w:sz w:val="24"/>
          <w:szCs w:val="24"/>
        </w:rPr>
      </w:pPr>
      <w:r>
        <w:rPr>
          <w:rFonts w:ascii="宋体" w:hAnsi="宋体" w:cs="宋体"/>
          <w:sz w:val="24"/>
          <w:szCs w:val="24"/>
        </w:rPr>
        <w:t>19.2</w:t>
      </w:r>
      <w:r>
        <w:rPr>
          <w:rFonts w:hint="eastAsia" w:ascii="宋体" w:hAnsi="宋体" w:cs="宋体"/>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20.</w:t>
      </w:r>
      <w:r>
        <w:rPr>
          <w:rFonts w:hint="eastAsia" w:ascii="宋体" w:hAnsi="宋体" w:cs="宋体"/>
          <w:b/>
          <w:bCs/>
          <w:sz w:val="24"/>
          <w:szCs w:val="24"/>
          <w:lang w:val="zh-CN"/>
        </w:rPr>
        <w:t>违约解除合同</w:t>
      </w:r>
    </w:p>
    <w:p>
      <w:pPr>
        <w:autoSpaceDE w:val="0"/>
        <w:autoSpaceDN w:val="0"/>
        <w:spacing w:line="360" w:lineRule="auto"/>
        <w:ind w:firstLine="480"/>
        <w:rPr>
          <w:rFonts w:ascii="宋体" w:cs="Times New Roman"/>
          <w:sz w:val="24"/>
          <w:szCs w:val="24"/>
        </w:rPr>
      </w:pPr>
      <w:r>
        <w:rPr>
          <w:rFonts w:ascii="宋体" w:hAnsi="宋体" w:cs="宋体"/>
          <w:sz w:val="24"/>
          <w:szCs w:val="24"/>
        </w:rPr>
        <w:t>20.1</w:t>
      </w:r>
      <w:r>
        <w:rPr>
          <w:rFonts w:hint="eastAsia" w:ascii="宋体" w:hAnsi="宋体" w:cs="宋体"/>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Times New Roman"/>
          <w:sz w:val="24"/>
          <w:szCs w:val="24"/>
        </w:rPr>
      </w:pPr>
      <w:r>
        <w:rPr>
          <w:rFonts w:ascii="宋体" w:hAnsi="宋体" w:cs="宋体"/>
          <w:sz w:val="24"/>
          <w:szCs w:val="24"/>
        </w:rPr>
        <w:t>20.1.1</w:t>
      </w:r>
      <w:r>
        <w:rPr>
          <w:rFonts w:hint="eastAsia" w:ascii="宋体" w:hAnsi="宋体" w:cs="宋体"/>
          <w:sz w:val="24"/>
          <w:szCs w:val="24"/>
          <w:lang w:val="zh-CN"/>
        </w:rPr>
        <w:t>乙方未能在合同规定的限期或甲方同意延长的限期内，提供全部或部分货物的；</w:t>
      </w:r>
    </w:p>
    <w:p>
      <w:pPr>
        <w:autoSpaceDE w:val="0"/>
        <w:autoSpaceDN w:val="0"/>
        <w:spacing w:line="360" w:lineRule="auto"/>
        <w:ind w:firstLine="480"/>
        <w:rPr>
          <w:rFonts w:ascii="宋体" w:cs="Times New Roman"/>
          <w:sz w:val="24"/>
          <w:szCs w:val="24"/>
        </w:rPr>
      </w:pPr>
      <w:r>
        <w:rPr>
          <w:rFonts w:ascii="宋体" w:hAnsi="宋体" w:cs="宋体"/>
          <w:sz w:val="24"/>
          <w:szCs w:val="24"/>
        </w:rPr>
        <w:t>20.1.2</w:t>
      </w:r>
      <w:r>
        <w:rPr>
          <w:rFonts w:hint="eastAsia" w:ascii="宋体" w:hAnsi="宋体" w:cs="宋体"/>
          <w:sz w:val="24"/>
          <w:szCs w:val="24"/>
          <w:lang w:val="zh-CN"/>
        </w:rPr>
        <w:t>乙方未能履行合同规定的其它主要义务的；</w:t>
      </w:r>
    </w:p>
    <w:p>
      <w:pPr>
        <w:autoSpaceDE w:val="0"/>
        <w:autoSpaceDN w:val="0"/>
        <w:spacing w:line="360" w:lineRule="auto"/>
        <w:ind w:firstLine="480"/>
        <w:rPr>
          <w:rFonts w:ascii="宋体" w:cs="Times New Roman"/>
          <w:sz w:val="24"/>
          <w:szCs w:val="24"/>
        </w:rPr>
      </w:pPr>
      <w:r>
        <w:rPr>
          <w:rFonts w:ascii="宋体" w:hAnsi="宋体" w:cs="宋体"/>
          <w:sz w:val="24"/>
          <w:szCs w:val="24"/>
        </w:rPr>
        <w:t>20.1.3</w:t>
      </w:r>
      <w:r>
        <w:rPr>
          <w:rFonts w:hint="eastAsia" w:ascii="宋体" w:hAnsi="宋体" w:cs="宋体"/>
          <w:sz w:val="24"/>
          <w:szCs w:val="24"/>
          <w:lang w:val="zh-CN"/>
        </w:rPr>
        <w:t>乙方在本合同履行过程中有欺诈行为的。</w:t>
      </w:r>
    </w:p>
    <w:p>
      <w:pPr>
        <w:autoSpaceDE w:val="0"/>
        <w:autoSpaceDN w:val="0"/>
        <w:spacing w:line="360" w:lineRule="auto"/>
        <w:ind w:firstLine="480"/>
        <w:rPr>
          <w:rFonts w:ascii="宋体" w:cs="Times New Roman"/>
          <w:sz w:val="24"/>
          <w:szCs w:val="24"/>
        </w:rPr>
      </w:pPr>
      <w:r>
        <w:rPr>
          <w:rFonts w:ascii="宋体" w:hAnsi="宋体" w:cs="宋体"/>
          <w:sz w:val="24"/>
          <w:szCs w:val="24"/>
        </w:rPr>
        <w:t>20.2</w:t>
      </w:r>
      <w:r>
        <w:rPr>
          <w:rFonts w:hint="eastAsia" w:ascii="宋体" w:hAnsi="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21.</w:t>
      </w:r>
      <w:r>
        <w:rPr>
          <w:rFonts w:hint="eastAsia" w:ascii="宋体" w:hAnsi="宋体" w:cs="宋体"/>
          <w:b/>
          <w:bCs/>
          <w:sz w:val="24"/>
          <w:szCs w:val="24"/>
          <w:lang w:val="zh-CN"/>
        </w:rPr>
        <w:t>破产终止合同</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22.</w:t>
      </w:r>
      <w:r>
        <w:rPr>
          <w:rFonts w:hint="eastAsia" w:ascii="宋体" w:hAnsi="宋体" w:cs="宋体"/>
          <w:b/>
          <w:bCs/>
          <w:sz w:val="24"/>
          <w:szCs w:val="24"/>
          <w:lang w:val="zh-CN"/>
        </w:rPr>
        <w:t>转让和分包</w:t>
      </w:r>
    </w:p>
    <w:p>
      <w:pPr>
        <w:autoSpaceDE w:val="0"/>
        <w:autoSpaceDN w:val="0"/>
        <w:spacing w:line="360" w:lineRule="auto"/>
        <w:ind w:firstLine="480"/>
        <w:rPr>
          <w:rFonts w:ascii="宋体" w:cs="Times New Roman"/>
          <w:sz w:val="24"/>
          <w:szCs w:val="24"/>
        </w:rPr>
      </w:pPr>
      <w:r>
        <w:rPr>
          <w:rFonts w:ascii="宋体" w:hAnsi="宋体" w:cs="宋体"/>
          <w:sz w:val="24"/>
          <w:szCs w:val="24"/>
        </w:rPr>
        <w:t>22.1</w:t>
      </w:r>
      <w:r>
        <w:rPr>
          <w:rFonts w:hint="eastAsia" w:ascii="宋体" w:hAnsi="宋体" w:cs="宋体"/>
          <w:sz w:val="24"/>
          <w:szCs w:val="24"/>
          <w:lang w:val="zh-CN"/>
        </w:rPr>
        <w:t>政府采购合同不能转让。</w:t>
      </w:r>
    </w:p>
    <w:p>
      <w:pPr>
        <w:autoSpaceDE w:val="0"/>
        <w:autoSpaceDN w:val="0"/>
        <w:spacing w:line="360" w:lineRule="auto"/>
        <w:ind w:firstLine="480"/>
        <w:rPr>
          <w:rFonts w:ascii="宋体" w:cs="Times New Roman"/>
          <w:sz w:val="24"/>
          <w:szCs w:val="24"/>
        </w:rPr>
      </w:pPr>
      <w:r>
        <w:rPr>
          <w:rFonts w:ascii="宋体" w:hAnsi="宋体" w:cs="宋体"/>
          <w:sz w:val="24"/>
          <w:szCs w:val="24"/>
        </w:rPr>
        <w:t>22.2</w:t>
      </w:r>
      <w:r>
        <w:rPr>
          <w:rFonts w:hint="eastAsia" w:ascii="宋体" w:hAnsi="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23.</w:t>
      </w:r>
      <w:r>
        <w:rPr>
          <w:rFonts w:hint="eastAsia" w:ascii="宋体" w:hAnsi="宋体" w:cs="宋体"/>
          <w:b/>
          <w:bCs/>
          <w:sz w:val="24"/>
          <w:szCs w:val="24"/>
          <w:lang w:val="zh-CN"/>
        </w:rPr>
        <w:t>合同修改</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24.</w:t>
      </w:r>
      <w:r>
        <w:rPr>
          <w:rFonts w:hint="eastAsia" w:ascii="宋体" w:hAnsi="宋体" w:cs="宋体"/>
          <w:b/>
          <w:bCs/>
          <w:sz w:val="24"/>
          <w:szCs w:val="24"/>
          <w:lang w:val="zh-CN"/>
        </w:rPr>
        <w:t>通知</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25.</w:t>
      </w:r>
      <w:r>
        <w:rPr>
          <w:rFonts w:hint="eastAsia" w:ascii="宋体" w:hAnsi="宋体" w:cs="宋体"/>
          <w:b/>
          <w:bCs/>
          <w:sz w:val="24"/>
          <w:szCs w:val="24"/>
          <w:lang w:val="zh-CN"/>
        </w:rPr>
        <w:t>计量单位</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除技术规范中另有规定外</w:t>
      </w:r>
      <w:r>
        <w:rPr>
          <w:rFonts w:ascii="宋体" w:cs="宋体"/>
          <w:sz w:val="24"/>
          <w:szCs w:val="24"/>
        </w:rPr>
        <w:t>,</w:t>
      </w:r>
      <w:r>
        <w:rPr>
          <w:rFonts w:hint="eastAsia" w:ascii="宋体" w:hAnsi="宋体" w:cs="宋体"/>
          <w:sz w:val="24"/>
          <w:szCs w:val="24"/>
          <w:lang w:val="zh-CN"/>
        </w:rPr>
        <w:t>计量单位均使用国家法定计量单位。</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26.</w:t>
      </w:r>
      <w:r>
        <w:rPr>
          <w:rFonts w:hint="eastAsia" w:ascii="宋体" w:hAnsi="宋体" w:cs="宋体"/>
          <w:b/>
          <w:bCs/>
          <w:sz w:val="24"/>
          <w:szCs w:val="24"/>
          <w:lang w:val="zh-CN"/>
        </w:rPr>
        <w:t>适用法律</w:t>
      </w:r>
    </w:p>
    <w:p>
      <w:pPr>
        <w:wordWrap w:val="0"/>
        <w:spacing w:line="360" w:lineRule="auto"/>
        <w:ind w:firstLine="480"/>
        <w:rPr>
          <w:rFonts w:ascii="宋体" w:cs="Times New Roman"/>
          <w:sz w:val="24"/>
          <w:szCs w:val="24"/>
          <w:lang w:val="zh-CN"/>
        </w:rPr>
      </w:pPr>
      <w:r>
        <w:rPr>
          <w:rFonts w:hint="eastAsia" w:ascii="宋体" w:hAnsi="宋体" w:cs="宋体"/>
          <w:sz w:val="24"/>
          <w:szCs w:val="24"/>
          <w:lang w:val="zh-CN"/>
        </w:rPr>
        <w:t>本合同按照中华人民共和国的相关法律进行解释。</w:t>
      </w:r>
    </w:p>
    <w:p>
      <w:pPr>
        <w:wordWrap w:val="0"/>
        <w:spacing w:line="360" w:lineRule="auto"/>
        <w:ind w:firstLine="480"/>
        <w:rPr>
          <w:rFonts w:ascii="宋体" w:cs="Times New Roman"/>
          <w:sz w:val="24"/>
          <w:szCs w:val="24"/>
          <w:lang w:val="zh-CN"/>
        </w:rPr>
      </w:pPr>
      <w:r>
        <w:rPr>
          <w:rFonts w:ascii="宋体" w:cs="Times New Roman"/>
          <w:sz w:val="24"/>
          <w:szCs w:val="24"/>
          <w:lang w:val="zh-CN"/>
        </w:rPr>
        <w:br w:type="page"/>
      </w:r>
    </w:p>
    <w:p>
      <w:pPr>
        <w:keepNext/>
        <w:keepLines/>
        <w:widowControl/>
        <w:snapToGrid w:val="0"/>
        <w:spacing w:line="360" w:lineRule="auto"/>
        <w:ind w:firstLine="0" w:firstLineChars="0"/>
        <w:jc w:val="center"/>
        <w:outlineLvl w:val="0"/>
        <w:rPr>
          <w:rFonts w:ascii="宋体" w:cs="Times New Roman"/>
          <w:b/>
          <w:bCs/>
          <w:kern w:val="28"/>
          <w:sz w:val="36"/>
          <w:szCs w:val="36"/>
        </w:rPr>
      </w:pPr>
      <w:bookmarkStart w:id="259" w:name="_Toc19624574"/>
      <w:bookmarkStart w:id="260" w:name="_Toc464136646"/>
      <w:r>
        <w:rPr>
          <w:rFonts w:hint="eastAsia" w:ascii="宋体" w:hAnsi="宋体" w:cs="宋体"/>
          <w:b/>
          <w:bCs/>
          <w:kern w:val="28"/>
          <w:sz w:val="36"/>
          <w:szCs w:val="36"/>
        </w:rPr>
        <w:t>第四部分  响应文件格式</w:t>
      </w:r>
      <w:bookmarkEnd w:id="259"/>
      <w:bookmarkEnd w:id="260"/>
    </w:p>
    <w:p>
      <w:pPr>
        <w:pStyle w:val="17"/>
        <w:ind w:firstLine="0" w:firstLineChars="0"/>
        <w:jc w:val="left"/>
        <w:rPr>
          <w:rFonts w:ascii="宋体" w:hAnsi="宋体" w:cs="宋体"/>
          <w:sz w:val="24"/>
          <w:szCs w:val="24"/>
        </w:rPr>
      </w:pPr>
      <w:bookmarkStart w:id="261" w:name="_Toc16431"/>
      <w:bookmarkStart w:id="262" w:name="_Toc464136647"/>
      <w:bookmarkStart w:id="263" w:name="_Toc19624575"/>
      <w:bookmarkStart w:id="264" w:name="_Toc9848"/>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：响应文件封面</w:t>
      </w:r>
      <w:bookmarkEnd w:id="261"/>
      <w:bookmarkEnd w:id="262"/>
      <w:bookmarkEnd w:id="263"/>
      <w:bookmarkEnd w:id="264"/>
    </w:p>
    <w:p>
      <w:pPr>
        <w:spacing w:line="360" w:lineRule="auto"/>
        <w:ind w:firstLine="0" w:firstLineChars="0"/>
        <w:rPr>
          <w:rFonts w:ascii="宋体" w:cs="Times New Roman"/>
          <w:b/>
          <w:bCs/>
          <w:sz w:val="36"/>
          <w:szCs w:val="36"/>
        </w:rPr>
      </w:pPr>
    </w:p>
    <w:p>
      <w:pPr>
        <w:spacing w:line="360" w:lineRule="auto"/>
        <w:ind w:firstLine="0" w:firstLineChars="0"/>
        <w:rPr>
          <w:rFonts w:ascii="宋体" w:cs="Times New Roman"/>
          <w:b/>
          <w:bCs/>
          <w:sz w:val="36"/>
          <w:szCs w:val="36"/>
        </w:rPr>
      </w:pPr>
    </w:p>
    <w:p>
      <w:pPr>
        <w:spacing w:line="360" w:lineRule="auto"/>
        <w:ind w:firstLine="0" w:firstLineChars="0"/>
        <w:rPr>
          <w:rFonts w:ascii="宋体" w:cs="Times New Roman"/>
          <w:b/>
          <w:bCs/>
          <w:sz w:val="36"/>
          <w:szCs w:val="36"/>
        </w:rPr>
      </w:pPr>
    </w:p>
    <w:p>
      <w:pPr>
        <w:spacing w:line="360" w:lineRule="auto"/>
        <w:ind w:firstLine="2364" w:firstLineChars="327"/>
        <w:rPr>
          <w:rFonts w:ascii="宋体" w:hAnsi="宋体" w:cs="宋体"/>
          <w:b/>
          <w:bCs/>
          <w:sz w:val="72"/>
          <w:szCs w:val="72"/>
        </w:rPr>
      </w:pPr>
      <w:r>
        <w:rPr>
          <w:rFonts w:hint="eastAsia" w:ascii="宋体" w:hAnsi="宋体" w:cs="宋体"/>
          <w:b/>
          <w:bCs/>
          <w:sz w:val="72"/>
          <w:szCs w:val="72"/>
        </w:rPr>
        <w:t>响应文件</w:t>
      </w:r>
    </w:p>
    <w:p>
      <w:pPr>
        <w:spacing w:line="360" w:lineRule="auto"/>
        <w:ind w:firstLine="2364" w:firstLineChars="327"/>
        <w:rPr>
          <w:rFonts w:ascii="宋体" w:hAnsi="宋体" w:cs="宋体"/>
          <w:b/>
          <w:bCs/>
          <w:sz w:val="72"/>
          <w:szCs w:val="72"/>
        </w:rPr>
      </w:pPr>
    </w:p>
    <w:p>
      <w:pPr>
        <w:spacing w:line="360" w:lineRule="auto"/>
        <w:ind w:firstLine="2364" w:firstLineChars="327"/>
        <w:rPr>
          <w:rFonts w:ascii="宋体" w:hAnsi="宋体" w:cs="宋体"/>
          <w:b/>
          <w:bCs/>
          <w:sz w:val="72"/>
          <w:szCs w:val="72"/>
        </w:rPr>
      </w:pPr>
    </w:p>
    <w:p>
      <w:pPr>
        <w:spacing w:line="360" w:lineRule="auto"/>
        <w:ind w:firstLine="2364" w:firstLineChars="327"/>
        <w:rPr>
          <w:rFonts w:ascii="宋体" w:hAnsi="宋体" w:cs="宋体"/>
          <w:b/>
          <w:bCs/>
          <w:sz w:val="72"/>
          <w:szCs w:val="72"/>
        </w:rPr>
      </w:pPr>
    </w:p>
    <w:p>
      <w:pPr>
        <w:spacing w:line="360" w:lineRule="auto"/>
        <w:ind w:firstLine="2364" w:firstLineChars="327"/>
        <w:rPr>
          <w:rFonts w:ascii="宋体" w:cs="Times New Roman"/>
          <w:b/>
          <w:bCs/>
          <w:sz w:val="72"/>
          <w:szCs w:val="72"/>
        </w:rPr>
      </w:pPr>
    </w:p>
    <w:p>
      <w:pPr>
        <w:adjustRightInd w:val="0"/>
        <w:spacing w:line="360" w:lineRule="auto"/>
        <w:ind w:firstLine="0" w:firstLineChars="0"/>
        <w:textAlignment w:val="baseline"/>
        <w:rPr>
          <w:rFonts w:ascii="宋体" w:cs="Times New Roman"/>
          <w:b/>
          <w:bCs/>
          <w:sz w:val="36"/>
          <w:szCs w:val="36"/>
        </w:rPr>
      </w:pPr>
    </w:p>
    <w:p>
      <w:pPr>
        <w:adjustRightInd w:val="0"/>
        <w:spacing w:line="360" w:lineRule="auto"/>
        <w:ind w:left="2530" w:hanging="2530" w:hangingChars="700"/>
        <w:textAlignment w:val="baseline"/>
        <w:rPr>
          <w:rFonts w:hint="eastAsia" w:ascii="宋体" w:hAnsi="宋体" w:eastAsia="宋体" w:cs="宋体"/>
          <w:b/>
          <w:bCs/>
          <w:sz w:val="36"/>
          <w:szCs w:val="36"/>
          <w:lang w:eastAsia="zh-CN"/>
        </w:rPr>
      </w:pPr>
      <w:r>
        <w:rPr>
          <w:rFonts w:hint="eastAsia" w:ascii="宋体" w:hAnsi="宋体" w:cs="宋体"/>
          <w:b/>
          <w:bCs/>
          <w:sz w:val="36"/>
          <w:szCs w:val="36"/>
        </w:rPr>
        <w:t>采购项目编号：</w:t>
      </w:r>
      <w:r>
        <w:rPr>
          <w:rFonts w:hint="eastAsia" w:ascii="宋体" w:hAnsi="宋体" w:cs="宋体"/>
          <w:b/>
          <w:bCs/>
          <w:sz w:val="36"/>
          <w:szCs w:val="36"/>
          <w:lang w:eastAsia="zh-CN"/>
        </w:rPr>
        <w:t>瑞恒竞磋（服务）2020-032</w:t>
      </w:r>
    </w:p>
    <w:p>
      <w:pPr>
        <w:adjustRightInd w:val="0"/>
        <w:spacing w:line="360" w:lineRule="auto"/>
        <w:ind w:left="2530" w:hanging="2530" w:hangingChars="700"/>
        <w:textAlignment w:val="baseline"/>
        <w:rPr>
          <w:rFonts w:hint="eastAsia" w:ascii="宋体" w:eastAsia="宋体" w:cs="Times New Roman"/>
          <w:b/>
          <w:bCs/>
          <w:sz w:val="36"/>
          <w:szCs w:val="36"/>
          <w:lang w:eastAsia="zh-CN"/>
        </w:rPr>
      </w:pPr>
      <w:r>
        <w:rPr>
          <w:rFonts w:hint="eastAsia" w:ascii="宋体" w:hAnsi="宋体" w:cs="宋体"/>
          <w:b/>
          <w:bCs/>
          <w:sz w:val="36"/>
          <w:szCs w:val="36"/>
        </w:rPr>
        <w:t>采购项目名称：</w:t>
      </w:r>
      <w:r>
        <w:rPr>
          <w:rFonts w:hint="eastAsia" w:ascii="宋体" w:hAnsi="宋体" w:cs="宋体"/>
          <w:b/>
          <w:bCs/>
          <w:sz w:val="36"/>
          <w:szCs w:val="36"/>
          <w:lang w:eastAsia="zh-CN"/>
        </w:rPr>
        <w:t>海南州市场监督管理局食品药品智慧市场监管平台（第二次）</w:t>
      </w:r>
    </w:p>
    <w:p>
      <w:pPr>
        <w:adjustRightInd w:val="0"/>
        <w:spacing w:line="360" w:lineRule="auto"/>
        <w:ind w:firstLine="0" w:firstLineChars="0"/>
        <w:textAlignment w:val="baseline"/>
        <w:rPr>
          <w:rFonts w:ascii="宋体" w:cs="Times New Roman"/>
          <w:b/>
          <w:bCs/>
          <w:sz w:val="36"/>
          <w:szCs w:val="36"/>
        </w:rPr>
      </w:pPr>
    </w:p>
    <w:p>
      <w:pPr>
        <w:adjustRightInd w:val="0"/>
        <w:spacing w:line="360" w:lineRule="auto"/>
        <w:ind w:firstLine="0" w:firstLineChars="0"/>
        <w:textAlignment w:val="baseline"/>
        <w:rPr>
          <w:rFonts w:ascii="宋体" w:cs="Times New Roman"/>
          <w:b/>
          <w:bCs/>
          <w:sz w:val="36"/>
          <w:szCs w:val="36"/>
        </w:rPr>
      </w:pPr>
    </w:p>
    <w:p>
      <w:pPr>
        <w:spacing w:line="360" w:lineRule="auto"/>
        <w:ind w:firstLine="643"/>
        <w:jc w:val="center"/>
        <w:rPr>
          <w:rFonts w:ascii="宋体" w:cs="Times New Roman"/>
          <w:b/>
          <w:bCs/>
          <w:sz w:val="32"/>
          <w:szCs w:val="32"/>
        </w:rPr>
      </w:pPr>
      <w:r>
        <w:rPr>
          <w:rFonts w:hint="eastAsia" w:ascii="宋体" w:hAnsi="宋体" w:cs="宋体"/>
          <w:b/>
          <w:bCs/>
          <w:sz w:val="32"/>
          <w:szCs w:val="32"/>
        </w:rPr>
        <w:t xml:space="preserve">         供应商：（公章）</w:t>
      </w:r>
    </w:p>
    <w:p>
      <w:pPr>
        <w:spacing w:line="360" w:lineRule="auto"/>
        <w:ind w:firstLine="643"/>
        <w:jc w:val="center"/>
        <w:rPr>
          <w:rFonts w:ascii="宋体" w:cs="Times New Roman"/>
          <w:b/>
          <w:bCs/>
          <w:sz w:val="32"/>
          <w:szCs w:val="32"/>
        </w:rPr>
      </w:pPr>
      <w:r>
        <w:rPr>
          <w:rFonts w:hint="eastAsia" w:ascii="宋体" w:hAnsi="宋体" w:cs="宋体"/>
          <w:b/>
          <w:bCs/>
          <w:sz w:val="32"/>
          <w:szCs w:val="32"/>
        </w:rPr>
        <w:t>法定代表人或委托代理人：（签字或盖章）</w:t>
      </w:r>
    </w:p>
    <w:p>
      <w:pPr>
        <w:wordWrap w:val="0"/>
        <w:spacing w:line="360" w:lineRule="auto"/>
        <w:ind w:firstLine="0" w:firstLineChars="0"/>
        <w:jc w:val="center"/>
        <w:rPr>
          <w:rFonts w:ascii="宋体" w:cs="Times New Roman"/>
          <w:b/>
          <w:bCs/>
          <w:sz w:val="32"/>
          <w:szCs w:val="32"/>
        </w:rPr>
      </w:pPr>
    </w:p>
    <w:p>
      <w:pPr>
        <w:wordWrap w:val="0"/>
        <w:spacing w:line="360" w:lineRule="auto"/>
        <w:ind w:firstLine="0" w:firstLineChars="0"/>
        <w:jc w:val="center"/>
        <w:rPr>
          <w:rFonts w:ascii="宋体" w:hAnsi="宋体" w:cs="宋体"/>
          <w:b/>
          <w:bCs/>
          <w:sz w:val="32"/>
          <w:szCs w:val="32"/>
        </w:rPr>
      </w:pPr>
      <w:r>
        <w:rPr>
          <w:rFonts w:hint="eastAsia" w:ascii="宋体" w:hAnsi="宋体" w:cs="宋体"/>
          <w:b/>
          <w:bCs/>
          <w:sz w:val="32"/>
          <w:szCs w:val="32"/>
        </w:rPr>
        <w:t>年  月   日</w:t>
      </w:r>
    </w:p>
    <w:p>
      <w:pPr>
        <w:pStyle w:val="17"/>
        <w:ind w:firstLine="0" w:firstLineChars="0"/>
        <w:jc w:val="left"/>
        <w:rPr>
          <w:rFonts w:ascii="宋体" w:hAnsi="宋体"/>
          <w:lang w:val="zh-CN"/>
        </w:rPr>
      </w:pPr>
      <w:bookmarkStart w:id="265" w:name="_Toc476125034"/>
      <w:bookmarkStart w:id="266" w:name="_Toc19624576"/>
      <w:r>
        <w:rPr>
          <w:rFonts w:hint="eastAsia" w:ascii="宋体" w:hAnsi="宋体" w:cs="宋体"/>
          <w:sz w:val="24"/>
          <w:szCs w:val="24"/>
        </w:rPr>
        <w:t>附件</w:t>
      </w:r>
      <w:r>
        <w:rPr>
          <w:rFonts w:ascii="宋体" w:hAnsi="宋体" w:cs="宋体"/>
          <w:sz w:val="24"/>
          <w:szCs w:val="24"/>
        </w:rPr>
        <w:t>2</w:t>
      </w:r>
      <w:r>
        <w:rPr>
          <w:rFonts w:hint="eastAsia" w:ascii="宋体" w:hAnsi="宋体" w:cs="宋体"/>
          <w:sz w:val="24"/>
          <w:szCs w:val="24"/>
        </w:rPr>
        <w:t>：响应文件目录</w:t>
      </w:r>
      <w:bookmarkEnd w:id="265"/>
      <w:bookmarkEnd w:id="266"/>
    </w:p>
    <w:p>
      <w:pPr>
        <w:ind w:firstLine="420"/>
        <w:rPr>
          <w:lang w:val="zh-CN"/>
        </w:rPr>
      </w:pPr>
      <w:r>
        <w:rPr>
          <w:rFonts w:hint="eastAsia"/>
          <w:lang w:val="zh-CN"/>
        </w:rPr>
        <w:t xml:space="preserve">                               目       录</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（1）磋商函……………………………………………………………所在页码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（2）报价一览表………………………………………………………所在页码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（3）分项报价…………………………………………………………所在页码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（4）服务说明…………………………………………………………所在页码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（5）法定代表人证明书………………………………………………所在页码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（6）法定代表人授权书………………………………………………所在页码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（7）供应商承诺函……………………………………………………所在页码</w:t>
      </w:r>
    </w:p>
    <w:p>
      <w:pPr>
        <w:tabs>
          <w:tab w:val="left" w:pos="709"/>
        </w:tabs>
        <w:wordWrap w:val="0"/>
        <w:autoSpaceDE w:val="0"/>
        <w:autoSpaceDN w:val="0"/>
        <w:adjustRightInd w:val="0"/>
        <w:ind w:firstLine="0" w:firstLineChars="0"/>
        <w:jc w:val="right"/>
        <w:rPr>
          <w:rFonts w:ascii="宋体" w:hAnsi="Cambria" w:cs="宋体"/>
          <w:sz w:val="24"/>
          <w:lang w:val="zh-CN"/>
        </w:rPr>
      </w:pPr>
      <w:r>
        <w:rPr>
          <w:rFonts w:hint="eastAsia" w:ascii="宋体" w:hAnsi="Cambria" w:cs="宋体"/>
          <w:sz w:val="24"/>
          <w:lang w:val="zh-CN"/>
        </w:rPr>
        <w:t>（8）供应商诚信承诺书………………………………………………所在页码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（9）资格证明材料……………………………………………………所在页码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（10）财务状况、缴纳税收和社会保障资金证明……………………所在页码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rPr>
        <w:t>11</w:t>
      </w:r>
      <w:r>
        <w:rPr>
          <w:rFonts w:hint="eastAsia" w:ascii="宋体" w:hAnsi="Cambria" w:cs="宋体"/>
          <w:sz w:val="24"/>
          <w:lang w:val="zh-CN"/>
        </w:rPr>
        <w:t>）具备履行合同所必须的设施和专业技术能力的证明…………所在页码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rPr>
        <w:t>12</w:t>
      </w:r>
      <w:r>
        <w:rPr>
          <w:rFonts w:hint="eastAsia" w:ascii="宋体" w:hAnsi="Cambria" w:cs="宋体"/>
          <w:sz w:val="24"/>
          <w:lang w:val="zh-CN"/>
        </w:rPr>
        <w:t>）无重大违法记录声明……………………………………………所在页码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rPr>
        <w:t>13</w:t>
      </w:r>
      <w:r>
        <w:rPr>
          <w:rFonts w:hint="eastAsia" w:ascii="宋体" w:hAnsi="Cambria" w:cs="宋体"/>
          <w:sz w:val="24"/>
          <w:lang w:val="zh-CN"/>
        </w:rPr>
        <w:t>）磋商保证金证明格式……………………………………………所在页码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4</w:t>
      </w:r>
      <w:r>
        <w:rPr>
          <w:rFonts w:hint="eastAsia" w:ascii="宋体" w:hAnsi="Cambria" w:cs="宋体"/>
          <w:sz w:val="24"/>
          <w:lang w:val="zh-CN"/>
        </w:rPr>
        <w:t>）服务方案…………………………………………………………所在页码</w:t>
      </w:r>
    </w:p>
    <w:p>
      <w:pPr>
        <w:wordWrap w:val="0"/>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5</w:t>
      </w:r>
      <w:r>
        <w:rPr>
          <w:rFonts w:hint="eastAsia" w:ascii="宋体" w:hAnsi="Cambria" w:cs="宋体"/>
          <w:sz w:val="24"/>
          <w:lang w:val="zh-CN"/>
        </w:rPr>
        <w:t>）相关类似业绩……………………………………………………所在页码</w:t>
      </w:r>
    </w:p>
    <w:p>
      <w:pPr>
        <w:autoSpaceDE w:val="0"/>
        <w:autoSpaceDN w:val="0"/>
        <w:adjustRightInd w:val="0"/>
        <w:ind w:left="481" w:leftChars="229" w:right="-52" w:firstLine="120" w:firstLineChars="50"/>
        <w:rPr>
          <w:rFonts w:ascii="宋体" w:hAnsi="Cambria" w:cs="宋体"/>
          <w:sz w:val="24"/>
          <w:lang w:val="zh-CN"/>
        </w:rPr>
      </w:pPr>
      <w:r>
        <w:rPr>
          <w:rFonts w:hint="eastAsia" w:ascii="宋体" w:hAnsi="Cambria" w:cs="宋体"/>
          <w:sz w:val="24"/>
          <w:lang w:val="zh-CN"/>
        </w:rPr>
        <w:t>(1</w:t>
      </w:r>
      <w:r>
        <w:rPr>
          <w:rFonts w:hint="eastAsia" w:ascii="宋体" w:hAnsi="Cambria" w:cs="宋体"/>
          <w:sz w:val="24"/>
          <w:lang w:val="en-US" w:eastAsia="zh-CN"/>
        </w:rPr>
        <w:t>6</w:t>
      </w:r>
      <w:r>
        <w:rPr>
          <w:rFonts w:hint="eastAsia" w:ascii="宋体" w:hAnsi="Cambria" w:cs="宋体"/>
          <w:sz w:val="24"/>
          <w:lang w:val="zh-CN"/>
        </w:rPr>
        <w:t>)供应商认为在其他方面有必要说明的事项……………………所在页码</w:t>
      </w:r>
    </w:p>
    <w:p>
      <w:pPr>
        <w:ind w:firstLine="420"/>
        <w:rPr>
          <w:lang w:val="zh-CN"/>
        </w:rPr>
      </w:pPr>
    </w:p>
    <w:p>
      <w:pPr>
        <w:ind w:firstLine="420"/>
        <w:rPr>
          <w:lang w:val="zh-CN"/>
        </w:rPr>
      </w:pPr>
    </w:p>
    <w:p>
      <w:pPr>
        <w:ind w:firstLine="422"/>
        <w:rPr>
          <w:b/>
          <w:lang w:val="zh-CN"/>
        </w:rPr>
      </w:pPr>
      <w:r>
        <w:rPr>
          <w:rFonts w:hint="eastAsia"/>
          <w:b/>
          <w:lang w:val="zh-CN"/>
        </w:rPr>
        <w:t xml:space="preserve">        注：此目录根据实际情况编写</w:t>
      </w:r>
    </w:p>
    <w:p>
      <w:pPr>
        <w:pStyle w:val="17"/>
        <w:ind w:firstLine="0" w:firstLineChars="0"/>
        <w:jc w:val="left"/>
        <w:rPr>
          <w:rFonts w:ascii="宋体" w:hAnsi="宋体" w:cs="宋体"/>
          <w:sz w:val="24"/>
          <w:szCs w:val="24"/>
        </w:rPr>
      </w:pPr>
      <w:r>
        <w:rPr>
          <w:rFonts w:ascii="宋体"/>
          <w:b w:val="0"/>
          <w:bCs w:val="0"/>
        </w:rPr>
        <w:br w:type="page"/>
      </w:r>
      <w:bookmarkStart w:id="267" w:name="_Toc30269"/>
      <w:bookmarkStart w:id="268" w:name="_Toc17238"/>
      <w:bookmarkStart w:id="269" w:name="_Toc464136648"/>
      <w:bookmarkStart w:id="270" w:name="_Toc19624577"/>
      <w:r>
        <w:rPr>
          <w:rFonts w:hint="eastAsia" w:ascii="宋体" w:hAnsi="宋体" w:cs="宋体"/>
          <w:sz w:val="24"/>
          <w:szCs w:val="24"/>
        </w:rPr>
        <w:t>附件</w:t>
      </w:r>
      <w:bookmarkStart w:id="271" w:name="_Toc325726037"/>
      <w:bookmarkStart w:id="272" w:name="_Toc376936768"/>
      <w:r>
        <w:rPr>
          <w:rFonts w:hint="eastAsia" w:ascii="宋体" w:hAnsi="宋体" w:cs="宋体"/>
          <w:sz w:val="24"/>
          <w:szCs w:val="24"/>
        </w:rPr>
        <w:t>3：磋商函</w:t>
      </w:r>
      <w:bookmarkEnd w:id="267"/>
      <w:bookmarkEnd w:id="268"/>
      <w:bookmarkEnd w:id="269"/>
      <w:bookmarkEnd w:id="270"/>
      <w:bookmarkEnd w:id="271"/>
      <w:bookmarkEnd w:id="272"/>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磋商函</w:t>
      </w:r>
    </w:p>
    <w:p>
      <w:pPr>
        <w:spacing w:line="360" w:lineRule="auto"/>
        <w:ind w:firstLine="0" w:firstLineChars="0"/>
        <w:textAlignment w:val="baseline"/>
        <w:rPr>
          <w:rFonts w:hint="eastAsia" w:ascii="宋体" w:eastAsia="宋体" w:cs="Times New Roman"/>
          <w:b/>
          <w:bCs/>
          <w:sz w:val="28"/>
          <w:szCs w:val="28"/>
          <w:lang w:eastAsia="zh-CN"/>
        </w:rPr>
      </w:pPr>
      <w:r>
        <w:rPr>
          <w:rFonts w:hint="eastAsia" w:ascii="宋体" w:hAnsi="宋体" w:cs="宋体"/>
          <w:b/>
          <w:bCs/>
          <w:sz w:val="28"/>
          <w:szCs w:val="28"/>
        </w:rPr>
        <w:t>致：</w:t>
      </w:r>
      <w:r>
        <w:rPr>
          <w:rFonts w:hint="eastAsia" w:ascii="宋体" w:hAnsi="宋体" w:cs="宋体"/>
          <w:b/>
          <w:bCs/>
          <w:sz w:val="28"/>
          <w:szCs w:val="28"/>
          <w:lang w:eastAsia="zh-CN"/>
        </w:rPr>
        <w:t>瑞恒项目管理有限公司</w:t>
      </w:r>
    </w:p>
    <w:p>
      <w:pPr>
        <w:spacing w:line="360" w:lineRule="auto"/>
        <w:ind w:firstLine="0" w:firstLineChars="0"/>
        <w:textAlignment w:val="baseline"/>
        <w:rPr>
          <w:rFonts w:ascii="宋体" w:cs="Times New Roman"/>
          <w:sz w:val="24"/>
          <w:szCs w:val="24"/>
        </w:rPr>
      </w:pPr>
    </w:p>
    <w:p>
      <w:pPr>
        <w:spacing w:line="360" w:lineRule="auto"/>
        <w:ind w:firstLine="480"/>
        <w:textAlignment w:val="baseline"/>
        <w:rPr>
          <w:rFonts w:ascii="宋体" w:cs="Times New Roman"/>
          <w:sz w:val="24"/>
          <w:szCs w:val="24"/>
        </w:rPr>
      </w:pPr>
      <w:r>
        <w:rPr>
          <w:rFonts w:hint="eastAsia" w:ascii="宋体" w:hAnsi="宋体" w:cs="宋体"/>
          <w:sz w:val="24"/>
          <w:szCs w:val="24"/>
        </w:rPr>
        <w:t>我们收到</w:t>
      </w:r>
      <w:r>
        <w:rPr>
          <w:rFonts w:hint="eastAsia" w:ascii="宋体" w:hAnsi="宋体" w:cs="宋体"/>
          <w:sz w:val="24"/>
          <w:szCs w:val="24"/>
          <w:u w:val="single"/>
        </w:rPr>
        <w:t>采购项目名称（项目编号）</w:t>
      </w:r>
      <w:r>
        <w:rPr>
          <w:rFonts w:hint="eastAsia" w:ascii="宋体" w:hAnsi="宋体" w:cs="宋体"/>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据此函，签字代表宣布同意如下：</w:t>
      </w:r>
    </w:p>
    <w:p>
      <w:pPr>
        <w:spacing w:line="360" w:lineRule="auto"/>
        <w:ind w:firstLine="0" w:firstLineChars="0"/>
        <w:textAlignment w:val="baseline"/>
        <w:rPr>
          <w:rFonts w:ascii="宋体" w:cs="Times New Roman"/>
          <w:sz w:val="24"/>
          <w:szCs w:val="24"/>
        </w:rPr>
      </w:pPr>
      <w:r>
        <w:rPr>
          <w:rFonts w:ascii="宋体" w:hAnsi="宋体" w:cs="宋体"/>
          <w:sz w:val="24"/>
          <w:szCs w:val="24"/>
        </w:rPr>
        <w:t>1</w:t>
      </w:r>
      <w:r>
        <w:rPr>
          <w:rFonts w:hint="eastAsia" w:ascii="宋体" w:hAnsi="宋体" w:cs="宋体"/>
          <w:sz w:val="24"/>
          <w:szCs w:val="24"/>
        </w:rPr>
        <w:t>、我方已详阅磋商文件的全部内容，包括澄清、修改条款等有关附件，承诺对其完全理解并接受。</w:t>
      </w:r>
    </w:p>
    <w:p>
      <w:pPr>
        <w:spacing w:line="360" w:lineRule="auto"/>
        <w:ind w:firstLine="0" w:firstLineChars="0"/>
        <w:textAlignment w:val="baseline"/>
        <w:rPr>
          <w:rFonts w:ascii="宋体" w:cs="Times New Roman"/>
          <w:sz w:val="24"/>
          <w:szCs w:val="24"/>
        </w:rPr>
      </w:pPr>
      <w:r>
        <w:rPr>
          <w:rFonts w:ascii="宋体" w:hAnsi="宋体" w:cs="宋体"/>
          <w:sz w:val="24"/>
          <w:szCs w:val="24"/>
        </w:rPr>
        <w:t>2</w:t>
      </w:r>
      <w:r>
        <w:rPr>
          <w:rFonts w:hint="eastAsia" w:ascii="宋体" w:hAnsi="宋体" w:cs="宋体"/>
          <w:sz w:val="24"/>
          <w:szCs w:val="24"/>
        </w:rPr>
        <w:t>、磋商有效期自开标（磋商）之日起</w:t>
      </w:r>
      <w:r>
        <w:rPr>
          <w:rFonts w:hint="eastAsia" w:ascii="宋体" w:hAnsi="宋体" w:cs="宋体"/>
          <w:sz w:val="24"/>
          <w:szCs w:val="24"/>
          <w:u w:val="single"/>
        </w:rPr>
        <w:t xml:space="preserve">     </w:t>
      </w:r>
      <w:r>
        <w:rPr>
          <w:rFonts w:hint="eastAsia" w:ascii="宋体" w:hAnsi="宋体" w:cs="宋体"/>
          <w:sz w:val="24"/>
          <w:szCs w:val="24"/>
        </w:rPr>
        <w:t>日历内有效。如果在规定的磋商时间后，我方在磋商有效期内撤回投标或成交后不签约的，磋商保证金将被贵方没收。</w:t>
      </w:r>
    </w:p>
    <w:p>
      <w:pPr>
        <w:spacing w:line="360" w:lineRule="auto"/>
        <w:ind w:firstLine="0" w:firstLineChars="0"/>
        <w:textAlignment w:val="baseline"/>
        <w:rPr>
          <w:rFonts w:ascii="宋体" w:cs="Times New Roman"/>
          <w:sz w:val="24"/>
          <w:szCs w:val="24"/>
        </w:rPr>
      </w:pPr>
      <w:r>
        <w:rPr>
          <w:rFonts w:ascii="宋体" w:hAnsi="宋体" w:cs="宋体"/>
          <w:sz w:val="24"/>
          <w:szCs w:val="24"/>
        </w:rPr>
        <w:t>3</w:t>
      </w:r>
      <w:r>
        <w:rPr>
          <w:rFonts w:hint="eastAsia" w:ascii="宋体" w:hAnsi="宋体" w:cs="宋体"/>
          <w:sz w:val="24"/>
          <w:szCs w:val="24"/>
        </w:rPr>
        <w:t>、我方同意按照贵方要求提供与磋商有关的一切数据或资料，理解并接受贵方制定的磋商办法。</w:t>
      </w:r>
    </w:p>
    <w:p>
      <w:pPr>
        <w:spacing w:line="360" w:lineRule="auto"/>
        <w:ind w:firstLine="0" w:firstLineChars="0"/>
        <w:textAlignment w:val="baseline"/>
        <w:rPr>
          <w:rFonts w:ascii="宋体" w:cs="Times New Roman"/>
          <w:sz w:val="24"/>
          <w:szCs w:val="24"/>
        </w:rPr>
      </w:pPr>
      <w:r>
        <w:rPr>
          <w:rFonts w:ascii="宋体" w:hAnsi="宋体" w:cs="宋体"/>
          <w:sz w:val="24"/>
          <w:szCs w:val="24"/>
        </w:rPr>
        <w:t>4</w:t>
      </w:r>
      <w:r>
        <w:rPr>
          <w:rFonts w:hint="eastAsia" w:ascii="宋体" w:hAnsi="宋体" w:cs="宋体"/>
          <w:sz w:val="24"/>
          <w:szCs w:val="24"/>
        </w:rPr>
        <w:t>、与本磋商有关的一切正式往来通讯请寄：</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地址：</w:t>
      </w:r>
      <w:r>
        <w:rPr>
          <w:rFonts w:ascii="宋体" w:hAnsi="宋体" w:cs="宋体"/>
          <w:sz w:val="24"/>
          <w:szCs w:val="24"/>
        </w:rPr>
        <w:t xml:space="preserve">_______________        </w:t>
      </w:r>
      <w:r>
        <w:rPr>
          <w:rFonts w:hint="eastAsia" w:ascii="宋体" w:hAnsi="宋体" w:cs="宋体"/>
          <w:sz w:val="24"/>
          <w:szCs w:val="24"/>
        </w:rPr>
        <w:t>邮编：</w:t>
      </w:r>
      <w:r>
        <w:rPr>
          <w:rFonts w:ascii="宋体" w:hAnsi="宋体" w:cs="宋体"/>
          <w:sz w:val="24"/>
          <w:szCs w:val="24"/>
        </w:rPr>
        <w:t>____________</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电话：</w:t>
      </w:r>
      <w:r>
        <w:rPr>
          <w:rFonts w:ascii="宋体" w:hAnsi="宋体" w:cs="宋体"/>
          <w:sz w:val="24"/>
          <w:szCs w:val="24"/>
        </w:rPr>
        <w:t xml:space="preserve">_______________        </w:t>
      </w:r>
      <w:r>
        <w:rPr>
          <w:rFonts w:hint="eastAsia" w:ascii="宋体" w:hAnsi="宋体" w:cs="宋体"/>
          <w:sz w:val="24"/>
          <w:szCs w:val="24"/>
        </w:rPr>
        <w:t>传真：</w:t>
      </w:r>
      <w:r>
        <w:rPr>
          <w:rFonts w:ascii="宋体" w:hAnsi="宋体" w:cs="宋体"/>
          <w:sz w:val="24"/>
          <w:szCs w:val="24"/>
        </w:rPr>
        <w:t>____________</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法定代表人姓名：</w:t>
      </w:r>
      <w:r>
        <w:rPr>
          <w:rFonts w:ascii="宋体" w:hAnsi="宋体" w:cs="宋体"/>
          <w:sz w:val="24"/>
          <w:szCs w:val="24"/>
        </w:rPr>
        <w:t xml:space="preserve"> ___________ </w:t>
      </w:r>
      <w:r>
        <w:rPr>
          <w:rFonts w:hint="eastAsia" w:ascii="宋体" w:hAnsi="宋体" w:cs="宋体"/>
          <w:sz w:val="24"/>
          <w:szCs w:val="24"/>
        </w:rPr>
        <w:t>职务：</w:t>
      </w:r>
      <w:r>
        <w:rPr>
          <w:rFonts w:ascii="宋体" w:hAnsi="宋体" w:cs="宋体"/>
          <w:sz w:val="24"/>
          <w:szCs w:val="24"/>
        </w:rPr>
        <w:t>____________</w:t>
      </w:r>
    </w:p>
    <w:p>
      <w:pPr>
        <w:spacing w:line="360" w:lineRule="auto"/>
        <w:ind w:firstLine="0" w:firstLineChars="0"/>
        <w:rPr>
          <w:rFonts w:ascii="宋体" w:cs="Times New Roman"/>
          <w:sz w:val="24"/>
          <w:szCs w:val="24"/>
        </w:rPr>
      </w:pPr>
    </w:p>
    <w:p>
      <w:pPr>
        <w:spacing w:line="360" w:lineRule="auto"/>
        <w:ind w:firstLine="0" w:firstLineChars="0"/>
        <w:textAlignment w:val="baseline"/>
        <w:rPr>
          <w:rFonts w:ascii="宋体" w:cs="Times New Roman"/>
          <w:sz w:val="24"/>
          <w:szCs w:val="24"/>
        </w:rPr>
      </w:pPr>
    </w:p>
    <w:p>
      <w:pPr>
        <w:spacing w:line="360" w:lineRule="auto"/>
        <w:ind w:firstLine="0" w:firstLineChars="0"/>
        <w:textAlignment w:val="baseline"/>
        <w:rPr>
          <w:rFonts w:ascii="宋体" w:cs="Times New Roman"/>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供应商：（公章）</w:t>
      </w: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法定代表人或委托代理人：（签字或盖章）</w:t>
      </w:r>
    </w:p>
    <w:p>
      <w:pPr>
        <w:wordWrap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年  月  日</w:t>
      </w:r>
    </w:p>
    <w:p>
      <w:pPr>
        <w:wordWrap w:val="0"/>
        <w:spacing w:line="360" w:lineRule="auto"/>
        <w:ind w:firstLine="0" w:firstLineChars="0"/>
        <w:rPr>
          <w:rFonts w:ascii="宋体" w:cs="Times New Roman"/>
          <w:b/>
          <w:bCs/>
          <w:sz w:val="24"/>
          <w:szCs w:val="24"/>
        </w:rPr>
      </w:pPr>
    </w:p>
    <w:p>
      <w:pPr>
        <w:pStyle w:val="17"/>
        <w:ind w:firstLine="0" w:firstLineChars="0"/>
        <w:jc w:val="left"/>
        <w:rPr>
          <w:rFonts w:ascii="宋体" w:hAnsi="宋体" w:cs="宋体"/>
          <w:b w:val="0"/>
          <w:bCs w:val="0"/>
          <w:sz w:val="24"/>
          <w:szCs w:val="24"/>
        </w:rPr>
      </w:pPr>
      <w:bookmarkStart w:id="273" w:name="_Toc26950"/>
      <w:bookmarkStart w:id="274" w:name="_Toc31069"/>
      <w:bookmarkStart w:id="275" w:name="_Toc464136649"/>
      <w:r>
        <w:rPr>
          <w:rFonts w:ascii="宋体" w:hAnsi="宋体" w:cs="宋体"/>
          <w:b w:val="0"/>
          <w:bCs w:val="0"/>
          <w:sz w:val="24"/>
          <w:szCs w:val="24"/>
        </w:rPr>
        <w:br w:type="page"/>
      </w:r>
      <w:bookmarkStart w:id="276" w:name="_Toc19624578"/>
      <w:r>
        <w:rPr>
          <w:rFonts w:hint="eastAsia" w:ascii="宋体" w:hAnsi="宋体" w:cs="宋体"/>
          <w:sz w:val="24"/>
          <w:szCs w:val="24"/>
        </w:rPr>
        <w:t>附件4：磋商报价一览表</w:t>
      </w:r>
      <w:bookmarkEnd w:id="273"/>
      <w:bookmarkEnd w:id="274"/>
      <w:bookmarkEnd w:id="275"/>
      <w:bookmarkEnd w:id="276"/>
    </w:p>
    <w:p>
      <w:pPr>
        <w:spacing w:line="360" w:lineRule="auto"/>
        <w:ind w:firstLine="0" w:firstLineChars="0"/>
        <w:textAlignment w:val="baseline"/>
        <w:rPr>
          <w:rFonts w:ascii="宋体" w:cs="Times New Roman"/>
          <w:sz w:val="24"/>
          <w:szCs w:val="24"/>
        </w:rPr>
      </w:pPr>
    </w:p>
    <w:p>
      <w:pPr>
        <w:autoSpaceDE w:val="0"/>
        <w:autoSpaceDN w:val="0"/>
        <w:spacing w:line="360" w:lineRule="auto"/>
        <w:ind w:firstLine="0" w:firstLineChars="0"/>
        <w:jc w:val="center"/>
        <w:rPr>
          <w:rFonts w:ascii="宋体" w:hAnsi="宋体" w:cs="宋体"/>
          <w:b/>
          <w:bCs/>
          <w:sz w:val="28"/>
          <w:szCs w:val="28"/>
          <w:lang w:val="zh-CN"/>
        </w:rPr>
      </w:pPr>
      <w:r>
        <w:rPr>
          <w:rFonts w:hint="eastAsia" w:ascii="宋体" w:hAnsi="宋体" w:cs="宋体"/>
          <w:b/>
          <w:bCs/>
          <w:sz w:val="28"/>
          <w:szCs w:val="28"/>
        </w:rPr>
        <w:t>初次报价</w:t>
      </w:r>
      <w:r>
        <w:rPr>
          <w:rFonts w:hint="eastAsia" w:ascii="宋体" w:hAnsi="宋体" w:cs="宋体"/>
          <w:b/>
          <w:bCs/>
          <w:sz w:val="28"/>
          <w:szCs w:val="28"/>
          <w:lang w:val="zh-CN"/>
        </w:rPr>
        <w:t>一览表</w:t>
      </w:r>
    </w:p>
    <w:tbl>
      <w:tblPr>
        <w:tblStyle w:val="18"/>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jc w:val="center"/>
        </w:trPr>
        <w:tc>
          <w:tcPr>
            <w:tcW w:w="2632" w:type="dxa"/>
            <w:vAlign w:val="center"/>
          </w:tcPr>
          <w:p>
            <w:pPr>
              <w:autoSpaceDE w:val="0"/>
              <w:autoSpaceDN w:val="0"/>
              <w:adjustRightInd w:val="0"/>
              <w:ind w:firstLine="0" w:firstLineChars="0"/>
              <w:rPr>
                <w:rFonts w:ascii="宋体" w:hAnsi="Cambria" w:cs="宋体"/>
                <w:b/>
                <w:sz w:val="24"/>
                <w:lang w:val="zh-CN"/>
              </w:rPr>
            </w:pPr>
            <w:r>
              <w:rPr>
                <w:rFonts w:hint="eastAsia" w:ascii="宋体" w:hAnsi="Cambria" w:cs="宋体"/>
                <w:b/>
                <w:sz w:val="24"/>
                <w:lang w:val="zh-CN"/>
              </w:rPr>
              <w:t>项目名称</w:t>
            </w:r>
          </w:p>
        </w:tc>
        <w:tc>
          <w:tcPr>
            <w:tcW w:w="5985" w:type="dxa"/>
            <w:vAlign w:val="center"/>
          </w:tcPr>
          <w:p>
            <w:pPr>
              <w:autoSpaceDE w:val="0"/>
              <w:autoSpaceDN w:val="0"/>
              <w:adjustRightInd w:val="0"/>
              <w:ind w:firstLine="0" w:firstLineChars="0"/>
              <w:rPr>
                <w:rFonts w:ascii="宋体" w:hAnsi="Cambria" w:cs="宋体"/>
                <w:b/>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0" w:hRule="atLeast"/>
          <w:jc w:val="center"/>
        </w:trPr>
        <w:tc>
          <w:tcPr>
            <w:tcW w:w="2632" w:type="dxa"/>
            <w:vAlign w:val="center"/>
          </w:tcPr>
          <w:p>
            <w:pPr>
              <w:autoSpaceDE w:val="0"/>
              <w:autoSpaceDN w:val="0"/>
              <w:adjustRightInd w:val="0"/>
              <w:ind w:firstLine="0" w:firstLineChars="0"/>
              <w:rPr>
                <w:rFonts w:ascii="宋体" w:hAnsi="Cambria" w:cs="宋体"/>
                <w:b/>
                <w:sz w:val="24"/>
                <w:lang w:val="zh-CN"/>
              </w:rPr>
            </w:pPr>
            <w:r>
              <w:rPr>
                <w:rFonts w:hint="eastAsia" w:ascii="宋体" w:hAnsi="Cambria" w:cs="宋体"/>
                <w:b/>
                <w:sz w:val="24"/>
                <w:lang w:val="zh-CN"/>
              </w:rPr>
              <w:t>报价</w:t>
            </w:r>
          </w:p>
        </w:tc>
        <w:tc>
          <w:tcPr>
            <w:tcW w:w="5985" w:type="dxa"/>
            <w:vAlign w:val="center"/>
          </w:tcPr>
          <w:p>
            <w:pPr>
              <w:autoSpaceDE w:val="0"/>
              <w:autoSpaceDN w:val="0"/>
              <w:adjustRightInd w:val="0"/>
              <w:ind w:firstLine="0" w:firstLineChars="0"/>
              <w:rPr>
                <w:rFonts w:ascii="宋体" w:hAnsi="Cambria" w:cs="宋体"/>
                <w:b/>
                <w:sz w:val="24"/>
                <w:lang w:val="zh-CN"/>
              </w:rPr>
            </w:pPr>
            <w:r>
              <w:rPr>
                <w:rFonts w:hint="eastAsia" w:ascii="宋体" w:hAnsi="Cambria" w:cs="宋体"/>
                <w:b/>
                <w:sz w:val="24"/>
                <w:lang w:val="zh-CN"/>
              </w:rPr>
              <w:t>大写：</w:t>
            </w:r>
          </w:p>
          <w:p>
            <w:pPr>
              <w:autoSpaceDE w:val="0"/>
              <w:autoSpaceDN w:val="0"/>
              <w:adjustRightInd w:val="0"/>
              <w:ind w:firstLine="0" w:firstLineChars="0"/>
              <w:rPr>
                <w:rFonts w:ascii="宋体" w:hAnsi="Cambria" w:cs="宋体"/>
                <w:b/>
                <w:sz w:val="24"/>
                <w:lang w:val="zh-CN"/>
              </w:rPr>
            </w:pPr>
            <w:r>
              <w:rPr>
                <w:rFonts w:hint="eastAsia" w:ascii="宋体" w:hAnsi="Cambria" w:cs="宋体"/>
                <w:b/>
                <w:sz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9" w:hRule="atLeast"/>
          <w:jc w:val="center"/>
        </w:trPr>
        <w:tc>
          <w:tcPr>
            <w:tcW w:w="2632" w:type="dxa"/>
            <w:vAlign w:val="center"/>
          </w:tcPr>
          <w:p>
            <w:pPr>
              <w:autoSpaceDE w:val="0"/>
              <w:autoSpaceDN w:val="0"/>
              <w:adjustRightInd w:val="0"/>
              <w:ind w:firstLine="0" w:firstLineChars="0"/>
              <w:rPr>
                <w:rFonts w:hint="eastAsia" w:ascii="宋体" w:hAnsi="Cambria" w:eastAsia="宋体" w:cs="宋体"/>
                <w:sz w:val="24"/>
                <w:lang w:val="en-US" w:eastAsia="zh-CN"/>
              </w:rPr>
            </w:pPr>
            <w:r>
              <w:rPr>
                <w:rFonts w:hint="eastAsia" w:ascii="宋体" w:hAnsi="Cambria" w:cs="宋体"/>
                <w:b/>
                <w:bCs/>
                <w:sz w:val="24"/>
                <w:lang w:val="en-US" w:eastAsia="zh-CN"/>
              </w:rPr>
              <w:t>交货期</w:t>
            </w:r>
          </w:p>
        </w:tc>
        <w:tc>
          <w:tcPr>
            <w:tcW w:w="5985" w:type="dxa"/>
            <w:vAlign w:val="center"/>
          </w:tcPr>
          <w:p>
            <w:pPr>
              <w:autoSpaceDE w:val="0"/>
              <w:autoSpaceDN w:val="0"/>
              <w:adjustRightInd w:val="0"/>
              <w:ind w:firstLine="0" w:firstLineChars="0"/>
              <w:rPr>
                <w:rFonts w:ascii="宋体" w:hAnsi="Cambria"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9" w:hRule="atLeast"/>
          <w:jc w:val="center"/>
        </w:trPr>
        <w:tc>
          <w:tcPr>
            <w:tcW w:w="2632" w:type="dxa"/>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b/>
                <w:bCs/>
                <w:sz w:val="24"/>
                <w:lang w:val="zh-CN"/>
              </w:rPr>
              <w:t>承诺及其他：</w:t>
            </w:r>
          </w:p>
        </w:tc>
        <w:tc>
          <w:tcPr>
            <w:tcW w:w="5985" w:type="dxa"/>
            <w:vAlign w:val="center"/>
          </w:tcPr>
          <w:p>
            <w:pPr>
              <w:autoSpaceDE w:val="0"/>
              <w:autoSpaceDN w:val="0"/>
              <w:adjustRightInd w:val="0"/>
              <w:ind w:firstLine="0" w:firstLineChars="0"/>
              <w:rPr>
                <w:rFonts w:ascii="宋体" w:hAnsi="Cambria" w:cs="宋体"/>
                <w:sz w:val="24"/>
                <w:lang w:val="zh-CN"/>
              </w:rPr>
            </w:pPr>
          </w:p>
        </w:tc>
      </w:tr>
    </w:tbl>
    <w:p>
      <w:pPr>
        <w:autoSpaceDE w:val="0"/>
        <w:autoSpaceDN w:val="0"/>
        <w:adjustRightInd w:val="0"/>
        <w:ind w:firstLine="482"/>
        <w:jc w:val="left"/>
        <w:rPr>
          <w:rFonts w:ascii="宋体" w:hAnsi="Cambria" w:cs="宋体"/>
          <w:sz w:val="24"/>
          <w:lang w:val="zh-CN"/>
        </w:rPr>
      </w:pPr>
      <w:r>
        <w:rPr>
          <w:rFonts w:hint="eastAsia" w:ascii="宋体" w:hAnsi="Cambria" w:cs="宋体"/>
          <w:b/>
          <w:bCs/>
          <w:sz w:val="24"/>
          <w:lang w:val="zh-CN"/>
        </w:rPr>
        <w:t>注：</w:t>
      </w:r>
      <w:r>
        <w:rPr>
          <w:rFonts w:ascii="宋体" w:hAnsi="Cambria" w:cs="宋体"/>
          <w:sz w:val="24"/>
          <w:lang w:val="zh-CN"/>
        </w:rPr>
        <w:t>1.</w:t>
      </w:r>
      <w:r>
        <w:rPr>
          <w:rFonts w:hint="eastAsia" w:ascii="宋体" w:hAnsi="Cambria" w:cs="宋体"/>
          <w:sz w:val="24"/>
          <w:lang w:val="zh-CN"/>
        </w:rPr>
        <w:t>填写此表时不得改变表格形式。</w:t>
      </w:r>
    </w:p>
    <w:p>
      <w:pPr>
        <w:spacing w:line="360" w:lineRule="auto"/>
        <w:ind w:left="958" w:leftChars="456" w:firstLine="0" w:firstLineChars="0"/>
        <w:jc w:val="left"/>
        <w:rPr>
          <w:rFonts w:ascii="宋体" w:hAnsi="宋体" w:cs="宋体"/>
          <w:sz w:val="24"/>
          <w:szCs w:val="24"/>
        </w:rPr>
      </w:pPr>
      <w:r>
        <w:rPr>
          <w:rFonts w:ascii="宋体" w:hAnsi="Cambria" w:cs="宋体"/>
          <w:sz w:val="24"/>
          <w:lang w:val="zh-CN"/>
        </w:rPr>
        <w:t>2.</w:t>
      </w:r>
      <w:r>
        <w:rPr>
          <w:rFonts w:hint="eastAsia" w:ascii="宋体" w:hAnsi="Cambria" w:cs="宋体"/>
          <w:sz w:val="24"/>
          <w:lang w:val="zh-CN"/>
        </w:rPr>
        <w:t>“报价”</w:t>
      </w:r>
      <w:r>
        <w:rPr>
          <w:rFonts w:hint="eastAsia" w:ascii="宋体" w:hAnsi="宋体" w:cs="宋体"/>
          <w:sz w:val="24"/>
          <w:szCs w:val="24"/>
        </w:rPr>
        <w:t>为磋商总价。投标报价必须包括：人工费</w:t>
      </w:r>
      <w:r>
        <w:rPr>
          <w:rFonts w:hint="eastAsia" w:ascii="宋体" w:hAnsi="宋体" w:cs="宋体"/>
          <w:sz w:val="24"/>
          <w:szCs w:val="24"/>
          <w:lang w:eastAsia="zh-CN"/>
        </w:rPr>
        <w:t>、产品费</w:t>
      </w:r>
      <w:r>
        <w:rPr>
          <w:rFonts w:hint="eastAsia" w:ascii="宋体" w:hAnsi="宋体" w:cs="宋体"/>
          <w:sz w:val="24"/>
          <w:szCs w:val="24"/>
        </w:rPr>
        <w:t>、耗材费、验收费、系统集成费、售前、售中、售后服务费、招标服务费及不可预见费等全部费用。</w:t>
      </w:r>
    </w:p>
    <w:p>
      <w:pPr>
        <w:autoSpaceDE w:val="0"/>
        <w:autoSpaceDN w:val="0"/>
        <w:adjustRightInd w:val="0"/>
        <w:ind w:firstLine="960" w:firstLineChars="400"/>
        <w:jc w:val="left"/>
        <w:rPr>
          <w:rFonts w:ascii="宋体" w:hAnsi="Cambria" w:cs="宋体"/>
          <w:sz w:val="24"/>
        </w:rPr>
      </w:pPr>
      <w:r>
        <w:rPr>
          <w:rFonts w:ascii="宋体" w:hAnsi="Cambria" w:cs="宋体"/>
          <w:sz w:val="24"/>
          <w:lang w:val="zh-CN"/>
        </w:rPr>
        <w:t>3.</w:t>
      </w:r>
      <w:r>
        <w:rPr>
          <w:rFonts w:hint="eastAsia" w:ascii="宋体" w:hAnsi="Cambria" w:cs="宋体"/>
          <w:sz w:val="24"/>
          <w:lang w:val="zh-CN"/>
        </w:rPr>
        <w:t>“交货期”</w:t>
      </w:r>
      <w:r>
        <w:rPr>
          <w:rFonts w:hint="eastAsia" w:ascii="宋体" w:hAnsi="宋体" w:cs="宋体"/>
          <w:color w:val="000000"/>
          <w:sz w:val="24"/>
          <w:szCs w:val="24"/>
          <w:lang w:val="zh-CN"/>
        </w:rPr>
        <w:t xml:space="preserve"> </w:t>
      </w:r>
      <w:r>
        <w:rPr>
          <w:rFonts w:hint="eastAsia" w:ascii="宋体" w:hAnsi="Cambria" w:cs="宋体"/>
          <w:sz w:val="24"/>
          <w:lang w:val="zh-CN"/>
        </w:rPr>
        <w:t>是指所有成果内容交付使用的具体时间。</w:t>
      </w:r>
    </w:p>
    <w:p>
      <w:pPr>
        <w:autoSpaceDE w:val="0"/>
        <w:autoSpaceDN w:val="0"/>
        <w:adjustRightInd w:val="0"/>
        <w:ind w:firstLine="960" w:firstLineChars="400"/>
        <w:jc w:val="left"/>
        <w:rPr>
          <w:rFonts w:ascii="宋体" w:hAnsi="Cambria" w:cs="宋体"/>
          <w:sz w:val="24"/>
          <w:lang w:val="zh-CN"/>
        </w:rPr>
      </w:pPr>
      <w:r>
        <w:rPr>
          <w:rFonts w:hint="eastAsia" w:ascii="宋体" w:hAnsi="Cambria" w:cs="宋体"/>
          <w:sz w:val="24"/>
          <w:lang w:val="zh-CN"/>
        </w:rPr>
        <w:t>4</w:t>
      </w:r>
      <w:r>
        <w:rPr>
          <w:rFonts w:ascii="宋体" w:hAnsi="Cambria" w:cs="宋体"/>
          <w:sz w:val="24"/>
          <w:lang w:val="zh-CN"/>
        </w:rPr>
        <w:t>.</w:t>
      </w:r>
      <w:r>
        <w:rPr>
          <w:rFonts w:hint="eastAsia" w:ascii="宋体" w:hAnsi="Cambria" w:cs="宋体"/>
          <w:sz w:val="24"/>
          <w:lang w:val="zh-CN"/>
        </w:rPr>
        <w:t>报价不能有两个或两个以上的报价方案。</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jc w:val="right"/>
        <w:rPr>
          <w:rFonts w:ascii="宋体" w:hAnsi="Cambria" w:cs="宋体"/>
          <w:sz w:val="24"/>
          <w:lang w:val="zh-CN"/>
        </w:rPr>
      </w:pPr>
    </w:p>
    <w:p>
      <w:pPr>
        <w:autoSpaceDE w:val="0"/>
        <w:autoSpaceDN w:val="0"/>
        <w:adjustRightInd w:val="0"/>
        <w:ind w:right="480" w:firstLine="4968" w:firstLineChars="2062"/>
        <w:rPr>
          <w:rFonts w:ascii="宋体" w:hAnsi="Cambria" w:cs="宋体"/>
          <w:b/>
          <w:bCs/>
          <w:sz w:val="24"/>
          <w:lang w:val="zh-CN"/>
        </w:rPr>
      </w:pPr>
      <w:r>
        <w:rPr>
          <w:rFonts w:hint="eastAsia" w:ascii="宋体" w:hAnsi="Cambria" w:cs="宋体"/>
          <w:b/>
          <w:bCs/>
          <w:sz w:val="24"/>
          <w:lang w:val="zh-CN"/>
        </w:rPr>
        <w:t xml:space="preserve">      供应商：（公章）</w:t>
      </w:r>
    </w:p>
    <w:p>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法定代表人或委托代理人：</w:t>
      </w:r>
      <w:r>
        <w:rPr>
          <w:rFonts w:hint="eastAsia" w:ascii="宋体" w:hAnsi="Cambria" w:cs="宋体"/>
          <w:b/>
          <w:bCs/>
          <w:sz w:val="24"/>
          <w:szCs w:val="24"/>
          <w:lang w:val="zh-CN"/>
        </w:rPr>
        <w:t>（</w:t>
      </w:r>
      <w:r>
        <w:rPr>
          <w:rFonts w:hint="eastAsia" w:ascii="宋体" w:hAnsi="宋体" w:cs="宋体"/>
          <w:b/>
          <w:bCs/>
          <w:sz w:val="24"/>
          <w:szCs w:val="24"/>
        </w:rPr>
        <w:t>签字或盖章</w:t>
      </w:r>
      <w:r>
        <w:rPr>
          <w:rFonts w:hint="eastAsia" w:ascii="宋体" w:hAnsi="Cambria" w:cs="宋体"/>
          <w:b/>
          <w:bCs/>
          <w:sz w:val="24"/>
          <w:szCs w:val="24"/>
          <w:lang w:val="zh-CN"/>
        </w:rPr>
        <w:t>）</w:t>
      </w:r>
    </w:p>
    <w:p>
      <w:pPr>
        <w:autoSpaceDE w:val="0"/>
        <w:autoSpaceDN w:val="0"/>
        <w:adjustRightInd w:val="0"/>
        <w:ind w:right="480" w:firstLine="5440" w:firstLineChars="2258"/>
        <w:rPr>
          <w:rFonts w:ascii="宋体" w:hAnsi="Cambria" w:cs="宋体"/>
          <w:b/>
          <w:bCs/>
          <w:sz w:val="24"/>
          <w:lang w:val="zh-CN"/>
        </w:rPr>
      </w:pPr>
      <w:r>
        <w:rPr>
          <w:rFonts w:hint="eastAsia" w:ascii="宋体" w:hAnsi="Cambria" w:cs="宋体"/>
          <w:b/>
          <w:bCs/>
          <w:sz w:val="24"/>
          <w:lang w:val="zh-CN"/>
        </w:rPr>
        <w:t>年   月  日</w:t>
      </w:r>
    </w:p>
    <w:p>
      <w:pPr>
        <w:pStyle w:val="17"/>
        <w:ind w:firstLine="0" w:firstLineChars="0"/>
        <w:jc w:val="left"/>
        <w:rPr>
          <w:rFonts w:ascii="宋体" w:hAnsi="宋体" w:cs="宋体"/>
          <w:sz w:val="24"/>
          <w:szCs w:val="24"/>
        </w:rPr>
      </w:pPr>
      <w:bookmarkStart w:id="277" w:name="_Toc413856975"/>
      <w:r>
        <w:rPr>
          <w:rFonts w:ascii="宋体" w:hAnsi="宋体" w:cs="宋体"/>
          <w:b w:val="0"/>
          <w:bCs w:val="0"/>
          <w:sz w:val="24"/>
          <w:szCs w:val="24"/>
        </w:rPr>
        <w:br w:type="page"/>
      </w:r>
      <w:bookmarkStart w:id="278" w:name="_Toc19624579"/>
      <w:r>
        <w:rPr>
          <w:rFonts w:hint="eastAsia" w:ascii="宋体" w:hAnsi="宋体" w:cs="宋体"/>
          <w:sz w:val="24"/>
          <w:szCs w:val="24"/>
        </w:rPr>
        <w:t>附件5：分项报价表</w:t>
      </w:r>
      <w:bookmarkEnd w:id="278"/>
    </w:p>
    <w:p>
      <w:pPr>
        <w:ind w:firstLine="562"/>
        <w:jc w:val="center"/>
        <w:rPr>
          <w:b/>
          <w:sz w:val="28"/>
          <w:szCs w:val="28"/>
          <w:lang w:val="zh-CN"/>
        </w:rPr>
      </w:pPr>
      <w:r>
        <w:rPr>
          <w:rFonts w:hint="eastAsia"/>
          <w:b/>
          <w:sz w:val="28"/>
          <w:szCs w:val="28"/>
          <w:lang w:val="zh-CN"/>
        </w:rPr>
        <w:t>分项报价表</w:t>
      </w:r>
    </w:p>
    <w:p>
      <w:pPr>
        <w:ind w:firstLine="482"/>
        <w:rPr>
          <w:b/>
          <w:sz w:val="24"/>
          <w:szCs w:val="24"/>
        </w:rPr>
      </w:pPr>
      <w:r>
        <w:rPr>
          <w:rFonts w:hint="eastAsia"/>
          <w:b/>
          <w:sz w:val="24"/>
          <w:szCs w:val="24"/>
          <w:lang w:val="zh-CN"/>
        </w:rPr>
        <w:t>项目名称：</w:t>
      </w:r>
      <w:r>
        <w:rPr>
          <w:b/>
          <w:sz w:val="24"/>
          <w:szCs w:val="24"/>
          <w:lang w:val="zh-CN"/>
        </w:rPr>
        <w:t xml:space="preserve">             </w:t>
      </w:r>
      <w:r>
        <w:rPr>
          <w:rFonts w:hint="eastAsia"/>
          <w:b/>
          <w:sz w:val="24"/>
          <w:szCs w:val="24"/>
          <w:lang w:val="zh-CN"/>
        </w:rPr>
        <w:t xml:space="preserve">   </w:t>
      </w:r>
      <w:r>
        <w:rPr>
          <w:b/>
          <w:sz w:val="24"/>
          <w:szCs w:val="24"/>
          <w:lang w:val="zh-CN"/>
        </w:rPr>
        <w:t xml:space="preserve">                    </w:t>
      </w:r>
      <w:r>
        <w:rPr>
          <w:b/>
          <w:sz w:val="24"/>
          <w:szCs w:val="24"/>
        </w:rPr>
        <w:t xml:space="preserve"> </w:t>
      </w:r>
      <w:r>
        <w:rPr>
          <w:rFonts w:hint="eastAsia"/>
          <w:b/>
          <w:sz w:val="24"/>
          <w:szCs w:val="24"/>
        </w:rPr>
        <w:t>单位：人民币（元）</w:t>
      </w:r>
    </w:p>
    <w:tbl>
      <w:tblPr>
        <w:tblStyle w:val="18"/>
        <w:tblW w:w="10000" w:type="dxa"/>
        <w:jc w:val="center"/>
        <w:tblLayout w:type="fixed"/>
        <w:tblCellMar>
          <w:top w:w="0" w:type="dxa"/>
          <w:left w:w="28" w:type="dxa"/>
          <w:bottom w:w="0" w:type="dxa"/>
          <w:right w:w="28" w:type="dxa"/>
        </w:tblCellMar>
      </w:tblPr>
      <w:tblGrid>
        <w:gridCol w:w="1225"/>
        <w:gridCol w:w="3894"/>
        <w:gridCol w:w="1225"/>
        <w:gridCol w:w="913"/>
        <w:gridCol w:w="1125"/>
        <w:gridCol w:w="1618"/>
      </w:tblGrid>
      <w:tr>
        <w:tblPrEx>
          <w:tblCellMar>
            <w:top w:w="0" w:type="dxa"/>
            <w:left w:w="28" w:type="dxa"/>
            <w:bottom w:w="0" w:type="dxa"/>
            <w:right w:w="28" w:type="dxa"/>
          </w:tblCellMar>
        </w:tblPrEx>
        <w:trPr>
          <w:trHeight w:val="529" w:hRule="atLeast"/>
          <w:jc w:val="center"/>
        </w:trPr>
        <w:tc>
          <w:tcPr>
            <w:tcW w:w="1225"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ind w:firstLine="480"/>
              <w:jc w:val="center"/>
              <w:rPr>
                <w:sz w:val="24"/>
                <w:szCs w:val="24"/>
              </w:rPr>
            </w:pPr>
            <w:r>
              <w:rPr>
                <w:rFonts w:hint="eastAsia"/>
                <w:sz w:val="24"/>
                <w:szCs w:val="24"/>
              </w:rPr>
              <w:t>序号</w:t>
            </w:r>
          </w:p>
        </w:tc>
        <w:tc>
          <w:tcPr>
            <w:tcW w:w="3894"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rFonts w:hint="eastAsia" w:eastAsia="宋体"/>
                <w:sz w:val="24"/>
                <w:szCs w:val="24"/>
                <w:lang w:eastAsia="zh-CN"/>
              </w:rPr>
            </w:pPr>
            <w:r>
              <w:rPr>
                <w:rFonts w:hint="eastAsia"/>
                <w:sz w:val="24"/>
                <w:szCs w:val="24"/>
              </w:rPr>
              <w:t>名称</w:t>
            </w:r>
          </w:p>
        </w:tc>
        <w:tc>
          <w:tcPr>
            <w:tcW w:w="1225"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sz w:val="24"/>
                <w:szCs w:val="24"/>
              </w:rPr>
            </w:pPr>
            <w:r>
              <w:rPr>
                <w:rFonts w:hint="eastAsia"/>
                <w:sz w:val="24"/>
                <w:szCs w:val="24"/>
              </w:rPr>
              <w:t>数量</w:t>
            </w:r>
          </w:p>
        </w:tc>
        <w:tc>
          <w:tcPr>
            <w:tcW w:w="913"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sz w:val="24"/>
                <w:szCs w:val="24"/>
              </w:rPr>
            </w:pPr>
            <w:r>
              <w:rPr>
                <w:rFonts w:hint="eastAsia"/>
                <w:sz w:val="24"/>
                <w:szCs w:val="24"/>
              </w:rPr>
              <w:t>单位</w:t>
            </w:r>
          </w:p>
        </w:tc>
        <w:tc>
          <w:tcPr>
            <w:tcW w:w="1125"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sz w:val="24"/>
                <w:szCs w:val="24"/>
              </w:rPr>
            </w:pPr>
            <w:r>
              <w:rPr>
                <w:rFonts w:hint="eastAsia"/>
                <w:sz w:val="24"/>
                <w:szCs w:val="24"/>
              </w:rPr>
              <w:t>单价</w:t>
            </w:r>
          </w:p>
        </w:tc>
        <w:tc>
          <w:tcPr>
            <w:tcW w:w="161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ind w:firstLine="480"/>
              <w:jc w:val="center"/>
              <w:rPr>
                <w:sz w:val="24"/>
                <w:szCs w:val="24"/>
              </w:rPr>
            </w:pPr>
            <w:r>
              <w:rPr>
                <w:rFonts w:hint="eastAsia"/>
                <w:sz w:val="24"/>
                <w:szCs w:val="24"/>
                <w:lang w:val="zh-CN"/>
              </w:rPr>
              <w:t>合计</w:t>
            </w:r>
            <w:r>
              <w:rPr>
                <w:rFonts w:hint="eastAsia"/>
                <w:sz w:val="24"/>
                <w:szCs w:val="24"/>
              </w:rPr>
              <w:t>金额</w:t>
            </w:r>
          </w:p>
        </w:tc>
      </w:tr>
      <w:tr>
        <w:tblPrEx>
          <w:tblCellMar>
            <w:top w:w="0" w:type="dxa"/>
            <w:left w:w="28" w:type="dxa"/>
            <w:bottom w:w="0" w:type="dxa"/>
            <w:right w:w="28" w:type="dxa"/>
          </w:tblCellMar>
        </w:tblPrEx>
        <w:trPr>
          <w:trHeight w:val="529" w:hRule="atLeast"/>
          <w:jc w:val="center"/>
        </w:trPr>
        <w:tc>
          <w:tcPr>
            <w:tcW w:w="1225"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ind w:firstLine="480"/>
              <w:rPr>
                <w:sz w:val="24"/>
                <w:szCs w:val="24"/>
                <w:lang w:val="zh-CN"/>
              </w:rPr>
            </w:pPr>
          </w:p>
        </w:tc>
        <w:tc>
          <w:tcPr>
            <w:tcW w:w="389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2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91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618" w:type="dxa"/>
            <w:tcBorders>
              <w:top w:val="single" w:color="000000" w:sz="6" w:space="0"/>
              <w:left w:val="single" w:color="000000" w:sz="6" w:space="0"/>
              <w:bottom w:val="single" w:color="000000" w:sz="6" w:space="0"/>
              <w:right w:val="single" w:color="000000" w:sz="6" w:space="0"/>
            </w:tcBorders>
            <w:shd w:val="clear" w:color="000000" w:fill="FFFFFF"/>
          </w:tcPr>
          <w:p>
            <w:pPr>
              <w:ind w:firstLine="480"/>
              <w:rPr>
                <w:sz w:val="24"/>
                <w:szCs w:val="24"/>
                <w:lang w:val="zh-CN"/>
              </w:rPr>
            </w:pPr>
          </w:p>
        </w:tc>
      </w:tr>
      <w:tr>
        <w:tblPrEx>
          <w:tblCellMar>
            <w:top w:w="0" w:type="dxa"/>
            <w:left w:w="28" w:type="dxa"/>
            <w:bottom w:w="0" w:type="dxa"/>
            <w:right w:w="28" w:type="dxa"/>
          </w:tblCellMar>
        </w:tblPrEx>
        <w:trPr>
          <w:trHeight w:val="529" w:hRule="atLeast"/>
          <w:jc w:val="center"/>
        </w:trPr>
        <w:tc>
          <w:tcPr>
            <w:tcW w:w="1225"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ind w:firstLine="480"/>
              <w:rPr>
                <w:sz w:val="24"/>
                <w:szCs w:val="24"/>
                <w:lang w:val="zh-CN"/>
              </w:rPr>
            </w:pPr>
          </w:p>
        </w:tc>
        <w:tc>
          <w:tcPr>
            <w:tcW w:w="389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2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91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618" w:type="dxa"/>
            <w:tcBorders>
              <w:top w:val="single" w:color="000000" w:sz="6" w:space="0"/>
              <w:left w:val="single" w:color="000000" w:sz="6" w:space="0"/>
              <w:bottom w:val="single" w:color="000000" w:sz="6" w:space="0"/>
              <w:right w:val="single" w:color="000000" w:sz="6" w:space="0"/>
            </w:tcBorders>
            <w:shd w:val="clear" w:color="000000" w:fill="FFFFFF"/>
          </w:tcPr>
          <w:p>
            <w:pPr>
              <w:ind w:firstLine="480"/>
              <w:rPr>
                <w:sz w:val="24"/>
                <w:szCs w:val="24"/>
                <w:lang w:val="zh-CN"/>
              </w:rPr>
            </w:pPr>
          </w:p>
        </w:tc>
      </w:tr>
      <w:tr>
        <w:tblPrEx>
          <w:tblCellMar>
            <w:top w:w="0" w:type="dxa"/>
            <w:left w:w="28" w:type="dxa"/>
            <w:bottom w:w="0" w:type="dxa"/>
            <w:right w:w="28" w:type="dxa"/>
          </w:tblCellMar>
        </w:tblPrEx>
        <w:trPr>
          <w:trHeight w:val="529" w:hRule="atLeast"/>
          <w:jc w:val="center"/>
        </w:trPr>
        <w:tc>
          <w:tcPr>
            <w:tcW w:w="1225"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ind w:firstLine="480"/>
              <w:rPr>
                <w:sz w:val="24"/>
                <w:szCs w:val="24"/>
                <w:lang w:val="zh-CN"/>
              </w:rPr>
            </w:pPr>
          </w:p>
        </w:tc>
        <w:tc>
          <w:tcPr>
            <w:tcW w:w="389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2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91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618" w:type="dxa"/>
            <w:tcBorders>
              <w:top w:val="single" w:color="000000" w:sz="6" w:space="0"/>
              <w:left w:val="single" w:color="000000" w:sz="6" w:space="0"/>
              <w:bottom w:val="single" w:color="000000" w:sz="6" w:space="0"/>
              <w:right w:val="single" w:color="000000" w:sz="6" w:space="0"/>
            </w:tcBorders>
            <w:shd w:val="clear" w:color="000000" w:fill="FFFFFF"/>
          </w:tcPr>
          <w:p>
            <w:pPr>
              <w:ind w:firstLine="480"/>
              <w:rPr>
                <w:sz w:val="24"/>
                <w:szCs w:val="24"/>
                <w:lang w:val="zh-CN"/>
              </w:rPr>
            </w:pPr>
          </w:p>
        </w:tc>
      </w:tr>
      <w:tr>
        <w:tblPrEx>
          <w:tblCellMar>
            <w:top w:w="0" w:type="dxa"/>
            <w:left w:w="28" w:type="dxa"/>
            <w:bottom w:w="0" w:type="dxa"/>
            <w:right w:w="28" w:type="dxa"/>
          </w:tblCellMar>
        </w:tblPrEx>
        <w:trPr>
          <w:trHeight w:val="529" w:hRule="atLeast"/>
          <w:jc w:val="center"/>
        </w:trPr>
        <w:tc>
          <w:tcPr>
            <w:tcW w:w="1225" w:type="dxa"/>
            <w:tcBorders>
              <w:top w:val="single" w:color="000000" w:sz="6" w:space="0"/>
              <w:left w:val="single" w:color="000000" w:sz="8" w:space="0"/>
              <w:bottom w:val="single" w:color="000000" w:sz="8" w:space="0"/>
              <w:right w:val="single" w:color="000000" w:sz="6" w:space="0"/>
            </w:tcBorders>
            <w:shd w:val="clear" w:color="000000" w:fill="FFFFFF"/>
            <w:vAlign w:val="center"/>
          </w:tcPr>
          <w:p>
            <w:pPr>
              <w:ind w:firstLine="480"/>
              <w:rPr>
                <w:sz w:val="24"/>
                <w:szCs w:val="24"/>
                <w:lang w:val="zh-CN"/>
              </w:rPr>
            </w:pPr>
            <w:r>
              <w:rPr>
                <w:rFonts w:hint="eastAsia"/>
                <w:sz w:val="24"/>
                <w:szCs w:val="24"/>
                <w:lang w:val="zh-CN"/>
              </w:rPr>
              <w:t>总价</w:t>
            </w:r>
          </w:p>
        </w:tc>
        <w:tc>
          <w:tcPr>
            <w:tcW w:w="8775" w:type="dxa"/>
            <w:gridSpan w:val="5"/>
            <w:tcBorders>
              <w:top w:val="single" w:color="000000" w:sz="6" w:space="0"/>
              <w:left w:val="single" w:color="000000" w:sz="8" w:space="0"/>
              <w:bottom w:val="single" w:color="000000" w:sz="8" w:space="0"/>
              <w:right w:val="single" w:color="000000" w:sz="6" w:space="0"/>
            </w:tcBorders>
            <w:shd w:val="clear" w:color="000000" w:fill="FFFFFF"/>
            <w:vAlign w:val="center"/>
          </w:tcPr>
          <w:p>
            <w:pPr>
              <w:ind w:firstLine="480"/>
              <w:rPr>
                <w:sz w:val="24"/>
                <w:szCs w:val="24"/>
                <w:lang w:val="zh-CN"/>
              </w:rPr>
            </w:pPr>
          </w:p>
        </w:tc>
      </w:tr>
    </w:tbl>
    <w:p>
      <w:pPr>
        <w:ind w:firstLine="480"/>
        <w:rPr>
          <w:lang w:val="zh-CN"/>
        </w:rPr>
      </w:pPr>
      <w:r>
        <w:rPr>
          <w:rFonts w:hint="eastAsia"/>
          <w:sz w:val="24"/>
          <w:szCs w:val="24"/>
          <w:lang w:val="zh-CN"/>
        </w:rPr>
        <w:t>注：1.本表应服务要求序号按顺序逐项填写，不得遗漏</w:t>
      </w:r>
      <w:r>
        <w:rPr>
          <w:rFonts w:hint="eastAsia"/>
          <w:lang w:val="zh-CN"/>
        </w:rPr>
        <w:t>。</w:t>
      </w:r>
    </w:p>
    <w:p>
      <w:pPr>
        <w:autoSpaceDE w:val="0"/>
        <w:autoSpaceDN w:val="0"/>
        <w:adjustRightInd w:val="0"/>
        <w:ind w:firstLine="919" w:firstLineChars="383"/>
        <w:jc w:val="left"/>
        <w:rPr>
          <w:rFonts w:ascii="宋体" w:hAnsi="Cambria" w:cs="宋体"/>
          <w:sz w:val="24"/>
          <w:lang w:val="zh-CN"/>
        </w:rPr>
      </w:pPr>
      <w:r>
        <w:rPr>
          <w:rFonts w:hint="eastAsia" w:ascii="宋体" w:hAnsi="Cambria" w:cs="宋体"/>
          <w:sz w:val="24"/>
          <w:lang w:val="zh-CN"/>
        </w:rPr>
        <w:t>2</w:t>
      </w:r>
      <w:r>
        <w:rPr>
          <w:rFonts w:ascii="宋体" w:hAnsi="Cambria" w:cs="宋体"/>
          <w:sz w:val="24"/>
          <w:lang w:val="zh-CN"/>
        </w:rPr>
        <w:t>.</w:t>
      </w:r>
      <w:r>
        <w:rPr>
          <w:rFonts w:hint="eastAsia" w:ascii="宋体" w:hAnsi="Cambria" w:cs="宋体"/>
          <w:sz w:val="24"/>
          <w:lang w:val="zh-CN"/>
        </w:rPr>
        <w:t>报价不能有两个或两个以上的报价方案。</w:t>
      </w:r>
    </w:p>
    <w:p>
      <w:pPr>
        <w:pStyle w:val="17"/>
        <w:ind w:firstLine="482"/>
        <w:jc w:val="left"/>
        <w:rPr>
          <w:rFonts w:ascii="宋体" w:hAnsi="宋体" w:cs="宋体"/>
          <w:sz w:val="24"/>
          <w:szCs w:val="24"/>
          <w:lang w:val="zh-CN"/>
        </w:rPr>
      </w:pPr>
    </w:p>
    <w:p>
      <w:pPr>
        <w:pStyle w:val="17"/>
        <w:ind w:firstLine="482"/>
        <w:jc w:val="left"/>
        <w:rPr>
          <w:rFonts w:ascii="宋体" w:hAnsi="宋体" w:cs="宋体"/>
          <w:sz w:val="24"/>
          <w:szCs w:val="24"/>
          <w:lang w:val="zh-CN"/>
        </w:rPr>
      </w:pPr>
    </w:p>
    <w:p>
      <w:pPr>
        <w:ind w:right="120" w:firstLine="482"/>
        <w:jc w:val="right"/>
        <w:rPr>
          <w:b/>
          <w:sz w:val="24"/>
          <w:szCs w:val="24"/>
          <w:lang w:val="zh-CN"/>
        </w:rPr>
      </w:pPr>
    </w:p>
    <w:p>
      <w:pPr>
        <w:ind w:right="120" w:firstLine="482"/>
        <w:jc w:val="right"/>
        <w:rPr>
          <w:b/>
          <w:sz w:val="24"/>
          <w:szCs w:val="24"/>
          <w:lang w:val="zh-CN"/>
        </w:rPr>
      </w:pPr>
    </w:p>
    <w:p>
      <w:pPr>
        <w:ind w:right="120" w:firstLine="482"/>
        <w:jc w:val="right"/>
        <w:rPr>
          <w:b/>
          <w:sz w:val="24"/>
          <w:szCs w:val="24"/>
          <w:lang w:val="zh-CN"/>
        </w:rPr>
      </w:pPr>
      <w:r>
        <w:rPr>
          <w:rFonts w:hint="eastAsia"/>
          <w:b/>
          <w:sz w:val="24"/>
          <w:szCs w:val="24"/>
          <w:lang w:val="zh-CN"/>
        </w:rPr>
        <w:t xml:space="preserve">    供应商：    </w:t>
      </w:r>
      <w:r>
        <w:rPr>
          <w:rFonts w:hint="eastAsia"/>
          <w:b/>
          <w:sz w:val="24"/>
          <w:szCs w:val="24"/>
        </w:rPr>
        <w:t xml:space="preserve"> </w:t>
      </w:r>
      <w:r>
        <w:rPr>
          <w:rFonts w:hint="eastAsia"/>
          <w:b/>
          <w:sz w:val="24"/>
          <w:szCs w:val="24"/>
          <w:lang w:val="zh-CN"/>
        </w:rPr>
        <w:t>（公章）</w:t>
      </w:r>
    </w:p>
    <w:p>
      <w:pPr>
        <w:ind w:firstLine="482"/>
        <w:jc w:val="right"/>
        <w:rPr>
          <w:b/>
          <w:sz w:val="24"/>
          <w:szCs w:val="24"/>
          <w:lang w:val="zh-CN"/>
        </w:rPr>
      </w:pPr>
      <w:r>
        <w:rPr>
          <w:rFonts w:hint="eastAsia"/>
          <w:b/>
          <w:sz w:val="24"/>
          <w:szCs w:val="24"/>
          <w:lang w:val="zh-CN"/>
        </w:rPr>
        <w:t>法定代表人或委托代理人：（签字或盖章）</w:t>
      </w:r>
    </w:p>
    <w:p>
      <w:pPr>
        <w:ind w:right="480" w:firstLine="482"/>
        <w:jc w:val="right"/>
        <w:rPr>
          <w:b/>
          <w:sz w:val="24"/>
          <w:szCs w:val="24"/>
          <w:lang w:val="zh-CN"/>
        </w:rPr>
      </w:pPr>
      <w:r>
        <w:rPr>
          <w:rFonts w:hint="eastAsia"/>
          <w:b/>
          <w:sz w:val="24"/>
          <w:szCs w:val="24"/>
          <w:lang w:val="zh-CN"/>
        </w:rPr>
        <w:t xml:space="preserve">年 </w:t>
      </w:r>
      <w:r>
        <w:rPr>
          <w:rFonts w:hint="eastAsia"/>
          <w:b/>
          <w:sz w:val="24"/>
          <w:szCs w:val="24"/>
        </w:rPr>
        <w:t xml:space="preserve"> </w:t>
      </w:r>
      <w:r>
        <w:rPr>
          <w:rFonts w:hint="eastAsia"/>
          <w:b/>
          <w:sz w:val="24"/>
          <w:szCs w:val="24"/>
          <w:lang w:val="zh-CN"/>
        </w:rPr>
        <w:t xml:space="preserve">  月  </w:t>
      </w:r>
      <w:r>
        <w:rPr>
          <w:rFonts w:hint="eastAsia"/>
          <w:b/>
          <w:sz w:val="24"/>
          <w:szCs w:val="24"/>
        </w:rPr>
        <w:t xml:space="preserve"> </w:t>
      </w:r>
      <w:r>
        <w:rPr>
          <w:rFonts w:hint="eastAsia"/>
          <w:b/>
          <w:sz w:val="24"/>
          <w:szCs w:val="24"/>
          <w:lang w:val="zh-CN"/>
        </w:rPr>
        <w:t xml:space="preserve"> 日</w:t>
      </w:r>
    </w:p>
    <w:p>
      <w:pPr>
        <w:pStyle w:val="17"/>
        <w:ind w:firstLine="0" w:firstLineChars="0"/>
        <w:jc w:val="left"/>
        <w:rPr>
          <w:rFonts w:ascii="宋体" w:hAnsi="宋体" w:cs="宋体"/>
          <w:b w:val="0"/>
          <w:bCs w:val="0"/>
          <w:sz w:val="24"/>
          <w:szCs w:val="24"/>
        </w:rPr>
      </w:pPr>
    </w:p>
    <w:p>
      <w:pPr>
        <w:pStyle w:val="17"/>
        <w:ind w:firstLine="0" w:firstLineChars="0"/>
        <w:jc w:val="left"/>
        <w:rPr>
          <w:rFonts w:ascii="黑体" w:eastAsia="黑体"/>
          <w:bCs/>
          <w:sz w:val="28"/>
          <w:szCs w:val="28"/>
        </w:rPr>
      </w:pPr>
      <w:r>
        <w:rPr>
          <w:rFonts w:ascii="宋体" w:hAnsi="宋体" w:cs="宋体"/>
          <w:sz w:val="24"/>
          <w:szCs w:val="24"/>
        </w:rPr>
        <w:br w:type="page"/>
      </w:r>
      <w:bookmarkStart w:id="279" w:name="_Toc19624580"/>
      <w:r>
        <w:rPr>
          <w:rFonts w:hint="eastAsia" w:ascii="宋体" w:hAnsi="宋体" w:cs="宋体"/>
          <w:sz w:val="24"/>
          <w:szCs w:val="24"/>
        </w:rPr>
        <w:t>附件6：服务响应表</w:t>
      </w:r>
      <w:bookmarkEnd w:id="279"/>
    </w:p>
    <w:bookmarkEnd w:id="277"/>
    <w:p>
      <w:pPr>
        <w:ind w:firstLine="3345" w:firstLineChars="1190"/>
        <w:rPr>
          <w:b/>
          <w:sz w:val="28"/>
          <w:szCs w:val="28"/>
        </w:rPr>
      </w:pPr>
      <w:r>
        <w:rPr>
          <w:rFonts w:hint="eastAsia"/>
          <w:b/>
          <w:sz w:val="28"/>
          <w:szCs w:val="28"/>
        </w:rPr>
        <w:t>服务响应表</w:t>
      </w:r>
    </w:p>
    <w:p>
      <w:pPr>
        <w:ind w:firstLine="0" w:firstLineChars="0"/>
        <w:rPr>
          <w:rFonts w:ascii="宋体" w:hAnsi="Cambria" w:cs="宋体"/>
          <w:b/>
          <w:bCs/>
          <w:sz w:val="24"/>
          <w:lang w:val="zh-CN"/>
        </w:rPr>
      </w:pPr>
      <w:r>
        <w:rPr>
          <w:rFonts w:hint="eastAsia" w:ascii="宋体" w:hAnsi="Cambria" w:cs="宋体"/>
          <w:b/>
          <w:bCs/>
          <w:sz w:val="24"/>
          <w:lang w:val="zh-CN"/>
        </w:rPr>
        <w:t xml:space="preserve">项目名称：                                 </w:t>
      </w:r>
    </w:p>
    <w:tbl>
      <w:tblPr>
        <w:tblStyle w:val="18"/>
        <w:tblW w:w="8928"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182"/>
        <w:gridCol w:w="1237"/>
        <w:gridCol w:w="1035"/>
        <w:gridCol w:w="1007"/>
        <w:gridCol w:w="1597"/>
        <w:gridCol w:w="8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81" w:type="dxa"/>
            <w:vMerge w:val="restart"/>
            <w:shd w:val="clear" w:color="auto" w:fill="auto"/>
            <w:vAlign w:val="center"/>
          </w:tcPr>
          <w:p>
            <w:pPr>
              <w:pStyle w:val="10"/>
              <w:ind w:firstLine="0" w:firstLineChars="0"/>
              <w:rPr>
                <w:rFonts w:hAnsi="宋体"/>
                <w:b/>
                <w:kern w:val="21"/>
              </w:rPr>
            </w:pPr>
            <w:r>
              <w:rPr>
                <w:rFonts w:hint="eastAsia" w:hAnsi="宋体"/>
                <w:b/>
                <w:kern w:val="21"/>
              </w:rPr>
              <w:t>序号</w:t>
            </w:r>
          </w:p>
        </w:tc>
        <w:tc>
          <w:tcPr>
            <w:tcW w:w="3454" w:type="dxa"/>
            <w:gridSpan w:val="3"/>
            <w:shd w:val="clear" w:color="auto" w:fill="auto"/>
            <w:vAlign w:val="center"/>
          </w:tcPr>
          <w:p>
            <w:pPr>
              <w:pStyle w:val="10"/>
              <w:ind w:firstLine="422"/>
              <w:jc w:val="center"/>
              <w:rPr>
                <w:rFonts w:hAnsi="宋体"/>
                <w:b/>
                <w:kern w:val="21"/>
              </w:rPr>
            </w:pPr>
            <w:r>
              <w:rPr>
                <w:rFonts w:hint="eastAsia" w:hAnsi="宋体"/>
                <w:b/>
                <w:kern w:val="21"/>
              </w:rPr>
              <w:t>采购需求</w:t>
            </w:r>
          </w:p>
        </w:tc>
        <w:tc>
          <w:tcPr>
            <w:tcW w:w="3499" w:type="dxa"/>
            <w:gridSpan w:val="3"/>
            <w:shd w:val="clear" w:color="auto" w:fill="auto"/>
            <w:vAlign w:val="center"/>
          </w:tcPr>
          <w:p>
            <w:pPr>
              <w:pStyle w:val="10"/>
              <w:ind w:firstLine="422"/>
              <w:jc w:val="center"/>
              <w:rPr>
                <w:rFonts w:hAnsi="宋体"/>
                <w:b/>
                <w:kern w:val="21"/>
              </w:rPr>
            </w:pPr>
            <w:r>
              <w:rPr>
                <w:rFonts w:hint="eastAsia" w:hAnsi="宋体"/>
                <w:b/>
                <w:kern w:val="21"/>
              </w:rPr>
              <w:t>响应内容</w:t>
            </w:r>
          </w:p>
        </w:tc>
        <w:tc>
          <w:tcPr>
            <w:tcW w:w="1194" w:type="dxa"/>
            <w:vMerge w:val="restart"/>
            <w:shd w:val="clear" w:color="auto" w:fill="auto"/>
            <w:vAlign w:val="center"/>
          </w:tcPr>
          <w:p>
            <w:pPr>
              <w:pStyle w:val="10"/>
              <w:ind w:firstLine="0" w:firstLineChars="0"/>
              <w:rPr>
                <w:rFonts w:hAnsi="宋体"/>
                <w:b/>
                <w:kern w:val="21"/>
              </w:rPr>
            </w:pPr>
            <w:r>
              <w:rPr>
                <w:rFonts w:hint="eastAsia" w:hAnsi="宋体"/>
                <w:b/>
                <w:kern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81" w:type="dxa"/>
            <w:vMerge w:val="continue"/>
            <w:shd w:val="clear" w:color="auto" w:fill="auto"/>
            <w:vAlign w:val="center"/>
          </w:tcPr>
          <w:p>
            <w:pPr>
              <w:pStyle w:val="10"/>
              <w:ind w:firstLine="0" w:firstLineChars="0"/>
              <w:rPr>
                <w:rFonts w:hAnsi="宋体"/>
                <w:b/>
                <w:kern w:val="21"/>
              </w:rPr>
            </w:pPr>
          </w:p>
        </w:tc>
        <w:tc>
          <w:tcPr>
            <w:tcW w:w="1182" w:type="dxa"/>
            <w:shd w:val="clear" w:color="auto" w:fill="auto"/>
            <w:vAlign w:val="center"/>
          </w:tcPr>
          <w:p>
            <w:pPr>
              <w:pStyle w:val="10"/>
              <w:ind w:firstLine="0" w:firstLineChars="0"/>
              <w:rPr>
                <w:rFonts w:hAnsi="宋体"/>
                <w:b/>
                <w:kern w:val="21"/>
              </w:rPr>
            </w:pPr>
            <w:r>
              <w:rPr>
                <w:rFonts w:hint="eastAsia" w:hAnsi="宋体"/>
                <w:b/>
                <w:kern w:val="21"/>
              </w:rPr>
              <w:t>名称</w:t>
            </w:r>
          </w:p>
        </w:tc>
        <w:tc>
          <w:tcPr>
            <w:tcW w:w="1237" w:type="dxa"/>
            <w:shd w:val="clear" w:color="auto" w:fill="auto"/>
            <w:vAlign w:val="center"/>
          </w:tcPr>
          <w:p>
            <w:pPr>
              <w:pStyle w:val="10"/>
              <w:ind w:firstLine="0" w:firstLineChars="0"/>
              <w:rPr>
                <w:rFonts w:hAnsi="宋体"/>
                <w:b/>
                <w:kern w:val="21"/>
              </w:rPr>
            </w:pPr>
            <w:r>
              <w:rPr>
                <w:rFonts w:hint="eastAsia" w:hAnsi="宋体"/>
                <w:b/>
                <w:kern w:val="21"/>
                <w:lang w:eastAsia="zh-CN"/>
              </w:rPr>
              <w:t>技术</w:t>
            </w:r>
            <w:r>
              <w:rPr>
                <w:rFonts w:hint="eastAsia" w:hAnsi="宋体"/>
                <w:b/>
                <w:kern w:val="21"/>
              </w:rPr>
              <w:t>要求</w:t>
            </w:r>
          </w:p>
        </w:tc>
        <w:tc>
          <w:tcPr>
            <w:tcW w:w="1035" w:type="dxa"/>
            <w:shd w:val="clear" w:color="auto" w:fill="auto"/>
            <w:vAlign w:val="center"/>
          </w:tcPr>
          <w:p>
            <w:pPr>
              <w:pStyle w:val="10"/>
              <w:ind w:firstLine="0" w:firstLineChars="0"/>
              <w:rPr>
                <w:rFonts w:hint="eastAsia" w:hAnsi="宋体"/>
                <w:b/>
                <w:kern w:val="21"/>
                <w:lang w:eastAsia="zh-CN"/>
              </w:rPr>
            </w:pPr>
            <w:r>
              <w:rPr>
                <w:rFonts w:hint="eastAsia" w:hAnsi="宋体"/>
                <w:b/>
                <w:kern w:val="21"/>
              </w:rPr>
              <w:t>数量</w:t>
            </w:r>
          </w:p>
        </w:tc>
        <w:tc>
          <w:tcPr>
            <w:tcW w:w="1007" w:type="dxa"/>
            <w:shd w:val="clear" w:color="auto" w:fill="auto"/>
            <w:vAlign w:val="center"/>
          </w:tcPr>
          <w:p>
            <w:pPr>
              <w:pStyle w:val="10"/>
              <w:ind w:left="0" w:leftChars="0" w:firstLine="0" w:firstLineChars="0"/>
              <w:jc w:val="both"/>
              <w:rPr>
                <w:rFonts w:hAnsi="宋体"/>
                <w:b/>
                <w:kern w:val="21"/>
              </w:rPr>
            </w:pPr>
            <w:r>
              <w:rPr>
                <w:rFonts w:hint="eastAsia" w:hAnsi="宋体"/>
                <w:b/>
                <w:kern w:val="21"/>
              </w:rPr>
              <w:t>名称</w:t>
            </w:r>
          </w:p>
        </w:tc>
        <w:tc>
          <w:tcPr>
            <w:tcW w:w="1597" w:type="dxa"/>
            <w:shd w:val="clear" w:color="auto" w:fill="auto"/>
            <w:vAlign w:val="center"/>
          </w:tcPr>
          <w:p>
            <w:pPr>
              <w:pStyle w:val="10"/>
              <w:ind w:firstLine="0" w:firstLineChars="0"/>
              <w:rPr>
                <w:rFonts w:hAnsi="宋体"/>
                <w:b/>
                <w:kern w:val="21"/>
              </w:rPr>
            </w:pPr>
            <w:r>
              <w:rPr>
                <w:rFonts w:hint="eastAsia" w:hAnsi="宋体"/>
                <w:b/>
                <w:kern w:val="21"/>
              </w:rPr>
              <w:t>实际</w:t>
            </w:r>
            <w:r>
              <w:rPr>
                <w:rFonts w:hint="eastAsia" w:hAnsi="宋体"/>
                <w:b/>
                <w:kern w:val="21"/>
                <w:lang w:eastAsia="zh-CN"/>
              </w:rPr>
              <w:t>技术</w:t>
            </w:r>
            <w:r>
              <w:rPr>
                <w:rFonts w:hint="eastAsia" w:hAnsi="宋体"/>
                <w:b/>
                <w:kern w:val="21"/>
              </w:rPr>
              <w:t>要求</w:t>
            </w:r>
          </w:p>
        </w:tc>
        <w:tc>
          <w:tcPr>
            <w:tcW w:w="895" w:type="dxa"/>
            <w:shd w:val="clear" w:color="auto" w:fill="auto"/>
            <w:vAlign w:val="center"/>
          </w:tcPr>
          <w:p>
            <w:pPr>
              <w:pStyle w:val="10"/>
              <w:ind w:firstLine="0" w:firstLineChars="0"/>
              <w:rPr>
                <w:rFonts w:hint="eastAsia" w:hAnsi="宋体"/>
                <w:b/>
                <w:kern w:val="21"/>
              </w:rPr>
            </w:pPr>
            <w:r>
              <w:rPr>
                <w:rFonts w:hint="eastAsia" w:hAnsi="宋体"/>
                <w:b/>
                <w:kern w:val="21"/>
              </w:rPr>
              <w:t>数量</w:t>
            </w:r>
          </w:p>
        </w:tc>
        <w:tc>
          <w:tcPr>
            <w:tcW w:w="1194" w:type="dxa"/>
            <w:vMerge w:val="continue"/>
            <w:shd w:val="clear" w:color="auto" w:fill="auto"/>
            <w:vAlign w:val="center"/>
          </w:tcPr>
          <w:p>
            <w:pPr>
              <w:pStyle w:val="10"/>
              <w:ind w:firstLine="420"/>
              <w:jc w:val="center"/>
              <w:rPr>
                <w:rFonts w:hAnsi="宋体"/>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shd w:val="clear" w:color="auto" w:fill="auto"/>
            <w:vAlign w:val="center"/>
          </w:tcPr>
          <w:p>
            <w:pPr>
              <w:pStyle w:val="10"/>
              <w:snapToGrid w:val="0"/>
              <w:ind w:firstLine="420"/>
              <w:jc w:val="center"/>
              <w:rPr>
                <w:rFonts w:hAnsi="宋体"/>
                <w:kern w:val="21"/>
              </w:rPr>
            </w:pPr>
          </w:p>
        </w:tc>
        <w:tc>
          <w:tcPr>
            <w:tcW w:w="1182" w:type="dxa"/>
            <w:shd w:val="clear" w:color="auto" w:fill="auto"/>
            <w:vAlign w:val="center"/>
          </w:tcPr>
          <w:p>
            <w:pPr>
              <w:pStyle w:val="11"/>
              <w:snapToGrid w:val="0"/>
              <w:ind w:firstLine="420"/>
              <w:rPr>
                <w:rFonts w:ascii="宋体" w:hAnsi="宋体" w:cs="宋体"/>
                <w:sz w:val="21"/>
                <w:szCs w:val="21"/>
              </w:rPr>
            </w:pPr>
          </w:p>
        </w:tc>
        <w:tc>
          <w:tcPr>
            <w:tcW w:w="1237" w:type="dxa"/>
            <w:shd w:val="clear" w:color="auto" w:fill="auto"/>
            <w:vAlign w:val="center"/>
          </w:tcPr>
          <w:p>
            <w:pPr>
              <w:pStyle w:val="11"/>
              <w:snapToGrid w:val="0"/>
              <w:ind w:firstLine="420"/>
              <w:rPr>
                <w:rFonts w:ascii="宋体" w:hAnsi="宋体" w:cs="宋体"/>
                <w:sz w:val="21"/>
                <w:szCs w:val="21"/>
              </w:rPr>
            </w:pPr>
          </w:p>
        </w:tc>
        <w:tc>
          <w:tcPr>
            <w:tcW w:w="1035" w:type="dxa"/>
            <w:shd w:val="clear" w:color="auto" w:fill="auto"/>
            <w:vAlign w:val="center"/>
          </w:tcPr>
          <w:p>
            <w:pPr>
              <w:pStyle w:val="11"/>
              <w:snapToGrid w:val="0"/>
              <w:ind w:firstLine="420"/>
              <w:rPr>
                <w:rFonts w:ascii="宋体" w:hAnsi="宋体" w:cs="宋体"/>
                <w:sz w:val="21"/>
                <w:szCs w:val="21"/>
              </w:rPr>
            </w:pPr>
          </w:p>
        </w:tc>
        <w:tc>
          <w:tcPr>
            <w:tcW w:w="1007" w:type="dxa"/>
            <w:shd w:val="clear" w:color="auto" w:fill="auto"/>
            <w:vAlign w:val="center"/>
          </w:tcPr>
          <w:p>
            <w:pPr>
              <w:pStyle w:val="11"/>
              <w:snapToGrid w:val="0"/>
              <w:ind w:firstLine="420"/>
              <w:jc w:val="center"/>
              <w:rPr>
                <w:rFonts w:ascii="宋体" w:hAnsi="宋体" w:cs="宋体"/>
                <w:sz w:val="21"/>
                <w:szCs w:val="21"/>
              </w:rPr>
            </w:pPr>
          </w:p>
        </w:tc>
        <w:tc>
          <w:tcPr>
            <w:tcW w:w="1597" w:type="dxa"/>
            <w:shd w:val="clear" w:color="auto" w:fill="auto"/>
            <w:vAlign w:val="center"/>
          </w:tcPr>
          <w:p>
            <w:pPr>
              <w:pStyle w:val="11"/>
              <w:snapToGrid w:val="0"/>
              <w:ind w:firstLine="420"/>
              <w:jc w:val="center"/>
              <w:rPr>
                <w:rFonts w:ascii="宋体" w:hAnsi="宋体" w:cs="宋体"/>
                <w:sz w:val="21"/>
                <w:szCs w:val="21"/>
              </w:rPr>
            </w:pPr>
          </w:p>
        </w:tc>
        <w:tc>
          <w:tcPr>
            <w:tcW w:w="895" w:type="dxa"/>
            <w:shd w:val="clear" w:color="auto" w:fill="auto"/>
            <w:vAlign w:val="center"/>
          </w:tcPr>
          <w:p>
            <w:pPr>
              <w:pStyle w:val="11"/>
              <w:snapToGrid w:val="0"/>
              <w:ind w:firstLine="420"/>
              <w:jc w:val="center"/>
              <w:rPr>
                <w:rFonts w:ascii="宋体" w:hAnsi="宋体" w:cs="宋体"/>
                <w:sz w:val="21"/>
                <w:szCs w:val="21"/>
              </w:rPr>
            </w:pPr>
          </w:p>
        </w:tc>
        <w:tc>
          <w:tcPr>
            <w:tcW w:w="1194" w:type="dxa"/>
            <w:shd w:val="clear" w:color="auto" w:fill="auto"/>
            <w:vAlign w:val="center"/>
          </w:tcPr>
          <w:p>
            <w:pPr>
              <w:pStyle w:val="11"/>
              <w:snapToGrid w:val="0"/>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shd w:val="clear" w:color="auto" w:fill="auto"/>
            <w:vAlign w:val="center"/>
          </w:tcPr>
          <w:p>
            <w:pPr>
              <w:pStyle w:val="10"/>
              <w:snapToGrid w:val="0"/>
              <w:ind w:firstLine="420"/>
              <w:jc w:val="center"/>
              <w:rPr>
                <w:rFonts w:hAnsi="宋体"/>
                <w:kern w:val="21"/>
              </w:rPr>
            </w:pPr>
          </w:p>
        </w:tc>
        <w:tc>
          <w:tcPr>
            <w:tcW w:w="1182" w:type="dxa"/>
            <w:shd w:val="clear" w:color="auto" w:fill="auto"/>
            <w:vAlign w:val="center"/>
          </w:tcPr>
          <w:p>
            <w:pPr>
              <w:pStyle w:val="10"/>
              <w:snapToGrid w:val="0"/>
              <w:ind w:firstLine="420"/>
              <w:rPr>
                <w:rFonts w:hAnsi="宋体"/>
                <w:kern w:val="21"/>
              </w:rPr>
            </w:pPr>
          </w:p>
        </w:tc>
        <w:tc>
          <w:tcPr>
            <w:tcW w:w="1237" w:type="dxa"/>
            <w:shd w:val="clear" w:color="auto" w:fill="auto"/>
            <w:vAlign w:val="center"/>
          </w:tcPr>
          <w:p>
            <w:pPr>
              <w:pStyle w:val="10"/>
              <w:snapToGrid w:val="0"/>
              <w:ind w:firstLine="420"/>
              <w:rPr>
                <w:rFonts w:hAnsi="宋体"/>
                <w:kern w:val="21"/>
              </w:rPr>
            </w:pPr>
          </w:p>
        </w:tc>
        <w:tc>
          <w:tcPr>
            <w:tcW w:w="1035" w:type="dxa"/>
            <w:shd w:val="clear" w:color="auto" w:fill="auto"/>
            <w:vAlign w:val="center"/>
          </w:tcPr>
          <w:p>
            <w:pPr>
              <w:pStyle w:val="10"/>
              <w:snapToGrid w:val="0"/>
              <w:ind w:firstLine="420"/>
              <w:rPr>
                <w:rFonts w:hAnsi="宋体"/>
                <w:kern w:val="21"/>
              </w:rPr>
            </w:pPr>
          </w:p>
        </w:tc>
        <w:tc>
          <w:tcPr>
            <w:tcW w:w="1007" w:type="dxa"/>
            <w:shd w:val="clear" w:color="auto" w:fill="auto"/>
            <w:vAlign w:val="center"/>
          </w:tcPr>
          <w:p>
            <w:pPr>
              <w:pStyle w:val="10"/>
              <w:snapToGrid w:val="0"/>
              <w:ind w:firstLine="420"/>
              <w:jc w:val="center"/>
              <w:rPr>
                <w:rFonts w:hAnsi="宋体"/>
                <w:kern w:val="21"/>
              </w:rPr>
            </w:pPr>
          </w:p>
        </w:tc>
        <w:tc>
          <w:tcPr>
            <w:tcW w:w="1597" w:type="dxa"/>
            <w:shd w:val="clear" w:color="auto" w:fill="auto"/>
            <w:vAlign w:val="center"/>
          </w:tcPr>
          <w:p>
            <w:pPr>
              <w:pStyle w:val="10"/>
              <w:snapToGrid w:val="0"/>
              <w:ind w:firstLine="420"/>
              <w:jc w:val="center"/>
              <w:rPr>
                <w:rFonts w:hAnsi="宋体"/>
                <w:kern w:val="21"/>
              </w:rPr>
            </w:pPr>
          </w:p>
        </w:tc>
        <w:tc>
          <w:tcPr>
            <w:tcW w:w="895" w:type="dxa"/>
            <w:shd w:val="clear" w:color="auto" w:fill="auto"/>
            <w:vAlign w:val="center"/>
          </w:tcPr>
          <w:p>
            <w:pPr>
              <w:pStyle w:val="10"/>
              <w:snapToGrid w:val="0"/>
              <w:ind w:firstLine="420"/>
              <w:jc w:val="center"/>
              <w:rPr>
                <w:rFonts w:hAnsi="宋体"/>
                <w:kern w:val="21"/>
              </w:rPr>
            </w:pPr>
          </w:p>
        </w:tc>
        <w:tc>
          <w:tcPr>
            <w:tcW w:w="1194" w:type="dxa"/>
            <w:shd w:val="clear" w:color="auto" w:fill="auto"/>
            <w:vAlign w:val="center"/>
          </w:tcPr>
          <w:p>
            <w:pPr>
              <w:pStyle w:val="10"/>
              <w:snapToGrid w:val="0"/>
              <w:ind w:firstLine="420"/>
              <w:rPr>
                <w:rFonts w:hAnsi="宋体"/>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shd w:val="clear" w:color="auto" w:fill="auto"/>
            <w:vAlign w:val="center"/>
          </w:tcPr>
          <w:p>
            <w:pPr>
              <w:pStyle w:val="10"/>
              <w:snapToGrid w:val="0"/>
              <w:ind w:firstLine="420"/>
              <w:jc w:val="center"/>
              <w:rPr>
                <w:rFonts w:hAnsi="宋体"/>
                <w:kern w:val="21"/>
              </w:rPr>
            </w:pPr>
          </w:p>
        </w:tc>
        <w:tc>
          <w:tcPr>
            <w:tcW w:w="1182" w:type="dxa"/>
            <w:shd w:val="clear" w:color="auto" w:fill="auto"/>
            <w:vAlign w:val="center"/>
          </w:tcPr>
          <w:p>
            <w:pPr>
              <w:pStyle w:val="10"/>
              <w:snapToGrid w:val="0"/>
              <w:ind w:firstLine="420"/>
              <w:rPr>
                <w:rFonts w:hAnsi="宋体"/>
                <w:kern w:val="21"/>
              </w:rPr>
            </w:pPr>
          </w:p>
        </w:tc>
        <w:tc>
          <w:tcPr>
            <w:tcW w:w="1237" w:type="dxa"/>
            <w:shd w:val="clear" w:color="auto" w:fill="auto"/>
            <w:vAlign w:val="center"/>
          </w:tcPr>
          <w:p>
            <w:pPr>
              <w:pStyle w:val="10"/>
              <w:snapToGrid w:val="0"/>
              <w:ind w:firstLine="420"/>
              <w:rPr>
                <w:rFonts w:hAnsi="宋体"/>
                <w:kern w:val="21"/>
              </w:rPr>
            </w:pPr>
          </w:p>
        </w:tc>
        <w:tc>
          <w:tcPr>
            <w:tcW w:w="1035" w:type="dxa"/>
            <w:shd w:val="clear" w:color="auto" w:fill="auto"/>
            <w:vAlign w:val="center"/>
          </w:tcPr>
          <w:p>
            <w:pPr>
              <w:pStyle w:val="10"/>
              <w:snapToGrid w:val="0"/>
              <w:ind w:firstLine="420"/>
              <w:rPr>
                <w:rFonts w:hAnsi="宋体"/>
                <w:kern w:val="21"/>
              </w:rPr>
            </w:pPr>
          </w:p>
        </w:tc>
        <w:tc>
          <w:tcPr>
            <w:tcW w:w="1007" w:type="dxa"/>
            <w:shd w:val="clear" w:color="auto" w:fill="auto"/>
            <w:vAlign w:val="center"/>
          </w:tcPr>
          <w:p>
            <w:pPr>
              <w:pStyle w:val="10"/>
              <w:snapToGrid w:val="0"/>
              <w:ind w:firstLine="420"/>
              <w:jc w:val="center"/>
              <w:rPr>
                <w:rFonts w:hAnsi="宋体"/>
                <w:kern w:val="21"/>
              </w:rPr>
            </w:pPr>
          </w:p>
        </w:tc>
        <w:tc>
          <w:tcPr>
            <w:tcW w:w="1597" w:type="dxa"/>
            <w:shd w:val="clear" w:color="auto" w:fill="auto"/>
            <w:vAlign w:val="center"/>
          </w:tcPr>
          <w:p>
            <w:pPr>
              <w:pStyle w:val="10"/>
              <w:snapToGrid w:val="0"/>
              <w:ind w:firstLine="420"/>
              <w:jc w:val="center"/>
              <w:rPr>
                <w:rFonts w:hAnsi="宋体"/>
                <w:kern w:val="21"/>
              </w:rPr>
            </w:pPr>
          </w:p>
        </w:tc>
        <w:tc>
          <w:tcPr>
            <w:tcW w:w="895" w:type="dxa"/>
            <w:shd w:val="clear" w:color="auto" w:fill="auto"/>
            <w:vAlign w:val="center"/>
          </w:tcPr>
          <w:p>
            <w:pPr>
              <w:pStyle w:val="10"/>
              <w:snapToGrid w:val="0"/>
              <w:ind w:firstLine="420"/>
              <w:jc w:val="center"/>
              <w:rPr>
                <w:rFonts w:hAnsi="宋体"/>
                <w:kern w:val="21"/>
              </w:rPr>
            </w:pPr>
          </w:p>
        </w:tc>
        <w:tc>
          <w:tcPr>
            <w:tcW w:w="1194" w:type="dxa"/>
            <w:shd w:val="clear" w:color="auto" w:fill="auto"/>
            <w:vAlign w:val="center"/>
          </w:tcPr>
          <w:p>
            <w:pPr>
              <w:pStyle w:val="10"/>
              <w:snapToGrid w:val="0"/>
              <w:ind w:firstLine="420"/>
              <w:rPr>
                <w:rFonts w:hAnsi="宋体"/>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shd w:val="clear" w:color="auto" w:fill="auto"/>
            <w:vAlign w:val="center"/>
          </w:tcPr>
          <w:p>
            <w:pPr>
              <w:pStyle w:val="11"/>
              <w:snapToGrid w:val="0"/>
              <w:ind w:firstLine="420"/>
              <w:jc w:val="center"/>
              <w:rPr>
                <w:rFonts w:ascii="宋体" w:hAnsi="宋体" w:cs="宋体"/>
                <w:sz w:val="21"/>
                <w:szCs w:val="21"/>
              </w:rPr>
            </w:pPr>
          </w:p>
        </w:tc>
        <w:tc>
          <w:tcPr>
            <w:tcW w:w="1182" w:type="dxa"/>
            <w:shd w:val="clear" w:color="auto" w:fill="auto"/>
            <w:vAlign w:val="center"/>
          </w:tcPr>
          <w:p>
            <w:pPr>
              <w:pStyle w:val="10"/>
              <w:snapToGrid w:val="0"/>
              <w:ind w:firstLine="420"/>
              <w:rPr>
                <w:rFonts w:hAnsi="宋体"/>
                <w:kern w:val="21"/>
              </w:rPr>
            </w:pPr>
          </w:p>
        </w:tc>
        <w:tc>
          <w:tcPr>
            <w:tcW w:w="1237" w:type="dxa"/>
            <w:shd w:val="clear" w:color="auto" w:fill="auto"/>
            <w:vAlign w:val="center"/>
          </w:tcPr>
          <w:p>
            <w:pPr>
              <w:pStyle w:val="10"/>
              <w:snapToGrid w:val="0"/>
              <w:ind w:firstLine="420"/>
              <w:rPr>
                <w:rFonts w:hAnsi="宋体"/>
                <w:kern w:val="21"/>
              </w:rPr>
            </w:pPr>
          </w:p>
        </w:tc>
        <w:tc>
          <w:tcPr>
            <w:tcW w:w="1035" w:type="dxa"/>
            <w:shd w:val="clear" w:color="auto" w:fill="auto"/>
            <w:vAlign w:val="center"/>
          </w:tcPr>
          <w:p>
            <w:pPr>
              <w:pStyle w:val="10"/>
              <w:snapToGrid w:val="0"/>
              <w:ind w:firstLine="420"/>
              <w:rPr>
                <w:rFonts w:hAnsi="宋体"/>
                <w:kern w:val="21"/>
              </w:rPr>
            </w:pPr>
          </w:p>
        </w:tc>
        <w:tc>
          <w:tcPr>
            <w:tcW w:w="1007" w:type="dxa"/>
            <w:shd w:val="clear" w:color="auto" w:fill="auto"/>
            <w:vAlign w:val="center"/>
          </w:tcPr>
          <w:p>
            <w:pPr>
              <w:pStyle w:val="10"/>
              <w:snapToGrid w:val="0"/>
              <w:ind w:firstLine="420"/>
              <w:jc w:val="center"/>
              <w:rPr>
                <w:rFonts w:hAnsi="宋体"/>
                <w:kern w:val="21"/>
              </w:rPr>
            </w:pPr>
          </w:p>
        </w:tc>
        <w:tc>
          <w:tcPr>
            <w:tcW w:w="1597" w:type="dxa"/>
            <w:shd w:val="clear" w:color="auto" w:fill="auto"/>
            <w:vAlign w:val="center"/>
          </w:tcPr>
          <w:p>
            <w:pPr>
              <w:pStyle w:val="10"/>
              <w:snapToGrid w:val="0"/>
              <w:ind w:firstLine="420"/>
              <w:jc w:val="center"/>
              <w:rPr>
                <w:rFonts w:hAnsi="宋体"/>
                <w:kern w:val="21"/>
              </w:rPr>
            </w:pPr>
          </w:p>
        </w:tc>
        <w:tc>
          <w:tcPr>
            <w:tcW w:w="895" w:type="dxa"/>
            <w:shd w:val="clear" w:color="auto" w:fill="auto"/>
            <w:vAlign w:val="center"/>
          </w:tcPr>
          <w:p>
            <w:pPr>
              <w:pStyle w:val="10"/>
              <w:snapToGrid w:val="0"/>
              <w:ind w:firstLine="420"/>
              <w:jc w:val="center"/>
              <w:rPr>
                <w:rFonts w:hAnsi="宋体"/>
                <w:kern w:val="21"/>
              </w:rPr>
            </w:pPr>
          </w:p>
        </w:tc>
        <w:tc>
          <w:tcPr>
            <w:tcW w:w="1194" w:type="dxa"/>
            <w:shd w:val="clear" w:color="auto" w:fill="auto"/>
            <w:vAlign w:val="center"/>
          </w:tcPr>
          <w:p>
            <w:pPr>
              <w:pStyle w:val="10"/>
              <w:snapToGrid w:val="0"/>
              <w:ind w:firstLine="420"/>
              <w:rPr>
                <w:rFonts w:hAnsi="宋体"/>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shd w:val="clear" w:color="auto" w:fill="auto"/>
            <w:vAlign w:val="center"/>
          </w:tcPr>
          <w:p>
            <w:pPr>
              <w:pStyle w:val="11"/>
              <w:snapToGrid w:val="0"/>
              <w:ind w:firstLine="420"/>
              <w:jc w:val="center"/>
              <w:rPr>
                <w:rFonts w:ascii="宋体" w:hAnsi="宋体" w:cs="宋体"/>
                <w:sz w:val="21"/>
                <w:szCs w:val="21"/>
              </w:rPr>
            </w:pPr>
          </w:p>
        </w:tc>
        <w:tc>
          <w:tcPr>
            <w:tcW w:w="1182" w:type="dxa"/>
            <w:shd w:val="clear" w:color="auto" w:fill="auto"/>
            <w:vAlign w:val="center"/>
          </w:tcPr>
          <w:p>
            <w:pPr>
              <w:pStyle w:val="10"/>
              <w:snapToGrid w:val="0"/>
              <w:ind w:firstLine="420"/>
              <w:rPr>
                <w:rFonts w:hAnsi="宋体"/>
                <w:kern w:val="21"/>
              </w:rPr>
            </w:pPr>
          </w:p>
        </w:tc>
        <w:tc>
          <w:tcPr>
            <w:tcW w:w="1237" w:type="dxa"/>
            <w:shd w:val="clear" w:color="auto" w:fill="auto"/>
            <w:vAlign w:val="center"/>
          </w:tcPr>
          <w:p>
            <w:pPr>
              <w:pStyle w:val="10"/>
              <w:snapToGrid w:val="0"/>
              <w:ind w:firstLine="420"/>
              <w:rPr>
                <w:rFonts w:hAnsi="宋体"/>
                <w:kern w:val="21"/>
              </w:rPr>
            </w:pPr>
          </w:p>
        </w:tc>
        <w:tc>
          <w:tcPr>
            <w:tcW w:w="1035" w:type="dxa"/>
            <w:shd w:val="clear" w:color="auto" w:fill="auto"/>
            <w:vAlign w:val="center"/>
          </w:tcPr>
          <w:p>
            <w:pPr>
              <w:pStyle w:val="10"/>
              <w:snapToGrid w:val="0"/>
              <w:ind w:firstLine="420"/>
              <w:rPr>
                <w:rFonts w:hAnsi="宋体"/>
                <w:kern w:val="21"/>
              </w:rPr>
            </w:pPr>
          </w:p>
        </w:tc>
        <w:tc>
          <w:tcPr>
            <w:tcW w:w="1007" w:type="dxa"/>
            <w:shd w:val="clear" w:color="auto" w:fill="auto"/>
            <w:vAlign w:val="center"/>
          </w:tcPr>
          <w:p>
            <w:pPr>
              <w:pStyle w:val="10"/>
              <w:snapToGrid w:val="0"/>
              <w:ind w:firstLine="420"/>
              <w:jc w:val="center"/>
              <w:rPr>
                <w:rFonts w:hAnsi="宋体"/>
                <w:kern w:val="21"/>
              </w:rPr>
            </w:pPr>
          </w:p>
        </w:tc>
        <w:tc>
          <w:tcPr>
            <w:tcW w:w="1597" w:type="dxa"/>
            <w:shd w:val="clear" w:color="auto" w:fill="auto"/>
            <w:vAlign w:val="center"/>
          </w:tcPr>
          <w:p>
            <w:pPr>
              <w:pStyle w:val="10"/>
              <w:snapToGrid w:val="0"/>
              <w:ind w:firstLine="420"/>
              <w:jc w:val="center"/>
              <w:rPr>
                <w:rFonts w:hAnsi="宋体"/>
                <w:kern w:val="21"/>
              </w:rPr>
            </w:pPr>
          </w:p>
        </w:tc>
        <w:tc>
          <w:tcPr>
            <w:tcW w:w="895" w:type="dxa"/>
            <w:shd w:val="clear" w:color="auto" w:fill="auto"/>
            <w:vAlign w:val="center"/>
          </w:tcPr>
          <w:p>
            <w:pPr>
              <w:pStyle w:val="10"/>
              <w:snapToGrid w:val="0"/>
              <w:ind w:firstLine="420"/>
              <w:jc w:val="center"/>
              <w:rPr>
                <w:rFonts w:hAnsi="宋体"/>
                <w:kern w:val="21"/>
              </w:rPr>
            </w:pPr>
          </w:p>
        </w:tc>
        <w:tc>
          <w:tcPr>
            <w:tcW w:w="1194" w:type="dxa"/>
            <w:shd w:val="clear" w:color="auto" w:fill="auto"/>
            <w:vAlign w:val="center"/>
          </w:tcPr>
          <w:p>
            <w:pPr>
              <w:pStyle w:val="10"/>
              <w:snapToGrid w:val="0"/>
              <w:ind w:firstLine="420"/>
              <w:rPr>
                <w:rFonts w:hAnsi="宋体"/>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shd w:val="clear" w:color="auto" w:fill="auto"/>
            <w:vAlign w:val="center"/>
          </w:tcPr>
          <w:p>
            <w:pPr>
              <w:pStyle w:val="11"/>
              <w:snapToGrid w:val="0"/>
              <w:ind w:firstLine="420"/>
              <w:jc w:val="center"/>
              <w:rPr>
                <w:rFonts w:ascii="宋体" w:hAnsi="宋体" w:cs="宋体"/>
                <w:sz w:val="21"/>
                <w:szCs w:val="21"/>
              </w:rPr>
            </w:pPr>
          </w:p>
        </w:tc>
        <w:tc>
          <w:tcPr>
            <w:tcW w:w="1182" w:type="dxa"/>
            <w:shd w:val="clear" w:color="auto" w:fill="auto"/>
            <w:vAlign w:val="center"/>
          </w:tcPr>
          <w:p>
            <w:pPr>
              <w:pStyle w:val="10"/>
              <w:snapToGrid w:val="0"/>
              <w:ind w:firstLine="420"/>
              <w:rPr>
                <w:rFonts w:hAnsi="宋体"/>
                <w:kern w:val="21"/>
              </w:rPr>
            </w:pPr>
          </w:p>
        </w:tc>
        <w:tc>
          <w:tcPr>
            <w:tcW w:w="1237" w:type="dxa"/>
            <w:shd w:val="clear" w:color="auto" w:fill="auto"/>
            <w:vAlign w:val="center"/>
          </w:tcPr>
          <w:p>
            <w:pPr>
              <w:pStyle w:val="10"/>
              <w:snapToGrid w:val="0"/>
              <w:ind w:firstLine="420"/>
              <w:rPr>
                <w:rFonts w:hAnsi="宋体"/>
                <w:kern w:val="21"/>
              </w:rPr>
            </w:pPr>
          </w:p>
        </w:tc>
        <w:tc>
          <w:tcPr>
            <w:tcW w:w="1035" w:type="dxa"/>
            <w:shd w:val="clear" w:color="auto" w:fill="auto"/>
            <w:vAlign w:val="center"/>
          </w:tcPr>
          <w:p>
            <w:pPr>
              <w:pStyle w:val="10"/>
              <w:snapToGrid w:val="0"/>
              <w:ind w:firstLine="420"/>
              <w:rPr>
                <w:rFonts w:hAnsi="宋体"/>
                <w:kern w:val="21"/>
              </w:rPr>
            </w:pPr>
          </w:p>
        </w:tc>
        <w:tc>
          <w:tcPr>
            <w:tcW w:w="1007" w:type="dxa"/>
            <w:shd w:val="clear" w:color="auto" w:fill="auto"/>
            <w:vAlign w:val="center"/>
          </w:tcPr>
          <w:p>
            <w:pPr>
              <w:pStyle w:val="10"/>
              <w:snapToGrid w:val="0"/>
              <w:ind w:firstLine="420"/>
              <w:jc w:val="center"/>
              <w:rPr>
                <w:rFonts w:hAnsi="宋体"/>
                <w:kern w:val="21"/>
              </w:rPr>
            </w:pPr>
          </w:p>
        </w:tc>
        <w:tc>
          <w:tcPr>
            <w:tcW w:w="1597" w:type="dxa"/>
            <w:shd w:val="clear" w:color="auto" w:fill="auto"/>
            <w:vAlign w:val="center"/>
          </w:tcPr>
          <w:p>
            <w:pPr>
              <w:pStyle w:val="10"/>
              <w:snapToGrid w:val="0"/>
              <w:ind w:firstLine="420"/>
              <w:jc w:val="center"/>
              <w:rPr>
                <w:rFonts w:hAnsi="宋体"/>
                <w:kern w:val="21"/>
              </w:rPr>
            </w:pPr>
          </w:p>
        </w:tc>
        <w:tc>
          <w:tcPr>
            <w:tcW w:w="895" w:type="dxa"/>
            <w:shd w:val="clear" w:color="auto" w:fill="auto"/>
            <w:vAlign w:val="center"/>
          </w:tcPr>
          <w:p>
            <w:pPr>
              <w:pStyle w:val="10"/>
              <w:snapToGrid w:val="0"/>
              <w:ind w:firstLine="420"/>
              <w:jc w:val="center"/>
              <w:rPr>
                <w:rFonts w:hAnsi="宋体"/>
                <w:kern w:val="21"/>
              </w:rPr>
            </w:pPr>
          </w:p>
        </w:tc>
        <w:tc>
          <w:tcPr>
            <w:tcW w:w="1194" w:type="dxa"/>
            <w:shd w:val="clear" w:color="auto" w:fill="auto"/>
            <w:vAlign w:val="center"/>
          </w:tcPr>
          <w:p>
            <w:pPr>
              <w:pStyle w:val="10"/>
              <w:snapToGrid w:val="0"/>
              <w:ind w:firstLine="420"/>
              <w:rPr>
                <w:rFonts w:hAnsi="宋体"/>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shd w:val="clear" w:color="auto" w:fill="auto"/>
            <w:vAlign w:val="center"/>
          </w:tcPr>
          <w:p>
            <w:pPr>
              <w:pStyle w:val="11"/>
              <w:snapToGrid w:val="0"/>
              <w:ind w:firstLine="420"/>
              <w:jc w:val="center"/>
              <w:rPr>
                <w:rFonts w:ascii="宋体" w:hAnsi="宋体" w:cs="宋体"/>
                <w:sz w:val="21"/>
                <w:szCs w:val="21"/>
              </w:rPr>
            </w:pPr>
          </w:p>
        </w:tc>
        <w:tc>
          <w:tcPr>
            <w:tcW w:w="1182" w:type="dxa"/>
            <w:shd w:val="clear" w:color="auto" w:fill="auto"/>
            <w:vAlign w:val="center"/>
          </w:tcPr>
          <w:p>
            <w:pPr>
              <w:pStyle w:val="10"/>
              <w:snapToGrid w:val="0"/>
              <w:ind w:firstLine="420"/>
              <w:rPr>
                <w:rFonts w:hAnsi="宋体"/>
                <w:kern w:val="21"/>
              </w:rPr>
            </w:pPr>
          </w:p>
        </w:tc>
        <w:tc>
          <w:tcPr>
            <w:tcW w:w="1237" w:type="dxa"/>
            <w:shd w:val="clear" w:color="auto" w:fill="auto"/>
            <w:vAlign w:val="center"/>
          </w:tcPr>
          <w:p>
            <w:pPr>
              <w:pStyle w:val="10"/>
              <w:snapToGrid w:val="0"/>
              <w:ind w:firstLine="420"/>
              <w:rPr>
                <w:rFonts w:hAnsi="宋体"/>
                <w:kern w:val="21"/>
              </w:rPr>
            </w:pPr>
          </w:p>
        </w:tc>
        <w:tc>
          <w:tcPr>
            <w:tcW w:w="1035" w:type="dxa"/>
            <w:shd w:val="clear" w:color="auto" w:fill="auto"/>
            <w:vAlign w:val="center"/>
          </w:tcPr>
          <w:p>
            <w:pPr>
              <w:pStyle w:val="10"/>
              <w:snapToGrid w:val="0"/>
              <w:ind w:firstLine="420"/>
              <w:rPr>
                <w:rFonts w:hAnsi="宋体"/>
                <w:kern w:val="21"/>
              </w:rPr>
            </w:pPr>
          </w:p>
        </w:tc>
        <w:tc>
          <w:tcPr>
            <w:tcW w:w="1007" w:type="dxa"/>
            <w:shd w:val="clear" w:color="auto" w:fill="auto"/>
            <w:vAlign w:val="center"/>
          </w:tcPr>
          <w:p>
            <w:pPr>
              <w:pStyle w:val="10"/>
              <w:snapToGrid w:val="0"/>
              <w:ind w:firstLine="420"/>
              <w:jc w:val="center"/>
              <w:rPr>
                <w:rFonts w:hAnsi="宋体"/>
                <w:kern w:val="21"/>
              </w:rPr>
            </w:pPr>
          </w:p>
        </w:tc>
        <w:tc>
          <w:tcPr>
            <w:tcW w:w="1597" w:type="dxa"/>
            <w:shd w:val="clear" w:color="auto" w:fill="auto"/>
            <w:vAlign w:val="center"/>
          </w:tcPr>
          <w:p>
            <w:pPr>
              <w:pStyle w:val="10"/>
              <w:snapToGrid w:val="0"/>
              <w:ind w:firstLine="420"/>
              <w:jc w:val="center"/>
              <w:rPr>
                <w:rFonts w:hAnsi="宋体"/>
                <w:kern w:val="21"/>
              </w:rPr>
            </w:pPr>
          </w:p>
        </w:tc>
        <w:tc>
          <w:tcPr>
            <w:tcW w:w="895" w:type="dxa"/>
            <w:shd w:val="clear" w:color="auto" w:fill="auto"/>
            <w:vAlign w:val="center"/>
          </w:tcPr>
          <w:p>
            <w:pPr>
              <w:pStyle w:val="10"/>
              <w:snapToGrid w:val="0"/>
              <w:ind w:firstLine="420"/>
              <w:jc w:val="center"/>
              <w:rPr>
                <w:rFonts w:hAnsi="宋体"/>
                <w:kern w:val="21"/>
              </w:rPr>
            </w:pPr>
          </w:p>
        </w:tc>
        <w:tc>
          <w:tcPr>
            <w:tcW w:w="1194" w:type="dxa"/>
            <w:shd w:val="clear" w:color="auto" w:fill="auto"/>
            <w:vAlign w:val="center"/>
          </w:tcPr>
          <w:p>
            <w:pPr>
              <w:pStyle w:val="10"/>
              <w:snapToGrid w:val="0"/>
              <w:ind w:firstLine="420"/>
              <w:rPr>
                <w:rFonts w:hAnsi="宋体"/>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shd w:val="clear" w:color="auto" w:fill="auto"/>
            <w:vAlign w:val="center"/>
          </w:tcPr>
          <w:p>
            <w:pPr>
              <w:pStyle w:val="11"/>
              <w:snapToGrid w:val="0"/>
              <w:ind w:firstLine="420"/>
              <w:jc w:val="center"/>
              <w:rPr>
                <w:rFonts w:ascii="宋体" w:hAnsi="宋体" w:cs="宋体"/>
                <w:sz w:val="21"/>
                <w:szCs w:val="21"/>
              </w:rPr>
            </w:pPr>
          </w:p>
        </w:tc>
        <w:tc>
          <w:tcPr>
            <w:tcW w:w="1182" w:type="dxa"/>
            <w:shd w:val="clear" w:color="auto" w:fill="auto"/>
            <w:vAlign w:val="center"/>
          </w:tcPr>
          <w:p>
            <w:pPr>
              <w:pStyle w:val="10"/>
              <w:snapToGrid w:val="0"/>
              <w:ind w:firstLine="420"/>
              <w:rPr>
                <w:rFonts w:hAnsi="宋体"/>
                <w:kern w:val="21"/>
              </w:rPr>
            </w:pPr>
          </w:p>
        </w:tc>
        <w:tc>
          <w:tcPr>
            <w:tcW w:w="1237" w:type="dxa"/>
            <w:shd w:val="clear" w:color="auto" w:fill="auto"/>
            <w:vAlign w:val="center"/>
          </w:tcPr>
          <w:p>
            <w:pPr>
              <w:pStyle w:val="10"/>
              <w:snapToGrid w:val="0"/>
              <w:ind w:firstLine="420"/>
              <w:rPr>
                <w:rFonts w:hAnsi="宋体"/>
                <w:kern w:val="21"/>
              </w:rPr>
            </w:pPr>
          </w:p>
        </w:tc>
        <w:tc>
          <w:tcPr>
            <w:tcW w:w="1035" w:type="dxa"/>
            <w:shd w:val="clear" w:color="auto" w:fill="auto"/>
            <w:vAlign w:val="center"/>
          </w:tcPr>
          <w:p>
            <w:pPr>
              <w:pStyle w:val="10"/>
              <w:snapToGrid w:val="0"/>
              <w:ind w:firstLine="420"/>
              <w:rPr>
                <w:rFonts w:hAnsi="宋体"/>
                <w:kern w:val="21"/>
              </w:rPr>
            </w:pPr>
          </w:p>
        </w:tc>
        <w:tc>
          <w:tcPr>
            <w:tcW w:w="1007" w:type="dxa"/>
            <w:shd w:val="clear" w:color="auto" w:fill="auto"/>
            <w:vAlign w:val="center"/>
          </w:tcPr>
          <w:p>
            <w:pPr>
              <w:pStyle w:val="10"/>
              <w:snapToGrid w:val="0"/>
              <w:ind w:firstLine="420"/>
              <w:jc w:val="center"/>
              <w:rPr>
                <w:rFonts w:hAnsi="宋体"/>
                <w:kern w:val="21"/>
              </w:rPr>
            </w:pPr>
          </w:p>
        </w:tc>
        <w:tc>
          <w:tcPr>
            <w:tcW w:w="1597" w:type="dxa"/>
            <w:shd w:val="clear" w:color="auto" w:fill="auto"/>
            <w:vAlign w:val="center"/>
          </w:tcPr>
          <w:p>
            <w:pPr>
              <w:pStyle w:val="10"/>
              <w:snapToGrid w:val="0"/>
              <w:ind w:firstLine="420"/>
              <w:jc w:val="center"/>
              <w:rPr>
                <w:rFonts w:hAnsi="宋体"/>
                <w:kern w:val="21"/>
              </w:rPr>
            </w:pPr>
          </w:p>
        </w:tc>
        <w:tc>
          <w:tcPr>
            <w:tcW w:w="895" w:type="dxa"/>
            <w:shd w:val="clear" w:color="auto" w:fill="auto"/>
            <w:vAlign w:val="center"/>
          </w:tcPr>
          <w:p>
            <w:pPr>
              <w:pStyle w:val="10"/>
              <w:snapToGrid w:val="0"/>
              <w:ind w:firstLine="420"/>
              <w:jc w:val="center"/>
              <w:rPr>
                <w:rFonts w:hAnsi="宋体"/>
                <w:kern w:val="21"/>
              </w:rPr>
            </w:pPr>
          </w:p>
        </w:tc>
        <w:tc>
          <w:tcPr>
            <w:tcW w:w="1194" w:type="dxa"/>
            <w:shd w:val="clear" w:color="auto" w:fill="auto"/>
            <w:vAlign w:val="center"/>
          </w:tcPr>
          <w:p>
            <w:pPr>
              <w:pStyle w:val="10"/>
              <w:snapToGrid w:val="0"/>
              <w:ind w:firstLine="420"/>
              <w:rPr>
                <w:rFonts w:hAnsi="宋体"/>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shd w:val="clear" w:color="auto" w:fill="auto"/>
            <w:vAlign w:val="center"/>
          </w:tcPr>
          <w:p>
            <w:pPr>
              <w:pStyle w:val="11"/>
              <w:snapToGrid w:val="0"/>
              <w:ind w:firstLine="420"/>
              <w:jc w:val="center"/>
              <w:rPr>
                <w:rFonts w:ascii="宋体" w:hAnsi="宋体" w:cs="宋体"/>
                <w:sz w:val="21"/>
                <w:szCs w:val="21"/>
              </w:rPr>
            </w:pPr>
          </w:p>
        </w:tc>
        <w:tc>
          <w:tcPr>
            <w:tcW w:w="1182" w:type="dxa"/>
            <w:shd w:val="clear" w:color="auto" w:fill="auto"/>
            <w:vAlign w:val="center"/>
          </w:tcPr>
          <w:p>
            <w:pPr>
              <w:pStyle w:val="10"/>
              <w:snapToGrid w:val="0"/>
              <w:ind w:firstLine="420"/>
              <w:rPr>
                <w:rFonts w:hAnsi="宋体"/>
                <w:kern w:val="21"/>
              </w:rPr>
            </w:pPr>
          </w:p>
        </w:tc>
        <w:tc>
          <w:tcPr>
            <w:tcW w:w="1237" w:type="dxa"/>
            <w:shd w:val="clear" w:color="auto" w:fill="auto"/>
            <w:vAlign w:val="center"/>
          </w:tcPr>
          <w:p>
            <w:pPr>
              <w:pStyle w:val="10"/>
              <w:snapToGrid w:val="0"/>
              <w:ind w:firstLine="420"/>
              <w:rPr>
                <w:rFonts w:hAnsi="宋体"/>
                <w:kern w:val="21"/>
              </w:rPr>
            </w:pPr>
          </w:p>
        </w:tc>
        <w:tc>
          <w:tcPr>
            <w:tcW w:w="1035" w:type="dxa"/>
            <w:shd w:val="clear" w:color="auto" w:fill="auto"/>
            <w:vAlign w:val="center"/>
          </w:tcPr>
          <w:p>
            <w:pPr>
              <w:pStyle w:val="10"/>
              <w:snapToGrid w:val="0"/>
              <w:ind w:firstLine="420"/>
              <w:rPr>
                <w:rFonts w:hAnsi="宋体"/>
                <w:kern w:val="21"/>
              </w:rPr>
            </w:pPr>
          </w:p>
        </w:tc>
        <w:tc>
          <w:tcPr>
            <w:tcW w:w="1007" w:type="dxa"/>
            <w:shd w:val="clear" w:color="auto" w:fill="auto"/>
            <w:vAlign w:val="center"/>
          </w:tcPr>
          <w:p>
            <w:pPr>
              <w:pStyle w:val="10"/>
              <w:snapToGrid w:val="0"/>
              <w:ind w:firstLine="420"/>
              <w:jc w:val="center"/>
              <w:rPr>
                <w:rFonts w:hAnsi="宋体"/>
                <w:kern w:val="21"/>
              </w:rPr>
            </w:pPr>
          </w:p>
        </w:tc>
        <w:tc>
          <w:tcPr>
            <w:tcW w:w="1597" w:type="dxa"/>
            <w:shd w:val="clear" w:color="auto" w:fill="auto"/>
            <w:vAlign w:val="center"/>
          </w:tcPr>
          <w:p>
            <w:pPr>
              <w:pStyle w:val="10"/>
              <w:snapToGrid w:val="0"/>
              <w:ind w:firstLine="420"/>
              <w:jc w:val="center"/>
              <w:rPr>
                <w:rFonts w:hAnsi="宋体"/>
                <w:kern w:val="21"/>
              </w:rPr>
            </w:pPr>
          </w:p>
        </w:tc>
        <w:tc>
          <w:tcPr>
            <w:tcW w:w="895" w:type="dxa"/>
            <w:shd w:val="clear" w:color="auto" w:fill="auto"/>
            <w:vAlign w:val="center"/>
          </w:tcPr>
          <w:p>
            <w:pPr>
              <w:pStyle w:val="10"/>
              <w:snapToGrid w:val="0"/>
              <w:ind w:firstLine="420"/>
              <w:jc w:val="center"/>
              <w:rPr>
                <w:rFonts w:hAnsi="宋体"/>
                <w:kern w:val="21"/>
              </w:rPr>
            </w:pPr>
          </w:p>
        </w:tc>
        <w:tc>
          <w:tcPr>
            <w:tcW w:w="1194" w:type="dxa"/>
            <w:shd w:val="clear" w:color="auto" w:fill="auto"/>
            <w:vAlign w:val="center"/>
          </w:tcPr>
          <w:p>
            <w:pPr>
              <w:pStyle w:val="10"/>
              <w:snapToGrid w:val="0"/>
              <w:ind w:firstLine="420"/>
              <w:rPr>
                <w:rFonts w:hAnsi="宋体"/>
                <w:kern w:val="21"/>
              </w:rPr>
            </w:pPr>
          </w:p>
        </w:tc>
      </w:tr>
    </w:tbl>
    <w:p>
      <w:pPr>
        <w:adjustRightInd w:val="0"/>
        <w:spacing w:line="480" w:lineRule="auto"/>
        <w:ind w:firstLine="228" w:firstLineChars="95"/>
        <w:textAlignment w:val="baseline"/>
        <w:rPr>
          <w:rFonts w:ascii="宋体" w:hAnsi="宋体"/>
        </w:rPr>
      </w:pPr>
      <w:r>
        <w:rPr>
          <w:rFonts w:hint="eastAsia" w:ascii="宋体" w:hAnsi="宋体"/>
          <w:sz w:val="24"/>
          <w:szCs w:val="24"/>
        </w:rPr>
        <w:t>注：1、本表按照采购服务要求序号内容逐项填写，不得遗漏。</w:t>
      </w:r>
    </w:p>
    <w:p>
      <w:pPr>
        <w:adjustRightInd w:val="0"/>
        <w:spacing w:line="480" w:lineRule="auto"/>
        <w:ind w:firstLine="199" w:firstLineChars="95"/>
        <w:textAlignment w:val="baseline"/>
        <w:rPr>
          <w:rFonts w:hint="eastAsia" w:ascii="宋体" w:hAnsi="宋体"/>
          <w:sz w:val="24"/>
          <w:szCs w:val="24"/>
        </w:rPr>
      </w:pPr>
      <w:r>
        <w:rPr>
          <w:rFonts w:hint="eastAsia" w:ascii="宋体" w:hAnsi="宋体"/>
        </w:rPr>
        <w:t xml:space="preserve">   </w:t>
      </w:r>
      <w:r>
        <w:rPr>
          <w:rFonts w:hint="eastAsia" w:ascii="宋体" w:hAnsi="宋体"/>
          <w:sz w:val="24"/>
          <w:szCs w:val="24"/>
          <w:lang w:val="en-US" w:eastAsia="zh-CN"/>
        </w:rPr>
        <w:t>2、</w:t>
      </w:r>
      <w:r>
        <w:rPr>
          <w:rFonts w:hint="eastAsia" w:ascii="宋体" w:hAnsi="宋体"/>
          <w:sz w:val="24"/>
          <w:szCs w:val="24"/>
          <w:lang w:val="zh-CN"/>
        </w:rPr>
        <w:t>填写此表时以磋商项目参数要求为基本投标（磋商）要求，满足磋商项目参数要求的指标需列出“</w:t>
      </w:r>
      <w:r>
        <w:rPr>
          <w:rFonts w:hint="eastAsia" w:ascii="宋体" w:hAnsi="宋体"/>
          <w:sz w:val="24"/>
          <w:szCs w:val="24"/>
        </w:rPr>
        <w:t>0</w:t>
      </w:r>
      <w:r>
        <w:rPr>
          <w:rFonts w:hint="eastAsia" w:ascii="宋体" w:hAnsi="宋体"/>
          <w:sz w:val="24"/>
          <w:szCs w:val="24"/>
          <w:lang w:val="zh-CN"/>
        </w:rPr>
        <w:t>”；超出、不满足磋商项目参数要求的指标需列出“+”、“-”偏差，并做出详细说明；如果只注明“+”、“-”或未填写，将视为该项指标不响应。</w:t>
      </w:r>
    </w:p>
    <w:p>
      <w:pPr>
        <w:adjustRightInd w:val="0"/>
        <w:spacing w:line="480" w:lineRule="auto"/>
        <w:ind w:firstLine="228" w:firstLineChars="95"/>
        <w:textAlignment w:val="baseline"/>
        <w:rPr>
          <w:rFonts w:ascii="宋体" w:hAnsi="宋体" w:cs="宋体"/>
          <w:b/>
          <w:bCs/>
          <w:sz w:val="24"/>
          <w:szCs w:val="24"/>
        </w:rPr>
      </w:pPr>
      <w:r>
        <w:rPr>
          <w:rFonts w:hint="eastAsia" w:ascii="宋体" w:hAnsi="宋体"/>
          <w:sz w:val="24"/>
          <w:szCs w:val="24"/>
          <w:lang w:val="en-US" w:eastAsia="zh-CN"/>
        </w:rPr>
        <w:t>3、</w:t>
      </w:r>
      <w:r>
        <w:rPr>
          <w:rFonts w:hint="eastAsia" w:ascii="宋体" w:hAnsi="宋体"/>
          <w:sz w:val="24"/>
          <w:szCs w:val="24"/>
          <w:lang w:val="zh-CN"/>
        </w:rPr>
        <w:t>供应商响应采购需求应具体、明确，含糊不清、不确切或伪造、编造证明材料的，按照实质性不响应处理。对伪造、编造证明材料的，将报送采购监管部门查处。</w:t>
      </w:r>
      <w:r>
        <w:rPr>
          <w:rFonts w:hint="eastAsia" w:ascii="宋体" w:hAnsi="宋体"/>
          <w:sz w:val="24"/>
          <w:szCs w:val="24"/>
        </w:rPr>
        <w:t xml:space="preserve">   </w:t>
      </w:r>
      <w:r>
        <w:rPr>
          <w:rFonts w:hint="eastAsia" w:ascii="宋体" w:hAnsi="宋体" w:cs="宋体"/>
          <w:b/>
          <w:bCs/>
          <w:sz w:val="24"/>
          <w:szCs w:val="24"/>
        </w:rPr>
        <w:t xml:space="preserve">                         </w:t>
      </w:r>
    </w:p>
    <w:p>
      <w:pPr>
        <w:spacing w:line="360" w:lineRule="auto"/>
        <w:ind w:firstLine="0" w:firstLineChars="0"/>
        <w:jc w:val="both"/>
        <w:rPr>
          <w:rFonts w:ascii="宋体" w:hAnsi="宋体" w:cs="宋体"/>
          <w:b/>
          <w:bCs/>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供应商：（公章）</w:t>
      </w: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法定代表人或委托代理人：（签字或盖章）</w:t>
      </w:r>
    </w:p>
    <w:p>
      <w:pPr>
        <w:wordWrap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年   月   日</w:t>
      </w:r>
    </w:p>
    <w:p>
      <w:pPr>
        <w:pStyle w:val="17"/>
        <w:ind w:firstLine="0" w:firstLineChars="0"/>
        <w:jc w:val="left"/>
        <w:rPr>
          <w:rFonts w:ascii="宋体" w:hAnsi="宋体" w:cs="宋体"/>
          <w:b w:val="0"/>
          <w:bCs w:val="0"/>
          <w:sz w:val="24"/>
          <w:szCs w:val="24"/>
        </w:rPr>
      </w:pPr>
      <w:bookmarkStart w:id="280" w:name="_Toc464136650"/>
      <w:bookmarkStart w:id="281" w:name="_Toc14675"/>
      <w:bookmarkStart w:id="282" w:name="_Toc19624581"/>
      <w:bookmarkStart w:id="283" w:name="_Toc13693"/>
      <w:r>
        <w:rPr>
          <w:rFonts w:hint="eastAsia" w:ascii="宋体" w:hAnsi="宋体" w:cs="宋体"/>
          <w:sz w:val="24"/>
          <w:szCs w:val="24"/>
        </w:rPr>
        <w:t>附件</w:t>
      </w:r>
      <w:bookmarkStart w:id="284" w:name="_Toc325726043"/>
      <w:bookmarkStart w:id="285" w:name="_Toc376936774"/>
      <w:r>
        <w:rPr>
          <w:rFonts w:hint="eastAsia" w:ascii="宋体" w:hAnsi="宋体" w:cs="宋体"/>
          <w:sz w:val="24"/>
          <w:szCs w:val="24"/>
        </w:rPr>
        <w:t>7：法定代表人证明书</w:t>
      </w:r>
      <w:bookmarkEnd w:id="280"/>
      <w:bookmarkEnd w:id="281"/>
      <w:bookmarkEnd w:id="282"/>
      <w:bookmarkEnd w:id="283"/>
      <w:bookmarkEnd w:id="284"/>
      <w:bookmarkEnd w:id="285"/>
    </w:p>
    <w:p>
      <w:pPr>
        <w:spacing w:line="360" w:lineRule="auto"/>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法定代表人证明书</w:t>
      </w:r>
    </w:p>
    <w:p>
      <w:pPr>
        <w:spacing w:line="360" w:lineRule="auto"/>
        <w:ind w:firstLine="0" w:firstLineChars="0"/>
        <w:jc w:val="center"/>
        <w:rPr>
          <w:rFonts w:ascii="宋体" w:cs="Times New Roman"/>
          <w:b/>
          <w:bCs/>
          <w:sz w:val="24"/>
          <w:szCs w:val="24"/>
        </w:rPr>
      </w:pPr>
    </w:p>
    <w:p>
      <w:pPr>
        <w:autoSpaceDE w:val="0"/>
        <w:autoSpaceDN w:val="0"/>
        <w:spacing w:line="360" w:lineRule="auto"/>
        <w:ind w:firstLine="482"/>
        <w:rPr>
          <w:rFonts w:ascii="宋体" w:hAnsi="宋体" w:cs="宋体"/>
          <w:sz w:val="24"/>
          <w:szCs w:val="24"/>
          <w:lang w:val="zh-CN"/>
        </w:rPr>
      </w:pPr>
      <w:r>
        <w:rPr>
          <w:rFonts w:hint="eastAsia" w:ascii="宋体" w:hAnsi="宋体" w:cs="宋体"/>
          <w:b/>
          <w:bCs/>
          <w:sz w:val="24"/>
          <w:szCs w:val="24"/>
          <w:lang w:val="zh-CN"/>
        </w:rPr>
        <w:t>致：</w:t>
      </w:r>
      <w:r>
        <w:rPr>
          <w:rFonts w:hint="eastAsia" w:ascii="宋体" w:hAnsi="宋体" w:cs="宋体"/>
          <w:b/>
          <w:bCs/>
          <w:sz w:val="24"/>
          <w:szCs w:val="24"/>
          <w:u w:val="single"/>
          <w:lang w:val="zh-CN"/>
        </w:rPr>
        <w:t>瑞恒项目管理有限公司</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u w:val="single"/>
          <w:lang w:val="zh-CN"/>
        </w:rPr>
        <w:t>（法定代表人姓名）</w:t>
      </w:r>
      <w:r>
        <w:rPr>
          <w:rFonts w:hint="eastAsia" w:ascii="宋体" w:hAnsi="宋体" w:cs="宋体"/>
          <w:sz w:val="24"/>
          <w:szCs w:val="24"/>
          <w:lang w:val="zh-CN"/>
        </w:rPr>
        <w:t>现任我单位职务，为法定代表人，特此证明。</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法定代表人基本情况：</w:t>
      </w:r>
    </w:p>
    <w:p>
      <w:pPr>
        <w:autoSpaceDE w:val="0"/>
        <w:autoSpaceDN w:val="0"/>
        <w:spacing w:line="360" w:lineRule="auto"/>
        <w:ind w:firstLine="480"/>
        <w:rPr>
          <w:rFonts w:ascii="宋体" w:hAnsi="宋体" w:cs="宋体"/>
          <w:sz w:val="24"/>
          <w:szCs w:val="24"/>
          <w:u w:val="single"/>
          <w:lang w:val="zh-CN"/>
        </w:rPr>
      </w:pPr>
      <w:r>
        <w:rPr>
          <w:rFonts w:hint="eastAsia" w:ascii="宋体" w:hAnsi="宋体" w:cs="宋体"/>
          <w:sz w:val="24"/>
          <w:szCs w:val="24"/>
          <w:lang w:val="zh-CN"/>
        </w:rPr>
        <w:t>性别：             年龄：              民族：</w:t>
      </w:r>
    </w:p>
    <w:p>
      <w:pPr>
        <w:autoSpaceDE w:val="0"/>
        <w:autoSpaceDN w:val="0"/>
        <w:spacing w:line="360" w:lineRule="auto"/>
        <w:ind w:firstLine="480"/>
        <w:rPr>
          <w:rFonts w:ascii="宋体" w:hAnsi="宋体" w:cs="宋体"/>
          <w:sz w:val="24"/>
          <w:szCs w:val="24"/>
          <w:u w:val="single"/>
          <w:lang w:val="zh-CN"/>
        </w:rPr>
      </w:pPr>
      <w:r>
        <w:rPr>
          <w:rFonts w:hint="eastAsia" w:ascii="宋体" w:hAnsi="宋体" w:cs="宋体"/>
          <w:sz w:val="24"/>
          <w:szCs w:val="24"/>
          <w:lang w:val="zh-CN"/>
        </w:rPr>
        <w:t>地址：</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身份证号码：</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附法定代表人第二代身份证双面扫描（或复印）件</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供应商：（公章）</w:t>
      </w: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法定代表人或委托代理人：（签字或盖章）</w:t>
      </w:r>
    </w:p>
    <w:p>
      <w:pPr>
        <w:wordWrap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年   月   日</w:t>
      </w:r>
    </w:p>
    <w:p>
      <w:pPr>
        <w:spacing w:line="360" w:lineRule="auto"/>
        <w:ind w:firstLine="0" w:firstLineChars="0"/>
        <w:jc w:val="center"/>
        <w:rPr>
          <w:rFonts w:ascii="宋体" w:cs="Times New Roman"/>
          <w:b/>
          <w:bCs/>
          <w:sz w:val="24"/>
          <w:szCs w:val="24"/>
        </w:rPr>
      </w:pPr>
    </w:p>
    <w:p>
      <w:pPr>
        <w:autoSpaceDE w:val="0"/>
        <w:autoSpaceDN w:val="0"/>
        <w:spacing w:line="360" w:lineRule="auto"/>
        <w:ind w:firstLine="482"/>
        <w:jc w:val="center"/>
        <w:rPr>
          <w:rFonts w:ascii="宋体" w:cs="Times New Roman"/>
          <w:b/>
          <w:bCs/>
          <w:sz w:val="24"/>
          <w:szCs w:val="24"/>
        </w:rPr>
      </w:pPr>
    </w:p>
    <w:p>
      <w:pPr>
        <w:pStyle w:val="17"/>
        <w:ind w:firstLine="0" w:firstLineChars="0"/>
        <w:jc w:val="left"/>
        <w:rPr>
          <w:rFonts w:ascii="宋体" w:hAnsi="宋体" w:cs="宋体"/>
          <w:b w:val="0"/>
          <w:bCs w:val="0"/>
          <w:sz w:val="24"/>
          <w:szCs w:val="24"/>
        </w:rPr>
      </w:pPr>
      <w:bookmarkStart w:id="286" w:name="_Toc324756736"/>
      <w:bookmarkStart w:id="287" w:name="_Toc201287639"/>
      <w:bookmarkStart w:id="288" w:name="_Toc29201"/>
      <w:bookmarkStart w:id="289" w:name="_Toc464136651"/>
      <w:bookmarkStart w:id="290" w:name="_Toc31614"/>
      <w:r>
        <w:rPr>
          <w:rFonts w:ascii="宋体" w:hAnsi="宋体" w:cs="宋体"/>
          <w:b w:val="0"/>
          <w:bCs w:val="0"/>
          <w:sz w:val="24"/>
          <w:szCs w:val="24"/>
        </w:rPr>
        <w:br w:type="page"/>
      </w:r>
      <w:bookmarkStart w:id="291" w:name="_Toc19624582"/>
      <w:r>
        <w:rPr>
          <w:rFonts w:hint="eastAsia" w:ascii="宋体" w:hAnsi="宋体" w:cs="宋体"/>
          <w:sz w:val="24"/>
          <w:szCs w:val="24"/>
        </w:rPr>
        <w:t>附件</w:t>
      </w:r>
      <w:bookmarkEnd w:id="286"/>
      <w:bookmarkEnd w:id="287"/>
      <w:r>
        <w:rPr>
          <w:rFonts w:hint="eastAsia" w:ascii="宋体" w:hAnsi="宋体" w:cs="宋体"/>
          <w:sz w:val="24"/>
          <w:szCs w:val="24"/>
        </w:rPr>
        <w:t>8：法定代表人授权书</w:t>
      </w:r>
      <w:bookmarkEnd w:id="288"/>
      <w:bookmarkEnd w:id="289"/>
      <w:bookmarkEnd w:id="290"/>
      <w:bookmarkEnd w:id="291"/>
    </w:p>
    <w:p>
      <w:pPr>
        <w:spacing w:line="360" w:lineRule="auto"/>
        <w:ind w:firstLine="0" w:firstLineChars="0"/>
        <w:rPr>
          <w:rFonts w:ascii="宋体" w:cs="Times New Roman"/>
          <w:b/>
          <w:bCs/>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法定代表人授权书</w:t>
      </w:r>
    </w:p>
    <w:p>
      <w:pPr>
        <w:spacing w:line="360" w:lineRule="auto"/>
        <w:ind w:firstLine="0" w:firstLineChars="0"/>
        <w:rPr>
          <w:rFonts w:ascii="宋体" w:cs="Times New Roman"/>
          <w:b/>
          <w:bCs/>
          <w:sz w:val="24"/>
          <w:szCs w:val="24"/>
        </w:rPr>
      </w:pPr>
    </w:p>
    <w:p>
      <w:pPr>
        <w:autoSpaceDE w:val="0"/>
        <w:autoSpaceDN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致：</w:t>
      </w:r>
      <w:r>
        <w:rPr>
          <w:rFonts w:hint="eastAsia" w:ascii="宋体" w:hAnsi="宋体" w:cs="宋体"/>
          <w:b/>
          <w:bCs/>
          <w:sz w:val="24"/>
          <w:szCs w:val="24"/>
          <w:u w:val="single"/>
          <w:lang w:val="zh-CN"/>
        </w:rPr>
        <w:t>瑞恒项目管理有限公司</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u w:val="single"/>
          <w:lang w:val="zh-CN"/>
        </w:rPr>
        <w:t>（供应商名称）</w:t>
      </w:r>
      <w:r>
        <w:rPr>
          <w:rFonts w:hint="eastAsia" w:ascii="宋体" w:hAnsi="宋体" w:cs="宋体"/>
          <w:sz w:val="24"/>
          <w:szCs w:val="24"/>
          <w:lang w:val="zh-CN"/>
        </w:rPr>
        <w:t>系中华人民共和国合法企业，法定地址</w:t>
      </w:r>
      <w:r>
        <w:rPr>
          <w:rFonts w:hint="eastAsia" w:ascii="宋体" w:hAnsi="宋体" w:cs="宋体"/>
          <w:sz w:val="24"/>
          <w:szCs w:val="24"/>
          <w:u w:val="single"/>
        </w:rPr>
        <w:t xml:space="preserve">          </w:t>
      </w:r>
      <w:r>
        <w:rPr>
          <w:rFonts w:hint="eastAsia" w:ascii="宋体" w:hAnsi="宋体" w:cs="宋体"/>
          <w:sz w:val="24"/>
          <w:szCs w:val="24"/>
          <w:lang w:val="zh-CN"/>
        </w:rPr>
        <w:t>。</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u w:val="single"/>
          <w:lang w:val="zh-CN"/>
        </w:rPr>
        <w:t>（</w:t>
      </w:r>
      <w:r>
        <w:rPr>
          <w:rFonts w:hint="eastAsia" w:ascii="宋体" w:hAnsi="宋体" w:cs="宋体"/>
          <w:sz w:val="24"/>
          <w:szCs w:val="24"/>
          <w:u w:val="single"/>
        </w:rPr>
        <w:t xml:space="preserve">  </w:t>
      </w:r>
      <w:r>
        <w:rPr>
          <w:rFonts w:hint="eastAsia" w:ascii="宋体" w:hAnsi="宋体" w:cs="宋体"/>
          <w:sz w:val="24"/>
          <w:szCs w:val="24"/>
          <w:u w:val="single"/>
          <w:lang w:val="zh-CN"/>
        </w:rPr>
        <w:t>法定代表人姓名</w:t>
      </w:r>
      <w:r>
        <w:rPr>
          <w:rFonts w:hint="eastAsia" w:ascii="宋体" w:hAnsi="宋体" w:cs="宋体"/>
          <w:sz w:val="24"/>
          <w:szCs w:val="24"/>
          <w:u w:val="single"/>
        </w:rPr>
        <w:t xml:space="preserve">  </w:t>
      </w:r>
      <w:r>
        <w:rPr>
          <w:rFonts w:hint="eastAsia" w:ascii="宋体" w:hAnsi="宋体" w:cs="宋体"/>
          <w:sz w:val="24"/>
          <w:szCs w:val="24"/>
          <w:u w:val="single"/>
          <w:lang w:val="zh-CN"/>
        </w:rPr>
        <w:t>）</w:t>
      </w:r>
      <w:r>
        <w:rPr>
          <w:rFonts w:hint="eastAsia" w:ascii="宋体" w:hAnsi="宋体" w:cs="宋体"/>
          <w:sz w:val="24"/>
          <w:szCs w:val="24"/>
          <w:u w:val="single"/>
        </w:rPr>
        <w:t xml:space="preserve"> </w:t>
      </w:r>
      <w:r>
        <w:rPr>
          <w:rFonts w:hint="eastAsia" w:ascii="宋体" w:hAnsi="宋体" w:cs="宋体"/>
          <w:sz w:val="24"/>
          <w:szCs w:val="24"/>
          <w:lang w:val="zh-CN"/>
        </w:rPr>
        <w:t>特授权</w:t>
      </w:r>
      <w:r>
        <w:rPr>
          <w:rFonts w:hint="eastAsia" w:ascii="宋体" w:hAnsi="宋体" w:cs="宋体"/>
          <w:sz w:val="24"/>
          <w:szCs w:val="24"/>
        </w:rPr>
        <w:t xml:space="preserve">     </w:t>
      </w:r>
      <w:r>
        <w:rPr>
          <w:rFonts w:hint="eastAsia" w:ascii="宋体" w:hAnsi="宋体" w:cs="宋体"/>
          <w:sz w:val="24"/>
          <w:szCs w:val="24"/>
          <w:u w:val="single"/>
          <w:lang w:val="zh-CN"/>
        </w:rPr>
        <w:t>（委托代理人姓名）</w:t>
      </w:r>
      <w:r>
        <w:rPr>
          <w:rFonts w:hint="eastAsia" w:ascii="宋体" w:hAnsi="宋体" w:cs="宋体"/>
          <w:sz w:val="24"/>
          <w:szCs w:val="24"/>
          <w:lang w:val="zh-CN"/>
        </w:rPr>
        <w:t>代表我单位全权办理</w:t>
      </w:r>
      <w:r>
        <w:rPr>
          <w:rFonts w:hint="eastAsia" w:ascii="宋体" w:hAnsi="宋体" w:cs="宋体"/>
          <w:sz w:val="24"/>
          <w:szCs w:val="24"/>
          <w:u w:val="single"/>
        </w:rPr>
        <w:t xml:space="preserve">     </w:t>
      </w:r>
      <w:r>
        <w:rPr>
          <w:rFonts w:hint="eastAsia" w:ascii="宋体" w:hAnsi="宋体" w:cs="宋体"/>
          <w:sz w:val="24"/>
          <w:szCs w:val="24"/>
          <w:lang w:val="zh-CN"/>
        </w:rPr>
        <w:t>项目的投标（磋商）、答疑等具体工作，并签署全部有关的文件、资料。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我单位对被授权人的签名负全部责任。</w:t>
      </w:r>
    </w:p>
    <w:p>
      <w:pPr>
        <w:autoSpaceDE w:val="0"/>
        <w:autoSpaceDN w:val="0"/>
        <w:spacing w:line="360" w:lineRule="auto"/>
        <w:ind w:firstLine="0" w:firstLineChars="0"/>
        <w:rPr>
          <w:rFonts w:ascii="宋体" w:hAnsi="宋体" w:cs="宋体"/>
          <w:sz w:val="24"/>
          <w:szCs w:val="24"/>
          <w:lang w:val="zh-CN"/>
        </w:rPr>
      </w:pP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被授权人联系电话：</w:t>
      </w:r>
    </w:p>
    <w:p>
      <w:pPr>
        <w:autoSpaceDE w:val="0"/>
        <w:autoSpaceDN w:val="0"/>
        <w:spacing w:line="360" w:lineRule="auto"/>
        <w:ind w:firstLine="0" w:firstLineChars="0"/>
        <w:rPr>
          <w:rFonts w:ascii="宋体" w:hAnsi="宋体" w:cs="宋体"/>
          <w:sz w:val="24"/>
          <w:szCs w:val="24"/>
          <w:lang w:val="zh-CN"/>
        </w:rPr>
      </w:pPr>
    </w:p>
    <w:p>
      <w:pPr>
        <w:autoSpaceDE w:val="0"/>
        <w:autoSpaceDN w:val="0"/>
        <w:spacing w:line="360" w:lineRule="auto"/>
        <w:ind w:firstLine="120" w:firstLineChars="50"/>
        <w:rPr>
          <w:rFonts w:ascii="宋体" w:hAnsi="宋体" w:cs="宋体"/>
          <w:sz w:val="24"/>
          <w:szCs w:val="24"/>
          <w:u w:val="single"/>
          <w:lang w:val="zh-CN"/>
        </w:rPr>
      </w:pPr>
      <w:r>
        <w:rPr>
          <w:rFonts w:hint="eastAsia" w:ascii="宋体" w:hAnsi="宋体" w:cs="宋体"/>
          <w:sz w:val="24"/>
          <w:szCs w:val="24"/>
          <w:lang w:val="zh-CN"/>
        </w:rPr>
        <w:t>被授权人（委托代理人）签字：</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授权人（法定代表人）签字：</w:t>
      </w:r>
      <w:r>
        <w:rPr>
          <w:rFonts w:hint="eastAsia" w:ascii="宋体" w:hAnsi="宋体" w:cs="宋体"/>
          <w:sz w:val="24"/>
          <w:szCs w:val="24"/>
          <w:u w:val="single"/>
          <w:lang w:val="zh-CN"/>
        </w:rPr>
        <w:t xml:space="preserve">       ；</w:t>
      </w:r>
    </w:p>
    <w:p>
      <w:pPr>
        <w:autoSpaceDE w:val="0"/>
        <w:autoSpaceDN w:val="0"/>
        <w:spacing w:line="360" w:lineRule="auto"/>
        <w:ind w:firstLine="199" w:firstLineChars="83"/>
        <w:rPr>
          <w:rFonts w:ascii="宋体" w:hAnsi="宋体" w:cs="宋体"/>
          <w:sz w:val="24"/>
          <w:szCs w:val="24"/>
          <w:u w:val="single"/>
          <w:lang w:val="zh-CN"/>
        </w:rPr>
      </w:pPr>
      <w:r>
        <w:rPr>
          <w:rFonts w:hint="eastAsia" w:ascii="宋体" w:hAnsi="宋体" w:cs="宋体"/>
          <w:sz w:val="24"/>
          <w:szCs w:val="24"/>
          <w:lang w:val="zh-CN"/>
        </w:rPr>
        <w:t>职务：</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职务</w:t>
      </w:r>
      <w:r>
        <w:rPr>
          <w:rFonts w:hint="eastAsia" w:ascii="宋体" w:hAnsi="宋体" w:cs="宋体"/>
          <w:sz w:val="24"/>
          <w:szCs w:val="24"/>
          <w:u w:val="single"/>
          <w:lang w:val="zh-CN"/>
        </w:rPr>
        <w:t>：                         。</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附被授权人第二代身份证双面扫描（或复印）件</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spacing w:line="360" w:lineRule="auto"/>
        <w:ind w:firstLine="0" w:firstLineChars="0"/>
        <w:jc w:val="center"/>
        <w:rPr>
          <w:rFonts w:ascii="宋体" w:hAnsi="宋体" w:cs="宋体"/>
          <w:b/>
          <w:bCs/>
          <w:sz w:val="24"/>
          <w:szCs w:val="24"/>
        </w:rPr>
      </w:pPr>
      <w:r>
        <w:rPr>
          <w:rFonts w:hint="eastAsia" w:ascii="宋体" w:hAnsi="宋体" w:cs="宋体"/>
          <w:b/>
          <w:bCs/>
          <w:sz w:val="24"/>
          <w:szCs w:val="24"/>
        </w:rPr>
        <w:t xml:space="preserve">                               </w:t>
      </w:r>
    </w:p>
    <w:p>
      <w:pPr>
        <w:spacing w:line="360" w:lineRule="auto"/>
        <w:ind w:firstLine="0" w:firstLineChars="0"/>
        <w:jc w:val="center"/>
        <w:rPr>
          <w:rFonts w:ascii="宋体" w:hAnsi="宋体" w:cs="宋体"/>
          <w:b/>
          <w:bCs/>
          <w:sz w:val="24"/>
          <w:szCs w:val="24"/>
        </w:rPr>
      </w:pPr>
    </w:p>
    <w:p>
      <w:pPr>
        <w:spacing w:line="360" w:lineRule="auto"/>
        <w:ind w:firstLine="0" w:firstLineChars="0"/>
        <w:jc w:val="center"/>
        <w:rPr>
          <w:rFonts w:ascii="宋体" w:hAnsi="宋体" w:cs="宋体"/>
          <w:b/>
          <w:bCs/>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供应商：（公章）</w:t>
      </w: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法定代表人：（签字或盖章）</w:t>
      </w:r>
    </w:p>
    <w:p>
      <w:pPr>
        <w:wordWrap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年   月   日</w:t>
      </w:r>
    </w:p>
    <w:p>
      <w:pPr>
        <w:spacing w:line="360" w:lineRule="auto"/>
        <w:ind w:firstLine="0" w:firstLineChars="0"/>
        <w:jc w:val="center"/>
        <w:rPr>
          <w:rFonts w:ascii="宋体" w:cs="Times New Roman"/>
          <w:b/>
          <w:bCs/>
          <w:sz w:val="24"/>
          <w:szCs w:val="24"/>
        </w:rPr>
      </w:pPr>
    </w:p>
    <w:p>
      <w:pPr>
        <w:spacing w:line="360" w:lineRule="auto"/>
        <w:ind w:firstLine="0" w:firstLineChars="0"/>
        <w:jc w:val="center"/>
        <w:rPr>
          <w:rFonts w:ascii="宋体" w:cs="Times New Roman"/>
          <w:b/>
          <w:bCs/>
          <w:sz w:val="24"/>
          <w:szCs w:val="24"/>
        </w:rPr>
      </w:pPr>
    </w:p>
    <w:p>
      <w:pPr>
        <w:autoSpaceDE w:val="0"/>
        <w:autoSpaceDN w:val="0"/>
        <w:spacing w:line="360" w:lineRule="auto"/>
        <w:ind w:firstLine="482"/>
        <w:jc w:val="center"/>
        <w:rPr>
          <w:rFonts w:ascii="宋体" w:cs="Times New Roman"/>
          <w:b/>
          <w:bCs/>
          <w:sz w:val="24"/>
          <w:szCs w:val="24"/>
        </w:rPr>
      </w:pPr>
    </w:p>
    <w:p>
      <w:pPr>
        <w:pStyle w:val="17"/>
        <w:ind w:firstLine="0" w:firstLineChars="0"/>
        <w:jc w:val="left"/>
        <w:rPr>
          <w:rFonts w:ascii="宋体" w:hAnsi="宋体" w:cs="宋体"/>
          <w:b w:val="0"/>
          <w:bCs w:val="0"/>
          <w:sz w:val="24"/>
          <w:szCs w:val="24"/>
        </w:rPr>
      </w:pPr>
      <w:bookmarkStart w:id="292" w:name="_Toc25884"/>
      <w:bookmarkStart w:id="293" w:name="_Toc464136652"/>
      <w:bookmarkStart w:id="294" w:name="_Toc30284"/>
      <w:r>
        <w:rPr>
          <w:rFonts w:ascii="宋体" w:hAnsi="宋体" w:cs="宋体"/>
          <w:b w:val="0"/>
          <w:bCs w:val="0"/>
          <w:sz w:val="24"/>
          <w:szCs w:val="24"/>
        </w:rPr>
        <w:br w:type="page"/>
      </w:r>
      <w:bookmarkStart w:id="295" w:name="_Toc19624583"/>
      <w:r>
        <w:rPr>
          <w:rFonts w:hint="eastAsia" w:ascii="宋体" w:hAnsi="宋体" w:cs="宋体"/>
          <w:sz w:val="24"/>
          <w:szCs w:val="24"/>
        </w:rPr>
        <w:t>附件9：供应商承诺函</w:t>
      </w:r>
      <w:bookmarkEnd w:id="292"/>
      <w:bookmarkEnd w:id="293"/>
      <w:bookmarkEnd w:id="294"/>
      <w:bookmarkEnd w:id="295"/>
    </w:p>
    <w:p>
      <w:pPr>
        <w:spacing w:line="360" w:lineRule="auto"/>
        <w:ind w:firstLine="0" w:firstLineChars="0"/>
        <w:jc w:val="center"/>
        <w:rPr>
          <w:rFonts w:ascii="宋体" w:cs="Times New Roman"/>
          <w:b/>
          <w:bCs/>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8"/>
          <w:szCs w:val="28"/>
        </w:rPr>
        <w:t>供应商承诺函</w:t>
      </w:r>
    </w:p>
    <w:p>
      <w:pPr>
        <w:spacing w:line="360" w:lineRule="auto"/>
        <w:ind w:firstLine="0" w:firstLineChars="0"/>
        <w:rPr>
          <w:rFonts w:ascii="宋体" w:cs="Times New Roman"/>
          <w:b/>
          <w:bCs/>
          <w:sz w:val="24"/>
          <w:szCs w:val="24"/>
        </w:rPr>
      </w:pPr>
    </w:p>
    <w:p>
      <w:pPr>
        <w:spacing w:line="360" w:lineRule="auto"/>
        <w:ind w:firstLine="0" w:firstLineChars="0"/>
        <w:rPr>
          <w:rFonts w:hint="eastAsia" w:ascii="宋体" w:eastAsia="宋体" w:cs="Times New Roman"/>
          <w:b/>
          <w:bCs/>
          <w:sz w:val="24"/>
          <w:szCs w:val="24"/>
          <w:lang w:eastAsia="zh-CN"/>
        </w:rPr>
      </w:pPr>
      <w:r>
        <w:rPr>
          <w:rFonts w:hint="eastAsia" w:ascii="宋体" w:hAnsi="宋体" w:cs="宋体"/>
          <w:b/>
          <w:bCs/>
          <w:sz w:val="24"/>
          <w:szCs w:val="24"/>
        </w:rPr>
        <w:t>致：</w:t>
      </w:r>
      <w:r>
        <w:rPr>
          <w:rFonts w:hint="eastAsia" w:ascii="宋体" w:hAnsi="宋体" w:cs="宋体"/>
          <w:b/>
          <w:bCs/>
          <w:sz w:val="24"/>
          <w:szCs w:val="24"/>
          <w:lang w:eastAsia="zh-CN"/>
        </w:rPr>
        <w:t>瑞恒项目管理有限公司</w:t>
      </w:r>
    </w:p>
    <w:p>
      <w:pPr>
        <w:spacing w:line="360" w:lineRule="auto"/>
        <w:ind w:firstLine="0" w:firstLineChars="0"/>
        <w:rPr>
          <w:rFonts w:ascii="宋体" w:cs="Times New Roman"/>
          <w:sz w:val="24"/>
          <w:szCs w:val="24"/>
        </w:rPr>
      </w:pPr>
      <w:r>
        <w:rPr>
          <w:rFonts w:hint="eastAsia" w:ascii="宋体" w:hAnsi="宋体" w:cs="宋体"/>
          <w:sz w:val="24"/>
          <w:szCs w:val="24"/>
        </w:rPr>
        <w:t xml:space="preserve">    关于贵方</w:t>
      </w:r>
      <w:r>
        <w:rPr>
          <w:rFonts w:ascii="宋体" w:hAnsi="宋体" w:cs="宋体"/>
          <w:sz w:val="24"/>
          <w:szCs w:val="24"/>
        </w:rPr>
        <w:t>20</w:t>
      </w:r>
      <w:r>
        <w:rPr>
          <w:rFonts w:hint="eastAsia" w:ascii="宋体" w:hAnsi="宋体" w:cs="宋体"/>
          <w:sz w:val="24"/>
          <w:szCs w:val="24"/>
          <w:lang w:val="en-US" w:eastAsia="zh-CN"/>
        </w:rPr>
        <w:t>20</w:t>
      </w:r>
      <w:r>
        <w:rPr>
          <w:rFonts w:ascii="宋体" w:hAnsi="宋体" w:cs="宋体"/>
          <w:sz w:val="24"/>
          <w:szCs w:val="24"/>
        </w:rPr>
        <w:t>年</w:t>
      </w:r>
      <w:r>
        <w:rPr>
          <w:rFonts w:hint="eastAsia" w:ascii="宋体" w:hAnsi="宋体" w:cs="宋体"/>
          <w:sz w:val="24"/>
          <w:szCs w:val="24"/>
        </w:rPr>
        <w:t xml:space="preserve"> 月  日采购项目，本签字人愿意参加磋商，提供采购项目要求及技术参数的所有服务，并证实提交的所有资料是准确的和真实的。同时，我代表</w:t>
      </w:r>
      <w:r>
        <w:rPr>
          <w:rFonts w:hint="eastAsia" w:ascii="宋体" w:hAnsi="宋体" w:cs="宋体"/>
          <w:sz w:val="24"/>
          <w:szCs w:val="24"/>
          <w:u w:val="single"/>
        </w:rPr>
        <w:t>（供应商名称）</w:t>
      </w:r>
      <w:r>
        <w:rPr>
          <w:rFonts w:hint="eastAsia" w:ascii="宋体" w:hAnsi="宋体" w:cs="宋体"/>
          <w:sz w:val="24"/>
          <w:szCs w:val="24"/>
        </w:rPr>
        <w:t>，在此作如下承诺：</w:t>
      </w:r>
    </w:p>
    <w:p>
      <w:pPr>
        <w:spacing w:line="360" w:lineRule="auto"/>
        <w:ind w:firstLine="0" w:firstLineChars="0"/>
        <w:rPr>
          <w:rFonts w:ascii="宋体" w:cs="Times New Roman"/>
          <w:sz w:val="24"/>
          <w:szCs w:val="24"/>
        </w:rPr>
      </w:pPr>
      <w:r>
        <w:rPr>
          <w:rFonts w:ascii="宋体" w:hAnsi="宋体" w:cs="宋体"/>
          <w:sz w:val="24"/>
          <w:szCs w:val="24"/>
        </w:rPr>
        <w:t xml:space="preserve">  1</w:t>
      </w:r>
      <w:r>
        <w:rPr>
          <w:rFonts w:hint="eastAsia" w:ascii="宋体" w:hAnsi="宋体" w:cs="宋体"/>
          <w:sz w:val="24"/>
          <w:szCs w:val="24"/>
        </w:rPr>
        <w:t>、完全理解和接受磋商文件的一切规定和要求；</w:t>
      </w:r>
    </w:p>
    <w:p>
      <w:pPr>
        <w:spacing w:line="360" w:lineRule="auto"/>
        <w:ind w:firstLine="0" w:firstLineChars="0"/>
        <w:rPr>
          <w:rFonts w:ascii="宋体" w:cs="Times New Roman"/>
          <w:sz w:val="24"/>
          <w:szCs w:val="24"/>
        </w:rPr>
      </w:pPr>
      <w:r>
        <w:rPr>
          <w:rFonts w:ascii="宋体" w:hAnsi="宋体" w:cs="宋体"/>
          <w:sz w:val="24"/>
          <w:szCs w:val="24"/>
        </w:rPr>
        <w:t xml:space="preserve">  2</w:t>
      </w:r>
      <w:r>
        <w:rPr>
          <w:rFonts w:hint="eastAsia" w:ascii="宋体" w:hAnsi="宋体" w:cs="宋体"/>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cs="Times New Roman"/>
          <w:sz w:val="24"/>
          <w:szCs w:val="24"/>
        </w:rPr>
      </w:pPr>
      <w:r>
        <w:rPr>
          <w:rFonts w:ascii="宋体" w:hAnsi="宋体" w:cs="宋体"/>
          <w:sz w:val="24"/>
          <w:szCs w:val="24"/>
        </w:rPr>
        <w:t xml:space="preserve">  3</w:t>
      </w:r>
      <w:r>
        <w:rPr>
          <w:rFonts w:hint="eastAsia" w:ascii="宋体" w:hAnsi="宋体" w:cs="宋体"/>
          <w:sz w:val="24"/>
          <w:szCs w:val="24"/>
        </w:rPr>
        <w:t>、在整个磋商过程中我方若有违规行为，贵方可按磋商文件之规定给予处罚，我方完全接受。</w:t>
      </w:r>
    </w:p>
    <w:p>
      <w:pPr>
        <w:spacing w:line="360" w:lineRule="auto"/>
        <w:ind w:firstLine="0" w:firstLineChars="0"/>
        <w:rPr>
          <w:rFonts w:ascii="宋体" w:cs="Times New Roman"/>
          <w:sz w:val="24"/>
          <w:szCs w:val="24"/>
        </w:rPr>
      </w:pPr>
      <w:r>
        <w:rPr>
          <w:rFonts w:ascii="宋体" w:hAnsi="宋体" w:cs="宋体"/>
          <w:sz w:val="24"/>
          <w:szCs w:val="24"/>
        </w:rPr>
        <w:t xml:space="preserve">  4</w:t>
      </w:r>
      <w:r>
        <w:rPr>
          <w:rFonts w:hint="eastAsia" w:ascii="宋体" w:hAnsi="宋体" w:cs="宋体"/>
          <w:sz w:val="24"/>
          <w:szCs w:val="24"/>
        </w:rPr>
        <w:t>、若成交，本承诺将成为合同不可分割的一部分，与合同具有同等的法律效力。</w:t>
      </w:r>
    </w:p>
    <w:p>
      <w:pPr>
        <w:spacing w:line="360" w:lineRule="auto"/>
        <w:ind w:firstLine="0" w:firstLineChars="0"/>
        <w:textAlignment w:val="baseline"/>
        <w:rPr>
          <w:rFonts w:ascii="宋体" w:cs="Times New Roman"/>
          <w:sz w:val="24"/>
          <w:szCs w:val="24"/>
        </w:rPr>
      </w:pPr>
    </w:p>
    <w:p>
      <w:pPr>
        <w:spacing w:line="360" w:lineRule="auto"/>
        <w:ind w:firstLine="0" w:firstLineChars="0"/>
        <w:textAlignment w:val="baseline"/>
        <w:rPr>
          <w:rFonts w:ascii="宋体" w:cs="Times New Roman"/>
          <w:sz w:val="24"/>
          <w:szCs w:val="24"/>
        </w:rPr>
      </w:pPr>
    </w:p>
    <w:p>
      <w:pPr>
        <w:spacing w:line="360" w:lineRule="auto"/>
        <w:ind w:firstLine="0" w:firstLineChars="0"/>
        <w:textAlignment w:val="baseline"/>
        <w:rPr>
          <w:rFonts w:ascii="宋体" w:cs="Times New Roman"/>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供应商：（公章）</w:t>
      </w: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法定代表人或委托代理人：（签字或盖章）</w:t>
      </w:r>
    </w:p>
    <w:p>
      <w:pPr>
        <w:wordWrap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年 月 日</w:t>
      </w:r>
    </w:p>
    <w:p>
      <w:pPr>
        <w:wordWrap w:val="0"/>
        <w:spacing w:line="360" w:lineRule="auto"/>
        <w:ind w:firstLine="0" w:firstLineChars="0"/>
        <w:rPr>
          <w:rFonts w:ascii="宋体" w:cs="Times New Roman"/>
          <w:b/>
          <w:bCs/>
          <w:sz w:val="24"/>
          <w:szCs w:val="24"/>
        </w:rPr>
      </w:pPr>
    </w:p>
    <w:p>
      <w:pPr>
        <w:pStyle w:val="17"/>
        <w:ind w:firstLine="0" w:firstLineChars="0"/>
        <w:jc w:val="left"/>
        <w:rPr>
          <w:rFonts w:ascii="宋体" w:hAnsi="宋体" w:cs="宋体"/>
          <w:b w:val="0"/>
          <w:bCs w:val="0"/>
          <w:sz w:val="24"/>
          <w:szCs w:val="24"/>
        </w:rPr>
      </w:pPr>
      <w:bookmarkStart w:id="296" w:name="_Toc464136653"/>
      <w:bookmarkStart w:id="297" w:name="_Toc11173"/>
      <w:bookmarkStart w:id="298" w:name="_Toc11349"/>
      <w:r>
        <w:rPr>
          <w:rFonts w:ascii="宋体" w:hAnsi="宋体" w:cs="宋体"/>
          <w:b w:val="0"/>
          <w:bCs w:val="0"/>
          <w:sz w:val="24"/>
          <w:szCs w:val="24"/>
        </w:rPr>
        <w:br w:type="page"/>
      </w:r>
      <w:bookmarkStart w:id="299" w:name="_Toc19624584"/>
      <w:r>
        <w:rPr>
          <w:rFonts w:hint="eastAsia" w:ascii="宋体" w:hAnsi="宋体" w:cs="宋体"/>
          <w:sz w:val="24"/>
          <w:szCs w:val="24"/>
        </w:rPr>
        <w:t>附件</w:t>
      </w:r>
      <w:bookmarkStart w:id="300" w:name="_Toc376936779"/>
      <w:bookmarkStart w:id="301" w:name="_Toc351475542"/>
      <w:bookmarkStart w:id="302" w:name="_Toc365019584"/>
      <w:r>
        <w:rPr>
          <w:rFonts w:hint="eastAsia" w:ascii="宋体" w:hAnsi="宋体" w:cs="宋体"/>
          <w:sz w:val="24"/>
          <w:szCs w:val="24"/>
        </w:rPr>
        <w:t>10：供应商诚信承诺书</w:t>
      </w:r>
      <w:bookmarkEnd w:id="296"/>
      <w:bookmarkEnd w:id="297"/>
      <w:bookmarkEnd w:id="298"/>
      <w:bookmarkEnd w:id="299"/>
      <w:bookmarkEnd w:id="300"/>
      <w:bookmarkEnd w:id="301"/>
      <w:bookmarkEnd w:id="302"/>
    </w:p>
    <w:p>
      <w:pPr>
        <w:spacing w:line="360" w:lineRule="auto"/>
        <w:ind w:firstLine="0" w:firstLineChars="0"/>
        <w:rPr>
          <w:rFonts w:ascii="宋体" w:cs="Times New Roman"/>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供应商诚信承诺书</w:t>
      </w:r>
    </w:p>
    <w:p>
      <w:pPr>
        <w:spacing w:line="360" w:lineRule="auto"/>
        <w:ind w:firstLine="0" w:firstLineChars="0"/>
        <w:rPr>
          <w:rFonts w:ascii="宋体" w:cs="Times New Roman"/>
          <w:b/>
          <w:bCs/>
          <w:sz w:val="24"/>
          <w:szCs w:val="24"/>
        </w:rPr>
      </w:pPr>
    </w:p>
    <w:p>
      <w:pPr>
        <w:spacing w:line="360" w:lineRule="auto"/>
        <w:ind w:firstLine="0" w:firstLineChars="0"/>
        <w:rPr>
          <w:rFonts w:hint="eastAsia" w:ascii="宋体" w:eastAsia="宋体" w:cs="Times New Roman"/>
          <w:b/>
          <w:bCs/>
          <w:sz w:val="24"/>
          <w:szCs w:val="24"/>
          <w:lang w:eastAsia="zh-CN"/>
        </w:rPr>
      </w:pPr>
      <w:r>
        <w:rPr>
          <w:rFonts w:hint="eastAsia" w:ascii="宋体" w:hAnsi="宋体" w:cs="宋体"/>
          <w:b/>
          <w:bCs/>
          <w:sz w:val="24"/>
          <w:szCs w:val="24"/>
        </w:rPr>
        <w:t>致：</w:t>
      </w:r>
      <w:r>
        <w:rPr>
          <w:rFonts w:hint="eastAsia" w:ascii="宋体" w:hAnsi="宋体" w:cs="宋体"/>
          <w:b/>
          <w:bCs/>
          <w:sz w:val="24"/>
          <w:szCs w:val="24"/>
          <w:lang w:eastAsia="zh-CN"/>
        </w:rPr>
        <w:t>瑞恒项目管理有限公司</w:t>
      </w:r>
    </w:p>
    <w:p>
      <w:pPr>
        <w:spacing w:line="360" w:lineRule="auto"/>
        <w:ind w:firstLine="0" w:firstLineChars="0"/>
        <w:rPr>
          <w:rFonts w:ascii="宋体" w:cs="Times New Roman"/>
          <w:sz w:val="24"/>
          <w:szCs w:val="24"/>
        </w:rPr>
      </w:pPr>
      <w:r>
        <w:rPr>
          <w:rFonts w:hint="eastAsia" w:ascii="宋体" w:hAnsi="宋体" w:cs="宋体"/>
          <w:sz w:val="24"/>
          <w:szCs w:val="24"/>
        </w:rPr>
        <w:t>为了诚实、客观、有序地参与青海省政府采购活动，愿就以下内容作出承诺：</w:t>
      </w:r>
    </w:p>
    <w:p>
      <w:pPr>
        <w:spacing w:line="360" w:lineRule="auto"/>
        <w:ind w:firstLine="0" w:firstLineChars="0"/>
        <w:rPr>
          <w:rFonts w:ascii="宋体" w:cs="Times New Roman"/>
          <w:sz w:val="24"/>
          <w:szCs w:val="24"/>
        </w:rPr>
      </w:pPr>
      <w:r>
        <w:rPr>
          <w:rFonts w:hint="eastAsia" w:ascii="宋体" w:hAnsi="宋体" w:cs="宋体"/>
          <w:sz w:val="24"/>
          <w:szCs w:val="24"/>
        </w:rPr>
        <w:t>一、自觉遵守各项法律、法规、规章、制度以及社会公德，维护廉洁环境，与同场竞争的供应商平等参加政府采购活动。</w:t>
      </w:r>
    </w:p>
    <w:p>
      <w:pPr>
        <w:spacing w:line="360" w:lineRule="auto"/>
        <w:ind w:firstLine="0" w:firstLineChars="0"/>
        <w:rPr>
          <w:rFonts w:ascii="宋体" w:cs="Times New Roman"/>
          <w:sz w:val="24"/>
          <w:szCs w:val="24"/>
        </w:rPr>
      </w:pPr>
      <w:r>
        <w:rPr>
          <w:rFonts w:hint="eastAsia" w:ascii="宋体" w:hAnsi="宋体" w:cs="宋体"/>
          <w:sz w:val="24"/>
          <w:szCs w:val="24"/>
        </w:rPr>
        <w:t>二、参加</w:t>
      </w:r>
      <w:r>
        <w:rPr>
          <w:rFonts w:hint="eastAsia" w:ascii="宋体" w:hAnsi="宋体" w:cs="宋体"/>
          <w:sz w:val="24"/>
          <w:szCs w:val="24"/>
          <w:lang w:eastAsia="zh-CN"/>
        </w:rPr>
        <w:t>瑞恒项目管理有限公司</w:t>
      </w:r>
      <w:r>
        <w:rPr>
          <w:rFonts w:hint="eastAsia" w:ascii="宋体" w:hAnsi="宋体" w:cs="宋体"/>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cs="Times New Roman"/>
          <w:sz w:val="24"/>
          <w:szCs w:val="24"/>
        </w:rPr>
      </w:pPr>
      <w:r>
        <w:rPr>
          <w:rFonts w:hint="eastAsia" w:ascii="宋体" w:hAnsi="宋体" w:cs="宋体"/>
          <w:sz w:val="24"/>
          <w:szCs w:val="24"/>
        </w:rPr>
        <w:t>三、尊重参与政府采购活动各相关方的合法行为，接受政府采购活动依法形成的意见、结果。</w:t>
      </w:r>
    </w:p>
    <w:p>
      <w:pPr>
        <w:spacing w:line="360" w:lineRule="auto"/>
        <w:ind w:firstLine="0" w:firstLineChars="0"/>
        <w:rPr>
          <w:rFonts w:ascii="宋体" w:cs="Times New Roman"/>
          <w:sz w:val="24"/>
          <w:szCs w:val="24"/>
        </w:rPr>
      </w:pPr>
      <w:r>
        <w:rPr>
          <w:rFonts w:hint="eastAsia" w:ascii="宋体" w:hAnsi="宋体" w:cs="宋体"/>
          <w:sz w:val="24"/>
          <w:szCs w:val="24"/>
        </w:rPr>
        <w:t>四、依法参加政府采购活动，不围标、串标，维护市场秩序，不提供“三无”产品、以次充好。</w:t>
      </w:r>
    </w:p>
    <w:p>
      <w:pPr>
        <w:spacing w:line="360" w:lineRule="auto"/>
        <w:ind w:firstLine="0" w:firstLineChars="0"/>
        <w:rPr>
          <w:rFonts w:ascii="宋体" w:cs="Times New Roman"/>
          <w:sz w:val="24"/>
          <w:szCs w:val="24"/>
        </w:rPr>
      </w:pPr>
      <w:r>
        <w:rPr>
          <w:rFonts w:hint="eastAsia" w:ascii="宋体" w:hAnsi="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cs="Times New Roman"/>
          <w:sz w:val="24"/>
          <w:szCs w:val="24"/>
        </w:rPr>
      </w:pPr>
      <w:r>
        <w:rPr>
          <w:rFonts w:hint="eastAsia" w:ascii="宋体" w:hAnsi="宋体" w:cs="宋体"/>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cs="Times New Roman"/>
          <w:sz w:val="24"/>
          <w:szCs w:val="24"/>
        </w:rPr>
      </w:pPr>
      <w:r>
        <w:rPr>
          <w:rFonts w:hint="eastAsia" w:ascii="宋体" w:hAnsi="宋体" w:cs="宋体"/>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cs="Times New Roman"/>
          <w:sz w:val="24"/>
          <w:szCs w:val="24"/>
        </w:rPr>
      </w:pPr>
      <w:r>
        <w:rPr>
          <w:rFonts w:hint="eastAsia" w:ascii="宋体" w:hAnsi="宋体" w:cs="宋体"/>
          <w:sz w:val="24"/>
          <w:szCs w:val="24"/>
        </w:rPr>
        <w:t>本承诺是采购项目响应文件的组成部分。</w:t>
      </w:r>
    </w:p>
    <w:p>
      <w:pPr>
        <w:spacing w:line="360" w:lineRule="auto"/>
        <w:ind w:firstLine="0" w:firstLineChars="0"/>
        <w:rPr>
          <w:rFonts w:ascii="宋体" w:cs="Times New Roman"/>
          <w:sz w:val="24"/>
          <w:szCs w:val="24"/>
        </w:rPr>
      </w:pPr>
    </w:p>
    <w:p>
      <w:pPr>
        <w:spacing w:line="360" w:lineRule="auto"/>
        <w:ind w:firstLine="0" w:firstLineChars="0"/>
        <w:textAlignment w:val="baseline"/>
        <w:rPr>
          <w:rFonts w:ascii="宋体" w:cs="Times New Roman"/>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供应商：（公章）</w:t>
      </w: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法定代表人或委托代理人：（签字或盖章）</w:t>
      </w:r>
    </w:p>
    <w:p>
      <w:pPr>
        <w:wordWrap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年   月   日</w:t>
      </w:r>
    </w:p>
    <w:p>
      <w:pPr>
        <w:pStyle w:val="17"/>
        <w:ind w:firstLine="0" w:firstLineChars="0"/>
        <w:jc w:val="left"/>
        <w:rPr>
          <w:rFonts w:ascii="宋体" w:hAnsi="宋体" w:cs="宋体"/>
          <w:b w:val="0"/>
          <w:bCs w:val="0"/>
          <w:sz w:val="24"/>
          <w:szCs w:val="24"/>
        </w:rPr>
      </w:pPr>
      <w:bookmarkStart w:id="303" w:name="_Toc7486"/>
      <w:bookmarkStart w:id="304" w:name="_Toc25993"/>
      <w:bookmarkStart w:id="305" w:name="_Toc464136654"/>
      <w:r>
        <w:rPr>
          <w:rFonts w:ascii="宋体" w:hAnsi="宋体" w:cs="宋体"/>
          <w:b w:val="0"/>
          <w:bCs w:val="0"/>
          <w:sz w:val="24"/>
          <w:szCs w:val="24"/>
        </w:rPr>
        <w:br w:type="page"/>
      </w:r>
      <w:bookmarkStart w:id="306" w:name="_Toc19624585"/>
      <w:r>
        <w:rPr>
          <w:rFonts w:hint="eastAsia" w:ascii="宋体" w:hAnsi="宋体" w:cs="宋体"/>
          <w:sz w:val="24"/>
          <w:szCs w:val="24"/>
        </w:rPr>
        <w:t>附件11：资格证明材料</w:t>
      </w:r>
      <w:bookmarkEnd w:id="303"/>
      <w:bookmarkEnd w:id="304"/>
      <w:bookmarkEnd w:id="305"/>
      <w:bookmarkEnd w:id="306"/>
    </w:p>
    <w:p>
      <w:pPr>
        <w:spacing w:line="360" w:lineRule="auto"/>
        <w:ind w:firstLine="0" w:firstLineChars="0"/>
        <w:rPr>
          <w:rFonts w:ascii="宋体" w:cs="Times New Roman"/>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资格证明材料</w:t>
      </w:r>
    </w:p>
    <w:p>
      <w:pPr>
        <w:wordWrap w:val="0"/>
        <w:spacing w:line="360" w:lineRule="auto"/>
        <w:ind w:firstLine="0" w:firstLineChars="0"/>
        <w:rPr>
          <w:rFonts w:ascii="宋体" w:cs="Times New Roman"/>
          <w:sz w:val="24"/>
          <w:szCs w:val="24"/>
        </w:rPr>
      </w:pPr>
      <w:bookmarkStart w:id="307" w:name="_Toc32130"/>
      <w:bookmarkStart w:id="308" w:name="_Toc19128"/>
      <w:bookmarkStart w:id="309" w:name="_Toc464136655"/>
      <w:r>
        <w:rPr>
          <w:rFonts w:hint="eastAsia" w:ascii="宋体" w:cs="Times New Roman"/>
          <w:sz w:val="24"/>
          <w:szCs w:val="24"/>
        </w:rPr>
        <w:t>资格证明材料包括：</w:t>
      </w:r>
    </w:p>
    <w:p>
      <w:pPr>
        <w:numPr>
          <w:ilvl w:val="0"/>
          <w:numId w:val="4"/>
        </w:numPr>
        <w:wordWrap w:val="0"/>
        <w:spacing w:line="360" w:lineRule="auto"/>
        <w:ind w:firstLineChars="0"/>
        <w:rPr>
          <w:rFonts w:ascii="宋体" w:cs="Times New Roman"/>
          <w:sz w:val="24"/>
          <w:szCs w:val="24"/>
        </w:rPr>
      </w:pPr>
      <w:r>
        <w:rPr>
          <w:rFonts w:hint="eastAsia" w:ascii="宋体" w:cs="Times New Roman"/>
          <w:sz w:val="24"/>
          <w:szCs w:val="24"/>
        </w:rPr>
        <w:t>提供有效的营业执照、税务登记证、机构代码证或三证（五证）合一统一社会代码证及其他资格证明文件（扫描或复印件）；</w:t>
      </w:r>
    </w:p>
    <w:p>
      <w:pPr>
        <w:wordWrap w:val="0"/>
        <w:spacing w:line="360" w:lineRule="auto"/>
        <w:ind w:firstLine="0" w:firstLineChars="0"/>
        <w:rPr>
          <w:rFonts w:ascii="宋体" w:cs="Times New Roman"/>
          <w:sz w:val="24"/>
          <w:szCs w:val="24"/>
        </w:rPr>
      </w:pPr>
      <w:r>
        <w:rPr>
          <w:rFonts w:hint="eastAsia" w:ascii="宋体" w:cs="Times New Roman"/>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ordWrap w:val="0"/>
        <w:spacing w:line="360" w:lineRule="auto"/>
        <w:ind w:firstLine="0" w:firstLineChars="0"/>
        <w:rPr>
          <w:rFonts w:ascii="宋体" w:cs="Times New Roman"/>
          <w:sz w:val="24"/>
          <w:szCs w:val="24"/>
        </w:rPr>
      </w:pPr>
      <w:r>
        <w:rPr>
          <w:rFonts w:hint="eastAsia" w:ascii="宋体" w:cs="Times New Roman"/>
          <w:sz w:val="24"/>
          <w:szCs w:val="24"/>
        </w:rPr>
        <w:t>（2）磋商文件规定的有关资格证书、许可证书、认证等；</w:t>
      </w:r>
    </w:p>
    <w:p>
      <w:pPr>
        <w:wordWrap w:val="0"/>
        <w:spacing w:line="360" w:lineRule="auto"/>
        <w:ind w:firstLine="0" w:firstLineChars="0"/>
        <w:rPr>
          <w:rFonts w:ascii="宋体" w:cs="Times New Roman"/>
          <w:sz w:val="24"/>
          <w:szCs w:val="24"/>
        </w:rPr>
      </w:pPr>
      <w:r>
        <w:rPr>
          <w:rFonts w:hint="eastAsia" w:ascii="宋体" w:cs="Times New Roman"/>
          <w:sz w:val="24"/>
          <w:szCs w:val="24"/>
        </w:rPr>
        <w:t>（3）供应商认为有必要提供的其他资格证明文件。</w:t>
      </w:r>
    </w:p>
    <w:p>
      <w:pPr>
        <w:pStyle w:val="17"/>
        <w:ind w:firstLine="0" w:firstLineChars="0"/>
        <w:jc w:val="left"/>
        <w:rPr>
          <w:rFonts w:ascii="宋体" w:hAnsi="宋体" w:cs="宋体"/>
          <w:b w:val="0"/>
          <w:bCs w:val="0"/>
          <w:sz w:val="24"/>
          <w:szCs w:val="24"/>
        </w:rPr>
      </w:pPr>
      <w:r>
        <w:rPr>
          <w:rFonts w:ascii="宋体" w:hAnsi="宋体" w:cs="宋体"/>
          <w:b w:val="0"/>
          <w:bCs w:val="0"/>
          <w:sz w:val="24"/>
          <w:szCs w:val="24"/>
        </w:rPr>
        <w:br w:type="page"/>
      </w:r>
      <w:bookmarkStart w:id="310" w:name="_Toc19624586"/>
      <w:r>
        <w:rPr>
          <w:rFonts w:hint="eastAsia" w:ascii="宋体" w:hAnsi="宋体" w:cs="宋体"/>
          <w:sz w:val="24"/>
          <w:szCs w:val="24"/>
        </w:rPr>
        <w:t>附件12：财务状况证明</w:t>
      </w:r>
      <w:bookmarkEnd w:id="307"/>
      <w:bookmarkEnd w:id="308"/>
      <w:bookmarkEnd w:id="309"/>
      <w:bookmarkEnd w:id="310"/>
    </w:p>
    <w:p>
      <w:pPr>
        <w:autoSpaceDE w:val="0"/>
        <w:autoSpaceDN w:val="0"/>
        <w:spacing w:line="360" w:lineRule="auto"/>
        <w:ind w:firstLine="0" w:firstLineChars="0"/>
        <w:jc w:val="center"/>
        <w:rPr>
          <w:rFonts w:ascii="宋体" w:cs="Times New Roman"/>
          <w:b/>
          <w:bCs/>
          <w:sz w:val="24"/>
          <w:szCs w:val="24"/>
        </w:rPr>
      </w:pPr>
    </w:p>
    <w:p>
      <w:pPr>
        <w:autoSpaceDE w:val="0"/>
        <w:autoSpaceDN w:val="0"/>
        <w:spacing w:line="360" w:lineRule="auto"/>
        <w:ind w:firstLine="0" w:firstLineChars="0"/>
        <w:jc w:val="center"/>
        <w:rPr>
          <w:rFonts w:ascii="宋体" w:cs="Times New Roman"/>
          <w:b/>
          <w:bCs/>
          <w:sz w:val="28"/>
          <w:szCs w:val="28"/>
        </w:rPr>
      </w:pPr>
      <w:r>
        <w:rPr>
          <w:rFonts w:hint="eastAsia" w:ascii="宋体" w:hAnsi="宋体" w:cs="宋体"/>
          <w:b/>
          <w:bCs/>
          <w:sz w:val="28"/>
          <w:szCs w:val="28"/>
        </w:rPr>
        <w:t>财务状况证明</w:t>
      </w:r>
    </w:p>
    <w:p>
      <w:pPr>
        <w:autoSpaceDE w:val="0"/>
        <w:autoSpaceDN w:val="0"/>
        <w:spacing w:line="360" w:lineRule="auto"/>
        <w:ind w:firstLine="0" w:firstLineChars="0"/>
        <w:jc w:val="center"/>
        <w:rPr>
          <w:rFonts w:ascii="宋体" w:cs="Times New Roman"/>
          <w:b/>
          <w:bCs/>
          <w:sz w:val="24"/>
          <w:szCs w:val="24"/>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按照磋商文件第2.2款（1）中第&lt;2&gt;条规定提供以下相关材料。</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1、供应商开户银行近三个月内出具的资信证明或经第三方机构出具上一年度（</w:t>
      </w:r>
      <w:r>
        <w:rPr>
          <w:rFonts w:hint="eastAsia" w:ascii="宋体" w:hAnsi="宋体" w:cs="宋体"/>
          <w:sz w:val="24"/>
          <w:szCs w:val="24"/>
        </w:rPr>
        <w:t>201</w:t>
      </w:r>
      <w:r>
        <w:rPr>
          <w:rFonts w:hint="eastAsia" w:ascii="宋体" w:hAnsi="宋体" w:cs="宋体"/>
          <w:sz w:val="24"/>
          <w:szCs w:val="24"/>
          <w:lang w:val="en-US" w:eastAsia="zh-CN"/>
        </w:rPr>
        <w:t>9</w:t>
      </w:r>
      <w:r>
        <w:rPr>
          <w:rFonts w:hint="eastAsia" w:ascii="宋体" w:hAnsi="宋体" w:cs="宋体"/>
          <w:sz w:val="24"/>
          <w:szCs w:val="24"/>
        </w:rPr>
        <w:t>年</w:t>
      </w:r>
      <w:r>
        <w:rPr>
          <w:rFonts w:hint="eastAsia" w:ascii="宋体" w:hAnsi="宋体" w:cs="宋体"/>
          <w:sz w:val="24"/>
          <w:szCs w:val="24"/>
          <w:lang w:val="zh-CN"/>
        </w:rPr>
        <w:t>）的财务状况审计报告（扫描或复印件应全面、完整、清晰），包括资产负债表、现金流量表、利润表和财务（会计）报表附注</w:t>
      </w:r>
      <w:r>
        <w:rPr>
          <w:rFonts w:hint="eastAsia" w:ascii="宋体" w:hAnsi="宋体" w:cs="宋体"/>
          <w:sz w:val="24"/>
          <w:szCs w:val="24"/>
        </w:rPr>
        <w:t>,</w:t>
      </w:r>
      <w:r>
        <w:rPr>
          <w:rFonts w:hint="eastAsia" w:ascii="宋体" w:hAnsi="宋体" w:cs="宋体"/>
          <w:sz w:val="24"/>
          <w:szCs w:val="24"/>
          <w:lang w:val="zh-CN"/>
        </w:rPr>
        <w:t>并提供第三方机构的营业执照、执业证书。</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2、自20</w:t>
      </w:r>
      <w:r>
        <w:rPr>
          <w:rFonts w:hint="eastAsia" w:ascii="宋体" w:hAnsi="宋体" w:cs="宋体"/>
          <w:sz w:val="24"/>
          <w:szCs w:val="24"/>
          <w:lang w:val="en-US" w:eastAsia="zh-CN"/>
        </w:rPr>
        <w:t>20</w:t>
      </w:r>
      <w:r>
        <w:rPr>
          <w:rFonts w:hint="eastAsia" w:ascii="宋体" w:hAnsi="宋体" w:cs="宋体"/>
          <w:sz w:val="24"/>
          <w:szCs w:val="24"/>
          <w:lang w:val="zh-CN"/>
        </w:rPr>
        <w:t>年</w:t>
      </w:r>
      <w:r>
        <w:rPr>
          <w:rFonts w:hint="eastAsia" w:ascii="宋体" w:hAnsi="宋体" w:cs="宋体"/>
          <w:sz w:val="24"/>
          <w:szCs w:val="24"/>
          <w:lang w:val="en-US" w:eastAsia="zh-CN"/>
        </w:rPr>
        <w:t>1</w:t>
      </w:r>
      <w:r>
        <w:rPr>
          <w:rFonts w:hint="eastAsia" w:ascii="宋体" w:hAnsi="宋体" w:cs="宋体"/>
          <w:sz w:val="24"/>
          <w:szCs w:val="24"/>
          <w:lang w:val="zh-CN"/>
        </w:rPr>
        <w:t>月以来（至少任意</w:t>
      </w:r>
      <w:r>
        <w:rPr>
          <w:rFonts w:hint="eastAsia" w:ascii="宋体" w:hAnsi="宋体" w:cs="宋体"/>
          <w:sz w:val="24"/>
          <w:szCs w:val="24"/>
          <w:lang w:val="en-US" w:eastAsia="zh-CN"/>
        </w:rPr>
        <w:t>2</w:t>
      </w:r>
      <w:r>
        <w:rPr>
          <w:rFonts w:hint="eastAsia" w:ascii="宋体" w:hAnsi="宋体" w:cs="宋体"/>
          <w:sz w:val="24"/>
          <w:szCs w:val="24"/>
          <w:lang w:val="zh-CN"/>
        </w:rPr>
        <w:t>个月）依法缴纳税收和社会保障资金记录的证明材料；依法免税或不需要缴纳社会保障资金的供应商须提供相应文件证明其依法免税或不需要缴纳社会保障资金。</w:t>
      </w:r>
    </w:p>
    <w:p>
      <w:pPr>
        <w:pStyle w:val="17"/>
        <w:ind w:firstLine="0" w:firstLineChars="0"/>
        <w:jc w:val="left"/>
        <w:rPr>
          <w:rFonts w:ascii="宋体"/>
          <w:b w:val="0"/>
          <w:bCs w:val="0"/>
          <w:sz w:val="24"/>
          <w:szCs w:val="24"/>
        </w:rPr>
      </w:pPr>
      <w:r>
        <w:rPr>
          <w:rFonts w:ascii="宋体"/>
          <w:sz w:val="24"/>
          <w:szCs w:val="24"/>
          <w:lang w:val="zh-CN"/>
        </w:rPr>
        <w:br w:type="page"/>
      </w:r>
      <w:bookmarkStart w:id="311" w:name="_Toc19624587"/>
      <w:bookmarkStart w:id="312" w:name="_Toc27149"/>
      <w:bookmarkStart w:id="313" w:name="_Toc23114"/>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3：具备履行合同所必须的设备和专业技术能力证明</w:t>
      </w:r>
      <w:bookmarkEnd w:id="311"/>
    </w:p>
    <w:p>
      <w:pPr>
        <w:autoSpaceDE w:val="0"/>
        <w:autoSpaceDN w:val="0"/>
        <w:spacing w:line="360" w:lineRule="auto"/>
        <w:ind w:firstLine="480"/>
        <w:rPr>
          <w:rFonts w:ascii="宋体" w:cs="Times New Roman"/>
          <w:sz w:val="24"/>
          <w:szCs w:val="24"/>
          <w:lang w:val="zh-CN"/>
        </w:rPr>
      </w:pPr>
    </w:p>
    <w:p>
      <w:pPr>
        <w:autoSpaceDE w:val="0"/>
        <w:autoSpaceDN w:val="0"/>
        <w:spacing w:line="360" w:lineRule="auto"/>
        <w:ind w:firstLine="0" w:firstLineChars="0"/>
        <w:jc w:val="center"/>
        <w:rPr>
          <w:rFonts w:ascii="宋体" w:cs="Times New Roman"/>
          <w:b/>
          <w:bCs/>
          <w:sz w:val="28"/>
          <w:szCs w:val="28"/>
        </w:rPr>
      </w:pPr>
      <w:r>
        <w:rPr>
          <w:rFonts w:hint="eastAsia" w:ascii="宋体" w:hAnsi="宋体" w:cs="宋体"/>
          <w:b/>
          <w:bCs/>
          <w:sz w:val="28"/>
          <w:szCs w:val="28"/>
        </w:rPr>
        <w:t>具备履行合同所必须的设备和专业技术能力证明</w:t>
      </w:r>
    </w:p>
    <w:p>
      <w:pPr>
        <w:ind w:firstLine="480"/>
        <w:rPr>
          <w:rFonts w:ascii="宋体" w:hAnsi="宋体" w:cs="宋体"/>
          <w:color w:val="000000"/>
          <w:sz w:val="24"/>
          <w:szCs w:val="24"/>
          <w:lang w:val="zh-CN"/>
        </w:rPr>
      </w:pPr>
      <w:bookmarkStart w:id="314" w:name="_Toc464136656"/>
      <w:r>
        <w:rPr>
          <w:rFonts w:hint="eastAsia" w:ascii="宋体" w:hAnsi="宋体" w:cs="宋体"/>
          <w:color w:val="000000"/>
          <w:sz w:val="24"/>
          <w:szCs w:val="24"/>
          <w:lang w:val="zh-CN"/>
        </w:rPr>
        <w:t>为保证本项目合同的顺利履行，供应商必须具备履行合同的设备和专业技术能力，须提供必须具备履行合同的设备和专业技术能力的承诺函（格式自拟），或提供相关设备及相关人员的职称证书或用工合同等证明材料。</w:t>
      </w:r>
    </w:p>
    <w:p>
      <w:pPr>
        <w:ind w:firstLine="480"/>
        <w:rPr>
          <w:rFonts w:ascii="宋体" w:hAnsi="宋体" w:cs="宋体"/>
          <w:color w:val="000000"/>
          <w:sz w:val="24"/>
          <w:szCs w:val="24"/>
          <w:lang w:val="zh-CN"/>
        </w:rPr>
      </w:pPr>
    </w:p>
    <w:p>
      <w:pPr>
        <w:pStyle w:val="17"/>
        <w:ind w:firstLine="0" w:firstLineChars="0"/>
        <w:jc w:val="left"/>
        <w:rPr>
          <w:rFonts w:ascii="宋体" w:hAnsi="宋体" w:cs="宋体"/>
          <w:sz w:val="24"/>
          <w:szCs w:val="24"/>
        </w:rPr>
      </w:pPr>
    </w:p>
    <w:p>
      <w:pPr>
        <w:pStyle w:val="17"/>
        <w:ind w:firstLine="0" w:firstLineChars="0"/>
        <w:jc w:val="left"/>
        <w:rPr>
          <w:rFonts w:ascii="宋体" w:hAnsi="宋体" w:cs="宋体"/>
          <w:b w:val="0"/>
          <w:bCs w:val="0"/>
          <w:sz w:val="24"/>
          <w:szCs w:val="24"/>
        </w:rPr>
      </w:pPr>
      <w:r>
        <w:br w:type="page"/>
      </w:r>
      <w:bookmarkStart w:id="315" w:name="_Toc19624588"/>
      <w:r>
        <w:rPr>
          <w:rFonts w:hint="eastAsia" w:ascii="宋体" w:hAnsi="宋体" w:cs="宋体"/>
          <w:sz w:val="24"/>
          <w:szCs w:val="24"/>
        </w:rPr>
        <w:t>附件</w:t>
      </w:r>
      <w:r>
        <w:rPr>
          <w:rFonts w:ascii="宋体" w:hAnsi="宋体" w:cs="宋体"/>
          <w:sz w:val="24"/>
          <w:szCs w:val="24"/>
        </w:rPr>
        <w:t>1</w:t>
      </w:r>
      <w:bookmarkStart w:id="316" w:name="_Toc325726049"/>
      <w:bookmarkStart w:id="317" w:name="_Toc376936781"/>
      <w:r>
        <w:rPr>
          <w:rFonts w:hint="eastAsia" w:ascii="宋体" w:hAnsi="宋体" w:cs="宋体"/>
          <w:sz w:val="24"/>
          <w:szCs w:val="24"/>
        </w:rPr>
        <w:t>4：</w:t>
      </w:r>
      <w:bookmarkEnd w:id="316"/>
      <w:bookmarkEnd w:id="317"/>
      <w:r>
        <w:rPr>
          <w:rFonts w:hint="eastAsia" w:ascii="宋体" w:hAnsi="宋体" w:cs="宋体"/>
          <w:sz w:val="24"/>
          <w:szCs w:val="24"/>
        </w:rPr>
        <w:t>无重大违法记录声明</w:t>
      </w:r>
      <w:bookmarkEnd w:id="312"/>
      <w:bookmarkEnd w:id="313"/>
      <w:bookmarkEnd w:id="314"/>
      <w:bookmarkEnd w:id="315"/>
    </w:p>
    <w:p>
      <w:pPr>
        <w:spacing w:line="360" w:lineRule="auto"/>
        <w:ind w:firstLine="0" w:firstLineChars="0"/>
        <w:rPr>
          <w:rFonts w:ascii="宋体" w:cs="Times New Roman"/>
          <w:b/>
          <w:bCs/>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无重大违法记录声明</w:t>
      </w:r>
    </w:p>
    <w:p>
      <w:pPr>
        <w:spacing w:line="360" w:lineRule="auto"/>
        <w:ind w:firstLine="482"/>
        <w:rPr>
          <w:rFonts w:hint="eastAsia" w:ascii="宋体" w:eastAsia="宋体" w:cs="Times New Roman"/>
          <w:b/>
          <w:bCs/>
          <w:sz w:val="24"/>
          <w:szCs w:val="24"/>
          <w:lang w:eastAsia="zh-CN"/>
        </w:rPr>
      </w:pPr>
      <w:r>
        <w:rPr>
          <w:rFonts w:hint="eastAsia" w:ascii="宋体" w:hAnsi="宋体" w:cs="宋体"/>
          <w:b/>
          <w:bCs/>
          <w:sz w:val="24"/>
          <w:szCs w:val="24"/>
        </w:rPr>
        <w:t>致：</w:t>
      </w:r>
      <w:r>
        <w:rPr>
          <w:rFonts w:hint="eastAsia" w:ascii="宋体" w:hAnsi="宋体" w:cs="宋体"/>
          <w:b/>
          <w:bCs/>
          <w:sz w:val="24"/>
          <w:szCs w:val="24"/>
          <w:lang w:eastAsia="zh-CN"/>
        </w:rPr>
        <w:t>瑞恒项目管理有限公司</w:t>
      </w:r>
    </w:p>
    <w:p>
      <w:pPr>
        <w:spacing w:line="360" w:lineRule="auto"/>
        <w:ind w:firstLine="482"/>
        <w:rPr>
          <w:rFonts w:ascii="宋体" w:cs="Times New Roman"/>
          <w:b/>
          <w:bCs/>
          <w:sz w:val="24"/>
          <w:szCs w:val="24"/>
        </w:rPr>
      </w:pPr>
    </w:p>
    <w:p>
      <w:pPr>
        <w:spacing w:line="360" w:lineRule="auto"/>
        <w:ind w:firstLine="480"/>
        <w:rPr>
          <w:rFonts w:ascii="宋体" w:hAnsi="宋体" w:cs="宋体"/>
          <w:sz w:val="24"/>
          <w:szCs w:val="24"/>
        </w:rPr>
      </w:pPr>
      <w:r>
        <w:rPr>
          <w:rFonts w:hint="eastAsia" w:ascii="宋体" w:hAnsi="宋体" w:cs="宋体"/>
          <w:sz w:val="24"/>
          <w:szCs w:val="24"/>
        </w:rPr>
        <w:t>我单位参加本次政府采购项目活动前三年内，在经营活动中无重大违法活动记录，符合《政府采购法》规定的供应商资格条件。我方对此声明负全部法律责任。</w:t>
      </w:r>
    </w:p>
    <w:p>
      <w:pPr>
        <w:spacing w:line="360" w:lineRule="auto"/>
        <w:ind w:firstLine="480"/>
        <w:rPr>
          <w:rFonts w:ascii="宋体" w:cs="Times New Roman"/>
          <w:sz w:val="24"/>
          <w:szCs w:val="24"/>
        </w:rPr>
      </w:pPr>
      <w:r>
        <w:rPr>
          <w:rFonts w:hint="eastAsia" w:ascii="宋体" w:hAnsi="宋体" w:cs="宋体"/>
          <w:sz w:val="24"/>
          <w:szCs w:val="24"/>
        </w:rPr>
        <w:t>特此声明。</w:t>
      </w: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0" w:firstLineChars="0"/>
        <w:rPr>
          <w:rFonts w:ascii="宋体" w:cs="Times New Roman"/>
          <w:sz w:val="24"/>
          <w:szCs w:val="24"/>
        </w:rPr>
      </w:pPr>
    </w:p>
    <w:p>
      <w:pPr>
        <w:spacing w:line="360" w:lineRule="auto"/>
        <w:ind w:firstLine="0" w:firstLineChars="0"/>
        <w:rPr>
          <w:rFonts w:ascii="宋体" w:cs="Times New Roman"/>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供应商：    （公章）</w:t>
      </w: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法定代表人或委托代理人：（签字或盖章）</w:t>
      </w:r>
    </w:p>
    <w:p>
      <w:pPr>
        <w:wordWrap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年 月 日</w:t>
      </w:r>
    </w:p>
    <w:p>
      <w:pPr>
        <w:pStyle w:val="17"/>
        <w:ind w:firstLine="0" w:firstLineChars="0"/>
        <w:jc w:val="left"/>
        <w:rPr>
          <w:rFonts w:ascii="宋体" w:hAnsi="宋体" w:cs="宋体"/>
          <w:sz w:val="24"/>
          <w:szCs w:val="24"/>
        </w:rPr>
      </w:pPr>
      <w:bookmarkStart w:id="318" w:name="_Toc24531"/>
      <w:bookmarkStart w:id="319" w:name="_Toc464136657"/>
      <w:bookmarkStart w:id="320" w:name="_Toc22957"/>
    </w:p>
    <w:p>
      <w:pPr>
        <w:pStyle w:val="17"/>
        <w:ind w:firstLine="0" w:firstLineChars="0"/>
        <w:jc w:val="left"/>
        <w:rPr>
          <w:rFonts w:ascii="宋体" w:hAnsi="宋体" w:cs="宋体"/>
          <w:sz w:val="24"/>
          <w:szCs w:val="24"/>
        </w:rPr>
      </w:pPr>
    </w:p>
    <w:p>
      <w:pPr>
        <w:pStyle w:val="17"/>
        <w:ind w:firstLine="0" w:firstLineChars="0"/>
        <w:jc w:val="left"/>
        <w:rPr>
          <w:rFonts w:hint="eastAsia" w:ascii="宋体" w:hAnsi="宋体" w:cs="宋体"/>
          <w:sz w:val="24"/>
          <w:szCs w:val="24"/>
        </w:rPr>
      </w:pPr>
      <w:bookmarkStart w:id="321" w:name="_Toc19624589"/>
    </w:p>
    <w:p>
      <w:pPr>
        <w:pStyle w:val="17"/>
        <w:ind w:firstLine="0" w:firstLineChars="0"/>
        <w:jc w:val="left"/>
        <w:rPr>
          <w:rFonts w:ascii="宋体" w:hAnsi="宋体" w:cs="宋体"/>
          <w:sz w:val="24"/>
          <w:szCs w:val="24"/>
        </w:rPr>
      </w:pPr>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5：磋商保证金</w:t>
      </w:r>
      <w:bookmarkEnd w:id="318"/>
      <w:bookmarkEnd w:id="319"/>
      <w:bookmarkEnd w:id="320"/>
      <w:bookmarkEnd w:id="321"/>
    </w:p>
    <w:p>
      <w:pPr>
        <w:spacing w:line="360" w:lineRule="auto"/>
        <w:ind w:firstLine="0" w:firstLineChars="0"/>
        <w:rPr>
          <w:rFonts w:ascii="宋体" w:cs="Times New Roman"/>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磋商保证金</w:t>
      </w:r>
    </w:p>
    <w:p>
      <w:pPr>
        <w:spacing w:line="360" w:lineRule="auto"/>
        <w:ind w:firstLine="0" w:firstLineChars="0"/>
        <w:rPr>
          <w:rFonts w:ascii="宋体" w:cs="Times New Roman"/>
          <w:b/>
          <w:bCs/>
          <w:sz w:val="24"/>
          <w:szCs w:val="24"/>
        </w:rPr>
      </w:pPr>
    </w:p>
    <w:p>
      <w:pPr>
        <w:autoSpaceDE w:val="0"/>
        <w:autoSpaceDN w:val="0"/>
        <w:spacing w:line="360" w:lineRule="auto"/>
        <w:ind w:firstLine="482"/>
        <w:rPr>
          <w:rFonts w:hint="eastAsia" w:ascii="宋体" w:hAnsi="宋体" w:eastAsia="宋体" w:cs="宋体"/>
          <w:b/>
          <w:bCs/>
          <w:sz w:val="24"/>
          <w:szCs w:val="24"/>
          <w:lang w:val="zh-CN" w:eastAsia="zh-CN"/>
        </w:rPr>
      </w:pPr>
      <w:r>
        <w:rPr>
          <w:rFonts w:hint="eastAsia" w:ascii="宋体" w:hAnsi="宋体" w:cs="宋体"/>
          <w:b/>
          <w:bCs/>
          <w:sz w:val="24"/>
          <w:szCs w:val="24"/>
          <w:lang w:val="zh-CN"/>
        </w:rPr>
        <w:t>致：</w:t>
      </w:r>
      <w:r>
        <w:rPr>
          <w:rFonts w:hint="eastAsia" w:ascii="宋体" w:hAnsi="宋体" w:cs="宋体"/>
          <w:b/>
          <w:bCs/>
          <w:sz w:val="24"/>
          <w:szCs w:val="24"/>
          <w:u w:val="single"/>
          <w:lang w:eastAsia="zh-CN"/>
        </w:rPr>
        <w:t>瑞恒项目管理有限公司</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我方为（采购项目名称）项目（采购项目编号为：        ）递交保证金人民币       （大写：人民币        元）已于     年    月    日以转账方式汇入你方账户。</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附件：保证金交款证明复印件</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户    名：</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开户银行：</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开户帐号：</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注：通过银行转账的，必须由供应商从其账户汇（转）入</w:t>
      </w:r>
      <w:r>
        <w:rPr>
          <w:rFonts w:hint="eastAsia" w:ascii="宋体" w:hAnsi="宋体" w:cs="宋体"/>
          <w:sz w:val="24"/>
          <w:szCs w:val="24"/>
        </w:rPr>
        <w:t>9.1条规定的账户</w:t>
      </w:r>
      <w:r>
        <w:rPr>
          <w:rFonts w:hint="eastAsia" w:ascii="宋体" w:hAnsi="宋体" w:cs="宋体"/>
          <w:sz w:val="24"/>
          <w:szCs w:val="24"/>
          <w:lang w:val="zh-CN"/>
        </w:rPr>
        <w:t>。</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2"/>
        <w:jc w:val="center"/>
        <w:rPr>
          <w:rFonts w:ascii="宋体" w:hAnsi="宋体" w:cs="宋体"/>
          <w:b/>
          <w:bCs/>
          <w:sz w:val="24"/>
          <w:szCs w:val="24"/>
          <w:lang w:val="zh-CN"/>
        </w:rPr>
      </w:pPr>
      <w:r>
        <w:rPr>
          <w:rFonts w:hint="eastAsia" w:ascii="宋体" w:hAnsi="宋体" w:cs="宋体"/>
          <w:b/>
          <w:bCs/>
          <w:sz w:val="24"/>
          <w:szCs w:val="24"/>
          <w:lang w:val="zh-CN"/>
        </w:rPr>
        <w:t xml:space="preserve">                   供应商：（公章）</w:t>
      </w:r>
    </w:p>
    <w:p>
      <w:pPr>
        <w:autoSpaceDE w:val="0"/>
        <w:autoSpaceDN w:val="0"/>
        <w:spacing w:line="360" w:lineRule="auto"/>
        <w:ind w:firstLine="482"/>
        <w:jc w:val="center"/>
        <w:rPr>
          <w:rFonts w:ascii="宋体" w:hAnsi="宋体" w:cs="宋体"/>
          <w:b/>
          <w:bCs/>
          <w:sz w:val="24"/>
          <w:szCs w:val="24"/>
          <w:lang w:val="zh-CN"/>
        </w:rPr>
      </w:pPr>
      <w:r>
        <w:rPr>
          <w:rFonts w:hint="eastAsia" w:ascii="宋体" w:hAnsi="宋体" w:cs="宋体"/>
          <w:b/>
          <w:bCs/>
          <w:sz w:val="24"/>
          <w:szCs w:val="24"/>
          <w:lang w:val="zh-CN"/>
        </w:rPr>
        <w:t xml:space="preserve">         法定代表人或委托代理人：</w:t>
      </w:r>
      <w:r>
        <w:rPr>
          <w:rFonts w:hint="eastAsia" w:ascii="宋体" w:hAnsi="宋体" w:cs="宋体"/>
          <w:b/>
          <w:bCs/>
          <w:sz w:val="24"/>
          <w:szCs w:val="24"/>
        </w:rPr>
        <w:t>（签字或盖章）</w:t>
      </w:r>
    </w:p>
    <w:p>
      <w:pPr>
        <w:autoSpaceDE w:val="0"/>
        <w:autoSpaceDN w:val="0"/>
        <w:spacing w:line="360" w:lineRule="auto"/>
        <w:ind w:firstLine="482"/>
        <w:jc w:val="center"/>
        <w:rPr>
          <w:rFonts w:ascii="宋体" w:hAnsi="宋体" w:cs="宋体"/>
          <w:sz w:val="24"/>
          <w:szCs w:val="24"/>
          <w:lang w:val="zh-CN"/>
        </w:rPr>
      </w:pPr>
      <w:r>
        <w:rPr>
          <w:rFonts w:hint="eastAsia" w:ascii="宋体" w:hAnsi="宋体" w:cs="宋体"/>
          <w:b/>
          <w:bCs/>
          <w:sz w:val="24"/>
          <w:szCs w:val="24"/>
          <w:lang w:val="zh-CN"/>
        </w:rPr>
        <w:t xml:space="preserve">          年   月   日</w:t>
      </w:r>
    </w:p>
    <w:p>
      <w:pPr>
        <w:pStyle w:val="17"/>
        <w:ind w:firstLine="0" w:firstLineChars="0"/>
        <w:jc w:val="left"/>
        <w:rPr>
          <w:rFonts w:ascii="宋体" w:hAnsi="宋体" w:cs="宋体"/>
          <w:sz w:val="24"/>
          <w:szCs w:val="24"/>
        </w:rPr>
      </w:pPr>
      <w:r>
        <w:rPr>
          <w:rFonts w:ascii="宋体" w:hAnsi="宋体" w:cs="宋体"/>
          <w:sz w:val="24"/>
          <w:szCs w:val="24"/>
        </w:rPr>
        <w:br w:type="page"/>
      </w:r>
      <w:bookmarkStart w:id="322" w:name="_Toc19624590"/>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6：服务方案</w:t>
      </w:r>
      <w:bookmarkEnd w:id="322"/>
    </w:p>
    <w:p>
      <w:pPr>
        <w:ind w:firstLine="480"/>
        <w:rPr>
          <w:rFonts w:ascii="宋体" w:hAnsi="宋体" w:cs="宋体"/>
          <w:sz w:val="24"/>
          <w:szCs w:val="24"/>
        </w:rPr>
      </w:pPr>
    </w:p>
    <w:p>
      <w:pPr>
        <w:tabs>
          <w:tab w:val="left" w:pos="2730"/>
        </w:tabs>
        <w:ind w:firstLine="562"/>
        <w:jc w:val="center"/>
        <w:rPr>
          <w:rFonts w:ascii="宋体" w:hAnsi="宋体" w:cs="宋体"/>
          <w:b/>
          <w:bCs/>
          <w:sz w:val="28"/>
          <w:szCs w:val="28"/>
        </w:rPr>
      </w:pPr>
      <w:r>
        <w:rPr>
          <w:rFonts w:hint="eastAsia" w:ascii="宋体" w:hAnsi="宋体" w:cs="宋体"/>
          <w:b/>
          <w:bCs/>
          <w:sz w:val="28"/>
          <w:szCs w:val="28"/>
        </w:rPr>
        <w:t>服务方案</w:t>
      </w:r>
    </w:p>
    <w:p>
      <w:pPr>
        <w:tabs>
          <w:tab w:val="left" w:pos="2730"/>
        </w:tabs>
        <w:ind w:firstLine="480"/>
        <w:rPr>
          <w:rFonts w:ascii="宋体" w:hAnsi="宋体" w:cs="宋体"/>
          <w:sz w:val="24"/>
          <w:szCs w:val="24"/>
        </w:rPr>
      </w:pPr>
      <w:r>
        <w:rPr>
          <w:rFonts w:hint="eastAsia" w:ascii="宋体" w:hAnsi="宋体" w:cs="宋体"/>
          <w:sz w:val="24"/>
          <w:szCs w:val="24"/>
        </w:rPr>
        <w:t>格式自定义</w:t>
      </w:r>
    </w:p>
    <w:p>
      <w:pPr>
        <w:pStyle w:val="17"/>
        <w:ind w:firstLine="0" w:firstLineChars="0"/>
        <w:jc w:val="left"/>
      </w:pPr>
      <w:r>
        <w:rPr>
          <w:rFonts w:ascii="宋体" w:hAnsi="宋体" w:cs="宋体"/>
          <w:sz w:val="24"/>
          <w:szCs w:val="24"/>
        </w:rPr>
        <w:br w:type="page"/>
      </w:r>
      <w:bookmarkStart w:id="323" w:name="_Toc19624591"/>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7：</w:t>
      </w:r>
      <w:bookmarkEnd w:id="323"/>
      <w:bookmarkStart w:id="324" w:name="_Toc19624592"/>
      <w:bookmarkStart w:id="325" w:name="_Toc19624593"/>
      <w:r>
        <w:rPr>
          <w:rFonts w:hint="eastAsia" w:ascii="宋体" w:hAnsi="宋体" w:cs="宋体"/>
          <w:sz w:val="24"/>
          <w:szCs w:val="24"/>
        </w:rPr>
        <w:t>供应商的类似业绩证明材料</w:t>
      </w:r>
      <w:bookmarkEnd w:id="324"/>
      <w:bookmarkEnd w:id="325"/>
    </w:p>
    <w:p>
      <w:pPr>
        <w:autoSpaceDE w:val="0"/>
        <w:autoSpaceDN w:val="0"/>
        <w:adjustRightInd w:val="0"/>
        <w:ind w:firstLine="480"/>
        <w:rPr>
          <w:rFonts w:ascii="宋体" w:hAnsi="Cambria" w:cs="宋体"/>
          <w:sz w:val="24"/>
          <w:lang w:val="zh-CN"/>
        </w:rPr>
      </w:pPr>
    </w:p>
    <w:p>
      <w:pPr>
        <w:ind w:firstLine="480"/>
        <w:rPr>
          <w:rFonts w:ascii="宋体" w:hAnsi="宋体"/>
          <w:bCs/>
          <w:highlight w:val="yellow"/>
        </w:rPr>
      </w:pPr>
      <w:r>
        <w:rPr>
          <w:rFonts w:hint="eastAsia" w:ascii="宋体" w:hAnsi="宋体" w:cs="宋体"/>
          <w:sz w:val="24"/>
          <w:szCs w:val="24"/>
        </w:rPr>
        <w:t>提供自2017年以来供应商类似业绩证明材料</w:t>
      </w:r>
      <w:r>
        <w:rPr>
          <w:rFonts w:hint="eastAsia" w:ascii="宋体" w:hAnsi="宋体" w:cs="宋体"/>
          <w:sz w:val="24"/>
          <w:szCs w:val="24"/>
          <w:lang w:val="zh-CN"/>
        </w:rPr>
        <w:t>。类似业绩是指与采购项目在服务类型、使用功能等方面项目或相近的项目</w:t>
      </w:r>
      <w:r>
        <w:rPr>
          <w:rFonts w:hint="eastAsia" w:ascii="宋体" w:hAnsi="宋体" w:cs="宋体"/>
          <w:sz w:val="24"/>
          <w:szCs w:val="24"/>
        </w:rPr>
        <w:t>（需提供包含合同首页、标的及金额所在页、供货合同签字盖章页的扫描（或复印）件）</w:t>
      </w:r>
    </w:p>
    <w:p>
      <w:pPr>
        <w:pStyle w:val="17"/>
        <w:ind w:firstLine="0" w:firstLineChars="0"/>
        <w:jc w:val="left"/>
        <w:rPr>
          <w:rFonts w:ascii="宋体" w:hAnsi="宋体" w:cs="宋体"/>
          <w:sz w:val="24"/>
          <w:szCs w:val="24"/>
        </w:rPr>
      </w:pPr>
      <w:r>
        <w:rPr>
          <w:rFonts w:ascii="宋体" w:hAnsi="宋体" w:cs="宋体"/>
          <w:sz w:val="24"/>
          <w:szCs w:val="24"/>
        </w:rPr>
        <w:br w:type="page"/>
      </w:r>
      <w:bookmarkStart w:id="326" w:name="_Toc19624594"/>
      <w:bookmarkStart w:id="327" w:name="_Toc430937689"/>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t>: 供应商最终报价表</w:t>
      </w:r>
      <w:bookmarkEnd w:id="326"/>
    </w:p>
    <w:p>
      <w:pPr>
        <w:spacing w:line="360" w:lineRule="auto"/>
        <w:ind w:firstLine="0" w:firstLineChars="0"/>
        <w:jc w:val="center"/>
        <w:rPr>
          <w:rFonts w:ascii="宋体" w:hAnsi="宋体" w:cs="宋体"/>
          <w:b/>
          <w:sz w:val="24"/>
          <w:szCs w:val="24"/>
        </w:rPr>
      </w:pPr>
      <w:bookmarkStart w:id="328" w:name="_Toc408326292"/>
      <w:r>
        <w:rPr>
          <w:rFonts w:hint="eastAsia" w:ascii="宋体" w:hAnsi="宋体" w:cs="宋体"/>
          <w:b/>
          <w:sz w:val="24"/>
          <w:szCs w:val="24"/>
        </w:rPr>
        <w:t>供应商最</w:t>
      </w:r>
      <w:r>
        <w:rPr>
          <w:rFonts w:hint="eastAsia" w:ascii="宋体" w:hAnsi="宋体" w:cs="宋体"/>
          <w:b/>
          <w:bCs/>
          <w:sz w:val="24"/>
          <w:szCs w:val="24"/>
        </w:rPr>
        <w:t>终</w:t>
      </w:r>
      <w:r>
        <w:rPr>
          <w:rFonts w:hint="eastAsia" w:ascii="宋体" w:hAnsi="宋体" w:cs="宋体"/>
          <w:b/>
          <w:sz w:val="24"/>
          <w:szCs w:val="24"/>
        </w:rPr>
        <w:t>报价表</w:t>
      </w:r>
      <w:bookmarkEnd w:id="328"/>
    </w:p>
    <w:p>
      <w:pPr>
        <w:spacing w:line="360" w:lineRule="auto"/>
        <w:ind w:firstLine="0" w:firstLineChars="0"/>
        <w:rPr>
          <w:rFonts w:ascii="宋体" w:hAnsi="宋体" w:cs="宋体"/>
          <w:b/>
          <w:sz w:val="24"/>
          <w:szCs w:val="24"/>
        </w:rPr>
      </w:pPr>
    </w:p>
    <w:p>
      <w:pPr>
        <w:tabs>
          <w:tab w:val="left" w:pos="6510"/>
        </w:tabs>
        <w:spacing w:line="360" w:lineRule="auto"/>
        <w:ind w:firstLine="0" w:firstLineChars="0"/>
        <w:rPr>
          <w:rFonts w:ascii="宋体" w:hAnsi="宋体" w:cs="宋体"/>
          <w:b/>
          <w:sz w:val="24"/>
          <w:szCs w:val="24"/>
        </w:rPr>
      </w:pPr>
      <w:r>
        <w:rPr>
          <w:rFonts w:hint="eastAsia" w:ascii="宋体" w:hAnsi="宋体" w:cs="宋体"/>
          <w:b/>
          <w:sz w:val="24"/>
          <w:szCs w:val="24"/>
        </w:rPr>
        <w:t>项目名称：</w:t>
      </w:r>
      <w:r>
        <w:rPr>
          <w:rFonts w:ascii="宋体" w:hAnsi="宋体" w:cs="宋体"/>
          <w:b/>
          <w:sz w:val="24"/>
          <w:szCs w:val="24"/>
        </w:rPr>
        <w:tab/>
      </w:r>
    </w:p>
    <w:tbl>
      <w:tblPr>
        <w:tblStyle w:val="1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659"/>
        <w:gridCol w:w="2994"/>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最初报价</w:t>
            </w:r>
          </w:p>
        </w:tc>
        <w:tc>
          <w:tcPr>
            <w:tcW w:w="1659" w:type="dxa"/>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调整因素</w:t>
            </w:r>
          </w:p>
        </w:tc>
        <w:tc>
          <w:tcPr>
            <w:tcW w:w="2994" w:type="dxa"/>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sz w:val="24"/>
                <w:szCs w:val="24"/>
                <w:lang w:eastAsia="zh-CN"/>
              </w:rPr>
            </w:pPr>
            <w:r>
              <w:rPr>
                <w:rFonts w:hint="eastAsia" w:ascii="宋体" w:hAnsi="宋体" w:cs="宋体"/>
                <w:bCs/>
                <w:sz w:val="24"/>
                <w:szCs w:val="24"/>
                <w:lang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26" w:type="dxa"/>
            <w:vMerge w:val="restart"/>
          </w:tcPr>
          <w:p>
            <w:pPr>
              <w:spacing w:line="360" w:lineRule="auto"/>
              <w:ind w:firstLine="0" w:firstLineChars="0"/>
              <w:rPr>
                <w:rFonts w:ascii="宋体" w:hAnsi="宋体" w:cs="宋体"/>
                <w:sz w:val="24"/>
                <w:szCs w:val="24"/>
              </w:rPr>
            </w:pPr>
          </w:p>
        </w:tc>
        <w:tc>
          <w:tcPr>
            <w:tcW w:w="1659" w:type="dxa"/>
            <w:vMerge w:val="restart"/>
          </w:tcPr>
          <w:p>
            <w:pPr>
              <w:spacing w:line="360" w:lineRule="auto"/>
              <w:ind w:firstLine="0" w:firstLineChars="0"/>
              <w:rPr>
                <w:rFonts w:ascii="宋体" w:hAnsi="宋体" w:cs="宋体"/>
                <w:sz w:val="24"/>
                <w:szCs w:val="24"/>
              </w:rPr>
            </w:pPr>
          </w:p>
        </w:tc>
        <w:tc>
          <w:tcPr>
            <w:tcW w:w="2994" w:type="dxa"/>
          </w:tcPr>
          <w:p>
            <w:pPr>
              <w:spacing w:line="360" w:lineRule="auto"/>
              <w:ind w:firstLine="0" w:firstLineChars="0"/>
              <w:rPr>
                <w:rFonts w:ascii="宋体" w:hAnsi="宋体" w:cs="宋体"/>
                <w:sz w:val="24"/>
                <w:szCs w:val="24"/>
              </w:rPr>
            </w:pPr>
            <w:r>
              <w:rPr>
                <w:rFonts w:hint="eastAsia" w:ascii="宋体" w:hAnsi="宋体" w:cs="宋体"/>
                <w:sz w:val="24"/>
                <w:szCs w:val="24"/>
              </w:rPr>
              <w:t>小写：</w:t>
            </w:r>
          </w:p>
        </w:tc>
        <w:tc>
          <w:tcPr>
            <w:tcW w:w="2581" w:type="dxa"/>
            <w:vMerge w:val="restart"/>
          </w:tcPr>
          <w:p>
            <w:pPr>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26" w:type="dxa"/>
            <w:vMerge w:val="continue"/>
          </w:tcPr>
          <w:p>
            <w:pPr>
              <w:spacing w:line="360" w:lineRule="auto"/>
              <w:ind w:firstLine="0" w:firstLineChars="0"/>
              <w:rPr>
                <w:rFonts w:ascii="宋体" w:hAnsi="宋体" w:cs="宋体"/>
                <w:sz w:val="24"/>
                <w:szCs w:val="24"/>
              </w:rPr>
            </w:pPr>
          </w:p>
        </w:tc>
        <w:tc>
          <w:tcPr>
            <w:tcW w:w="1659" w:type="dxa"/>
            <w:vMerge w:val="continue"/>
          </w:tcPr>
          <w:p>
            <w:pPr>
              <w:spacing w:line="360" w:lineRule="auto"/>
              <w:ind w:firstLine="0" w:firstLineChars="0"/>
              <w:rPr>
                <w:rFonts w:ascii="宋体" w:hAnsi="宋体" w:cs="宋体"/>
                <w:sz w:val="24"/>
                <w:szCs w:val="24"/>
              </w:rPr>
            </w:pPr>
          </w:p>
        </w:tc>
        <w:tc>
          <w:tcPr>
            <w:tcW w:w="2994" w:type="dxa"/>
          </w:tcPr>
          <w:p>
            <w:pPr>
              <w:spacing w:line="360" w:lineRule="auto"/>
              <w:ind w:firstLine="0" w:firstLineChars="0"/>
              <w:rPr>
                <w:rFonts w:ascii="宋体" w:hAnsi="宋体" w:cs="宋体"/>
                <w:sz w:val="24"/>
                <w:szCs w:val="24"/>
              </w:rPr>
            </w:pPr>
            <w:r>
              <w:rPr>
                <w:rFonts w:hint="eastAsia" w:ascii="宋体" w:hAnsi="宋体" w:cs="宋体"/>
                <w:sz w:val="24"/>
                <w:szCs w:val="24"/>
              </w:rPr>
              <w:t>大写：</w:t>
            </w:r>
          </w:p>
        </w:tc>
        <w:tc>
          <w:tcPr>
            <w:tcW w:w="2581" w:type="dxa"/>
            <w:vMerge w:val="continue"/>
          </w:tcPr>
          <w:p>
            <w:pPr>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ascii="宋体" w:hAnsi="宋体" w:cs="宋体"/>
                <w:sz w:val="24"/>
                <w:szCs w:val="24"/>
              </w:rPr>
            </w:pPr>
            <w:r>
              <w:rPr>
                <w:rFonts w:hint="eastAsia" w:ascii="宋体" w:hAnsi="宋体" w:cs="宋体"/>
                <w:sz w:val="24"/>
                <w:szCs w:val="24"/>
              </w:rPr>
              <w:t>最终服务承诺（优惠条件）</w:t>
            </w: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tc>
      </w:tr>
    </w:tbl>
    <w:p>
      <w:pPr>
        <w:spacing w:line="360" w:lineRule="auto"/>
        <w:ind w:firstLine="0" w:firstLineChars="0"/>
        <w:jc w:val="left"/>
        <w:rPr>
          <w:rFonts w:ascii="宋体" w:hAnsi="宋体" w:cs="宋体"/>
          <w:sz w:val="24"/>
          <w:szCs w:val="24"/>
        </w:rPr>
      </w:pPr>
      <w:r>
        <w:rPr>
          <w:rFonts w:hint="eastAsia" w:ascii="宋体" w:hAnsi="宋体" w:cs="宋体"/>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cs="宋体"/>
          <w:b/>
          <w:bCs/>
          <w:sz w:val="24"/>
          <w:szCs w:val="24"/>
        </w:rPr>
      </w:pPr>
    </w:p>
    <w:p>
      <w:pPr>
        <w:tabs>
          <w:tab w:val="left" w:pos="168"/>
        </w:tabs>
        <w:spacing w:line="360" w:lineRule="auto"/>
        <w:ind w:firstLine="0" w:firstLineChars="0"/>
        <w:textAlignment w:val="baseline"/>
        <w:rPr>
          <w:rFonts w:ascii="宋体" w:hAnsi="宋体" w:cs="宋体"/>
          <w:b/>
          <w:bCs/>
          <w:sz w:val="24"/>
          <w:szCs w:val="24"/>
        </w:rPr>
      </w:pPr>
    </w:p>
    <w:p>
      <w:pPr>
        <w:tabs>
          <w:tab w:val="left" w:pos="168"/>
        </w:tabs>
        <w:spacing w:line="360" w:lineRule="auto"/>
        <w:ind w:firstLine="0" w:firstLineChars="0"/>
        <w:textAlignment w:val="baseline"/>
        <w:rPr>
          <w:rFonts w:ascii="宋体" w:hAnsi="宋体" w:cs="宋体"/>
          <w:b/>
          <w:bCs/>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供应商：（公章）</w:t>
      </w: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法定代表人或委托代理人：（签字或盖章）</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年   月  日</w:t>
      </w:r>
    </w:p>
    <w:p>
      <w:pPr>
        <w:ind w:firstLine="420"/>
      </w:pPr>
    </w:p>
    <w:p>
      <w:pPr>
        <w:pStyle w:val="17"/>
        <w:ind w:firstLine="0" w:firstLineChars="0"/>
        <w:jc w:val="left"/>
        <w:rPr>
          <w:rFonts w:ascii="宋体" w:hAnsi="宋体" w:cs="宋体"/>
          <w:sz w:val="24"/>
          <w:szCs w:val="24"/>
        </w:rPr>
      </w:pPr>
      <w:r>
        <w:rPr>
          <w:rFonts w:ascii="宋体" w:hAnsi="宋体" w:cs="宋体"/>
          <w:sz w:val="24"/>
          <w:szCs w:val="24"/>
        </w:rPr>
        <w:br w:type="page"/>
      </w:r>
      <w:bookmarkStart w:id="329" w:name="_Toc19624595"/>
      <w:r>
        <w:rPr>
          <w:rFonts w:hint="eastAsia" w:ascii="宋体" w:hAnsi="宋体" w:cs="宋体"/>
          <w:sz w:val="24"/>
          <w:szCs w:val="24"/>
        </w:rPr>
        <w:t>附件</w:t>
      </w:r>
      <w:r>
        <w:rPr>
          <w:rFonts w:hint="eastAsia" w:ascii="宋体" w:hAnsi="宋体" w:cs="宋体"/>
          <w:sz w:val="24"/>
          <w:szCs w:val="24"/>
          <w:lang w:val="en-US" w:eastAsia="zh-CN"/>
        </w:rPr>
        <w:t>19</w:t>
      </w:r>
      <w:r>
        <w:rPr>
          <w:rFonts w:hint="eastAsia" w:ascii="宋体" w:hAnsi="宋体" w:cs="宋体"/>
          <w:sz w:val="24"/>
          <w:szCs w:val="24"/>
        </w:rPr>
        <w:t>：供应商认为在其他方面有必要说明的事项</w:t>
      </w:r>
      <w:bookmarkEnd w:id="329"/>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供应商在参加本项目磋商中根据磋商文件的要求认为需要说明的事项。如没有说明事项，此项可忽略。（格式可自定）</w:t>
      </w:r>
    </w:p>
    <w:p>
      <w:pPr>
        <w:pStyle w:val="17"/>
        <w:ind w:firstLine="643"/>
        <w:rPr>
          <w:rFonts w:ascii="Calibri"/>
        </w:rPr>
      </w:pPr>
      <w:bookmarkStart w:id="330" w:name="_Toc464136659"/>
      <w:r>
        <w:rPr>
          <w:rFonts w:cs="宋体"/>
          <w:lang w:val="zh-CN"/>
        </w:rPr>
        <w:br w:type="page"/>
      </w:r>
      <w:bookmarkStart w:id="331" w:name="_Toc19624596"/>
      <w:r>
        <w:rPr>
          <w:rFonts w:hint="eastAsia" w:cs="宋体"/>
          <w:lang w:val="zh-CN"/>
        </w:rPr>
        <w:t>第五部分采购项目要求及技术参数</w:t>
      </w:r>
      <w:bookmarkEnd w:id="327"/>
      <w:bookmarkEnd w:id="330"/>
      <w:bookmarkEnd w:id="331"/>
    </w:p>
    <w:p>
      <w:pPr>
        <w:pStyle w:val="17"/>
        <w:numPr>
          <w:ilvl w:val="0"/>
          <w:numId w:val="5"/>
        </w:numPr>
        <w:ind w:firstLineChars="0"/>
        <w:rPr>
          <w:rFonts w:cs="宋体"/>
          <w:lang w:val="zh-CN"/>
        </w:rPr>
      </w:pPr>
      <w:bookmarkStart w:id="332" w:name="_Toc464136664"/>
      <w:bookmarkStart w:id="333" w:name="_Toc19624597"/>
      <w:r>
        <w:rPr>
          <w:rFonts w:hint="eastAsia" w:cs="宋体"/>
          <w:lang w:val="zh-CN"/>
        </w:rPr>
        <w:t>采购项目要求</w:t>
      </w:r>
      <w:bookmarkEnd w:id="332"/>
      <w:bookmarkEnd w:id="333"/>
    </w:p>
    <w:p>
      <w:pPr>
        <w:pStyle w:val="17"/>
        <w:spacing w:before="0" w:after="0" w:line="360" w:lineRule="auto"/>
        <w:ind w:firstLine="562"/>
        <w:jc w:val="left"/>
        <w:outlineLvl w:val="1"/>
        <w:rPr>
          <w:rFonts w:ascii="宋体" w:hAnsi="宋体" w:cs="宋体"/>
          <w:color w:val="000000"/>
          <w:lang w:val="zh-CN"/>
        </w:rPr>
      </w:pPr>
      <w:bookmarkStart w:id="334" w:name="_Toc511291984"/>
      <w:bookmarkStart w:id="335" w:name="_Toc4601"/>
      <w:bookmarkStart w:id="336" w:name="_Toc19624598"/>
      <w:r>
        <w:rPr>
          <w:rFonts w:hint="eastAsia" w:ascii="宋体" w:hAnsi="宋体" w:cs="宋体"/>
          <w:color w:val="000000"/>
          <w:sz w:val="28"/>
          <w:szCs w:val="28"/>
          <w:lang w:val="zh-CN"/>
        </w:rPr>
        <w:t>1.说明</w:t>
      </w:r>
      <w:bookmarkEnd w:id="334"/>
      <w:bookmarkEnd w:id="335"/>
      <w:bookmarkEnd w:id="336"/>
    </w:p>
    <w:p>
      <w:pPr>
        <w:autoSpaceDE w:val="0"/>
        <w:autoSpaceDN w:val="0"/>
        <w:adjustRightInd w:val="0"/>
        <w:ind w:firstLine="480"/>
        <w:rPr>
          <w:rFonts w:ascii="宋体" w:cs="宋体"/>
          <w:sz w:val="24"/>
          <w:szCs w:val="24"/>
          <w:lang w:val="zh-CN"/>
        </w:rPr>
      </w:pPr>
      <w:bookmarkStart w:id="337" w:name="_Toc26125"/>
      <w:r>
        <w:rPr>
          <w:rFonts w:ascii="宋体" w:cs="宋体"/>
          <w:sz w:val="24"/>
          <w:szCs w:val="24"/>
          <w:lang w:val="zh-CN"/>
        </w:rPr>
        <w:t>1.1</w:t>
      </w:r>
      <w:r>
        <w:rPr>
          <w:rFonts w:hint="eastAsia" w:ascii="宋体" w:cs="宋体"/>
          <w:sz w:val="24"/>
          <w:szCs w:val="24"/>
        </w:rPr>
        <w:t>.</w:t>
      </w:r>
      <w:r>
        <w:rPr>
          <w:rFonts w:hint="eastAsia" w:ascii="宋体" w:cs="宋体"/>
          <w:sz w:val="24"/>
          <w:szCs w:val="24"/>
          <w:lang w:val="zh-CN"/>
        </w:rPr>
        <w:t>供应商可以按照磋商文件规定的项目需求响应，必须对项目需求中所有内容作为一个整体进行响应，不能拆分或少报。否则，响应无效。</w:t>
      </w:r>
    </w:p>
    <w:p>
      <w:pPr>
        <w:spacing w:line="360" w:lineRule="auto"/>
        <w:ind w:firstLine="480"/>
        <w:rPr>
          <w:rFonts w:ascii="宋体" w:hAnsi="宋体" w:cs="宋体"/>
          <w:sz w:val="24"/>
          <w:szCs w:val="24"/>
        </w:rPr>
      </w:pPr>
      <w:r>
        <w:rPr>
          <w:rFonts w:hint="eastAsia" w:ascii="宋体" w:cs="宋体"/>
          <w:sz w:val="24"/>
          <w:szCs w:val="24"/>
        </w:rPr>
        <w:t>2</w:t>
      </w:r>
      <w:r>
        <w:rPr>
          <w:rFonts w:ascii="宋体" w:cs="宋体"/>
          <w:sz w:val="24"/>
          <w:szCs w:val="24"/>
          <w:lang w:val="zh-CN"/>
        </w:rPr>
        <w:t>.</w:t>
      </w:r>
      <w:r>
        <w:rPr>
          <w:rFonts w:hint="eastAsia" w:ascii="宋体" w:cs="宋体"/>
          <w:sz w:val="24"/>
          <w:szCs w:val="24"/>
        </w:rPr>
        <w:t>2.</w:t>
      </w:r>
      <w:r>
        <w:rPr>
          <w:rFonts w:hint="eastAsia" w:ascii="宋体" w:hAnsi="宋体" w:cs="宋体"/>
          <w:sz w:val="24"/>
          <w:szCs w:val="24"/>
        </w:rPr>
        <w:t>报价为磋商总价。报价必须包括：人工费、</w:t>
      </w:r>
      <w:r>
        <w:rPr>
          <w:rFonts w:hint="eastAsia" w:ascii="宋体" w:hAnsi="宋体" w:cs="宋体"/>
          <w:sz w:val="24"/>
          <w:szCs w:val="24"/>
          <w:lang w:eastAsia="zh-CN"/>
        </w:rPr>
        <w:t>产品费、</w:t>
      </w:r>
      <w:r>
        <w:rPr>
          <w:rFonts w:hint="eastAsia" w:ascii="宋体" w:hAnsi="宋体" w:cs="宋体"/>
          <w:sz w:val="24"/>
          <w:szCs w:val="24"/>
        </w:rPr>
        <w:t>耗材费、验收费、系统集成费、售前、售中、售后服务费、招标服务费及不可预见费等全部费用。</w:t>
      </w:r>
    </w:p>
    <w:p>
      <w:pPr>
        <w:spacing w:line="360" w:lineRule="auto"/>
        <w:ind w:firstLine="480"/>
        <w:rPr>
          <w:rFonts w:ascii="宋体" w:hAnsi="宋体" w:cs="宋体"/>
          <w:sz w:val="24"/>
          <w:szCs w:val="24"/>
        </w:rPr>
      </w:pP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供应商应根据磋商文件规定的格式完整填写所有内容，并保证所提供的全部资料真实可信，自愿承担相应责任。</w:t>
      </w:r>
    </w:p>
    <w:p>
      <w:pPr>
        <w:pStyle w:val="17"/>
        <w:spacing w:before="0" w:after="0" w:line="360" w:lineRule="auto"/>
        <w:ind w:firstLine="562"/>
        <w:jc w:val="left"/>
        <w:outlineLvl w:val="1"/>
        <w:rPr>
          <w:rFonts w:ascii="宋体" w:hAnsi="宋体" w:cs="宋体"/>
          <w:color w:val="000000"/>
          <w:lang w:val="zh-CN"/>
        </w:rPr>
      </w:pPr>
      <w:bookmarkStart w:id="338" w:name="_Toc19624599"/>
      <w:bookmarkStart w:id="339" w:name="_Toc511291985"/>
      <w:r>
        <w:rPr>
          <w:rFonts w:hint="eastAsia" w:ascii="宋体" w:hAnsi="宋体" w:cs="宋体"/>
          <w:color w:val="000000"/>
          <w:sz w:val="28"/>
          <w:szCs w:val="28"/>
        </w:rPr>
        <w:t>2.</w:t>
      </w:r>
      <w:bookmarkEnd w:id="337"/>
      <w:bookmarkStart w:id="340" w:name="_Toc1475"/>
      <w:r>
        <w:rPr>
          <w:rFonts w:hint="eastAsia" w:ascii="宋体" w:hAnsi="宋体" w:cs="宋体"/>
          <w:color w:val="000000"/>
          <w:sz w:val="28"/>
          <w:szCs w:val="28"/>
          <w:lang w:val="zh-CN"/>
        </w:rPr>
        <w:t>重要指标</w:t>
      </w:r>
      <w:bookmarkEnd w:id="338"/>
      <w:bookmarkEnd w:id="339"/>
      <w:bookmarkEnd w:id="340"/>
    </w:p>
    <w:p>
      <w:pPr>
        <w:autoSpaceDE w:val="0"/>
        <w:autoSpaceDN w:val="0"/>
        <w:spacing w:line="360" w:lineRule="auto"/>
        <w:ind w:firstLine="480"/>
        <w:rPr>
          <w:rFonts w:ascii="宋体" w:hAnsi="宋体" w:cs="宋体"/>
          <w:color w:val="000000"/>
          <w:sz w:val="24"/>
          <w:szCs w:val="24"/>
          <w:lang w:val="zh-CN"/>
        </w:rPr>
      </w:pPr>
      <w:bookmarkStart w:id="341" w:name="_Toc18880"/>
      <w:r>
        <w:rPr>
          <w:rFonts w:hint="eastAsia" w:ascii="宋体" w:hAnsi="宋体" w:cs="宋体"/>
          <w:color w:val="000000"/>
          <w:sz w:val="24"/>
          <w:szCs w:val="24"/>
        </w:rPr>
        <w:t>2</w:t>
      </w:r>
      <w:r>
        <w:rPr>
          <w:rFonts w:hint="eastAsia" w:ascii="宋体" w:hAnsi="宋体" w:cs="宋体"/>
          <w:color w:val="000000"/>
          <w:sz w:val="24"/>
          <w:szCs w:val="24"/>
          <w:lang w:val="zh-CN"/>
        </w:rPr>
        <w:t>.1本次磋商文件中规定的采购预算额度为磋商最高限价，供应商的磋商报价不得超出此额度。否则，投标（响应）无效。</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zh-CN"/>
        </w:rPr>
        <w:t>.2技术参数中除注明签订合同时提供</w:t>
      </w:r>
      <w:r>
        <w:rPr>
          <w:rFonts w:hint="eastAsia" w:ascii="宋体" w:hAnsi="宋体" w:cs="宋体"/>
          <w:color w:val="000000"/>
          <w:sz w:val="24"/>
          <w:szCs w:val="24"/>
        </w:rPr>
        <w:t>的相关服务承诺等资料以外，其余相关资料在磋商时必须附在响应文件中。</w:t>
      </w:r>
    </w:p>
    <w:p>
      <w:pPr>
        <w:spacing w:line="360" w:lineRule="auto"/>
        <w:ind w:firstLine="480" w:firstLineChars="200"/>
        <w:rPr>
          <w:rFonts w:ascii="宋体" w:hAnsi="宋体"/>
          <w:sz w:val="24"/>
          <w:szCs w:val="24"/>
          <w:lang w:val="zh-CN"/>
        </w:rPr>
      </w:pPr>
      <w:r>
        <w:rPr>
          <w:rFonts w:hint="eastAsia" w:ascii="宋体" w:hAnsi="宋体" w:eastAsia="宋体" w:cs="宋体"/>
          <w:color w:val="000000"/>
          <w:kern w:val="0"/>
          <w:sz w:val="24"/>
          <w:szCs w:val="24"/>
          <w:lang w:val="en-US" w:eastAsia="zh-CN"/>
        </w:rPr>
        <w:t>2.3</w:t>
      </w:r>
      <w:r>
        <w:rPr>
          <w:rFonts w:hint="eastAsia" w:ascii="宋体" w:hAnsi="宋体" w:eastAsia="宋体" w:cs="宋体"/>
          <w:color w:val="000000"/>
          <w:kern w:val="0"/>
          <w:sz w:val="24"/>
          <w:szCs w:val="24"/>
        </w:rPr>
        <w:t>招标文件在技术要求中列出了采购人可以接受的最低技术指标，供应商必须对技术要求表中各项指标进行实质性响应，所提供的每一项技术指标不能低于所列的各项指标。“技术参数”中用“★”符号标注的属于重要技术参数、指标，必须完全响应（须提供相关证明材料）。否则，视为无效投标。</w:t>
      </w:r>
    </w:p>
    <w:p>
      <w:pPr>
        <w:pStyle w:val="10"/>
      </w:pPr>
    </w:p>
    <w:p>
      <w:pPr>
        <w:pStyle w:val="17"/>
        <w:spacing w:before="0" w:after="0" w:line="360" w:lineRule="auto"/>
        <w:ind w:firstLine="562"/>
        <w:jc w:val="left"/>
        <w:outlineLvl w:val="1"/>
        <w:rPr>
          <w:rFonts w:ascii="宋体" w:hAnsi="宋体" w:cs="宋体"/>
          <w:color w:val="000000"/>
          <w:lang w:val="zh-CN"/>
        </w:rPr>
      </w:pPr>
      <w:bookmarkStart w:id="342" w:name="_Toc19624600"/>
      <w:bookmarkStart w:id="343" w:name="_Toc511291986"/>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341"/>
      <w:bookmarkEnd w:id="342"/>
      <w:bookmarkEnd w:id="343"/>
    </w:p>
    <w:p>
      <w:pPr>
        <w:autoSpaceDE w:val="0"/>
        <w:autoSpaceDN w:val="0"/>
        <w:adjustRightInd w:val="0"/>
        <w:ind w:firstLine="360" w:firstLineChars="150"/>
        <w:rPr>
          <w:rFonts w:ascii="宋体" w:cs="宋体"/>
          <w:sz w:val="24"/>
          <w:szCs w:val="24"/>
          <w:lang w:val="zh-CN"/>
        </w:rPr>
      </w:pPr>
      <w:r>
        <w:rPr>
          <w:rFonts w:hint="eastAsia" w:ascii="宋体" w:cs="宋体"/>
          <w:sz w:val="24"/>
          <w:szCs w:val="24"/>
          <w:lang w:val="zh-CN"/>
        </w:rPr>
        <w:t>3.1.交货期：签订合同后</w:t>
      </w:r>
      <w:r>
        <w:rPr>
          <w:rFonts w:hint="eastAsia" w:ascii="宋体" w:cs="宋体"/>
          <w:sz w:val="24"/>
          <w:szCs w:val="24"/>
          <w:lang w:val="en-US" w:eastAsia="zh-CN"/>
        </w:rPr>
        <w:t>20天</w:t>
      </w:r>
      <w:r>
        <w:rPr>
          <w:rFonts w:hint="eastAsia" w:ascii="宋体" w:cs="宋体"/>
          <w:sz w:val="24"/>
          <w:szCs w:val="24"/>
          <w:lang w:val="zh-CN"/>
        </w:rPr>
        <w:t>；</w:t>
      </w:r>
    </w:p>
    <w:p>
      <w:pPr>
        <w:autoSpaceDE w:val="0"/>
        <w:autoSpaceDN w:val="0"/>
        <w:adjustRightInd w:val="0"/>
        <w:ind w:firstLine="360" w:firstLineChars="150"/>
        <w:rPr>
          <w:rFonts w:ascii="宋体" w:cs="宋体"/>
          <w:sz w:val="24"/>
          <w:szCs w:val="24"/>
          <w:lang w:val="zh-CN"/>
        </w:rPr>
      </w:pPr>
      <w:r>
        <w:rPr>
          <w:rFonts w:hint="eastAsia" w:ascii="宋体" w:cs="宋体"/>
          <w:sz w:val="24"/>
          <w:szCs w:val="24"/>
          <w:lang w:val="zh-CN"/>
        </w:rPr>
        <w:t>3.2.交货地点：海南州；</w:t>
      </w:r>
    </w:p>
    <w:p>
      <w:pPr>
        <w:autoSpaceDE w:val="0"/>
        <w:autoSpaceDN w:val="0"/>
        <w:adjustRightInd w:val="0"/>
        <w:ind w:firstLine="360" w:firstLineChars="150"/>
        <w:rPr>
          <w:rFonts w:ascii="宋体" w:cs="宋体"/>
          <w:sz w:val="24"/>
          <w:szCs w:val="24"/>
          <w:lang w:val="zh-CN"/>
        </w:rPr>
      </w:pPr>
      <w:r>
        <w:rPr>
          <w:rFonts w:hint="eastAsia" w:ascii="宋体" w:cs="宋体"/>
          <w:sz w:val="24"/>
          <w:szCs w:val="24"/>
          <w:lang w:val="zh-CN"/>
        </w:rPr>
        <w:t>3.3.付款方式：详见“第三部分  青海省政府采购项目合同书范本”中“五、付款方式”的规定。</w:t>
      </w:r>
    </w:p>
    <w:p>
      <w:pPr>
        <w:pStyle w:val="17"/>
        <w:ind w:firstLine="0" w:firstLineChars="0"/>
        <w:rPr>
          <w:rFonts w:hint="eastAsia" w:ascii="宋体" w:hAnsi="宋体"/>
          <w:lang w:val="zh-CN"/>
        </w:rPr>
        <w:sectPr>
          <w:pgSz w:w="11906" w:h="16838"/>
          <w:pgMar w:top="1440" w:right="1803" w:bottom="1440" w:left="1803" w:header="851" w:footer="992" w:gutter="0"/>
          <w:cols w:space="425" w:num="1"/>
          <w:docGrid w:type="lines" w:linePitch="312" w:charSpace="0"/>
        </w:sectPr>
      </w:pPr>
      <w:bookmarkStart w:id="344" w:name="_Toc19624601"/>
      <w:bookmarkStart w:id="345" w:name="_Toc476125059"/>
      <w:bookmarkStart w:id="346" w:name="_Toc511291987"/>
    </w:p>
    <w:p>
      <w:pPr>
        <w:pStyle w:val="17"/>
        <w:ind w:firstLine="0" w:firstLineChars="0"/>
        <w:rPr>
          <w:rFonts w:ascii="宋体" w:hAnsi="宋体"/>
          <w:lang w:val="zh-CN"/>
        </w:rPr>
      </w:pPr>
      <w:r>
        <w:rPr>
          <w:rFonts w:hint="eastAsia" w:ascii="宋体" w:hAnsi="宋体"/>
          <w:lang w:val="zh-CN"/>
        </w:rPr>
        <w:t>（二）服务采购内容</w:t>
      </w:r>
      <w:bookmarkEnd w:id="344"/>
      <w:bookmarkEnd w:id="345"/>
      <w:bookmarkEnd w:id="346"/>
    </w:p>
    <w:tbl>
      <w:tblPr>
        <w:tblStyle w:val="18"/>
        <w:tblW w:w="8499" w:type="dxa"/>
        <w:tblInd w:w="-5" w:type="dxa"/>
        <w:tblLayout w:type="fixed"/>
        <w:tblCellMar>
          <w:top w:w="0" w:type="dxa"/>
          <w:left w:w="108" w:type="dxa"/>
          <w:bottom w:w="0" w:type="dxa"/>
          <w:right w:w="108" w:type="dxa"/>
        </w:tblCellMar>
      </w:tblPr>
      <w:tblGrid>
        <w:gridCol w:w="538"/>
        <w:gridCol w:w="1219"/>
        <w:gridCol w:w="5100"/>
        <w:gridCol w:w="900"/>
        <w:gridCol w:w="742"/>
      </w:tblGrid>
      <w:tr>
        <w:tblPrEx>
          <w:tblCellMar>
            <w:top w:w="0" w:type="dxa"/>
            <w:left w:w="108" w:type="dxa"/>
            <w:bottom w:w="0" w:type="dxa"/>
            <w:right w:w="108" w:type="dxa"/>
          </w:tblCellMar>
        </w:tblPrEx>
        <w:trPr>
          <w:trHeight w:val="480" w:hRule="atLeast"/>
        </w:trPr>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序号</w:t>
            </w:r>
          </w:p>
        </w:tc>
        <w:tc>
          <w:tcPr>
            <w:tcW w:w="1219" w:type="dxa"/>
            <w:tcBorders>
              <w:top w:val="single" w:color="auto" w:sz="4" w:space="0"/>
              <w:left w:val="nil"/>
              <w:bottom w:val="single" w:color="auto" w:sz="4" w:space="0"/>
              <w:right w:val="single" w:color="auto" w:sz="4" w:space="0"/>
            </w:tcBorders>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设备名称</w:t>
            </w:r>
          </w:p>
        </w:tc>
        <w:tc>
          <w:tcPr>
            <w:tcW w:w="5100" w:type="dxa"/>
            <w:tcBorders>
              <w:top w:val="single" w:color="auto" w:sz="4" w:space="0"/>
              <w:left w:val="nil"/>
              <w:bottom w:val="single" w:color="auto" w:sz="4" w:space="0"/>
              <w:right w:val="single" w:color="auto" w:sz="4" w:space="0"/>
            </w:tcBorders>
            <w:noWrap w:val="0"/>
            <w:vAlign w:val="center"/>
          </w:tcPr>
          <w:p>
            <w:pPr>
              <w:widowControl/>
              <w:ind w:firstLine="482"/>
              <w:jc w:val="center"/>
              <w:rPr>
                <w:rFonts w:ascii="宋体" w:hAnsi="宋体" w:cs="宋体"/>
                <w:b/>
                <w:bCs/>
                <w:color w:val="000000"/>
                <w:sz w:val="24"/>
                <w:szCs w:val="24"/>
              </w:rPr>
            </w:pPr>
            <w:r>
              <w:rPr>
                <w:rFonts w:hint="eastAsia" w:ascii="宋体" w:hAnsi="宋体" w:cs="宋体"/>
                <w:b/>
                <w:bCs/>
                <w:color w:val="000000"/>
                <w:sz w:val="24"/>
                <w:szCs w:val="24"/>
              </w:rPr>
              <w:t>规格参数</w:t>
            </w:r>
          </w:p>
        </w:tc>
        <w:tc>
          <w:tcPr>
            <w:tcW w:w="900" w:type="dxa"/>
            <w:tcBorders>
              <w:top w:val="single" w:color="auto" w:sz="4" w:space="0"/>
              <w:left w:val="nil"/>
              <w:bottom w:val="single" w:color="auto" w:sz="4" w:space="0"/>
              <w:right w:val="single" w:color="auto" w:sz="4" w:space="0"/>
            </w:tcBorders>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单位</w:t>
            </w:r>
          </w:p>
        </w:tc>
        <w:tc>
          <w:tcPr>
            <w:tcW w:w="742" w:type="dxa"/>
            <w:tcBorders>
              <w:top w:val="single" w:color="auto" w:sz="4" w:space="0"/>
              <w:left w:val="nil"/>
              <w:bottom w:val="single" w:color="auto" w:sz="4" w:space="0"/>
              <w:right w:val="single" w:color="auto" w:sz="4" w:space="0"/>
            </w:tcBorders>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数量</w:t>
            </w:r>
          </w:p>
        </w:tc>
      </w:tr>
      <w:tr>
        <w:tblPrEx>
          <w:tblCellMar>
            <w:top w:w="0" w:type="dxa"/>
            <w:left w:w="108" w:type="dxa"/>
            <w:bottom w:w="0" w:type="dxa"/>
            <w:right w:w="108" w:type="dxa"/>
          </w:tblCellMar>
        </w:tblPrEx>
        <w:trPr>
          <w:trHeight w:val="1401" w:hRule="atLeast"/>
        </w:trPr>
        <w:tc>
          <w:tcPr>
            <w:tcW w:w="53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46"/>
              <w:widowControl/>
              <w:numPr>
                <w:ilvl w:val="0"/>
                <w:numId w:val="6"/>
              </w:numPr>
              <w:ind w:left="0" w:firstLine="0" w:firstLineChars="0"/>
              <w:jc w:val="center"/>
              <w:rPr>
                <w:rFonts w:ascii="宋体" w:hAnsi="宋体" w:cs="宋体"/>
                <w:color w:val="000000"/>
                <w:sz w:val="24"/>
                <w:szCs w:val="24"/>
              </w:rPr>
            </w:pPr>
          </w:p>
        </w:tc>
        <w:tc>
          <w:tcPr>
            <w:tcW w:w="12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食品经营许可不见面审批系统(州级)</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0" w:leftChars="0" w:firstLine="0" w:firstLineChars="0"/>
              <w:jc w:val="left"/>
              <w:rPr>
                <w:rFonts w:ascii="宋体" w:hAnsi="宋体" w:cs="宋体"/>
                <w:color w:val="000000"/>
                <w:sz w:val="24"/>
                <w:szCs w:val="24"/>
              </w:rPr>
            </w:pPr>
            <w:r>
              <w:rPr>
                <w:rFonts w:hint="eastAsia" w:ascii="宋体" w:hAnsi="宋体" w:cs="宋体"/>
                <w:color w:val="000000"/>
                <w:sz w:val="24"/>
                <w:szCs w:val="24"/>
              </w:rPr>
              <w:t>可实现食品经营许可网上申请、预审、政务大厅受理、现场审查、审核、批准、打印的全过程电子无纸化网上流转签批。电子签名、自动流转实现无纸化办公。自动生成和打印行政许可过程中的全部文书。同时预留与其他行政许可系统对接接口，便于数据共享。</w:t>
            </w:r>
            <w:r>
              <w:rPr>
                <w:rFonts w:hint="eastAsia" w:ascii="宋体" w:hAnsi="宋体" w:cs="宋体"/>
                <w:b/>
                <w:bCs/>
                <w:color w:val="000000"/>
                <w:sz w:val="24"/>
                <w:szCs w:val="24"/>
              </w:rPr>
              <w:t>提供投标产品与青海省食品安全大数据平台的兼容性证明(未提供或只提供承诺函视为负偏离)。</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套</w:t>
            </w:r>
          </w:p>
        </w:tc>
        <w:tc>
          <w:tcPr>
            <w:tcW w:w="7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1</w:t>
            </w:r>
          </w:p>
        </w:tc>
      </w:tr>
      <w:tr>
        <w:tblPrEx>
          <w:tblCellMar>
            <w:top w:w="0" w:type="dxa"/>
            <w:left w:w="108" w:type="dxa"/>
            <w:bottom w:w="0" w:type="dxa"/>
            <w:right w:w="108" w:type="dxa"/>
          </w:tblCellMar>
        </w:tblPrEx>
        <w:trPr>
          <w:trHeight w:val="1949" w:hRule="atLeast"/>
        </w:trPr>
        <w:tc>
          <w:tcPr>
            <w:tcW w:w="53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46"/>
              <w:widowControl/>
              <w:numPr>
                <w:ilvl w:val="0"/>
                <w:numId w:val="6"/>
              </w:numPr>
              <w:ind w:left="0" w:firstLine="0" w:firstLineChars="0"/>
              <w:rPr>
                <w:rFonts w:ascii="宋体" w:hAnsi="宋体" w:cs="宋体"/>
                <w:color w:val="000000"/>
                <w:sz w:val="24"/>
                <w:szCs w:val="24"/>
              </w:rPr>
            </w:pPr>
          </w:p>
        </w:tc>
        <w:tc>
          <w:tcPr>
            <w:tcW w:w="1219" w:type="dxa"/>
            <w:tcBorders>
              <w:top w:val="single" w:color="auto" w:sz="4" w:space="0"/>
              <w:left w:val="nil"/>
              <w:bottom w:val="single" w:color="auto" w:sz="4" w:space="0"/>
              <w:right w:val="single" w:color="auto" w:sz="4" w:space="0"/>
            </w:tcBorders>
            <w:shd w:val="clear" w:color="auto" w:fill="auto"/>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药品监管子系统（州级）</w:t>
            </w:r>
          </w:p>
        </w:tc>
        <w:tc>
          <w:tcPr>
            <w:tcW w:w="5100" w:type="dxa"/>
            <w:tcBorders>
              <w:top w:val="single" w:color="auto" w:sz="4" w:space="0"/>
              <w:left w:val="nil"/>
              <w:bottom w:val="single" w:color="auto" w:sz="4" w:space="0"/>
              <w:right w:val="single" w:color="auto" w:sz="4" w:space="0"/>
            </w:tcBorders>
            <w:shd w:val="clear" w:color="auto" w:fill="auto"/>
            <w:noWrap w:val="0"/>
            <w:vAlign w:val="center"/>
          </w:tcPr>
          <w:p>
            <w:pPr>
              <w:widowControl/>
              <w:ind w:firstLine="0" w:firstLineChars="0"/>
              <w:jc w:val="left"/>
              <w:rPr>
                <w:rFonts w:ascii="宋体" w:hAnsi="宋体" w:cs="宋体"/>
                <w:color w:val="000000"/>
                <w:sz w:val="24"/>
                <w:szCs w:val="24"/>
              </w:rPr>
            </w:pPr>
            <w:r>
              <w:rPr>
                <w:rFonts w:hint="eastAsia" w:ascii="宋体" w:hAnsi="宋体" w:cs="宋体"/>
                <w:color w:val="000000"/>
                <w:sz w:val="24"/>
                <w:szCs w:val="24"/>
              </w:rPr>
              <w:t>可实现对辖区内大型药品连锁经营企业进行监管，对药品的采购、入库、存储、销售记录及购买人信息登记等数据进行监管，同时药品监管子系统数据要实时导入主体信息库，做到数据的时效性和统一性，同时为大数据分析应用子系统提供药品监管数据支撑等。本系统包括监管端系统和企业端药品零售上报系统。</w:t>
            </w:r>
            <w:r>
              <w:rPr>
                <w:rFonts w:hint="eastAsia" w:ascii="宋体" w:hAnsi="宋体" w:cs="宋体"/>
                <w:b/>
                <w:bCs/>
                <w:color w:val="000000"/>
                <w:sz w:val="24"/>
                <w:szCs w:val="24"/>
              </w:rPr>
              <w:t>提供投标产品与青海省药品行政许可平台的兼容性证明(未提供或只提供承诺</w:t>
            </w:r>
            <w:r>
              <w:rPr>
                <w:rFonts w:hint="eastAsia" w:ascii="宋体" w:hAnsi="宋体" w:cs="宋体"/>
                <w:b/>
                <w:bCs/>
                <w:color w:val="000000"/>
                <w:sz w:val="24"/>
                <w:szCs w:val="24"/>
                <w:lang w:eastAsia="zh-CN"/>
              </w:rPr>
              <w:t>函</w:t>
            </w:r>
            <w:r>
              <w:rPr>
                <w:rFonts w:hint="eastAsia" w:ascii="宋体" w:hAnsi="宋体" w:cs="宋体"/>
                <w:b/>
                <w:bCs/>
                <w:color w:val="000000"/>
                <w:sz w:val="24"/>
                <w:szCs w:val="24"/>
              </w:rPr>
              <w:t>视为负偏离)。</w:t>
            </w:r>
          </w:p>
        </w:tc>
        <w:tc>
          <w:tcPr>
            <w:tcW w:w="900"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套</w:t>
            </w:r>
          </w:p>
        </w:tc>
        <w:tc>
          <w:tcPr>
            <w:tcW w:w="74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1</w:t>
            </w:r>
          </w:p>
        </w:tc>
      </w:tr>
      <w:tr>
        <w:tblPrEx>
          <w:tblCellMar>
            <w:top w:w="0" w:type="dxa"/>
            <w:left w:w="108" w:type="dxa"/>
            <w:bottom w:w="0" w:type="dxa"/>
            <w:right w:w="108" w:type="dxa"/>
          </w:tblCellMar>
        </w:tblPrEx>
        <w:trPr>
          <w:trHeight w:val="1016" w:hRule="atLeast"/>
        </w:trPr>
        <w:tc>
          <w:tcPr>
            <w:tcW w:w="53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46"/>
              <w:widowControl/>
              <w:numPr>
                <w:ilvl w:val="0"/>
                <w:numId w:val="6"/>
              </w:numPr>
              <w:ind w:left="0" w:firstLine="0" w:firstLineChars="0"/>
              <w:rPr>
                <w:rFonts w:ascii="宋体" w:hAnsi="宋体" w:cs="宋体"/>
                <w:color w:val="000000"/>
                <w:sz w:val="24"/>
                <w:szCs w:val="24"/>
              </w:rPr>
            </w:pPr>
          </w:p>
        </w:tc>
        <w:tc>
          <w:tcPr>
            <w:tcW w:w="1219" w:type="dxa"/>
            <w:tcBorders>
              <w:top w:val="single" w:color="auto" w:sz="4" w:space="0"/>
              <w:left w:val="nil"/>
              <w:bottom w:val="single" w:color="auto" w:sz="4" w:space="0"/>
              <w:right w:val="single" w:color="auto" w:sz="4" w:space="0"/>
            </w:tcBorders>
            <w:shd w:val="clear" w:color="auto" w:fill="auto"/>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远程视频系统</w:t>
            </w:r>
          </w:p>
        </w:tc>
        <w:tc>
          <w:tcPr>
            <w:tcW w:w="5100" w:type="dxa"/>
            <w:tcBorders>
              <w:top w:val="single" w:color="auto" w:sz="4" w:space="0"/>
              <w:left w:val="nil"/>
              <w:bottom w:val="single" w:color="auto" w:sz="4" w:space="0"/>
              <w:right w:val="single" w:color="auto" w:sz="4" w:space="0"/>
            </w:tcBorders>
            <w:shd w:val="clear" w:color="auto" w:fill="auto"/>
            <w:noWrap w:val="0"/>
            <w:vAlign w:val="center"/>
          </w:tcPr>
          <w:p>
            <w:pPr>
              <w:widowControl/>
              <w:ind w:firstLine="0" w:firstLineChars="0"/>
              <w:jc w:val="left"/>
              <w:rPr>
                <w:rFonts w:ascii="宋体" w:hAnsi="宋体" w:cs="宋体"/>
                <w:color w:val="000000"/>
                <w:sz w:val="24"/>
                <w:szCs w:val="24"/>
              </w:rPr>
            </w:pPr>
            <w:r>
              <w:rPr>
                <w:rFonts w:hint="eastAsia" w:ascii="宋体" w:hAnsi="宋体" w:cs="宋体"/>
                <w:color w:val="000000"/>
                <w:sz w:val="24"/>
                <w:szCs w:val="24"/>
              </w:rPr>
              <w:t>将被监管企业的食品生产、加工、消毒、仓储的视频、添加剂使用、餐厨废弃物处理实行实时远程全过程视频监管。★要求平台PC端可在线实时查看被监管单位后厨视频（视频通过RTMP协议（由于前端设备支持RTSP播放能力有限，不允许通过RTSP协议获取）从视频服务器获取、播放，播放延迟在网络良好状况下≤1秒。视频服务器软件及从现有视频集中管理平台中调取摄像机（或NVR）图像和转码的功能由中标人完成）。</w:t>
            </w:r>
          </w:p>
        </w:tc>
        <w:tc>
          <w:tcPr>
            <w:tcW w:w="900"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套</w:t>
            </w:r>
          </w:p>
        </w:tc>
        <w:tc>
          <w:tcPr>
            <w:tcW w:w="74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1</w:t>
            </w:r>
          </w:p>
        </w:tc>
      </w:tr>
      <w:tr>
        <w:tblPrEx>
          <w:tblCellMar>
            <w:top w:w="0" w:type="dxa"/>
            <w:left w:w="108" w:type="dxa"/>
            <w:bottom w:w="0" w:type="dxa"/>
            <w:right w:w="108" w:type="dxa"/>
          </w:tblCellMar>
        </w:tblPrEx>
        <w:trPr>
          <w:trHeight w:val="668" w:hRule="atLeast"/>
        </w:trPr>
        <w:tc>
          <w:tcPr>
            <w:tcW w:w="538" w:type="dxa"/>
            <w:tcBorders>
              <w:top w:val="nil"/>
              <w:left w:val="single" w:color="auto" w:sz="4" w:space="0"/>
              <w:bottom w:val="single" w:color="auto" w:sz="4" w:space="0"/>
              <w:right w:val="single" w:color="auto" w:sz="4" w:space="0"/>
            </w:tcBorders>
            <w:shd w:val="clear" w:color="000000" w:fill="FFFFFF"/>
            <w:noWrap w:val="0"/>
            <w:vAlign w:val="center"/>
          </w:tcPr>
          <w:p>
            <w:pPr>
              <w:pStyle w:val="46"/>
              <w:widowControl/>
              <w:numPr>
                <w:ilvl w:val="0"/>
                <w:numId w:val="6"/>
              </w:numPr>
              <w:ind w:left="0" w:firstLine="0" w:firstLineChars="0"/>
              <w:jc w:val="center"/>
              <w:rPr>
                <w:rFonts w:ascii="宋体" w:hAnsi="宋体" w:cs="宋体"/>
                <w:color w:val="000000"/>
                <w:sz w:val="24"/>
                <w:szCs w:val="24"/>
              </w:rPr>
            </w:pPr>
          </w:p>
        </w:tc>
        <w:tc>
          <w:tcPr>
            <w:tcW w:w="1219" w:type="dxa"/>
            <w:tcBorders>
              <w:top w:val="nil"/>
              <w:left w:val="nil"/>
              <w:bottom w:val="single" w:color="auto" w:sz="4" w:space="0"/>
              <w:right w:val="single" w:color="auto" w:sz="4" w:space="0"/>
            </w:tcBorders>
            <w:shd w:val="clear" w:color="auto" w:fill="auto"/>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液晶拼接显示器</w:t>
            </w:r>
          </w:p>
        </w:tc>
        <w:tc>
          <w:tcPr>
            <w:tcW w:w="5100" w:type="dxa"/>
            <w:tcBorders>
              <w:top w:val="nil"/>
              <w:left w:val="nil"/>
              <w:bottom w:val="single" w:color="auto" w:sz="4" w:space="0"/>
              <w:right w:val="single" w:color="auto" w:sz="4" w:space="0"/>
            </w:tcBorders>
            <w:shd w:val="clear" w:color="auto" w:fill="auto"/>
            <w:noWrap w:val="0"/>
            <w:vAlign w:val="center"/>
          </w:tcPr>
          <w:p>
            <w:pPr>
              <w:widowControl/>
              <w:ind w:firstLine="0" w:firstLineChars="0"/>
              <w:jc w:val="left"/>
              <w:rPr>
                <w:rFonts w:ascii="宋体" w:hAnsi="宋体" w:cs="宋体"/>
                <w:color w:val="000000"/>
                <w:sz w:val="24"/>
                <w:szCs w:val="24"/>
              </w:rPr>
            </w:pPr>
            <w:r>
              <w:rPr>
                <w:rFonts w:hint="eastAsia" w:ascii="宋体" w:hAnsi="宋体" w:cs="宋体"/>
                <w:color w:val="000000"/>
                <w:sz w:val="24"/>
                <w:szCs w:val="24"/>
              </w:rPr>
              <w:t>1、 55寸面板，显示面积：1213.5宽)×684高) mm，显示模式：16:9；</w:t>
            </w:r>
            <w:r>
              <w:rPr>
                <w:rFonts w:hint="eastAsia" w:ascii="宋体" w:hAnsi="宋体" w:cs="宋体"/>
                <w:color w:val="000000"/>
                <w:sz w:val="24"/>
                <w:szCs w:val="24"/>
              </w:rPr>
              <w:br w:type="textWrapping"/>
            </w:r>
            <w:r>
              <w:rPr>
                <w:rFonts w:hint="eastAsia" w:ascii="宋体" w:hAnsi="宋体" w:cs="宋体"/>
                <w:color w:val="000000"/>
                <w:sz w:val="24"/>
                <w:szCs w:val="24"/>
              </w:rPr>
              <w:t>2、 液晶背光源采用直下式LED灯点阵排列，均匀性和色彩还原性都较好，无黑边和暗影现象；</w:t>
            </w:r>
            <w:r>
              <w:rPr>
                <w:rFonts w:hint="eastAsia" w:ascii="宋体" w:hAnsi="宋体" w:cs="宋体"/>
                <w:color w:val="000000"/>
                <w:sz w:val="24"/>
                <w:szCs w:val="24"/>
              </w:rPr>
              <w:br w:type="textWrapping"/>
            </w:r>
            <w:r>
              <w:rPr>
                <w:rFonts w:hint="eastAsia" w:ascii="宋体" w:hAnsi="宋体" w:cs="宋体"/>
                <w:color w:val="000000"/>
                <w:sz w:val="24"/>
                <w:szCs w:val="24"/>
              </w:rPr>
              <w:t>3、 液晶屏需具有高分辨率、高亮度、高对比度、较好的彩色饱和度，要求色彩还原真实。</w:t>
            </w:r>
            <w:r>
              <w:rPr>
                <w:rFonts w:hint="eastAsia" w:ascii="宋体" w:hAnsi="宋体" w:cs="宋体"/>
                <w:color w:val="000000"/>
                <w:sz w:val="24"/>
                <w:szCs w:val="24"/>
              </w:rPr>
              <w:br w:type="textWrapping"/>
            </w:r>
            <w:r>
              <w:rPr>
                <w:rFonts w:hint="eastAsia" w:ascii="宋体" w:hAnsi="宋体" w:cs="宋体"/>
                <w:color w:val="000000"/>
                <w:sz w:val="24"/>
                <w:szCs w:val="24"/>
              </w:rPr>
              <w:t>4、 物理分辨率达到1920×1080，支持信号的输入分辨率为1920×1080。</w:t>
            </w:r>
            <w:r>
              <w:rPr>
                <w:rFonts w:hint="eastAsia" w:ascii="宋体" w:hAnsi="宋体" w:cs="宋体"/>
                <w:color w:val="000000"/>
                <w:sz w:val="24"/>
                <w:szCs w:val="24"/>
              </w:rPr>
              <w:br w:type="textWrapping"/>
            </w:r>
            <w:r>
              <w:rPr>
                <w:rFonts w:hint="eastAsia" w:ascii="宋体" w:hAnsi="宋体" w:cs="宋体"/>
                <w:color w:val="000000"/>
                <w:sz w:val="24"/>
                <w:szCs w:val="24"/>
              </w:rPr>
              <w:t>5、 液晶屏对比度要求不低于4000:1（Typ），屏幕亮度≥500cd/㎡。</w:t>
            </w:r>
            <w:r>
              <w:rPr>
                <w:rFonts w:hint="eastAsia" w:ascii="宋体" w:hAnsi="宋体" w:cs="宋体"/>
                <w:color w:val="000000"/>
                <w:sz w:val="24"/>
                <w:szCs w:val="24"/>
              </w:rPr>
              <w:br w:type="textWrapping"/>
            </w:r>
            <w:r>
              <w:rPr>
                <w:rFonts w:hint="eastAsia" w:ascii="宋体" w:hAnsi="宋体" w:cs="宋体"/>
                <w:color w:val="000000"/>
                <w:sz w:val="24"/>
                <w:szCs w:val="24"/>
              </w:rPr>
              <w:t>6、 液晶屏需采用图像垂直调整技术（Patterned Vertical Alignment），可视角度需达到178°以上(横向和纵向)。</w:t>
            </w:r>
            <w:r>
              <w:rPr>
                <w:rFonts w:hint="eastAsia" w:ascii="宋体" w:hAnsi="宋体" w:cs="宋体"/>
                <w:color w:val="000000"/>
                <w:sz w:val="24"/>
                <w:szCs w:val="24"/>
              </w:rPr>
              <w:br w:type="textWrapping"/>
            </w:r>
            <w:r>
              <w:rPr>
                <w:rFonts w:hint="eastAsia" w:ascii="宋体" w:hAnsi="宋体" w:cs="宋体"/>
                <w:color w:val="000000"/>
                <w:sz w:val="24"/>
                <w:szCs w:val="24"/>
              </w:rPr>
              <w:t>7、 液晶屏需保证亮度均匀，显示清晰、图像失真小，影像不闪烁， 可满足7×24小时长时使用，寿命不低于50000小时，物理拼缝3.5 mm ，拼缝整齐，面板平整度小于0.3mm，整体无变形。</w:t>
            </w:r>
            <w:r>
              <w:rPr>
                <w:rFonts w:hint="eastAsia" w:ascii="宋体" w:hAnsi="宋体" w:cs="宋体"/>
                <w:color w:val="000000"/>
                <w:sz w:val="24"/>
                <w:szCs w:val="24"/>
              </w:rPr>
              <w:br w:type="textWrapping"/>
            </w:r>
            <w:r>
              <w:rPr>
                <w:rFonts w:hint="eastAsia" w:ascii="宋体" w:hAnsi="宋体" w:cs="宋体"/>
                <w:color w:val="000000"/>
                <w:sz w:val="24"/>
                <w:szCs w:val="24"/>
              </w:rPr>
              <w:t xml:space="preserve">8、 图像处理技术采用3D梳状信号处理，让画面的边缘更自然，消除画面边缘的锯齿现场；另外3D降噪处理模块，保证散热的要求同时让噪声最小，达到国标要求的最低值。   </w:t>
            </w:r>
            <w:r>
              <w:rPr>
                <w:rFonts w:hint="eastAsia" w:ascii="宋体" w:hAnsi="宋体" w:cs="宋体"/>
                <w:color w:val="000000"/>
                <w:sz w:val="24"/>
                <w:szCs w:val="24"/>
              </w:rPr>
              <w:br w:type="textWrapping"/>
            </w:r>
            <w:r>
              <w:rPr>
                <w:rFonts w:hint="eastAsia" w:ascii="宋体" w:hAnsi="宋体" w:cs="宋体"/>
                <w:color w:val="000000"/>
                <w:sz w:val="24"/>
                <w:szCs w:val="24"/>
              </w:rPr>
              <w:t>9、国家3C认证，全新A级专业3.5 mm高亮拼接屏，单屏、满屏、任意组合显示，兼容的HDTV输入；</w:t>
            </w:r>
            <w:r>
              <w:rPr>
                <w:rFonts w:hint="eastAsia" w:ascii="宋体" w:hAnsi="宋体" w:cs="宋体"/>
                <w:color w:val="000000"/>
                <w:sz w:val="24"/>
                <w:szCs w:val="24"/>
              </w:rPr>
              <w:br w:type="textWrapping"/>
            </w:r>
            <w:r>
              <w:rPr>
                <w:rFonts w:hint="eastAsia" w:ascii="宋体" w:hAnsi="宋体" w:cs="宋体"/>
                <w:color w:val="000000"/>
                <w:sz w:val="24"/>
                <w:szCs w:val="24"/>
              </w:rPr>
              <w:t>10、接口：2路BNC(BNC*2)复合视频输入；2路BNC(BNC*2)复合视频输出,可接录像设备；1路BNC(BNC*3)YPbPr/YCbCr输入；1路HDMI输入；1路D-SUB VGA输入；1路DVI数字视频信号输入；控制接口：In:RS-232,Out:RS-232×2(环接)；</w:t>
            </w:r>
            <w:r>
              <w:rPr>
                <w:rFonts w:hint="eastAsia" w:ascii="宋体" w:hAnsi="宋体" w:cs="宋体"/>
                <w:color w:val="000000"/>
                <w:sz w:val="24"/>
                <w:szCs w:val="24"/>
              </w:rPr>
              <w:br w:type="textWrapping"/>
            </w:r>
            <w:r>
              <w:rPr>
                <w:rFonts w:hint="eastAsia" w:ascii="宋体" w:hAnsi="宋体" w:cs="宋体"/>
                <w:color w:val="000000"/>
                <w:sz w:val="24"/>
                <w:szCs w:val="24"/>
              </w:rPr>
              <w:t>11、响应时间：8ms；功耗：≤170W；色彩饱和度：92%；输入电压：AC 90-240 V；</w:t>
            </w:r>
          </w:p>
        </w:tc>
        <w:tc>
          <w:tcPr>
            <w:tcW w:w="900" w:type="dxa"/>
            <w:tcBorders>
              <w:top w:val="nil"/>
              <w:left w:val="nil"/>
              <w:bottom w:val="single" w:color="auto" w:sz="4" w:space="0"/>
              <w:right w:val="single" w:color="auto" w:sz="4" w:space="0"/>
            </w:tcBorders>
            <w:shd w:val="clear" w:color="000000" w:fill="FFFFFF"/>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块</w:t>
            </w:r>
          </w:p>
        </w:tc>
        <w:tc>
          <w:tcPr>
            <w:tcW w:w="742" w:type="dxa"/>
            <w:tcBorders>
              <w:top w:val="nil"/>
              <w:left w:val="nil"/>
              <w:bottom w:val="single" w:color="auto" w:sz="4" w:space="0"/>
              <w:right w:val="single" w:color="auto" w:sz="4" w:space="0"/>
            </w:tcBorders>
            <w:shd w:val="clear" w:color="000000" w:fill="FFFFFF"/>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2</w:t>
            </w:r>
          </w:p>
        </w:tc>
      </w:tr>
      <w:tr>
        <w:tblPrEx>
          <w:tblCellMar>
            <w:top w:w="0" w:type="dxa"/>
            <w:left w:w="108" w:type="dxa"/>
            <w:bottom w:w="0" w:type="dxa"/>
            <w:right w:w="108" w:type="dxa"/>
          </w:tblCellMar>
        </w:tblPrEx>
        <w:trPr>
          <w:trHeight w:val="378" w:hRule="atLeast"/>
        </w:trPr>
        <w:tc>
          <w:tcPr>
            <w:tcW w:w="538" w:type="dxa"/>
            <w:tcBorders>
              <w:top w:val="nil"/>
              <w:left w:val="single" w:color="auto" w:sz="4" w:space="0"/>
              <w:bottom w:val="single" w:color="auto" w:sz="4" w:space="0"/>
              <w:right w:val="single" w:color="auto" w:sz="4" w:space="0"/>
            </w:tcBorders>
            <w:noWrap w:val="0"/>
            <w:vAlign w:val="center"/>
          </w:tcPr>
          <w:p>
            <w:pPr>
              <w:pStyle w:val="46"/>
              <w:widowControl/>
              <w:numPr>
                <w:ilvl w:val="0"/>
                <w:numId w:val="6"/>
              </w:numPr>
              <w:ind w:left="0" w:firstLine="0" w:firstLineChars="0"/>
              <w:jc w:val="center"/>
              <w:rPr>
                <w:rFonts w:ascii="宋体" w:hAnsi="宋体" w:cs="宋体"/>
                <w:color w:val="000000"/>
                <w:sz w:val="24"/>
                <w:szCs w:val="24"/>
              </w:rPr>
            </w:pPr>
          </w:p>
        </w:tc>
        <w:tc>
          <w:tcPr>
            <w:tcW w:w="1219"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综合监控管理平台</w:t>
            </w:r>
          </w:p>
        </w:tc>
        <w:tc>
          <w:tcPr>
            <w:tcW w:w="5100" w:type="dxa"/>
            <w:tcBorders>
              <w:top w:val="nil"/>
              <w:left w:val="nil"/>
              <w:bottom w:val="single" w:color="auto" w:sz="4" w:space="0"/>
              <w:right w:val="single" w:color="auto" w:sz="4" w:space="0"/>
            </w:tcBorders>
            <w:noWrap w:val="0"/>
            <w:vAlign w:val="top"/>
          </w:tcPr>
          <w:p>
            <w:pPr>
              <w:widowControl/>
              <w:ind w:firstLine="0" w:firstLineChars="0"/>
              <w:jc w:val="left"/>
              <w:rPr>
                <w:rFonts w:ascii="宋体" w:hAnsi="宋体" w:cs="宋体"/>
                <w:color w:val="000000"/>
                <w:sz w:val="24"/>
                <w:szCs w:val="24"/>
              </w:rPr>
            </w:pPr>
            <w:r>
              <w:rPr>
                <w:rFonts w:hint="eastAsia" w:ascii="宋体" w:hAnsi="宋体" w:cs="宋体"/>
                <w:color w:val="000000"/>
                <w:sz w:val="24"/>
                <w:szCs w:val="24"/>
              </w:rPr>
              <w:t>嵌入式Linux一体机，支持1000M流媒体转发和384M本地存储支持本地硬盘RAID 0、1、5支持700M IP-SAN扩展存储支持500设备和2000路前端管理接入</w:t>
            </w:r>
          </w:p>
        </w:tc>
        <w:tc>
          <w:tcPr>
            <w:tcW w:w="900"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台</w:t>
            </w:r>
          </w:p>
        </w:tc>
        <w:tc>
          <w:tcPr>
            <w:tcW w:w="742"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1</w:t>
            </w:r>
          </w:p>
        </w:tc>
      </w:tr>
      <w:tr>
        <w:tblPrEx>
          <w:tblCellMar>
            <w:top w:w="0" w:type="dxa"/>
            <w:left w:w="108" w:type="dxa"/>
            <w:bottom w:w="0" w:type="dxa"/>
            <w:right w:w="108" w:type="dxa"/>
          </w:tblCellMar>
        </w:tblPrEx>
        <w:trPr>
          <w:trHeight w:val="1425" w:hRule="atLeast"/>
        </w:trPr>
        <w:tc>
          <w:tcPr>
            <w:tcW w:w="538" w:type="dxa"/>
            <w:tcBorders>
              <w:top w:val="nil"/>
              <w:left w:val="single" w:color="auto" w:sz="4" w:space="0"/>
              <w:bottom w:val="single" w:color="auto" w:sz="4" w:space="0"/>
              <w:right w:val="single" w:color="auto" w:sz="4" w:space="0"/>
            </w:tcBorders>
            <w:noWrap w:val="0"/>
            <w:vAlign w:val="center"/>
          </w:tcPr>
          <w:p>
            <w:pPr>
              <w:pStyle w:val="46"/>
              <w:widowControl/>
              <w:numPr>
                <w:ilvl w:val="0"/>
                <w:numId w:val="6"/>
              </w:numPr>
              <w:ind w:left="0" w:firstLine="0" w:firstLineChars="0"/>
              <w:jc w:val="center"/>
              <w:rPr>
                <w:rFonts w:ascii="宋体" w:hAnsi="宋体" w:cs="宋体"/>
                <w:color w:val="000000"/>
                <w:sz w:val="24"/>
                <w:szCs w:val="24"/>
              </w:rPr>
            </w:pPr>
          </w:p>
        </w:tc>
        <w:tc>
          <w:tcPr>
            <w:tcW w:w="1219"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高清解码器整机</w:t>
            </w:r>
          </w:p>
        </w:tc>
        <w:tc>
          <w:tcPr>
            <w:tcW w:w="5100" w:type="dxa"/>
            <w:tcBorders>
              <w:top w:val="nil"/>
              <w:left w:val="nil"/>
              <w:bottom w:val="single" w:color="auto" w:sz="4" w:space="0"/>
              <w:right w:val="single" w:color="auto" w:sz="4" w:space="0"/>
            </w:tcBorders>
            <w:noWrap w:val="0"/>
            <w:vAlign w:val="top"/>
          </w:tcPr>
          <w:p>
            <w:pPr>
              <w:widowControl/>
              <w:ind w:firstLine="0" w:firstLineChars="0"/>
              <w:jc w:val="left"/>
              <w:rPr>
                <w:rFonts w:ascii="宋体" w:hAnsi="宋体" w:cs="宋体"/>
                <w:color w:val="000000"/>
                <w:sz w:val="24"/>
                <w:szCs w:val="24"/>
              </w:rPr>
            </w:pPr>
            <w:r>
              <w:rPr>
                <w:rFonts w:hint="eastAsia" w:ascii="宋体" w:hAnsi="宋体" w:cs="宋体"/>
                <w:color w:val="000000"/>
                <w:sz w:val="24"/>
                <w:szCs w:val="24"/>
              </w:rPr>
              <w:t>最大支持48D1或44路960H实时解码   16路VGA输出接口和16路HDMI输出接口，通道一支持1/4/9/16画面分割，其余支持4画面分割   支持2*2,2*3,3*3液晶监视屏拼接   支持4+1+4和3*3监控中心 支持Onvif协议 支持主动解码和被动解码两种解码模式   支持远程录像文件的解码输出   支持10M/100M/1000M自适应以太网接口</w:t>
            </w:r>
          </w:p>
        </w:tc>
        <w:tc>
          <w:tcPr>
            <w:tcW w:w="900"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台</w:t>
            </w:r>
          </w:p>
        </w:tc>
        <w:tc>
          <w:tcPr>
            <w:tcW w:w="742"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1</w:t>
            </w:r>
          </w:p>
        </w:tc>
      </w:tr>
      <w:tr>
        <w:tblPrEx>
          <w:tblCellMar>
            <w:top w:w="0" w:type="dxa"/>
            <w:left w:w="108" w:type="dxa"/>
            <w:bottom w:w="0" w:type="dxa"/>
            <w:right w:w="108" w:type="dxa"/>
          </w:tblCellMar>
        </w:tblPrEx>
        <w:trPr>
          <w:trHeight w:val="500" w:hRule="atLeast"/>
        </w:trPr>
        <w:tc>
          <w:tcPr>
            <w:tcW w:w="538" w:type="dxa"/>
            <w:tcBorders>
              <w:top w:val="nil"/>
              <w:left w:val="single" w:color="auto" w:sz="4" w:space="0"/>
              <w:bottom w:val="single" w:color="auto" w:sz="4" w:space="0"/>
              <w:right w:val="single" w:color="auto" w:sz="4" w:space="0"/>
            </w:tcBorders>
            <w:noWrap w:val="0"/>
            <w:vAlign w:val="center"/>
          </w:tcPr>
          <w:p>
            <w:pPr>
              <w:pStyle w:val="46"/>
              <w:widowControl/>
              <w:numPr>
                <w:ilvl w:val="0"/>
                <w:numId w:val="6"/>
              </w:numPr>
              <w:ind w:left="0" w:firstLine="0" w:firstLineChars="0"/>
              <w:jc w:val="center"/>
              <w:rPr>
                <w:rFonts w:ascii="宋体" w:hAnsi="宋体" w:cs="宋体"/>
                <w:color w:val="000000"/>
                <w:sz w:val="24"/>
                <w:szCs w:val="24"/>
              </w:rPr>
            </w:pPr>
          </w:p>
        </w:tc>
        <w:tc>
          <w:tcPr>
            <w:tcW w:w="1219"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多屏控制器</w:t>
            </w:r>
          </w:p>
        </w:tc>
        <w:tc>
          <w:tcPr>
            <w:tcW w:w="5100" w:type="dxa"/>
            <w:tcBorders>
              <w:top w:val="nil"/>
              <w:left w:val="nil"/>
              <w:bottom w:val="single" w:color="auto" w:sz="4" w:space="0"/>
              <w:right w:val="single" w:color="auto" w:sz="4" w:space="0"/>
            </w:tcBorders>
            <w:noWrap w:val="0"/>
            <w:vAlign w:val="top"/>
          </w:tcPr>
          <w:p>
            <w:pPr>
              <w:widowControl/>
              <w:ind w:firstLine="0" w:firstLineChars="0"/>
              <w:jc w:val="left"/>
              <w:rPr>
                <w:rFonts w:ascii="宋体" w:hAnsi="宋体" w:cs="宋体"/>
                <w:color w:val="000000"/>
                <w:sz w:val="24"/>
                <w:szCs w:val="24"/>
              </w:rPr>
            </w:pPr>
            <w:r>
              <w:rPr>
                <w:rFonts w:hint="eastAsia" w:ascii="宋体" w:hAnsi="宋体" w:cs="宋体"/>
                <w:color w:val="000000"/>
                <w:sz w:val="24"/>
                <w:szCs w:val="24"/>
              </w:rPr>
              <w:t>12进12出、支持高清信号格式输入和输出,任意开窗，所有窗口可任意漫游、叠加、缩放，满足个性化整屏幕布局、B/S构架，Web控制方式，操作终端无平台系统限制,板卡热插拔结构、局部维护时不影响其他功能正常使用，整机更强壮,基于端到端全高清通道方案设计，无信号上屏数量限制.</w:t>
            </w:r>
          </w:p>
        </w:tc>
        <w:tc>
          <w:tcPr>
            <w:tcW w:w="900"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台</w:t>
            </w:r>
          </w:p>
        </w:tc>
        <w:tc>
          <w:tcPr>
            <w:tcW w:w="742"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1</w:t>
            </w:r>
          </w:p>
        </w:tc>
      </w:tr>
      <w:tr>
        <w:tblPrEx>
          <w:tblCellMar>
            <w:top w:w="0" w:type="dxa"/>
            <w:left w:w="108" w:type="dxa"/>
            <w:bottom w:w="0" w:type="dxa"/>
            <w:right w:w="108" w:type="dxa"/>
          </w:tblCellMar>
        </w:tblPrEx>
        <w:trPr>
          <w:trHeight w:val="912" w:hRule="atLeast"/>
        </w:trPr>
        <w:tc>
          <w:tcPr>
            <w:tcW w:w="538" w:type="dxa"/>
            <w:tcBorders>
              <w:top w:val="nil"/>
              <w:left w:val="single" w:color="auto" w:sz="4" w:space="0"/>
              <w:bottom w:val="single" w:color="auto" w:sz="4" w:space="0"/>
              <w:right w:val="single" w:color="auto" w:sz="4" w:space="0"/>
            </w:tcBorders>
            <w:noWrap w:val="0"/>
            <w:vAlign w:val="center"/>
          </w:tcPr>
          <w:p>
            <w:pPr>
              <w:pStyle w:val="46"/>
              <w:widowControl/>
              <w:numPr>
                <w:ilvl w:val="0"/>
                <w:numId w:val="6"/>
              </w:numPr>
              <w:ind w:left="0" w:firstLine="0" w:firstLineChars="0"/>
              <w:jc w:val="center"/>
              <w:rPr>
                <w:rFonts w:ascii="宋体" w:hAnsi="宋体" w:cs="宋体"/>
                <w:color w:val="000000"/>
                <w:sz w:val="24"/>
                <w:szCs w:val="24"/>
              </w:rPr>
            </w:pPr>
          </w:p>
        </w:tc>
        <w:tc>
          <w:tcPr>
            <w:tcW w:w="1219"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落地支架</w:t>
            </w:r>
          </w:p>
        </w:tc>
        <w:tc>
          <w:tcPr>
            <w:tcW w:w="5100"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cs="宋体"/>
                <w:color w:val="000000"/>
                <w:sz w:val="24"/>
                <w:szCs w:val="24"/>
              </w:rPr>
            </w:pPr>
            <w:r>
              <w:rPr>
                <w:rFonts w:hint="eastAsia" w:ascii="宋体" w:hAnsi="宋体" w:cs="宋体"/>
                <w:color w:val="000000"/>
                <w:sz w:val="24"/>
                <w:szCs w:val="24"/>
              </w:rPr>
              <w:t xml:space="preserve">专用铝合金制作缩制作，坚固耐用，不易变形，耐腐蚀，防静电, </w:t>
            </w:r>
          </w:p>
        </w:tc>
        <w:tc>
          <w:tcPr>
            <w:tcW w:w="900"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个</w:t>
            </w:r>
          </w:p>
        </w:tc>
        <w:tc>
          <w:tcPr>
            <w:tcW w:w="742"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2</w:t>
            </w:r>
          </w:p>
        </w:tc>
      </w:tr>
      <w:tr>
        <w:tblPrEx>
          <w:tblCellMar>
            <w:top w:w="0" w:type="dxa"/>
            <w:left w:w="108" w:type="dxa"/>
            <w:bottom w:w="0" w:type="dxa"/>
            <w:right w:w="108" w:type="dxa"/>
          </w:tblCellMar>
        </w:tblPrEx>
        <w:trPr>
          <w:trHeight w:val="1005" w:hRule="atLeast"/>
        </w:trPr>
        <w:tc>
          <w:tcPr>
            <w:tcW w:w="538" w:type="dxa"/>
            <w:tcBorders>
              <w:top w:val="nil"/>
              <w:left w:val="single" w:color="auto" w:sz="4" w:space="0"/>
              <w:bottom w:val="single" w:color="auto" w:sz="4" w:space="0"/>
              <w:right w:val="single" w:color="auto" w:sz="4" w:space="0"/>
            </w:tcBorders>
            <w:noWrap w:val="0"/>
            <w:vAlign w:val="center"/>
          </w:tcPr>
          <w:p>
            <w:pPr>
              <w:pStyle w:val="46"/>
              <w:widowControl/>
              <w:numPr>
                <w:ilvl w:val="0"/>
                <w:numId w:val="6"/>
              </w:numPr>
              <w:ind w:left="0" w:firstLine="0" w:firstLineChars="0"/>
              <w:jc w:val="center"/>
              <w:rPr>
                <w:rFonts w:ascii="宋体" w:hAnsi="宋体" w:cs="宋体"/>
                <w:color w:val="000000"/>
                <w:sz w:val="24"/>
                <w:szCs w:val="24"/>
              </w:rPr>
            </w:pPr>
          </w:p>
        </w:tc>
        <w:tc>
          <w:tcPr>
            <w:tcW w:w="1219"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HDMI专业线材及辅材</w:t>
            </w:r>
          </w:p>
        </w:tc>
        <w:tc>
          <w:tcPr>
            <w:tcW w:w="5100"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cs="宋体"/>
                <w:color w:val="000000"/>
                <w:sz w:val="24"/>
                <w:szCs w:val="24"/>
              </w:rPr>
            </w:pPr>
            <w:r>
              <w:rPr>
                <w:rFonts w:hint="eastAsia" w:ascii="宋体" w:hAnsi="宋体" w:cs="宋体"/>
                <w:color w:val="000000"/>
                <w:sz w:val="24"/>
                <w:szCs w:val="24"/>
              </w:rPr>
              <w:t>专业耗材及工业级线材</w:t>
            </w:r>
          </w:p>
        </w:tc>
        <w:tc>
          <w:tcPr>
            <w:tcW w:w="900"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个</w:t>
            </w:r>
          </w:p>
        </w:tc>
        <w:tc>
          <w:tcPr>
            <w:tcW w:w="742"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2</w:t>
            </w:r>
          </w:p>
        </w:tc>
      </w:tr>
      <w:tr>
        <w:tblPrEx>
          <w:tblCellMar>
            <w:top w:w="0" w:type="dxa"/>
            <w:left w:w="108" w:type="dxa"/>
            <w:bottom w:w="0" w:type="dxa"/>
            <w:right w:w="108" w:type="dxa"/>
          </w:tblCellMar>
        </w:tblPrEx>
        <w:trPr>
          <w:trHeight w:val="650" w:hRule="atLeast"/>
        </w:trPr>
        <w:tc>
          <w:tcPr>
            <w:tcW w:w="538" w:type="dxa"/>
            <w:tcBorders>
              <w:top w:val="nil"/>
              <w:left w:val="single" w:color="auto" w:sz="4" w:space="0"/>
              <w:bottom w:val="single" w:color="auto" w:sz="4" w:space="0"/>
              <w:right w:val="single" w:color="auto" w:sz="4" w:space="0"/>
            </w:tcBorders>
            <w:noWrap w:val="0"/>
            <w:vAlign w:val="center"/>
          </w:tcPr>
          <w:p>
            <w:pPr>
              <w:pStyle w:val="46"/>
              <w:widowControl/>
              <w:numPr>
                <w:ilvl w:val="0"/>
                <w:numId w:val="6"/>
              </w:numPr>
              <w:ind w:left="0" w:firstLine="0" w:firstLineChars="0"/>
              <w:jc w:val="center"/>
              <w:rPr>
                <w:rFonts w:ascii="宋体" w:hAnsi="宋体" w:cs="宋体"/>
                <w:color w:val="000000"/>
                <w:sz w:val="24"/>
                <w:szCs w:val="24"/>
              </w:rPr>
            </w:pPr>
          </w:p>
        </w:tc>
        <w:tc>
          <w:tcPr>
            <w:tcW w:w="1219"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机柜</w:t>
            </w:r>
          </w:p>
        </w:tc>
        <w:tc>
          <w:tcPr>
            <w:tcW w:w="5100"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cs="宋体"/>
                <w:color w:val="000000"/>
                <w:sz w:val="24"/>
                <w:szCs w:val="24"/>
              </w:rPr>
            </w:pPr>
            <w:r>
              <w:rPr>
                <w:rFonts w:hint="eastAsia" w:ascii="宋体" w:hAnsi="宋体" w:cs="宋体"/>
                <w:color w:val="000000"/>
                <w:sz w:val="24"/>
                <w:szCs w:val="24"/>
              </w:rPr>
              <w:t>24U服务器专用机柜定制</w:t>
            </w:r>
          </w:p>
        </w:tc>
        <w:tc>
          <w:tcPr>
            <w:tcW w:w="900"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台</w:t>
            </w:r>
          </w:p>
        </w:tc>
        <w:tc>
          <w:tcPr>
            <w:tcW w:w="742"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1</w:t>
            </w:r>
          </w:p>
        </w:tc>
      </w:tr>
      <w:tr>
        <w:tblPrEx>
          <w:tblCellMar>
            <w:top w:w="0" w:type="dxa"/>
            <w:left w:w="108" w:type="dxa"/>
            <w:bottom w:w="0" w:type="dxa"/>
            <w:right w:w="108" w:type="dxa"/>
          </w:tblCellMar>
        </w:tblPrEx>
        <w:trPr>
          <w:trHeight w:val="1425" w:hRule="atLeast"/>
        </w:trPr>
        <w:tc>
          <w:tcPr>
            <w:tcW w:w="538" w:type="dxa"/>
            <w:tcBorders>
              <w:top w:val="nil"/>
              <w:left w:val="single" w:color="auto" w:sz="4" w:space="0"/>
              <w:bottom w:val="single" w:color="auto" w:sz="4" w:space="0"/>
              <w:right w:val="single" w:color="auto" w:sz="4" w:space="0"/>
            </w:tcBorders>
            <w:noWrap w:val="0"/>
            <w:vAlign w:val="center"/>
          </w:tcPr>
          <w:p>
            <w:pPr>
              <w:pStyle w:val="46"/>
              <w:widowControl/>
              <w:numPr>
                <w:ilvl w:val="0"/>
                <w:numId w:val="6"/>
              </w:numPr>
              <w:ind w:left="0" w:firstLine="0" w:firstLineChars="0"/>
              <w:jc w:val="center"/>
              <w:rPr>
                <w:rFonts w:ascii="宋体" w:hAnsi="宋体" w:cs="宋体"/>
                <w:color w:val="000000"/>
                <w:sz w:val="24"/>
                <w:szCs w:val="24"/>
              </w:rPr>
            </w:pPr>
          </w:p>
        </w:tc>
        <w:tc>
          <w:tcPr>
            <w:tcW w:w="1219"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汇聚交换机</w:t>
            </w:r>
          </w:p>
        </w:tc>
        <w:tc>
          <w:tcPr>
            <w:tcW w:w="5100"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cs="宋体"/>
                <w:color w:val="000000"/>
                <w:sz w:val="24"/>
                <w:szCs w:val="24"/>
              </w:rPr>
            </w:pPr>
            <w:r>
              <w:rPr>
                <w:rFonts w:hint="eastAsia" w:ascii="宋体" w:hAnsi="宋体" w:cs="宋体"/>
                <w:color w:val="000000"/>
                <w:sz w:val="24"/>
                <w:szCs w:val="24"/>
              </w:rPr>
              <w:t>24口全千兆弱三层以太网络核心交换机端口：24个10/100/1000 Base-T以太网端口， 4个千兆SFP；速度：10/100/1000 Mbps；MAC地址表：8K；VLAN：4k；支持4K个VLAN 支持Guest VLAN、Voice VLANs 支持GVRP协议 支持MUX VLAN功能 支持基于MAC/协议/IP子网/策略/端口的VLAN 支持1：1和N：1 VLAN Mapping功能</w:t>
            </w:r>
          </w:p>
        </w:tc>
        <w:tc>
          <w:tcPr>
            <w:tcW w:w="900"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台</w:t>
            </w:r>
          </w:p>
        </w:tc>
        <w:tc>
          <w:tcPr>
            <w:tcW w:w="742"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1</w:t>
            </w:r>
          </w:p>
        </w:tc>
      </w:tr>
      <w:tr>
        <w:tblPrEx>
          <w:tblCellMar>
            <w:top w:w="0" w:type="dxa"/>
            <w:left w:w="108" w:type="dxa"/>
            <w:bottom w:w="0" w:type="dxa"/>
            <w:right w:w="108" w:type="dxa"/>
          </w:tblCellMar>
        </w:tblPrEx>
        <w:trPr>
          <w:trHeight w:val="1084" w:hRule="atLeast"/>
        </w:trPr>
        <w:tc>
          <w:tcPr>
            <w:tcW w:w="538" w:type="dxa"/>
            <w:tcBorders>
              <w:top w:val="nil"/>
              <w:left w:val="single" w:color="auto" w:sz="4" w:space="0"/>
              <w:bottom w:val="single" w:color="auto" w:sz="4" w:space="0"/>
              <w:right w:val="single" w:color="auto" w:sz="4" w:space="0"/>
            </w:tcBorders>
            <w:noWrap w:val="0"/>
            <w:vAlign w:val="center"/>
          </w:tcPr>
          <w:p>
            <w:pPr>
              <w:pStyle w:val="46"/>
              <w:widowControl/>
              <w:numPr>
                <w:ilvl w:val="0"/>
                <w:numId w:val="6"/>
              </w:numPr>
              <w:ind w:left="0" w:firstLine="0" w:firstLineChars="0"/>
              <w:jc w:val="center"/>
              <w:rPr>
                <w:rFonts w:ascii="宋体" w:hAnsi="宋体" w:cs="宋体"/>
                <w:color w:val="000000"/>
                <w:sz w:val="24"/>
                <w:szCs w:val="24"/>
              </w:rPr>
            </w:pPr>
          </w:p>
        </w:tc>
        <w:tc>
          <w:tcPr>
            <w:tcW w:w="1219"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电脑</w:t>
            </w:r>
          </w:p>
        </w:tc>
        <w:tc>
          <w:tcPr>
            <w:tcW w:w="5100"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cs="宋体"/>
                <w:color w:val="000000"/>
                <w:sz w:val="24"/>
                <w:szCs w:val="24"/>
              </w:rPr>
            </w:pPr>
            <w:r>
              <w:rPr>
                <w:rFonts w:hint="eastAsia" w:ascii="宋体" w:hAnsi="宋体" w:cs="宋体"/>
                <w:color w:val="000000"/>
                <w:sz w:val="24"/>
                <w:szCs w:val="24"/>
              </w:rPr>
              <w:t>22寸液晶显示器，i7处理器、6G内存、1T独显，500G硬盘，配键盘鼠标。标配正版Windows 10操作系统。用户正常使用中将自行安装使用微软Office办公软件。</w:t>
            </w:r>
          </w:p>
        </w:tc>
        <w:tc>
          <w:tcPr>
            <w:tcW w:w="900"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台</w:t>
            </w:r>
          </w:p>
        </w:tc>
        <w:tc>
          <w:tcPr>
            <w:tcW w:w="742"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1</w:t>
            </w:r>
          </w:p>
        </w:tc>
      </w:tr>
      <w:tr>
        <w:tblPrEx>
          <w:tblCellMar>
            <w:top w:w="0" w:type="dxa"/>
            <w:left w:w="108" w:type="dxa"/>
            <w:bottom w:w="0" w:type="dxa"/>
            <w:right w:w="108" w:type="dxa"/>
          </w:tblCellMar>
        </w:tblPrEx>
        <w:trPr>
          <w:trHeight w:val="841" w:hRule="atLeast"/>
        </w:trPr>
        <w:tc>
          <w:tcPr>
            <w:tcW w:w="538" w:type="dxa"/>
            <w:tcBorders>
              <w:top w:val="nil"/>
              <w:left w:val="single" w:color="auto" w:sz="4" w:space="0"/>
              <w:bottom w:val="single" w:color="auto" w:sz="4" w:space="0"/>
              <w:right w:val="single" w:color="auto" w:sz="4" w:space="0"/>
            </w:tcBorders>
            <w:noWrap w:val="0"/>
            <w:vAlign w:val="center"/>
          </w:tcPr>
          <w:p>
            <w:pPr>
              <w:pStyle w:val="46"/>
              <w:widowControl/>
              <w:numPr>
                <w:ilvl w:val="0"/>
                <w:numId w:val="6"/>
              </w:numPr>
              <w:ind w:left="0" w:firstLine="0" w:firstLineChars="0"/>
              <w:jc w:val="center"/>
              <w:rPr>
                <w:rFonts w:ascii="宋体" w:hAnsi="宋体" w:cs="宋体"/>
                <w:color w:val="000000"/>
                <w:sz w:val="24"/>
                <w:szCs w:val="24"/>
              </w:rPr>
            </w:pPr>
          </w:p>
        </w:tc>
        <w:tc>
          <w:tcPr>
            <w:tcW w:w="1219"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操作台</w:t>
            </w:r>
          </w:p>
        </w:tc>
        <w:tc>
          <w:tcPr>
            <w:tcW w:w="5100"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cs="宋体"/>
                <w:color w:val="000000"/>
                <w:sz w:val="24"/>
                <w:szCs w:val="24"/>
              </w:rPr>
            </w:pPr>
            <w:r>
              <w:rPr>
                <w:rFonts w:hint="eastAsia" w:ascii="宋体" w:hAnsi="宋体" w:cs="宋体"/>
                <w:color w:val="000000"/>
                <w:sz w:val="24"/>
                <w:szCs w:val="24"/>
              </w:rPr>
              <w:t>SPCC优质冷轧钢板，高750MM长1200MM，台面深度900MM，表面处理脱脂、磷化、静电喷涂</w:t>
            </w:r>
          </w:p>
        </w:tc>
        <w:tc>
          <w:tcPr>
            <w:tcW w:w="900"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台</w:t>
            </w:r>
          </w:p>
        </w:tc>
        <w:tc>
          <w:tcPr>
            <w:tcW w:w="742"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1</w:t>
            </w:r>
          </w:p>
        </w:tc>
      </w:tr>
      <w:tr>
        <w:tblPrEx>
          <w:tblCellMar>
            <w:top w:w="0" w:type="dxa"/>
            <w:left w:w="108" w:type="dxa"/>
            <w:bottom w:w="0" w:type="dxa"/>
            <w:right w:w="108" w:type="dxa"/>
          </w:tblCellMar>
        </w:tblPrEx>
        <w:trPr>
          <w:trHeight w:val="274" w:hRule="atLeast"/>
        </w:trPr>
        <w:tc>
          <w:tcPr>
            <w:tcW w:w="538" w:type="dxa"/>
            <w:tcBorders>
              <w:top w:val="nil"/>
              <w:left w:val="single" w:color="auto" w:sz="4" w:space="0"/>
              <w:bottom w:val="single" w:color="auto" w:sz="4" w:space="0"/>
              <w:right w:val="single" w:color="auto" w:sz="4" w:space="0"/>
            </w:tcBorders>
            <w:noWrap w:val="0"/>
            <w:vAlign w:val="center"/>
          </w:tcPr>
          <w:p>
            <w:pPr>
              <w:pStyle w:val="46"/>
              <w:widowControl/>
              <w:numPr>
                <w:ilvl w:val="0"/>
                <w:numId w:val="6"/>
              </w:numPr>
              <w:ind w:left="0" w:firstLine="0" w:firstLineChars="0"/>
              <w:jc w:val="center"/>
              <w:rPr>
                <w:rFonts w:ascii="宋体" w:hAnsi="宋体" w:cs="宋体"/>
                <w:color w:val="000000"/>
                <w:sz w:val="24"/>
                <w:szCs w:val="24"/>
              </w:rPr>
            </w:pPr>
          </w:p>
        </w:tc>
        <w:tc>
          <w:tcPr>
            <w:tcW w:w="1219"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LED显示屏</w:t>
            </w:r>
          </w:p>
        </w:tc>
        <w:tc>
          <w:tcPr>
            <w:tcW w:w="5100"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cs="宋体"/>
                <w:color w:val="000000"/>
                <w:sz w:val="24"/>
                <w:szCs w:val="24"/>
              </w:rPr>
            </w:pPr>
            <w:r>
              <w:rPr>
                <w:rFonts w:hint="eastAsia" w:ascii="宋体" w:hAnsi="宋体" w:cs="宋体"/>
                <w:color w:val="000000"/>
                <w:sz w:val="24"/>
                <w:szCs w:val="24"/>
              </w:rPr>
              <w:t>LED单基色条屛，Ф3.75单基色</w:t>
            </w:r>
          </w:p>
        </w:tc>
        <w:tc>
          <w:tcPr>
            <w:tcW w:w="900"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平米</w:t>
            </w:r>
          </w:p>
        </w:tc>
        <w:tc>
          <w:tcPr>
            <w:tcW w:w="742"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.5</w:t>
            </w:r>
          </w:p>
        </w:tc>
      </w:tr>
      <w:tr>
        <w:tblPrEx>
          <w:tblCellMar>
            <w:top w:w="0" w:type="dxa"/>
            <w:left w:w="108" w:type="dxa"/>
            <w:bottom w:w="0" w:type="dxa"/>
            <w:right w:w="108" w:type="dxa"/>
          </w:tblCellMar>
        </w:tblPrEx>
        <w:trPr>
          <w:trHeight w:val="416" w:hRule="atLeast"/>
        </w:trPr>
        <w:tc>
          <w:tcPr>
            <w:tcW w:w="538" w:type="dxa"/>
            <w:tcBorders>
              <w:top w:val="nil"/>
              <w:left w:val="single" w:color="auto" w:sz="4" w:space="0"/>
              <w:bottom w:val="single" w:color="auto" w:sz="4" w:space="0"/>
              <w:right w:val="single" w:color="auto" w:sz="4" w:space="0"/>
            </w:tcBorders>
            <w:noWrap w:val="0"/>
            <w:vAlign w:val="center"/>
          </w:tcPr>
          <w:p>
            <w:pPr>
              <w:pStyle w:val="46"/>
              <w:widowControl/>
              <w:numPr>
                <w:ilvl w:val="0"/>
                <w:numId w:val="6"/>
              </w:numPr>
              <w:ind w:left="0" w:firstLine="0" w:firstLineChars="0"/>
              <w:jc w:val="center"/>
              <w:rPr>
                <w:rFonts w:ascii="宋体" w:hAnsi="宋体" w:cs="宋体"/>
                <w:color w:val="000000"/>
                <w:sz w:val="24"/>
                <w:szCs w:val="24"/>
              </w:rPr>
            </w:pPr>
          </w:p>
        </w:tc>
        <w:tc>
          <w:tcPr>
            <w:tcW w:w="1219"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指挥中心装修</w:t>
            </w:r>
          </w:p>
        </w:tc>
        <w:tc>
          <w:tcPr>
            <w:tcW w:w="5100"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cs="宋体"/>
                <w:color w:val="000000"/>
                <w:sz w:val="24"/>
                <w:szCs w:val="24"/>
              </w:rPr>
            </w:pPr>
            <w:r>
              <w:rPr>
                <w:rFonts w:hint="eastAsia" w:ascii="宋体" w:hAnsi="宋体" w:cs="宋体"/>
                <w:color w:val="000000"/>
                <w:sz w:val="24"/>
                <w:szCs w:val="24"/>
              </w:rPr>
              <w:t>海南州市场监管信息指挥中心装修，包括地板铺设、墙面粉刷、电路改造等一批。</w:t>
            </w:r>
          </w:p>
        </w:tc>
        <w:tc>
          <w:tcPr>
            <w:tcW w:w="900"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批</w:t>
            </w:r>
          </w:p>
        </w:tc>
        <w:tc>
          <w:tcPr>
            <w:tcW w:w="742"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1</w:t>
            </w:r>
          </w:p>
        </w:tc>
      </w:tr>
      <w:tr>
        <w:tblPrEx>
          <w:tblCellMar>
            <w:top w:w="0" w:type="dxa"/>
            <w:left w:w="108" w:type="dxa"/>
            <w:bottom w:w="0" w:type="dxa"/>
            <w:right w:w="108" w:type="dxa"/>
          </w:tblCellMar>
        </w:tblPrEx>
        <w:trPr>
          <w:trHeight w:val="288" w:hRule="atLeast"/>
        </w:trPr>
        <w:tc>
          <w:tcPr>
            <w:tcW w:w="538" w:type="dxa"/>
            <w:tcBorders>
              <w:top w:val="nil"/>
              <w:left w:val="single" w:color="auto" w:sz="4" w:space="0"/>
              <w:bottom w:val="single" w:color="auto" w:sz="4" w:space="0"/>
              <w:right w:val="single" w:color="auto" w:sz="4" w:space="0"/>
            </w:tcBorders>
            <w:noWrap w:val="0"/>
            <w:vAlign w:val="center"/>
          </w:tcPr>
          <w:p>
            <w:pPr>
              <w:pStyle w:val="46"/>
              <w:widowControl/>
              <w:numPr>
                <w:ilvl w:val="0"/>
                <w:numId w:val="6"/>
              </w:numPr>
              <w:ind w:left="0" w:firstLine="0" w:firstLineChars="0"/>
              <w:jc w:val="center"/>
              <w:rPr>
                <w:rFonts w:ascii="宋体" w:hAnsi="宋体" w:cs="宋体"/>
                <w:color w:val="000000"/>
                <w:sz w:val="24"/>
                <w:szCs w:val="24"/>
              </w:rPr>
            </w:pPr>
          </w:p>
        </w:tc>
        <w:tc>
          <w:tcPr>
            <w:tcW w:w="1219"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高拍仪</w:t>
            </w:r>
          </w:p>
        </w:tc>
        <w:tc>
          <w:tcPr>
            <w:tcW w:w="5100"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cs="宋体"/>
                <w:color w:val="000000"/>
                <w:sz w:val="24"/>
                <w:szCs w:val="24"/>
              </w:rPr>
            </w:pPr>
            <w:r>
              <w:rPr>
                <w:rFonts w:hint="eastAsia" w:ascii="宋体" w:hAnsi="宋体" w:cs="宋体"/>
                <w:color w:val="000000"/>
                <w:sz w:val="24"/>
                <w:szCs w:val="24"/>
              </w:rPr>
              <w:t>USB 2.0免驱摄像头；物理分辨率≥500万像素；能够拍摄A3、A4幅面文稿；带固定底座。</w:t>
            </w:r>
          </w:p>
        </w:tc>
        <w:tc>
          <w:tcPr>
            <w:tcW w:w="900"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台</w:t>
            </w:r>
          </w:p>
        </w:tc>
        <w:tc>
          <w:tcPr>
            <w:tcW w:w="742"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5</w:t>
            </w:r>
          </w:p>
        </w:tc>
      </w:tr>
      <w:tr>
        <w:tblPrEx>
          <w:tblCellMar>
            <w:top w:w="0" w:type="dxa"/>
            <w:left w:w="108" w:type="dxa"/>
            <w:bottom w:w="0" w:type="dxa"/>
            <w:right w:w="108" w:type="dxa"/>
          </w:tblCellMar>
        </w:tblPrEx>
        <w:trPr>
          <w:trHeight w:val="1425" w:hRule="atLeast"/>
        </w:trPr>
        <w:tc>
          <w:tcPr>
            <w:tcW w:w="538" w:type="dxa"/>
            <w:tcBorders>
              <w:top w:val="nil"/>
              <w:left w:val="single" w:color="auto" w:sz="4" w:space="0"/>
              <w:bottom w:val="single" w:color="auto" w:sz="4" w:space="0"/>
              <w:right w:val="single" w:color="auto" w:sz="4" w:space="0"/>
            </w:tcBorders>
            <w:noWrap w:val="0"/>
            <w:vAlign w:val="center"/>
          </w:tcPr>
          <w:p>
            <w:pPr>
              <w:pStyle w:val="46"/>
              <w:widowControl/>
              <w:numPr>
                <w:ilvl w:val="0"/>
                <w:numId w:val="6"/>
              </w:numPr>
              <w:ind w:left="0" w:firstLine="0" w:firstLineChars="0"/>
              <w:jc w:val="center"/>
              <w:rPr>
                <w:rFonts w:ascii="宋体" w:hAnsi="宋体" w:cs="宋体"/>
                <w:color w:val="000000"/>
                <w:sz w:val="24"/>
                <w:szCs w:val="24"/>
              </w:rPr>
            </w:pPr>
          </w:p>
        </w:tc>
        <w:tc>
          <w:tcPr>
            <w:tcW w:w="1219"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b/>
                <w:bCs/>
                <w:color w:val="000000"/>
                <w:sz w:val="24"/>
                <w:szCs w:val="24"/>
              </w:rPr>
            </w:pPr>
            <w:r>
              <w:rPr>
                <w:rFonts w:hint="eastAsia" w:ascii="宋体" w:hAnsi="宋体" w:cs="宋体"/>
                <w:b/>
                <w:bCs/>
                <w:color w:val="000000"/>
                <w:sz w:val="24"/>
                <w:szCs w:val="24"/>
              </w:rPr>
              <w:t>二代身份证识别仪</w:t>
            </w:r>
          </w:p>
        </w:tc>
        <w:tc>
          <w:tcPr>
            <w:tcW w:w="5100"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cs="宋体"/>
                <w:color w:val="000000"/>
                <w:sz w:val="24"/>
                <w:szCs w:val="24"/>
              </w:rPr>
            </w:pPr>
            <w:r>
              <w:rPr>
                <w:rFonts w:hint="eastAsia" w:ascii="宋体" w:hAnsi="宋体" w:cs="宋体"/>
                <w:color w:val="000000"/>
                <w:sz w:val="24"/>
                <w:szCs w:val="24"/>
              </w:rPr>
              <w:t>二代身份证识别仪，行政许可系统使用，光源：LDE光源灯；扫描速度：1秒；扫描范围：5CM；接口：USB；规格：电源：USB端口电源</w:t>
            </w:r>
          </w:p>
        </w:tc>
        <w:tc>
          <w:tcPr>
            <w:tcW w:w="900"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台</w:t>
            </w:r>
          </w:p>
        </w:tc>
        <w:tc>
          <w:tcPr>
            <w:tcW w:w="742" w:type="dxa"/>
            <w:tcBorders>
              <w:top w:val="nil"/>
              <w:left w:val="nil"/>
              <w:bottom w:val="single" w:color="auto" w:sz="4" w:space="0"/>
              <w:right w:val="single" w:color="auto" w:sz="4" w:space="0"/>
            </w:tcBorders>
            <w:noWrap w:val="0"/>
            <w:vAlign w:val="center"/>
          </w:tcPr>
          <w:p>
            <w:pPr>
              <w:widowControl/>
              <w:ind w:firstLine="0" w:firstLineChars="0"/>
              <w:rPr>
                <w:rFonts w:ascii="宋体" w:hAnsi="宋体" w:cs="宋体"/>
                <w:color w:val="000000"/>
                <w:sz w:val="24"/>
                <w:szCs w:val="24"/>
              </w:rPr>
            </w:pPr>
            <w:r>
              <w:rPr>
                <w:rFonts w:hint="eastAsia" w:ascii="宋体" w:hAnsi="宋体" w:cs="宋体"/>
                <w:color w:val="000000"/>
                <w:sz w:val="24"/>
                <w:szCs w:val="24"/>
              </w:rPr>
              <w:t>5</w:t>
            </w:r>
          </w:p>
        </w:tc>
      </w:tr>
    </w:tbl>
    <w:p>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一、 培训</w:t>
      </w:r>
    </w:p>
    <w:p>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(一）集中培训</w:t>
      </w:r>
    </w:p>
    <w:p>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根据用户要求的时间，为采购人各业务处室工作人员分别进行培训。</w:t>
      </w:r>
    </w:p>
    <w:p>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（二）上门培训</w:t>
      </w:r>
    </w:p>
    <w:p>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根据用户实际需要，按照用户指定的时间免费上门培训，保证接受培训人员能够熟练使用系统。不限培训次数。确保培训效果。</w:t>
      </w:r>
    </w:p>
    <w:p>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二、售后服务</w:t>
      </w:r>
    </w:p>
    <w:p>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（一）免费保修服务</w:t>
      </w:r>
    </w:p>
    <w:p>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系统免费保修服务期1年（其中硬件设备免费质保期1年，硬件设备生产厂家提供的质保期大于1年的按生产厂家提供的期限质保）。</w:t>
      </w:r>
    </w:p>
    <w:p>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（二）驻场服务</w:t>
      </w:r>
    </w:p>
    <w:p>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★为保证系统稳定运行，减少办事群众的等待，在免费保修服务期内，要求投标人配备不少于</w:t>
      </w:r>
      <w:r>
        <w:rPr>
          <w:rFonts w:ascii="宋体" w:hAnsi="宋体" w:cs="宋体"/>
          <w:color w:val="000000"/>
          <w:sz w:val="24"/>
          <w:szCs w:val="24"/>
        </w:rPr>
        <w:t>1</w:t>
      </w:r>
      <w:r>
        <w:rPr>
          <w:rFonts w:hint="eastAsia" w:ascii="宋体" w:hAnsi="宋体" w:cs="宋体"/>
          <w:color w:val="000000"/>
          <w:sz w:val="24"/>
          <w:szCs w:val="24"/>
        </w:rPr>
        <w:t>名软件技术维护人员常驻采购人处提供驻场服务。每天服务时间与用户工作时间相同。</w:t>
      </w:r>
    </w:p>
    <w:p>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（三）免费售后服务期外维护收费标准</w:t>
      </w:r>
    </w:p>
    <w:p>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投标人应在投标文件中列明免费售后服务期后的维护收费项目及收费标准。</w:t>
      </w:r>
    </w:p>
    <w:p>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三、系统对接</w:t>
      </w:r>
    </w:p>
    <w:p>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中标人除必须完成与采购人现有软硬件系统对接还必须完成与青海省食品经营许可系统、青海省两小许可备案系统、青海省食品安全大数据平台、青海省一体化行政许可审批系统等系统的对接，由此产生的技术交易、技术服务、劳务、差旅等费用全部由中标人承担。</w:t>
      </w:r>
    </w:p>
    <w:p>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 xml:space="preserve">四、交货期 </w:t>
      </w:r>
    </w:p>
    <w:p>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 xml:space="preserve"> </w:t>
      </w:r>
      <w:r>
        <w:rPr>
          <w:rFonts w:ascii="宋体" w:hAnsi="宋体" w:cs="宋体"/>
          <w:color w:val="000000"/>
          <w:sz w:val="24"/>
          <w:szCs w:val="24"/>
        </w:rPr>
        <w:t xml:space="preserve"> </w:t>
      </w:r>
      <w:r>
        <w:rPr>
          <w:rFonts w:hint="eastAsia" w:ascii="宋体" w:hAnsi="宋体" w:cs="宋体"/>
          <w:color w:val="000000"/>
          <w:sz w:val="24"/>
          <w:szCs w:val="24"/>
        </w:rPr>
        <w:t>交货期：20天；中标供应商应在规定的时间和地点内向采购人提供产品和服务，在配送方案设计、产品供货、安装调试、技术支持、运行维护等方面，采购人有权裁决中标供应商的责任范围，中标供应商必须执行，并在规定的时间内解决问题。如果中标供应商不能按时交货或解决问题，采购人有权退货、拒付款项并索赔。</w:t>
      </w:r>
    </w:p>
    <w:p>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五、验收</w:t>
      </w:r>
    </w:p>
    <w:p>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1、中标后，签订合同前要求详细展示招标文件中每项参数的实现及如何适用于用户实际情况。在此过程中如发现投标产品不符合招标要求的，采购人有权拒签合同并上报财政部门处理。</w:t>
      </w:r>
    </w:p>
    <w:p>
      <w:pPr>
        <w:widowControl/>
        <w:spacing w:line="360" w:lineRule="auto"/>
        <w:ind w:firstLine="480"/>
        <w:jc w:val="left"/>
        <w:rPr>
          <w:rFonts w:ascii="宋体" w:hAnsi="宋体" w:cs="宋体"/>
          <w:color w:val="000000"/>
          <w:sz w:val="24"/>
          <w:szCs w:val="24"/>
          <w:lang w:val="zh-CN"/>
        </w:rPr>
      </w:pPr>
      <w:r>
        <w:rPr>
          <w:rFonts w:hint="eastAsia" w:ascii="宋体" w:hAnsi="宋体" w:cs="宋体"/>
          <w:color w:val="000000"/>
          <w:sz w:val="24"/>
          <w:szCs w:val="24"/>
        </w:rPr>
        <w:t>2、中标人提出验收申请后，由用户委托技术专家逐项核对招标参数进行验收。验收过程中如发现中标人虚假参数投标的，采购人有权要求终止合同履行。终止合同后，中标人须于通知之日起3日内全部撤离实施现场（逾期未撤离的软硬件设备采购人有权（全权）处理（包括但不限于：转送、抛弃、按废物变卖等））并上报财政依照采购法处理。采购人可以追究中标人延误导致采购人的损失（不超过中标额）。</w:t>
      </w:r>
    </w:p>
    <w:p>
      <w:pPr>
        <w:widowControl/>
        <w:spacing w:line="360" w:lineRule="auto"/>
        <w:jc w:val="left"/>
        <w:rPr>
          <w:rFonts w:ascii="宋体" w:hAnsi="宋体" w:eastAsia="宋体" w:cs="宋体"/>
          <w:color w:val="000000"/>
          <w:kern w:val="0"/>
          <w:sz w:val="24"/>
          <w:szCs w:val="24"/>
          <w:lang w:val="zh-CN"/>
        </w:rPr>
      </w:pPr>
    </w:p>
    <w:sectPr>
      <w:pgSz w:w="11906" w:h="16838"/>
      <w:pgMar w:top="1247" w:right="1854"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ind w:firstLine="36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0" w:firstLineChars="0"/>
      <w:rPr>
        <w:rFonts w:cs="Times New Roman"/>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3"/>
    <w:multiLevelType w:val="multilevel"/>
    <w:tmpl w:val="0000000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japaneseCounting"/>
      <w:lvlText w:val="（%1）"/>
      <w:lvlJc w:val="left"/>
      <w:pPr>
        <w:ind w:left="1633" w:hanging="99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00000009"/>
    <w:multiLevelType w:val="singleLevel"/>
    <w:tmpl w:val="00000009"/>
    <w:lvl w:ilvl="0" w:tentative="0">
      <w:start w:val="1"/>
      <w:numFmt w:val="decimal"/>
      <w:suff w:val="nothing"/>
      <w:lvlText w:val="（%1）"/>
      <w:lvlJc w:val="left"/>
    </w:lvl>
  </w:abstractNum>
  <w:abstractNum w:abstractNumId="4">
    <w:nsid w:val="4CF6F091"/>
    <w:multiLevelType w:val="singleLevel"/>
    <w:tmpl w:val="4CF6F091"/>
    <w:lvl w:ilvl="0" w:tentative="0">
      <w:start w:val="1"/>
      <w:numFmt w:val="decimal"/>
      <w:suff w:val="nothing"/>
      <w:lvlText w:val="%1、"/>
      <w:lvlJc w:val="left"/>
    </w:lvl>
  </w:abstractNum>
  <w:abstractNum w:abstractNumId="5">
    <w:nsid w:val="71CC7D74"/>
    <w:multiLevelType w:val="multilevel"/>
    <w:tmpl w:val="71CC7D7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82E"/>
    <w:rsid w:val="00020426"/>
    <w:rsid w:val="001A482E"/>
    <w:rsid w:val="00224E16"/>
    <w:rsid w:val="00285172"/>
    <w:rsid w:val="003E4A92"/>
    <w:rsid w:val="004200CE"/>
    <w:rsid w:val="004305BD"/>
    <w:rsid w:val="0051751E"/>
    <w:rsid w:val="005857B0"/>
    <w:rsid w:val="005A7A81"/>
    <w:rsid w:val="006B68D6"/>
    <w:rsid w:val="00714CA3"/>
    <w:rsid w:val="00725D4C"/>
    <w:rsid w:val="00733AF0"/>
    <w:rsid w:val="008368BD"/>
    <w:rsid w:val="00845863"/>
    <w:rsid w:val="008F2E8F"/>
    <w:rsid w:val="00A11131"/>
    <w:rsid w:val="00A9333E"/>
    <w:rsid w:val="00AD3474"/>
    <w:rsid w:val="00BB19AC"/>
    <w:rsid w:val="00BC418C"/>
    <w:rsid w:val="00BE158A"/>
    <w:rsid w:val="00C01D2C"/>
    <w:rsid w:val="00C746F9"/>
    <w:rsid w:val="00DD325D"/>
    <w:rsid w:val="00F8744F"/>
    <w:rsid w:val="01C7277D"/>
    <w:rsid w:val="01DB73CF"/>
    <w:rsid w:val="02384623"/>
    <w:rsid w:val="04390E27"/>
    <w:rsid w:val="079C4591"/>
    <w:rsid w:val="08785E70"/>
    <w:rsid w:val="0C1B0D36"/>
    <w:rsid w:val="0FAB2C22"/>
    <w:rsid w:val="0FBE446A"/>
    <w:rsid w:val="0FD65396"/>
    <w:rsid w:val="101F01EF"/>
    <w:rsid w:val="111E2AC5"/>
    <w:rsid w:val="14A8328B"/>
    <w:rsid w:val="187C765B"/>
    <w:rsid w:val="1B6408A5"/>
    <w:rsid w:val="1C07409B"/>
    <w:rsid w:val="1D43054B"/>
    <w:rsid w:val="1EE128AB"/>
    <w:rsid w:val="1F1312BA"/>
    <w:rsid w:val="20BA2A7F"/>
    <w:rsid w:val="22ED4BF5"/>
    <w:rsid w:val="23BF634A"/>
    <w:rsid w:val="267679B6"/>
    <w:rsid w:val="271E6EDA"/>
    <w:rsid w:val="281600CA"/>
    <w:rsid w:val="28E13D5C"/>
    <w:rsid w:val="298235EA"/>
    <w:rsid w:val="2A1100B3"/>
    <w:rsid w:val="2A7210AF"/>
    <w:rsid w:val="2AD528CF"/>
    <w:rsid w:val="2B9F0759"/>
    <w:rsid w:val="2CB40D3B"/>
    <w:rsid w:val="2E415D5E"/>
    <w:rsid w:val="2E60543C"/>
    <w:rsid w:val="2F5C0F42"/>
    <w:rsid w:val="30A61111"/>
    <w:rsid w:val="316E4249"/>
    <w:rsid w:val="333B34A1"/>
    <w:rsid w:val="353F6409"/>
    <w:rsid w:val="35EF4110"/>
    <w:rsid w:val="3C0838D3"/>
    <w:rsid w:val="3CC817DD"/>
    <w:rsid w:val="3FD00D8F"/>
    <w:rsid w:val="3FE11706"/>
    <w:rsid w:val="40517FD8"/>
    <w:rsid w:val="405266AA"/>
    <w:rsid w:val="4219697E"/>
    <w:rsid w:val="42745E89"/>
    <w:rsid w:val="42F031F5"/>
    <w:rsid w:val="46D27BE1"/>
    <w:rsid w:val="481852E6"/>
    <w:rsid w:val="48401E53"/>
    <w:rsid w:val="48EE4C9A"/>
    <w:rsid w:val="49754703"/>
    <w:rsid w:val="4C7A7D6A"/>
    <w:rsid w:val="4E460957"/>
    <w:rsid w:val="4F3E191C"/>
    <w:rsid w:val="50281C47"/>
    <w:rsid w:val="55751A9D"/>
    <w:rsid w:val="56C47737"/>
    <w:rsid w:val="57551D59"/>
    <w:rsid w:val="5A7228EC"/>
    <w:rsid w:val="5F1B4D1F"/>
    <w:rsid w:val="6138588A"/>
    <w:rsid w:val="631B5DD7"/>
    <w:rsid w:val="64FD7C4B"/>
    <w:rsid w:val="653C1D64"/>
    <w:rsid w:val="67066C68"/>
    <w:rsid w:val="670A32FE"/>
    <w:rsid w:val="673869FC"/>
    <w:rsid w:val="67655516"/>
    <w:rsid w:val="67EB490D"/>
    <w:rsid w:val="6A57499D"/>
    <w:rsid w:val="6A8F2AC1"/>
    <w:rsid w:val="6B2F28D7"/>
    <w:rsid w:val="6EC87BFF"/>
    <w:rsid w:val="6F2908D6"/>
    <w:rsid w:val="706C19E8"/>
    <w:rsid w:val="71186FED"/>
    <w:rsid w:val="7140342A"/>
    <w:rsid w:val="72981965"/>
    <w:rsid w:val="75143526"/>
    <w:rsid w:val="770F078E"/>
    <w:rsid w:val="788864E2"/>
    <w:rsid w:val="7A6F04A9"/>
    <w:rsid w:val="7C2A7E3F"/>
    <w:rsid w:val="7DB73576"/>
    <w:rsid w:val="7E410E4E"/>
    <w:rsid w:val="7F6919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3">
    <w:name w:val="heading 1"/>
    <w:basedOn w:val="1"/>
    <w:next w:val="1"/>
    <w:link w:val="39"/>
    <w:qFormat/>
    <w:uiPriority w:val="0"/>
    <w:pPr>
      <w:keepNext/>
      <w:keepLines/>
      <w:spacing w:before="340" w:after="330" w:line="578" w:lineRule="atLeast"/>
      <w:outlineLvl w:val="0"/>
    </w:pPr>
    <w:rPr>
      <w:b/>
      <w:bCs/>
      <w:kern w:val="44"/>
      <w:sz w:val="44"/>
      <w:szCs w:val="44"/>
    </w:rPr>
  </w:style>
  <w:style w:type="paragraph" w:styleId="4">
    <w:name w:val="heading 2"/>
    <w:basedOn w:val="1"/>
    <w:next w:val="1"/>
    <w:link w:val="41"/>
    <w:qFormat/>
    <w:uiPriority w:val="0"/>
    <w:pPr>
      <w:keepNext/>
      <w:keepLines/>
      <w:spacing w:before="260" w:after="260" w:line="416" w:lineRule="atLeast"/>
      <w:outlineLvl w:val="1"/>
    </w:pPr>
    <w:rPr>
      <w:rFonts w:ascii="Cambria" w:hAnsi="Cambria" w:cs="Times New Roman"/>
      <w:b/>
      <w:bCs/>
      <w:sz w:val="32"/>
      <w:szCs w:val="32"/>
    </w:rPr>
  </w:style>
  <w:style w:type="paragraph" w:styleId="5">
    <w:name w:val="heading 3"/>
    <w:basedOn w:val="4"/>
    <w:next w:val="1"/>
    <w:qFormat/>
    <w:uiPriority w:val="0"/>
    <w:pPr>
      <w:tabs>
        <w:tab w:val="left" w:pos="709"/>
        <w:tab w:val="left" w:pos="720"/>
      </w:tabs>
      <w:ind w:left="709" w:hanging="709"/>
      <w:outlineLvl w:val="2"/>
    </w:p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qFormat/>
    <w:uiPriority w:val="99"/>
    <w:pPr>
      <w:spacing w:line="360" w:lineRule="exact"/>
    </w:pPr>
  </w:style>
  <w:style w:type="paragraph" w:styleId="6">
    <w:name w:val="Normal Indent"/>
    <w:basedOn w:val="1"/>
    <w:link w:val="43"/>
    <w:qFormat/>
    <w:uiPriority w:val="0"/>
    <w:pPr>
      <w:ind w:firstLine="420"/>
    </w:pPr>
    <w:rPr>
      <w:rFonts w:cs="Times New Roman"/>
    </w:rPr>
  </w:style>
  <w:style w:type="paragraph" w:styleId="7">
    <w:name w:val="annotation text"/>
    <w:basedOn w:val="1"/>
    <w:qFormat/>
    <w:uiPriority w:val="0"/>
    <w:pPr>
      <w:jc w:val="left"/>
    </w:pPr>
  </w:style>
  <w:style w:type="paragraph" w:styleId="8">
    <w:name w:val="Body Text Indent"/>
    <w:basedOn w:val="1"/>
    <w:link w:val="28"/>
    <w:qFormat/>
    <w:uiPriority w:val="99"/>
    <w:pPr>
      <w:spacing w:after="120"/>
      <w:ind w:left="420" w:leftChars="200"/>
    </w:pPr>
  </w:style>
  <w:style w:type="paragraph" w:styleId="9">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10">
    <w:name w:val="Plain Text"/>
    <w:basedOn w:val="1"/>
    <w:link w:val="29"/>
    <w:qFormat/>
    <w:uiPriority w:val="99"/>
    <w:rPr>
      <w:rFonts w:ascii="宋体" w:hAnsi="Courier New" w:cs="宋体"/>
    </w:rPr>
  </w:style>
  <w:style w:type="paragraph" w:styleId="11">
    <w:name w:val="Balloon Text"/>
    <w:basedOn w:val="1"/>
    <w:link w:val="30"/>
    <w:qFormat/>
    <w:uiPriority w:val="0"/>
    <w:pPr>
      <w:spacing w:line="240" w:lineRule="auto"/>
    </w:pPr>
    <w:rPr>
      <w:rFonts w:ascii="Times New Roman" w:hAnsi="Times New Roman" w:cs="Times New Roman"/>
      <w:sz w:val="18"/>
      <w:szCs w:val="18"/>
    </w:rPr>
  </w:style>
  <w:style w:type="paragraph" w:styleId="12">
    <w:name w:val="footer"/>
    <w:basedOn w:val="1"/>
    <w:link w:val="31"/>
    <w:qFormat/>
    <w:uiPriority w:val="99"/>
    <w:pPr>
      <w:tabs>
        <w:tab w:val="center" w:pos="4153"/>
        <w:tab w:val="right" w:pos="8306"/>
      </w:tabs>
      <w:snapToGrid w:val="0"/>
      <w:jc w:val="left"/>
    </w:pPr>
    <w:rPr>
      <w:sz w:val="18"/>
      <w:szCs w:val="18"/>
    </w:rPr>
  </w:style>
  <w:style w:type="paragraph" w:styleId="13">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b/>
      <w:bCs/>
      <w:caps/>
      <w:sz w:val="20"/>
      <w:szCs w:val="20"/>
    </w:rPr>
  </w:style>
  <w:style w:type="paragraph" w:styleId="15">
    <w:name w:val="toc 2"/>
    <w:basedOn w:val="1"/>
    <w:next w:val="1"/>
    <w:qFormat/>
    <w:uiPriority w:val="39"/>
    <w:pPr>
      <w:tabs>
        <w:tab w:val="right" w:leader="dot" w:pos="8302"/>
      </w:tabs>
      <w:ind w:firstLine="0" w:firstLineChars="0"/>
      <w:jc w:val="left"/>
    </w:pPr>
  </w:style>
  <w:style w:type="paragraph" w:styleId="16">
    <w:name w:val="Normal (Web)"/>
    <w:basedOn w:val="1"/>
    <w:qFormat/>
    <w:uiPriority w:val="0"/>
    <w:pPr>
      <w:widowControl/>
      <w:spacing w:before="100" w:beforeAutospacing="1" w:after="119"/>
      <w:jc w:val="left"/>
    </w:pPr>
    <w:rPr>
      <w:rFonts w:ascii="宋体" w:hAnsi="宋体" w:cs="宋体"/>
      <w:sz w:val="24"/>
      <w:szCs w:val="24"/>
    </w:rPr>
  </w:style>
  <w:style w:type="paragraph" w:styleId="17">
    <w:name w:val="Title"/>
    <w:basedOn w:val="1"/>
    <w:next w:val="1"/>
    <w:link w:val="37"/>
    <w:qFormat/>
    <w:uiPriority w:val="0"/>
    <w:pPr>
      <w:spacing w:before="240" w:after="60"/>
      <w:jc w:val="center"/>
      <w:outlineLvl w:val="0"/>
    </w:pPr>
    <w:rPr>
      <w:rFonts w:ascii="Cambria" w:hAnsi="Cambria" w:cs="Times New Roman"/>
      <w:b/>
      <w:bCs/>
      <w:sz w:val="32"/>
      <w:szCs w:val="32"/>
    </w:r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qFormat/>
    <w:uiPriority w:val="99"/>
  </w:style>
  <w:style w:type="character" w:styleId="22">
    <w:name w:val="Hyperlink"/>
    <w:basedOn w:val="20"/>
    <w:qFormat/>
    <w:uiPriority w:val="99"/>
    <w:rPr>
      <w:color w:val="auto"/>
      <w:u w:val="none"/>
    </w:rPr>
  </w:style>
  <w:style w:type="character" w:styleId="23">
    <w:name w:val="annotation reference"/>
    <w:basedOn w:val="20"/>
    <w:qFormat/>
    <w:uiPriority w:val="0"/>
    <w:rPr>
      <w:sz w:val="21"/>
      <w:szCs w:val="21"/>
    </w:rPr>
  </w:style>
  <w:style w:type="paragraph" w:customStyle="1" w:styleId="24">
    <w:name w:val="一级条标题"/>
    <w:basedOn w:val="25"/>
    <w:next w:val="26"/>
    <w:qFormat/>
    <w:uiPriority w:val="99"/>
    <w:pPr>
      <w:spacing w:line="240" w:lineRule="auto"/>
      <w:ind w:left="420"/>
      <w:outlineLvl w:val="2"/>
    </w:pPr>
  </w:style>
  <w:style w:type="paragraph" w:customStyle="1" w:styleId="25">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26">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27">
    <w:name w:val="正文文本 Char"/>
    <w:basedOn w:val="20"/>
    <w:link w:val="2"/>
    <w:qFormat/>
    <w:uiPriority w:val="99"/>
    <w:rPr>
      <w:rFonts w:ascii="Calibri" w:hAnsi="Calibri" w:cs="Calibri"/>
      <w:kern w:val="0"/>
      <w:sz w:val="21"/>
      <w:szCs w:val="21"/>
    </w:rPr>
  </w:style>
  <w:style w:type="character" w:customStyle="1" w:styleId="28">
    <w:name w:val="正文文本缩进 Char"/>
    <w:basedOn w:val="20"/>
    <w:link w:val="8"/>
    <w:qFormat/>
    <w:uiPriority w:val="99"/>
    <w:rPr>
      <w:rFonts w:ascii="Calibri" w:hAnsi="Calibri" w:cs="Calibri"/>
      <w:kern w:val="0"/>
      <w:sz w:val="21"/>
      <w:szCs w:val="21"/>
    </w:rPr>
  </w:style>
  <w:style w:type="character" w:customStyle="1" w:styleId="29">
    <w:name w:val="纯文本 Char"/>
    <w:basedOn w:val="20"/>
    <w:link w:val="10"/>
    <w:qFormat/>
    <w:uiPriority w:val="99"/>
    <w:rPr>
      <w:rFonts w:ascii="宋体" w:hAnsi="Courier New" w:cs="宋体"/>
      <w:kern w:val="0"/>
      <w:sz w:val="21"/>
      <w:szCs w:val="21"/>
    </w:rPr>
  </w:style>
  <w:style w:type="character" w:customStyle="1" w:styleId="30">
    <w:name w:val="批注框文本 Char"/>
    <w:basedOn w:val="20"/>
    <w:link w:val="11"/>
    <w:qFormat/>
    <w:uiPriority w:val="99"/>
    <w:rPr>
      <w:sz w:val="18"/>
      <w:szCs w:val="18"/>
    </w:rPr>
  </w:style>
  <w:style w:type="character" w:customStyle="1" w:styleId="31">
    <w:name w:val="页脚 Char"/>
    <w:basedOn w:val="20"/>
    <w:link w:val="12"/>
    <w:qFormat/>
    <w:uiPriority w:val="99"/>
    <w:rPr>
      <w:rFonts w:ascii="Calibri" w:hAnsi="Calibri" w:cs="Calibri"/>
      <w:kern w:val="0"/>
      <w:sz w:val="18"/>
      <w:szCs w:val="18"/>
    </w:rPr>
  </w:style>
  <w:style w:type="character" w:customStyle="1" w:styleId="32">
    <w:name w:val="页眉 Char"/>
    <w:basedOn w:val="20"/>
    <w:link w:val="13"/>
    <w:qFormat/>
    <w:uiPriority w:val="99"/>
    <w:rPr>
      <w:rFonts w:ascii="Calibri" w:hAnsi="Calibri" w:cs="Calibri"/>
      <w:kern w:val="0"/>
      <w:sz w:val="18"/>
      <w:szCs w:val="18"/>
    </w:rPr>
  </w:style>
  <w:style w:type="character" w:customStyle="1" w:styleId="33">
    <w:name w:val="Title Char_9c6ea9c7-9241-4644-9e15-edc210ee9dd0"/>
    <w:basedOn w:val="20"/>
    <w:qFormat/>
    <w:uiPriority w:val="99"/>
    <w:rPr>
      <w:rFonts w:ascii="Cambria" w:hAnsi="Cambria" w:cs="Cambria"/>
      <w:b/>
      <w:bCs/>
      <w:kern w:val="0"/>
      <w:sz w:val="32"/>
      <w:szCs w:val="32"/>
    </w:rPr>
  </w:style>
  <w:style w:type="paragraph" w:customStyle="1" w:styleId="34">
    <w:name w:val="列出段落1"/>
    <w:basedOn w:val="1"/>
    <w:qFormat/>
    <w:uiPriority w:val="99"/>
    <w:pPr>
      <w:ind w:firstLine="420"/>
    </w:pPr>
  </w:style>
  <w:style w:type="paragraph" w:customStyle="1" w:styleId="35">
    <w:name w:val="Char Char4"/>
    <w:basedOn w:val="1"/>
    <w:qFormat/>
    <w:uiPriority w:val="99"/>
    <w:pPr>
      <w:spacing w:line="240" w:lineRule="auto"/>
      <w:ind w:firstLine="0" w:firstLineChars="0"/>
    </w:pPr>
    <w:rPr>
      <w:rFonts w:ascii="Tahoma" w:hAnsi="Tahoma" w:cs="Tahoma"/>
      <w:kern w:val="2"/>
      <w:sz w:val="24"/>
      <w:szCs w:val="24"/>
    </w:rPr>
  </w:style>
  <w:style w:type="paragraph" w:customStyle="1" w:styleId="36">
    <w:name w:val="默认段落字体 Para Char"/>
    <w:basedOn w:val="1"/>
    <w:qFormat/>
    <w:uiPriority w:val="99"/>
    <w:pPr>
      <w:spacing w:line="360" w:lineRule="auto"/>
    </w:pPr>
    <w:rPr>
      <w:rFonts w:ascii="宋体" w:hAnsi="宋体" w:cs="宋体"/>
      <w:kern w:val="2"/>
      <w:sz w:val="24"/>
      <w:szCs w:val="24"/>
    </w:rPr>
  </w:style>
  <w:style w:type="character" w:customStyle="1" w:styleId="37">
    <w:name w:val="标题 Char"/>
    <w:link w:val="17"/>
    <w:qFormat/>
    <w:uiPriority w:val="0"/>
    <w:rPr>
      <w:rFonts w:ascii="Cambria" w:hAnsi="Cambria"/>
      <w:b/>
      <w:bCs/>
      <w:sz w:val="32"/>
      <w:szCs w:val="32"/>
    </w:rPr>
  </w:style>
  <w:style w:type="character" w:customStyle="1" w:styleId="38">
    <w:name w:val="Char Char"/>
    <w:qFormat/>
    <w:uiPriority w:val="99"/>
    <w:rPr>
      <w:rFonts w:ascii="Cambria" w:hAnsi="Cambria" w:cs="Cambria"/>
      <w:b/>
      <w:bCs/>
      <w:kern w:val="2"/>
      <w:sz w:val="32"/>
      <w:szCs w:val="32"/>
    </w:rPr>
  </w:style>
  <w:style w:type="character" w:customStyle="1" w:styleId="39">
    <w:name w:val="标题 1 Char"/>
    <w:basedOn w:val="20"/>
    <w:link w:val="3"/>
    <w:qFormat/>
    <w:uiPriority w:val="0"/>
    <w:rPr>
      <w:rFonts w:ascii="Calibri" w:hAnsi="Calibri" w:cs="Calibri"/>
      <w:b/>
      <w:bCs/>
      <w:kern w:val="44"/>
      <w:sz w:val="44"/>
      <w:szCs w:val="44"/>
    </w:rPr>
  </w:style>
  <w:style w:type="paragraph" w:customStyle="1" w:styleId="40">
    <w:name w:val="TOC 标题1"/>
    <w:basedOn w:val="3"/>
    <w:next w:val="1"/>
    <w:qFormat/>
    <w:uiPriority w:val="39"/>
    <w:pPr>
      <w:widowControl/>
      <w:spacing w:before="480" w:after="0" w:line="276" w:lineRule="auto"/>
      <w:ind w:firstLine="0" w:firstLineChars="0"/>
      <w:jc w:val="left"/>
      <w:outlineLvl w:val="9"/>
    </w:pPr>
    <w:rPr>
      <w:rFonts w:ascii="Cambria" w:hAnsi="Cambria" w:cs="Times New Roman"/>
      <w:color w:val="365F91"/>
      <w:kern w:val="0"/>
      <w:sz w:val="28"/>
      <w:szCs w:val="28"/>
    </w:rPr>
  </w:style>
  <w:style w:type="character" w:customStyle="1" w:styleId="41">
    <w:name w:val="标题 2 Char"/>
    <w:basedOn w:val="20"/>
    <w:link w:val="4"/>
    <w:qFormat/>
    <w:uiPriority w:val="0"/>
    <w:rPr>
      <w:rFonts w:ascii="Cambria" w:hAnsi="Cambria" w:eastAsia="宋体" w:cs="Times New Roman"/>
      <w:b/>
      <w:bCs/>
      <w:sz w:val="32"/>
      <w:szCs w:val="32"/>
    </w:rPr>
  </w:style>
  <w:style w:type="character" w:customStyle="1" w:styleId="42">
    <w:name w:val="apple-style-span"/>
    <w:basedOn w:val="20"/>
    <w:qFormat/>
    <w:uiPriority w:val="0"/>
  </w:style>
  <w:style w:type="character" w:customStyle="1" w:styleId="43">
    <w:name w:val="正文缩进 Char"/>
    <w:link w:val="6"/>
    <w:qFormat/>
    <w:uiPriority w:val="0"/>
    <w:rPr>
      <w:rFonts w:ascii="Calibri" w:hAnsi="Calibri" w:cs="Calibri"/>
      <w:sz w:val="21"/>
      <w:szCs w:val="21"/>
    </w:rPr>
  </w:style>
  <w:style w:type="paragraph" w:customStyle="1" w:styleId="44">
    <w:name w:val="样式 小四 段前: 5 磅 段后: 5 磅 首行缩进:  2 字符"/>
    <w:basedOn w:val="1"/>
    <w:qFormat/>
    <w:uiPriority w:val="0"/>
    <w:pPr>
      <w:spacing w:line="360" w:lineRule="auto"/>
      <w:ind w:firstLine="0" w:firstLineChars="0"/>
    </w:pPr>
    <w:rPr>
      <w:rFonts w:ascii="宋体" w:hAnsi="宋体" w:cs="Times New Roman"/>
      <w:kern w:val="2"/>
    </w:rPr>
  </w:style>
  <w:style w:type="paragraph" w:customStyle="1" w:styleId="45">
    <w:name w:val="样式3"/>
    <w:basedOn w:val="1"/>
    <w:qFormat/>
    <w:uiPriority w:val="0"/>
    <w:pPr>
      <w:spacing w:line="240" w:lineRule="auto"/>
      <w:ind w:firstLine="0" w:firstLineChars="0"/>
      <w:jc w:val="center"/>
    </w:pPr>
    <w:rPr>
      <w:rFonts w:ascii="Times New Roman" w:hAnsi="Times New Roman" w:eastAsia="华文中宋" w:cs="Times New Roman"/>
      <w:kern w:val="2"/>
      <w:sz w:val="44"/>
      <w:szCs w:val="24"/>
    </w:rPr>
  </w:style>
  <w:style w:type="paragraph" w:styleId="4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DEFF86-9870-493C-B39F-3CF0932537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4668</Words>
  <Characters>26613</Characters>
  <Lines>221</Lines>
  <Paragraphs>62</Paragraphs>
  <TotalTime>68</TotalTime>
  <ScaleCrop>false</ScaleCrop>
  <LinksUpToDate>false</LinksUpToDate>
  <CharactersWithSpaces>31219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2019-11-07T03:51:00Z</dcterms:created>
  <dc:creator>Administrator</dc:creator>
  <cp:lastModifiedBy>归栀</cp:lastModifiedBy>
  <cp:lastPrinted>2019-04-02T08:28:00Z</cp:lastPrinted>
  <dcterms:modified xsi:type="dcterms:W3CDTF">2020-08-24T07:49:38Z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