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4"/>
        <w:jc w:val="center"/>
        <w:rPr>
          <w:rFonts w:ascii="宋体" w:hAnsi="宋体" w:cs="宋体"/>
          <w:b/>
          <w:bCs/>
          <w:color w:val="000000"/>
          <w:sz w:val="48"/>
          <w:szCs w:val="48"/>
        </w:rPr>
      </w:pPr>
    </w:p>
    <w:p>
      <w:pPr>
        <w:spacing w:line="360" w:lineRule="auto"/>
        <w:ind w:firstLine="0" w:firstLineChars="0"/>
        <w:jc w:val="center"/>
        <w:rPr>
          <w:rFonts w:ascii="Times New Roman" w:hAnsi="Times New Roman" w:cs="Times New Roman"/>
          <w:color w:val="FF0000"/>
          <w:sz w:val="84"/>
          <w:szCs w:val="84"/>
        </w:rPr>
      </w:pPr>
      <w:r>
        <w:rPr>
          <w:rFonts w:hint="eastAsia" w:ascii="宋体" w:hAnsi="宋体" w:cs="宋体"/>
          <w:b/>
          <w:bCs/>
          <w:color w:val="000000"/>
          <w:sz w:val="84"/>
          <w:szCs w:val="84"/>
        </w:rPr>
        <w:t>竞争性磋商文件</w:t>
      </w:r>
    </w:p>
    <w:p>
      <w:pPr>
        <w:ind w:firstLine="420"/>
        <w:jc w:val="center"/>
        <w:rPr>
          <w:rFonts w:ascii="Times New Roman" w:hAnsi="Times New Roman" w:cs="Times New Roman"/>
          <w:color w:val="FF0000"/>
        </w:rPr>
      </w:pPr>
    </w:p>
    <w:p>
      <w:pPr>
        <w:ind w:firstLine="420"/>
        <w:jc w:val="center"/>
        <w:rPr>
          <w:rFonts w:ascii="Times New Roman" w:hAnsi="Times New Roman" w:cs="Times New Roman"/>
          <w:color w:val="FF0000"/>
        </w:rPr>
      </w:pPr>
    </w:p>
    <w:p>
      <w:pPr>
        <w:spacing w:line="680" w:lineRule="exact"/>
        <w:ind w:firstLine="735" w:firstLineChars="350"/>
        <w:rPr>
          <w:rFonts w:ascii="宋体" w:cs="Times New Roman"/>
          <w:b/>
          <w:bCs/>
          <w:color w:val="000000"/>
          <w:sz w:val="36"/>
          <w:szCs w:val="36"/>
        </w:rPr>
      </w:pPr>
      <w:r>
        <w:drawing>
          <wp:anchor distT="0" distB="0" distL="114300" distR="114300" simplePos="0" relativeHeight="251658240" behindDoc="1" locked="0" layoutInCell="1" allowOverlap="1">
            <wp:simplePos x="0" y="0"/>
            <wp:positionH relativeFrom="page">
              <wp:posOffset>2827655</wp:posOffset>
            </wp:positionH>
            <wp:positionV relativeFrom="page">
              <wp:posOffset>2579370</wp:posOffset>
            </wp:positionV>
            <wp:extent cx="2219325" cy="235267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2219325" cy="2352675"/>
                    </a:xfrm>
                    <a:prstGeom prst="rect">
                      <a:avLst/>
                    </a:prstGeom>
                    <a:noFill/>
                    <a:ln>
                      <a:noFill/>
                    </a:ln>
                  </pic:spPr>
                </pic:pic>
              </a:graphicData>
            </a:graphic>
          </wp:anchor>
        </w:drawing>
      </w:r>
    </w:p>
    <w:p>
      <w:pPr>
        <w:spacing w:line="680" w:lineRule="exact"/>
        <w:ind w:firstLine="1265" w:firstLineChars="350"/>
        <w:rPr>
          <w:rFonts w:ascii="宋体" w:cs="Times New Roman"/>
          <w:b/>
          <w:bCs/>
          <w:color w:val="000000"/>
          <w:sz w:val="36"/>
          <w:szCs w:val="36"/>
        </w:rPr>
      </w:pPr>
    </w:p>
    <w:p>
      <w:pPr>
        <w:spacing w:line="680" w:lineRule="exact"/>
        <w:ind w:firstLine="1265" w:firstLineChars="350"/>
        <w:rPr>
          <w:rFonts w:ascii="宋体" w:cs="Times New Roman"/>
          <w:b/>
          <w:bCs/>
          <w:color w:val="000000"/>
          <w:sz w:val="36"/>
          <w:szCs w:val="36"/>
        </w:rPr>
      </w:pPr>
    </w:p>
    <w:p>
      <w:pPr>
        <w:spacing w:line="680" w:lineRule="exact"/>
        <w:ind w:firstLine="1265" w:firstLineChars="350"/>
        <w:rPr>
          <w:rFonts w:ascii="宋体" w:cs="Times New Roman"/>
          <w:b/>
          <w:bCs/>
          <w:color w:val="000000"/>
          <w:sz w:val="36"/>
          <w:szCs w:val="36"/>
        </w:rPr>
      </w:pPr>
    </w:p>
    <w:p>
      <w:pPr>
        <w:spacing w:line="680" w:lineRule="exact"/>
        <w:ind w:firstLine="1265" w:firstLineChars="350"/>
        <w:rPr>
          <w:rFonts w:ascii="宋体" w:cs="Times New Roman"/>
          <w:b/>
          <w:bCs/>
          <w:color w:val="000000"/>
          <w:sz w:val="36"/>
          <w:szCs w:val="36"/>
        </w:rPr>
      </w:pPr>
    </w:p>
    <w:p>
      <w:pPr>
        <w:spacing w:line="680" w:lineRule="exact"/>
        <w:ind w:firstLine="1265" w:firstLineChars="350"/>
        <w:rPr>
          <w:rFonts w:ascii="宋体" w:cs="Times New Roman"/>
          <w:b/>
          <w:bCs/>
          <w:color w:val="000000"/>
          <w:sz w:val="36"/>
          <w:szCs w:val="36"/>
        </w:rPr>
      </w:pPr>
    </w:p>
    <w:p>
      <w:pPr>
        <w:ind w:firstLine="643"/>
        <w:jc w:val="left"/>
        <w:rPr>
          <w:rFonts w:ascii="宋体" w:hAnsi="宋体" w:cs="宋体"/>
          <w:b/>
          <w:bCs/>
          <w:color w:val="000000"/>
          <w:sz w:val="32"/>
          <w:szCs w:val="32"/>
        </w:rPr>
      </w:pPr>
    </w:p>
    <w:p>
      <w:pPr>
        <w:ind w:firstLine="643"/>
        <w:jc w:val="left"/>
        <w:rPr>
          <w:rFonts w:ascii="宋体" w:hAnsi="宋体" w:cs="宋体"/>
          <w:b/>
          <w:bCs/>
          <w:color w:val="000000"/>
          <w:sz w:val="32"/>
          <w:szCs w:val="32"/>
        </w:rPr>
      </w:pPr>
    </w:p>
    <w:p>
      <w:pPr>
        <w:ind w:firstLine="643"/>
        <w:jc w:val="left"/>
        <w:rPr>
          <w:rFonts w:ascii="宋体" w:hAnsi="宋体" w:cs="宋体"/>
          <w:b/>
          <w:bCs/>
          <w:color w:val="000000"/>
          <w:sz w:val="32"/>
          <w:szCs w:val="32"/>
        </w:rPr>
      </w:pPr>
    </w:p>
    <w:p>
      <w:pPr>
        <w:pStyle w:val="2"/>
        <w:ind w:firstLine="643"/>
        <w:rPr>
          <w:rFonts w:hAnsi="宋体"/>
          <w:b/>
          <w:bCs/>
          <w:color w:val="000000"/>
          <w:sz w:val="32"/>
          <w:szCs w:val="32"/>
        </w:rPr>
      </w:pPr>
    </w:p>
    <w:p>
      <w:pPr>
        <w:pStyle w:val="2"/>
        <w:ind w:firstLine="643"/>
        <w:rPr>
          <w:rFonts w:hAnsi="宋体"/>
          <w:b/>
          <w:bCs/>
          <w:color w:val="000000"/>
          <w:sz w:val="32"/>
          <w:szCs w:val="32"/>
        </w:rPr>
      </w:pPr>
    </w:p>
    <w:p>
      <w:pPr>
        <w:spacing w:line="360" w:lineRule="auto"/>
        <w:ind w:firstLine="643"/>
        <w:jc w:val="left"/>
        <w:rPr>
          <w:rFonts w:ascii="宋体" w:hAnsi="宋体" w:cs="宋体"/>
          <w:b/>
          <w:bCs/>
          <w:color w:val="000000"/>
          <w:sz w:val="32"/>
          <w:szCs w:val="32"/>
        </w:rPr>
      </w:pPr>
      <w:r>
        <w:rPr>
          <w:rFonts w:hint="eastAsia" w:ascii="宋体" w:hAnsi="宋体" w:cs="宋体"/>
          <w:b/>
          <w:bCs/>
          <w:color w:val="000000"/>
          <w:sz w:val="32"/>
          <w:szCs w:val="32"/>
        </w:rPr>
        <w:t>采购项目编号：陕西瑞恒竞磋（货物）2019-037</w:t>
      </w:r>
    </w:p>
    <w:p>
      <w:pPr>
        <w:spacing w:line="360" w:lineRule="auto"/>
        <w:ind w:firstLine="643"/>
        <w:jc w:val="left"/>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t>采购项目名称：</w:t>
      </w:r>
      <w:r>
        <w:rPr>
          <w:rFonts w:hint="eastAsia" w:ascii="宋体" w:hAnsi="宋体" w:cs="宋体"/>
          <w:b/>
          <w:bCs/>
          <w:color w:val="000000"/>
          <w:sz w:val="32"/>
          <w:szCs w:val="32"/>
          <w:lang w:eastAsia="zh-CN"/>
        </w:rPr>
        <w:t>海北州残疾人联合会进口人工耳蜗采购</w:t>
      </w:r>
    </w:p>
    <w:p>
      <w:pPr>
        <w:spacing w:line="360" w:lineRule="auto"/>
        <w:ind w:firstLine="643"/>
        <w:jc w:val="left"/>
        <w:rPr>
          <w:rFonts w:ascii="宋体" w:hAnsi="宋体" w:cs="宋体"/>
          <w:b/>
          <w:bCs/>
          <w:color w:val="000000"/>
          <w:sz w:val="32"/>
          <w:szCs w:val="32"/>
        </w:rPr>
      </w:pPr>
      <w:r>
        <w:rPr>
          <w:rFonts w:hint="eastAsia" w:ascii="宋体" w:hAnsi="宋体" w:cs="宋体"/>
          <w:b/>
          <w:bCs/>
          <w:color w:val="000000"/>
          <w:sz w:val="32"/>
          <w:szCs w:val="32"/>
        </w:rPr>
        <w:t>采   购   人：海北州残疾人联合会</w:t>
      </w:r>
    </w:p>
    <w:p>
      <w:pPr>
        <w:spacing w:line="360" w:lineRule="auto"/>
        <w:ind w:firstLine="643"/>
        <w:jc w:val="left"/>
        <w:rPr>
          <w:rFonts w:ascii="宋体" w:hAnsi="宋体" w:cs="宋体"/>
          <w:b/>
          <w:bCs/>
          <w:color w:val="000000"/>
          <w:sz w:val="32"/>
          <w:szCs w:val="32"/>
        </w:rPr>
      </w:pPr>
    </w:p>
    <w:p>
      <w:pPr>
        <w:spacing w:line="360" w:lineRule="auto"/>
        <w:ind w:firstLine="1124" w:firstLineChars="350"/>
        <w:jc w:val="left"/>
        <w:rPr>
          <w:rFonts w:ascii="宋体" w:hAnsi="宋体" w:cs="宋体"/>
          <w:b/>
          <w:bCs/>
          <w:color w:val="000000"/>
          <w:sz w:val="32"/>
          <w:szCs w:val="32"/>
        </w:rPr>
      </w:pPr>
    </w:p>
    <w:p>
      <w:pPr>
        <w:spacing w:line="360" w:lineRule="auto"/>
        <w:ind w:firstLine="1124" w:firstLineChars="350"/>
        <w:jc w:val="left"/>
        <w:rPr>
          <w:rFonts w:ascii="宋体" w:hAnsi="宋体" w:cs="宋体"/>
          <w:b/>
          <w:bCs/>
          <w:color w:val="000000"/>
          <w:sz w:val="32"/>
          <w:szCs w:val="32"/>
        </w:rPr>
      </w:pPr>
      <w:r>
        <w:rPr>
          <w:rFonts w:hint="eastAsia" w:ascii="宋体" w:hAnsi="宋体" w:cs="宋体"/>
          <w:b/>
          <w:bCs/>
          <w:color w:val="000000"/>
          <w:sz w:val="32"/>
          <w:szCs w:val="32"/>
        </w:rPr>
        <w:t>采购代理机构：陕西瑞恒项目管理有限公司</w:t>
      </w:r>
    </w:p>
    <w:p>
      <w:pPr>
        <w:ind w:firstLine="640"/>
        <w:jc w:val="left"/>
        <w:rPr>
          <w:rFonts w:ascii="宋体" w:hAnsi="宋体" w:cs="宋体"/>
          <w:color w:val="000000"/>
          <w:sz w:val="32"/>
          <w:szCs w:val="32"/>
        </w:rPr>
      </w:pPr>
    </w:p>
    <w:p>
      <w:pPr>
        <w:ind w:firstLine="643"/>
        <w:jc w:val="center"/>
        <w:rPr>
          <w:rFonts w:hAnsi="宋体" w:cs="Times New Roman"/>
          <w:b/>
          <w:bCs/>
          <w:color w:val="000000"/>
          <w:sz w:val="32"/>
          <w:szCs w:val="32"/>
        </w:rPr>
      </w:pPr>
      <w:r>
        <w:rPr>
          <w:rFonts w:hint="eastAsia" w:hAnsi="宋体" w:cs="宋体"/>
          <w:b/>
          <w:bCs/>
          <w:color w:val="000000"/>
          <w:sz w:val="32"/>
          <w:szCs w:val="32"/>
        </w:rPr>
        <w:t>日期：</w:t>
      </w:r>
      <w:r>
        <w:rPr>
          <w:rFonts w:hAnsi="宋体"/>
          <w:b/>
          <w:bCs/>
          <w:color w:val="000000"/>
          <w:sz w:val="32"/>
          <w:szCs w:val="32"/>
        </w:rPr>
        <w:t>2019</w:t>
      </w:r>
      <w:r>
        <w:rPr>
          <w:rFonts w:hint="eastAsia" w:hAnsi="宋体" w:cs="宋体"/>
          <w:b/>
          <w:bCs/>
          <w:color w:val="000000"/>
          <w:sz w:val="32"/>
          <w:szCs w:val="32"/>
        </w:rPr>
        <w:t>年</w:t>
      </w:r>
      <w:r>
        <w:rPr>
          <w:rFonts w:hint="eastAsia" w:hAnsi="宋体"/>
          <w:b/>
          <w:bCs/>
          <w:color w:val="000000"/>
          <w:sz w:val="32"/>
          <w:szCs w:val="32"/>
        </w:rPr>
        <w:t>08</w:t>
      </w:r>
      <w:r>
        <w:rPr>
          <w:rFonts w:hint="eastAsia" w:hAnsi="宋体" w:cs="宋体"/>
          <w:b/>
          <w:bCs/>
          <w:color w:val="000000"/>
          <w:sz w:val="32"/>
          <w:szCs w:val="32"/>
        </w:rPr>
        <w:t>月</w:t>
      </w:r>
    </w:p>
    <w:p>
      <w:pPr>
        <w:spacing w:line="360" w:lineRule="auto"/>
        <w:ind w:firstLine="723"/>
        <w:jc w:val="center"/>
        <w:rPr>
          <w:rFonts w:ascii="宋体" w:hAnsi="宋体"/>
          <w:b/>
          <w:sz w:val="36"/>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26" w:charSpace="0"/>
        </w:sectPr>
      </w:pPr>
    </w:p>
    <w:p>
      <w:pPr>
        <w:pStyle w:val="42"/>
        <w:ind w:firstLine="420"/>
        <w:jc w:val="center"/>
        <w:rPr>
          <w:rFonts w:ascii="宋体" w:hAnsi="宋体"/>
          <w:color w:val="auto"/>
          <w:sz w:val="24"/>
          <w:szCs w:val="24"/>
        </w:rPr>
      </w:pPr>
      <w:r>
        <w:rPr>
          <w:rFonts w:ascii="宋体" w:hAnsi="宋体"/>
          <w:color w:val="auto"/>
          <w:sz w:val="24"/>
          <w:szCs w:val="24"/>
          <w:lang w:val="zh-CN"/>
        </w:rPr>
        <w:t>目录</w:t>
      </w:r>
    </w:p>
    <w:p>
      <w:pPr>
        <w:pStyle w:val="18"/>
        <w:tabs>
          <w:tab w:val="right" w:leader="hyphen" w:pos="8302"/>
        </w:tabs>
        <w:ind w:firstLine="482"/>
        <w:rPr>
          <w:rFonts w:asciiTheme="minorHAnsi" w:hAnsiTheme="minorHAnsi" w:eastAsiaTheme="minorEastAsia" w:cstheme="minorBidi"/>
          <w:b w:val="0"/>
          <w:bCs w:val="0"/>
          <w:caps w:val="0"/>
          <w:kern w:val="2"/>
          <w:sz w:val="21"/>
          <w:szCs w:val="22"/>
        </w:rPr>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r>
        <w:fldChar w:fldCharType="begin"/>
      </w:r>
      <w:r>
        <w:instrText xml:space="preserve"> HYPERLINK \l "_Toc16236568" </w:instrText>
      </w:r>
      <w:r>
        <w:fldChar w:fldCharType="separate"/>
      </w:r>
      <w:r>
        <w:rPr>
          <w:rStyle w:val="27"/>
          <w:rFonts w:hint="eastAsia"/>
          <w:lang w:val="zh-CN"/>
        </w:rPr>
        <w:t>第一部分磋商邀请</w:t>
      </w:r>
      <w:r>
        <w:tab/>
      </w:r>
      <w:r>
        <w:fldChar w:fldCharType="begin"/>
      </w:r>
      <w:r>
        <w:instrText xml:space="preserve"> PAGEREF _Toc16236568 \h </w:instrText>
      </w:r>
      <w:r>
        <w:fldChar w:fldCharType="separate"/>
      </w:r>
      <w:r>
        <w:t>4</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"_Toc16236569" </w:instrText>
      </w:r>
      <w:r>
        <w:fldChar w:fldCharType="separate"/>
      </w:r>
      <w:r>
        <w:rPr>
          <w:rStyle w:val="27"/>
          <w:rFonts w:hint="eastAsia"/>
          <w:kern w:val="28"/>
        </w:rPr>
        <w:t>第二部分供应商须知</w:t>
      </w:r>
      <w:r>
        <w:tab/>
      </w:r>
      <w:r>
        <w:fldChar w:fldCharType="begin"/>
      </w:r>
      <w:r>
        <w:instrText xml:space="preserve"> PAGEREF _Toc16236569 \h </w:instrText>
      </w:r>
      <w:r>
        <w:fldChar w:fldCharType="separate"/>
      </w:r>
      <w:r>
        <w:t>7</w:t>
      </w:r>
      <w:r>
        <w:fldChar w:fldCharType="end"/>
      </w:r>
      <w:r>
        <w:fldChar w:fldCharType="end"/>
      </w:r>
    </w:p>
    <w:p>
      <w:pPr>
        <w:pStyle w:val="19"/>
        <w:rPr>
          <w:rFonts w:asciiTheme="minorHAnsi" w:hAnsiTheme="minorHAnsi" w:eastAsiaTheme="minorEastAsia" w:cstheme="minorBidi"/>
          <w:kern w:val="2"/>
          <w:szCs w:val="22"/>
        </w:rPr>
      </w:pPr>
      <w:r>
        <w:fldChar w:fldCharType="begin"/>
      </w:r>
      <w:r>
        <w:instrText xml:space="preserve"> HYPERLINK \l "_Toc16236570" </w:instrText>
      </w:r>
      <w:r>
        <w:fldChar w:fldCharType="separate"/>
      </w:r>
      <w:r>
        <w:rPr>
          <w:rStyle w:val="27"/>
          <w:rFonts w:hint="eastAsia" w:ascii="宋体" w:hAnsi="宋体" w:cs="宋体"/>
          <w:b/>
          <w:bCs/>
        </w:rPr>
        <w:t>一、说明</w:t>
      </w:r>
      <w:r>
        <w:tab/>
      </w:r>
      <w:r>
        <w:fldChar w:fldCharType="begin"/>
      </w:r>
      <w:r>
        <w:instrText xml:space="preserve"> PAGEREF _Toc16236570 \h </w:instrText>
      </w:r>
      <w:r>
        <w:fldChar w:fldCharType="separate"/>
      </w:r>
      <w:r>
        <w:t>7</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"_Toc16236571" </w:instrText>
      </w:r>
      <w:r>
        <w:fldChar w:fldCharType="separate"/>
      </w:r>
      <w:r>
        <w:rPr>
          <w:rStyle w:val="27"/>
          <w:rFonts w:ascii="宋体" w:hAnsi="宋体" w:cs="宋体"/>
        </w:rPr>
        <w:t>1.</w:t>
      </w:r>
      <w:r>
        <w:rPr>
          <w:rStyle w:val="27"/>
          <w:rFonts w:hint="eastAsia" w:ascii="宋体" w:hAnsi="宋体" w:cs="宋体"/>
        </w:rPr>
        <w:t>适用范围</w:t>
      </w:r>
      <w:r>
        <w:tab/>
      </w:r>
      <w:r>
        <w:fldChar w:fldCharType="begin"/>
      </w:r>
      <w:r>
        <w:instrText xml:space="preserve"> PAGEREF _Toc16236571 \h </w:instrText>
      </w:r>
      <w:r>
        <w:fldChar w:fldCharType="separate"/>
      </w:r>
      <w:r>
        <w:t>7</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"_Toc16236572" </w:instrText>
      </w:r>
      <w:r>
        <w:fldChar w:fldCharType="separate"/>
      </w:r>
      <w:r>
        <w:rPr>
          <w:rStyle w:val="27"/>
          <w:rFonts w:ascii="宋体" w:hAnsi="宋体" w:cs="宋体"/>
        </w:rPr>
        <w:t>2.</w:t>
      </w:r>
      <w:r>
        <w:rPr>
          <w:rStyle w:val="27"/>
          <w:rFonts w:hint="eastAsia" w:ascii="宋体" w:hAnsi="宋体" w:cs="宋体"/>
        </w:rPr>
        <w:t>采购方式、合格的供应商</w:t>
      </w:r>
      <w:r>
        <w:tab/>
      </w:r>
      <w:r>
        <w:fldChar w:fldCharType="begin"/>
      </w:r>
      <w:r>
        <w:instrText xml:space="preserve"> PAGEREF _Toc16236572 \h </w:instrText>
      </w:r>
      <w:r>
        <w:fldChar w:fldCharType="separate"/>
      </w:r>
      <w:r>
        <w:t>7</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"_Toc16236573" </w:instrText>
      </w:r>
      <w:r>
        <w:fldChar w:fldCharType="separate"/>
      </w:r>
      <w:r>
        <w:rPr>
          <w:rStyle w:val="27"/>
          <w:rFonts w:ascii="宋体" w:hAnsi="宋体" w:cs="宋体"/>
        </w:rPr>
        <w:t>3.</w:t>
      </w:r>
      <w:r>
        <w:rPr>
          <w:rStyle w:val="27"/>
          <w:rFonts w:hint="eastAsia" w:ascii="宋体" w:hAnsi="宋体" w:cs="宋体"/>
        </w:rPr>
        <w:t>磋商费用</w:t>
      </w:r>
      <w:r>
        <w:tab/>
      </w:r>
      <w:r>
        <w:fldChar w:fldCharType="begin"/>
      </w:r>
      <w:r>
        <w:instrText xml:space="preserve"> PAGEREF _Toc16236573 \h </w:instrText>
      </w:r>
      <w:r>
        <w:fldChar w:fldCharType="separate"/>
      </w:r>
      <w:r>
        <w:t>7</w:t>
      </w:r>
      <w:r>
        <w:fldChar w:fldCharType="end"/>
      </w:r>
      <w:r>
        <w:fldChar w:fldCharType="end"/>
      </w:r>
    </w:p>
    <w:p>
      <w:pPr>
        <w:pStyle w:val="19"/>
        <w:rPr>
          <w:rFonts w:asciiTheme="minorHAnsi" w:hAnsiTheme="minorHAnsi" w:eastAsiaTheme="minorEastAsia" w:cstheme="minorBidi"/>
          <w:kern w:val="2"/>
          <w:szCs w:val="22"/>
        </w:rPr>
      </w:pPr>
      <w:r>
        <w:fldChar w:fldCharType="begin"/>
      </w:r>
      <w:r>
        <w:instrText xml:space="preserve"> HYPERLINK \l "_Toc16236574" </w:instrText>
      </w:r>
      <w:r>
        <w:fldChar w:fldCharType="separate"/>
      </w:r>
      <w:r>
        <w:rPr>
          <w:rStyle w:val="27"/>
          <w:rFonts w:hint="eastAsia" w:ascii="宋体" w:hAnsi="宋体" w:cs="宋体"/>
          <w:b/>
          <w:bCs/>
        </w:rPr>
        <w:t>二、磋商文件说明</w:t>
      </w:r>
      <w:r>
        <w:tab/>
      </w:r>
      <w:r>
        <w:fldChar w:fldCharType="begin"/>
      </w:r>
      <w:r>
        <w:instrText xml:space="preserve"> PAGEREF _Toc16236574 \h </w:instrText>
      </w:r>
      <w:r>
        <w:fldChar w:fldCharType="separate"/>
      </w:r>
      <w:r>
        <w:t>7</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"_Toc16236575" </w:instrText>
      </w:r>
      <w:r>
        <w:fldChar w:fldCharType="separate"/>
      </w:r>
      <w:r>
        <w:rPr>
          <w:rStyle w:val="27"/>
          <w:rFonts w:ascii="宋体" w:hAnsi="宋体" w:cs="宋体"/>
        </w:rPr>
        <w:t>4.</w:t>
      </w:r>
      <w:r>
        <w:rPr>
          <w:rStyle w:val="27"/>
          <w:rFonts w:hint="eastAsia" w:ascii="宋体" w:hAnsi="宋体" w:cs="宋体"/>
        </w:rPr>
        <w:t>磋商文件的构成</w:t>
      </w:r>
      <w:r>
        <w:tab/>
      </w:r>
      <w:r>
        <w:fldChar w:fldCharType="begin"/>
      </w:r>
      <w:r>
        <w:instrText xml:space="preserve"> PAGEREF _Toc16236575 \h </w:instrText>
      </w:r>
      <w:r>
        <w:fldChar w:fldCharType="separate"/>
      </w:r>
      <w:r>
        <w:t>7</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"_Toc16236576" </w:instrText>
      </w:r>
      <w:r>
        <w:fldChar w:fldCharType="separate"/>
      </w:r>
      <w:r>
        <w:rPr>
          <w:rStyle w:val="27"/>
          <w:rFonts w:ascii="宋体" w:hAnsi="宋体" w:cs="宋体"/>
        </w:rPr>
        <w:t>5.</w:t>
      </w:r>
      <w:r>
        <w:rPr>
          <w:rStyle w:val="27"/>
          <w:rFonts w:hint="eastAsia" w:ascii="宋体" w:hAnsi="宋体" w:cs="宋体"/>
        </w:rPr>
        <w:t>磋商文件的质疑</w:t>
      </w:r>
      <w:r>
        <w:tab/>
      </w:r>
      <w:r>
        <w:fldChar w:fldCharType="begin"/>
      </w:r>
      <w:r>
        <w:instrText xml:space="preserve"> PAGEREF _Toc16236576 \h </w:instrText>
      </w:r>
      <w:r>
        <w:fldChar w:fldCharType="separate"/>
      </w:r>
      <w:r>
        <w:t>7</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"_Toc16236577" </w:instrText>
      </w:r>
      <w:r>
        <w:fldChar w:fldCharType="separate"/>
      </w:r>
      <w:r>
        <w:rPr>
          <w:rStyle w:val="27"/>
          <w:rFonts w:ascii="宋体" w:hAnsi="宋体" w:cs="宋体"/>
        </w:rPr>
        <w:t>6.</w:t>
      </w:r>
      <w:r>
        <w:rPr>
          <w:rStyle w:val="27"/>
          <w:rFonts w:hint="eastAsia" w:ascii="宋体" w:hAnsi="宋体" w:cs="宋体"/>
        </w:rPr>
        <w:t>磋商文件的澄清、修改</w:t>
      </w:r>
      <w:r>
        <w:tab/>
      </w:r>
      <w:r>
        <w:fldChar w:fldCharType="begin"/>
      </w:r>
      <w:r>
        <w:instrText xml:space="preserve"> PAGEREF _Toc16236577 \h </w:instrText>
      </w:r>
      <w:r>
        <w:fldChar w:fldCharType="separate"/>
      </w:r>
      <w:r>
        <w:t>8</w:t>
      </w:r>
      <w:r>
        <w:fldChar w:fldCharType="end"/>
      </w:r>
      <w:r>
        <w:fldChar w:fldCharType="end"/>
      </w:r>
    </w:p>
    <w:p>
      <w:pPr>
        <w:pStyle w:val="19"/>
        <w:rPr>
          <w:rFonts w:asciiTheme="minorHAnsi" w:hAnsiTheme="minorHAnsi" w:eastAsiaTheme="minorEastAsia" w:cstheme="minorBidi"/>
          <w:kern w:val="2"/>
          <w:szCs w:val="22"/>
        </w:rPr>
      </w:pPr>
      <w:r>
        <w:fldChar w:fldCharType="begin"/>
      </w:r>
      <w:r>
        <w:instrText xml:space="preserve"> HYPERLINK \l "_Toc16236578" </w:instrText>
      </w:r>
      <w:r>
        <w:fldChar w:fldCharType="separate"/>
      </w:r>
      <w:r>
        <w:rPr>
          <w:rStyle w:val="27"/>
          <w:rFonts w:hint="eastAsia" w:ascii="宋体" w:hAnsi="宋体" w:cs="宋体"/>
          <w:b/>
          <w:bCs/>
        </w:rPr>
        <w:t>三、响应文件的编制</w:t>
      </w:r>
      <w:r>
        <w:tab/>
      </w:r>
      <w:r>
        <w:fldChar w:fldCharType="begin"/>
      </w:r>
      <w:r>
        <w:instrText xml:space="preserve"> PAGEREF _Toc16236578 \h </w:instrText>
      </w:r>
      <w:r>
        <w:fldChar w:fldCharType="separate"/>
      </w:r>
      <w:r>
        <w:t>8</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"_Toc16236579" </w:instrText>
      </w:r>
      <w:r>
        <w:fldChar w:fldCharType="separate"/>
      </w:r>
      <w:r>
        <w:rPr>
          <w:rStyle w:val="27"/>
          <w:rFonts w:ascii="宋体" w:hAnsi="宋体" w:cs="宋体"/>
        </w:rPr>
        <w:t>7.</w:t>
      </w:r>
      <w:r>
        <w:rPr>
          <w:rStyle w:val="27"/>
          <w:rFonts w:hint="eastAsia" w:ascii="宋体" w:hAnsi="宋体" w:cs="宋体"/>
        </w:rPr>
        <w:t>响应文件的语言及度量衡单位</w:t>
      </w:r>
      <w:r>
        <w:tab/>
      </w:r>
      <w:r>
        <w:fldChar w:fldCharType="begin"/>
      </w:r>
      <w:r>
        <w:instrText xml:space="preserve"> PAGEREF _Toc16236579 \h </w:instrText>
      </w:r>
      <w:r>
        <w:fldChar w:fldCharType="separate"/>
      </w:r>
      <w:r>
        <w:t>8</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"_Toc16236580" </w:instrText>
      </w:r>
      <w:r>
        <w:fldChar w:fldCharType="separate"/>
      </w:r>
      <w:r>
        <w:rPr>
          <w:rStyle w:val="27"/>
          <w:rFonts w:ascii="宋体" w:hAnsi="宋体" w:cs="宋体"/>
        </w:rPr>
        <w:t>8.</w:t>
      </w:r>
      <w:r>
        <w:rPr>
          <w:rStyle w:val="27"/>
          <w:rFonts w:hint="eastAsia" w:ascii="宋体" w:hAnsi="宋体" w:cs="宋体"/>
        </w:rPr>
        <w:t>磋商报价及币种</w:t>
      </w:r>
      <w:r>
        <w:tab/>
      </w:r>
      <w:r>
        <w:fldChar w:fldCharType="begin"/>
      </w:r>
      <w:r>
        <w:instrText xml:space="preserve"> PAGEREF _Toc16236580 \h </w:instrText>
      </w:r>
      <w:r>
        <w:fldChar w:fldCharType="separate"/>
      </w:r>
      <w:r>
        <w:t>8</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"_Toc16236581" </w:instrText>
      </w:r>
      <w:r>
        <w:fldChar w:fldCharType="separate"/>
      </w:r>
      <w:r>
        <w:rPr>
          <w:rStyle w:val="27"/>
          <w:rFonts w:ascii="宋体" w:hAnsi="宋体" w:cs="宋体"/>
        </w:rPr>
        <w:t>9.</w:t>
      </w:r>
      <w:r>
        <w:rPr>
          <w:rStyle w:val="27"/>
          <w:rFonts w:hint="eastAsia" w:ascii="宋体" w:hAnsi="宋体" w:cs="宋体"/>
        </w:rPr>
        <w:t>磋商保证金</w:t>
      </w:r>
      <w:r>
        <w:tab/>
      </w:r>
      <w:r>
        <w:fldChar w:fldCharType="begin"/>
      </w:r>
      <w:r>
        <w:instrText xml:space="preserve"> PAGEREF _Toc16236581 \h </w:instrText>
      </w:r>
      <w:r>
        <w:fldChar w:fldCharType="separate"/>
      </w:r>
      <w:r>
        <w:t>8</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"_Toc16236582" </w:instrText>
      </w:r>
      <w:r>
        <w:fldChar w:fldCharType="separate"/>
      </w:r>
      <w:r>
        <w:rPr>
          <w:rStyle w:val="27"/>
          <w:rFonts w:ascii="宋体" w:hAnsi="宋体" w:cs="宋体"/>
        </w:rPr>
        <w:t>10.</w:t>
      </w:r>
      <w:r>
        <w:rPr>
          <w:rStyle w:val="27"/>
          <w:rFonts w:hint="eastAsia" w:ascii="宋体" w:hAnsi="宋体" w:cs="宋体"/>
        </w:rPr>
        <w:t>有效期</w:t>
      </w:r>
      <w:r>
        <w:tab/>
      </w:r>
      <w:r>
        <w:fldChar w:fldCharType="begin"/>
      </w:r>
      <w:r>
        <w:instrText xml:space="preserve"> PAGEREF _Toc16236582 \h </w:instrText>
      </w:r>
      <w:r>
        <w:fldChar w:fldCharType="separate"/>
      </w:r>
      <w:r>
        <w:t>9</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"_Toc16236583" </w:instrText>
      </w:r>
      <w:r>
        <w:fldChar w:fldCharType="separate"/>
      </w:r>
      <w:r>
        <w:rPr>
          <w:rStyle w:val="27"/>
          <w:rFonts w:ascii="宋体" w:hAnsi="宋体" w:cs="宋体"/>
        </w:rPr>
        <w:t>11.</w:t>
      </w:r>
      <w:r>
        <w:rPr>
          <w:rStyle w:val="27"/>
          <w:rFonts w:hint="eastAsia" w:ascii="宋体" w:hAnsi="宋体" w:cs="宋体"/>
        </w:rPr>
        <w:t>文件构成</w:t>
      </w:r>
      <w:r>
        <w:tab/>
      </w:r>
      <w:r>
        <w:fldChar w:fldCharType="begin"/>
      </w:r>
      <w:r>
        <w:instrText xml:space="preserve"> PAGEREF _Toc16236583 \h </w:instrText>
      </w:r>
      <w:r>
        <w:fldChar w:fldCharType="separate"/>
      </w:r>
      <w:r>
        <w:t>9</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"_Toc16236584" </w:instrText>
      </w:r>
      <w:r>
        <w:fldChar w:fldCharType="separate"/>
      </w:r>
      <w:r>
        <w:rPr>
          <w:rStyle w:val="27"/>
          <w:rFonts w:ascii="宋体" w:hAnsi="宋体" w:cs="宋体"/>
        </w:rPr>
        <w:t>12.</w:t>
      </w:r>
      <w:r>
        <w:rPr>
          <w:rStyle w:val="27"/>
          <w:rFonts w:hint="eastAsia" w:ascii="宋体" w:hAnsi="宋体" w:cs="宋体"/>
        </w:rPr>
        <w:t>响应文件编印和签署</w:t>
      </w:r>
      <w:r>
        <w:tab/>
      </w:r>
      <w:r>
        <w:fldChar w:fldCharType="begin"/>
      </w:r>
      <w:r>
        <w:instrText xml:space="preserve"> PAGEREF _Toc16236584 \h </w:instrText>
      </w:r>
      <w:r>
        <w:fldChar w:fldCharType="separate"/>
      </w:r>
      <w:r>
        <w:t>10</w:t>
      </w:r>
      <w:r>
        <w:fldChar w:fldCharType="end"/>
      </w:r>
      <w:r>
        <w:fldChar w:fldCharType="end"/>
      </w:r>
    </w:p>
    <w:p>
      <w:pPr>
        <w:pStyle w:val="19"/>
        <w:rPr>
          <w:rFonts w:asciiTheme="minorHAnsi" w:hAnsiTheme="minorHAnsi" w:eastAsiaTheme="minorEastAsia" w:cstheme="minorBidi"/>
          <w:kern w:val="2"/>
          <w:szCs w:val="22"/>
        </w:rPr>
      </w:pPr>
      <w:r>
        <w:fldChar w:fldCharType="begin"/>
      </w:r>
      <w:r>
        <w:instrText xml:space="preserve"> HYPERLINK \l "_Toc16236585" </w:instrText>
      </w:r>
      <w:r>
        <w:fldChar w:fldCharType="separate"/>
      </w:r>
      <w:r>
        <w:rPr>
          <w:rStyle w:val="27"/>
          <w:rFonts w:hint="eastAsia" w:ascii="宋体" w:hAnsi="宋体" w:cs="宋体"/>
          <w:b/>
          <w:bCs/>
        </w:rPr>
        <w:t>四、响应文件的递交</w:t>
      </w:r>
      <w:r>
        <w:tab/>
      </w:r>
      <w:r>
        <w:fldChar w:fldCharType="begin"/>
      </w:r>
      <w:r>
        <w:instrText xml:space="preserve"> PAGEREF _Toc16236585 \h </w:instrText>
      </w:r>
      <w:r>
        <w:fldChar w:fldCharType="separate"/>
      </w:r>
      <w:r>
        <w:t>11</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"_Toc16236586" </w:instrText>
      </w:r>
      <w:r>
        <w:fldChar w:fldCharType="separate"/>
      </w:r>
      <w:r>
        <w:rPr>
          <w:rStyle w:val="27"/>
          <w:rFonts w:ascii="宋体" w:hAnsi="宋体" w:cs="宋体"/>
        </w:rPr>
        <w:t>13</w:t>
      </w:r>
      <w:r>
        <w:rPr>
          <w:rStyle w:val="27"/>
          <w:rFonts w:hint="eastAsia" w:ascii="宋体" w:hAnsi="宋体" w:cs="宋体"/>
        </w:rPr>
        <w:t>响应文件的密封和标记</w:t>
      </w:r>
      <w:r>
        <w:tab/>
      </w:r>
      <w:r>
        <w:fldChar w:fldCharType="begin"/>
      </w:r>
      <w:r>
        <w:instrText xml:space="preserve"> PAGEREF _Toc16236586 \h </w:instrText>
      </w:r>
      <w:r>
        <w:fldChar w:fldCharType="separate"/>
      </w:r>
      <w:r>
        <w:t>11</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"_Toc16236587" </w:instrText>
      </w:r>
      <w:r>
        <w:fldChar w:fldCharType="separate"/>
      </w:r>
      <w:r>
        <w:rPr>
          <w:rStyle w:val="27"/>
          <w:rFonts w:ascii="宋体" w:hAnsi="宋体" w:cs="宋体"/>
        </w:rPr>
        <w:t>14.</w:t>
      </w:r>
      <w:r>
        <w:rPr>
          <w:rStyle w:val="27"/>
          <w:rFonts w:hint="eastAsia" w:ascii="宋体" w:hAnsi="宋体" w:cs="宋体"/>
        </w:rPr>
        <w:t>提交响应文件截止时间、地点</w:t>
      </w:r>
      <w:r>
        <w:tab/>
      </w:r>
      <w:r>
        <w:fldChar w:fldCharType="begin"/>
      </w:r>
      <w:r>
        <w:instrText xml:space="preserve"> PAGEREF _Toc16236587 \h </w:instrText>
      </w:r>
      <w:r>
        <w:fldChar w:fldCharType="separate"/>
      </w:r>
      <w:r>
        <w:t>11</w:t>
      </w:r>
      <w:r>
        <w:fldChar w:fldCharType="end"/>
      </w:r>
      <w:r>
        <w:fldChar w:fldCharType="end"/>
      </w:r>
    </w:p>
    <w:p>
      <w:pPr>
        <w:pStyle w:val="19"/>
        <w:rPr>
          <w:rFonts w:asciiTheme="minorHAnsi" w:hAnsiTheme="minorHAnsi" w:eastAsiaTheme="minorEastAsia" w:cstheme="minorBidi"/>
          <w:kern w:val="2"/>
          <w:szCs w:val="22"/>
        </w:rPr>
      </w:pPr>
      <w:r>
        <w:fldChar w:fldCharType="begin"/>
      </w:r>
      <w:r>
        <w:instrText xml:space="preserve"> HYPERLINK \l "_Toc16236588" </w:instrText>
      </w:r>
      <w:r>
        <w:fldChar w:fldCharType="separate"/>
      </w:r>
      <w:r>
        <w:rPr>
          <w:rStyle w:val="27"/>
          <w:rFonts w:hint="eastAsia" w:ascii="宋体" w:hAnsi="宋体" w:cs="宋体"/>
          <w:b/>
          <w:bCs/>
        </w:rPr>
        <w:t>五、磋商过程</w:t>
      </w:r>
      <w:r>
        <w:tab/>
      </w:r>
      <w:r>
        <w:fldChar w:fldCharType="begin"/>
      </w:r>
      <w:r>
        <w:instrText xml:space="preserve"> PAGEREF _Toc16236588 \h </w:instrText>
      </w:r>
      <w:r>
        <w:fldChar w:fldCharType="separate"/>
      </w:r>
      <w:r>
        <w:t>11</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"_Toc16236589" </w:instrText>
      </w:r>
      <w:r>
        <w:fldChar w:fldCharType="separate"/>
      </w:r>
      <w:r>
        <w:rPr>
          <w:rStyle w:val="27"/>
          <w:rFonts w:ascii="宋体" w:hAnsi="宋体" w:cs="宋体"/>
        </w:rPr>
        <w:t>15.</w:t>
      </w:r>
      <w:r>
        <w:rPr>
          <w:rStyle w:val="27"/>
          <w:rFonts w:hint="eastAsia" w:ascii="宋体" w:hAnsi="宋体" w:cs="宋体"/>
        </w:rPr>
        <w:t>磋商过程</w:t>
      </w:r>
      <w:r>
        <w:tab/>
      </w:r>
      <w:r>
        <w:fldChar w:fldCharType="begin"/>
      </w:r>
      <w:r>
        <w:instrText xml:space="preserve"> PAGEREF _Toc16236589 \h </w:instrText>
      </w:r>
      <w:r>
        <w:fldChar w:fldCharType="separate"/>
      </w:r>
      <w:r>
        <w:t>11</w:t>
      </w:r>
      <w:r>
        <w:fldChar w:fldCharType="end"/>
      </w:r>
      <w:r>
        <w:fldChar w:fldCharType="end"/>
      </w:r>
    </w:p>
    <w:p>
      <w:pPr>
        <w:pStyle w:val="19"/>
        <w:rPr>
          <w:rFonts w:asciiTheme="minorHAnsi" w:hAnsiTheme="minorHAnsi" w:eastAsiaTheme="minorEastAsia" w:cstheme="minorBidi"/>
          <w:kern w:val="2"/>
          <w:szCs w:val="22"/>
        </w:rPr>
      </w:pPr>
      <w:r>
        <w:fldChar w:fldCharType="begin"/>
      </w:r>
      <w:r>
        <w:instrText xml:space="preserve"> HYPERLINK \l "_Toc16236590" </w:instrText>
      </w:r>
      <w:r>
        <w:fldChar w:fldCharType="separate"/>
      </w:r>
      <w:r>
        <w:rPr>
          <w:rStyle w:val="27"/>
          <w:rFonts w:hint="eastAsia" w:ascii="宋体" w:hAnsi="宋体" w:cs="宋体"/>
          <w:b/>
          <w:bCs/>
        </w:rPr>
        <w:t>六、磋商程序及方法</w:t>
      </w:r>
      <w:r>
        <w:tab/>
      </w:r>
      <w:r>
        <w:fldChar w:fldCharType="begin"/>
      </w:r>
      <w:r>
        <w:instrText xml:space="preserve"> PAGEREF _Toc16236590 \h </w:instrText>
      </w:r>
      <w:r>
        <w:fldChar w:fldCharType="separate"/>
      </w:r>
      <w:r>
        <w:t>12</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"_Toc16236591" </w:instrText>
      </w:r>
      <w:r>
        <w:fldChar w:fldCharType="separate"/>
      </w:r>
      <w:r>
        <w:rPr>
          <w:rStyle w:val="27"/>
          <w:rFonts w:ascii="宋体" w:hAnsi="宋体" w:cs="宋体"/>
        </w:rPr>
        <w:t>16.</w:t>
      </w:r>
      <w:r>
        <w:rPr>
          <w:rStyle w:val="27"/>
          <w:rFonts w:hint="eastAsia" w:ascii="宋体" w:hAnsi="宋体" w:cs="宋体"/>
        </w:rPr>
        <w:t>磋商小组</w:t>
      </w:r>
      <w:r>
        <w:tab/>
      </w:r>
      <w:r>
        <w:fldChar w:fldCharType="begin"/>
      </w:r>
      <w:r>
        <w:instrText xml:space="preserve"> PAGEREF _Toc16236591 \h </w:instrText>
      </w:r>
      <w:r>
        <w:fldChar w:fldCharType="separate"/>
      </w:r>
      <w:r>
        <w:t>12</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"_Toc16236592" </w:instrText>
      </w:r>
      <w:r>
        <w:fldChar w:fldCharType="separate"/>
      </w:r>
      <w:r>
        <w:rPr>
          <w:rStyle w:val="27"/>
          <w:rFonts w:ascii="宋体" w:hAnsi="宋体" w:cs="宋体"/>
        </w:rPr>
        <w:t>17.</w:t>
      </w:r>
      <w:r>
        <w:rPr>
          <w:rStyle w:val="27"/>
          <w:rFonts w:hint="eastAsia" w:ascii="宋体" w:hAnsi="宋体" w:cs="宋体"/>
        </w:rPr>
        <w:t>磋商程序</w:t>
      </w:r>
      <w:r>
        <w:tab/>
      </w:r>
      <w:r>
        <w:fldChar w:fldCharType="begin"/>
      </w:r>
      <w:r>
        <w:instrText xml:space="preserve"> PAGEREF _Toc16236592 \h </w:instrText>
      </w:r>
      <w:r>
        <w:fldChar w:fldCharType="separate"/>
      </w:r>
      <w:r>
        <w:t>12</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"_Toc16236593" </w:instrText>
      </w:r>
      <w:r>
        <w:fldChar w:fldCharType="separate"/>
      </w:r>
      <w:r>
        <w:rPr>
          <w:rStyle w:val="27"/>
          <w:rFonts w:ascii="宋体" w:hAnsi="宋体" w:cs="宋体"/>
        </w:rPr>
        <w:t>18.</w:t>
      </w:r>
      <w:r>
        <w:rPr>
          <w:rStyle w:val="27"/>
          <w:rFonts w:hint="eastAsia" w:ascii="宋体" w:hAnsi="宋体" w:cs="宋体"/>
        </w:rPr>
        <w:t>评审办法</w:t>
      </w:r>
      <w:r>
        <w:tab/>
      </w:r>
      <w:r>
        <w:fldChar w:fldCharType="begin"/>
      </w:r>
      <w:r>
        <w:instrText xml:space="preserve"> PAGEREF _Toc16236593 \h </w:instrText>
      </w:r>
      <w:r>
        <w:fldChar w:fldCharType="separate"/>
      </w:r>
      <w:r>
        <w:t>14</w:t>
      </w:r>
      <w:r>
        <w:fldChar w:fldCharType="end"/>
      </w:r>
      <w:r>
        <w:fldChar w:fldCharType="end"/>
      </w:r>
    </w:p>
    <w:p>
      <w:pPr>
        <w:pStyle w:val="19"/>
        <w:rPr>
          <w:rFonts w:asciiTheme="minorHAnsi" w:hAnsiTheme="minorHAnsi" w:eastAsiaTheme="minorEastAsia" w:cstheme="minorBidi"/>
          <w:kern w:val="2"/>
          <w:szCs w:val="22"/>
        </w:rPr>
      </w:pPr>
      <w:r>
        <w:fldChar w:fldCharType="begin"/>
      </w:r>
      <w:r>
        <w:instrText xml:space="preserve"> HYPERLINK \l "_Toc16236594" </w:instrText>
      </w:r>
      <w:r>
        <w:fldChar w:fldCharType="separate"/>
      </w:r>
      <w:r>
        <w:rPr>
          <w:rStyle w:val="27"/>
          <w:rFonts w:hint="eastAsia" w:ascii="宋体" w:hAnsi="宋体" w:cs="宋体"/>
          <w:b/>
          <w:bCs/>
        </w:rPr>
        <w:t>七、确定成交供应商</w:t>
      </w:r>
      <w:r>
        <w:tab/>
      </w:r>
      <w:r>
        <w:fldChar w:fldCharType="begin"/>
      </w:r>
      <w:r>
        <w:instrText xml:space="preserve"> PAGEREF _Toc16236594 \h </w:instrText>
      </w:r>
      <w:r>
        <w:fldChar w:fldCharType="separate"/>
      </w:r>
      <w:r>
        <w:t>15</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"_Toc16236595" </w:instrText>
      </w:r>
      <w:r>
        <w:fldChar w:fldCharType="separate"/>
      </w:r>
      <w:r>
        <w:rPr>
          <w:rStyle w:val="27"/>
          <w:rFonts w:ascii="宋体" w:hAnsi="宋体" w:cs="宋体"/>
        </w:rPr>
        <w:t>19.</w:t>
      </w:r>
      <w:r>
        <w:rPr>
          <w:rStyle w:val="27"/>
          <w:rFonts w:hint="eastAsia" w:ascii="宋体" w:hAnsi="宋体" w:cs="宋体"/>
        </w:rPr>
        <w:t>推荐并确定成交供应商</w:t>
      </w:r>
      <w:r>
        <w:tab/>
      </w:r>
      <w:r>
        <w:fldChar w:fldCharType="begin"/>
      </w:r>
      <w:r>
        <w:instrText xml:space="preserve"> PAGEREF _Toc16236595 \h </w:instrText>
      </w:r>
      <w:r>
        <w:fldChar w:fldCharType="separate"/>
      </w:r>
      <w:r>
        <w:t>15</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"_Toc16236596" </w:instrText>
      </w:r>
      <w:r>
        <w:fldChar w:fldCharType="separate"/>
      </w:r>
      <w:r>
        <w:rPr>
          <w:rStyle w:val="27"/>
          <w:rFonts w:ascii="宋体" w:hAnsi="宋体" w:cs="宋体"/>
        </w:rPr>
        <w:t>20.</w:t>
      </w:r>
      <w:r>
        <w:rPr>
          <w:rStyle w:val="27"/>
          <w:rFonts w:hint="eastAsia" w:ascii="宋体" w:hAnsi="宋体" w:cs="宋体"/>
        </w:rPr>
        <w:t>成交通知</w:t>
      </w:r>
      <w:r>
        <w:tab/>
      </w:r>
      <w:r>
        <w:fldChar w:fldCharType="begin"/>
      </w:r>
      <w:r>
        <w:instrText xml:space="preserve"> PAGEREF _Toc16236596 \h </w:instrText>
      </w:r>
      <w:r>
        <w:fldChar w:fldCharType="separate"/>
      </w:r>
      <w:r>
        <w:t>15</w:t>
      </w:r>
      <w:r>
        <w:fldChar w:fldCharType="end"/>
      </w:r>
      <w:r>
        <w:fldChar w:fldCharType="end"/>
      </w:r>
    </w:p>
    <w:p>
      <w:pPr>
        <w:pStyle w:val="19"/>
        <w:rPr>
          <w:rFonts w:asciiTheme="minorHAnsi" w:hAnsiTheme="minorHAnsi" w:eastAsiaTheme="minorEastAsia" w:cstheme="minorBidi"/>
          <w:kern w:val="2"/>
          <w:szCs w:val="22"/>
        </w:rPr>
      </w:pPr>
      <w:r>
        <w:fldChar w:fldCharType="begin"/>
      </w:r>
      <w:r>
        <w:instrText xml:space="preserve"> HYPERLINK \l "_Toc16236597" </w:instrText>
      </w:r>
      <w:r>
        <w:fldChar w:fldCharType="separate"/>
      </w:r>
      <w:r>
        <w:rPr>
          <w:rStyle w:val="27"/>
          <w:rFonts w:hint="eastAsia" w:ascii="宋体" w:hAnsi="宋体" w:cs="宋体"/>
          <w:b/>
          <w:bCs/>
        </w:rPr>
        <w:t>八、授予合同</w:t>
      </w:r>
      <w:r>
        <w:tab/>
      </w:r>
      <w:r>
        <w:fldChar w:fldCharType="begin"/>
      </w:r>
      <w:r>
        <w:instrText xml:space="preserve"> PAGEREF _Toc16236597 \h </w:instrText>
      </w:r>
      <w:r>
        <w:fldChar w:fldCharType="separate"/>
      </w:r>
      <w:r>
        <w:t>16</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"_Toc16236598" </w:instrText>
      </w:r>
      <w:r>
        <w:fldChar w:fldCharType="separate"/>
      </w:r>
      <w:r>
        <w:rPr>
          <w:rStyle w:val="27"/>
          <w:rFonts w:ascii="宋体" w:hAnsi="宋体" w:cs="宋体"/>
        </w:rPr>
        <w:t>21.</w:t>
      </w:r>
      <w:r>
        <w:rPr>
          <w:rStyle w:val="27"/>
          <w:rFonts w:hint="eastAsia" w:ascii="宋体" w:hAnsi="宋体" w:cs="宋体"/>
        </w:rPr>
        <w:t>签订合同</w:t>
      </w:r>
      <w:r>
        <w:tab/>
      </w:r>
      <w:r>
        <w:fldChar w:fldCharType="begin"/>
      </w:r>
      <w:r>
        <w:instrText xml:space="preserve"> PAGEREF _Toc16236598 \h </w:instrText>
      </w:r>
      <w:r>
        <w:fldChar w:fldCharType="separate"/>
      </w:r>
      <w:r>
        <w:t>16</w:t>
      </w:r>
      <w:r>
        <w:fldChar w:fldCharType="end"/>
      </w:r>
      <w:r>
        <w:fldChar w:fldCharType="end"/>
      </w:r>
    </w:p>
    <w:p>
      <w:pPr>
        <w:pStyle w:val="19"/>
        <w:rPr>
          <w:rFonts w:asciiTheme="minorHAnsi" w:hAnsiTheme="minorHAnsi" w:eastAsiaTheme="minorEastAsia" w:cstheme="minorBidi"/>
          <w:kern w:val="2"/>
          <w:szCs w:val="22"/>
        </w:rPr>
      </w:pPr>
      <w:r>
        <w:fldChar w:fldCharType="begin"/>
      </w:r>
      <w:r>
        <w:instrText xml:space="preserve"> HYPERLINK \l "_Toc16236599" </w:instrText>
      </w:r>
      <w:r>
        <w:fldChar w:fldCharType="separate"/>
      </w:r>
      <w:r>
        <w:rPr>
          <w:rStyle w:val="27"/>
          <w:rFonts w:hint="eastAsia" w:ascii="宋体" w:hAnsi="宋体" w:cs="宋体"/>
          <w:b/>
          <w:bCs/>
        </w:rPr>
        <w:t>九、磋商活动终止</w:t>
      </w:r>
      <w:r>
        <w:tab/>
      </w:r>
      <w:r>
        <w:fldChar w:fldCharType="begin"/>
      </w:r>
      <w:r>
        <w:instrText xml:space="preserve"> PAGEREF _Toc16236599 \h </w:instrText>
      </w:r>
      <w:r>
        <w:fldChar w:fldCharType="separate"/>
      </w:r>
      <w:r>
        <w:t>16</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"_Toc16236600" </w:instrText>
      </w:r>
      <w:r>
        <w:fldChar w:fldCharType="separate"/>
      </w:r>
      <w:r>
        <w:rPr>
          <w:rStyle w:val="27"/>
          <w:rFonts w:ascii="宋体" w:hAnsi="宋体" w:cs="宋体"/>
        </w:rPr>
        <w:t>22.</w:t>
      </w:r>
      <w:r>
        <w:rPr>
          <w:rStyle w:val="27"/>
          <w:rFonts w:hint="eastAsia" w:ascii="宋体" w:hAnsi="宋体" w:cs="宋体"/>
        </w:rPr>
        <w:t>终止情形</w:t>
      </w:r>
      <w:r>
        <w:tab/>
      </w:r>
      <w:r>
        <w:fldChar w:fldCharType="begin"/>
      </w:r>
      <w:r>
        <w:instrText xml:space="preserve"> PAGEREF _Toc16236600 \h </w:instrText>
      </w:r>
      <w:r>
        <w:fldChar w:fldCharType="separate"/>
      </w:r>
      <w:r>
        <w:t>16</w:t>
      </w:r>
      <w:r>
        <w:fldChar w:fldCharType="end"/>
      </w:r>
      <w:r>
        <w:fldChar w:fldCharType="end"/>
      </w:r>
    </w:p>
    <w:p>
      <w:pPr>
        <w:pStyle w:val="19"/>
        <w:rPr>
          <w:rFonts w:asciiTheme="minorHAnsi" w:hAnsiTheme="minorHAnsi" w:eastAsiaTheme="minorEastAsia" w:cstheme="minorBidi"/>
          <w:kern w:val="2"/>
          <w:szCs w:val="22"/>
        </w:rPr>
      </w:pPr>
      <w:r>
        <w:fldChar w:fldCharType="begin"/>
      </w:r>
      <w:r>
        <w:instrText xml:space="preserve"> HYPERLINK \l "_Toc16236601" </w:instrText>
      </w:r>
      <w:r>
        <w:fldChar w:fldCharType="separate"/>
      </w:r>
      <w:r>
        <w:rPr>
          <w:rStyle w:val="27"/>
          <w:rFonts w:hint="eastAsia" w:ascii="宋体" w:hAnsi="宋体" w:cs="宋体"/>
          <w:b/>
          <w:bCs/>
        </w:rPr>
        <w:t>十、处罚</w:t>
      </w:r>
      <w:r>
        <w:tab/>
      </w:r>
      <w:r>
        <w:fldChar w:fldCharType="begin"/>
      </w:r>
      <w:r>
        <w:instrText xml:space="preserve"> PAGEREF _Toc16236601 \h </w:instrText>
      </w:r>
      <w:r>
        <w:fldChar w:fldCharType="separate"/>
      </w:r>
      <w:r>
        <w:t>16</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"_Toc16236602" </w:instrText>
      </w:r>
      <w:r>
        <w:fldChar w:fldCharType="separate"/>
      </w:r>
      <w:r>
        <w:rPr>
          <w:rStyle w:val="27"/>
          <w:rFonts w:ascii="宋体" w:hAnsi="宋体" w:cs="宋体"/>
        </w:rPr>
        <w:t>23.</w:t>
      </w:r>
      <w:r>
        <w:rPr>
          <w:rStyle w:val="27"/>
          <w:rFonts w:hint="eastAsia" w:ascii="宋体" w:hAnsi="宋体" w:cs="宋体"/>
        </w:rPr>
        <w:t>处罚情形</w:t>
      </w:r>
      <w:r>
        <w:tab/>
      </w:r>
      <w:r>
        <w:fldChar w:fldCharType="begin"/>
      </w:r>
      <w:r>
        <w:instrText xml:space="preserve"> PAGEREF _Toc16236602 \h </w:instrText>
      </w:r>
      <w:r>
        <w:fldChar w:fldCharType="separate"/>
      </w:r>
      <w:r>
        <w:t>16</w:t>
      </w:r>
      <w:r>
        <w:fldChar w:fldCharType="end"/>
      </w:r>
      <w:r>
        <w:fldChar w:fldCharType="end"/>
      </w:r>
    </w:p>
    <w:p>
      <w:pPr>
        <w:pStyle w:val="19"/>
        <w:rPr>
          <w:rFonts w:asciiTheme="minorHAnsi" w:hAnsiTheme="minorHAnsi" w:eastAsiaTheme="minorEastAsia" w:cstheme="minorBidi"/>
          <w:kern w:val="2"/>
          <w:szCs w:val="22"/>
        </w:rPr>
      </w:pPr>
      <w:r>
        <w:fldChar w:fldCharType="begin"/>
      </w:r>
      <w:r>
        <w:instrText xml:space="preserve"> HYPERLINK \l "_Toc16236603" </w:instrText>
      </w:r>
      <w:r>
        <w:fldChar w:fldCharType="separate"/>
      </w:r>
      <w:r>
        <w:rPr>
          <w:rStyle w:val="27"/>
          <w:rFonts w:hint="eastAsia" w:ascii="宋体" w:hAnsi="宋体" w:cs="宋体"/>
          <w:b/>
          <w:bCs/>
        </w:rPr>
        <w:t>十一、磋商代理服务收费标准</w:t>
      </w:r>
      <w:r>
        <w:tab/>
      </w:r>
      <w:r>
        <w:fldChar w:fldCharType="begin"/>
      </w:r>
      <w:r>
        <w:instrText xml:space="preserve"> PAGEREF _Toc16236603 \h </w:instrText>
      </w:r>
      <w:r>
        <w:fldChar w:fldCharType="separate"/>
      </w:r>
      <w:r>
        <w:t>17</w:t>
      </w:r>
      <w:r>
        <w:fldChar w:fldCharType="end"/>
      </w:r>
      <w:r>
        <w:fldChar w:fldCharType="end"/>
      </w:r>
    </w:p>
    <w:p>
      <w:pPr>
        <w:pStyle w:val="19"/>
        <w:rPr>
          <w:rFonts w:asciiTheme="minorHAnsi" w:hAnsiTheme="minorHAnsi" w:eastAsiaTheme="minorEastAsia" w:cstheme="minorBidi"/>
          <w:kern w:val="2"/>
          <w:szCs w:val="22"/>
        </w:rPr>
      </w:pPr>
      <w:r>
        <w:fldChar w:fldCharType="begin"/>
      </w:r>
      <w:r>
        <w:instrText xml:space="preserve"> HYPERLINK \l "_Toc16236604" </w:instrText>
      </w:r>
      <w:r>
        <w:fldChar w:fldCharType="separate"/>
      </w:r>
      <w:r>
        <w:rPr>
          <w:rStyle w:val="27"/>
          <w:rFonts w:hint="eastAsia" w:ascii="宋体" w:hAnsi="宋体" w:cs="宋体"/>
          <w:b/>
          <w:bCs/>
        </w:rPr>
        <w:t>十二、其他</w:t>
      </w:r>
      <w:r>
        <w:tab/>
      </w:r>
      <w:r>
        <w:fldChar w:fldCharType="begin"/>
      </w:r>
      <w:r>
        <w:instrText xml:space="preserve"> PAGEREF _Toc16236604 \h </w:instrText>
      </w:r>
      <w:r>
        <w:fldChar w:fldCharType="separate"/>
      </w:r>
      <w:r>
        <w:t>17</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"_Toc16236605" </w:instrText>
      </w:r>
      <w:r>
        <w:fldChar w:fldCharType="separate"/>
      </w:r>
      <w:r>
        <w:rPr>
          <w:rStyle w:val="27"/>
          <w:rFonts w:hint="eastAsia" w:ascii="宋体" w:hAnsi="宋体" w:cs="宋体"/>
          <w:kern w:val="28"/>
        </w:rPr>
        <w:t>第四部分采购项目合同书</w:t>
      </w:r>
      <w:r>
        <w:tab/>
      </w:r>
      <w:r>
        <w:fldChar w:fldCharType="begin"/>
      </w:r>
      <w:r>
        <w:instrText xml:space="preserve"> PAGEREF _Toc16236605 \h </w:instrText>
      </w:r>
      <w:r>
        <w:fldChar w:fldCharType="separate"/>
      </w:r>
      <w:r>
        <w:t>18</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"_Toc16236606" </w:instrText>
      </w:r>
      <w:r>
        <w:fldChar w:fldCharType="separate"/>
      </w:r>
      <w:r>
        <w:rPr>
          <w:rStyle w:val="27"/>
          <w:rFonts w:hint="eastAsia" w:ascii="宋体" w:hAnsi="宋体" w:cs="宋体"/>
          <w:kern w:val="28"/>
        </w:rPr>
        <w:t>第五部分响应文件格式</w:t>
      </w:r>
      <w:r>
        <w:tab/>
      </w:r>
      <w:r>
        <w:fldChar w:fldCharType="begin"/>
      </w:r>
      <w:r>
        <w:instrText xml:space="preserve"> PAGEREF _Toc16236606 \h </w:instrText>
      </w:r>
      <w:r>
        <w:fldChar w:fldCharType="separate"/>
      </w:r>
      <w:r>
        <w:t>32</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"_Toc16236607" </w:instrText>
      </w:r>
      <w:r>
        <w:fldChar w:fldCharType="separate"/>
      </w:r>
      <w:r>
        <w:rPr>
          <w:rStyle w:val="27"/>
          <w:rFonts w:hint="eastAsia" w:ascii="宋体" w:hAnsi="宋体" w:cs="宋体"/>
        </w:rPr>
        <w:t>附件</w:t>
      </w:r>
      <w:r>
        <w:rPr>
          <w:rStyle w:val="27"/>
          <w:rFonts w:ascii="宋体" w:hAnsi="宋体" w:cs="宋体"/>
        </w:rPr>
        <w:t>1</w:t>
      </w:r>
      <w:r>
        <w:rPr>
          <w:rStyle w:val="27"/>
          <w:rFonts w:hint="eastAsia" w:ascii="宋体" w:hAnsi="宋体" w:cs="宋体"/>
        </w:rPr>
        <w:t>：响应文件封面</w:t>
      </w:r>
      <w:r>
        <w:tab/>
      </w:r>
      <w:r>
        <w:fldChar w:fldCharType="begin"/>
      </w:r>
      <w:r>
        <w:instrText xml:space="preserve"> PAGEREF _Toc16236607 \h </w:instrText>
      </w:r>
      <w:r>
        <w:fldChar w:fldCharType="separate"/>
      </w:r>
      <w:r>
        <w:t>32</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"_Toc16236608" </w:instrText>
      </w:r>
      <w:r>
        <w:fldChar w:fldCharType="separate"/>
      </w:r>
      <w:r>
        <w:rPr>
          <w:rStyle w:val="27"/>
          <w:rFonts w:hint="eastAsia" w:ascii="宋体" w:hAnsi="宋体" w:cs="宋体"/>
        </w:rPr>
        <w:t>附件</w:t>
      </w:r>
      <w:r>
        <w:rPr>
          <w:rStyle w:val="27"/>
          <w:rFonts w:ascii="宋体" w:hAnsi="宋体" w:cs="宋体"/>
        </w:rPr>
        <w:t>2</w:t>
      </w:r>
      <w:r>
        <w:rPr>
          <w:rStyle w:val="27"/>
          <w:rFonts w:hint="eastAsia" w:ascii="宋体" w:hAnsi="宋体" w:cs="宋体"/>
        </w:rPr>
        <w:t>：响应文件目录</w:t>
      </w:r>
      <w:r>
        <w:tab/>
      </w:r>
      <w:r>
        <w:fldChar w:fldCharType="begin"/>
      </w:r>
      <w:r>
        <w:instrText xml:space="preserve"> PAGEREF _Toc16236608 \h </w:instrText>
      </w:r>
      <w:r>
        <w:fldChar w:fldCharType="separate"/>
      </w:r>
      <w:r>
        <w:t>33</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"_Toc16236609" </w:instrText>
      </w:r>
      <w:r>
        <w:fldChar w:fldCharType="separate"/>
      </w:r>
      <w:r>
        <w:rPr>
          <w:rStyle w:val="27"/>
          <w:rFonts w:hint="eastAsia" w:ascii="宋体" w:hAnsi="宋体" w:cs="宋体"/>
        </w:rPr>
        <w:t>附件</w:t>
      </w:r>
      <w:r>
        <w:rPr>
          <w:rStyle w:val="27"/>
          <w:rFonts w:ascii="宋体" w:hAnsi="宋体" w:cs="宋体"/>
        </w:rPr>
        <w:t>3</w:t>
      </w:r>
      <w:r>
        <w:rPr>
          <w:rStyle w:val="27"/>
          <w:rFonts w:hint="eastAsia" w:ascii="宋体" w:hAnsi="宋体" w:cs="宋体"/>
        </w:rPr>
        <w:t>：磋商函</w:t>
      </w:r>
      <w:r>
        <w:tab/>
      </w:r>
      <w:r>
        <w:fldChar w:fldCharType="begin"/>
      </w:r>
      <w:r>
        <w:instrText xml:space="preserve"> PAGEREF _Toc16236609 \h </w:instrText>
      </w:r>
      <w:r>
        <w:fldChar w:fldCharType="separate"/>
      </w:r>
      <w:r>
        <w:t>34</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"_Toc16236610" </w:instrText>
      </w:r>
      <w:r>
        <w:fldChar w:fldCharType="separate"/>
      </w:r>
      <w:r>
        <w:rPr>
          <w:rStyle w:val="27"/>
          <w:rFonts w:hint="eastAsia" w:ascii="宋体" w:hAnsi="宋体" w:cs="宋体"/>
        </w:rPr>
        <w:t>附件</w:t>
      </w:r>
      <w:r>
        <w:rPr>
          <w:rStyle w:val="27"/>
          <w:rFonts w:ascii="宋体" w:hAnsi="宋体" w:cs="宋体"/>
        </w:rPr>
        <w:t>4</w:t>
      </w:r>
      <w:r>
        <w:rPr>
          <w:rStyle w:val="27"/>
          <w:rFonts w:hint="eastAsia" w:ascii="宋体" w:hAnsi="宋体" w:cs="宋体"/>
        </w:rPr>
        <w:t>：磋商报价一览表</w:t>
      </w:r>
      <w:r>
        <w:tab/>
      </w:r>
      <w:r>
        <w:fldChar w:fldCharType="begin"/>
      </w:r>
      <w:r>
        <w:instrText xml:space="preserve"> PAGEREF _Toc16236610 \h </w:instrText>
      </w:r>
      <w:r>
        <w:fldChar w:fldCharType="separate"/>
      </w:r>
      <w:r>
        <w:t>35</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"_Toc16236611" </w:instrText>
      </w:r>
      <w:r>
        <w:fldChar w:fldCharType="separate"/>
      </w:r>
      <w:r>
        <w:rPr>
          <w:rStyle w:val="27"/>
          <w:rFonts w:hint="eastAsia" w:ascii="宋体" w:hAnsi="宋体" w:cs="宋体"/>
        </w:rPr>
        <w:t>附件</w:t>
      </w:r>
      <w:r>
        <w:rPr>
          <w:rStyle w:val="27"/>
          <w:rFonts w:ascii="宋体" w:hAnsi="宋体" w:cs="宋体"/>
        </w:rPr>
        <w:t>5</w:t>
      </w:r>
      <w:r>
        <w:rPr>
          <w:rStyle w:val="27"/>
          <w:rFonts w:hint="eastAsia" w:ascii="宋体" w:hAnsi="宋体" w:cs="宋体"/>
        </w:rPr>
        <w:t>：分项报价表</w:t>
      </w:r>
      <w:r>
        <w:tab/>
      </w:r>
      <w:r>
        <w:fldChar w:fldCharType="begin"/>
      </w:r>
      <w:r>
        <w:instrText xml:space="preserve"> PAGEREF _Toc16236611 \h </w:instrText>
      </w:r>
      <w:r>
        <w:fldChar w:fldCharType="separate"/>
      </w:r>
      <w:r>
        <w:t>36</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"_Toc16236612" </w:instrText>
      </w:r>
      <w:r>
        <w:fldChar w:fldCharType="separate"/>
      </w:r>
      <w:r>
        <w:rPr>
          <w:rStyle w:val="27"/>
          <w:rFonts w:hint="eastAsia" w:ascii="宋体" w:hAnsi="宋体" w:cs="宋体"/>
        </w:rPr>
        <w:t>附件</w:t>
      </w:r>
      <w:r>
        <w:rPr>
          <w:rStyle w:val="27"/>
          <w:rFonts w:ascii="宋体" w:hAnsi="宋体" w:cs="宋体"/>
        </w:rPr>
        <w:t>6.</w:t>
      </w:r>
      <w:r>
        <w:rPr>
          <w:rStyle w:val="27"/>
          <w:rFonts w:hint="eastAsia" w:ascii="宋体" w:hAnsi="宋体" w:cs="宋体"/>
        </w:rPr>
        <w:t>技术规格响应表</w:t>
      </w:r>
      <w:r>
        <w:tab/>
      </w:r>
      <w:r>
        <w:fldChar w:fldCharType="begin"/>
      </w:r>
      <w:r>
        <w:instrText xml:space="preserve"> PAGEREF _Toc16236612 \h </w:instrText>
      </w:r>
      <w:r>
        <w:fldChar w:fldCharType="separate"/>
      </w:r>
      <w:r>
        <w:t>37</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"_Toc16236613" </w:instrText>
      </w:r>
      <w:r>
        <w:fldChar w:fldCharType="separate"/>
      </w:r>
      <w:r>
        <w:rPr>
          <w:rStyle w:val="27"/>
          <w:rFonts w:hint="eastAsia" w:ascii="宋体" w:hAnsi="宋体" w:cs="宋体"/>
        </w:rPr>
        <w:t>附件</w:t>
      </w:r>
      <w:r>
        <w:rPr>
          <w:rStyle w:val="27"/>
          <w:rFonts w:ascii="宋体" w:hAnsi="宋体" w:cs="宋体"/>
        </w:rPr>
        <w:t>7</w:t>
      </w:r>
      <w:r>
        <w:rPr>
          <w:rStyle w:val="27"/>
          <w:rFonts w:hint="eastAsia" w:ascii="宋体" w:hAnsi="宋体" w:cs="宋体"/>
        </w:rPr>
        <w:t>：法定代表人证明书</w:t>
      </w:r>
      <w:r>
        <w:tab/>
      </w:r>
      <w:r>
        <w:fldChar w:fldCharType="begin"/>
      </w:r>
      <w:r>
        <w:instrText xml:space="preserve"> PAGEREF _Toc16236613 \h </w:instrText>
      </w:r>
      <w:r>
        <w:fldChar w:fldCharType="separate"/>
      </w:r>
      <w:r>
        <w:t>38</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"_Toc16236614" </w:instrText>
      </w:r>
      <w:r>
        <w:fldChar w:fldCharType="separate"/>
      </w:r>
      <w:r>
        <w:rPr>
          <w:rStyle w:val="27"/>
          <w:rFonts w:hint="eastAsia" w:ascii="宋体" w:hAnsi="宋体" w:cs="宋体"/>
        </w:rPr>
        <w:t>附件</w:t>
      </w:r>
      <w:r>
        <w:rPr>
          <w:rStyle w:val="27"/>
          <w:rFonts w:ascii="宋体" w:hAnsi="宋体" w:cs="宋体"/>
        </w:rPr>
        <w:t>8</w:t>
      </w:r>
      <w:r>
        <w:rPr>
          <w:rStyle w:val="27"/>
          <w:rFonts w:hint="eastAsia" w:ascii="宋体" w:hAnsi="宋体" w:cs="宋体"/>
        </w:rPr>
        <w:t>：法定代表人授权书</w:t>
      </w:r>
      <w:r>
        <w:tab/>
      </w:r>
      <w:r>
        <w:fldChar w:fldCharType="begin"/>
      </w:r>
      <w:r>
        <w:instrText xml:space="preserve"> PAGEREF _Toc16236614 \h </w:instrText>
      </w:r>
      <w:r>
        <w:fldChar w:fldCharType="separate"/>
      </w:r>
      <w:r>
        <w:t>39</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"_Toc16236615" </w:instrText>
      </w:r>
      <w:r>
        <w:fldChar w:fldCharType="separate"/>
      </w:r>
      <w:r>
        <w:rPr>
          <w:rStyle w:val="27"/>
          <w:rFonts w:hint="eastAsia" w:ascii="宋体" w:hAnsi="宋体" w:cs="宋体"/>
        </w:rPr>
        <w:t>附件</w:t>
      </w:r>
      <w:r>
        <w:rPr>
          <w:rStyle w:val="27"/>
          <w:rFonts w:ascii="宋体" w:hAnsi="宋体" w:cs="宋体"/>
        </w:rPr>
        <w:t>9</w:t>
      </w:r>
      <w:r>
        <w:rPr>
          <w:rStyle w:val="27"/>
          <w:rFonts w:hint="eastAsia" w:ascii="宋体" w:hAnsi="宋体" w:cs="宋体"/>
        </w:rPr>
        <w:t>：供应商承诺函</w:t>
      </w:r>
      <w:r>
        <w:tab/>
      </w:r>
      <w:r>
        <w:fldChar w:fldCharType="begin"/>
      </w:r>
      <w:r>
        <w:instrText xml:space="preserve"> PAGEREF _Toc16236615 \h </w:instrText>
      </w:r>
      <w:r>
        <w:fldChar w:fldCharType="separate"/>
      </w:r>
      <w:r>
        <w:t>40</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"_Toc16236616" </w:instrText>
      </w:r>
      <w:r>
        <w:fldChar w:fldCharType="separate"/>
      </w:r>
      <w:r>
        <w:rPr>
          <w:rStyle w:val="27"/>
          <w:rFonts w:hint="eastAsia" w:ascii="宋体" w:hAnsi="宋体" w:cs="宋体"/>
        </w:rPr>
        <w:t>附件</w:t>
      </w:r>
      <w:r>
        <w:rPr>
          <w:rStyle w:val="27"/>
          <w:rFonts w:ascii="宋体" w:hAnsi="宋体" w:cs="宋体"/>
        </w:rPr>
        <w:t>10</w:t>
      </w:r>
      <w:r>
        <w:rPr>
          <w:rStyle w:val="27"/>
          <w:rFonts w:hint="eastAsia" w:ascii="宋体" w:hAnsi="宋体" w:cs="宋体"/>
        </w:rPr>
        <w:t>：供应商诚信承诺书</w:t>
      </w:r>
      <w:r>
        <w:tab/>
      </w:r>
      <w:r>
        <w:fldChar w:fldCharType="begin"/>
      </w:r>
      <w:r>
        <w:instrText xml:space="preserve"> PAGEREF _Toc16236616 \h </w:instrText>
      </w:r>
      <w:r>
        <w:fldChar w:fldCharType="separate"/>
      </w:r>
      <w:r>
        <w:t>41</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"_Toc16236617" </w:instrText>
      </w:r>
      <w:r>
        <w:fldChar w:fldCharType="separate"/>
      </w:r>
      <w:r>
        <w:rPr>
          <w:rStyle w:val="27"/>
          <w:rFonts w:hint="eastAsia" w:ascii="宋体" w:hAnsi="宋体" w:cs="宋体"/>
        </w:rPr>
        <w:t>附件</w:t>
      </w:r>
      <w:r>
        <w:rPr>
          <w:rStyle w:val="27"/>
          <w:rFonts w:ascii="宋体" w:hAnsi="宋体" w:cs="宋体"/>
        </w:rPr>
        <w:t>11</w:t>
      </w:r>
      <w:r>
        <w:rPr>
          <w:rStyle w:val="27"/>
          <w:rFonts w:hint="eastAsia" w:ascii="宋体" w:hAnsi="宋体" w:cs="宋体"/>
        </w:rPr>
        <w:t>：资格证明材料</w:t>
      </w:r>
      <w:r>
        <w:tab/>
      </w:r>
      <w:r>
        <w:fldChar w:fldCharType="begin"/>
      </w:r>
      <w:r>
        <w:instrText xml:space="preserve"> PAGEREF _Toc16236617 \h </w:instrText>
      </w:r>
      <w:r>
        <w:fldChar w:fldCharType="separate"/>
      </w:r>
      <w:r>
        <w:t>42</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"_Toc16236618" </w:instrText>
      </w:r>
      <w:r>
        <w:fldChar w:fldCharType="separate"/>
      </w:r>
      <w:r>
        <w:rPr>
          <w:rStyle w:val="27"/>
          <w:rFonts w:hint="eastAsia" w:ascii="宋体" w:hAnsi="宋体" w:cs="宋体"/>
        </w:rPr>
        <w:t>附件</w:t>
      </w:r>
      <w:r>
        <w:rPr>
          <w:rStyle w:val="27"/>
          <w:rFonts w:ascii="宋体" w:hAnsi="宋体" w:cs="宋体"/>
        </w:rPr>
        <w:t>12</w:t>
      </w:r>
      <w:r>
        <w:rPr>
          <w:rStyle w:val="27"/>
          <w:rFonts w:hint="eastAsia" w:ascii="宋体" w:hAnsi="宋体" w:cs="宋体"/>
        </w:rPr>
        <w:t>：财务状况证明</w:t>
      </w:r>
      <w:r>
        <w:tab/>
      </w:r>
      <w:r>
        <w:fldChar w:fldCharType="begin"/>
      </w:r>
      <w:r>
        <w:instrText xml:space="preserve"> PAGEREF _Toc16236618 \h </w:instrText>
      </w:r>
      <w:r>
        <w:fldChar w:fldCharType="separate"/>
      </w:r>
      <w:r>
        <w:t>43</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"_Toc16236619" </w:instrText>
      </w:r>
      <w:r>
        <w:fldChar w:fldCharType="separate"/>
      </w:r>
      <w:r>
        <w:rPr>
          <w:rStyle w:val="27"/>
          <w:rFonts w:hint="eastAsia" w:ascii="宋体" w:hAnsi="宋体" w:cs="宋体"/>
        </w:rPr>
        <w:t>附件</w:t>
      </w:r>
      <w:r>
        <w:rPr>
          <w:rStyle w:val="27"/>
          <w:rFonts w:ascii="宋体" w:hAnsi="宋体" w:cs="宋体"/>
        </w:rPr>
        <w:t>13</w:t>
      </w:r>
      <w:r>
        <w:rPr>
          <w:rStyle w:val="27"/>
          <w:rFonts w:hint="eastAsia" w:ascii="宋体" w:hAnsi="宋体" w:cs="宋体"/>
        </w:rPr>
        <w:t>：具备履行合同所必须的设备和专业技术能力证明</w:t>
      </w:r>
      <w:r>
        <w:tab/>
      </w:r>
      <w:r>
        <w:fldChar w:fldCharType="begin"/>
      </w:r>
      <w:r>
        <w:instrText xml:space="preserve"> PAGEREF _Toc16236619 \h </w:instrText>
      </w:r>
      <w:r>
        <w:fldChar w:fldCharType="separate"/>
      </w:r>
      <w:r>
        <w:t>44</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"_Toc16236620" </w:instrText>
      </w:r>
      <w:r>
        <w:fldChar w:fldCharType="separate"/>
      </w:r>
      <w:r>
        <w:rPr>
          <w:rStyle w:val="27"/>
          <w:rFonts w:hint="eastAsia" w:ascii="宋体" w:hAnsi="宋体" w:cs="宋体"/>
        </w:rPr>
        <w:t>附件</w:t>
      </w:r>
      <w:r>
        <w:rPr>
          <w:rStyle w:val="27"/>
          <w:rFonts w:ascii="宋体" w:hAnsi="宋体" w:cs="宋体"/>
        </w:rPr>
        <w:t>14</w:t>
      </w:r>
      <w:r>
        <w:rPr>
          <w:rStyle w:val="27"/>
          <w:rFonts w:hint="eastAsia" w:ascii="宋体" w:hAnsi="宋体" w:cs="宋体"/>
        </w:rPr>
        <w:t>：无重大违法记录声明</w:t>
      </w:r>
      <w:r>
        <w:tab/>
      </w:r>
      <w:r>
        <w:fldChar w:fldCharType="begin"/>
      </w:r>
      <w:r>
        <w:instrText xml:space="preserve"> PAGEREF _Toc16236620 \h </w:instrText>
      </w:r>
      <w:r>
        <w:fldChar w:fldCharType="separate"/>
      </w:r>
      <w:r>
        <w:t>45</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"_Toc16236621" </w:instrText>
      </w:r>
      <w:r>
        <w:fldChar w:fldCharType="separate"/>
      </w:r>
      <w:r>
        <w:rPr>
          <w:rStyle w:val="27"/>
          <w:rFonts w:hint="eastAsia" w:ascii="宋体" w:hAnsi="宋体" w:cs="宋体"/>
        </w:rPr>
        <w:t>附件</w:t>
      </w:r>
      <w:r>
        <w:rPr>
          <w:rStyle w:val="27"/>
          <w:rFonts w:ascii="宋体" w:hAnsi="宋体" w:cs="宋体"/>
        </w:rPr>
        <w:t>15</w:t>
      </w:r>
      <w:r>
        <w:rPr>
          <w:rStyle w:val="27"/>
          <w:rFonts w:hint="eastAsia" w:ascii="宋体" w:hAnsi="宋体" w:cs="宋体"/>
        </w:rPr>
        <w:t>：磋商保证金</w:t>
      </w:r>
      <w:r>
        <w:tab/>
      </w:r>
      <w:r>
        <w:fldChar w:fldCharType="begin"/>
      </w:r>
      <w:r>
        <w:instrText xml:space="preserve"> PAGEREF _Toc16236621 \h </w:instrText>
      </w:r>
      <w:r>
        <w:fldChar w:fldCharType="separate"/>
      </w:r>
      <w:r>
        <w:t>46</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"_Toc16236622" </w:instrText>
      </w:r>
      <w:r>
        <w:fldChar w:fldCharType="separate"/>
      </w:r>
      <w:r>
        <w:rPr>
          <w:rStyle w:val="27"/>
          <w:rFonts w:hint="eastAsia" w:ascii="宋体" w:hAnsi="宋体" w:cs="宋体"/>
        </w:rPr>
        <w:t>附件</w:t>
      </w:r>
      <w:r>
        <w:rPr>
          <w:rStyle w:val="27"/>
          <w:rFonts w:ascii="宋体" w:hAnsi="宋体" w:cs="宋体"/>
        </w:rPr>
        <w:t>17</w:t>
      </w:r>
      <w:r>
        <w:rPr>
          <w:rStyle w:val="27"/>
          <w:rFonts w:hint="eastAsia" w:ascii="宋体" w:hAnsi="宋体" w:cs="宋体"/>
        </w:rPr>
        <w:t>：供应商的类似业绩证明材料</w:t>
      </w:r>
      <w:r>
        <w:tab/>
      </w:r>
      <w:r>
        <w:fldChar w:fldCharType="begin"/>
      </w:r>
      <w:r>
        <w:instrText xml:space="preserve"> PAGEREF _Toc16236622 \h </w:instrText>
      </w:r>
      <w:r>
        <w:fldChar w:fldCharType="separate"/>
      </w:r>
      <w:r>
        <w:t>48</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"_Toc16236623" </w:instrText>
      </w:r>
      <w:r>
        <w:fldChar w:fldCharType="separate"/>
      </w:r>
      <w:r>
        <w:rPr>
          <w:rStyle w:val="27"/>
          <w:rFonts w:hint="eastAsia" w:ascii="宋体" w:hAnsi="宋体" w:cs="宋体"/>
        </w:rPr>
        <w:t>附件</w:t>
      </w:r>
      <w:r>
        <w:rPr>
          <w:rStyle w:val="27"/>
          <w:rFonts w:ascii="宋体" w:hAnsi="宋体" w:cs="宋体"/>
        </w:rPr>
        <w:t>18</w:t>
      </w:r>
      <w:r>
        <w:rPr>
          <w:rStyle w:val="27"/>
          <w:rFonts w:hint="eastAsia" w:ascii="宋体" w:hAnsi="宋体" w:cs="宋体"/>
        </w:rPr>
        <w:t>：最终报价表</w:t>
      </w:r>
      <w:r>
        <w:tab/>
      </w:r>
      <w:r>
        <w:fldChar w:fldCharType="begin"/>
      </w:r>
      <w:r>
        <w:instrText xml:space="preserve"> PAGEREF _Toc16236623 \h </w:instrText>
      </w:r>
      <w:r>
        <w:fldChar w:fldCharType="separate"/>
      </w:r>
      <w:r>
        <w:t>49</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"_Toc16236624" </w:instrText>
      </w:r>
      <w:r>
        <w:fldChar w:fldCharType="separate"/>
      </w:r>
      <w:r>
        <w:rPr>
          <w:rStyle w:val="27"/>
          <w:rFonts w:hint="eastAsia" w:ascii="宋体" w:hAnsi="宋体" w:cs="宋体"/>
        </w:rPr>
        <w:t>附件</w:t>
      </w:r>
      <w:r>
        <w:rPr>
          <w:rStyle w:val="27"/>
          <w:rFonts w:ascii="宋体" w:hAnsi="宋体" w:cs="宋体"/>
        </w:rPr>
        <w:t>19</w:t>
      </w:r>
      <w:r>
        <w:rPr>
          <w:rStyle w:val="27"/>
          <w:rFonts w:hint="eastAsia" w:ascii="宋体" w:hAnsi="宋体" w:cs="宋体"/>
        </w:rPr>
        <w:t>：制造（生产）企业小型、微型企业声明函</w:t>
      </w:r>
      <w:r>
        <w:tab/>
      </w:r>
      <w:r>
        <w:fldChar w:fldCharType="begin"/>
      </w:r>
      <w:r>
        <w:instrText xml:space="preserve"> PAGEREF _Toc16236624 \h </w:instrText>
      </w:r>
      <w:r>
        <w:fldChar w:fldCharType="separate"/>
      </w:r>
      <w:r>
        <w:t>50</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"_Toc16236625" </w:instrText>
      </w:r>
      <w:r>
        <w:fldChar w:fldCharType="separate"/>
      </w:r>
      <w:r>
        <w:rPr>
          <w:rStyle w:val="27"/>
          <w:rFonts w:hint="eastAsia" w:ascii="宋体" w:hAnsi="宋体" w:cs="宋体"/>
        </w:rPr>
        <w:t>附件</w:t>
      </w:r>
      <w:r>
        <w:rPr>
          <w:rStyle w:val="27"/>
          <w:rFonts w:ascii="宋体" w:hAnsi="宋体" w:cs="宋体"/>
        </w:rPr>
        <w:t>20</w:t>
      </w:r>
      <w:r>
        <w:rPr>
          <w:rStyle w:val="27"/>
          <w:rFonts w:hint="eastAsia" w:ascii="宋体" w:hAnsi="宋体" w:cs="宋体"/>
        </w:rPr>
        <w:t>：从业人员声明函</w:t>
      </w:r>
      <w:r>
        <w:tab/>
      </w:r>
      <w:r>
        <w:fldChar w:fldCharType="begin"/>
      </w:r>
      <w:r>
        <w:instrText xml:space="preserve"> PAGEREF _Toc16236625 \h </w:instrText>
      </w:r>
      <w:r>
        <w:fldChar w:fldCharType="separate"/>
      </w:r>
      <w:r>
        <w:t>51</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"_Toc16236626" </w:instrText>
      </w:r>
      <w:r>
        <w:fldChar w:fldCharType="separate"/>
      </w:r>
      <w:r>
        <w:rPr>
          <w:rStyle w:val="27"/>
          <w:rFonts w:hint="eastAsia" w:ascii="宋体" w:hAnsi="宋体" w:cs="宋体"/>
        </w:rPr>
        <w:t>附件</w:t>
      </w:r>
      <w:r>
        <w:rPr>
          <w:rStyle w:val="27"/>
          <w:rFonts w:ascii="宋体" w:hAnsi="宋体" w:cs="宋体"/>
        </w:rPr>
        <w:t>21</w:t>
      </w:r>
      <w:r>
        <w:rPr>
          <w:rStyle w:val="27"/>
          <w:rFonts w:hint="eastAsia" w:ascii="宋体" w:hAnsi="宋体" w:cs="宋体"/>
        </w:rPr>
        <w:t>：残疾人福利性单位声明函</w:t>
      </w:r>
      <w:r>
        <w:tab/>
      </w:r>
      <w:r>
        <w:fldChar w:fldCharType="begin"/>
      </w:r>
      <w:r>
        <w:instrText xml:space="preserve"> PAGEREF _Toc16236626 \h </w:instrText>
      </w:r>
      <w:r>
        <w:fldChar w:fldCharType="separate"/>
      </w:r>
      <w:r>
        <w:t>52</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"_Toc16236627" </w:instrText>
      </w:r>
      <w:r>
        <w:fldChar w:fldCharType="separate"/>
      </w:r>
      <w:r>
        <w:rPr>
          <w:rStyle w:val="27"/>
          <w:rFonts w:hint="eastAsia" w:ascii="宋体" w:hAnsi="宋体" w:cs="宋体"/>
        </w:rPr>
        <w:t>附件</w:t>
      </w:r>
      <w:r>
        <w:rPr>
          <w:rStyle w:val="27"/>
          <w:rFonts w:ascii="宋体" w:hAnsi="宋体" w:cs="宋体"/>
        </w:rPr>
        <w:t>22</w:t>
      </w:r>
      <w:r>
        <w:rPr>
          <w:rStyle w:val="27"/>
          <w:rFonts w:hint="eastAsia" w:ascii="宋体" w:hAnsi="宋体" w:cs="宋体"/>
        </w:rPr>
        <w:t>：供应商认为在其他方面有必要说明的事项</w:t>
      </w:r>
      <w:r>
        <w:tab/>
      </w:r>
      <w:r>
        <w:fldChar w:fldCharType="begin"/>
      </w:r>
      <w:r>
        <w:instrText xml:space="preserve"> PAGEREF _Toc16236627 \h </w:instrText>
      </w:r>
      <w:r>
        <w:fldChar w:fldCharType="separate"/>
      </w:r>
      <w:r>
        <w:t>53</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"_Toc16236628" </w:instrText>
      </w:r>
      <w:r>
        <w:fldChar w:fldCharType="separate"/>
      </w:r>
      <w:r>
        <w:rPr>
          <w:rStyle w:val="27"/>
          <w:rFonts w:hint="eastAsia" w:cs="宋体"/>
          <w:lang w:val="zh-CN"/>
        </w:rPr>
        <w:t>第六部分采购项目要求及技术参数</w:t>
      </w:r>
      <w:r>
        <w:tab/>
      </w:r>
      <w:r>
        <w:fldChar w:fldCharType="begin"/>
      </w:r>
      <w:r>
        <w:instrText xml:space="preserve"> PAGEREF _Toc16236628 \h </w:instrText>
      </w:r>
      <w:r>
        <w:fldChar w:fldCharType="separate"/>
      </w:r>
      <w:r>
        <w:t>54</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"_Toc16236629" </w:instrText>
      </w:r>
      <w:r>
        <w:fldChar w:fldCharType="separate"/>
      </w:r>
      <w:r>
        <w:rPr>
          <w:rStyle w:val="27"/>
          <w:rFonts w:hint="eastAsia" w:cs="宋体"/>
          <w:lang w:val="zh-CN"/>
        </w:rPr>
        <w:t>（一）采购项目要求</w:t>
      </w:r>
      <w:r>
        <w:tab/>
      </w:r>
      <w:r>
        <w:fldChar w:fldCharType="begin"/>
      </w:r>
      <w:r>
        <w:instrText xml:space="preserve"> PAGEREF _Toc16236629 \h </w:instrText>
      </w:r>
      <w:r>
        <w:fldChar w:fldCharType="separate"/>
      </w:r>
      <w:r>
        <w:t>54</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"_Toc16236630" </w:instrText>
      </w:r>
      <w:r>
        <w:fldChar w:fldCharType="separate"/>
      </w:r>
      <w:r>
        <w:rPr>
          <w:rStyle w:val="27"/>
          <w:rFonts w:ascii="宋体" w:hAnsi="宋体" w:cs="宋体"/>
          <w:lang w:val="zh-CN"/>
        </w:rPr>
        <w:t>1.</w:t>
      </w:r>
      <w:r>
        <w:rPr>
          <w:rStyle w:val="27"/>
          <w:rFonts w:hint="eastAsia" w:ascii="宋体" w:hAnsi="宋体" w:cs="宋体"/>
          <w:lang w:val="zh-CN"/>
        </w:rPr>
        <w:t>说明</w:t>
      </w:r>
      <w:r>
        <w:tab/>
      </w:r>
      <w:r>
        <w:fldChar w:fldCharType="begin"/>
      </w:r>
      <w:r>
        <w:instrText xml:space="preserve"> PAGEREF _Toc16236630 \h </w:instrText>
      </w:r>
      <w:r>
        <w:fldChar w:fldCharType="separate"/>
      </w:r>
      <w:r>
        <w:t>54</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"_Toc16236631" </w:instrText>
      </w:r>
      <w:r>
        <w:fldChar w:fldCharType="separate"/>
      </w:r>
      <w:r>
        <w:rPr>
          <w:rStyle w:val="27"/>
          <w:rFonts w:ascii="宋体" w:hAnsi="宋体" w:cs="宋体"/>
        </w:rPr>
        <w:t>2.</w:t>
      </w:r>
      <w:r>
        <w:rPr>
          <w:rStyle w:val="27"/>
          <w:rFonts w:hint="eastAsia" w:ascii="宋体" w:hAnsi="宋体" w:cs="宋体"/>
        </w:rPr>
        <w:t>报价说明</w:t>
      </w:r>
      <w:r>
        <w:tab/>
      </w:r>
      <w:r>
        <w:fldChar w:fldCharType="begin"/>
      </w:r>
      <w:r>
        <w:instrText xml:space="preserve"> PAGEREF _Toc16236631 \h </w:instrText>
      </w:r>
      <w:r>
        <w:fldChar w:fldCharType="separate"/>
      </w:r>
      <w:r>
        <w:t>54</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"_Toc16236632" </w:instrText>
      </w:r>
      <w:r>
        <w:fldChar w:fldCharType="separate"/>
      </w:r>
      <w:r>
        <w:rPr>
          <w:rStyle w:val="27"/>
          <w:rFonts w:ascii="宋体" w:hAnsi="宋体" w:cs="宋体"/>
          <w:lang w:val="zh-CN"/>
        </w:rPr>
        <w:t>3.</w:t>
      </w:r>
      <w:r>
        <w:rPr>
          <w:rStyle w:val="27"/>
          <w:rFonts w:hint="eastAsia" w:ascii="宋体" w:hAnsi="宋体" w:cs="宋体"/>
          <w:lang w:val="zh-CN"/>
        </w:rPr>
        <w:t>重要指标</w:t>
      </w:r>
      <w:r>
        <w:tab/>
      </w:r>
      <w:r>
        <w:fldChar w:fldCharType="begin"/>
      </w:r>
      <w:r>
        <w:instrText xml:space="preserve"> PAGEREF _Toc16236632 \h </w:instrText>
      </w:r>
      <w:r>
        <w:fldChar w:fldCharType="separate"/>
      </w:r>
      <w:r>
        <w:t>54</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"_Toc16236633" </w:instrText>
      </w:r>
      <w:r>
        <w:fldChar w:fldCharType="separate"/>
      </w:r>
      <w:r>
        <w:rPr>
          <w:rStyle w:val="27"/>
          <w:rFonts w:ascii="宋体" w:hAnsi="宋体" w:cs="宋体"/>
          <w:lang w:val="zh-CN"/>
        </w:rPr>
        <w:t>4.</w:t>
      </w:r>
      <w:r>
        <w:rPr>
          <w:rStyle w:val="27"/>
          <w:rFonts w:hint="eastAsia" w:ascii="宋体" w:hAnsi="宋体" w:cs="宋体"/>
          <w:lang w:val="zh-CN"/>
        </w:rPr>
        <w:t>商务要求</w:t>
      </w:r>
      <w:r>
        <w:tab/>
      </w:r>
      <w:r>
        <w:fldChar w:fldCharType="begin"/>
      </w:r>
      <w:r>
        <w:instrText xml:space="preserve"> PAGEREF _Toc16236633 \h </w:instrText>
      </w:r>
      <w:r>
        <w:fldChar w:fldCharType="separate"/>
      </w:r>
      <w:r>
        <w:t>54</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"_Toc16236634" </w:instrText>
      </w:r>
      <w:r>
        <w:fldChar w:fldCharType="separate"/>
      </w:r>
      <w:r>
        <w:rPr>
          <w:rStyle w:val="27"/>
          <w:rFonts w:hint="eastAsia" w:cs="宋体"/>
          <w:lang w:val="zh-CN"/>
        </w:rPr>
        <w:t>（二）采购需求及技术参数</w:t>
      </w:r>
      <w:r>
        <w:tab/>
      </w:r>
      <w:r>
        <w:fldChar w:fldCharType="begin"/>
      </w:r>
      <w:r>
        <w:instrText xml:space="preserve"> PAGEREF _Toc16236634 \h </w:instrText>
      </w:r>
      <w:r>
        <w:fldChar w:fldCharType="separate"/>
      </w:r>
      <w:r>
        <w:t>56</w:t>
      </w:r>
      <w:r>
        <w:fldChar w:fldCharType="end"/>
      </w:r>
      <w:r>
        <w:fldChar w:fldCharType="end"/>
      </w:r>
    </w:p>
    <w:p>
      <w:pPr>
        <w:pStyle w:val="18"/>
        <w:tabs>
          <w:tab w:val="right" w:leader="hyphen" w:pos="830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"_Toc16236635" </w:instrText>
      </w:r>
      <w:r>
        <w:fldChar w:fldCharType="separate"/>
      </w:r>
      <w:r>
        <w:rPr>
          <w:rStyle w:val="27"/>
          <w:rFonts w:hint="eastAsia" w:cs="宋体"/>
          <w:lang w:val="zh-CN"/>
        </w:rPr>
        <w:t>（三）售后服务要求</w:t>
      </w:r>
      <w:r>
        <w:tab/>
      </w:r>
      <w:r>
        <w:fldChar w:fldCharType="begin"/>
      </w:r>
      <w:r>
        <w:instrText xml:space="preserve"> PAGEREF _Toc16236635 \h </w:instrText>
      </w:r>
      <w:r>
        <w:fldChar w:fldCharType="separate"/>
      </w:r>
      <w:r>
        <w:t>58</w:t>
      </w:r>
      <w:r>
        <w:fldChar w:fldCharType="end"/>
      </w:r>
      <w:r>
        <w:fldChar w:fldCharType="end"/>
      </w:r>
    </w:p>
    <w:p>
      <w:pPr>
        <w:ind w:firstLine="420"/>
      </w:pPr>
      <w:r>
        <w:rPr>
          <w:rFonts w:ascii="宋体" w:hAnsi="宋体"/>
          <w:szCs w:val="24"/>
        </w:rPr>
        <w:fldChar w:fldCharType="end"/>
      </w:r>
    </w:p>
    <w:p>
      <w:pPr>
        <w:pStyle w:val="21"/>
        <w:ind w:firstLine="643"/>
        <w:rPr>
          <w:lang w:val="zh-CN"/>
        </w:rPr>
      </w:pPr>
      <w:bookmarkStart w:id="0" w:name="_Toc10494"/>
      <w:bookmarkStart w:id="1" w:name="_Toc464136611"/>
      <w:r>
        <w:rPr>
          <w:lang w:val="zh-CN"/>
        </w:rPr>
        <w:br w:type="page"/>
      </w:r>
      <w:bookmarkStart w:id="2" w:name="_Toc16236568"/>
      <w:r>
        <w:rPr>
          <w:rFonts w:hint="eastAsia"/>
          <w:lang w:val="zh-CN"/>
        </w:rPr>
        <w:t>第一部分磋商邀请</w:t>
      </w:r>
      <w:bookmarkEnd w:id="0"/>
      <w:bookmarkEnd w:id="1"/>
      <w:bookmarkEnd w:id="2"/>
    </w:p>
    <w:p>
      <w:pPr>
        <w:pStyle w:val="13"/>
        <w:spacing w:after="0" w:line="360" w:lineRule="auto"/>
        <w:ind w:left="-898" w:leftChars="-428" w:right="-873" w:rightChars="-416" w:firstLine="600" w:firstLineChars="250"/>
        <w:rPr>
          <w:rFonts w:ascii="宋体" w:cs="Times New Roman"/>
          <w:sz w:val="24"/>
          <w:szCs w:val="24"/>
          <w:lang w:val="zh-CN"/>
        </w:rPr>
      </w:pPr>
      <w:r>
        <w:rPr>
          <w:rFonts w:hint="eastAsia" w:ascii="宋体" w:hAnsi="宋体" w:cs="宋体"/>
          <w:sz w:val="24"/>
          <w:szCs w:val="24"/>
          <w:lang w:val="zh-CN"/>
        </w:rPr>
        <w:t>陕西瑞恒项目管理有限公司（以下均简称“采购代理机构”）受</w:t>
      </w:r>
      <w:r>
        <w:rPr>
          <w:rFonts w:hint="eastAsia" w:ascii="宋体" w:hAnsi="宋体" w:cs="宋体"/>
          <w:bCs/>
          <w:sz w:val="24"/>
          <w:szCs w:val="24"/>
        </w:rPr>
        <w:t>海北州残疾人联合会</w:t>
      </w:r>
      <w:r>
        <w:rPr>
          <w:rFonts w:hint="eastAsia" w:ascii="宋体" w:hAnsi="宋体" w:cs="宋体"/>
          <w:sz w:val="24"/>
          <w:szCs w:val="24"/>
          <w:lang w:val="zh-CN"/>
        </w:rPr>
        <w:t>（以下均简称“采购人”）委托</w:t>
      </w:r>
      <w:r>
        <w:rPr>
          <w:rFonts w:hint="eastAsia" w:ascii="宋体" w:hAnsi="宋体" w:cs="宋体"/>
          <w:sz w:val="24"/>
          <w:szCs w:val="24"/>
        </w:rPr>
        <w:t>，拟对</w:t>
      </w:r>
      <w:r>
        <w:rPr>
          <w:rFonts w:hint="eastAsia" w:ascii="宋体" w:hAnsi="宋体" w:cs="宋体"/>
          <w:sz w:val="24"/>
          <w:szCs w:val="24"/>
          <w:lang w:eastAsia="zh-CN"/>
        </w:rPr>
        <w:t>海北州残疾人联合会进口人工耳蜗采购</w:t>
      </w:r>
      <w:r>
        <w:rPr>
          <w:rFonts w:hint="eastAsia" w:ascii="宋体" w:hAnsi="宋体" w:cs="宋体"/>
          <w:sz w:val="24"/>
          <w:szCs w:val="24"/>
        </w:rPr>
        <w:t>进行国内</w:t>
      </w:r>
      <w:r>
        <w:rPr>
          <w:rFonts w:hint="eastAsia" w:ascii="宋体" w:hAnsi="宋体" w:cs="宋体"/>
          <w:sz w:val="24"/>
          <w:szCs w:val="24"/>
          <w:lang w:val="zh-CN"/>
        </w:rPr>
        <w:t>竞争性磋商采购</w:t>
      </w:r>
      <w:r>
        <w:rPr>
          <w:rFonts w:hint="eastAsia" w:ascii="宋体" w:hAnsi="宋体" w:cs="宋体"/>
          <w:sz w:val="24"/>
          <w:szCs w:val="24"/>
        </w:rPr>
        <w:t>，现予以公告，欢迎符合条件的供应商前来参加磋商</w:t>
      </w:r>
      <w:r>
        <w:rPr>
          <w:rFonts w:hint="eastAsia" w:ascii="宋体" w:hAnsi="宋体" w:cs="宋体"/>
          <w:sz w:val="24"/>
          <w:szCs w:val="24"/>
          <w:lang w:val="zh-CN"/>
        </w:rPr>
        <w:t>。</w:t>
      </w:r>
    </w:p>
    <w:tbl>
      <w:tblPr>
        <w:tblStyle w:val="23"/>
        <w:tblW w:w="1030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采购项目编号</w:t>
            </w:r>
          </w:p>
        </w:tc>
        <w:tc>
          <w:tcPr>
            <w:tcW w:w="7735" w:type="dxa"/>
            <w:vAlign w:val="center"/>
          </w:tcPr>
          <w:p>
            <w:pPr>
              <w:spacing w:line="360" w:lineRule="auto"/>
              <w:ind w:firstLine="0" w:firstLineChars="0"/>
              <w:jc w:val="left"/>
              <w:rPr>
                <w:rFonts w:ascii="宋体" w:cs="Times New Roman"/>
                <w:sz w:val="24"/>
                <w:szCs w:val="24"/>
              </w:rPr>
            </w:pPr>
            <w:r>
              <w:rPr>
                <w:rFonts w:hint="eastAsia" w:ascii="宋体" w:hAnsi="宋体" w:cs="宋体"/>
                <w:bCs/>
                <w:sz w:val="24"/>
                <w:szCs w:val="24"/>
              </w:rPr>
              <w:t>陕西瑞恒竞磋（货物）2019-037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采购项目名称</w:t>
            </w:r>
          </w:p>
        </w:tc>
        <w:tc>
          <w:tcPr>
            <w:tcW w:w="7735" w:type="dxa"/>
            <w:vAlign w:val="center"/>
          </w:tcPr>
          <w:p>
            <w:pPr>
              <w:spacing w:line="360" w:lineRule="auto"/>
              <w:ind w:firstLine="0" w:firstLineChars="0"/>
              <w:jc w:val="left"/>
              <w:rPr>
                <w:rFonts w:hint="eastAsia" w:ascii="宋体" w:eastAsia="宋体" w:cs="Times New Roman"/>
                <w:sz w:val="24"/>
                <w:szCs w:val="24"/>
                <w:lang w:eastAsia="zh-CN"/>
              </w:rPr>
            </w:pPr>
            <w:r>
              <w:rPr>
                <w:rFonts w:hint="eastAsia" w:ascii="宋体" w:cs="Times New Roman"/>
                <w:sz w:val="24"/>
                <w:szCs w:val="24"/>
                <w:lang w:eastAsia="zh-CN"/>
              </w:rPr>
              <w:t>海北州残疾人联合会进口人工耳蜗采购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采购方式</w:t>
            </w:r>
          </w:p>
        </w:tc>
        <w:tc>
          <w:tcPr>
            <w:tcW w:w="7735"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采购预算控制额度</w:t>
            </w:r>
          </w:p>
        </w:tc>
        <w:tc>
          <w:tcPr>
            <w:tcW w:w="7735"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highlight w:val="none"/>
              </w:rPr>
              <w:t xml:space="preserve">人民币：152.00万元      </w:t>
            </w:r>
            <w:r>
              <w:rPr>
                <w:rFonts w:hint="eastAsia" w:ascii="宋体" w:hAnsi="宋体" w:cs="宋体"/>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最高限价</w:t>
            </w:r>
          </w:p>
        </w:tc>
        <w:tc>
          <w:tcPr>
            <w:tcW w:w="7735" w:type="dxa"/>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highlight w:val="none"/>
              </w:rPr>
              <w:t>人民币：152.00万元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项目分包个数</w:t>
            </w:r>
          </w:p>
        </w:tc>
        <w:tc>
          <w:tcPr>
            <w:tcW w:w="7735" w:type="dxa"/>
            <w:vAlign w:val="center"/>
          </w:tcPr>
          <w:p>
            <w:pPr>
              <w:spacing w:line="360" w:lineRule="auto"/>
              <w:ind w:firstLine="0" w:firstLineChars="0"/>
              <w:jc w:val="left"/>
              <w:rPr>
                <w:rFonts w:ascii="宋体" w:cs="Times New Roman"/>
                <w:sz w:val="24"/>
                <w:szCs w:val="24"/>
              </w:rPr>
            </w:pPr>
            <w:r>
              <w:rPr>
                <w:rFonts w:hint="eastAsia" w:ascii="宋体" w:cs="Times New Roman"/>
                <w:sz w:val="24"/>
                <w:szCs w:val="24"/>
              </w:rPr>
              <w:t>无分包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采购要求</w:t>
            </w:r>
          </w:p>
        </w:tc>
        <w:tc>
          <w:tcPr>
            <w:tcW w:w="7735" w:type="dxa"/>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lang w:eastAsia="zh-CN"/>
              </w:rPr>
              <w:t>海北州残疾人联合会进口人工耳蜗采购</w:t>
            </w:r>
            <w:r>
              <w:rPr>
                <w:rFonts w:hint="eastAsia" w:ascii="宋体" w:hAnsi="宋体" w:cs="宋体"/>
                <w:sz w:val="24"/>
                <w:szCs w:val="24"/>
              </w:rPr>
              <w:t>，详见《磋商文件》；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供应商资格要求</w:t>
            </w:r>
          </w:p>
        </w:tc>
        <w:tc>
          <w:tcPr>
            <w:tcW w:w="7735" w:type="dxa"/>
            <w:vAlign w:val="center"/>
          </w:tcPr>
          <w:p>
            <w:pPr>
              <w:spacing w:line="380" w:lineRule="exact"/>
              <w:ind w:firstLine="0" w:firstLineChars="0"/>
              <w:rPr>
                <w:rFonts w:ascii="宋体" w:hAnsi="宋体" w:cs="宋体"/>
                <w:sz w:val="24"/>
                <w:szCs w:val="24"/>
              </w:rPr>
            </w:pPr>
            <w:r>
              <w:rPr>
                <w:rFonts w:hint="eastAsia" w:ascii="宋体" w:hAnsi="宋体" w:cs="宋体"/>
                <w:sz w:val="24"/>
                <w:szCs w:val="24"/>
              </w:rPr>
              <w:t>(1) 符合《政府采购法》第22条条件，并提供下列材料：</w:t>
            </w:r>
          </w:p>
          <w:p>
            <w:pPr>
              <w:spacing w:line="380" w:lineRule="exact"/>
              <w:ind w:firstLine="0" w:firstLineChars="0"/>
              <w:rPr>
                <w:rFonts w:ascii="宋体" w:hAnsi="宋体" w:cs="宋体"/>
                <w:sz w:val="24"/>
                <w:szCs w:val="24"/>
              </w:rPr>
            </w:pPr>
            <w:r>
              <w:rPr>
                <w:rFonts w:hint="eastAsia" w:ascii="宋体" w:hAnsi="宋体" w:cs="宋体"/>
                <w:sz w:val="24"/>
                <w:szCs w:val="24"/>
              </w:rPr>
              <w:t>&lt;1&gt;供应商的营业执照等证明文件，自然人的身份证明。</w:t>
            </w:r>
          </w:p>
          <w:p>
            <w:pPr>
              <w:spacing w:line="380" w:lineRule="exact"/>
              <w:ind w:firstLine="0" w:firstLineChars="0"/>
              <w:rPr>
                <w:rFonts w:ascii="宋体" w:hAnsi="宋体" w:cs="宋体"/>
                <w:sz w:val="24"/>
                <w:szCs w:val="24"/>
              </w:rPr>
            </w:pPr>
            <w:r>
              <w:rPr>
                <w:rFonts w:hint="eastAsia" w:ascii="宋体" w:hAnsi="宋体" w:cs="宋体"/>
                <w:sz w:val="24"/>
                <w:szCs w:val="24"/>
              </w:rPr>
              <w:t>&lt;2&gt;财务状况报告，依法缴纳税收和社会保障资金的相关材料。</w:t>
            </w:r>
          </w:p>
          <w:p>
            <w:pPr>
              <w:spacing w:line="380" w:lineRule="exact"/>
              <w:ind w:firstLine="0" w:firstLineChars="0"/>
              <w:rPr>
                <w:rFonts w:ascii="宋体" w:hAnsi="宋体" w:cs="宋体"/>
                <w:sz w:val="24"/>
                <w:szCs w:val="24"/>
              </w:rPr>
            </w:pPr>
            <w:r>
              <w:rPr>
                <w:rFonts w:hint="eastAsia" w:ascii="宋体" w:hAnsi="宋体" w:cs="宋体"/>
                <w:sz w:val="24"/>
                <w:szCs w:val="24"/>
              </w:rPr>
              <w:t>&lt;3&gt;具备履行合同所必需的设备和专业技术能力的证明材料。</w:t>
            </w:r>
          </w:p>
          <w:p>
            <w:pPr>
              <w:spacing w:line="380" w:lineRule="exact"/>
              <w:ind w:firstLine="0" w:firstLineChars="0"/>
              <w:rPr>
                <w:rFonts w:ascii="宋体" w:hAnsi="宋体" w:cs="宋体"/>
                <w:sz w:val="24"/>
                <w:szCs w:val="24"/>
              </w:rPr>
            </w:pPr>
            <w:r>
              <w:rPr>
                <w:rFonts w:hint="eastAsia" w:ascii="宋体" w:hAnsi="宋体" w:cs="宋体"/>
                <w:sz w:val="24"/>
                <w:szCs w:val="24"/>
              </w:rPr>
              <w:t>&lt;4&gt;参加政府采购活动前3年内在经营活动中没有重大违法记录的书面声明。</w:t>
            </w:r>
          </w:p>
          <w:p>
            <w:pPr>
              <w:spacing w:line="380" w:lineRule="exact"/>
              <w:ind w:firstLine="0" w:firstLineChars="0"/>
              <w:rPr>
                <w:rFonts w:ascii="宋体" w:hAnsi="宋体" w:cs="宋体"/>
                <w:sz w:val="24"/>
                <w:szCs w:val="24"/>
              </w:rPr>
            </w:pPr>
            <w:r>
              <w:rPr>
                <w:rFonts w:hint="eastAsia" w:ascii="宋体" w:hAnsi="宋体" w:cs="宋体"/>
                <w:sz w:val="24"/>
                <w:szCs w:val="24"/>
              </w:rPr>
              <w:t>&lt;5&gt;具备法律、行政法规规定的其他条件的证明材料。</w:t>
            </w:r>
          </w:p>
          <w:p>
            <w:pPr>
              <w:spacing w:line="380" w:lineRule="exact"/>
              <w:ind w:firstLine="0" w:firstLineChars="0"/>
              <w:rPr>
                <w:rFonts w:ascii="宋体" w:hAnsi="宋体" w:cs="宋体"/>
                <w:sz w:val="24"/>
                <w:szCs w:val="24"/>
              </w:rPr>
            </w:pPr>
            <w:r>
              <w:rPr>
                <w:rFonts w:hint="eastAsia" w:ascii="宋体" w:hAnsi="宋体" w:cs="宋体"/>
                <w:sz w:val="24"/>
                <w:szCs w:val="24"/>
              </w:rPr>
              <w:t>(2) 单位负责人为同一人或者存在直接控股、管理关系的不同供应商，不得参加同一合同项下的政府采购活动。否则，皆取消投标（磋商）资格；</w:t>
            </w:r>
          </w:p>
          <w:p>
            <w:pPr>
              <w:spacing w:line="380" w:lineRule="exact"/>
              <w:ind w:firstLine="0" w:firstLineChars="0"/>
              <w:rPr>
                <w:rFonts w:ascii="宋体" w:hAnsi="宋体" w:cs="宋体"/>
                <w:sz w:val="24"/>
                <w:szCs w:val="24"/>
              </w:rPr>
            </w:pPr>
            <w:r>
              <w:rPr>
                <w:rFonts w:hint="eastAsia" w:ascii="宋体" w:hAnsi="宋体" w:cs="宋体"/>
                <w:sz w:val="24"/>
                <w:szCs w:val="24"/>
              </w:rPr>
              <w:t>(3) 为本采购项目提供整体设计、规范编制或者项目管理、监理、检测等服务的供应商，不得再参加该采购项目的其他采购活动；</w:t>
            </w:r>
          </w:p>
          <w:p>
            <w:pPr>
              <w:spacing w:line="380" w:lineRule="exact"/>
              <w:ind w:firstLine="0" w:firstLineChars="0"/>
              <w:rPr>
                <w:rFonts w:ascii="宋体" w:hAnsi="宋体" w:cs="宋体"/>
                <w:sz w:val="24"/>
                <w:szCs w:val="24"/>
              </w:rPr>
            </w:pPr>
            <w:r>
              <w:rPr>
                <w:rFonts w:hint="eastAsia" w:ascii="宋体" w:hAnsi="宋体" w:cs="宋体"/>
                <w:sz w:val="24"/>
                <w:szCs w:val="24"/>
              </w:rPr>
              <w:t>(4) 本项目不接受联合体方式进行投标（磋商）；</w:t>
            </w:r>
          </w:p>
          <w:p>
            <w:pPr>
              <w:pStyle w:val="36"/>
              <w:spacing w:line="360" w:lineRule="auto"/>
              <w:ind w:firstLine="0" w:firstLineChars="0"/>
              <w:jc w:val="left"/>
              <w:rPr>
                <w:rFonts w:ascii="宋体" w:hAnsi="宋体" w:cs="宋体"/>
                <w:sz w:val="24"/>
                <w:szCs w:val="24"/>
              </w:rPr>
            </w:pPr>
            <w:r>
              <w:rPr>
                <w:rFonts w:hint="eastAsia" w:ascii="宋体" w:hAnsi="宋体" w:cs="宋体"/>
                <w:sz w:val="24"/>
                <w:szCs w:val="24"/>
              </w:rPr>
              <w:t>(5)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pStyle w:val="36"/>
              <w:spacing w:line="360" w:lineRule="auto"/>
              <w:ind w:firstLine="0" w:firstLineChars="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（5）其他资格条件</w:t>
            </w:r>
          </w:p>
          <w:p>
            <w:pPr>
              <w:pStyle w:val="36"/>
              <w:spacing w:line="360" w:lineRule="auto"/>
              <w:ind w:firstLine="120" w:firstLineChars="50"/>
              <w:jc w:val="left"/>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宋体" w:hAnsi="宋体" w:cs="宋体"/>
                <w:sz w:val="24"/>
                <w:szCs w:val="24"/>
              </w:rPr>
              <w:t>&lt;1&gt;</w:t>
            </w:r>
            <w:r>
              <w:rPr>
                <w:rFonts w:hint="eastAsia" w:asciiTheme="minorEastAsia" w:hAnsiTheme="minorEastAsia" w:eastAsiaTheme="minorEastAsia" w:cstheme="minorEastAsia"/>
                <w:color w:val="000000" w:themeColor="text1"/>
                <w:sz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需提供投标产品的中华人民共和国医疗器械注册证、国家医疗器械产品注册登记表；</w:t>
            </w:r>
          </w:p>
          <w:p>
            <w:pPr>
              <w:pStyle w:val="36"/>
              <w:spacing w:line="360" w:lineRule="auto"/>
              <w:ind w:firstLine="120" w:firstLineChars="50"/>
              <w:jc w:val="left"/>
              <w:rPr>
                <w:rFonts w:ascii="宋体" w:hAnsi="宋体" w:cs="宋体"/>
                <w:sz w:val="24"/>
                <w:szCs w:val="24"/>
              </w:rPr>
            </w:pPr>
            <w:r>
              <w:rPr>
                <w:rFonts w:hint="eastAsia" w:ascii="宋体" w:hAnsi="宋体" w:cs="宋体"/>
                <w:sz w:val="24"/>
                <w:szCs w:val="24"/>
              </w:rPr>
              <w:t>&lt;2&gt;供应商须具有医疗器械经营许可证或医疗器械生产许可证。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公告发布时间</w:t>
            </w:r>
          </w:p>
        </w:tc>
        <w:tc>
          <w:tcPr>
            <w:tcW w:w="7735" w:type="dxa"/>
            <w:vAlign w:val="center"/>
          </w:tcPr>
          <w:p>
            <w:pPr>
              <w:spacing w:line="360" w:lineRule="auto"/>
              <w:ind w:firstLine="0" w:firstLineChars="0"/>
              <w:jc w:val="left"/>
              <w:rPr>
                <w:rFonts w:ascii="宋体" w:cs="Times New Roman"/>
                <w:sz w:val="24"/>
                <w:szCs w:val="24"/>
              </w:rPr>
            </w:pPr>
            <w:r>
              <w:rPr>
                <w:rFonts w:ascii="宋体" w:hAnsi="宋体" w:cs="宋体"/>
                <w:sz w:val="24"/>
                <w:szCs w:val="24"/>
                <w:highlight w:val="none"/>
                <w:lang w:val="zh-CN"/>
              </w:rPr>
              <w:t>201</w:t>
            </w:r>
            <w:r>
              <w:rPr>
                <w:rFonts w:hint="eastAsia" w:ascii="宋体" w:hAnsi="宋体" w:cs="宋体"/>
                <w:sz w:val="24"/>
                <w:szCs w:val="24"/>
                <w:highlight w:val="none"/>
                <w:lang w:val="zh-CN"/>
              </w:rPr>
              <w:t>9</w:t>
            </w:r>
            <w:r>
              <w:rPr>
                <w:rFonts w:ascii="宋体" w:hAnsi="宋体" w:cs="宋体"/>
                <w:sz w:val="24"/>
                <w:szCs w:val="24"/>
                <w:highlight w:val="none"/>
                <w:lang w:val="zh-CN"/>
              </w:rPr>
              <w:t>年</w:t>
            </w:r>
            <w:r>
              <w:rPr>
                <w:rFonts w:hint="eastAsia" w:ascii="宋体" w:hAnsi="宋体" w:cs="宋体"/>
                <w:sz w:val="24"/>
                <w:szCs w:val="24"/>
                <w:highlight w:val="none"/>
              </w:rPr>
              <w:t>08</w:t>
            </w:r>
            <w:r>
              <w:rPr>
                <w:rFonts w:hint="eastAsia" w:ascii="宋体" w:hAnsi="宋体" w:cs="宋体"/>
                <w:sz w:val="24"/>
                <w:szCs w:val="24"/>
                <w:highlight w:val="none"/>
                <w:lang w:val="zh-CN"/>
              </w:rPr>
              <w:t>月</w:t>
            </w:r>
            <w:r>
              <w:rPr>
                <w:rFonts w:hint="eastAsia" w:ascii="宋体" w:hAnsi="宋体" w:cs="宋体"/>
                <w:sz w:val="24"/>
                <w:szCs w:val="24"/>
                <w:highlight w:val="none"/>
              </w:rPr>
              <w:t>09</w:t>
            </w:r>
            <w:r>
              <w:rPr>
                <w:rFonts w:hint="eastAsia" w:ascii="宋体" w:hAnsi="宋体" w:cs="宋体"/>
                <w:sz w:val="24"/>
                <w:szCs w:val="24"/>
                <w:highlight w:val="none"/>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获取磋商文件时间</w:t>
            </w:r>
          </w:p>
        </w:tc>
        <w:tc>
          <w:tcPr>
            <w:tcW w:w="7735" w:type="dxa"/>
            <w:vAlign w:val="center"/>
          </w:tcPr>
          <w:p>
            <w:pPr>
              <w:spacing w:line="360" w:lineRule="auto"/>
              <w:ind w:firstLine="0" w:firstLineChars="0"/>
              <w:jc w:val="left"/>
              <w:rPr>
                <w:rFonts w:ascii="宋体" w:hAnsi="宋体" w:cs="宋体"/>
                <w:sz w:val="24"/>
                <w:szCs w:val="24"/>
                <w:highlight w:val="none"/>
                <w:lang w:val="zh-CN"/>
              </w:rPr>
            </w:pPr>
            <w:r>
              <w:rPr>
                <w:rFonts w:hint="eastAsia" w:ascii="宋体" w:hAnsi="宋体" w:cs="宋体"/>
                <w:sz w:val="24"/>
                <w:szCs w:val="24"/>
                <w:highlight w:val="none"/>
                <w:lang w:val="zh-CN"/>
              </w:rPr>
              <w:t>2019年</w:t>
            </w:r>
            <w:r>
              <w:rPr>
                <w:rFonts w:hint="eastAsia" w:ascii="宋体" w:hAnsi="宋体" w:cs="宋体"/>
                <w:sz w:val="24"/>
                <w:szCs w:val="24"/>
                <w:highlight w:val="none"/>
              </w:rPr>
              <w:t>08</w:t>
            </w:r>
            <w:r>
              <w:rPr>
                <w:rFonts w:hint="eastAsia" w:ascii="宋体" w:hAnsi="宋体" w:cs="宋体"/>
                <w:sz w:val="24"/>
                <w:szCs w:val="24"/>
                <w:highlight w:val="none"/>
                <w:lang w:val="zh-CN"/>
              </w:rPr>
              <w:t>月</w:t>
            </w:r>
            <w:r>
              <w:rPr>
                <w:rFonts w:hint="eastAsia" w:ascii="宋体" w:hAnsi="宋体" w:cs="宋体"/>
                <w:sz w:val="24"/>
                <w:szCs w:val="24"/>
                <w:highlight w:val="none"/>
              </w:rPr>
              <w:t>12</w:t>
            </w:r>
            <w:r>
              <w:rPr>
                <w:rFonts w:hint="eastAsia" w:ascii="宋体" w:hAnsi="宋体" w:cs="宋体"/>
                <w:sz w:val="24"/>
                <w:szCs w:val="24"/>
                <w:highlight w:val="none"/>
                <w:lang w:val="zh-CN"/>
              </w:rPr>
              <w:t>日至2019年</w:t>
            </w:r>
            <w:r>
              <w:rPr>
                <w:rFonts w:hint="eastAsia" w:ascii="宋体" w:hAnsi="宋体" w:cs="宋体"/>
                <w:sz w:val="24"/>
                <w:szCs w:val="24"/>
                <w:highlight w:val="none"/>
              </w:rPr>
              <w:t>08</w:t>
            </w:r>
            <w:r>
              <w:rPr>
                <w:rFonts w:hint="eastAsia" w:ascii="宋体" w:hAnsi="宋体" w:cs="宋体"/>
                <w:sz w:val="24"/>
                <w:szCs w:val="24"/>
                <w:highlight w:val="none"/>
                <w:lang w:val="zh-CN"/>
              </w:rPr>
              <w:t>月</w:t>
            </w:r>
            <w:r>
              <w:rPr>
                <w:rFonts w:hint="eastAsia" w:ascii="宋体" w:hAnsi="宋体" w:cs="宋体"/>
                <w:sz w:val="24"/>
                <w:szCs w:val="24"/>
                <w:highlight w:val="none"/>
              </w:rPr>
              <w:t>16</w:t>
            </w:r>
            <w:r>
              <w:rPr>
                <w:rFonts w:hint="eastAsia" w:ascii="宋体" w:hAnsi="宋体" w:cs="宋体"/>
                <w:sz w:val="24"/>
                <w:szCs w:val="24"/>
                <w:highlight w:val="none"/>
                <w:lang w:val="zh-CN"/>
              </w:rPr>
              <w:t>日</w:t>
            </w:r>
          </w:p>
          <w:p>
            <w:pPr>
              <w:spacing w:line="360" w:lineRule="auto"/>
              <w:ind w:firstLine="0" w:firstLineChars="0"/>
              <w:jc w:val="left"/>
              <w:rPr>
                <w:rFonts w:ascii="宋体" w:cs="Times New Roman"/>
                <w:sz w:val="24"/>
                <w:szCs w:val="24"/>
              </w:rPr>
            </w:pPr>
            <w:r>
              <w:rPr>
                <w:rFonts w:hint="eastAsia" w:ascii="宋体" w:hAnsi="宋体" w:cs="宋体"/>
                <w:sz w:val="24"/>
                <w:szCs w:val="24"/>
                <w:highlight w:val="none"/>
                <w:lang w:val="zh-CN"/>
              </w:rPr>
              <w:t>（上午9：00-12：00，下午14：30-17：30，北京时间，节假日除外）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获取磋商文件方式</w:t>
            </w:r>
          </w:p>
        </w:tc>
        <w:tc>
          <w:tcPr>
            <w:tcW w:w="7735"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磋商文件售价</w:t>
            </w:r>
          </w:p>
        </w:tc>
        <w:tc>
          <w:tcPr>
            <w:tcW w:w="7735"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人民币</w:t>
            </w:r>
            <w:r>
              <w:rPr>
                <w:rFonts w:hint="eastAsia" w:ascii="宋体" w:hAnsi="宋体" w:cs="宋体"/>
                <w:sz w:val="24"/>
                <w:szCs w:val="24"/>
                <w:lang w:val="en-US" w:eastAsia="zh-CN"/>
              </w:rPr>
              <w:t>3</w:t>
            </w:r>
            <w:bookmarkStart w:id="307" w:name="_GoBack"/>
            <w:bookmarkEnd w:id="307"/>
            <w:r>
              <w:rPr>
                <w:rFonts w:hint="eastAsia" w:ascii="宋体" w:hAnsi="宋体" w:cs="宋体"/>
                <w:sz w:val="24"/>
                <w:szCs w:val="24"/>
              </w:rPr>
              <w:t>00</w:t>
            </w:r>
            <w:r>
              <w:rPr>
                <w:rFonts w:hint="eastAsia" w:ascii="宋体" w:hAnsi="宋体" w:cs="宋体"/>
                <w:sz w:val="24"/>
                <w:szCs w:val="24"/>
                <w:lang w:val="zh-CN"/>
              </w:rPr>
              <w:t>元（磋商文件售后不退, 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获取磋商文件地点</w:t>
            </w:r>
          </w:p>
        </w:tc>
        <w:tc>
          <w:tcPr>
            <w:tcW w:w="7735" w:type="dxa"/>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陕西瑞恒项目管理有限公司</w:t>
            </w:r>
          </w:p>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标书购买联系人：陈先生</w:t>
            </w:r>
          </w:p>
          <w:p>
            <w:pPr>
              <w:spacing w:line="360" w:lineRule="auto"/>
              <w:ind w:firstLine="0" w:firstLineChars="0"/>
              <w:jc w:val="left"/>
              <w:rPr>
                <w:rFonts w:ascii="宋体" w:hAnsi="宋体" w:cs="宋体"/>
                <w:sz w:val="24"/>
                <w:szCs w:val="24"/>
              </w:rPr>
            </w:pPr>
            <w:r>
              <w:rPr>
                <w:rFonts w:hint="eastAsia" w:ascii="宋体" w:hAnsi="宋体" w:cs="宋体"/>
                <w:sz w:val="24"/>
                <w:szCs w:val="24"/>
                <w:lang w:val="zh-CN"/>
              </w:rPr>
              <w:t>联系电话：0971-</w:t>
            </w:r>
            <w:r>
              <w:rPr>
                <w:rFonts w:hint="eastAsia" w:ascii="宋体" w:hAnsi="宋体" w:cs="宋体"/>
                <w:sz w:val="24"/>
                <w:szCs w:val="24"/>
              </w:rPr>
              <w:t>6243318</w:t>
            </w:r>
          </w:p>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 xml:space="preserve">邮箱地址： </w:t>
            </w:r>
            <w:r>
              <w:rPr>
                <w:rFonts w:hint="eastAsia" w:ascii="宋体" w:hAnsi="宋体" w:cs="宋体"/>
                <w:sz w:val="24"/>
                <w:szCs w:val="24"/>
              </w:rPr>
              <w:t>sxrhqhgs</w:t>
            </w:r>
            <w:r>
              <w:rPr>
                <w:rFonts w:hint="eastAsia" w:ascii="宋体" w:hAnsi="宋体" w:cs="宋体"/>
                <w:sz w:val="24"/>
                <w:szCs w:val="24"/>
                <w:lang w:val="zh-CN"/>
              </w:rPr>
              <w:t>@163.com</w:t>
            </w:r>
          </w:p>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联系地址：青海省西宁市城西区西川南路76号万达中心4号写字楼22楼12203室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获取磋商文件时应提供材料</w:t>
            </w:r>
          </w:p>
        </w:tc>
        <w:tc>
          <w:tcPr>
            <w:tcW w:w="7735" w:type="dxa"/>
            <w:vAlign w:val="center"/>
          </w:tcPr>
          <w:p>
            <w:pPr>
              <w:autoSpaceDE w:val="0"/>
              <w:autoSpaceDN w:val="0"/>
              <w:adjustRightInd w:val="0"/>
              <w:spacing w:line="380" w:lineRule="exact"/>
              <w:ind w:firstLine="0" w:firstLineChars="0"/>
              <w:jc w:val="left"/>
              <w:rPr>
                <w:rFonts w:ascii="宋体" w:cs="宋体"/>
                <w:sz w:val="24"/>
                <w:szCs w:val="24"/>
                <w:lang w:val="zh-CN"/>
              </w:rPr>
            </w:pPr>
            <w:r>
              <w:rPr>
                <w:rFonts w:hint="eastAsia" w:ascii="宋体" w:cs="宋体"/>
                <w:sz w:val="24"/>
                <w:szCs w:val="24"/>
                <w:lang w:val="zh-CN"/>
              </w:rPr>
              <w:t>供应商的营业执照复印件、公司介绍信或法人授权委托书（原件）及法人、被授权人身份证复印件。以上资料除原件外均需加盖公章。（采购代理机构对以上资料留存备案）</w:t>
            </w:r>
          </w:p>
          <w:p>
            <w:pPr>
              <w:spacing w:line="360" w:lineRule="auto"/>
              <w:ind w:firstLine="0" w:firstLineChars="0"/>
              <w:jc w:val="left"/>
              <w:rPr>
                <w:rFonts w:ascii="宋体" w:cs="Times New Roman"/>
                <w:sz w:val="24"/>
                <w:szCs w:val="24"/>
              </w:rPr>
            </w:pPr>
            <w:r>
              <w:rPr>
                <w:rFonts w:hint="eastAsia" w:ascii="宋体" w:cs="宋体"/>
                <w:sz w:val="24"/>
                <w:szCs w:val="24"/>
                <w:lang w:val="zh-CN"/>
              </w:rPr>
              <w:t>注：需网上购买标书的供应商应将以上材料扫描后发至我公司联系邮箱，在邮件成交明购买项目名称、项目编号、联系人及联系方式，并与我公司工作人员进行联系确认。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提交响应文件截止时间</w:t>
            </w:r>
          </w:p>
        </w:tc>
        <w:tc>
          <w:tcPr>
            <w:tcW w:w="7735" w:type="dxa"/>
            <w:vAlign w:val="center"/>
          </w:tcPr>
          <w:p>
            <w:pPr>
              <w:spacing w:line="360" w:lineRule="auto"/>
              <w:ind w:firstLine="0" w:firstLineChars="0"/>
              <w:jc w:val="left"/>
              <w:rPr>
                <w:rFonts w:ascii="宋体" w:cs="Times New Roman"/>
                <w:sz w:val="24"/>
                <w:szCs w:val="24"/>
              </w:rPr>
            </w:pPr>
            <w:r>
              <w:rPr>
                <w:rFonts w:ascii="宋体" w:hAnsi="宋体" w:cs="宋体"/>
                <w:sz w:val="24"/>
                <w:szCs w:val="24"/>
                <w:highlight w:val="none"/>
                <w:lang w:val="zh-CN"/>
              </w:rPr>
              <w:t>201</w:t>
            </w:r>
            <w:r>
              <w:rPr>
                <w:rFonts w:hint="eastAsia" w:ascii="宋体" w:hAnsi="宋体" w:cs="宋体"/>
                <w:sz w:val="24"/>
                <w:szCs w:val="24"/>
                <w:highlight w:val="none"/>
                <w:lang w:val="zh-CN"/>
              </w:rPr>
              <w:t>9</w:t>
            </w:r>
            <w:r>
              <w:rPr>
                <w:rFonts w:ascii="宋体" w:hAnsi="宋体" w:cs="宋体"/>
                <w:sz w:val="24"/>
                <w:szCs w:val="24"/>
                <w:highlight w:val="none"/>
                <w:lang w:val="zh-CN"/>
              </w:rPr>
              <w:t>年</w:t>
            </w:r>
            <w:r>
              <w:rPr>
                <w:rFonts w:hint="eastAsia" w:ascii="宋体" w:hAnsi="宋体" w:cs="宋体"/>
                <w:sz w:val="24"/>
                <w:szCs w:val="24"/>
                <w:highlight w:val="none"/>
              </w:rPr>
              <w:t>08</w:t>
            </w:r>
            <w:r>
              <w:rPr>
                <w:rFonts w:hint="eastAsia" w:ascii="宋体" w:hAnsi="宋体" w:cs="宋体"/>
                <w:sz w:val="24"/>
                <w:szCs w:val="24"/>
                <w:highlight w:val="none"/>
                <w:lang w:val="zh-CN"/>
              </w:rPr>
              <w:t>月</w:t>
            </w:r>
            <w:r>
              <w:rPr>
                <w:rFonts w:hint="eastAsia" w:ascii="宋体" w:hAnsi="宋体" w:cs="宋体"/>
                <w:sz w:val="24"/>
                <w:szCs w:val="24"/>
                <w:highlight w:val="none"/>
              </w:rPr>
              <w:t>20</w:t>
            </w:r>
            <w:r>
              <w:rPr>
                <w:rFonts w:hint="eastAsia" w:ascii="宋体" w:hAnsi="宋体" w:cs="宋体"/>
                <w:sz w:val="24"/>
                <w:szCs w:val="24"/>
                <w:highlight w:val="none"/>
                <w:lang w:val="zh-CN"/>
              </w:rPr>
              <w:t>日上午</w:t>
            </w:r>
            <w:r>
              <w:rPr>
                <w:rFonts w:hint="eastAsia" w:ascii="宋体" w:hAnsi="宋体" w:cs="宋体"/>
                <w:sz w:val="24"/>
                <w:szCs w:val="24"/>
                <w:highlight w:val="none"/>
              </w:rPr>
              <w:t>09</w:t>
            </w:r>
            <w:r>
              <w:rPr>
                <w:rFonts w:hint="eastAsia" w:ascii="宋体" w:hAnsi="宋体" w:cs="宋体"/>
                <w:sz w:val="24"/>
                <w:szCs w:val="24"/>
                <w:highlight w:val="none"/>
                <w:lang w:val="zh-CN"/>
              </w:rPr>
              <w:t>：</w:t>
            </w:r>
            <w:r>
              <w:rPr>
                <w:rFonts w:ascii="宋体" w:hAnsi="宋体" w:cs="宋体"/>
                <w:sz w:val="24"/>
                <w:szCs w:val="24"/>
                <w:highlight w:val="none"/>
                <w:lang w:val="zh-CN"/>
              </w:rPr>
              <w:t>30</w:t>
            </w:r>
            <w:r>
              <w:rPr>
                <w:rFonts w:hint="eastAsia" w:ascii="宋体" w:hAnsi="宋体" w:cs="宋体"/>
                <w:sz w:val="24"/>
                <w:szCs w:val="24"/>
                <w:highlight w:val="none"/>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提交响应文件地点</w:t>
            </w:r>
          </w:p>
        </w:tc>
        <w:tc>
          <w:tcPr>
            <w:tcW w:w="7735"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青海省西宁市城西区西川南路76号万达中心4号写字楼22楼12203室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采购人及联系人电话</w:t>
            </w:r>
          </w:p>
        </w:tc>
        <w:tc>
          <w:tcPr>
            <w:tcW w:w="7735" w:type="dxa"/>
            <w:vAlign w:val="center"/>
          </w:tcPr>
          <w:p>
            <w:pPr>
              <w:autoSpaceDE w:val="0"/>
              <w:autoSpaceDN w:val="0"/>
              <w:adjustRightInd w:val="0"/>
              <w:spacing w:line="380" w:lineRule="exact"/>
              <w:ind w:firstLine="0" w:firstLineChars="0"/>
              <w:jc w:val="left"/>
              <w:rPr>
                <w:rFonts w:ascii="宋体" w:cs="宋体"/>
                <w:sz w:val="24"/>
                <w:szCs w:val="24"/>
              </w:rPr>
            </w:pPr>
            <w:r>
              <w:rPr>
                <w:rFonts w:hint="eastAsia" w:ascii="宋体" w:cs="宋体"/>
                <w:sz w:val="24"/>
                <w:szCs w:val="24"/>
              </w:rPr>
              <w:t>采购单位：海北州残疾人联合会</w:t>
            </w:r>
          </w:p>
          <w:p>
            <w:pPr>
              <w:autoSpaceDE w:val="0"/>
              <w:autoSpaceDN w:val="0"/>
              <w:adjustRightInd w:val="0"/>
              <w:spacing w:line="380" w:lineRule="exact"/>
              <w:ind w:firstLine="0" w:firstLineChars="0"/>
              <w:jc w:val="left"/>
              <w:rPr>
                <w:rFonts w:ascii="宋体" w:cs="宋体"/>
                <w:sz w:val="24"/>
                <w:szCs w:val="24"/>
              </w:rPr>
            </w:pPr>
            <w:r>
              <w:rPr>
                <w:rFonts w:hint="eastAsia" w:ascii="宋体" w:cs="宋体"/>
                <w:sz w:val="24"/>
                <w:szCs w:val="24"/>
              </w:rPr>
              <w:t>联系人：卓玛老师</w:t>
            </w:r>
          </w:p>
          <w:p>
            <w:pPr>
              <w:autoSpaceDE w:val="0"/>
              <w:autoSpaceDN w:val="0"/>
              <w:adjustRightInd w:val="0"/>
              <w:spacing w:line="380" w:lineRule="exact"/>
              <w:ind w:firstLine="0" w:firstLineChars="0"/>
              <w:jc w:val="left"/>
              <w:rPr>
                <w:rFonts w:ascii="宋体" w:cs="Times New Roman"/>
                <w:sz w:val="24"/>
                <w:szCs w:val="24"/>
              </w:rPr>
            </w:pPr>
            <w:r>
              <w:rPr>
                <w:rFonts w:hint="eastAsia" w:ascii="宋体" w:cs="宋体"/>
                <w:sz w:val="24"/>
                <w:szCs w:val="24"/>
              </w:rPr>
              <w:t>联系电话：18309706017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采购代理机构及联系人电话</w:t>
            </w:r>
          </w:p>
        </w:tc>
        <w:tc>
          <w:tcPr>
            <w:tcW w:w="7735" w:type="dxa"/>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联系人：陈先生</w:t>
            </w:r>
          </w:p>
          <w:p>
            <w:pPr>
              <w:spacing w:line="360" w:lineRule="auto"/>
              <w:ind w:firstLine="0" w:firstLineChars="0"/>
              <w:jc w:val="left"/>
              <w:rPr>
                <w:rFonts w:ascii="宋体" w:hAnsi="宋体" w:cs="宋体"/>
                <w:sz w:val="24"/>
                <w:szCs w:val="24"/>
              </w:rPr>
            </w:pPr>
            <w:r>
              <w:rPr>
                <w:rFonts w:hint="eastAsia" w:ascii="宋体" w:hAnsi="宋体" w:cs="宋体"/>
                <w:sz w:val="24"/>
                <w:szCs w:val="24"/>
                <w:lang w:val="zh-CN"/>
              </w:rPr>
              <w:t>联系电话：0971-</w:t>
            </w:r>
            <w:r>
              <w:rPr>
                <w:rFonts w:hint="eastAsia" w:ascii="宋体" w:hAnsi="宋体" w:cs="宋体"/>
                <w:sz w:val="24"/>
                <w:szCs w:val="24"/>
              </w:rPr>
              <w:t>6243318</w:t>
            </w:r>
          </w:p>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 xml:space="preserve">邮箱地址： </w:t>
            </w:r>
            <w:r>
              <w:rPr>
                <w:rFonts w:hint="eastAsia" w:ascii="宋体" w:hAnsi="宋体" w:cs="宋体"/>
                <w:sz w:val="24"/>
                <w:szCs w:val="24"/>
              </w:rPr>
              <w:t>sxrhqhgs</w:t>
            </w:r>
            <w:r>
              <w:rPr>
                <w:rFonts w:hint="eastAsia" w:ascii="宋体" w:hAnsi="宋体" w:cs="宋体"/>
                <w:sz w:val="24"/>
                <w:szCs w:val="24"/>
                <w:lang w:val="zh-CN"/>
              </w:rPr>
              <w:t>@163.com</w:t>
            </w:r>
          </w:p>
          <w:p>
            <w:pPr>
              <w:spacing w:line="360" w:lineRule="auto"/>
              <w:ind w:firstLine="0" w:firstLineChars="0"/>
              <w:jc w:val="left"/>
              <w:rPr>
                <w:rFonts w:ascii="宋体" w:cs="Times New Roman"/>
                <w:sz w:val="24"/>
                <w:szCs w:val="24"/>
              </w:rPr>
            </w:pPr>
            <w:r>
              <w:rPr>
                <w:rFonts w:hint="eastAsia" w:ascii="宋体" w:hAnsi="宋体" w:cs="宋体"/>
                <w:sz w:val="24"/>
                <w:szCs w:val="24"/>
                <w:lang w:val="zh-CN"/>
              </w:rPr>
              <w:t>联系地址：青海省西宁市城西区西川南路76号万达中心4号写字楼22楼12203室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ascii="宋体" w:cs="Times New Roman"/>
                <w:sz w:val="24"/>
                <w:szCs w:val="24"/>
              </w:rPr>
            </w:pPr>
            <w:r>
              <w:rPr>
                <w:rFonts w:hint="eastAsia" w:ascii="宋体" w:hAnsi="宋体" w:cs="宋体"/>
                <w:sz w:val="24"/>
                <w:szCs w:val="24"/>
              </w:rPr>
              <w:t>采购代理机构开户银行</w:t>
            </w:r>
          </w:p>
        </w:tc>
        <w:tc>
          <w:tcPr>
            <w:tcW w:w="7735" w:type="dxa"/>
          </w:tcPr>
          <w:p>
            <w:pPr>
              <w:spacing w:line="380" w:lineRule="exact"/>
              <w:ind w:firstLine="0" w:firstLineChars="0"/>
              <w:rPr>
                <w:rFonts w:ascii="宋体" w:cs="Times New Roman"/>
                <w:sz w:val="24"/>
                <w:szCs w:val="24"/>
                <w:lang w:val="zh-CN"/>
              </w:rPr>
            </w:pPr>
            <w:r>
              <w:rPr>
                <w:rFonts w:hint="eastAsia" w:ascii="宋体" w:hAnsi="宋体"/>
                <w:kern w:val="44"/>
                <w:sz w:val="24"/>
                <w:szCs w:val="24"/>
              </w:rPr>
              <w:t>中国工商银行股份有限公司西宁市城西支行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ascii="宋体" w:cs="Times New Roman"/>
                <w:sz w:val="24"/>
                <w:szCs w:val="24"/>
              </w:rPr>
            </w:pPr>
            <w:r>
              <w:rPr>
                <w:rFonts w:hint="eastAsia" w:ascii="宋体" w:hAnsi="宋体" w:cs="宋体"/>
                <w:sz w:val="24"/>
                <w:szCs w:val="24"/>
              </w:rPr>
              <w:t>收款人</w:t>
            </w:r>
          </w:p>
        </w:tc>
        <w:tc>
          <w:tcPr>
            <w:tcW w:w="7735" w:type="dxa"/>
          </w:tcPr>
          <w:p>
            <w:pPr>
              <w:spacing w:line="380" w:lineRule="exact"/>
              <w:ind w:firstLine="0" w:firstLineChars="0"/>
              <w:rPr>
                <w:rFonts w:ascii="宋体" w:cs="Times New Roman"/>
                <w:sz w:val="24"/>
                <w:szCs w:val="24"/>
                <w:lang w:val="zh-CN"/>
              </w:rPr>
            </w:pPr>
            <w:r>
              <w:rPr>
                <w:rFonts w:ascii="宋体" w:hAnsi="宋体"/>
                <w:color w:val="000000"/>
                <w:sz w:val="24"/>
                <w:szCs w:val="24"/>
              </w:rPr>
              <w:t>陕西瑞恒项目管理有限公司</w:t>
            </w:r>
            <w:r>
              <w:rPr>
                <w:rFonts w:hint="eastAsia" w:ascii="宋体" w:hAnsi="宋体"/>
                <w:color w:val="000000"/>
                <w:sz w:val="24"/>
                <w:szCs w:val="24"/>
              </w:rPr>
              <w:t>青海分公司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ascii="宋体" w:cs="Times New Roman"/>
                <w:sz w:val="24"/>
                <w:szCs w:val="24"/>
              </w:rPr>
            </w:pPr>
            <w:r>
              <w:rPr>
                <w:rFonts w:hint="eastAsia" w:ascii="宋体" w:hAnsi="宋体" w:cs="宋体"/>
                <w:sz w:val="24"/>
                <w:szCs w:val="24"/>
              </w:rPr>
              <w:t>银行账号</w:t>
            </w:r>
          </w:p>
        </w:tc>
        <w:tc>
          <w:tcPr>
            <w:tcW w:w="7735" w:type="dxa"/>
          </w:tcPr>
          <w:p>
            <w:pPr>
              <w:spacing w:line="380" w:lineRule="exact"/>
              <w:ind w:firstLine="0" w:firstLineChars="0"/>
              <w:rPr>
                <w:rFonts w:ascii="宋体" w:cs="Times New Roman"/>
                <w:sz w:val="24"/>
                <w:szCs w:val="24"/>
                <w:lang w:val="zh-CN"/>
              </w:rPr>
            </w:pPr>
            <w:r>
              <w:rPr>
                <w:rFonts w:hint="eastAsia" w:ascii="宋体" w:hAnsi="宋体"/>
                <w:kern w:val="44"/>
                <w:sz w:val="24"/>
                <w:szCs w:val="24"/>
              </w:rPr>
              <w:t>2806027909200012014（收款行号：102851000114）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ascii="宋体" w:cs="Times New Roman"/>
                <w:sz w:val="24"/>
                <w:szCs w:val="24"/>
              </w:rPr>
            </w:pPr>
            <w:r>
              <w:rPr>
                <w:rFonts w:hint="eastAsia" w:ascii="宋体" w:hAnsi="宋体" w:cs="宋体"/>
                <w:sz w:val="24"/>
                <w:szCs w:val="24"/>
              </w:rPr>
              <w:t>其他事项</w:t>
            </w:r>
          </w:p>
        </w:tc>
        <w:tc>
          <w:tcPr>
            <w:tcW w:w="7735" w:type="dxa"/>
          </w:tcPr>
          <w:p>
            <w:pPr>
              <w:spacing w:line="380" w:lineRule="exact"/>
              <w:ind w:firstLine="0" w:firstLineChars="0"/>
              <w:rPr>
                <w:rFonts w:ascii="宋体" w:hAnsi="宋体"/>
                <w:kern w:val="44"/>
                <w:sz w:val="24"/>
                <w:szCs w:val="24"/>
              </w:rPr>
            </w:pPr>
            <w:r>
              <w:rPr>
                <w:rFonts w:hint="eastAsia" w:ascii="宋体" w:hAnsi="宋体"/>
                <w:kern w:val="44"/>
                <w:sz w:val="24"/>
                <w:szCs w:val="24"/>
              </w:rPr>
              <w:t>响应文件必须在响应文件递交截止时间前送达磋商地点。本次磋商不接受邮寄的文件。</w:t>
            </w:r>
            <w:r>
              <w:rPr>
                <w:rFonts w:hint="eastAsia" w:ascii="宋体" w:hAnsi="宋体"/>
                <w:kern w:val="44"/>
                <w:sz w:val="24"/>
                <w:szCs w:val="24"/>
                <w:lang w:val="zh-CN"/>
              </w:rPr>
              <w:t>本项目不接受联合体投标（磋商）。</w:t>
            </w:r>
          </w:p>
          <w:p>
            <w:pPr>
              <w:spacing w:line="380" w:lineRule="exact"/>
              <w:ind w:firstLine="0" w:firstLineChars="0"/>
              <w:rPr>
                <w:rFonts w:ascii="宋体" w:cs="Times New Roman"/>
                <w:sz w:val="24"/>
                <w:szCs w:val="24"/>
                <w:lang w:val="zh-CN"/>
              </w:rPr>
            </w:pPr>
            <w:r>
              <w:rPr>
                <w:rFonts w:hint="eastAsia" w:ascii="宋体" w:hAnsi="宋体"/>
                <w:kern w:val="44"/>
                <w:sz w:val="24"/>
                <w:szCs w:val="24"/>
                <w:lang w:val="zh-CN"/>
              </w:rPr>
              <w:t>公告期限：自青海政府采购网、青海省招标投标网发布之日起5个工作日；公告内容以青海政府采购信息网发布的公告为准。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ascii="宋体" w:cs="Times New Roman"/>
                <w:sz w:val="24"/>
                <w:szCs w:val="24"/>
              </w:rPr>
            </w:pPr>
            <w:r>
              <w:rPr>
                <w:rFonts w:hint="eastAsia" w:ascii="宋体" w:hAnsi="宋体" w:cs="宋体"/>
                <w:sz w:val="24"/>
                <w:szCs w:val="24"/>
              </w:rPr>
              <w:t>财政部门监督电话</w:t>
            </w:r>
          </w:p>
        </w:tc>
        <w:tc>
          <w:tcPr>
            <w:tcW w:w="7735" w:type="dxa"/>
            <w:vAlign w:val="center"/>
          </w:tcPr>
          <w:p>
            <w:pPr>
              <w:autoSpaceDE w:val="0"/>
              <w:autoSpaceDN w:val="0"/>
              <w:adjustRightInd w:val="0"/>
              <w:spacing w:line="320" w:lineRule="exact"/>
              <w:ind w:firstLine="0" w:firstLineChars="0"/>
              <w:jc w:val="left"/>
              <w:rPr>
                <w:sz w:val="24"/>
              </w:rPr>
            </w:pPr>
            <w:r>
              <w:rPr>
                <w:rFonts w:hint="eastAsia"/>
                <w:sz w:val="24"/>
              </w:rPr>
              <w:t>单位名称：海北州财政局</w:t>
            </w:r>
          </w:p>
          <w:p>
            <w:pPr>
              <w:autoSpaceDE w:val="0"/>
              <w:autoSpaceDN w:val="0"/>
              <w:adjustRightInd w:val="0"/>
              <w:spacing w:line="380" w:lineRule="exact"/>
              <w:ind w:firstLine="0" w:firstLineChars="0"/>
              <w:rPr>
                <w:rFonts w:ascii="宋体" w:cs="Times New Roman"/>
                <w:sz w:val="24"/>
                <w:szCs w:val="24"/>
                <w:lang w:val="zh-CN"/>
              </w:rPr>
            </w:pPr>
            <w:r>
              <w:rPr>
                <w:rFonts w:hint="eastAsia"/>
                <w:sz w:val="24"/>
              </w:rPr>
              <w:t>联系电话：</w:t>
            </w: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rPr>
              <w:t>6145505</w:t>
            </w:r>
          </w:p>
        </w:tc>
      </w:tr>
    </w:tbl>
    <w:p>
      <w:pPr>
        <w:pStyle w:val="21"/>
        <w:spacing w:before="0" w:after="0" w:line="360" w:lineRule="auto"/>
        <w:ind w:firstLine="0" w:firstLineChars="0"/>
        <w:rPr>
          <w:kern w:val="28"/>
        </w:rPr>
      </w:pPr>
      <w:bookmarkStart w:id="3" w:name="_Toc464136612"/>
      <w:bookmarkStart w:id="4" w:name="_Toc3201"/>
      <w:r>
        <w:rPr>
          <w:rFonts w:cs="宋体"/>
          <w:lang w:val="zh-CN"/>
        </w:rPr>
        <w:br w:type="page"/>
      </w:r>
      <w:bookmarkEnd w:id="3"/>
      <w:bookmarkEnd w:id="4"/>
      <w:bookmarkStart w:id="5" w:name="_Toc464136613"/>
      <w:bookmarkStart w:id="6" w:name="_Toc16236569"/>
      <w:bookmarkStart w:id="7" w:name="_Toc325725997"/>
      <w:r>
        <w:rPr>
          <w:rFonts w:hint="eastAsia"/>
          <w:kern w:val="28"/>
        </w:rPr>
        <w:t>第二部分供应商须知</w:t>
      </w:r>
      <w:bookmarkEnd w:id="5"/>
      <w:bookmarkEnd w:id="6"/>
    </w:p>
    <w:p>
      <w:pPr>
        <w:widowControl/>
        <w:spacing w:line="360" w:lineRule="auto"/>
        <w:ind w:firstLine="0" w:firstLineChars="0"/>
        <w:jc w:val="center"/>
        <w:outlineLvl w:val="1"/>
        <w:rPr>
          <w:rFonts w:ascii="宋体" w:cs="Times New Roman"/>
          <w:b/>
          <w:bCs/>
          <w:sz w:val="32"/>
          <w:szCs w:val="32"/>
        </w:rPr>
      </w:pPr>
      <w:bookmarkStart w:id="8" w:name="_Toc464136614"/>
      <w:bookmarkStart w:id="9" w:name="_Toc16236570"/>
      <w:bookmarkStart w:id="10" w:name="_Toc24622"/>
      <w:bookmarkStart w:id="11" w:name="_Toc14943"/>
      <w:bookmarkStart w:id="12" w:name="_Toc376936728"/>
      <w:r>
        <w:rPr>
          <w:rFonts w:hint="eastAsia" w:ascii="宋体" w:hAnsi="宋体" w:cs="宋体"/>
          <w:b/>
          <w:bCs/>
          <w:sz w:val="32"/>
          <w:szCs w:val="32"/>
        </w:rPr>
        <w:t>一、说明</w:t>
      </w:r>
      <w:bookmarkEnd w:id="7"/>
      <w:bookmarkEnd w:id="8"/>
      <w:bookmarkEnd w:id="9"/>
      <w:bookmarkEnd w:id="10"/>
      <w:bookmarkEnd w:id="11"/>
      <w:bookmarkEnd w:id="12"/>
    </w:p>
    <w:p>
      <w:pPr>
        <w:pStyle w:val="21"/>
        <w:ind w:firstLine="0" w:firstLineChars="0"/>
        <w:jc w:val="left"/>
        <w:rPr>
          <w:rFonts w:ascii="宋体" w:hAnsi="宋体" w:cs="宋体"/>
          <w:sz w:val="24"/>
          <w:szCs w:val="24"/>
        </w:rPr>
      </w:pPr>
      <w:bookmarkStart w:id="13" w:name="_Toc16236571"/>
      <w:bookmarkStart w:id="14" w:name="_Toc9770"/>
      <w:bookmarkStart w:id="15" w:name="_Toc376936729"/>
      <w:bookmarkStart w:id="16" w:name="_Toc26944"/>
      <w:bookmarkStart w:id="17" w:name="_Toc464136615"/>
      <w:bookmarkStart w:id="18" w:name="_Toc325725998"/>
      <w:r>
        <w:rPr>
          <w:rFonts w:ascii="宋体" w:hAnsi="宋体" w:cs="宋体"/>
          <w:sz w:val="24"/>
          <w:szCs w:val="24"/>
        </w:rPr>
        <w:t>1.</w:t>
      </w:r>
      <w:r>
        <w:rPr>
          <w:rFonts w:hint="eastAsia" w:ascii="宋体" w:hAnsi="宋体" w:cs="宋体"/>
          <w:sz w:val="24"/>
          <w:szCs w:val="24"/>
        </w:rPr>
        <w:t>适用范围</w:t>
      </w:r>
      <w:bookmarkEnd w:id="13"/>
      <w:bookmarkEnd w:id="14"/>
      <w:bookmarkEnd w:id="15"/>
      <w:bookmarkEnd w:id="16"/>
      <w:bookmarkEnd w:id="17"/>
      <w:bookmarkEnd w:id="18"/>
    </w:p>
    <w:p>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本次采购依据采购人的采购计划，仅适用于本磋商文件中所叙述的项目。</w:t>
      </w:r>
    </w:p>
    <w:p>
      <w:pPr>
        <w:pStyle w:val="21"/>
        <w:ind w:firstLine="0" w:firstLineChars="0"/>
        <w:jc w:val="left"/>
        <w:rPr>
          <w:rFonts w:ascii="宋体" w:hAnsi="宋体" w:cs="宋体"/>
          <w:sz w:val="24"/>
          <w:szCs w:val="24"/>
        </w:rPr>
      </w:pPr>
      <w:bookmarkStart w:id="19" w:name="_Toc325725999"/>
      <w:bookmarkStart w:id="20" w:name="_Toc21998"/>
      <w:bookmarkStart w:id="21" w:name="_Toc376936730"/>
      <w:bookmarkStart w:id="22" w:name="_Toc464136616"/>
      <w:bookmarkStart w:id="23" w:name="_Toc31556"/>
      <w:bookmarkStart w:id="24" w:name="_Toc16236572"/>
      <w:r>
        <w:rPr>
          <w:rFonts w:ascii="宋体" w:hAnsi="宋体" w:cs="宋体"/>
          <w:sz w:val="24"/>
          <w:szCs w:val="24"/>
        </w:rPr>
        <w:t>2.</w:t>
      </w:r>
      <w:r>
        <w:rPr>
          <w:rFonts w:hint="eastAsia" w:ascii="宋体" w:hAnsi="宋体" w:cs="宋体"/>
          <w:sz w:val="24"/>
          <w:szCs w:val="24"/>
        </w:rPr>
        <w:t>采购方式、合格的</w:t>
      </w:r>
      <w:bookmarkEnd w:id="19"/>
      <w:bookmarkEnd w:id="20"/>
      <w:bookmarkEnd w:id="21"/>
      <w:r>
        <w:rPr>
          <w:rFonts w:hint="eastAsia" w:ascii="宋体" w:hAnsi="宋体" w:cs="宋体"/>
          <w:sz w:val="24"/>
          <w:szCs w:val="24"/>
        </w:rPr>
        <w:t>供应商</w:t>
      </w:r>
      <w:bookmarkEnd w:id="22"/>
      <w:bookmarkEnd w:id="23"/>
      <w:bookmarkEnd w:id="24"/>
    </w:p>
    <w:p>
      <w:pPr>
        <w:autoSpaceDE w:val="0"/>
        <w:autoSpaceDN w:val="0"/>
        <w:spacing w:line="360" w:lineRule="auto"/>
        <w:ind w:firstLine="360" w:firstLineChars="150"/>
        <w:rPr>
          <w:rFonts w:ascii="宋体" w:hAnsi="宋体" w:cs="宋体"/>
          <w:sz w:val="24"/>
          <w:szCs w:val="24"/>
        </w:rPr>
      </w:pPr>
      <w:bookmarkStart w:id="25" w:name="_Toc8805"/>
      <w:bookmarkStart w:id="26" w:name="_Toc325726000"/>
      <w:bookmarkStart w:id="27" w:name="_Toc376936731"/>
      <w:bookmarkStart w:id="28" w:name="_Toc464136617"/>
      <w:bookmarkStart w:id="29" w:name="_Toc8820"/>
      <w:r>
        <w:rPr>
          <w:rFonts w:hint="eastAsia" w:ascii="宋体" w:hAnsi="宋体" w:cs="宋体"/>
          <w:sz w:val="24"/>
          <w:szCs w:val="24"/>
        </w:rPr>
        <w:t>2.1 本次招标采取竞争性磋商方式。</w:t>
      </w:r>
    </w:p>
    <w:p>
      <w:pPr>
        <w:autoSpaceDE w:val="0"/>
        <w:autoSpaceDN w:val="0"/>
        <w:spacing w:line="360" w:lineRule="auto"/>
        <w:ind w:firstLine="360" w:firstLineChars="150"/>
        <w:rPr>
          <w:rFonts w:ascii="宋体" w:hAnsi="宋体" w:cs="宋体"/>
          <w:sz w:val="24"/>
          <w:szCs w:val="24"/>
        </w:rPr>
      </w:pPr>
      <w:r>
        <w:rPr>
          <w:rFonts w:hint="eastAsia" w:ascii="宋体" w:hAnsi="宋体" w:cs="宋体"/>
          <w:sz w:val="24"/>
          <w:szCs w:val="24"/>
        </w:rPr>
        <w:t>2.2 合格的供应商：详见第一部分“供应商资格要求”。</w:t>
      </w:r>
    </w:p>
    <w:p>
      <w:pPr>
        <w:pStyle w:val="21"/>
        <w:ind w:firstLine="0" w:firstLineChars="0"/>
        <w:jc w:val="left"/>
        <w:rPr>
          <w:rFonts w:ascii="宋体" w:hAnsi="宋体" w:cs="宋体"/>
          <w:sz w:val="24"/>
          <w:szCs w:val="24"/>
        </w:rPr>
      </w:pPr>
      <w:bookmarkStart w:id="30" w:name="_Toc16236573"/>
      <w:r>
        <w:rPr>
          <w:rFonts w:ascii="宋体" w:hAnsi="宋体" w:cs="宋体"/>
          <w:sz w:val="24"/>
          <w:szCs w:val="24"/>
        </w:rPr>
        <w:t>3.</w:t>
      </w:r>
      <w:r>
        <w:rPr>
          <w:rFonts w:hint="eastAsia" w:ascii="宋体" w:hAnsi="宋体" w:cs="宋体"/>
          <w:sz w:val="24"/>
          <w:szCs w:val="24"/>
        </w:rPr>
        <w:t>磋商费用</w:t>
      </w:r>
      <w:bookmarkEnd w:id="25"/>
      <w:bookmarkEnd w:id="26"/>
      <w:bookmarkEnd w:id="27"/>
      <w:bookmarkEnd w:id="28"/>
      <w:bookmarkEnd w:id="29"/>
      <w:bookmarkEnd w:id="30"/>
    </w:p>
    <w:p>
      <w:pPr>
        <w:tabs>
          <w:tab w:val="left" w:pos="840"/>
        </w:tabs>
        <w:spacing w:line="360" w:lineRule="auto"/>
        <w:ind w:firstLine="480"/>
        <w:rPr>
          <w:rFonts w:ascii="宋体" w:cs="Times New Roman"/>
          <w:sz w:val="24"/>
          <w:szCs w:val="24"/>
        </w:rPr>
      </w:pPr>
      <w:r>
        <w:rPr>
          <w:rFonts w:hint="eastAsia" w:ascii="宋体" w:hAnsi="宋体" w:cs="宋体"/>
          <w:sz w:val="24"/>
          <w:szCs w:val="24"/>
        </w:rPr>
        <w:t>供应商应自愿承担与参加本次磋商有关的费用。采购代理机构对供应商发生的费用不承担任何责任。</w:t>
      </w:r>
      <w:bookmarkStart w:id="31" w:name="_Toc18155"/>
      <w:bookmarkStart w:id="32" w:name="_Toc325726001"/>
      <w:bookmarkStart w:id="33" w:name="_Toc376936732"/>
    </w:p>
    <w:p>
      <w:pPr>
        <w:widowControl/>
        <w:spacing w:line="360" w:lineRule="auto"/>
        <w:ind w:firstLine="0" w:firstLineChars="0"/>
        <w:jc w:val="center"/>
        <w:outlineLvl w:val="1"/>
        <w:rPr>
          <w:rFonts w:ascii="宋体" w:hAnsi="宋体" w:cs="宋体"/>
          <w:b/>
          <w:bCs/>
          <w:sz w:val="32"/>
          <w:szCs w:val="32"/>
        </w:rPr>
      </w:pPr>
      <w:bookmarkStart w:id="34" w:name="_Toc16236574"/>
      <w:r>
        <w:rPr>
          <w:rFonts w:hint="eastAsia" w:ascii="宋体" w:hAnsi="宋体" w:cs="宋体"/>
          <w:b/>
          <w:bCs/>
          <w:sz w:val="32"/>
          <w:szCs w:val="32"/>
        </w:rPr>
        <w:t>二、磋商文件说明</w:t>
      </w:r>
      <w:bookmarkEnd w:id="31"/>
      <w:bookmarkEnd w:id="32"/>
      <w:bookmarkEnd w:id="33"/>
      <w:bookmarkEnd w:id="34"/>
    </w:p>
    <w:p>
      <w:pPr>
        <w:pStyle w:val="21"/>
        <w:ind w:firstLine="0" w:firstLineChars="0"/>
        <w:jc w:val="left"/>
        <w:rPr>
          <w:rFonts w:ascii="宋体" w:hAnsi="宋体" w:cs="宋体"/>
          <w:sz w:val="24"/>
          <w:szCs w:val="24"/>
        </w:rPr>
      </w:pPr>
      <w:bookmarkStart w:id="35" w:name="_Toc16236575"/>
      <w:bookmarkStart w:id="36" w:name="_Toc10649"/>
      <w:bookmarkStart w:id="37" w:name="_Toc14153"/>
      <w:bookmarkStart w:id="38" w:name="_Toc325726002"/>
      <w:bookmarkStart w:id="39" w:name="_Toc464136618"/>
      <w:bookmarkStart w:id="40" w:name="_Toc376936733"/>
      <w:r>
        <w:rPr>
          <w:rFonts w:ascii="宋体" w:hAnsi="宋体" w:cs="宋体"/>
          <w:sz w:val="24"/>
          <w:szCs w:val="24"/>
        </w:rPr>
        <w:t>4.</w:t>
      </w:r>
      <w:r>
        <w:rPr>
          <w:rFonts w:hint="eastAsia" w:ascii="宋体" w:hAnsi="宋体" w:cs="宋体"/>
          <w:sz w:val="24"/>
          <w:szCs w:val="24"/>
        </w:rPr>
        <w:t>磋商文件的构成</w:t>
      </w:r>
      <w:bookmarkEnd w:id="35"/>
      <w:bookmarkEnd w:id="36"/>
      <w:bookmarkEnd w:id="37"/>
      <w:bookmarkEnd w:id="38"/>
      <w:bookmarkEnd w:id="39"/>
      <w:bookmarkEnd w:id="40"/>
    </w:p>
    <w:p>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磋商文件包括：</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）磋商邀请</w:t>
      </w:r>
    </w:p>
    <w:p>
      <w:pPr>
        <w:spacing w:line="360" w:lineRule="auto"/>
        <w:ind w:firstLine="0" w:firstLineChars="0"/>
        <w:rPr>
          <w:rFonts w:ascii="宋体" w:cs="Times New Roman"/>
          <w:sz w:val="24"/>
          <w:szCs w:val="24"/>
        </w:rPr>
      </w:pPr>
      <w:r>
        <w:rPr>
          <w:rFonts w:hint="eastAsia" w:ascii="宋体" w:hAnsi="宋体" w:cs="宋体"/>
          <w:sz w:val="24"/>
          <w:szCs w:val="24"/>
        </w:rPr>
        <w:t>（2）供应商须知</w:t>
      </w:r>
    </w:p>
    <w:p>
      <w:pPr>
        <w:spacing w:line="360" w:lineRule="auto"/>
        <w:ind w:firstLine="0" w:firstLineChars="0"/>
        <w:rPr>
          <w:rFonts w:ascii="宋体" w:cs="Times New Roman"/>
          <w:sz w:val="24"/>
          <w:szCs w:val="24"/>
        </w:rPr>
      </w:pPr>
      <w:r>
        <w:rPr>
          <w:rFonts w:hint="eastAsia" w:ascii="宋体" w:hAnsi="宋体" w:cs="宋体"/>
          <w:sz w:val="24"/>
          <w:szCs w:val="24"/>
        </w:rPr>
        <w:t>（3）采购项目合同书</w:t>
      </w:r>
    </w:p>
    <w:p>
      <w:pPr>
        <w:spacing w:line="360" w:lineRule="auto"/>
        <w:ind w:firstLine="0" w:firstLineChars="0"/>
        <w:rPr>
          <w:rFonts w:ascii="宋体" w:cs="Times New Roman"/>
          <w:sz w:val="24"/>
          <w:szCs w:val="24"/>
        </w:rPr>
      </w:pPr>
      <w:r>
        <w:rPr>
          <w:rFonts w:hint="eastAsia" w:ascii="宋体" w:hAnsi="宋体" w:cs="宋体"/>
          <w:sz w:val="24"/>
          <w:szCs w:val="24"/>
        </w:rPr>
        <w:t>（4）响应文件格式（相关附件）</w:t>
      </w:r>
    </w:p>
    <w:p>
      <w:pPr>
        <w:spacing w:line="360" w:lineRule="auto"/>
        <w:ind w:firstLine="0" w:firstLineChars="0"/>
        <w:rPr>
          <w:rFonts w:ascii="宋体" w:cs="Times New Roman"/>
          <w:sz w:val="24"/>
          <w:szCs w:val="24"/>
        </w:rPr>
      </w:pPr>
      <w:r>
        <w:rPr>
          <w:rFonts w:hint="eastAsia" w:ascii="宋体" w:hAnsi="宋体" w:cs="宋体"/>
          <w:sz w:val="24"/>
          <w:szCs w:val="24"/>
        </w:rPr>
        <w:t>（5）采购项目要求</w:t>
      </w:r>
    </w:p>
    <w:p>
      <w:pPr>
        <w:spacing w:line="360" w:lineRule="auto"/>
        <w:ind w:firstLine="0" w:firstLineChars="0"/>
        <w:rPr>
          <w:rFonts w:ascii="宋体" w:cs="Times New Roman"/>
          <w:sz w:val="24"/>
          <w:szCs w:val="24"/>
        </w:rPr>
      </w:pPr>
      <w:r>
        <w:rPr>
          <w:rFonts w:hint="eastAsia" w:ascii="宋体" w:hAnsi="宋体" w:cs="宋体"/>
          <w:sz w:val="24"/>
          <w:szCs w:val="24"/>
        </w:rPr>
        <w:t>（6）磋商过程中发生的澄清、变更和补充文件</w:t>
      </w:r>
    </w:p>
    <w:p>
      <w:pPr>
        <w:spacing w:line="360" w:lineRule="auto"/>
        <w:ind w:firstLine="0" w:firstLineChars="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供应商应认真阅读磋商文件中列出的事项、格式、条款和要求等内容。如果供应商未按磋商文件要求提交全部资料，或者对磋商文件未作出实质性响应的，将视为响应无效。</w:t>
      </w:r>
    </w:p>
    <w:p>
      <w:pPr>
        <w:pStyle w:val="21"/>
        <w:ind w:firstLine="0" w:firstLineChars="0"/>
        <w:jc w:val="left"/>
        <w:rPr>
          <w:rFonts w:ascii="宋体" w:hAnsi="宋体" w:cs="宋体"/>
          <w:sz w:val="24"/>
          <w:szCs w:val="24"/>
        </w:rPr>
      </w:pPr>
      <w:bookmarkStart w:id="41" w:name="_Toc376936734"/>
      <w:bookmarkStart w:id="42" w:name="_Toc325726003"/>
      <w:bookmarkStart w:id="43" w:name="_Toc464136619"/>
      <w:bookmarkStart w:id="44" w:name="_Toc6482"/>
      <w:bookmarkStart w:id="45" w:name="_Toc16236576"/>
      <w:bookmarkStart w:id="46" w:name="_Toc3451"/>
      <w:r>
        <w:rPr>
          <w:rFonts w:ascii="宋体" w:hAnsi="宋体" w:cs="宋体"/>
          <w:sz w:val="24"/>
          <w:szCs w:val="24"/>
        </w:rPr>
        <w:t>5.</w:t>
      </w:r>
      <w:r>
        <w:rPr>
          <w:rFonts w:hint="eastAsia" w:ascii="宋体" w:hAnsi="宋体" w:cs="宋体"/>
          <w:sz w:val="24"/>
          <w:szCs w:val="24"/>
        </w:rPr>
        <w:t>磋商文件的</w:t>
      </w:r>
      <w:bookmarkEnd w:id="41"/>
      <w:bookmarkEnd w:id="42"/>
      <w:r>
        <w:rPr>
          <w:rFonts w:hint="eastAsia" w:ascii="宋体" w:hAnsi="宋体" w:cs="宋体"/>
          <w:sz w:val="24"/>
          <w:szCs w:val="24"/>
        </w:rPr>
        <w:t>质疑</w:t>
      </w:r>
      <w:bookmarkEnd w:id="43"/>
      <w:bookmarkEnd w:id="44"/>
      <w:bookmarkEnd w:id="45"/>
      <w:bookmarkEnd w:id="46"/>
    </w:p>
    <w:p>
      <w:pPr>
        <w:spacing w:line="360" w:lineRule="auto"/>
        <w:ind w:firstLine="480"/>
        <w:rPr>
          <w:rFonts w:ascii="宋体" w:cs="Times New Roman"/>
          <w:sz w:val="24"/>
          <w:szCs w:val="24"/>
        </w:rPr>
      </w:pPr>
      <w:r>
        <w:rPr>
          <w:rFonts w:hint="eastAsia" w:ascii="宋体" w:hAnsi="宋体" w:cs="宋体"/>
          <w:sz w:val="24"/>
          <w:szCs w:val="24"/>
        </w:rPr>
        <w:t>供应商对磋商文件有异议的，应在提交首次响应文件截止时间至少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日前以书面形式提出（不接受匿名质疑），采购代理机构在收到供应商的书面质疑后视情况予以答复，如有变更在发布磋商公告的网站发布变更公告，告知本项目的所有潜在供应商。</w:t>
      </w:r>
    </w:p>
    <w:p>
      <w:pPr>
        <w:pStyle w:val="21"/>
        <w:ind w:firstLine="0" w:firstLineChars="0"/>
        <w:jc w:val="left"/>
        <w:rPr>
          <w:rFonts w:ascii="宋体" w:hAnsi="宋体" w:cs="宋体"/>
          <w:sz w:val="24"/>
          <w:szCs w:val="24"/>
        </w:rPr>
      </w:pPr>
      <w:bookmarkStart w:id="47" w:name="_Toc16236577"/>
      <w:bookmarkStart w:id="48" w:name="_Toc376936735"/>
      <w:bookmarkStart w:id="49" w:name="_Toc464136620"/>
      <w:bookmarkStart w:id="50" w:name="_Toc26515"/>
      <w:bookmarkStart w:id="51" w:name="_Toc13050"/>
      <w:bookmarkStart w:id="52" w:name="_Toc325726004"/>
      <w:r>
        <w:rPr>
          <w:rFonts w:ascii="宋体" w:hAnsi="宋体" w:cs="宋体"/>
          <w:sz w:val="24"/>
          <w:szCs w:val="24"/>
        </w:rPr>
        <w:t>6.</w:t>
      </w:r>
      <w:r>
        <w:rPr>
          <w:rFonts w:hint="eastAsia" w:ascii="宋体" w:hAnsi="宋体" w:cs="宋体"/>
          <w:sz w:val="24"/>
          <w:szCs w:val="24"/>
        </w:rPr>
        <w:t>磋商文件的澄清、修改</w:t>
      </w:r>
      <w:bookmarkEnd w:id="47"/>
      <w:bookmarkEnd w:id="48"/>
      <w:bookmarkEnd w:id="49"/>
      <w:bookmarkEnd w:id="50"/>
      <w:bookmarkEnd w:id="51"/>
      <w:bookmarkEnd w:id="52"/>
    </w:p>
    <w:p>
      <w:pPr>
        <w:spacing w:line="360" w:lineRule="auto"/>
        <w:ind w:firstLine="0" w:firstLineChars="0"/>
        <w:rPr>
          <w:rFonts w:ascii="宋体" w:cs="Times New Roman"/>
          <w:sz w:val="24"/>
          <w:szCs w:val="24"/>
        </w:rPr>
      </w:pPr>
      <w:r>
        <w:rPr>
          <w:rFonts w:ascii="宋体" w:hAnsi="宋体" w:cs="宋体"/>
          <w:sz w:val="24"/>
          <w:szCs w:val="24"/>
        </w:rPr>
        <w:t>6.1</w:t>
      </w:r>
      <w:r>
        <w:rPr>
          <w:rFonts w:hint="eastAsia" w:ascii="宋体" w:hAnsi="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sz w:val="24"/>
          <w:szCs w:val="24"/>
        </w:rPr>
        <w:t>5</w:t>
      </w:r>
      <w:r>
        <w:rPr>
          <w:rFonts w:hint="eastAsia" w:ascii="宋体" w:hAnsi="宋体" w:cs="宋体"/>
          <w:snapToGrid w:val="0"/>
          <w:sz w:val="24"/>
          <w:szCs w:val="24"/>
        </w:rPr>
        <w:t>日前，以书面形式通知所有获取磋商文件的供应商；不足</w:t>
      </w:r>
      <w:r>
        <w:rPr>
          <w:rFonts w:ascii="宋体" w:hAnsi="宋体" w:cs="宋体"/>
          <w:snapToGrid w:val="0"/>
          <w:sz w:val="24"/>
          <w:szCs w:val="24"/>
        </w:rPr>
        <w:t>5</w:t>
      </w:r>
      <w:r>
        <w:rPr>
          <w:rFonts w:hint="eastAsia" w:ascii="宋体" w:hAnsi="宋体" w:cs="宋体"/>
          <w:snapToGrid w:val="0"/>
          <w:sz w:val="24"/>
          <w:szCs w:val="24"/>
        </w:rPr>
        <w:t>日的，采购代理机构应当顺延提交首次响应文件截止时间。</w:t>
      </w:r>
    </w:p>
    <w:p>
      <w:pPr>
        <w:spacing w:line="360" w:lineRule="auto"/>
        <w:ind w:firstLine="0" w:firstLineChars="0"/>
        <w:rPr>
          <w:rFonts w:ascii="宋体" w:cs="Times New Roman"/>
          <w:sz w:val="24"/>
          <w:szCs w:val="24"/>
        </w:rPr>
      </w:pPr>
      <w:r>
        <w:rPr>
          <w:rFonts w:ascii="宋体" w:hAnsi="宋体" w:cs="宋体"/>
          <w:sz w:val="24"/>
          <w:szCs w:val="24"/>
        </w:rPr>
        <w:t>6.2</w:t>
      </w:r>
      <w:r>
        <w:rPr>
          <w:rFonts w:hint="eastAsia" w:ascii="宋体" w:hAnsi="宋体" w:cs="宋体"/>
          <w:sz w:val="24"/>
          <w:szCs w:val="24"/>
        </w:rPr>
        <w:t>在提交响应文件截止时间前，采购代理机构可以视采购具体情况，延长提交响应文件截止时间和开启时间，并在磋商文件中要求的提交响应文件截止时间和开启时间的3日前，同时在发布本次磋商公告的网站发布变更公告。</w:t>
      </w:r>
      <w:bookmarkStart w:id="53" w:name="_Toc376936736"/>
      <w:bookmarkStart w:id="54" w:name="_Toc23340"/>
      <w:bookmarkStart w:id="55" w:name="_Toc325726005"/>
    </w:p>
    <w:p>
      <w:pPr>
        <w:widowControl/>
        <w:spacing w:line="360" w:lineRule="auto"/>
        <w:ind w:firstLine="0" w:firstLineChars="0"/>
        <w:jc w:val="center"/>
        <w:outlineLvl w:val="1"/>
        <w:rPr>
          <w:rFonts w:ascii="宋体" w:hAnsi="宋体" w:cs="宋体"/>
          <w:b/>
          <w:bCs/>
          <w:sz w:val="32"/>
          <w:szCs w:val="32"/>
        </w:rPr>
      </w:pPr>
      <w:bookmarkStart w:id="56" w:name="_Toc16236578"/>
      <w:r>
        <w:rPr>
          <w:rFonts w:hint="eastAsia" w:ascii="宋体" w:hAnsi="宋体" w:cs="宋体"/>
          <w:b/>
          <w:bCs/>
          <w:sz w:val="32"/>
          <w:szCs w:val="32"/>
        </w:rPr>
        <w:t>三、响应文件的编制</w:t>
      </w:r>
      <w:bookmarkEnd w:id="53"/>
      <w:bookmarkEnd w:id="54"/>
      <w:bookmarkEnd w:id="55"/>
      <w:bookmarkEnd w:id="56"/>
    </w:p>
    <w:p>
      <w:pPr>
        <w:pStyle w:val="21"/>
        <w:ind w:firstLine="0" w:firstLineChars="0"/>
        <w:jc w:val="left"/>
        <w:rPr>
          <w:rFonts w:ascii="宋体" w:hAnsi="宋体" w:cs="宋体"/>
          <w:sz w:val="24"/>
          <w:szCs w:val="24"/>
        </w:rPr>
      </w:pPr>
      <w:bookmarkStart w:id="57" w:name="_Toc9674"/>
      <w:bookmarkStart w:id="58" w:name="_Toc464136621"/>
      <w:bookmarkStart w:id="59" w:name="_Toc13057"/>
      <w:bookmarkStart w:id="60" w:name="_Toc376936737"/>
      <w:bookmarkStart w:id="61" w:name="_Toc325726006"/>
      <w:bookmarkStart w:id="62" w:name="_Toc16236579"/>
      <w:r>
        <w:rPr>
          <w:rFonts w:ascii="宋体" w:hAnsi="宋体" w:cs="宋体"/>
          <w:sz w:val="24"/>
          <w:szCs w:val="24"/>
        </w:rPr>
        <w:t>7.</w:t>
      </w:r>
      <w:r>
        <w:rPr>
          <w:rFonts w:hint="eastAsia" w:ascii="宋体" w:hAnsi="宋体" w:cs="宋体"/>
          <w:sz w:val="24"/>
          <w:szCs w:val="24"/>
        </w:rPr>
        <w:t>响应文件的语言及度量衡单位</w:t>
      </w:r>
      <w:bookmarkEnd w:id="57"/>
      <w:bookmarkEnd w:id="58"/>
      <w:bookmarkEnd w:id="59"/>
      <w:bookmarkEnd w:id="60"/>
      <w:bookmarkEnd w:id="61"/>
      <w:bookmarkEnd w:id="62"/>
    </w:p>
    <w:p>
      <w:pPr>
        <w:spacing w:line="360" w:lineRule="auto"/>
        <w:ind w:firstLine="0" w:firstLineChars="0"/>
        <w:rPr>
          <w:rFonts w:ascii="宋体" w:cs="Times New Roman"/>
          <w:sz w:val="24"/>
          <w:szCs w:val="24"/>
        </w:rPr>
      </w:pPr>
      <w:r>
        <w:rPr>
          <w:rFonts w:ascii="宋体" w:hAnsi="宋体" w:cs="宋体"/>
          <w:sz w:val="24"/>
          <w:szCs w:val="24"/>
        </w:rPr>
        <w:t>7.1</w:t>
      </w:r>
      <w:r>
        <w:rPr>
          <w:rFonts w:hint="eastAsia" w:ascii="宋体" w:hAnsi="宋体" w:cs="宋体"/>
          <w:sz w:val="24"/>
          <w:szCs w:val="24"/>
        </w:rPr>
        <w:t>供应商提交的响应文件以及供应商与采购代理机构就此磋商发生的所有来往函电均应使用简体中文。</w:t>
      </w:r>
    </w:p>
    <w:p>
      <w:pPr>
        <w:spacing w:line="360" w:lineRule="auto"/>
        <w:ind w:firstLine="0" w:firstLineChars="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除磋商文件中另有规定外，响应文件所使用的度量衡单位，均须采用国家法定计量单位。</w:t>
      </w:r>
    </w:p>
    <w:p>
      <w:pPr>
        <w:spacing w:line="360" w:lineRule="auto"/>
        <w:ind w:firstLine="0" w:firstLineChars="0"/>
        <w:rPr>
          <w:rFonts w:ascii="宋体" w:cs="Times New Roman"/>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pStyle w:val="21"/>
        <w:ind w:firstLine="0" w:firstLineChars="0"/>
        <w:jc w:val="left"/>
        <w:rPr>
          <w:rFonts w:ascii="宋体"/>
          <w:sz w:val="24"/>
          <w:szCs w:val="24"/>
        </w:rPr>
      </w:pPr>
      <w:bookmarkStart w:id="63" w:name="_Toc430937642"/>
      <w:bookmarkStart w:id="64" w:name="_Toc16236580"/>
      <w:bookmarkStart w:id="65" w:name="_Toc464136622"/>
      <w:r>
        <w:rPr>
          <w:rFonts w:ascii="宋体" w:hAnsi="宋体" w:cs="宋体"/>
          <w:sz w:val="24"/>
          <w:szCs w:val="24"/>
        </w:rPr>
        <w:t>8.</w:t>
      </w:r>
      <w:r>
        <w:rPr>
          <w:rFonts w:hint="eastAsia" w:ascii="宋体" w:hAnsi="宋体" w:cs="宋体"/>
          <w:sz w:val="24"/>
          <w:szCs w:val="24"/>
        </w:rPr>
        <w:t>磋商报价及币种</w:t>
      </w:r>
      <w:bookmarkEnd w:id="63"/>
      <w:bookmarkEnd w:id="64"/>
      <w:bookmarkEnd w:id="65"/>
    </w:p>
    <w:p>
      <w:pPr>
        <w:autoSpaceDE w:val="0"/>
        <w:autoSpaceDN w:val="0"/>
        <w:spacing w:line="360" w:lineRule="auto"/>
        <w:ind w:firstLine="0" w:firstLineChars="0"/>
        <w:rPr>
          <w:rFonts w:ascii="宋体" w:hAnsi="Cambria" w:cs="宋体"/>
          <w:sz w:val="24"/>
          <w:szCs w:val="24"/>
          <w:lang w:val="zh-CN"/>
        </w:rPr>
      </w:pPr>
      <w:r>
        <w:rPr>
          <w:rFonts w:ascii="宋体" w:hAnsi="Cambria" w:cs="宋体"/>
          <w:sz w:val="24"/>
          <w:szCs w:val="24"/>
          <w:lang w:val="zh-CN"/>
        </w:rPr>
        <w:t>8.1</w:t>
      </w:r>
      <w:r>
        <w:rPr>
          <w:rFonts w:hint="eastAsia" w:ascii="宋体" w:hAnsi="Cambria" w:cs="宋体"/>
          <w:sz w:val="24"/>
          <w:szCs w:val="24"/>
          <w:lang w:val="zh-CN"/>
        </w:rPr>
        <w:t>磋商(响应)报价为响应总价。包含产品费、植入人体住院手术费、外聘专家费、验收费、手续费、保险费、调试费、售前、售中、售后服务费，税费、招标代理费等全部费用</w:t>
      </w:r>
      <w:r>
        <w:rPr>
          <w:rFonts w:hint="eastAsia" w:ascii="宋体"/>
          <w:sz w:val="24"/>
          <w:szCs w:val="24"/>
          <w:lang w:val="zh-CN"/>
        </w:rPr>
        <w:t>。</w:t>
      </w:r>
    </w:p>
    <w:p>
      <w:pPr>
        <w:autoSpaceDE w:val="0"/>
        <w:autoSpaceDN w:val="0"/>
        <w:spacing w:line="360" w:lineRule="auto"/>
        <w:ind w:firstLine="0" w:firstLineChars="0"/>
        <w:rPr>
          <w:rFonts w:ascii="宋体" w:hAnsi="Cambria" w:cs="宋体"/>
          <w:sz w:val="24"/>
          <w:szCs w:val="24"/>
          <w:lang w:val="zh-CN"/>
        </w:rPr>
      </w:pPr>
      <w:r>
        <w:rPr>
          <w:rFonts w:ascii="宋体" w:hAnsi="Cambria" w:cs="宋体"/>
          <w:sz w:val="24"/>
          <w:szCs w:val="24"/>
          <w:lang w:val="zh-CN"/>
        </w:rPr>
        <w:t>8.2</w:t>
      </w:r>
      <w:r>
        <w:rPr>
          <w:rFonts w:hint="eastAsia" w:ascii="宋体" w:hAnsi="Cambria" w:cs="宋体"/>
          <w:sz w:val="24"/>
          <w:szCs w:val="24"/>
          <w:lang w:val="zh-CN"/>
        </w:rPr>
        <w:t>磋商(响应)报价应注明有效期，有效期应与磋商有效期一致。</w:t>
      </w:r>
    </w:p>
    <w:p>
      <w:pPr>
        <w:autoSpaceDE w:val="0"/>
        <w:autoSpaceDN w:val="0"/>
        <w:spacing w:line="360" w:lineRule="auto"/>
        <w:ind w:firstLine="0" w:firstLineChars="0"/>
        <w:rPr>
          <w:rFonts w:ascii="宋体" w:hAnsi="Cambria" w:cs="宋体"/>
          <w:sz w:val="24"/>
          <w:szCs w:val="24"/>
          <w:lang w:val="zh-CN"/>
        </w:rPr>
      </w:pPr>
      <w:r>
        <w:rPr>
          <w:rFonts w:ascii="宋体" w:hAnsi="Cambria" w:cs="宋体"/>
          <w:sz w:val="24"/>
          <w:szCs w:val="24"/>
          <w:lang w:val="zh-CN"/>
        </w:rPr>
        <w:t>8.3</w:t>
      </w:r>
      <w:r>
        <w:rPr>
          <w:rFonts w:hint="eastAsia" w:ascii="宋体" w:hAnsi="Cambria" w:cs="宋体"/>
          <w:sz w:val="24"/>
          <w:szCs w:val="24"/>
          <w:lang w:val="zh-CN"/>
        </w:rPr>
        <w:t>供应商应根据磋商文件规定的格式完整填写所有内容，并保证所提供的全部资料真实可信，自愿承担相应责任。</w:t>
      </w:r>
    </w:p>
    <w:p>
      <w:pPr>
        <w:autoSpaceDE w:val="0"/>
        <w:autoSpaceDN w:val="0"/>
        <w:spacing w:line="360" w:lineRule="auto"/>
        <w:ind w:firstLine="0" w:firstLineChars="0"/>
        <w:rPr>
          <w:rFonts w:ascii="宋体" w:hAnsi="Cambria" w:cs="宋体"/>
          <w:sz w:val="24"/>
          <w:szCs w:val="24"/>
          <w:lang w:val="zh-CN"/>
        </w:rPr>
      </w:pPr>
      <w:r>
        <w:rPr>
          <w:rFonts w:ascii="宋体" w:hAnsi="Cambria" w:cs="宋体"/>
          <w:sz w:val="24"/>
          <w:szCs w:val="24"/>
          <w:lang w:val="zh-CN"/>
        </w:rPr>
        <w:t>8.4</w:t>
      </w:r>
      <w:r>
        <w:rPr>
          <w:rFonts w:hint="eastAsia" w:ascii="宋体" w:hAnsi="Cambria" w:cs="宋体"/>
          <w:sz w:val="24"/>
          <w:szCs w:val="24"/>
          <w:lang w:val="zh-CN"/>
        </w:rPr>
        <w:t>磋商(响应)最终报价为成交价，即成交后在合同有效期内价格不变。</w:t>
      </w:r>
    </w:p>
    <w:p>
      <w:pPr>
        <w:autoSpaceDE w:val="0"/>
        <w:autoSpaceDN w:val="0"/>
        <w:spacing w:line="360" w:lineRule="auto"/>
        <w:ind w:firstLine="0" w:firstLineChars="0"/>
        <w:rPr>
          <w:rFonts w:ascii="宋体" w:hAnsi="Cambria" w:cs="宋体"/>
          <w:sz w:val="24"/>
          <w:szCs w:val="24"/>
          <w:lang w:val="zh-CN"/>
        </w:rPr>
      </w:pPr>
      <w:r>
        <w:rPr>
          <w:rFonts w:ascii="宋体" w:hAnsi="Cambria" w:cs="宋体"/>
          <w:sz w:val="24"/>
          <w:szCs w:val="24"/>
          <w:lang w:val="zh-CN"/>
        </w:rPr>
        <w:t>8.5</w:t>
      </w:r>
      <w:r>
        <w:rPr>
          <w:rFonts w:hint="eastAsia" w:ascii="宋体" w:hAnsi="Cambria" w:cs="宋体"/>
          <w:sz w:val="24"/>
          <w:szCs w:val="24"/>
          <w:lang w:val="zh-CN"/>
        </w:rPr>
        <w:t>磋商响应币种是人民币。</w:t>
      </w:r>
    </w:p>
    <w:p>
      <w:pPr>
        <w:pStyle w:val="21"/>
        <w:ind w:firstLine="0" w:firstLineChars="0"/>
        <w:jc w:val="left"/>
        <w:rPr>
          <w:rFonts w:ascii="宋体" w:hAnsi="宋体" w:cs="宋体"/>
          <w:sz w:val="24"/>
          <w:szCs w:val="24"/>
        </w:rPr>
      </w:pPr>
      <w:bookmarkStart w:id="66" w:name="_Toc16236581"/>
      <w:bookmarkStart w:id="67" w:name="_Toc376936743"/>
      <w:bookmarkStart w:id="68" w:name="_Toc464136623"/>
      <w:bookmarkStart w:id="69" w:name="_Toc17093"/>
      <w:bookmarkStart w:id="70" w:name="_Toc21569"/>
      <w:bookmarkStart w:id="71" w:name="_Toc325726012"/>
      <w:r>
        <w:rPr>
          <w:rFonts w:ascii="宋体" w:hAnsi="宋体" w:cs="宋体"/>
          <w:sz w:val="24"/>
          <w:szCs w:val="24"/>
        </w:rPr>
        <w:t>9.</w:t>
      </w:r>
      <w:r>
        <w:rPr>
          <w:rFonts w:hint="eastAsia" w:ascii="宋体" w:hAnsi="宋体" w:cs="宋体"/>
          <w:sz w:val="24"/>
          <w:szCs w:val="24"/>
        </w:rPr>
        <w:t>磋商保证金</w:t>
      </w:r>
      <w:bookmarkEnd w:id="66"/>
      <w:bookmarkEnd w:id="67"/>
      <w:bookmarkEnd w:id="68"/>
      <w:bookmarkEnd w:id="69"/>
      <w:bookmarkEnd w:id="70"/>
      <w:bookmarkEnd w:id="71"/>
      <w:r>
        <w:rPr>
          <w:rFonts w:hint="eastAsia" w:ascii="宋体" w:hAnsi="宋体" w:cs="宋体"/>
          <w:sz w:val="24"/>
          <w:szCs w:val="24"/>
        </w:rPr>
        <w:tab/>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9.1 供应商须在响应截止期前按以下要求交纳磋商保证金</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磋商保证金：</w:t>
      </w:r>
      <w:r>
        <w:rPr>
          <w:rFonts w:hint="eastAsia" w:ascii="宋体" w:hAnsi="Cambria" w:cs="宋体"/>
          <w:sz w:val="24"/>
          <w:szCs w:val="24"/>
        </w:rPr>
        <w:t>30000.00</w:t>
      </w:r>
      <w:r>
        <w:rPr>
          <w:rFonts w:hint="eastAsia" w:ascii="宋体" w:hAnsi="Cambria" w:cs="宋体"/>
          <w:sz w:val="24"/>
          <w:szCs w:val="24"/>
          <w:lang w:val="zh-CN"/>
        </w:rPr>
        <w:t>元整（大写：叁万元整）</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开户人：陕西瑞恒项目管理有限公司青海分公司</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开户银行：中国工商银行股份有限公司西宁市城西支行</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账号：2806027909200012014（收款行号：102851000114）</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交纳时间：</w:t>
      </w:r>
      <w:r>
        <w:rPr>
          <w:rFonts w:hint="eastAsia" w:ascii="宋体" w:hAnsi="Cambria" w:cs="宋体"/>
          <w:sz w:val="24"/>
          <w:szCs w:val="24"/>
          <w:highlight w:val="none"/>
          <w:lang w:val="zh-CN"/>
        </w:rPr>
        <w:t>2019年</w:t>
      </w:r>
      <w:r>
        <w:rPr>
          <w:rFonts w:hint="eastAsia" w:ascii="宋体" w:hAnsi="Cambria" w:cs="宋体"/>
          <w:sz w:val="24"/>
          <w:szCs w:val="24"/>
          <w:highlight w:val="none"/>
          <w:u w:val="single"/>
        </w:rPr>
        <w:t>08</w:t>
      </w:r>
      <w:r>
        <w:rPr>
          <w:rFonts w:hint="eastAsia" w:ascii="宋体" w:hAnsi="Cambria" w:cs="宋体"/>
          <w:sz w:val="24"/>
          <w:szCs w:val="24"/>
          <w:highlight w:val="none"/>
          <w:lang w:val="zh-CN"/>
        </w:rPr>
        <w:t>月</w:t>
      </w:r>
      <w:r>
        <w:rPr>
          <w:rFonts w:hint="eastAsia" w:ascii="宋体" w:hAnsi="Cambria" w:cs="宋体"/>
          <w:sz w:val="24"/>
          <w:szCs w:val="24"/>
          <w:highlight w:val="none"/>
          <w:u w:val="single"/>
        </w:rPr>
        <w:t>19</w:t>
      </w:r>
      <w:r>
        <w:rPr>
          <w:rFonts w:hint="eastAsia" w:ascii="宋体" w:hAnsi="Cambria" w:cs="宋体"/>
          <w:sz w:val="24"/>
          <w:szCs w:val="24"/>
          <w:highlight w:val="none"/>
          <w:lang w:val="zh-CN"/>
        </w:rPr>
        <w:t>日下午17时00分前</w:t>
      </w:r>
      <w:r>
        <w:rPr>
          <w:rFonts w:hint="eastAsia" w:ascii="宋体" w:hAnsi="Cambria" w:cs="宋体"/>
          <w:sz w:val="24"/>
          <w:szCs w:val="24"/>
          <w:lang w:val="zh-CN"/>
        </w:rPr>
        <w:t>，以银行到账时间为准。</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如采购项目变更磋商时间，则保证金交纳时间相应顺延。</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9.2 缴费方式：磋商保证金应当以支票、汇票、本票或者金融机构、担保机构出具的保函等非现金形式提交。通过银行转账的，必须由供应商从其基本账户(须提供开户许可证复印件)汇（转）入9.1条规定的账户。</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9.3 磋商保证金退还：供应商在响应截止时间前撤回已提交的响应文件的，采购代理机构应当自收到供应商书面撤回通知之日起5个工作日内，退还已收取的磋商保证金，但因供应商自身原因导致无法及时退还的除外。</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采购代理机构应当自成交通知书发出之日起5个工作日内退还未成交供应商的磋商保证金，自采购合同签订之日起5个工作日内退还成交供应商的磋商保证金。</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采购代理机构逾期退还磋商保证金的，除应当退还磋商保证金本金外，还应当按中国人民银行同期贷款基准利率上浮20％后的利率支付超期资金占用费，但因供应商自身原因导致无法及时退还的除外。</w:t>
      </w:r>
    </w:p>
    <w:p>
      <w:pPr>
        <w:autoSpaceDE w:val="0"/>
        <w:autoSpaceDN w:val="0"/>
        <w:adjustRightInd w:val="0"/>
        <w:ind w:firstLine="480"/>
        <w:rPr>
          <w:rFonts w:ascii="宋体" w:hAnsi="Cambria" w:cs="Times New Roman"/>
          <w:sz w:val="24"/>
          <w:szCs w:val="24"/>
          <w:lang w:val="zh-CN"/>
        </w:rPr>
      </w:pPr>
      <w:bookmarkStart w:id="72" w:name="_Toc32704"/>
      <w:bookmarkStart w:id="73" w:name="_Toc22044"/>
      <w:bookmarkStart w:id="74" w:name="_Toc325726013"/>
      <w:bookmarkStart w:id="75" w:name="_Toc376936744"/>
      <w:r>
        <w:rPr>
          <w:rFonts w:ascii="宋体" w:hAnsi="Cambria" w:cs="宋体"/>
          <w:sz w:val="24"/>
          <w:szCs w:val="24"/>
          <w:lang w:val="zh-CN"/>
        </w:rPr>
        <w:t>9.</w:t>
      </w:r>
      <w:r>
        <w:rPr>
          <w:rFonts w:hint="eastAsia" w:ascii="宋体" w:hAnsi="Cambria" w:cs="宋体"/>
          <w:sz w:val="24"/>
          <w:szCs w:val="24"/>
          <w:lang w:val="zh-CN"/>
        </w:rPr>
        <w:t>4下列任何情况发生时，磋商保证金将不予退还：</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（1）成交供应商在规定期限内未能按规定签订合同或未按规定缴纳成交服务费；</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（2）提供虚假材料谋取成交的；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（3）将成交项目转让给他人，或者在响应文件中未说明，将成交项目分包给他人的；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（4）拒绝履行合同义务的；</w:t>
      </w:r>
    </w:p>
    <w:p>
      <w:pPr>
        <w:autoSpaceDE w:val="0"/>
        <w:autoSpaceDN w:val="0"/>
        <w:adjustRightInd w:val="0"/>
        <w:ind w:firstLine="480"/>
        <w:rPr>
          <w:rFonts w:ascii="宋体" w:hAnsi="Cambria" w:cs="Times New Roman"/>
          <w:sz w:val="24"/>
          <w:szCs w:val="24"/>
        </w:rPr>
      </w:pPr>
      <w:r>
        <w:rPr>
          <w:rFonts w:hint="eastAsia" w:ascii="宋体" w:hAnsi="Cambria" w:cs="宋体"/>
          <w:sz w:val="24"/>
          <w:szCs w:val="24"/>
          <w:lang w:val="zh-CN"/>
        </w:rPr>
        <w:t>（5）法律、法规规定的其他情形。</w:t>
      </w:r>
    </w:p>
    <w:p>
      <w:pPr>
        <w:pStyle w:val="21"/>
        <w:ind w:firstLine="0" w:firstLineChars="0"/>
        <w:jc w:val="left"/>
        <w:rPr>
          <w:rFonts w:ascii="宋体" w:hAnsi="宋体" w:cs="宋体"/>
          <w:sz w:val="24"/>
          <w:szCs w:val="24"/>
        </w:rPr>
      </w:pPr>
      <w:bookmarkStart w:id="76" w:name="_Toc16236582"/>
      <w:bookmarkStart w:id="77" w:name="_Toc464136624"/>
      <w:r>
        <w:rPr>
          <w:rFonts w:ascii="宋体" w:hAnsi="宋体" w:cs="宋体"/>
          <w:sz w:val="24"/>
          <w:szCs w:val="24"/>
        </w:rPr>
        <w:t>10.</w:t>
      </w:r>
      <w:r>
        <w:rPr>
          <w:rFonts w:hint="eastAsia" w:ascii="宋体" w:hAnsi="宋体" w:cs="宋体"/>
          <w:sz w:val="24"/>
          <w:szCs w:val="24"/>
        </w:rPr>
        <w:t>有效期</w:t>
      </w:r>
      <w:bookmarkEnd w:id="72"/>
      <w:bookmarkEnd w:id="73"/>
      <w:bookmarkEnd w:id="74"/>
      <w:bookmarkEnd w:id="75"/>
      <w:bookmarkEnd w:id="76"/>
      <w:bookmarkEnd w:id="77"/>
    </w:p>
    <w:p>
      <w:pPr>
        <w:spacing w:line="360" w:lineRule="auto"/>
        <w:ind w:firstLine="480"/>
        <w:rPr>
          <w:rFonts w:ascii="宋体" w:cs="Times New Roman"/>
          <w:bCs/>
          <w:sz w:val="24"/>
          <w:szCs w:val="24"/>
        </w:rPr>
      </w:pPr>
      <w:r>
        <w:rPr>
          <w:rFonts w:hint="eastAsia" w:ascii="宋体" w:hAnsi="宋体" w:cs="宋体"/>
          <w:bCs/>
          <w:sz w:val="24"/>
          <w:szCs w:val="24"/>
        </w:rPr>
        <w:t>磋商有效期为自磋商开始之日起60</w:t>
      </w:r>
      <w:r>
        <w:rPr>
          <w:rFonts w:hint="eastAsia" w:ascii="宋体" w:hAnsi="宋体" w:cs="宋体"/>
          <w:bCs/>
          <w:sz w:val="24"/>
          <w:szCs w:val="24"/>
        </w:rPr>
        <w:tab/>
      </w:r>
      <w:r>
        <w:rPr>
          <w:rFonts w:hint="eastAsia" w:ascii="宋体" w:hAnsi="宋体" w:cs="宋体"/>
          <w:bCs/>
          <w:sz w:val="24"/>
          <w:szCs w:val="24"/>
        </w:rPr>
        <w:t>个日历日</w:t>
      </w:r>
    </w:p>
    <w:p>
      <w:pPr>
        <w:pStyle w:val="21"/>
        <w:ind w:firstLine="0" w:firstLineChars="0"/>
        <w:jc w:val="left"/>
        <w:rPr>
          <w:rFonts w:ascii="宋体" w:hAnsi="宋体" w:cs="宋体"/>
          <w:sz w:val="24"/>
          <w:szCs w:val="24"/>
        </w:rPr>
      </w:pPr>
      <w:bookmarkStart w:id="78" w:name="_Toc16236583"/>
      <w:bookmarkStart w:id="79" w:name="_Toc31915"/>
      <w:bookmarkStart w:id="80" w:name="_Toc16445"/>
      <w:bookmarkStart w:id="81" w:name="_Toc325726008"/>
      <w:bookmarkStart w:id="82" w:name="_Toc376936739"/>
      <w:bookmarkStart w:id="83" w:name="_Toc464136625"/>
      <w:r>
        <w:rPr>
          <w:rFonts w:ascii="宋体" w:hAnsi="宋体" w:cs="宋体"/>
          <w:sz w:val="24"/>
          <w:szCs w:val="24"/>
        </w:rPr>
        <w:t>11.</w:t>
      </w:r>
      <w:r>
        <w:rPr>
          <w:rFonts w:hint="eastAsia" w:ascii="宋体" w:hAnsi="宋体" w:cs="宋体"/>
          <w:sz w:val="24"/>
          <w:szCs w:val="24"/>
        </w:rPr>
        <w:t>文件构成</w:t>
      </w:r>
      <w:bookmarkEnd w:id="78"/>
      <w:bookmarkEnd w:id="79"/>
      <w:bookmarkEnd w:id="80"/>
      <w:bookmarkEnd w:id="81"/>
      <w:bookmarkEnd w:id="82"/>
      <w:bookmarkEnd w:id="83"/>
    </w:p>
    <w:p>
      <w:pPr>
        <w:spacing w:line="360" w:lineRule="auto"/>
        <w:ind w:firstLine="0" w:firstLineChars="0"/>
        <w:rPr>
          <w:rFonts w:ascii="宋体" w:cs="Times New Roman"/>
          <w:sz w:val="24"/>
          <w:szCs w:val="24"/>
        </w:rPr>
      </w:pPr>
      <w:r>
        <w:rPr>
          <w:rFonts w:hint="eastAsia" w:ascii="宋体" w:hAnsi="宋体" w:cs="宋体"/>
          <w:sz w:val="24"/>
          <w:szCs w:val="24"/>
        </w:rPr>
        <w:t xml:space="preserve">  供应商应提交相关证明材料，作为其参加磋商谈判和成交后有能力履行合同的证明。编写的响应文件须包括以下内容（格式详见磋商文件第五部分内容）：</w:t>
      </w:r>
    </w:p>
    <w:p>
      <w:pPr>
        <w:spacing w:line="360" w:lineRule="auto"/>
        <w:ind w:firstLine="0" w:firstLineChars="0"/>
        <w:rPr>
          <w:rFonts w:ascii="宋体" w:hAnsi="宋体" w:cs="宋体"/>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rPr>
        <w:t>）响应文件封面</w:t>
      </w:r>
    </w:p>
    <w:p>
      <w:pPr>
        <w:spacing w:line="360" w:lineRule="auto"/>
        <w:ind w:firstLine="0" w:firstLineChars="0"/>
        <w:rPr>
          <w:rFonts w:ascii="宋体" w:cs="Times New Roman"/>
          <w:b/>
          <w:sz w:val="24"/>
          <w:szCs w:val="24"/>
        </w:rPr>
      </w:pPr>
      <w:r>
        <w:rPr>
          <w:rFonts w:hint="eastAsia" w:ascii="宋体" w:hAnsi="宋体" w:cs="宋体"/>
          <w:b/>
          <w:sz w:val="24"/>
          <w:szCs w:val="24"/>
        </w:rPr>
        <w:t>（2）响应文件目录</w:t>
      </w:r>
    </w:p>
    <w:p>
      <w:pPr>
        <w:spacing w:line="360" w:lineRule="auto"/>
        <w:ind w:firstLine="0" w:firstLineChars="0"/>
        <w:rPr>
          <w:rFonts w:ascii="宋体" w:cs="Times New Roman"/>
          <w:b/>
          <w:sz w:val="24"/>
          <w:szCs w:val="24"/>
        </w:rPr>
      </w:pPr>
      <w:r>
        <w:rPr>
          <w:rFonts w:hint="eastAsia" w:ascii="宋体" w:hAnsi="宋体" w:cs="宋体"/>
          <w:b/>
          <w:sz w:val="24"/>
          <w:szCs w:val="24"/>
        </w:rPr>
        <w:t>（3）磋商函</w:t>
      </w:r>
    </w:p>
    <w:p>
      <w:pPr>
        <w:spacing w:line="360" w:lineRule="auto"/>
        <w:ind w:firstLine="0" w:firstLineChars="0"/>
        <w:rPr>
          <w:rFonts w:ascii="宋体" w:hAnsi="宋体" w:cs="宋体"/>
          <w:b/>
          <w:sz w:val="24"/>
          <w:szCs w:val="24"/>
          <w:lang w:val="zh-CN"/>
        </w:rPr>
      </w:pPr>
      <w:r>
        <w:rPr>
          <w:rFonts w:hint="eastAsia" w:ascii="宋体" w:hAnsi="宋体" w:cs="宋体"/>
          <w:b/>
          <w:sz w:val="24"/>
          <w:szCs w:val="24"/>
        </w:rPr>
        <w:t>（4）报价</w:t>
      </w:r>
      <w:r>
        <w:rPr>
          <w:rFonts w:hint="eastAsia" w:ascii="宋体" w:hAnsi="宋体" w:cs="宋体"/>
          <w:b/>
          <w:sz w:val="24"/>
          <w:szCs w:val="24"/>
          <w:lang w:val="zh-CN"/>
        </w:rPr>
        <w:t>一览表</w:t>
      </w:r>
    </w:p>
    <w:p>
      <w:pPr>
        <w:spacing w:line="360" w:lineRule="auto"/>
        <w:ind w:firstLine="117" w:firstLineChars="49"/>
        <w:rPr>
          <w:rFonts w:ascii="宋体" w:hAnsi="宋体" w:cs="宋体"/>
          <w:b/>
          <w:sz w:val="24"/>
          <w:szCs w:val="24"/>
          <w:lang w:val="zh-CN"/>
        </w:rPr>
      </w:pPr>
      <w:r>
        <w:rPr>
          <w:rFonts w:hint="eastAsia" w:ascii="宋体" w:hAnsi="宋体" w:cs="宋体"/>
          <w:b/>
          <w:sz w:val="24"/>
          <w:szCs w:val="24"/>
          <w:lang w:val="zh-CN"/>
        </w:rPr>
        <w:t>(5) 分项报价表</w:t>
      </w:r>
    </w:p>
    <w:p>
      <w:pPr>
        <w:spacing w:line="360" w:lineRule="auto"/>
        <w:ind w:firstLine="0" w:firstLineChars="0"/>
        <w:rPr>
          <w:rFonts w:ascii="宋体" w:cs="Times New Roman"/>
          <w:b/>
          <w:sz w:val="24"/>
          <w:szCs w:val="24"/>
        </w:rPr>
      </w:pPr>
      <w:r>
        <w:rPr>
          <w:rFonts w:hint="eastAsia" w:ascii="宋体" w:hAnsi="宋体" w:cs="宋体"/>
          <w:b/>
          <w:sz w:val="24"/>
          <w:szCs w:val="24"/>
        </w:rPr>
        <w:t>（6）技术规格响应表</w:t>
      </w:r>
    </w:p>
    <w:p>
      <w:pPr>
        <w:spacing w:line="360" w:lineRule="auto"/>
        <w:ind w:firstLine="0" w:firstLineChars="0"/>
        <w:rPr>
          <w:rFonts w:ascii="宋体" w:cs="Times New Roman"/>
          <w:b/>
          <w:sz w:val="24"/>
          <w:szCs w:val="24"/>
        </w:rPr>
      </w:pPr>
      <w:r>
        <w:rPr>
          <w:rFonts w:hint="eastAsia" w:ascii="宋体" w:hAnsi="宋体" w:cs="宋体"/>
          <w:b/>
          <w:sz w:val="24"/>
          <w:szCs w:val="24"/>
        </w:rPr>
        <w:t>（7）法定代表人证明书</w:t>
      </w:r>
    </w:p>
    <w:p>
      <w:pPr>
        <w:spacing w:line="360" w:lineRule="auto"/>
        <w:ind w:firstLine="0" w:firstLineChars="0"/>
        <w:rPr>
          <w:rFonts w:ascii="宋体" w:hAnsi="宋体" w:cs="宋体"/>
          <w:b/>
          <w:sz w:val="24"/>
          <w:szCs w:val="24"/>
        </w:rPr>
      </w:pPr>
      <w:r>
        <w:rPr>
          <w:rFonts w:hint="eastAsia" w:ascii="宋体" w:hAnsi="宋体" w:cs="宋体"/>
          <w:b/>
          <w:sz w:val="24"/>
          <w:szCs w:val="24"/>
        </w:rPr>
        <w:t>（8）法定代表人授权书</w:t>
      </w:r>
    </w:p>
    <w:p>
      <w:pPr>
        <w:spacing w:line="360" w:lineRule="auto"/>
        <w:ind w:firstLine="0" w:firstLineChars="0"/>
        <w:rPr>
          <w:rFonts w:ascii="宋体" w:cs="Times New Roman"/>
          <w:b/>
          <w:sz w:val="24"/>
          <w:szCs w:val="24"/>
        </w:rPr>
      </w:pPr>
      <w:r>
        <w:rPr>
          <w:rFonts w:hint="eastAsia" w:ascii="宋体" w:hAnsi="宋体" w:cs="宋体"/>
          <w:b/>
          <w:sz w:val="24"/>
          <w:szCs w:val="24"/>
        </w:rPr>
        <w:t>（9）供应商承诺函</w:t>
      </w:r>
    </w:p>
    <w:p>
      <w:pPr>
        <w:spacing w:line="360" w:lineRule="auto"/>
        <w:ind w:firstLine="0" w:firstLineChars="0"/>
        <w:rPr>
          <w:rFonts w:ascii="宋体" w:cs="Times New Roman"/>
          <w:b/>
          <w:sz w:val="24"/>
          <w:szCs w:val="24"/>
        </w:rPr>
      </w:pPr>
      <w:r>
        <w:rPr>
          <w:rFonts w:hint="eastAsia" w:ascii="宋体" w:hAnsi="宋体" w:cs="宋体"/>
          <w:b/>
          <w:sz w:val="24"/>
          <w:szCs w:val="24"/>
        </w:rPr>
        <w:t>（10）供应商诚信承诺书</w:t>
      </w:r>
    </w:p>
    <w:p>
      <w:pPr>
        <w:spacing w:line="360" w:lineRule="auto"/>
        <w:ind w:firstLine="0" w:firstLineChars="0"/>
        <w:rPr>
          <w:rFonts w:ascii="宋体" w:cs="Times New Roman"/>
          <w:b/>
          <w:sz w:val="24"/>
          <w:szCs w:val="24"/>
        </w:rPr>
      </w:pPr>
      <w:r>
        <w:rPr>
          <w:rFonts w:hint="eastAsia" w:ascii="宋体" w:hAnsi="宋体" w:cs="宋体"/>
          <w:b/>
          <w:sz w:val="24"/>
          <w:szCs w:val="24"/>
        </w:rPr>
        <w:t>（11）资格证明材料</w:t>
      </w:r>
    </w:p>
    <w:p>
      <w:pPr>
        <w:spacing w:line="360" w:lineRule="auto"/>
        <w:ind w:firstLine="0" w:firstLineChars="0"/>
        <w:rPr>
          <w:rFonts w:ascii="宋体" w:hAnsi="宋体" w:cs="宋体"/>
          <w:b/>
          <w:sz w:val="24"/>
          <w:szCs w:val="24"/>
        </w:rPr>
      </w:pPr>
      <w:r>
        <w:rPr>
          <w:rFonts w:hint="eastAsia" w:ascii="宋体" w:hAnsi="宋体" w:cs="宋体"/>
          <w:b/>
          <w:sz w:val="24"/>
          <w:szCs w:val="24"/>
        </w:rPr>
        <w:t>（12）财务状况、缴纳税收和社会保障资金证明</w:t>
      </w:r>
    </w:p>
    <w:p>
      <w:pPr>
        <w:spacing w:line="360" w:lineRule="auto"/>
        <w:ind w:firstLine="0" w:firstLineChars="0"/>
        <w:rPr>
          <w:rFonts w:ascii="宋体" w:cs="Times New Roman"/>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rPr>
        <w:t>3）具备履行合同所必须的设备和专业技术能力证明</w:t>
      </w:r>
    </w:p>
    <w:p>
      <w:pPr>
        <w:spacing w:line="360" w:lineRule="auto"/>
        <w:ind w:firstLine="0" w:firstLineChars="0"/>
        <w:rPr>
          <w:rFonts w:ascii="宋体" w:cs="Times New Roman"/>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rPr>
        <w:t>4）无重大违法记录声明</w:t>
      </w:r>
    </w:p>
    <w:p>
      <w:pPr>
        <w:spacing w:line="360" w:lineRule="auto"/>
        <w:ind w:firstLine="0" w:firstLineChars="0"/>
        <w:rPr>
          <w:rFonts w:ascii="宋体" w:hAnsi="宋体" w:cs="宋体"/>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rPr>
        <w:t>5）磋商保证金</w:t>
      </w:r>
    </w:p>
    <w:p>
      <w:pPr>
        <w:spacing w:line="360" w:lineRule="auto"/>
        <w:ind w:firstLine="0" w:firstLineChars="0"/>
        <w:rPr>
          <w:rFonts w:hint="eastAsia" w:ascii="宋体" w:hAnsi="Cambria" w:cs="宋体"/>
          <w:sz w:val="24"/>
          <w:lang w:val="zh-CN"/>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6）</w:t>
      </w:r>
      <w:r>
        <w:rPr>
          <w:rFonts w:hint="eastAsia" w:ascii="宋体" w:hAnsi="Cambria" w:cs="宋体"/>
          <w:sz w:val="24"/>
          <w:lang w:val="zh-CN"/>
        </w:rPr>
        <w:t>磋商产品相关资料</w:t>
      </w:r>
    </w:p>
    <w:p>
      <w:pPr>
        <w:spacing w:line="360" w:lineRule="auto"/>
        <w:ind w:firstLine="0" w:firstLineChars="0"/>
        <w:rPr>
          <w:rFonts w:hint="eastAsia" w:ascii="宋体" w:hAnsi="宋体" w:eastAsia="宋体" w:cs="宋体"/>
          <w:sz w:val="24"/>
          <w:szCs w:val="24"/>
          <w:lang w:eastAsia="zh-CN"/>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7）</w:t>
      </w:r>
      <w:r>
        <w:rPr>
          <w:rFonts w:hint="eastAsia" w:ascii="宋体" w:hAnsi="宋体" w:cs="宋体"/>
          <w:sz w:val="24"/>
          <w:szCs w:val="24"/>
          <w:lang w:eastAsia="zh-CN"/>
        </w:rPr>
        <w:t>供应商</w:t>
      </w:r>
      <w:r>
        <w:rPr>
          <w:rFonts w:hint="eastAsia" w:ascii="宋体" w:hAnsi="宋体" w:cs="宋体"/>
          <w:sz w:val="24"/>
          <w:szCs w:val="24"/>
        </w:rPr>
        <w:t>类似业绩</w:t>
      </w:r>
      <w:r>
        <w:rPr>
          <w:rFonts w:hint="eastAsia" w:ascii="宋体" w:hAnsi="宋体" w:cs="宋体"/>
          <w:sz w:val="24"/>
          <w:szCs w:val="24"/>
          <w:lang w:eastAsia="zh-CN"/>
        </w:rPr>
        <w:t>证明材料</w:t>
      </w:r>
    </w:p>
    <w:p>
      <w:pPr>
        <w:spacing w:line="360" w:lineRule="auto"/>
        <w:ind w:firstLine="0" w:firstLineChars="0"/>
        <w:rPr>
          <w:rFonts w:hint="eastAsia" w:ascii="宋体" w:hAnsi="宋体" w:eastAsia="宋体" w:cs="宋体"/>
          <w:sz w:val="24"/>
          <w:szCs w:val="24"/>
          <w:lang w:eastAsia="zh-CN"/>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8）</w:t>
      </w:r>
      <w:r>
        <w:rPr>
          <w:rFonts w:hint="eastAsia" w:ascii="宋体" w:hAnsi="宋体" w:cs="宋体"/>
          <w:sz w:val="24"/>
          <w:szCs w:val="24"/>
          <w:lang w:eastAsia="zh-CN"/>
        </w:rPr>
        <w:t>磋商最终报价表</w:t>
      </w:r>
    </w:p>
    <w:p>
      <w:pPr>
        <w:spacing w:line="360" w:lineRule="auto"/>
        <w:ind w:firstLine="0" w:firstLineChars="0"/>
        <w:rPr>
          <w:rFonts w:ascii="宋体" w:hAnsi="宋体" w:cs="宋体"/>
          <w:sz w:val="24"/>
          <w:szCs w:val="24"/>
        </w:rPr>
      </w:pPr>
      <w:r>
        <w:rPr>
          <w:rFonts w:hint="eastAsia" w:ascii="宋体" w:hAnsi="宋体" w:cs="宋体"/>
          <w:sz w:val="24"/>
          <w:szCs w:val="24"/>
        </w:rPr>
        <w:t>（19）制造厂商小型、微型企业声明函</w:t>
      </w:r>
    </w:p>
    <w:p>
      <w:pPr>
        <w:spacing w:line="360" w:lineRule="auto"/>
        <w:ind w:firstLine="0" w:firstLineChars="0"/>
        <w:rPr>
          <w:rFonts w:hint="eastAsia" w:ascii="宋体" w:hAnsi="宋体" w:cs="宋体"/>
          <w:sz w:val="24"/>
          <w:szCs w:val="24"/>
          <w:lang w:val="zh-CN"/>
        </w:rPr>
      </w:pPr>
      <w:r>
        <w:rPr>
          <w:rFonts w:hint="eastAsia" w:ascii="宋体" w:hAnsi="宋体" w:cs="宋体"/>
          <w:sz w:val="24"/>
          <w:szCs w:val="24"/>
        </w:rPr>
        <w:t>（20）</w:t>
      </w:r>
      <w:r>
        <w:rPr>
          <w:rFonts w:hint="eastAsia" w:ascii="宋体" w:hAnsi="宋体" w:cs="宋体"/>
          <w:sz w:val="24"/>
          <w:szCs w:val="24"/>
          <w:lang w:val="zh-CN"/>
        </w:rPr>
        <w:t>从业人员声明函</w:t>
      </w:r>
    </w:p>
    <w:p>
      <w:pPr>
        <w:spacing w:line="360" w:lineRule="auto"/>
        <w:ind w:firstLine="0" w:firstLineChars="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21</w:t>
      </w:r>
      <w:r>
        <w:rPr>
          <w:rFonts w:hint="eastAsia" w:ascii="宋体" w:hAnsi="宋体" w:cs="宋体"/>
          <w:sz w:val="24"/>
          <w:szCs w:val="24"/>
          <w:lang w:val="zh-CN"/>
        </w:rPr>
        <w:t>）残疾人福利性单位声明函</w:t>
      </w:r>
    </w:p>
    <w:p>
      <w:pPr>
        <w:spacing w:line="360" w:lineRule="auto"/>
        <w:ind w:firstLine="0" w:firstLineChars="0"/>
        <w:rPr>
          <w:rFonts w:hint="eastAsia"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lang w:val="en-US" w:eastAsia="zh-CN"/>
        </w:rPr>
        <w:t>22</w:t>
      </w:r>
      <w:r>
        <w:rPr>
          <w:rFonts w:hint="eastAsia" w:ascii="宋体" w:hAnsi="宋体" w:cs="宋体"/>
          <w:sz w:val="24"/>
          <w:szCs w:val="24"/>
          <w:lang w:val="zh-CN"/>
        </w:rPr>
        <w:t>）供应商认为在其他方面有必要说明的事项</w:t>
      </w:r>
    </w:p>
    <w:p>
      <w:pPr>
        <w:spacing w:line="360" w:lineRule="auto"/>
        <w:ind w:firstLine="0" w:firstLineChars="0"/>
        <w:rPr>
          <w:rFonts w:ascii="宋体" w:cs="Times New Roman"/>
          <w:sz w:val="24"/>
          <w:szCs w:val="24"/>
        </w:rPr>
      </w:pPr>
      <w:r>
        <w:rPr>
          <w:rFonts w:hint="eastAsia" w:ascii="宋体" w:hAnsi="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21"/>
        <w:ind w:firstLine="0" w:firstLineChars="0"/>
        <w:jc w:val="left"/>
        <w:rPr>
          <w:rFonts w:ascii="宋体" w:hAnsi="宋体" w:cs="宋体"/>
          <w:sz w:val="24"/>
          <w:szCs w:val="24"/>
        </w:rPr>
      </w:pPr>
      <w:bookmarkStart w:id="84" w:name="_Toc412617729"/>
      <w:bookmarkStart w:id="85" w:name="_Toc373392580"/>
      <w:bookmarkStart w:id="86" w:name="_Toc16453"/>
      <w:bookmarkStart w:id="87" w:name="_Toc464136626"/>
      <w:bookmarkStart w:id="88" w:name="_Toc11377"/>
      <w:bookmarkStart w:id="89" w:name="_Toc16236584"/>
      <w:r>
        <w:rPr>
          <w:rFonts w:ascii="宋体" w:hAnsi="宋体" w:cs="宋体"/>
          <w:sz w:val="24"/>
          <w:szCs w:val="24"/>
        </w:rPr>
        <w:t>12.</w:t>
      </w:r>
      <w:r>
        <w:rPr>
          <w:rFonts w:hint="eastAsia" w:ascii="宋体" w:hAnsi="宋体" w:cs="宋体"/>
          <w:sz w:val="24"/>
          <w:szCs w:val="24"/>
        </w:rPr>
        <w:t>响应文件编印和签署</w:t>
      </w:r>
      <w:bookmarkEnd w:id="84"/>
      <w:bookmarkEnd w:id="85"/>
      <w:bookmarkEnd w:id="86"/>
      <w:bookmarkEnd w:id="87"/>
      <w:bookmarkEnd w:id="88"/>
      <w:bookmarkEnd w:id="89"/>
    </w:p>
    <w:p>
      <w:pPr>
        <w:pStyle w:val="2"/>
        <w:spacing w:line="360" w:lineRule="auto"/>
        <w:ind w:firstLine="0" w:firstLineChars="0"/>
        <w:rPr>
          <w:rFonts w:hAnsi="宋体" w:cs="Times New Roman"/>
          <w:sz w:val="24"/>
          <w:szCs w:val="24"/>
        </w:rPr>
      </w:pPr>
      <w:r>
        <w:rPr>
          <w:rFonts w:hAnsi="宋体"/>
          <w:sz w:val="24"/>
          <w:szCs w:val="24"/>
        </w:rPr>
        <w:t>12.1</w:t>
      </w:r>
      <w:r>
        <w:rPr>
          <w:rFonts w:hint="eastAsia" w:hAnsi="宋体"/>
          <w:bCs/>
          <w:sz w:val="24"/>
          <w:szCs w:val="24"/>
        </w:rPr>
        <w:t>供应商须提交</w:t>
      </w:r>
      <w:r>
        <w:rPr>
          <w:rFonts w:hint="eastAsia" w:hAnsi="宋体"/>
          <w:color w:val="000000"/>
          <w:sz w:val="24"/>
          <w:szCs w:val="36"/>
        </w:rPr>
        <w:t>响应文件:正本1份，副本2份</w:t>
      </w:r>
      <w:r>
        <w:rPr>
          <w:rFonts w:hint="eastAsia" w:hAnsi="宋体"/>
          <w:sz w:val="24"/>
          <w:szCs w:val="36"/>
        </w:rPr>
        <w:t>和电子文档1份</w:t>
      </w:r>
      <w:r>
        <w:rPr>
          <w:rFonts w:hint="eastAsia" w:hAnsi="宋体"/>
          <w:sz w:val="24"/>
          <w:szCs w:val="24"/>
        </w:rPr>
        <w:t>，每份响应文件须清楚地标明“正本”或“副本”“电子版响应文件”字样。若发生正本和副本不符，以正本为准。响应文件统一使用</w:t>
      </w:r>
      <w:r>
        <w:rPr>
          <w:rFonts w:hAnsi="宋体"/>
          <w:sz w:val="24"/>
          <w:szCs w:val="24"/>
        </w:rPr>
        <w:t>A4</w:t>
      </w:r>
      <w:r>
        <w:rPr>
          <w:rFonts w:hint="eastAsia" w:hAnsi="宋体"/>
          <w:sz w:val="24"/>
          <w:szCs w:val="24"/>
        </w:rPr>
        <w:t>幅面的纸张印制，左侧胶装，其他方式装订的响应文件一概不予接受。</w:t>
      </w:r>
    </w:p>
    <w:p>
      <w:pPr>
        <w:autoSpaceDE w:val="0"/>
        <w:autoSpaceDN w:val="0"/>
        <w:snapToGrid w:val="0"/>
        <w:spacing w:line="360" w:lineRule="auto"/>
        <w:ind w:firstLine="480"/>
        <w:jc w:val="left"/>
        <w:rPr>
          <w:rFonts w:hAnsi="宋体" w:cs="Times New Roman"/>
          <w:sz w:val="24"/>
          <w:szCs w:val="24"/>
        </w:rPr>
      </w:pPr>
      <w:r>
        <w:rPr>
          <w:rFonts w:ascii="宋体" w:hAnsi="宋体" w:cs="宋体"/>
          <w:sz w:val="24"/>
          <w:szCs w:val="24"/>
        </w:rPr>
        <w:t>12.2</w:t>
      </w:r>
      <w:r>
        <w:rPr>
          <w:rFonts w:hint="eastAsia" w:ascii="宋体" w:hAnsi="宋体" w:cs="宋体"/>
          <w:sz w:val="24"/>
          <w:szCs w:val="24"/>
        </w:rPr>
        <w:t>响应文</w:t>
      </w:r>
      <w:r>
        <w:rPr>
          <w:rFonts w:hint="eastAsia" w:hAnsi="宋体"/>
          <w:sz w:val="24"/>
          <w:szCs w:val="24"/>
        </w:rPr>
        <w:t>件的正本需打印或用不褪色、不变质的墨水书写、副本可采用正本的复印件，</w:t>
      </w:r>
      <w:r>
        <w:rPr>
          <w:rFonts w:hint="eastAsia" w:ascii="宋体" w:hAnsi="宋体" w:cs="宋体"/>
          <w:sz w:val="24"/>
          <w:szCs w:val="36"/>
        </w:rPr>
        <w:t>电子文档用U盘制作，采用不可修改文档格式（如：PDF格式），内容必须和纸质谈判响应文件正本完全一致，包括封面、页码、签字、盖章等</w:t>
      </w:r>
      <w:r>
        <w:rPr>
          <w:rFonts w:hint="eastAsia" w:hAnsi="宋体"/>
          <w:sz w:val="24"/>
          <w:szCs w:val="24"/>
        </w:rPr>
        <w:t>。</w:t>
      </w:r>
    </w:p>
    <w:p>
      <w:pPr>
        <w:pStyle w:val="2"/>
        <w:spacing w:line="360" w:lineRule="auto"/>
        <w:ind w:firstLine="480"/>
        <w:rPr>
          <w:rFonts w:hAnsi="宋体" w:cs="Times New Roman"/>
          <w:sz w:val="24"/>
          <w:szCs w:val="24"/>
        </w:rPr>
      </w:pPr>
      <w:r>
        <w:rPr>
          <w:rFonts w:hAnsi="宋体"/>
          <w:sz w:val="24"/>
          <w:szCs w:val="24"/>
        </w:rPr>
        <w:t>12.3</w:t>
      </w:r>
      <w:r>
        <w:rPr>
          <w:rFonts w:hint="eastAsia" w:hAnsi="宋体"/>
          <w:sz w:val="24"/>
          <w:szCs w:val="24"/>
        </w:rPr>
        <w:t>响应文件中不得行间插字、涂改或增删，如有修改错漏处，须由供应商法定代表人或其委托代理人签字。</w:t>
      </w:r>
      <w:bookmarkStart w:id="90" w:name="_Toc15102"/>
      <w:bookmarkStart w:id="91" w:name="_Toc412617730"/>
      <w:bookmarkStart w:id="92" w:name="_Toc376936748"/>
      <w:bookmarkStart w:id="93" w:name="_Toc371090029"/>
    </w:p>
    <w:p>
      <w:pPr>
        <w:widowControl/>
        <w:spacing w:line="360" w:lineRule="auto"/>
        <w:ind w:firstLine="0" w:firstLineChars="0"/>
        <w:jc w:val="center"/>
        <w:outlineLvl w:val="1"/>
        <w:rPr>
          <w:rFonts w:ascii="宋体" w:hAnsi="宋体" w:cs="宋体"/>
          <w:b/>
          <w:bCs/>
          <w:sz w:val="32"/>
          <w:szCs w:val="32"/>
        </w:rPr>
      </w:pPr>
      <w:bookmarkStart w:id="94" w:name="_Toc16236585"/>
      <w:r>
        <w:rPr>
          <w:rFonts w:hint="eastAsia" w:ascii="宋体" w:hAnsi="宋体" w:cs="宋体"/>
          <w:b/>
          <w:bCs/>
          <w:sz w:val="32"/>
          <w:szCs w:val="32"/>
        </w:rPr>
        <w:t>四、响应文件的递交</w:t>
      </w:r>
      <w:bookmarkEnd w:id="90"/>
      <w:bookmarkEnd w:id="91"/>
      <w:bookmarkEnd w:id="94"/>
    </w:p>
    <w:p>
      <w:pPr>
        <w:pStyle w:val="21"/>
        <w:ind w:firstLine="0" w:firstLineChars="0"/>
        <w:jc w:val="left"/>
        <w:rPr>
          <w:rFonts w:ascii="宋体" w:hAnsi="宋体" w:cs="宋体"/>
          <w:sz w:val="24"/>
          <w:szCs w:val="24"/>
        </w:rPr>
      </w:pPr>
      <w:bookmarkStart w:id="95" w:name="_Toc464136627"/>
      <w:bookmarkStart w:id="96" w:name="_Toc23823"/>
      <w:bookmarkStart w:id="97" w:name="_Toc1176"/>
      <w:bookmarkStart w:id="98" w:name="_Toc412617731"/>
      <w:bookmarkStart w:id="99" w:name="_Toc16236586"/>
      <w:bookmarkStart w:id="100" w:name="_Toc373392582"/>
      <w:bookmarkStart w:id="101" w:name="_Toc325726016"/>
      <w:r>
        <w:rPr>
          <w:rFonts w:ascii="宋体" w:hAnsi="宋体" w:cs="宋体"/>
          <w:sz w:val="24"/>
          <w:szCs w:val="24"/>
        </w:rPr>
        <w:t>13</w:t>
      </w:r>
      <w:r>
        <w:rPr>
          <w:rFonts w:hint="eastAsia" w:ascii="宋体" w:hAnsi="宋体" w:cs="宋体"/>
          <w:sz w:val="24"/>
          <w:szCs w:val="24"/>
        </w:rPr>
        <w:t>响应文件的密封和标记</w:t>
      </w:r>
      <w:bookmarkEnd w:id="95"/>
      <w:bookmarkEnd w:id="96"/>
      <w:bookmarkEnd w:id="97"/>
      <w:bookmarkEnd w:id="98"/>
      <w:bookmarkEnd w:id="99"/>
      <w:bookmarkEnd w:id="100"/>
      <w:bookmarkEnd w:id="101"/>
    </w:p>
    <w:p>
      <w:pPr>
        <w:pStyle w:val="2"/>
        <w:spacing w:line="360" w:lineRule="auto"/>
        <w:ind w:firstLine="0" w:firstLineChars="0"/>
        <w:rPr>
          <w:rFonts w:hAnsi="宋体" w:cs="Times New Roman"/>
          <w:sz w:val="24"/>
          <w:szCs w:val="24"/>
        </w:rPr>
      </w:pPr>
      <w:r>
        <w:rPr>
          <w:rFonts w:hAnsi="宋体"/>
          <w:sz w:val="24"/>
          <w:szCs w:val="24"/>
        </w:rPr>
        <w:t>13.1</w:t>
      </w:r>
      <w:r>
        <w:rPr>
          <w:rFonts w:hint="eastAsia" w:hAnsi="宋体"/>
          <w:sz w:val="24"/>
          <w:szCs w:val="24"/>
        </w:rPr>
        <w:t>响应文件正、副本、电子版响应文件应分别封装于不同的密封袋内，密封袋上应分别标上“正本”“副本”“电子版响应文件”字样，并按标明采购项目编号、采购项目名称、供应商的名称、包号（如有分包）等。</w:t>
      </w:r>
    </w:p>
    <w:p>
      <w:pPr>
        <w:pStyle w:val="2"/>
        <w:spacing w:line="360" w:lineRule="auto"/>
        <w:ind w:firstLine="0" w:firstLineChars="0"/>
        <w:rPr>
          <w:rFonts w:hAnsi="宋体" w:cs="Times New Roman"/>
          <w:sz w:val="24"/>
          <w:szCs w:val="24"/>
        </w:rPr>
      </w:pPr>
      <w:r>
        <w:rPr>
          <w:rFonts w:hAnsi="宋体"/>
          <w:sz w:val="24"/>
          <w:szCs w:val="24"/>
        </w:rPr>
        <w:t>13.2</w:t>
      </w:r>
      <w:r>
        <w:rPr>
          <w:rFonts w:hint="eastAsia" w:hAnsi="宋体"/>
          <w:sz w:val="24"/>
          <w:szCs w:val="24"/>
        </w:rPr>
        <w:t>响应文件均应：</w:t>
      </w:r>
    </w:p>
    <w:p>
      <w:pPr>
        <w:pStyle w:val="2"/>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）按“磋商邀请”中注明的时间、地址送达；</w:t>
      </w:r>
    </w:p>
    <w:p>
      <w:pPr>
        <w:pStyle w:val="2"/>
        <w:spacing w:line="360" w:lineRule="auto"/>
        <w:ind w:firstLine="0" w:firstLineChars="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）响应文件密封袋用</w:t>
      </w:r>
      <w:r>
        <w:rPr>
          <w:rFonts w:hint="eastAsia" w:hAnsi="宋体"/>
          <w:b/>
          <w:bCs/>
          <w:sz w:val="24"/>
          <w:szCs w:val="24"/>
        </w:rPr>
        <w:t>“于</w:t>
      </w:r>
      <w:r>
        <w:rPr>
          <w:rFonts w:hAnsi="宋体"/>
          <w:b/>
          <w:bCs/>
          <w:sz w:val="24"/>
          <w:szCs w:val="24"/>
          <w:lang w:val="zh-CN"/>
        </w:rPr>
        <w:t>201</w:t>
      </w:r>
      <w:r>
        <w:rPr>
          <w:rFonts w:hint="eastAsia" w:hAnsi="宋体"/>
          <w:b/>
          <w:bCs/>
          <w:sz w:val="24"/>
          <w:szCs w:val="24"/>
          <w:lang w:val="zh-CN"/>
        </w:rPr>
        <w:t>9</w:t>
      </w:r>
      <w:r>
        <w:rPr>
          <w:rFonts w:hAnsi="宋体"/>
          <w:b/>
          <w:bCs/>
          <w:sz w:val="24"/>
          <w:szCs w:val="24"/>
          <w:lang w:val="zh-CN"/>
        </w:rPr>
        <w:t>年</w:t>
      </w:r>
      <w:r>
        <w:rPr>
          <w:rFonts w:hint="eastAsia" w:hAnsi="宋体"/>
          <w:b/>
          <w:bCs/>
          <w:sz w:val="24"/>
          <w:szCs w:val="24"/>
        </w:rPr>
        <w:t>XX</w:t>
      </w:r>
      <w:r>
        <w:rPr>
          <w:rFonts w:hint="eastAsia" w:hAnsi="宋体"/>
          <w:b/>
          <w:bCs/>
          <w:sz w:val="24"/>
          <w:szCs w:val="24"/>
          <w:lang w:val="zh-CN"/>
        </w:rPr>
        <w:t>月</w:t>
      </w:r>
      <w:r>
        <w:rPr>
          <w:rFonts w:hint="eastAsia" w:hAnsi="宋体"/>
          <w:b/>
          <w:bCs/>
          <w:sz w:val="24"/>
          <w:szCs w:val="24"/>
        </w:rPr>
        <w:t>XX</w:t>
      </w:r>
      <w:r>
        <w:rPr>
          <w:rFonts w:hint="eastAsia" w:hAnsi="宋体"/>
          <w:b/>
          <w:bCs/>
          <w:sz w:val="24"/>
          <w:szCs w:val="24"/>
          <w:lang w:val="zh-CN"/>
        </w:rPr>
        <w:t>日</w:t>
      </w:r>
      <w:r>
        <w:rPr>
          <w:rFonts w:hint="eastAsia" w:hAnsi="宋体"/>
          <w:b/>
          <w:bCs/>
          <w:sz w:val="24"/>
          <w:szCs w:val="24"/>
        </w:rPr>
        <w:t>XX</w:t>
      </w:r>
      <w:r>
        <w:rPr>
          <w:rFonts w:hint="eastAsia" w:hAnsi="宋体"/>
          <w:b/>
          <w:bCs/>
          <w:sz w:val="24"/>
          <w:szCs w:val="24"/>
          <w:lang w:val="zh-CN"/>
        </w:rPr>
        <w:t>：</w:t>
      </w:r>
      <w:r>
        <w:rPr>
          <w:rFonts w:hint="eastAsia" w:hAnsi="宋体"/>
          <w:b/>
          <w:bCs/>
          <w:sz w:val="24"/>
          <w:szCs w:val="24"/>
        </w:rPr>
        <w:t>XX之前</w:t>
      </w:r>
      <w:r>
        <w:rPr>
          <w:rFonts w:hint="eastAsia" w:hAnsi="宋体"/>
          <w:b/>
          <w:sz w:val="24"/>
          <w:szCs w:val="24"/>
        </w:rPr>
        <w:t>不准启封”</w:t>
      </w:r>
      <w:r>
        <w:rPr>
          <w:rFonts w:hint="eastAsia" w:hAnsi="宋体"/>
          <w:sz w:val="24"/>
          <w:szCs w:val="24"/>
        </w:rPr>
        <w:t>标签密封。</w:t>
      </w:r>
    </w:p>
    <w:p>
      <w:pPr>
        <w:pStyle w:val="2"/>
        <w:spacing w:line="360" w:lineRule="auto"/>
        <w:ind w:firstLine="0" w:firstLineChars="0"/>
        <w:rPr>
          <w:rFonts w:hAnsi="宋体"/>
          <w:sz w:val="24"/>
          <w:szCs w:val="24"/>
        </w:rPr>
      </w:pPr>
      <w:r>
        <w:rPr>
          <w:rFonts w:hint="eastAsia" w:hAnsi="宋体"/>
          <w:sz w:val="24"/>
          <w:szCs w:val="24"/>
        </w:rPr>
        <w:t>（3）供应商如投（响应）多个包，响应文件每包分别按上述规定装订（如果有）。</w:t>
      </w:r>
    </w:p>
    <w:bookmarkEnd w:id="92"/>
    <w:bookmarkEnd w:id="93"/>
    <w:p>
      <w:pPr>
        <w:pStyle w:val="21"/>
        <w:ind w:firstLine="0" w:firstLineChars="0"/>
        <w:jc w:val="left"/>
        <w:rPr>
          <w:rFonts w:ascii="宋体" w:hAnsi="宋体" w:cs="宋体"/>
          <w:sz w:val="24"/>
          <w:szCs w:val="24"/>
        </w:rPr>
      </w:pPr>
      <w:bookmarkStart w:id="102" w:name="_Toc464136628"/>
      <w:bookmarkStart w:id="103" w:name="_Toc16236587"/>
      <w:bookmarkStart w:id="104" w:name="_Toc371090030"/>
      <w:bookmarkStart w:id="105" w:name="_Toc376936749"/>
      <w:r>
        <w:rPr>
          <w:rFonts w:ascii="宋体" w:hAnsi="宋体" w:cs="宋体"/>
          <w:sz w:val="24"/>
          <w:szCs w:val="24"/>
        </w:rPr>
        <w:t>14.</w:t>
      </w:r>
      <w:r>
        <w:rPr>
          <w:rFonts w:hint="eastAsia" w:ascii="宋体" w:hAnsi="宋体" w:cs="宋体"/>
          <w:sz w:val="24"/>
          <w:szCs w:val="24"/>
        </w:rPr>
        <w:t>提交响应文件截止时间、地点</w:t>
      </w:r>
      <w:bookmarkEnd w:id="102"/>
      <w:bookmarkEnd w:id="103"/>
    </w:p>
    <w:bookmarkEnd w:id="104"/>
    <w:bookmarkEnd w:id="105"/>
    <w:p>
      <w:pPr>
        <w:pStyle w:val="2"/>
        <w:spacing w:line="360" w:lineRule="auto"/>
        <w:ind w:firstLine="0" w:firstLineChars="0"/>
        <w:rPr>
          <w:rFonts w:hAnsi="宋体"/>
          <w:sz w:val="24"/>
          <w:szCs w:val="24"/>
        </w:rPr>
      </w:pPr>
      <w:bookmarkStart w:id="106" w:name="_Toc325726019"/>
      <w:bookmarkStart w:id="107" w:name="_Toc376936750"/>
      <w:bookmarkStart w:id="108" w:name="_Toc5644"/>
      <w:bookmarkStart w:id="109" w:name="_Toc464136629"/>
      <w:bookmarkStart w:id="110" w:name="_Toc9147"/>
      <w:r>
        <w:rPr>
          <w:rFonts w:hint="eastAsia" w:hAnsi="宋体"/>
          <w:sz w:val="24"/>
          <w:szCs w:val="24"/>
        </w:rPr>
        <w:t>14.1 供应商应当在磋商文件要求提交响应文件的截止时间前，将响应文件（正本、副本）密封送达磋商地点。采购代理机构收到响应文件后，如实记载响应文件的送达时间和密封情况，签收保存。任何单位和个人不得在响应截止前开启响应文件。</w:t>
      </w:r>
    </w:p>
    <w:p>
      <w:pPr>
        <w:pStyle w:val="2"/>
        <w:spacing w:line="360" w:lineRule="auto"/>
        <w:ind w:firstLine="0" w:firstLineChars="0"/>
        <w:rPr>
          <w:rFonts w:hAnsi="宋体"/>
          <w:sz w:val="24"/>
          <w:szCs w:val="24"/>
        </w:rPr>
      </w:pPr>
      <w:r>
        <w:rPr>
          <w:rFonts w:hint="eastAsia" w:hAnsi="宋体"/>
          <w:sz w:val="24"/>
          <w:szCs w:val="24"/>
        </w:rPr>
        <w:t>14.2 逾期送达或者未按照磋商文件第13.1-13.2条要求密封的响应文件，采购人、采购代理机构应当拒收。</w:t>
      </w:r>
    </w:p>
    <w:p>
      <w:pPr>
        <w:pStyle w:val="2"/>
        <w:spacing w:line="360" w:lineRule="auto"/>
        <w:ind w:firstLine="0" w:firstLineChars="0"/>
        <w:rPr>
          <w:rFonts w:hAnsi="宋体"/>
          <w:sz w:val="24"/>
          <w:szCs w:val="24"/>
        </w:rPr>
      </w:pPr>
      <w:r>
        <w:rPr>
          <w:rFonts w:hint="eastAsia" w:hAnsi="宋体"/>
          <w:sz w:val="24"/>
          <w:szCs w:val="24"/>
        </w:rPr>
        <w:t>14.3响应文件递交时间为响应截止前半小时内。</w:t>
      </w:r>
    </w:p>
    <w:p>
      <w:pPr>
        <w:widowControl/>
        <w:spacing w:line="360" w:lineRule="auto"/>
        <w:ind w:firstLine="0" w:firstLineChars="0"/>
        <w:jc w:val="center"/>
        <w:outlineLvl w:val="1"/>
        <w:rPr>
          <w:rFonts w:ascii="宋体" w:hAnsi="宋体" w:cs="宋体"/>
          <w:b/>
          <w:bCs/>
          <w:sz w:val="32"/>
          <w:szCs w:val="32"/>
        </w:rPr>
      </w:pPr>
      <w:bookmarkStart w:id="111" w:name="_Toc16236588"/>
      <w:r>
        <w:rPr>
          <w:rFonts w:hint="eastAsia" w:ascii="宋体" w:hAnsi="宋体" w:cs="宋体"/>
          <w:b/>
          <w:bCs/>
          <w:sz w:val="32"/>
          <w:szCs w:val="32"/>
        </w:rPr>
        <w:t>五、</w:t>
      </w:r>
      <w:bookmarkEnd w:id="106"/>
      <w:bookmarkEnd w:id="107"/>
      <w:r>
        <w:rPr>
          <w:rFonts w:hint="eastAsia" w:ascii="宋体" w:hAnsi="宋体" w:cs="宋体"/>
          <w:b/>
          <w:bCs/>
          <w:sz w:val="32"/>
          <w:szCs w:val="32"/>
        </w:rPr>
        <w:t>磋商过程</w:t>
      </w:r>
      <w:bookmarkEnd w:id="108"/>
      <w:bookmarkEnd w:id="109"/>
      <w:bookmarkEnd w:id="110"/>
      <w:bookmarkEnd w:id="111"/>
    </w:p>
    <w:p>
      <w:pPr>
        <w:pStyle w:val="21"/>
        <w:ind w:firstLine="0" w:firstLineChars="0"/>
        <w:jc w:val="left"/>
        <w:rPr>
          <w:rFonts w:ascii="宋体" w:hAnsi="宋体" w:cs="宋体"/>
          <w:sz w:val="24"/>
          <w:szCs w:val="24"/>
        </w:rPr>
      </w:pPr>
      <w:bookmarkStart w:id="112" w:name="_Toc16236589"/>
      <w:bookmarkStart w:id="113" w:name="_Toc26723"/>
      <w:bookmarkStart w:id="114" w:name="_Toc15630"/>
      <w:bookmarkStart w:id="115" w:name="_Toc464136630"/>
      <w:r>
        <w:rPr>
          <w:rFonts w:ascii="宋体" w:hAnsi="宋体" w:cs="宋体"/>
          <w:sz w:val="24"/>
          <w:szCs w:val="24"/>
        </w:rPr>
        <w:t>15.</w:t>
      </w:r>
      <w:r>
        <w:rPr>
          <w:rFonts w:hint="eastAsia" w:ascii="宋体" w:hAnsi="宋体" w:cs="宋体"/>
          <w:sz w:val="24"/>
          <w:szCs w:val="24"/>
        </w:rPr>
        <w:t>磋商过程</w:t>
      </w:r>
      <w:bookmarkEnd w:id="112"/>
      <w:bookmarkEnd w:id="113"/>
      <w:bookmarkEnd w:id="114"/>
      <w:bookmarkEnd w:id="115"/>
    </w:p>
    <w:p>
      <w:pPr>
        <w:spacing w:line="360" w:lineRule="auto"/>
        <w:ind w:firstLine="0" w:firstLineChars="0"/>
        <w:jc w:val="left"/>
        <w:rPr>
          <w:rFonts w:ascii="宋体" w:cs="Times New Roman"/>
          <w:sz w:val="24"/>
          <w:szCs w:val="24"/>
        </w:rPr>
      </w:pPr>
      <w:r>
        <w:rPr>
          <w:rFonts w:ascii="宋体" w:hAnsi="宋体" w:cs="宋体"/>
          <w:sz w:val="24"/>
          <w:szCs w:val="24"/>
        </w:rPr>
        <w:t>15.1</w:t>
      </w:r>
      <w:r>
        <w:rPr>
          <w:rFonts w:hint="eastAsia" w:hAnsi="宋体"/>
          <w:sz w:val="24"/>
          <w:szCs w:val="24"/>
        </w:rPr>
        <w:t>采购</w:t>
      </w:r>
      <w:r>
        <w:rPr>
          <w:rFonts w:hint="eastAsia" w:ascii="宋体" w:hAnsi="宋体" w:cs="宋体"/>
          <w:sz w:val="24"/>
          <w:szCs w:val="24"/>
        </w:rPr>
        <w:t>代理机构按磋商文件中确定的时间和地点组织本项目的磋商活动。供应商应由其法定代表人或委托代理人参加。</w:t>
      </w:r>
    </w:p>
    <w:p>
      <w:pPr>
        <w:spacing w:line="360" w:lineRule="auto"/>
        <w:ind w:firstLine="0" w:firstLineChars="0"/>
        <w:jc w:val="left"/>
        <w:rPr>
          <w:rFonts w:ascii="宋体" w:cs="Times New Roman"/>
          <w:sz w:val="24"/>
          <w:szCs w:val="24"/>
        </w:rPr>
      </w:pPr>
      <w:r>
        <w:rPr>
          <w:rFonts w:ascii="宋体" w:hAnsi="宋体" w:cs="宋体"/>
          <w:sz w:val="24"/>
          <w:szCs w:val="24"/>
        </w:rPr>
        <w:t>15.2</w:t>
      </w:r>
      <w:r>
        <w:rPr>
          <w:rFonts w:hint="eastAsia" w:ascii="宋体" w:hAnsi="宋体" w:cs="宋体"/>
          <w:sz w:val="24"/>
          <w:szCs w:val="24"/>
        </w:rPr>
        <w:t>对不同文字文本响应文件的解释发生异议的，以中文文本为准。</w:t>
      </w:r>
    </w:p>
    <w:p>
      <w:pPr>
        <w:spacing w:line="360" w:lineRule="auto"/>
        <w:ind w:firstLine="0" w:firstLineChars="0"/>
        <w:jc w:val="left"/>
        <w:rPr>
          <w:rFonts w:ascii="宋体" w:cs="Times New Roman"/>
          <w:sz w:val="24"/>
          <w:szCs w:val="24"/>
        </w:rPr>
      </w:pPr>
      <w:r>
        <w:rPr>
          <w:rFonts w:ascii="宋体" w:hAnsi="宋体" w:cs="宋体"/>
          <w:sz w:val="24"/>
          <w:szCs w:val="24"/>
        </w:rPr>
        <w:t>15.3</w:t>
      </w:r>
      <w:r>
        <w:rPr>
          <w:rFonts w:hint="eastAsia" w:ascii="宋体" w:hAnsi="宋体" w:cs="宋体"/>
          <w:sz w:val="24"/>
          <w:szCs w:val="24"/>
        </w:rPr>
        <w:t>由采购代理机构组织，采购人、采购监管、纪检监察等有关方面代表可根据采购项目的具体情况列席。</w:t>
      </w:r>
    </w:p>
    <w:p>
      <w:pPr>
        <w:spacing w:line="360" w:lineRule="auto"/>
        <w:ind w:firstLine="0" w:firstLineChars="0"/>
        <w:jc w:val="left"/>
        <w:rPr>
          <w:rFonts w:ascii="宋体" w:cs="Times New Roman"/>
          <w:sz w:val="24"/>
          <w:szCs w:val="24"/>
        </w:rPr>
      </w:pPr>
      <w:r>
        <w:rPr>
          <w:rFonts w:ascii="宋体" w:hAnsi="宋体" w:cs="宋体"/>
          <w:sz w:val="24"/>
          <w:szCs w:val="24"/>
        </w:rPr>
        <w:t>15.4</w:t>
      </w:r>
      <w:r>
        <w:rPr>
          <w:rFonts w:hint="eastAsia" w:ascii="宋体" w:hAnsi="宋体" w:cs="宋体"/>
          <w:sz w:val="24"/>
          <w:szCs w:val="24"/>
        </w:rPr>
        <w:t>有专人记录，并存档备查。</w:t>
      </w:r>
    </w:p>
    <w:p>
      <w:pPr>
        <w:widowControl/>
        <w:spacing w:line="360" w:lineRule="auto"/>
        <w:ind w:firstLine="0" w:firstLineChars="0"/>
        <w:jc w:val="center"/>
        <w:outlineLvl w:val="1"/>
        <w:rPr>
          <w:rFonts w:ascii="宋体" w:hAnsi="宋体" w:cs="宋体"/>
          <w:b/>
          <w:bCs/>
          <w:sz w:val="32"/>
          <w:szCs w:val="32"/>
        </w:rPr>
      </w:pPr>
      <w:bookmarkStart w:id="116" w:name="_Toc16236590"/>
      <w:bookmarkStart w:id="117" w:name="_Toc376936752"/>
      <w:bookmarkStart w:id="118" w:name="_Toc18107"/>
      <w:bookmarkStart w:id="119" w:name="_Toc464136631"/>
      <w:bookmarkStart w:id="120" w:name="_Toc325726021"/>
      <w:bookmarkStart w:id="121" w:name="_Toc19030"/>
      <w:r>
        <w:rPr>
          <w:rFonts w:hint="eastAsia" w:ascii="宋体" w:hAnsi="宋体" w:cs="宋体"/>
          <w:b/>
          <w:bCs/>
          <w:sz w:val="32"/>
          <w:szCs w:val="32"/>
        </w:rPr>
        <w:t>六、磋商程序及方法</w:t>
      </w:r>
      <w:bookmarkEnd w:id="116"/>
      <w:bookmarkEnd w:id="117"/>
      <w:bookmarkEnd w:id="118"/>
      <w:bookmarkEnd w:id="119"/>
      <w:bookmarkEnd w:id="120"/>
      <w:bookmarkEnd w:id="121"/>
    </w:p>
    <w:p>
      <w:pPr>
        <w:pStyle w:val="21"/>
        <w:ind w:firstLine="0" w:firstLineChars="0"/>
        <w:jc w:val="left"/>
        <w:rPr>
          <w:rFonts w:ascii="宋体" w:hAnsi="宋体" w:cs="宋体"/>
          <w:sz w:val="24"/>
          <w:szCs w:val="24"/>
        </w:rPr>
      </w:pPr>
      <w:bookmarkStart w:id="122" w:name="_Toc16236591"/>
      <w:bookmarkStart w:id="123" w:name="_Toc16935"/>
      <w:bookmarkStart w:id="124" w:name="_Toc464136632"/>
      <w:bookmarkStart w:id="125" w:name="_Toc376936753"/>
      <w:bookmarkStart w:id="126" w:name="_Toc325726022"/>
      <w:bookmarkStart w:id="127" w:name="_Toc26121"/>
      <w:r>
        <w:rPr>
          <w:rFonts w:ascii="宋体" w:hAnsi="宋体" w:cs="宋体"/>
          <w:sz w:val="24"/>
          <w:szCs w:val="24"/>
        </w:rPr>
        <w:t>16.</w:t>
      </w:r>
      <w:r>
        <w:rPr>
          <w:rFonts w:hint="eastAsia" w:ascii="宋体" w:hAnsi="宋体" w:cs="宋体"/>
          <w:sz w:val="24"/>
          <w:szCs w:val="24"/>
        </w:rPr>
        <w:t>磋商小组</w:t>
      </w:r>
      <w:bookmarkEnd w:id="122"/>
      <w:bookmarkEnd w:id="123"/>
      <w:bookmarkEnd w:id="124"/>
      <w:bookmarkEnd w:id="125"/>
      <w:bookmarkEnd w:id="126"/>
      <w:bookmarkEnd w:id="127"/>
    </w:p>
    <w:p>
      <w:pPr>
        <w:spacing w:line="360" w:lineRule="auto"/>
        <w:ind w:firstLine="0" w:firstLineChars="0"/>
        <w:jc w:val="left"/>
        <w:rPr>
          <w:rFonts w:ascii="宋体" w:cs="Times New Roman"/>
          <w:sz w:val="24"/>
          <w:szCs w:val="24"/>
        </w:rPr>
      </w:pPr>
      <w:r>
        <w:rPr>
          <w:rFonts w:ascii="宋体" w:hAnsi="宋体" w:cs="宋体"/>
          <w:sz w:val="24"/>
          <w:szCs w:val="24"/>
        </w:rPr>
        <w:t>16.1</w:t>
      </w:r>
      <w:r>
        <w:rPr>
          <w:rFonts w:hint="eastAsia" w:ascii="宋体" w:hAnsi="宋体" w:cs="宋体"/>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cs="Times New Roman"/>
          <w:sz w:val="24"/>
          <w:szCs w:val="24"/>
        </w:rPr>
      </w:pPr>
      <w:r>
        <w:rPr>
          <w:rFonts w:ascii="宋体" w:hAnsi="宋体" w:cs="宋体"/>
          <w:sz w:val="24"/>
          <w:szCs w:val="24"/>
        </w:rPr>
        <w:t>16.2</w:t>
      </w:r>
      <w:r>
        <w:rPr>
          <w:rFonts w:hint="eastAsia" w:ascii="宋体" w:hAnsi="宋体" w:cs="宋体"/>
          <w:sz w:val="24"/>
          <w:szCs w:val="24"/>
        </w:rPr>
        <w:t>采购代理机构负责组织，具体磋商事务由依法组建的磋商小组负责，并独立履行下列职责：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）审查响应文件是否符合磋商文件要求，并作出评价；</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）要求供应商对响应文件有关事项作出解释或澄清；</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）对非法干预评标工作的人员和机构进行举报或投诉。</w:t>
      </w:r>
    </w:p>
    <w:p>
      <w:pPr>
        <w:spacing w:line="360" w:lineRule="auto"/>
        <w:ind w:firstLine="0" w:firstLineChars="0"/>
        <w:jc w:val="left"/>
        <w:rPr>
          <w:rFonts w:ascii="宋体" w:cs="Times New Roman"/>
          <w:sz w:val="24"/>
          <w:szCs w:val="24"/>
        </w:rPr>
      </w:pPr>
      <w:r>
        <w:rPr>
          <w:rFonts w:ascii="宋体" w:hAnsi="宋体" w:cs="宋体"/>
          <w:sz w:val="24"/>
          <w:szCs w:val="24"/>
        </w:rPr>
        <w:t>16.3</w:t>
      </w:r>
      <w:r>
        <w:rPr>
          <w:rFonts w:hint="eastAsia" w:ascii="宋体" w:hAnsi="宋体" w:cs="宋体"/>
          <w:sz w:val="24"/>
          <w:szCs w:val="24"/>
        </w:rPr>
        <w:t>应遵守并履行下列义务：</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）按照磋商文件规定的评审方法和评审标准进行评审，磋商小组成员并对评审意见承担责任；</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）参与磋商报告的起草；</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pPr>
        <w:spacing w:line="360" w:lineRule="auto"/>
        <w:ind w:firstLine="0" w:firstLineChars="0"/>
        <w:jc w:val="left"/>
        <w:rPr>
          <w:rFonts w:ascii="宋体" w:cs="Times New Roman"/>
          <w:sz w:val="24"/>
          <w:szCs w:val="24"/>
        </w:rPr>
      </w:pPr>
      <w:r>
        <w:rPr>
          <w:rFonts w:ascii="宋体" w:hAnsi="宋体" w:cs="宋体"/>
          <w:sz w:val="24"/>
          <w:szCs w:val="24"/>
        </w:rPr>
        <w:t>16.4</w:t>
      </w:r>
      <w:r>
        <w:rPr>
          <w:rFonts w:hint="eastAsia" w:ascii="宋体" w:hAnsi="宋体" w:cs="宋体"/>
          <w:sz w:val="24"/>
          <w:szCs w:val="24"/>
        </w:rPr>
        <w:t>所有成员应当集中与单一供应商分别进行磋商，并给予所有参加磋商的供应商平等的磋商机会。</w:t>
      </w:r>
    </w:p>
    <w:p>
      <w:pPr>
        <w:spacing w:line="360" w:lineRule="auto"/>
        <w:ind w:firstLine="0" w:firstLineChars="0"/>
        <w:jc w:val="left"/>
        <w:rPr>
          <w:rFonts w:ascii="宋体" w:cs="Times New Roman"/>
          <w:sz w:val="24"/>
          <w:szCs w:val="24"/>
        </w:rPr>
      </w:pPr>
      <w:r>
        <w:rPr>
          <w:rFonts w:ascii="宋体" w:hAnsi="宋体" w:cs="宋体"/>
          <w:sz w:val="24"/>
          <w:szCs w:val="24"/>
        </w:rPr>
        <w:t>16.5</w:t>
      </w:r>
      <w:r>
        <w:rPr>
          <w:rFonts w:hint="eastAsia" w:ascii="宋体" w:hAnsi="宋体" w:cs="宋体"/>
          <w:sz w:val="24"/>
          <w:szCs w:val="24"/>
        </w:rPr>
        <w:t>在有关部门的监督和严格保密的情况下依法开展，任何单位和个人不得非法干预、影响磋商工作和磋商结果。</w:t>
      </w:r>
    </w:p>
    <w:p>
      <w:pPr>
        <w:pStyle w:val="21"/>
        <w:ind w:firstLine="0" w:firstLineChars="0"/>
        <w:jc w:val="left"/>
        <w:rPr>
          <w:rFonts w:ascii="宋体" w:hAnsi="宋体" w:cs="宋体"/>
          <w:sz w:val="24"/>
          <w:szCs w:val="24"/>
        </w:rPr>
      </w:pPr>
      <w:bookmarkStart w:id="128" w:name="_Toc464136633"/>
      <w:bookmarkStart w:id="129" w:name="_Toc27086"/>
      <w:bookmarkStart w:id="130" w:name="_Toc14694"/>
      <w:bookmarkStart w:id="131" w:name="_Toc325726023"/>
      <w:bookmarkStart w:id="132" w:name="_Toc376936754"/>
      <w:bookmarkStart w:id="133" w:name="_Toc16236592"/>
      <w:r>
        <w:rPr>
          <w:rFonts w:ascii="宋体" w:hAnsi="宋体" w:cs="宋体"/>
          <w:sz w:val="24"/>
          <w:szCs w:val="24"/>
        </w:rPr>
        <w:t>17.</w:t>
      </w:r>
      <w:r>
        <w:rPr>
          <w:rFonts w:hint="eastAsia" w:ascii="宋体" w:hAnsi="宋体" w:cs="宋体"/>
          <w:sz w:val="24"/>
          <w:szCs w:val="24"/>
        </w:rPr>
        <w:t>磋商程序</w:t>
      </w:r>
      <w:bookmarkEnd w:id="128"/>
      <w:bookmarkEnd w:id="129"/>
      <w:bookmarkEnd w:id="130"/>
      <w:bookmarkEnd w:id="131"/>
      <w:bookmarkEnd w:id="132"/>
      <w:bookmarkEnd w:id="133"/>
    </w:p>
    <w:p>
      <w:pPr>
        <w:spacing w:line="360" w:lineRule="auto"/>
        <w:ind w:firstLine="0" w:firstLineChars="0"/>
        <w:jc w:val="left"/>
        <w:rPr>
          <w:rFonts w:ascii="宋体" w:cs="Times New Roman"/>
          <w:sz w:val="24"/>
          <w:szCs w:val="24"/>
        </w:rPr>
      </w:pPr>
      <w:r>
        <w:rPr>
          <w:rFonts w:ascii="宋体" w:hAnsi="宋体" w:cs="宋体"/>
          <w:sz w:val="24"/>
          <w:szCs w:val="24"/>
        </w:rPr>
        <w:t>17.1</w:t>
      </w:r>
      <w:r>
        <w:rPr>
          <w:rFonts w:hint="eastAsia" w:ascii="宋体" w:hAnsi="宋体" w:cs="宋体"/>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cs="Times New Roman"/>
          <w:sz w:val="24"/>
          <w:szCs w:val="24"/>
        </w:rPr>
      </w:pPr>
      <w:r>
        <w:rPr>
          <w:rFonts w:ascii="宋体" w:hAnsi="宋体" w:cs="宋体"/>
          <w:sz w:val="24"/>
          <w:szCs w:val="24"/>
        </w:rPr>
        <w:t>17.2</w:t>
      </w:r>
      <w:r>
        <w:rPr>
          <w:rFonts w:hint="eastAsia" w:ascii="宋体" w:hAnsi="宋体" w:cs="宋体"/>
          <w:sz w:val="24"/>
          <w:szCs w:val="24"/>
        </w:rPr>
        <w:t>初审阶段分为资格性审查和符合性审查。响应文件在响应磋商文件要求方面出现的偏离，分为实质性偏离和非实质性偏离。</w:t>
      </w:r>
    </w:p>
    <w:p>
      <w:pPr>
        <w:spacing w:line="360" w:lineRule="auto"/>
        <w:ind w:firstLine="0" w:firstLineChars="0"/>
        <w:jc w:val="left"/>
        <w:rPr>
          <w:rFonts w:ascii="宋体" w:cs="Times New Roman"/>
          <w:sz w:val="24"/>
          <w:szCs w:val="24"/>
        </w:rPr>
      </w:pPr>
      <w:r>
        <w:rPr>
          <w:rFonts w:ascii="宋体" w:hAnsi="宋体" w:cs="宋体"/>
          <w:sz w:val="24"/>
          <w:szCs w:val="24"/>
        </w:rPr>
        <w:t>17.2.1</w:t>
      </w:r>
      <w:r>
        <w:rPr>
          <w:rFonts w:hint="eastAsia" w:ascii="宋体" w:hAnsi="宋体" w:cs="宋体"/>
          <w:sz w:val="24"/>
          <w:szCs w:val="24"/>
        </w:rPr>
        <w:t>实质性偏离是指响应文件未能实质性响应磋商文件的要求。以下情况属于实质性偏离，响应文件有下列情况之一的，按无效文件处理。</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）不符合第</w:t>
      </w:r>
      <w:r>
        <w:rPr>
          <w:rFonts w:ascii="宋体" w:hAnsi="Cambria" w:cs="宋体"/>
          <w:sz w:val="24"/>
          <w:lang w:val="zh-CN"/>
        </w:rPr>
        <w:t>2.2</w:t>
      </w:r>
      <w:r>
        <w:rPr>
          <w:rFonts w:hint="eastAsia" w:ascii="宋体" w:hAnsi="Cambria" w:cs="宋体"/>
          <w:sz w:val="24"/>
          <w:lang w:val="zh-CN"/>
        </w:rPr>
        <w:t>款</w:t>
      </w:r>
      <w:r>
        <w:rPr>
          <w:rFonts w:ascii="宋体" w:hAnsi="Cambria" w:cs="宋体"/>
          <w:sz w:val="24"/>
          <w:lang w:val="zh-CN"/>
        </w:rPr>
        <w:t>“</w:t>
      </w:r>
      <w:r>
        <w:rPr>
          <w:rFonts w:hint="eastAsia" w:ascii="宋体" w:hAnsi="Cambria" w:cs="宋体"/>
          <w:sz w:val="24"/>
          <w:lang w:val="zh-CN"/>
        </w:rPr>
        <w:t>合格的供应商</w:t>
      </w:r>
      <w:r>
        <w:rPr>
          <w:rFonts w:ascii="宋体" w:hAnsi="Cambria" w:cs="宋体"/>
          <w:sz w:val="24"/>
          <w:lang w:val="zh-CN"/>
        </w:rPr>
        <w:t>”</w:t>
      </w:r>
      <w:r>
        <w:rPr>
          <w:rFonts w:hint="eastAsia" w:ascii="宋体" w:hAnsi="Cambria" w:cs="宋体"/>
          <w:sz w:val="24"/>
          <w:lang w:val="zh-CN"/>
        </w:rPr>
        <w:t>之规定的；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）未按磋商文件要求缴纳或未足额缴纳磋商保证金的；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）未按第</w:t>
      </w:r>
      <w:r>
        <w:rPr>
          <w:rFonts w:ascii="宋体" w:hAnsi="Cambria" w:cs="宋体"/>
          <w:sz w:val="24"/>
          <w:lang w:val="zh-CN"/>
        </w:rPr>
        <w:t>11</w:t>
      </w:r>
      <w:r>
        <w:rPr>
          <w:rFonts w:hint="eastAsia" w:ascii="宋体" w:hAnsi="Cambria" w:cs="宋体"/>
          <w:sz w:val="24"/>
          <w:lang w:val="zh-CN"/>
        </w:rPr>
        <w:t>款（</w:t>
      </w:r>
      <w:r>
        <w:rPr>
          <w:rFonts w:ascii="宋体" w:hAnsi="Cambria" w:cs="宋体"/>
          <w:sz w:val="24"/>
          <w:lang w:val="zh-CN"/>
        </w:rPr>
        <w:t>1</w:t>
      </w:r>
      <w:r>
        <w:rPr>
          <w:rFonts w:hint="eastAsia" w:ascii="宋体" w:hAnsi="Cambria" w:cs="宋体"/>
          <w:sz w:val="24"/>
          <w:lang w:val="zh-CN"/>
        </w:rPr>
        <w:t>）</w:t>
      </w:r>
      <w:r>
        <w:rPr>
          <w:rFonts w:ascii="宋体" w:hAnsi="Cambria" w:cs="宋体"/>
          <w:sz w:val="24"/>
          <w:lang w:val="zh-CN"/>
        </w:rPr>
        <w:t>-</w:t>
      </w: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5）要求提供相关资料的；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4</w:t>
      </w:r>
      <w:r>
        <w:rPr>
          <w:rFonts w:hint="eastAsia" w:ascii="宋体" w:hAnsi="Cambria" w:cs="宋体"/>
          <w:sz w:val="24"/>
          <w:lang w:val="zh-CN"/>
        </w:rPr>
        <w:t>）响应文件内容没有按磋商文件规定和要求签字、盖章的；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5</w:t>
      </w:r>
      <w:r>
        <w:rPr>
          <w:rFonts w:hint="eastAsia" w:ascii="宋体" w:hAnsi="Cambria" w:cs="宋体"/>
          <w:sz w:val="24"/>
          <w:lang w:val="zh-CN"/>
        </w:rPr>
        <w:t>）响应文件编排混乱，导致评审工作难以正常进行的；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6</w:t>
      </w:r>
      <w:r>
        <w:rPr>
          <w:rFonts w:hint="eastAsia" w:ascii="宋体" w:hAnsi="Cambria" w:cs="宋体"/>
          <w:sz w:val="24"/>
          <w:lang w:val="zh-CN"/>
        </w:rPr>
        <w:t>）交货期、磋商(响应)有效期、质保期不能满足磋商文件要求的；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7</w:t>
      </w:r>
      <w:r>
        <w:rPr>
          <w:rFonts w:hint="eastAsia" w:ascii="宋体" w:hAnsi="Cambria" w:cs="宋体"/>
          <w:sz w:val="24"/>
          <w:lang w:val="zh-CN"/>
        </w:rPr>
        <w:t>）响应产品、技术标准明显不符合采购项目要求的；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（8）响应文件中附有采购人不能接受的条件的；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（9）磋商报价超过采购最高限价或产品最高单价的；</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（10）磋商小组认为应按响应无效处理的其他情况；</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（11）法律、法规规定的其他情形。</w:t>
      </w:r>
    </w:p>
    <w:p>
      <w:pPr>
        <w:tabs>
          <w:tab w:val="left" w:pos="8787"/>
        </w:tabs>
        <w:spacing w:line="360" w:lineRule="auto"/>
        <w:ind w:firstLine="0" w:firstLineChars="0"/>
        <w:jc w:val="left"/>
        <w:rPr>
          <w:rFonts w:ascii="宋体" w:cs="Times New Roman"/>
          <w:sz w:val="24"/>
          <w:szCs w:val="24"/>
        </w:rPr>
      </w:pPr>
      <w:r>
        <w:rPr>
          <w:rFonts w:ascii="宋体" w:hAnsi="宋体" w:cs="宋体"/>
          <w:sz w:val="24"/>
          <w:szCs w:val="24"/>
        </w:rPr>
        <w:t>17.2.2</w:t>
      </w:r>
      <w:r>
        <w:rPr>
          <w:rFonts w:hint="eastAsia" w:ascii="宋体" w:hAnsi="宋体" w:cs="宋体"/>
          <w:sz w:val="24"/>
          <w:szCs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s="Times New Roman"/>
          <w:sz w:val="24"/>
          <w:szCs w:val="24"/>
        </w:rPr>
      </w:pPr>
      <w:r>
        <w:rPr>
          <w:rFonts w:hint="eastAsia" w:ascii="宋体" w:hAnsi="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17.2.3</w:t>
      </w:r>
      <w:r>
        <w:rPr>
          <w:rFonts w:hint="eastAsia" w:ascii="宋体" w:hAnsi="宋体" w:cs="宋体"/>
          <w:sz w:val="24"/>
          <w:szCs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17.2.4</w:t>
      </w:r>
      <w:r>
        <w:rPr>
          <w:rFonts w:hint="eastAsia" w:ascii="宋体" w:hAnsi="宋体" w:cs="宋体"/>
          <w:sz w:val="24"/>
          <w:szCs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cs="Times New Roman"/>
          <w:b/>
          <w:bCs/>
          <w:sz w:val="24"/>
          <w:szCs w:val="24"/>
        </w:rPr>
      </w:pPr>
      <w:r>
        <w:rPr>
          <w:rFonts w:ascii="宋体" w:hAnsi="宋体" w:cs="宋体"/>
          <w:sz w:val="24"/>
          <w:szCs w:val="24"/>
        </w:rPr>
        <w:t>17.2.5</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21"/>
        <w:ind w:firstLine="0" w:firstLineChars="0"/>
        <w:jc w:val="left"/>
        <w:rPr>
          <w:rFonts w:ascii="宋体" w:hAnsi="宋体" w:cs="宋体"/>
          <w:sz w:val="24"/>
          <w:szCs w:val="24"/>
        </w:rPr>
      </w:pPr>
      <w:bookmarkStart w:id="134" w:name="_Toc13668"/>
      <w:bookmarkStart w:id="135" w:name="_Toc325726024"/>
      <w:bookmarkStart w:id="136" w:name="_Toc464136634"/>
      <w:bookmarkStart w:id="137" w:name="_Toc376936755"/>
      <w:bookmarkStart w:id="138" w:name="_Toc20611"/>
      <w:bookmarkStart w:id="139" w:name="_Toc16236593"/>
      <w:r>
        <w:rPr>
          <w:rFonts w:ascii="宋体" w:hAnsi="宋体" w:cs="宋体"/>
          <w:sz w:val="24"/>
          <w:szCs w:val="24"/>
        </w:rPr>
        <w:t>18.</w:t>
      </w:r>
      <w:r>
        <w:rPr>
          <w:rFonts w:hint="eastAsia" w:ascii="宋体" w:hAnsi="宋体" w:cs="宋体"/>
          <w:sz w:val="24"/>
          <w:szCs w:val="24"/>
        </w:rPr>
        <w:t>评审办法</w:t>
      </w:r>
      <w:bookmarkEnd w:id="134"/>
      <w:bookmarkEnd w:id="135"/>
      <w:bookmarkEnd w:id="136"/>
      <w:bookmarkEnd w:id="137"/>
      <w:bookmarkEnd w:id="138"/>
      <w:bookmarkEnd w:id="139"/>
    </w:p>
    <w:p>
      <w:pPr>
        <w:spacing w:line="360" w:lineRule="auto"/>
        <w:ind w:firstLine="0" w:firstLineChars="0"/>
        <w:jc w:val="left"/>
        <w:rPr>
          <w:rFonts w:ascii="宋体" w:hAnsi="宋体" w:cs="宋体"/>
          <w:sz w:val="24"/>
          <w:szCs w:val="24"/>
        </w:rPr>
      </w:pPr>
      <w:r>
        <w:rPr>
          <w:rFonts w:ascii="宋体" w:hAnsi="宋体" w:cs="宋体"/>
          <w:sz w:val="24"/>
          <w:szCs w:val="24"/>
        </w:rPr>
        <w:t>18.1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Cambria" w:cs="宋体"/>
          <w:sz w:val="24"/>
          <w:szCs w:val="24"/>
          <w:lang w:val="zh-CN"/>
        </w:rPr>
      </w:pPr>
      <w:r>
        <w:rPr>
          <w:rFonts w:ascii="宋体" w:hAnsi="Cambria" w:cs="宋体"/>
          <w:sz w:val="24"/>
          <w:szCs w:val="24"/>
          <w:lang w:val="zh-CN"/>
        </w:rPr>
        <w:t>18.2</w:t>
      </w:r>
      <w:r>
        <w:rPr>
          <w:rFonts w:hint="eastAsia" w:ascii="宋体" w:hAnsi="Cambria" w:cs="宋体"/>
          <w:sz w:val="24"/>
          <w:szCs w:val="24"/>
          <w:lang w:val="zh-CN"/>
        </w:rPr>
        <w:t>评审标准和分值分配：</w:t>
      </w:r>
    </w:p>
    <w:tbl>
      <w:tblPr>
        <w:tblStyle w:val="23"/>
        <w:tblW w:w="8780" w:type="dxa"/>
        <w:tblInd w:w="0" w:type="dxa"/>
        <w:tblLayout w:type="fixed"/>
        <w:tblCellMar>
          <w:top w:w="0" w:type="dxa"/>
          <w:left w:w="108" w:type="dxa"/>
          <w:bottom w:w="0" w:type="dxa"/>
          <w:right w:w="108" w:type="dxa"/>
        </w:tblCellMar>
      </w:tblPr>
      <w:tblGrid>
        <w:gridCol w:w="677"/>
        <w:gridCol w:w="1456"/>
        <w:gridCol w:w="6647"/>
      </w:tblGrid>
      <w:tr>
        <w:tblPrEx>
          <w:tblLayout w:type="fixed"/>
          <w:tblCellMar>
            <w:top w:w="0" w:type="dxa"/>
            <w:left w:w="108" w:type="dxa"/>
            <w:bottom w:w="0" w:type="dxa"/>
            <w:right w:w="108" w:type="dxa"/>
          </w:tblCellMar>
        </w:tblPrEx>
        <w:trPr>
          <w:trHeight w:val="833" w:hRule="atLeast"/>
        </w:trPr>
        <w:tc>
          <w:tcPr>
            <w:tcW w:w="67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hd w:val="clear" w:color="auto" w:fill="FFFFFF"/>
                <w:lang w:val="zh-CN"/>
              </w:rPr>
            </w:pPr>
            <w:r>
              <w:rPr>
                <w:rFonts w:hint="eastAsia" w:ascii="宋体" w:hAnsi="宋体" w:cs="宋体"/>
                <w:color w:val="000000"/>
                <w:shd w:val="clear" w:color="auto" w:fill="FFFFFF"/>
                <w:lang w:val="zh-CN"/>
              </w:rPr>
              <w:t>序号</w:t>
            </w:r>
          </w:p>
        </w:tc>
        <w:tc>
          <w:tcPr>
            <w:tcW w:w="145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color w:val="000000"/>
                <w:shd w:val="clear" w:color="auto" w:fill="FFFFFF"/>
              </w:rPr>
            </w:pPr>
            <w:r>
              <w:rPr>
                <w:rFonts w:hint="eastAsia" w:ascii="宋体" w:hAnsi="宋体" w:cs="宋体"/>
                <w:color w:val="000000"/>
                <w:shd w:val="clear" w:color="auto" w:fill="FFFFFF"/>
                <w:lang w:val="zh-CN"/>
              </w:rPr>
              <w:t>评审</w:t>
            </w:r>
            <w:r>
              <w:rPr>
                <w:rFonts w:hint="eastAsia" w:ascii="宋体" w:hAnsi="宋体" w:cs="宋体"/>
                <w:color w:val="000000"/>
                <w:shd w:val="clear" w:color="auto" w:fill="FFFFFF"/>
              </w:rPr>
              <w:t>因素</w:t>
            </w:r>
          </w:p>
        </w:tc>
        <w:tc>
          <w:tcPr>
            <w:tcW w:w="6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rPr>
                <w:rFonts w:ascii="宋体" w:hAnsi="宋体" w:cs="宋体"/>
                <w:color w:val="000000"/>
                <w:shd w:val="clear" w:color="auto" w:fill="FFFFFF"/>
                <w:lang w:val="zh-CN"/>
              </w:rPr>
            </w:pPr>
            <w:r>
              <w:rPr>
                <w:rFonts w:hint="eastAsia" w:ascii="宋体" w:hAnsi="宋体" w:cs="宋体"/>
                <w:color w:val="000000"/>
                <w:shd w:val="clear" w:color="auto" w:fill="FFFFFF"/>
              </w:rPr>
              <w:t>评审标准</w:t>
            </w:r>
          </w:p>
        </w:tc>
      </w:tr>
      <w:tr>
        <w:tblPrEx>
          <w:tblLayout w:type="fixed"/>
          <w:tblCellMar>
            <w:top w:w="0" w:type="dxa"/>
            <w:left w:w="108" w:type="dxa"/>
            <w:bottom w:w="0" w:type="dxa"/>
            <w:right w:w="108" w:type="dxa"/>
          </w:tblCellMar>
        </w:tblPrEx>
        <w:trPr>
          <w:trHeight w:val="3750" w:hRule="atLeast"/>
        </w:trPr>
        <w:tc>
          <w:tcPr>
            <w:tcW w:w="67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199" w:firstLineChars="95"/>
              <w:rPr>
                <w:rFonts w:ascii="宋体" w:hAnsi="宋体" w:cs="宋体"/>
                <w:color w:val="000000"/>
                <w:shd w:val="clear" w:color="auto" w:fill="FFFFFF"/>
              </w:rPr>
            </w:pPr>
            <w:r>
              <w:rPr>
                <w:rFonts w:hint="eastAsia" w:ascii="宋体" w:hAnsi="宋体" w:cs="宋体"/>
                <w:color w:val="000000"/>
                <w:shd w:val="clear" w:color="auto" w:fill="FFFFFF"/>
              </w:rPr>
              <w:t>1</w:t>
            </w:r>
          </w:p>
        </w:tc>
        <w:tc>
          <w:tcPr>
            <w:tcW w:w="145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color w:val="000000"/>
                <w:shd w:val="clear" w:color="auto" w:fill="FFFFFF"/>
              </w:rPr>
            </w:pPr>
            <w:r>
              <w:rPr>
                <w:rFonts w:hint="eastAsia" w:ascii="宋体" w:hAnsi="宋体" w:cs="宋体"/>
                <w:color w:val="000000"/>
                <w:shd w:val="clear" w:color="auto" w:fill="FFFFFF"/>
              </w:rPr>
              <w:t>投标报价</w:t>
            </w:r>
          </w:p>
          <w:p>
            <w:pPr>
              <w:autoSpaceDE w:val="0"/>
              <w:autoSpaceDN w:val="0"/>
              <w:spacing w:line="360" w:lineRule="auto"/>
              <w:ind w:firstLine="0" w:firstLineChars="0"/>
              <w:rPr>
                <w:rFonts w:ascii="宋体" w:hAnsi="宋体" w:cs="宋体"/>
                <w:color w:val="000000"/>
                <w:shd w:val="clear" w:color="auto" w:fill="FFFFFF"/>
                <w:lang w:val="zh-CN"/>
              </w:rPr>
            </w:pPr>
            <w:r>
              <w:rPr>
                <w:rFonts w:hint="eastAsia" w:ascii="宋体" w:hAnsi="宋体" w:cs="宋体"/>
                <w:color w:val="000000"/>
                <w:shd w:val="clear" w:color="auto" w:fill="FFFFFF"/>
              </w:rPr>
              <w:t>(30)</w:t>
            </w:r>
          </w:p>
        </w:tc>
        <w:tc>
          <w:tcPr>
            <w:tcW w:w="6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ind w:firstLine="0" w:firstLineChars="0"/>
              <w:rPr>
                <w:rFonts w:ascii="宋体" w:cs="宋体"/>
                <w:color w:val="000000"/>
                <w:lang w:val="zh-CN"/>
              </w:rPr>
            </w:pPr>
            <w:r>
              <w:rPr>
                <w:rFonts w:hint="eastAsia" w:ascii="宋体" w:cs="宋体"/>
                <w:color w:val="000000"/>
                <w:lang w:val="zh-CN"/>
              </w:rPr>
              <w:t>在所有的有效投标报价中，以最低投标（响应）报价为基准价，其价格分为满分。其他供应商的报价分统一按下列公式计算：报价得分</w:t>
            </w:r>
            <w:r>
              <w:rPr>
                <w:rFonts w:ascii="宋体" w:cs="宋体"/>
                <w:color w:val="000000"/>
                <w:lang w:val="zh-CN"/>
              </w:rPr>
              <w:t>=(</w:t>
            </w:r>
            <w:r>
              <w:rPr>
                <w:rFonts w:hint="eastAsia" w:ascii="宋体" w:cs="宋体"/>
                <w:color w:val="000000"/>
                <w:lang w:val="zh-CN"/>
              </w:rPr>
              <w:t>评标基准价／响应报价</w:t>
            </w:r>
            <w:r>
              <w:rPr>
                <w:rFonts w:ascii="宋体" w:cs="宋体"/>
                <w:color w:val="000000"/>
                <w:lang w:val="zh-CN"/>
              </w:rPr>
              <w:t>)</w:t>
            </w:r>
            <w:r>
              <w:rPr>
                <w:rFonts w:hint="eastAsia" w:ascii="宋体" w:cs="宋体"/>
                <w:color w:val="000000"/>
                <w:lang w:val="zh-CN"/>
              </w:rPr>
              <w:t>×价格权值（</w:t>
            </w:r>
            <w:r>
              <w:rPr>
                <w:rFonts w:hint="eastAsia" w:ascii="宋体" w:cs="宋体"/>
                <w:color w:val="000000"/>
              </w:rPr>
              <w:t>30</w:t>
            </w:r>
            <w:r>
              <w:rPr>
                <w:rFonts w:ascii="宋体" w:cs="宋体"/>
                <w:color w:val="000000"/>
                <w:lang w:val="zh-CN"/>
              </w:rPr>
              <w:t>%</w:t>
            </w:r>
            <w:r>
              <w:rPr>
                <w:rFonts w:hint="eastAsia" w:ascii="宋体" w:cs="宋体"/>
                <w:color w:val="000000"/>
                <w:lang w:val="zh-CN"/>
              </w:rPr>
              <w:t>）×</w:t>
            </w:r>
            <w:r>
              <w:rPr>
                <w:rFonts w:ascii="宋体" w:cs="宋体"/>
                <w:color w:val="000000"/>
                <w:lang w:val="zh-CN"/>
              </w:rPr>
              <w:t>100</w:t>
            </w:r>
            <w:r>
              <w:rPr>
                <w:rFonts w:hint="eastAsia" w:ascii="宋体" w:cs="宋体"/>
                <w:color w:val="000000"/>
                <w:lang w:val="zh-CN"/>
              </w:rPr>
              <w:t>（四舍五入后保留小数点后两位）。</w:t>
            </w:r>
          </w:p>
          <w:p>
            <w:pPr>
              <w:autoSpaceDE w:val="0"/>
              <w:autoSpaceDN w:val="0"/>
              <w:adjustRightInd w:val="0"/>
              <w:spacing w:line="360" w:lineRule="auto"/>
              <w:ind w:firstLine="210" w:firstLineChars="100"/>
              <w:rPr>
                <w:rFonts w:ascii="宋体" w:cs="宋体"/>
                <w:color w:val="000000"/>
                <w:lang w:val="zh-CN"/>
              </w:rPr>
            </w:pPr>
            <w:r>
              <w:rPr>
                <w:rFonts w:hint="eastAsia" w:ascii="宋体" w:cs="宋体"/>
                <w:color w:val="000000"/>
                <w:lang w:val="zh-CN"/>
              </w:rPr>
              <w:t>注：根据《政府采购促进中小企业发展暂行办法》、《关于促进残疾人就业政府采购政策的通知》的相关规定，对残疾人福利性单位、小型和微型企业制造（生产）产品的价格给予</w:t>
            </w:r>
            <w:r>
              <w:rPr>
                <w:rFonts w:ascii="宋体" w:cs="宋体"/>
                <w:color w:val="000000"/>
                <w:lang w:val="zh-CN"/>
              </w:rPr>
              <w:t>6%</w:t>
            </w:r>
            <w:r>
              <w:rPr>
                <w:rFonts w:hint="eastAsia" w:ascii="宋体" w:cs="宋体"/>
                <w:color w:val="000000"/>
                <w:lang w:val="zh-CN"/>
              </w:rPr>
              <w:t>的扣除，用扣除后的价格参与评标。</w:t>
            </w:r>
          </w:p>
          <w:p>
            <w:pPr>
              <w:autoSpaceDE w:val="0"/>
              <w:autoSpaceDN w:val="0"/>
              <w:spacing w:line="360" w:lineRule="auto"/>
              <w:ind w:firstLine="0" w:firstLineChars="0"/>
              <w:rPr>
                <w:rFonts w:ascii="宋体" w:hAnsi="宋体" w:cs="宋体"/>
                <w:color w:val="000000"/>
                <w:shd w:val="clear" w:color="auto" w:fill="FFFFFF"/>
              </w:rPr>
            </w:pPr>
            <w:r>
              <w:rPr>
                <w:rFonts w:hint="eastAsia" w:ascii="宋体" w:cs="宋体"/>
                <w:color w:val="000000"/>
                <w:lang w:val="zh-CN"/>
              </w:rPr>
              <w:t>残疾人福利性单位属于小型、微型企业的，不重复享受政策。</w:t>
            </w:r>
          </w:p>
        </w:tc>
      </w:tr>
      <w:tr>
        <w:tblPrEx>
          <w:tblLayout w:type="fixed"/>
          <w:tblCellMar>
            <w:top w:w="0" w:type="dxa"/>
            <w:left w:w="108" w:type="dxa"/>
            <w:bottom w:w="0" w:type="dxa"/>
            <w:right w:w="108" w:type="dxa"/>
          </w:tblCellMar>
        </w:tblPrEx>
        <w:trPr>
          <w:trHeight w:val="1416" w:hRule="atLeast"/>
        </w:trPr>
        <w:tc>
          <w:tcPr>
            <w:tcW w:w="677" w:type="dxa"/>
            <w:vMerge w:val="restart"/>
            <w:tcBorders>
              <w:top w:val="single" w:color="000000" w:sz="6" w:space="0"/>
              <w:left w:val="single" w:color="000000" w:sz="6" w:space="0"/>
              <w:right w:val="single" w:color="000000" w:sz="6" w:space="0"/>
            </w:tcBorders>
            <w:vAlign w:val="center"/>
          </w:tcPr>
          <w:p>
            <w:pPr>
              <w:autoSpaceDE w:val="0"/>
              <w:autoSpaceDN w:val="0"/>
              <w:spacing w:line="360" w:lineRule="auto"/>
              <w:ind w:firstLine="199" w:firstLineChars="95"/>
              <w:rPr>
                <w:rFonts w:ascii="宋体" w:hAnsi="宋体" w:cs="宋体"/>
                <w:color w:val="000000"/>
                <w:shd w:val="clear" w:color="auto" w:fill="FFFFFF"/>
              </w:rPr>
            </w:pPr>
            <w:r>
              <w:rPr>
                <w:rFonts w:hint="eastAsia" w:ascii="宋体" w:hAnsi="宋体" w:cs="宋体"/>
                <w:color w:val="000000"/>
                <w:shd w:val="clear" w:color="auto" w:fill="FFFFFF"/>
              </w:rPr>
              <w:t>2</w:t>
            </w:r>
          </w:p>
        </w:tc>
        <w:tc>
          <w:tcPr>
            <w:tcW w:w="1456" w:type="dxa"/>
            <w:vMerge w:val="restart"/>
            <w:tcBorders>
              <w:top w:val="single" w:color="000000" w:sz="6" w:space="0"/>
              <w:left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color w:val="000000"/>
                <w:shd w:val="clear" w:color="auto" w:fill="FFFFFF"/>
              </w:rPr>
            </w:pPr>
            <w:r>
              <w:rPr>
                <w:rFonts w:hint="eastAsia" w:ascii="宋体" w:hAnsi="宋体" w:cs="宋体"/>
                <w:color w:val="000000"/>
                <w:shd w:val="clear" w:color="auto" w:fill="FFFFFF"/>
              </w:rPr>
              <w:t>商务响应</w:t>
            </w:r>
          </w:p>
          <w:p>
            <w:pPr>
              <w:autoSpaceDE w:val="0"/>
              <w:autoSpaceDN w:val="0"/>
              <w:spacing w:line="360" w:lineRule="auto"/>
              <w:ind w:firstLine="0" w:firstLineChars="0"/>
              <w:rPr>
                <w:rFonts w:ascii="宋体" w:hAnsi="宋体" w:cs="宋体"/>
                <w:color w:val="000000"/>
                <w:shd w:val="clear" w:color="auto" w:fill="FFFFFF"/>
                <w:lang w:val="zh-CN"/>
              </w:rPr>
            </w:pPr>
            <w:r>
              <w:rPr>
                <w:rFonts w:hint="eastAsia" w:ascii="宋体" w:hAnsi="宋体" w:cs="宋体"/>
                <w:color w:val="000000"/>
                <w:shd w:val="clear" w:color="auto" w:fill="FFFFFF"/>
                <w:lang w:val="zh-CN"/>
              </w:rPr>
              <w:t>（</w:t>
            </w:r>
            <w:r>
              <w:rPr>
                <w:rFonts w:hint="eastAsia" w:ascii="宋体" w:hAnsi="宋体" w:cs="宋体"/>
                <w:color w:val="000000"/>
                <w:shd w:val="clear" w:color="auto" w:fill="FFFFFF"/>
                <w:lang w:val="en-US" w:eastAsia="zh-CN"/>
              </w:rPr>
              <w:t>9</w:t>
            </w:r>
            <w:r>
              <w:rPr>
                <w:rFonts w:hint="eastAsia" w:ascii="宋体" w:hAnsi="宋体" w:cs="宋体"/>
                <w:color w:val="000000"/>
                <w:shd w:val="clear" w:color="auto" w:fill="FFFFFF"/>
              </w:rPr>
              <w:t>分</w:t>
            </w:r>
            <w:r>
              <w:rPr>
                <w:rFonts w:hint="eastAsia" w:ascii="宋体" w:hAnsi="宋体" w:cs="宋体"/>
                <w:color w:val="000000"/>
                <w:shd w:val="clear" w:color="auto" w:fill="FFFFFF"/>
                <w:lang w:val="zh-CN"/>
              </w:rPr>
              <w:t>）</w:t>
            </w:r>
          </w:p>
        </w:tc>
        <w:tc>
          <w:tcPr>
            <w:tcW w:w="6647" w:type="dxa"/>
            <w:tcBorders>
              <w:top w:val="single" w:color="000000" w:sz="6" w:space="0"/>
              <w:left w:val="single" w:color="000000" w:sz="6" w:space="0"/>
              <w:bottom w:val="single" w:color="auto" w:sz="4" w:space="0"/>
              <w:right w:val="single" w:color="000000" w:sz="6" w:space="0"/>
            </w:tcBorders>
            <w:vAlign w:val="center"/>
          </w:tcPr>
          <w:p>
            <w:pPr>
              <w:autoSpaceDE w:val="0"/>
              <w:autoSpaceDN w:val="0"/>
              <w:spacing w:line="360" w:lineRule="auto"/>
              <w:ind w:firstLine="0" w:firstLineChars="0"/>
              <w:rPr>
                <w:rFonts w:ascii="宋体" w:hAnsi="宋体" w:cs="宋体"/>
                <w:color w:val="000000"/>
                <w:shd w:val="clear" w:color="auto" w:fill="FFFFFF"/>
              </w:rPr>
            </w:pPr>
            <w:r>
              <w:rPr>
                <w:rFonts w:hint="eastAsia" w:ascii="宋体" w:hAnsi="宋体" w:cs="宋体"/>
                <w:color w:val="000000"/>
                <w:shd w:val="clear" w:color="auto" w:fill="FFFFFF"/>
              </w:rPr>
              <w:t>提供2017年1月1日至投标截止日前（以签订合同时间为准）同类项目有效业绩证明(须提供包含中标通知书、合同首页、标的及金额所在页、签字盖章页的合同复印件等证明材料)每提供1项得4分；最高得8分。</w:t>
            </w:r>
          </w:p>
        </w:tc>
      </w:tr>
      <w:tr>
        <w:tblPrEx>
          <w:tblLayout w:type="fixed"/>
          <w:tblCellMar>
            <w:top w:w="0" w:type="dxa"/>
            <w:left w:w="108" w:type="dxa"/>
            <w:bottom w:w="0" w:type="dxa"/>
            <w:right w:w="108" w:type="dxa"/>
          </w:tblCellMar>
        </w:tblPrEx>
        <w:trPr>
          <w:trHeight w:val="477" w:hRule="atLeast"/>
        </w:trPr>
        <w:tc>
          <w:tcPr>
            <w:tcW w:w="677" w:type="dxa"/>
            <w:vMerge w:val="continue"/>
            <w:tcBorders>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shd w:val="clear" w:color="auto" w:fill="FFFFFF"/>
              </w:rPr>
            </w:pPr>
          </w:p>
        </w:tc>
        <w:tc>
          <w:tcPr>
            <w:tcW w:w="1456" w:type="dxa"/>
            <w:vMerge w:val="continue"/>
            <w:tcBorders>
              <w:left w:val="single" w:color="000000" w:sz="6" w:space="0"/>
              <w:bottom w:val="single" w:color="000000" w:sz="6" w:space="0"/>
              <w:right w:val="single" w:color="000000" w:sz="6" w:space="0"/>
            </w:tcBorders>
            <w:vAlign w:val="center"/>
          </w:tcPr>
          <w:p>
            <w:pPr>
              <w:autoSpaceDE w:val="0"/>
              <w:autoSpaceDN w:val="0"/>
              <w:spacing w:line="360" w:lineRule="auto"/>
              <w:ind w:firstLine="420"/>
              <w:rPr>
                <w:rFonts w:ascii="宋体" w:hAnsi="宋体" w:cs="宋体"/>
                <w:color w:val="000000"/>
                <w:shd w:val="clear" w:color="auto" w:fill="FFFFFF"/>
                <w:lang w:val="zh-CN"/>
              </w:rPr>
            </w:pPr>
          </w:p>
        </w:tc>
        <w:tc>
          <w:tcPr>
            <w:tcW w:w="6647" w:type="dxa"/>
            <w:tcBorders>
              <w:top w:val="single" w:color="auto" w:sz="4" w:space="0"/>
              <w:left w:val="single" w:color="000000" w:sz="6" w:space="0"/>
              <w:bottom w:val="single" w:color="auto" w:sz="4" w:space="0"/>
              <w:right w:val="single" w:color="000000" w:sz="6" w:space="0"/>
            </w:tcBorders>
            <w:vAlign w:val="center"/>
          </w:tcPr>
          <w:p>
            <w:pPr>
              <w:autoSpaceDE w:val="0"/>
              <w:autoSpaceDN w:val="0"/>
              <w:spacing w:line="360" w:lineRule="auto"/>
              <w:ind w:firstLine="0" w:firstLineChars="0"/>
              <w:rPr>
                <w:rFonts w:ascii="宋体" w:hAnsi="宋体" w:cs="宋体"/>
                <w:color w:val="000000"/>
                <w:shd w:val="clear" w:color="auto" w:fill="FFFFFF"/>
              </w:rPr>
            </w:pPr>
            <w:r>
              <w:rPr>
                <w:rFonts w:hint="eastAsia" w:ascii="宋体" w:hAnsi="宋体" w:cs="宋体"/>
                <w:color w:val="000000"/>
                <w:shd w:val="clear" w:color="auto" w:fill="FFFFFF"/>
              </w:rPr>
              <w:t>完全满足招标文件符合性和完整性要求得1分，否则不得分。</w:t>
            </w:r>
          </w:p>
        </w:tc>
      </w:tr>
      <w:tr>
        <w:tblPrEx>
          <w:tblLayout w:type="fixed"/>
          <w:tblCellMar>
            <w:top w:w="0" w:type="dxa"/>
            <w:left w:w="108" w:type="dxa"/>
            <w:bottom w:w="0" w:type="dxa"/>
            <w:right w:w="108" w:type="dxa"/>
          </w:tblCellMar>
        </w:tblPrEx>
        <w:trPr>
          <w:trHeight w:val="949" w:hRule="atLeast"/>
        </w:trPr>
        <w:tc>
          <w:tcPr>
            <w:tcW w:w="677" w:type="dxa"/>
            <w:vMerge w:val="restart"/>
            <w:tcBorders>
              <w:top w:val="single" w:color="000000" w:sz="6" w:space="0"/>
              <w:left w:val="single" w:color="000000" w:sz="6" w:space="0"/>
              <w:right w:val="single" w:color="000000" w:sz="6" w:space="0"/>
            </w:tcBorders>
            <w:vAlign w:val="center"/>
          </w:tcPr>
          <w:p>
            <w:pPr>
              <w:autoSpaceDE w:val="0"/>
              <w:autoSpaceDN w:val="0"/>
              <w:spacing w:line="360" w:lineRule="auto"/>
              <w:ind w:firstLine="199" w:firstLineChars="95"/>
              <w:rPr>
                <w:rFonts w:ascii="宋体" w:hAnsi="宋体" w:cs="宋体"/>
                <w:color w:val="000000"/>
                <w:shd w:val="clear" w:color="auto" w:fill="FFFFFF"/>
              </w:rPr>
            </w:pPr>
            <w:r>
              <w:rPr>
                <w:rFonts w:hint="eastAsia" w:ascii="宋体" w:hAnsi="宋体" w:cs="宋体"/>
                <w:color w:val="000000"/>
                <w:shd w:val="clear" w:color="auto" w:fill="FFFFFF"/>
              </w:rPr>
              <w:t>3</w:t>
            </w:r>
          </w:p>
        </w:tc>
        <w:tc>
          <w:tcPr>
            <w:tcW w:w="145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color w:val="000000"/>
                <w:shd w:val="clear" w:color="auto" w:fill="FFFFFF"/>
                <w:lang w:val="zh-CN"/>
              </w:rPr>
            </w:pPr>
            <w:r>
              <w:rPr>
                <w:rFonts w:hint="eastAsia" w:ascii="宋体" w:hAnsi="宋体" w:cs="宋体"/>
                <w:color w:val="000000"/>
                <w:shd w:val="clear" w:color="auto" w:fill="FFFFFF"/>
              </w:rPr>
              <w:t>技术参数、配置(40分)</w:t>
            </w:r>
          </w:p>
        </w:tc>
        <w:tc>
          <w:tcPr>
            <w:tcW w:w="6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rPr>
            </w:pPr>
            <w:r>
              <w:rPr>
                <w:rFonts w:hint="eastAsia" w:hAnsi="宋体" w:cs="宋体"/>
              </w:rPr>
              <w:t>投标技术参数和配置完全满足招标文件要求的得40分，基本满足招标文件要求，每有1项负偏离扣6分，</w:t>
            </w:r>
            <w:r>
              <w:rPr>
                <w:rFonts w:hint="eastAsia" w:ascii="宋体" w:hAnsi="宋体" w:cs="宋体"/>
              </w:rPr>
              <w:t>扣完该项得分为止。</w:t>
            </w:r>
          </w:p>
          <w:p>
            <w:pPr>
              <w:pStyle w:val="2"/>
              <w:ind w:firstLineChars="95"/>
              <w:rPr>
                <w:b/>
              </w:rPr>
            </w:pPr>
            <w:r>
              <w:rPr>
                <w:rFonts w:hint="eastAsia"/>
                <w:b/>
              </w:rPr>
              <w:t>注：此项内容必须以产品彩页、检验报告等为依据，否则视为负偏。</w:t>
            </w:r>
          </w:p>
        </w:tc>
      </w:tr>
      <w:tr>
        <w:tblPrEx>
          <w:tblLayout w:type="fixed"/>
          <w:tblCellMar>
            <w:top w:w="0" w:type="dxa"/>
            <w:left w:w="108" w:type="dxa"/>
            <w:bottom w:w="0" w:type="dxa"/>
            <w:right w:w="108" w:type="dxa"/>
          </w:tblCellMar>
        </w:tblPrEx>
        <w:trPr>
          <w:trHeight w:val="1883" w:hRule="atLeast"/>
        </w:trPr>
        <w:tc>
          <w:tcPr>
            <w:tcW w:w="677" w:type="dxa"/>
            <w:vMerge w:val="continue"/>
            <w:tcBorders>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shd w:val="clear" w:color="auto" w:fill="FFFFFF"/>
              </w:rPr>
            </w:pPr>
          </w:p>
        </w:tc>
        <w:tc>
          <w:tcPr>
            <w:tcW w:w="145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color w:val="000000"/>
                <w:shd w:val="clear" w:color="auto" w:fill="FFFFFF"/>
              </w:rPr>
            </w:pPr>
            <w:r>
              <w:rPr>
                <w:rFonts w:hint="eastAsia" w:ascii="宋体" w:hAnsi="宋体" w:cs="宋体"/>
                <w:color w:val="000000"/>
                <w:shd w:val="clear" w:color="auto" w:fill="FFFFFF"/>
              </w:rPr>
              <w:t>样品（10分）</w:t>
            </w:r>
          </w:p>
        </w:tc>
        <w:tc>
          <w:tcPr>
            <w:tcW w:w="6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hAnsi="宋体" w:cs="宋体"/>
              </w:rPr>
            </w:pPr>
            <w:r>
              <w:rPr>
                <w:rFonts w:hint="eastAsia" w:hAnsi="宋体" w:cs="宋体"/>
              </w:rPr>
              <w:t>样品外观、制作工艺、材质、使用功能优秀的得10分；样品外观、制作工艺、材质、使用功能良好的得6分；样品外观、制作工艺、材质、使用功能一般的得2分；样品提供不全或未提供不得分。</w:t>
            </w:r>
          </w:p>
          <w:p>
            <w:pPr>
              <w:autoSpaceDE w:val="0"/>
              <w:autoSpaceDN w:val="0"/>
              <w:spacing w:line="360" w:lineRule="auto"/>
              <w:ind w:firstLine="0" w:firstLineChars="0"/>
              <w:rPr>
                <w:rFonts w:hAnsi="宋体" w:cs="宋体"/>
                <w:b/>
                <w:bCs/>
              </w:rPr>
            </w:pPr>
            <w:r>
              <w:rPr>
                <w:rFonts w:hint="eastAsia" w:hAnsi="宋体" w:cs="宋体"/>
                <w:b/>
                <w:bCs/>
              </w:rPr>
              <w:t>注：须提供样品一套，样品进行密封后与投标文件一起递交。</w:t>
            </w:r>
          </w:p>
        </w:tc>
      </w:tr>
      <w:tr>
        <w:tblPrEx>
          <w:tblLayout w:type="fixed"/>
          <w:tblCellMar>
            <w:top w:w="0" w:type="dxa"/>
            <w:left w:w="108" w:type="dxa"/>
            <w:bottom w:w="0" w:type="dxa"/>
            <w:right w:w="108" w:type="dxa"/>
          </w:tblCellMar>
        </w:tblPrEx>
        <w:trPr>
          <w:trHeight w:val="1416" w:hRule="atLeast"/>
        </w:trPr>
        <w:tc>
          <w:tcPr>
            <w:tcW w:w="677" w:type="dxa"/>
            <w:vMerge w:val="restart"/>
            <w:tcBorders>
              <w:top w:val="single" w:color="000000" w:sz="6" w:space="0"/>
              <w:left w:val="single" w:color="000000" w:sz="6" w:space="0"/>
              <w:right w:val="single" w:color="000000" w:sz="6" w:space="0"/>
            </w:tcBorders>
            <w:vAlign w:val="center"/>
          </w:tcPr>
          <w:p>
            <w:pPr>
              <w:autoSpaceDE w:val="0"/>
              <w:autoSpaceDN w:val="0"/>
              <w:spacing w:line="360" w:lineRule="auto"/>
              <w:ind w:firstLine="199" w:firstLineChars="95"/>
              <w:rPr>
                <w:rFonts w:ascii="宋体" w:hAnsi="宋体" w:cs="宋体"/>
                <w:color w:val="000000"/>
                <w:shd w:val="clear" w:color="auto" w:fill="FFFFFF"/>
              </w:rPr>
            </w:pPr>
            <w:r>
              <w:rPr>
                <w:rFonts w:hint="eastAsia" w:ascii="宋体" w:hAnsi="宋体" w:cs="宋体"/>
                <w:color w:val="000000"/>
                <w:shd w:val="clear" w:color="auto" w:fill="FFFFFF"/>
              </w:rPr>
              <w:t>4</w:t>
            </w:r>
          </w:p>
        </w:tc>
        <w:tc>
          <w:tcPr>
            <w:tcW w:w="1456"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rPr>
                <w:rFonts w:ascii="宋体" w:hAnsi="宋体" w:cs="宋体"/>
                <w:color w:val="000000"/>
                <w:shd w:val="clear" w:color="auto" w:fill="FFFFFF"/>
                <w:lang w:val="zh-CN"/>
              </w:rPr>
            </w:pPr>
            <w:r>
              <w:rPr>
                <w:rFonts w:hint="eastAsia" w:ascii="宋体" w:hAnsi="宋体" w:cs="宋体"/>
              </w:rPr>
              <w:t>项目管理及实施方案（4分）</w:t>
            </w:r>
          </w:p>
        </w:tc>
        <w:tc>
          <w:tcPr>
            <w:tcW w:w="6647"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rPr>
                <w:rFonts w:ascii="宋体" w:hAnsi="宋体" w:cs="宋体"/>
                <w:color w:val="000000"/>
                <w:shd w:val="clear" w:color="auto" w:fill="FFFFFF"/>
              </w:rPr>
            </w:pPr>
            <w:r>
              <w:rPr>
                <w:rFonts w:hint="eastAsia" w:ascii="宋体" w:hAnsi="宋体" w:cs="宋体"/>
              </w:rPr>
              <w:t>设置了项目管理机构；有合理、具体的项目管理措施；有比较详尽的针对项目特点制定实施方案，较好的得4分，一般的得2分，较差的得1分，未提供或其他情况的不得分。</w:t>
            </w:r>
          </w:p>
        </w:tc>
      </w:tr>
      <w:tr>
        <w:tblPrEx>
          <w:tblLayout w:type="fixed"/>
          <w:tblCellMar>
            <w:top w:w="0" w:type="dxa"/>
            <w:left w:w="108" w:type="dxa"/>
            <w:bottom w:w="0" w:type="dxa"/>
            <w:right w:w="108" w:type="dxa"/>
          </w:tblCellMar>
        </w:tblPrEx>
        <w:trPr>
          <w:trHeight w:val="1416" w:hRule="atLeast"/>
        </w:trPr>
        <w:tc>
          <w:tcPr>
            <w:tcW w:w="677" w:type="dxa"/>
            <w:vMerge w:val="continue"/>
            <w:tcBorders>
              <w:left w:val="single" w:color="000000" w:sz="6" w:space="0"/>
              <w:right w:val="single" w:color="000000" w:sz="6" w:space="0"/>
            </w:tcBorders>
            <w:vAlign w:val="center"/>
          </w:tcPr>
          <w:p>
            <w:pPr>
              <w:autoSpaceDE w:val="0"/>
              <w:autoSpaceDN w:val="0"/>
              <w:spacing w:line="360" w:lineRule="auto"/>
              <w:ind w:firstLine="420"/>
              <w:rPr>
                <w:rFonts w:ascii="宋体" w:hAnsi="宋体" w:cs="宋体"/>
                <w:color w:val="000000"/>
                <w:shd w:val="clear" w:color="auto" w:fill="FFFFFF"/>
              </w:rPr>
            </w:pPr>
          </w:p>
        </w:tc>
        <w:tc>
          <w:tcPr>
            <w:tcW w:w="1456"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rPr>
                <w:rFonts w:ascii="宋体" w:hAnsi="宋体" w:cs="宋体"/>
                <w:color w:val="000000"/>
                <w:shd w:val="clear" w:color="auto" w:fill="FFFFFF"/>
                <w:lang w:val="zh-CN"/>
              </w:rPr>
            </w:pPr>
            <w:r>
              <w:rPr>
                <w:rFonts w:hint="eastAsia" w:ascii="宋体" w:hAnsi="宋体" w:cs="宋体"/>
              </w:rPr>
              <w:t>售后服务计划、措施及服务承诺（4分）</w:t>
            </w:r>
          </w:p>
        </w:tc>
        <w:tc>
          <w:tcPr>
            <w:tcW w:w="6647"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rPr>
                <w:rFonts w:ascii="宋体" w:hAnsi="宋体" w:cs="宋体"/>
                <w:color w:val="000000"/>
                <w:shd w:val="clear" w:color="auto" w:fill="FFFFFF"/>
              </w:rPr>
            </w:pPr>
            <w:r>
              <w:rPr>
                <w:rFonts w:hint="eastAsia" w:ascii="宋体" w:hAnsi="宋体" w:cs="宋体"/>
              </w:rPr>
              <w:t>针对招标项目有详尽的配送、验收等方面售后服务能力计划，措施，相关承诺；免费质保期内的服务。较好的得4分，一般的得2分，较差的得1分，未提供或其他情况的不得分。</w:t>
            </w:r>
          </w:p>
        </w:tc>
      </w:tr>
      <w:tr>
        <w:tblPrEx>
          <w:tblLayout w:type="fixed"/>
          <w:tblCellMar>
            <w:top w:w="0" w:type="dxa"/>
            <w:left w:w="108" w:type="dxa"/>
            <w:bottom w:w="0" w:type="dxa"/>
            <w:right w:w="108" w:type="dxa"/>
          </w:tblCellMar>
        </w:tblPrEx>
        <w:trPr>
          <w:trHeight w:val="1431" w:hRule="atLeast"/>
        </w:trPr>
        <w:tc>
          <w:tcPr>
            <w:tcW w:w="677" w:type="dxa"/>
            <w:vMerge w:val="continue"/>
            <w:tcBorders>
              <w:left w:val="single" w:color="000000" w:sz="6" w:space="0"/>
              <w:bottom w:val="single" w:color="000000" w:sz="6" w:space="0"/>
              <w:right w:val="single" w:color="000000" w:sz="6" w:space="0"/>
            </w:tcBorders>
            <w:vAlign w:val="center"/>
          </w:tcPr>
          <w:p>
            <w:pPr>
              <w:autoSpaceDE w:val="0"/>
              <w:autoSpaceDN w:val="0"/>
              <w:spacing w:line="360" w:lineRule="auto"/>
              <w:ind w:firstLine="420"/>
              <w:rPr>
                <w:rFonts w:ascii="宋体" w:hAnsi="宋体" w:cs="宋体"/>
                <w:color w:val="000000"/>
                <w:shd w:val="clear" w:color="auto" w:fill="FFFFFF"/>
              </w:rPr>
            </w:pPr>
          </w:p>
        </w:tc>
        <w:tc>
          <w:tcPr>
            <w:tcW w:w="1456"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rPr>
                <w:rFonts w:ascii="宋体" w:hAnsi="宋体" w:cs="宋体"/>
                <w:color w:val="000000"/>
                <w:shd w:val="clear" w:color="auto" w:fill="FFFFFF"/>
              </w:rPr>
            </w:pPr>
            <w:r>
              <w:rPr>
                <w:rFonts w:hint="eastAsia" w:ascii="宋体" w:hAnsi="宋体" w:cs="宋体"/>
              </w:rPr>
              <w:t>本地化服务能力（</w:t>
            </w:r>
            <w:r>
              <w:rPr>
                <w:rFonts w:hint="eastAsia" w:ascii="宋体" w:hAnsi="宋体" w:cs="宋体"/>
                <w:lang w:val="en-US" w:eastAsia="zh-CN"/>
              </w:rPr>
              <w:t>3</w:t>
            </w:r>
            <w:r>
              <w:rPr>
                <w:rFonts w:hint="eastAsia" w:ascii="宋体" w:hAnsi="宋体" w:cs="宋体"/>
              </w:rPr>
              <w:t>分）</w:t>
            </w:r>
          </w:p>
        </w:tc>
        <w:tc>
          <w:tcPr>
            <w:tcW w:w="6647"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rPr>
                <w:rFonts w:ascii="宋体" w:hAnsi="宋体" w:cs="宋体"/>
                <w:color w:val="000000"/>
                <w:shd w:val="clear" w:color="auto" w:fill="FFFFFF"/>
              </w:rPr>
            </w:pPr>
            <w:r>
              <w:rPr>
                <w:rFonts w:hint="eastAsia" w:ascii="宋体" w:hAnsi="宋体" w:cs="宋体"/>
              </w:rPr>
              <w:t>在青海省内有本地化服务机构或者有委托服务机构的得</w:t>
            </w:r>
            <w:r>
              <w:rPr>
                <w:rFonts w:hint="eastAsia" w:ascii="宋体" w:hAnsi="宋体" w:cs="宋体"/>
                <w:lang w:val="en-US" w:eastAsia="zh-CN"/>
              </w:rPr>
              <w:t>3</w:t>
            </w:r>
            <w:r>
              <w:rPr>
                <w:rFonts w:hint="eastAsia" w:ascii="宋体" w:hAnsi="宋体" w:cs="宋体"/>
              </w:rPr>
              <w:t>分（该项需提供协议、委托服务机构营业执照副本复印件、证明等相关手续复印件）；没有不得分。</w:t>
            </w:r>
          </w:p>
        </w:tc>
      </w:tr>
    </w:tbl>
    <w:p>
      <w:pPr>
        <w:autoSpaceDE w:val="0"/>
        <w:autoSpaceDN w:val="0"/>
        <w:adjustRightInd w:val="0"/>
        <w:ind w:firstLine="0" w:firstLineChars="0"/>
        <w:jc w:val="left"/>
        <w:rPr>
          <w:rFonts w:ascii="宋体" w:hAnsi="Cambria" w:cs="宋体"/>
          <w:sz w:val="24"/>
          <w:szCs w:val="24"/>
        </w:rPr>
      </w:pPr>
    </w:p>
    <w:p>
      <w:pPr>
        <w:widowControl/>
        <w:spacing w:line="360" w:lineRule="auto"/>
        <w:ind w:firstLine="0" w:firstLineChars="0"/>
        <w:jc w:val="center"/>
        <w:outlineLvl w:val="1"/>
        <w:rPr>
          <w:rFonts w:ascii="宋体" w:hAnsi="宋体" w:cs="宋体"/>
          <w:b/>
          <w:bCs/>
          <w:sz w:val="32"/>
          <w:szCs w:val="32"/>
        </w:rPr>
      </w:pPr>
      <w:bookmarkStart w:id="140" w:name="_Toc325726025"/>
      <w:bookmarkStart w:id="141" w:name="_Toc376936756"/>
      <w:bookmarkStart w:id="142" w:name="_Toc2506"/>
      <w:bookmarkStart w:id="143" w:name="_Toc16236594"/>
      <w:bookmarkStart w:id="144" w:name="_Toc464136635"/>
      <w:bookmarkStart w:id="145" w:name="_Toc6689"/>
      <w:r>
        <w:rPr>
          <w:rFonts w:hint="eastAsia" w:ascii="宋体" w:hAnsi="宋体" w:cs="宋体"/>
          <w:b/>
          <w:bCs/>
          <w:sz w:val="32"/>
          <w:szCs w:val="32"/>
        </w:rPr>
        <w:t>七、</w:t>
      </w:r>
      <w:bookmarkEnd w:id="140"/>
      <w:bookmarkEnd w:id="141"/>
      <w:r>
        <w:rPr>
          <w:rFonts w:hint="eastAsia" w:ascii="宋体" w:hAnsi="宋体" w:cs="宋体"/>
          <w:b/>
          <w:bCs/>
          <w:sz w:val="32"/>
          <w:szCs w:val="32"/>
        </w:rPr>
        <w:t>确定成交供应商</w:t>
      </w:r>
      <w:bookmarkEnd w:id="142"/>
      <w:bookmarkEnd w:id="143"/>
      <w:bookmarkEnd w:id="144"/>
      <w:bookmarkEnd w:id="145"/>
    </w:p>
    <w:p>
      <w:pPr>
        <w:pStyle w:val="21"/>
        <w:ind w:firstLine="0" w:firstLineChars="0"/>
        <w:jc w:val="left"/>
        <w:rPr>
          <w:rFonts w:ascii="宋体" w:hAnsi="宋体" w:cs="宋体"/>
          <w:sz w:val="24"/>
          <w:szCs w:val="24"/>
        </w:rPr>
      </w:pPr>
      <w:bookmarkStart w:id="146" w:name="_Toc376936757"/>
      <w:bookmarkStart w:id="147" w:name="_Toc325726026"/>
      <w:bookmarkStart w:id="148" w:name="_Toc16236595"/>
      <w:bookmarkStart w:id="149" w:name="_Toc464136636"/>
      <w:bookmarkStart w:id="150" w:name="_Toc28889"/>
      <w:bookmarkStart w:id="151" w:name="_Toc17038"/>
      <w:r>
        <w:rPr>
          <w:rFonts w:ascii="宋体" w:hAnsi="宋体" w:cs="宋体"/>
          <w:sz w:val="24"/>
          <w:szCs w:val="24"/>
        </w:rPr>
        <w:t>19.</w:t>
      </w:r>
      <w:r>
        <w:rPr>
          <w:rFonts w:hint="eastAsia" w:ascii="宋体" w:hAnsi="宋体" w:cs="宋体"/>
          <w:sz w:val="24"/>
          <w:szCs w:val="24"/>
        </w:rPr>
        <w:t>推荐并确定成交</w:t>
      </w:r>
      <w:bookmarkEnd w:id="146"/>
      <w:bookmarkEnd w:id="147"/>
      <w:r>
        <w:rPr>
          <w:rFonts w:hint="eastAsia" w:ascii="宋体" w:hAnsi="宋体" w:cs="宋体"/>
          <w:sz w:val="24"/>
          <w:szCs w:val="24"/>
        </w:rPr>
        <w:t>供应商</w:t>
      </w:r>
      <w:bookmarkEnd w:id="148"/>
      <w:bookmarkEnd w:id="149"/>
      <w:bookmarkEnd w:id="150"/>
      <w:bookmarkEnd w:id="151"/>
    </w:p>
    <w:p>
      <w:pPr>
        <w:spacing w:line="360" w:lineRule="auto"/>
        <w:ind w:firstLine="480"/>
        <w:jc w:val="left"/>
        <w:rPr>
          <w:rFonts w:ascii="宋体" w:cs="Times New Roman"/>
          <w:sz w:val="24"/>
          <w:szCs w:val="24"/>
        </w:rPr>
      </w:pP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21"/>
        <w:ind w:firstLine="0" w:firstLineChars="0"/>
        <w:jc w:val="left"/>
        <w:rPr>
          <w:rFonts w:ascii="宋体" w:hAnsi="宋体" w:cs="宋体"/>
          <w:sz w:val="24"/>
          <w:szCs w:val="24"/>
        </w:rPr>
      </w:pPr>
      <w:bookmarkStart w:id="152" w:name="_Toc464136637"/>
      <w:bookmarkStart w:id="153" w:name="_Toc16236596"/>
      <w:bookmarkStart w:id="154" w:name="_Toc325726028"/>
      <w:bookmarkStart w:id="155" w:name="_Toc2346"/>
      <w:bookmarkStart w:id="156" w:name="_Toc376936759"/>
      <w:bookmarkStart w:id="157" w:name="_Toc2963"/>
      <w:bookmarkStart w:id="158" w:name="_Toc325726027"/>
      <w:r>
        <w:rPr>
          <w:rFonts w:ascii="宋体" w:hAnsi="宋体" w:cs="宋体"/>
          <w:sz w:val="24"/>
          <w:szCs w:val="24"/>
        </w:rPr>
        <w:t>20.</w:t>
      </w:r>
      <w:r>
        <w:rPr>
          <w:rFonts w:hint="eastAsia" w:ascii="宋体" w:hAnsi="宋体" w:cs="宋体"/>
          <w:sz w:val="24"/>
          <w:szCs w:val="24"/>
        </w:rPr>
        <w:t>成交通知</w:t>
      </w:r>
      <w:bookmarkEnd w:id="152"/>
      <w:bookmarkEnd w:id="153"/>
      <w:bookmarkEnd w:id="154"/>
      <w:bookmarkEnd w:id="155"/>
      <w:bookmarkEnd w:id="156"/>
      <w:bookmarkEnd w:id="157"/>
    </w:p>
    <w:p>
      <w:pPr>
        <w:spacing w:line="360" w:lineRule="auto"/>
        <w:ind w:firstLine="0" w:firstLineChars="0"/>
        <w:jc w:val="left"/>
        <w:rPr>
          <w:rFonts w:ascii="宋体" w:cs="Times New Roman"/>
          <w:sz w:val="24"/>
          <w:szCs w:val="24"/>
        </w:rPr>
      </w:pPr>
      <w:r>
        <w:rPr>
          <w:rFonts w:ascii="宋体" w:hAnsi="宋体" w:cs="宋体"/>
          <w:sz w:val="24"/>
          <w:szCs w:val="24"/>
        </w:rPr>
        <w:t>20.1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个工作日内，在发布磋商公告的网站（青海政府采购网）上公告成交结果，同时向成交供应商发出成交通知书。</w:t>
      </w:r>
    </w:p>
    <w:p>
      <w:pPr>
        <w:spacing w:line="360" w:lineRule="auto"/>
        <w:ind w:firstLine="0" w:firstLineChars="0"/>
        <w:jc w:val="left"/>
        <w:rPr>
          <w:rFonts w:ascii="宋体" w:cs="Times New Roman"/>
          <w:sz w:val="24"/>
          <w:szCs w:val="24"/>
        </w:rPr>
      </w:pPr>
      <w:r>
        <w:rPr>
          <w:rFonts w:ascii="宋体" w:hAnsi="宋体" w:cs="宋体"/>
          <w:sz w:val="24"/>
          <w:szCs w:val="24"/>
        </w:rPr>
        <w:t>20.2</w:t>
      </w:r>
      <w:r>
        <w:rPr>
          <w:rFonts w:hint="eastAsia" w:ascii="宋体" w:hAnsi="宋体" w:cs="宋体"/>
          <w:sz w:val="24"/>
          <w:szCs w:val="24"/>
        </w:rPr>
        <w:t>《成交通知书》发出后，采购人改变成交结果的，或者成交供应商无正当理由放弃成交项目的，依法承担法律责任。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cs="宋体"/>
          <w:b/>
          <w:bCs/>
          <w:sz w:val="32"/>
          <w:szCs w:val="32"/>
        </w:rPr>
      </w:pPr>
      <w:bookmarkStart w:id="159" w:name="_Toc16236597"/>
      <w:bookmarkStart w:id="160" w:name="_Toc5556"/>
      <w:bookmarkStart w:id="161" w:name="_Toc18063"/>
      <w:bookmarkStart w:id="162" w:name="_Toc376936758"/>
      <w:bookmarkStart w:id="163" w:name="_Toc464136638"/>
      <w:r>
        <w:rPr>
          <w:rFonts w:hint="eastAsia" w:ascii="宋体" w:hAnsi="宋体" w:cs="宋体"/>
          <w:b/>
          <w:bCs/>
          <w:sz w:val="32"/>
          <w:szCs w:val="32"/>
        </w:rPr>
        <w:t>八、授予合同</w:t>
      </w:r>
      <w:bookmarkEnd w:id="158"/>
      <w:bookmarkEnd w:id="159"/>
      <w:bookmarkEnd w:id="160"/>
      <w:bookmarkEnd w:id="161"/>
      <w:bookmarkEnd w:id="162"/>
      <w:bookmarkEnd w:id="163"/>
    </w:p>
    <w:p>
      <w:pPr>
        <w:pStyle w:val="21"/>
        <w:ind w:firstLine="0" w:firstLineChars="0"/>
        <w:jc w:val="left"/>
        <w:rPr>
          <w:rFonts w:ascii="宋体" w:hAnsi="宋体" w:cs="宋体"/>
          <w:sz w:val="24"/>
          <w:szCs w:val="24"/>
        </w:rPr>
      </w:pPr>
      <w:bookmarkStart w:id="164" w:name="_Toc921"/>
      <w:bookmarkStart w:id="165" w:name="_Toc325726029"/>
      <w:bookmarkStart w:id="166" w:name="_Toc376936760"/>
      <w:bookmarkStart w:id="167" w:name="_Toc16236598"/>
      <w:bookmarkStart w:id="168" w:name="_Toc28394"/>
      <w:bookmarkStart w:id="169" w:name="_Toc464136639"/>
      <w:r>
        <w:rPr>
          <w:rFonts w:ascii="宋体" w:hAnsi="宋体" w:cs="宋体"/>
          <w:sz w:val="24"/>
          <w:szCs w:val="24"/>
        </w:rPr>
        <w:t>21.</w:t>
      </w:r>
      <w:r>
        <w:rPr>
          <w:rFonts w:hint="eastAsia" w:ascii="宋体" w:hAnsi="宋体" w:cs="宋体"/>
          <w:sz w:val="24"/>
          <w:szCs w:val="24"/>
        </w:rPr>
        <w:t>签订合同</w:t>
      </w:r>
      <w:bookmarkEnd w:id="164"/>
      <w:bookmarkEnd w:id="165"/>
      <w:bookmarkEnd w:id="166"/>
      <w:bookmarkEnd w:id="167"/>
      <w:bookmarkEnd w:id="168"/>
      <w:bookmarkEnd w:id="169"/>
    </w:p>
    <w:p>
      <w:pPr>
        <w:spacing w:line="360" w:lineRule="auto"/>
        <w:ind w:firstLine="0" w:firstLineChars="0"/>
        <w:jc w:val="left"/>
        <w:rPr>
          <w:rFonts w:ascii="宋体" w:hAnsi="宋体" w:cs="宋体"/>
          <w:sz w:val="24"/>
          <w:szCs w:val="24"/>
        </w:rPr>
      </w:pPr>
      <w:bookmarkStart w:id="170" w:name="_Toc376936761"/>
      <w:bookmarkStart w:id="171" w:name="_Toc325726030"/>
      <w:r>
        <w:rPr>
          <w:rFonts w:ascii="宋体" w:hAnsi="宋体" w:cs="宋体"/>
          <w:sz w:val="24"/>
          <w:szCs w:val="24"/>
        </w:rPr>
        <w:t>21.1</w:t>
      </w:r>
      <w:r>
        <w:rPr>
          <w:rFonts w:hint="eastAsia" w:ascii="宋体" w:hAnsi="宋体" w:cs="宋体"/>
          <w:sz w:val="24"/>
          <w:szCs w:val="24"/>
        </w:rPr>
        <w:t>采购人与成交供应商应当在成交通知书发出之日起</w:t>
      </w:r>
      <w:r>
        <w:rPr>
          <w:rFonts w:ascii="宋体" w:hAnsi="宋体" w:cs="宋体"/>
          <w:sz w:val="24"/>
          <w:szCs w:val="24"/>
        </w:rPr>
        <w:t>30</w:t>
      </w:r>
      <w:r>
        <w:rPr>
          <w:rFonts w:hint="eastAsia" w:ascii="宋体" w:hAnsi="宋体" w:cs="宋体"/>
          <w:sz w:val="24"/>
          <w:szCs w:val="24"/>
        </w:rPr>
        <w:t>日内，按照磋商文件确定的合同文本以及采购标的、规格型号、采购金额、采购数量、技术和服务要求等事项签订政府采购合同。</w:t>
      </w:r>
    </w:p>
    <w:p>
      <w:pPr>
        <w:spacing w:line="360" w:lineRule="auto"/>
        <w:ind w:firstLine="0" w:firstLineChars="0"/>
        <w:rPr>
          <w:rFonts w:ascii="宋体" w:cs="Times New Roman"/>
          <w:sz w:val="24"/>
          <w:szCs w:val="24"/>
        </w:rPr>
      </w:pPr>
      <w:r>
        <w:rPr>
          <w:rFonts w:hint="eastAsia" w:ascii="宋体" w:hAnsi="宋体"/>
          <w:sz w:val="24"/>
          <w:szCs w:val="24"/>
        </w:rPr>
        <w:t>21.2</w:t>
      </w:r>
      <w:r>
        <w:rPr>
          <w:rFonts w:hint="eastAsia" w:ascii="宋体" w:hAnsi="宋体" w:cs="宋体"/>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cs="Times New Roman"/>
          <w:sz w:val="24"/>
          <w:szCs w:val="24"/>
        </w:rPr>
      </w:pPr>
      <w:r>
        <w:rPr>
          <w:rFonts w:ascii="宋体" w:hAnsi="宋体" w:cs="宋体"/>
          <w:sz w:val="24"/>
          <w:szCs w:val="24"/>
        </w:rPr>
        <w:t>21.</w:t>
      </w:r>
      <w:r>
        <w:rPr>
          <w:rFonts w:hint="eastAsia" w:ascii="宋体" w:hAnsi="宋体" w:cs="宋体"/>
          <w:sz w:val="24"/>
          <w:szCs w:val="24"/>
        </w:rPr>
        <w:t>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cs="宋体"/>
          <w:b/>
          <w:bCs/>
          <w:sz w:val="32"/>
          <w:szCs w:val="32"/>
        </w:rPr>
      </w:pPr>
      <w:bookmarkStart w:id="172" w:name="_Toc16236599"/>
      <w:bookmarkStart w:id="173" w:name="_Toc464136640"/>
      <w:bookmarkStart w:id="174" w:name="_Toc896"/>
      <w:bookmarkStart w:id="175" w:name="_Toc22442"/>
      <w:r>
        <w:rPr>
          <w:rFonts w:hint="eastAsia" w:ascii="宋体" w:hAnsi="宋体" w:cs="宋体"/>
          <w:b/>
          <w:bCs/>
          <w:sz w:val="32"/>
          <w:szCs w:val="32"/>
        </w:rPr>
        <w:t>九、</w:t>
      </w:r>
      <w:bookmarkEnd w:id="170"/>
      <w:bookmarkEnd w:id="171"/>
      <w:r>
        <w:rPr>
          <w:rFonts w:hint="eastAsia" w:ascii="宋体" w:hAnsi="宋体" w:cs="宋体"/>
          <w:b/>
          <w:bCs/>
          <w:sz w:val="32"/>
          <w:szCs w:val="32"/>
        </w:rPr>
        <w:t>磋商活动终止</w:t>
      </w:r>
      <w:bookmarkEnd w:id="172"/>
      <w:bookmarkEnd w:id="173"/>
      <w:bookmarkEnd w:id="174"/>
      <w:bookmarkEnd w:id="175"/>
    </w:p>
    <w:p>
      <w:pPr>
        <w:pStyle w:val="21"/>
        <w:ind w:firstLine="0" w:firstLineChars="0"/>
        <w:jc w:val="left"/>
        <w:rPr>
          <w:rFonts w:ascii="宋体" w:hAnsi="宋体" w:cs="宋体"/>
          <w:sz w:val="24"/>
          <w:szCs w:val="24"/>
        </w:rPr>
      </w:pPr>
      <w:bookmarkStart w:id="176" w:name="_Toc11684"/>
      <w:bookmarkStart w:id="177" w:name="_Toc16236600"/>
      <w:bookmarkStart w:id="178" w:name="_Toc7098"/>
      <w:bookmarkStart w:id="179" w:name="_Toc464136641"/>
      <w:bookmarkStart w:id="180" w:name="_Toc376936762"/>
      <w:bookmarkStart w:id="181" w:name="_Toc325726031"/>
      <w:r>
        <w:rPr>
          <w:rFonts w:ascii="宋体" w:hAnsi="宋体" w:cs="宋体"/>
          <w:sz w:val="24"/>
          <w:szCs w:val="24"/>
        </w:rPr>
        <w:t>22.</w:t>
      </w:r>
      <w:r>
        <w:rPr>
          <w:rFonts w:hint="eastAsia" w:ascii="宋体" w:hAnsi="宋体" w:cs="宋体"/>
          <w:sz w:val="24"/>
          <w:szCs w:val="24"/>
        </w:rPr>
        <w:t>终止情形</w:t>
      </w:r>
      <w:bookmarkEnd w:id="176"/>
      <w:bookmarkEnd w:id="177"/>
      <w:bookmarkEnd w:id="178"/>
      <w:bookmarkEnd w:id="179"/>
    </w:p>
    <w:p>
      <w:pPr>
        <w:spacing w:line="360" w:lineRule="auto"/>
        <w:ind w:firstLine="0" w:firstLineChars="0"/>
        <w:jc w:val="left"/>
        <w:rPr>
          <w:rFonts w:ascii="宋体" w:cs="Times New Roman"/>
          <w:sz w:val="24"/>
          <w:szCs w:val="24"/>
        </w:rPr>
      </w:pPr>
      <w:r>
        <w:rPr>
          <w:rFonts w:ascii="宋体" w:hAnsi="宋体" w:cs="宋体"/>
          <w:sz w:val="24"/>
          <w:szCs w:val="24"/>
        </w:rPr>
        <w:t>22.1</w:t>
      </w:r>
      <w:bookmarkEnd w:id="180"/>
      <w:bookmarkEnd w:id="181"/>
      <w:r>
        <w:rPr>
          <w:rFonts w:hint="eastAsia" w:ascii="宋体" w:hAnsi="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pPr>
        <w:spacing w:line="360" w:lineRule="auto"/>
        <w:ind w:firstLine="0" w:firstLineChars="0"/>
        <w:rPr>
          <w:rFonts w:ascii="宋体" w:cs="Times New Roman"/>
          <w:sz w:val="24"/>
          <w:szCs w:val="24"/>
        </w:rPr>
      </w:pPr>
      <w:r>
        <w:rPr>
          <w:rFonts w:ascii="宋体" w:hAnsi="宋体" w:cs="宋体"/>
          <w:sz w:val="24"/>
          <w:szCs w:val="24"/>
        </w:rPr>
        <w:t>22.2</w:t>
      </w:r>
      <w:r>
        <w:rPr>
          <w:rFonts w:hint="eastAsia" w:ascii="宋体" w:hAnsi="宋体" w:cs="宋体"/>
          <w:sz w:val="24"/>
          <w:szCs w:val="24"/>
        </w:rPr>
        <w:t>终止磋商活动后，由采购代理机构发布终止公告并说明原因。</w:t>
      </w:r>
      <w:bookmarkStart w:id="182" w:name="_Toc325726032"/>
    </w:p>
    <w:p>
      <w:pPr>
        <w:widowControl/>
        <w:spacing w:line="360" w:lineRule="auto"/>
        <w:ind w:firstLine="0" w:firstLineChars="0"/>
        <w:jc w:val="center"/>
        <w:outlineLvl w:val="1"/>
        <w:rPr>
          <w:rFonts w:ascii="宋体" w:hAnsi="宋体" w:cs="宋体"/>
          <w:b/>
          <w:bCs/>
          <w:sz w:val="32"/>
          <w:szCs w:val="32"/>
        </w:rPr>
      </w:pPr>
      <w:bookmarkStart w:id="183" w:name="_Toc27950"/>
      <w:bookmarkStart w:id="184" w:name="_Toc6646"/>
      <w:bookmarkStart w:id="185" w:name="_Toc16236601"/>
      <w:bookmarkStart w:id="186" w:name="_Toc376936763"/>
      <w:bookmarkStart w:id="187" w:name="_Toc464136642"/>
      <w:r>
        <w:rPr>
          <w:rFonts w:hint="eastAsia" w:ascii="宋体" w:hAnsi="宋体" w:cs="宋体"/>
          <w:b/>
          <w:bCs/>
          <w:sz w:val="32"/>
          <w:szCs w:val="32"/>
        </w:rPr>
        <w:t>十、处罚</w:t>
      </w:r>
      <w:bookmarkEnd w:id="182"/>
      <w:bookmarkEnd w:id="183"/>
      <w:bookmarkEnd w:id="184"/>
      <w:bookmarkEnd w:id="185"/>
      <w:bookmarkEnd w:id="186"/>
      <w:bookmarkEnd w:id="187"/>
    </w:p>
    <w:p>
      <w:pPr>
        <w:pStyle w:val="21"/>
        <w:ind w:firstLine="0" w:firstLineChars="0"/>
        <w:jc w:val="left"/>
        <w:rPr>
          <w:rFonts w:ascii="宋体" w:hAnsi="宋体" w:cs="宋体"/>
          <w:sz w:val="24"/>
          <w:szCs w:val="24"/>
        </w:rPr>
      </w:pPr>
      <w:bookmarkStart w:id="188" w:name="_Toc17567"/>
      <w:bookmarkStart w:id="189" w:name="_Toc16236602"/>
      <w:bookmarkStart w:id="190" w:name="_Toc376936764"/>
      <w:bookmarkStart w:id="191" w:name="_Toc325726033"/>
      <w:bookmarkStart w:id="192" w:name="_Toc464136643"/>
      <w:bookmarkStart w:id="193" w:name="_Toc28018"/>
      <w:r>
        <w:rPr>
          <w:rFonts w:ascii="宋体" w:hAnsi="宋体" w:cs="宋体"/>
          <w:sz w:val="24"/>
          <w:szCs w:val="24"/>
        </w:rPr>
        <w:t>23.</w:t>
      </w:r>
      <w:r>
        <w:rPr>
          <w:rFonts w:hint="eastAsia" w:ascii="宋体" w:hAnsi="宋体" w:cs="宋体"/>
          <w:sz w:val="24"/>
          <w:szCs w:val="24"/>
        </w:rPr>
        <w:t>处罚情形</w:t>
      </w:r>
      <w:bookmarkEnd w:id="188"/>
      <w:bookmarkEnd w:id="189"/>
      <w:bookmarkEnd w:id="190"/>
      <w:bookmarkEnd w:id="191"/>
      <w:bookmarkEnd w:id="192"/>
      <w:bookmarkEnd w:id="193"/>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成交供应商有下列情形之一的，成交结果无效，磋商保证金不予退还。情节严重的，报同级财政部门依法进行处理：</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1</w:t>
      </w:r>
      <w:r>
        <w:rPr>
          <w:rFonts w:hint="eastAsia" w:ascii="宋体" w:hAnsi="宋体" w:cs="宋体"/>
          <w:sz w:val="24"/>
          <w:szCs w:val="24"/>
          <w:lang w:val="zh-CN"/>
        </w:rPr>
        <w:t>）提供虚假材料谋取成交、成交的；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2</w:t>
      </w:r>
      <w:r>
        <w:rPr>
          <w:rFonts w:hint="eastAsia" w:ascii="宋体" w:hAnsi="宋体" w:cs="宋体"/>
          <w:sz w:val="24"/>
          <w:szCs w:val="24"/>
          <w:lang w:val="zh-CN"/>
        </w:rPr>
        <w:t>）采取不正当手段诋毁、排挤其他供应商的；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）与采购人、其他供应商或者采购代理机构恶意串通的；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）向采购人、采购代理机构行贿或者提供其他不正当利益的；</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）向磋商小组行贿或者提供其他不正当利益。</w:t>
      </w:r>
    </w:p>
    <w:p>
      <w:pPr>
        <w:widowControl/>
        <w:spacing w:line="360" w:lineRule="auto"/>
        <w:ind w:firstLine="0" w:firstLineChars="0"/>
        <w:jc w:val="center"/>
        <w:outlineLvl w:val="1"/>
        <w:rPr>
          <w:rFonts w:ascii="宋体" w:hAnsi="宋体" w:cs="宋体"/>
          <w:b/>
          <w:bCs/>
          <w:sz w:val="32"/>
          <w:szCs w:val="32"/>
        </w:rPr>
      </w:pPr>
      <w:bookmarkStart w:id="194" w:name="_Toc16236603"/>
      <w:r>
        <w:rPr>
          <w:rFonts w:hint="eastAsia" w:ascii="宋体" w:hAnsi="宋体" w:cs="宋体"/>
          <w:b/>
          <w:bCs/>
          <w:sz w:val="32"/>
          <w:szCs w:val="32"/>
        </w:rPr>
        <w:t>十一、磋商代理服务收费标准</w:t>
      </w:r>
      <w:bookmarkEnd w:id="194"/>
    </w:p>
    <w:tbl>
      <w:tblPr>
        <w:tblStyle w:val="23"/>
        <w:tblW w:w="6520" w:type="dxa"/>
        <w:tblInd w:w="1101" w:type="dxa"/>
        <w:tblLayout w:type="fixed"/>
        <w:tblCellMar>
          <w:top w:w="0" w:type="dxa"/>
          <w:left w:w="108" w:type="dxa"/>
          <w:bottom w:w="0" w:type="dxa"/>
          <w:right w:w="108" w:type="dxa"/>
        </w:tblCellMar>
      </w:tblPr>
      <w:tblGrid>
        <w:gridCol w:w="3858"/>
        <w:gridCol w:w="2662"/>
      </w:tblGrid>
      <w:tr>
        <w:tblPrEx>
          <w:tblLayout w:type="fixed"/>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firstLine="720" w:firstLineChars="300"/>
              <w:rPr>
                <w:sz w:val="24"/>
                <w:szCs w:val="24"/>
              </w:rPr>
            </w:pPr>
            <w:bookmarkStart w:id="195" w:name="_Toc464136644"/>
            <w:bookmarkStart w:id="196" w:name="_Toc325726034"/>
            <w:bookmarkStart w:id="197" w:name="_Toc19538"/>
            <w:bookmarkStart w:id="198" w:name="_Toc376936765"/>
            <w:bookmarkStart w:id="199" w:name="_Toc16406"/>
            <w:r>
              <w:rPr>
                <w:rFonts w:hint="eastAsia" w:ascii="宋体" w:hAnsi="Cambria" w:cs="宋体"/>
                <w:sz w:val="24"/>
                <w:szCs w:val="24"/>
                <w:lang w:val="zh-CN"/>
              </w:rPr>
              <w:t>服务</w:t>
            </w:r>
            <w:r>
              <w:rPr>
                <w:rFonts w:hint="eastAsia" w:ascii="宋体" w:cs="宋体"/>
                <w:sz w:val="24"/>
                <w:szCs w:val="24"/>
                <w:lang w:val="zh-CN"/>
              </w:rPr>
              <w:t>类型、费率</w:t>
            </w:r>
          </w:p>
          <w:p>
            <w:pPr>
              <w:autoSpaceDE w:val="0"/>
              <w:autoSpaceDN w:val="0"/>
              <w:adjustRightInd w:val="0"/>
              <w:ind w:firstLine="720" w:firstLineChars="300"/>
              <w:rPr>
                <w:sz w:val="24"/>
                <w:szCs w:val="24"/>
              </w:rPr>
            </w:pPr>
            <w:r>
              <w:rPr>
                <w:rFonts w:hint="eastAsia" w:ascii="宋体" w:cs="宋体"/>
                <w:sz w:val="24"/>
                <w:szCs w:val="24"/>
                <w:lang w:val="zh-CN"/>
              </w:rPr>
              <w:t>成交金额（万元）</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cs="宋体"/>
                <w:sz w:val="24"/>
                <w:szCs w:val="24"/>
                <w:lang w:val="zh-CN"/>
              </w:rPr>
            </w:pPr>
            <w:r>
              <w:rPr>
                <w:rFonts w:hint="eastAsia" w:ascii="宋体" w:cs="宋体"/>
                <w:sz w:val="24"/>
                <w:szCs w:val="24"/>
                <w:lang w:val="zh-CN"/>
              </w:rPr>
              <w:t>货物类</w:t>
            </w:r>
          </w:p>
        </w:tc>
      </w:tr>
      <w:tr>
        <w:tblPrEx>
          <w:tblLayout w:type="fixed"/>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firstLine="480"/>
              <w:jc w:val="center"/>
              <w:rPr>
                <w:rFonts w:ascii="宋体" w:cs="宋体"/>
                <w:sz w:val="24"/>
                <w:szCs w:val="24"/>
                <w:lang w:val="zh-CN"/>
              </w:rPr>
            </w:pPr>
            <w:r>
              <w:rPr>
                <w:sz w:val="24"/>
                <w:szCs w:val="24"/>
              </w:rPr>
              <w:t>100</w:t>
            </w:r>
            <w:r>
              <w:rPr>
                <w:rFonts w:hint="eastAsia" w:ascii="宋体" w:cs="宋体"/>
                <w:sz w:val="24"/>
                <w:szCs w:val="24"/>
                <w:lang w:val="zh-CN"/>
              </w:rPr>
              <w:t>以下</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firstLine="480"/>
              <w:jc w:val="center"/>
              <w:rPr>
                <w:rFonts w:ascii="宋体" w:cs="宋体"/>
                <w:sz w:val="24"/>
                <w:szCs w:val="24"/>
                <w:lang w:val="zh-CN"/>
              </w:rPr>
            </w:pPr>
            <w:r>
              <w:rPr>
                <w:sz w:val="24"/>
                <w:szCs w:val="24"/>
              </w:rPr>
              <w:t>1.</w:t>
            </w:r>
            <w:r>
              <w:rPr>
                <w:rFonts w:hint="eastAsia"/>
                <w:sz w:val="24"/>
                <w:szCs w:val="24"/>
              </w:rPr>
              <w:t>5</w:t>
            </w:r>
            <w:r>
              <w:rPr>
                <w:sz w:val="24"/>
                <w:szCs w:val="24"/>
              </w:rPr>
              <w:t>%</w:t>
            </w:r>
          </w:p>
        </w:tc>
      </w:tr>
      <w:tr>
        <w:tblPrEx>
          <w:tblLayout w:type="fixed"/>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firstLine="480"/>
              <w:jc w:val="center"/>
              <w:rPr>
                <w:rFonts w:ascii="宋体" w:cs="宋体"/>
                <w:sz w:val="24"/>
                <w:szCs w:val="24"/>
                <w:lang w:val="zh-CN"/>
              </w:rPr>
            </w:pPr>
            <w:r>
              <w:rPr>
                <w:sz w:val="24"/>
                <w:szCs w:val="24"/>
              </w:rPr>
              <w:t>100</w:t>
            </w:r>
            <w:r>
              <w:rPr>
                <w:rFonts w:ascii="宋体" w:cs="宋体"/>
                <w:sz w:val="24"/>
                <w:szCs w:val="24"/>
                <w:lang w:val="zh-CN"/>
              </w:rPr>
              <w:t>—</w:t>
            </w:r>
            <w:r>
              <w:rPr>
                <w:sz w:val="24"/>
                <w:szCs w:val="24"/>
              </w:rPr>
              <w:t>500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firstLine="480"/>
              <w:jc w:val="center"/>
              <w:rPr>
                <w:rFonts w:ascii="宋体" w:cs="宋体"/>
                <w:sz w:val="24"/>
                <w:szCs w:val="24"/>
                <w:lang w:val="zh-CN"/>
              </w:rPr>
            </w:pPr>
            <w:r>
              <w:rPr>
                <w:rFonts w:hint="eastAsia"/>
                <w:sz w:val="24"/>
                <w:szCs w:val="24"/>
              </w:rPr>
              <w:t>1.1</w:t>
            </w:r>
            <w:r>
              <w:rPr>
                <w:sz w:val="24"/>
                <w:szCs w:val="24"/>
              </w:rPr>
              <w:t>%</w:t>
            </w:r>
          </w:p>
        </w:tc>
      </w:tr>
      <w:tr>
        <w:tblPrEx>
          <w:tblLayout w:type="fixed"/>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firstLine="480"/>
              <w:jc w:val="center"/>
              <w:rPr>
                <w:rFonts w:ascii="宋体" w:cs="宋体"/>
                <w:sz w:val="24"/>
                <w:szCs w:val="24"/>
                <w:lang w:val="zh-CN"/>
              </w:rPr>
            </w:pPr>
            <w:r>
              <w:rPr>
                <w:sz w:val="24"/>
                <w:szCs w:val="24"/>
              </w:rPr>
              <w:t>500</w:t>
            </w:r>
            <w:r>
              <w:rPr>
                <w:rFonts w:ascii="宋体" w:cs="宋体"/>
                <w:sz w:val="24"/>
                <w:szCs w:val="24"/>
                <w:lang w:val="zh-CN"/>
              </w:rPr>
              <w:t>—</w:t>
            </w:r>
            <w:r>
              <w:rPr>
                <w:sz w:val="24"/>
                <w:szCs w:val="24"/>
              </w:rPr>
              <w:t>1000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firstLine="480"/>
              <w:jc w:val="center"/>
              <w:rPr>
                <w:rFonts w:ascii="宋体" w:cs="宋体"/>
                <w:sz w:val="24"/>
                <w:szCs w:val="24"/>
                <w:lang w:val="zh-CN"/>
              </w:rPr>
            </w:pPr>
            <w:r>
              <w:rPr>
                <w:rFonts w:hint="eastAsia"/>
                <w:sz w:val="24"/>
                <w:szCs w:val="24"/>
              </w:rPr>
              <w:t>0.8</w:t>
            </w:r>
            <w:r>
              <w:rPr>
                <w:sz w:val="24"/>
                <w:szCs w:val="24"/>
              </w:rPr>
              <w:t>%</w:t>
            </w:r>
          </w:p>
        </w:tc>
      </w:tr>
    </w:tbl>
    <w:p>
      <w:pPr>
        <w:ind w:firstLine="480"/>
        <w:rPr>
          <w:sz w:val="24"/>
          <w:szCs w:val="24"/>
        </w:rPr>
      </w:pPr>
      <w:r>
        <w:rPr>
          <w:rFonts w:hint="eastAsia"/>
          <w:sz w:val="24"/>
          <w:szCs w:val="24"/>
        </w:rPr>
        <w:t>注：1、收取对象：成交供应商</w:t>
      </w:r>
    </w:p>
    <w:p>
      <w:pPr>
        <w:ind w:left="1438" w:leftChars="228" w:hanging="960" w:hangingChars="400"/>
        <w:rPr>
          <w:sz w:val="24"/>
          <w:szCs w:val="24"/>
        </w:rPr>
      </w:pPr>
      <w:r>
        <w:rPr>
          <w:rFonts w:hint="eastAsia"/>
          <w:sz w:val="24"/>
          <w:szCs w:val="24"/>
        </w:rPr>
        <w:t xml:space="preserve">    2、磋商代理服务收费按差额定率累进法计算。例如：某货物招标代理业务成交金额为100万元，计算招标代理服务收费额如下：</w:t>
      </w:r>
      <w:r>
        <w:rPr>
          <w:sz w:val="24"/>
          <w:szCs w:val="24"/>
        </w:rPr>
        <w:br w:type="textWrapping"/>
      </w:r>
      <w:r>
        <w:rPr>
          <w:sz w:val="24"/>
          <w:szCs w:val="24"/>
        </w:rPr>
        <w:t>100</w:t>
      </w:r>
      <w:r>
        <w:rPr>
          <w:rFonts w:hint="eastAsia"/>
          <w:sz w:val="24"/>
          <w:szCs w:val="24"/>
        </w:rPr>
        <w:t>万元×1.5％＝1.5万元</w:t>
      </w:r>
      <w:r>
        <w:rPr>
          <w:sz w:val="24"/>
          <w:szCs w:val="24"/>
        </w:rPr>
        <w:br w:type="textWrapping"/>
      </w:r>
    </w:p>
    <w:p>
      <w:pPr>
        <w:widowControl/>
        <w:spacing w:line="360" w:lineRule="auto"/>
        <w:ind w:firstLine="0" w:firstLineChars="0"/>
        <w:jc w:val="center"/>
        <w:outlineLvl w:val="1"/>
        <w:rPr>
          <w:rFonts w:ascii="宋体" w:hAnsi="宋体" w:cs="宋体"/>
          <w:b/>
          <w:bCs/>
          <w:sz w:val="32"/>
          <w:szCs w:val="32"/>
        </w:rPr>
      </w:pPr>
    </w:p>
    <w:p>
      <w:pPr>
        <w:widowControl/>
        <w:spacing w:line="360" w:lineRule="auto"/>
        <w:ind w:firstLine="0" w:firstLineChars="0"/>
        <w:jc w:val="center"/>
        <w:outlineLvl w:val="1"/>
        <w:rPr>
          <w:rFonts w:ascii="宋体" w:hAnsi="宋体" w:cs="宋体"/>
          <w:b/>
          <w:bCs/>
          <w:sz w:val="32"/>
          <w:szCs w:val="32"/>
        </w:rPr>
      </w:pPr>
      <w:bookmarkStart w:id="200" w:name="_Toc16236604"/>
      <w:r>
        <w:rPr>
          <w:rFonts w:hint="eastAsia" w:ascii="宋体" w:hAnsi="宋体" w:cs="宋体"/>
          <w:b/>
          <w:bCs/>
          <w:sz w:val="32"/>
          <w:szCs w:val="32"/>
        </w:rPr>
        <w:t>十二、其他</w:t>
      </w:r>
      <w:bookmarkEnd w:id="195"/>
      <w:bookmarkEnd w:id="196"/>
      <w:bookmarkEnd w:id="197"/>
      <w:bookmarkEnd w:id="198"/>
      <w:bookmarkEnd w:id="199"/>
      <w:bookmarkEnd w:id="200"/>
    </w:p>
    <w:p>
      <w:pPr>
        <w:wordWrap w:val="0"/>
        <w:spacing w:line="360" w:lineRule="auto"/>
        <w:ind w:firstLine="480"/>
        <w:rPr>
          <w:rFonts w:ascii="宋体" w:cs="Times New Roman"/>
          <w:sz w:val="24"/>
          <w:szCs w:val="24"/>
        </w:rPr>
      </w:pPr>
      <w:r>
        <w:rPr>
          <w:rFonts w:hint="eastAsia" w:ascii="宋体" w:hAnsi="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cs="Times New Roman"/>
          <w:sz w:val="24"/>
          <w:szCs w:val="24"/>
        </w:rPr>
      </w:pPr>
      <w:r>
        <w:rPr>
          <w:rFonts w:ascii="宋体" w:cs="Times New Roman"/>
          <w:sz w:val="24"/>
          <w:szCs w:val="24"/>
        </w:rPr>
        <w:br w:type="page"/>
      </w:r>
    </w:p>
    <w:p>
      <w:pPr>
        <w:keepNext/>
        <w:keepLines/>
        <w:widowControl/>
        <w:snapToGrid w:val="0"/>
        <w:spacing w:line="360" w:lineRule="auto"/>
        <w:ind w:firstLine="0" w:firstLineChars="0"/>
        <w:jc w:val="center"/>
        <w:outlineLvl w:val="0"/>
        <w:rPr>
          <w:rFonts w:ascii="宋体" w:cs="Times New Roman"/>
          <w:sz w:val="24"/>
          <w:szCs w:val="24"/>
        </w:rPr>
      </w:pPr>
      <w:bookmarkStart w:id="201" w:name="_Toc464136645"/>
      <w:bookmarkStart w:id="202" w:name="_Toc16236605"/>
      <w:r>
        <w:rPr>
          <w:rFonts w:hint="eastAsia" w:ascii="宋体" w:hAnsi="宋体" w:cs="宋体"/>
          <w:b/>
          <w:bCs/>
          <w:kern w:val="28"/>
          <w:sz w:val="36"/>
          <w:szCs w:val="36"/>
        </w:rPr>
        <w:t>第四部分采购项目合同书</w:t>
      </w:r>
      <w:bookmarkEnd w:id="201"/>
      <w:bookmarkEnd w:id="202"/>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autoSpaceDE w:val="0"/>
        <w:autoSpaceDN w:val="0"/>
        <w:spacing w:line="360" w:lineRule="auto"/>
        <w:ind w:firstLine="0" w:firstLineChars="0"/>
        <w:jc w:val="center"/>
        <w:rPr>
          <w:rFonts w:ascii="宋体" w:cs="Times New Roman"/>
          <w:b/>
          <w:bCs/>
          <w:sz w:val="48"/>
          <w:szCs w:val="48"/>
        </w:rPr>
      </w:pPr>
      <w:r>
        <w:rPr>
          <w:rFonts w:hint="eastAsia" w:ascii="宋体" w:hAnsi="宋体" w:cs="宋体"/>
          <w:b/>
          <w:bCs/>
          <w:sz w:val="48"/>
          <w:szCs w:val="48"/>
          <w:lang w:val="zh-CN"/>
        </w:rPr>
        <w:t>青海省政府采购项目合同书</w:t>
      </w:r>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采购项目编号：</w:t>
      </w:r>
      <w:r>
        <w:rPr>
          <w:rFonts w:hint="eastAsia" w:ascii="宋体" w:hAnsi="宋体" w:cs="宋体"/>
          <w:b/>
          <w:bCs/>
          <w:sz w:val="30"/>
          <w:szCs w:val="30"/>
          <w:u w:val="single"/>
        </w:rPr>
        <w:t>陕西瑞恒竞磋（货物）2019-037</w:t>
      </w:r>
    </w:p>
    <w:p>
      <w:pPr>
        <w:autoSpaceDE w:val="0"/>
        <w:autoSpaceDN w:val="0"/>
        <w:spacing w:line="360" w:lineRule="auto"/>
        <w:ind w:left="2108" w:hanging="2100" w:hangingChars="700"/>
        <w:rPr>
          <w:rFonts w:ascii="宋体" w:cs="Times New Roman"/>
          <w:b/>
          <w:bCs/>
          <w:sz w:val="30"/>
          <w:szCs w:val="30"/>
        </w:rPr>
      </w:pPr>
      <w:r>
        <w:rPr>
          <w:rFonts w:hint="eastAsia" w:ascii="宋体" w:hAnsi="宋体" w:cs="宋体"/>
          <w:b/>
          <w:bCs/>
          <w:sz w:val="30"/>
          <w:szCs w:val="30"/>
          <w:lang w:val="zh-CN"/>
        </w:rPr>
        <w:t>采购项目名称：海北州残疾人联合会进口人工耳蜗采购</w:t>
      </w:r>
    </w:p>
    <w:p>
      <w:pPr>
        <w:autoSpaceDE w:val="0"/>
        <w:autoSpaceDN w:val="0"/>
        <w:spacing w:line="360" w:lineRule="auto"/>
        <w:ind w:firstLine="0" w:firstLineChars="0"/>
        <w:rPr>
          <w:rFonts w:ascii="宋体" w:hAnsi="宋体" w:cs="宋体"/>
          <w:b/>
          <w:bCs/>
          <w:sz w:val="30"/>
          <w:szCs w:val="30"/>
          <w:u w:val="single"/>
          <w:lang w:val="zh-CN"/>
        </w:rPr>
      </w:pPr>
      <w:r>
        <w:rPr>
          <w:rFonts w:hint="eastAsia" w:ascii="宋体" w:hAnsi="宋体" w:cs="宋体"/>
          <w:b/>
          <w:bCs/>
          <w:sz w:val="30"/>
          <w:szCs w:val="30"/>
          <w:lang w:val="zh-CN"/>
        </w:rPr>
        <w:t>采购合同编号：</w:t>
      </w:r>
      <w:r>
        <w:rPr>
          <w:rFonts w:hint="eastAsia" w:ascii="宋体" w:hAnsi="宋体" w:cs="宋体"/>
          <w:b/>
          <w:bCs/>
          <w:sz w:val="30"/>
          <w:szCs w:val="30"/>
          <w:u w:val="single"/>
        </w:rPr>
        <w:t xml:space="preserve">SXRH </w:t>
      </w:r>
      <w:r>
        <w:rPr>
          <w:rFonts w:hint="eastAsia" w:ascii="宋体" w:hAnsi="宋体" w:cs="宋体"/>
          <w:b/>
          <w:bCs/>
          <w:sz w:val="30"/>
          <w:szCs w:val="30"/>
          <w:u w:val="single"/>
          <w:lang w:val="zh-CN"/>
        </w:rPr>
        <w:t>2019-03</w:t>
      </w:r>
      <w:r>
        <w:rPr>
          <w:rFonts w:hint="eastAsia" w:ascii="宋体" w:hAnsi="宋体" w:cs="宋体"/>
          <w:b/>
          <w:bCs/>
          <w:sz w:val="30"/>
          <w:szCs w:val="30"/>
          <w:u w:val="single"/>
        </w:rPr>
        <w:t>7</w:t>
      </w:r>
    </w:p>
    <w:p>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 xml:space="preserve">合同金额（人民币）：   </w:t>
      </w:r>
    </w:p>
    <w:p>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采购人（甲方）：</w:t>
      </w:r>
      <w:r>
        <w:rPr>
          <w:rFonts w:hint="eastAsia" w:ascii="宋体" w:hAnsi="宋体" w:cs="宋体"/>
          <w:b/>
          <w:bCs/>
          <w:sz w:val="30"/>
          <w:szCs w:val="30"/>
          <w:u w:val="single"/>
          <w:lang w:val="zh-CN"/>
        </w:rPr>
        <w:t>（盖章）</w:t>
      </w:r>
    </w:p>
    <w:p>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供应商（乙方）：</w:t>
      </w:r>
      <w:r>
        <w:rPr>
          <w:rFonts w:hint="eastAsia" w:ascii="宋体" w:hAnsi="宋体" w:cs="宋体"/>
          <w:b/>
          <w:bCs/>
          <w:sz w:val="30"/>
          <w:szCs w:val="30"/>
          <w:u w:val="single"/>
          <w:lang w:val="zh-CN"/>
        </w:rPr>
        <w:t>（盖章）</w:t>
      </w:r>
    </w:p>
    <w:p>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采购日期：</w:t>
      </w: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560"/>
        <w:rPr>
          <w:rFonts w:ascii="宋体" w:hAnsi="宋体" w:cs="宋体"/>
          <w:b/>
          <w:sz w:val="28"/>
        </w:rPr>
      </w:pPr>
      <w:r>
        <w:rPr>
          <w:rFonts w:ascii="宋体" w:cs="Times New Roman"/>
          <w:sz w:val="28"/>
          <w:szCs w:val="28"/>
        </w:rPr>
        <w:br w:type="page"/>
      </w:r>
      <w:r>
        <w:rPr>
          <w:rFonts w:ascii="宋体" w:hAnsi="宋体" w:cs="宋体"/>
          <w:b/>
          <w:sz w:val="28"/>
        </w:rPr>
        <w:t>采购人（以下简称甲方）：</w:t>
      </w:r>
    </w:p>
    <w:p>
      <w:pPr>
        <w:spacing w:line="360" w:lineRule="auto"/>
        <w:ind w:firstLine="562"/>
        <w:rPr>
          <w:rFonts w:ascii="宋体" w:hAnsi="宋体" w:cs="宋体"/>
          <w:sz w:val="28"/>
        </w:rPr>
      </w:pPr>
      <w:r>
        <w:rPr>
          <w:rFonts w:ascii="宋体" w:hAnsi="宋体" w:cs="宋体"/>
          <w:b/>
          <w:sz w:val="28"/>
        </w:rPr>
        <w:t>供应商（以下简称乙方）：</w:t>
      </w:r>
    </w:p>
    <w:p>
      <w:pPr>
        <w:spacing w:line="360" w:lineRule="auto"/>
        <w:ind w:firstLine="480"/>
        <w:rPr>
          <w:rFonts w:ascii="宋体" w:hAnsi="宋体" w:cs="宋体"/>
          <w:sz w:val="24"/>
          <w:szCs w:val="24"/>
        </w:rPr>
      </w:pPr>
      <w:r>
        <w:rPr>
          <w:rFonts w:ascii="宋体" w:hAnsi="宋体" w:cs="宋体"/>
          <w:sz w:val="24"/>
          <w:szCs w:val="24"/>
        </w:rPr>
        <w:t>甲、乙双方根据</w:t>
      </w:r>
      <w:r>
        <w:rPr>
          <w:rFonts w:hint="eastAsia" w:ascii="宋体" w:hAnsi="宋体" w:cs="宋体"/>
          <w:sz w:val="24"/>
          <w:szCs w:val="24"/>
        </w:rPr>
        <w:t xml:space="preserve">   </w:t>
      </w:r>
      <w:r>
        <w:rPr>
          <w:rFonts w:ascii="宋体" w:hAnsi="宋体" w:cs="宋体"/>
          <w:sz w:val="24"/>
          <w:szCs w:val="24"/>
        </w:rPr>
        <w:t>年</w:t>
      </w:r>
      <w:r>
        <w:rPr>
          <w:rFonts w:hint="eastAsia" w:ascii="宋体" w:hAnsi="宋体" w:cs="宋体"/>
          <w:sz w:val="24"/>
          <w:szCs w:val="24"/>
        </w:rPr>
        <w:t xml:space="preserve">   </w:t>
      </w:r>
      <w:r>
        <w:rPr>
          <w:rFonts w:ascii="宋体" w:hAnsi="宋体" w:cs="宋体"/>
          <w:sz w:val="24"/>
          <w:szCs w:val="24"/>
        </w:rPr>
        <w:t>月</w:t>
      </w:r>
      <w:r>
        <w:rPr>
          <w:rFonts w:hint="eastAsia" w:ascii="宋体" w:hAnsi="宋体" w:cs="宋体"/>
          <w:sz w:val="24"/>
          <w:szCs w:val="24"/>
        </w:rPr>
        <w:t xml:space="preserve">  </w:t>
      </w:r>
      <w:r>
        <w:rPr>
          <w:rFonts w:ascii="宋体" w:hAnsi="宋体" w:cs="宋体"/>
          <w:sz w:val="24"/>
          <w:szCs w:val="24"/>
        </w:rPr>
        <w:t>日</w:t>
      </w:r>
      <w:r>
        <w:rPr>
          <w:rFonts w:hint="eastAsia" w:ascii="宋体" w:hAnsi="宋体" w:cs="宋体"/>
          <w:sz w:val="24"/>
          <w:szCs w:val="24"/>
        </w:rPr>
        <w:t>（项目名称）</w:t>
      </w:r>
      <w:r>
        <w:rPr>
          <w:rFonts w:ascii="宋体" w:hAnsi="宋体" w:cs="宋体"/>
          <w:sz w:val="24"/>
          <w:szCs w:val="24"/>
          <w:u w:val="single"/>
        </w:rPr>
        <w:t>（</w:t>
      </w:r>
      <w:r>
        <w:rPr>
          <w:rFonts w:hint="eastAsia" w:ascii="宋体" w:hAnsi="宋体" w:cs="宋体"/>
          <w:sz w:val="24"/>
          <w:szCs w:val="24"/>
          <w:u w:val="single"/>
        </w:rPr>
        <w:t>项目编号</w:t>
      </w:r>
      <w:r>
        <w:rPr>
          <w:rFonts w:ascii="宋体" w:hAnsi="宋体" w:cs="宋体"/>
          <w:sz w:val="24"/>
          <w:szCs w:val="24"/>
          <w:u w:val="single"/>
        </w:rPr>
        <w:t>）</w:t>
      </w:r>
      <w:r>
        <w:rPr>
          <w:rFonts w:ascii="宋体" w:hAnsi="宋体" w:cs="宋体"/>
          <w:sz w:val="24"/>
          <w:szCs w:val="24"/>
        </w:rPr>
        <w:t>的</w:t>
      </w:r>
      <w:r>
        <w:rPr>
          <w:rFonts w:hint="eastAsia" w:ascii="宋体" w:hAnsi="宋体" w:cs="宋体"/>
          <w:sz w:val="24"/>
          <w:szCs w:val="24"/>
        </w:rPr>
        <w:t>招标</w:t>
      </w:r>
      <w:r>
        <w:rPr>
          <w:rFonts w:ascii="宋体" w:hAnsi="宋体" w:cs="宋体"/>
          <w:sz w:val="24"/>
          <w:szCs w:val="24"/>
        </w:rPr>
        <w:t>文件要求和</w:t>
      </w:r>
      <w:r>
        <w:rPr>
          <w:rFonts w:hint="eastAsia" w:ascii="宋体" w:hAnsi="宋体" w:cs="宋体"/>
          <w:sz w:val="24"/>
          <w:szCs w:val="24"/>
        </w:rPr>
        <w:t>陕西瑞恒项目管理有限公司</w:t>
      </w:r>
      <w:r>
        <w:rPr>
          <w:rFonts w:ascii="宋体" w:hAnsi="宋体" w:cs="宋体"/>
          <w:sz w:val="24"/>
          <w:szCs w:val="24"/>
        </w:rPr>
        <w:t>出具的《</w:t>
      </w:r>
      <w:r>
        <w:rPr>
          <w:rFonts w:hint="eastAsia" w:ascii="宋体" w:hAnsi="宋体" w:cs="宋体"/>
          <w:sz w:val="24"/>
          <w:szCs w:val="24"/>
        </w:rPr>
        <w:t>成交</w:t>
      </w:r>
      <w:r>
        <w:rPr>
          <w:rFonts w:ascii="宋体" w:hAnsi="宋体" w:cs="宋体"/>
          <w:sz w:val="24"/>
          <w:szCs w:val="24"/>
        </w:rPr>
        <w:t>通知书》，并经双方协商一致，签订本合同协议书。</w:t>
      </w:r>
    </w:p>
    <w:p>
      <w:pPr>
        <w:spacing w:line="360" w:lineRule="auto"/>
        <w:ind w:firstLine="480"/>
        <w:rPr>
          <w:rFonts w:ascii="宋体" w:hAnsi="宋体" w:cs="宋体"/>
          <w:sz w:val="24"/>
          <w:szCs w:val="24"/>
        </w:rPr>
      </w:pPr>
      <w:r>
        <w:rPr>
          <w:rFonts w:ascii="宋体" w:hAnsi="宋体" w:cs="宋体"/>
          <w:sz w:val="24"/>
          <w:szCs w:val="24"/>
        </w:rPr>
        <w:t>一、签订本政府采购合同的依据</w:t>
      </w:r>
    </w:p>
    <w:p>
      <w:pPr>
        <w:spacing w:line="360" w:lineRule="auto"/>
        <w:ind w:firstLine="480"/>
        <w:rPr>
          <w:rFonts w:ascii="宋体" w:hAnsi="宋体" w:cs="宋体"/>
          <w:sz w:val="24"/>
          <w:szCs w:val="24"/>
        </w:rPr>
      </w:pPr>
      <w:r>
        <w:rPr>
          <w:rFonts w:ascii="宋体" w:hAnsi="宋体" w:cs="宋体"/>
          <w:sz w:val="24"/>
          <w:szCs w:val="24"/>
        </w:rPr>
        <w:t>本政府采购合同所附下列文件是构成本政府采购合同不可分割的部分：</w:t>
      </w:r>
    </w:p>
    <w:p>
      <w:pPr>
        <w:tabs>
          <w:tab w:val="left" w:pos="3360"/>
        </w:tabs>
        <w:spacing w:line="360" w:lineRule="auto"/>
        <w:ind w:firstLine="480"/>
        <w:rPr>
          <w:rFonts w:ascii="宋体" w:hAnsi="宋体" w:cs="宋体"/>
          <w:sz w:val="24"/>
          <w:szCs w:val="24"/>
        </w:rPr>
      </w:pPr>
      <w:r>
        <w:rPr>
          <w:rFonts w:ascii="宋体" w:hAnsi="宋体" w:cs="宋体"/>
          <w:sz w:val="24"/>
          <w:szCs w:val="24"/>
        </w:rPr>
        <w:t>1.</w:t>
      </w:r>
      <w:r>
        <w:rPr>
          <w:rFonts w:hint="eastAsia" w:ascii="宋体" w:hAnsi="宋体" w:cs="宋体"/>
          <w:sz w:val="24"/>
          <w:szCs w:val="24"/>
        </w:rPr>
        <w:t>磋商</w:t>
      </w:r>
      <w:r>
        <w:rPr>
          <w:rFonts w:ascii="宋体" w:hAnsi="宋体" w:cs="宋体"/>
          <w:sz w:val="24"/>
          <w:szCs w:val="24"/>
        </w:rPr>
        <w:t>文件；</w:t>
      </w:r>
      <w:r>
        <w:rPr>
          <w:rFonts w:ascii="宋体" w:hAnsi="宋体" w:cs="宋体"/>
          <w:sz w:val="24"/>
          <w:szCs w:val="24"/>
        </w:rPr>
        <w:tab/>
      </w:r>
    </w:p>
    <w:p>
      <w:pPr>
        <w:spacing w:line="360" w:lineRule="auto"/>
        <w:ind w:firstLine="480"/>
        <w:rPr>
          <w:rFonts w:ascii="宋体" w:hAnsi="宋体" w:cs="宋体"/>
          <w:sz w:val="24"/>
          <w:szCs w:val="24"/>
        </w:rPr>
      </w:pPr>
      <w:r>
        <w:rPr>
          <w:rFonts w:ascii="宋体" w:hAnsi="宋体" w:cs="宋体"/>
          <w:sz w:val="24"/>
          <w:szCs w:val="24"/>
        </w:rPr>
        <w:t>2.</w:t>
      </w:r>
      <w:r>
        <w:rPr>
          <w:rFonts w:hint="eastAsia" w:ascii="宋体" w:hAnsi="宋体" w:cs="宋体"/>
          <w:sz w:val="24"/>
          <w:szCs w:val="24"/>
        </w:rPr>
        <w:t>磋商</w:t>
      </w:r>
      <w:r>
        <w:rPr>
          <w:rFonts w:ascii="宋体" w:hAnsi="宋体" w:cs="宋体"/>
          <w:sz w:val="24"/>
          <w:szCs w:val="24"/>
        </w:rPr>
        <w:t>文件的更正、变更公告；</w:t>
      </w:r>
    </w:p>
    <w:p>
      <w:pPr>
        <w:spacing w:line="360" w:lineRule="auto"/>
        <w:ind w:firstLine="480"/>
        <w:rPr>
          <w:rFonts w:ascii="宋体" w:hAnsi="宋体" w:cs="宋体"/>
          <w:sz w:val="24"/>
          <w:szCs w:val="24"/>
        </w:rPr>
      </w:pPr>
      <w:r>
        <w:rPr>
          <w:rFonts w:ascii="宋体" w:hAnsi="宋体" w:cs="宋体"/>
          <w:sz w:val="24"/>
          <w:szCs w:val="24"/>
        </w:rPr>
        <w:t>3.</w:t>
      </w:r>
      <w:r>
        <w:rPr>
          <w:rFonts w:hint="eastAsia" w:ascii="宋体" w:hAnsi="宋体" w:cs="宋体"/>
          <w:sz w:val="24"/>
          <w:szCs w:val="24"/>
        </w:rPr>
        <w:t>供应商</w:t>
      </w:r>
      <w:r>
        <w:rPr>
          <w:rFonts w:ascii="宋体" w:hAnsi="宋体" w:cs="宋体"/>
          <w:sz w:val="24"/>
          <w:szCs w:val="24"/>
        </w:rPr>
        <w:t>提交的</w:t>
      </w:r>
      <w:r>
        <w:rPr>
          <w:rFonts w:hint="eastAsia" w:ascii="宋体" w:hAnsi="宋体" w:cs="宋体"/>
          <w:sz w:val="24"/>
          <w:szCs w:val="24"/>
        </w:rPr>
        <w:t>响应</w:t>
      </w:r>
      <w:r>
        <w:rPr>
          <w:rFonts w:ascii="宋体" w:hAnsi="宋体" w:cs="宋体"/>
          <w:sz w:val="24"/>
          <w:szCs w:val="24"/>
        </w:rPr>
        <w:t>文件；</w:t>
      </w:r>
    </w:p>
    <w:p>
      <w:pPr>
        <w:spacing w:line="360" w:lineRule="auto"/>
        <w:ind w:firstLine="480"/>
        <w:rPr>
          <w:rFonts w:ascii="宋体" w:hAnsi="宋体" w:cs="宋体"/>
          <w:sz w:val="24"/>
          <w:szCs w:val="24"/>
        </w:rPr>
      </w:pPr>
      <w:r>
        <w:rPr>
          <w:rFonts w:ascii="宋体" w:hAnsi="宋体" w:cs="宋体"/>
          <w:sz w:val="24"/>
          <w:szCs w:val="24"/>
        </w:rPr>
        <w:t>4.</w:t>
      </w:r>
      <w:r>
        <w:rPr>
          <w:rFonts w:hint="eastAsia" w:ascii="宋体" w:hAnsi="宋体" w:cs="宋体"/>
          <w:sz w:val="24"/>
          <w:szCs w:val="24"/>
        </w:rPr>
        <w:t>磋商</w:t>
      </w:r>
      <w:r>
        <w:rPr>
          <w:rFonts w:ascii="宋体" w:hAnsi="宋体" w:cs="宋体"/>
          <w:sz w:val="24"/>
          <w:szCs w:val="24"/>
        </w:rPr>
        <w:t>文件中规定的政府采购合同通用条款；</w:t>
      </w:r>
    </w:p>
    <w:p>
      <w:pPr>
        <w:spacing w:line="360" w:lineRule="auto"/>
        <w:ind w:firstLine="480"/>
        <w:rPr>
          <w:rFonts w:ascii="宋体" w:hAnsi="宋体" w:cs="宋体"/>
          <w:sz w:val="24"/>
          <w:szCs w:val="24"/>
        </w:rPr>
      </w:pPr>
      <w:r>
        <w:rPr>
          <w:rFonts w:ascii="宋体" w:hAnsi="宋体" w:cs="宋体"/>
          <w:sz w:val="24"/>
          <w:szCs w:val="24"/>
        </w:rPr>
        <w:t>5.</w:t>
      </w:r>
      <w:r>
        <w:rPr>
          <w:rFonts w:hint="eastAsia" w:ascii="宋体" w:hAnsi="宋体" w:cs="宋体"/>
          <w:sz w:val="24"/>
          <w:szCs w:val="24"/>
        </w:rPr>
        <w:t>成交</w:t>
      </w:r>
      <w:r>
        <w:rPr>
          <w:rFonts w:ascii="宋体" w:hAnsi="宋体" w:cs="宋体"/>
          <w:sz w:val="24"/>
          <w:szCs w:val="24"/>
        </w:rPr>
        <w:t>通知书。</w:t>
      </w:r>
    </w:p>
    <w:p>
      <w:pPr>
        <w:spacing w:line="400" w:lineRule="auto"/>
        <w:ind w:firstLine="480"/>
        <w:rPr>
          <w:rFonts w:ascii="宋体" w:hAnsi="宋体"/>
          <w:b/>
          <w:sz w:val="24"/>
          <w:szCs w:val="24"/>
        </w:rPr>
      </w:pPr>
      <w:r>
        <w:rPr>
          <w:rFonts w:ascii="宋体" w:hAnsi="宋体" w:cs="宋体"/>
          <w:sz w:val="24"/>
          <w:szCs w:val="24"/>
        </w:rPr>
        <w:t>二、合同标的及金额</w:t>
      </w:r>
    </w:p>
    <w:tbl>
      <w:tblPr>
        <w:tblStyle w:val="23"/>
        <w:tblW w:w="9773" w:type="dxa"/>
        <w:jc w:val="center"/>
        <w:tblInd w:w="0" w:type="dxa"/>
        <w:tblLayout w:type="fixed"/>
        <w:tblCellMar>
          <w:top w:w="0" w:type="dxa"/>
          <w:left w:w="108" w:type="dxa"/>
          <w:bottom w:w="0" w:type="dxa"/>
          <w:right w:w="108" w:type="dxa"/>
        </w:tblCellMar>
      </w:tblPr>
      <w:tblGrid>
        <w:gridCol w:w="993"/>
        <w:gridCol w:w="1156"/>
        <w:gridCol w:w="1417"/>
        <w:gridCol w:w="1560"/>
        <w:gridCol w:w="850"/>
        <w:gridCol w:w="992"/>
        <w:gridCol w:w="1134"/>
        <w:gridCol w:w="820"/>
        <w:gridCol w:w="851"/>
      </w:tblGrid>
      <w:tr>
        <w:tblPrEx>
          <w:tblLayout w:type="fixed"/>
          <w:tblCellMar>
            <w:top w:w="0" w:type="dxa"/>
            <w:left w:w="108" w:type="dxa"/>
            <w:bottom w:w="0" w:type="dxa"/>
            <w:right w:w="108" w:type="dxa"/>
          </w:tblCellMar>
        </w:tblPrEx>
        <w:trPr>
          <w:cantSplit/>
          <w:jc w:val="center"/>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rPr>
                <w:rFonts w:ascii="宋体" w:hAnsi="宋体" w:cs="宋体"/>
                <w:sz w:val="24"/>
                <w:szCs w:val="24"/>
              </w:rPr>
            </w:pPr>
            <w:r>
              <w:rPr>
                <w:rFonts w:ascii="宋体" w:hAnsi="宋体" w:cs="宋体"/>
                <w:sz w:val="24"/>
                <w:szCs w:val="24"/>
              </w:rPr>
              <w:t>序号</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0" w:firstLineChars="0"/>
              <w:rPr>
                <w:rFonts w:ascii="宋体" w:hAnsi="宋体" w:cs="宋体"/>
                <w:sz w:val="24"/>
                <w:szCs w:val="24"/>
              </w:rPr>
            </w:pPr>
            <w:r>
              <w:rPr>
                <w:rFonts w:hint="eastAsia" w:ascii="宋体" w:hAnsi="宋体" w:cs="宋体"/>
                <w:sz w:val="24"/>
                <w:szCs w:val="24"/>
              </w:rPr>
              <w:t>名称</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rPr>
                <w:rFonts w:ascii="宋体" w:hAnsi="宋体" w:cs="宋体"/>
                <w:sz w:val="24"/>
                <w:szCs w:val="24"/>
              </w:rPr>
            </w:pPr>
            <w:r>
              <w:rPr>
                <w:rFonts w:hint="eastAsia" w:ascii="宋体" w:hAnsi="宋体" w:cs="宋体"/>
                <w:sz w:val="24"/>
                <w:szCs w:val="24"/>
              </w:rPr>
              <w:t>生产厂家</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rPr>
                <w:rFonts w:ascii="宋体" w:hAnsi="宋体" w:cs="宋体"/>
                <w:sz w:val="24"/>
                <w:szCs w:val="24"/>
              </w:rPr>
            </w:pPr>
            <w:r>
              <w:rPr>
                <w:rFonts w:hint="eastAsia" w:ascii="宋体" w:hAnsi="宋体" w:cs="宋体"/>
                <w:sz w:val="24"/>
                <w:szCs w:val="24"/>
              </w:rPr>
              <w:t>规格型号</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0" w:firstLineChars="0"/>
              <w:rPr>
                <w:rFonts w:ascii="宋体" w:hAnsi="宋体" w:cs="宋体"/>
                <w:sz w:val="24"/>
                <w:szCs w:val="24"/>
              </w:rPr>
            </w:pPr>
            <w:r>
              <w:rPr>
                <w:rFonts w:hint="eastAsia" w:ascii="宋体" w:hAnsi="宋体" w:cs="宋体"/>
                <w:sz w:val="24"/>
                <w:szCs w:val="24"/>
              </w:rPr>
              <w:t>单位</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rPr>
                <w:rFonts w:ascii="宋体" w:hAnsi="宋体" w:cs="宋体"/>
                <w:sz w:val="24"/>
                <w:szCs w:val="24"/>
              </w:rPr>
            </w:pPr>
            <w:r>
              <w:rPr>
                <w:rFonts w:ascii="宋体" w:hAnsi="宋体" w:cs="宋体"/>
                <w:sz w:val="24"/>
                <w:szCs w:val="24"/>
              </w:rPr>
              <w:t>数量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0" w:firstLineChars="0"/>
              <w:rPr>
                <w:rFonts w:ascii="宋体" w:hAnsi="宋体" w:cs="宋体"/>
                <w:sz w:val="24"/>
                <w:szCs w:val="24"/>
              </w:rPr>
            </w:pPr>
            <w:r>
              <w:rPr>
                <w:rFonts w:hint="eastAsia" w:ascii="宋体" w:hAnsi="宋体" w:cs="宋体"/>
                <w:sz w:val="24"/>
                <w:szCs w:val="24"/>
              </w:rPr>
              <w:t>单价</w:t>
            </w: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rPr>
                <w:rFonts w:ascii="宋体" w:hAnsi="宋体" w:cs="宋体"/>
                <w:sz w:val="24"/>
                <w:szCs w:val="24"/>
              </w:rPr>
            </w:pPr>
            <w:r>
              <w:rPr>
                <w:rFonts w:hint="eastAsia" w:ascii="宋体" w:hAnsi="宋体" w:cs="宋体"/>
                <w:sz w:val="24"/>
                <w:szCs w:val="24"/>
              </w:rPr>
              <w:t>合计</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rPr>
                <w:rFonts w:ascii="宋体" w:hAnsi="宋体" w:cs="宋体"/>
                <w:sz w:val="24"/>
                <w:szCs w:val="24"/>
              </w:rPr>
            </w:pPr>
            <w:r>
              <w:rPr>
                <w:rFonts w:ascii="宋体" w:hAnsi="宋体" w:cs="宋体"/>
                <w:sz w:val="24"/>
                <w:szCs w:val="24"/>
              </w:rPr>
              <w:t>备注</w:t>
            </w:r>
          </w:p>
        </w:tc>
      </w:tr>
      <w:tr>
        <w:tblPrEx>
          <w:tblLayout w:type="fixed"/>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sz w:val="24"/>
                <w:szCs w:val="24"/>
              </w:rPr>
            </w:pPr>
            <w:r>
              <w:rPr>
                <w:rFonts w:ascii="宋体" w:hAnsi="宋体" w:cs="宋体"/>
                <w:sz w:val="24"/>
                <w:szCs w:val="24"/>
              </w:rPr>
              <w:t>1</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sz w:val="24"/>
                <w:szCs w:val="24"/>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sz w:val="24"/>
                <w:szCs w:val="24"/>
              </w:rPr>
            </w:pPr>
          </w:p>
        </w:tc>
      </w:tr>
      <w:tr>
        <w:tblPrEx>
          <w:tblLayout w:type="fixed"/>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sz w:val="24"/>
                <w:szCs w:val="24"/>
              </w:rPr>
            </w:pPr>
            <w:r>
              <w:rPr>
                <w:rFonts w:ascii="宋体" w:hAnsi="宋体" w:cs="宋体"/>
                <w:sz w:val="24"/>
                <w:szCs w:val="24"/>
              </w:rPr>
              <w:t>2</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rPr>
                <w:rFonts w:ascii="宋体" w:hAnsi="宋体" w:cs="宋体"/>
                <w:sz w:val="24"/>
                <w:szCs w:val="24"/>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rPr>
                <w:rFonts w:ascii="宋体" w:hAnsi="宋体" w:cs="宋体"/>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sz w:val="24"/>
                <w:szCs w:val="24"/>
              </w:rPr>
            </w:pPr>
          </w:p>
        </w:tc>
      </w:tr>
      <w:tr>
        <w:tblPrEx>
          <w:tblLayout w:type="fixed"/>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sz w:val="24"/>
                <w:szCs w:val="24"/>
              </w:rPr>
            </w:pPr>
            <w:r>
              <w:rPr>
                <w:rFonts w:ascii="宋体" w:hAnsi="宋体" w:cs="宋体"/>
                <w:sz w:val="24"/>
                <w:szCs w:val="24"/>
              </w:rPr>
              <w:t>3</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rPr>
                <w:rFonts w:ascii="宋体" w:hAnsi="宋体" w:cs="宋体"/>
                <w:sz w:val="24"/>
                <w:szCs w:val="24"/>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rPr>
                <w:rFonts w:ascii="宋体" w:hAnsi="宋体" w:cs="宋体"/>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sz w:val="24"/>
                <w:szCs w:val="24"/>
              </w:rPr>
            </w:pPr>
          </w:p>
        </w:tc>
      </w:tr>
    </w:tbl>
    <w:p>
      <w:pPr>
        <w:spacing w:line="360" w:lineRule="auto"/>
        <w:ind w:firstLine="480"/>
        <w:rPr>
          <w:rFonts w:ascii="宋体" w:hAnsi="宋体" w:cs="宋体"/>
          <w:sz w:val="24"/>
          <w:szCs w:val="24"/>
        </w:rPr>
      </w:pPr>
      <w:r>
        <w:rPr>
          <w:rFonts w:ascii="宋体" w:hAnsi="宋体" w:cs="宋体"/>
          <w:sz w:val="24"/>
          <w:szCs w:val="24"/>
        </w:rPr>
        <w:t>根据上述采购合同文件要求，本采购合同的总金额为人民币（大写）元。</w:t>
      </w:r>
    </w:p>
    <w:p>
      <w:pPr>
        <w:autoSpaceDE w:val="0"/>
        <w:autoSpaceDN w:val="0"/>
        <w:adjustRightInd w:val="0"/>
        <w:ind w:firstLine="360" w:firstLineChars="150"/>
        <w:rPr>
          <w:rFonts w:ascii="宋体" w:hAnsi="Cambria" w:cs="宋体"/>
          <w:sz w:val="24"/>
          <w:szCs w:val="24"/>
          <w:lang w:val="zh-CN"/>
        </w:rPr>
      </w:pPr>
      <w:r>
        <w:rPr>
          <w:rFonts w:ascii="宋体" w:hAnsi="宋体" w:cs="宋体"/>
          <w:sz w:val="24"/>
          <w:szCs w:val="24"/>
        </w:rPr>
        <w:t>本合同以人民币进行结算，</w:t>
      </w:r>
      <w:r>
        <w:rPr>
          <w:rFonts w:hint="eastAsia" w:ascii="宋体" w:hAnsi="宋体" w:cs="宋体"/>
          <w:sz w:val="24"/>
          <w:szCs w:val="24"/>
        </w:rPr>
        <w:t>包含</w:t>
      </w:r>
      <w:r>
        <w:rPr>
          <w:rFonts w:hint="eastAsia" w:ascii="宋体" w:hAnsi="Cambria" w:cs="宋体"/>
          <w:sz w:val="24"/>
          <w:szCs w:val="24"/>
          <w:lang w:val="zh-CN"/>
        </w:rPr>
        <w:t>产品费、植入人体住院手术费、外聘专家费、验收费、手续费、保险费、调试费、售前、售中、售后服务费，税费、招标代理费等全部费用</w:t>
      </w:r>
      <w:r>
        <w:rPr>
          <w:rFonts w:hint="eastAsia" w:ascii="宋体"/>
          <w:sz w:val="24"/>
          <w:szCs w:val="24"/>
          <w:lang w:val="zh-CN"/>
        </w:rPr>
        <w:t>。</w:t>
      </w:r>
    </w:p>
    <w:p>
      <w:pPr>
        <w:autoSpaceDE w:val="0"/>
        <w:autoSpaceDN w:val="0"/>
        <w:adjustRightInd w:val="0"/>
        <w:ind w:firstLine="360" w:firstLineChars="150"/>
        <w:rPr>
          <w:rFonts w:ascii="宋体" w:hAnsi="宋体" w:cs="宋体"/>
          <w:sz w:val="24"/>
          <w:szCs w:val="24"/>
        </w:rPr>
      </w:pPr>
      <w:r>
        <w:rPr>
          <w:rFonts w:ascii="宋体" w:hAnsi="宋体" w:cs="宋体"/>
          <w:sz w:val="24"/>
          <w:szCs w:val="24"/>
        </w:rPr>
        <w:t>三、交货时间、地点和要求</w:t>
      </w:r>
    </w:p>
    <w:p>
      <w:pPr>
        <w:spacing w:line="360" w:lineRule="auto"/>
        <w:ind w:firstLine="480"/>
        <w:rPr>
          <w:rFonts w:ascii="宋体" w:hAnsi="宋体" w:cs="宋体"/>
          <w:sz w:val="24"/>
          <w:szCs w:val="24"/>
        </w:rPr>
      </w:pPr>
      <w:r>
        <w:rPr>
          <w:rFonts w:ascii="宋体" w:hAnsi="宋体" w:cs="宋体"/>
          <w:sz w:val="24"/>
          <w:szCs w:val="24"/>
        </w:rPr>
        <w:t>1.</w:t>
      </w:r>
      <w:r>
        <w:rPr>
          <w:rFonts w:hint="eastAsia" w:ascii="宋体" w:hAnsi="宋体" w:cs="宋体"/>
          <w:sz w:val="24"/>
          <w:szCs w:val="24"/>
        </w:rPr>
        <w:t>交货时间：</w:t>
      </w:r>
      <w:r>
        <w:rPr>
          <w:rFonts w:hint="eastAsia" w:ascii="宋体" w:cs="宋体"/>
          <w:sz w:val="24"/>
        </w:rPr>
        <w:t>救助人在医院进行人工耳蜗植入手术前</w:t>
      </w:r>
      <w:r>
        <w:rPr>
          <w:rFonts w:hint="eastAsia" w:asciiTheme="minorEastAsia" w:hAnsiTheme="minorEastAsia" w:eastAsiaTheme="minorEastAsia" w:cstheme="minorEastAsia"/>
          <w:color w:val="000000" w:themeColor="text1"/>
          <w:sz w:val="24"/>
          <w:szCs w:val="24"/>
          <w14:textFill>
            <w14:solidFill>
              <w14:schemeClr w14:val="tx1"/>
            </w14:solidFill>
          </w14:textFill>
        </w:rPr>
        <w:t>。若延期交货，乙方每天应向甲方缴纳延期额的千分之一作为罚金。因不可抗拒力所导致的交货、服务及付款延迟等按照《中华人民共和国合同法》有关条文处理。</w:t>
      </w:r>
      <w:r>
        <w:rPr>
          <w:rFonts w:hint="eastAsia" w:ascii="宋体" w:hAnsi="宋体" w:cs="宋体"/>
          <w:sz w:val="24"/>
          <w:szCs w:val="24"/>
        </w:rPr>
        <w:t xml:space="preserve">                                                                                                                                                           </w:t>
      </w:r>
    </w:p>
    <w:p>
      <w:pPr>
        <w:spacing w:line="360" w:lineRule="auto"/>
        <w:ind w:firstLine="720" w:firstLineChars="300"/>
        <w:rPr>
          <w:rFonts w:ascii="宋体" w:hAnsi="宋体" w:cs="宋体"/>
          <w:sz w:val="24"/>
          <w:szCs w:val="24"/>
        </w:rPr>
      </w:pPr>
      <w:r>
        <w:rPr>
          <w:rFonts w:hint="eastAsia" w:ascii="宋体" w:hAnsi="宋体" w:cs="宋体"/>
          <w:sz w:val="24"/>
          <w:szCs w:val="24"/>
        </w:rPr>
        <w:t>交货</w:t>
      </w:r>
      <w:r>
        <w:rPr>
          <w:rFonts w:ascii="宋体" w:hAnsi="宋体" w:cs="宋体"/>
          <w:sz w:val="24"/>
          <w:szCs w:val="24"/>
        </w:rPr>
        <w:t>地点：</w:t>
      </w:r>
      <w:r>
        <w:rPr>
          <w:rFonts w:hint="eastAsia" w:ascii="宋体" w:hAnsi="宋体" w:cs="宋体"/>
          <w:sz w:val="24"/>
          <w:szCs w:val="24"/>
          <w:u w:val="single"/>
        </w:rPr>
        <w:t xml:space="preserve">            </w:t>
      </w:r>
      <w:r>
        <w:rPr>
          <w:rFonts w:ascii="宋体" w:hAnsi="宋体" w:cs="宋体"/>
          <w:sz w:val="24"/>
          <w:szCs w:val="24"/>
        </w:rPr>
        <w:t>。</w:t>
      </w:r>
    </w:p>
    <w:p>
      <w:pPr>
        <w:spacing w:line="360" w:lineRule="auto"/>
        <w:ind w:firstLine="720" w:firstLineChars="300"/>
        <w:rPr>
          <w:rFonts w:ascii="宋体" w:hAnsi="宋体" w:cs="宋体"/>
          <w:sz w:val="24"/>
          <w:szCs w:val="24"/>
        </w:rPr>
      </w:pPr>
      <w:r>
        <w:rPr>
          <w:rFonts w:ascii="宋体" w:hAnsi="宋体" w:cs="宋体"/>
          <w:sz w:val="24"/>
          <w:szCs w:val="24"/>
        </w:rPr>
        <w:t>质保期：</w:t>
      </w:r>
      <w:r>
        <w:rPr>
          <w:rFonts w:hint="eastAsia" w:ascii="宋体" w:hAnsi="宋体" w:cs="宋体"/>
          <w:sz w:val="24"/>
          <w:szCs w:val="24"/>
          <w:u w:val="single"/>
        </w:rPr>
        <w:t xml:space="preserve">              </w:t>
      </w:r>
      <w:r>
        <w:rPr>
          <w:rFonts w:ascii="宋体" w:hAnsi="宋体" w:cs="宋体"/>
          <w:sz w:val="24"/>
          <w:szCs w:val="24"/>
        </w:rPr>
        <w:t>。</w:t>
      </w:r>
    </w:p>
    <w:p>
      <w:pPr>
        <w:spacing w:line="360" w:lineRule="auto"/>
        <w:ind w:firstLine="480"/>
        <w:rPr>
          <w:rFonts w:ascii="宋体" w:hAnsi="宋体" w:cs="宋体"/>
          <w:sz w:val="24"/>
          <w:szCs w:val="24"/>
        </w:rPr>
      </w:pPr>
      <w:r>
        <w:rPr>
          <w:rFonts w:ascii="宋体" w:hAnsi="宋体" w:cs="宋体"/>
          <w:sz w:val="24"/>
          <w:szCs w:val="24"/>
        </w:rPr>
        <w:t>2.乙方提供不符合响应文件和本合同规定的产品，甲方有权拒绝接受。</w:t>
      </w:r>
    </w:p>
    <w:p>
      <w:pPr>
        <w:spacing w:line="360" w:lineRule="auto"/>
        <w:ind w:firstLine="480"/>
        <w:rPr>
          <w:rFonts w:ascii="宋体" w:hAnsi="宋体" w:cs="宋体"/>
          <w:sz w:val="24"/>
          <w:szCs w:val="24"/>
        </w:rPr>
      </w:pPr>
      <w:r>
        <w:rPr>
          <w:rFonts w:ascii="宋体" w:hAnsi="宋体" w:cs="宋体"/>
          <w:sz w:val="24"/>
          <w:szCs w:val="24"/>
        </w:rPr>
        <w:t>3.甲方应当在完工后及时进行验收，验收合格后，由甲乙双方签署产品验收单并加盖采购人公章，甲乙双方各执一份。</w:t>
      </w:r>
    </w:p>
    <w:p>
      <w:pPr>
        <w:spacing w:line="360" w:lineRule="auto"/>
        <w:ind w:firstLine="480"/>
        <w:rPr>
          <w:rFonts w:ascii="宋体" w:hAnsi="宋体" w:cs="宋体"/>
          <w:sz w:val="24"/>
          <w:szCs w:val="24"/>
        </w:rPr>
      </w:pPr>
      <w:r>
        <w:rPr>
          <w:rFonts w:ascii="宋体" w:hAnsi="宋体" w:cs="宋体"/>
          <w:sz w:val="24"/>
          <w:szCs w:val="24"/>
        </w:rPr>
        <w:t>4.甲方应提供该项目验收报告交同级财政监管部门，由财政部门按规定程序抽验后办理资金拨付。</w:t>
      </w:r>
    </w:p>
    <w:p>
      <w:pPr>
        <w:spacing w:line="360" w:lineRule="auto"/>
        <w:ind w:firstLine="480"/>
        <w:rPr>
          <w:rFonts w:ascii="宋体" w:hAnsi="宋体" w:cs="宋体"/>
          <w:sz w:val="24"/>
          <w:szCs w:val="24"/>
        </w:rPr>
      </w:pPr>
      <w:r>
        <w:rPr>
          <w:rFonts w:ascii="宋体" w:hAnsi="宋体" w:cs="宋体"/>
          <w:sz w:val="24"/>
          <w:szCs w:val="24"/>
        </w:rPr>
        <w:t>5.甲方在验收过程中发现乙方有违约问题，可按招、响应文件的规定要求乙方及时予以解决。</w:t>
      </w:r>
    </w:p>
    <w:p>
      <w:pPr>
        <w:spacing w:line="360" w:lineRule="auto"/>
        <w:ind w:firstLine="480"/>
        <w:rPr>
          <w:rFonts w:ascii="宋体" w:hAnsi="宋体" w:cs="宋体"/>
          <w:sz w:val="24"/>
          <w:szCs w:val="24"/>
        </w:rPr>
      </w:pPr>
      <w:r>
        <w:rPr>
          <w:rFonts w:ascii="宋体" w:hAnsi="宋体" w:cs="宋体"/>
          <w:sz w:val="24"/>
          <w:szCs w:val="24"/>
        </w:rPr>
        <w:t>6.乙方向甲方提供产品相关完税销售发票。</w:t>
      </w:r>
    </w:p>
    <w:p>
      <w:pPr>
        <w:spacing w:line="360" w:lineRule="auto"/>
        <w:ind w:firstLine="480"/>
        <w:rPr>
          <w:rFonts w:ascii="宋体" w:hAnsi="宋体" w:cs="宋体"/>
          <w:sz w:val="24"/>
          <w:szCs w:val="24"/>
        </w:rPr>
      </w:pPr>
      <w:r>
        <w:rPr>
          <w:rFonts w:ascii="宋体" w:hAnsi="宋体" w:cs="宋体"/>
          <w:sz w:val="24"/>
          <w:szCs w:val="24"/>
        </w:rPr>
        <w:t>四、质量保证</w:t>
      </w:r>
    </w:p>
    <w:p>
      <w:pPr>
        <w:spacing w:line="360" w:lineRule="auto"/>
        <w:ind w:firstLine="480"/>
        <w:rPr>
          <w:rFonts w:ascii="宋体" w:hAnsi="宋体" w:cs="宋体"/>
          <w:sz w:val="24"/>
          <w:szCs w:val="24"/>
        </w:rPr>
      </w:pPr>
      <w:r>
        <w:rPr>
          <w:rFonts w:ascii="宋体" w:hAnsi="宋体" w:cs="宋体"/>
          <w:sz w:val="24"/>
          <w:szCs w:val="24"/>
        </w:rPr>
        <w:t>1、乙方所提供的产品型号、技术规格、技术参数等质量必须与招、投标文件和承诺相一致，提供的节能和环保产品必须与投标文件和澄清承诺书中的产品一致。</w:t>
      </w:r>
    </w:p>
    <w:p>
      <w:pPr>
        <w:spacing w:line="360" w:lineRule="auto"/>
        <w:ind w:firstLine="480"/>
        <w:rPr>
          <w:rFonts w:ascii="宋体" w:hAnsi="宋体" w:cs="宋体"/>
          <w:sz w:val="24"/>
          <w:szCs w:val="24"/>
        </w:rPr>
      </w:pPr>
      <w:r>
        <w:rPr>
          <w:rFonts w:ascii="宋体" w:hAnsi="宋体" w:cs="宋体"/>
          <w:sz w:val="24"/>
          <w:szCs w:val="24"/>
        </w:rPr>
        <w:t>2、乙方所提供的产品必须是全新、未使用的原装产品，且在正常安装、使用和保养条件下，其使用寿命期内各项指标均达到质量要求。</w:t>
      </w:r>
    </w:p>
    <w:p>
      <w:pPr>
        <w:spacing w:line="360" w:lineRule="auto"/>
        <w:ind w:firstLine="480"/>
        <w:rPr>
          <w:rFonts w:ascii="宋体" w:hAnsi="宋体" w:cs="宋体"/>
          <w:sz w:val="24"/>
          <w:szCs w:val="24"/>
        </w:rPr>
      </w:pPr>
      <w:r>
        <w:rPr>
          <w:rFonts w:ascii="宋体" w:hAnsi="宋体" w:cs="宋体"/>
          <w:sz w:val="24"/>
          <w:szCs w:val="24"/>
        </w:rPr>
        <w:t>3、乙方保证其销售软件是自行开发的，开发成果及过程不侵犯第三人的知识产权，如第三方以该产品侵犯知识产权为由提供诉讼，所造成一切后果由开发方承担，并赔偿由此给委托方造成的一切经济损失。</w:t>
      </w:r>
    </w:p>
    <w:p>
      <w:pPr>
        <w:spacing w:line="360" w:lineRule="auto"/>
        <w:ind w:firstLine="480"/>
        <w:rPr>
          <w:rFonts w:ascii="宋体" w:hAnsi="宋体" w:cs="宋体"/>
          <w:sz w:val="24"/>
          <w:szCs w:val="24"/>
        </w:rPr>
      </w:pPr>
      <w:r>
        <w:rPr>
          <w:rFonts w:ascii="宋体" w:hAnsi="宋体" w:cs="宋体"/>
          <w:sz w:val="24"/>
          <w:szCs w:val="24"/>
        </w:rPr>
        <w:t>4、质量保证期内如发生质量问题，乙方应在接到甲方诉求一周内（以传真日期为准）给予应答。属于乙方责任的，乙方负责修复、更换或退货，并承担由此发生的一切费用。属于甲方使用不当造成的问题，乙方应积极配合解决，修复或更换的时间及费用由双方协商确定。若乙方在收到甲方诉求十天内无应答，则视为乙方承认质量问题，甲方有权进行自行处理，乙方将承担由此产生的一切费用。</w:t>
      </w:r>
    </w:p>
    <w:p>
      <w:pPr>
        <w:spacing w:line="360" w:lineRule="auto"/>
        <w:ind w:firstLine="480"/>
        <w:rPr>
          <w:rFonts w:ascii="宋体" w:hAnsi="宋体" w:cs="宋体"/>
          <w:sz w:val="24"/>
          <w:szCs w:val="24"/>
        </w:rPr>
      </w:pPr>
      <w:r>
        <w:rPr>
          <w:rFonts w:ascii="宋体" w:hAnsi="宋体" w:cs="宋体"/>
          <w:sz w:val="24"/>
          <w:szCs w:val="24"/>
        </w:rPr>
        <w:t>五、付款方式</w:t>
      </w:r>
    </w:p>
    <w:p>
      <w:pPr>
        <w:autoSpaceDE w:val="0"/>
        <w:autoSpaceDN w:val="0"/>
        <w:adjustRightInd w:val="0"/>
        <w:ind w:firstLine="554" w:firstLineChars="231"/>
        <w:rPr>
          <w:rFonts w:ascii="宋体" w:hAnsi="宋体" w:cs="宋体"/>
          <w:sz w:val="24"/>
          <w:szCs w:val="24"/>
        </w:rPr>
      </w:pPr>
      <w:r>
        <w:rPr>
          <w:rFonts w:hint="eastAsia" w:ascii="宋体" w:hAnsi="宋体" w:cs="宋体"/>
          <w:sz w:val="24"/>
          <w:szCs w:val="24"/>
        </w:rPr>
        <w:t>1、结算单位：采购单位结算，在付款前，必须开具全额发票给采购单位。</w:t>
      </w:r>
    </w:p>
    <w:p>
      <w:pPr>
        <w:autoSpaceDE w:val="0"/>
        <w:autoSpaceDN w:val="0"/>
        <w:adjustRightInd w:val="0"/>
        <w:ind w:firstLine="554" w:firstLineChars="231"/>
        <w:rPr>
          <w:rFonts w:ascii="宋体" w:hAnsi="宋体" w:cs="宋体"/>
          <w:sz w:val="24"/>
          <w:szCs w:val="24"/>
        </w:rPr>
      </w:pPr>
      <w:r>
        <w:rPr>
          <w:rFonts w:hint="eastAsia" w:ascii="宋体" w:hAnsi="宋体" w:cs="宋体"/>
          <w:sz w:val="24"/>
          <w:szCs w:val="24"/>
        </w:rPr>
        <w:t>2、付款方式：</w:t>
      </w:r>
    </w:p>
    <w:p>
      <w:pPr>
        <w:autoSpaceDE w:val="0"/>
        <w:autoSpaceDN w:val="0"/>
        <w:adjustRightInd w:val="0"/>
        <w:ind w:firstLine="554" w:firstLineChars="231"/>
        <w:rPr>
          <w:rFonts w:ascii="宋体" w:hAnsi="宋体" w:cs="宋体"/>
          <w:sz w:val="24"/>
          <w:szCs w:val="24"/>
        </w:rPr>
      </w:pPr>
      <w:r>
        <w:rPr>
          <w:rFonts w:hint="eastAsia" w:ascii="宋体" w:hAnsi="宋体" w:cs="宋体"/>
          <w:sz w:val="24"/>
          <w:szCs w:val="24"/>
        </w:rPr>
        <w:t>乙方将货物（设备、器材等）运送至甲方指定地点，经验收合格后根据具体人工耳蜗配备数量据实结算。</w:t>
      </w:r>
    </w:p>
    <w:p>
      <w:pPr>
        <w:autoSpaceDE w:val="0"/>
        <w:autoSpaceDN w:val="0"/>
        <w:adjustRightInd w:val="0"/>
        <w:ind w:firstLine="554" w:firstLineChars="231"/>
        <w:rPr>
          <w:rFonts w:ascii="宋体" w:hAnsi="宋体" w:cs="宋体"/>
          <w:sz w:val="24"/>
          <w:szCs w:val="24"/>
        </w:rPr>
      </w:pPr>
      <w:r>
        <w:rPr>
          <w:rFonts w:hint="eastAsia" w:ascii="宋体" w:hAnsi="宋体" w:cs="宋体"/>
          <w:sz w:val="24"/>
          <w:szCs w:val="24"/>
        </w:rPr>
        <w:t>项目内人工耳蜗的产品经费按西安市0-16岁残疾儿童少年听力康复项目人工耳蜗产品入围供货商政府采购标准在装配完成后，根据实际残疾人装配数量及情况，经西安市残疾人康复中心审核后向市财局报送经费申请函，市财局审核后由西安市财政局国库支付中心将项目经费拨付供货机构。</w:t>
      </w:r>
    </w:p>
    <w:p>
      <w:pPr>
        <w:autoSpaceDE w:val="0"/>
        <w:autoSpaceDN w:val="0"/>
        <w:spacing w:line="360" w:lineRule="auto"/>
        <w:ind w:firstLine="480"/>
        <w:rPr>
          <w:rFonts w:ascii="宋体" w:hAnsi="宋体" w:cs="宋体"/>
          <w:sz w:val="24"/>
          <w:szCs w:val="24"/>
        </w:rPr>
      </w:pPr>
      <w:r>
        <w:rPr>
          <w:rFonts w:ascii="宋体" w:hAnsi="宋体" w:cs="宋体"/>
          <w:sz w:val="24"/>
          <w:szCs w:val="24"/>
        </w:rPr>
        <w:t>六、合同的变更、终止与转让</w:t>
      </w:r>
    </w:p>
    <w:p>
      <w:pPr>
        <w:spacing w:line="360" w:lineRule="auto"/>
        <w:ind w:firstLine="480"/>
        <w:rPr>
          <w:rFonts w:ascii="宋体" w:hAnsi="宋体" w:cs="宋体"/>
          <w:sz w:val="24"/>
          <w:szCs w:val="24"/>
        </w:rPr>
      </w:pPr>
      <w:r>
        <w:rPr>
          <w:rFonts w:ascii="宋体" w:hAnsi="宋体" w:cs="宋体"/>
          <w:sz w:val="24"/>
          <w:szCs w:val="24"/>
        </w:rPr>
        <w:t>1.除《中华人民共和国政府采购法》规定的其他情形外，本合同一经签订，甲乙双方不得擅自变更、中止或终止。</w:t>
      </w:r>
    </w:p>
    <w:p>
      <w:pPr>
        <w:spacing w:line="360" w:lineRule="auto"/>
        <w:ind w:firstLine="480"/>
        <w:rPr>
          <w:rFonts w:ascii="宋体" w:hAnsi="宋体" w:cs="宋体"/>
          <w:sz w:val="24"/>
          <w:szCs w:val="24"/>
        </w:rPr>
      </w:pPr>
      <w:r>
        <w:rPr>
          <w:rFonts w:ascii="宋体" w:hAnsi="宋体" w:cs="宋体"/>
          <w:sz w:val="24"/>
          <w:szCs w:val="24"/>
        </w:rPr>
        <w:t>2.乙方不得擅自转让其应履行的合同义务。</w:t>
      </w:r>
    </w:p>
    <w:p>
      <w:pPr>
        <w:spacing w:line="360" w:lineRule="auto"/>
        <w:ind w:firstLine="480"/>
        <w:rPr>
          <w:rFonts w:ascii="宋体" w:hAnsi="宋体" w:cs="宋体"/>
          <w:sz w:val="24"/>
          <w:szCs w:val="24"/>
        </w:rPr>
      </w:pPr>
      <w:r>
        <w:rPr>
          <w:rFonts w:ascii="宋体" w:hAnsi="宋体" w:cs="宋体"/>
          <w:sz w:val="24"/>
          <w:szCs w:val="24"/>
        </w:rPr>
        <w:t>七、违约责任</w:t>
      </w:r>
    </w:p>
    <w:p>
      <w:pPr>
        <w:spacing w:line="360" w:lineRule="auto"/>
        <w:ind w:firstLine="480"/>
        <w:rPr>
          <w:rFonts w:ascii="宋体" w:hAnsi="宋体" w:cs="宋体"/>
          <w:sz w:val="24"/>
          <w:szCs w:val="24"/>
        </w:rPr>
      </w:pPr>
      <w:r>
        <w:rPr>
          <w:rFonts w:ascii="宋体" w:hAnsi="宋体" w:cs="宋体"/>
          <w:sz w:val="24"/>
          <w:szCs w:val="24"/>
        </w:rPr>
        <w:t>1.乙方所提供的产品规格、技术标准、等不合格的，应及时更换；更换不及时的，按逾期交货处罚；因质量问题甲方不同意接收的，质保金全额扣除，并由乙方赔偿由此引起的甲方的一切经济损失。</w:t>
      </w:r>
    </w:p>
    <w:p>
      <w:pPr>
        <w:spacing w:line="360" w:lineRule="auto"/>
        <w:ind w:firstLine="480"/>
        <w:rPr>
          <w:rFonts w:ascii="宋体" w:hAnsi="宋体" w:cs="宋体"/>
          <w:sz w:val="24"/>
          <w:szCs w:val="24"/>
        </w:rPr>
      </w:pPr>
      <w:r>
        <w:rPr>
          <w:rFonts w:ascii="宋体" w:hAnsi="宋体" w:cs="宋体"/>
          <w:sz w:val="24"/>
          <w:szCs w:val="24"/>
        </w:rPr>
        <w:t>2.乙方提供的货物如侵犯了第三方权益而引发纠纷或诉讼的，均由乙方负责交涉并承担全部责任。</w:t>
      </w:r>
    </w:p>
    <w:p>
      <w:pPr>
        <w:spacing w:line="360" w:lineRule="auto"/>
        <w:ind w:firstLine="480"/>
        <w:rPr>
          <w:rFonts w:ascii="宋体" w:hAnsi="宋体" w:cs="宋体"/>
          <w:sz w:val="24"/>
          <w:szCs w:val="24"/>
        </w:rPr>
      </w:pPr>
      <w:r>
        <w:rPr>
          <w:rFonts w:ascii="宋体" w:hAnsi="宋体" w:cs="宋体"/>
          <w:sz w:val="24"/>
          <w:szCs w:val="24"/>
        </w:rPr>
        <w:t>3.因包装、运输引起的货物损坏，按质量不合格处罚。</w:t>
      </w:r>
    </w:p>
    <w:p>
      <w:pPr>
        <w:spacing w:line="360" w:lineRule="auto"/>
        <w:ind w:firstLine="480"/>
        <w:rPr>
          <w:rFonts w:ascii="宋体" w:hAnsi="宋体" w:cs="宋体"/>
          <w:sz w:val="24"/>
          <w:szCs w:val="24"/>
        </w:rPr>
      </w:pPr>
      <w:r>
        <w:rPr>
          <w:rFonts w:ascii="宋体" w:hAnsi="宋体" w:cs="宋体"/>
          <w:sz w:val="24"/>
          <w:szCs w:val="24"/>
        </w:rPr>
        <w:t>4.乙方逾期交货或未按甲方要求完工的，每天应向对方偿付未交货物的货款3‰的违约金，但违约金累计不得超过违约货款的5%，超过</w:t>
      </w:r>
      <w:r>
        <w:rPr>
          <w:rFonts w:ascii="宋体" w:hAnsi="宋体" w:cs="宋体"/>
          <w:sz w:val="24"/>
          <w:szCs w:val="24"/>
          <w:u w:val="single"/>
        </w:rPr>
        <w:t>20</w:t>
      </w:r>
      <w:r>
        <w:rPr>
          <w:rFonts w:ascii="宋体" w:hAnsi="宋体" w:cs="宋体"/>
          <w:sz w:val="24"/>
          <w:szCs w:val="24"/>
        </w:rPr>
        <w:t>天对方有权解除合同，违约方承担因此给对方造成的经济损失。</w:t>
      </w:r>
    </w:p>
    <w:p>
      <w:pPr>
        <w:spacing w:line="360" w:lineRule="auto"/>
        <w:ind w:firstLine="480"/>
        <w:rPr>
          <w:rFonts w:ascii="宋体" w:hAnsi="宋体" w:cs="宋体"/>
          <w:sz w:val="24"/>
          <w:szCs w:val="24"/>
        </w:rPr>
      </w:pPr>
      <w:r>
        <w:rPr>
          <w:rFonts w:ascii="宋体" w:hAnsi="宋体" w:cs="宋体"/>
          <w:sz w:val="24"/>
          <w:szCs w:val="24"/>
        </w:rPr>
        <w:t>5.乙方未按本合同和响应文件中规定的服务承诺提供售后服务的，乙方应按本合同合计金额的5%向甲方支付违约金。</w:t>
      </w:r>
    </w:p>
    <w:p>
      <w:pPr>
        <w:spacing w:line="360" w:lineRule="auto"/>
        <w:ind w:firstLine="480"/>
        <w:rPr>
          <w:rFonts w:ascii="宋体" w:hAnsi="宋体" w:cs="宋体"/>
          <w:sz w:val="24"/>
          <w:szCs w:val="24"/>
        </w:rPr>
      </w:pPr>
      <w:r>
        <w:rPr>
          <w:rFonts w:ascii="宋体" w:hAnsi="宋体" w:cs="宋体"/>
          <w:sz w:val="24"/>
          <w:szCs w:val="24"/>
        </w:rPr>
        <w:t>6.乙方提供的货物在免费质保期内，因设计、工艺或材料的缺陷和其它质量原因造成的问题，由乙方负责，费用从合同款中扣除，不足另补。</w:t>
      </w:r>
    </w:p>
    <w:p>
      <w:pPr>
        <w:spacing w:line="360" w:lineRule="auto"/>
        <w:ind w:firstLine="480"/>
        <w:rPr>
          <w:rFonts w:ascii="宋体" w:hAnsi="宋体" w:cs="宋体"/>
          <w:sz w:val="24"/>
          <w:szCs w:val="24"/>
        </w:rPr>
      </w:pPr>
      <w:r>
        <w:rPr>
          <w:rFonts w:ascii="宋体" w:hAnsi="宋体" w:cs="宋体"/>
          <w:sz w:val="24"/>
          <w:szCs w:val="24"/>
        </w:rPr>
        <w:t>7.其它违约行为按违约货款额5%收取违约金并赔偿经济损失。</w:t>
      </w:r>
    </w:p>
    <w:p>
      <w:pPr>
        <w:spacing w:line="360" w:lineRule="auto"/>
        <w:ind w:firstLine="480"/>
        <w:rPr>
          <w:rFonts w:ascii="宋体" w:hAnsi="宋体" w:cs="宋体"/>
          <w:sz w:val="24"/>
          <w:szCs w:val="24"/>
        </w:rPr>
      </w:pPr>
      <w:r>
        <w:rPr>
          <w:rFonts w:ascii="宋体" w:hAnsi="宋体" w:cs="宋体"/>
          <w:sz w:val="24"/>
          <w:szCs w:val="24"/>
        </w:rPr>
        <w:t>八、不可抗力</w:t>
      </w:r>
    </w:p>
    <w:p>
      <w:pPr>
        <w:spacing w:line="360" w:lineRule="auto"/>
        <w:ind w:firstLine="480"/>
        <w:rPr>
          <w:rFonts w:ascii="宋体" w:hAnsi="宋体" w:cs="宋体"/>
          <w:sz w:val="24"/>
          <w:szCs w:val="24"/>
        </w:rPr>
      </w:pPr>
      <w:r>
        <w:rPr>
          <w:rFonts w:ascii="宋体" w:hAnsi="宋体" w:cs="宋体"/>
          <w:sz w:val="24"/>
          <w:szCs w:val="24"/>
        </w:rPr>
        <w:t>1.不可抗力使合同的某些内容有变更必要的，双方应通过协商在</w:t>
      </w:r>
      <w:r>
        <w:rPr>
          <w:rFonts w:ascii="宋体" w:hAnsi="宋体" w:cs="宋体"/>
          <w:sz w:val="24"/>
          <w:szCs w:val="24"/>
          <w:u w:val="single"/>
        </w:rPr>
        <w:t>15</w:t>
      </w:r>
      <w:r>
        <w:rPr>
          <w:rFonts w:ascii="宋体" w:hAnsi="宋体" w:cs="宋体"/>
          <w:sz w:val="24"/>
          <w:szCs w:val="24"/>
        </w:rPr>
        <w:t>天内达成进一步履行合同的协议，因不可抗力致使合同不能履行的，合同终止。</w:t>
      </w:r>
    </w:p>
    <w:p>
      <w:pPr>
        <w:spacing w:line="360" w:lineRule="auto"/>
        <w:ind w:firstLine="480"/>
        <w:rPr>
          <w:rFonts w:ascii="宋体" w:hAnsi="宋体" w:cs="宋体"/>
          <w:sz w:val="24"/>
          <w:szCs w:val="24"/>
        </w:rPr>
      </w:pPr>
      <w:r>
        <w:rPr>
          <w:rFonts w:ascii="宋体" w:hAnsi="宋体" w:cs="宋体"/>
          <w:sz w:val="24"/>
          <w:szCs w:val="24"/>
        </w:rPr>
        <w:t>2.除法律、法规规定的不可抗力情形外，双方约定出现</w:t>
      </w:r>
      <w:r>
        <w:rPr>
          <w:rFonts w:ascii="宋体" w:hAnsi="宋体" w:cs="宋体"/>
          <w:sz w:val="24"/>
          <w:szCs w:val="24"/>
          <w:u w:val="single"/>
        </w:rPr>
        <w:t>非人为</w:t>
      </w:r>
      <w:r>
        <w:rPr>
          <w:rFonts w:ascii="宋体" w:hAnsi="宋体" w:cs="宋体"/>
          <w:sz w:val="24"/>
          <w:szCs w:val="24"/>
        </w:rPr>
        <w:t>情况亦视为不可抗力。</w:t>
      </w:r>
    </w:p>
    <w:p>
      <w:pPr>
        <w:spacing w:line="360" w:lineRule="auto"/>
        <w:ind w:firstLine="480"/>
        <w:rPr>
          <w:rFonts w:ascii="宋体" w:hAnsi="宋体" w:cs="宋体"/>
          <w:sz w:val="24"/>
          <w:szCs w:val="24"/>
        </w:rPr>
      </w:pPr>
      <w:r>
        <w:rPr>
          <w:rFonts w:ascii="宋体" w:hAnsi="宋体" w:cs="宋体"/>
          <w:sz w:val="24"/>
          <w:szCs w:val="24"/>
        </w:rPr>
        <w:t>九、知识产权：详见合同通用条款</w:t>
      </w:r>
    </w:p>
    <w:p>
      <w:pPr>
        <w:spacing w:line="360" w:lineRule="auto"/>
        <w:ind w:firstLine="480"/>
        <w:rPr>
          <w:rFonts w:ascii="宋体" w:hAnsi="宋体" w:cs="宋体"/>
          <w:sz w:val="24"/>
          <w:szCs w:val="24"/>
        </w:rPr>
      </w:pPr>
      <w:r>
        <w:rPr>
          <w:rFonts w:ascii="宋体" w:hAnsi="宋体" w:cs="宋体"/>
          <w:sz w:val="24"/>
          <w:szCs w:val="24"/>
        </w:rPr>
        <w:t>十、合同争议解决</w:t>
      </w:r>
    </w:p>
    <w:p>
      <w:pPr>
        <w:spacing w:line="360" w:lineRule="auto"/>
        <w:ind w:firstLine="480"/>
        <w:rPr>
          <w:rFonts w:ascii="宋体" w:hAnsi="宋体" w:cs="宋体"/>
          <w:sz w:val="24"/>
          <w:szCs w:val="24"/>
        </w:rPr>
      </w:pPr>
      <w:r>
        <w:rPr>
          <w:rFonts w:ascii="宋体" w:hAnsi="宋体" w:cs="宋体"/>
          <w:sz w:val="24"/>
          <w:szCs w:val="24"/>
        </w:rPr>
        <w:t>1.因产品质量问题发生争议的，应邀请国家认可的质量检测机构进行鉴定。产品符合标准的，鉴定费由甲方承担；产品不符合标准的，鉴定费由乙方承担。</w:t>
      </w:r>
    </w:p>
    <w:p>
      <w:pPr>
        <w:spacing w:line="360" w:lineRule="auto"/>
        <w:ind w:firstLine="480"/>
        <w:rPr>
          <w:rFonts w:ascii="宋体" w:hAnsi="宋体" w:cs="宋体"/>
          <w:sz w:val="24"/>
          <w:szCs w:val="24"/>
        </w:rPr>
      </w:pPr>
      <w:r>
        <w:rPr>
          <w:rFonts w:ascii="宋体" w:hAnsi="宋体" w:cs="宋体"/>
          <w:sz w:val="24"/>
          <w:szCs w:val="24"/>
        </w:rPr>
        <w:t>2.因履行本合同引起的或与本合同有关的争议，甲乙双方应首先通过友好协商解决，如果协商不能解决，可向</w:t>
      </w:r>
      <w:r>
        <w:rPr>
          <w:rFonts w:ascii="宋体" w:hAnsi="宋体" w:cs="宋体"/>
          <w:sz w:val="24"/>
          <w:szCs w:val="24"/>
          <w:u w:val="single"/>
        </w:rPr>
        <w:t>甲方</w:t>
      </w:r>
      <w:r>
        <w:rPr>
          <w:rFonts w:ascii="宋体" w:hAnsi="宋体" w:cs="宋体"/>
          <w:sz w:val="24"/>
          <w:szCs w:val="24"/>
        </w:rPr>
        <w:t>所在地仲裁委员会申请仲裁或向甲方所在地人民法院提起诉讼。</w:t>
      </w:r>
    </w:p>
    <w:p>
      <w:pPr>
        <w:spacing w:line="360" w:lineRule="auto"/>
        <w:ind w:firstLine="480"/>
        <w:rPr>
          <w:rFonts w:ascii="宋体" w:hAnsi="宋体" w:cs="宋体"/>
          <w:sz w:val="24"/>
          <w:szCs w:val="24"/>
        </w:rPr>
      </w:pPr>
      <w:r>
        <w:rPr>
          <w:rFonts w:ascii="宋体" w:hAnsi="宋体" w:cs="宋体"/>
          <w:sz w:val="24"/>
          <w:szCs w:val="24"/>
        </w:rPr>
        <w:t>3.诉讼期间，本合同继续履行。</w:t>
      </w:r>
    </w:p>
    <w:p>
      <w:pPr>
        <w:spacing w:line="360" w:lineRule="auto"/>
        <w:ind w:firstLine="480"/>
        <w:rPr>
          <w:rFonts w:ascii="宋体" w:hAnsi="宋体" w:cs="宋体"/>
          <w:sz w:val="24"/>
          <w:szCs w:val="24"/>
        </w:rPr>
      </w:pPr>
      <w:r>
        <w:rPr>
          <w:rFonts w:ascii="宋体" w:hAnsi="宋体" w:cs="宋体"/>
          <w:sz w:val="24"/>
          <w:szCs w:val="24"/>
        </w:rPr>
        <w:t>十一、合同生效及其它：</w:t>
      </w:r>
    </w:p>
    <w:p>
      <w:pPr>
        <w:spacing w:line="360" w:lineRule="auto"/>
        <w:ind w:firstLine="480"/>
        <w:rPr>
          <w:rFonts w:ascii="宋体" w:hAnsi="宋体" w:cs="宋体"/>
          <w:sz w:val="24"/>
          <w:szCs w:val="24"/>
        </w:rPr>
      </w:pPr>
      <w:r>
        <w:rPr>
          <w:rFonts w:ascii="宋体" w:hAnsi="宋体" w:cs="宋体"/>
          <w:sz w:val="24"/>
          <w:szCs w:val="24"/>
        </w:rPr>
        <w:t>1.本合同一式份，经双方签字，并加盖公章即为生效。</w:t>
      </w:r>
    </w:p>
    <w:p>
      <w:pPr>
        <w:spacing w:line="360" w:lineRule="auto"/>
        <w:ind w:firstLine="480"/>
        <w:rPr>
          <w:rFonts w:ascii="宋体" w:hAnsi="宋体" w:cs="宋体"/>
          <w:sz w:val="24"/>
          <w:szCs w:val="24"/>
        </w:rPr>
      </w:pPr>
      <w:r>
        <w:rPr>
          <w:rFonts w:ascii="宋体" w:hAnsi="宋体" w:cs="宋体"/>
          <w:sz w:val="24"/>
          <w:szCs w:val="24"/>
        </w:rPr>
        <w:t>2.本合同未尽事宜，按经济合同法有关规定处理。</w:t>
      </w:r>
    </w:p>
    <w:p>
      <w:pPr>
        <w:spacing w:line="360" w:lineRule="auto"/>
        <w:ind w:firstLine="480"/>
        <w:rPr>
          <w:rFonts w:ascii="宋体" w:hAnsi="宋体" w:cs="宋体"/>
          <w:sz w:val="24"/>
          <w:szCs w:val="24"/>
        </w:rPr>
      </w:pPr>
      <w:r>
        <w:rPr>
          <w:rFonts w:ascii="宋体" w:hAnsi="宋体" w:cs="宋体"/>
          <w:sz w:val="24"/>
          <w:szCs w:val="24"/>
        </w:rPr>
        <w:t>3.本合同的组成包含《合同通用条款》。</w:t>
      </w:r>
    </w:p>
    <w:p>
      <w:pPr>
        <w:spacing w:line="360" w:lineRule="auto"/>
        <w:ind w:firstLine="480"/>
        <w:rPr>
          <w:rFonts w:ascii="宋体" w:hAnsi="宋体" w:cs="宋体"/>
          <w:sz w:val="24"/>
          <w:szCs w:val="24"/>
        </w:rPr>
      </w:pPr>
      <w:r>
        <w:rPr>
          <w:rFonts w:ascii="宋体" w:hAnsi="宋体" w:cs="宋体"/>
          <w:sz w:val="24"/>
          <w:szCs w:val="24"/>
        </w:rPr>
        <w:t>甲方（盖章）：                               乙方（盖章）：</w:t>
      </w:r>
    </w:p>
    <w:p>
      <w:pPr>
        <w:spacing w:line="360" w:lineRule="auto"/>
        <w:ind w:firstLine="480"/>
        <w:rPr>
          <w:rFonts w:ascii="宋体" w:hAnsi="宋体" w:cs="宋体"/>
          <w:sz w:val="24"/>
          <w:szCs w:val="24"/>
        </w:rPr>
      </w:pPr>
      <w:r>
        <w:rPr>
          <w:rFonts w:ascii="宋体" w:hAnsi="宋体" w:cs="宋体"/>
          <w:sz w:val="24"/>
          <w:szCs w:val="24"/>
        </w:rPr>
        <w:t>法定代表人或委托代理人：                   法定代表人或委托代理人：</w:t>
      </w:r>
    </w:p>
    <w:p>
      <w:pPr>
        <w:spacing w:line="360" w:lineRule="auto"/>
        <w:ind w:firstLine="480"/>
        <w:rPr>
          <w:rFonts w:ascii="宋体" w:hAnsi="宋体" w:cs="宋体"/>
          <w:sz w:val="24"/>
          <w:szCs w:val="24"/>
        </w:rPr>
      </w:pPr>
      <w:r>
        <w:rPr>
          <w:rFonts w:ascii="宋体" w:hAnsi="宋体" w:cs="宋体"/>
          <w:sz w:val="24"/>
          <w:szCs w:val="24"/>
        </w:rPr>
        <w:t xml:space="preserve">项目负责人：                                 开户银行： </w:t>
      </w:r>
    </w:p>
    <w:p>
      <w:pPr>
        <w:spacing w:line="360" w:lineRule="auto"/>
        <w:ind w:firstLine="480"/>
        <w:rPr>
          <w:rFonts w:ascii="宋体" w:hAnsi="宋体" w:cs="宋体"/>
          <w:sz w:val="24"/>
          <w:szCs w:val="24"/>
        </w:rPr>
      </w:pPr>
      <w:r>
        <w:rPr>
          <w:rFonts w:ascii="宋体" w:hAnsi="宋体" w:cs="宋体"/>
          <w:sz w:val="24"/>
          <w:szCs w:val="24"/>
        </w:rPr>
        <w:t>联系电话：                                   账号：</w:t>
      </w:r>
    </w:p>
    <w:p>
      <w:pPr>
        <w:spacing w:line="360" w:lineRule="auto"/>
        <w:ind w:firstLine="480"/>
        <w:rPr>
          <w:rFonts w:ascii="宋体" w:hAnsi="宋体" w:cs="宋体"/>
          <w:sz w:val="24"/>
          <w:szCs w:val="24"/>
        </w:rPr>
      </w:pPr>
      <w:r>
        <w:rPr>
          <w:rFonts w:ascii="宋体" w:hAnsi="宋体" w:cs="宋体"/>
          <w:sz w:val="24"/>
          <w:szCs w:val="24"/>
        </w:rPr>
        <w:t xml:space="preserve">                                         联系电话：</w:t>
      </w: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r>
        <w:rPr>
          <w:rFonts w:ascii="宋体" w:hAnsi="宋体" w:cs="宋体"/>
          <w:sz w:val="24"/>
          <w:szCs w:val="24"/>
        </w:rPr>
        <w:t xml:space="preserve">                      签约时间：年   月   日</w:t>
      </w:r>
    </w:p>
    <w:p>
      <w:pPr>
        <w:spacing w:line="400" w:lineRule="auto"/>
        <w:ind w:firstLine="480"/>
        <w:rPr>
          <w:rFonts w:ascii="宋体" w:hAnsi="宋体"/>
          <w:sz w:val="24"/>
          <w:szCs w:val="24"/>
        </w:rPr>
      </w:pPr>
      <w:r>
        <w:rPr>
          <w:rFonts w:ascii="宋体" w:hAnsi="宋体" w:cs="宋体"/>
          <w:sz w:val="24"/>
          <w:szCs w:val="24"/>
        </w:rPr>
        <w:t xml:space="preserve"> 采购代理机构：</w:t>
      </w:r>
    </w:p>
    <w:p>
      <w:pPr>
        <w:spacing w:line="400" w:lineRule="auto"/>
        <w:ind w:firstLine="480"/>
        <w:rPr>
          <w:rFonts w:ascii="宋体" w:hAnsi="宋体" w:cs="宋体"/>
          <w:sz w:val="24"/>
          <w:szCs w:val="24"/>
        </w:rPr>
      </w:pPr>
      <w:r>
        <w:rPr>
          <w:rFonts w:ascii="宋体" w:hAnsi="宋体" w:cs="宋体"/>
          <w:sz w:val="24"/>
          <w:szCs w:val="24"/>
        </w:rPr>
        <w:t xml:space="preserve"> 负责人或经办人：</w:t>
      </w:r>
    </w:p>
    <w:p>
      <w:pPr>
        <w:spacing w:line="400" w:lineRule="auto"/>
        <w:ind w:firstLine="480"/>
        <w:rPr>
          <w:rFonts w:ascii="宋体" w:hAnsi="宋体" w:cs="宋体"/>
          <w:sz w:val="24"/>
          <w:szCs w:val="24"/>
        </w:rPr>
      </w:pPr>
      <w:r>
        <w:rPr>
          <w:rFonts w:ascii="宋体" w:hAnsi="宋体" w:cs="宋体"/>
          <w:sz w:val="24"/>
          <w:szCs w:val="24"/>
        </w:rPr>
        <w:t xml:space="preserve"> 合同备案时间：年月日</w:t>
      </w:r>
    </w:p>
    <w:p>
      <w:pPr>
        <w:autoSpaceDE w:val="0"/>
        <w:autoSpaceDN w:val="0"/>
        <w:adjustRightInd w:val="0"/>
        <w:spacing w:line="360" w:lineRule="auto"/>
        <w:ind w:firstLine="562"/>
        <w:jc w:val="left"/>
        <w:rPr>
          <w:rFonts w:ascii="宋体" w:hAnsi="宋体" w:cs="宋体"/>
          <w:b/>
          <w:bCs/>
          <w:sz w:val="28"/>
          <w:szCs w:val="28"/>
          <w:lang w:val="zh-CN"/>
        </w:rPr>
      </w:pPr>
    </w:p>
    <w:p>
      <w:pPr>
        <w:autoSpaceDE w:val="0"/>
        <w:autoSpaceDN w:val="0"/>
        <w:spacing w:line="360" w:lineRule="auto"/>
        <w:ind w:firstLine="0" w:firstLineChars="0"/>
        <w:jc w:val="left"/>
        <w:rPr>
          <w:rFonts w:ascii="宋体" w:hAnsi="宋体" w:cs="宋体"/>
          <w:sz w:val="24"/>
          <w:szCs w:val="24"/>
        </w:rPr>
      </w:pPr>
    </w:p>
    <w:p>
      <w:pPr>
        <w:keepNext/>
        <w:pageBreakBefore/>
        <w:autoSpaceDE w:val="0"/>
        <w:autoSpaceDN w:val="0"/>
        <w:adjustRightInd w:val="0"/>
        <w:spacing w:line="360" w:lineRule="auto"/>
        <w:ind w:firstLine="0" w:firstLineChars="0"/>
        <w:jc w:val="center"/>
        <w:rPr>
          <w:rFonts w:ascii="宋体" w:cs="Times New Roman"/>
          <w:b/>
          <w:bCs/>
          <w:sz w:val="28"/>
          <w:szCs w:val="28"/>
        </w:rPr>
      </w:pPr>
      <w:r>
        <w:rPr>
          <w:rFonts w:hint="eastAsia" w:ascii="宋体" w:hAnsi="宋体" w:cs="宋体"/>
          <w:b/>
          <w:bCs/>
          <w:sz w:val="28"/>
          <w:szCs w:val="28"/>
          <w:lang w:val="zh-CN"/>
        </w:rPr>
        <w:t>合同通用条款</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lang w:val="zh-CN"/>
        </w:rPr>
        <w:t>定义</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本合同中的下列术语应解释为：</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 </w:t>
      </w:r>
      <w:r>
        <w:rPr>
          <w:rFonts w:hint="eastAsia" w:ascii="宋体" w:hAnsi="宋体" w:cs="宋体"/>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1.2 </w:t>
      </w:r>
      <w:r>
        <w:rPr>
          <w:rFonts w:hint="eastAsia" w:ascii="宋体" w:hAnsi="宋体" w:cs="宋体"/>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1.3 </w:t>
      </w:r>
      <w:r>
        <w:rPr>
          <w:rFonts w:hint="eastAsia" w:ascii="宋体" w:hAnsi="宋体" w:cs="宋体"/>
          <w:sz w:val="24"/>
          <w:szCs w:val="24"/>
          <w:lang w:val="zh-CN"/>
        </w:rPr>
        <w:t>“合同条款”指本合同条款。</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1.4 </w:t>
      </w:r>
      <w:r>
        <w:rPr>
          <w:rFonts w:hint="eastAsia" w:ascii="宋体" w:hAnsi="宋体" w:cs="宋体"/>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1.5 </w:t>
      </w:r>
      <w:r>
        <w:rPr>
          <w:rFonts w:hint="eastAsia" w:ascii="宋体" w:hAnsi="宋体" w:cs="宋体"/>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1.6 </w:t>
      </w:r>
      <w:r>
        <w:rPr>
          <w:rFonts w:hint="eastAsia" w:ascii="宋体" w:hAnsi="宋体" w:cs="宋体"/>
          <w:sz w:val="24"/>
          <w:szCs w:val="24"/>
          <w:lang w:val="zh-CN"/>
        </w:rPr>
        <w:t>“甲方”指购买货物和服务的单位。</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1.7 </w:t>
      </w:r>
      <w:r>
        <w:rPr>
          <w:rFonts w:hint="eastAsia" w:ascii="宋体" w:hAnsi="宋体" w:cs="宋体"/>
          <w:sz w:val="24"/>
          <w:szCs w:val="24"/>
          <w:lang w:val="zh-CN"/>
        </w:rPr>
        <w:t>“乙方”指提供本合同条款下货物和服务的公司或其他实体。</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1.8 </w:t>
      </w:r>
      <w:r>
        <w:rPr>
          <w:rFonts w:hint="eastAsia" w:ascii="宋体" w:hAnsi="宋体" w:cs="宋体"/>
          <w:sz w:val="24"/>
          <w:szCs w:val="24"/>
          <w:lang w:val="zh-CN"/>
        </w:rPr>
        <w:t>“现场”指合同规定货物将要运至和安装的地点。</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1.9 </w:t>
      </w:r>
      <w:r>
        <w:rPr>
          <w:rFonts w:hint="eastAsia" w:ascii="宋体" w:hAnsi="宋体" w:cs="宋体"/>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Times New Roman"/>
          <w:sz w:val="24"/>
          <w:szCs w:val="24"/>
        </w:rPr>
      </w:pPr>
      <w:r>
        <w:rPr>
          <w:rFonts w:ascii="宋体" w:hAnsi="宋体" w:cs="宋体"/>
          <w:sz w:val="24"/>
          <w:szCs w:val="24"/>
        </w:rPr>
        <w:t>1.10</w:t>
      </w:r>
      <w:r>
        <w:rPr>
          <w:rFonts w:hint="eastAsia" w:ascii="宋体" w:hAnsi="宋体" w:cs="宋体"/>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1.11 </w:t>
      </w:r>
      <w:r>
        <w:rPr>
          <w:rFonts w:hint="eastAsia" w:ascii="宋体" w:hAnsi="宋体" w:cs="宋体"/>
          <w:sz w:val="24"/>
          <w:szCs w:val="24"/>
          <w:lang w:val="zh-CN"/>
        </w:rPr>
        <w:t>原产地：指产品的生产地，或提供服务的来源地。</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 </w:t>
      </w:r>
      <w:r>
        <w:rPr>
          <w:rFonts w:hint="eastAsia" w:ascii="宋体" w:hAnsi="宋体" w:cs="宋体"/>
          <w:sz w:val="24"/>
          <w:szCs w:val="24"/>
          <w:lang w:val="zh-CN"/>
        </w:rPr>
        <w:t>“工作日”指国家法定工作日，“天”指日历天数。</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lang w:val="zh-CN"/>
        </w:rPr>
        <w:t>技术规格要求</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2.1 </w:t>
      </w:r>
      <w:r>
        <w:rPr>
          <w:rFonts w:hint="eastAsia" w:ascii="宋体" w:hAnsi="宋体" w:cs="宋体"/>
          <w:sz w:val="24"/>
          <w:szCs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2.2 </w:t>
      </w:r>
      <w:r>
        <w:rPr>
          <w:rFonts w:hint="eastAsia" w:ascii="宋体" w:hAnsi="宋体" w:cs="宋体"/>
          <w:sz w:val="24"/>
          <w:szCs w:val="24"/>
          <w:lang w:val="zh-CN"/>
        </w:rPr>
        <w:t>乙方应向甲方提供货物及服务有关的标准的中文文本。</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2.3 </w:t>
      </w:r>
      <w:r>
        <w:rPr>
          <w:rFonts w:hint="eastAsia" w:ascii="宋体" w:hAnsi="宋体" w:cs="宋体"/>
          <w:sz w:val="24"/>
          <w:szCs w:val="24"/>
          <w:lang w:val="zh-CN"/>
        </w:rPr>
        <w:t>除非技术规范中另有规定，计量单位均采用中华人民共和国法定计量单位。</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lang w:val="zh-CN"/>
        </w:rPr>
        <w:t>合同范围</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3.1 </w:t>
      </w:r>
      <w:r>
        <w:rPr>
          <w:rFonts w:hint="eastAsia" w:ascii="宋体" w:hAnsi="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3.2 </w:t>
      </w:r>
      <w:r>
        <w:rPr>
          <w:rFonts w:hint="eastAsia" w:ascii="宋体" w:hAnsi="宋体" w:cs="宋体"/>
          <w:sz w:val="24"/>
          <w:szCs w:val="24"/>
          <w:lang w:val="zh-CN"/>
        </w:rPr>
        <w:t>乙方应负责培训甲方的技术人员。</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3.3 </w:t>
      </w:r>
      <w:r>
        <w:rPr>
          <w:rFonts w:hint="eastAsia" w:ascii="宋体" w:hAnsi="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lang w:val="zh-CN"/>
        </w:rPr>
        <w:t>合同文件和资料</w:t>
      </w:r>
    </w:p>
    <w:p>
      <w:pPr>
        <w:autoSpaceDE w:val="0"/>
        <w:autoSpaceDN w:val="0"/>
        <w:spacing w:line="360" w:lineRule="auto"/>
        <w:ind w:firstLine="480"/>
        <w:rPr>
          <w:rFonts w:ascii="宋体" w:cs="Times New Roman"/>
          <w:sz w:val="24"/>
          <w:szCs w:val="24"/>
        </w:rPr>
      </w:pPr>
      <w:r>
        <w:rPr>
          <w:rFonts w:ascii="宋体" w:hAnsi="宋体" w:cs="宋体"/>
          <w:sz w:val="24"/>
          <w:szCs w:val="24"/>
        </w:rPr>
        <w:t>4.1</w:t>
      </w:r>
      <w:r>
        <w:rPr>
          <w:rFonts w:hint="eastAsia" w:ascii="宋体" w:hAnsi="宋体" w:cs="宋体"/>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Times New Roman"/>
          <w:sz w:val="24"/>
          <w:szCs w:val="24"/>
        </w:rPr>
      </w:pPr>
      <w:r>
        <w:rPr>
          <w:rFonts w:ascii="宋体" w:hAnsi="宋体" w:cs="宋体"/>
          <w:sz w:val="24"/>
          <w:szCs w:val="24"/>
        </w:rPr>
        <w:t>4.2</w:t>
      </w:r>
      <w:r>
        <w:rPr>
          <w:rFonts w:hint="eastAsia" w:ascii="宋体" w:hAnsi="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lang w:val="zh-CN"/>
        </w:rPr>
        <w:t>知识产权</w:t>
      </w:r>
    </w:p>
    <w:p>
      <w:pPr>
        <w:autoSpaceDE w:val="0"/>
        <w:autoSpaceDN w:val="0"/>
        <w:spacing w:line="360" w:lineRule="auto"/>
        <w:ind w:firstLine="480"/>
        <w:rPr>
          <w:rFonts w:ascii="宋体" w:cs="Times New Roman"/>
          <w:sz w:val="24"/>
          <w:szCs w:val="24"/>
        </w:rPr>
      </w:pPr>
      <w:r>
        <w:rPr>
          <w:rFonts w:ascii="宋体" w:hAnsi="宋体" w:cs="宋体"/>
          <w:sz w:val="24"/>
          <w:szCs w:val="24"/>
        </w:rPr>
        <w:t>5.1</w:t>
      </w:r>
      <w:r>
        <w:rPr>
          <w:rFonts w:hint="eastAsia" w:ascii="宋体" w:hAnsi="宋体" w:cs="宋体"/>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Times New Roman"/>
          <w:sz w:val="24"/>
          <w:szCs w:val="24"/>
        </w:rPr>
      </w:pPr>
      <w:r>
        <w:rPr>
          <w:rFonts w:ascii="宋体" w:hAnsi="宋体" w:cs="宋体"/>
          <w:sz w:val="24"/>
          <w:szCs w:val="24"/>
        </w:rPr>
        <w:t>5.2</w:t>
      </w:r>
      <w:r>
        <w:rPr>
          <w:rFonts w:hint="eastAsia" w:ascii="宋体" w:hAnsi="宋体" w:cs="宋体"/>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cs="Times New Roman"/>
          <w:sz w:val="24"/>
          <w:szCs w:val="24"/>
        </w:rPr>
      </w:pPr>
      <w:r>
        <w:rPr>
          <w:rFonts w:ascii="宋体" w:hAnsi="宋体" w:cs="宋体"/>
          <w:sz w:val="24"/>
          <w:szCs w:val="24"/>
        </w:rPr>
        <w:t>5.3</w:t>
      </w:r>
      <w:r>
        <w:rPr>
          <w:rFonts w:hint="eastAsia" w:ascii="宋体" w:hAnsi="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Times New Roman"/>
          <w:sz w:val="24"/>
          <w:szCs w:val="24"/>
        </w:rPr>
      </w:pPr>
      <w:r>
        <w:rPr>
          <w:rFonts w:ascii="宋体" w:hAnsi="宋体" w:cs="宋体"/>
          <w:sz w:val="24"/>
          <w:szCs w:val="24"/>
        </w:rPr>
        <w:t>5.4</w:t>
      </w:r>
      <w:r>
        <w:rPr>
          <w:rFonts w:hint="eastAsia" w:ascii="宋体" w:hAnsi="宋体" w:cs="宋体"/>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Times New Roman"/>
          <w:sz w:val="24"/>
          <w:szCs w:val="24"/>
        </w:rPr>
      </w:pPr>
      <w:r>
        <w:rPr>
          <w:rFonts w:ascii="宋体" w:hAnsi="宋体" w:cs="宋体"/>
          <w:sz w:val="24"/>
          <w:szCs w:val="24"/>
        </w:rPr>
        <w:t>5.5</w:t>
      </w:r>
      <w:r>
        <w:rPr>
          <w:rFonts w:hint="eastAsia" w:ascii="宋体" w:hAnsi="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6.</w:t>
      </w:r>
      <w:r>
        <w:rPr>
          <w:rFonts w:hint="eastAsia" w:ascii="宋体" w:hAnsi="宋体" w:cs="宋体"/>
          <w:b/>
          <w:bCs/>
          <w:sz w:val="24"/>
          <w:szCs w:val="24"/>
          <w:lang w:val="zh-CN"/>
        </w:rPr>
        <w:t>保密</w:t>
      </w:r>
    </w:p>
    <w:p>
      <w:pPr>
        <w:autoSpaceDE w:val="0"/>
        <w:autoSpaceDN w:val="0"/>
        <w:spacing w:line="360" w:lineRule="auto"/>
        <w:ind w:firstLine="480"/>
        <w:rPr>
          <w:rFonts w:ascii="宋体" w:cs="Times New Roman"/>
          <w:sz w:val="24"/>
          <w:szCs w:val="24"/>
        </w:rPr>
      </w:pPr>
      <w:r>
        <w:rPr>
          <w:rFonts w:ascii="宋体" w:hAnsi="宋体" w:cs="宋体"/>
          <w:sz w:val="24"/>
          <w:szCs w:val="24"/>
        </w:rPr>
        <w:t>6.1</w:t>
      </w:r>
      <w:r>
        <w:rPr>
          <w:rFonts w:hint="eastAsia" w:ascii="宋体" w:hAnsi="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Times New Roman"/>
          <w:sz w:val="24"/>
          <w:szCs w:val="24"/>
        </w:rPr>
      </w:pPr>
      <w:r>
        <w:rPr>
          <w:rFonts w:ascii="宋体" w:hAnsi="宋体" w:cs="宋体"/>
          <w:sz w:val="24"/>
          <w:szCs w:val="24"/>
        </w:rPr>
        <w:t>6.2</w:t>
      </w:r>
      <w:r>
        <w:rPr>
          <w:rFonts w:hint="eastAsia" w:ascii="宋体" w:hAnsi="宋体" w:cs="宋体"/>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Times New Roman"/>
          <w:sz w:val="24"/>
          <w:szCs w:val="24"/>
        </w:rPr>
      </w:pPr>
      <w:r>
        <w:rPr>
          <w:rFonts w:ascii="宋体" w:hAnsi="宋体" w:cs="宋体"/>
          <w:sz w:val="24"/>
          <w:szCs w:val="24"/>
        </w:rPr>
        <w:t>6.2.1</w:t>
      </w:r>
      <w:r>
        <w:rPr>
          <w:rFonts w:hint="eastAsia" w:ascii="宋体" w:hAnsi="宋体" w:cs="宋体"/>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cs="Times New Roman"/>
          <w:sz w:val="24"/>
          <w:szCs w:val="24"/>
        </w:rPr>
      </w:pPr>
      <w:r>
        <w:rPr>
          <w:rFonts w:ascii="宋体" w:hAnsi="宋体" w:cs="宋体"/>
          <w:sz w:val="24"/>
          <w:szCs w:val="24"/>
        </w:rPr>
        <w:t>6.2.2</w:t>
      </w:r>
      <w:r>
        <w:rPr>
          <w:rFonts w:hint="eastAsia" w:ascii="宋体" w:hAnsi="宋体" w:cs="宋体"/>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cs="Times New Roman"/>
          <w:sz w:val="24"/>
          <w:szCs w:val="24"/>
        </w:rPr>
      </w:pPr>
      <w:r>
        <w:rPr>
          <w:rFonts w:ascii="宋体" w:hAnsi="宋体" w:cs="宋体"/>
          <w:sz w:val="24"/>
          <w:szCs w:val="24"/>
        </w:rPr>
        <w:t>6.2.3</w:t>
      </w:r>
      <w:r>
        <w:rPr>
          <w:rFonts w:hint="eastAsia" w:ascii="宋体" w:hAnsi="宋体" w:cs="宋体"/>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ascii="宋体" w:cs="Times New Roman"/>
          <w:sz w:val="24"/>
          <w:szCs w:val="24"/>
        </w:rPr>
      </w:pPr>
      <w:r>
        <w:rPr>
          <w:rFonts w:ascii="宋体" w:hAnsi="宋体" w:cs="宋体"/>
          <w:sz w:val="24"/>
          <w:szCs w:val="24"/>
        </w:rPr>
        <w:t>6.3</w:t>
      </w:r>
      <w:r>
        <w:rPr>
          <w:rFonts w:hint="eastAsia" w:ascii="宋体" w:hAnsi="宋体" w:cs="宋体"/>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 xml:space="preserve">7. </w:t>
      </w:r>
      <w:r>
        <w:rPr>
          <w:rFonts w:hint="eastAsia" w:ascii="宋体" w:hAnsi="宋体" w:cs="宋体"/>
          <w:b/>
          <w:bCs/>
          <w:sz w:val="24"/>
          <w:szCs w:val="24"/>
          <w:lang w:val="zh-CN"/>
        </w:rPr>
        <w:t>质量保证</w:t>
      </w:r>
    </w:p>
    <w:p>
      <w:pPr>
        <w:autoSpaceDE w:val="0"/>
        <w:autoSpaceDN w:val="0"/>
        <w:spacing w:line="360" w:lineRule="auto"/>
        <w:ind w:firstLine="480"/>
        <w:rPr>
          <w:rFonts w:ascii="宋体" w:cs="Times New Roman"/>
          <w:sz w:val="24"/>
          <w:szCs w:val="24"/>
        </w:rPr>
      </w:pPr>
      <w:r>
        <w:rPr>
          <w:rFonts w:ascii="宋体" w:hAnsi="宋体" w:cs="宋体"/>
          <w:sz w:val="24"/>
          <w:szCs w:val="24"/>
        </w:rPr>
        <w:t>7.1</w:t>
      </w:r>
      <w:r>
        <w:rPr>
          <w:rFonts w:hint="eastAsia" w:ascii="宋体" w:hAnsi="宋体" w:cs="宋体"/>
          <w:sz w:val="24"/>
          <w:szCs w:val="24"/>
          <w:lang w:val="zh-CN"/>
        </w:rPr>
        <w:t>货物质量保证</w:t>
      </w:r>
    </w:p>
    <w:p>
      <w:pPr>
        <w:autoSpaceDE w:val="0"/>
        <w:autoSpaceDN w:val="0"/>
        <w:spacing w:line="360" w:lineRule="auto"/>
        <w:ind w:firstLine="480"/>
        <w:rPr>
          <w:rFonts w:ascii="宋体" w:cs="Times New Roman"/>
          <w:sz w:val="24"/>
          <w:szCs w:val="24"/>
        </w:rPr>
      </w:pPr>
      <w:r>
        <w:rPr>
          <w:rFonts w:ascii="宋体" w:hAnsi="宋体" w:cs="宋体"/>
          <w:sz w:val="24"/>
          <w:szCs w:val="24"/>
        </w:rPr>
        <w:t>7.1.1</w:t>
      </w:r>
      <w:r>
        <w:rPr>
          <w:rFonts w:hint="eastAsia" w:ascii="宋体" w:hAnsi="宋体" w:cs="宋体"/>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Times New Roman"/>
          <w:sz w:val="24"/>
          <w:szCs w:val="24"/>
        </w:rPr>
      </w:pPr>
      <w:r>
        <w:rPr>
          <w:rFonts w:ascii="宋体" w:hAnsi="宋体" w:cs="宋体"/>
          <w:sz w:val="24"/>
          <w:szCs w:val="24"/>
        </w:rPr>
        <w:t>7.1.2</w:t>
      </w:r>
      <w:r>
        <w:rPr>
          <w:rFonts w:hint="eastAsia" w:ascii="宋体" w:hAnsi="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Times New Roman"/>
          <w:sz w:val="24"/>
          <w:szCs w:val="24"/>
        </w:rPr>
      </w:pPr>
      <w:r>
        <w:rPr>
          <w:rFonts w:ascii="宋体" w:hAnsi="宋体" w:cs="宋体"/>
          <w:sz w:val="24"/>
          <w:szCs w:val="24"/>
        </w:rPr>
        <w:t>7.1.3</w:t>
      </w:r>
      <w:r>
        <w:rPr>
          <w:rFonts w:hint="eastAsia" w:ascii="宋体" w:hAnsi="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Times New Roman"/>
          <w:sz w:val="24"/>
          <w:szCs w:val="24"/>
        </w:rPr>
      </w:pPr>
      <w:r>
        <w:rPr>
          <w:rFonts w:ascii="宋体" w:hAnsi="宋体" w:cs="宋体"/>
          <w:sz w:val="24"/>
          <w:szCs w:val="24"/>
        </w:rPr>
        <w:t>7.1.4</w:t>
      </w:r>
      <w:r>
        <w:rPr>
          <w:rFonts w:hint="eastAsia" w:ascii="宋体" w:hAnsi="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7.1.5 </w:t>
      </w:r>
      <w:r>
        <w:rPr>
          <w:rFonts w:hint="eastAsia" w:ascii="宋体" w:hAnsi="宋体" w:cs="宋体"/>
          <w:sz w:val="24"/>
          <w:szCs w:val="24"/>
          <w:lang w:val="zh-CN"/>
        </w:rPr>
        <w:t>合同条款下货物的质量保证期自货物通过最终验收起算，合同另行规定除外。</w:t>
      </w:r>
    </w:p>
    <w:p>
      <w:pPr>
        <w:autoSpaceDE w:val="0"/>
        <w:autoSpaceDN w:val="0"/>
        <w:spacing w:line="360" w:lineRule="auto"/>
        <w:ind w:firstLine="480"/>
        <w:rPr>
          <w:rFonts w:ascii="宋体" w:cs="Times New Roman"/>
          <w:sz w:val="24"/>
          <w:szCs w:val="24"/>
        </w:rPr>
      </w:pPr>
      <w:r>
        <w:rPr>
          <w:rFonts w:ascii="宋体" w:hAnsi="宋体" w:cs="宋体"/>
          <w:sz w:val="24"/>
          <w:szCs w:val="24"/>
        </w:rPr>
        <w:t>7.2</w:t>
      </w:r>
      <w:r>
        <w:rPr>
          <w:rFonts w:hint="eastAsia" w:ascii="宋体" w:hAnsi="宋体" w:cs="宋体"/>
          <w:sz w:val="24"/>
          <w:szCs w:val="24"/>
          <w:lang w:val="zh-CN"/>
        </w:rPr>
        <w:t>辅助服务质量保证</w:t>
      </w:r>
    </w:p>
    <w:p>
      <w:pPr>
        <w:autoSpaceDE w:val="0"/>
        <w:autoSpaceDN w:val="0"/>
        <w:spacing w:line="360" w:lineRule="auto"/>
        <w:ind w:firstLine="480"/>
        <w:rPr>
          <w:rFonts w:ascii="宋体" w:cs="Times New Roman"/>
          <w:sz w:val="24"/>
          <w:szCs w:val="24"/>
        </w:rPr>
      </w:pPr>
      <w:r>
        <w:rPr>
          <w:rFonts w:ascii="宋体" w:hAnsi="宋体" w:cs="宋体"/>
          <w:sz w:val="24"/>
          <w:szCs w:val="24"/>
        </w:rPr>
        <w:t>7.2.1</w:t>
      </w:r>
      <w:r>
        <w:rPr>
          <w:rFonts w:hint="eastAsia" w:ascii="宋体" w:hAnsi="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Times New Roman"/>
          <w:sz w:val="24"/>
          <w:szCs w:val="24"/>
        </w:rPr>
      </w:pPr>
      <w:r>
        <w:rPr>
          <w:rFonts w:ascii="宋体" w:hAnsi="宋体" w:cs="宋体"/>
          <w:sz w:val="24"/>
          <w:szCs w:val="24"/>
        </w:rPr>
        <w:t>7.2.2</w:t>
      </w:r>
      <w:r>
        <w:rPr>
          <w:rFonts w:hint="eastAsia" w:ascii="宋体" w:hAnsi="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8.</w:t>
      </w:r>
      <w:r>
        <w:rPr>
          <w:rFonts w:hint="eastAsia" w:ascii="宋体" w:hAnsi="宋体" w:cs="宋体"/>
          <w:b/>
          <w:bCs/>
          <w:sz w:val="24"/>
          <w:szCs w:val="24"/>
          <w:lang w:val="zh-CN"/>
        </w:rPr>
        <w:t>包装要求</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8.1 </w:t>
      </w:r>
      <w:r>
        <w:rPr>
          <w:rFonts w:hint="eastAsia" w:ascii="宋体" w:hAnsi="宋体" w:cs="宋体"/>
          <w:sz w:val="24"/>
          <w:szCs w:val="24"/>
          <w:lang w:val="zh-CN"/>
        </w:rPr>
        <w:t>除合同另有约定外</w:t>
      </w:r>
      <w:r>
        <w:rPr>
          <w:rFonts w:ascii="宋体" w:cs="宋体"/>
          <w:sz w:val="24"/>
          <w:szCs w:val="24"/>
        </w:rPr>
        <w:t>,</w:t>
      </w:r>
      <w:r>
        <w:rPr>
          <w:rFonts w:hint="eastAsia" w:ascii="宋体" w:hAnsi="宋体" w:cs="宋体"/>
          <w:sz w:val="24"/>
          <w:szCs w:val="24"/>
          <w:lang w:val="zh-CN"/>
        </w:rPr>
        <w:t>乙方提供的全部货物</w:t>
      </w:r>
      <w:r>
        <w:rPr>
          <w:rFonts w:ascii="宋体" w:cs="宋体"/>
          <w:sz w:val="24"/>
          <w:szCs w:val="24"/>
        </w:rPr>
        <w:t>,</w:t>
      </w:r>
      <w:r>
        <w:rPr>
          <w:rFonts w:hint="eastAsia" w:ascii="宋体" w:hAnsi="宋体" w:cs="宋体"/>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8.2 </w:t>
      </w:r>
      <w:r>
        <w:rPr>
          <w:rFonts w:hint="eastAsia" w:ascii="宋体" w:hAnsi="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8.3 </w:t>
      </w:r>
      <w:r>
        <w:rPr>
          <w:rFonts w:hint="eastAsia" w:ascii="宋体" w:hAnsi="宋体" w:cs="宋体"/>
          <w:sz w:val="24"/>
          <w:szCs w:val="24"/>
          <w:lang w:val="zh-CN"/>
        </w:rPr>
        <w:t>乙方所提供的货物包装均为出厂时原包装。</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8.4 </w:t>
      </w:r>
      <w:r>
        <w:rPr>
          <w:rFonts w:hint="eastAsia" w:ascii="宋体" w:hAnsi="宋体" w:cs="宋体"/>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8.5 </w:t>
      </w:r>
      <w:r>
        <w:rPr>
          <w:rFonts w:hint="eastAsia" w:ascii="宋体" w:hAnsi="宋体" w:cs="宋体"/>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 xml:space="preserve">9. </w:t>
      </w:r>
      <w:r>
        <w:rPr>
          <w:rFonts w:hint="eastAsia" w:ascii="宋体" w:hAnsi="宋体" w:cs="宋体"/>
          <w:b/>
          <w:bCs/>
          <w:sz w:val="24"/>
          <w:szCs w:val="24"/>
          <w:lang w:val="zh-CN"/>
        </w:rPr>
        <w:t>价格</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9.1 </w:t>
      </w:r>
      <w:r>
        <w:rPr>
          <w:rFonts w:hint="eastAsia" w:ascii="宋体" w:hAnsi="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9.2 </w:t>
      </w:r>
      <w:r>
        <w:rPr>
          <w:rFonts w:hint="eastAsia" w:ascii="宋体" w:hAnsi="宋体" w:cs="宋体"/>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Times New Roman"/>
          <w:sz w:val="24"/>
          <w:szCs w:val="24"/>
        </w:rPr>
      </w:pPr>
      <w:r>
        <w:rPr>
          <w:rFonts w:ascii="宋体" w:hAnsi="宋体" w:cs="宋体"/>
          <w:sz w:val="24"/>
          <w:szCs w:val="24"/>
        </w:rPr>
        <w:t>9.3</w:t>
      </w:r>
      <w:r>
        <w:rPr>
          <w:rFonts w:hint="eastAsia" w:ascii="宋体" w:hAnsi="宋体" w:cs="宋体"/>
          <w:sz w:val="24"/>
          <w:szCs w:val="24"/>
          <w:lang w:val="zh-CN"/>
        </w:rPr>
        <w:t>检验费用</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9.3.1 </w:t>
      </w:r>
      <w:r>
        <w:rPr>
          <w:rFonts w:hint="eastAsia" w:ascii="宋体" w:hAnsi="宋体" w:cs="宋体"/>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9.3.2 </w:t>
      </w:r>
      <w:r>
        <w:rPr>
          <w:rFonts w:hint="eastAsia" w:ascii="宋体" w:hAnsi="宋体" w:cs="宋体"/>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Times New Roman"/>
          <w:sz w:val="24"/>
          <w:szCs w:val="24"/>
        </w:rPr>
      </w:pPr>
      <w:r>
        <w:rPr>
          <w:rFonts w:ascii="宋体" w:hAnsi="宋体" w:cs="宋体"/>
          <w:sz w:val="24"/>
          <w:szCs w:val="24"/>
        </w:rPr>
        <w:t>9.3.3</w:t>
      </w:r>
      <w:r>
        <w:rPr>
          <w:rFonts w:hint="eastAsia" w:ascii="宋体" w:hAnsi="宋体" w:cs="宋体"/>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10.</w:t>
      </w:r>
      <w:r>
        <w:rPr>
          <w:rFonts w:hint="eastAsia" w:ascii="宋体" w:hAnsi="宋体" w:cs="宋体"/>
          <w:b/>
          <w:bCs/>
          <w:sz w:val="24"/>
          <w:szCs w:val="24"/>
          <w:lang w:val="zh-CN"/>
        </w:rPr>
        <w:t>交货方式及交货日期</w:t>
      </w:r>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交货方式：现场交货，乙方负责办理运输和保险，将货物运抵现场。</w:t>
      </w:r>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交货时间应根据产品的特点实事求是填写，进口产品</w:t>
      </w:r>
      <w:r>
        <w:rPr>
          <w:rFonts w:ascii="宋体" w:hAnsi="宋体" w:cs="宋体"/>
          <w:sz w:val="24"/>
          <w:szCs w:val="24"/>
          <w:lang w:val="zh-CN"/>
        </w:rPr>
        <w:t>90</w:t>
      </w:r>
      <w:r>
        <w:rPr>
          <w:rFonts w:hint="eastAsia" w:ascii="宋体" w:hAnsi="宋体" w:cs="宋体"/>
          <w:sz w:val="24"/>
          <w:szCs w:val="24"/>
          <w:lang w:val="zh-CN"/>
        </w:rPr>
        <w:t>个工作日内，国产产品</w:t>
      </w:r>
      <w:r>
        <w:rPr>
          <w:rFonts w:ascii="宋体" w:hAnsi="宋体" w:cs="宋体"/>
          <w:sz w:val="24"/>
          <w:szCs w:val="24"/>
          <w:lang w:val="zh-CN"/>
        </w:rPr>
        <w:t>60</w:t>
      </w:r>
      <w:r>
        <w:rPr>
          <w:rFonts w:hint="eastAsia" w:ascii="宋体" w:hAnsi="宋体" w:cs="宋体"/>
          <w:sz w:val="24"/>
          <w:szCs w:val="24"/>
          <w:lang w:val="zh-CN"/>
        </w:rPr>
        <w:t>个工作日内。特殊产品交货时间需说明。</w:t>
      </w:r>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交货日期：所有货物运抵现场并经双方开箱验收合格之日。</w:t>
      </w:r>
    </w:p>
    <w:p>
      <w:pPr>
        <w:autoSpaceDE w:val="0"/>
        <w:autoSpaceDN w:val="0"/>
        <w:spacing w:line="360" w:lineRule="auto"/>
        <w:ind w:firstLine="480"/>
        <w:rPr>
          <w:rFonts w:ascii="宋体" w:cs="Times New Roman"/>
          <w:sz w:val="24"/>
          <w:szCs w:val="24"/>
          <w:lang w:val="zh-CN"/>
        </w:rPr>
      </w:pPr>
      <w:r>
        <w:rPr>
          <w:rFonts w:ascii="宋体" w:hAnsi="宋体" w:cs="宋体"/>
          <w:sz w:val="24"/>
          <w:szCs w:val="24"/>
          <w:lang w:val="zh-CN"/>
        </w:rPr>
        <w:t>11.</w:t>
      </w:r>
      <w:r>
        <w:rPr>
          <w:rFonts w:hint="eastAsia" w:ascii="宋体" w:hAnsi="宋体" w:cs="宋体"/>
          <w:sz w:val="24"/>
          <w:szCs w:val="24"/>
          <w:lang w:val="zh-CN"/>
        </w:rPr>
        <w:t>检验和验收</w:t>
      </w:r>
    </w:p>
    <w:p>
      <w:pPr>
        <w:autoSpaceDE w:val="0"/>
        <w:autoSpaceDN w:val="0"/>
        <w:spacing w:line="360" w:lineRule="auto"/>
        <w:ind w:firstLine="480"/>
        <w:rPr>
          <w:rFonts w:ascii="宋体" w:cs="Times New Roman"/>
          <w:sz w:val="24"/>
          <w:szCs w:val="24"/>
        </w:rPr>
      </w:pPr>
      <w:r>
        <w:rPr>
          <w:rFonts w:ascii="宋体" w:hAnsi="宋体" w:cs="宋体"/>
          <w:sz w:val="24"/>
          <w:szCs w:val="24"/>
        </w:rPr>
        <w:t>11.1</w:t>
      </w:r>
      <w:r>
        <w:rPr>
          <w:rFonts w:hint="eastAsia" w:ascii="宋体" w:hAnsi="宋体" w:cs="宋体"/>
          <w:sz w:val="24"/>
          <w:szCs w:val="24"/>
          <w:lang w:val="zh-CN"/>
        </w:rPr>
        <w:t>开箱验收</w:t>
      </w:r>
    </w:p>
    <w:p>
      <w:pPr>
        <w:autoSpaceDE w:val="0"/>
        <w:autoSpaceDN w:val="0"/>
        <w:spacing w:line="360" w:lineRule="auto"/>
        <w:ind w:firstLine="480"/>
        <w:rPr>
          <w:rFonts w:ascii="宋体" w:cs="Times New Roman"/>
          <w:sz w:val="24"/>
          <w:szCs w:val="24"/>
        </w:rPr>
      </w:pPr>
      <w:r>
        <w:rPr>
          <w:rFonts w:ascii="宋体" w:hAnsi="宋体" w:cs="宋体"/>
          <w:sz w:val="24"/>
          <w:szCs w:val="24"/>
        </w:rPr>
        <w:t>11.1.1</w:t>
      </w:r>
      <w:r>
        <w:rPr>
          <w:rFonts w:hint="eastAsia" w:ascii="宋体" w:hAnsi="宋体" w:cs="宋体"/>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11.1.2 </w:t>
      </w:r>
      <w:r>
        <w:rPr>
          <w:rFonts w:hint="eastAsia" w:ascii="宋体" w:hAnsi="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11.1.3 </w:t>
      </w:r>
      <w:r>
        <w:rPr>
          <w:rFonts w:hint="eastAsia" w:ascii="宋体" w:hAnsi="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  </w:t>
      </w:r>
      <w:r>
        <w:rPr>
          <w:rFonts w:hint="eastAsia" w:ascii="宋体" w:hAnsi="宋体" w:cs="宋体"/>
          <w:sz w:val="24"/>
          <w:szCs w:val="24"/>
          <w:lang w:val="zh-CN"/>
        </w:rPr>
        <w:t>检验验收</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11.2.1 </w:t>
      </w:r>
      <w:r>
        <w:rPr>
          <w:rFonts w:hint="eastAsia" w:ascii="宋体" w:hAnsi="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11.2.2 </w:t>
      </w:r>
      <w:r>
        <w:rPr>
          <w:rFonts w:hint="eastAsia" w:ascii="宋体" w:hAnsi="宋体" w:cs="宋体"/>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11.2.3  </w:t>
      </w:r>
      <w:r>
        <w:rPr>
          <w:rFonts w:hint="eastAsia" w:ascii="宋体" w:hAnsi="宋体" w:cs="宋体"/>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11.2.4  </w:t>
      </w:r>
      <w:r>
        <w:rPr>
          <w:rFonts w:hint="eastAsia" w:ascii="宋体" w:hAnsi="宋体" w:cs="宋体"/>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cs="Times New Roman"/>
          <w:sz w:val="24"/>
          <w:szCs w:val="24"/>
        </w:rPr>
      </w:pPr>
      <w:r>
        <w:rPr>
          <w:rFonts w:ascii="宋体" w:hAnsi="宋体" w:cs="宋体"/>
          <w:sz w:val="24"/>
          <w:szCs w:val="24"/>
        </w:rPr>
        <w:t>a.</w:t>
      </w:r>
      <w:r>
        <w:rPr>
          <w:rFonts w:hint="eastAsia" w:ascii="宋体" w:hAnsi="宋体" w:cs="宋体"/>
          <w:sz w:val="24"/>
          <w:szCs w:val="24"/>
          <w:lang w:val="zh-CN"/>
        </w:rPr>
        <w:t>重新测试直至合格为止；</w:t>
      </w:r>
    </w:p>
    <w:p>
      <w:pPr>
        <w:autoSpaceDE w:val="0"/>
        <w:autoSpaceDN w:val="0"/>
        <w:spacing w:line="360" w:lineRule="auto"/>
        <w:ind w:firstLine="480"/>
        <w:rPr>
          <w:rFonts w:ascii="宋体" w:cs="Times New Roman"/>
          <w:sz w:val="24"/>
          <w:szCs w:val="24"/>
        </w:rPr>
      </w:pPr>
      <w:r>
        <w:rPr>
          <w:rFonts w:ascii="宋体" w:hAnsi="宋体" w:cs="宋体"/>
          <w:sz w:val="24"/>
          <w:szCs w:val="24"/>
        </w:rPr>
        <w:t>b.</w:t>
      </w:r>
      <w:r>
        <w:rPr>
          <w:rFonts w:hint="eastAsia" w:ascii="宋体" w:hAnsi="宋体" w:cs="宋体"/>
          <w:sz w:val="24"/>
          <w:szCs w:val="24"/>
          <w:lang w:val="zh-CN"/>
        </w:rPr>
        <w:t>要求乙方对货物进行免费更换，然后重新测试直至合格为止；</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11.3  </w:t>
      </w:r>
      <w:r>
        <w:rPr>
          <w:rFonts w:hint="eastAsia" w:ascii="宋体" w:hAnsi="宋体" w:cs="宋体"/>
          <w:sz w:val="24"/>
          <w:szCs w:val="24"/>
          <w:lang w:val="zh-CN"/>
        </w:rPr>
        <w:t>使用过程检验</w:t>
      </w:r>
    </w:p>
    <w:p>
      <w:pPr>
        <w:autoSpaceDE w:val="0"/>
        <w:autoSpaceDN w:val="0"/>
        <w:spacing w:line="360" w:lineRule="auto"/>
        <w:ind w:firstLine="480"/>
        <w:rPr>
          <w:rFonts w:ascii="宋体" w:cs="Times New Roman"/>
          <w:sz w:val="24"/>
          <w:szCs w:val="24"/>
        </w:rPr>
      </w:pPr>
      <w:r>
        <w:rPr>
          <w:rFonts w:ascii="宋体" w:hAnsi="宋体" w:cs="宋体"/>
          <w:sz w:val="24"/>
          <w:szCs w:val="24"/>
        </w:rPr>
        <w:t>11.3.1</w:t>
      </w:r>
      <w:r>
        <w:rPr>
          <w:rFonts w:hint="eastAsia" w:ascii="宋体" w:hAnsi="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Times New Roman"/>
          <w:sz w:val="24"/>
          <w:szCs w:val="24"/>
        </w:rPr>
      </w:pPr>
      <w:r>
        <w:rPr>
          <w:rFonts w:ascii="宋体" w:hAnsi="宋体" w:cs="宋体"/>
          <w:sz w:val="24"/>
          <w:szCs w:val="24"/>
        </w:rPr>
        <w:t>11.3.2</w:t>
      </w:r>
      <w:r>
        <w:rPr>
          <w:rFonts w:hint="eastAsia" w:ascii="宋体" w:hAnsi="宋体" w:cs="宋体"/>
          <w:sz w:val="24"/>
          <w:szCs w:val="24"/>
          <w:lang w:val="zh-CN"/>
        </w:rPr>
        <w:t>如果合同双方对乙方提供的上述试验结果报告的解释有分歧，双方须于出现分歧后</w:t>
      </w:r>
      <w:r>
        <w:rPr>
          <w:rFonts w:ascii="宋体" w:hAnsi="宋体" w:cs="宋体"/>
          <w:sz w:val="24"/>
          <w:szCs w:val="24"/>
        </w:rPr>
        <w:t>10</w:t>
      </w:r>
      <w:r>
        <w:rPr>
          <w:rFonts w:hint="eastAsia" w:ascii="宋体" w:hAnsi="宋体" w:cs="宋体"/>
          <w:sz w:val="24"/>
          <w:szCs w:val="24"/>
          <w:lang w:val="zh-CN"/>
        </w:rPr>
        <w:t>天内给对方声明，以陈述己方的观点。声明须附有关证据。分歧应通过协商解决。</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12.</w:t>
      </w:r>
      <w:r>
        <w:rPr>
          <w:rFonts w:hint="eastAsia" w:ascii="宋体" w:hAnsi="宋体" w:cs="宋体"/>
          <w:b/>
          <w:bCs/>
          <w:sz w:val="24"/>
          <w:szCs w:val="24"/>
          <w:lang w:val="zh-CN"/>
        </w:rPr>
        <w:t>付款条件</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本合同条款下的付款方法和条件在“青海省政府采购合同书”中具体规定。</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13.</w:t>
      </w:r>
      <w:r>
        <w:rPr>
          <w:rFonts w:hint="eastAsia" w:ascii="宋体" w:hAnsi="宋体" w:cs="宋体"/>
          <w:b/>
          <w:bCs/>
          <w:sz w:val="24"/>
          <w:szCs w:val="24"/>
          <w:lang w:val="zh-CN"/>
        </w:rPr>
        <w:t>履约保证金</w:t>
      </w:r>
    </w:p>
    <w:p>
      <w:pPr>
        <w:autoSpaceDE w:val="0"/>
        <w:autoSpaceDN w:val="0"/>
        <w:spacing w:line="360" w:lineRule="auto"/>
        <w:ind w:firstLine="480"/>
        <w:rPr>
          <w:rFonts w:ascii="宋体" w:cs="Times New Roman"/>
          <w:sz w:val="24"/>
          <w:szCs w:val="24"/>
        </w:rPr>
      </w:pPr>
      <w:r>
        <w:rPr>
          <w:rFonts w:ascii="宋体" w:hAnsi="宋体" w:cs="宋体"/>
          <w:sz w:val="24"/>
          <w:szCs w:val="24"/>
        </w:rPr>
        <w:t>13.1</w:t>
      </w:r>
      <w:r>
        <w:rPr>
          <w:rFonts w:hint="eastAsia" w:ascii="宋体" w:hAnsi="宋体" w:cs="宋体"/>
          <w:sz w:val="24"/>
          <w:szCs w:val="24"/>
          <w:lang w:val="zh-CN"/>
        </w:rPr>
        <w:t>乙方应在合同签订前，按磋商文件第三部分“八授予合同”中第</w:t>
      </w:r>
      <w:r>
        <w:rPr>
          <w:rFonts w:ascii="宋体" w:hAnsi="宋体" w:cs="宋体"/>
          <w:sz w:val="24"/>
          <w:szCs w:val="24"/>
          <w:lang w:val="zh-CN"/>
        </w:rPr>
        <w:t>2</w:t>
      </w:r>
      <w:r>
        <w:rPr>
          <w:rFonts w:hint="eastAsia" w:ascii="宋体" w:hAnsi="宋体" w:cs="宋体"/>
          <w:sz w:val="24"/>
          <w:szCs w:val="24"/>
          <w:lang w:val="zh-CN"/>
        </w:rPr>
        <w:t>1</w:t>
      </w:r>
      <w:r>
        <w:rPr>
          <w:rFonts w:ascii="宋体" w:hAnsi="宋体" w:cs="宋体"/>
          <w:sz w:val="24"/>
          <w:szCs w:val="24"/>
          <w:lang w:val="zh-CN"/>
        </w:rPr>
        <w:t>.2</w:t>
      </w:r>
      <w:r>
        <w:rPr>
          <w:rFonts w:hint="eastAsia" w:ascii="宋体" w:hAnsi="宋体" w:cs="宋体"/>
          <w:sz w:val="24"/>
          <w:szCs w:val="24"/>
          <w:lang w:val="zh-CN"/>
        </w:rPr>
        <w:t>项的约定提交履约保证金。</w:t>
      </w:r>
    </w:p>
    <w:p>
      <w:pPr>
        <w:autoSpaceDE w:val="0"/>
        <w:autoSpaceDN w:val="0"/>
        <w:spacing w:line="360" w:lineRule="auto"/>
        <w:ind w:firstLine="480"/>
        <w:rPr>
          <w:rFonts w:ascii="宋体" w:cs="Times New Roman"/>
          <w:sz w:val="24"/>
          <w:szCs w:val="24"/>
        </w:rPr>
      </w:pPr>
      <w:r>
        <w:rPr>
          <w:rFonts w:ascii="宋体" w:hAnsi="宋体" w:cs="宋体"/>
          <w:sz w:val="24"/>
          <w:szCs w:val="24"/>
        </w:rPr>
        <w:t>13.2</w:t>
      </w:r>
      <w:r>
        <w:rPr>
          <w:rFonts w:hint="eastAsia" w:ascii="宋体" w:hAnsi="宋体" w:cs="宋体"/>
          <w:sz w:val="24"/>
          <w:szCs w:val="24"/>
          <w:lang w:val="zh-CN"/>
        </w:rPr>
        <w:t>履约保证金用于补偿甲方因乙方不能履行其合同义务而蒙受的损失。</w:t>
      </w:r>
    </w:p>
    <w:p>
      <w:pPr>
        <w:autoSpaceDE w:val="0"/>
        <w:autoSpaceDN w:val="0"/>
        <w:spacing w:line="360" w:lineRule="auto"/>
        <w:ind w:firstLine="480"/>
        <w:rPr>
          <w:rFonts w:ascii="宋体" w:cs="Times New Roman"/>
          <w:sz w:val="24"/>
          <w:szCs w:val="24"/>
        </w:rPr>
      </w:pPr>
      <w:r>
        <w:rPr>
          <w:rFonts w:ascii="宋体" w:hAnsi="宋体" w:cs="宋体"/>
          <w:sz w:val="24"/>
          <w:szCs w:val="24"/>
        </w:rPr>
        <w:t>13.3</w:t>
      </w:r>
      <w:r>
        <w:rPr>
          <w:rFonts w:hint="eastAsia" w:ascii="宋体" w:hAnsi="宋体" w:cs="宋体"/>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cs="Times New Roman"/>
          <w:sz w:val="24"/>
          <w:szCs w:val="24"/>
        </w:rPr>
      </w:pPr>
      <w:r>
        <w:rPr>
          <w:rFonts w:ascii="宋体" w:hAnsi="宋体" w:cs="宋体"/>
          <w:sz w:val="24"/>
          <w:szCs w:val="24"/>
        </w:rPr>
        <w:t>13.3.1</w:t>
      </w:r>
      <w:r>
        <w:rPr>
          <w:rFonts w:hint="eastAsia" w:ascii="宋体" w:hAnsi="宋体" w:cs="宋体"/>
          <w:sz w:val="24"/>
          <w:szCs w:val="24"/>
          <w:lang w:val="zh-CN"/>
        </w:rPr>
        <w:t>甲方可接受的在中华人民共和国注册和营业的银行出具的履约保函；</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13.3.2 </w:t>
      </w:r>
      <w:r>
        <w:rPr>
          <w:rFonts w:hint="eastAsia" w:ascii="宋体" w:hAnsi="宋体" w:cs="宋体"/>
          <w:sz w:val="24"/>
          <w:szCs w:val="24"/>
          <w:lang w:val="zh-CN"/>
        </w:rPr>
        <w:t>支票或汇票。</w:t>
      </w:r>
    </w:p>
    <w:p>
      <w:pPr>
        <w:autoSpaceDE w:val="0"/>
        <w:autoSpaceDN w:val="0"/>
        <w:spacing w:line="360" w:lineRule="auto"/>
        <w:ind w:firstLine="480"/>
        <w:rPr>
          <w:rFonts w:ascii="宋体" w:cs="Times New Roman"/>
          <w:sz w:val="24"/>
          <w:szCs w:val="24"/>
        </w:rPr>
      </w:pPr>
      <w:r>
        <w:rPr>
          <w:rFonts w:ascii="宋体" w:hAnsi="宋体" w:cs="宋体"/>
          <w:sz w:val="24"/>
          <w:szCs w:val="24"/>
        </w:rPr>
        <w:t>13.4</w:t>
      </w:r>
      <w:r>
        <w:rPr>
          <w:rFonts w:hint="eastAsia" w:ascii="宋体" w:hAnsi="宋体" w:cs="宋体"/>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14.</w:t>
      </w:r>
      <w:r>
        <w:rPr>
          <w:rFonts w:hint="eastAsia" w:ascii="宋体" w:hAnsi="宋体" w:cs="宋体"/>
          <w:b/>
          <w:bCs/>
          <w:sz w:val="24"/>
          <w:szCs w:val="24"/>
          <w:lang w:val="zh-CN"/>
        </w:rPr>
        <w:t>索赔</w:t>
      </w:r>
    </w:p>
    <w:p>
      <w:pPr>
        <w:autoSpaceDE w:val="0"/>
        <w:autoSpaceDN w:val="0"/>
        <w:spacing w:line="360" w:lineRule="auto"/>
        <w:ind w:firstLine="480"/>
        <w:rPr>
          <w:rFonts w:ascii="宋体" w:cs="Times New Roman"/>
          <w:sz w:val="24"/>
          <w:szCs w:val="24"/>
        </w:rPr>
      </w:pPr>
      <w:r>
        <w:rPr>
          <w:rFonts w:ascii="宋体" w:hAnsi="宋体" w:cs="宋体"/>
          <w:sz w:val="24"/>
          <w:szCs w:val="24"/>
        </w:rPr>
        <w:t>14.1</w:t>
      </w:r>
      <w:r>
        <w:rPr>
          <w:rFonts w:hint="eastAsia" w:ascii="宋体" w:hAnsi="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Times New Roman"/>
          <w:sz w:val="24"/>
          <w:szCs w:val="24"/>
        </w:rPr>
      </w:pPr>
      <w:r>
        <w:rPr>
          <w:rFonts w:ascii="宋体" w:hAnsi="宋体" w:cs="宋体"/>
          <w:sz w:val="24"/>
          <w:szCs w:val="24"/>
        </w:rPr>
        <w:t>14.2</w:t>
      </w:r>
      <w:r>
        <w:rPr>
          <w:rFonts w:hint="eastAsia" w:ascii="宋体" w:hAnsi="宋体" w:cs="宋体"/>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Times New Roman"/>
          <w:sz w:val="24"/>
          <w:szCs w:val="24"/>
        </w:rPr>
      </w:pPr>
      <w:r>
        <w:rPr>
          <w:rFonts w:ascii="宋体" w:hAnsi="宋体" w:cs="宋体"/>
          <w:sz w:val="24"/>
          <w:szCs w:val="24"/>
        </w:rPr>
        <w:t>14.2.1</w:t>
      </w:r>
      <w:r>
        <w:rPr>
          <w:rFonts w:hint="eastAsia" w:ascii="宋体" w:hAnsi="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Times New Roman"/>
          <w:sz w:val="24"/>
          <w:szCs w:val="24"/>
        </w:rPr>
      </w:pPr>
      <w:r>
        <w:rPr>
          <w:rFonts w:ascii="宋体" w:hAnsi="宋体" w:cs="宋体"/>
          <w:sz w:val="24"/>
          <w:szCs w:val="24"/>
        </w:rPr>
        <w:t>14.2.2</w:t>
      </w:r>
      <w:r>
        <w:rPr>
          <w:rFonts w:hint="eastAsia" w:ascii="宋体" w:hAnsi="宋体" w:cs="宋体"/>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Times New Roman"/>
          <w:sz w:val="24"/>
          <w:szCs w:val="24"/>
        </w:rPr>
      </w:pPr>
      <w:r>
        <w:rPr>
          <w:rFonts w:ascii="宋体" w:hAnsi="宋体" w:cs="宋体"/>
          <w:sz w:val="24"/>
          <w:szCs w:val="24"/>
        </w:rPr>
        <w:t>14.2.3</w:t>
      </w:r>
      <w:r>
        <w:rPr>
          <w:rFonts w:hint="eastAsia" w:ascii="宋体" w:hAnsi="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Times New Roman"/>
          <w:sz w:val="24"/>
          <w:szCs w:val="24"/>
        </w:rPr>
      </w:pPr>
      <w:r>
        <w:rPr>
          <w:rFonts w:ascii="宋体" w:hAnsi="宋体" w:cs="宋体"/>
          <w:sz w:val="24"/>
          <w:szCs w:val="24"/>
        </w:rPr>
        <w:t>14.3</w:t>
      </w:r>
      <w:r>
        <w:rPr>
          <w:rFonts w:hint="eastAsia" w:ascii="宋体" w:hAnsi="宋体" w:cs="宋体"/>
          <w:sz w:val="24"/>
          <w:szCs w:val="24"/>
          <w:lang w:val="zh-CN"/>
        </w:rPr>
        <w:t>乙方收到甲方发出的索赔通知之日起</w:t>
      </w:r>
      <w:r>
        <w:rPr>
          <w:rFonts w:ascii="宋体" w:hAnsi="宋体" w:cs="宋体"/>
          <w:sz w:val="24"/>
          <w:szCs w:val="24"/>
        </w:rPr>
        <w:t>5</w:t>
      </w:r>
      <w:r>
        <w:rPr>
          <w:rFonts w:hint="eastAsia" w:ascii="宋体" w:hAnsi="宋体" w:cs="宋体"/>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15.</w:t>
      </w:r>
      <w:r>
        <w:rPr>
          <w:rFonts w:hint="eastAsia" w:ascii="宋体" w:hAnsi="宋体" w:cs="宋体"/>
          <w:b/>
          <w:bCs/>
          <w:sz w:val="24"/>
          <w:szCs w:val="24"/>
          <w:lang w:val="zh-CN"/>
        </w:rPr>
        <w:t>迟延交货</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15.1 </w:t>
      </w:r>
      <w:r>
        <w:rPr>
          <w:rFonts w:hint="eastAsia" w:ascii="宋体" w:hAnsi="宋体" w:cs="宋体"/>
          <w:sz w:val="24"/>
          <w:szCs w:val="24"/>
          <w:lang w:val="zh-CN"/>
        </w:rPr>
        <w:t>乙方应按照合同约定的时间交货和提供服务。</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15.2 </w:t>
      </w:r>
      <w:r>
        <w:rPr>
          <w:rFonts w:hint="eastAsia" w:ascii="宋体" w:hAnsi="宋体" w:cs="宋体"/>
          <w:sz w:val="24"/>
          <w:szCs w:val="24"/>
          <w:lang w:val="zh-CN"/>
        </w:rPr>
        <w:t>除不可抗力因素外，乙方迟延交货，甲方有权提出违约损失赔偿或解除合同。</w:t>
      </w:r>
    </w:p>
    <w:p>
      <w:pPr>
        <w:autoSpaceDE w:val="0"/>
        <w:autoSpaceDN w:val="0"/>
        <w:spacing w:line="360" w:lineRule="auto"/>
        <w:ind w:firstLine="480"/>
        <w:rPr>
          <w:rFonts w:ascii="宋体" w:cs="Times New Roman"/>
          <w:sz w:val="24"/>
          <w:szCs w:val="24"/>
        </w:rPr>
      </w:pPr>
      <w:r>
        <w:rPr>
          <w:rFonts w:ascii="宋体" w:hAnsi="宋体" w:cs="宋体"/>
          <w:sz w:val="24"/>
          <w:szCs w:val="24"/>
        </w:rPr>
        <w:t>15.3</w:t>
      </w:r>
      <w:r>
        <w:rPr>
          <w:rFonts w:hint="eastAsia" w:ascii="宋体" w:hAnsi="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16.</w:t>
      </w:r>
      <w:r>
        <w:rPr>
          <w:rFonts w:hint="eastAsia" w:ascii="宋体" w:hAnsi="宋体" w:cs="宋体"/>
          <w:b/>
          <w:bCs/>
          <w:sz w:val="24"/>
          <w:szCs w:val="24"/>
          <w:lang w:val="zh-CN"/>
        </w:rPr>
        <w:t>违约赔偿</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17.</w:t>
      </w:r>
      <w:r>
        <w:rPr>
          <w:rFonts w:hint="eastAsia" w:ascii="宋体" w:hAnsi="宋体" w:cs="宋体"/>
          <w:b/>
          <w:bCs/>
          <w:sz w:val="24"/>
          <w:szCs w:val="24"/>
          <w:lang w:val="zh-CN"/>
        </w:rPr>
        <w:t>不可抗力</w:t>
      </w:r>
    </w:p>
    <w:p>
      <w:pPr>
        <w:autoSpaceDE w:val="0"/>
        <w:autoSpaceDN w:val="0"/>
        <w:spacing w:line="360" w:lineRule="auto"/>
        <w:ind w:firstLine="480"/>
        <w:rPr>
          <w:rFonts w:ascii="宋体" w:cs="Times New Roman"/>
          <w:sz w:val="24"/>
          <w:szCs w:val="24"/>
        </w:rPr>
      </w:pPr>
      <w:r>
        <w:rPr>
          <w:rFonts w:ascii="宋体" w:hAnsi="宋体" w:cs="宋体"/>
          <w:sz w:val="24"/>
          <w:szCs w:val="24"/>
        </w:rPr>
        <w:t>17.1.</w:t>
      </w:r>
      <w:r>
        <w:rPr>
          <w:rFonts w:hint="eastAsia" w:ascii="宋体" w:hAnsi="宋体" w:cs="宋体"/>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Times New Roman"/>
          <w:sz w:val="24"/>
          <w:szCs w:val="24"/>
        </w:rPr>
      </w:pPr>
      <w:r>
        <w:rPr>
          <w:rFonts w:ascii="宋体" w:hAnsi="宋体" w:cs="宋体"/>
          <w:sz w:val="24"/>
          <w:szCs w:val="24"/>
        </w:rPr>
        <w:t>17.2</w:t>
      </w:r>
      <w:r>
        <w:rPr>
          <w:rFonts w:hint="eastAsia" w:ascii="宋体" w:hAnsi="宋体" w:cs="宋体"/>
          <w:sz w:val="24"/>
          <w:szCs w:val="24"/>
          <w:lang w:val="zh-CN"/>
        </w:rPr>
        <w:t>受事故影响的一方应在不可抗力的事故发生后以书面形式通知另一方。</w:t>
      </w:r>
    </w:p>
    <w:p>
      <w:pPr>
        <w:autoSpaceDE w:val="0"/>
        <w:autoSpaceDN w:val="0"/>
        <w:spacing w:line="360" w:lineRule="auto"/>
        <w:ind w:firstLine="480"/>
        <w:rPr>
          <w:rFonts w:ascii="宋体" w:cs="Times New Roman"/>
          <w:sz w:val="24"/>
          <w:szCs w:val="24"/>
        </w:rPr>
      </w:pPr>
      <w:r>
        <w:rPr>
          <w:rFonts w:ascii="宋体" w:hAnsi="宋体" w:cs="宋体"/>
          <w:sz w:val="24"/>
          <w:szCs w:val="24"/>
        </w:rPr>
        <w:t>17.3</w:t>
      </w:r>
      <w:r>
        <w:rPr>
          <w:rFonts w:hint="eastAsia" w:ascii="宋体" w:hAnsi="宋体" w:cs="宋体"/>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18.</w:t>
      </w:r>
      <w:r>
        <w:rPr>
          <w:rFonts w:hint="eastAsia" w:ascii="宋体" w:hAnsi="宋体" w:cs="宋体"/>
          <w:b/>
          <w:bCs/>
          <w:sz w:val="24"/>
          <w:szCs w:val="24"/>
          <w:lang w:val="zh-CN"/>
        </w:rPr>
        <w:t>税费</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与本合同有关的一切税费均由乙方承担。</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19.</w:t>
      </w:r>
      <w:r>
        <w:rPr>
          <w:rFonts w:hint="eastAsia" w:ascii="宋体" w:hAnsi="宋体" w:cs="宋体"/>
          <w:b/>
          <w:bCs/>
          <w:sz w:val="24"/>
          <w:szCs w:val="24"/>
          <w:lang w:val="zh-CN"/>
        </w:rPr>
        <w:t>合同争议的解决</w:t>
      </w:r>
    </w:p>
    <w:p>
      <w:pPr>
        <w:autoSpaceDE w:val="0"/>
        <w:autoSpaceDN w:val="0"/>
        <w:spacing w:line="360" w:lineRule="auto"/>
        <w:ind w:firstLine="480"/>
        <w:rPr>
          <w:rFonts w:ascii="宋体" w:cs="Times New Roman"/>
          <w:sz w:val="24"/>
          <w:szCs w:val="24"/>
        </w:rPr>
      </w:pPr>
      <w:r>
        <w:rPr>
          <w:rFonts w:ascii="宋体" w:hAnsi="宋体" w:cs="宋体"/>
          <w:sz w:val="24"/>
          <w:szCs w:val="24"/>
        </w:rPr>
        <w:t>19.1</w:t>
      </w:r>
      <w:r>
        <w:rPr>
          <w:rFonts w:hint="eastAsia" w:ascii="宋体" w:hAnsi="宋体" w:cs="宋体"/>
          <w:sz w:val="24"/>
          <w:szCs w:val="24"/>
          <w:lang w:val="zh-CN"/>
        </w:rPr>
        <w:t>甲方和乙方由于本合同的履行而发生任何争议时，双方可先通过协商解决。</w:t>
      </w:r>
    </w:p>
    <w:p>
      <w:pPr>
        <w:autoSpaceDE w:val="0"/>
        <w:autoSpaceDN w:val="0"/>
        <w:spacing w:line="360" w:lineRule="auto"/>
        <w:ind w:firstLine="480"/>
        <w:rPr>
          <w:rFonts w:ascii="宋体" w:cs="Times New Roman"/>
          <w:sz w:val="24"/>
          <w:szCs w:val="24"/>
        </w:rPr>
      </w:pPr>
      <w:r>
        <w:rPr>
          <w:rFonts w:ascii="宋体" w:hAnsi="宋体" w:cs="宋体"/>
          <w:sz w:val="24"/>
          <w:szCs w:val="24"/>
        </w:rPr>
        <w:t>19.2</w:t>
      </w:r>
      <w:r>
        <w:rPr>
          <w:rFonts w:hint="eastAsia" w:ascii="宋体" w:hAnsi="宋体" w:cs="宋体"/>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20.</w:t>
      </w:r>
      <w:r>
        <w:rPr>
          <w:rFonts w:hint="eastAsia" w:ascii="宋体" w:hAnsi="宋体" w:cs="宋体"/>
          <w:b/>
          <w:bCs/>
          <w:sz w:val="24"/>
          <w:szCs w:val="24"/>
          <w:lang w:val="zh-CN"/>
        </w:rPr>
        <w:t>违约解除合同</w:t>
      </w:r>
    </w:p>
    <w:p>
      <w:pPr>
        <w:autoSpaceDE w:val="0"/>
        <w:autoSpaceDN w:val="0"/>
        <w:spacing w:line="360" w:lineRule="auto"/>
        <w:ind w:firstLine="480"/>
        <w:rPr>
          <w:rFonts w:ascii="宋体" w:cs="Times New Roman"/>
          <w:sz w:val="24"/>
          <w:szCs w:val="24"/>
        </w:rPr>
      </w:pPr>
      <w:r>
        <w:rPr>
          <w:rFonts w:ascii="宋体" w:hAnsi="宋体" w:cs="宋体"/>
          <w:sz w:val="24"/>
          <w:szCs w:val="24"/>
        </w:rPr>
        <w:t>20.1</w:t>
      </w:r>
      <w:r>
        <w:rPr>
          <w:rFonts w:hint="eastAsia" w:ascii="宋体" w:hAnsi="宋体" w:cs="宋体"/>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Times New Roman"/>
          <w:sz w:val="24"/>
          <w:szCs w:val="24"/>
        </w:rPr>
      </w:pPr>
      <w:r>
        <w:rPr>
          <w:rFonts w:ascii="宋体" w:hAnsi="宋体" w:cs="宋体"/>
          <w:sz w:val="24"/>
          <w:szCs w:val="24"/>
        </w:rPr>
        <w:t>20.1.1</w:t>
      </w:r>
      <w:r>
        <w:rPr>
          <w:rFonts w:hint="eastAsia" w:ascii="宋体" w:hAnsi="宋体" w:cs="宋体"/>
          <w:sz w:val="24"/>
          <w:szCs w:val="24"/>
          <w:lang w:val="zh-CN"/>
        </w:rPr>
        <w:t>乙方未能在合同规定的限期或甲方同意延长的限期内，提供全部或部分货物的；</w:t>
      </w:r>
    </w:p>
    <w:p>
      <w:pPr>
        <w:autoSpaceDE w:val="0"/>
        <w:autoSpaceDN w:val="0"/>
        <w:spacing w:line="360" w:lineRule="auto"/>
        <w:ind w:firstLine="480"/>
        <w:rPr>
          <w:rFonts w:ascii="宋体" w:cs="Times New Roman"/>
          <w:sz w:val="24"/>
          <w:szCs w:val="24"/>
        </w:rPr>
      </w:pPr>
      <w:r>
        <w:rPr>
          <w:rFonts w:ascii="宋体" w:hAnsi="宋体" w:cs="宋体"/>
          <w:sz w:val="24"/>
          <w:szCs w:val="24"/>
        </w:rPr>
        <w:t>20.1.2</w:t>
      </w:r>
      <w:r>
        <w:rPr>
          <w:rFonts w:hint="eastAsia" w:ascii="宋体" w:hAnsi="宋体" w:cs="宋体"/>
          <w:sz w:val="24"/>
          <w:szCs w:val="24"/>
          <w:lang w:val="zh-CN"/>
        </w:rPr>
        <w:t>乙方未能履行合同规定的其它主要义务的；</w:t>
      </w:r>
    </w:p>
    <w:p>
      <w:pPr>
        <w:autoSpaceDE w:val="0"/>
        <w:autoSpaceDN w:val="0"/>
        <w:spacing w:line="360" w:lineRule="auto"/>
        <w:ind w:firstLine="480"/>
        <w:rPr>
          <w:rFonts w:ascii="宋体" w:cs="Times New Roman"/>
          <w:sz w:val="24"/>
          <w:szCs w:val="24"/>
        </w:rPr>
      </w:pPr>
      <w:r>
        <w:rPr>
          <w:rFonts w:ascii="宋体" w:hAnsi="宋体" w:cs="宋体"/>
          <w:sz w:val="24"/>
          <w:szCs w:val="24"/>
        </w:rPr>
        <w:t>20.1.3</w:t>
      </w:r>
      <w:r>
        <w:rPr>
          <w:rFonts w:hint="eastAsia" w:ascii="宋体" w:hAnsi="宋体" w:cs="宋体"/>
          <w:sz w:val="24"/>
          <w:szCs w:val="24"/>
          <w:lang w:val="zh-CN"/>
        </w:rPr>
        <w:t>乙方在本合同履行过程中有欺诈行为的。</w:t>
      </w:r>
    </w:p>
    <w:p>
      <w:pPr>
        <w:autoSpaceDE w:val="0"/>
        <w:autoSpaceDN w:val="0"/>
        <w:spacing w:line="360" w:lineRule="auto"/>
        <w:ind w:firstLine="480"/>
        <w:rPr>
          <w:rFonts w:ascii="宋体" w:cs="Times New Roman"/>
          <w:sz w:val="24"/>
          <w:szCs w:val="24"/>
        </w:rPr>
      </w:pPr>
      <w:r>
        <w:rPr>
          <w:rFonts w:ascii="宋体" w:hAnsi="宋体" w:cs="宋体"/>
          <w:sz w:val="24"/>
          <w:szCs w:val="24"/>
        </w:rPr>
        <w:t>20.2</w:t>
      </w:r>
      <w:r>
        <w:rPr>
          <w:rFonts w:hint="eastAsia" w:ascii="宋体" w:hAnsi="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21.</w:t>
      </w:r>
      <w:r>
        <w:rPr>
          <w:rFonts w:hint="eastAsia" w:ascii="宋体" w:hAnsi="宋体" w:cs="宋体"/>
          <w:b/>
          <w:bCs/>
          <w:sz w:val="24"/>
          <w:szCs w:val="24"/>
          <w:lang w:val="zh-CN"/>
        </w:rPr>
        <w:t>破产终止合同</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22.</w:t>
      </w:r>
      <w:r>
        <w:rPr>
          <w:rFonts w:hint="eastAsia" w:ascii="宋体" w:hAnsi="宋体" w:cs="宋体"/>
          <w:b/>
          <w:bCs/>
          <w:sz w:val="24"/>
          <w:szCs w:val="24"/>
          <w:lang w:val="zh-CN"/>
        </w:rPr>
        <w:t>转让和分包</w:t>
      </w:r>
    </w:p>
    <w:p>
      <w:pPr>
        <w:autoSpaceDE w:val="0"/>
        <w:autoSpaceDN w:val="0"/>
        <w:spacing w:line="360" w:lineRule="auto"/>
        <w:ind w:firstLine="480"/>
        <w:rPr>
          <w:rFonts w:ascii="宋体" w:cs="Times New Roman"/>
          <w:sz w:val="24"/>
          <w:szCs w:val="24"/>
        </w:rPr>
      </w:pPr>
      <w:r>
        <w:rPr>
          <w:rFonts w:ascii="宋体" w:hAnsi="宋体" w:cs="宋体"/>
          <w:sz w:val="24"/>
          <w:szCs w:val="24"/>
        </w:rPr>
        <w:t>22.1</w:t>
      </w:r>
      <w:r>
        <w:rPr>
          <w:rFonts w:hint="eastAsia" w:ascii="宋体" w:hAnsi="宋体" w:cs="宋体"/>
          <w:sz w:val="24"/>
          <w:szCs w:val="24"/>
          <w:lang w:val="zh-CN"/>
        </w:rPr>
        <w:t>政府采购合同不能转让。</w:t>
      </w:r>
    </w:p>
    <w:p>
      <w:pPr>
        <w:autoSpaceDE w:val="0"/>
        <w:autoSpaceDN w:val="0"/>
        <w:spacing w:line="360" w:lineRule="auto"/>
        <w:ind w:firstLine="480"/>
        <w:rPr>
          <w:rFonts w:ascii="宋体" w:cs="Times New Roman"/>
          <w:sz w:val="24"/>
          <w:szCs w:val="24"/>
        </w:rPr>
      </w:pPr>
      <w:r>
        <w:rPr>
          <w:rFonts w:ascii="宋体" w:hAnsi="宋体" w:cs="宋体"/>
          <w:sz w:val="24"/>
          <w:szCs w:val="24"/>
        </w:rPr>
        <w:t>22.2</w:t>
      </w:r>
      <w:r>
        <w:rPr>
          <w:rFonts w:hint="eastAsia" w:ascii="宋体" w:hAnsi="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23.</w:t>
      </w:r>
      <w:r>
        <w:rPr>
          <w:rFonts w:hint="eastAsia" w:ascii="宋体" w:hAnsi="宋体" w:cs="宋体"/>
          <w:b/>
          <w:bCs/>
          <w:sz w:val="24"/>
          <w:szCs w:val="24"/>
          <w:lang w:val="zh-CN"/>
        </w:rPr>
        <w:t>合同修改</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24.</w:t>
      </w:r>
      <w:r>
        <w:rPr>
          <w:rFonts w:hint="eastAsia" w:ascii="宋体" w:hAnsi="宋体" w:cs="宋体"/>
          <w:b/>
          <w:bCs/>
          <w:sz w:val="24"/>
          <w:szCs w:val="24"/>
          <w:lang w:val="zh-CN"/>
        </w:rPr>
        <w:t>通知</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25.</w:t>
      </w:r>
      <w:r>
        <w:rPr>
          <w:rFonts w:hint="eastAsia" w:ascii="宋体" w:hAnsi="宋体" w:cs="宋体"/>
          <w:b/>
          <w:bCs/>
          <w:sz w:val="24"/>
          <w:szCs w:val="24"/>
          <w:lang w:val="zh-CN"/>
        </w:rPr>
        <w:t>计量单位</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除技术规范中另有规定外</w:t>
      </w:r>
      <w:r>
        <w:rPr>
          <w:rFonts w:ascii="宋体" w:cs="宋体"/>
          <w:sz w:val="24"/>
          <w:szCs w:val="24"/>
        </w:rPr>
        <w:t>,</w:t>
      </w:r>
      <w:r>
        <w:rPr>
          <w:rFonts w:hint="eastAsia" w:ascii="宋体" w:hAnsi="宋体" w:cs="宋体"/>
          <w:sz w:val="24"/>
          <w:szCs w:val="24"/>
          <w:lang w:val="zh-CN"/>
        </w:rPr>
        <w:t>计量单位均使用国家法定计量单位。</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26.</w:t>
      </w:r>
      <w:r>
        <w:rPr>
          <w:rFonts w:hint="eastAsia" w:ascii="宋体" w:hAnsi="宋体" w:cs="宋体"/>
          <w:b/>
          <w:bCs/>
          <w:sz w:val="24"/>
          <w:szCs w:val="24"/>
          <w:lang w:val="zh-CN"/>
        </w:rPr>
        <w:t>适用法律</w:t>
      </w:r>
    </w:p>
    <w:p>
      <w:pPr>
        <w:wordWrap w:val="0"/>
        <w:spacing w:line="360" w:lineRule="auto"/>
        <w:ind w:firstLine="480"/>
        <w:rPr>
          <w:rFonts w:ascii="宋体" w:cs="Times New Roman"/>
          <w:sz w:val="24"/>
          <w:szCs w:val="24"/>
          <w:lang w:val="zh-CN"/>
        </w:rPr>
      </w:pPr>
      <w:r>
        <w:rPr>
          <w:rFonts w:hint="eastAsia" w:ascii="宋体" w:hAnsi="宋体" w:cs="宋体"/>
          <w:sz w:val="24"/>
          <w:szCs w:val="24"/>
          <w:lang w:val="zh-CN"/>
        </w:rPr>
        <w:t>本合同按照中华人民共和国的相关法律进行解释。</w:t>
      </w:r>
    </w:p>
    <w:p>
      <w:pPr>
        <w:wordWrap w:val="0"/>
        <w:spacing w:line="360" w:lineRule="auto"/>
        <w:ind w:firstLine="480"/>
        <w:rPr>
          <w:rFonts w:ascii="宋体" w:cs="Times New Roman"/>
          <w:sz w:val="24"/>
          <w:szCs w:val="24"/>
          <w:lang w:val="zh-CN"/>
        </w:rPr>
      </w:pPr>
      <w:r>
        <w:rPr>
          <w:rFonts w:ascii="宋体" w:cs="Times New Roman"/>
          <w:sz w:val="24"/>
          <w:szCs w:val="24"/>
          <w:lang w:val="zh-CN"/>
        </w:rPr>
        <w:br w:type="page"/>
      </w:r>
    </w:p>
    <w:p>
      <w:pPr>
        <w:keepNext/>
        <w:keepLines/>
        <w:widowControl/>
        <w:snapToGrid w:val="0"/>
        <w:spacing w:line="360" w:lineRule="auto"/>
        <w:ind w:firstLine="0" w:firstLineChars="0"/>
        <w:jc w:val="center"/>
        <w:outlineLvl w:val="0"/>
        <w:rPr>
          <w:rFonts w:ascii="宋体" w:cs="Times New Roman"/>
          <w:b/>
          <w:bCs/>
          <w:kern w:val="28"/>
          <w:sz w:val="36"/>
          <w:szCs w:val="36"/>
        </w:rPr>
      </w:pPr>
      <w:bookmarkStart w:id="203" w:name="_Toc464136646"/>
      <w:bookmarkStart w:id="204" w:name="_Toc16236606"/>
      <w:r>
        <w:rPr>
          <w:rFonts w:hint="eastAsia" w:ascii="宋体" w:hAnsi="宋体" w:cs="宋体"/>
          <w:b/>
          <w:bCs/>
          <w:kern w:val="28"/>
          <w:sz w:val="36"/>
          <w:szCs w:val="36"/>
        </w:rPr>
        <w:t>第五部分响应文件格式</w:t>
      </w:r>
      <w:bookmarkEnd w:id="203"/>
      <w:bookmarkEnd w:id="204"/>
    </w:p>
    <w:p>
      <w:pPr>
        <w:pStyle w:val="21"/>
        <w:ind w:firstLine="0" w:firstLineChars="0"/>
        <w:jc w:val="left"/>
        <w:rPr>
          <w:rFonts w:ascii="宋体" w:hAnsi="宋体" w:cs="宋体"/>
          <w:sz w:val="24"/>
          <w:szCs w:val="24"/>
        </w:rPr>
      </w:pPr>
      <w:bookmarkStart w:id="205" w:name="_Toc464136647"/>
      <w:bookmarkStart w:id="206" w:name="_Toc16236607"/>
      <w:bookmarkStart w:id="207" w:name="_Toc9848"/>
      <w:bookmarkStart w:id="208" w:name="_Toc16431"/>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：响应文件封面</w:t>
      </w:r>
      <w:bookmarkEnd w:id="205"/>
      <w:bookmarkEnd w:id="206"/>
      <w:bookmarkEnd w:id="207"/>
      <w:bookmarkEnd w:id="208"/>
    </w:p>
    <w:p>
      <w:pPr>
        <w:spacing w:line="360" w:lineRule="auto"/>
        <w:ind w:firstLine="0" w:firstLineChars="0"/>
        <w:rPr>
          <w:rFonts w:ascii="宋体" w:cs="Times New Roman"/>
          <w:b/>
          <w:bCs/>
          <w:sz w:val="36"/>
          <w:szCs w:val="36"/>
        </w:rPr>
      </w:pPr>
    </w:p>
    <w:p>
      <w:pPr>
        <w:spacing w:line="360" w:lineRule="auto"/>
        <w:ind w:firstLine="0" w:firstLineChars="0"/>
        <w:rPr>
          <w:rFonts w:ascii="宋体" w:cs="Times New Roman"/>
          <w:b/>
          <w:bCs/>
          <w:sz w:val="36"/>
          <w:szCs w:val="36"/>
        </w:rPr>
      </w:pPr>
    </w:p>
    <w:p>
      <w:pPr>
        <w:spacing w:line="360" w:lineRule="auto"/>
        <w:ind w:firstLine="0" w:firstLineChars="0"/>
        <w:rPr>
          <w:rFonts w:ascii="宋体" w:cs="Times New Roman"/>
          <w:b/>
          <w:bCs/>
          <w:sz w:val="36"/>
          <w:szCs w:val="36"/>
        </w:rPr>
      </w:pPr>
    </w:p>
    <w:p>
      <w:pPr>
        <w:spacing w:line="360" w:lineRule="auto"/>
        <w:ind w:firstLine="2354" w:firstLineChars="327"/>
        <w:rPr>
          <w:rFonts w:ascii="宋体" w:cs="Times New Roman"/>
          <w:b/>
          <w:bCs/>
          <w:sz w:val="72"/>
          <w:szCs w:val="72"/>
        </w:rPr>
      </w:pPr>
      <w:r>
        <w:rPr>
          <w:rFonts w:hint="eastAsia" w:ascii="宋体" w:hAnsi="宋体" w:cs="宋体"/>
          <w:b/>
          <w:bCs/>
          <w:sz w:val="72"/>
          <w:szCs w:val="72"/>
        </w:rPr>
        <w:t>响应文件</w:t>
      </w:r>
    </w:p>
    <w:p>
      <w:pPr>
        <w:adjustRightInd w:val="0"/>
        <w:spacing w:line="360" w:lineRule="auto"/>
        <w:ind w:firstLine="0" w:firstLineChars="0"/>
        <w:textAlignment w:val="baseline"/>
        <w:rPr>
          <w:rFonts w:ascii="宋体" w:cs="Times New Roman"/>
          <w:b/>
          <w:bCs/>
          <w:sz w:val="36"/>
          <w:szCs w:val="36"/>
        </w:rPr>
      </w:pPr>
    </w:p>
    <w:p>
      <w:pPr>
        <w:adjustRightInd w:val="0"/>
        <w:spacing w:line="360" w:lineRule="auto"/>
        <w:ind w:firstLine="0" w:firstLineChars="0"/>
        <w:textAlignment w:val="baseline"/>
        <w:rPr>
          <w:rFonts w:ascii="宋体" w:cs="Times New Roman"/>
          <w:b/>
          <w:bCs/>
          <w:sz w:val="36"/>
          <w:szCs w:val="36"/>
        </w:rPr>
      </w:pPr>
      <w:r>
        <w:rPr>
          <w:rFonts w:hint="eastAsia" w:ascii="宋体" w:hAnsi="宋体" w:cs="宋体"/>
          <w:b/>
          <w:bCs/>
          <w:sz w:val="36"/>
          <w:szCs w:val="36"/>
        </w:rPr>
        <w:t>采购项目编号：陕西瑞恒竞磋（货物）2019-037</w:t>
      </w:r>
    </w:p>
    <w:p>
      <w:pPr>
        <w:adjustRightInd w:val="0"/>
        <w:spacing w:line="360" w:lineRule="auto"/>
        <w:ind w:left="2530" w:hanging="2520" w:hangingChars="700"/>
        <w:textAlignment w:val="baseline"/>
        <w:rPr>
          <w:rFonts w:hint="eastAsia" w:ascii="宋体" w:hAnsi="宋体" w:eastAsia="宋体" w:cs="宋体"/>
          <w:b/>
          <w:bCs/>
          <w:sz w:val="36"/>
          <w:szCs w:val="36"/>
          <w:lang w:eastAsia="zh-CN"/>
        </w:rPr>
      </w:pPr>
      <w:r>
        <w:rPr>
          <w:rFonts w:hint="eastAsia" w:ascii="宋体" w:hAnsi="宋体" w:cs="宋体"/>
          <w:b/>
          <w:bCs/>
          <w:sz w:val="36"/>
          <w:szCs w:val="36"/>
        </w:rPr>
        <w:t>采购项目名称：</w:t>
      </w:r>
      <w:r>
        <w:rPr>
          <w:rFonts w:hint="eastAsia" w:ascii="宋体" w:hAnsi="宋体" w:cs="宋体"/>
          <w:b/>
          <w:bCs/>
          <w:sz w:val="36"/>
          <w:szCs w:val="36"/>
          <w:lang w:eastAsia="zh-CN"/>
        </w:rPr>
        <w:t>海北州残疾人联合会进口人工耳蜗采购</w:t>
      </w:r>
    </w:p>
    <w:p>
      <w:pPr>
        <w:adjustRightInd w:val="0"/>
        <w:spacing w:line="360" w:lineRule="auto"/>
        <w:ind w:left="2530" w:hanging="2520" w:hangingChars="700"/>
        <w:textAlignment w:val="baseline"/>
        <w:rPr>
          <w:rFonts w:ascii="宋体" w:hAnsi="宋体" w:cs="宋体"/>
          <w:b/>
          <w:bCs/>
          <w:sz w:val="36"/>
          <w:szCs w:val="36"/>
        </w:rPr>
      </w:pPr>
    </w:p>
    <w:p>
      <w:pPr>
        <w:adjustRightInd w:val="0"/>
        <w:spacing w:line="360" w:lineRule="auto"/>
        <w:ind w:firstLine="0" w:firstLineChars="0"/>
        <w:textAlignment w:val="baseline"/>
        <w:rPr>
          <w:rFonts w:ascii="宋体" w:cs="Times New Roman"/>
          <w:b/>
          <w:bCs/>
          <w:sz w:val="36"/>
          <w:szCs w:val="36"/>
        </w:rPr>
      </w:pPr>
    </w:p>
    <w:p>
      <w:pPr>
        <w:adjustRightInd w:val="0"/>
        <w:spacing w:line="360" w:lineRule="auto"/>
        <w:ind w:firstLine="0" w:firstLineChars="0"/>
        <w:textAlignment w:val="baseline"/>
        <w:rPr>
          <w:rFonts w:ascii="宋体" w:cs="Times New Roman"/>
          <w:b/>
          <w:bCs/>
          <w:sz w:val="36"/>
          <w:szCs w:val="36"/>
        </w:rPr>
      </w:pPr>
    </w:p>
    <w:p>
      <w:pPr>
        <w:spacing w:line="360" w:lineRule="auto"/>
        <w:ind w:firstLine="0" w:firstLineChars="0"/>
        <w:rPr>
          <w:rFonts w:ascii="宋体" w:cs="Times New Roman"/>
          <w:b/>
          <w:bCs/>
          <w:sz w:val="32"/>
          <w:szCs w:val="32"/>
        </w:rPr>
      </w:pPr>
      <w:r>
        <w:rPr>
          <w:rFonts w:hint="eastAsia" w:ascii="宋体" w:hAnsi="宋体" w:cs="宋体"/>
          <w:b/>
          <w:bCs/>
          <w:sz w:val="32"/>
          <w:szCs w:val="32"/>
        </w:rPr>
        <w:t>供应商：                               （公章）</w:t>
      </w:r>
    </w:p>
    <w:p>
      <w:pPr>
        <w:spacing w:line="360" w:lineRule="auto"/>
        <w:ind w:firstLine="0" w:firstLineChars="0"/>
        <w:rPr>
          <w:rFonts w:ascii="宋体" w:hAnsi="宋体" w:cs="宋体"/>
          <w:b/>
          <w:bCs/>
          <w:sz w:val="32"/>
          <w:szCs w:val="32"/>
        </w:rPr>
      </w:pPr>
      <w:r>
        <w:rPr>
          <w:rFonts w:hint="eastAsia" w:ascii="宋体" w:hAnsi="宋体" w:cs="宋体"/>
          <w:b/>
          <w:bCs/>
          <w:sz w:val="32"/>
          <w:szCs w:val="32"/>
        </w:rPr>
        <w:t>法定代表人或委托代理人：              （签字或盖章）</w:t>
      </w:r>
    </w:p>
    <w:p>
      <w:pPr>
        <w:spacing w:line="360" w:lineRule="auto"/>
        <w:ind w:firstLine="0" w:firstLineChars="0"/>
        <w:rPr>
          <w:rFonts w:ascii="宋体" w:hAnsi="宋体" w:cs="宋体"/>
          <w:b/>
          <w:bCs/>
          <w:sz w:val="32"/>
          <w:szCs w:val="32"/>
        </w:rPr>
      </w:pPr>
    </w:p>
    <w:p>
      <w:pPr>
        <w:spacing w:line="360" w:lineRule="auto"/>
        <w:ind w:firstLine="0" w:firstLineChars="0"/>
        <w:jc w:val="center"/>
        <w:rPr>
          <w:rFonts w:ascii="宋体" w:hAnsi="宋体" w:cs="宋体"/>
          <w:b/>
          <w:bCs/>
          <w:sz w:val="32"/>
          <w:szCs w:val="32"/>
        </w:rPr>
      </w:pPr>
      <w:r>
        <w:rPr>
          <w:rFonts w:hint="eastAsia" w:ascii="宋体" w:hAnsi="宋体" w:cs="宋体"/>
          <w:b/>
          <w:bCs/>
          <w:sz w:val="32"/>
          <w:szCs w:val="32"/>
        </w:rPr>
        <w:t>年  月  日</w:t>
      </w:r>
    </w:p>
    <w:p>
      <w:pPr>
        <w:pStyle w:val="21"/>
        <w:ind w:firstLine="0" w:firstLineChars="0"/>
        <w:jc w:val="left"/>
        <w:rPr>
          <w:rFonts w:ascii="宋体" w:hAnsi="宋体" w:cs="宋体"/>
          <w:sz w:val="24"/>
          <w:szCs w:val="24"/>
        </w:rPr>
      </w:pPr>
      <w:r>
        <w:rPr>
          <w:rFonts w:ascii="宋体" w:hAnsi="宋体" w:cs="宋体"/>
        </w:rPr>
        <w:br w:type="page"/>
      </w:r>
      <w:bookmarkStart w:id="209" w:name="_Toc476125034"/>
      <w:bookmarkStart w:id="210" w:name="_Toc16236608"/>
      <w:r>
        <w:rPr>
          <w:rFonts w:hint="eastAsia" w:ascii="宋体" w:hAnsi="宋体" w:cs="宋体"/>
          <w:sz w:val="24"/>
          <w:szCs w:val="24"/>
        </w:rPr>
        <w:t>附件</w:t>
      </w:r>
      <w:r>
        <w:rPr>
          <w:rFonts w:ascii="宋体" w:hAnsi="宋体" w:cs="宋体"/>
          <w:sz w:val="24"/>
          <w:szCs w:val="24"/>
        </w:rPr>
        <w:t>2</w:t>
      </w:r>
      <w:r>
        <w:rPr>
          <w:rFonts w:hint="eastAsia" w:ascii="宋体" w:hAnsi="宋体" w:cs="宋体"/>
          <w:sz w:val="24"/>
          <w:szCs w:val="24"/>
        </w:rPr>
        <w:t>：响应文件目录</w:t>
      </w:r>
      <w:bookmarkEnd w:id="209"/>
      <w:bookmarkEnd w:id="210"/>
    </w:p>
    <w:p>
      <w:pPr>
        <w:ind w:firstLine="420"/>
      </w:pPr>
    </w:p>
    <w:p>
      <w:pPr>
        <w:ind w:firstLine="560"/>
        <w:jc w:val="center"/>
        <w:rPr>
          <w:sz w:val="28"/>
          <w:szCs w:val="28"/>
          <w:lang w:val="zh-CN"/>
        </w:rPr>
      </w:pPr>
      <w:r>
        <w:rPr>
          <w:rFonts w:hint="eastAsia"/>
          <w:sz w:val="28"/>
          <w:szCs w:val="28"/>
          <w:lang w:val="zh-CN"/>
        </w:rPr>
        <w:t>目录</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（1）磋商函……………………………………………………………所在页码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（2）报价一览表………………………………………………………所在页码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（3）分项报价表………………………………………………………所在页码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（4）技术规格响应表…………………………………………………所在页码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（5）法定代表人证明书………………………………………………所在页码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（6）法定代表人授权书………………………………………………所在页码</w:t>
      </w:r>
    </w:p>
    <w:p>
      <w:pPr>
        <w:tabs>
          <w:tab w:val="left" w:pos="709"/>
        </w:tabs>
        <w:wordWrap w:val="0"/>
        <w:autoSpaceDE w:val="0"/>
        <w:autoSpaceDN w:val="0"/>
        <w:adjustRightInd w:val="0"/>
        <w:ind w:firstLine="480" w:firstLineChars="200"/>
        <w:jc w:val="both"/>
        <w:rPr>
          <w:rFonts w:hint="eastAsia" w:ascii="宋体" w:hAnsi="Cambria" w:cs="宋体"/>
          <w:sz w:val="24"/>
          <w:lang w:val="en-US" w:eastAsia="zh-CN"/>
        </w:rPr>
      </w:pPr>
      <w:r>
        <w:rPr>
          <w:rFonts w:hint="eastAsia" w:ascii="宋体" w:hAnsi="Cambria" w:cs="宋体"/>
          <w:sz w:val="24"/>
          <w:lang w:val="zh-CN"/>
        </w:rPr>
        <w:t>（7）供应商承诺函……………………………………………………所在页码</w:t>
      </w:r>
      <w:r>
        <w:rPr>
          <w:rFonts w:hint="eastAsia" w:ascii="宋体" w:hAnsi="Cambria" w:cs="宋体"/>
          <w:sz w:val="24"/>
          <w:lang w:val="en-US" w:eastAsia="zh-CN"/>
        </w:rPr>
        <w:t xml:space="preserve"> </w:t>
      </w:r>
    </w:p>
    <w:p>
      <w:pPr>
        <w:tabs>
          <w:tab w:val="left" w:pos="709"/>
        </w:tabs>
        <w:wordWrap w:val="0"/>
        <w:autoSpaceDE w:val="0"/>
        <w:autoSpaceDN w:val="0"/>
        <w:adjustRightInd w:val="0"/>
        <w:ind w:firstLine="0" w:firstLineChars="0"/>
        <w:jc w:val="right"/>
        <w:rPr>
          <w:rFonts w:ascii="宋体" w:hAnsi="Cambria" w:cs="宋体"/>
          <w:sz w:val="24"/>
          <w:lang w:val="zh-CN"/>
        </w:rPr>
      </w:pPr>
      <w:r>
        <w:rPr>
          <w:rFonts w:hint="eastAsia" w:ascii="宋体" w:hAnsi="Cambria" w:cs="宋体"/>
          <w:sz w:val="24"/>
          <w:lang w:val="en-US" w:eastAsia="zh-CN"/>
        </w:rPr>
        <w:t>（8）</w:t>
      </w:r>
      <w:r>
        <w:rPr>
          <w:rFonts w:hint="eastAsia" w:ascii="宋体" w:hAnsi="Cambria" w:cs="宋体"/>
          <w:sz w:val="24"/>
          <w:lang w:val="zh-CN"/>
        </w:rPr>
        <w:t>供应商诚信承诺书………………………………………………所在页码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9</w:t>
      </w:r>
      <w:r>
        <w:rPr>
          <w:rFonts w:hint="eastAsia" w:ascii="宋体" w:hAnsi="Cambria" w:cs="宋体"/>
          <w:sz w:val="24"/>
          <w:lang w:val="zh-CN"/>
        </w:rPr>
        <w:t>）资格证明材料……………………………………………………所在页码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10</w:t>
      </w:r>
      <w:r>
        <w:rPr>
          <w:rFonts w:hint="eastAsia" w:ascii="宋体" w:hAnsi="Cambria" w:cs="宋体"/>
          <w:sz w:val="24"/>
          <w:lang w:val="zh-CN"/>
        </w:rPr>
        <w:t>）财务状况、缴纳税收和社会保障资金证明……………………所在页码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1</w:t>
      </w:r>
      <w:r>
        <w:rPr>
          <w:rFonts w:hint="eastAsia" w:ascii="宋体" w:hAnsi="Cambria" w:cs="宋体"/>
          <w:sz w:val="24"/>
          <w:lang w:val="en-US" w:eastAsia="zh-CN"/>
        </w:rPr>
        <w:t>1</w:t>
      </w:r>
      <w:r>
        <w:rPr>
          <w:rFonts w:hint="eastAsia" w:ascii="宋体" w:hAnsi="Cambria" w:cs="宋体"/>
          <w:sz w:val="24"/>
          <w:lang w:val="zh-CN"/>
        </w:rPr>
        <w:t>）具备履行合同所必须的设施和专业技术能力的证明…………所在页码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1</w:t>
      </w:r>
      <w:r>
        <w:rPr>
          <w:rFonts w:hint="eastAsia" w:ascii="宋体" w:hAnsi="Cambria" w:cs="宋体"/>
          <w:sz w:val="24"/>
          <w:lang w:val="en-US" w:eastAsia="zh-CN"/>
        </w:rPr>
        <w:t>2</w:t>
      </w:r>
      <w:r>
        <w:rPr>
          <w:rFonts w:hint="eastAsia" w:ascii="宋体" w:hAnsi="Cambria" w:cs="宋体"/>
          <w:sz w:val="24"/>
          <w:lang w:val="zh-CN"/>
        </w:rPr>
        <w:t>）无重大违法记录声明……………………………………………所在页码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1</w:t>
      </w:r>
      <w:r>
        <w:rPr>
          <w:rFonts w:hint="eastAsia" w:ascii="宋体" w:hAnsi="Cambria" w:cs="宋体"/>
          <w:sz w:val="24"/>
          <w:lang w:val="en-US" w:eastAsia="zh-CN"/>
        </w:rPr>
        <w:t>3</w:t>
      </w:r>
      <w:r>
        <w:rPr>
          <w:rFonts w:hint="eastAsia" w:ascii="宋体" w:hAnsi="Cambria" w:cs="宋体"/>
          <w:sz w:val="24"/>
          <w:lang w:val="zh-CN"/>
        </w:rPr>
        <w:t>）磋商保证金证明格式……………………………………………所在页码</w:t>
      </w:r>
    </w:p>
    <w:p>
      <w:pPr>
        <w:autoSpaceDE w:val="0"/>
        <w:autoSpaceDN w:val="0"/>
        <w:adjustRightInd w:val="0"/>
        <w:ind w:firstLine="480"/>
        <w:jc w:val="both"/>
        <w:rPr>
          <w:rFonts w:hint="eastAsia"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4）磋商产品相关资料……………………………………………所在页码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5）供应商类似业绩证明材料………………………………………所在页码</w:t>
      </w:r>
    </w:p>
    <w:p>
      <w:pPr>
        <w:autoSpaceDE w:val="0"/>
        <w:autoSpaceDN w:val="0"/>
        <w:adjustRightInd w:val="0"/>
        <w:ind w:firstLine="480"/>
        <w:jc w:val="both"/>
        <w:rPr>
          <w:rFonts w:hint="eastAsia"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6</w:t>
      </w:r>
      <w:r>
        <w:rPr>
          <w:rFonts w:hint="eastAsia" w:ascii="宋体" w:hAnsi="Cambria" w:cs="宋体"/>
          <w:sz w:val="24"/>
          <w:lang w:val="zh-CN"/>
        </w:rPr>
        <w:t>）最终报价表……………………………………………………所在页码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17</w:t>
      </w:r>
      <w:r>
        <w:rPr>
          <w:rFonts w:hint="eastAsia" w:ascii="宋体" w:hAnsi="Cambria" w:cs="宋体"/>
          <w:sz w:val="24"/>
          <w:lang w:val="zh-CN"/>
        </w:rPr>
        <w:t>）制造厂商小型、微型企业声明函………………………………所在页码</w:t>
      </w:r>
    </w:p>
    <w:p>
      <w:pPr>
        <w:autoSpaceDE w:val="0"/>
        <w:autoSpaceDN w:val="0"/>
        <w:adjustRightInd w:val="0"/>
        <w:ind w:firstLine="480"/>
        <w:jc w:val="both"/>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18</w:t>
      </w:r>
      <w:r>
        <w:rPr>
          <w:rFonts w:hint="eastAsia" w:ascii="宋体" w:hAnsi="Cambria" w:cs="宋体"/>
          <w:sz w:val="24"/>
          <w:lang w:val="zh-CN"/>
        </w:rPr>
        <w:t>）从业人员声明函……………………………………………所在页码</w:t>
      </w:r>
    </w:p>
    <w:p>
      <w:pPr>
        <w:autoSpaceDE w:val="0"/>
        <w:autoSpaceDN w:val="0"/>
        <w:adjustRightInd w:val="0"/>
        <w:ind w:firstLine="480"/>
        <w:jc w:val="both"/>
        <w:rPr>
          <w:rFonts w:hint="eastAsia" w:ascii="宋体" w:hAnsi="Cambria" w:cs="宋体"/>
          <w:sz w:val="24"/>
          <w:lang w:val="zh-CN"/>
        </w:rPr>
      </w:pPr>
      <w:r>
        <w:rPr>
          <w:rFonts w:hint="eastAsia" w:ascii="宋体" w:hAnsi="Cambria" w:cs="宋体"/>
          <w:sz w:val="24"/>
          <w:lang w:val="zh-CN"/>
        </w:rPr>
        <w:t>（1</w:t>
      </w:r>
      <w:r>
        <w:rPr>
          <w:rFonts w:hint="eastAsia" w:ascii="宋体" w:hAnsi="Cambria" w:cs="宋体"/>
          <w:sz w:val="24"/>
          <w:lang w:val="en-US" w:eastAsia="zh-CN"/>
        </w:rPr>
        <w:t>9</w:t>
      </w:r>
      <w:r>
        <w:rPr>
          <w:rFonts w:hint="eastAsia" w:ascii="宋体" w:hAnsi="Cambria" w:cs="宋体"/>
          <w:sz w:val="24"/>
          <w:lang w:val="zh-CN"/>
        </w:rPr>
        <w:t>）残疾人福利性单位声明函……………………………………所在页码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20</w:t>
      </w:r>
      <w:r>
        <w:rPr>
          <w:rFonts w:hint="eastAsia" w:ascii="宋体" w:hAnsi="Cambria" w:cs="宋体"/>
          <w:sz w:val="24"/>
          <w:lang w:val="zh-CN"/>
        </w:rPr>
        <w:t>）供应商认为在其他方面有必要说明的事项……………………所在页码</w:t>
      </w:r>
    </w:p>
    <w:p>
      <w:pPr>
        <w:ind w:firstLine="420"/>
        <w:rPr>
          <w:lang w:val="zh-CN"/>
        </w:rPr>
      </w:pPr>
    </w:p>
    <w:p>
      <w:pPr>
        <w:ind w:firstLine="422"/>
        <w:rPr>
          <w:b/>
          <w:lang w:val="zh-CN"/>
        </w:rPr>
      </w:pPr>
      <w:r>
        <w:rPr>
          <w:rFonts w:hint="eastAsia"/>
          <w:b/>
          <w:lang w:val="zh-CN"/>
        </w:rPr>
        <w:t>注：此目录根据实际情况编写</w:t>
      </w:r>
    </w:p>
    <w:p>
      <w:pPr>
        <w:pStyle w:val="21"/>
        <w:ind w:firstLine="0" w:firstLineChars="0"/>
        <w:jc w:val="left"/>
        <w:rPr>
          <w:rFonts w:ascii="宋体" w:hAnsi="宋体" w:cs="宋体"/>
          <w:sz w:val="24"/>
          <w:szCs w:val="24"/>
        </w:rPr>
      </w:pPr>
      <w:r>
        <w:rPr>
          <w:rFonts w:ascii="宋体"/>
          <w:b w:val="0"/>
          <w:bCs w:val="0"/>
        </w:rPr>
        <w:br w:type="page"/>
      </w:r>
      <w:bookmarkStart w:id="211" w:name="_Toc16236609"/>
      <w:bookmarkStart w:id="212" w:name="_Toc30269"/>
      <w:bookmarkStart w:id="213" w:name="_Toc17238"/>
      <w:bookmarkStart w:id="214" w:name="_Toc464136648"/>
      <w:r>
        <w:rPr>
          <w:rFonts w:hint="eastAsia" w:ascii="宋体" w:hAnsi="宋体" w:cs="宋体"/>
          <w:sz w:val="24"/>
          <w:szCs w:val="24"/>
        </w:rPr>
        <w:t>附件</w:t>
      </w:r>
      <w:bookmarkStart w:id="215" w:name="_Toc325726037"/>
      <w:bookmarkStart w:id="216" w:name="_Toc376936768"/>
      <w:r>
        <w:rPr>
          <w:rFonts w:hint="eastAsia" w:ascii="宋体" w:hAnsi="宋体" w:cs="宋体"/>
          <w:sz w:val="24"/>
          <w:szCs w:val="24"/>
        </w:rPr>
        <w:t>3：磋商函</w:t>
      </w:r>
      <w:bookmarkEnd w:id="211"/>
      <w:bookmarkEnd w:id="212"/>
      <w:bookmarkEnd w:id="213"/>
      <w:bookmarkEnd w:id="214"/>
      <w:bookmarkEnd w:id="215"/>
      <w:bookmarkEnd w:id="216"/>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磋商函</w:t>
      </w:r>
    </w:p>
    <w:p>
      <w:pPr>
        <w:spacing w:line="360" w:lineRule="auto"/>
        <w:ind w:firstLine="0" w:firstLineChars="0"/>
        <w:textAlignment w:val="baseline"/>
        <w:rPr>
          <w:rFonts w:ascii="宋体" w:cs="Times New Roman"/>
          <w:b/>
          <w:bCs/>
          <w:sz w:val="28"/>
          <w:szCs w:val="28"/>
        </w:rPr>
      </w:pPr>
      <w:r>
        <w:rPr>
          <w:rFonts w:hint="eastAsia" w:ascii="宋体" w:hAnsi="宋体" w:cs="宋体"/>
          <w:b/>
          <w:bCs/>
          <w:sz w:val="28"/>
          <w:szCs w:val="28"/>
        </w:rPr>
        <w:t>致：陕西瑞恒项目管理有限公司</w:t>
      </w:r>
    </w:p>
    <w:p>
      <w:pPr>
        <w:spacing w:line="360" w:lineRule="auto"/>
        <w:ind w:firstLine="0" w:firstLineChars="0"/>
        <w:textAlignment w:val="baseline"/>
        <w:rPr>
          <w:rFonts w:ascii="宋体" w:cs="Times New Roman"/>
          <w:sz w:val="24"/>
          <w:szCs w:val="24"/>
        </w:rPr>
      </w:pPr>
    </w:p>
    <w:p>
      <w:pPr>
        <w:spacing w:line="360" w:lineRule="auto"/>
        <w:ind w:firstLine="480"/>
        <w:textAlignment w:val="baseline"/>
        <w:rPr>
          <w:rFonts w:ascii="宋体" w:cs="Times New Roman"/>
          <w:sz w:val="24"/>
          <w:szCs w:val="24"/>
        </w:rPr>
      </w:pPr>
      <w:r>
        <w:rPr>
          <w:rFonts w:hint="eastAsia" w:ascii="宋体" w:hAnsi="宋体" w:cs="宋体"/>
          <w:sz w:val="24"/>
          <w:szCs w:val="24"/>
        </w:rPr>
        <w:t>我们收到</w:t>
      </w:r>
      <w:r>
        <w:rPr>
          <w:rFonts w:hint="eastAsia" w:ascii="宋体" w:hAnsi="宋体" w:cs="宋体"/>
          <w:sz w:val="24"/>
          <w:szCs w:val="24"/>
          <w:u w:val="single"/>
        </w:rPr>
        <w:t>采购项目名称（项目编号）</w:t>
      </w:r>
      <w:r>
        <w:rPr>
          <w:rFonts w:hint="eastAsia" w:ascii="宋体" w:hAnsi="宋体" w:cs="宋体"/>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据此函，签字代表宣布同意如下：</w:t>
      </w:r>
    </w:p>
    <w:p>
      <w:pPr>
        <w:spacing w:line="360" w:lineRule="auto"/>
        <w:ind w:firstLine="0" w:firstLineChars="0"/>
        <w:textAlignment w:val="baseline"/>
        <w:rPr>
          <w:rFonts w:ascii="宋体" w:cs="Times New Roman"/>
          <w:sz w:val="24"/>
          <w:szCs w:val="24"/>
        </w:rPr>
      </w:pPr>
      <w:r>
        <w:rPr>
          <w:rFonts w:ascii="宋体" w:hAnsi="宋体" w:cs="宋体"/>
          <w:sz w:val="24"/>
          <w:szCs w:val="24"/>
        </w:rPr>
        <w:t>1</w:t>
      </w:r>
      <w:r>
        <w:rPr>
          <w:rFonts w:hint="eastAsia" w:ascii="宋体" w:hAnsi="宋体" w:cs="宋体"/>
          <w:sz w:val="24"/>
          <w:szCs w:val="24"/>
        </w:rPr>
        <w:t>、我方已详阅磋商文件的全部内容，包括澄清、修改条款等有关附件，承诺对其完全理解并接受。</w:t>
      </w:r>
    </w:p>
    <w:p>
      <w:pPr>
        <w:spacing w:line="360" w:lineRule="auto"/>
        <w:ind w:firstLine="0" w:firstLineChars="0"/>
        <w:textAlignment w:val="baseline"/>
        <w:rPr>
          <w:rFonts w:ascii="宋体" w:cs="Times New Roman"/>
          <w:sz w:val="24"/>
          <w:szCs w:val="24"/>
        </w:rPr>
      </w:pPr>
      <w:r>
        <w:rPr>
          <w:rFonts w:ascii="宋体" w:hAnsi="宋体" w:cs="宋体"/>
          <w:sz w:val="24"/>
          <w:szCs w:val="24"/>
        </w:rPr>
        <w:t>2</w:t>
      </w:r>
      <w:r>
        <w:rPr>
          <w:rFonts w:hint="eastAsia" w:ascii="宋体" w:hAnsi="宋体" w:cs="宋体"/>
          <w:sz w:val="24"/>
          <w:szCs w:val="24"/>
        </w:rPr>
        <w:t>、磋商有效期自响应之日起</w:t>
      </w:r>
      <w:r>
        <w:rPr>
          <w:rFonts w:hint="eastAsia" w:ascii="宋体" w:hAnsi="宋体" w:cs="宋体"/>
          <w:sz w:val="24"/>
          <w:szCs w:val="24"/>
          <w:u w:val="single"/>
        </w:rPr>
        <w:t xml:space="preserve">   </w:t>
      </w:r>
      <w:r>
        <w:rPr>
          <w:rFonts w:hint="eastAsia" w:ascii="宋体" w:hAnsi="宋体" w:cs="宋体"/>
          <w:sz w:val="24"/>
          <w:szCs w:val="24"/>
        </w:rPr>
        <w:t>日历日内有效。如果在规定的磋商时间后，我方在磋商有效期内撤回投标（响应）或成交后不签约的，磋商保证金将被贵方没收。</w:t>
      </w:r>
    </w:p>
    <w:p>
      <w:pPr>
        <w:spacing w:line="360" w:lineRule="auto"/>
        <w:ind w:firstLine="0" w:firstLineChars="0"/>
        <w:textAlignment w:val="baseline"/>
        <w:rPr>
          <w:rFonts w:ascii="宋体" w:cs="Times New Roman"/>
          <w:sz w:val="24"/>
          <w:szCs w:val="24"/>
        </w:rPr>
      </w:pPr>
      <w:r>
        <w:rPr>
          <w:rFonts w:ascii="宋体" w:hAnsi="宋体" w:cs="宋体"/>
          <w:sz w:val="24"/>
          <w:szCs w:val="24"/>
        </w:rPr>
        <w:t>3</w:t>
      </w:r>
      <w:r>
        <w:rPr>
          <w:rFonts w:hint="eastAsia" w:ascii="宋体" w:hAnsi="宋体" w:cs="宋体"/>
          <w:sz w:val="24"/>
          <w:szCs w:val="24"/>
        </w:rPr>
        <w:t>、我方同意按照贵方要求提供与磋商有关的一切数据或资料，理解并接受贵方制定的评审办法。</w:t>
      </w:r>
    </w:p>
    <w:p>
      <w:pPr>
        <w:spacing w:line="360" w:lineRule="auto"/>
        <w:ind w:firstLine="0" w:firstLineChars="0"/>
        <w:textAlignment w:val="baseline"/>
        <w:rPr>
          <w:rFonts w:ascii="宋体" w:cs="Times New Roman"/>
          <w:sz w:val="24"/>
          <w:szCs w:val="24"/>
        </w:rPr>
      </w:pPr>
      <w:r>
        <w:rPr>
          <w:rFonts w:ascii="宋体" w:hAnsi="宋体" w:cs="宋体"/>
          <w:sz w:val="24"/>
          <w:szCs w:val="24"/>
        </w:rPr>
        <w:t>4</w:t>
      </w:r>
      <w:r>
        <w:rPr>
          <w:rFonts w:hint="eastAsia" w:ascii="宋体" w:hAnsi="宋体" w:cs="宋体"/>
          <w:sz w:val="24"/>
          <w:szCs w:val="24"/>
        </w:rPr>
        <w:t>、与本磋商有关的一切正式往来通讯请寄：</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地址：</w:t>
      </w:r>
      <w:r>
        <w:rPr>
          <w:rFonts w:ascii="宋体" w:hAnsi="宋体" w:cs="宋体"/>
          <w:sz w:val="24"/>
          <w:szCs w:val="24"/>
        </w:rPr>
        <w:t xml:space="preserve">_______________        </w:t>
      </w:r>
      <w:r>
        <w:rPr>
          <w:rFonts w:hint="eastAsia" w:ascii="宋体" w:hAnsi="宋体" w:cs="宋体"/>
          <w:sz w:val="24"/>
          <w:szCs w:val="24"/>
        </w:rPr>
        <w:t>邮编：</w:t>
      </w:r>
      <w:r>
        <w:rPr>
          <w:rFonts w:ascii="宋体" w:hAnsi="宋体" w:cs="宋体"/>
          <w:sz w:val="24"/>
          <w:szCs w:val="24"/>
        </w:rPr>
        <w:t>____________</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电话：</w:t>
      </w:r>
      <w:r>
        <w:rPr>
          <w:rFonts w:ascii="宋体" w:hAnsi="宋体" w:cs="宋体"/>
          <w:sz w:val="24"/>
          <w:szCs w:val="24"/>
        </w:rPr>
        <w:t xml:space="preserve">_______________        </w:t>
      </w:r>
      <w:r>
        <w:rPr>
          <w:rFonts w:hint="eastAsia" w:ascii="宋体" w:hAnsi="宋体" w:cs="宋体"/>
          <w:sz w:val="24"/>
          <w:szCs w:val="24"/>
        </w:rPr>
        <w:t>传真：</w:t>
      </w:r>
      <w:r>
        <w:rPr>
          <w:rFonts w:ascii="宋体" w:hAnsi="宋体" w:cs="宋体"/>
          <w:sz w:val="24"/>
          <w:szCs w:val="24"/>
        </w:rPr>
        <w:t>____________</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法定代表人姓名：</w:t>
      </w:r>
      <w:r>
        <w:rPr>
          <w:rFonts w:ascii="宋体" w:hAnsi="宋体" w:cs="宋体"/>
          <w:sz w:val="24"/>
          <w:szCs w:val="24"/>
        </w:rPr>
        <w:t xml:space="preserve"> ___________ </w:t>
      </w:r>
      <w:r>
        <w:rPr>
          <w:rFonts w:hint="eastAsia" w:ascii="宋体" w:hAnsi="宋体" w:cs="宋体"/>
          <w:sz w:val="24"/>
          <w:szCs w:val="24"/>
        </w:rPr>
        <w:t>职务：</w:t>
      </w:r>
      <w:r>
        <w:rPr>
          <w:rFonts w:ascii="宋体" w:hAnsi="宋体" w:cs="宋体"/>
          <w:sz w:val="24"/>
          <w:szCs w:val="24"/>
        </w:rPr>
        <w:t>____________</w:t>
      </w:r>
    </w:p>
    <w:p>
      <w:pPr>
        <w:spacing w:line="360" w:lineRule="auto"/>
        <w:ind w:firstLine="0" w:firstLineChars="0"/>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                   （公章）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   （签字或盖章）</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wordWrap w:val="0"/>
        <w:spacing w:line="360" w:lineRule="auto"/>
        <w:ind w:firstLine="0" w:firstLineChars="0"/>
        <w:rPr>
          <w:rFonts w:ascii="宋体" w:cs="Times New Roman"/>
          <w:b/>
          <w:bCs/>
          <w:sz w:val="24"/>
          <w:szCs w:val="24"/>
        </w:rPr>
      </w:pPr>
    </w:p>
    <w:p>
      <w:pPr>
        <w:pStyle w:val="21"/>
        <w:ind w:firstLine="0" w:firstLineChars="0"/>
        <w:jc w:val="left"/>
        <w:rPr>
          <w:rFonts w:ascii="宋体" w:hAnsi="宋体" w:cs="宋体"/>
          <w:b w:val="0"/>
          <w:bCs w:val="0"/>
          <w:sz w:val="24"/>
          <w:szCs w:val="24"/>
        </w:rPr>
      </w:pPr>
      <w:bookmarkStart w:id="217" w:name="_Toc464136649"/>
      <w:bookmarkStart w:id="218" w:name="_Toc31069"/>
      <w:bookmarkStart w:id="219" w:name="_Toc26950"/>
      <w:r>
        <w:rPr>
          <w:rFonts w:ascii="宋体" w:hAnsi="宋体" w:cs="宋体"/>
          <w:b w:val="0"/>
          <w:bCs w:val="0"/>
          <w:sz w:val="24"/>
          <w:szCs w:val="24"/>
        </w:rPr>
        <w:br w:type="page"/>
      </w:r>
      <w:bookmarkStart w:id="220" w:name="_Toc16236610"/>
      <w:r>
        <w:rPr>
          <w:rFonts w:hint="eastAsia" w:ascii="宋体" w:hAnsi="宋体" w:cs="宋体"/>
          <w:sz w:val="24"/>
          <w:szCs w:val="24"/>
        </w:rPr>
        <w:t>附件4：磋商报价一览表</w:t>
      </w:r>
      <w:bookmarkEnd w:id="217"/>
      <w:bookmarkEnd w:id="218"/>
      <w:bookmarkEnd w:id="219"/>
      <w:bookmarkEnd w:id="220"/>
    </w:p>
    <w:p>
      <w:pPr>
        <w:spacing w:line="360" w:lineRule="auto"/>
        <w:ind w:firstLine="0" w:firstLineChars="0"/>
        <w:textAlignment w:val="baseline"/>
        <w:rPr>
          <w:rFonts w:ascii="宋体" w:cs="Times New Roman"/>
          <w:sz w:val="24"/>
          <w:szCs w:val="24"/>
        </w:rPr>
      </w:pPr>
    </w:p>
    <w:p>
      <w:pPr>
        <w:autoSpaceDE w:val="0"/>
        <w:autoSpaceDN w:val="0"/>
        <w:spacing w:line="360" w:lineRule="auto"/>
        <w:ind w:firstLine="0" w:firstLineChars="0"/>
        <w:jc w:val="center"/>
        <w:rPr>
          <w:rFonts w:ascii="宋体" w:cs="Times New Roman"/>
          <w:b/>
          <w:bCs/>
          <w:sz w:val="28"/>
          <w:szCs w:val="28"/>
          <w:lang w:val="zh-CN"/>
        </w:rPr>
      </w:pPr>
      <w:r>
        <w:rPr>
          <w:rFonts w:hint="eastAsia" w:ascii="宋体" w:hAnsi="宋体" w:cs="宋体"/>
          <w:b/>
          <w:bCs/>
          <w:sz w:val="28"/>
          <w:szCs w:val="28"/>
        </w:rPr>
        <w:t>初次报价表</w:t>
      </w:r>
    </w:p>
    <w:tbl>
      <w:tblPr>
        <w:tblStyle w:val="23"/>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5" w:hRule="atLeast"/>
          <w:jc w:val="center"/>
        </w:trPr>
        <w:tc>
          <w:tcPr>
            <w:tcW w:w="2632" w:type="dxa"/>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项目名称</w:t>
            </w:r>
          </w:p>
        </w:tc>
        <w:tc>
          <w:tcPr>
            <w:tcW w:w="5985" w:type="dxa"/>
            <w:vAlign w:val="center"/>
          </w:tcPr>
          <w:p>
            <w:pPr>
              <w:autoSpaceDE w:val="0"/>
              <w:autoSpaceDN w:val="0"/>
              <w:adjustRightInd w:val="0"/>
              <w:ind w:firstLine="0" w:firstLineChars="0"/>
              <w:rPr>
                <w:rFonts w:ascii="宋体" w:hAnsi="Cambria"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0" w:hRule="atLeast"/>
          <w:jc w:val="center"/>
        </w:trPr>
        <w:tc>
          <w:tcPr>
            <w:tcW w:w="2632" w:type="dxa"/>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响应报价</w:t>
            </w:r>
          </w:p>
        </w:tc>
        <w:tc>
          <w:tcPr>
            <w:tcW w:w="5985" w:type="dxa"/>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大写：</w:t>
            </w:r>
          </w:p>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3" w:hRule="atLeast"/>
          <w:jc w:val="center"/>
        </w:trPr>
        <w:tc>
          <w:tcPr>
            <w:tcW w:w="2632" w:type="dxa"/>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交货时间</w:t>
            </w:r>
          </w:p>
        </w:tc>
        <w:tc>
          <w:tcPr>
            <w:tcW w:w="5985" w:type="dxa"/>
            <w:vAlign w:val="center"/>
          </w:tcPr>
          <w:p>
            <w:pPr>
              <w:autoSpaceDE w:val="0"/>
              <w:autoSpaceDN w:val="0"/>
              <w:adjustRightInd w:val="0"/>
              <w:ind w:firstLine="0" w:firstLineChars="0"/>
              <w:rPr>
                <w:rFonts w:ascii="宋体" w:hAnsi="Cambria" w:cs="宋体"/>
                <w:sz w:val="24"/>
                <w:lang w:val="zh-CN"/>
              </w:rPr>
            </w:pPr>
          </w:p>
        </w:tc>
      </w:tr>
    </w:tbl>
    <w:p>
      <w:pPr>
        <w:autoSpaceDE w:val="0"/>
        <w:autoSpaceDN w:val="0"/>
        <w:adjustRightInd w:val="0"/>
        <w:ind w:firstLine="482"/>
        <w:rPr>
          <w:rFonts w:ascii="宋体" w:hAnsi="Cambria" w:cs="宋体"/>
          <w:b/>
          <w:bCs/>
          <w:sz w:val="24"/>
          <w:lang w:val="zh-CN"/>
        </w:rPr>
      </w:pPr>
    </w:p>
    <w:p>
      <w:pPr>
        <w:autoSpaceDE w:val="0"/>
        <w:autoSpaceDN w:val="0"/>
        <w:adjustRightInd w:val="0"/>
        <w:ind w:firstLine="482"/>
        <w:rPr>
          <w:rFonts w:ascii="宋体" w:hAnsi="Cambria" w:cs="宋体"/>
          <w:sz w:val="24"/>
          <w:lang w:val="zh-CN"/>
        </w:rPr>
      </w:pPr>
      <w:r>
        <w:rPr>
          <w:rFonts w:hint="eastAsia" w:ascii="宋体" w:hAnsi="Cambria" w:cs="宋体"/>
          <w:b/>
          <w:bCs/>
          <w:sz w:val="24"/>
          <w:lang w:val="zh-CN"/>
        </w:rPr>
        <w:t>注：</w:t>
      </w:r>
      <w:r>
        <w:rPr>
          <w:rFonts w:ascii="宋体" w:hAnsi="Cambria" w:cs="宋体"/>
          <w:sz w:val="24"/>
          <w:lang w:val="zh-CN"/>
        </w:rPr>
        <w:t>1.</w:t>
      </w:r>
      <w:r>
        <w:rPr>
          <w:rFonts w:hint="eastAsia" w:ascii="宋体" w:hAnsi="Cambria" w:cs="宋体"/>
          <w:sz w:val="24"/>
          <w:lang w:val="zh-CN"/>
        </w:rPr>
        <w:t>填写此表时不得改变表格形式。</w:t>
      </w:r>
    </w:p>
    <w:p>
      <w:pPr>
        <w:autoSpaceDE w:val="0"/>
        <w:autoSpaceDN w:val="0"/>
        <w:adjustRightInd w:val="0"/>
        <w:ind w:left="991" w:hanging="991" w:hangingChars="413"/>
        <w:rPr>
          <w:rFonts w:hint="eastAsia"/>
          <w:lang w:val="zh-CN"/>
        </w:rPr>
      </w:pPr>
      <w:r>
        <w:rPr>
          <w:rFonts w:hint="eastAsia" w:ascii="宋体" w:hAnsi="Cambria" w:cs="宋体"/>
          <w:sz w:val="24"/>
          <w:lang w:val="zh-CN"/>
        </w:rPr>
        <w:t xml:space="preserve">        </w:t>
      </w:r>
      <w:r>
        <w:rPr>
          <w:rFonts w:ascii="宋体" w:hAnsi="Cambria" w:cs="宋体"/>
          <w:sz w:val="24"/>
          <w:lang w:val="zh-CN"/>
        </w:rPr>
        <w:t>2.</w:t>
      </w:r>
      <w:r>
        <w:rPr>
          <w:rFonts w:hint="eastAsia" w:ascii="宋体" w:hAnsi="Cambria" w:cs="宋体"/>
          <w:sz w:val="24"/>
          <w:lang w:val="zh-CN"/>
        </w:rPr>
        <w:t>“响应报价”为磋商总价。</w:t>
      </w:r>
      <w:r>
        <w:rPr>
          <w:rFonts w:hint="eastAsia" w:ascii="宋体" w:hAnsi="Cambria" w:cs="宋体"/>
          <w:sz w:val="24"/>
          <w:szCs w:val="24"/>
          <w:lang w:val="zh-CN"/>
        </w:rPr>
        <w:t>产品费、植入人体住院手术费、外聘专家费、验收费、手续费、保险费、调试费、售前、售中、售后服务费，税费、招标代理费等全部费用</w:t>
      </w:r>
      <w:r>
        <w:rPr>
          <w:rFonts w:hint="eastAsia" w:ascii="宋体"/>
          <w:sz w:val="24"/>
          <w:szCs w:val="24"/>
          <w:lang w:val="zh-CN"/>
        </w:rPr>
        <w:t>。</w:t>
      </w:r>
      <w:r>
        <w:rPr>
          <w:rFonts w:hint="eastAsia"/>
          <w:lang w:val="zh-CN"/>
        </w:rPr>
        <w:t xml:space="preserve">   </w:t>
      </w:r>
    </w:p>
    <w:p>
      <w:pPr>
        <w:autoSpaceDE w:val="0"/>
        <w:autoSpaceDN w:val="0"/>
        <w:adjustRightInd w:val="0"/>
        <w:ind w:left="886" w:leftChars="350" w:hanging="151" w:hangingChars="63"/>
        <w:rPr>
          <w:lang w:val="zh-CN"/>
        </w:rPr>
      </w:pPr>
      <w:r>
        <w:rPr>
          <w:rFonts w:hint="eastAsia" w:hAnsi="Cambria"/>
          <w:sz w:val="24"/>
          <w:lang w:val="zh-CN"/>
        </w:rPr>
        <w:t xml:space="preserve">  3.“交货时间”是指救助对象确认，并确定手术时间前。</w:t>
      </w:r>
    </w:p>
    <w:p>
      <w:pPr>
        <w:autoSpaceDE w:val="0"/>
        <w:autoSpaceDN w:val="0"/>
        <w:adjustRightInd w:val="0"/>
        <w:ind w:left="991" w:hanging="991" w:hangingChars="413"/>
        <w:rPr>
          <w:rFonts w:ascii="宋体" w:hAnsi="Cambria" w:cs="宋体"/>
          <w:sz w:val="24"/>
          <w:lang w:val="zh-CN"/>
        </w:rPr>
      </w:pPr>
      <w:r>
        <w:rPr>
          <w:rFonts w:hint="eastAsia" w:ascii="宋体" w:hAnsi="Cambria" w:cs="宋体"/>
          <w:sz w:val="24"/>
          <w:lang w:val="zh-CN"/>
        </w:rPr>
        <w:t xml:space="preserve">        4</w:t>
      </w:r>
      <w:r>
        <w:rPr>
          <w:rFonts w:ascii="宋体" w:hAnsi="Cambria" w:cs="宋体"/>
          <w:sz w:val="24"/>
          <w:lang w:val="zh-CN"/>
        </w:rPr>
        <w:t xml:space="preserve">. </w:t>
      </w:r>
      <w:r>
        <w:rPr>
          <w:rFonts w:hint="eastAsia" w:ascii="宋体" w:hAnsi="Cambria" w:cs="宋体"/>
          <w:sz w:val="24"/>
          <w:lang w:val="zh-CN"/>
        </w:rPr>
        <w:t>响应报价不能有两个或两个以上的报价方案。</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rPr>
      </w:pP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供应商：                    （公章）</w:t>
      </w: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法定代表人或委托代理人：</w:t>
      </w:r>
      <w:r>
        <w:rPr>
          <w:rFonts w:hint="eastAsia" w:ascii="宋体" w:hAnsi="Cambria" w:cs="宋体"/>
          <w:b/>
          <w:bCs/>
          <w:sz w:val="24"/>
        </w:rPr>
        <w:t xml:space="preserve">     （签字或盖章）</w:t>
      </w:r>
    </w:p>
    <w:p>
      <w:pPr>
        <w:autoSpaceDE w:val="0"/>
        <w:autoSpaceDN w:val="0"/>
        <w:adjustRightInd w:val="0"/>
        <w:ind w:right="480" w:firstLine="482"/>
        <w:rPr>
          <w:rFonts w:ascii="宋体" w:hAnsi="Cambria" w:cs="宋体"/>
          <w:b/>
          <w:bCs/>
          <w:sz w:val="24"/>
          <w:lang w:val="zh-CN"/>
        </w:rPr>
      </w:pPr>
      <w:r>
        <w:rPr>
          <w:rFonts w:hint="eastAsia" w:ascii="宋体" w:hAnsi="Cambria" w:cs="宋体"/>
          <w:b/>
          <w:bCs/>
          <w:sz w:val="24"/>
          <w:lang w:val="zh-CN"/>
        </w:rPr>
        <w:t xml:space="preserve">                                         年   月    日</w:t>
      </w:r>
    </w:p>
    <w:p>
      <w:pPr>
        <w:pStyle w:val="21"/>
        <w:ind w:firstLine="0" w:firstLineChars="0"/>
        <w:jc w:val="left"/>
        <w:rPr>
          <w:rFonts w:ascii="宋体" w:hAnsi="宋体" w:cs="宋体"/>
          <w:sz w:val="24"/>
          <w:szCs w:val="24"/>
        </w:rPr>
      </w:pPr>
      <w:bookmarkStart w:id="221" w:name="_Toc478656841"/>
      <w:bookmarkStart w:id="222" w:name="_Toc480995482"/>
      <w:bookmarkStart w:id="223" w:name="_Toc457926643"/>
      <w:bookmarkStart w:id="224" w:name="_Toc413856975"/>
      <w:r>
        <w:rPr>
          <w:rFonts w:ascii="宋体" w:hAnsi="宋体" w:cs="宋体"/>
          <w:b w:val="0"/>
          <w:bCs w:val="0"/>
          <w:sz w:val="24"/>
          <w:szCs w:val="24"/>
        </w:rPr>
        <w:br w:type="page"/>
      </w:r>
      <w:bookmarkStart w:id="225" w:name="_Toc16236611"/>
      <w:r>
        <w:rPr>
          <w:rFonts w:hint="eastAsia" w:ascii="宋体" w:hAnsi="宋体" w:cs="宋体"/>
          <w:sz w:val="24"/>
          <w:szCs w:val="24"/>
        </w:rPr>
        <w:t>附件5：分项报价表</w:t>
      </w:r>
      <w:bookmarkEnd w:id="221"/>
      <w:bookmarkEnd w:id="222"/>
      <w:bookmarkEnd w:id="223"/>
      <w:bookmarkEnd w:id="225"/>
    </w:p>
    <w:p>
      <w:pPr>
        <w:autoSpaceDE w:val="0"/>
        <w:autoSpaceDN w:val="0"/>
        <w:spacing w:line="360" w:lineRule="auto"/>
        <w:ind w:firstLine="562"/>
        <w:jc w:val="center"/>
        <w:rPr>
          <w:rFonts w:ascii="宋体" w:hAnsi="宋体" w:cs="宋体"/>
          <w:b/>
          <w:bCs/>
          <w:sz w:val="36"/>
          <w:szCs w:val="36"/>
          <w:lang w:val="zh-CN"/>
        </w:rPr>
      </w:pPr>
      <w:r>
        <w:rPr>
          <w:rFonts w:hint="eastAsia" w:ascii="宋体" w:hAnsi="宋体" w:cs="宋体"/>
          <w:b/>
          <w:bCs/>
          <w:sz w:val="28"/>
          <w:szCs w:val="28"/>
          <w:lang w:val="zh-CN"/>
        </w:rPr>
        <w:t>分项报价表</w:t>
      </w:r>
    </w:p>
    <w:p>
      <w:pPr>
        <w:autoSpaceDE w:val="0"/>
        <w:autoSpaceDN w:val="0"/>
        <w:spacing w:line="360" w:lineRule="auto"/>
        <w:ind w:firstLine="562"/>
        <w:rPr>
          <w:rFonts w:ascii="宋体" w:hAnsi="宋体" w:cs="宋体"/>
          <w:b/>
          <w:bCs/>
          <w:sz w:val="28"/>
          <w:szCs w:val="28"/>
          <w:lang w:val="zh-CN"/>
        </w:rPr>
      </w:pPr>
    </w:p>
    <w:p>
      <w:pPr>
        <w:autoSpaceDE w:val="0"/>
        <w:autoSpaceDN w:val="0"/>
        <w:spacing w:line="360" w:lineRule="auto"/>
        <w:ind w:firstLine="422"/>
        <w:rPr>
          <w:rFonts w:ascii="宋体" w:hAnsi="宋体" w:cs="宋体"/>
          <w:lang w:val="zh-CN"/>
        </w:rPr>
      </w:pPr>
      <w:r>
        <w:rPr>
          <w:rFonts w:hint="eastAsia" w:ascii="宋体" w:hAnsi="宋体" w:cs="宋体"/>
          <w:b/>
          <w:bCs/>
          <w:lang w:val="zh-CN"/>
        </w:rPr>
        <w:t>项目名称</w:t>
      </w:r>
      <w:r>
        <w:rPr>
          <w:rFonts w:hint="eastAsia" w:ascii="宋体" w:hAnsi="宋体" w:cs="宋体"/>
          <w:b/>
          <w:bCs/>
        </w:rPr>
        <w:t xml:space="preserve">：                                            </w:t>
      </w:r>
    </w:p>
    <w:tbl>
      <w:tblPr>
        <w:tblStyle w:val="23"/>
        <w:tblW w:w="10116" w:type="dxa"/>
        <w:jc w:val="center"/>
        <w:tblInd w:w="0" w:type="dxa"/>
        <w:tblLayout w:type="fixed"/>
        <w:tblCellMar>
          <w:top w:w="0" w:type="dxa"/>
          <w:left w:w="28" w:type="dxa"/>
          <w:bottom w:w="0" w:type="dxa"/>
          <w:right w:w="28" w:type="dxa"/>
        </w:tblCellMar>
      </w:tblPr>
      <w:tblGrid>
        <w:gridCol w:w="1135"/>
        <w:gridCol w:w="1984"/>
        <w:gridCol w:w="1843"/>
        <w:gridCol w:w="1464"/>
        <w:gridCol w:w="1324"/>
        <w:gridCol w:w="706"/>
        <w:gridCol w:w="831"/>
        <w:gridCol w:w="829"/>
      </w:tblGrid>
      <w:tr>
        <w:tblPrEx>
          <w:tblLayout w:type="fixed"/>
          <w:tblCellMar>
            <w:top w:w="0" w:type="dxa"/>
            <w:left w:w="28" w:type="dxa"/>
            <w:bottom w:w="0" w:type="dxa"/>
            <w:right w:w="28" w:type="dxa"/>
          </w:tblCellMar>
        </w:tblPrEx>
        <w:trPr>
          <w:trHeight w:val="23" w:hRule="atLeast"/>
          <w:jc w:val="center"/>
        </w:trPr>
        <w:tc>
          <w:tcPr>
            <w:tcW w:w="1135"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lang w:val="zh-CN"/>
              </w:rPr>
            </w:pPr>
            <w:r>
              <w:rPr>
                <w:rFonts w:hint="eastAsia" w:ascii="宋体" w:hAnsi="宋体" w:cs="宋体"/>
                <w:lang w:val="zh-CN"/>
              </w:rPr>
              <w:t>序号</w:t>
            </w:r>
          </w:p>
        </w:tc>
        <w:tc>
          <w:tcPr>
            <w:tcW w:w="198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r>
              <w:rPr>
                <w:rFonts w:hint="eastAsia" w:ascii="宋体" w:hAnsi="宋体" w:cs="宋体"/>
                <w:lang w:val="zh-CN"/>
              </w:rPr>
              <w:t>名称</w:t>
            </w:r>
          </w:p>
        </w:tc>
        <w:tc>
          <w:tcPr>
            <w:tcW w:w="1843" w:type="dxa"/>
            <w:tcBorders>
              <w:top w:val="single" w:color="000000" w:sz="8"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lang w:val="zh-CN"/>
              </w:rPr>
            </w:pPr>
            <w:r>
              <w:rPr>
                <w:rFonts w:hint="eastAsia" w:ascii="宋体" w:hAnsi="宋体" w:cs="宋体"/>
                <w:lang w:val="zh-CN"/>
              </w:rPr>
              <w:t>生产厂家</w:t>
            </w:r>
          </w:p>
        </w:tc>
        <w:tc>
          <w:tcPr>
            <w:tcW w:w="146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r>
              <w:rPr>
                <w:rFonts w:hint="eastAsia" w:ascii="宋体" w:hAnsi="宋体" w:cs="宋体"/>
                <w:lang w:val="zh-CN"/>
              </w:rPr>
              <w:t>规格型号</w:t>
            </w:r>
          </w:p>
        </w:tc>
        <w:tc>
          <w:tcPr>
            <w:tcW w:w="132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lang w:val="zh-CN"/>
              </w:rPr>
            </w:pPr>
            <w:r>
              <w:rPr>
                <w:rFonts w:hint="eastAsia" w:ascii="宋体" w:hAnsi="宋体" w:cs="宋体"/>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lang w:val="zh-CN"/>
              </w:rPr>
            </w:pPr>
            <w:r>
              <w:rPr>
                <w:rFonts w:hint="eastAsia" w:ascii="宋体" w:hAnsi="宋体" w:cs="宋体"/>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lang w:val="zh-CN"/>
              </w:rPr>
            </w:pPr>
            <w:r>
              <w:rPr>
                <w:rFonts w:hint="eastAsia" w:ascii="宋体" w:hAnsi="宋体" w:cs="宋体"/>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lang w:val="zh-CN"/>
              </w:rPr>
            </w:pPr>
            <w:r>
              <w:rPr>
                <w:rFonts w:hint="eastAsia" w:ascii="宋体" w:hAnsi="宋体" w:cs="宋体"/>
              </w:rPr>
              <w:t>备注</w:t>
            </w:r>
          </w:p>
        </w:tc>
      </w:tr>
      <w:tr>
        <w:tblPrEx>
          <w:tblLayout w:type="fixed"/>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95"/>
              <w:rPr>
                <w:rFonts w:ascii="宋体" w:hAnsi="宋体" w:cs="宋体"/>
                <w:lang w:val="zh-CN"/>
              </w:rPr>
            </w:pPr>
            <w:r>
              <w:rPr>
                <w:rFonts w:hint="eastAsia" w:ascii="宋体" w:hAnsi="宋体" w:cs="宋体"/>
                <w:lang w:val="zh-CN"/>
              </w:rPr>
              <w:t>1</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lang w:val="zh-CN"/>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lang w:val="zh-CN"/>
              </w:rPr>
            </w:pPr>
          </w:p>
        </w:tc>
      </w:tr>
      <w:tr>
        <w:tblPrEx>
          <w:tblLayout w:type="fixed"/>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95"/>
              <w:rPr>
                <w:rFonts w:ascii="宋体" w:hAnsi="宋体" w:cs="宋体"/>
                <w:lang w:val="zh-CN"/>
              </w:rPr>
            </w:pPr>
            <w:r>
              <w:rPr>
                <w:rFonts w:hint="eastAsia" w:ascii="宋体" w:hAnsi="宋体" w:cs="宋体"/>
                <w:lang w:val="zh-CN"/>
              </w:rPr>
              <w:t>2</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lang w:val="zh-CN"/>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lang w:val="zh-CN"/>
              </w:rPr>
            </w:pPr>
          </w:p>
        </w:tc>
      </w:tr>
      <w:tr>
        <w:tblPrEx>
          <w:tblLayout w:type="fixed"/>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95"/>
              <w:rPr>
                <w:rFonts w:ascii="宋体" w:hAnsi="宋体" w:cs="宋体"/>
                <w:lang w:val="zh-CN"/>
              </w:rPr>
            </w:pPr>
            <w:r>
              <w:rPr>
                <w:rFonts w:hint="eastAsia" w:ascii="宋体" w:hAnsi="宋体" w:cs="宋体"/>
                <w:lang w:val="zh-CN"/>
              </w:rPr>
              <w:t>3</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lang w:val="zh-CN"/>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lang w:val="zh-CN"/>
              </w:rPr>
            </w:pPr>
          </w:p>
        </w:tc>
      </w:tr>
      <w:tr>
        <w:tblPrEx>
          <w:tblLayout w:type="fixed"/>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95"/>
              <w:rPr>
                <w:rFonts w:ascii="宋体" w:hAnsi="宋体" w:cs="宋体"/>
                <w:lang w:val="zh-CN"/>
              </w:rPr>
            </w:pPr>
            <w:r>
              <w:rPr>
                <w:rFonts w:hint="eastAsia" w:ascii="宋体" w:hAnsi="宋体" w:cs="宋体"/>
                <w:lang w:val="zh-CN"/>
              </w:rPr>
              <w:t>4</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lang w:val="zh-CN"/>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lang w:val="zh-CN"/>
              </w:rPr>
            </w:pPr>
          </w:p>
        </w:tc>
      </w:tr>
      <w:tr>
        <w:tblPrEx>
          <w:tblLayout w:type="fixed"/>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r>
              <w:rPr>
                <w:rFonts w:hint="eastAsia" w:ascii="宋体" w:hAnsi="宋体" w:cs="宋体"/>
                <w:lang w:val="zh-CN"/>
              </w:rPr>
              <w:t>…</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lang w:val="zh-CN"/>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lang w:val="zh-CN"/>
              </w:rPr>
            </w:pPr>
          </w:p>
        </w:tc>
      </w:tr>
      <w:tr>
        <w:tblPrEx>
          <w:tblLayout w:type="fixed"/>
          <w:tblCellMar>
            <w:top w:w="0" w:type="dxa"/>
            <w:left w:w="28" w:type="dxa"/>
            <w:bottom w:w="0" w:type="dxa"/>
            <w:right w:w="28" w:type="dxa"/>
          </w:tblCellMar>
        </w:tblPrEx>
        <w:trPr>
          <w:trHeight w:val="23" w:hRule="atLeast"/>
          <w:jc w:val="center"/>
        </w:trPr>
        <w:tc>
          <w:tcPr>
            <w:tcW w:w="3119"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420"/>
              <w:jc w:val="center"/>
              <w:rPr>
                <w:rFonts w:ascii="宋体" w:hAnsi="宋体" w:cs="宋体"/>
                <w:lang w:val="zh-CN"/>
              </w:rPr>
            </w:pPr>
            <w:r>
              <w:rPr>
                <w:rFonts w:hint="eastAsia" w:ascii="宋体" w:hAnsi="宋体" w:cs="宋体"/>
                <w:lang w:val="zh-CN"/>
              </w:rPr>
              <w:t>磋商(响应)总价</w:t>
            </w:r>
          </w:p>
        </w:tc>
        <w:tc>
          <w:tcPr>
            <w:tcW w:w="1843" w:type="dxa"/>
            <w:tcBorders>
              <w:top w:val="single" w:color="000000" w:sz="6" w:space="0"/>
              <w:left w:val="single" w:color="000000" w:sz="6" w:space="0"/>
              <w:bottom w:val="single" w:color="000000" w:sz="8" w:space="0"/>
              <w:right w:val="single" w:color="000000" w:sz="6" w:space="0"/>
            </w:tcBorders>
          </w:tcPr>
          <w:p>
            <w:pPr>
              <w:autoSpaceDE w:val="0"/>
              <w:autoSpaceDN w:val="0"/>
              <w:spacing w:line="360" w:lineRule="auto"/>
              <w:ind w:firstLine="420"/>
              <w:rPr>
                <w:rFonts w:ascii="宋体" w:hAnsi="宋体" w:cs="宋体"/>
                <w:lang w:val="zh-CN"/>
              </w:rPr>
            </w:pPr>
          </w:p>
        </w:tc>
        <w:tc>
          <w:tcPr>
            <w:tcW w:w="5154" w:type="dxa"/>
            <w:gridSpan w:val="5"/>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420"/>
              <w:rPr>
                <w:rFonts w:ascii="宋体" w:hAnsi="宋体" w:cs="宋体"/>
                <w:lang w:val="zh-CN"/>
              </w:rPr>
            </w:pPr>
            <w:r>
              <w:rPr>
                <w:rFonts w:hint="eastAsia" w:ascii="宋体" w:hAnsi="宋体" w:cs="宋体"/>
                <w:lang w:val="zh-CN"/>
              </w:rPr>
              <w:t>大写：</w:t>
            </w:r>
          </w:p>
          <w:p>
            <w:pPr>
              <w:autoSpaceDE w:val="0"/>
              <w:autoSpaceDN w:val="0"/>
              <w:spacing w:line="360" w:lineRule="auto"/>
              <w:ind w:firstLine="420"/>
              <w:rPr>
                <w:rFonts w:ascii="宋体" w:hAnsi="宋体" w:cs="宋体"/>
                <w:lang w:val="zh-CN"/>
              </w:rPr>
            </w:pPr>
            <w:r>
              <w:rPr>
                <w:rFonts w:hint="eastAsia" w:ascii="宋体" w:hAnsi="宋体" w:cs="宋体"/>
                <w:lang w:val="zh-CN"/>
              </w:rPr>
              <w:t>小写：</w:t>
            </w:r>
          </w:p>
        </w:tc>
      </w:tr>
    </w:tbl>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注：1.本表应依照采购一览表中的采购内容序号按顺序逐项填写，不得遗漏，否则投标(响应)无效。</w:t>
      </w:r>
    </w:p>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 xml:space="preserve">    2.磋商报价不能有两个或两个以上的报价方案。</w:t>
      </w:r>
    </w:p>
    <w:p>
      <w:pPr>
        <w:pStyle w:val="21"/>
        <w:ind w:firstLine="0" w:firstLineChars="0"/>
        <w:jc w:val="left"/>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autoSpaceDE w:val="0"/>
        <w:autoSpaceDN w:val="0"/>
        <w:adjustRightInd w:val="0"/>
        <w:ind w:firstLine="420"/>
        <w:jc w:val="right"/>
        <w:rPr>
          <w:rFonts w:ascii="宋体" w:hAnsi="Cambria" w:cs="宋体"/>
          <w:b/>
          <w:bCs/>
          <w:sz w:val="24"/>
          <w:lang w:val="zh-CN"/>
        </w:rPr>
      </w:pPr>
      <w:r>
        <w:rPr>
          <w:lang w:val="zh-CN"/>
        </w:rPr>
        <w:tab/>
      </w:r>
      <w:r>
        <w:rPr>
          <w:rFonts w:hint="eastAsia" w:ascii="宋体" w:hAnsi="Cambria" w:cs="宋体"/>
          <w:b/>
          <w:bCs/>
          <w:sz w:val="24"/>
          <w:lang w:val="zh-CN"/>
        </w:rPr>
        <w:t>供应商：                    （公章）</w:t>
      </w: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法定代表人或委托代理人：</w:t>
      </w:r>
      <w:r>
        <w:rPr>
          <w:rFonts w:hint="eastAsia" w:ascii="宋体" w:hAnsi="Cambria" w:cs="宋体"/>
          <w:b/>
          <w:bCs/>
          <w:sz w:val="24"/>
        </w:rPr>
        <w:t xml:space="preserve">     （签字或盖章）</w:t>
      </w:r>
    </w:p>
    <w:p>
      <w:pPr>
        <w:autoSpaceDE w:val="0"/>
        <w:autoSpaceDN w:val="0"/>
        <w:adjustRightInd w:val="0"/>
        <w:ind w:right="480" w:firstLine="482"/>
        <w:rPr>
          <w:rFonts w:ascii="宋体" w:hAnsi="Cambria" w:cs="宋体"/>
          <w:b/>
          <w:bCs/>
          <w:sz w:val="24"/>
          <w:lang w:val="zh-CN"/>
        </w:rPr>
      </w:pPr>
      <w:r>
        <w:rPr>
          <w:rFonts w:hint="eastAsia" w:ascii="宋体" w:hAnsi="Cambria" w:cs="宋体"/>
          <w:b/>
          <w:bCs/>
          <w:sz w:val="24"/>
          <w:lang w:val="zh-CN"/>
        </w:rPr>
        <w:t xml:space="preserve">                                          年   月    日</w:t>
      </w:r>
    </w:p>
    <w:p>
      <w:pPr>
        <w:pStyle w:val="21"/>
        <w:ind w:firstLine="0" w:firstLineChars="0"/>
        <w:jc w:val="left"/>
        <w:rPr>
          <w:rFonts w:ascii="宋体" w:hAnsi="宋体" w:cs="宋体"/>
        </w:rPr>
      </w:pPr>
      <w:r>
        <w:rPr>
          <w:lang w:val="zh-CN"/>
        </w:rPr>
        <w:br w:type="page"/>
      </w:r>
      <w:bookmarkStart w:id="226" w:name="_Toc16236612"/>
      <w:bookmarkStart w:id="227" w:name="_Toc497467604"/>
      <w:bookmarkStart w:id="228" w:name="_Toc502225163"/>
      <w:bookmarkStart w:id="229" w:name="_Toc464136650"/>
      <w:bookmarkStart w:id="230" w:name="_Toc13693"/>
      <w:bookmarkStart w:id="231" w:name="_Toc14675"/>
      <w:r>
        <w:rPr>
          <w:rFonts w:hint="eastAsia" w:ascii="宋体" w:hAnsi="宋体" w:cs="宋体"/>
          <w:sz w:val="24"/>
          <w:szCs w:val="24"/>
        </w:rPr>
        <w:t>附件6.技术规格响应表</w:t>
      </w:r>
      <w:bookmarkEnd w:id="226"/>
      <w:bookmarkEnd w:id="227"/>
      <w:bookmarkEnd w:id="228"/>
    </w:p>
    <w:p>
      <w:pPr>
        <w:autoSpaceDE w:val="0"/>
        <w:autoSpaceDN w:val="0"/>
        <w:spacing w:line="360" w:lineRule="auto"/>
        <w:ind w:firstLine="560"/>
        <w:rPr>
          <w:rFonts w:ascii="宋体" w:hAnsi="宋体" w:cs="宋体"/>
          <w:sz w:val="28"/>
          <w:szCs w:val="28"/>
          <w:lang w:val="zh-CN"/>
        </w:rPr>
      </w:pPr>
    </w:p>
    <w:p>
      <w:pPr>
        <w:autoSpaceDE w:val="0"/>
        <w:autoSpaceDN w:val="0"/>
        <w:spacing w:line="360" w:lineRule="auto"/>
        <w:ind w:firstLine="562"/>
        <w:jc w:val="center"/>
        <w:rPr>
          <w:rFonts w:ascii="宋体" w:hAnsi="宋体" w:cs="宋体"/>
          <w:b/>
          <w:bCs/>
          <w:sz w:val="36"/>
          <w:szCs w:val="36"/>
          <w:lang w:val="zh-CN"/>
        </w:rPr>
      </w:pPr>
      <w:r>
        <w:rPr>
          <w:rFonts w:hint="eastAsia" w:ascii="宋体" w:hAnsi="宋体" w:cs="宋体"/>
          <w:b/>
          <w:bCs/>
          <w:sz w:val="28"/>
          <w:szCs w:val="28"/>
          <w:lang w:val="zh-CN"/>
        </w:rPr>
        <w:t>技术规格响应表</w:t>
      </w:r>
    </w:p>
    <w:p>
      <w:pPr>
        <w:autoSpaceDE w:val="0"/>
        <w:autoSpaceDN w:val="0"/>
        <w:spacing w:line="360" w:lineRule="auto"/>
        <w:ind w:firstLine="225" w:firstLineChars="94"/>
        <w:rPr>
          <w:rFonts w:ascii="宋体" w:hAnsi="宋体" w:cs="宋体"/>
          <w:b/>
          <w:bCs/>
          <w:sz w:val="24"/>
          <w:szCs w:val="24"/>
          <w:lang w:val="zh-CN"/>
        </w:rPr>
      </w:pPr>
      <w:r>
        <w:rPr>
          <w:rFonts w:hint="eastAsia" w:ascii="宋体" w:hAnsi="宋体" w:cs="宋体"/>
          <w:b/>
          <w:bCs/>
          <w:sz w:val="24"/>
          <w:szCs w:val="24"/>
          <w:lang w:val="zh-CN"/>
        </w:rPr>
        <w:t>项目名称</w:t>
      </w:r>
      <w:r>
        <w:rPr>
          <w:rFonts w:hint="eastAsia" w:ascii="宋体" w:hAnsi="宋体" w:cs="宋体"/>
          <w:b/>
          <w:bCs/>
          <w:sz w:val="24"/>
          <w:szCs w:val="24"/>
        </w:rPr>
        <w:t xml:space="preserve">：                                              </w:t>
      </w:r>
    </w:p>
    <w:tbl>
      <w:tblPr>
        <w:tblStyle w:val="23"/>
        <w:tblW w:w="9477" w:type="dxa"/>
        <w:jc w:val="center"/>
        <w:tblInd w:w="0" w:type="dxa"/>
        <w:tblLayout w:type="fixed"/>
        <w:tblCellMar>
          <w:top w:w="0" w:type="dxa"/>
          <w:left w:w="28" w:type="dxa"/>
          <w:bottom w:w="0" w:type="dxa"/>
          <w:right w:w="28" w:type="dxa"/>
        </w:tblCellMar>
      </w:tblPr>
      <w:tblGrid>
        <w:gridCol w:w="868"/>
        <w:gridCol w:w="1233"/>
        <w:gridCol w:w="2378"/>
        <w:gridCol w:w="1247"/>
        <w:gridCol w:w="2467"/>
        <w:gridCol w:w="1284"/>
      </w:tblGrid>
      <w:tr>
        <w:tblPrEx>
          <w:tblLayout w:type="fixed"/>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响应产品技术参数、指标</w:t>
            </w: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偏离</w:t>
            </w:r>
          </w:p>
        </w:tc>
      </w:tr>
      <w:tr>
        <w:tblPrEx>
          <w:tblLayout w:type="fixed"/>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技术参数及配置</w:t>
            </w: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r>
              <w:rPr>
                <w:rFonts w:hint="eastAsia" w:ascii="宋体" w:hAnsi="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sz w:val="24"/>
                <w:szCs w:val="24"/>
                <w:lang w:val="zh-CN"/>
              </w:rPr>
            </w:pPr>
          </w:p>
        </w:tc>
      </w:tr>
    </w:tbl>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注：1.本表应按照 “项目概况及技术参数”中产品序号的指标逐项填写，不得遗漏。</w:t>
      </w:r>
    </w:p>
    <w:p>
      <w:pPr>
        <w:numPr>
          <w:ilvl w:val="0"/>
          <w:numId w:val="1"/>
        </w:numPr>
        <w:autoSpaceDE w:val="0"/>
        <w:autoSpaceDN w:val="0"/>
        <w:spacing w:line="360" w:lineRule="auto"/>
        <w:ind w:firstLine="480" w:firstLineChars="0"/>
        <w:rPr>
          <w:rFonts w:ascii="宋体" w:hAnsi="宋体" w:cs="宋体"/>
          <w:sz w:val="24"/>
          <w:szCs w:val="24"/>
          <w:lang w:val="zh-CN"/>
        </w:rPr>
      </w:pPr>
      <w:r>
        <w:rPr>
          <w:rFonts w:hint="eastAsia" w:ascii="宋体" w:hAnsi="宋体" w:cs="宋体"/>
          <w:sz w:val="24"/>
          <w:szCs w:val="24"/>
          <w:lang w:val="zh-CN"/>
        </w:rPr>
        <w:t>“响应产品技术参数、指标”必须与磋商文件中提供的产品检测报告、彩页等证明材料的实质性响应情况相一致。若在磋商环节发现该项与磋商文件中提供的产品检测报告、彩页（或厂家公开发布的资料参数）等证明材料的实质性响应情况不一致或直接复制磋商文件“采购需求技术参数、指标”内容的，按无效报价处理。</w:t>
      </w:r>
    </w:p>
    <w:p>
      <w:pPr>
        <w:numPr>
          <w:ilvl w:val="0"/>
          <w:numId w:val="1"/>
        </w:numPr>
        <w:autoSpaceDE w:val="0"/>
        <w:autoSpaceDN w:val="0"/>
        <w:spacing w:line="360" w:lineRule="auto"/>
        <w:ind w:firstLine="480" w:firstLineChars="0"/>
        <w:rPr>
          <w:rFonts w:ascii="宋体" w:hAnsi="宋体" w:cs="宋体"/>
          <w:sz w:val="24"/>
          <w:szCs w:val="24"/>
          <w:lang w:val="zh-CN"/>
        </w:rPr>
      </w:pPr>
      <w:r>
        <w:rPr>
          <w:rFonts w:hint="eastAsia" w:ascii="宋体" w:hAnsi="宋体" w:cs="宋体"/>
          <w:sz w:val="24"/>
          <w:szCs w:val="24"/>
          <w:lang w:val="zh-CN"/>
        </w:rPr>
        <w:t>填写此表时以磋商项目参数要求为基本投标（磋商）要求，满足磋商项目参数要求的指标需列出“</w:t>
      </w:r>
      <w:r>
        <w:rPr>
          <w:rFonts w:hint="eastAsia" w:ascii="宋体" w:hAnsi="宋体" w:cs="宋体"/>
          <w:sz w:val="24"/>
          <w:szCs w:val="24"/>
        </w:rPr>
        <w:t>0</w:t>
      </w:r>
      <w:r>
        <w:rPr>
          <w:rFonts w:hint="eastAsia" w:ascii="宋体" w:hAnsi="宋体" w:cs="宋体"/>
          <w:sz w:val="24"/>
          <w:szCs w:val="24"/>
          <w:lang w:val="zh-CN"/>
        </w:rPr>
        <w:t>”；超出、不满足磋商项目参数要求的指标需列出“+”、“-”偏差，并做出详细说明；如果只注明“+”、“-”或未填写，将视为该项指标不响应。</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adjustRightInd w:val="0"/>
        <w:ind w:firstLine="482"/>
        <w:rPr>
          <w:rFonts w:ascii="宋体" w:hAnsi="Cambria" w:cs="宋体"/>
          <w:sz w:val="24"/>
          <w:lang w:val="zh-CN"/>
        </w:rPr>
      </w:pPr>
      <w:r>
        <w:rPr>
          <w:rFonts w:hint="eastAsia" w:ascii="宋体" w:hAnsi="Cambria" w:cs="宋体"/>
          <w:b/>
          <w:bCs/>
          <w:sz w:val="24"/>
          <w:lang w:val="zh-CN"/>
        </w:rPr>
        <w:t xml:space="preserve">                                      供应商：       （公章）</w:t>
      </w: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 xml:space="preserve">                           法定代表人或委托代理人：（签字或盖章）</w:t>
      </w:r>
    </w:p>
    <w:p>
      <w:pPr>
        <w:autoSpaceDE w:val="0"/>
        <w:autoSpaceDN w:val="0"/>
        <w:adjustRightInd w:val="0"/>
        <w:ind w:firstLine="5491" w:firstLineChars="2288"/>
        <w:rPr>
          <w:rFonts w:ascii="宋体" w:hAnsi="Cambria" w:cs="宋体"/>
          <w:b/>
          <w:bCs/>
          <w:sz w:val="24"/>
          <w:lang w:val="zh-CN"/>
        </w:rPr>
      </w:pPr>
      <w:r>
        <w:rPr>
          <w:rFonts w:hint="eastAsia" w:ascii="宋体" w:hAnsi="Cambria" w:cs="宋体"/>
          <w:b/>
          <w:bCs/>
          <w:sz w:val="24"/>
          <w:lang w:val="zh-CN"/>
        </w:rPr>
        <w:t>年  月  日</w:t>
      </w:r>
    </w:p>
    <w:p>
      <w:pPr>
        <w:pStyle w:val="21"/>
        <w:ind w:firstLine="0" w:firstLineChars="0"/>
        <w:jc w:val="left"/>
        <w:rPr>
          <w:rFonts w:ascii="宋体" w:hAnsi="宋体" w:cs="宋体"/>
          <w:b w:val="0"/>
          <w:bCs w:val="0"/>
          <w:sz w:val="24"/>
          <w:szCs w:val="24"/>
        </w:rPr>
      </w:pPr>
      <w:bookmarkStart w:id="232" w:name="_Toc16236613"/>
      <w:r>
        <w:rPr>
          <w:rFonts w:hint="eastAsia" w:ascii="宋体" w:hAnsi="宋体" w:cs="宋体"/>
          <w:sz w:val="24"/>
          <w:szCs w:val="24"/>
        </w:rPr>
        <w:t>附件</w:t>
      </w:r>
      <w:bookmarkStart w:id="233" w:name="_Toc325726043"/>
      <w:bookmarkStart w:id="234" w:name="_Toc376936774"/>
      <w:r>
        <w:rPr>
          <w:rFonts w:hint="eastAsia" w:ascii="宋体" w:hAnsi="宋体" w:cs="宋体"/>
          <w:sz w:val="24"/>
          <w:szCs w:val="24"/>
        </w:rPr>
        <w:t>7：法定代表人证明书</w:t>
      </w:r>
      <w:bookmarkEnd w:id="229"/>
      <w:bookmarkEnd w:id="230"/>
      <w:bookmarkEnd w:id="231"/>
      <w:bookmarkEnd w:id="232"/>
      <w:bookmarkEnd w:id="233"/>
      <w:bookmarkEnd w:id="234"/>
    </w:p>
    <w:p>
      <w:pPr>
        <w:spacing w:line="360" w:lineRule="auto"/>
        <w:ind w:firstLine="0" w:firstLineChars="0"/>
        <w:jc w:val="center"/>
        <w:rPr>
          <w:rFonts w:ascii="宋体" w:cs="Times New Roman"/>
          <w:b/>
          <w:bCs/>
          <w:sz w:val="24"/>
          <w:szCs w:val="24"/>
        </w:rPr>
      </w:pPr>
    </w:p>
    <w:bookmarkEnd w:id="224"/>
    <w:p>
      <w:pPr>
        <w:autoSpaceDE w:val="0"/>
        <w:autoSpaceDN w:val="0"/>
        <w:spacing w:line="360" w:lineRule="auto"/>
        <w:ind w:firstLine="562"/>
        <w:jc w:val="center"/>
        <w:rPr>
          <w:rFonts w:ascii="宋体" w:hAnsi="宋体" w:cs="宋体"/>
          <w:b/>
          <w:bCs/>
          <w:sz w:val="36"/>
          <w:szCs w:val="36"/>
          <w:lang w:val="zh-CN"/>
        </w:rPr>
      </w:pPr>
      <w:bookmarkStart w:id="235" w:name="_Toc324756736"/>
      <w:bookmarkStart w:id="236" w:name="_Toc201287639"/>
      <w:bookmarkStart w:id="237" w:name="_Toc31614"/>
      <w:bookmarkStart w:id="238" w:name="_Toc464136651"/>
      <w:bookmarkStart w:id="239" w:name="_Toc29201"/>
      <w:r>
        <w:rPr>
          <w:rFonts w:hint="eastAsia" w:ascii="宋体" w:hAnsi="宋体" w:cs="宋体"/>
          <w:b/>
          <w:bCs/>
          <w:sz w:val="28"/>
          <w:szCs w:val="28"/>
          <w:lang w:val="zh-CN"/>
        </w:rPr>
        <w:t>法定代表人证明书</w:t>
      </w:r>
    </w:p>
    <w:p>
      <w:pPr>
        <w:autoSpaceDE w:val="0"/>
        <w:autoSpaceDN w:val="0"/>
        <w:spacing w:line="360" w:lineRule="auto"/>
        <w:ind w:firstLine="562"/>
        <w:rPr>
          <w:rFonts w:ascii="宋体" w:hAnsi="宋体" w:cs="宋体"/>
          <w:b/>
          <w:bCs/>
          <w:sz w:val="28"/>
          <w:szCs w:val="28"/>
          <w:lang w:val="zh-CN"/>
        </w:rPr>
      </w:pPr>
    </w:p>
    <w:p>
      <w:pPr>
        <w:autoSpaceDE w:val="0"/>
        <w:autoSpaceDN w:val="0"/>
        <w:spacing w:line="360" w:lineRule="auto"/>
        <w:ind w:firstLine="482"/>
        <w:rPr>
          <w:rFonts w:ascii="宋体" w:hAnsi="宋体" w:cs="宋体"/>
          <w:sz w:val="24"/>
          <w:szCs w:val="24"/>
          <w:lang w:val="zh-CN"/>
        </w:rPr>
      </w:pPr>
      <w:r>
        <w:rPr>
          <w:rFonts w:hint="eastAsia" w:ascii="宋体" w:hAnsi="宋体" w:cs="宋体"/>
          <w:b/>
          <w:bCs/>
          <w:sz w:val="24"/>
          <w:szCs w:val="24"/>
          <w:lang w:val="zh-CN"/>
        </w:rPr>
        <w:t>致：</w:t>
      </w:r>
      <w:r>
        <w:rPr>
          <w:rFonts w:hint="eastAsia" w:ascii="宋体" w:hAnsi="宋体" w:cs="宋体"/>
          <w:b/>
          <w:bCs/>
          <w:sz w:val="24"/>
          <w:szCs w:val="24"/>
          <w:u w:val="single"/>
          <w:lang w:val="zh-CN"/>
        </w:rPr>
        <w:t>陕西瑞恒项目管理有限公司</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（法定代表人姓名）</w:t>
      </w:r>
      <w:r>
        <w:rPr>
          <w:rFonts w:hint="eastAsia" w:ascii="宋体" w:hAnsi="宋体" w:cs="宋体"/>
          <w:sz w:val="24"/>
          <w:szCs w:val="24"/>
          <w:lang w:val="zh-CN"/>
        </w:rPr>
        <w:t>现任我单位职务，为法定代表人，特此证明。</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法定代表人基本情况：</w:t>
      </w:r>
    </w:p>
    <w:p>
      <w:pPr>
        <w:autoSpaceDE w:val="0"/>
        <w:autoSpaceDN w:val="0"/>
        <w:spacing w:line="360" w:lineRule="auto"/>
        <w:ind w:firstLine="480"/>
        <w:rPr>
          <w:rFonts w:ascii="宋体" w:hAnsi="宋体" w:cs="宋体"/>
          <w:sz w:val="24"/>
          <w:szCs w:val="24"/>
          <w:u w:val="single"/>
          <w:lang w:val="zh-CN"/>
        </w:rPr>
      </w:pPr>
      <w:r>
        <w:rPr>
          <w:rFonts w:hint="eastAsia" w:ascii="宋体" w:hAnsi="宋体" w:cs="宋体"/>
          <w:sz w:val="24"/>
          <w:szCs w:val="24"/>
          <w:lang w:val="zh-CN"/>
        </w:rPr>
        <w:t>性别：      年龄：       民族：</w:t>
      </w:r>
    </w:p>
    <w:p>
      <w:pPr>
        <w:autoSpaceDE w:val="0"/>
        <w:autoSpaceDN w:val="0"/>
        <w:spacing w:line="360" w:lineRule="auto"/>
        <w:ind w:firstLine="480"/>
        <w:rPr>
          <w:rFonts w:ascii="宋体" w:hAnsi="宋体" w:cs="宋体"/>
          <w:sz w:val="24"/>
          <w:szCs w:val="24"/>
          <w:u w:val="single"/>
          <w:lang w:val="zh-CN"/>
        </w:rPr>
      </w:pPr>
      <w:r>
        <w:rPr>
          <w:rFonts w:hint="eastAsia" w:ascii="宋体" w:hAnsi="宋体" w:cs="宋体"/>
          <w:sz w:val="24"/>
          <w:szCs w:val="24"/>
          <w:lang w:val="zh-CN"/>
        </w:rPr>
        <w:t>地址：</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身份证号码：</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附法定代表人第二代身份证双面扫描（或复印）件</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2"/>
        <w:jc w:val="center"/>
        <w:rPr>
          <w:rFonts w:ascii="宋体" w:hAnsi="宋体" w:cs="宋体"/>
          <w:b/>
          <w:bCs/>
          <w:sz w:val="24"/>
          <w:szCs w:val="24"/>
          <w:lang w:val="zh-CN"/>
        </w:rPr>
      </w:pPr>
      <w:r>
        <w:rPr>
          <w:rFonts w:hint="eastAsia" w:ascii="宋体" w:hAnsi="宋体" w:cs="宋体"/>
          <w:b/>
          <w:bCs/>
          <w:sz w:val="24"/>
          <w:szCs w:val="24"/>
          <w:lang w:val="zh-CN"/>
        </w:rPr>
        <w:t xml:space="preserve">                     供应商：           （公章）</w:t>
      </w:r>
    </w:p>
    <w:p>
      <w:pPr>
        <w:autoSpaceDE w:val="0"/>
        <w:autoSpaceDN w:val="0"/>
        <w:spacing w:line="360" w:lineRule="auto"/>
        <w:ind w:firstLine="482"/>
        <w:jc w:val="center"/>
        <w:rPr>
          <w:rFonts w:ascii="宋体" w:hAnsi="宋体" w:cs="宋体"/>
          <w:sz w:val="24"/>
          <w:szCs w:val="24"/>
          <w:lang w:val="zh-CN"/>
        </w:rPr>
      </w:pPr>
      <w:r>
        <w:rPr>
          <w:rFonts w:hint="eastAsia" w:ascii="宋体" w:hAnsi="宋体" w:cs="宋体"/>
          <w:b/>
          <w:bCs/>
          <w:sz w:val="24"/>
          <w:szCs w:val="24"/>
          <w:lang w:val="zh-CN"/>
        </w:rPr>
        <w:t xml:space="preserve">                   年   月   日</w:t>
      </w:r>
    </w:p>
    <w:p>
      <w:pPr>
        <w:pStyle w:val="21"/>
        <w:ind w:firstLine="0" w:firstLineChars="0"/>
        <w:jc w:val="left"/>
        <w:rPr>
          <w:rFonts w:ascii="宋体" w:hAnsi="宋体" w:cs="宋体"/>
          <w:b w:val="0"/>
          <w:bCs w:val="0"/>
          <w:sz w:val="24"/>
          <w:szCs w:val="24"/>
        </w:rPr>
      </w:pPr>
      <w:r>
        <w:rPr>
          <w:rFonts w:ascii="宋体" w:hAnsi="宋体" w:cs="宋体"/>
          <w:b w:val="0"/>
          <w:bCs w:val="0"/>
          <w:sz w:val="24"/>
          <w:szCs w:val="24"/>
        </w:rPr>
        <w:br w:type="page"/>
      </w:r>
      <w:bookmarkStart w:id="240" w:name="_Toc16236614"/>
      <w:r>
        <w:rPr>
          <w:rFonts w:hint="eastAsia" w:ascii="宋体" w:hAnsi="宋体" w:cs="宋体"/>
          <w:sz w:val="24"/>
          <w:szCs w:val="24"/>
        </w:rPr>
        <w:t>附件</w:t>
      </w:r>
      <w:bookmarkEnd w:id="235"/>
      <w:bookmarkEnd w:id="236"/>
      <w:r>
        <w:rPr>
          <w:rFonts w:hint="eastAsia" w:ascii="宋体" w:hAnsi="宋体" w:cs="宋体"/>
          <w:sz w:val="24"/>
          <w:szCs w:val="24"/>
        </w:rPr>
        <w:t>8：法定代表人授权书</w:t>
      </w:r>
      <w:bookmarkEnd w:id="237"/>
      <w:bookmarkEnd w:id="238"/>
      <w:bookmarkEnd w:id="239"/>
      <w:bookmarkEnd w:id="240"/>
    </w:p>
    <w:p>
      <w:pPr>
        <w:spacing w:line="360" w:lineRule="auto"/>
        <w:ind w:firstLine="0" w:firstLineChars="0"/>
        <w:rPr>
          <w:rFonts w:ascii="宋体" w:cs="Times New Roman"/>
          <w:b/>
          <w:bCs/>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法定代表人授权书</w:t>
      </w:r>
    </w:p>
    <w:p>
      <w:pPr>
        <w:spacing w:line="360" w:lineRule="auto"/>
        <w:ind w:firstLine="0" w:firstLineChars="0"/>
        <w:rPr>
          <w:rFonts w:ascii="宋体" w:cs="Times New Roman"/>
          <w:b/>
          <w:bCs/>
          <w:sz w:val="24"/>
          <w:szCs w:val="24"/>
        </w:rPr>
      </w:pPr>
    </w:p>
    <w:p>
      <w:pPr>
        <w:autoSpaceDE w:val="0"/>
        <w:autoSpaceDN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致：</w:t>
      </w:r>
      <w:r>
        <w:rPr>
          <w:rFonts w:hint="eastAsia" w:ascii="宋体" w:hAnsi="宋体" w:cs="宋体"/>
          <w:b/>
          <w:bCs/>
          <w:sz w:val="24"/>
          <w:szCs w:val="24"/>
          <w:u w:val="dashDotHeavy"/>
          <w:lang w:val="zh-CN"/>
        </w:rPr>
        <w:t>陕西瑞恒项目管理有限公司</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（供应商名称）</w:t>
      </w:r>
      <w:r>
        <w:rPr>
          <w:rFonts w:hint="eastAsia" w:ascii="宋体" w:hAnsi="宋体" w:cs="宋体"/>
          <w:sz w:val="24"/>
          <w:szCs w:val="24"/>
          <w:lang w:val="zh-CN"/>
        </w:rPr>
        <w:t>系中华人民共和国合法企业，法定地址</w:t>
      </w:r>
      <w:r>
        <w:rPr>
          <w:rFonts w:hint="eastAsia" w:ascii="宋体" w:hAnsi="宋体" w:cs="宋体"/>
          <w:sz w:val="24"/>
          <w:szCs w:val="24"/>
          <w:u w:val="single"/>
        </w:rPr>
        <w:t xml:space="preserve">               </w:t>
      </w:r>
      <w:r>
        <w:rPr>
          <w:rFonts w:hint="eastAsia" w:ascii="宋体" w:hAnsi="宋体" w:cs="宋体"/>
          <w:sz w:val="24"/>
          <w:szCs w:val="24"/>
          <w:lang w:val="zh-CN"/>
        </w:rPr>
        <w:t>。</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（法定代表人姓名）</w:t>
      </w:r>
      <w:r>
        <w:rPr>
          <w:rFonts w:hint="eastAsia" w:ascii="宋体" w:hAnsi="宋体" w:cs="宋体"/>
          <w:sz w:val="24"/>
          <w:szCs w:val="24"/>
          <w:lang w:val="zh-CN"/>
        </w:rPr>
        <w:t>特授权</w:t>
      </w:r>
      <w:r>
        <w:rPr>
          <w:rFonts w:hint="eastAsia" w:ascii="宋体" w:hAnsi="宋体" w:cs="宋体"/>
          <w:sz w:val="24"/>
          <w:szCs w:val="24"/>
          <w:u w:val="single"/>
          <w:lang w:val="zh-CN"/>
        </w:rPr>
        <w:t>（委托代理人姓名）</w:t>
      </w:r>
      <w:r>
        <w:rPr>
          <w:rFonts w:hint="eastAsia" w:ascii="宋体" w:hAnsi="宋体" w:cs="宋体"/>
          <w:sz w:val="24"/>
          <w:szCs w:val="24"/>
          <w:lang w:val="zh-CN"/>
        </w:rPr>
        <w:t>代表我单位全权办理</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项目的投标（磋商）、答疑等具体工作，并签署全部有关的文件、资料。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我单位对被授权人的签名负全部责任。</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被授权人联系电话：</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120" w:firstLineChars="50"/>
        <w:rPr>
          <w:rFonts w:ascii="宋体" w:hAnsi="宋体" w:cs="宋体"/>
          <w:sz w:val="24"/>
          <w:szCs w:val="24"/>
          <w:u w:val="single"/>
          <w:lang w:val="zh-CN"/>
        </w:rPr>
      </w:pPr>
      <w:r>
        <w:rPr>
          <w:rFonts w:hint="eastAsia" w:ascii="宋体" w:hAnsi="宋体" w:cs="宋体"/>
          <w:sz w:val="24"/>
          <w:szCs w:val="24"/>
          <w:lang w:val="zh-CN"/>
        </w:rPr>
        <w:t>被授权人（委托代理人）签字：</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授权人（法定代表人）签字：</w:t>
      </w:r>
      <w:r>
        <w:rPr>
          <w:rFonts w:hint="eastAsia" w:ascii="宋体" w:hAnsi="宋体" w:cs="宋体"/>
          <w:sz w:val="24"/>
          <w:szCs w:val="24"/>
          <w:u w:val="single"/>
          <w:lang w:val="zh-CN"/>
        </w:rPr>
        <w:t xml:space="preserve">       ；</w:t>
      </w:r>
    </w:p>
    <w:p>
      <w:pPr>
        <w:autoSpaceDE w:val="0"/>
        <w:autoSpaceDN w:val="0"/>
        <w:spacing w:line="360" w:lineRule="auto"/>
        <w:ind w:firstLine="199" w:firstLineChars="83"/>
        <w:rPr>
          <w:rFonts w:ascii="宋体" w:hAnsi="宋体" w:cs="宋体"/>
          <w:sz w:val="24"/>
          <w:szCs w:val="24"/>
          <w:u w:val="single"/>
          <w:lang w:val="zh-CN"/>
        </w:rPr>
      </w:pPr>
      <w:r>
        <w:rPr>
          <w:rFonts w:hint="eastAsia" w:ascii="宋体" w:hAnsi="宋体" w:cs="宋体"/>
          <w:sz w:val="24"/>
          <w:szCs w:val="24"/>
          <w:lang w:val="zh-CN"/>
        </w:rPr>
        <w:t>职务：</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职务</w:t>
      </w:r>
      <w:r>
        <w:rPr>
          <w:rFonts w:hint="eastAsia" w:ascii="宋体" w:hAnsi="宋体" w:cs="宋体"/>
          <w:sz w:val="24"/>
          <w:szCs w:val="24"/>
          <w:u w:val="single"/>
          <w:lang w:val="zh-CN"/>
        </w:rPr>
        <w:t>：                  。</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附被授权人第二代身份证双面扫描（或复印）件</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2"/>
        <w:jc w:val="center"/>
        <w:rPr>
          <w:rFonts w:ascii="宋体" w:hAnsi="宋体" w:cs="宋体"/>
          <w:b/>
          <w:bCs/>
          <w:sz w:val="24"/>
          <w:szCs w:val="24"/>
          <w:lang w:val="zh-CN"/>
        </w:rPr>
      </w:pPr>
      <w:r>
        <w:rPr>
          <w:rFonts w:hint="eastAsia" w:ascii="宋体" w:hAnsi="宋体" w:cs="宋体"/>
          <w:b/>
          <w:bCs/>
          <w:sz w:val="24"/>
          <w:szCs w:val="24"/>
          <w:lang w:val="zh-CN"/>
        </w:rPr>
        <w:t xml:space="preserve">                        供应商：             （公章）</w:t>
      </w:r>
    </w:p>
    <w:p>
      <w:pPr>
        <w:autoSpaceDE w:val="0"/>
        <w:autoSpaceDN w:val="0"/>
        <w:spacing w:line="360" w:lineRule="auto"/>
        <w:ind w:firstLine="482"/>
        <w:jc w:val="center"/>
        <w:rPr>
          <w:rFonts w:ascii="宋体" w:hAnsi="宋体" w:cs="宋体"/>
          <w:b/>
          <w:bCs/>
          <w:sz w:val="24"/>
          <w:szCs w:val="24"/>
          <w:lang w:val="zh-CN"/>
        </w:rPr>
      </w:pPr>
      <w:r>
        <w:rPr>
          <w:rFonts w:hint="eastAsia" w:ascii="宋体" w:hAnsi="宋体" w:cs="宋体"/>
          <w:b/>
          <w:bCs/>
          <w:sz w:val="24"/>
          <w:szCs w:val="24"/>
          <w:lang w:val="zh-CN"/>
        </w:rPr>
        <w:t xml:space="preserve">                年   月   日</w:t>
      </w:r>
    </w:p>
    <w:p>
      <w:pPr>
        <w:wordWrap w:val="0"/>
        <w:spacing w:line="360" w:lineRule="auto"/>
        <w:ind w:firstLine="0" w:firstLineChars="0"/>
        <w:rPr>
          <w:rFonts w:ascii="宋体" w:cs="Times New Roman"/>
          <w:b/>
          <w:bCs/>
          <w:sz w:val="24"/>
          <w:szCs w:val="24"/>
        </w:rPr>
      </w:pPr>
    </w:p>
    <w:p>
      <w:pPr>
        <w:pStyle w:val="21"/>
        <w:ind w:firstLine="0" w:firstLineChars="0"/>
        <w:jc w:val="left"/>
        <w:rPr>
          <w:rFonts w:ascii="宋体" w:hAnsi="宋体" w:cs="宋体"/>
          <w:b w:val="0"/>
          <w:bCs w:val="0"/>
          <w:sz w:val="24"/>
          <w:szCs w:val="24"/>
        </w:rPr>
      </w:pPr>
      <w:bookmarkStart w:id="241" w:name="_Toc25884"/>
      <w:bookmarkStart w:id="242" w:name="_Toc464136652"/>
      <w:bookmarkStart w:id="243" w:name="_Toc30284"/>
      <w:r>
        <w:rPr>
          <w:rFonts w:ascii="宋体" w:hAnsi="宋体" w:cs="宋体"/>
          <w:b w:val="0"/>
          <w:bCs w:val="0"/>
          <w:sz w:val="24"/>
          <w:szCs w:val="24"/>
        </w:rPr>
        <w:br w:type="page"/>
      </w:r>
      <w:bookmarkStart w:id="244" w:name="_Toc16236615"/>
      <w:r>
        <w:rPr>
          <w:rFonts w:hint="eastAsia" w:ascii="宋体" w:hAnsi="宋体" w:cs="宋体"/>
          <w:sz w:val="24"/>
          <w:szCs w:val="24"/>
        </w:rPr>
        <w:t>附件9：供应商承诺函</w:t>
      </w:r>
      <w:bookmarkEnd w:id="241"/>
      <w:bookmarkEnd w:id="242"/>
      <w:bookmarkEnd w:id="243"/>
      <w:bookmarkEnd w:id="244"/>
    </w:p>
    <w:p>
      <w:pPr>
        <w:spacing w:line="360" w:lineRule="auto"/>
        <w:ind w:firstLine="0" w:firstLineChars="0"/>
        <w:jc w:val="center"/>
        <w:rPr>
          <w:rFonts w:ascii="宋体" w:cs="Times New Roman"/>
          <w:b/>
          <w:bCs/>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8"/>
          <w:szCs w:val="28"/>
        </w:rPr>
        <w:t>供应商承诺函</w:t>
      </w:r>
    </w:p>
    <w:p>
      <w:pPr>
        <w:autoSpaceDE w:val="0"/>
        <w:autoSpaceDN w:val="0"/>
        <w:spacing w:line="360" w:lineRule="auto"/>
        <w:ind w:firstLine="482"/>
        <w:rPr>
          <w:rFonts w:ascii="宋体" w:hAnsi="宋体" w:cs="宋体"/>
          <w:b/>
          <w:sz w:val="24"/>
          <w:szCs w:val="24"/>
          <w:lang w:val="zh-CN"/>
        </w:rPr>
      </w:pPr>
      <w:r>
        <w:rPr>
          <w:rFonts w:hint="eastAsia" w:ascii="宋体" w:hAnsi="宋体" w:cs="宋体"/>
          <w:b/>
          <w:sz w:val="24"/>
          <w:szCs w:val="24"/>
          <w:lang w:val="zh-CN"/>
        </w:rPr>
        <w:t>致：陕西瑞恒项目管理有限公司</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关于贵方2019年   月   日          (项目名称)采购项目，本签字人愿意参加投标（磋商），提供采购一览表中要求的所有产品，并证实提交的所有资料是准确的和真实的。同时，我代表（投标人名称），在此作如下承诺：</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 xml:space="preserve"> 1.完全理解和接受磋商文件的一切规定和要求；</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2.若中标，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5、在整个招标（磋商）过程中我方若有违规行为，贵方可按磋商文件之规定给予处罚，我方完全接受。</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6、若中标，本承诺将成为合同不可分割的一部分，与合同具有同等的法律效力。</w:t>
      </w:r>
    </w:p>
    <w:p>
      <w:pPr>
        <w:ind w:firstLine="420"/>
        <w:rPr>
          <w:lang w:val="zh-CN"/>
        </w:rPr>
      </w:pPr>
    </w:p>
    <w:p>
      <w:pPr>
        <w:ind w:firstLine="420"/>
        <w:rPr>
          <w:lang w:val="zh-CN"/>
        </w:rPr>
      </w:pPr>
    </w:p>
    <w:p>
      <w:pPr>
        <w:autoSpaceDE w:val="0"/>
        <w:autoSpaceDN w:val="0"/>
        <w:adjustRightInd w:val="0"/>
        <w:ind w:firstLine="482"/>
        <w:rPr>
          <w:rFonts w:ascii="宋体" w:hAnsi="Cambria" w:cs="宋体"/>
          <w:sz w:val="24"/>
          <w:lang w:val="zh-CN"/>
        </w:rPr>
      </w:pPr>
      <w:r>
        <w:rPr>
          <w:rFonts w:hint="eastAsia" w:ascii="宋体" w:hAnsi="Cambria" w:cs="宋体"/>
          <w:b/>
          <w:bCs/>
          <w:sz w:val="24"/>
          <w:lang w:val="zh-CN"/>
        </w:rPr>
        <w:t xml:space="preserve">                                   供应商：           （公章）</w:t>
      </w: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 xml:space="preserve">                             法定代表人或委托代理人：（签字或盖章）</w:t>
      </w:r>
    </w:p>
    <w:p>
      <w:pPr>
        <w:autoSpaceDE w:val="0"/>
        <w:autoSpaceDN w:val="0"/>
        <w:adjustRightInd w:val="0"/>
        <w:ind w:firstLine="5491" w:firstLineChars="2288"/>
        <w:rPr>
          <w:rFonts w:ascii="宋体" w:hAnsi="Cambria" w:cs="宋体"/>
          <w:b/>
          <w:bCs/>
          <w:sz w:val="24"/>
          <w:lang w:val="zh-CN"/>
        </w:rPr>
      </w:pPr>
      <w:r>
        <w:rPr>
          <w:rFonts w:hint="eastAsia" w:ascii="宋体" w:hAnsi="Cambria" w:cs="宋体"/>
          <w:b/>
          <w:bCs/>
          <w:sz w:val="24"/>
          <w:lang w:val="zh-CN"/>
        </w:rPr>
        <w:t>年  月  日</w:t>
      </w:r>
    </w:p>
    <w:p>
      <w:pPr>
        <w:wordWrap w:val="0"/>
        <w:spacing w:line="360" w:lineRule="auto"/>
        <w:ind w:firstLine="0" w:firstLineChars="0"/>
        <w:rPr>
          <w:rFonts w:ascii="宋体" w:cs="Times New Roman"/>
          <w:b/>
          <w:bCs/>
          <w:sz w:val="24"/>
          <w:szCs w:val="24"/>
        </w:rPr>
      </w:pPr>
    </w:p>
    <w:p>
      <w:pPr>
        <w:pStyle w:val="21"/>
        <w:ind w:firstLine="0" w:firstLineChars="0"/>
        <w:jc w:val="left"/>
        <w:rPr>
          <w:rFonts w:ascii="宋体" w:hAnsi="宋体" w:cs="宋体"/>
          <w:b w:val="0"/>
          <w:bCs w:val="0"/>
          <w:sz w:val="24"/>
          <w:szCs w:val="24"/>
        </w:rPr>
      </w:pPr>
      <w:bookmarkStart w:id="245" w:name="_Toc464136653"/>
      <w:bookmarkStart w:id="246" w:name="_Toc11349"/>
      <w:bookmarkStart w:id="247" w:name="_Toc11173"/>
      <w:r>
        <w:rPr>
          <w:rFonts w:ascii="宋体" w:hAnsi="宋体" w:cs="宋体"/>
          <w:b w:val="0"/>
          <w:bCs w:val="0"/>
          <w:sz w:val="24"/>
          <w:szCs w:val="24"/>
        </w:rPr>
        <w:br w:type="page"/>
      </w:r>
      <w:bookmarkStart w:id="248" w:name="_Toc16236616"/>
      <w:r>
        <w:rPr>
          <w:rFonts w:hint="eastAsia" w:ascii="宋体" w:hAnsi="宋体" w:cs="宋体"/>
          <w:sz w:val="24"/>
          <w:szCs w:val="24"/>
        </w:rPr>
        <w:t>附件</w:t>
      </w:r>
      <w:bookmarkStart w:id="249" w:name="_Toc376936779"/>
      <w:bookmarkStart w:id="250" w:name="_Toc365019584"/>
      <w:bookmarkStart w:id="251" w:name="_Toc351475542"/>
      <w:r>
        <w:rPr>
          <w:rFonts w:hint="eastAsia" w:ascii="宋体" w:hAnsi="宋体" w:cs="宋体"/>
          <w:sz w:val="24"/>
          <w:szCs w:val="24"/>
        </w:rPr>
        <w:t>10：供应商诚信承诺书</w:t>
      </w:r>
      <w:bookmarkEnd w:id="245"/>
      <w:bookmarkEnd w:id="246"/>
      <w:bookmarkEnd w:id="247"/>
      <w:bookmarkEnd w:id="248"/>
      <w:bookmarkEnd w:id="249"/>
      <w:bookmarkEnd w:id="250"/>
      <w:bookmarkEnd w:id="251"/>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8"/>
          <w:szCs w:val="28"/>
        </w:rPr>
      </w:pPr>
      <w:bookmarkStart w:id="252" w:name="_Toc7486"/>
      <w:bookmarkStart w:id="253" w:name="_Toc25993"/>
      <w:bookmarkStart w:id="254" w:name="_Toc464136654"/>
      <w:r>
        <w:rPr>
          <w:rFonts w:hint="eastAsia" w:ascii="宋体" w:hAnsi="宋体" w:cs="宋体"/>
          <w:b/>
          <w:bCs/>
          <w:sz w:val="28"/>
          <w:szCs w:val="28"/>
        </w:rPr>
        <w:t>供应商诚信承诺书</w:t>
      </w:r>
    </w:p>
    <w:p>
      <w:pPr>
        <w:autoSpaceDE w:val="0"/>
        <w:autoSpaceDN w:val="0"/>
        <w:spacing w:line="360" w:lineRule="auto"/>
        <w:ind w:firstLine="422"/>
        <w:rPr>
          <w:rFonts w:ascii="宋体" w:hAnsi="宋体" w:cs="宋体"/>
          <w:lang w:val="zh-CN"/>
        </w:rPr>
      </w:pPr>
      <w:r>
        <w:rPr>
          <w:rFonts w:hint="eastAsia" w:ascii="宋体" w:hAnsi="宋体" w:cs="宋体"/>
          <w:b/>
          <w:bCs/>
          <w:lang w:val="zh-CN"/>
        </w:rPr>
        <w:t>致：</w:t>
      </w:r>
      <w:r>
        <w:rPr>
          <w:rFonts w:hint="eastAsia" w:ascii="宋体" w:hAnsi="宋体" w:cs="宋体"/>
          <w:b/>
          <w:bCs/>
          <w:u w:val="single"/>
        </w:rPr>
        <w:t>陕西瑞恒项目管理有限公司</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为了诚实、客观、有序地参与青海省政府采购活动，愿就以下内容作出承诺：</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四、依法参加政府采购活动，不围标、串标，维护市场秩序，不提供“三无”产品、以次充好。</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六、认真履行中标人应承担的责任和义务，全面执行采购合同规定的各项内容，保质保量地按时提供采购物品。</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若本企业（单位）发生有悖于上述承诺的行为，愿意接受《中华人民共和国政府采购法》和《政府采购法实施条例》中对投标人（供应商）的相关处理。</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本承诺是采购项目磋商文件的组成部分。</w:t>
      </w:r>
    </w:p>
    <w:p>
      <w:pPr>
        <w:ind w:firstLine="422"/>
        <w:rPr>
          <w:b/>
        </w:rPr>
      </w:pPr>
    </w:p>
    <w:p>
      <w:pPr>
        <w:autoSpaceDE w:val="0"/>
        <w:autoSpaceDN w:val="0"/>
        <w:adjustRightInd w:val="0"/>
        <w:ind w:firstLine="482"/>
        <w:rPr>
          <w:rFonts w:ascii="宋体" w:hAnsi="Cambria" w:cs="宋体"/>
          <w:sz w:val="24"/>
          <w:lang w:val="zh-CN"/>
        </w:rPr>
      </w:pPr>
      <w:r>
        <w:rPr>
          <w:rFonts w:hint="eastAsia" w:ascii="宋体" w:hAnsi="Cambria" w:cs="宋体"/>
          <w:b/>
          <w:bCs/>
          <w:sz w:val="24"/>
          <w:lang w:val="zh-CN"/>
        </w:rPr>
        <w:t xml:space="preserve">                                     供应商：         （公章）</w:t>
      </w: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 xml:space="preserve">                             法定代表人或委托代理人：（签字或盖章）</w:t>
      </w:r>
    </w:p>
    <w:p>
      <w:pPr>
        <w:autoSpaceDE w:val="0"/>
        <w:autoSpaceDN w:val="0"/>
        <w:adjustRightInd w:val="0"/>
        <w:ind w:firstLine="5491" w:firstLineChars="2288"/>
        <w:rPr>
          <w:rFonts w:ascii="宋体" w:hAnsi="Cambria" w:cs="宋体"/>
          <w:b/>
          <w:bCs/>
          <w:sz w:val="24"/>
          <w:lang w:val="zh-CN"/>
        </w:rPr>
      </w:pPr>
      <w:r>
        <w:rPr>
          <w:rFonts w:hint="eastAsia" w:ascii="宋体" w:hAnsi="Cambria" w:cs="宋体"/>
          <w:b/>
          <w:bCs/>
          <w:sz w:val="24"/>
          <w:lang w:val="zh-CN"/>
        </w:rPr>
        <w:t>年  月  日</w:t>
      </w:r>
    </w:p>
    <w:p>
      <w:pPr>
        <w:pStyle w:val="21"/>
        <w:ind w:firstLine="0" w:firstLineChars="0"/>
        <w:jc w:val="left"/>
        <w:rPr>
          <w:rFonts w:ascii="宋体" w:hAnsi="宋体" w:cs="宋体"/>
          <w:b w:val="0"/>
          <w:bCs w:val="0"/>
          <w:sz w:val="24"/>
          <w:szCs w:val="24"/>
        </w:rPr>
      </w:pPr>
      <w:r>
        <w:rPr>
          <w:rFonts w:ascii="宋体" w:hAnsi="宋体" w:cs="宋体"/>
          <w:b w:val="0"/>
          <w:bCs w:val="0"/>
          <w:sz w:val="24"/>
          <w:szCs w:val="24"/>
        </w:rPr>
        <w:br w:type="page"/>
      </w:r>
      <w:bookmarkStart w:id="255" w:name="_Toc16236617"/>
      <w:r>
        <w:rPr>
          <w:rFonts w:hint="eastAsia" w:ascii="宋体" w:hAnsi="宋体" w:cs="宋体"/>
          <w:sz w:val="24"/>
          <w:szCs w:val="24"/>
        </w:rPr>
        <w:t>附件11：资格证明材料</w:t>
      </w:r>
      <w:bookmarkEnd w:id="252"/>
      <w:bookmarkEnd w:id="253"/>
      <w:bookmarkEnd w:id="254"/>
      <w:bookmarkEnd w:id="255"/>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资格证明材料</w:t>
      </w:r>
    </w:p>
    <w:p>
      <w:pPr>
        <w:wordWrap w:val="0"/>
        <w:spacing w:line="360" w:lineRule="auto"/>
        <w:ind w:firstLine="0" w:firstLineChars="0"/>
        <w:rPr>
          <w:rFonts w:ascii="宋体" w:cs="Times New Roman"/>
          <w:sz w:val="24"/>
          <w:szCs w:val="24"/>
        </w:rPr>
      </w:pPr>
      <w:r>
        <w:rPr>
          <w:rFonts w:hint="eastAsia" w:ascii="宋体" w:cs="Times New Roman"/>
          <w:sz w:val="24"/>
          <w:szCs w:val="24"/>
        </w:rPr>
        <w:t>资格证明材料包括：</w:t>
      </w:r>
    </w:p>
    <w:p>
      <w:pPr>
        <w:numPr>
          <w:ilvl w:val="0"/>
          <w:numId w:val="2"/>
        </w:numPr>
        <w:wordWrap w:val="0"/>
        <w:spacing w:line="360" w:lineRule="auto"/>
        <w:ind w:firstLineChars="0"/>
        <w:rPr>
          <w:rFonts w:ascii="宋体" w:cs="Times New Roman"/>
          <w:sz w:val="24"/>
          <w:szCs w:val="24"/>
        </w:rPr>
      </w:pPr>
      <w:r>
        <w:rPr>
          <w:rFonts w:hint="eastAsia" w:ascii="宋体" w:cs="Times New Roman"/>
          <w:sz w:val="24"/>
          <w:szCs w:val="24"/>
        </w:rPr>
        <w:t>提供有效的营业执照、税务登记证、机构代码证或三证（五证）合一统一社会代码证及其他资格证明文件（扫描或复印件）；</w:t>
      </w:r>
    </w:p>
    <w:p>
      <w:pPr>
        <w:wordWrap w:val="0"/>
        <w:spacing w:line="360" w:lineRule="auto"/>
        <w:ind w:firstLine="0" w:firstLineChars="0"/>
        <w:rPr>
          <w:rFonts w:ascii="宋体" w:cs="Times New Roman"/>
          <w:sz w:val="24"/>
          <w:szCs w:val="24"/>
        </w:rPr>
      </w:pPr>
      <w:r>
        <w:rPr>
          <w:rFonts w:hint="eastAsia" w:ascii="宋体" w:cs="Times New Roman"/>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ordWrap w:val="0"/>
        <w:spacing w:line="360" w:lineRule="auto"/>
        <w:ind w:firstLine="0" w:firstLineChars="0"/>
        <w:rPr>
          <w:rFonts w:ascii="宋体" w:cs="Times New Roman"/>
          <w:sz w:val="24"/>
          <w:szCs w:val="24"/>
        </w:rPr>
      </w:pPr>
      <w:r>
        <w:rPr>
          <w:rFonts w:hint="eastAsia" w:ascii="宋体" w:cs="Times New Roman"/>
          <w:sz w:val="24"/>
          <w:szCs w:val="24"/>
        </w:rPr>
        <w:t>（2）磋商文件规定的有关资格证书、许可证书、认证等；</w:t>
      </w:r>
    </w:p>
    <w:p>
      <w:pPr>
        <w:wordWrap w:val="0"/>
        <w:spacing w:line="360" w:lineRule="auto"/>
        <w:ind w:firstLine="0" w:firstLineChars="0"/>
        <w:rPr>
          <w:rFonts w:ascii="宋体" w:cs="Times New Roman"/>
          <w:sz w:val="24"/>
          <w:szCs w:val="24"/>
        </w:rPr>
      </w:pPr>
      <w:r>
        <w:rPr>
          <w:rFonts w:hint="eastAsia" w:ascii="宋体" w:cs="Times New Roman"/>
          <w:sz w:val="24"/>
          <w:szCs w:val="24"/>
        </w:rPr>
        <w:t>（3）供应商认为有必要提供的其他资格证明文件。</w:t>
      </w:r>
    </w:p>
    <w:p>
      <w:pPr>
        <w:pStyle w:val="21"/>
        <w:ind w:firstLine="0" w:firstLineChars="0"/>
        <w:jc w:val="left"/>
        <w:rPr>
          <w:rFonts w:ascii="宋体" w:hAnsi="宋体" w:cs="宋体"/>
          <w:b w:val="0"/>
          <w:bCs w:val="0"/>
          <w:sz w:val="24"/>
          <w:szCs w:val="24"/>
        </w:rPr>
      </w:pPr>
      <w:bookmarkStart w:id="256" w:name="_Toc19128"/>
      <w:bookmarkStart w:id="257" w:name="_Toc464136655"/>
      <w:bookmarkStart w:id="258" w:name="_Toc32130"/>
      <w:r>
        <w:rPr>
          <w:rFonts w:ascii="宋体" w:hAnsi="宋体" w:cs="宋体"/>
          <w:b w:val="0"/>
          <w:bCs w:val="0"/>
          <w:sz w:val="24"/>
          <w:szCs w:val="24"/>
        </w:rPr>
        <w:br w:type="page"/>
      </w:r>
      <w:bookmarkStart w:id="259" w:name="_Toc16236618"/>
      <w:r>
        <w:rPr>
          <w:rFonts w:hint="eastAsia" w:ascii="宋体" w:hAnsi="宋体" w:cs="宋体"/>
          <w:sz w:val="24"/>
          <w:szCs w:val="24"/>
        </w:rPr>
        <w:t>附件12：财务状况证明</w:t>
      </w:r>
      <w:bookmarkEnd w:id="256"/>
      <w:bookmarkEnd w:id="257"/>
      <w:bookmarkEnd w:id="258"/>
      <w:bookmarkEnd w:id="259"/>
    </w:p>
    <w:p>
      <w:pPr>
        <w:autoSpaceDE w:val="0"/>
        <w:autoSpaceDN w:val="0"/>
        <w:spacing w:line="360" w:lineRule="auto"/>
        <w:ind w:firstLine="0" w:firstLineChars="0"/>
        <w:jc w:val="center"/>
        <w:rPr>
          <w:rFonts w:ascii="宋体" w:cs="Times New Roman"/>
          <w:b/>
          <w:bCs/>
          <w:sz w:val="24"/>
          <w:szCs w:val="24"/>
        </w:rPr>
      </w:pPr>
    </w:p>
    <w:p>
      <w:pPr>
        <w:autoSpaceDE w:val="0"/>
        <w:autoSpaceDN w:val="0"/>
        <w:spacing w:line="360" w:lineRule="auto"/>
        <w:ind w:firstLine="0" w:firstLineChars="0"/>
        <w:jc w:val="center"/>
        <w:rPr>
          <w:rFonts w:ascii="宋体" w:cs="Times New Roman"/>
          <w:b/>
          <w:bCs/>
          <w:sz w:val="28"/>
          <w:szCs w:val="28"/>
        </w:rPr>
      </w:pPr>
      <w:r>
        <w:rPr>
          <w:rFonts w:hint="eastAsia" w:ascii="宋体" w:hAnsi="宋体" w:cs="宋体"/>
          <w:b/>
          <w:bCs/>
          <w:sz w:val="28"/>
          <w:szCs w:val="28"/>
        </w:rPr>
        <w:t>财务状况证明</w:t>
      </w:r>
    </w:p>
    <w:p>
      <w:pPr>
        <w:autoSpaceDE w:val="0"/>
        <w:autoSpaceDN w:val="0"/>
        <w:spacing w:line="360" w:lineRule="auto"/>
        <w:ind w:firstLine="0" w:firstLineChars="0"/>
        <w:jc w:val="center"/>
        <w:rPr>
          <w:rFonts w:ascii="宋体" w:cs="Times New Roman"/>
          <w:b/>
          <w:bCs/>
          <w:sz w:val="24"/>
          <w:szCs w:val="24"/>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按照磋商文件第2.2款（1）中第&lt;2&gt;条规定提供以下相关材料。</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w:t>
      </w:r>
      <w:r>
        <w:rPr>
          <w:rFonts w:ascii="宋体" w:hAnsi="宋体" w:cs="宋体"/>
          <w:sz w:val="24"/>
          <w:szCs w:val="24"/>
        </w:rPr>
        <w:t>供应商基本账户开户银行</w:t>
      </w:r>
      <w:r>
        <w:rPr>
          <w:rFonts w:hint="eastAsia" w:ascii="宋体" w:hAnsi="宋体" w:cs="宋体"/>
          <w:sz w:val="24"/>
          <w:szCs w:val="24"/>
          <w:lang w:val="zh-CN"/>
        </w:rPr>
        <w:t>近三个月内出具的资信证明或经第三方机构出具的</w:t>
      </w:r>
      <w:r>
        <w:rPr>
          <w:rFonts w:hint="eastAsia" w:ascii="宋体" w:hAnsi="宋体" w:cs="宋体"/>
          <w:sz w:val="24"/>
          <w:szCs w:val="24"/>
        </w:rPr>
        <w:t>2018年度</w:t>
      </w:r>
      <w:r>
        <w:rPr>
          <w:rFonts w:hint="eastAsia" w:ascii="宋体" w:hAnsi="宋体" w:cs="宋体"/>
          <w:sz w:val="24"/>
          <w:szCs w:val="24"/>
          <w:lang w:val="zh-CN"/>
        </w:rPr>
        <w:t>财务状况审计报告（扫描或复印件应全面、完整、清晰），包括资产负债表、现金流量表、利润表和财务（会计）报表附注</w:t>
      </w:r>
      <w:r>
        <w:rPr>
          <w:rFonts w:hint="eastAsia" w:ascii="宋体" w:hAnsi="宋体" w:cs="宋体"/>
          <w:sz w:val="24"/>
          <w:szCs w:val="24"/>
        </w:rPr>
        <w:t>,</w:t>
      </w:r>
      <w:r>
        <w:rPr>
          <w:rFonts w:hint="eastAsia" w:ascii="宋体" w:hAnsi="宋体" w:cs="宋体"/>
          <w:sz w:val="24"/>
          <w:szCs w:val="24"/>
          <w:lang w:val="zh-CN"/>
        </w:rPr>
        <w:t>并提供第三方机构的营业执照、执业证书。</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2、提供2019年2月以来（任意2个月的）依法缴纳税收和社会保障资金记录的证明材料；依法免税或不需要缴纳社会保障资金的供应商须提供相应文件证明其依法免税或不需要缴纳社会保障资金。</w:t>
      </w: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pStyle w:val="21"/>
        <w:ind w:firstLine="0" w:firstLineChars="0"/>
        <w:jc w:val="left"/>
        <w:rPr>
          <w:rFonts w:ascii="宋体" w:hAnsi="宋体" w:cs="宋体"/>
          <w:sz w:val="24"/>
          <w:szCs w:val="24"/>
        </w:rPr>
      </w:pPr>
      <w:bookmarkStart w:id="260" w:name="_Toc16236619"/>
      <w:bookmarkStart w:id="261" w:name="_Toc23114"/>
      <w:bookmarkStart w:id="262" w:name="_Toc27149"/>
      <w:r>
        <w:rPr>
          <w:rFonts w:hint="eastAsia" w:ascii="宋体" w:hAnsi="宋体" w:cs="宋体"/>
          <w:sz w:val="24"/>
          <w:szCs w:val="24"/>
        </w:rPr>
        <w:t>附件13：具备履行合同所必须的设备和专业技术能力证明</w:t>
      </w:r>
      <w:bookmarkEnd w:id="260"/>
    </w:p>
    <w:p>
      <w:pPr>
        <w:autoSpaceDE w:val="0"/>
        <w:autoSpaceDN w:val="0"/>
        <w:spacing w:line="360" w:lineRule="auto"/>
        <w:ind w:firstLine="480"/>
        <w:rPr>
          <w:rFonts w:ascii="宋体" w:cs="Times New Roman"/>
          <w:sz w:val="24"/>
          <w:szCs w:val="24"/>
          <w:lang w:val="zh-CN"/>
        </w:rPr>
      </w:pPr>
    </w:p>
    <w:p>
      <w:pPr>
        <w:autoSpaceDE w:val="0"/>
        <w:autoSpaceDN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具备履行合同所必须的设备和专业技术能力证明</w:t>
      </w:r>
    </w:p>
    <w:p>
      <w:pPr>
        <w:autoSpaceDE w:val="0"/>
        <w:autoSpaceDN w:val="0"/>
        <w:spacing w:line="360" w:lineRule="auto"/>
        <w:ind w:firstLine="482"/>
        <w:rPr>
          <w:rFonts w:ascii="宋体" w:cs="Times New Roman"/>
          <w:b/>
          <w:bCs/>
          <w:sz w:val="24"/>
          <w:szCs w:val="24"/>
          <w:lang w:val="zh-CN"/>
        </w:rPr>
      </w:pPr>
    </w:p>
    <w:p>
      <w:pPr>
        <w:ind w:firstLine="480"/>
        <w:rPr>
          <w:rFonts w:ascii="宋体" w:hAnsi="宋体" w:cs="宋体"/>
          <w:sz w:val="24"/>
          <w:szCs w:val="24"/>
          <w:lang w:val="zh-CN"/>
        </w:rPr>
      </w:pPr>
      <w:bookmarkStart w:id="263" w:name="_Toc502930648"/>
      <w:bookmarkStart w:id="264" w:name="_Toc464136656"/>
      <w:r>
        <w:rPr>
          <w:rFonts w:hint="eastAsia" w:ascii="宋体" w:hAnsi="宋体" w:cs="宋体"/>
          <w:sz w:val="24"/>
          <w:szCs w:val="24"/>
          <w:lang w:val="zh-CN"/>
        </w:rPr>
        <w:t>为保证本项目合同的顺利履行，供应商必须具备履行合同的设备和专业技术能力，须提供必须具备履行合同的设备和专业技术能力的承诺函（格式自拟）或提供相关设备及相关人员的职称证书、用工合同等证明材料。</w:t>
      </w:r>
    </w:p>
    <w:p>
      <w:pPr>
        <w:pStyle w:val="21"/>
        <w:ind w:firstLine="0" w:firstLineChars="0"/>
        <w:jc w:val="left"/>
      </w:pPr>
      <w:r>
        <w:rPr>
          <w:rFonts w:ascii="宋体" w:hAnsi="宋体" w:cs="宋体"/>
          <w:sz w:val="30"/>
          <w:szCs w:val="30"/>
        </w:rPr>
        <w:br w:type="page"/>
      </w:r>
      <w:bookmarkEnd w:id="263"/>
      <w:bookmarkStart w:id="265" w:name="_Toc376936781"/>
      <w:bookmarkStart w:id="266" w:name="_Toc325726049"/>
      <w:bookmarkStart w:id="267" w:name="_Toc16236620"/>
      <w:r>
        <w:rPr>
          <w:rFonts w:hint="eastAsia" w:ascii="宋体" w:hAnsi="宋体" w:cs="宋体"/>
          <w:sz w:val="24"/>
          <w:szCs w:val="24"/>
        </w:rPr>
        <w:t>附件14：</w:t>
      </w:r>
      <w:bookmarkEnd w:id="265"/>
      <w:bookmarkEnd w:id="266"/>
      <w:r>
        <w:rPr>
          <w:rFonts w:hint="eastAsia" w:ascii="宋体" w:hAnsi="宋体" w:cs="宋体"/>
          <w:sz w:val="24"/>
          <w:szCs w:val="24"/>
        </w:rPr>
        <w:t>无重大违法记录声明</w:t>
      </w:r>
      <w:bookmarkEnd w:id="261"/>
      <w:bookmarkEnd w:id="262"/>
      <w:bookmarkEnd w:id="264"/>
      <w:bookmarkEnd w:id="267"/>
    </w:p>
    <w:p>
      <w:pPr>
        <w:spacing w:line="360" w:lineRule="auto"/>
        <w:ind w:firstLine="0" w:firstLineChars="0"/>
        <w:rPr>
          <w:rFonts w:ascii="宋体" w:cs="Times New Roman"/>
          <w:b/>
          <w:bCs/>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无重大违法记录声明</w:t>
      </w:r>
    </w:p>
    <w:p>
      <w:pPr>
        <w:spacing w:line="360" w:lineRule="auto"/>
        <w:ind w:firstLine="482"/>
        <w:rPr>
          <w:rFonts w:ascii="宋体" w:cs="Times New Roman"/>
          <w:b/>
          <w:bCs/>
          <w:sz w:val="24"/>
          <w:szCs w:val="24"/>
        </w:rPr>
      </w:pPr>
      <w:r>
        <w:rPr>
          <w:rFonts w:hint="eastAsia" w:ascii="宋体" w:hAnsi="宋体" w:cs="宋体"/>
          <w:b/>
          <w:bCs/>
          <w:sz w:val="24"/>
          <w:szCs w:val="24"/>
        </w:rPr>
        <w:t>致：陕西瑞恒项目管理有限公司</w:t>
      </w:r>
    </w:p>
    <w:p>
      <w:pPr>
        <w:spacing w:line="360" w:lineRule="auto"/>
        <w:ind w:firstLine="482"/>
        <w:rPr>
          <w:rFonts w:ascii="宋体" w:cs="Times New Roman"/>
          <w:b/>
          <w:bCs/>
          <w:sz w:val="24"/>
          <w:szCs w:val="24"/>
        </w:rPr>
      </w:pPr>
    </w:p>
    <w:p>
      <w:pPr>
        <w:spacing w:line="360" w:lineRule="auto"/>
        <w:ind w:firstLine="480"/>
        <w:rPr>
          <w:rFonts w:ascii="宋体" w:hAnsi="宋体" w:cs="宋体"/>
          <w:sz w:val="24"/>
          <w:szCs w:val="24"/>
        </w:rPr>
      </w:pPr>
      <w:r>
        <w:rPr>
          <w:rFonts w:hint="eastAsia" w:ascii="宋体" w:hAnsi="宋体" w:cs="宋体"/>
          <w:sz w:val="24"/>
          <w:szCs w:val="24"/>
        </w:rPr>
        <w:t>我单位参加本次政府采购项目活动前三年内，在经营活动中无重大违法活动记录，符合《政府采购法》规定的供应商资格条件。我方对此声明负全部法律责任。</w:t>
      </w:r>
    </w:p>
    <w:p>
      <w:pPr>
        <w:spacing w:line="360" w:lineRule="auto"/>
        <w:ind w:firstLine="480"/>
        <w:rPr>
          <w:rFonts w:ascii="宋体" w:cs="Times New Roman"/>
          <w:sz w:val="24"/>
          <w:szCs w:val="24"/>
        </w:rPr>
      </w:pPr>
      <w:r>
        <w:rPr>
          <w:rFonts w:hint="eastAsia" w:ascii="宋体" w:hAnsi="宋体" w:cs="宋体"/>
          <w:sz w:val="24"/>
          <w:szCs w:val="24"/>
        </w:rPr>
        <w:t>特此声明。</w:t>
      </w:r>
    </w:p>
    <w:p>
      <w:pPr>
        <w:spacing w:line="360" w:lineRule="auto"/>
        <w:ind w:firstLine="480"/>
        <w:rPr>
          <w:rFonts w:ascii="宋体" w:hAnsi="宋体" w:cs="宋体"/>
          <w:bCs/>
          <w:sz w:val="24"/>
          <w:szCs w:val="24"/>
        </w:rPr>
      </w:pPr>
      <w:r>
        <w:rPr>
          <w:rFonts w:hint="eastAsia" w:ascii="宋体" w:hAnsi="宋体" w:cs="宋体"/>
          <w:bCs/>
          <w:sz w:val="24"/>
          <w:szCs w:val="24"/>
        </w:rPr>
        <w:t>附“信用中国”网站查询截图，时间为投标截止时间前20天内。</w:t>
      </w: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autoSpaceDE w:val="0"/>
        <w:autoSpaceDN w:val="0"/>
        <w:adjustRightInd w:val="0"/>
        <w:ind w:firstLine="482"/>
        <w:rPr>
          <w:rFonts w:ascii="宋体" w:hAnsi="Cambria" w:cs="宋体"/>
          <w:sz w:val="24"/>
          <w:lang w:val="zh-CN"/>
        </w:rPr>
      </w:pPr>
      <w:r>
        <w:rPr>
          <w:rFonts w:hint="eastAsia" w:ascii="宋体" w:hAnsi="Cambria" w:cs="宋体"/>
          <w:b/>
          <w:bCs/>
          <w:sz w:val="24"/>
          <w:lang w:val="zh-CN"/>
        </w:rPr>
        <w:t xml:space="preserve">                                    供应商：         （公章）</w:t>
      </w: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 xml:space="preserve">                             法定代表人或委托代理人：（签字或盖章）</w:t>
      </w:r>
    </w:p>
    <w:p>
      <w:pPr>
        <w:autoSpaceDE w:val="0"/>
        <w:autoSpaceDN w:val="0"/>
        <w:adjustRightInd w:val="0"/>
        <w:ind w:firstLine="5491" w:firstLineChars="2288"/>
        <w:rPr>
          <w:rFonts w:ascii="宋体" w:hAnsi="Cambria" w:cs="宋体"/>
          <w:b/>
          <w:bCs/>
          <w:sz w:val="24"/>
          <w:lang w:val="zh-CN"/>
        </w:rPr>
      </w:pPr>
      <w:r>
        <w:rPr>
          <w:rFonts w:hint="eastAsia" w:ascii="宋体" w:hAnsi="Cambria" w:cs="宋体"/>
          <w:b/>
          <w:bCs/>
          <w:sz w:val="24"/>
          <w:lang w:val="zh-CN"/>
        </w:rPr>
        <w:t>年  月  日</w:t>
      </w:r>
    </w:p>
    <w:p>
      <w:pPr>
        <w:pStyle w:val="21"/>
        <w:ind w:firstLine="0" w:firstLineChars="0"/>
        <w:jc w:val="left"/>
        <w:rPr>
          <w:rFonts w:ascii="宋体" w:hAnsi="宋体" w:cs="宋体"/>
          <w:sz w:val="24"/>
          <w:szCs w:val="24"/>
        </w:rPr>
      </w:pPr>
      <w:r>
        <w:rPr>
          <w:rFonts w:ascii="宋体"/>
          <w:b w:val="0"/>
          <w:bCs w:val="0"/>
          <w:sz w:val="24"/>
          <w:szCs w:val="24"/>
        </w:rPr>
        <w:br w:type="page"/>
      </w:r>
      <w:bookmarkStart w:id="268" w:name="_Toc16236621"/>
      <w:bookmarkStart w:id="269" w:name="_Toc464136657"/>
      <w:bookmarkStart w:id="270" w:name="_Toc22957"/>
      <w:bookmarkStart w:id="271" w:name="_Toc24531"/>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5：磋商保证金</w:t>
      </w:r>
      <w:bookmarkEnd w:id="268"/>
      <w:bookmarkEnd w:id="269"/>
      <w:bookmarkEnd w:id="270"/>
      <w:bookmarkEnd w:id="271"/>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磋商保证金</w:t>
      </w:r>
    </w:p>
    <w:p>
      <w:pPr>
        <w:spacing w:line="360" w:lineRule="auto"/>
        <w:ind w:firstLine="0" w:firstLineChars="0"/>
        <w:rPr>
          <w:rFonts w:ascii="宋体" w:cs="Times New Roman"/>
          <w:b/>
          <w:bCs/>
          <w:sz w:val="24"/>
          <w:szCs w:val="24"/>
        </w:rPr>
      </w:pPr>
    </w:p>
    <w:p>
      <w:pPr>
        <w:autoSpaceDE w:val="0"/>
        <w:autoSpaceDN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致：</w:t>
      </w:r>
      <w:r>
        <w:rPr>
          <w:rFonts w:hint="eastAsia" w:ascii="宋体" w:hAnsi="宋体" w:cs="宋体"/>
          <w:b/>
          <w:bCs/>
          <w:sz w:val="24"/>
          <w:szCs w:val="24"/>
          <w:u w:val="single"/>
        </w:rPr>
        <w:t>陕西瑞恒项目管理有限公司</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我方为（采购项目名称）项目（采购项目编号为：        ）递交保证金人民币       （大写：人民币        元）已于     年    月    日以其基本户转账方式汇入你方账户。</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附件：保证金交款证明复印件及开户许可证（加盖公章）</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户    名：</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开户银行：</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开户帐号：</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注：通过银行转账的，必须由供应商从其基本账户汇（转）入</w:t>
      </w:r>
      <w:r>
        <w:rPr>
          <w:rFonts w:hint="eastAsia" w:ascii="宋体" w:hAnsi="宋体" w:cs="宋体"/>
          <w:sz w:val="24"/>
          <w:szCs w:val="24"/>
        </w:rPr>
        <w:t>9.1条规定的账户</w:t>
      </w:r>
      <w:r>
        <w:rPr>
          <w:rFonts w:hint="eastAsia" w:ascii="宋体" w:hAnsi="宋体" w:cs="宋体"/>
          <w:sz w:val="24"/>
          <w:szCs w:val="24"/>
          <w:lang w:val="zh-CN"/>
        </w:rPr>
        <w:t>。</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adjustRightInd w:val="0"/>
        <w:ind w:firstLine="482"/>
        <w:rPr>
          <w:rFonts w:ascii="宋体" w:hAnsi="Cambria" w:cs="宋体"/>
          <w:sz w:val="24"/>
          <w:lang w:val="zh-CN"/>
        </w:rPr>
      </w:pPr>
      <w:r>
        <w:rPr>
          <w:rFonts w:hint="eastAsia" w:ascii="宋体" w:hAnsi="Cambria" w:cs="宋体"/>
          <w:b/>
          <w:bCs/>
          <w:sz w:val="24"/>
          <w:lang w:val="zh-CN"/>
        </w:rPr>
        <w:t xml:space="preserve">                                    供应商：         （公章）</w:t>
      </w: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 xml:space="preserve">                             法定代表人或委托代理人：（签字或盖章）</w:t>
      </w:r>
    </w:p>
    <w:p>
      <w:pPr>
        <w:autoSpaceDE w:val="0"/>
        <w:autoSpaceDN w:val="0"/>
        <w:adjustRightInd w:val="0"/>
        <w:ind w:firstLine="5491" w:firstLineChars="2288"/>
        <w:rPr>
          <w:rFonts w:ascii="宋体" w:hAnsi="Cambria" w:cs="宋体"/>
          <w:b/>
          <w:bCs/>
          <w:sz w:val="24"/>
          <w:lang w:val="zh-CN"/>
        </w:rPr>
      </w:pPr>
      <w:r>
        <w:rPr>
          <w:rFonts w:hint="eastAsia" w:ascii="宋体" w:hAnsi="Cambria" w:cs="宋体"/>
          <w:b/>
          <w:bCs/>
          <w:sz w:val="24"/>
          <w:lang w:val="zh-CN"/>
        </w:rPr>
        <w:t>年  月  日</w:t>
      </w:r>
    </w:p>
    <w:p>
      <w:pPr>
        <w:autoSpaceDE w:val="0"/>
        <w:autoSpaceDN w:val="0"/>
        <w:adjustRightInd w:val="0"/>
        <w:spacing w:line="360" w:lineRule="auto"/>
        <w:ind w:firstLine="0" w:firstLineChars="0"/>
        <w:rPr>
          <w:rFonts w:ascii="宋体" w:hAnsi="宋体" w:cs="宋体"/>
          <w:b/>
          <w:bCs/>
          <w:sz w:val="24"/>
          <w:szCs w:val="24"/>
          <w:lang w:val="zh-CN"/>
        </w:rPr>
      </w:pPr>
      <w:r>
        <w:rPr>
          <w:rFonts w:ascii="宋体" w:hAnsi="宋体" w:cs="宋体"/>
          <w:sz w:val="24"/>
          <w:szCs w:val="24"/>
        </w:rPr>
        <w:br w:type="page"/>
      </w:r>
      <w:r>
        <w:rPr>
          <w:rFonts w:hint="eastAsia" w:ascii="宋体" w:hAnsi="宋体" w:cs="宋体"/>
          <w:b/>
          <w:bCs/>
          <w:sz w:val="24"/>
          <w:szCs w:val="24"/>
        </w:rPr>
        <w:t>附件16：</w:t>
      </w:r>
      <w:r>
        <w:rPr>
          <w:rFonts w:hint="eastAsia" w:ascii="宋体" w:hAnsi="宋体" w:cs="宋体"/>
          <w:b/>
          <w:bCs/>
          <w:sz w:val="24"/>
          <w:szCs w:val="24"/>
          <w:lang w:val="zh-CN"/>
        </w:rPr>
        <w:t>磋商产品相关资料</w:t>
      </w:r>
    </w:p>
    <w:p>
      <w:pPr>
        <w:spacing w:line="360" w:lineRule="auto"/>
        <w:ind w:firstLine="424" w:firstLineChars="177"/>
        <w:rPr>
          <w:rFonts w:ascii="Arial" w:hAnsi="Arial" w:cs="Arial"/>
          <w:b/>
          <w:sz w:val="24"/>
          <w:lang w:val="zh-CN"/>
        </w:rPr>
      </w:pPr>
      <w:r>
        <w:rPr>
          <w:rFonts w:ascii="Arial" w:hAnsi="Arial" w:cs="Arial"/>
          <w:sz w:val="24"/>
        </w:rPr>
        <w:t>根据采购项目内容，磋商时提供国家认可的质监机构出具的磋商产品的产品检验报告或证明技术参数响应的相关资料或彩页（或厂家公开发布的资料参数）或相关认证等资料。</w:t>
      </w:r>
    </w:p>
    <w:p>
      <w:pPr>
        <w:pStyle w:val="21"/>
        <w:ind w:firstLine="0" w:firstLineChars="0"/>
        <w:jc w:val="left"/>
        <w:rPr>
          <w:rFonts w:ascii="宋体" w:hAnsi="宋体" w:cs="宋体"/>
          <w:sz w:val="24"/>
          <w:szCs w:val="24"/>
        </w:rPr>
        <w:sectPr>
          <w:headerReference r:id="rId9" w:type="default"/>
          <w:footerReference r:id="rId10" w:type="default"/>
          <w:pgSz w:w="11906" w:h="16838"/>
          <w:pgMar w:top="1247" w:right="1797" w:bottom="1440" w:left="1797" w:header="851" w:footer="992" w:gutter="0"/>
          <w:pgNumType w:start="1"/>
          <w:cols w:space="425" w:num="1"/>
          <w:docGrid w:type="linesAndChars" w:linePitch="312" w:charSpace="0"/>
        </w:sectPr>
      </w:pPr>
    </w:p>
    <w:p>
      <w:pPr>
        <w:pStyle w:val="21"/>
        <w:ind w:firstLine="0" w:firstLineChars="0"/>
        <w:jc w:val="left"/>
        <w:rPr>
          <w:rFonts w:ascii="宋体" w:cs="宋体"/>
          <w:sz w:val="24"/>
          <w:lang w:val="zh-CN"/>
        </w:rPr>
      </w:pPr>
      <w:bookmarkStart w:id="272" w:name="_Toc16236622"/>
      <w:r>
        <w:rPr>
          <w:rFonts w:hint="eastAsia" w:ascii="宋体" w:hAnsi="宋体" w:cs="宋体"/>
          <w:sz w:val="24"/>
          <w:szCs w:val="24"/>
        </w:rPr>
        <w:t>附件17：供应商的类似业绩证明材料</w:t>
      </w:r>
      <w:bookmarkEnd w:id="272"/>
    </w:p>
    <w:p>
      <w:pPr>
        <w:ind w:firstLine="480"/>
        <w:rPr>
          <w:rFonts w:ascii="宋体" w:hAnsi="宋体" w:cs="宋体"/>
          <w:sz w:val="24"/>
          <w:szCs w:val="24"/>
          <w:lang w:val="zh-CN"/>
        </w:rPr>
      </w:pPr>
      <w:r>
        <w:rPr>
          <w:rFonts w:hint="eastAsia" w:ascii="宋体" w:hAnsi="宋体" w:cs="宋体"/>
          <w:sz w:val="24"/>
          <w:szCs w:val="24"/>
          <w:lang w:val="zh-CN"/>
        </w:rPr>
        <w:t>提供自201</w:t>
      </w:r>
      <w:r>
        <w:rPr>
          <w:rFonts w:hint="eastAsia" w:ascii="宋体" w:hAnsi="宋体" w:cs="宋体"/>
          <w:sz w:val="24"/>
          <w:szCs w:val="24"/>
        </w:rPr>
        <w:t>7</w:t>
      </w:r>
      <w:r>
        <w:rPr>
          <w:rFonts w:hint="eastAsia" w:ascii="宋体" w:hAnsi="宋体" w:cs="宋体"/>
          <w:sz w:val="24"/>
          <w:szCs w:val="24"/>
          <w:lang w:val="zh-CN"/>
        </w:rPr>
        <w:t>年</w:t>
      </w:r>
      <w:r>
        <w:rPr>
          <w:rFonts w:hint="eastAsia" w:ascii="宋体" w:hAnsi="宋体" w:cs="宋体"/>
          <w:sz w:val="24"/>
          <w:szCs w:val="24"/>
        </w:rPr>
        <w:t>1</w:t>
      </w:r>
      <w:r>
        <w:rPr>
          <w:rFonts w:hint="eastAsia" w:ascii="宋体" w:hAnsi="宋体" w:cs="宋体"/>
          <w:sz w:val="24"/>
          <w:szCs w:val="24"/>
          <w:lang w:val="zh-CN"/>
        </w:rPr>
        <w:t>月</w:t>
      </w:r>
      <w:r>
        <w:rPr>
          <w:rFonts w:hint="eastAsia" w:ascii="宋体" w:hAnsi="宋体" w:cs="宋体"/>
          <w:sz w:val="24"/>
          <w:szCs w:val="24"/>
        </w:rPr>
        <w:t>1日至投标截止日前类似项目有效业绩（进口人工耳蜗）证明</w:t>
      </w:r>
      <w:r>
        <w:rPr>
          <w:rFonts w:hint="eastAsia" w:ascii="宋体" w:hAnsi="宋体" w:cs="宋体"/>
          <w:sz w:val="24"/>
          <w:szCs w:val="24"/>
          <w:lang w:val="zh-CN"/>
        </w:rPr>
        <w:t>。类似业绩是指与采购项目在产品类型、使用功能等方面项目或相近的项目</w:t>
      </w:r>
      <w:r>
        <w:rPr>
          <w:rFonts w:hint="eastAsia" w:ascii="宋体" w:hAnsi="宋体" w:cs="宋体"/>
          <w:sz w:val="24"/>
          <w:szCs w:val="24"/>
        </w:rPr>
        <w:t>（</w:t>
      </w:r>
      <w:r>
        <w:rPr>
          <w:rFonts w:hint="eastAsia" w:ascii="宋体" w:hAnsi="宋体" w:cs="宋体"/>
          <w:color w:val="000000"/>
          <w:shd w:val="clear" w:color="auto" w:fill="FFFFFF"/>
        </w:rPr>
        <w:t>(须提供包含中标通知书、合同首页、标的及金额所在页、签字盖章页的合同复印件等证明材料)</w:t>
      </w:r>
      <w:r>
        <w:rPr>
          <w:rFonts w:hint="eastAsia" w:ascii="宋体" w:hAnsi="宋体" w:cs="宋体"/>
          <w:sz w:val="24"/>
          <w:szCs w:val="24"/>
        </w:rPr>
        <w:t>）</w:t>
      </w:r>
    </w:p>
    <w:p>
      <w:pPr>
        <w:pStyle w:val="21"/>
        <w:ind w:firstLine="580" w:firstLineChars="242"/>
        <w:jc w:val="left"/>
        <w:rPr>
          <w:rFonts w:ascii="宋体" w:hAnsi="宋体" w:cs="宋体"/>
          <w:sz w:val="24"/>
          <w:szCs w:val="24"/>
        </w:rPr>
        <w:sectPr>
          <w:pgSz w:w="11906" w:h="16838"/>
          <w:pgMar w:top="1247" w:right="1797" w:bottom="1440" w:left="1797" w:header="851" w:footer="992" w:gutter="0"/>
          <w:cols w:space="425" w:num="1"/>
          <w:docGrid w:type="linesAndChars" w:linePitch="312" w:charSpace="0"/>
        </w:sectPr>
      </w:pPr>
      <w:bookmarkStart w:id="273" w:name="_Toc430937689"/>
    </w:p>
    <w:p>
      <w:pPr>
        <w:pStyle w:val="21"/>
        <w:ind w:firstLine="580" w:firstLineChars="242"/>
        <w:jc w:val="left"/>
        <w:rPr>
          <w:rFonts w:cs="宋体"/>
        </w:rPr>
      </w:pPr>
      <w:bookmarkStart w:id="274" w:name="_Toc16236623"/>
      <w:r>
        <w:rPr>
          <w:rFonts w:hint="eastAsia" w:ascii="宋体" w:hAnsi="宋体" w:cs="宋体"/>
          <w:sz w:val="24"/>
          <w:szCs w:val="24"/>
        </w:rPr>
        <w:t>附件18：最终报价表</w:t>
      </w:r>
      <w:bookmarkEnd w:id="274"/>
    </w:p>
    <w:p>
      <w:pPr>
        <w:spacing w:line="360" w:lineRule="auto"/>
        <w:ind w:firstLine="0" w:firstLineChars="0"/>
        <w:jc w:val="center"/>
        <w:rPr>
          <w:rFonts w:ascii="宋体" w:hAnsi="宋体" w:cs="宋体"/>
          <w:b/>
          <w:sz w:val="24"/>
          <w:szCs w:val="24"/>
        </w:rPr>
      </w:pPr>
      <w:bookmarkStart w:id="275" w:name="_Toc408326292"/>
      <w:r>
        <w:rPr>
          <w:rFonts w:hint="eastAsia" w:ascii="宋体" w:hAnsi="宋体" w:cs="宋体"/>
          <w:b/>
          <w:sz w:val="24"/>
          <w:szCs w:val="24"/>
        </w:rPr>
        <w:t>供应商最终报价表</w:t>
      </w:r>
      <w:bookmarkEnd w:id="275"/>
    </w:p>
    <w:p>
      <w:pPr>
        <w:spacing w:line="360" w:lineRule="auto"/>
        <w:ind w:firstLine="0" w:firstLineChars="0"/>
        <w:rPr>
          <w:rFonts w:ascii="宋体" w:hAnsi="宋体" w:cs="宋体"/>
          <w:b/>
          <w:sz w:val="24"/>
          <w:szCs w:val="24"/>
        </w:rPr>
      </w:pPr>
    </w:p>
    <w:p>
      <w:pPr>
        <w:spacing w:line="360" w:lineRule="auto"/>
        <w:ind w:firstLine="0" w:firstLineChars="0"/>
        <w:rPr>
          <w:rFonts w:ascii="宋体" w:hAnsi="宋体" w:cs="宋体"/>
          <w:b/>
          <w:sz w:val="24"/>
          <w:szCs w:val="24"/>
        </w:rPr>
      </w:pPr>
      <w:r>
        <w:rPr>
          <w:rFonts w:hint="eastAsia" w:ascii="宋体" w:hAnsi="宋体" w:cs="宋体"/>
          <w:b/>
          <w:sz w:val="24"/>
          <w:szCs w:val="24"/>
        </w:rPr>
        <w:t>项目名称：</w:t>
      </w:r>
    </w:p>
    <w:tbl>
      <w:tblPr>
        <w:tblStyle w:val="23"/>
        <w:tblW w:w="10313" w:type="dxa"/>
        <w:jc w:val="center"/>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1551"/>
        <w:gridCol w:w="3260"/>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2844"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初次报价</w:t>
            </w:r>
          </w:p>
        </w:tc>
        <w:tc>
          <w:tcPr>
            <w:tcW w:w="1551"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调整因素</w:t>
            </w:r>
          </w:p>
        </w:tc>
        <w:tc>
          <w:tcPr>
            <w:tcW w:w="3260"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最终报价</w:t>
            </w:r>
          </w:p>
        </w:tc>
        <w:tc>
          <w:tcPr>
            <w:tcW w:w="2658" w:type="dxa"/>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844" w:type="dxa"/>
          </w:tcPr>
          <w:p>
            <w:pPr>
              <w:spacing w:line="360" w:lineRule="auto"/>
              <w:ind w:firstLine="0" w:firstLineChars="0"/>
              <w:rPr>
                <w:rFonts w:ascii="宋体" w:hAnsi="宋体" w:cs="宋体"/>
                <w:sz w:val="24"/>
                <w:szCs w:val="24"/>
              </w:rPr>
            </w:pPr>
          </w:p>
        </w:tc>
        <w:tc>
          <w:tcPr>
            <w:tcW w:w="1551" w:type="dxa"/>
          </w:tcPr>
          <w:p>
            <w:pPr>
              <w:spacing w:line="360" w:lineRule="auto"/>
              <w:ind w:firstLine="0" w:firstLineChars="0"/>
              <w:rPr>
                <w:rFonts w:ascii="宋体" w:hAnsi="宋体" w:cs="宋体"/>
                <w:sz w:val="24"/>
                <w:szCs w:val="24"/>
              </w:rPr>
            </w:pPr>
          </w:p>
        </w:tc>
        <w:tc>
          <w:tcPr>
            <w:tcW w:w="3260" w:type="dxa"/>
          </w:tcPr>
          <w:p>
            <w:pPr>
              <w:spacing w:line="360" w:lineRule="auto"/>
              <w:ind w:firstLine="0" w:firstLineChars="0"/>
              <w:rPr>
                <w:rFonts w:ascii="宋体" w:hAnsi="宋体" w:cs="宋体"/>
                <w:sz w:val="24"/>
                <w:szCs w:val="24"/>
              </w:rPr>
            </w:pPr>
            <w:r>
              <w:rPr>
                <w:rFonts w:hint="eastAsia" w:ascii="宋体" w:hAnsi="宋体" w:cs="宋体"/>
                <w:sz w:val="24"/>
                <w:szCs w:val="24"/>
              </w:rPr>
              <w:t>小写：</w:t>
            </w:r>
          </w:p>
          <w:p>
            <w:pPr>
              <w:spacing w:line="360" w:lineRule="auto"/>
              <w:ind w:firstLine="0" w:firstLineChars="0"/>
              <w:rPr>
                <w:rFonts w:ascii="宋体" w:hAnsi="宋体" w:cs="宋体"/>
                <w:sz w:val="24"/>
                <w:szCs w:val="24"/>
              </w:rPr>
            </w:pPr>
            <w:r>
              <w:rPr>
                <w:rFonts w:hint="eastAsia" w:ascii="宋体" w:hAnsi="宋体" w:cs="宋体"/>
                <w:sz w:val="24"/>
                <w:szCs w:val="24"/>
              </w:rPr>
              <w:t>大写：</w:t>
            </w:r>
          </w:p>
        </w:tc>
        <w:tc>
          <w:tcPr>
            <w:tcW w:w="2658" w:type="dxa"/>
          </w:tcPr>
          <w:p>
            <w:pPr>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6" w:hRule="atLeast"/>
          <w:jc w:val="center"/>
        </w:trPr>
        <w:tc>
          <w:tcPr>
            <w:tcW w:w="10313" w:type="dxa"/>
            <w:gridSpan w:val="4"/>
          </w:tcPr>
          <w:p>
            <w:pPr>
              <w:spacing w:line="360" w:lineRule="auto"/>
              <w:ind w:firstLine="0" w:firstLineChars="0"/>
              <w:rPr>
                <w:rFonts w:ascii="宋体" w:hAnsi="宋体" w:cs="宋体"/>
                <w:sz w:val="24"/>
                <w:szCs w:val="24"/>
              </w:rPr>
            </w:pPr>
            <w:r>
              <w:rPr>
                <w:rFonts w:hint="eastAsia" w:ascii="宋体" w:hAnsi="宋体" w:cs="宋体"/>
                <w:sz w:val="24"/>
                <w:szCs w:val="24"/>
              </w:rPr>
              <w:t>最终服务承诺：</w:t>
            </w: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tc>
      </w:tr>
    </w:tbl>
    <w:p>
      <w:pPr>
        <w:spacing w:line="360" w:lineRule="auto"/>
        <w:ind w:firstLine="0" w:firstLineChars="0"/>
        <w:jc w:val="left"/>
        <w:rPr>
          <w:rFonts w:ascii="宋体" w:hAnsi="宋体" w:cs="宋体"/>
          <w:sz w:val="24"/>
          <w:szCs w:val="24"/>
        </w:rPr>
      </w:pPr>
      <w:r>
        <w:rPr>
          <w:rFonts w:hint="eastAsia" w:ascii="宋体" w:hAnsi="宋体" w:cs="宋体"/>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cs="宋体"/>
          <w:b/>
          <w:bCs/>
          <w:sz w:val="24"/>
          <w:szCs w:val="24"/>
        </w:rPr>
      </w:pPr>
    </w:p>
    <w:p>
      <w:pPr>
        <w:tabs>
          <w:tab w:val="left" w:pos="168"/>
        </w:tabs>
        <w:spacing w:line="360" w:lineRule="auto"/>
        <w:ind w:firstLine="0" w:firstLineChars="0"/>
        <w:textAlignment w:val="baseline"/>
        <w:rPr>
          <w:rFonts w:ascii="宋体" w:hAnsi="宋体" w:cs="宋体"/>
          <w:b/>
          <w:bCs/>
          <w:sz w:val="24"/>
          <w:szCs w:val="24"/>
        </w:rPr>
      </w:pPr>
    </w:p>
    <w:p>
      <w:pPr>
        <w:tabs>
          <w:tab w:val="left" w:pos="168"/>
        </w:tabs>
        <w:spacing w:line="360" w:lineRule="auto"/>
        <w:ind w:firstLine="0" w:firstLineChars="0"/>
        <w:textAlignment w:val="baseline"/>
        <w:rPr>
          <w:rFonts w:ascii="宋体" w:hAnsi="宋体" w:cs="宋体"/>
          <w:b/>
          <w:bCs/>
          <w:sz w:val="24"/>
          <w:szCs w:val="24"/>
        </w:rPr>
      </w:pPr>
    </w:p>
    <w:p>
      <w:pPr>
        <w:autoSpaceDE w:val="0"/>
        <w:autoSpaceDN w:val="0"/>
        <w:adjustRightInd w:val="0"/>
        <w:ind w:firstLine="482"/>
        <w:rPr>
          <w:rFonts w:ascii="宋体" w:hAnsi="Cambria" w:cs="宋体"/>
          <w:sz w:val="24"/>
          <w:lang w:val="zh-CN"/>
        </w:rPr>
      </w:pPr>
      <w:r>
        <w:rPr>
          <w:rFonts w:hint="eastAsia" w:ascii="宋体" w:hAnsi="Cambria" w:cs="宋体"/>
          <w:b/>
          <w:bCs/>
          <w:sz w:val="24"/>
          <w:lang w:val="zh-CN"/>
        </w:rPr>
        <w:t xml:space="preserve">                                       供应商：         （公章）</w:t>
      </w: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 xml:space="preserve">                             法定代表人或委托代理人：（签字或盖章）</w:t>
      </w:r>
    </w:p>
    <w:p>
      <w:pPr>
        <w:autoSpaceDE w:val="0"/>
        <w:autoSpaceDN w:val="0"/>
        <w:adjustRightInd w:val="0"/>
        <w:ind w:firstLine="5491" w:firstLineChars="2288"/>
        <w:rPr>
          <w:rFonts w:ascii="宋体" w:hAnsi="Cambria" w:cs="宋体"/>
          <w:b/>
          <w:bCs/>
          <w:sz w:val="24"/>
          <w:lang w:val="zh-CN"/>
        </w:rPr>
      </w:pPr>
      <w:r>
        <w:rPr>
          <w:rFonts w:hint="eastAsia" w:ascii="宋体" w:hAnsi="Cambria" w:cs="宋体"/>
          <w:b/>
          <w:bCs/>
          <w:sz w:val="24"/>
          <w:lang w:val="zh-CN"/>
        </w:rPr>
        <w:t>年  月  日</w:t>
      </w:r>
    </w:p>
    <w:p>
      <w:pPr>
        <w:spacing w:line="360" w:lineRule="auto"/>
        <w:ind w:firstLine="0" w:firstLineChars="0"/>
        <w:jc w:val="center"/>
      </w:pPr>
    </w:p>
    <w:p>
      <w:pPr>
        <w:ind w:firstLine="420"/>
      </w:pPr>
    </w:p>
    <w:p>
      <w:pPr>
        <w:ind w:firstLine="420"/>
      </w:pPr>
    </w:p>
    <w:p>
      <w:pPr>
        <w:ind w:firstLine="420"/>
      </w:pPr>
    </w:p>
    <w:p>
      <w:pPr>
        <w:pStyle w:val="21"/>
        <w:ind w:firstLine="0" w:firstLineChars="0"/>
        <w:jc w:val="left"/>
        <w:rPr>
          <w:rFonts w:ascii="宋体" w:hAnsi="宋体" w:cs="宋体"/>
          <w:sz w:val="30"/>
          <w:szCs w:val="30"/>
        </w:rPr>
      </w:pPr>
      <w:bookmarkStart w:id="276" w:name="_Toc16236624"/>
      <w:bookmarkStart w:id="277" w:name="_Toc457893334"/>
      <w:bookmarkStart w:id="278" w:name="_Toc457926656"/>
      <w:bookmarkStart w:id="279" w:name="_Toc478656854"/>
      <w:bookmarkStart w:id="280" w:name="_Toc480995495"/>
      <w:r>
        <w:rPr>
          <w:rFonts w:hint="eastAsia" w:ascii="宋体" w:hAnsi="宋体" w:cs="宋体"/>
          <w:sz w:val="30"/>
          <w:szCs w:val="30"/>
        </w:rPr>
        <w:t>附件19：制造（生产）企业小型、微型企业声明函</w:t>
      </w:r>
      <w:bookmarkEnd w:id="276"/>
      <w:bookmarkEnd w:id="277"/>
      <w:bookmarkEnd w:id="278"/>
      <w:bookmarkEnd w:id="279"/>
      <w:bookmarkEnd w:id="280"/>
    </w:p>
    <w:p>
      <w:pPr>
        <w:ind w:firstLine="420"/>
        <w:rPr>
          <w:lang w:val="zh-CN"/>
        </w:rPr>
      </w:pPr>
    </w:p>
    <w:p>
      <w:pPr>
        <w:autoSpaceDE w:val="0"/>
        <w:autoSpaceDN w:val="0"/>
        <w:spacing w:line="360" w:lineRule="auto"/>
        <w:ind w:firstLine="562"/>
        <w:jc w:val="center"/>
        <w:rPr>
          <w:rFonts w:ascii="宋体" w:hAnsi="宋体" w:cs="宋体"/>
          <w:b/>
          <w:bCs/>
          <w:sz w:val="36"/>
          <w:szCs w:val="36"/>
          <w:lang w:val="zh-CN"/>
        </w:rPr>
      </w:pPr>
      <w:r>
        <w:rPr>
          <w:rFonts w:hint="eastAsia" w:ascii="宋体" w:hAnsi="宋体" w:cs="宋体"/>
          <w:b/>
          <w:bCs/>
          <w:sz w:val="28"/>
          <w:szCs w:val="28"/>
        </w:rPr>
        <w:t>制造（生产）企业</w:t>
      </w:r>
      <w:r>
        <w:rPr>
          <w:rFonts w:hint="eastAsia" w:ascii="宋体" w:hAnsi="宋体" w:cs="宋体"/>
          <w:b/>
          <w:bCs/>
          <w:sz w:val="28"/>
          <w:szCs w:val="28"/>
          <w:lang w:val="zh-CN"/>
        </w:rPr>
        <w:t>小型、微型企业声明函</w:t>
      </w:r>
    </w:p>
    <w:p>
      <w:pPr>
        <w:autoSpaceDE w:val="0"/>
        <w:autoSpaceDN w:val="0"/>
        <w:spacing w:line="360" w:lineRule="auto"/>
        <w:ind w:firstLine="560"/>
        <w:rPr>
          <w:rFonts w:ascii="宋体" w:hAnsi="宋体" w:cs="宋体"/>
          <w:sz w:val="28"/>
          <w:szCs w:val="28"/>
          <w:lang w:val="zh-CN"/>
        </w:rPr>
      </w:pPr>
    </w:p>
    <w:p>
      <w:pPr>
        <w:autoSpaceDE w:val="0"/>
        <w:autoSpaceDN w:val="0"/>
        <w:spacing w:line="360" w:lineRule="auto"/>
        <w:ind w:firstLine="482"/>
        <w:rPr>
          <w:rFonts w:ascii="宋体" w:hAnsi="宋体" w:cs="宋体"/>
          <w:b/>
          <w:bCs/>
          <w:sz w:val="24"/>
          <w:szCs w:val="24"/>
          <w:u w:val="single"/>
        </w:rPr>
      </w:pPr>
      <w:r>
        <w:rPr>
          <w:rFonts w:hint="eastAsia" w:ascii="宋体" w:hAnsi="宋体" w:cs="宋体"/>
          <w:b/>
          <w:bCs/>
          <w:sz w:val="24"/>
          <w:szCs w:val="24"/>
          <w:lang w:val="zh-CN"/>
        </w:rPr>
        <w:t>致：</w:t>
      </w:r>
      <w:r>
        <w:rPr>
          <w:rFonts w:hint="eastAsia" w:ascii="宋体" w:hAnsi="宋体" w:cs="宋体"/>
          <w:b/>
          <w:bCs/>
          <w:sz w:val="24"/>
          <w:szCs w:val="24"/>
          <w:u w:val="single"/>
        </w:rPr>
        <w:t>陕西瑞恒项目管理有限公司</w:t>
      </w:r>
    </w:p>
    <w:p>
      <w:pPr>
        <w:autoSpaceDE w:val="0"/>
        <w:autoSpaceDN w:val="0"/>
        <w:spacing w:line="360" w:lineRule="auto"/>
        <w:ind w:firstLine="588" w:firstLineChars="245"/>
        <w:rPr>
          <w:rFonts w:ascii="宋体" w:hAnsi="宋体" w:cs="宋体"/>
          <w:sz w:val="24"/>
          <w:szCs w:val="24"/>
          <w:lang w:val="zh-CN"/>
        </w:rPr>
      </w:pPr>
      <w:r>
        <w:rPr>
          <w:rFonts w:hint="eastAsia" w:ascii="宋体" w:hAnsi="宋体" w:cs="宋体"/>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注：1.此函须由投标（响应）产品的制造（生产）企业提供并声明，同时附相关证明材料；</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.此函若出现多家制造（生产）企业的货物（产品）投标（响应）时，可按制造（生产）企业分别声明，一家制造（生产）企业填写一张。</w:t>
      </w:r>
    </w:p>
    <w:p>
      <w:pPr>
        <w:autoSpaceDE w:val="0"/>
        <w:autoSpaceDN w:val="0"/>
        <w:spacing w:line="360" w:lineRule="auto"/>
        <w:ind w:firstLine="480"/>
        <w:rPr>
          <w:rFonts w:ascii="宋体" w:hAnsi="宋体" w:cs="宋体"/>
          <w:sz w:val="24"/>
          <w:szCs w:val="24"/>
        </w:rPr>
      </w:pPr>
      <w:r>
        <w:rPr>
          <w:rFonts w:hint="eastAsia" w:ascii="宋体" w:hAnsi="宋体" w:cs="宋体"/>
          <w:sz w:val="24"/>
          <w:szCs w:val="24"/>
        </w:rPr>
        <w:t>3.若无此项内容，可不提供此函。</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2"/>
        <w:jc w:val="center"/>
        <w:rPr>
          <w:rFonts w:ascii="宋体" w:hAnsi="宋体" w:cs="宋体"/>
          <w:b/>
          <w:bCs/>
          <w:sz w:val="24"/>
          <w:szCs w:val="24"/>
          <w:lang w:val="zh-CN"/>
        </w:rPr>
      </w:pPr>
      <w:r>
        <w:rPr>
          <w:rFonts w:hint="eastAsia" w:ascii="宋体" w:hAnsi="宋体" w:cs="宋体"/>
          <w:b/>
          <w:bCs/>
          <w:sz w:val="24"/>
          <w:szCs w:val="24"/>
          <w:lang w:val="zh-CN"/>
        </w:rPr>
        <w:t xml:space="preserve">                    制造（生产）企业名称：       （公章）</w:t>
      </w:r>
    </w:p>
    <w:p>
      <w:pPr>
        <w:autoSpaceDE w:val="0"/>
        <w:autoSpaceDN w:val="0"/>
        <w:spacing w:line="360" w:lineRule="auto"/>
        <w:ind w:firstLine="482"/>
        <w:jc w:val="center"/>
        <w:rPr>
          <w:rFonts w:ascii="宋体" w:hAnsi="宋体" w:cs="宋体"/>
          <w:b/>
          <w:bCs/>
          <w:sz w:val="24"/>
          <w:szCs w:val="24"/>
          <w:lang w:val="zh-CN"/>
        </w:rPr>
      </w:pPr>
      <w:r>
        <w:rPr>
          <w:rFonts w:hint="eastAsia" w:ascii="宋体" w:hAnsi="宋体" w:cs="宋体"/>
          <w:b/>
          <w:bCs/>
          <w:sz w:val="24"/>
          <w:szCs w:val="24"/>
          <w:lang w:val="zh-CN"/>
        </w:rPr>
        <w:t xml:space="preserve">              制造（生产）企业法定代表人：       （签字）</w:t>
      </w:r>
    </w:p>
    <w:p>
      <w:pPr>
        <w:autoSpaceDE w:val="0"/>
        <w:autoSpaceDN w:val="0"/>
        <w:spacing w:line="360" w:lineRule="auto"/>
        <w:ind w:firstLine="482"/>
        <w:jc w:val="center"/>
        <w:rPr>
          <w:rFonts w:ascii="宋体" w:hAnsi="宋体" w:cs="宋体"/>
          <w:b/>
          <w:bCs/>
          <w:sz w:val="24"/>
          <w:szCs w:val="24"/>
          <w:lang w:val="zh-CN"/>
        </w:rPr>
      </w:pPr>
      <w:r>
        <w:rPr>
          <w:rFonts w:hint="eastAsia" w:ascii="宋体" w:hAnsi="宋体" w:cs="宋体"/>
          <w:b/>
          <w:bCs/>
          <w:sz w:val="24"/>
          <w:szCs w:val="24"/>
          <w:lang w:val="zh-CN"/>
        </w:rPr>
        <w:t xml:space="preserve">                       年   月  日</w:t>
      </w:r>
    </w:p>
    <w:p>
      <w:pPr>
        <w:ind w:firstLine="480"/>
        <w:rPr>
          <w:sz w:val="24"/>
          <w:szCs w:val="24"/>
        </w:rPr>
      </w:pPr>
    </w:p>
    <w:p>
      <w:pPr>
        <w:pStyle w:val="21"/>
        <w:ind w:firstLine="0" w:firstLineChars="0"/>
        <w:jc w:val="left"/>
        <w:rPr>
          <w:b w:val="0"/>
          <w:bCs w:val="0"/>
          <w:lang w:val="zh-CN"/>
        </w:rPr>
      </w:pPr>
      <w:r>
        <w:rPr>
          <w:rFonts w:ascii="宋体" w:hAnsi="宋体" w:cs="宋体"/>
          <w:sz w:val="24"/>
          <w:szCs w:val="24"/>
        </w:rPr>
        <w:br w:type="page"/>
      </w:r>
      <w:bookmarkStart w:id="281" w:name="_Toc16236625"/>
      <w:bookmarkStart w:id="282" w:name="_Toc517169726"/>
      <w:r>
        <w:rPr>
          <w:rFonts w:hint="eastAsia" w:ascii="宋体" w:hAnsi="宋体" w:cs="宋体"/>
          <w:sz w:val="30"/>
          <w:szCs w:val="30"/>
        </w:rPr>
        <w:t>附件20：从业人员声明函</w:t>
      </w:r>
      <w:bookmarkEnd w:id="281"/>
      <w:bookmarkEnd w:id="282"/>
    </w:p>
    <w:p>
      <w:pPr>
        <w:ind w:firstLine="422"/>
        <w:rPr>
          <w:b/>
          <w:bCs/>
          <w:lang w:val="zh-CN"/>
        </w:rPr>
      </w:pPr>
    </w:p>
    <w:p>
      <w:pPr>
        <w:ind w:firstLine="3163" w:firstLineChars="1318"/>
        <w:rPr>
          <w:rFonts w:ascii="宋体" w:hAnsi="宋体"/>
          <w:b/>
          <w:sz w:val="24"/>
          <w:szCs w:val="24"/>
        </w:rPr>
      </w:pPr>
      <w:r>
        <w:rPr>
          <w:rFonts w:hint="eastAsia" w:ascii="宋体" w:hAnsi="宋体"/>
          <w:b/>
          <w:sz w:val="24"/>
          <w:szCs w:val="24"/>
        </w:rPr>
        <w:t>从业人员声明函</w:t>
      </w:r>
    </w:p>
    <w:p>
      <w:pPr>
        <w:ind w:firstLine="482"/>
        <w:rPr>
          <w:rFonts w:ascii="宋体" w:hAnsi="宋体"/>
          <w:b/>
          <w:bCs/>
          <w:sz w:val="24"/>
          <w:szCs w:val="24"/>
          <w:lang w:val="zh-CN"/>
        </w:rPr>
      </w:pPr>
    </w:p>
    <w:p>
      <w:pPr>
        <w:ind w:firstLine="482"/>
        <w:rPr>
          <w:rFonts w:ascii="宋体" w:hAnsi="宋体"/>
          <w:sz w:val="24"/>
          <w:szCs w:val="24"/>
        </w:rPr>
      </w:pPr>
      <w:r>
        <w:rPr>
          <w:rFonts w:hint="eastAsia" w:ascii="宋体" w:hAnsi="宋体"/>
          <w:b/>
          <w:bCs/>
          <w:sz w:val="24"/>
          <w:szCs w:val="24"/>
          <w:lang w:val="zh-CN"/>
        </w:rPr>
        <w:t>致：</w:t>
      </w:r>
      <w:r>
        <w:rPr>
          <w:rFonts w:hint="eastAsia" w:ascii="宋体" w:hAnsi="宋体"/>
          <w:b/>
          <w:bCs/>
          <w:sz w:val="24"/>
          <w:szCs w:val="24"/>
          <w:u w:val="single"/>
        </w:rPr>
        <w:t>陕西瑞恒项目管理有限公司</w:t>
      </w:r>
    </w:p>
    <w:p>
      <w:pPr>
        <w:ind w:firstLine="480"/>
        <w:rPr>
          <w:rFonts w:ascii="宋体" w:hAnsi="宋体"/>
          <w:sz w:val="24"/>
          <w:szCs w:val="24"/>
        </w:rPr>
      </w:pPr>
    </w:p>
    <w:p>
      <w:pPr>
        <w:ind w:firstLine="480"/>
        <w:rPr>
          <w:rFonts w:ascii="宋体" w:hAnsi="宋体"/>
          <w:sz w:val="24"/>
          <w:szCs w:val="24"/>
        </w:rPr>
      </w:pPr>
      <w:r>
        <w:rPr>
          <w:rFonts w:hint="eastAsia" w:ascii="宋体" w:hAnsi="宋体"/>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ind w:firstLine="480"/>
        <w:rPr>
          <w:rFonts w:ascii="宋体" w:hAnsi="宋体"/>
          <w:sz w:val="24"/>
          <w:szCs w:val="24"/>
        </w:rPr>
      </w:pPr>
      <w:r>
        <w:rPr>
          <w:rFonts w:hint="eastAsia" w:ascii="宋体" w:hAnsi="宋体"/>
          <w:sz w:val="24"/>
          <w:szCs w:val="24"/>
        </w:rPr>
        <w:t>本公司对上述声明的真实性负责，如有虚假，将依法承担相应责任。</w:t>
      </w:r>
    </w:p>
    <w:p>
      <w:pPr>
        <w:ind w:firstLine="482"/>
        <w:rPr>
          <w:rFonts w:ascii="宋体" w:hAnsi="宋体"/>
          <w:b/>
          <w:bCs/>
          <w:sz w:val="24"/>
          <w:szCs w:val="24"/>
          <w:lang w:val="zh-CN"/>
        </w:rPr>
      </w:pPr>
    </w:p>
    <w:p>
      <w:pPr>
        <w:ind w:firstLine="482"/>
        <w:rPr>
          <w:rFonts w:ascii="宋体" w:hAnsi="宋体"/>
          <w:b/>
          <w:bCs/>
          <w:sz w:val="24"/>
          <w:szCs w:val="24"/>
          <w:lang w:val="zh-CN"/>
        </w:rPr>
      </w:pPr>
    </w:p>
    <w:p>
      <w:pPr>
        <w:ind w:firstLine="482"/>
        <w:rPr>
          <w:rFonts w:ascii="宋体" w:hAnsi="宋体"/>
          <w:b/>
          <w:bCs/>
          <w:sz w:val="24"/>
          <w:szCs w:val="24"/>
          <w:lang w:val="zh-CN"/>
        </w:rPr>
      </w:pPr>
    </w:p>
    <w:p>
      <w:pPr>
        <w:ind w:firstLine="482"/>
        <w:jc w:val="right"/>
        <w:rPr>
          <w:rFonts w:ascii="宋体" w:hAnsi="宋体"/>
          <w:b/>
          <w:bCs/>
          <w:sz w:val="24"/>
          <w:szCs w:val="24"/>
          <w:lang w:val="zh-CN"/>
        </w:rPr>
      </w:pPr>
      <w:r>
        <w:rPr>
          <w:rFonts w:hint="eastAsia" w:ascii="宋体" w:hAnsi="宋体"/>
          <w:b/>
          <w:bCs/>
          <w:sz w:val="24"/>
          <w:szCs w:val="24"/>
          <w:lang w:val="zh-CN"/>
        </w:rPr>
        <w:t xml:space="preserve"> 制造（生产）企业名称：       （公章）</w:t>
      </w:r>
    </w:p>
    <w:p>
      <w:pPr>
        <w:ind w:firstLine="482"/>
        <w:jc w:val="right"/>
        <w:rPr>
          <w:rFonts w:ascii="宋体" w:hAnsi="宋体"/>
          <w:b/>
          <w:bCs/>
          <w:sz w:val="24"/>
          <w:szCs w:val="24"/>
          <w:lang w:val="zh-CN"/>
        </w:rPr>
      </w:pPr>
      <w:r>
        <w:rPr>
          <w:rFonts w:hint="eastAsia" w:ascii="宋体" w:hAnsi="宋体"/>
          <w:b/>
          <w:bCs/>
          <w:sz w:val="24"/>
          <w:szCs w:val="24"/>
          <w:lang w:val="zh-CN"/>
        </w:rPr>
        <w:t>制造（生产）企业法定代表人：       （签字）</w:t>
      </w:r>
    </w:p>
    <w:p>
      <w:pPr>
        <w:ind w:firstLine="482"/>
        <w:jc w:val="right"/>
        <w:rPr>
          <w:rFonts w:ascii="宋体" w:hAnsi="宋体"/>
          <w:b/>
          <w:bCs/>
          <w:sz w:val="24"/>
          <w:szCs w:val="24"/>
          <w:lang w:val="zh-CN"/>
        </w:rPr>
      </w:pPr>
      <w:r>
        <w:rPr>
          <w:rFonts w:hint="eastAsia" w:ascii="宋体" w:hAnsi="宋体"/>
          <w:b/>
          <w:bCs/>
          <w:sz w:val="24"/>
          <w:szCs w:val="24"/>
          <w:lang w:val="zh-CN"/>
        </w:rPr>
        <w:t>年   月  日</w:t>
      </w:r>
    </w:p>
    <w:p>
      <w:pPr>
        <w:pStyle w:val="21"/>
        <w:ind w:firstLine="0" w:firstLineChars="0"/>
        <w:jc w:val="left"/>
        <w:rPr>
          <w:rFonts w:ascii="宋体"/>
          <w:b w:val="0"/>
          <w:sz w:val="28"/>
          <w:szCs w:val="28"/>
        </w:rPr>
      </w:pPr>
      <w:r>
        <w:rPr>
          <w:lang w:val="zh-CN"/>
        </w:rPr>
        <w:br w:type="page"/>
      </w:r>
      <w:bookmarkStart w:id="283" w:name="_Toc16236626"/>
      <w:r>
        <w:rPr>
          <w:rFonts w:hint="eastAsia" w:ascii="宋体" w:hAnsi="宋体" w:cs="宋体"/>
          <w:sz w:val="30"/>
          <w:szCs w:val="30"/>
        </w:rPr>
        <w:t>附件21：残疾人福利性单位声明函</w:t>
      </w:r>
      <w:bookmarkEnd w:id="283"/>
    </w:p>
    <w:p>
      <w:pPr>
        <w:ind w:firstLine="723"/>
        <w:jc w:val="center"/>
        <w:rPr>
          <w:rFonts w:ascii="宋体" w:hAnsi="宋体"/>
          <w:b/>
          <w:sz w:val="36"/>
          <w:szCs w:val="36"/>
        </w:rPr>
      </w:pPr>
      <w:bookmarkStart w:id="284" w:name="OLE_LINK13"/>
      <w:bookmarkStart w:id="285" w:name="OLE_LINK14"/>
    </w:p>
    <w:p>
      <w:pPr>
        <w:ind w:firstLine="482"/>
        <w:jc w:val="center"/>
        <w:rPr>
          <w:rFonts w:ascii="宋体" w:hAnsi="宋体"/>
          <w:b/>
          <w:sz w:val="24"/>
          <w:szCs w:val="24"/>
        </w:rPr>
      </w:pPr>
      <w:r>
        <w:rPr>
          <w:rFonts w:hint="eastAsia" w:ascii="宋体" w:hAnsi="宋体"/>
          <w:b/>
          <w:sz w:val="24"/>
          <w:szCs w:val="24"/>
        </w:rPr>
        <w:t>残疾人福利性单位声明函</w:t>
      </w:r>
    </w:p>
    <w:bookmarkEnd w:id="284"/>
    <w:bookmarkEnd w:id="285"/>
    <w:p>
      <w:pPr>
        <w:spacing w:afterLines="50"/>
        <w:ind w:firstLine="480"/>
        <w:rPr>
          <w:rFonts w:ascii="宋体" w:hAnsi="宋体"/>
          <w:bCs/>
          <w:sz w:val="24"/>
          <w:szCs w:val="24"/>
        </w:rPr>
      </w:pPr>
    </w:p>
    <w:p>
      <w:pPr>
        <w:spacing w:afterLines="50"/>
        <w:ind w:firstLine="482"/>
        <w:rPr>
          <w:rFonts w:ascii="宋体" w:hAnsi="宋体"/>
          <w:b/>
          <w:bCs/>
          <w:sz w:val="24"/>
          <w:szCs w:val="24"/>
        </w:rPr>
      </w:pPr>
      <w:r>
        <w:rPr>
          <w:rFonts w:hint="eastAsia" w:ascii="宋体" w:hAnsi="宋体"/>
          <w:b/>
          <w:bCs/>
          <w:sz w:val="24"/>
          <w:szCs w:val="24"/>
        </w:rPr>
        <w:t>致：</w:t>
      </w:r>
      <w:r>
        <w:rPr>
          <w:rFonts w:hint="eastAsia" w:ascii="宋体" w:hAnsi="宋体" w:cs="宋体"/>
          <w:b/>
          <w:bCs/>
          <w:sz w:val="24"/>
          <w:szCs w:val="24"/>
          <w:u w:val="single"/>
        </w:rPr>
        <w:t>陕西瑞恒项目管理有限公司</w:t>
      </w:r>
    </w:p>
    <w:p>
      <w:pPr>
        <w:spacing w:line="360" w:lineRule="auto"/>
        <w:ind w:firstLine="480"/>
        <w:rPr>
          <w:rFonts w:ascii="宋体" w:hAnsi="宋体"/>
          <w:sz w:val="24"/>
          <w:szCs w:val="24"/>
        </w:rPr>
      </w:pPr>
    </w:p>
    <w:p>
      <w:pPr>
        <w:spacing w:line="360" w:lineRule="auto"/>
        <w:ind w:firstLine="480"/>
        <w:rPr>
          <w:rFonts w:ascii="宋体" w:hAnsi="宋体"/>
          <w:sz w:val="24"/>
          <w:szCs w:val="24"/>
        </w:rPr>
      </w:pPr>
      <w:r>
        <w:rPr>
          <w:rFonts w:hint="eastAsia" w:ascii="宋体" w:hAnsi="宋体"/>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ind w:firstLine="480"/>
        <w:rPr>
          <w:rFonts w:ascii="宋体" w:hAnsi="宋体"/>
          <w:sz w:val="24"/>
          <w:szCs w:val="24"/>
        </w:rPr>
      </w:pPr>
    </w:p>
    <w:p>
      <w:pPr>
        <w:spacing w:line="360" w:lineRule="auto"/>
        <w:ind w:firstLine="480"/>
        <w:rPr>
          <w:rFonts w:ascii="宋体" w:hAnsi="宋体"/>
          <w:sz w:val="24"/>
          <w:szCs w:val="24"/>
        </w:rPr>
      </w:pPr>
      <w:r>
        <w:rPr>
          <w:rFonts w:hint="eastAsia" w:ascii="宋体" w:hAnsi="宋体"/>
          <w:sz w:val="24"/>
          <w:szCs w:val="24"/>
        </w:rPr>
        <w:t>注：若无此项内容，可不提供此函。</w:t>
      </w: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spacing w:line="360" w:lineRule="auto"/>
        <w:ind w:firstLine="482"/>
        <w:jc w:val="right"/>
        <w:rPr>
          <w:rFonts w:ascii="宋体" w:hAnsi="宋体"/>
          <w:b/>
          <w:sz w:val="24"/>
          <w:szCs w:val="24"/>
        </w:rPr>
      </w:pPr>
      <w:r>
        <w:rPr>
          <w:rFonts w:hint="eastAsia" w:ascii="宋体" w:hAnsi="宋体"/>
          <w:b/>
          <w:sz w:val="24"/>
          <w:szCs w:val="24"/>
        </w:rPr>
        <w:t xml:space="preserve">                                企业名称：（公章）</w:t>
      </w:r>
    </w:p>
    <w:p>
      <w:pPr>
        <w:spacing w:line="360" w:lineRule="auto"/>
        <w:ind w:firstLine="482"/>
        <w:jc w:val="right"/>
        <w:rPr>
          <w:rFonts w:ascii="宋体" w:hAnsi="宋体"/>
          <w:b/>
          <w:sz w:val="24"/>
          <w:szCs w:val="24"/>
        </w:rPr>
      </w:pPr>
      <w:r>
        <w:rPr>
          <w:rFonts w:hint="eastAsia" w:ascii="宋体" w:hAnsi="宋体"/>
          <w:b/>
          <w:sz w:val="24"/>
          <w:szCs w:val="24"/>
        </w:rPr>
        <w:t xml:space="preserve">       企业法定代表人：（签字或盖章）</w:t>
      </w:r>
    </w:p>
    <w:p>
      <w:pPr>
        <w:ind w:firstLine="422"/>
        <w:jc w:val="right"/>
        <w:rPr>
          <w:rFonts w:ascii="宋体" w:hAnsi="宋体"/>
          <w:b/>
        </w:rPr>
      </w:pPr>
      <w:r>
        <w:rPr>
          <w:rFonts w:hint="eastAsia" w:ascii="宋体" w:hAnsi="宋体"/>
          <w:b/>
        </w:rPr>
        <w:t xml:space="preserve">              年   月  日</w:t>
      </w:r>
    </w:p>
    <w:p>
      <w:pPr>
        <w:pStyle w:val="21"/>
        <w:ind w:firstLine="0" w:firstLineChars="0"/>
        <w:jc w:val="left"/>
      </w:pPr>
      <w:r>
        <w:br w:type="page"/>
      </w:r>
      <w:bookmarkStart w:id="286" w:name="_Toc16236627"/>
      <w:r>
        <w:rPr>
          <w:rFonts w:hint="eastAsia" w:ascii="宋体" w:hAnsi="宋体" w:cs="宋体"/>
          <w:sz w:val="30"/>
          <w:szCs w:val="30"/>
        </w:rPr>
        <w:t>附件22：供应商认为在其他方面有必要说明的事项</w:t>
      </w:r>
      <w:bookmarkEnd w:id="286"/>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供应商在参加本项目磋商中根据磋商文件的要求认为需要说明的事项，但不做为评标依据。如没有说明事项，此项可忽略。（格式可自定）</w:t>
      </w:r>
    </w:p>
    <w:p>
      <w:pPr>
        <w:pStyle w:val="21"/>
        <w:ind w:firstLine="643"/>
        <w:rPr>
          <w:rFonts w:ascii="Calibri"/>
        </w:rPr>
      </w:pPr>
      <w:bookmarkStart w:id="287" w:name="_Toc464136659"/>
      <w:r>
        <w:rPr>
          <w:rFonts w:cs="宋体"/>
          <w:lang w:val="zh-CN"/>
        </w:rPr>
        <w:br w:type="page"/>
      </w:r>
      <w:bookmarkStart w:id="288" w:name="_Toc16236628"/>
      <w:r>
        <w:rPr>
          <w:rFonts w:hint="eastAsia" w:cs="宋体"/>
          <w:lang w:val="zh-CN"/>
        </w:rPr>
        <w:t>第六部分采购项目要求及技术参数</w:t>
      </w:r>
      <w:bookmarkEnd w:id="273"/>
      <w:bookmarkEnd w:id="287"/>
      <w:bookmarkEnd w:id="288"/>
    </w:p>
    <w:p>
      <w:pPr>
        <w:pStyle w:val="21"/>
        <w:ind w:firstLine="643"/>
        <w:rPr>
          <w:rFonts w:ascii="Calibri"/>
        </w:rPr>
      </w:pPr>
      <w:bookmarkStart w:id="289" w:name="_Toc464136664"/>
      <w:bookmarkStart w:id="290" w:name="_Toc16236629"/>
      <w:r>
        <w:rPr>
          <w:rFonts w:hint="eastAsia" w:cs="宋体"/>
          <w:lang w:val="zh-CN"/>
        </w:rPr>
        <w:t>（一）采购项目要求</w:t>
      </w:r>
      <w:bookmarkEnd w:id="289"/>
      <w:bookmarkEnd w:id="290"/>
    </w:p>
    <w:p>
      <w:pPr>
        <w:pStyle w:val="21"/>
        <w:ind w:firstLine="198" w:firstLineChars="62"/>
        <w:jc w:val="both"/>
        <w:rPr>
          <w:rFonts w:ascii="Calibri"/>
        </w:rPr>
      </w:pPr>
      <w:bookmarkStart w:id="291" w:name="_Toc464136665"/>
      <w:bookmarkStart w:id="292" w:name="_Toc16236630"/>
      <w:r>
        <w:rPr>
          <w:rFonts w:ascii="宋体" w:hAnsi="宋体" w:cs="宋体"/>
          <w:lang w:val="zh-CN"/>
        </w:rPr>
        <w:t>1.</w:t>
      </w:r>
      <w:r>
        <w:rPr>
          <w:rFonts w:hint="eastAsia" w:ascii="宋体" w:hAnsi="宋体" w:cs="宋体"/>
          <w:lang w:val="zh-CN"/>
        </w:rPr>
        <w:t>说明</w:t>
      </w:r>
      <w:bookmarkEnd w:id="291"/>
      <w:bookmarkEnd w:id="292"/>
    </w:p>
    <w:p>
      <w:pPr>
        <w:autoSpaceDE w:val="0"/>
        <w:autoSpaceDN w:val="0"/>
        <w:adjustRightInd w:val="0"/>
        <w:ind w:firstLine="480"/>
        <w:rPr>
          <w:rFonts w:ascii="宋体"/>
          <w:sz w:val="24"/>
          <w:szCs w:val="24"/>
          <w:lang w:val="zh-CN"/>
        </w:rPr>
      </w:pPr>
      <w:bookmarkStart w:id="293" w:name="_Toc464136666"/>
      <w:bookmarkStart w:id="294" w:name="_Toc430937692"/>
      <w:r>
        <w:rPr>
          <w:rFonts w:ascii="宋体"/>
          <w:sz w:val="24"/>
          <w:szCs w:val="24"/>
          <w:lang w:val="zh-CN"/>
        </w:rPr>
        <w:t>1.1</w:t>
      </w:r>
      <w:r>
        <w:rPr>
          <w:rFonts w:hint="eastAsia" w:ascii="宋体"/>
          <w:sz w:val="24"/>
          <w:szCs w:val="24"/>
        </w:rPr>
        <w:t>.</w:t>
      </w:r>
      <w:r>
        <w:rPr>
          <w:rFonts w:hint="eastAsia" w:ascii="宋体"/>
          <w:sz w:val="24"/>
          <w:szCs w:val="24"/>
          <w:lang w:val="zh-CN"/>
        </w:rPr>
        <w:t>供应商必须按照磋商文件规定响应，所有内容作为一个整体进行响应，不能拆分或少报。否则，响应无效。</w:t>
      </w:r>
    </w:p>
    <w:p>
      <w:pPr>
        <w:autoSpaceDE w:val="0"/>
        <w:autoSpaceDN w:val="0"/>
        <w:adjustRightInd w:val="0"/>
        <w:ind w:firstLine="480"/>
        <w:rPr>
          <w:rFonts w:ascii="宋体"/>
          <w:sz w:val="24"/>
          <w:szCs w:val="24"/>
          <w:lang w:val="zh-CN"/>
        </w:rPr>
      </w:pPr>
      <w:r>
        <w:rPr>
          <w:rFonts w:ascii="宋体"/>
          <w:sz w:val="24"/>
          <w:szCs w:val="24"/>
          <w:lang w:val="zh-CN"/>
        </w:rPr>
        <w:t>1.</w:t>
      </w:r>
      <w:r>
        <w:rPr>
          <w:rFonts w:hint="eastAsia" w:ascii="宋体"/>
          <w:sz w:val="24"/>
          <w:szCs w:val="24"/>
        </w:rPr>
        <w:t>2.</w:t>
      </w:r>
      <w:r>
        <w:rPr>
          <w:rFonts w:hint="eastAsia" w:ascii="宋体"/>
          <w:sz w:val="24"/>
          <w:szCs w:val="24"/>
          <w:lang w:val="zh-CN"/>
        </w:rPr>
        <w:t>磋商(响应)报价应</w:t>
      </w:r>
      <w:r>
        <w:rPr>
          <w:rFonts w:hint="eastAsia" w:ascii="宋体" w:hAnsi="Cambria" w:cs="宋体"/>
          <w:sz w:val="24"/>
          <w:szCs w:val="24"/>
          <w:lang w:val="zh-CN"/>
        </w:rPr>
        <w:t>产品费、植入人体住院手术费、外聘专家费、验收费、手续费、保险费、调试费、售前、售中、售后服务费，税费、招标代理费等全部费用</w:t>
      </w:r>
      <w:r>
        <w:rPr>
          <w:rFonts w:hint="eastAsia" w:ascii="宋体"/>
          <w:sz w:val="24"/>
          <w:szCs w:val="24"/>
          <w:lang w:val="zh-CN"/>
        </w:rPr>
        <w:t>。若磋商报价不能完全包括上述内容，该响应将被认为非实质性响应。</w:t>
      </w:r>
    </w:p>
    <w:p>
      <w:pPr>
        <w:autoSpaceDE w:val="0"/>
        <w:autoSpaceDN w:val="0"/>
        <w:adjustRightInd w:val="0"/>
        <w:ind w:firstLine="480"/>
        <w:rPr>
          <w:rFonts w:ascii="宋体"/>
          <w:sz w:val="24"/>
          <w:szCs w:val="24"/>
          <w:lang w:val="zh-CN"/>
        </w:rPr>
      </w:pPr>
      <w:r>
        <w:rPr>
          <w:rFonts w:ascii="宋体"/>
          <w:sz w:val="24"/>
          <w:szCs w:val="24"/>
          <w:lang w:val="zh-CN"/>
        </w:rPr>
        <w:t>1.</w:t>
      </w:r>
      <w:r>
        <w:rPr>
          <w:rFonts w:hint="eastAsia" w:ascii="宋体"/>
          <w:sz w:val="24"/>
          <w:szCs w:val="24"/>
        </w:rPr>
        <w:t>3.</w:t>
      </w:r>
      <w:r>
        <w:rPr>
          <w:rFonts w:hint="eastAsia" w:ascii="宋体"/>
          <w:sz w:val="24"/>
          <w:szCs w:val="24"/>
          <w:lang w:val="zh-CN"/>
        </w:rPr>
        <w:t>供应商必须如实填写</w:t>
      </w:r>
      <w:r>
        <w:rPr>
          <w:rFonts w:ascii="宋体"/>
          <w:sz w:val="24"/>
          <w:szCs w:val="24"/>
          <w:lang w:val="zh-CN"/>
        </w:rPr>
        <w:t>“</w:t>
      </w:r>
      <w:r>
        <w:rPr>
          <w:rFonts w:hint="eastAsia" w:ascii="宋体"/>
          <w:sz w:val="24"/>
          <w:szCs w:val="24"/>
          <w:lang w:val="zh-CN"/>
        </w:rPr>
        <w:t>技术规格响应表</w:t>
      </w:r>
      <w:r>
        <w:rPr>
          <w:rFonts w:ascii="宋体"/>
          <w:sz w:val="24"/>
          <w:szCs w:val="24"/>
          <w:lang w:val="zh-CN"/>
        </w:rPr>
        <w:t>”</w:t>
      </w:r>
      <w:r>
        <w:rPr>
          <w:rFonts w:hint="eastAsia" w:ascii="宋体"/>
          <w:sz w:val="24"/>
          <w:szCs w:val="24"/>
          <w:lang w:val="zh-CN"/>
        </w:rPr>
        <w:t>，在</w:t>
      </w:r>
      <w:r>
        <w:rPr>
          <w:rFonts w:ascii="宋体"/>
          <w:sz w:val="24"/>
          <w:szCs w:val="24"/>
          <w:lang w:val="zh-CN"/>
        </w:rPr>
        <w:t>“</w:t>
      </w:r>
      <w:r>
        <w:rPr>
          <w:rFonts w:hint="eastAsia" w:ascii="宋体"/>
          <w:sz w:val="24"/>
          <w:szCs w:val="24"/>
          <w:lang w:val="zh-CN"/>
        </w:rPr>
        <w:t>响应产品技术参数、指标</w:t>
      </w:r>
      <w:r>
        <w:rPr>
          <w:rFonts w:ascii="宋体"/>
          <w:sz w:val="24"/>
          <w:szCs w:val="24"/>
          <w:lang w:val="zh-CN"/>
        </w:rPr>
        <w:t>”</w:t>
      </w:r>
      <w:r>
        <w:rPr>
          <w:rFonts w:hint="eastAsia" w:ascii="宋体"/>
          <w:sz w:val="24"/>
          <w:szCs w:val="24"/>
          <w:lang w:val="zh-CN"/>
        </w:rPr>
        <w:t>栏中列出采购产品的具体规格型号和具体技术参数、指标；以采购人需求为最低指标要求，供应商对超出或不满足最低指标要求的指标需列出</w:t>
      </w:r>
      <w:r>
        <w:rPr>
          <w:rFonts w:ascii="宋体"/>
          <w:sz w:val="24"/>
          <w:szCs w:val="24"/>
          <w:lang w:val="zh-CN"/>
        </w:rPr>
        <w:t>“</w:t>
      </w:r>
      <w:r>
        <w:rPr>
          <w:rFonts w:hint="eastAsia" w:ascii="宋体"/>
          <w:sz w:val="24"/>
          <w:szCs w:val="24"/>
          <w:lang w:val="zh-CN"/>
        </w:rPr>
        <w:t>＋、</w:t>
      </w:r>
      <w:r>
        <w:rPr>
          <w:rFonts w:ascii="宋体"/>
          <w:sz w:val="24"/>
          <w:szCs w:val="24"/>
          <w:lang w:val="zh-CN"/>
        </w:rPr>
        <w:t>-”</w:t>
      </w:r>
      <w:r>
        <w:rPr>
          <w:rFonts w:hint="eastAsia" w:ascii="宋体"/>
          <w:sz w:val="24"/>
          <w:szCs w:val="24"/>
          <w:lang w:val="zh-CN"/>
        </w:rPr>
        <w:t>偏差。</w:t>
      </w:r>
    </w:p>
    <w:p>
      <w:pPr>
        <w:autoSpaceDE w:val="0"/>
        <w:autoSpaceDN w:val="0"/>
        <w:adjustRightInd w:val="0"/>
        <w:ind w:firstLine="480"/>
        <w:rPr>
          <w:rFonts w:ascii="宋体"/>
          <w:sz w:val="24"/>
          <w:szCs w:val="24"/>
          <w:lang w:val="zh-CN"/>
        </w:rPr>
      </w:pPr>
      <w:r>
        <w:rPr>
          <w:rFonts w:hint="eastAsia" w:ascii="宋体"/>
          <w:sz w:val="24"/>
          <w:szCs w:val="24"/>
          <w:lang w:val="zh-CN"/>
        </w:rPr>
        <w:t>1.4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adjustRightInd w:val="0"/>
        <w:ind w:firstLine="480"/>
        <w:rPr>
          <w:rFonts w:hint="eastAsia" w:ascii="宋体"/>
          <w:sz w:val="24"/>
          <w:szCs w:val="24"/>
          <w:lang w:val="zh-CN"/>
        </w:rPr>
      </w:pPr>
      <w:r>
        <w:rPr>
          <w:rFonts w:hint="eastAsia" w:ascii="宋体"/>
          <w:sz w:val="24"/>
          <w:szCs w:val="24"/>
          <w:lang w:val="zh-CN"/>
        </w:rPr>
        <w:t>1.5所投产品或其任何一部分不得侵犯专利权、著作权、商标权和工业设计权等知识产权。</w:t>
      </w:r>
    </w:p>
    <w:p>
      <w:pPr>
        <w:pStyle w:val="2"/>
        <w:ind w:firstLine="482"/>
        <w:rPr>
          <w:rFonts w:hAnsi="Calibri" w:cs="Calibri"/>
          <w:b/>
          <w:sz w:val="24"/>
          <w:szCs w:val="24"/>
          <w:lang w:val="zh-CN"/>
        </w:rPr>
      </w:pPr>
      <w:r>
        <w:rPr>
          <w:rFonts w:hint="eastAsia" w:hAnsi="Calibri" w:cs="Calibri"/>
          <w:b/>
          <w:sz w:val="24"/>
          <w:szCs w:val="24"/>
          <w:lang w:val="zh-CN"/>
        </w:rPr>
        <w:t>1.6为更好的保证受助人员的身心健康和治疗效果，本项目要求由外聘手术专家进行手术，服务过程（工资、保险、差旅、住宿、交通等）产生全部费用，均包含在本项目预算中，均有中标供应商承担。</w:t>
      </w:r>
    </w:p>
    <w:p>
      <w:pPr>
        <w:pStyle w:val="2"/>
        <w:ind w:firstLine="420"/>
        <w:rPr>
          <w:lang w:val="zh-CN"/>
        </w:rPr>
      </w:pPr>
    </w:p>
    <w:p>
      <w:pPr>
        <w:pStyle w:val="21"/>
        <w:ind w:firstLine="0" w:firstLineChars="0"/>
        <w:jc w:val="left"/>
        <w:rPr>
          <w:rFonts w:ascii="宋体"/>
        </w:rPr>
      </w:pPr>
      <w:bookmarkStart w:id="295" w:name="_Toc16236631"/>
      <w:r>
        <w:rPr>
          <w:rFonts w:ascii="宋体" w:hAnsi="宋体" w:cs="宋体"/>
        </w:rPr>
        <w:t>2.</w:t>
      </w:r>
      <w:r>
        <w:rPr>
          <w:rFonts w:hint="eastAsia" w:ascii="宋体" w:hAnsi="宋体" w:cs="宋体"/>
        </w:rPr>
        <w:t>报价说明</w:t>
      </w:r>
      <w:bookmarkEnd w:id="293"/>
      <w:bookmarkEnd w:id="294"/>
      <w:bookmarkEnd w:id="295"/>
    </w:p>
    <w:p>
      <w:pPr>
        <w:autoSpaceDE w:val="0"/>
        <w:autoSpaceDN w:val="0"/>
        <w:adjustRightInd w:val="0"/>
        <w:ind w:firstLine="480"/>
        <w:rPr>
          <w:rFonts w:ascii="宋体" w:cs="Times New Roman"/>
          <w:sz w:val="24"/>
          <w:szCs w:val="24"/>
          <w:lang w:val="zh-CN"/>
        </w:rPr>
      </w:pPr>
      <w:bookmarkStart w:id="296" w:name="_Toc464136667"/>
      <w:bookmarkStart w:id="297" w:name="_Toc430937694"/>
      <w:r>
        <w:rPr>
          <w:rFonts w:hint="eastAsia" w:ascii="宋体" w:cs="宋体"/>
          <w:sz w:val="24"/>
          <w:szCs w:val="24"/>
          <w:lang w:val="zh-CN"/>
        </w:rPr>
        <w:t>本次磋商文件中规定的采购预算额度为磋商总价最高限价及产品最高单价，不得超出此额度。否则响应无效。</w:t>
      </w:r>
    </w:p>
    <w:p>
      <w:pPr>
        <w:pStyle w:val="21"/>
        <w:ind w:firstLine="156" w:firstLineChars="49"/>
        <w:jc w:val="left"/>
        <w:rPr>
          <w:rFonts w:ascii="宋体" w:hAnsi="宋体" w:cs="宋体"/>
          <w:lang w:val="zh-CN"/>
        </w:rPr>
      </w:pPr>
      <w:bookmarkStart w:id="298" w:name="_Toc16236632"/>
      <w:r>
        <w:rPr>
          <w:rFonts w:hint="eastAsia" w:ascii="宋体" w:hAnsi="宋体" w:cs="宋体"/>
          <w:lang w:val="zh-CN"/>
        </w:rPr>
        <w:t>3</w:t>
      </w:r>
      <w:r>
        <w:rPr>
          <w:rFonts w:ascii="宋体" w:hAnsi="宋体" w:cs="宋体"/>
          <w:lang w:val="zh-CN"/>
        </w:rPr>
        <w:t>.</w:t>
      </w:r>
      <w:bookmarkEnd w:id="296"/>
      <w:bookmarkEnd w:id="297"/>
      <w:r>
        <w:rPr>
          <w:rFonts w:hint="eastAsia" w:ascii="宋体" w:hAnsi="宋体" w:cs="宋体"/>
          <w:lang w:val="zh-CN"/>
        </w:rPr>
        <w:t>重要指标</w:t>
      </w:r>
      <w:bookmarkEnd w:id="298"/>
    </w:p>
    <w:p>
      <w:pPr>
        <w:autoSpaceDE w:val="0"/>
        <w:autoSpaceDN w:val="0"/>
        <w:adjustRightInd w:val="0"/>
        <w:ind w:firstLine="480"/>
        <w:rPr>
          <w:rFonts w:ascii="宋体" w:cs="宋体"/>
          <w:b/>
          <w:bCs/>
          <w:sz w:val="24"/>
        </w:rPr>
      </w:pPr>
      <w:bookmarkStart w:id="299" w:name="_Toc485391676"/>
      <w:r>
        <w:rPr>
          <w:rFonts w:hint="eastAsia" w:ascii="宋体" w:cs="宋体"/>
          <w:sz w:val="24"/>
          <w:lang w:val="zh-CN"/>
        </w:rPr>
        <w:t>磋商文件在技术参数中列出了采购人可以接受的最低技术指标，供应商必须对技术参数一览表中各项产品和指标进行实质性响应。采购项目要求及技术参数成交有“</w:t>
      </w:r>
      <w:r>
        <w:rPr>
          <w:rFonts w:hint="eastAsia" w:ascii="宋体" w:hAnsi="宋体" w:cs="宋体"/>
          <w:b/>
          <w:sz w:val="24"/>
          <w:lang w:val="zh-CN"/>
        </w:rPr>
        <w:t>*</w:t>
      </w:r>
      <w:r>
        <w:rPr>
          <w:rFonts w:hint="eastAsia" w:ascii="宋体" w:hAnsi="宋体" w:cs="宋体"/>
          <w:sz w:val="24"/>
          <w:lang w:val="zh-CN"/>
        </w:rPr>
        <w:t>”符号的属于重要技术参数、指标，必须完全响应，否则视为响应无效。</w:t>
      </w:r>
    </w:p>
    <w:p>
      <w:pPr>
        <w:pStyle w:val="21"/>
        <w:ind w:firstLine="156" w:firstLineChars="49"/>
        <w:jc w:val="left"/>
        <w:rPr>
          <w:rFonts w:ascii="宋体" w:hAnsi="宋体" w:cs="宋体"/>
          <w:lang w:val="zh-CN"/>
        </w:rPr>
      </w:pPr>
      <w:bookmarkStart w:id="300" w:name="_Toc16236633"/>
      <w:r>
        <w:rPr>
          <w:rFonts w:hint="eastAsia" w:ascii="宋体" w:hAnsi="宋体" w:cs="宋体"/>
          <w:lang w:val="zh-CN"/>
        </w:rPr>
        <w:t>4</w:t>
      </w:r>
      <w:bookmarkStart w:id="301" w:name="_Toc427748115"/>
      <w:r>
        <w:rPr>
          <w:rFonts w:hint="eastAsia" w:ascii="宋体" w:hAnsi="宋体" w:cs="宋体"/>
          <w:lang w:val="zh-CN"/>
        </w:rPr>
        <w:t>.</w:t>
      </w:r>
      <w:bookmarkEnd w:id="299"/>
      <w:bookmarkEnd w:id="301"/>
      <w:r>
        <w:rPr>
          <w:rFonts w:hint="eastAsia" w:ascii="宋体" w:hAnsi="宋体" w:cs="宋体"/>
          <w:lang w:val="zh-CN"/>
        </w:rPr>
        <w:t>商务要求</w:t>
      </w:r>
      <w:bookmarkEnd w:id="300"/>
    </w:p>
    <w:p>
      <w:pPr>
        <w:autoSpaceDE w:val="0"/>
        <w:autoSpaceDN w:val="0"/>
        <w:adjustRightInd w:val="0"/>
        <w:ind w:firstLine="480"/>
        <w:rPr>
          <w:rFonts w:ascii="宋体" w:cs="宋体"/>
          <w:sz w:val="24"/>
        </w:rPr>
      </w:pPr>
      <w:bookmarkStart w:id="302" w:name="_Toc427748116"/>
      <w:bookmarkStart w:id="303" w:name="_Toc376936792"/>
      <w:bookmarkStart w:id="304" w:name="_Toc352076753"/>
      <w:r>
        <w:rPr>
          <w:rFonts w:hint="eastAsia" w:ascii="宋体" w:cs="宋体"/>
          <w:sz w:val="24"/>
        </w:rPr>
        <w:t>4</w:t>
      </w:r>
      <w:r>
        <w:rPr>
          <w:rFonts w:hint="eastAsia" w:ascii="宋体" w:cs="宋体"/>
          <w:sz w:val="24"/>
          <w:lang w:val="zh-CN"/>
        </w:rPr>
        <w:t>.1.交货时间：</w:t>
      </w:r>
      <w:r>
        <w:rPr>
          <w:rFonts w:hint="eastAsia" w:ascii="宋体" w:cs="宋体"/>
          <w:sz w:val="24"/>
        </w:rPr>
        <w:t>合同签订后，救助人在医院进行人工耳蜗植入手术前；</w:t>
      </w:r>
    </w:p>
    <w:p>
      <w:pPr>
        <w:autoSpaceDE w:val="0"/>
        <w:autoSpaceDN w:val="0"/>
        <w:adjustRightInd w:val="0"/>
        <w:ind w:firstLine="48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宋体" w:cs="宋体"/>
          <w:sz w:val="24"/>
        </w:rPr>
        <w:t>4</w:t>
      </w:r>
      <w:r>
        <w:rPr>
          <w:rFonts w:hint="eastAsia" w:ascii="宋体" w:cs="宋体"/>
          <w:sz w:val="24"/>
          <w:lang w:val="zh-CN"/>
        </w:rPr>
        <w:t>.2.交货地点：</w:t>
      </w:r>
      <w:bookmarkEnd w:id="302"/>
      <w:bookmarkEnd w:id="303"/>
      <w:bookmarkEnd w:id="304"/>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采购人指定的定点手术医院</w:t>
      </w:r>
    </w:p>
    <w:p>
      <w:pPr>
        <w:autoSpaceDE w:val="0"/>
        <w:autoSpaceDN w:val="0"/>
        <w:adjustRightInd w:val="0"/>
        <w:ind w:firstLine="480"/>
        <w:rPr>
          <w:rFonts w:ascii="宋体" w:cs="宋体"/>
          <w:sz w:val="24"/>
        </w:rPr>
      </w:pPr>
      <w:r>
        <w:rPr>
          <w:rFonts w:hint="eastAsia" w:ascii="宋体" w:cs="宋体"/>
          <w:sz w:val="24"/>
        </w:rPr>
        <w:t>4.3.付款方式：详见“第三部分  青海省政府采购项目合同书范本”中“四、付款方式”的规定</w:t>
      </w:r>
    </w:p>
    <w:p>
      <w:pPr>
        <w:pStyle w:val="2"/>
        <w:ind w:firstLine="420"/>
      </w:pPr>
    </w:p>
    <w:p>
      <w:pPr>
        <w:autoSpaceDE w:val="0"/>
        <w:autoSpaceDN w:val="0"/>
        <w:adjustRightInd w:val="0"/>
        <w:ind w:firstLine="480"/>
        <w:rPr>
          <w:rFonts w:ascii="宋体" w:cs="宋体"/>
          <w:sz w:val="24"/>
        </w:rPr>
      </w:pPr>
      <w:r>
        <w:rPr>
          <w:rFonts w:hint="eastAsia" w:ascii="宋体" w:cs="宋体"/>
          <w:sz w:val="24"/>
        </w:rPr>
        <w:t>4.3．质保期：</w:t>
      </w:r>
    </w:p>
    <w:p>
      <w:pPr>
        <w:autoSpaceDE w:val="0"/>
        <w:autoSpaceDN w:val="0"/>
        <w:adjustRightInd w:val="0"/>
        <w:ind w:firstLine="480"/>
        <w:rPr>
          <w:rFonts w:ascii="宋体" w:cs="宋体"/>
          <w:sz w:val="24"/>
        </w:rPr>
      </w:pPr>
      <w:r>
        <w:rPr>
          <w:rFonts w:hint="eastAsia" w:ascii="宋体" w:cs="宋体"/>
          <w:sz w:val="24"/>
        </w:rPr>
        <w:t>4.3.1 植入体</w:t>
      </w:r>
    </w:p>
    <w:p>
      <w:pPr>
        <w:autoSpaceDE w:val="0"/>
        <w:autoSpaceDN w:val="0"/>
        <w:adjustRightInd w:val="0"/>
        <w:ind w:firstLine="480"/>
        <w:rPr>
          <w:rFonts w:ascii="宋体" w:cs="宋体"/>
          <w:sz w:val="24"/>
        </w:rPr>
      </w:pPr>
      <w:r>
        <w:rPr>
          <w:rFonts w:hint="eastAsia" w:ascii="宋体" w:cs="宋体"/>
          <w:sz w:val="24"/>
        </w:rPr>
        <w:t>质保期10年，质保期从使用者手术植入当日开始计算。因医疗或产品质量导致植入体不能正常工作须再次植入的，须免费为使用者提供相同型号或最新型号的全新植入体，并承担再次植入手术相关的医疗、交通、食宿等相关费用。若使用者主观不愿再次植入或经专家会诊不宜再次植入，须承担使用者植入体取出相应的医疗、交通、食宿等费用，并在取出植入体后30日内向买方免费提供1套相同型号的全新植入体。</w:t>
      </w:r>
    </w:p>
    <w:p>
      <w:pPr>
        <w:autoSpaceDE w:val="0"/>
        <w:autoSpaceDN w:val="0"/>
        <w:adjustRightInd w:val="0"/>
        <w:ind w:firstLine="480"/>
        <w:rPr>
          <w:rFonts w:ascii="宋体" w:cs="宋体"/>
          <w:sz w:val="24"/>
        </w:rPr>
      </w:pPr>
      <w:r>
        <w:rPr>
          <w:rFonts w:hint="eastAsia" w:ascii="宋体" w:cs="宋体"/>
          <w:sz w:val="24"/>
        </w:rPr>
        <w:t>4.3.2 言语处理器、线圈，电池盒、电池充电器底座等</w:t>
      </w:r>
    </w:p>
    <w:p>
      <w:pPr>
        <w:autoSpaceDE w:val="0"/>
        <w:autoSpaceDN w:val="0"/>
        <w:adjustRightInd w:val="0"/>
        <w:ind w:firstLine="480"/>
        <w:rPr>
          <w:rFonts w:ascii="宋体" w:cs="宋体"/>
          <w:sz w:val="24"/>
        </w:rPr>
      </w:pPr>
      <w:r>
        <w:rPr>
          <w:rFonts w:hint="eastAsia" w:ascii="宋体" w:cs="宋体"/>
          <w:sz w:val="24"/>
        </w:rPr>
        <w:t>保修期3年，从使用者开机当日开始计算。保修期内配件出现故障导致使用者不能正常使用产品的，须免费维修；无法维修者，须负责免费更换。</w:t>
      </w:r>
    </w:p>
    <w:p>
      <w:pPr>
        <w:autoSpaceDE w:val="0"/>
        <w:autoSpaceDN w:val="0"/>
        <w:adjustRightInd w:val="0"/>
        <w:ind w:firstLine="480"/>
        <w:rPr>
          <w:rFonts w:ascii="宋体" w:cs="宋体"/>
          <w:sz w:val="24"/>
        </w:rPr>
      </w:pPr>
      <w:r>
        <w:rPr>
          <w:rFonts w:hint="eastAsia" w:ascii="宋体" w:cs="宋体"/>
          <w:sz w:val="24"/>
        </w:rPr>
        <w:t>4.3.3 线圈导线及充电电池盒导线等导线类产品</w:t>
      </w:r>
    </w:p>
    <w:p>
      <w:pPr>
        <w:autoSpaceDE w:val="0"/>
        <w:autoSpaceDN w:val="0"/>
        <w:adjustRightInd w:val="0"/>
        <w:ind w:firstLine="480"/>
        <w:sectPr>
          <w:pgSz w:w="11906" w:h="16838"/>
          <w:pgMar w:top="1247" w:right="1797" w:bottom="1440" w:left="1797" w:header="851" w:footer="992" w:gutter="0"/>
          <w:cols w:space="425" w:num="1"/>
          <w:docGrid w:type="linesAndChars" w:linePitch="312" w:charSpace="0"/>
        </w:sectPr>
      </w:pPr>
      <w:r>
        <w:rPr>
          <w:rFonts w:hint="eastAsia" w:ascii="宋体" w:cs="宋体"/>
          <w:sz w:val="24"/>
        </w:rPr>
        <w:t>保换期2年，从使用者开机当日开始计算，保换期内免费更换。</w:t>
      </w:r>
    </w:p>
    <w:p>
      <w:pPr>
        <w:pStyle w:val="21"/>
        <w:ind w:firstLine="643"/>
        <w:rPr>
          <w:rFonts w:cs="宋体"/>
          <w:lang w:val="zh-CN"/>
        </w:rPr>
      </w:pPr>
      <w:bookmarkStart w:id="305" w:name="_Toc16236634"/>
      <w:r>
        <w:rPr>
          <w:rFonts w:hint="eastAsia" w:cs="宋体"/>
          <w:lang w:val="zh-CN"/>
        </w:rPr>
        <w:t>（二）采购需求及技术参数</w:t>
      </w:r>
      <w:bookmarkEnd w:id="305"/>
    </w:p>
    <w:p>
      <w:pPr>
        <w:pStyle w:val="2"/>
        <w:ind w:firstLine="482"/>
        <w:rPr>
          <w:b/>
          <w:sz w:val="24"/>
          <w:szCs w:val="24"/>
          <w:lang w:val="zh-CN"/>
        </w:rPr>
      </w:pPr>
      <w:r>
        <w:rPr>
          <w:rFonts w:hint="eastAsia" w:ascii="Calibri" w:hAnsi="Calibri" w:cs="Calibri"/>
          <w:b/>
          <w:sz w:val="24"/>
          <w:szCs w:val="24"/>
          <w:lang w:val="zh-CN"/>
        </w:rPr>
        <w:t>一.采购清单</w:t>
      </w:r>
    </w:p>
    <w:tbl>
      <w:tblPr>
        <w:tblStyle w:val="24"/>
        <w:tblW w:w="85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6"/>
        <w:gridCol w:w="2286"/>
        <w:gridCol w:w="1464"/>
        <w:gridCol w:w="1706"/>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6" w:type="dxa"/>
          </w:tcPr>
          <w:p>
            <w:pPr>
              <w:ind w:firstLine="0" w:firstLineChars="0"/>
              <w:jc w:val="center"/>
              <w:rPr>
                <w:lang w:val="zh-CN"/>
              </w:rPr>
            </w:pPr>
            <w:r>
              <w:rPr>
                <w:rFonts w:hint="eastAsia"/>
                <w:lang w:val="zh-CN"/>
              </w:rPr>
              <w:t>序号</w:t>
            </w:r>
          </w:p>
        </w:tc>
        <w:tc>
          <w:tcPr>
            <w:tcW w:w="2286" w:type="dxa"/>
          </w:tcPr>
          <w:p>
            <w:pPr>
              <w:ind w:firstLine="0" w:firstLineChars="0"/>
              <w:jc w:val="center"/>
              <w:rPr>
                <w:lang w:val="zh-CN"/>
              </w:rPr>
            </w:pPr>
            <w:r>
              <w:rPr>
                <w:rFonts w:hint="eastAsia"/>
                <w:lang w:val="zh-CN"/>
              </w:rPr>
              <w:t>名称</w:t>
            </w:r>
          </w:p>
        </w:tc>
        <w:tc>
          <w:tcPr>
            <w:tcW w:w="1464" w:type="dxa"/>
          </w:tcPr>
          <w:p>
            <w:pPr>
              <w:ind w:firstLine="0" w:firstLineChars="0"/>
              <w:jc w:val="center"/>
              <w:rPr>
                <w:lang w:val="zh-CN"/>
              </w:rPr>
            </w:pPr>
            <w:r>
              <w:rPr>
                <w:rFonts w:hint="eastAsia"/>
                <w:lang w:val="zh-CN"/>
              </w:rPr>
              <w:t>单位</w:t>
            </w:r>
          </w:p>
        </w:tc>
        <w:tc>
          <w:tcPr>
            <w:tcW w:w="1706" w:type="dxa"/>
          </w:tcPr>
          <w:p>
            <w:pPr>
              <w:ind w:firstLine="0" w:firstLineChars="0"/>
              <w:jc w:val="center"/>
              <w:rPr>
                <w:lang w:val="zh-CN"/>
              </w:rPr>
            </w:pPr>
            <w:r>
              <w:rPr>
                <w:rFonts w:hint="eastAsia"/>
                <w:lang w:val="zh-CN"/>
              </w:rPr>
              <w:t>数量</w:t>
            </w:r>
          </w:p>
        </w:tc>
        <w:tc>
          <w:tcPr>
            <w:tcW w:w="1706" w:type="dxa"/>
          </w:tcPr>
          <w:p>
            <w:pPr>
              <w:ind w:firstLine="0" w:firstLineChars="0"/>
              <w:jc w:val="center"/>
              <w:rPr>
                <w:lang w:val="zh-CN"/>
              </w:rPr>
            </w:pPr>
            <w:r>
              <w:rPr>
                <w:rFonts w:hint="eastAsia"/>
                <w:lang w:val="zh-CN"/>
              </w:rPr>
              <w:t>最高限价（单价）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6" w:type="dxa"/>
          </w:tcPr>
          <w:p>
            <w:pPr>
              <w:ind w:firstLine="0" w:firstLineChars="0"/>
              <w:jc w:val="center"/>
              <w:rPr>
                <w:lang w:val="zh-CN"/>
              </w:rPr>
            </w:pPr>
            <w:r>
              <w:rPr>
                <w:rFonts w:hint="eastAsia"/>
                <w:lang w:val="zh-CN"/>
              </w:rPr>
              <w:t>1</w:t>
            </w:r>
          </w:p>
        </w:tc>
        <w:tc>
          <w:tcPr>
            <w:tcW w:w="2286" w:type="dxa"/>
          </w:tcPr>
          <w:p>
            <w:pPr>
              <w:ind w:firstLine="0" w:firstLineChars="0"/>
              <w:jc w:val="center"/>
              <w:rPr>
                <w:lang w:val="zh-CN"/>
              </w:rPr>
            </w:pPr>
            <w:r>
              <w:rPr>
                <w:rFonts w:hint="eastAsia"/>
                <w:lang w:val="zh-CN"/>
              </w:rPr>
              <w:t>进口人工电子耳蜗（原装进口）</w:t>
            </w:r>
          </w:p>
        </w:tc>
        <w:tc>
          <w:tcPr>
            <w:tcW w:w="1464" w:type="dxa"/>
          </w:tcPr>
          <w:p>
            <w:pPr>
              <w:ind w:firstLine="0" w:firstLineChars="0"/>
              <w:jc w:val="center"/>
              <w:rPr>
                <w:lang w:val="zh-CN"/>
              </w:rPr>
            </w:pPr>
            <w:r>
              <w:rPr>
                <w:rFonts w:hint="eastAsia"/>
                <w:lang w:val="zh-CN"/>
              </w:rPr>
              <w:t>套</w:t>
            </w:r>
          </w:p>
        </w:tc>
        <w:tc>
          <w:tcPr>
            <w:tcW w:w="1706" w:type="dxa"/>
          </w:tcPr>
          <w:p>
            <w:pPr>
              <w:ind w:firstLine="0" w:firstLineChars="0"/>
              <w:jc w:val="center"/>
              <w:rPr>
                <w:lang w:val="zh-CN"/>
              </w:rPr>
            </w:pPr>
            <w:r>
              <w:rPr>
                <w:rFonts w:hint="eastAsia"/>
              </w:rPr>
              <w:t>8</w:t>
            </w:r>
          </w:p>
        </w:tc>
        <w:tc>
          <w:tcPr>
            <w:tcW w:w="1706" w:type="dxa"/>
          </w:tcPr>
          <w:p>
            <w:pPr>
              <w:ind w:firstLine="0" w:firstLineChars="0"/>
              <w:jc w:val="center"/>
            </w:pPr>
            <w:r>
              <w:rPr>
                <w:rFonts w:hint="eastAsia"/>
              </w:rPr>
              <w:t>19万</w:t>
            </w:r>
          </w:p>
        </w:tc>
      </w:tr>
    </w:tbl>
    <w:p>
      <w:pPr>
        <w:ind w:firstLine="361" w:firstLineChars="150"/>
        <w:rPr>
          <w:b/>
          <w:sz w:val="24"/>
          <w:szCs w:val="24"/>
          <w:lang w:val="zh-CN"/>
        </w:rPr>
      </w:pPr>
      <w:r>
        <w:rPr>
          <w:rFonts w:hint="eastAsia"/>
          <w:b/>
          <w:sz w:val="24"/>
          <w:szCs w:val="24"/>
          <w:lang w:val="zh-CN"/>
        </w:rPr>
        <w:t>二技术参数</w:t>
      </w:r>
    </w:p>
    <w:p>
      <w:pPr>
        <w:tabs>
          <w:tab w:val="left" w:pos="0"/>
        </w:tabs>
        <w:snapToGrid w:val="0"/>
        <w:spacing w:line="360" w:lineRule="auto"/>
        <w:ind w:firstLine="48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zh-CN"/>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植入体性能参数</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5012"/>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344" w:type="dxa"/>
          </w:tcPr>
          <w:p>
            <w:pPr>
              <w:widowControl/>
              <w:spacing w:line="360" w:lineRule="auto"/>
              <w:ind w:firstLine="422"/>
              <w:jc w:val="center"/>
              <w:rPr>
                <w:rFonts w:ascii="宋体" w:cs="Arial"/>
                <w:b/>
                <w:color w:val="000000" w:themeColor="text1"/>
                <w14:textFill>
                  <w14:solidFill>
                    <w14:schemeClr w14:val="tx1"/>
                  </w14:solidFill>
                </w14:textFill>
              </w:rPr>
            </w:pPr>
            <w:r>
              <w:rPr>
                <w:rFonts w:hint="eastAsia" w:ascii="宋体" w:cs="Arial"/>
                <w:b/>
                <w:color w:val="000000" w:themeColor="text1"/>
                <w14:textFill>
                  <w14:solidFill>
                    <w14:schemeClr w14:val="tx1"/>
                  </w14:solidFill>
                </w14:textFill>
              </w:rPr>
              <w:t>技术指标</w:t>
            </w:r>
          </w:p>
        </w:tc>
        <w:tc>
          <w:tcPr>
            <w:tcW w:w="5012" w:type="dxa"/>
          </w:tcPr>
          <w:p>
            <w:pPr>
              <w:widowControl/>
              <w:spacing w:line="360" w:lineRule="auto"/>
              <w:ind w:firstLine="422"/>
              <w:jc w:val="center"/>
              <w:rPr>
                <w:rFonts w:ascii="宋体" w:cs="Arial"/>
                <w:b/>
                <w:color w:val="000000" w:themeColor="text1"/>
                <w14:textFill>
                  <w14:solidFill>
                    <w14:schemeClr w14:val="tx1"/>
                  </w14:solidFill>
                </w14:textFill>
              </w:rPr>
            </w:pPr>
            <w:r>
              <w:rPr>
                <w:rFonts w:hint="eastAsia" w:ascii="宋体" w:cs="Arial"/>
                <w:b/>
                <w:color w:val="000000" w:themeColor="text1"/>
                <w14:textFill>
                  <w14:solidFill>
                    <w14:schemeClr w14:val="tx1"/>
                  </w14:solidFill>
                </w14:textFill>
              </w:rPr>
              <w:t>技术参数和性能指标</w:t>
            </w:r>
          </w:p>
        </w:tc>
        <w:tc>
          <w:tcPr>
            <w:tcW w:w="1166" w:type="dxa"/>
          </w:tcPr>
          <w:p>
            <w:pPr>
              <w:widowControl/>
              <w:spacing w:line="360" w:lineRule="auto"/>
              <w:ind w:firstLine="0" w:firstLineChars="0"/>
              <w:jc w:val="center"/>
              <w:rPr>
                <w:rFonts w:ascii="宋体" w:cs="Arial"/>
                <w:b/>
                <w:color w:val="000000" w:themeColor="text1"/>
                <w14:textFill>
                  <w14:solidFill>
                    <w14:schemeClr w14:val="tx1"/>
                  </w14:solidFill>
                </w14:textFill>
              </w:rPr>
            </w:pPr>
            <w:r>
              <w:rPr>
                <w:rFonts w:hint="eastAsia" w:ascii="宋体" w:cs="Arial"/>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7356" w:type="dxa"/>
            <w:gridSpan w:val="2"/>
          </w:tcPr>
          <w:p>
            <w:pPr>
              <w:widowControl/>
              <w:spacing w:line="360" w:lineRule="auto"/>
              <w:ind w:firstLine="422"/>
              <w:jc w:val="left"/>
              <w:rPr>
                <w:rFonts w:ascii="宋体" w:cs="Arial"/>
                <w:b/>
                <w:bCs/>
                <w:color w:val="000000" w:themeColor="text1"/>
                <w14:textFill>
                  <w14:solidFill>
                    <w14:schemeClr w14:val="tx1"/>
                  </w14:solidFill>
                </w14:textFill>
              </w:rPr>
            </w:pPr>
            <w:r>
              <w:rPr>
                <w:rFonts w:hint="eastAsia" w:ascii="宋体" w:cs="Arial"/>
                <w:b/>
                <w:bCs/>
                <w:color w:val="000000" w:themeColor="text1"/>
                <w14:textFill>
                  <w14:solidFill>
                    <w14:schemeClr w14:val="tx1"/>
                  </w14:solidFill>
                </w14:textFill>
              </w:rPr>
              <w:t>1．硬件描述</w:t>
            </w:r>
          </w:p>
        </w:tc>
        <w:tc>
          <w:tcPr>
            <w:tcW w:w="1166" w:type="dxa"/>
          </w:tcPr>
          <w:p>
            <w:pPr>
              <w:widowControl/>
              <w:spacing w:line="360" w:lineRule="auto"/>
              <w:ind w:firstLine="422"/>
              <w:jc w:val="center"/>
              <w:rPr>
                <w:rFonts w:ascii="宋体" w:cs="Arial"/>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2344" w:type="dxa"/>
          </w:tcPr>
          <w:p>
            <w:pPr>
              <w:widowControl/>
              <w:tabs>
                <w:tab w:val="left" w:pos="797"/>
              </w:tabs>
              <w:spacing w:line="360" w:lineRule="auto"/>
              <w:ind w:right="407" w:rightChars="194"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1.1国际标准</w:t>
            </w:r>
          </w:p>
        </w:tc>
        <w:tc>
          <w:tcPr>
            <w:tcW w:w="5012" w:type="dxa"/>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符合相应国际标准</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4" w:type="dxa"/>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1.2言语处理器兼容性</w:t>
            </w:r>
          </w:p>
        </w:tc>
        <w:tc>
          <w:tcPr>
            <w:tcW w:w="5012" w:type="dxa"/>
          </w:tcPr>
          <w:p>
            <w:pPr>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兼容</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356" w:type="dxa"/>
            <w:gridSpan w:val="2"/>
          </w:tcPr>
          <w:p>
            <w:pPr>
              <w:widowControl/>
              <w:spacing w:line="320" w:lineRule="atLeast"/>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1.3植入体外形</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2344" w:type="dxa"/>
          </w:tcPr>
          <w:p>
            <w:pPr>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A．活动电极长度</w:t>
            </w:r>
          </w:p>
        </w:tc>
        <w:tc>
          <w:tcPr>
            <w:tcW w:w="5012" w:type="dxa"/>
          </w:tcPr>
          <w:p>
            <w:pPr>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≥17.5mm</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44" w:type="dxa"/>
          </w:tcPr>
          <w:p>
            <w:pPr>
              <w:spacing w:line="288"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1.4手术创伤：骨槽磨损总体积</w:t>
            </w:r>
          </w:p>
        </w:tc>
        <w:tc>
          <w:tcPr>
            <w:tcW w:w="5012" w:type="dxa"/>
          </w:tcPr>
          <w:p>
            <w:pPr>
              <w:spacing w:line="288"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≤1200</w:t>
            </w:r>
            <w:r>
              <w:rPr>
                <w:rFonts w:hint="eastAsia" w:ascii="宋体" w:cs="宋体"/>
                <w:color w:val="000000" w:themeColor="text1"/>
                <w:sz w:val="24"/>
                <w14:textFill>
                  <w14:solidFill>
                    <w14:schemeClr w14:val="tx1"/>
                  </w14:solidFill>
                </w14:textFill>
              </w:rPr>
              <w:t>mm</w:t>
            </w:r>
            <w:r>
              <w:rPr>
                <w:rFonts w:hint="eastAsia" w:ascii="宋体" w:cs="宋体"/>
                <w:color w:val="000000" w:themeColor="text1"/>
                <w:sz w:val="24"/>
                <w:vertAlign w:val="superscript"/>
                <w14:textFill>
                  <w14:solidFill>
                    <w14:schemeClr w14:val="tx1"/>
                  </w14:solidFill>
                </w14:textFill>
              </w:rPr>
              <w:t>3</w:t>
            </w:r>
          </w:p>
        </w:tc>
        <w:tc>
          <w:tcPr>
            <w:tcW w:w="1166" w:type="dxa"/>
          </w:tcPr>
          <w:p>
            <w:pPr>
              <w:widowControl/>
              <w:spacing w:line="360" w:lineRule="auto"/>
              <w:ind w:firstLine="361"/>
              <w:jc w:val="center"/>
              <w:rPr>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344" w:type="dxa"/>
          </w:tcPr>
          <w:p>
            <w:pPr>
              <w:spacing w:line="288"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1.5 植入体磁铁</w:t>
            </w:r>
          </w:p>
        </w:tc>
        <w:tc>
          <w:tcPr>
            <w:tcW w:w="5012" w:type="dxa"/>
          </w:tcPr>
          <w:p>
            <w:pPr>
              <w:spacing w:line="288"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植入体磁铁可微创手术移除</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7356" w:type="dxa"/>
            <w:gridSpan w:val="2"/>
          </w:tcPr>
          <w:p>
            <w:pPr>
              <w:widowControl/>
              <w:spacing w:line="360" w:lineRule="auto"/>
              <w:ind w:firstLine="422"/>
              <w:jc w:val="left"/>
              <w:rPr>
                <w:rFonts w:ascii="宋体" w:cs="Arial"/>
                <w:b/>
                <w:bCs/>
                <w:color w:val="000000" w:themeColor="text1"/>
                <w14:textFill>
                  <w14:solidFill>
                    <w14:schemeClr w14:val="tx1"/>
                  </w14:solidFill>
                </w14:textFill>
              </w:rPr>
            </w:pPr>
            <w:r>
              <w:rPr>
                <w:rFonts w:hint="eastAsia" w:ascii="宋体" w:cs="Arial"/>
                <w:b/>
                <w:bCs/>
                <w:color w:val="000000" w:themeColor="text1"/>
                <w14:textFill>
                  <w14:solidFill>
                    <w14:schemeClr w14:val="tx1"/>
                  </w14:solidFill>
                </w14:textFill>
              </w:rPr>
              <w:t>2．刺激电极描述</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344" w:type="dxa"/>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2.1电极数量</w:t>
            </w:r>
          </w:p>
        </w:tc>
        <w:tc>
          <w:tcPr>
            <w:tcW w:w="5012" w:type="dxa"/>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≥16</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2344" w:type="dxa"/>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2.2电极特性</w:t>
            </w:r>
          </w:p>
        </w:tc>
        <w:tc>
          <w:tcPr>
            <w:tcW w:w="5012" w:type="dxa"/>
          </w:tcPr>
          <w:p>
            <w:pPr>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有助于保存残余听力的独特设计，根据患者耳蜗解剖结构，免费提供相应的电极植入方案</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7356" w:type="dxa"/>
            <w:gridSpan w:val="2"/>
          </w:tcPr>
          <w:p>
            <w:pPr>
              <w:widowControl/>
              <w:spacing w:line="360" w:lineRule="auto"/>
              <w:ind w:firstLine="422"/>
              <w:jc w:val="left"/>
              <w:rPr>
                <w:rFonts w:ascii="宋体" w:cs="Arial"/>
                <w:b/>
                <w:bCs/>
                <w:color w:val="000000" w:themeColor="text1"/>
                <w14:textFill>
                  <w14:solidFill>
                    <w14:schemeClr w14:val="tx1"/>
                  </w14:solidFill>
                </w14:textFill>
              </w:rPr>
            </w:pPr>
            <w:r>
              <w:rPr>
                <w:rFonts w:hint="eastAsia" w:ascii="宋体" w:cs="Arial"/>
                <w:b/>
                <w:bCs/>
                <w:color w:val="000000" w:themeColor="text1"/>
                <w14:textFill>
                  <w14:solidFill>
                    <w14:schemeClr w14:val="tx1"/>
                  </w14:solidFill>
                </w14:textFill>
              </w:rPr>
              <w:t>3．植入体性能参数</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356" w:type="dxa"/>
            <w:gridSpan w:val="2"/>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3.1植入体性能</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2344" w:type="dxa"/>
            <w:vAlign w:val="center"/>
          </w:tcPr>
          <w:p>
            <w:pPr>
              <w:spacing w:line="360" w:lineRule="auto"/>
              <w:ind w:firstLine="210" w:firstLineChars="10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A．输出电流</w:t>
            </w:r>
          </w:p>
        </w:tc>
        <w:tc>
          <w:tcPr>
            <w:tcW w:w="5012" w:type="dxa"/>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0-2040µA</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2344" w:type="dxa"/>
            <w:vAlign w:val="center"/>
          </w:tcPr>
          <w:p>
            <w:pPr>
              <w:spacing w:line="360" w:lineRule="auto"/>
              <w:ind w:firstLine="210" w:firstLineChars="10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B．脉冲宽度</w:t>
            </w:r>
          </w:p>
        </w:tc>
        <w:tc>
          <w:tcPr>
            <w:tcW w:w="5012" w:type="dxa"/>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2-425μs</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344" w:type="dxa"/>
            <w:vAlign w:val="center"/>
          </w:tcPr>
          <w:p>
            <w:pPr>
              <w:spacing w:line="360" w:lineRule="auto"/>
              <w:ind w:firstLine="210" w:firstLineChars="100"/>
              <w:rPr>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C．</w:t>
            </w:r>
            <w:r>
              <w:rPr>
                <w:rFonts w:hint="eastAsia"/>
                <w:color w:val="000000" w:themeColor="text1"/>
                <w14:textFill>
                  <w14:solidFill>
                    <w14:schemeClr w14:val="tx1"/>
                  </w14:solidFill>
                </w14:textFill>
              </w:rPr>
              <w:t>遥测技术</w:t>
            </w:r>
          </w:p>
        </w:tc>
        <w:tc>
          <w:tcPr>
            <w:tcW w:w="5012" w:type="dxa"/>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有</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2344" w:type="dxa"/>
          </w:tcPr>
          <w:p>
            <w:pPr>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3.2编码策略数量</w:t>
            </w:r>
          </w:p>
        </w:tc>
        <w:tc>
          <w:tcPr>
            <w:tcW w:w="5012" w:type="dxa"/>
          </w:tcPr>
          <w:p>
            <w:pPr>
              <w:spacing w:line="360" w:lineRule="auto"/>
              <w:ind w:firstLine="210" w:firstLineChars="10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≥4种</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7356" w:type="dxa"/>
            <w:gridSpan w:val="2"/>
          </w:tcPr>
          <w:p>
            <w:pPr>
              <w:spacing w:line="360" w:lineRule="auto"/>
              <w:ind w:firstLine="422"/>
              <w:jc w:val="left"/>
              <w:rPr>
                <w:rFonts w:ascii="宋体" w:cs="Arial"/>
                <w:color w:val="000000" w:themeColor="text1"/>
                <w14:textFill>
                  <w14:solidFill>
                    <w14:schemeClr w14:val="tx1"/>
                  </w14:solidFill>
                </w14:textFill>
              </w:rPr>
            </w:pPr>
            <w:r>
              <w:rPr>
                <w:rFonts w:hint="eastAsia" w:ascii="宋体" w:cs="Arial"/>
                <w:b/>
                <w:bCs/>
                <w:color w:val="000000" w:themeColor="text1"/>
                <w14:textFill>
                  <w14:solidFill>
                    <w14:schemeClr w14:val="tx1"/>
                  </w14:solidFill>
                </w14:textFill>
              </w:rPr>
              <w:t>4．植入体材料</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2344" w:type="dxa"/>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4.1外壳材料</w:t>
            </w:r>
          </w:p>
        </w:tc>
        <w:tc>
          <w:tcPr>
            <w:tcW w:w="5012" w:type="dxa"/>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钛合金</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2344" w:type="dxa"/>
            <w:vAlign w:val="center"/>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4.2电极包裹材料</w:t>
            </w:r>
          </w:p>
        </w:tc>
        <w:tc>
          <w:tcPr>
            <w:tcW w:w="5012" w:type="dxa"/>
            <w:vAlign w:val="center"/>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硅胶</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2344" w:type="dxa"/>
          </w:tcPr>
          <w:p>
            <w:pPr>
              <w:widowControl/>
              <w:spacing w:line="360" w:lineRule="auto"/>
              <w:ind w:firstLine="422"/>
              <w:rPr>
                <w:rFonts w:ascii="宋体" w:cs="Arial"/>
                <w:color w:val="000000" w:themeColor="text1"/>
                <w14:textFill>
                  <w14:solidFill>
                    <w14:schemeClr w14:val="tx1"/>
                  </w14:solidFill>
                </w14:textFill>
              </w:rPr>
            </w:pPr>
            <w:r>
              <w:rPr>
                <w:rFonts w:hint="eastAsia" w:ascii="宋体" w:cs="Arial"/>
                <w:b/>
                <w:bCs/>
                <w:color w:val="000000" w:themeColor="text1"/>
                <w14:textFill>
                  <w14:solidFill>
                    <w14:schemeClr w14:val="tx1"/>
                  </w14:solidFill>
                </w14:textFill>
              </w:rPr>
              <w:t>5．产品安全可靠性及有效性</w:t>
            </w:r>
          </w:p>
        </w:tc>
        <w:tc>
          <w:tcPr>
            <w:tcW w:w="5012" w:type="dxa"/>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产品可靠性≥99.8%，提供产品安全可靠性及有效性数据来源和测量依据。</w:t>
            </w:r>
          </w:p>
        </w:tc>
        <w:tc>
          <w:tcPr>
            <w:tcW w:w="1166" w:type="dxa"/>
          </w:tcPr>
          <w:p>
            <w:pPr>
              <w:widowControl/>
              <w:spacing w:line="360" w:lineRule="auto"/>
              <w:ind w:firstLine="422"/>
              <w:jc w:val="center"/>
              <w:rPr>
                <w:rFonts w:ascii="宋体" w:cs="Arial"/>
                <w:b/>
                <w:bCs/>
                <w:color w:val="000000" w:themeColor="text1"/>
                <w14:textFill>
                  <w14:solidFill>
                    <w14:schemeClr w14:val="tx1"/>
                  </w14:solidFill>
                </w14:textFill>
              </w:rPr>
            </w:pPr>
          </w:p>
        </w:tc>
      </w:tr>
    </w:tbl>
    <w:p>
      <w:pPr>
        <w:pStyle w:val="6"/>
        <w:numPr>
          <w:ilvl w:val="0"/>
          <w:numId w:val="3"/>
        </w:numPr>
        <w:tabs>
          <w:tab w:val="clear" w:pos="312"/>
        </w:tabs>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言语处理器</w:t>
      </w:r>
    </w:p>
    <w:tbl>
      <w:tblPr>
        <w:tblStyle w:val="23"/>
        <w:tblW w:w="8522" w:type="dxa"/>
        <w:jc w:val="center"/>
        <w:tblInd w:w="0" w:type="dxa"/>
        <w:tblLayout w:type="fixed"/>
        <w:tblCellMar>
          <w:top w:w="0" w:type="dxa"/>
          <w:left w:w="108" w:type="dxa"/>
          <w:bottom w:w="0" w:type="dxa"/>
          <w:right w:w="108" w:type="dxa"/>
        </w:tblCellMar>
      </w:tblPr>
      <w:tblGrid>
        <w:gridCol w:w="2587"/>
        <w:gridCol w:w="4786"/>
        <w:gridCol w:w="1149"/>
      </w:tblGrid>
      <w:tr>
        <w:tblPrEx>
          <w:tblLayout w:type="fixed"/>
          <w:tblCellMar>
            <w:top w:w="0" w:type="dxa"/>
            <w:left w:w="108" w:type="dxa"/>
            <w:bottom w:w="0" w:type="dxa"/>
            <w:right w:w="108" w:type="dxa"/>
          </w:tblCellMar>
        </w:tblPrEx>
        <w:trPr>
          <w:trHeight w:val="484" w:hRule="atLeast"/>
          <w:jc w:val="center"/>
        </w:trPr>
        <w:tc>
          <w:tcPr>
            <w:tcW w:w="2587" w:type="dxa"/>
            <w:tcBorders>
              <w:top w:val="single" w:color="auto" w:sz="4" w:space="0"/>
              <w:left w:val="single" w:color="auto" w:sz="4" w:space="0"/>
              <w:bottom w:val="single" w:color="auto" w:sz="4" w:space="0"/>
              <w:right w:val="single" w:color="auto" w:sz="4" w:space="0"/>
            </w:tcBorders>
          </w:tcPr>
          <w:p>
            <w:pPr>
              <w:widowControl/>
              <w:spacing w:line="360" w:lineRule="auto"/>
              <w:ind w:firstLine="422"/>
              <w:rPr>
                <w:rFonts w:ascii="宋体" w:cs="Arial"/>
                <w:b/>
                <w:color w:val="000000" w:themeColor="text1"/>
                <w14:textFill>
                  <w14:solidFill>
                    <w14:schemeClr w14:val="tx1"/>
                  </w14:solidFill>
                </w14:textFill>
              </w:rPr>
            </w:pPr>
            <w:r>
              <w:rPr>
                <w:rFonts w:hint="eastAsia" w:ascii="宋体" w:cs="Arial"/>
                <w:b/>
                <w:color w:val="000000" w:themeColor="text1"/>
                <w14:textFill>
                  <w14:solidFill>
                    <w14:schemeClr w14:val="tx1"/>
                  </w14:solidFill>
                </w14:textFill>
              </w:rPr>
              <w:t>技术指标</w:t>
            </w:r>
          </w:p>
        </w:tc>
        <w:tc>
          <w:tcPr>
            <w:tcW w:w="4786" w:type="dxa"/>
            <w:tcBorders>
              <w:top w:val="single" w:color="auto" w:sz="4" w:space="0"/>
              <w:left w:val="single" w:color="auto" w:sz="4" w:space="0"/>
              <w:bottom w:val="single" w:color="auto" w:sz="4" w:space="0"/>
              <w:right w:val="single" w:color="auto" w:sz="4" w:space="0"/>
            </w:tcBorders>
          </w:tcPr>
          <w:p>
            <w:pPr>
              <w:widowControl/>
              <w:spacing w:line="360" w:lineRule="auto"/>
              <w:ind w:firstLine="422"/>
              <w:jc w:val="center"/>
              <w:rPr>
                <w:rFonts w:ascii="宋体" w:cs="Arial"/>
                <w:b/>
                <w:color w:val="000000" w:themeColor="text1"/>
                <w14:textFill>
                  <w14:solidFill>
                    <w14:schemeClr w14:val="tx1"/>
                  </w14:solidFill>
                </w14:textFill>
              </w:rPr>
            </w:pPr>
            <w:r>
              <w:rPr>
                <w:rFonts w:hint="eastAsia" w:ascii="宋体" w:cs="Arial"/>
                <w:b/>
                <w:color w:val="000000" w:themeColor="text1"/>
                <w14:textFill>
                  <w14:solidFill>
                    <w14:schemeClr w14:val="tx1"/>
                  </w14:solidFill>
                </w14:textFill>
              </w:rPr>
              <w:t>技术参数和性能指标</w:t>
            </w:r>
          </w:p>
        </w:tc>
        <w:tc>
          <w:tcPr>
            <w:tcW w:w="1149" w:type="dxa"/>
            <w:tcBorders>
              <w:top w:val="single" w:color="auto" w:sz="4" w:space="0"/>
              <w:left w:val="single" w:color="auto" w:sz="4" w:space="0"/>
              <w:bottom w:val="single" w:color="auto" w:sz="4" w:space="0"/>
              <w:right w:val="single" w:color="auto" w:sz="4" w:space="0"/>
            </w:tcBorders>
          </w:tcPr>
          <w:p>
            <w:pPr>
              <w:widowControl/>
              <w:spacing w:line="360" w:lineRule="auto"/>
              <w:ind w:firstLine="0" w:firstLineChars="0"/>
              <w:jc w:val="center"/>
              <w:rPr>
                <w:rFonts w:ascii="宋体" w:cs="Arial"/>
                <w:b/>
                <w:color w:val="000000" w:themeColor="text1"/>
                <w14:textFill>
                  <w14:solidFill>
                    <w14:schemeClr w14:val="tx1"/>
                  </w14:solidFill>
                </w14:textFill>
              </w:rPr>
            </w:pPr>
            <w:r>
              <w:rPr>
                <w:rFonts w:hint="eastAsia" w:ascii="宋体" w:cs="Arial"/>
                <w:b/>
                <w:color w:val="000000" w:themeColor="text1"/>
                <w14:textFill>
                  <w14:solidFill>
                    <w14:schemeClr w14:val="tx1"/>
                  </w14:solidFill>
                </w14:textFill>
              </w:rPr>
              <w:t>备注</w:t>
            </w:r>
          </w:p>
        </w:tc>
      </w:tr>
      <w:tr>
        <w:tblPrEx>
          <w:tblLayout w:type="fixed"/>
          <w:tblCellMar>
            <w:top w:w="0" w:type="dxa"/>
            <w:left w:w="108" w:type="dxa"/>
            <w:bottom w:w="0" w:type="dxa"/>
            <w:right w:w="108" w:type="dxa"/>
          </w:tblCellMar>
        </w:tblPrEx>
        <w:trPr>
          <w:trHeight w:val="484" w:hRule="atLeast"/>
          <w:jc w:val="center"/>
        </w:trPr>
        <w:tc>
          <w:tcPr>
            <w:tcW w:w="7373" w:type="dxa"/>
            <w:gridSpan w:val="2"/>
            <w:tcBorders>
              <w:top w:val="single" w:color="auto" w:sz="4" w:space="0"/>
              <w:left w:val="single" w:color="auto" w:sz="4" w:space="0"/>
              <w:bottom w:val="single" w:color="auto" w:sz="4" w:space="0"/>
              <w:right w:val="single" w:color="auto" w:sz="4" w:space="0"/>
            </w:tcBorders>
          </w:tcPr>
          <w:p>
            <w:pPr>
              <w:widowControl/>
              <w:spacing w:line="360" w:lineRule="auto"/>
              <w:ind w:firstLine="422"/>
              <w:rPr>
                <w:rFonts w:ascii="宋体" w:cs="Arial"/>
                <w:b/>
                <w:bCs/>
                <w:color w:val="000000" w:themeColor="text1"/>
                <w14:textFill>
                  <w14:solidFill>
                    <w14:schemeClr w14:val="tx1"/>
                  </w14:solidFill>
                </w14:textFill>
              </w:rPr>
            </w:pPr>
            <w:r>
              <w:rPr>
                <w:rFonts w:hint="eastAsia" w:ascii="宋体" w:cs="Arial"/>
                <w:b/>
                <w:bCs/>
                <w:color w:val="000000" w:themeColor="text1"/>
                <w14:textFill>
                  <w14:solidFill>
                    <w14:schemeClr w14:val="tx1"/>
                  </w14:solidFill>
                </w14:textFill>
              </w:rPr>
              <w:t>1．硬件描述</w:t>
            </w:r>
          </w:p>
        </w:tc>
        <w:tc>
          <w:tcPr>
            <w:tcW w:w="1149" w:type="dxa"/>
            <w:tcBorders>
              <w:top w:val="single" w:color="auto" w:sz="4" w:space="0"/>
              <w:left w:val="single" w:color="auto" w:sz="4" w:space="0"/>
              <w:bottom w:val="single" w:color="auto" w:sz="4" w:space="0"/>
              <w:right w:val="single" w:color="auto" w:sz="4" w:space="0"/>
            </w:tcBorders>
          </w:tcPr>
          <w:p>
            <w:pPr>
              <w:widowControl/>
              <w:spacing w:line="360" w:lineRule="auto"/>
              <w:ind w:firstLine="422"/>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484" w:hRule="atLeast"/>
          <w:jc w:val="center"/>
        </w:trPr>
        <w:tc>
          <w:tcPr>
            <w:tcW w:w="2587" w:type="dxa"/>
            <w:tcBorders>
              <w:top w:val="single" w:color="auto" w:sz="4" w:space="0"/>
              <w:left w:val="single" w:color="auto" w:sz="4" w:space="0"/>
              <w:bottom w:val="single" w:color="auto" w:sz="4" w:space="0"/>
              <w:right w:val="single" w:color="auto" w:sz="4" w:space="0"/>
            </w:tcBorders>
          </w:tcPr>
          <w:p>
            <w:pPr>
              <w:widowControl/>
              <w:tabs>
                <w:tab w:val="left" w:pos="797"/>
              </w:tabs>
              <w:spacing w:line="360" w:lineRule="auto"/>
              <w:ind w:right="407" w:rightChars="194"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1.1国际标准</w:t>
            </w:r>
          </w:p>
        </w:tc>
        <w:tc>
          <w:tcPr>
            <w:tcW w:w="4786" w:type="dxa"/>
            <w:tcBorders>
              <w:top w:val="single" w:color="auto" w:sz="4" w:space="0"/>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符合相应国际标准</w:t>
            </w:r>
          </w:p>
        </w:tc>
        <w:tc>
          <w:tcPr>
            <w:tcW w:w="1149" w:type="dxa"/>
            <w:tcBorders>
              <w:top w:val="single" w:color="auto" w:sz="4" w:space="0"/>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881" w:hRule="atLeast"/>
          <w:jc w:val="center"/>
        </w:trPr>
        <w:tc>
          <w:tcPr>
            <w:tcW w:w="2587" w:type="dxa"/>
            <w:tcBorders>
              <w:top w:val="single" w:color="auto" w:sz="4" w:space="0"/>
              <w:left w:val="single" w:color="auto" w:sz="4" w:space="0"/>
              <w:bottom w:val="single" w:color="auto" w:sz="4" w:space="0"/>
              <w:right w:val="single" w:color="auto" w:sz="4" w:space="0"/>
            </w:tcBorders>
          </w:tcPr>
          <w:p>
            <w:pPr>
              <w:widowControl/>
              <w:tabs>
                <w:tab w:val="left" w:pos="797"/>
              </w:tabs>
              <w:spacing w:line="360" w:lineRule="auto"/>
              <w:ind w:right="407" w:rightChars="194"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 xml:space="preserve">1.2 </w:t>
            </w:r>
            <w:r>
              <w:rPr>
                <w:rFonts w:hint="eastAsia" w:ascii="宋体" w:cs="Arial"/>
                <w:color w:val="000000" w:themeColor="text1"/>
                <w:spacing w:val="-10"/>
                <w14:textFill>
                  <w14:solidFill>
                    <w14:schemeClr w14:val="tx1"/>
                  </w14:solidFill>
                </w14:textFill>
              </w:rPr>
              <w:t>国内获批上市时间</w:t>
            </w:r>
          </w:p>
        </w:tc>
        <w:tc>
          <w:tcPr>
            <w:tcW w:w="4786" w:type="dxa"/>
            <w:tcBorders>
              <w:top w:val="single" w:color="auto" w:sz="4" w:space="0"/>
              <w:left w:val="single" w:color="auto" w:sz="4" w:space="0"/>
              <w:bottom w:val="single" w:color="auto" w:sz="4" w:space="0"/>
              <w:right w:val="single" w:color="auto" w:sz="4" w:space="0"/>
            </w:tcBorders>
          </w:tcPr>
          <w:p>
            <w:pPr>
              <w:widowControl/>
              <w:tabs>
                <w:tab w:val="left" w:pos="797"/>
              </w:tabs>
              <w:spacing w:line="360" w:lineRule="auto"/>
              <w:ind w:right="407" w:rightChars="194"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 xml:space="preserve">  </w:t>
            </w:r>
            <w:r>
              <w:rPr>
                <w:rFonts w:hint="eastAsia" w:ascii="宋体" w:cs="Arial"/>
                <w:color w:val="000000" w:themeColor="text1"/>
                <w:u w:val="single"/>
                <w14:textFill>
                  <w14:solidFill>
                    <w14:schemeClr w14:val="tx1"/>
                  </w14:solidFill>
                </w14:textFill>
              </w:rPr>
              <w:t>20</w:t>
            </w:r>
            <w:r>
              <w:rPr>
                <w:rFonts w:ascii="宋体" w:cs="Arial"/>
                <w:color w:val="000000" w:themeColor="text1"/>
                <w:u w:val="single"/>
                <w14:textFill>
                  <w14:solidFill>
                    <w14:schemeClr w14:val="tx1"/>
                  </w14:solidFill>
                </w14:textFill>
              </w:rPr>
              <w:t>15</w:t>
            </w:r>
            <w:r>
              <w:rPr>
                <w:rFonts w:hint="eastAsia" w:ascii="宋体" w:cs="Arial"/>
                <w:color w:val="000000" w:themeColor="text1"/>
                <w:u w:val="single"/>
                <w14:textFill>
                  <w14:solidFill>
                    <w14:schemeClr w14:val="tx1"/>
                  </w14:solidFill>
                </w14:textFill>
              </w:rPr>
              <w:t>年1月以后，且耳蜗在中国大陆注册销售</w:t>
            </w:r>
          </w:p>
        </w:tc>
        <w:tc>
          <w:tcPr>
            <w:tcW w:w="1149" w:type="dxa"/>
            <w:tcBorders>
              <w:top w:val="single" w:color="auto" w:sz="4" w:space="0"/>
              <w:left w:val="single" w:color="auto" w:sz="4" w:space="0"/>
              <w:bottom w:val="single" w:color="auto" w:sz="4" w:space="0"/>
              <w:right w:val="single" w:color="auto" w:sz="4" w:space="0"/>
            </w:tcBorders>
          </w:tcPr>
          <w:p>
            <w:pPr>
              <w:widowControl/>
              <w:tabs>
                <w:tab w:val="left" w:pos="797"/>
              </w:tabs>
              <w:spacing w:line="360" w:lineRule="auto"/>
              <w:ind w:right="407" w:rightChars="194" w:firstLine="422"/>
              <w:jc w:val="right"/>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421" w:hRule="atLeast"/>
          <w:jc w:val="center"/>
        </w:trPr>
        <w:tc>
          <w:tcPr>
            <w:tcW w:w="2587" w:type="dxa"/>
            <w:tcBorders>
              <w:top w:val="nil"/>
              <w:left w:val="single" w:color="auto" w:sz="4" w:space="0"/>
              <w:bottom w:val="single" w:color="auto" w:sz="4" w:space="0"/>
              <w:right w:val="single" w:color="auto" w:sz="4" w:space="0"/>
            </w:tcBorders>
          </w:tcPr>
          <w:p>
            <w:pPr>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1.3言语处理器</w:t>
            </w:r>
          </w:p>
        </w:tc>
        <w:tc>
          <w:tcPr>
            <w:tcW w:w="4786" w:type="dxa"/>
            <w:tcBorders>
              <w:top w:val="nil"/>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p>
        </w:tc>
        <w:tc>
          <w:tcPr>
            <w:tcW w:w="1149" w:type="dxa"/>
            <w:tcBorders>
              <w:top w:val="nil"/>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67" w:hRule="atLeast"/>
          <w:jc w:val="center"/>
        </w:trPr>
        <w:tc>
          <w:tcPr>
            <w:tcW w:w="2587" w:type="dxa"/>
            <w:tcBorders>
              <w:top w:val="single" w:color="auto" w:sz="4" w:space="0"/>
              <w:left w:val="single" w:color="auto" w:sz="4" w:space="0"/>
              <w:bottom w:val="single" w:color="auto" w:sz="4" w:space="0"/>
              <w:right w:val="single" w:color="auto" w:sz="4" w:space="0"/>
            </w:tcBorders>
          </w:tcPr>
          <w:p>
            <w:pPr>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A．外形种类</w:t>
            </w:r>
          </w:p>
        </w:tc>
        <w:tc>
          <w:tcPr>
            <w:tcW w:w="4786" w:type="dxa"/>
            <w:tcBorders>
              <w:top w:val="single" w:color="auto" w:sz="4" w:space="0"/>
              <w:left w:val="single" w:color="auto" w:sz="4" w:space="0"/>
              <w:bottom w:val="single" w:color="auto" w:sz="4" w:space="0"/>
              <w:right w:val="single" w:color="auto" w:sz="4" w:space="0"/>
            </w:tcBorders>
          </w:tcPr>
          <w:p>
            <w:pPr>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耳背式</w:t>
            </w:r>
          </w:p>
        </w:tc>
        <w:tc>
          <w:tcPr>
            <w:tcW w:w="1149" w:type="dxa"/>
            <w:tcBorders>
              <w:top w:val="single" w:color="auto" w:sz="4" w:space="0"/>
              <w:left w:val="single" w:color="auto" w:sz="4" w:space="0"/>
              <w:bottom w:val="single" w:color="auto" w:sz="4" w:space="0"/>
              <w:right w:val="single" w:color="auto" w:sz="4" w:space="0"/>
            </w:tcBorders>
          </w:tcPr>
          <w:p>
            <w:pPr>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54" w:hRule="atLeast"/>
          <w:jc w:val="center"/>
        </w:trPr>
        <w:tc>
          <w:tcPr>
            <w:tcW w:w="2587" w:type="dxa"/>
            <w:tcBorders>
              <w:top w:val="single" w:color="auto" w:sz="4" w:space="0"/>
              <w:left w:val="single" w:color="auto" w:sz="4" w:space="0"/>
              <w:bottom w:val="single" w:color="auto" w:sz="4" w:space="0"/>
              <w:right w:val="single" w:color="auto" w:sz="4" w:space="0"/>
            </w:tcBorders>
          </w:tcPr>
          <w:p>
            <w:pPr>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B．</w:t>
            </w:r>
            <w:r>
              <w:rPr>
                <w:rFonts w:hint="eastAsia" w:ascii="宋体" w:cs="Arial"/>
                <w:bCs/>
                <w:color w:val="000000" w:themeColor="text1"/>
                <w14:textFill>
                  <w14:solidFill>
                    <w14:schemeClr w14:val="tx1"/>
                  </w14:solidFill>
                </w14:textFill>
              </w:rPr>
              <w:t>线圈导线长度种类</w:t>
            </w:r>
          </w:p>
        </w:tc>
        <w:tc>
          <w:tcPr>
            <w:tcW w:w="4786" w:type="dxa"/>
            <w:tcBorders>
              <w:top w:val="single" w:color="auto" w:sz="4" w:space="0"/>
              <w:left w:val="single" w:color="auto" w:sz="4" w:space="0"/>
              <w:bottom w:val="single" w:color="auto" w:sz="4" w:space="0"/>
              <w:right w:val="single" w:color="auto" w:sz="4" w:space="0"/>
            </w:tcBorders>
          </w:tcPr>
          <w:p>
            <w:pPr>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w:t>
            </w:r>
            <w:r>
              <w:rPr>
                <w:rFonts w:hint="eastAsia" w:ascii="宋体" w:cs="Arial"/>
                <w:bCs/>
                <w:color w:val="000000" w:themeColor="text1"/>
                <w14:textFill>
                  <w14:solidFill>
                    <w14:schemeClr w14:val="tx1"/>
                  </w14:solidFill>
                </w14:textFill>
              </w:rPr>
              <w:t>4种长度</w:t>
            </w:r>
          </w:p>
        </w:tc>
        <w:tc>
          <w:tcPr>
            <w:tcW w:w="1149" w:type="dxa"/>
            <w:tcBorders>
              <w:top w:val="single" w:color="auto" w:sz="4" w:space="0"/>
              <w:left w:val="single" w:color="auto" w:sz="4" w:space="0"/>
              <w:bottom w:val="single" w:color="auto" w:sz="4" w:space="0"/>
              <w:right w:val="single" w:color="auto" w:sz="4" w:space="0"/>
            </w:tcBorders>
          </w:tcPr>
          <w:p>
            <w:pPr>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53" w:hRule="atLeast"/>
          <w:jc w:val="center"/>
        </w:trPr>
        <w:tc>
          <w:tcPr>
            <w:tcW w:w="2587" w:type="dxa"/>
            <w:tcBorders>
              <w:top w:val="single" w:color="auto" w:sz="4" w:space="0"/>
              <w:left w:val="single" w:color="auto" w:sz="4" w:space="0"/>
              <w:bottom w:val="single" w:color="auto" w:sz="4" w:space="0"/>
              <w:right w:val="single" w:color="auto" w:sz="4" w:space="0"/>
            </w:tcBorders>
          </w:tcPr>
          <w:p>
            <w:pPr>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C．磁感应线圈</w:t>
            </w:r>
          </w:p>
        </w:tc>
        <w:tc>
          <w:tcPr>
            <w:tcW w:w="4786" w:type="dxa"/>
            <w:tcBorders>
              <w:top w:val="single" w:color="auto" w:sz="4" w:space="0"/>
              <w:left w:val="single" w:color="auto" w:sz="4" w:space="0"/>
              <w:bottom w:val="single" w:color="auto" w:sz="4" w:space="0"/>
              <w:right w:val="single" w:color="auto" w:sz="4" w:space="0"/>
            </w:tcBorders>
          </w:tcPr>
          <w:p>
            <w:pPr>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有</w:t>
            </w:r>
          </w:p>
        </w:tc>
        <w:tc>
          <w:tcPr>
            <w:tcW w:w="1149" w:type="dxa"/>
            <w:tcBorders>
              <w:top w:val="single" w:color="auto" w:sz="4" w:space="0"/>
              <w:left w:val="single" w:color="auto" w:sz="4" w:space="0"/>
              <w:bottom w:val="single" w:color="auto" w:sz="4" w:space="0"/>
              <w:right w:val="single" w:color="auto" w:sz="4" w:space="0"/>
            </w:tcBorders>
          </w:tcPr>
          <w:p>
            <w:pPr>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53" w:hRule="atLeast"/>
          <w:jc w:val="center"/>
        </w:trPr>
        <w:tc>
          <w:tcPr>
            <w:tcW w:w="2587" w:type="dxa"/>
            <w:tcBorders>
              <w:top w:val="single" w:color="auto" w:sz="4" w:space="0"/>
              <w:left w:val="single" w:color="auto" w:sz="4" w:space="0"/>
              <w:bottom w:val="single" w:color="auto" w:sz="4" w:space="0"/>
              <w:right w:val="single" w:color="auto" w:sz="4" w:space="0"/>
            </w:tcBorders>
          </w:tcPr>
          <w:p>
            <w:pPr>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D.麦克风数量</w:t>
            </w:r>
          </w:p>
        </w:tc>
        <w:tc>
          <w:tcPr>
            <w:tcW w:w="4786" w:type="dxa"/>
            <w:tcBorders>
              <w:top w:val="single" w:color="auto" w:sz="4" w:space="0"/>
              <w:left w:val="single" w:color="auto" w:sz="4" w:space="0"/>
              <w:bottom w:val="single" w:color="auto" w:sz="4" w:space="0"/>
              <w:right w:val="single" w:color="auto" w:sz="4" w:space="0"/>
            </w:tcBorders>
          </w:tcPr>
          <w:p>
            <w:pPr>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w:t>
            </w:r>
            <w:r>
              <w:rPr>
                <w:rFonts w:hint="eastAsia" w:ascii="宋体" w:cs="Arial"/>
                <w:bCs/>
                <w:color w:val="000000" w:themeColor="text1"/>
                <w14:textFill>
                  <w14:solidFill>
                    <w14:schemeClr w14:val="tx1"/>
                  </w14:solidFill>
                </w14:textFill>
              </w:rPr>
              <w:t>2</w:t>
            </w:r>
          </w:p>
        </w:tc>
        <w:tc>
          <w:tcPr>
            <w:tcW w:w="1149" w:type="dxa"/>
            <w:tcBorders>
              <w:top w:val="single" w:color="auto" w:sz="4" w:space="0"/>
              <w:left w:val="single" w:color="auto" w:sz="4" w:space="0"/>
              <w:bottom w:val="single" w:color="auto" w:sz="4" w:space="0"/>
              <w:right w:val="single" w:color="auto" w:sz="4" w:space="0"/>
            </w:tcBorders>
          </w:tcPr>
          <w:p>
            <w:pPr>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93" w:hRule="atLeast"/>
          <w:jc w:val="center"/>
        </w:trPr>
        <w:tc>
          <w:tcPr>
            <w:tcW w:w="7373" w:type="dxa"/>
            <w:gridSpan w:val="2"/>
            <w:tcBorders>
              <w:top w:val="nil"/>
              <w:left w:val="single" w:color="auto" w:sz="4" w:space="0"/>
              <w:bottom w:val="single" w:color="auto" w:sz="4" w:space="0"/>
              <w:right w:val="single" w:color="auto" w:sz="4" w:space="0"/>
            </w:tcBorders>
          </w:tcPr>
          <w:p>
            <w:pPr>
              <w:widowControl/>
              <w:spacing w:line="360" w:lineRule="auto"/>
              <w:ind w:firstLine="422"/>
              <w:rPr>
                <w:rFonts w:ascii="宋体" w:cs="Arial"/>
                <w:b/>
                <w:bCs/>
                <w:color w:val="000000" w:themeColor="text1"/>
                <w14:textFill>
                  <w14:solidFill>
                    <w14:schemeClr w14:val="tx1"/>
                  </w14:solidFill>
                </w14:textFill>
              </w:rPr>
            </w:pPr>
            <w:r>
              <w:rPr>
                <w:rFonts w:hint="eastAsia" w:ascii="宋体" w:cs="Arial"/>
                <w:b/>
                <w:bCs/>
                <w:color w:val="000000" w:themeColor="text1"/>
                <w14:textFill>
                  <w14:solidFill>
                    <w14:schemeClr w14:val="tx1"/>
                  </w14:solidFill>
                </w14:textFill>
              </w:rPr>
              <w:t xml:space="preserve">2．软硬件技术 </w:t>
            </w:r>
          </w:p>
        </w:tc>
        <w:tc>
          <w:tcPr>
            <w:tcW w:w="1149" w:type="dxa"/>
            <w:tcBorders>
              <w:top w:val="nil"/>
              <w:left w:val="single" w:color="auto" w:sz="4" w:space="0"/>
              <w:bottom w:val="single" w:color="auto" w:sz="4" w:space="0"/>
              <w:right w:val="single" w:color="auto" w:sz="4" w:space="0"/>
            </w:tcBorders>
          </w:tcPr>
          <w:p>
            <w:pPr>
              <w:widowControl/>
              <w:spacing w:line="360" w:lineRule="auto"/>
              <w:ind w:firstLine="422"/>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49" w:hRule="atLeast"/>
          <w:jc w:val="center"/>
        </w:trPr>
        <w:tc>
          <w:tcPr>
            <w:tcW w:w="2587" w:type="dxa"/>
            <w:tcBorders>
              <w:top w:val="nil"/>
              <w:left w:val="single" w:color="auto" w:sz="4" w:space="0"/>
              <w:bottom w:val="single" w:color="auto" w:sz="4" w:space="0"/>
              <w:right w:val="single" w:color="auto" w:sz="4" w:space="0"/>
            </w:tcBorders>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2.1声音处理技术</w:t>
            </w:r>
          </w:p>
        </w:tc>
        <w:tc>
          <w:tcPr>
            <w:tcW w:w="4786" w:type="dxa"/>
            <w:tcBorders>
              <w:top w:val="nil"/>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p>
        </w:tc>
        <w:tc>
          <w:tcPr>
            <w:tcW w:w="1149" w:type="dxa"/>
            <w:tcBorders>
              <w:top w:val="nil"/>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94" w:hRule="atLeast"/>
          <w:jc w:val="center"/>
        </w:trPr>
        <w:tc>
          <w:tcPr>
            <w:tcW w:w="2587" w:type="dxa"/>
            <w:tcBorders>
              <w:top w:val="nil"/>
              <w:left w:val="single" w:color="auto" w:sz="4" w:space="0"/>
              <w:bottom w:val="single" w:color="auto" w:sz="4" w:space="0"/>
              <w:right w:val="single" w:color="auto" w:sz="4" w:space="0"/>
            </w:tcBorders>
          </w:tcPr>
          <w:p>
            <w:pPr>
              <w:widowControl/>
              <w:tabs>
                <w:tab w:val="left" w:pos="2145"/>
              </w:tabs>
              <w:spacing w:line="360" w:lineRule="auto"/>
              <w:ind w:firstLine="210" w:firstLineChars="10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A．输入动态范围</w:t>
            </w:r>
          </w:p>
        </w:tc>
        <w:tc>
          <w:tcPr>
            <w:tcW w:w="4786" w:type="dxa"/>
            <w:tcBorders>
              <w:top w:val="nil"/>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≥75 dB</w:t>
            </w:r>
          </w:p>
        </w:tc>
        <w:tc>
          <w:tcPr>
            <w:tcW w:w="1149" w:type="dxa"/>
            <w:tcBorders>
              <w:top w:val="nil"/>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78" w:hRule="atLeast"/>
          <w:jc w:val="center"/>
        </w:trPr>
        <w:tc>
          <w:tcPr>
            <w:tcW w:w="2587" w:type="dxa"/>
            <w:tcBorders>
              <w:top w:val="nil"/>
              <w:left w:val="single" w:color="auto" w:sz="4" w:space="0"/>
              <w:bottom w:val="single" w:color="auto" w:sz="4" w:space="0"/>
              <w:right w:val="single" w:color="auto" w:sz="4" w:space="0"/>
            </w:tcBorders>
          </w:tcPr>
          <w:p>
            <w:pPr>
              <w:widowControl/>
              <w:tabs>
                <w:tab w:val="left" w:pos="2145"/>
              </w:tabs>
              <w:spacing w:line="360" w:lineRule="auto"/>
              <w:ind w:firstLine="210" w:firstLineChars="10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 xml:space="preserve">B．自动增益控制 (AGC) </w:t>
            </w:r>
          </w:p>
        </w:tc>
        <w:tc>
          <w:tcPr>
            <w:tcW w:w="4786" w:type="dxa"/>
            <w:tcBorders>
              <w:top w:val="nil"/>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有</w:t>
            </w:r>
          </w:p>
        </w:tc>
        <w:tc>
          <w:tcPr>
            <w:tcW w:w="1149" w:type="dxa"/>
            <w:tcBorders>
              <w:top w:val="nil"/>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409" w:hRule="atLeast"/>
          <w:jc w:val="center"/>
        </w:trPr>
        <w:tc>
          <w:tcPr>
            <w:tcW w:w="2587" w:type="dxa"/>
            <w:tcBorders>
              <w:top w:val="nil"/>
              <w:left w:val="single" w:color="auto" w:sz="4" w:space="0"/>
              <w:bottom w:val="single" w:color="auto" w:sz="4" w:space="0"/>
              <w:right w:val="single" w:color="auto" w:sz="4" w:space="0"/>
            </w:tcBorders>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2.2 可记忆程序数量</w:t>
            </w:r>
          </w:p>
        </w:tc>
        <w:tc>
          <w:tcPr>
            <w:tcW w:w="4786" w:type="dxa"/>
            <w:tcBorders>
              <w:top w:val="nil"/>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≥3（根据环境可自动识别调节）</w:t>
            </w:r>
          </w:p>
        </w:tc>
        <w:tc>
          <w:tcPr>
            <w:tcW w:w="1149" w:type="dxa"/>
            <w:tcBorders>
              <w:top w:val="nil"/>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49" w:hRule="atLeast"/>
          <w:jc w:val="center"/>
        </w:trPr>
        <w:tc>
          <w:tcPr>
            <w:tcW w:w="2587" w:type="dxa"/>
            <w:tcBorders>
              <w:top w:val="nil"/>
              <w:left w:val="single" w:color="auto" w:sz="4" w:space="0"/>
              <w:bottom w:val="single" w:color="auto" w:sz="4" w:space="0"/>
              <w:right w:val="single" w:color="auto" w:sz="4" w:space="0"/>
            </w:tcBorders>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2.3故障提示</w:t>
            </w:r>
          </w:p>
        </w:tc>
        <w:tc>
          <w:tcPr>
            <w:tcW w:w="4786" w:type="dxa"/>
            <w:tcBorders>
              <w:top w:val="nil"/>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p>
        </w:tc>
        <w:tc>
          <w:tcPr>
            <w:tcW w:w="1149" w:type="dxa"/>
            <w:tcBorders>
              <w:top w:val="nil"/>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63" w:hRule="atLeast"/>
          <w:jc w:val="center"/>
        </w:trPr>
        <w:tc>
          <w:tcPr>
            <w:tcW w:w="2587" w:type="dxa"/>
            <w:tcBorders>
              <w:top w:val="nil"/>
              <w:left w:val="single" w:color="auto" w:sz="4" w:space="0"/>
              <w:bottom w:val="single" w:color="auto" w:sz="4" w:space="0"/>
              <w:right w:val="single" w:color="auto" w:sz="4" w:space="0"/>
            </w:tcBorders>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A．故障自动检测</w:t>
            </w:r>
          </w:p>
        </w:tc>
        <w:tc>
          <w:tcPr>
            <w:tcW w:w="4786" w:type="dxa"/>
            <w:tcBorders>
              <w:top w:val="nil"/>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有</w:t>
            </w:r>
          </w:p>
        </w:tc>
        <w:tc>
          <w:tcPr>
            <w:tcW w:w="1149" w:type="dxa"/>
            <w:tcBorders>
              <w:top w:val="nil"/>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408" w:hRule="atLeast"/>
          <w:jc w:val="center"/>
        </w:trPr>
        <w:tc>
          <w:tcPr>
            <w:tcW w:w="2587" w:type="dxa"/>
            <w:tcBorders>
              <w:top w:val="nil"/>
              <w:left w:val="single" w:color="auto" w:sz="4" w:space="0"/>
              <w:bottom w:val="single" w:color="auto" w:sz="4" w:space="0"/>
              <w:right w:val="single" w:color="auto" w:sz="4" w:space="0"/>
            </w:tcBorders>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B．故障指示灯</w:t>
            </w:r>
          </w:p>
        </w:tc>
        <w:tc>
          <w:tcPr>
            <w:tcW w:w="4786" w:type="dxa"/>
            <w:tcBorders>
              <w:top w:val="nil"/>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有</w:t>
            </w:r>
          </w:p>
        </w:tc>
        <w:tc>
          <w:tcPr>
            <w:tcW w:w="1149" w:type="dxa"/>
            <w:tcBorders>
              <w:top w:val="nil"/>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79" w:hRule="atLeast"/>
          <w:jc w:val="center"/>
        </w:trPr>
        <w:tc>
          <w:tcPr>
            <w:tcW w:w="7373" w:type="dxa"/>
            <w:gridSpan w:val="2"/>
            <w:tcBorders>
              <w:top w:val="nil"/>
              <w:left w:val="single" w:color="auto" w:sz="4" w:space="0"/>
              <w:bottom w:val="single" w:color="auto" w:sz="4" w:space="0"/>
              <w:right w:val="single" w:color="auto" w:sz="4" w:space="0"/>
            </w:tcBorders>
          </w:tcPr>
          <w:p>
            <w:pPr>
              <w:widowControl/>
              <w:spacing w:line="360" w:lineRule="auto"/>
              <w:ind w:firstLine="422"/>
              <w:rPr>
                <w:rFonts w:ascii="宋体" w:cs="Arial"/>
                <w:b/>
                <w:bCs/>
                <w:color w:val="000000" w:themeColor="text1"/>
                <w14:textFill>
                  <w14:solidFill>
                    <w14:schemeClr w14:val="tx1"/>
                  </w14:solidFill>
                </w14:textFill>
              </w:rPr>
            </w:pPr>
            <w:r>
              <w:rPr>
                <w:rFonts w:hint="eastAsia" w:ascii="宋体" w:cs="Arial"/>
                <w:b/>
                <w:bCs/>
                <w:color w:val="000000" w:themeColor="text1"/>
                <w14:textFill>
                  <w14:solidFill>
                    <w14:schemeClr w14:val="tx1"/>
                  </w14:solidFill>
                </w14:textFill>
              </w:rPr>
              <w:t>3．外部设备兼容</w:t>
            </w:r>
          </w:p>
        </w:tc>
        <w:tc>
          <w:tcPr>
            <w:tcW w:w="1149" w:type="dxa"/>
            <w:tcBorders>
              <w:top w:val="nil"/>
              <w:left w:val="single" w:color="auto" w:sz="4" w:space="0"/>
              <w:bottom w:val="single" w:color="auto" w:sz="4" w:space="0"/>
              <w:right w:val="single" w:color="auto" w:sz="4" w:space="0"/>
            </w:tcBorders>
          </w:tcPr>
          <w:p>
            <w:pPr>
              <w:widowControl/>
              <w:spacing w:line="360" w:lineRule="auto"/>
              <w:ind w:firstLine="422"/>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484" w:hRule="atLeast"/>
          <w:jc w:val="center"/>
        </w:trPr>
        <w:tc>
          <w:tcPr>
            <w:tcW w:w="2587" w:type="dxa"/>
            <w:tcBorders>
              <w:top w:val="nil"/>
              <w:left w:val="single" w:color="auto" w:sz="4" w:space="0"/>
              <w:bottom w:val="single" w:color="auto" w:sz="4" w:space="0"/>
              <w:right w:val="single" w:color="auto" w:sz="4" w:space="0"/>
            </w:tcBorders>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3.1 监听耳机</w:t>
            </w:r>
          </w:p>
        </w:tc>
        <w:tc>
          <w:tcPr>
            <w:tcW w:w="4786" w:type="dxa"/>
            <w:tcBorders>
              <w:top w:val="nil"/>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支持</w:t>
            </w:r>
          </w:p>
        </w:tc>
        <w:tc>
          <w:tcPr>
            <w:tcW w:w="1149" w:type="dxa"/>
            <w:tcBorders>
              <w:top w:val="nil"/>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484" w:hRule="atLeast"/>
          <w:jc w:val="center"/>
        </w:trPr>
        <w:tc>
          <w:tcPr>
            <w:tcW w:w="2587" w:type="dxa"/>
            <w:tcBorders>
              <w:top w:val="nil"/>
              <w:left w:val="single" w:color="auto" w:sz="4" w:space="0"/>
              <w:bottom w:val="single" w:color="auto" w:sz="4" w:space="0"/>
              <w:right w:val="single" w:color="auto" w:sz="4" w:space="0"/>
            </w:tcBorders>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3.2 音频导线</w:t>
            </w:r>
          </w:p>
        </w:tc>
        <w:tc>
          <w:tcPr>
            <w:tcW w:w="4786" w:type="dxa"/>
            <w:tcBorders>
              <w:top w:val="nil"/>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支持</w:t>
            </w:r>
          </w:p>
        </w:tc>
        <w:tc>
          <w:tcPr>
            <w:tcW w:w="1149" w:type="dxa"/>
            <w:tcBorders>
              <w:top w:val="nil"/>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04" w:hRule="atLeast"/>
          <w:jc w:val="center"/>
        </w:trPr>
        <w:tc>
          <w:tcPr>
            <w:tcW w:w="2587" w:type="dxa"/>
            <w:tcBorders>
              <w:top w:val="nil"/>
              <w:left w:val="single" w:color="auto" w:sz="4" w:space="0"/>
              <w:bottom w:val="single" w:color="auto" w:sz="4" w:space="0"/>
              <w:right w:val="single" w:color="auto" w:sz="4" w:space="0"/>
            </w:tcBorders>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3.3 TV/HI-FI</w:t>
            </w:r>
          </w:p>
        </w:tc>
        <w:tc>
          <w:tcPr>
            <w:tcW w:w="4786" w:type="dxa"/>
            <w:tcBorders>
              <w:top w:val="nil"/>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支持</w:t>
            </w:r>
          </w:p>
        </w:tc>
        <w:tc>
          <w:tcPr>
            <w:tcW w:w="1149" w:type="dxa"/>
            <w:tcBorders>
              <w:top w:val="nil"/>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79" w:hRule="atLeast"/>
          <w:jc w:val="center"/>
        </w:trPr>
        <w:tc>
          <w:tcPr>
            <w:tcW w:w="2587" w:type="dxa"/>
            <w:tcBorders>
              <w:top w:val="nil"/>
              <w:left w:val="single" w:color="auto" w:sz="4" w:space="0"/>
              <w:bottom w:val="single" w:color="auto" w:sz="4" w:space="0"/>
              <w:right w:val="single" w:color="auto" w:sz="4" w:space="0"/>
            </w:tcBorders>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3.4 FM调频系统</w:t>
            </w:r>
          </w:p>
        </w:tc>
        <w:tc>
          <w:tcPr>
            <w:tcW w:w="4786" w:type="dxa"/>
            <w:tcBorders>
              <w:top w:val="nil"/>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支持</w:t>
            </w:r>
          </w:p>
        </w:tc>
        <w:tc>
          <w:tcPr>
            <w:tcW w:w="1149" w:type="dxa"/>
            <w:tcBorders>
              <w:top w:val="nil"/>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49" w:hRule="atLeast"/>
          <w:jc w:val="center"/>
        </w:trPr>
        <w:tc>
          <w:tcPr>
            <w:tcW w:w="2587" w:type="dxa"/>
            <w:tcBorders>
              <w:top w:val="nil"/>
              <w:left w:val="single" w:color="auto" w:sz="4" w:space="0"/>
              <w:bottom w:val="single" w:color="auto" w:sz="4" w:space="0"/>
              <w:right w:val="single" w:color="auto" w:sz="4" w:space="0"/>
            </w:tcBorders>
          </w:tcPr>
          <w:p>
            <w:pPr>
              <w:widowControl/>
              <w:spacing w:line="360" w:lineRule="auto"/>
              <w:ind w:firstLine="422"/>
              <w:rPr>
                <w:rFonts w:ascii="宋体" w:cs="Arial"/>
                <w:b/>
                <w:bCs/>
                <w:color w:val="000000" w:themeColor="text1"/>
                <w14:textFill>
                  <w14:solidFill>
                    <w14:schemeClr w14:val="tx1"/>
                  </w14:solidFill>
                </w14:textFill>
              </w:rPr>
            </w:pPr>
            <w:r>
              <w:rPr>
                <w:rFonts w:hint="eastAsia" w:ascii="宋体" w:cs="Arial"/>
                <w:b/>
                <w:bCs/>
                <w:color w:val="000000" w:themeColor="text1"/>
                <w14:textFill>
                  <w14:solidFill>
                    <w14:schemeClr w14:val="tx1"/>
                  </w14:solidFill>
                </w14:textFill>
              </w:rPr>
              <w:t>4．其他功能</w:t>
            </w:r>
          </w:p>
        </w:tc>
        <w:tc>
          <w:tcPr>
            <w:tcW w:w="4786" w:type="dxa"/>
            <w:tcBorders>
              <w:top w:val="nil"/>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p>
        </w:tc>
        <w:tc>
          <w:tcPr>
            <w:tcW w:w="1149" w:type="dxa"/>
            <w:tcBorders>
              <w:top w:val="nil"/>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439" w:hRule="atLeast"/>
          <w:jc w:val="center"/>
        </w:trPr>
        <w:tc>
          <w:tcPr>
            <w:tcW w:w="2587" w:type="dxa"/>
            <w:tcBorders>
              <w:top w:val="single" w:color="auto" w:sz="4" w:space="0"/>
              <w:left w:val="single" w:color="auto" w:sz="4" w:space="0"/>
              <w:bottom w:val="single" w:color="auto" w:sz="4" w:space="0"/>
              <w:right w:val="single" w:color="auto" w:sz="4" w:space="0"/>
            </w:tcBorders>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4.1可充电功能</w:t>
            </w:r>
          </w:p>
        </w:tc>
        <w:tc>
          <w:tcPr>
            <w:tcW w:w="4786" w:type="dxa"/>
            <w:tcBorders>
              <w:top w:val="single" w:color="auto" w:sz="4" w:space="0"/>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提供配套的充电底座</w:t>
            </w:r>
          </w:p>
        </w:tc>
        <w:tc>
          <w:tcPr>
            <w:tcW w:w="1149" w:type="dxa"/>
            <w:tcBorders>
              <w:top w:val="single" w:color="auto" w:sz="4" w:space="0"/>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38" w:hRule="atLeast"/>
          <w:jc w:val="center"/>
        </w:trPr>
        <w:tc>
          <w:tcPr>
            <w:tcW w:w="2587" w:type="dxa"/>
            <w:tcBorders>
              <w:top w:val="single" w:color="auto" w:sz="4" w:space="0"/>
              <w:left w:val="single" w:color="auto" w:sz="4" w:space="0"/>
              <w:bottom w:val="single" w:color="auto" w:sz="4" w:space="0"/>
              <w:right w:val="single" w:color="auto" w:sz="4" w:space="0"/>
            </w:tcBorders>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4.2防静电处理功能</w:t>
            </w:r>
          </w:p>
        </w:tc>
        <w:tc>
          <w:tcPr>
            <w:tcW w:w="4786" w:type="dxa"/>
            <w:tcBorders>
              <w:top w:val="single" w:color="auto" w:sz="4" w:space="0"/>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有</w:t>
            </w:r>
          </w:p>
        </w:tc>
        <w:tc>
          <w:tcPr>
            <w:tcW w:w="1149" w:type="dxa"/>
            <w:tcBorders>
              <w:top w:val="single" w:color="auto" w:sz="4" w:space="0"/>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294" w:hRule="atLeast"/>
          <w:jc w:val="center"/>
        </w:trPr>
        <w:tc>
          <w:tcPr>
            <w:tcW w:w="2587" w:type="dxa"/>
            <w:tcBorders>
              <w:top w:val="single" w:color="auto" w:sz="4" w:space="0"/>
              <w:left w:val="single" w:color="auto" w:sz="4" w:space="0"/>
              <w:bottom w:val="single" w:color="auto" w:sz="4" w:space="0"/>
              <w:right w:val="single" w:color="auto" w:sz="4" w:space="0"/>
            </w:tcBorders>
          </w:tcPr>
          <w:p>
            <w:pPr>
              <w:widowControl/>
              <w:spacing w:line="360" w:lineRule="auto"/>
              <w:ind w:firstLine="420"/>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4.3FM连接设备</w:t>
            </w:r>
          </w:p>
        </w:tc>
        <w:tc>
          <w:tcPr>
            <w:tcW w:w="4786" w:type="dxa"/>
            <w:tcBorders>
              <w:top w:val="single" w:color="auto" w:sz="4" w:space="0"/>
              <w:left w:val="single" w:color="auto" w:sz="4" w:space="0"/>
              <w:bottom w:val="single" w:color="auto" w:sz="4" w:space="0"/>
              <w:right w:val="single" w:color="auto" w:sz="4" w:space="0"/>
            </w:tcBorders>
          </w:tcPr>
          <w:p>
            <w:pPr>
              <w:widowControl/>
              <w:spacing w:line="360" w:lineRule="auto"/>
              <w:ind w:firstLine="420"/>
              <w:jc w:val="center"/>
              <w:rPr>
                <w:rFonts w:ascii="宋体" w:cs="Arial"/>
                <w:color w:val="000000" w:themeColor="text1"/>
                <w14:textFill>
                  <w14:solidFill>
                    <w14:schemeClr w14:val="tx1"/>
                  </w14:solidFill>
                </w14:textFill>
              </w:rPr>
            </w:pPr>
            <w:r>
              <w:rPr>
                <w:rFonts w:hint="eastAsia" w:ascii="宋体" w:cs="Arial"/>
                <w:color w:val="000000" w:themeColor="text1"/>
                <w14:textFill>
                  <w14:solidFill>
                    <w14:schemeClr w14:val="tx1"/>
                  </w14:solidFill>
                </w14:textFill>
              </w:rPr>
              <w:t>需提供所投标产品配套的FM系统连接设备</w:t>
            </w:r>
          </w:p>
        </w:tc>
        <w:tc>
          <w:tcPr>
            <w:tcW w:w="1149" w:type="dxa"/>
            <w:tcBorders>
              <w:top w:val="single" w:color="auto" w:sz="4" w:space="0"/>
              <w:left w:val="single" w:color="auto" w:sz="4" w:space="0"/>
              <w:bottom w:val="single" w:color="auto" w:sz="4" w:space="0"/>
              <w:right w:val="single" w:color="auto" w:sz="4" w:space="0"/>
            </w:tcBorders>
          </w:tcPr>
          <w:p>
            <w:pPr>
              <w:widowControl/>
              <w:spacing w:line="360" w:lineRule="auto"/>
              <w:ind w:firstLine="422"/>
              <w:jc w:val="center"/>
              <w:rPr>
                <w:rFonts w:ascii="宋体" w:cs="Arial"/>
                <w:b/>
                <w:bCs/>
                <w:color w:val="000000" w:themeColor="text1"/>
                <w14:textFill>
                  <w14:solidFill>
                    <w14:schemeClr w14:val="tx1"/>
                  </w14:solidFill>
                </w14:textFill>
              </w:rPr>
            </w:pPr>
          </w:p>
        </w:tc>
      </w:tr>
    </w:tbl>
    <w:p>
      <w:pPr>
        <w:pStyle w:val="21"/>
        <w:ind w:firstLine="643"/>
        <w:rPr>
          <w:rFonts w:cs="宋体"/>
          <w:lang w:val="zh-CN"/>
        </w:rPr>
      </w:pPr>
      <w:bookmarkStart w:id="306" w:name="_Toc16236635"/>
      <w:r>
        <w:rPr>
          <w:rFonts w:hint="eastAsia" w:cs="宋体"/>
          <w:lang w:val="zh-CN"/>
        </w:rPr>
        <w:t>（三）售后服务要求</w:t>
      </w:r>
      <w:bookmarkEnd w:id="306"/>
    </w:p>
    <w:p>
      <w:pPr>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1、物品的质量技术标准按国家法律法规规定的技术标准执行。</w:t>
      </w:r>
    </w:p>
    <w:p>
      <w:pPr>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2、乙方应在供货完成后根据残疾人反馈进行必要调整。</w:t>
      </w:r>
    </w:p>
    <w:p>
      <w:pPr>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3、乙方应保证所售货物是全新、未使用过的原装合格正品，并完全符合甲方要求约定的质量、规格和性能的要求。乙方应保证其提供的货物能够正确为患者植入、在正常使用和保养条件下，在其在规定使用寿命内具有良好的性能。</w:t>
      </w:r>
    </w:p>
    <w:p>
      <w:pPr>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4、产品终身保修，免费质保期内如因产品本身质量产生问题应免费保修或者更换，质保期外，维修时只收成本费，免收其他费用。</w:t>
      </w:r>
    </w:p>
    <w:p>
      <w:pPr>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5、须建立用户信息管理系统，用户信息须及时更新。投标人须保证每年不少于1次对用户的回访，1年期满委托第三方对用户进行1次回访。投标人回访数据报买方，由买方抽查回访数据的符合程度，年度用户对售后服务满意率达95%以上。第三方回访内容与买方共同确定。</w:t>
      </w:r>
    </w:p>
    <w:p>
      <w:pPr>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6、乙方为患者交付后，在质量保质期内，乙方应对由于设计、工艺或材料的缺陷所发生的不足或故障负责维护和维修或者退换，所需费用由乙方承担。</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7、甲方收到乙方货物后，乙方应在相关部门的监督下及时验收，验收时可对不符合合同要求及样本的设备或产品拒绝接收；</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8、甲方有权监督乙方对所交付设备进行植入调试，并督导完成；</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9、甲方有权监督乙方的售后服务，并对乙方的售后服务不符合合同要求时加以指出乃至追究合同责任。</w:t>
      </w:r>
    </w:p>
    <w:p>
      <w:pPr>
        <w:spacing w:line="480" w:lineRule="exact"/>
        <w:ind w:firstLine="480"/>
        <w:rPr>
          <w:rFonts w:ascii="宋体" w:cs="宋体"/>
          <w:sz w:val="24"/>
        </w:rPr>
      </w:pPr>
      <w:r>
        <w:rPr>
          <w:rFonts w:hint="eastAsia" w:ascii="宋体" w:cs="宋体"/>
          <w:sz w:val="24"/>
        </w:rPr>
        <w:t>10、时间要求：供应商须在接到使用者产品故障通知的2日内完成检测，若产品需更换或维修，须于检测当日起向使用者提供替代产品，直至故障产品完成修复。更换或维修时间最长不得超过40日。</w:t>
      </w:r>
    </w:p>
    <w:p>
      <w:pPr>
        <w:spacing w:line="480" w:lineRule="exact"/>
        <w:ind w:firstLine="480"/>
        <w:rPr>
          <w:rFonts w:ascii="宋体" w:cs="宋体"/>
          <w:sz w:val="24"/>
        </w:rPr>
      </w:pPr>
      <w:r>
        <w:rPr>
          <w:rFonts w:hint="eastAsia" w:ascii="宋体" w:cs="宋体"/>
          <w:sz w:val="24"/>
        </w:rPr>
        <w:t>11、 费用要求：须承担使用者保修期内维修配件往返邮寄费用。保修期外须为使用者提供长期广泛而优惠的服务。</w:t>
      </w:r>
    </w:p>
    <w:p>
      <w:pPr>
        <w:spacing w:line="480" w:lineRule="exact"/>
        <w:ind w:firstLine="480"/>
        <w:rPr>
          <w:rFonts w:ascii="宋体" w:cs="宋体"/>
          <w:sz w:val="24"/>
        </w:rPr>
      </w:pPr>
      <w:r>
        <w:rPr>
          <w:rFonts w:hint="eastAsia" w:ascii="宋体" w:cs="宋体"/>
          <w:sz w:val="24"/>
        </w:rPr>
        <w:t>12、培训要求：须免费对用户进行术前人工耳蜗知识培训，产品使用、保养及常见故障的处理、术后康复指导等诸多方面的系统培训。免费编写、制作项目所需“产品使用和保养指导手册”，制作产品培训光盘。年度用户培训覆盖范围达100%。</w:t>
      </w:r>
    </w:p>
    <w:p>
      <w:pPr>
        <w:spacing w:line="360" w:lineRule="auto"/>
        <w:ind w:firstLine="480"/>
        <w:rPr>
          <w:rFonts w:ascii="宋体" w:cs="宋体"/>
          <w:sz w:val="24"/>
        </w:rPr>
      </w:pPr>
      <w:r>
        <w:rPr>
          <w:rFonts w:hint="eastAsia" w:ascii="宋体" w:cs="宋体"/>
          <w:sz w:val="24"/>
        </w:rPr>
        <w:t>13、沟通要求：须建立用户沟通、交流平台，开通24小时免费服务热线电话及网络在线咨询。</w:t>
      </w:r>
    </w:p>
    <w:p>
      <w:pPr>
        <w:spacing w:line="480" w:lineRule="exact"/>
        <w:ind w:firstLine="480"/>
        <w:rPr>
          <w:rFonts w:ascii="宋体" w:cs="宋体"/>
          <w:sz w:val="24"/>
        </w:rPr>
      </w:pPr>
      <w:r>
        <w:rPr>
          <w:rFonts w:hint="eastAsia" w:ascii="宋体" w:cs="宋体"/>
          <w:sz w:val="24"/>
        </w:rPr>
        <w:t>14、 须为买方指定地区免费提供产品的调机设备，并负责安装、调试和技术培训。</w:t>
      </w:r>
    </w:p>
    <w:p>
      <w:pPr>
        <w:spacing w:line="480" w:lineRule="exact"/>
        <w:ind w:firstLine="480"/>
        <w:rPr>
          <w:rFonts w:ascii="宋体" w:cs="宋体"/>
          <w:sz w:val="24"/>
        </w:rPr>
      </w:pPr>
      <w:r>
        <w:rPr>
          <w:rFonts w:hint="eastAsia" w:ascii="宋体" w:cs="宋体"/>
          <w:sz w:val="24"/>
        </w:rPr>
        <w:t>15、须无偿为买方指定地区的产品使用者及时提供调机服务。</w:t>
      </w:r>
    </w:p>
    <w:p>
      <w:pPr>
        <w:spacing w:line="480" w:lineRule="exact"/>
        <w:ind w:firstLine="480"/>
        <w:rPr>
          <w:rFonts w:ascii="宋体" w:cs="宋体"/>
          <w:sz w:val="24"/>
        </w:rPr>
      </w:pPr>
      <w:r>
        <w:rPr>
          <w:rFonts w:hint="eastAsia" w:ascii="宋体" w:cs="宋体"/>
          <w:sz w:val="24"/>
        </w:rPr>
        <w:t>16、须无偿参加买方组织的技术指导、辅助服务工作。</w:t>
      </w:r>
    </w:p>
    <w:p>
      <w:pPr>
        <w:ind w:firstLine="420"/>
      </w:pPr>
    </w:p>
    <w:p>
      <w:pPr>
        <w:ind w:firstLine="420"/>
      </w:pPr>
    </w:p>
    <w:sectPr>
      <w:pgSz w:w="11906" w:h="16838"/>
      <w:pgMar w:top="1247"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FZLTXHKM-Identity-H">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left="-991" w:leftChars="-472" w:firstLine="36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0" w:firstLineChars="0"/>
      <w:rPr>
        <w:rFonts w:cs="Times New Roman"/>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6D84"/>
    <w:multiLevelType w:val="singleLevel"/>
    <w:tmpl w:val="50586D84"/>
    <w:lvl w:ilvl="0" w:tentative="0">
      <w:start w:val="2"/>
      <w:numFmt w:val="decimal"/>
      <w:lvlText w:val="%1."/>
      <w:lvlJc w:val="left"/>
      <w:pPr>
        <w:tabs>
          <w:tab w:val="left" w:pos="312"/>
        </w:tabs>
      </w:p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9B11739"/>
    <w:multiLevelType w:val="singleLevel"/>
    <w:tmpl w:val="59B1173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000DBF"/>
    <w:rsid w:val="000010D2"/>
    <w:rsid w:val="00001793"/>
    <w:rsid w:val="000018A1"/>
    <w:rsid w:val="00001A28"/>
    <w:rsid w:val="00004411"/>
    <w:rsid w:val="00006063"/>
    <w:rsid w:val="00010881"/>
    <w:rsid w:val="000112F3"/>
    <w:rsid w:val="000114D4"/>
    <w:rsid w:val="00013A3F"/>
    <w:rsid w:val="000143BF"/>
    <w:rsid w:val="00016F6D"/>
    <w:rsid w:val="00017497"/>
    <w:rsid w:val="00017954"/>
    <w:rsid w:val="000228AF"/>
    <w:rsid w:val="0002371A"/>
    <w:rsid w:val="0002512D"/>
    <w:rsid w:val="0002526A"/>
    <w:rsid w:val="00026AAA"/>
    <w:rsid w:val="00030D3D"/>
    <w:rsid w:val="0003270B"/>
    <w:rsid w:val="000339B6"/>
    <w:rsid w:val="00034B31"/>
    <w:rsid w:val="00041C33"/>
    <w:rsid w:val="000437E2"/>
    <w:rsid w:val="00045CCE"/>
    <w:rsid w:val="00046248"/>
    <w:rsid w:val="000472CE"/>
    <w:rsid w:val="000500F1"/>
    <w:rsid w:val="00053078"/>
    <w:rsid w:val="000539BE"/>
    <w:rsid w:val="000558DB"/>
    <w:rsid w:val="000560F8"/>
    <w:rsid w:val="000576A2"/>
    <w:rsid w:val="00062303"/>
    <w:rsid w:val="00062DA2"/>
    <w:rsid w:val="000639E8"/>
    <w:rsid w:val="0006611C"/>
    <w:rsid w:val="0006766B"/>
    <w:rsid w:val="00070CC1"/>
    <w:rsid w:val="00071304"/>
    <w:rsid w:val="00071306"/>
    <w:rsid w:val="00072576"/>
    <w:rsid w:val="0007349C"/>
    <w:rsid w:val="0007491A"/>
    <w:rsid w:val="00074C88"/>
    <w:rsid w:val="00076527"/>
    <w:rsid w:val="00076B79"/>
    <w:rsid w:val="00077347"/>
    <w:rsid w:val="00077648"/>
    <w:rsid w:val="000858E9"/>
    <w:rsid w:val="00085C2F"/>
    <w:rsid w:val="0009171A"/>
    <w:rsid w:val="000920A8"/>
    <w:rsid w:val="00095BA2"/>
    <w:rsid w:val="000961F6"/>
    <w:rsid w:val="00096AF3"/>
    <w:rsid w:val="00096B73"/>
    <w:rsid w:val="00097BB8"/>
    <w:rsid w:val="000A027E"/>
    <w:rsid w:val="000A0ED3"/>
    <w:rsid w:val="000A275C"/>
    <w:rsid w:val="000A559F"/>
    <w:rsid w:val="000A75A3"/>
    <w:rsid w:val="000B0970"/>
    <w:rsid w:val="000B0A8D"/>
    <w:rsid w:val="000B2DE4"/>
    <w:rsid w:val="000B3C0A"/>
    <w:rsid w:val="000B5001"/>
    <w:rsid w:val="000C0345"/>
    <w:rsid w:val="000C1BBE"/>
    <w:rsid w:val="000C23DD"/>
    <w:rsid w:val="000C2795"/>
    <w:rsid w:val="000C3372"/>
    <w:rsid w:val="000C3470"/>
    <w:rsid w:val="000C5636"/>
    <w:rsid w:val="000C6156"/>
    <w:rsid w:val="000C7BD1"/>
    <w:rsid w:val="000C7CAD"/>
    <w:rsid w:val="000D0F78"/>
    <w:rsid w:val="000D1874"/>
    <w:rsid w:val="000D290E"/>
    <w:rsid w:val="000D294E"/>
    <w:rsid w:val="000D6399"/>
    <w:rsid w:val="000D783A"/>
    <w:rsid w:val="000E0883"/>
    <w:rsid w:val="000E1BBF"/>
    <w:rsid w:val="000E23EF"/>
    <w:rsid w:val="000E39A6"/>
    <w:rsid w:val="000E3C38"/>
    <w:rsid w:val="000E4BA1"/>
    <w:rsid w:val="000E69DE"/>
    <w:rsid w:val="000F0271"/>
    <w:rsid w:val="000F075A"/>
    <w:rsid w:val="000F119B"/>
    <w:rsid w:val="000F2AC3"/>
    <w:rsid w:val="000F344E"/>
    <w:rsid w:val="000F43EE"/>
    <w:rsid w:val="000F4455"/>
    <w:rsid w:val="000F622A"/>
    <w:rsid w:val="0010158E"/>
    <w:rsid w:val="001016DB"/>
    <w:rsid w:val="00101D30"/>
    <w:rsid w:val="001022E0"/>
    <w:rsid w:val="001026E4"/>
    <w:rsid w:val="00103379"/>
    <w:rsid w:val="001038B4"/>
    <w:rsid w:val="00103B35"/>
    <w:rsid w:val="00104A9C"/>
    <w:rsid w:val="0010500C"/>
    <w:rsid w:val="001106A2"/>
    <w:rsid w:val="001131E0"/>
    <w:rsid w:val="0011384B"/>
    <w:rsid w:val="00114076"/>
    <w:rsid w:val="001160B9"/>
    <w:rsid w:val="00116632"/>
    <w:rsid w:val="0011729F"/>
    <w:rsid w:val="00120506"/>
    <w:rsid w:val="001230CB"/>
    <w:rsid w:val="001232D3"/>
    <w:rsid w:val="00123494"/>
    <w:rsid w:val="001242FB"/>
    <w:rsid w:val="00124D12"/>
    <w:rsid w:val="00124E54"/>
    <w:rsid w:val="0012538F"/>
    <w:rsid w:val="00132878"/>
    <w:rsid w:val="001330E1"/>
    <w:rsid w:val="00134238"/>
    <w:rsid w:val="001357A4"/>
    <w:rsid w:val="00141184"/>
    <w:rsid w:val="00144360"/>
    <w:rsid w:val="00144C79"/>
    <w:rsid w:val="0014635F"/>
    <w:rsid w:val="0014667B"/>
    <w:rsid w:val="00146BF9"/>
    <w:rsid w:val="001514EA"/>
    <w:rsid w:val="00151FAF"/>
    <w:rsid w:val="00153C95"/>
    <w:rsid w:val="001546E0"/>
    <w:rsid w:val="00154CE8"/>
    <w:rsid w:val="001554D3"/>
    <w:rsid w:val="00157F4F"/>
    <w:rsid w:val="00157FC7"/>
    <w:rsid w:val="0016107C"/>
    <w:rsid w:val="00166ACA"/>
    <w:rsid w:val="001705A4"/>
    <w:rsid w:val="00176415"/>
    <w:rsid w:val="001776B6"/>
    <w:rsid w:val="00177972"/>
    <w:rsid w:val="001806D4"/>
    <w:rsid w:val="001817CC"/>
    <w:rsid w:val="00182711"/>
    <w:rsid w:val="00182D29"/>
    <w:rsid w:val="00182EA1"/>
    <w:rsid w:val="00184392"/>
    <w:rsid w:val="00187CC4"/>
    <w:rsid w:val="0019058B"/>
    <w:rsid w:val="001915B6"/>
    <w:rsid w:val="00192C4B"/>
    <w:rsid w:val="001959D4"/>
    <w:rsid w:val="00195F79"/>
    <w:rsid w:val="00196657"/>
    <w:rsid w:val="00197A3D"/>
    <w:rsid w:val="001A0BE3"/>
    <w:rsid w:val="001A264A"/>
    <w:rsid w:val="001A3F79"/>
    <w:rsid w:val="001A46F8"/>
    <w:rsid w:val="001A4C1B"/>
    <w:rsid w:val="001A6298"/>
    <w:rsid w:val="001A7235"/>
    <w:rsid w:val="001A72B4"/>
    <w:rsid w:val="001A74D8"/>
    <w:rsid w:val="001B084C"/>
    <w:rsid w:val="001B1174"/>
    <w:rsid w:val="001B262E"/>
    <w:rsid w:val="001B37D9"/>
    <w:rsid w:val="001B49C8"/>
    <w:rsid w:val="001B4DAF"/>
    <w:rsid w:val="001B57F3"/>
    <w:rsid w:val="001B6287"/>
    <w:rsid w:val="001B7ABA"/>
    <w:rsid w:val="001C0111"/>
    <w:rsid w:val="001C15A1"/>
    <w:rsid w:val="001C257B"/>
    <w:rsid w:val="001C2647"/>
    <w:rsid w:val="001C316E"/>
    <w:rsid w:val="001C4BBA"/>
    <w:rsid w:val="001C5B3A"/>
    <w:rsid w:val="001C7549"/>
    <w:rsid w:val="001D02B5"/>
    <w:rsid w:val="001D0342"/>
    <w:rsid w:val="001D321F"/>
    <w:rsid w:val="001D32CF"/>
    <w:rsid w:val="001D4889"/>
    <w:rsid w:val="001D6A6B"/>
    <w:rsid w:val="001D785A"/>
    <w:rsid w:val="001E15A5"/>
    <w:rsid w:val="001E1860"/>
    <w:rsid w:val="001E20FB"/>
    <w:rsid w:val="001E287B"/>
    <w:rsid w:val="001E3358"/>
    <w:rsid w:val="001E35B5"/>
    <w:rsid w:val="001E6198"/>
    <w:rsid w:val="001F0374"/>
    <w:rsid w:val="001F4F26"/>
    <w:rsid w:val="001F573A"/>
    <w:rsid w:val="001F6B1C"/>
    <w:rsid w:val="00200FC3"/>
    <w:rsid w:val="002017D5"/>
    <w:rsid w:val="00202463"/>
    <w:rsid w:val="0020603E"/>
    <w:rsid w:val="00206F86"/>
    <w:rsid w:val="00207390"/>
    <w:rsid w:val="00211267"/>
    <w:rsid w:val="00211E42"/>
    <w:rsid w:val="0021268C"/>
    <w:rsid w:val="00212DCF"/>
    <w:rsid w:val="00214153"/>
    <w:rsid w:val="0021447D"/>
    <w:rsid w:val="00216390"/>
    <w:rsid w:val="00220852"/>
    <w:rsid w:val="00221B18"/>
    <w:rsid w:val="00224DB6"/>
    <w:rsid w:val="002260DE"/>
    <w:rsid w:val="00227ECE"/>
    <w:rsid w:val="0023054E"/>
    <w:rsid w:val="00232AAD"/>
    <w:rsid w:val="00234134"/>
    <w:rsid w:val="00234A01"/>
    <w:rsid w:val="002403B4"/>
    <w:rsid w:val="0024056C"/>
    <w:rsid w:val="00240A60"/>
    <w:rsid w:val="00240B0C"/>
    <w:rsid w:val="00242819"/>
    <w:rsid w:val="0024550E"/>
    <w:rsid w:val="00245514"/>
    <w:rsid w:val="002457E2"/>
    <w:rsid w:val="0024631D"/>
    <w:rsid w:val="00247063"/>
    <w:rsid w:val="00247577"/>
    <w:rsid w:val="0025053E"/>
    <w:rsid w:val="00253F37"/>
    <w:rsid w:val="00256EF3"/>
    <w:rsid w:val="002601E0"/>
    <w:rsid w:val="00261C32"/>
    <w:rsid w:val="00262784"/>
    <w:rsid w:val="00262891"/>
    <w:rsid w:val="002634B7"/>
    <w:rsid w:val="00265B91"/>
    <w:rsid w:val="002668F1"/>
    <w:rsid w:val="00266FA2"/>
    <w:rsid w:val="002672D0"/>
    <w:rsid w:val="002705AB"/>
    <w:rsid w:val="00270A28"/>
    <w:rsid w:val="00270F1E"/>
    <w:rsid w:val="00273C35"/>
    <w:rsid w:val="00280947"/>
    <w:rsid w:val="00281EFF"/>
    <w:rsid w:val="00283DB9"/>
    <w:rsid w:val="00283E6C"/>
    <w:rsid w:val="002875AC"/>
    <w:rsid w:val="00287A2A"/>
    <w:rsid w:val="00290049"/>
    <w:rsid w:val="00294006"/>
    <w:rsid w:val="002970C9"/>
    <w:rsid w:val="002A00C1"/>
    <w:rsid w:val="002A124B"/>
    <w:rsid w:val="002A1351"/>
    <w:rsid w:val="002A136D"/>
    <w:rsid w:val="002A581A"/>
    <w:rsid w:val="002A6A50"/>
    <w:rsid w:val="002A7445"/>
    <w:rsid w:val="002A7842"/>
    <w:rsid w:val="002B30A4"/>
    <w:rsid w:val="002B56A7"/>
    <w:rsid w:val="002B5B67"/>
    <w:rsid w:val="002B74B7"/>
    <w:rsid w:val="002C3A20"/>
    <w:rsid w:val="002C5D0F"/>
    <w:rsid w:val="002C673D"/>
    <w:rsid w:val="002C758D"/>
    <w:rsid w:val="002C78FC"/>
    <w:rsid w:val="002D15C6"/>
    <w:rsid w:val="002D1CE1"/>
    <w:rsid w:val="002D2A68"/>
    <w:rsid w:val="002D2D6D"/>
    <w:rsid w:val="002D39B2"/>
    <w:rsid w:val="002D3D9A"/>
    <w:rsid w:val="002D3DE8"/>
    <w:rsid w:val="002D6DAB"/>
    <w:rsid w:val="002D6DCC"/>
    <w:rsid w:val="002E06F4"/>
    <w:rsid w:val="002E0E9D"/>
    <w:rsid w:val="002E1A72"/>
    <w:rsid w:val="002E1F9E"/>
    <w:rsid w:val="002E2AB5"/>
    <w:rsid w:val="002E2C66"/>
    <w:rsid w:val="002E6660"/>
    <w:rsid w:val="002F021D"/>
    <w:rsid w:val="002F1EC1"/>
    <w:rsid w:val="002F2A42"/>
    <w:rsid w:val="002F4972"/>
    <w:rsid w:val="002F5271"/>
    <w:rsid w:val="002F7C6B"/>
    <w:rsid w:val="00301EAA"/>
    <w:rsid w:val="003038A3"/>
    <w:rsid w:val="0030518E"/>
    <w:rsid w:val="0030605D"/>
    <w:rsid w:val="003063DB"/>
    <w:rsid w:val="0031136B"/>
    <w:rsid w:val="00311C7A"/>
    <w:rsid w:val="00312C60"/>
    <w:rsid w:val="00312E29"/>
    <w:rsid w:val="00314825"/>
    <w:rsid w:val="00315945"/>
    <w:rsid w:val="0032212C"/>
    <w:rsid w:val="00324913"/>
    <w:rsid w:val="0032659F"/>
    <w:rsid w:val="00327F22"/>
    <w:rsid w:val="00330682"/>
    <w:rsid w:val="00333BF4"/>
    <w:rsid w:val="003422E4"/>
    <w:rsid w:val="00345BB0"/>
    <w:rsid w:val="00346A16"/>
    <w:rsid w:val="00347259"/>
    <w:rsid w:val="0034737A"/>
    <w:rsid w:val="00350363"/>
    <w:rsid w:val="00350B4E"/>
    <w:rsid w:val="0035127C"/>
    <w:rsid w:val="00352237"/>
    <w:rsid w:val="00352435"/>
    <w:rsid w:val="0035427A"/>
    <w:rsid w:val="003552A4"/>
    <w:rsid w:val="00360412"/>
    <w:rsid w:val="003608B9"/>
    <w:rsid w:val="00361C92"/>
    <w:rsid w:val="00363301"/>
    <w:rsid w:val="00367987"/>
    <w:rsid w:val="00371372"/>
    <w:rsid w:val="0037163E"/>
    <w:rsid w:val="003727B3"/>
    <w:rsid w:val="00372989"/>
    <w:rsid w:val="0037333C"/>
    <w:rsid w:val="00373435"/>
    <w:rsid w:val="003739C8"/>
    <w:rsid w:val="00373BC0"/>
    <w:rsid w:val="003751CD"/>
    <w:rsid w:val="0037648D"/>
    <w:rsid w:val="003769D5"/>
    <w:rsid w:val="00377AD4"/>
    <w:rsid w:val="0038230A"/>
    <w:rsid w:val="00382414"/>
    <w:rsid w:val="00383965"/>
    <w:rsid w:val="00384589"/>
    <w:rsid w:val="00384DFE"/>
    <w:rsid w:val="00386565"/>
    <w:rsid w:val="00386A2E"/>
    <w:rsid w:val="003873A3"/>
    <w:rsid w:val="003874DF"/>
    <w:rsid w:val="003878C8"/>
    <w:rsid w:val="003908C3"/>
    <w:rsid w:val="00390945"/>
    <w:rsid w:val="00391E6A"/>
    <w:rsid w:val="003959C0"/>
    <w:rsid w:val="00395FB2"/>
    <w:rsid w:val="00396149"/>
    <w:rsid w:val="003A0FFF"/>
    <w:rsid w:val="003A1800"/>
    <w:rsid w:val="003A1E10"/>
    <w:rsid w:val="003A2515"/>
    <w:rsid w:val="003A31AC"/>
    <w:rsid w:val="003A436E"/>
    <w:rsid w:val="003A76BB"/>
    <w:rsid w:val="003B0208"/>
    <w:rsid w:val="003B1C46"/>
    <w:rsid w:val="003B2DF5"/>
    <w:rsid w:val="003B739D"/>
    <w:rsid w:val="003B779F"/>
    <w:rsid w:val="003C343F"/>
    <w:rsid w:val="003C4228"/>
    <w:rsid w:val="003C43BD"/>
    <w:rsid w:val="003C5823"/>
    <w:rsid w:val="003C5892"/>
    <w:rsid w:val="003C75CD"/>
    <w:rsid w:val="003C7EBB"/>
    <w:rsid w:val="003D0A55"/>
    <w:rsid w:val="003D10CB"/>
    <w:rsid w:val="003D114E"/>
    <w:rsid w:val="003D1754"/>
    <w:rsid w:val="003D206D"/>
    <w:rsid w:val="003D31C6"/>
    <w:rsid w:val="003D40FD"/>
    <w:rsid w:val="003D4542"/>
    <w:rsid w:val="003D476E"/>
    <w:rsid w:val="003D5291"/>
    <w:rsid w:val="003D55B7"/>
    <w:rsid w:val="003D5AB3"/>
    <w:rsid w:val="003D5DF0"/>
    <w:rsid w:val="003D6E50"/>
    <w:rsid w:val="003D6F1E"/>
    <w:rsid w:val="003D7754"/>
    <w:rsid w:val="003E1401"/>
    <w:rsid w:val="003E1ECF"/>
    <w:rsid w:val="003E3885"/>
    <w:rsid w:val="003E3FE9"/>
    <w:rsid w:val="003E4ECD"/>
    <w:rsid w:val="003E6B92"/>
    <w:rsid w:val="003F0BE8"/>
    <w:rsid w:val="003F23C3"/>
    <w:rsid w:val="003F4EBF"/>
    <w:rsid w:val="003F551A"/>
    <w:rsid w:val="003F5582"/>
    <w:rsid w:val="003F5700"/>
    <w:rsid w:val="003F687C"/>
    <w:rsid w:val="003F75D2"/>
    <w:rsid w:val="00404C1F"/>
    <w:rsid w:val="004078B7"/>
    <w:rsid w:val="00410959"/>
    <w:rsid w:val="00411537"/>
    <w:rsid w:val="00413172"/>
    <w:rsid w:val="004140C3"/>
    <w:rsid w:val="00416B63"/>
    <w:rsid w:val="00417ABE"/>
    <w:rsid w:val="004267C1"/>
    <w:rsid w:val="00426E0C"/>
    <w:rsid w:val="004272DD"/>
    <w:rsid w:val="00427436"/>
    <w:rsid w:val="00427C03"/>
    <w:rsid w:val="00427D4C"/>
    <w:rsid w:val="00430CE1"/>
    <w:rsid w:val="00432876"/>
    <w:rsid w:val="00432C68"/>
    <w:rsid w:val="00434446"/>
    <w:rsid w:val="0043539C"/>
    <w:rsid w:val="00441D71"/>
    <w:rsid w:val="0044220B"/>
    <w:rsid w:val="004435AA"/>
    <w:rsid w:val="004458D6"/>
    <w:rsid w:val="0044679C"/>
    <w:rsid w:val="00446A9B"/>
    <w:rsid w:val="00447EBB"/>
    <w:rsid w:val="00451C94"/>
    <w:rsid w:val="00451EC9"/>
    <w:rsid w:val="00453997"/>
    <w:rsid w:val="0045634F"/>
    <w:rsid w:val="0045648F"/>
    <w:rsid w:val="00456DC7"/>
    <w:rsid w:val="00460226"/>
    <w:rsid w:val="004604C9"/>
    <w:rsid w:val="004611A8"/>
    <w:rsid w:val="00461A5A"/>
    <w:rsid w:val="00463225"/>
    <w:rsid w:val="00463695"/>
    <w:rsid w:val="0046388D"/>
    <w:rsid w:val="0046546B"/>
    <w:rsid w:val="00465CB0"/>
    <w:rsid w:val="004708D4"/>
    <w:rsid w:val="004724D2"/>
    <w:rsid w:val="0047290F"/>
    <w:rsid w:val="0047373B"/>
    <w:rsid w:val="00475031"/>
    <w:rsid w:val="00476B6B"/>
    <w:rsid w:val="00477CF6"/>
    <w:rsid w:val="00482823"/>
    <w:rsid w:val="00483213"/>
    <w:rsid w:val="00484ADF"/>
    <w:rsid w:val="00486243"/>
    <w:rsid w:val="00487643"/>
    <w:rsid w:val="00487F17"/>
    <w:rsid w:val="00490347"/>
    <w:rsid w:val="0049056C"/>
    <w:rsid w:val="00490DCF"/>
    <w:rsid w:val="004923EE"/>
    <w:rsid w:val="00493E72"/>
    <w:rsid w:val="00495681"/>
    <w:rsid w:val="004956A4"/>
    <w:rsid w:val="0049659C"/>
    <w:rsid w:val="004A034C"/>
    <w:rsid w:val="004A055B"/>
    <w:rsid w:val="004A0D64"/>
    <w:rsid w:val="004A135C"/>
    <w:rsid w:val="004A2234"/>
    <w:rsid w:val="004A35C4"/>
    <w:rsid w:val="004A3C84"/>
    <w:rsid w:val="004A3D7D"/>
    <w:rsid w:val="004A3D9F"/>
    <w:rsid w:val="004A6921"/>
    <w:rsid w:val="004A6F57"/>
    <w:rsid w:val="004A718E"/>
    <w:rsid w:val="004A79F5"/>
    <w:rsid w:val="004B0FBB"/>
    <w:rsid w:val="004B402E"/>
    <w:rsid w:val="004B4A33"/>
    <w:rsid w:val="004B5826"/>
    <w:rsid w:val="004B6FFB"/>
    <w:rsid w:val="004C3198"/>
    <w:rsid w:val="004C3561"/>
    <w:rsid w:val="004C5A48"/>
    <w:rsid w:val="004C6627"/>
    <w:rsid w:val="004C6F29"/>
    <w:rsid w:val="004C734B"/>
    <w:rsid w:val="004C78AB"/>
    <w:rsid w:val="004C79FA"/>
    <w:rsid w:val="004D076C"/>
    <w:rsid w:val="004D1F08"/>
    <w:rsid w:val="004D2F81"/>
    <w:rsid w:val="004D3D0F"/>
    <w:rsid w:val="004D47AE"/>
    <w:rsid w:val="004D564A"/>
    <w:rsid w:val="004D5D81"/>
    <w:rsid w:val="004D6416"/>
    <w:rsid w:val="004D70B4"/>
    <w:rsid w:val="004D7EF9"/>
    <w:rsid w:val="004E2627"/>
    <w:rsid w:val="004F03CA"/>
    <w:rsid w:val="004F0E46"/>
    <w:rsid w:val="004F259A"/>
    <w:rsid w:val="004F3810"/>
    <w:rsid w:val="004F3A71"/>
    <w:rsid w:val="004F4551"/>
    <w:rsid w:val="004F4D5E"/>
    <w:rsid w:val="004F6363"/>
    <w:rsid w:val="004F7AE8"/>
    <w:rsid w:val="005009F0"/>
    <w:rsid w:val="00500C1C"/>
    <w:rsid w:val="00500FD4"/>
    <w:rsid w:val="00501F30"/>
    <w:rsid w:val="005022EF"/>
    <w:rsid w:val="00502F6A"/>
    <w:rsid w:val="0050794E"/>
    <w:rsid w:val="0051137A"/>
    <w:rsid w:val="0051171B"/>
    <w:rsid w:val="0051181B"/>
    <w:rsid w:val="00511AC1"/>
    <w:rsid w:val="00513CFF"/>
    <w:rsid w:val="005140E0"/>
    <w:rsid w:val="00515CA8"/>
    <w:rsid w:val="0051628C"/>
    <w:rsid w:val="005173D5"/>
    <w:rsid w:val="0051760B"/>
    <w:rsid w:val="00517A51"/>
    <w:rsid w:val="0052067B"/>
    <w:rsid w:val="00522DAF"/>
    <w:rsid w:val="00527343"/>
    <w:rsid w:val="0053106B"/>
    <w:rsid w:val="0053197A"/>
    <w:rsid w:val="00532190"/>
    <w:rsid w:val="0053367E"/>
    <w:rsid w:val="00534A51"/>
    <w:rsid w:val="005351FC"/>
    <w:rsid w:val="00535E3E"/>
    <w:rsid w:val="00540A4B"/>
    <w:rsid w:val="005412AC"/>
    <w:rsid w:val="00541AB3"/>
    <w:rsid w:val="00541CC1"/>
    <w:rsid w:val="00541DE4"/>
    <w:rsid w:val="00547098"/>
    <w:rsid w:val="005513FC"/>
    <w:rsid w:val="00553025"/>
    <w:rsid w:val="00553E4C"/>
    <w:rsid w:val="005542E6"/>
    <w:rsid w:val="00555BF9"/>
    <w:rsid w:val="0055660A"/>
    <w:rsid w:val="00560D0B"/>
    <w:rsid w:val="00563748"/>
    <w:rsid w:val="00563B8B"/>
    <w:rsid w:val="00563EA2"/>
    <w:rsid w:val="00565530"/>
    <w:rsid w:val="00566387"/>
    <w:rsid w:val="005673E3"/>
    <w:rsid w:val="00567F3C"/>
    <w:rsid w:val="00570557"/>
    <w:rsid w:val="0057065E"/>
    <w:rsid w:val="00572284"/>
    <w:rsid w:val="00572311"/>
    <w:rsid w:val="00572B34"/>
    <w:rsid w:val="00572CF3"/>
    <w:rsid w:val="00573154"/>
    <w:rsid w:val="00573B6D"/>
    <w:rsid w:val="00575945"/>
    <w:rsid w:val="00575BE8"/>
    <w:rsid w:val="00575DCD"/>
    <w:rsid w:val="00577AF7"/>
    <w:rsid w:val="00577DF9"/>
    <w:rsid w:val="00580D55"/>
    <w:rsid w:val="00584C01"/>
    <w:rsid w:val="00585598"/>
    <w:rsid w:val="00586F0F"/>
    <w:rsid w:val="00590544"/>
    <w:rsid w:val="005907B6"/>
    <w:rsid w:val="00591111"/>
    <w:rsid w:val="00591260"/>
    <w:rsid w:val="0059209F"/>
    <w:rsid w:val="00594786"/>
    <w:rsid w:val="00595DE9"/>
    <w:rsid w:val="00595E96"/>
    <w:rsid w:val="0059695D"/>
    <w:rsid w:val="005A00DD"/>
    <w:rsid w:val="005A0E0E"/>
    <w:rsid w:val="005A3A00"/>
    <w:rsid w:val="005A3A3B"/>
    <w:rsid w:val="005B02B9"/>
    <w:rsid w:val="005B1276"/>
    <w:rsid w:val="005B179B"/>
    <w:rsid w:val="005B1CCA"/>
    <w:rsid w:val="005B1EB7"/>
    <w:rsid w:val="005B1EBD"/>
    <w:rsid w:val="005B3BB3"/>
    <w:rsid w:val="005B450D"/>
    <w:rsid w:val="005B5362"/>
    <w:rsid w:val="005B5368"/>
    <w:rsid w:val="005B7228"/>
    <w:rsid w:val="005B7D91"/>
    <w:rsid w:val="005C1050"/>
    <w:rsid w:val="005C4F3D"/>
    <w:rsid w:val="005C6433"/>
    <w:rsid w:val="005C6B39"/>
    <w:rsid w:val="005D0467"/>
    <w:rsid w:val="005D2C82"/>
    <w:rsid w:val="005D39D7"/>
    <w:rsid w:val="005D44A3"/>
    <w:rsid w:val="005D588B"/>
    <w:rsid w:val="005D77AE"/>
    <w:rsid w:val="005D7DBF"/>
    <w:rsid w:val="005E134E"/>
    <w:rsid w:val="005E2A82"/>
    <w:rsid w:val="005E323F"/>
    <w:rsid w:val="005E5B40"/>
    <w:rsid w:val="005F148A"/>
    <w:rsid w:val="005F20A2"/>
    <w:rsid w:val="005F519F"/>
    <w:rsid w:val="005F6130"/>
    <w:rsid w:val="00601A46"/>
    <w:rsid w:val="00602AE8"/>
    <w:rsid w:val="006067FF"/>
    <w:rsid w:val="00613E66"/>
    <w:rsid w:val="00613FE5"/>
    <w:rsid w:val="00614292"/>
    <w:rsid w:val="00614E2B"/>
    <w:rsid w:val="0061523D"/>
    <w:rsid w:val="0061790E"/>
    <w:rsid w:val="00620771"/>
    <w:rsid w:val="00623201"/>
    <w:rsid w:val="00624094"/>
    <w:rsid w:val="00624187"/>
    <w:rsid w:val="0062490B"/>
    <w:rsid w:val="00624D18"/>
    <w:rsid w:val="00625244"/>
    <w:rsid w:val="006259C6"/>
    <w:rsid w:val="006262B2"/>
    <w:rsid w:val="00626878"/>
    <w:rsid w:val="00632C75"/>
    <w:rsid w:val="00632F7A"/>
    <w:rsid w:val="00634D7C"/>
    <w:rsid w:val="0063548D"/>
    <w:rsid w:val="00640719"/>
    <w:rsid w:val="00640D66"/>
    <w:rsid w:val="00647B76"/>
    <w:rsid w:val="00650D9D"/>
    <w:rsid w:val="00650E68"/>
    <w:rsid w:val="00651674"/>
    <w:rsid w:val="00651F55"/>
    <w:rsid w:val="00653A0F"/>
    <w:rsid w:val="00653EAB"/>
    <w:rsid w:val="00654664"/>
    <w:rsid w:val="00660422"/>
    <w:rsid w:val="00667A6E"/>
    <w:rsid w:val="00670E56"/>
    <w:rsid w:val="00671BFF"/>
    <w:rsid w:val="0068145F"/>
    <w:rsid w:val="0068423C"/>
    <w:rsid w:val="00686C16"/>
    <w:rsid w:val="00687B1C"/>
    <w:rsid w:val="006933E6"/>
    <w:rsid w:val="006959CE"/>
    <w:rsid w:val="00695CE5"/>
    <w:rsid w:val="006A174D"/>
    <w:rsid w:val="006A2503"/>
    <w:rsid w:val="006A2628"/>
    <w:rsid w:val="006A4827"/>
    <w:rsid w:val="006A5635"/>
    <w:rsid w:val="006A5E7C"/>
    <w:rsid w:val="006A71A9"/>
    <w:rsid w:val="006A73F3"/>
    <w:rsid w:val="006A75F9"/>
    <w:rsid w:val="006A7864"/>
    <w:rsid w:val="006B070D"/>
    <w:rsid w:val="006B0B8B"/>
    <w:rsid w:val="006B0F5A"/>
    <w:rsid w:val="006B174E"/>
    <w:rsid w:val="006B1913"/>
    <w:rsid w:val="006B1F7D"/>
    <w:rsid w:val="006B1FEF"/>
    <w:rsid w:val="006B42BD"/>
    <w:rsid w:val="006B7ABE"/>
    <w:rsid w:val="006B7FFC"/>
    <w:rsid w:val="006C0880"/>
    <w:rsid w:val="006C20BB"/>
    <w:rsid w:val="006C337E"/>
    <w:rsid w:val="006C4DDD"/>
    <w:rsid w:val="006C5B8E"/>
    <w:rsid w:val="006D4628"/>
    <w:rsid w:val="006D47CD"/>
    <w:rsid w:val="006D5153"/>
    <w:rsid w:val="006D6CB0"/>
    <w:rsid w:val="006E053C"/>
    <w:rsid w:val="006E083F"/>
    <w:rsid w:val="006E1363"/>
    <w:rsid w:val="006E1D48"/>
    <w:rsid w:val="006E2143"/>
    <w:rsid w:val="006E276D"/>
    <w:rsid w:val="006E29CB"/>
    <w:rsid w:val="006E3483"/>
    <w:rsid w:val="006E3EBE"/>
    <w:rsid w:val="006E6592"/>
    <w:rsid w:val="006E793A"/>
    <w:rsid w:val="006E7B66"/>
    <w:rsid w:val="006F00B0"/>
    <w:rsid w:val="006F0E73"/>
    <w:rsid w:val="006F0FF6"/>
    <w:rsid w:val="006F1430"/>
    <w:rsid w:val="006F250C"/>
    <w:rsid w:val="006F2555"/>
    <w:rsid w:val="006F258A"/>
    <w:rsid w:val="006F4481"/>
    <w:rsid w:val="006F74C9"/>
    <w:rsid w:val="006F7AC4"/>
    <w:rsid w:val="0070115F"/>
    <w:rsid w:val="00706EAD"/>
    <w:rsid w:val="0071274D"/>
    <w:rsid w:val="00715A28"/>
    <w:rsid w:val="0071640D"/>
    <w:rsid w:val="007167C0"/>
    <w:rsid w:val="00717522"/>
    <w:rsid w:val="007209FB"/>
    <w:rsid w:val="0072102B"/>
    <w:rsid w:val="007213BD"/>
    <w:rsid w:val="00724D2B"/>
    <w:rsid w:val="00726D60"/>
    <w:rsid w:val="00731EF1"/>
    <w:rsid w:val="00732003"/>
    <w:rsid w:val="007328ED"/>
    <w:rsid w:val="00734FC4"/>
    <w:rsid w:val="007365C7"/>
    <w:rsid w:val="007369B7"/>
    <w:rsid w:val="00740483"/>
    <w:rsid w:val="007439CB"/>
    <w:rsid w:val="00743A32"/>
    <w:rsid w:val="00744529"/>
    <w:rsid w:val="00744BF5"/>
    <w:rsid w:val="00746058"/>
    <w:rsid w:val="00750B2B"/>
    <w:rsid w:val="0075138B"/>
    <w:rsid w:val="00751E70"/>
    <w:rsid w:val="00751FA1"/>
    <w:rsid w:val="0075517B"/>
    <w:rsid w:val="0075530D"/>
    <w:rsid w:val="00760241"/>
    <w:rsid w:val="007602F4"/>
    <w:rsid w:val="007608B5"/>
    <w:rsid w:val="007612E6"/>
    <w:rsid w:val="0076250B"/>
    <w:rsid w:val="00764665"/>
    <w:rsid w:val="00765F13"/>
    <w:rsid w:val="007716DB"/>
    <w:rsid w:val="00771EF0"/>
    <w:rsid w:val="00775F7D"/>
    <w:rsid w:val="00777613"/>
    <w:rsid w:val="00781894"/>
    <w:rsid w:val="00783F10"/>
    <w:rsid w:val="00786621"/>
    <w:rsid w:val="00787979"/>
    <w:rsid w:val="00790768"/>
    <w:rsid w:val="007912C2"/>
    <w:rsid w:val="00791C8A"/>
    <w:rsid w:val="00792E1A"/>
    <w:rsid w:val="00797A73"/>
    <w:rsid w:val="007A0098"/>
    <w:rsid w:val="007A07E9"/>
    <w:rsid w:val="007A17B0"/>
    <w:rsid w:val="007A1B47"/>
    <w:rsid w:val="007A414A"/>
    <w:rsid w:val="007A5332"/>
    <w:rsid w:val="007A732C"/>
    <w:rsid w:val="007A7BF5"/>
    <w:rsid w:val="007B0AB8"/>
    <w:rsid w:val="007B27D2"/>
    <w:rsid w:val="007B28B0"/>
    <w:rsid w:val="007B3162"/>
    <w:rsid w:val="007B3CA4"/>
    <w:rsid w:val="007B53FD"/>
    <w:rsid w:val="007B5EFC"/>
    <w:rsid w:val="007B6598"/>
    <w:rsid w:val="007B6CDF"/>
    <w:rsid w:val="007B72B4"/>
    <w:rsid w:val="007B7D6C"/>
    <w:rsid w:val="007C1542"/>
    <w:rsid w:val="007C2610"/>
    <w:rsid w:val="007C49FA"/>
    <w:rsid w:val="007C623B"/>
    <w:rsid w:val="007C62BA"/>
    <w:rsid w:val="007C7A3C"/>
    <w:rsid w:val="007C7E04"/>
    <w:rsid w:val="007D03EA"/>
    <w:rsid w:val="007D1A6F"/>
    <w:rsid w:val="007D3828"/>
    <w:rsid w:val="007D4146"/>
    <w:rsid w:val="007D4E93"/>
    <w:rsid w:val="007D70B3"/>
    <w:rsid w:val="007D7320"/>
    <w:rsid w:val="007D7A1B"/>
    <w:rsid w:val="007E04D2"/>
    <w:rsid w:val="007E0926"/>
    <w:rsid w:val="007E1040"/>
    <w:rsid w:val="007E2D76"/>
    <w:rsid w:val="007E76B4"/>
    <w:rsid w:val="007F07B8"/>
    <w:rsid w:val="007F1389"/>
    <w:rsid w:val="007F1A96"/>
    <w:rsid w:val="007F2585"/>
    <w:rsid w:val="007F38B3"/>
    <w:rsid w:val="007F6DE6"/>
    <w:rsid w:val="007F7B63"/>
    <w:rsid w:val="00800146"/>
    <w:rsid w:val="00800BF1"/>
    <w:rsid w:val="00804C5D"/>
    <w:rsid w:val="008066E1"/>
    <w:rsid w:val="0081024A"/>
    <w:rsid w:val="0081052C"/>
    <w:rsid w:val="008120C5"/>
    <w:rsid w:val="00813E07"/>
    <w:rsid w:val="00816F81"/>
    <w:rsid w:val="008237C5"/>
    <w:rsid w:val="0082487C"/>
    <w:rsid w:val="00824D75"/>
    <w:rsid w:val="00831174"/>
    <w:rsid w:val="00833660"/>
    <w:rsid w:val="008355C4"/>
    <w:rsid w:val="00835D34"/>
    <w:rsid w:val="00837320"/>
    <w:rsid w:val="00841D04"/>
    <w:rsid w:val="0084274E"/>
    <w:rsid w:val="008432D4"/>
    <w:rsid w:val="00844962"/>
    <w:rsid w:val="008449A2"/>
    <w:rsid w:val="00844BED"/>
    <w:rsid w:val="00844D71"/>
    <w:rsid w:val="00845675"/>
    <w:rsid w:val="00845F95"/>
    <w:rsid w:val="00846D01"/>
    <w:rsid w:val="00850E7C"/>
    <w:rsid w:val="00851866"/>
    <w:rsid w:val="0085219B"/>
    <w:rsid w:val="00852485"/>
    <w:rsid w:val="008531D1"/>
    <w:rsid w:val="00854402"/>
    <w:rsid w:val="00856676"/>
    <w:rsid w:val="008572DC"/>
    <w:rsid w:val="00857965"/>
    <w:rsid w:val="00860A53"/>
    <w:rsid w:val="00862284"/>
    <w:rsid w:val="00862B27"/>
    <w:rsid w:val="00862BC8"/>
    <w:rsid w:val="00863FA1"/>
    <w:rsid w:val="008676D4"/>
    <w:rsid w:val="00870AF7"/>
    <w:rsid w:val="00870D90"/>
    <w:rsid w:val="00872A1D"/>
    <w:rsid w:val="00873261"/>
    <w:rsid w:val="00873295"/>
    <w:rsid w:val="00873914"/>
    <w:rsid w:val="00873B1A"/>
    <w:rsid w:val="00873D53"/>
    <w:rsid w:val="0087537E"/>
    <w:rsid w:val="008770FA"/>
    <w:rsid w:val="008800FA"/>
    <w:rsid w:val="0088155D"/>
    <w:rsid w:val="0088339E"/>
    <w:rsid w:val="00884896"/>
    <w:rsid w:val="00885CA3"/>
    <w:rsid w:val="00887152"/>
    <w:rsid w:val="00887176"/>
    <w:rsid w:val="00892785"/>
    <w:rsid w:val="00893730"/>
    <w:rsid w:val="0089790D"/>
    <w:rsid w:val="00897AEB"/>
    <w:rsid w:val="00897B5F"/>
    <w:rsid w:val="008A17B0"/>
    <w:rsid w:val="008A17D1"/>
    <w:rsid w:val="008A2380"/>
    <w:rsid w:val="008A2712"/>
    <w:rsid w:val="008A2C50"/>
    <w:rsid w:val="008A64AC"/>
    <w:rsid w:val="008A6E59"/>
    <w:rsid w:val="008A7054"/>
    <w:rsid w:val="008B2F76"/>
    <w:rsid w:val="008B403A"/>
    <w:rsid w:val="008B688A"/>
    <w:rsid w:val="008B6AA8"/>
    <w:rsid w:val="008B6EAA"/>
    <w:rsid w:val="008B79AB"/>
    <w:rsid w:val="008C3301"/>
    <w:rsid w:val="008C5047"/>
    <w:rsid w:val="008C7E81"/>
    <w:rsid w:val="008D07E5"/>
    <w:rsid w:val="008D22FA"/>
    <w:rsid w:val="008D3654"/>
    <w:rsid w:val="008D3C6F"/>
    <w:rsid w:val="008D5038"/>
    <w:rsid w:val="008D73F0"/>
    <w:rsid w:val="008E0479"/>
    <w:rsid w:val="008E2DCB"/>
    <w:rsid w:val="008E3CD4"/>
    <w:rsid w:val="008E6990"/>
    <w:rsid w:val="008E7ECB"/>
    <w:rsid w:val="008E7F5B"/>
    <w:rsid w:val="008F539E"/>
    <w:rsid w:val="008F7A15"/>
    <w:rsid w:val="009017DA"/>
    <w:rsid w:val="00902B9D"/>
    <w:rsid w:val="009035E0"/>
    <w:rsid w:val="009059DE"/>
    <w:rsid w:val="009073E1"/>
    <w:rsid w:val="009102BD"/>
    <w:rsid w:val="00910B77"/>
    <w:rsid w:val="00913170"/>
    <w:rsid w:val="00915220"/>
    <w:rsid w:val="00915B01"/>
    <w:rsid w:val="00915D93"/>
    <w:rsid w:val="00917FF8"/>
    <w:rsid w:val="009253D7"/>
    <w:rsid w:val="009268EA"/>
    <w:rsid w:val="00927F3B"/>
    <w:rsid w:val="009315FC"/>
    <w:rsid w:val="0093287A"/>
    <w:rsid w:val="009339B2"/>
    <w:rsid w:val="00937733"/>
    <w:rsid w:val="00937EAF"/>
    <w:rsid w:val="00940B8C"/>
    <w:rsid w:val="00942760"/>
    <w:rsid w:val="00942855"/>
    <w:rsid w:val="00943F4F"/>
    <w:rsid w:val="009470DA"/>
    <w:rsid w:val="00947291"/>
    <w:rsid w:val="00951397"/>
    <w:rsid w:val="0095482E"/>
    <w:rsid w:val="00955AE0"/>
    <w:rsid w:val="00960BA9"/>
    <w:rsid w:val="00960E0D"/>
    <w:rsid w:val="009631F9"/>
    <w:rsid w:val="0096428D"/>
    <w:rsid w:val="00973162"/>
    <w:rsid w:val="009748A9"/>
    <w:rsid w:val="00976482"/>
    <w:rsid w:val="009768CD"/>
    <w:rsid w:val="009817D7"/>
    <w:rsid w:val="00982354"/>
    <w:rsid w:val="0098298A"/>
    <w:rsid w:val="00983756"/>
    <w:rsid w:val="009867EF"/>
    <w:rsid w:val="00987102"/>
    <w:rsid w:val="0098734A"/>
    <w:rsid w:val="00990239"/>
    <w:rsid w:val="00990818"/>
    <w:rsid w:val="00991A55"/>
    <w:rsid w:val="00992309"/>
    <w:rsid w:val="0099585F"/>
    <w:rsid w:val="0099638A"/>
    <w:rsid w:val="009975A3"/>
    <w:rsid w:val="00997A45"/>
    <w:rsid w:val="009A1DCB"/>
    <w:rsid w:val="009A3279"/>
    <w:rsid w:val="009A516F"/>
    <w:rsid w:val="009A5F16"/>
    <w:rsid w:val="009A6BCE"/>
    <w:rsid w:val="009B060A"/>
    <w:rsid w:val="009B280B"/>
    <w:rsid w:val="009B3578"/>
    <w:rsid w:val="009B3F0A"/>
    <w:rsid w:val="009B6FDF"/>
    <w:rsid w:val="009B7812"/>
    <w:rsid w:val="009C1317"/>
    <w:rsid w:val="009C2A61"/>
    <w:rsid w:val="009C310D"/>
    <w:rsid w:val="009C5855"/>
    <w:rsid w:val="009D14B6"/>
    <w:rsid w:val="009D3102"/>
    <w:rsid w:val="009D48BD"/>
    <w:rsid w:val="009D4EF9"/>
    <w:rsid w:val="009D6385"/>
    <w:rsid w:val="009D6B4E"/>
    <w:rsid w:val="009E0284"/>
    <w:rsid w:val="009E02DC"/>
    <w:rsid w:val="009E3F69"/>
    <w:rsid w:val="009E64EC"/>
    <w:rsid w:val="009E7CC3"/>
    <w:rsid w:val="009E7F11"/>
    <w:rsid w:val="009E7F42"/>
    <w:rsid w:val="009F0A4F"/>
    <w:rsid w:val="009F36C2"/>
    <w:rsid w:val="009F3847"/>
    <w:rsid w:val="009F42D0"/>
    <w:rsid w:val="009F4C3F"/>
    <w:rsid w:val="009F5C1B"/>
    <w:rsid w:val="009F5E2D"/>
    <w:rsid w:val="00A016FA"/>
    <w:rsid w:val="00A02646"/>
    <w:rsid w:val="00A032C5"/>
    <w:rsid w:val="00A06F5C"/>
    <w:rsid w:val="00A07239"/>
    <w:rsid w:val="00A07CF1"/>
    <w:rsid w:val="00A110EB"/>
    <w:rsid w:val="00A1387C"/>
    <w:rsid w:val="00A15612"/>
    <w:rsid w:val="00A158B6"/>
    <w:rsid w:val="00A165F4"/>
    <w:rsid w:val="00A16A9B"/>
    <w:rsid w:val="00A1732A"/>
    <w:rsid w:val="00A17B48"/>
    <w:rsid w:val="00A20055"/>
    <w:rsid w:val="00A2103F"/>
    <w:rsid w:val="00A21D7E"/>
    <w:rsid w:val="00A22215"/>
    <w:rsid w:val="00A22D1A"/>
    <w:rsid w:val="00A2307D"/>
    <w:rsid w:val="00A23595"/>
    <w:rsid w:val="00A2468A"/>
    <w:rsid w:val="00A256A1"/>
    <w:rsid w:val="00A26F37"/>
    <w:rsid w:val="00A30752"/>
    <w:rsid w:val="00A31C0C"/>
    <w:rsid w:val="00A3254F"/>
    <w:rsid w:val="00A33D3E"/>
    <w:rsid w:val="00A34E11"/>
    <w:rsid w:val="00A36A9E"/>
    <w:rsid w:val="00A40C21"/>
    <w:rsid w:val="00A42676"/>
    <w:rsid w:val="00A439A5"/>
    <w:rsid w:val="00A44144"/>
    <w:rsid w:val="00A460E2"/>
    <w:rsid w:val="00A476E5"/>
    <w:rsid w:val="00A51567"/>
    <w:rsid w:val="00A51B56"/>
    <w:rsid w:val="00A52823"/>
    <w:rsid w:val="00A5296C"/>
    <w:rsid w:val="00A52F75"/>
    <w:rsid w:val="00A534C9"/>
    <w:rsid w:val="00A55787"/>
    <w:rsid w:val="00A55871"/>
    <w:rsid w:val="00A55A6C"/>
    <w:rsid w:val="00A63A38"/>
    <w:rsid w:val="00A66E3B"/>
    <w:rsid w:val="00A677C9"/>
    <w:rsid w:val="00A725C0"/>
    <w:rsid w:val="00A749E2"/>
    <w:rsid w:val="00A77596"/>
    <w:rsid w:val="00A816A7"/>
    <w:rsid w:val="00A84CE6"/>
    <w:rsid w:val="00A85FF0"/>
    <w:rsid w:val="00A91A4E"/>
    <w:rsid w:val="00A91E97"/>
    <w:rsid w:val="00A94AA1"/>
    <w:rsid w:val="00A95E8B"/>
    <w:rsid w:val="00AA1E60"/>
    <w:rsid w:val="00AA3D3A"/>
    <w:rsid w:val="00AA3F72"/>
    <w:rsid w:val="00AA43D5"/>
    <w:rsid w:val="00AA6C07"/>
    <w:rsid w:val="00AB07AF"/>
    <w:rsid w:val="00AB08BC"/>
    <w:rsid w:val="00AB2858"/>
    <w:rsid w:val="00AB347C"/>
    <w:rsid w:val="00AB6600"/>
    <w:rsid w:val="00AB70BE"/>
    <w:rsid w:val="00AB72AC"/>
    <w:rsid w:val="00AC1259"/>
    <w:rsid w:val="00AC14CF"/>
    <w:rsid w:val="00AC3E09"/>
    <w:rsid w:val="00AC47A5"/>
    <w:rsid w:val="00AC4CC3"/>
    <w:rsid w:val="00AC59B3"/>
    <w:rsid w:val="00AC5CD2"/>
    <w:rsid w:val="00AD015B"/>
    <w:rsid w:val="00AD54A6"/>
    <w:rsid w:val="00AD5FBA"/>
    <w:rsid w:val="00AD63DE"/>
    <w:rsid w:val="00AD73EF"/>
    <w:rsid w:val="00AE0A76"/>
    <w:rsid w:val="00AE0D63"/>
    <w:rsid w:val="00AE1D7F"/>
    <w:rsid w:val="00AE26ED"/>
    <w:rsid w:val="00AE4634"/>
    <w:rsid w:val="00AE5309"/>
    <w:rsid w:val="00AE5567"/>
    <w:rsid w:val="00AE5A2B"/>
    <w:rsid w:val="00AE60C6"/>
    <w:rsid w:val="00AF15DA"/>
    <w:rsid w:val="00AF4BE6"/>
    <w:rsid w:val="00AF6F6D"/>
    <w:rsid w:val="00AF7C4C"/>
    <w:rsid w:val="00B01066"/>
    <w:rsid w:val="00B019C7"/>
    <w:rsid w:val="00B022C3"/>
    <w:rsid w:val="00B02DFC"/>
    <w:rsid w:val="00B0352D"/>
    <w:rsid w:val="00B049DA"/>
    <w:rsid w:val="00B055D0"/>
    <w:rsid w:val="00B072C2"/>
    <w:rsid w:val="00B10FC2"/>
    <w:rsid w:val="00B149C2"/>
    <w:rsid w:val="00B1596F"/>
    <w:rsid w:val="00B1637E"/>
    <w:rsid w:val="00B21EA3"/>
    <w:rsid w:val="00B22284"/>
    <w:rsid w:val="00B22959"/>
    <w:rsid w:val="00B258B7"/>
    <w:rsid w:val="00B25991"/>
    <w:rsid w:val="00B264B8"/>
    <w:rsid w:val="00B26B53"/>
    <w:rsid w:val="00B26BDF"/>
    <w:rsid w:val="00B272B0"/>
    <w:rsid w:val="00B277FE"/>
    <w:rsid w:val="00B300CB"/>
    <w:rsid w:val="00B30376"/>
    <w:rsid w:val="00B30872"/>
    <w:rsid w:val="00B31659"/>
    <w:rsid w:val="00B31E5A"/>
    <w:rsid w:val="00B32F61"/>
    <w:rsid w:val="00B339C2"/>
    <w:rsid w:val="00B33C22"/>
    <w:rsid w:val="00B34368"/>
    <w:rsid w:val="00B34B25"/>
    <w:rsid w:val="00B34C72"/>
    <w:rsid w:val="00B34C8E"/>
    <w:rsid w:val="00B34F7E"/>
    <w:rsid w:val="00B3664B"/>
    <w:rsid w:val="00B37883"/>
    <w:rsid w:val="00B37C6E"/>
    <w:rsid w:val="00B40547"/>
    <w:rsid w:val="00B40CED"/>
    <w:rsid w:val="00B430B5"/>
    <w:rsid w:val="00B434C8"/>
    <w:rsid w:val="00B43BD7"/>
    <w:rsid w:val="00B45CB8"/>
    <w:rsid w:val="00B4778A"/>
    <w:rsid w:val="00B51B05"/>
    <w:rsid w:val="00B53D10"/>
    <w:rsid w:val="00B53D23"/>
    <w:rsid w:val="00B55ACD"/>
    <w:rsid w:val="00B56C7D"/>
    <w:rsid w:val="00B623F9"/>
    <w:rsid w:val="00B63507"/>
    <w:rsid w:val="00B66128"/>
    <w:rsid w:val="00B6625F"/>
    <w:rsid w:val="00B66D95"/>
    <w:rsid w:val="00B67F36"/>
    <w:rsid w:val="00B70539"/>
    <w:rsid w:val="00B75336"/>
    <w:rsid w:val="00B76960"/>
    <w:rsid w:val="00B80A84"/>
    <w:rsid w:val="00B81676"/>
    <w:rsid w:val="00B81C0A"/>
    <w:rsid w:val="00B81FA2"/>
    <w:rsid w:val="00B83825"/>
    <w:rsid w:val="00B845F3"/>
    <w:rsid w:val="00B92C62"/>
    <w:rsid w:val="00B94FD8"/>
    <w:rsid w:val="00B9561F"/>
    <w:rsid w:val="00B9711E"/>
    <w:rsid w:val="00B971CA"/>
    <w:rsid w:val="00BA0C58"/>
    <w:rsid w:val="00BA2537"/>
    <w:rsid w:val="00BA308F"/>
    <w:rsid w:val="00BA38B8"/>
    <w:rsid w:val="00BA48F3"/>
    <w:rsid w:val="00BB1B34"/>
    <w:rsid w:val="00BB1B92"/>
    <w:rsid w:val="00BB20AE"/>
    <w:rsid w:val="00BB32D1"/>
    <w:rsid w:val="00BB532B"/>
    <w:rsid w:val="00BB669C"/>
    <w:rsid w:val="00BB7233"/>
    <w:rsid w:val="00BB74B9"/>
    <w:rsid w:val="00BB7620"/>
    <w:rsid w:val="00BC07E8"/>
    <w:rsid w:val="00BC2A1B"/>
    <w:rsid w:val="00BC2F75"/>
    <w:rsid w:val="00BC3133"/>
    <w:rsid w:val="00BC34F9"/>
    <w:rsid w:val="00BC7A3B"/>
    <w:rsid w:val="00BD12D0"/>
    <w:rsid w:val="00BD15E4"/>
    <w:rsid w:val="00BD39B5"/>
    <w:rsid w:val="00BD3ABD"/>
    <w:rsid w:val="00BD4035"/>
    <w:rsid w:val="00BD41F1"/>
    <w:rsid w:val="00BD48DE"/>
    <w:rsid w:val="00BD5F94"/>
    <w:rsid w:val="00BE2C02"/>
    <w:rsid w:val="00BE3A3C"/>
    <w:rsid w:val="00BE48F4"/>
    <w:rsid w:val="00BE5150"/>
    <w:rsid w:val="00BE74C6"/>
    <w:rsid w:val="00BF1E7E"/>
    <w:rsid w:val="00BF3D7C"/>
    <w:rsid w:val="00BF4E42"/>
    <w:rsid w:val="00BF5068"/>
    <w:rsid w:val="00C01B6C"/>
    <w:rsid w:val="00C02140"/>
    <w:rsid w:val="00C02896"/>
    <w:rsid w:val="00C03C2A"/>
    <w:rsid w:val="00C0487D"/>
    <w:rsid w:val="00C050B2"/>
    <w:rsid w:val="00C13223"/>
    <w:rsid w:val="00C15260"/>
    <w:rsid w:val="00C17E1A"/>
    <w:rsid w:val="00C206FB"/>
    <w:rsid w:val="00C20E36"/>
    <w:rsid w:val="00C22CFD"/>
    <w:rsid w:val="00C239F6"/>
    <w:rsid w:val="00C23C90"/>
    <w:rsid w:val="00C23F0C"/>
    <w:rsid w:val="00C243FD"/>
    <w:rsid w:val="00C26B5E"/>
    <w:rsid w:val="00C279E5"/>
    <w:rsid w:val="00C30478"/>
    <w:rsid w:val="00C31607"/>
    <w:rsid w:val="00C32EF1"/>
    <w:rsid w:val="00C34C5E"/>
    <w:rsid w:val="00C3521F"/>
    <w:rsid w:val="00C3559C"/>
    <w:rsid w:val="00C356E1"/>
    <w:rsid w:val="00C36467"/>
    <w:rsid w:val="00C36ADE"/>
    <w:rsid w:val="00C377A2"/>
    <w:rsid w:val="00C37B05"/>
    <w:rsid w:val="00C4188C"/>
    <w:rsid w:val="00C42391"/>
    <w:rsid w:val="00C42A42"/>
    <w:rsid w:val="00C443D6"/>
    <w:rsid w:val="00C454AD"/>
    <w:rsid w:val="00C51468"/>
    <w:rsid w:val="00C51C97"/>
    <w:rsid w:val="00C51D5A"/>
    <w:rsid w:val="00C53BF2"/>
    <w:rsid w:val="00C57EC5"/>
    <w:rsid w:val="00C60B50"/>
    <w:rsid w:val="00C6453A"/>
    <w:rsid w:val="00C6486F"/>
    <w:rsid w:val="00C66E62"/>
    <w:rsid w:val="00C6701A"/>
    <w:rsid w:val="00C70377"/>
    <w:rsid w:val="00C72659"/>
    <w:rsid w:val="00C7284A"/>
    <w:rsid w:val="00C75121"/>
    <w:rsid w:val="00C800F5"/>
    <w:rsid w:val="00C8045B"/>
    <w:rsid w:val="00C80B5B"/>
    <w:rsid w:val="00C83327"/>
    <w:rsid w:val="00C83A34"/>
    <w:rsid w:val="00C8424C"/>
    <w:rsid w:val="00C84F9C"/>
    <w:rsid w:val="00C8698A"/>
    <w:rsid w:val="00C93932"/>
    <w:rsid w:val="00C95681"/>
    <w:rsid w:val="00C960EF"/>
    <w:rsid w:val="00C97701"/>
    <w:rsid w:val="00CA01DF"/>
    <w:rsid w:val="00CA2D57"/>
    <w:rsid w:val="00CA34E8"/>
    <w:rsid w:val="00CA3E12"/>
    <w:rsid w:val="00CA60EF"/>
    <w:rsid w:val="00CA62A1"/>
    <w:rsid w:val="00CA68F2"/>
    <w:rsid w:val="00CA6ED5"/>
    <w:rsid w:val="00CA7D56"/>
    <w:rsid w:val="00CB1B85"/>
    <w:rsid w:val="00CB2273"/>
    <w:rsid w:val="00CB35D1"/>
    <w:rsid w:val="00CB49C1"/>
    <w:rsid w:val="00CB5FE0"/>
    <w:rsid w:val="00CC0DF1"/>
    <w:rsid w:val="00CC19C4"/>
    <w:rsid w:val="00CC3D1C"/>
    <w:rsid w:val="00CD0192"/>
    <w:rsid w:val="00CD213A"/>
    <w:rsid w:val="00CD21F0"/>
    <w:rsid w:val="00CD3F78"/>
    <w:rsid w:val="00CD5643"/>
    <w:rsid w:val="00CD61A7"/>
    <w:rsid w:val="00CD6E6D"/>
    <w:rsid w:val="00CE22F1"/>
    <w:rsid w:val="00CE4179"/>
    <w:rsid w:val="00CE41B8"/>
    <w:rsid w:val="00CE7580"/>
    <w:rsid w:val="00CE766E"/>
    <w:rsid w:val="00CF0324"/>
    <w:rsid w:val="00CF21E4"/>
    <w:rsid w:val="00CF3621"/>
    <w:rsid w:val="00CF469C"/>
    <w:rsid w:val="00CF55EA"/>
    <w:rsid w:val="00CF63F8"/>
    <w:rsid w:val="00CF6560"/>
    <w:rsid w:val="00CF6680"/>
    <w:rsid w:val="00CF67E1"/>
    <w:rsid w:val="00CF79A3"/>
    <w:rsid w:val="00D00208"/>
    <w:rsid w:val="00D00AB0"/>
    <w:rsid w:val="00D01659"/>
    <w:rsid w:val="00D01AA5"/>
    <w:rsid w:val="00D02032"/>
    <w:rsid w:val="00D02F41"/>
    <w:rsid w:val="00D03E44"/>
    <w:rsid w:val="00D11565"/>
    <w:rsid w:val="00D11A46"/>
    <w:rsid w:val="00D12971"/>
    <w:rsid w:val="00D131EF"/>
    <w:rsid w:val="00D132E9"/>
    <w:rsid w:val="00D155E3"/>
    <w:rsid w:val="00D16C8F"/>
    <w:rsid w:val="00D20222"/>
    <w:rsid w:val="00D20CBE"/>
    <w:rsid w:val="00D20E28"/>
    <w:rsid w:val="00D21EDF"/>
    <w:rsid w:val="00D21FF2"/>
    <w:rsid w:val="00D22EC1"/>
    <w:rsid w:val="00D23248"/>
    <w:rsid w:val="00D24876"/>
    <w:rsid w:val="00D27C5A"/>
    <w:rsid w:val="00D3016F"/>
    <w:rsid w:val="00D308B9"/>
    <w:rsid w:val="00D3167C"/>
    <w:rsid w:val="00D31F8D"/>
    <w:rsid w:val="00D3235B"/>
    <w:rsid w:val="00D33278"/>
    <w:rsid w:val="00D359FA"/>
    <w:rsid w:val="00D364EA"/>
    <w:rsid w:val="00D40A49"/>
    <w:rsid w:val="00D41650"/>
    <w:rsid w:val="00D41712"/>
    <w:rsid w:val="00D41928"/>
    <w:rsid w:val="00D41E92"/>
    <w:rsid w:val="00D42FF6"/>
    <w:rsid w:val="00D445AF"/>
    <w:rsid w:val="00D46659"/>
    <w:rsid w:val="00D47568"/>
    <w:rsid w:val="00D475C2"/>
    <w:rsid w:val="00D5168E"/>
    <w:rsid w:val="00D52153"/>
    <w:rsid w:val="00D52903"/>
    <w:rsid w:val="00D54CB1"/>
    <w:rsid w:val="00D615C8"/>
    <w:rsid w:val="00D6167E"/>
    <w:rsid w:val="00D627A3"/>
    <w:rsid w:val="00D6289F"/>
    <w:rsid w:val="00D66A8A"/>
    <w:rsid w:val="00D67402"/>
    <w:rsid w:val="00D6763A"/>
    <w:rsid w:val="00D676B0"/>
    <w:rsid w:val="00D67B88"/>
    <w:rsid w:val="00D703C3"/>
    <w:rsid w:val="00D71374"/>
    <w:rsid w:val="00D736D0"/>
    <w:rsid w:val="00D80110"/>
    <w:rsid w:val="00D81602"/>
    <w:rsid w:val="00D839CA"/>
    <w:rsid w:val="00D85619"/>
    <w:rsid w:val="00D85DB0"/>
    <w:rsid w:val="00D909E9"/>
    <w:rsid w:val="00D922EA"/>
    <w:rsid w:val="00D97851"/>
    <w:rsid w:val="00DA1CE0"/>
    <w:rsid w:val="00DA344E"/>
    <w:rsid w:val="00DA6030"/>
    <w:rsid w:val="00DB37B5"/>
    <w:rsid w:val="00DB4AA1"/>
    <w:rsid w:val="00DB5161"/>
    <w:rsid w:val="00DB57DC"/>
    <w:rsid w:val="00DC0404"/>
    <w:rsid w:val="00DC213C"/>
    <w:rsid w:val="00DC2E21"/>
    <w:rsid w:val="00DD06E8"/>
    <w:rsid w:val="00DD0827"/>
    <w:rsid w:val="00DD137D"/>
    <w:rsid w:val="00DD160A"/>
    <w:rsid w:val="00DD2446"/>
    <w:rsid w:val="00DD2EBC"/>
    <w:rsid w:val="00DD3B1F"/>
    <w:rsid w:val="00DD4468"/>
    <w:rsid w:val="00DD4D97"/>
    <w:rsid w:val="00DD6A2F"/>
    <w:rsid w:val="00DE08AD"/>
    <w:rsid w:val="00DE2F40"/>
    <w:rsid w:val="00DE488A"/>
    <w:rsid w:val="00DE4940"/>
    <w:rsid w:val="00DE591E"/>
    <w:rsid w:val="00DE6531"/>
    <w:rsid w:val="00DE67A1"/>
    <w:rsid w:val="00DE6A93"/>
    <w:rsid w:val="00DE77D3"/>
    <w:rsid w:val="00DE796F"/>
    <w:rsid w:val="00DF0E8D"/>
    <w:rsid w:val="00DF11C6"/>
    <w:rsid w:val="00DF1B8A"/>
    <w:rsid w:val="00DF38B9"/>
    <w:rsid w:val="00DF4069"/>
    <w:rsid w:val="00E029AD"/>
    <w:rsid w:val="00E0405F"/>
    <w:rsid w:val="00E05348"/>
    <w:rsid w:val="00E12699"/>
    <w:rsid w:val="00E142A9"/>
    <w:rsid w:val="00E14EFA"/>
    <w:rsid w:val="00E16C98"/>
    <w:rsid w:val="00E1794D"/>
    <w:rsid w:val="00E17D61"/>
    <w:rsid w:val="00E20BCD"/>
    <w:rsid w:val="00E22C49"/>
    <w:rsid w:val="00E24720"/>
    <w:rsid w:val="00E272D3"/>
    <w:rsid w:val="00E324BD"/>
    <w:rsid w:val="00E32852"/>
    <w:rsid w:val="00E32A86"/>
    <w:rsid w:val="00E33459"/>
    <w:rsid w:val="00E3375B"/>
    <w:rsid w:val="00E3587D"/>
    <w:rsid w:val="00E36A22"/>
    <w:rsid w:val="00E36D58"/>
    <w:rsid w:val="00E44E84"/>
    <w:rsid w:val="00E460A8"/>
    <w:rsid w:val="00E47525"/>
    <w:rsid w:val="00E5335A"/>
    <w:rsid w:val="00E540CB"/>
    <w:rsid w:val="00E5692F"/>
    <w:rsid w:val="00E56B90"/>
    <w:rsid w:val="00E61AA9"/>
    <w:rsid w:val="00E63499"/>
    <w:rsid w:val="00E657AA"/>
    <w:rsid w:val="00E658C0"/>
    <w:rsid w:val="00E671CE"/>
    <w:rsid w:val="00E71329"/>
    <w:rsid w:val="00E73FBB"/>
    <w:rsid w:val="00E75256"/>
    <w:rsid w:val="00E75282"/>
    <w:rsid w:val="00E77DDD"/>
    <w:rsid w:val="00E81AAA"/>
    <w:rsid w:val="00E82C3F"/>
    <w:rsid w:val="00E837A7"/>
    <w:rsid w:val="00E84E7D"/>
    <w:rsid w:val="00E85A1A"/>
    <w:rsid w:val="00E90222"/>
    <w:rsid w:val="00E91D80"/>
    <w:rsid w:val="00E92E36"/>
    <w:rsid w:val="00E9682F"/>
    <w:rsid w:val="00E96D8D"/>
    <w:rsid w:val="00EA0A3D"/>
    <w:rsid w:val="00EA11E6"/>
    <w:rsid w:val="00EA14A0"/>
    <w:rsid w:val="00EA26DF"/>
    <w:rsid w:val="00EA28EA"/>
    <w:rsid w:val="00EA2B3F"/>
    <w:rsid w:val="00EA3088"/>
    <w:rsid w:val="00EA361B"/>
    <w:rsid w:val="00EA3898"/>
    <w:rsid w:val="00EA4E8C"/>
    <w:rsid w:val="00EA5038"/>
    <w:rsid w:val="00EA5746"/>
    <w:rsid w:val="00EA5F1B"/>
    <w:rsid w:val="00EA64E0"/>
    <w:rsid w:val="00EA729E"/>
    <w:rsid w:val="00EB08FC"/>
    <w:rsid w:val="00EB25B4"/>
    <w:rsid w:val="00EB36F5"/>
    <w:rsid w:val="00EB5352"/>
    <w:rsid w:val="00EB6ECA"/>
    <w:rsid w:val="00EC1311"/>
    <w:rsid w:val="00EC1A46"/>
    <w:rsid w:val="00EC1E1D"/>
    <w:rsid w:val="00EC2085"/>
    <w:rsid w:val="00EC2B77"/>
    <w:rsid w:val="00EC4546"/>
    <w:rsid w:val="00EC482B"/>
    <w:rsid w:val="00EC50AA"/>
    <w:rsid w:val="00EC5C35"/>
    <w:rsid w:val="00EC6E9D"/>
    <w:rsid w:val="00ED0C94"/>
    <w:rsid w:val="00ED1596"/>
    <w:rsid w:val="00ED1DD1"/>
    <w:rsid w:val="00ED1E6F"/>
    <w:rsid w:val="00ED2CCD"/>
    <w:rsid w:val="00ED3C6A"/>
    <w:rsid w:val="00ED4374"/>
    <w:rsid w:val="00ED5703"/>
    <w:rsid w:val="00ED659F"/>
    <w:rsid w:val="00EE0CBC"/>
    <w:rsid w:val="00EE1A54"/>
    <w:rsid w:val="00EE207C"/>
    <w:rsid w:val="00EE2E01"/>
    <w:rsid w:val="00EE2E55"/>
    <w:rsid w:val="00EE3796"/>
    <w:rsid w:val="00EE48EC"/>
    <w:rsid w:val="00EE5961"/>
    <w:rsid w:val="00EE66CD"/>
    <w:rsid w:val="00EE7DE7"/>
    <w:rsid w:val="00EF0C12"/>
    <w:rsid w:val="00EF0E6B"/>
    <w:rsid w:val="00EF1B03"/>
    <w:rsid w:val="00EF1D1A"/>
    <w:rsid w:val="00EF2CD7"/>
    <w:rsid w:val="00EF5556"/>
    <w:rsid w:val="00EF69F1"/>
    <w:rsid w:val="00F01E1B"/>
    <w:rsid w:val="00F04A38"/>
    <w:rsid w:val="00F06A09"/>
    <w:rsid w:val="00F1071D"/>
    <w:rsid w:val="00F12A03"/>
    <w:rsid w:val="00F13323"/>
    <w:rsid w:val="00F139ED"/>
    <w:rsid w:val="00F14FCF"/>
    <w:rsid w:val="00F154F4"/>
    <w:rsid w:val="00F15502"/>
    <w:rsid w:val="00F20F51"/>
    <w:rsid w:val="00F22B40"/>
    <w:rsid w:val="00F240EA"/>
    <w:rsid w:val="00F25CF4"/>
    <w:rsid w:val="00F26363"/>
    <w:rsid w:val="00F267BC"/>
    <w:rsid w:val="00F27B66"/>
    <w:rsid w:val="00F3088F"/>
    <w:rsid w:val="00F31016"/>
    <w:rsid w:val="00F31C6D"/>
    <w:rsid w:val="00F32A0A"/>
    <w:rsid w:val="00F344AD"/>
    <w:rsid w:val="00F34878"/>
    <w:rsid w:val="00F364E9"/>
    <w:rsid w:val="00F36FB8"/>
    <w:rsid w:val="00F370D9"/>
    <w:rsid w:val="00F374F9"/>
    <w:rsid w:val="00F401B0"/>
    <w:rsid w:val="00F402E4"/>
    <w:rsid w:val="00F4180F"/>
    <w:rsid w:val="00F45500"/>
    <w:rsid w:val="00F464F7"/>
    <w:rsid w:val="00F515F5"/>
    <w:rsid w:val="00F52D10"/>
    <w:rsid w:val="00F52DDB"/>
    <w:rsid w:val="00F545F6"/>
    <w:rsid w:val="00F553D3"/>
    <w:rsid w:val="00F57574"/>
    <w:rsid w:val="00F57889"/>
    <w:rsid w:val="00F57AFD"/>
    <w:rsid w:val="00F62595"/>
    <w:rsid w:val="00F64195"/>
    <w:rsid w:val="00F64756"/>
    <w:rsid w:val="00F64909"/>
    <w:rsid w:val="00F65C5D"/>
    <w:rsid w:val="00F675C7"/>
    <w:rsid w:val="00F71679"/>
    <w:rsid w:val="00F72AC5"/>
    <w:rsid w:val="00F72B5F"/>
    <w:rsid w:val="00F756EA"/>
    <w:rsid w:val="00F80056"/>
    <w:rsid w:val="00F837EF"/>
    <w:rsid w:val="00F85A85"/>
    <w:rsid w:val="00F8627D"/>
    <w:rsid w:val="00F90922"/>
    <w:rsid w:val="00F91144"/>
    <w:rsid w:val="00F919B8"/>
    <w:rsid w:val="00F942B2"/>
    <w:rsid w:val="00F943F5"/>
    <w:rsid w:val="00F953EC"/>
    <w:rsid w:val="00F956C8"/>
    <w:rsid w:val="00F97C07"/>
    <w:rsid w:val="00FA12FD"/>
    <w:rsid w:val="00FA2016"/>
    <w:rsid w:val="00FA3F1D"/>
    <w:rsid w:val="00FA7844"/>
    <w:rsid w:val="00FB049E"/>
    <w:rsid w:val="00FB0C60"/>
    <w:rsid w:val="00FB1565"/>
    <w:rsid w:val="00FB1651"/>
    <w:rsid w:val="00FB3EBF"/>
    <w:rsid w:val="00FB4340"/>
    <w:rsid w:val="00FB5D6E"/>
    <w:rsid w:val="00FB6230"/>
    <w:rsid w:val="00FC0BA5"/>
    <w:rsid w:val="00FC1B37"/>
    <w:rsid w:val="00FC2C26"/>
    <w:rsid w:val="00FC2FCF"/>
    <w:rsid w:val="00FC3231"/>
    <w:rsid w:val="00FC3949"/>
    <w:rsid w:val="00FC49C4"/>
    <w:rsid w:val="00FC4CDE"/>
    <w:rsid w:val="00FC4CEB"/>
    <w:rsid w:val="00FC58A0"/>
    <w:rsid w:val="00FC5A42"/>
    <w:rsid w:val="00FC6811"/>
    <w:rsid w:val="00FC6DE7"/>
    <w:rsid w:val="00FC72EC"/>
    <w:rsid w:val="00FC754C"/>
    <w:rsid w:val="00FC7B71"/>
    <w:rsid w:val="00FC7D3D"/>
    <w:rsid w:val="00FD0ACD"/>
    <w:rsid w:val="00FD1A2D"/>
    <w:rsid w:val="00FD2181"/>
    <w:rsid w:val="00FD224A"/>
    <w:rsid w:val="00FD238E"/>
    <w:rsid w:val="00FD4548"/>
    <w:rsid w:val="00FD4868"/>
    <w:rsid w:val="00FD5CD4"/>
    <w:rsid w:val="00FD639E"/>
    <w:rsid w:val="00FE1F58"/>
    <w:rsid w:val="00FE20FF"/>
    <w:rsid w:val="00FE29EB"/>
    <w:rsid w:val="00FE3109"/>
    <w:rsid w:val="00FE510F"/>
    <w:rsid w:val="00FE5DD3"/>
    <w:rsid w:val="00FE796F"/>
    <w:rsid w:val="00FF0B44"/>
    <w:rsid w:val="00FF0D1B"/>
    <w:rsid w:val="00FF1367"/>
    <w:rsid w:val="00FF313C"/>
    <w:rsid w:val="00FF5122"/>
    <w:rsid w:val="00FF586D"/>
    <w:rsid w:val="00FF6EC1"/>
    <w:rsid w:val="00FF719C"/>
    <w:rsid w:val="047231B0"/>
    <w:rsid w:val="049E2EA8"/>
    <w:rsid w:val="050C13CE"/>
    <w:rsid w:val="05382A85"/>
    <w:rsid w:val="05834F62"/>
    <w:rsid w:val="058957BC"/>
    <w:rsid w:val="0AEA210D"/>
    <w:rsid w:val="0B357CE8"/>
    <w:rsid w:val="0C22663B"/>
    <w:rsid w:val="0C6E1B64"/>
    <w:rsid w:val="0D947AFC"/>
    <w:rsid w:val="10A71125"/>
    <w:rsid w:val="127401A5"/>
    <w:rsid w:val="1316248D"/>
    <w:rsid w:val="13903278"/>
    <w:rsid w:val="15227464"/>
    <w:rsid w:val="1563469A"/>
    <w:rsid w:val="16CB59CA"/>
    <w:rsid w:val="174E29BC"/>
    <w:rsid w:val="1838509E"/>
    <w:rsid w:val="190C08F9"/>
    <w:rsid w:val="1C0265D4"/>
    <w:rsid w:val="1C992329"/>
    <w:rsid w:val="1C9D7D44"/>
    <w:rsid w:val="1DE64446"/>
    <w:rsid w:val="1EC27DB2"/>
    <w:rsid w:val="1FF64E72"/>
    <w:rsid w:val="20985E6B"/>
    <w:rsid w:val="23604058"/>
    <w:rsid w:val="255C30E8"/>
    <w:rsid w:val="25DA6A91"/>
    <w:rsid w:val="26A16E16"/>
    <w:rsid w:val="26B36DB4"/>
    <w:rsid w:val="270F023A"/>
    <w:rsid w:val="29FD4568"/>
    <w:rsid w:val="2A5E32AB"/>
    <w:rsid w:val="2E9201A1"/>
    <w:rsid w:val="2EAE2714"/>
    <w:rsid w:val="30774A1D"/>
    <w:rsid w:val="30C419B0"/>
    <w:rsid w:val="33C108EE"/>
    <w:rsid w:val="33E76902"/>
    <w:rsid w:val="3401009C"/>
    <w:rsid w:val="34F64316"/>
    <w:rsid w:val="35980BD9"/>
    <w:rsid w:val="35CD56AD"/>
    <w:rsid w:val="37C239D4"/>
    <w:rsid w:val="3AB42FBD"/>
    <w:rsid w:val="3BCF1717"/>
    <w:rsid w:val="3D364F02"/>
    <w:rsid w:val="3DF94899"/>
    <w:rsid w:val="3E5410FD"/>
    <w:rsid w:val="3ED818A0"/>
    <w:rsid w:val="3F082449"/>
    <w:rsid w:val="40EC6DDC"/>
    <w:rsid w:val="412A547C"/>
    <w:rsid w:val="43132214"/>
    <w:rsid w:val="44504808"/>
    <w:rsid w:val="44B27F70"/>
    <w:rsid w:val="45984FD7"/>
    <w:rsid w:val="462C6948"/>
    <w:rsid w:val="49FD1B68"/>
    <w:rsid w:val="4A8B6906"/>
    <w:rsid w:val="4AE86F9E"/>
    <w:rsid w:val="4B9B6A66"/>
    <w:rsid w:val="4BFE5C25"/>
    <w:rsid w:val="4FE535DF"/>
    <w:rsid w:val="5024289C"/>
    <w:rsid w:val="502E3A00"/>
    <w:rsid w:val="51824063"/>
    <w:rsid w:val="51B60F1B"/>
    <w:rsid w:val="55A5607B"/>
    <w:rsid w:val="58077AF3"/>
    <w:rsid w:val="5A8C7845"/>
    <w:rsid w:val="5B544DAC"/>
    <w:rsid w:val="5B764A8E"/>
    <w:rsid w:val="5D7553D2"/>
    <w:rsid w:val="5F0C3AFD"/>
    <w:rsid w:val="618C0520"/>
    <w:rsid w:val="630E596E"/>
    <w:rsid w:val="636B5240"/>
    <w:rsid w:val="64717849"/>
    <w:rsid w:val="65212235"/>
    <w:rsid w:val="695218D5"/>
    <w:rsid w:val="696D4097"/>
    <w:rsid w:val="69F82EFB"/>
    <w:rsid w:val="6A4B791D"/>
    <w:rsid w:val="6ABA624C"/>
    <w:rsid w:val="6B295089"/>
    <w:rsid w:val="6BAD7F92"/>
    <w:rsid w:val="6BE82C8F"/>
    <w:rsid w:val="6F3A01D0"/>
    <w:rsid w:val="71CB427B"/>
    <w:rsid w:val="74C11D0D"/>
    <w:rsid w:val="793F5E6E"/>
    <w:rsid w:val="79EB483D"/>
    <w:rsid w:val="7A0D4386"/>
    <w:rsid w:val="7A3C4925"/>
    <w:rsid w:val="7A6F3653"/>
    <w:rsid w:val="7AC84515"/>
    <w:rsid w:val="7D890306"/>
    <w:rsid w:val="7E9F58CF"/>
    <w:rsid w:val="7EC15CA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link w:val="41"/>
    <w:qFormat/>
    <w:uiPriority w:val="0"/>
    <w:pPr>
      <w:keepNext/>
      <w:keepLines/>
      <w:spacing w:before="340" w:after="330" w:line="578" w:lineRule="atLeast"/>
      <w:outlineLvl w:val="0"/>
    </w:pPr>
    <w:rPr>
      <w:b/>
      <w:bCs/>
      <w:kern w:val="44"/>
      <w:sz w:val="44"/>
      <w:szCs w:val="44"/>
    </w:rPr>
  </w:style>
  <w:style w:type="paragraph" w:styleId="4">
    <w:name w:val="heading 2"/>
    <w:basedOn w:val="1"/>
    <w:next w:val="1"/>
    <w:link w:val="43"/>
    <w:unhideWhenUsed/>
    <w:qFormat/>
    <w:uiPriority w:val="0"/>
    <w:pPr>
      <w:keepNext/>
      <w:keepLines/>
      <w:spacing w:before="260" w:after="260" w:line="416" w:lineRule="atLeast"/>
      <w:outlineLvl w:val="1"/>
    </w:pPr>
    <w:rPr>
      <w:rFonts w:ascii="Cambria" w:hAnsi="Cambria" w:cs="Times New Roman"/>
      <w:b/>
      <w:bCs/>
      <w:sz w:val="32"/>
      <w:szCs w:val="32"/>
    </w:rPr>
  </w:style>
  <w:style w:type="paragraph" w:styleId="5">
    <w:name w:val="heading 3"/>
    <w:basedOn w:val="1"/>
    <w:next w:val="1"/>
    <w:link w:val="47"/>
    <w:qFormat/>
    <w:uiPriority w:val="99"/>
    <w:pPr>
      <w:keepNext/>
      <w:keepLines/>
      <w:spacing w:before="260" w:after="260" w:line="416" w:lineRule="auto"/>
      <w:ind w:firstLine="0" w:firstLineChars="0"/>
      <w:outlineLvl w:val="2"/>
    </w:pPr>
    <w:rPr>
      <w:rFonts w:ascii="Times New Roman" w:hAnsi="Times New Roman" w:cs="Times New Roman"/>
      <w:b/>
      <w:bCs/>
      <w:kern w:val="2"/>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31"/>
    <w:qFormat/>
    <w:uiPriority w:val="99"/>
    <w:rPr>
      <w:rFonts w:ascii="宋体" w:hAnsi="Courier New" w:cs="宋体"/>
    </w:rPr>
  </w:style>
  <w:style w:type="paragraph" w:styleId="6">
    <w:name w:val="Normal Indent"/>
    <w:basedOn w:val="1"/>
    <w:link w:val="45"/>
    <w:qFormat/>
    <w:uiPriority w:val="99"/>
    <w:pPr>
      <w:ind w:firstLine="420"/>
    </w:pPr>
    <w:rPr>
      <w:rFonts w:cs="Times New Roman"/>
    </w:rPr>
  </w:style>
  <w:style w:type="paragraph" w:styleId="7">
    <w:name w:val="Document Map"/>
    <w:basedOn w:val="1"/>
    <w:link w:val="56"/>
    <w:semiHidden/>
    <w:unhideWhenUsed/>
    <w:qFormat/>
    <w:locked/>
    <w:uiPriority w:val="99"/>
    <w:rPr>
      <w:rFonts w:ascii="宋体"/>
      <w:sz w:val="18"/>
      <w:szCs w:val="18"/>
    </w:rPr>
  </w:style>
  <w:style w:type="paragraph" w:styleId="8">
    <w:name w:val="annotation text"/>
    <w:basedOn w:val="1"/>
    <w:link w:val="57"/>
    <w:qFormat/>
    <w:locked/>
    <w:uiPriority w:val="0"/>
    <w:pPr>
      <w:spacing w:line="240" w:lineRule="auto"/>
      <w:ind w:firstLine="0" w:firstLineChars="0"/>
      <w:jc w:val="left"/>
    </w:pPr>
    <w:rPr>
      <w:rFonts w:ascii="宋体" w:hAnsi="Times New Roman" w:cs="Times New Roman"/>
      <w:sz w:val="24"/>
      <w:szCs w:val="22"/>
    </w:rPr>
  </w:style>
  <w:style w:type="paragraph" w:styleId="9">
    <w:name w:val="Body Text"/>
    <w:basedOn w:val="1"/>
    <w:next w:val="10"/>
    <w:link w:val="29"/>
    <w:qFormat/>
    <w:uiPriority w:val="99"/>
    <w:pPr>
      <w:spacing w:line="360" w:lineRule="exact"/>
    </w:pPr>
  </w:style>
  <w:style w:type="paragraph" w:customStyle="1" w:styleId="10">
    <w:name w:val="一级条标题"/>
    <w:basedOn w:val="11"/>
    <w:next w:val="12"/>
    <w:qFormat/>
    <w:uiPriority w:val="99"/>
    <w:pPr>
      <w:spacing w:line="240" w:lineRule="auto"/>
      <w:ind w:left="420"/>
      <w:outlineLvl w:val="2"/>
    </w:pPr>
  </w:style>
  <w:style w:type="paragraph" w:customStyle="1" w:styleId="11">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12">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3">
    <w:name w:val="Body Text Indent"/>
    <w:basedOn w:val="1"/>
    <w:link w:val="30"/>
    <w:qFormat/>
    <w:uiPriority w:val="99"/>
    <w:pPr>
      <w:spacing w:after="120"/>
      <w:ind w:left="420" w:leftChars="200"/>
    </w:pPr>
  </w:style>
  <w:style w:type="paragraph" w:styleId="14">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15">
    <w:name w:val="Balloon Text"/>
    <w:basedOn w:val="1"/>
    <w:link w:val="32"/>
    <w:semiHidden/>
    <w:qFormat/>
    <w:uiPriority w:val="99"/>
    <w:pPr>
      <w:spacing w:line="240" w:lineRule="auto"/>
    </w:pPr>
    <w:rPr>
      <w:rFonts w:ascii="Times New Roman" w:hAnsi="Times New Roman" w:cs="Times New Roman"/>
      <w:sz w:val="18"/>
      <w:szCs w:val="18"/>
    </w:rPr>
  </w:style>
  <w:style w:type="paragraph" w:styleId="16">
    <w:name w:val="footer"/>
    <w:basedOn w:val="1"/>
    <w:link w:val="33"/>
    <w:qFormat/>
    <w:uiPriority w:val="99"/>
    <w:pPr>
      <w:tabs>
        <w:tab w:val="center" w:pos="4153"/>
        <w:tab w:val="right" w:pos="8306"/>
      </w:tabs>
      <w:snapToGrid w:val="0"/>
      <w:jc w:val="left"/>
    </w:pPr>
    <w:rPr>
      <w:sz w:val="18"/>
      <w:szCs w:val="18"/>
    </w:rPr>
  </w:style>
  <w:style w:type="paragraph" w:styleId="17">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b/>
      <w:bCs/>
      <w:caps/>
      <w:sz w:val="20"/>
      <w:szCs w:val="20"/>
    </w:rPr>
  </w:style>
  <w:style w:type="paragraph" w:styleId="19">
    <w:name w:val="toc 2"/>
    <w:basedOn w:val="1"/>
    <w:next w:val="1"/>
    <w:qFormat/>
    <w:uiPriority w:val="39"/>
    <w:pPr>
      <w:tabs>
        <w:tab w:val="right" w:leader="dot" w:pos="8302"/>
      </w:tabs>
      <w:ind w:firstLine="0" w:firstLineChars="0"/>
      <w:jc w:val="left"/>
    </w:pPr>
  </w:style>
  <w:style w:type="paragraph" w:styleId="20">
    <w:name w:val="Normal (Web)"/>
    <w:basedOn w:val="1"/>
    <w:qFormat/>
    <w:uiPriority w:val="0"/>
    <w:pPr>
      <w:widowControl/>
      <w:spacing w:before="100" w:beforeAutospacing="1" w:after="119"/>
      <w:jc w:val="left"/>
    </w:pPr>
    <w:rPr>
      <w:rFonts w:ascii="宋体" w:hAnsi="宋体" w:cs="宋体"/>
      <w:sz w:val="24"/>
      <w:szCs w:val="24"/>
    </w:rPr>
  </w:style>
  <w:style w:type="paragraph" w:styleId="21">
    <w:name w:val="Title"/>
    <w:basedOn w:val="1"/>
    <w:next w:val="1"/>
    <w:link w:val="39"/>
    <w:qFormat/>
    <w:uiPriority w:val="0"/>
    <w:pPr>
      <w:spacing w:before="240" w:after="60"/>
      <w:jc w:val="center"/>
      <w:outlineLvl w:val="0"/>
    </w:pPr>
    <w:rPr>
      <w:rFonts w:ascii="Cambria" w:hAnsi="Cambria" w:cs="Times New Roman"/>
      <w:b/>
      <w:bCs/>
      <w:sz w:val="32"/>
      <w:szCs w:val="32"/>
    </w:rPr>
  </w:style>
  <w:style w:type="paragraph" w:styleId="22">
    <w:name w:val="annotation subject"/>
    <w:basedOn w:val="8"/>
    <w:next w:val="8"/>
    <w:link w:val="58"/>
    <w:semiHidden/>
    <w:unhideWhenUsed/>
    <w:qFormat/>
    <w:locked/>
    <w:uiPriority w:val="99"/>
    <w:pPr>
      <w:spacing w:line="400" w:lineRule="exact"/>
      <w:ind w:firstLine="200" w:firstLineChars="200"/>
    </w:pPr>
    <w:rPr>
      <w:rFonts w:ascii="Calibri" w:hAnsi="Calibri" w:cs="Calibri"/>
      <w:b/>
      <w:bCs/>
      <w:sz w:val="21"/>
      <w:szCs w:val="21"/>
    </w:rPr>
  </w:style>
  <w:style w:type="table" w:styleId="24">
    <w:name w:val="Table Grid"/>
    <w:basedOn w:val="2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6">
    <w:name w:val="page number"/>
    <w:basedOn w:val="25"/>
    <w:qFormat/>
    <w:uiPriority w:val="99"/>
  </w:style>
  <w:style w:type="character" w:styleId="27">
    <w:name w:val="Hyperlink"/>
    <w:qFormat/>
    <w:uiPriority w:val="99"/>
    <w:rPr>
      <w:color w:val="auto"/>
      <w:u w:val="none"/>
    </w:rPr>
  </w:style>
  <w:style w:type="character" w:styleId="28">
    <w:name w:val="annotation reference"/>
    <w:semiHidden/>
    <w:unhideWhenUsed/>
    <w:qFormat/>
    <w:locked/>
    <w:uiPriority w:val="99"/>
    <w:rPr>
      <w:sz w:val="21"/>
      <w:szCs w:val="21"/>
    </w:rPr>
  </w:style>
  <w:style w:type="character" w:customStyle="1" w:styleId="29">
    <w:name w:val="正文文本 Char"/>
    <w:link w:val="9"/>
    <w:semiHidden/>
    <w:qFormat/>
    <w:locked/>
    <w:uiPriority w:val="99"/>
    <w:rPr>
      <w:rFonts w:ascii="Calibri" w:hAnsi="Calibri" w:cs="Calibri"/>
      <w:kern w:val="0"/>
      <w:sz w:val="21"/>
      <w:szCs w:val="21"/>
    </w:rPr>
  </w:style>
  <w:style w:type="character" w:customStyle="1" w:styleId="30">
    <w:name w:val="正文文本缩进 Char"/>
    <w:link w:val="13"/>
    <w:semiHidden/>
    <w:qFormat/>
    <w:locked/>
    <w:uiPriority w:val="99"/>
    <w:rPr>
      <w:rFonts w:ascii="Calibri" w:hAnsi="Calibri" w:cs="Calibri"/>
      <w:kern w:val="0"/>
      <w:sz w:val="21"/>
      <w:szCs w:val="21"/>
    </w:rPr>
  </w:style>
  <w:style w:type="character" w:customStyle="1" w:styleId="31">
    <w:name w:val="纯文本 Char"/>
    <w:link w:val="2"/>
    <w:semiHidden/>
    <w:qFormat/>
    <w:locked/>
    <w:uiPriority w:val="99"/>
    <w:rPr>
      <w:rFonts w:ascii="宋体" w:hAnsi="Courier New" w:cs="宋体"/>
      <w:kern w:val="0"/>
      <w:sz w:val="21"/>
      <w:szCs w:val="21"/>
    </w:rPr>
  </w:style>
  <w:style w:type="character" w:customStyle="1" w:styleId="32">
    <w:name w:val="批注框文本 Char"/>
    <w:link w:val="15"/>
    <w:qFormat/>
    <w:locked/>
    <w:uiPriority w:val="99"/>
    <w:rPr>
      <w:sz w:val="18"/>
      <w:szCs w:val="18"/>
    </w:rPr>
  </w:style>
  <w:style w:type="character" w:customStyle="1" w:styleId="33">
    <w:name w:val="页脚 Char"/>
    <w:link w:val="16"/>
    <w:qFormat/>
    <w:locked/>
    <w:uiPriority w:val="99"/>
    <w:rPr>
      <w:rFonts w:ascii="Calibri" w:hAnsi="Calibri" w:cs="Calibri"/>
      <w:kern w:val="0"/>
      <w:sz w:val="18"/>
      <w:szCs w:val="18"/>
    </w:rPr>
  </w:style>
  <w:style w:type="character" w:customStyle="1" w:styleId="34">
    <w:name w:val="页眉 Char"/>
    <w:link w:val="17"/>
    <w:semiHidden/>
    <w:qFormat/>
    <w:locked/>
    <w:uiPriority w:val="99"/>
    <w:rPr>
      <w:rFonts w:ascii="Calibri" w:hAnsi="Calibri" w:cs="Calibri"/>
      <w:kern w:val="0"/>
      <w:sz w:val="18"/>
      <w:szCs w:val="18"/>
    </w:rPr>
  </w:style>
  <w:style w:type="character" w:customStyle="1" w:styleId="35">
    <w:name w:val="Title Char"/>
    <w:qFormat/>
    <w:locked/>
    <w:uiPriority w:val="99"/>
    <w:rPr>
      <w:rFonts w:ascii="Cambria" w:hAnsi="Cambria" w:cs="Cambria"/>
      <w:b/>
      <w:bCs/>
      <w:kern w:val="0"/>
      <w:sz w:val="32"/>
      <w:szCs w:val="32"/>
    </w:rPr>
  </w:style>
  <w:style w:type="paragraph" w:customStyle="1" w:styleId="36">
    <w:name w:val="列出段落1"/>
    <w:basedOn w:val="1"/>
    <w:qFormat/>
    <w:uiPriority w:val="99"/>
    <w:pPr>
      <w:ind w:firstLine="420"/>
    </w:pPr>
  </w:style>
  <w:style w:type="paragraph" w:customStyle="1" w:styleId="37">
    <w:name w:val="Char Char4"/>
    <w:basedOn w:val="1"/>
    <w:qFormat/>
    <w:uiPriority w:val="99"/>
    <w:pPr>
      <w:spacing w:line="240" w:lineRule="auto"/>
      <w:ind w:firstLine="0" w:firstLineChars="0"/>
    </w:pPr>
    <w:rPr>
      <w:rFonts w:ascii="Tahoma" w:hAnsi="Tahoma" w:cs="Tahoma"/>
      <w:kern w:val="2"/>
      <w:sz w:val="24"/>
      <w:szCs w:val="24"/>
    </w:rPr>
  </w:style>
  <w:style w:type="paragraph" w:customStyle="1" w:styleId="38">
    <w:name w:val="默认段落字体 Para Char"/>
    <w:basedOn w:val="1"/>
    <w:qFormat/>
    <w:uiPriority w:val="99"/>
    <w:pPr>
      <w:spacing w:line="360" w:lineRule="auto"/>
    </w:pPr>
    <w:rPr>
      <w:rFonts w:ascii="宋体" w:hAnsi="宋体" w:cs="宋体"/>
      <w:kern w:val="2"/>
      <w:sz w:val="24"/>
      <w:szCs w:val="24"/>
    </w:rPr>
  </w:style>
  <w:style w:type="character" w:customStyle="1" w:styleId="39">
    <w:name w:val="标题 Char"/>
    <w:link w:val="21"/>
    <w:qFormat/>
    <w:locked/>
    <w:uiPriority w:val="0"/>
    <w:rPr>
      <w:rFonts w:ascii="Cambria" w:hAnsi="Cambria"/>
      <w:b/>
      <w:bCs/>
      <w:sz w:val="32"/>
      <w:szCs w:val="32"/>
    </w:rPr>
  </w:style>
  <w:style w:type="character" w:customStyle="1" w:styleId="40">
    <w:name w:val="Char Char"/>
    <w:qFormat/>
    <w:uiPriority w:val="99"/>
    <w:rPr>
      <w:rFonts w:ascii="Cambria" w:hAnsi="Cambria" w:cs="Cambria"/>
      <w:b/>
      <w:bCs/>
      <w:kern w:val="2"/>
      <w:sz w:val="32"/>
      <w:szCs w:val="32"/>
    </w:rPr>
  </w:style>
  <w:style w:type="character" w:customStyle="1" w:styleId="41">
    <w:name w:val="标题 1 Char"/>
    <w:link w:val="3"/>
    <w:qFormat/>
    <w:uiPriority w:val="0"/>
    <w:rPr>
      <w:rFonts w:ascii="Calibri" w:hAnsi="Calibri" w:cs="Calibri"/>
      <w:b/>
      <w:bCs/>
      <w:kern w:val="44"/>
      <w:sz w:val="44"/>
      <w:szCs w:val="44"/>
    </w:rPr>
  </w:style>
  <w:style w:type="paragraph" w:customStyle="1" w:styleId="42">
    <w:name w:val="TOC 标题1"/>
    <w:basedOn w:val="3"/>
    <w:next w:val="1"/>
    <w:unhideWhenUsed/>
    <w:qFormat/>
    <w:uiPriority w:val="39"/>
    <w:pPr>
      <w:widowControl/>
      <w:spacing w:before="480" w:after="0" w:line="276" w:lineRule="auto"/>
      <w:ind w:firstLine="0" w:firstLineChars="0"/>
      <w:jc w:val="left"/>
      <w:outlineLvl w:val="9"/>
    </w:pPr>
    <w:rPr>
      <w:rFonts w:ascii="Cambria" w:hAnsi="Cambria" w:cs="Times New Roman"/>
      <w:color w:val="365F91"/>
      <w:kern w:val="0"/>
      <w:sz w:val="28"/>
      <w:szCs w:val="28"/>
    </w:rPr>
  </w:style>
  <w:style w:type="character" w:customStyle="1" w:styleId="43">
    <w:name w:val="标题 2 Char"/>
    <w:link w:val="4"/>
    <w:semiHidden/>
    <w:qFormat/>
    <w:uiPriority w:val="0"/>
    <w:rPr>
      <w:rFonts w:ascii="Cambria" w:hAnsi="Cambria" w:eastAsia="宋体" w:cs="Times New Roman"/>
      <w:b/>
      <w:bCs/>
      <w:sz w:val="32"/>
      <w:szCs w:val="32"/>
    </w:rPr>
  </w:style>
  <w:style w:type="character" w:customStyle="1" w:styleId="44">
    <w:name w:val="apple-style-span"/>
    <w:basedOn w:val="25"/>
    <w:qFormat/>
    <w:uiPriority w:val="0"/>
  </w:style>
  <w:style w:type="character" w:customStyle="1" w:styleId="45">
    <w:name w:val="正文缩进 Char"/>
    <w:link w:val="6"/>
    <w:qFormat/>
    <w:uiPriority w:val="0"/>
    <w:rPr>
      <w:rFonts w:ascii="Calibri" w:hAnsi="Calibri" w:cs="Calibri"/>
      <w:sz w:val="21"/>
      <w:szCs w:val="21"/>
    </w:rPr>
  </w:style>
  <w:style w:type="paragraph" w:customStyle="1" w:styleId="46">
    <w:name w:val="样式 小四 段前: 5 磅 段后: 5 磅 首行缩进:  2 字符"/>
    <w:basedOn w:val="1"/>
    <w:qFormat/>
    <w:uiPriority w:val="0"/>
    <w:pPr>
      <w:spacing w:line="360" w:lineRule="auto"/>
      <w:ind w:firstLine="0" w:firstLineChars="0"/>
    </w:pPr>
    <w:rPr>
      <w:rFonts w:ascii="宋体" w:hAnsi="宋体" w:cs="Times New Roman"/>
      <w:kern w:val="2"/>
    </w:rPr>
  </w:style>
  <w:style w:type="character" w:customStyle="1" w:styleId="47">
    <w:name w:val="标题 3 Char"/>
    <w:link w:val="5"/>
    <w:qFormat/>
    <w:uiPriority w:val="99"/>
    <w:rPr>
      <w:b/>
      <w:bCs/>
      <w:kern w:val="2"/>
      <w:sz w:val="32"/>
      <w:szCs w:val="32"/>
    </w:rPr>
  </w:style>
  <w:style w:type="paragraph" w:customStyle="1" w:styleId="48">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49">
    <w:name w:val="图表中 居中加粗"/>
    <w:basedOn w:val="1"/>
    <w:link w:val="50"/>
    <w:qFormat/>
    <w:uiPriority w:val="99"/>
    <w:pPr>
      <w:spacing w:line="360" w:lineRule="auto"/>
      <w:ind w:firstLine="0" w:firstLineChars="0"/>
      <w:jc w:val="center"/>
    </w:pPr>
    <w:rPr>
      <w:rFonts w:ascii="Times New Roman" w:hAnsi="Times New Roman" w:cs="Times New Roman"/>
      <w:b/>
      <w:bCs/>
      <w:sz w:val="18"/>
      <w:szCs w:val="18"/>
    </w:rPr>
  </w:style>
  <w:style w:type="character" w:customStyle="1" w:styleId="50">
    <w:name w:val="图表中 居中加粗 Char"/>
    <w:link w:val="49"/>
    <w:qFormat/>
    <w:locked/>
    <w:uiPriority w:val="99"/>
    <w:rPr>
      <w:b/>
      <w:bCs/>
      <w:sz w:val="18"/>
      <w:szCs w:val="18"/>
    </w:r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列出段落2"/>
    <w:basedOn w:val="1"/>
    <w:qFormat/>
    <w:uiPriority w:val="34"/>
    <w:pPr>
      <w:spacing w:line="240" w:lineRule="auto"/>
      <w:ind w:firstLine="420"/>
    </w:pPr>
    <w:rPr>
      <w:rFonts w:ascii="Times New Roman" w:hAnsi="Times New Roman" w:cs="Times New Roman"/>
      <w:kern w:val="2"/>
      <w:szCs w:val="20"/>
    </w:rPr>
  </w:style>
  <w:style w:type="paragraph" w:styleId="53">
    <w:name w:val="List Paragraph"/>
    <w:basedOn w:val="1"/>
    <w:qFormat/>
    <w:uiPriority w:val="34"/>
    <w:pPr>
      <w:spacing w:line="360" w:lineRule="auto"/>
      <w:ind w:firstLine="420"/>
    </w:pPr>
    <w:rPr>
      <w:rFonts w:cs="Times New Roman"/>
      <w:kern w:val="2"/>
      <w:sz w:val="24"/>
      <w:szCs w:val="22"/>
    </w:rPr>
  </w:style>
  <w:style w:type="character" w:customStyle="1" w:styleId="54">
    <w:name w:val="bg02"/>
    <w:basedOn w:val="25"/>
    <w:qFormat/>
    <w:uiPriority w:val="0"/>
  </w:style>
  <w:style w:type="character" w:customStyle="1" w:styleId="55">
    <w:name w:val="font11"/>
    <w:qFormat/>
    <w:uiPriority w:val="0"/>
    <w:rPr>
      <w:rFonts w:hint="eastAsia" w:ascii="宋体" w:hAnsi="宋体" w:eastAsia="宋体" w:cs="宋体"/>
      <w:color w:val="000000"/>
      <w:sz w:val="24"/>
      <w:szCs w:val="24"/>
      <w:u w:val="none"/>
    </w:rPr>
  </w:style>
  <w:style w:type="character" w:customStyle="1" w:styleId="56">
    <w:name w:val="文档结构图 Char"/>
    <w:link w:val="7"/>
    <w:semiHidden/>
    <w:qFormat/>
    <w:uiPriority w:val="99"/>
    <w:rPr>
      <w:rFonts w:ascii="宋体" w:hAnsi="Calibri" w:cs="Calibri"/>
      <w:sz w:val="18"/>
      <w:szCs w:val="18"/>
    </w:rPr>
  </w:style>
  <w:style w:type="character" w:customStyle="1" w:styleId="57">
    <w:name w:val="批注文字 Char"/>
    <w:link w:val="8"/>
    <w:qFormat/>
    <w:uiPriority w:val="0"/>
    <w:rPr>
      <w:rFonts w:ascii="宋体"/>
      <w:sz w:val="24"/>
      <w:szCs w:val="22"/>
    </w:rPr>
  </w:style>
  <w:style w:type="character" w:customStyle="1" w:styleId="58">
    <w:name w:val="批注主题 Char"/>
    <w:link w:val="22"/>
    <w:qFormat/>
    <w:uiPriority w:val="0"/>
    <w:rPr>
      <w:rFonts w:ascii="宋体"/>
      <w:sz w:val="24"/>
      <w:szCs w:val="22"/>
    </w:rPr>
  </w:style>
  <w:style w:type="character" w:customStyle="1" w:styleId="59">
    <w:name w:val="fontstyle01"/>
    <w:qFormat/>
    <w:uiPriority w:val="0"/>
    <w:rPr>
      <w:rFonts w:hint="default" w:ascii="FZLTXHKM-Identity-H" w:hAnsi="FZLTXHKM-Identity-H"/>
      <w:color w:val="231F20"/>
      <w:sz w:val="18"/>
      <w:szCs w:val="18"/>
    </w:rPr>
  </w:style>
  <w:style w:type="character" w:customStyle="1" w:styleId="60">
    <w:name w:val="font01"/>
    <w:basedOn w:val="25"/>
    <w:qFormat/>
    <w:uiPriority w:val="0"/>
    <w:rPr>
      <w:rFonts w:hint="eastAsia" w:ascii="宋体" w:hAnsi="宋体" w:eastAsia="宋体" w:cs="宋体"/>
      <w:color w:val="000000"/>
      <w:sz w:val="22"/>
      <w:szCs w:val="22"/>
      <w:u w:val="none"/>
    </w:rPr>
  </w:style>
  <w:style w:type="character" w:customStyle="1" w:styleId="61">
    <w:name w:val="font3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73E9C-BA7B-4329-8DED-BDA535153CB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60</Pages>
  <Words>5315</Words>
  <Characters>30298</Characters>
  <Lines>252</Lines>
  <Paragraphs>71</Paragraphs>
  <TotalTime>22</TotalTime>
  <ScaleCrop>false</ScaleCrop>
  <LinksUpToDate>false</LinksUpToDate>
  <CharactersWithSpaces>35542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归栀</cp:lastModifiedBy>
  <cp:lastPrinted>2019-08-09T07:09:00Z</cp:lastPrinted>
  <dcterms:modified xsi:type="dcterms:W3CDTF">2019-08-09T08:23:02Z</dcterms:modified>
  <cp:revision>1071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