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9704" w:type="dxa"/>
        <w:tblInd w:w="-371" w:type="dxa"/>
        <w:tblLayout w:type="fixed"/>
        <w:tblCellMar>
          <w:top w:w="15" w:type="dxa"/>
          <w:left w:w="15" w:type="dxa"/>
          <w:bottom w:w="15" w:type="dxa"/>
          <w:right w:w="15" w:type="dxa"/>
        </w:tblCellMar>
      </w:tblPr>
      <w:tblGrid>
        <w:gridCol w:w="9704"/>
      </w:tblGrid>
      <w:tr>
        <w:tblPrEx>
          <w:tblCellMar>
            <w:top w:w="15" w:type="dxa"/>
            <w:left w:w="15" w:type="dxa"/>
            <w:bottom w:w="15" w:type="dxa"/>
            <w:right w:w="15" w:type="dxa"/>
          </w:tblCellMar>
        </w:tblPrEx>
        <w:trPr>
          <w:trHeight w:val="13460" w:hRule="atLeast"/>
        </w:trPr>
        <w:tc>
          <w:tcPr>
            <w:tcW w:w="9704" w:type="dxa"/>
            <w:shd w:val="clear" w:color="auto" w:fill="auto"/>
            <w:tcMar>
              <w:top w:w="0" w:type="dxa"/>
              <w:left w:w="0" w:type="dxa"/>
              <w:bottom w:w="0" w:type="dxa"/>
              <w:right w:w="0" w:type="dxa"/>
            </w:tcMar>
            <w:vAlign w:val="center"/>
          </w:tcPr>
          <w:p>
            <w:pPr>
              <w:spacing w:line="480" w:lineRule="exact"/>
              <w:jc w:val="center"/>
              <w:rPr>
                <w:rFonts w:ascii="宋体" w:hAnsi="宋体"/>
                <w:b/>
                <w:bCs/>
                <w:color w:val="000000"/>
                <w:sz w:val="28"/>
                <w:szCs w:val="28"/>
              </w:rPr>
            </w:pPr>
            <w:r>
              <w:rPr>
                <w:rFonts w:hint="eastAsia" w:ascii="宋体" w:hAnsi="宋体"/>
                <w:b/>
                <w:bCs/>
                <w:color w:val="000000"/>
                <w:sz w:val="28"/>
                <w:szCs w:val="28"/>
              </w:rPr>
              <w:t>海晏县2020年国家级贫困县乡村两级临床服务能力提升的采购项目成交结果公告</w:t>
            </w:r>
          </w:p>
          <w:tbl>
            <w:tblPr>
              <w:tblStyle w:val="11"/>
              <w:tblpPr w:leftFromText="180" w:rightFromText="180" w:vertAnchor="text" w:horzAnchor="page" w:tblpXSpec="center" w:tblpY="133"/>
              <w:tblOverlap w:val="never"/>
              <w:tblW w:w="949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2969"/>
              <w:gridCol w:w="652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16"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采购项目编号</w:t>
                  </w:r>
                </w:p>
              </w:tc>
              <w:tc>
                <w:tcPr>
                  <w:tcW w:w="6521" w:type="dxa"/>
                  <w:shd w:val="clear" w:color="auto" w:fill="auto"/>
                  <w:tcMar>
                    <w:top w:w="0" w:type="dxa"/>
                    <w:left w:w="0" w:type="dxa"/>
                    <w:bottom w:w="0" w:type="dxa"/>
                    <w:right w:w="0" w:type="dxa"/>
                  </w:tcMar>
                  <w:vAlign w:val="center"/>
                </w:tcPr>
                <w:p>
                  <w:pPr>
                    <w:spacing w:line="480" w:lineRule="auto"/>
                    <w:rPr>
                      <w:rFonts w:ascii="宋体" w:hAnsi="宋体" w:eastAsia="宋体" w:cs="宋体"/>
                      <w:sz w:val="24"/>
                    </w:rPr>
                  </w:pPr>
                  <w:r>
                    <w:rPr>
                      <w:rFonts w:hint="eastAsia" w:ascii="宋体" w:hAnsi="宋体" w:eastAsia="宋体" w:cs="宋体"/>
                      <w:sz w:val="24"/>
                      <w:szCs w:val="24"/>
                    </w:rPr>
                    <w:t>青海青昊竞磋（货物）2021-008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764"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采购项目名称</w:t>
                  </w:r>
                </w:p>
              </w:tc>
              <w:tc>
                <w:tcPr>
                  <w:tcW w:w="6521"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海晏县2020年国家级贫困县乡村两级临床服务能力提升的采购项目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87"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采购方式</w:t>
                  </w:r>
                </w:p>
              </w:tc>
              <w:tc>
                <w:tcPr>
                  <w:tcW w:w="6521"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竞争性磋商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94"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采购预算控制额度</w:t>
                  </w:r>
                </w:p>
              </w:tc>
              <w:tc>
                <w:tcPr>
                  <w:tcW w:w="6521"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90万元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63"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成交总金额</w:t>
                  </w:r>
                </w:p>
              </w:tc>
              <w:tc>
                <w:tcPr>
                  <w:tcW w:w="6521"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rPr>
                    <w:t>89.9万元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82"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公告发布日期</w:t>
                  </w:r>
                </w:p>
              </w:tc>
              <w:tc>
                <w:tcPr>
                  <w:tcW w:w="6521"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2021年08月16日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82"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评标日期</w:t>
                  </w:r>
                </w:p>
              </w:tc>
              <w:tc>
                <w:tcPr>
                  <w:tcW w:w="6521"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2021年08月16日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82"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定标日期</w:t>
                  </w:r>
                </w:p>
              </w:tc>
              <w:tc>
                <w:tcPr>
                  <w:tcW w:w="6521"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2021年08月16日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82"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项目要求</w:t>
                  </w:r>
                </w:p>
              </w:tc>
              <w:tc>
                <w:tcPr>
                  <w:tcW w:w="6521"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具体要求：详见《竞争性磋商文件》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608"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成交内容、数量、价格、合同履行日期及供应商名称</w:t>
                  </w:r>
                </w:p>
              </w:tc>
              <w:tc>
                <w:tcPr>
                  <w:tcW w:w="6521" w:type="dxa"/>
                  <w:shd w:val="clear" w:color="auto" w:fill="auto"/>
                  <w:tcMar>
                    <w:top w:w="0" w:type="dxa"/>
                    <w:left w:w="0" w:type="dxa"/>
                    <w:bottom w:w="0" w:type="dxa"/>
                    <w:right w:w="0" w:type="dxa"/>
                  </w:tcMar>
                  <w:vAlign w:val="center"/>
                </w:tcPr>
                <w:p>
                  <w:pPr>
                    <w:spacing w:afterLines="50"/>
                    <w:rPr>
                      <w:rFonts w:hint="eastAsia" w:ascii="宋体" w:hAnsi="宋体" w:eastAsia="宋体" w:cs="宋体"/>
                      <w:sz w:val="24"/>
                      <w:szCs w:val="24"/>
                    </w:rPr>
                  </w:pPr>
                  <w:r>
                    <w:rPr>
                      <w:rFonts w:hint="eastAsia" w:ascii="宋体" w:hAnsi="宋体" w:eastAsia="宋体" w:cs="宋体"/>
                      <w:sz w:val="24"/>
                      <w:szCs w:val="24"/>
                    </w:rPr>
                    <w:t>成交单位：青海良健商贸有限公司</w:t>
                  </w:r>
                </w:p>
                <w:p>
                  <w:pPr>
                    <w:spacing w:afterLines="50"/>
                    <w:rPr>
                      <w:rFonts w:hint="eastAsia" w:ascii="宋体" w:hAnsi="宋体" w:eastAsia="宋体" w:cs="宋体"/>
                      <w:sz w:val="24"/>
                      <w:szCs w:val="24"/>
                    </w:rPr>
                  </w:pPr>
                  <w:r>
                    <w:rPr>
                      <w:rFonts w:hint="eastAsia" w:ascii="宋体" w:hAnsi="宋体" w:eastAsia="宋体" w:cs="宋体"/>
                      <w:sz w:val="24"/>
                      <w:szCs w:val="24"/>
                    </w:rPr>
                    <w:t>成交金额：899000.00元（捌拾玖万玖仟元整）</w:t>
                  </w:r>
                </w:p>
                <w:p>
                  <w:pPr>
                    <w:pStyle w:val="8"/>
                    <w:ind w:left="0" w:leftChars="0"/>
                    <w:rPr>
                      <w:rFonts w:ascii="宋体" w:hAnsi="宋体" w:eastAsia="宋体" w:cs="宋体"/>
                      <w:sz w:val="24"/>
                      <w:szCs w:val="24"/>
                    </w:rPr>
                  </w:pPr>
                  <w:r>
                    <w:rPr>
                      <w:rFonts w:hint="eastAsia" w:ascii="宋体" w:hAnsi="宋体" w:eastAsia="宋体" w:cs="宋体"/>
                      <w:sz w:val="24"/>
                      <w:szCs w:val="24"/>
                    </w:rPr>
                    <w:t>成交内容：详见《竞争性磋商文件》</w:t>
                  </w:r>
                </w:p>
                <w:p>
                  <w:pPr>
                    <w:rPr>
                      <w:rFonts w:ascii="宋体" w:hAnsi="宋体" w:eastAsia="宋体" w:cs="宋体"/>
                      <w:sz w:val="24"/>
                    </w:rPr>
                  </w:pPr>
                  <w:r>
                    <w:rPr>
                      <w:rFonts w:hint="eastAsia" w:ascii="宋体" w:hAnsi="宋体" w:eastAsia="宋体" w:cs="宋体"/>
                      <w:sz w:val="24"/>
                      <w:szCs w:val="24"/>
                    </w:rPr>
                    <w:t>交货期：合同签订后15日内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49"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磋商地点</w:t>
                  </w:r>
                </w:p>
              </w:tc>
              <w:tc>
                <w:tcPr>
                  <w:tcW w:w="6521"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青海青昊工程项目管理有限公司二楼开标室(西宁市城西区新宁路11号9幢小二楼101室)</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82" w:hRule="atLeast"/>
                <w:jc w:val="center"/>
              </w:trPr>
              <w:tc>
                <w:tcPr>
                  <w:tcW w:w="2969" w:type="dxa"/>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磋商小组成员名单</w:t>
                  </w:r>
                </w:p>
              </w:tc>
              <w:tc>
                <w:tcPr>
                  <w:tcW w:w="6521" w:type="dxa"/>
                  <w:shd w:val="clear" w:color="auto" w:fill="auto"/>
                  <w:tcMar>
                    <w:top w:w="0" w:type="dxa"/>
                    <w:left w:w="0" w:type="dxa"/>
                    <w:bottom w:w="0" w:type="dxa"/>
                    <w:right w:w="0" w:type="dxa"/>
                  </w:tcMar>
                  <w:vAlign w:val="center"/>
                </w:tcPr>
                <w:p>
                  <w:pPr>
                    <w:spacing w:line="360" w:lineRule="auto"/>
                    <w:rPr>
                      <w:rFonts w:ascii="宋体" w:hAnsi="宋体" w:cs="宋体"/>
                      <w:sz w:val="24"/>
                    </w:rPr>
                  </w:pPr>
                  <w:r>
                    <w:rPr>
                      <w:rFonts w:hint="eastAsia" w:ascii="宋体" w:hAnsi="宋体" w:cs="宋体"/>
                      <w:sz w:val="24"/>
                      <w:szCs w:val="24"/>
                    </w:rPr>
                    <w:t>赵生虎（组长）、赵海星、李得恩（采购人代表）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87" w:hRule="atLeast"/>
                <w:jc w:val="center"/>
              </w:trPr>
              <w:tc>
                <w:tcPr>
                  <w:tcW w:w="2969" w:type="dxa"/>
                  <w:tcBorders>
                    <w:bottom w:val="single" w:color="auto" w:sz="4" w:space="0"/>
                  </w:tcBorders>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采购单位及联系人电话</w:t>
                  </w:r>
                </w:p>
              </w:tc>
              <w:tc>
                <w:tcPr>
                  <w:tcW w:w="6521" w:type="dxa"/>
                  <w:tcBorders>
                    <w:bottom w:val="single" w:color="auto" w:sz="4" w:space="0"/>
                  </w:tcBorders>
                  <w:shd w:val="clear" w:color="auto" w:fill="auto"/>
                  <w:tcMar>
                    <w:top w:w="0" w:type="dxa"/>
                    <w:left w:w="0" w:type="dxa"/>
                    <w:bottom w:w="0" w:type="dxa"/>
                    <w:right w:w="0" w:type="dxa"/>
                  </w:tcMar>
                  <w:vAlign w:val="center"/>
                </w:tcPr>
                <w:p>
                  <w:pPr>
                    <w:autoSpaceDE w:val="0"/>
                    <w:autoSpaceDN w:val="0"/>
                    <w:adjustRightInd w:val="0"/>
                    <w:spacing w:line="440" w:lineRule="exact"/>
                    <w:rPr>
                      <w:rFonts w:ascii="宋体" w:hAnsi="宋体" w:eastAsia="宋体" w:cs="宋体"/>
                      <w:color w:val="000000"/>
                      <w:sz w:val="24"/>
                    </w:rPr>
                  </w:pPr>
                  <w:r>
                    <w:rPr>
                      <w:rFonts w:hint="eastAsia" w:ascii="宋体" w:hAnsi="宋体" w:eastAsia="宋体" w:cs="宋体"/>
                      <w:color w:val="000000"/>
                      <w:sz w:val="24"/>
                      <w:szCs w:val="24"/>
                    </w:rPr>
                    <w:t>采购人：海晏县卫生健康局</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联系人：王</w:t>
                  </w:r>
                  <w:r>
                    <w:rPr>
                      <w:rFonts w:hint="eastAsia" w:ascii="宋体" w:hAnsi="宋体" w:eastAsia="宋体" w:cs="宋体"/>
                      <w:color w:val="000000"/>
                      <w:sz w:val="24"/>
                      <w:szCs w:val="24"/>
                      <w:lang w:val="zh-CN"/>
                    </w:rPr>
                    <w:t xml:space="preserve">老师 </w:t>
                  </w:r>
                </w:p>
                <w:p>
                  <w:pPr>
                    <w:autoSpaceDE w:val="0"/>
                    <w:autoSpaceDN w:val="0"/>
                    <w:adjustRightInd w:val="0"/>
                    <w:spacing w:line="440" w:lineRule="exact"/>
                    <w:rPr>
                      <w:rFonts w:ascii="宋体" w:hAnsi="宋体" w:eastAsia="宋体" w:cs="宋体"/>
                      <w:color w:val="000000"/>
                      <w:sz w:val="24"/>
                    </w:rPr>
                  </w:pPr>
                  <w:r>
                    <w:rPr>
                      <w:rFonts w:hint="eastAsia" w:ascii="宋体" w:hAnsi="宋体" w:eastAsia="宋体" w:cs="宋体"/>
                      <w:color w:val="000000"/>
                      <w:sz w:val="24"/>
                      <w:szCs w:val="24"/>
                    </w:rPr>
                    <w:t>联系电话：0970-8631136</w:t>
                  </w:r>
                </w:p>
                <w:p>
                  <w:pPr>
                    <w:autoSpaceDE w:val="0"/>
                    <w:autoSpaceDN w:val="0"/>
                    <w:adjustRightInd w:val="0"/>
                    <w:spacing w:line="440" w:lineRule="exact"/>
                    <w:rPr>
                      <w:rFonts w:ascii="宋体" w:hAnsi="宋体" w:eastAsia="宋体" w:cs="宋体"/>
                      <w:sz w:val="24"/>
                    </w:rPr>
                  </w:pPr>
                  <w:r>
                    <w:rPr>
                      <w:rFonts w:hint="eastAsia" w:ascii="宋体" w:hAnsi="宋体" w:eastAsia="宋体" w:cs="宋体"/>
                      <w:color w:val="000000"/>
                      <w:sz w:val="24"/>
                      <w:szCs w:val="24"/>
                    </w:rPr>
                    <w:t>联系地址：青海省海北藏族自治州海晏县政府综合办公楼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77" w:hRule="atLeast"/>
                <w:jc w:val="center"/>
              </w:trPr>
              <w:tc>
                <w:tcPr>
                  <w:tcW w:w="29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采购代理机构及联系人电话</w:t>
                  </w:r>
                </w:p>
              </w:tc>
              <w:tc>
                <w:tcPr>
                  <w:tcW w:w="652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autoSpaceDE w:val="0"/>
                    <w:autoSpaceDN w:val="0"/>
                    <w:adjustRightInd w:val="0"/>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采购代理机构：青海青昊工程项目管理有限公司</w:t>
                  </w:r>
                </w:p>
                <w:p>
                  <w:pPr>
                    <w:autoSpaceDE w:val="0"/>
                    <w:autoSpaceDN w:val="0"/>
                    <w:adjustRightInd w:val="0"/>
                    <w:spacing w:line="440" w:lineRule="exact"/>
                    <w:rPr>
                      <w:rFonts w:ascii="宋体" w:hAnsi="宋体" w:eastAsia="宋体" w:cs="宋体"/>
                      <w:color w:val="000000"/>
                      <w:sz w:val="24"/>
                    </w:rPr>
                  </w:pPr>
                  <w:r>
                    <w:rPr>
                      <w:rFonts w:hint="eastAsia" w:ascii="宋体" w:hAnsi="宋体" w:eastAsia="宋体" w:cs="宋体"/>
                      <w:color w:val="000000"/>
                      <w:sz w:val="24"/>
                      <w:szCs w:val="24"/>
                    </w:rPr>
                    <w:t>业务联系人：赵女士 </w:t>
                  </w:r>
                </w:p>
                <w:p>
                  <w:pPr>
                    <w:autoSpaceDE w:val="0"/>
                    <w:autoSpaceDN w:val="0"/>
                    <w:adjustRightInd w:val="0"/>
                    <w:spacing w:line="440" w:lineRule="exact"/>
                    <w:rPr>
                      <w:rFonts w:ascii="宋体" w:hAnsi="宋体" w:eastAsia="宋体" w:cs="宋体"/>
                      <w:color w:val="000000"/>
                      <w:sz w:val="24"/>
                    </w:rPr>
                  </w:pPr>
                  <w:r>
                    <w:rPr>
                      <w:rFonts w:hint="eastAsia" w:ascii="宋体" w:hAnsi="宋体" w:eastAsia="宋体" w:cs="宋体"/>
                      <w:color w:val="000000"/>
                      <w:sz w:val="24"/>
                      <w:szCs w:val="24"/>
                    </w:rPr>
                    <w:t>联系电话：0971-5138633</w:t>
                  </w:r>
                </w:p>
                <w:p>
                  <w:pPr>
                    <w:autoSpaceDE w:val="0"/>
                    <w:autoSpaceDN w:val="0"/>
                    <w:adjustRightInd w:val="0"/>
                    <w:spacing w:line="440" w:lineRule="exact"/>
                    <w:rPr>
                      <w:rFonts w:ascii="宋体" w:hAnsi="宋体" w:eastAsia="宋体" w:cs="宋体"/>
                      <w:sz w:val="24"/>
                    </w:rPr>
                  </w:pPr>
                  <w:r>
                    <w:rPr>
                      <w:rFonts w:hint="eastAsia" w:ascii="宋体" w:hAnsi="宋体" w:eastAsia="宋体" w:cs="宋体"/>
                      <w:color w:val="000000"/>
                      <w:sz w:val="24"/>
                      <w:szCs w:val="24"/>
                    </w:rPr>
                    <w:t>联系地址：西宁市城西区新宁路11号9幢小二楼101室</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776" w:hRule="atLeast"/>
                <w:jc w:val="center"/>
              </w:trPr>
              <w:tc>
                <w:tcPr>
                  <w:tcW w:w="29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60" w:lineRule="auto"/>
                    <w:rPr>
                      <w:rFonts w:ascii="宋体" w:hAnsi="宋体" w:eastAsia="宋体" w:cs="宋体"/>
                      <w:sz w:val="24"/>
                    </w:rPr>
                  </w:pPr>
                  <w:r>
                    <w:rPr>
                      <w:rFonts w:hint="eastAsia" w:ascii="宋体" w:hAnsi="宋体" w:eastAsia="宋体" w:cs="宋体"/>
                      <w:sz w:val="24"/>
                      <w:szCs w:val="24"/>
                    </w:rPr>
                    <w:t xml:space="preserve">监督部门及联系方式 </w:t>
                  </w:r>
                </w:p>
              </w:tc>
              <w:tc>
                <w:tcPr>
                  <w:tcW w:w="652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440" w:lineRule="exact"/>
                    <w:rPr>
                      <w:rFonts w:ascii="宋体" w:hAnsi="宋体" w:eastAsia="宋体" w:cs="宋体"/>
                      <w:color w:val="000000"/>
                      <w:sz w:val="24"/>
                    </w:rPr>
                  </w:pPr>
                  <w:r>
                    <w:rPr>
                      <w:rFonts w:hint="eastAsia" w:ascii="宋体" w:hAnsi="宋体" w:eastAsia="宋体" w:cs="宋体"/>
                      <w:color w:val="000000"/>
                      <w:sz w:val="24"/>
                      <w:szCs w:val="24"/>
                    </w:rPr>
                    <w:t xml:space="preserve">监督单位：海晏县财政局             </w:t>
                  </w:r>
                </w:p>
                <w:p>
                  <w:pPr>
                    <w:spacing w:line="360" w:lineRule="auto"/>
                    <w:rPr>
                      <w:rFonts w:ascii="宋体" w:hAnsi="宋体" w:eastAsia="宋体" w:cs="宋体"/>
                      <w:sz w:val="24"/>
                    </w:rPr>
                  </w:pPr>
                  <w:r>
                    <w:rPr>
                      <w:rFonts w:hint="eastAsia" w:ascii="宋体" w:hAnsi="宋体" w:eastAsia="宋体" w:cs="宋体"/>
                      <w:color w:val="000000"/>
                      <w:sz w:val="24"/>
                      <w:szCs w:val="24"/>
                    </w:rPr>
                    <w:t>联系电话：0970-8634952</w:t>
                  </w:r>
                </w:p>
              </w:tc>
            </w:tr>
          </w:tbl>
          <w:p>
            <w:pPr>
              <w:rPr>
                <w:rFonts w:asciiTheme="majorEastAsia" w:hAnsiTheme="majorEastAsia" w:eastAsiaTheme="majorEastAsia" w:cstheme="majorEastAsia"/>
                <w:sz w:val="24"/>
              </w:rPr>
            </w:pPr>
          </w:p>
        </w:tc>
      </w:tr>
      <w:tr>
        <w:tblPrEx>
          <w:tblCellMar>
            <w:top w:w="15" w:type="dxa"/>
            <w:left w:w="15" w:type="dxa"/>
            <w:bottom w:w="15" w:type="dxa"/>
            <w:right w:w="15" w:type="dxa"/>
          </w:tblCellMar>
        </w:tblPrEx>
        <w:trPr>
          <w:trHeight w:val="90" w:hRule="atLeast"/>
        </w:trPr>
        <w:tc>
          <w:tcPr>
            <w:tcW w:w="9704" w:type="dxa"/>
            <w:shd w:val="clear" w:color="auto" w:fill="auto"/>
            <w:tcMar>
              <w:top w:w="0" w:type="dxa"/>
              <w:left w:w="0" w:type="dxa"/>
              <w:bottom w:w="0" w:type="dxa"/>
              <w:right w:w="0" w:type="dxa"/>
            </w:tcMar>
            <w:vAlign w:val="center"/>
          </w:tcPr>
          <w:p>
            <w:pPr>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 xml:space="preserve">                                        </w:t>
            </w:r>
            <w:r>
              <w:rPr>
                <w:rFonts w:hint="eastAsia" w:ascii="宋体" w:hAnsi="宋体" w:eastAsia="宋体" w:cs="宋体"/>
                <w:sz w:val="24"/>
                <w:szCs w:val="24"/>
              </w:rPr>
              <w:t xml:space="preserve">青海青昊工程项目管理有限公司 </w:t>
            </w:r>
          </w:p>
        </w:tc>
      </w:tr>
      <w:tr>
        <w:tblPrEx>
          <w:tblCellMar>
            <w:top w:w="15" w:type="dxa"/>
            <w:left w:w="15" w:type="dxa"/>
            <w:bottom w:w="15" w:type="dxa"/>
            <w:right w:w="15" w:type="dxa"/>
          </w:tblCellMar>
        </w:tblPrEx>
        <w:trPr>
          <w:trHeight w:val="301" w:hRule="atLeast"/>
        </w:trPr>
        <w:tc>
          <w:tcPr>
            <w:tcW w:w="9704" w:type="dxa"/>
            <w:shd w:val="clear" w:color="auto" w:fill="auto"/>
            <w:tcMar>
              <w:top w:w="0" w:type="dxa"/>
              <w:left w:w="0" w:type="dxa"/>
              <w:bottom w:w="0" w:type="dxa"/>
              <w:right w:w="0" w:type="dxa"/>
            </w:tcMar>
            <w:vAlign w:val="center"/>
          </w:tcPr>
          <w:p>
            <w:pPr>
              <w:ind w:firstLine="6000" w:firstLineChars="2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 xml:space="preserve">2021年08月16日 </w:t>
            </w:r>
          </w:p>
        </w:tc>
      </w:tr>
    </w:tbl>
    <w:p>
      <w:pPr>
        <w:rPr>
          <w:rFonts w:hint="eastAsia" w:eastAsiaTheme="minorEastAsia"/>
          <w:sz w:val="24"/>
          <w:lang w:eastAsia="zh-CN"/>
        </w:rPr>
      </w:pPr>
      <w:r>
        <w:rPr>
          <w:rFonts w:hint="eastAsia" w:eastAsiaTheme="minorEastAsia"/>
          <w:sz w:val="24"/>
          <w:lang w:eastAsia="zh-CN"/>
        </w:rPr>
        <w:drawing>
          <wp:inline distT="0" distB="0" distL="114300" distR="114300">
            <wp:extent cx="5501640" cy="7335520"/>
            <wp:effectExtent l="0" t="0" r="3810" b="17780"/>
            <wp:docPr id="1" name="图片 1" descr="9146f14c0fcdca48f1744253e863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146f14c0fcdca48f1744253e8630e3"/>
                    <pic:cNvPicPr>
                      <a:picLocks noChangeAspect="1"/>
                    </pic:cNvPicPr>
                  </pic:nvPicPr>
                  <pic:blipFill>
                    <a:blip r:embed="rId4"/>
                    <a:stretch>
                      <a:fillRect/>
                    </a:stretch>
                  </pic:blipFill>
                  <pic:spPr>
                    <a:xfrm>
                      <a:off x="0" y="0"/>
                      <a:ext cx="5501640" cy="7335520"/>
                    </a:xfrm>
                    <a:prstGeom prst="rect">
                      <a:avLst/>
                    </a:prstGeom>
                  </pic:spPr>
                </pic:pic>
              </a:graphicData>
            </a:graphic>
          </wp:inline>
        </w:drawing>
      </w:r>
      <w:r>
        <w:rPr>
          <w:rFonts w:hint="eastAsia" w:eastAsiaTheme="minorEastAsia"/>
          <w:sz w:val="24"/>
          <w:lang w:eastAsia="zh-CN"/>
        </w:rPr>
        <w:drawing>
          <wp:inline distT="0" distB="0" distL="114300" distR="114300">
            <wp:extent cx="5501640" cy="7335520"/>
            <wp:effectExtent l="0" t="0" r="3810" b="17780"/>
            <wp:docPr id="2" name="图片 2" descr="fbaf29dfea7df55866ede6d50641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af29dfea7df55866ede6d5064114f"/>
                    <pic:cNvPicPr>
                      <a:picLocks noChangeAspect="1"/>
                    </pic:cNvPicPr>
                  </pic:nvPicPr>
                  <pic:blipFill>
                    <a:blip r:embed="rId5"/>
                    <a:stretch>
                      <a:fillRect/>
                    </a:stretch>
                  </pic:blipFill>
                  <pic:spPr>
                    <a:xfrm>
                      <a:off x="0" y="0"/>
                      <a:ext cx="5501640" cy="7335520"/>
                    </a:xfrm>
                    <a:prstGeom prst="rect">
                      <a:avLst/>
                    </a:prstGeom>
                  </pic:spPr>
                </pic:pic>
              </a:graphicData>
            </a:graphic>
          </wp:inline>
        </w:drawing>
      </w:r>
      <w:r>
        <w:rPr>
          <w:rFonts w:hint="eastAsia" w:eastAsiaTheme="minorEastAsia"/>
          <w:sz w:val="24"/>
          <w:lang w:eastAsia="zh-CN"/>
        </w:rPr>
        <w:drawing>
          <wp:inline distT="0" distB="0" distL="114300" distR="114300">
            <wp:extent cx="5501640" cy="7335520"/>
            <wp:effectExtent l="0" t="0" r="3810" b="17780"/>
            <wp:docPr id="3" name="图片 3" descr="59aeaace0db6a665ac9cd922a85a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9aeaace0db6a665ac9cd922a85a274"/>
                    <pic:cNvPicPr>
                      <a:picLocks noChangeAspect="1"/>
                    </pic:cNvPicPr>
                  </pic:nvPicPr>
                  <pic:blipFill>
                    <a:blip r:embed="rId6"/>
                    <a:stretch>
                      <a:fillRect/>
                    </a:stretch>
                  </pic:blipFill>
                  <pic:spPr>
                    <a:xfrm>
                      <a:off x="0" y="0"/>
                      <a:ext cx="5501640" cy="7335520"/>
                    </a:xfrm>
                    <a:prstGeom prst="rect">
                      <a:avLst/>
                    </a:prstGeom>
                  </pic:spPr>
                </pic:pic>
              </a:graphicData>
            </a:graphic>
          </wp:inline>
        </w:drawing>
      </w:r>
      <w:r>
        <w:rPr>
          <w:rFonts w:hint="eastAsia" w:eastAsiaTheme="minorEastAsia"/>
          <w:sz w:val="24"/>
          <w:lang w:eastAsia="zh-CN"/>
        </w:rPr>
        <w:drawing>
          <wp:inline distT="0" distB="0" distL="114300" distR="114300">
            <wp:extent cx="5501640" cy="7335520"/>
            <wp:effectExtent l="0" t="0" r="3810" b="17780"/>
            <wp:docPr id="4" name="图片 4" descr="1a12ab21f519c53f9c44d56f153b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a12ab21f519c53f9c44d56f153bb97"/>
                    <pic:cNvPicPr>
                      <a:picLocks noChangeAspect="1"/>
                    </pic:cNvPicPr>
                  </pic:nvPicPr>
                  <pic:blipFill>
                    <a:blip r:embed="rId7"/>
                    <a:stretch>
                      <a:fillRect/>
                    </a:stretch>
                  </pic:blipFill>
                  <pic:spPr>
                    <a:xfrm>
                      <a:off x="0" y="0"/>
                      <a:ext cx="5501640" cy="7335520"/>
                    </a:xfrm>
                    <a:prstGeom prst="rect">
                      <a:avLst/>
                    </a:prstGeom>
                  </pic:spPr>
                </pic:pic>
              </a:graphicData>
            </a:graphic>
          </wp:inline>
        </w:drawing>
      </w:r>
      <w:bookmarkStart w:id="0" w:name="_GoBack"/>
      <w:r>
        <w:rPr>
          <w:rFonts w:hint="eastAsia" w:eastAsiaTheme="minorEastAsia"/>
          <w:sz w:val="24"/>
          <w:lang w:eastAsia="zh-CN"/>
        </w:rPr>
        <w:drawing>
          <wp:inline distT="0" distB="0" distL="114300" distR="114300">
            <wp:extent cx="5501640" cy="7335520"/>
            <wp:effectExtent l="0" t="0" r="3810" b="17780"/>
            <wp:docPr id="5" name="图片 5" descr="3c3a96365b0257e448795002f45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c3a96365b0257e448795002f453257"/>
                    <pic:cNvPicPr>
                      <a:picLocks noChangeAspect="1"/>
                    </pic:cNvPicPr>
                  </pic:nvPicPr>
                  <pic:blipFill>
                    <a:blip r:embed="rId8"/>
                    <a:stretch>
                      <a:fillRect/>
                    </a:stretch>
                  </pic:blipFill>
                  <pic:spPr>
                    <a:xfrm>
                      <a:off x="0" y="0"/>
                      <a:ext cx="5501640" cy="7335520"/>
                    </a:xfrm>
                    <a:prstGeom prst="rect">
                      <a:avLst/>
                    </a:prstGeom>
                  </pic:spPr>
                </pic:pic>
              </a:graphicData>
            </a:graphic>
          </wp:inline>
        </w:drawing>
      </w:r>
      <w:bookmarkEnd w:id="0"/>
    </w:p>
    <w:sectPr>
      <w:pgSz w:w="11906" w:h="16838"/>
      <w:pgMar w:top="760" w:right="1633" w:bottom="703" w:left="1576"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仿宋">
    <w:altName w:val="仿宋"/>
    <w:panose1 w:val="00000000000000000000"/>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02E6B4A"/>
    <w:rsid w:val="002230F4"/>
    <w:rsid w:val="006C4A5B"/>
    <w:rsid w:val="007232CA"/>
    <w:rsid w:val="007441C0"/>
    <w:rsid w:val="009B2A2C"/>
    <w:rsid w:val="00AE3641"/>
    <w:rsid w:val="00B0060C"/>
    <w:rsid w:val="00B31388"/>
    <w:rsid w:val="00D56000"/>
    <w:rsid w:val="00E54088"/>
    <w:rsid w:val="00FC2D35"/>
    <w:rsid w:val="01CD0FDE"/>
    <w:rsid w:val="032E037C"/>
    <w:rsid w:val="05554799"/>
    <w:rsid w:val="05A42236"/>
    <w:rsid w:val="05F85283"/>
    <w:rsid w:val="06B1420D"/>
    <w:rsid w:val="06E25087"/>
    <w:rsid w:val="07212BDB"/>
    <w:rsid w:val="07C25954"/>
    <w:rsid w:val="08DA7E3E"/>
    <w:rsid w:val="093A5E5A"/>
    <w:rsid w:val="09E575DD"/>
    <w:rsid w:val="0C08479D"/>
    <w:rsid w:val="0C721576"/>
    <w:rsid w:val="0C7F7393"/>
    <w:rsid w:val="0CA32572"/>
    <w:rsid w:val="0CDD5D91"/>
    <w:rsid w:val="0D9D415D"/>
    <w:rsid w:val="0DAA2956"/>
    <w:rsid w:val="0EBE4108"/>
    <w:rsid w:val="0FFF749E"/>
    <w:rsid w:val="102722BC"/>
    <w:rsid w:val="105E2AE5"/>
    <w:rsid w:val="1124257A"/>
    <w:rsid w:val="124E3C6F"/>
    <w:rsid w:val="139A2E96"/>
    <w:rsid w:val="1459763D"/>
    <w:rsid w:val="14AE262C"/>
    <w:rsid w:val="15862207"/>
    <w:rsid w:val="159500ED"/>
    <w:rsid w:val="15A80EB7"/>
    <w:rsid w:val="162555C3"/>
    <w:rsid w:val="19181388"/>
    <w:rsid w:val="19B7168D"/>
    <w:rsid w:val="1AAE5825"/>
    <w:rsid w:val="1BE4735D"/>
    <w:rsid w:val="1C1A5FEE"/>
    <w:rsid w:val="1D702195"/>
    <w:rsid w:val="1E5E0D7C"/>
    <w:rsid w:val="1E9A0271"/>
    <w:rsid w:val="1EB22BEB"/>
    <w:rsid w:val="1ECA63FF"/>
    <w:rsid w:val="1FF72283"/>
    <w:rsid w:val="2114166C"/>
    <w:rsid w:val="211954AE"/>
    <w:rsid w:val="213545F1"/>
    <w:rsid w:val="227D2C61"/>
    <w:rsid w:val="228A55D3"/>
    <w:rsid w:val="228C5AFE"/>
    <w:rsid w:val="24316C7E"/>
    <w:rsid w:val="243E5A26"/>
    <w:rsid w:val="248B55C8"/>
    <w:rsid w:val="260A6166"/>
    <w:rsid w:val="261E31C9"/>
    <w:rsid w:val="2635550D"/>
    <w:rsid w:val="26555728"/>
    <w:rsid w:val="26567512"/>
    <w:rsid w:val="2697117D"/>
    <w:rsid w:val="270B2D72"/>
    <w:rsid w:val="270E3893"/>
    <w:rsid w:val="278E5E8F"/>
    <w:rsid w:val="27BC27FD"/>
    <w:rsid w:val="27E5743C"/>
    <w:rsid w:val="2825060E"/>
    <w:rsid w:val="28652A94"/>
    <w:rsid w:val="28AF557D"/>
    <w:rsid w:val="290E1717"/>
    <w:rsid w:val="294F7904"/>
    <w:rsid w:val="2A8264CA"/>
    <w:rsid w:val="2B192ED6"/>
    <w:rsid w:val="2B5C6E4D"/>
    <w:rsid w:val="2BB74FEE"/>
    <w:rsid w:val="2D3361EE"/>
    <w:rsid w:val="2DC574B5"/>
    <w:rsid w:val="301C6839"/>
    <w:rsid w:val="30984564"/>
    <w:rsid w:val="30B34D68"/>
    <w:rsid w:val="31943FF6"/>
    <w:rsid w:val="31B417B4"/>
    <w:rsid w:val="32104DF5"/>
    <w:rsid w:val="321868EE"/>
    <w:rsid w:val="3537768C"/>
    <w:rsid w:val="364A7A92"/>
    <w:rsid w:val="36F222C6"/>
    <w:rsid w:val="37A062C0"/>
    <w:rsid w:val="37F51891"/>
    <w:rsid w:val="381A3E62"/>
    <w:rsid w:val="3894435F"/>
    <w:rsid w:val="38E4457E"/>
    <w:rsid w:val="39107806"/>
    <w:rsid w:val="3B040AFA"/>
    <w:rsid w:val="3B192042"/>
    <w:rsid w:val="3BAC643A"/>
    <w:rsid w:val="3C2F08DC"/>
    <w:rsid w:val="3FB63CAB"/>
    <w:rsid w:val="3FD4155B"/>
    <w:rsid w:val="3FFA527B"/>
    <w:rsid w:val="40735A8A"/>
    <w:rsid w:val="40816FCA"/>
    <w:rsid w:val="4138581B"/>
    <w:rsid w:val="419267DF"/>
    <w:rsid w:val="41B22DFA"/>
    <w:rsid w:val="43BC02FB"/>
    <w:rsid w:val="43D20B74"/>
    <w:rsid w:val="44950EF8"/>
    <w:rsid w:val="45340CCE"/>
    <w:rsid w:val="457D5E91"/>
    <w:rsid w:val="46BB0D31"/>
    <w:rsid w:val="486F6C0A"/>
    <w:rsid w:val="48840FD0"/>
    <w:rsid w:val="48B57A8B"/>
    <w:rsid w:val="49E3014D"/>
    <w:rsid w:val="4A56491F"/>
    <w:rsid w:val="4ACE27D3"/>
    <w:rsid w:val="4CBD62E9"/>
    <w:rsid w:val="4FC06C4D"/>
    <w:rsid w:val="4FFF5AA2"/>
    <w:rsid w:val="534679C6"/>
    <w:rsid w:val="54EB165A"/>
    <w:rsid w:val="550152D7"/>
    <w:rsid w:val="55645905"/>
    <w:rsid w:val="559B7770"/>
    <w:rsid w:val="55D7718D"/>
    <w:rsid w:val="56262A42"/>
    <w:rsid w:val="572B708E"/>
    <w:rsid w:val="57C75236"/>
    <w:rsid w:val="5864507B"/>
    <w:rsid w:val="58B17E48"/>
    <w:rsid w:val="59525CC1"/>
    <w:rsid w:val="595F6E86"/>
    <w:rsid w:val="59E574C7"/>
    <w:rsid w:val="5B982A0A"/>
    <w:rsid w:val="5C3E6093"/>
    <w:rsid w:val="5D9C47E4"/>
    <w:rsid w:val="5E9D4AB1"/>
    <w:rsid w:val="5EFB3041"/>
    <w:rsid w:val="5F5E2B76"/>
    <w:rsid w:val="602E6B4A"/>
    <w:rsid w:val="611D365B"/>
    <w:rsid w:val="61AC7FF2"/>
    <w:rsid w:val="61B061EE"/>
    <w:rsid w:val="62147933"/>
    <w:rsid w:val="62943952"/>
    <w:rsid w:val="629F5D84"/>
    <w:rsid w:val="63084347"/>
    <w:rsid w:val="646C1F60"/>
    <w:rsid w:val="657B728C"/>
    <w:rsid w:val="660B1804"/>
    <w:rsid w:val="66432448"/>
    <w:rsid w:val="665448DF"/>
    <w:rsid w:val="682C4B91"/>
    <w:rsid w:val="6853451B"/>
    <w:rsid w:val="6884364C"/>
    <w:rsid w:val="69245F00"/>
    <w:rsid w:val="693F0104"/>
    <w:rsid w:val="6A592A1D"/>
    <w:rsid w:val="6B2D7082"/>
    <w:rsid w:val="6B591BF1"/>
    <w:rsid w:val="6BDE013F"/>
    <w:rsid w:val="6C506EA5"/>
    <w:rsid w:val="6C5C0B3F"/>
    <w:rsid w:val="6D37425F"/>
    <w:rsid w:val="6D4010E2"/>
    <w:rsid w:val="6D535020"/>
    <w:rsid w:val="6DCC7ADA"/>
    <w:rsid w:val="6DF96F85"/>
    <w:rsid w:val="6E7F1D11"/>
    <w:rsid w:val="6EE51EE6"/>
    <w:rsid w:val="6F143F97"/>
    <w:rsid w:val="6F422ACA"/>
    <w:rsid w:val="72A43B52"/>
    <w:rsid w:val="73141F9C"/>
    <w:rsid w:val="73170668"/>
    <w:rsid w:val="73913725"/>
    <w:rsid w:val="766C020F"/>
    <w:rsid w:val="796421FA"/>
    <w:rsid w:val="7AD2550B"/>
    <w:rsid w:val="7BC053BB"/>
    <w:rsid w:val="7C7F0BC2"/>
    <w:rsid w:val="7D01056B"/>
    <w:rsid w:val="7D4C6DEE"/>
    <w:rsid w:val="7E8A3716"/>
    <w:rsid w:val="7F245813"/>
    <w:rsid w:val="7F3E6395"/>
    <w:rsid w:val="7FEF7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uiPriority w:val="0"/>
    <w:pPr>
      <w:spacing w:line="480" w:lineRule="auto"/>
      <w:jc w:val="center"/>
    </w:pPr>
    <w:rPr>
      <w:rFonts w:ascii="宋体"/>
      <w:b/>
      <w:sz w:val="72"/>
      <w:szCs w:val="20"/>
    </w:rPr>
  </w:style>
  <w:style w:type="paragraph" w:styleId="4">
    <w:name w:val="Body Text Indent"/>
    <w:basedOn w:val="1"/>
    <w:uiPriority w:val="0"/>
    <w:pPr>
      <w:ind w:firstLine="570"/>
    </w:pPr>
    <w:rPr>
      <w:rFonts w:eastAsia="华文仿宋"/>
      <w:sz w:val="32"/>
    </w:rPr>
  </w:style>
  <w:style w:type="paragraph" w:styleId="5">
    <w:name w:val="Plain Text"/>
    <w:basedOn w:val="1"/>
    <w:uiPriority w:val="0"/>
    <w:rPr>
      <w:rFonts w:ascii="宋体" w:hAnsi="Courier New"/>
      <w:szCs w:val="20"/>
    </w:rPr>
  </w:style>
  <w:style w:type="paragraph" w:styleId="6">
    <w:name w:val="footer"/>
    <w:basedOn w:val="1"/>
    <w:link w:val="28"/>
    <w:uiPriority w:val="0"/>
    <w:pPr>
      <w:tabs>
        <w:tab w:val="center" w:pos="4153"/>
        <w:tab w:val="right" w:pos="8306"/>
      </w:tabs>
      <w:snapToGrid w:val="0"/>
      <w:jc w:val="left"/>
    </w:pPr>
    <w:rPr>
      <w:sz w:val="18"/>
      <w:szCs w:val="18"/>
    </w:rPr>
  </w:style>
  <w:style w:type="paragraph" w:styleId="7">
    <w:name w:val="header"/>
    <w:basedOn w:val="1"/>
    <w:link w:val="27"/>
    <w:uiPriority w:val="0"/>
    <w:pPr>
      <w:pBdr>
        <w:bottom w:val="single" w:color="auto" w:sz="6" w:space="1"/>
      </w:pBdr>
      <w:tabs>
        <w:tab w:val="center" w:pos="4153"/>
        <w:tab w:val="right" w:pos="8306"/>
      </w:tabs>
      <w:snapToGrid w:val="0"/>
      <w:jc w:val="center"/>
    </w:pPr>
    <w:rPr>
      <w:sz w:val="18"/>
      <w:szCs w:val="18"/>
    </w:rPr>
  </w:style>
  <w:style w:type="paragraph" w:styleId="8">
    <w:name w:val="Body Text Indent 3"/>
    <w:basedOn w:val="1"/>
    <w:qFormat/>
    <w:uiPriority w:val="0"/>
    <w:pPr>
      <w:ind w:left="420" w:leftChars="200"/>
    </w:pPr>
    <w:rPr>
      <w:sz w:val="16"/>
    </w:rPr>
  </w:style>
  <w:style w:type="paragraph" w:styleId="9">
    <w:name w:val="HTML Preformatted"/>
    <w:basedOn w:val="1"/>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10">
    <w:name w:val="Body Text First Indent"/>
    <w:basedOn w:val="3"/>
    <w:next w:val="1"/>
    <w:uiPriority w:val="0"/>
    <w:pPr>
      <w:ind w:firstLine="420" w:firstLineChars="100"/>
    </w:pPr>
  </w:style>
  <w:style w:type="character" w:styleId="13">
    <w:name w:val="Strong"/>
    <w:basedOn w:val="12"/>
    <w:qFormat/>
    <w:uiPriority w:val="22"/>
    <w:rPr>
      <w:b/>
      <w:bCs/>
    </w:rPr>
  </w:style>
  <w:style w:type="character" w:styleId="14">
    <w:name w:val="FollowedHyperlink"/>
    <w:basedOn w:val="12"/>
    <w:uiPriority w:val="0"/>
    <w:rPr>
      <w:color w:val="800080"/>
      <w:u w:val="none"/>
    </w:rPr>
  </w:style>
  <w:style w:type="character" w:styleId="15">
    <w:name w:val="Emphasis"/>
    <w:basedOn w:val="12"/>
    <w:qFormat/>
    <w:uiPriority w:val="20"/>
    <w:rPr>
      <w:i/>
      <w:iCs/>
    </w:rPr>
  </w:style>
  <w:style w:type="character" w:styleId="16">
    <w:name w:val="HTML Definition"/>
    <w:basedOn w:val="12"/>
    <w:uiPriority w:val="0"/>
  </w:style>
  <w:style w:type="character" w:styleId="17">
    <w:name w:val="HTML Typewriter"/>
    <w:basedOn w:val="12"/>
    <w:uiPriority w:val="0"/>
    <w:rPr>
      <w:rFonts w:hint="default" w:ascii="monospace" w:hAnsi="monospace" w:eastAsia="monospace" w:cs="monospace"/>
      <w:sz w:val="20"/>
    </w:rPr>
  </w:style>
  <w:style w:type="character" w:styleId="18">
    <w:name w:val="HTML Acronym"/>
    <w:basedOn w:val="12"/>
    <w:uiPriority w:val="0"/>
  </w:style>
  <w:style w:type="character" w:styleId="19">
    <w:name w:val="HTML Variable"/>
    <w:basedOn w:val="12"/>
    <w:uiPriority w:val="0"/>
  </w:style>
  <w:style w:type="character" w:styleId="20">
    <w:name w:val="Hyperlink"/>
    <w:basedOn w:val="12"/>
    <w:uiPriority w:val="0"/>
    <w:rPr>
      <w:color w:val="0000FF"/>
      <w:u w:val="none"/>
    </w:rPr>
  </w:style>
  <w:style w:type="character" w:styleId="21">
    <w:name w:val="HTML Code"/>
    <w:basedOn w:val="12"/>
    <w:uiPriority w:val="0"/>
    <w:rPr>
      <w:rFonts w:hint="default" w:ascii="monospace" w:hAnsi="monospace" w:eastAsia="monospace" w:cs="monospace"/>
      <w:sz w:val="20"/>
    </w:rPr>
  </w:style>
  <w:style w:type="character" w:styleId="22">
    <w:name w:val="HTML Cite"/>
    <w:basedOn w:val="12"/>
    <w:uiPriority w:val="0"/>
  </w:style>
  <w:style w:type="character" w:styleId="23">
    <w:name w:val="HTML Keyboard"/>
    <w:basedOn w:val="12"/>
    <w:uiPriority w:val="0"/>
    <w:rPr>
      <w:rFonts w:ascii="monospace" w:hAnsi="monospace" w:eastAsia="monospace" w:cs="monospace"/>
      <w:sz w:val="20"/>
    </w:rPr>
  </w:style>
  <w:style w:type="character" w:styleId="24">
    <w:name w:val="HTML Sample"/>
    <w:basedOn w:val="12"/>
    <w:uiPriority w:val="0"/>
    <w:rPr>
      <w:rFonts w:hint="default" w:ascii="monospace" w:hAnsi="monospace" w:eastAsia="monospace" w:cs="monospace"/>
    </w:rPr>
  </w:style>
  <w:style w:type="paragraph" w:customStyle="1" w:styleId="25">
    <w:name w:val="正文（正式）"/>
    <w:basedOn w:val="1"/>
    <w:uiPriority w:val="0"/>
    <w:pPr>
      <w:adjustRightInd w:val="0"/>
      <w:snapToGrid w:val="0"/>
      <w:spacing w:line="312" w:lineRule="auto"/>
      <w:ind w:firstLine="200" w:firstLineChars="200"/>
    </w:pPr>
    <w:rPr>
      <w:bCs/>
      <w:sz w:val="24"/>
      <w:szCs w:val="28"/>
    </w:rPr>
  </w:style>
  <w:style w:type="paragraph" w:customStyle="1" w:styleId="26">
    <w:name w:val="Table Paragraph"/>
    <w:basedOn w:val="1"/>
    <w:uiPriority w:val="1"/>
  </w:style>
  <w:style w:type="character" w:customStyle="1" w:styleId="27">
    <w:name w:val="页眉 Char"/>
    <w:basedOn w:val="12"/>
    <w:link w:val="7"/>
    <w:uiPriority w:val="0"/>
    <w:rPr>
      <w:rFonts w:asciiTheme="minorHAnsi" w:hAnsiTheme="minorHAnsi" w:eastAsiaTheme="minorEastAsia" w:cstheme="minorBidi"/>
      <w:kern w:val="2"/>
      <w:sz w:val="18"/>
      <w:szCs w:val="18"/>
    </w:rPr>
  </w:style>
  <w:style w:type="character" w:customStyle="1" w:styleId="28">
    <w:name w:val="页脚 Char"/>
    <w:basedOn w:val="12"/>
    <w:link w:val="6"/>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2</Pages>
  <Words>510</Words>
  <Characters>210</Characters>
  <Lines>1</Lines>
  <Paragraphs>1</Paragraphs>
  <TotalTime>14</TotalTime>
  <ScaleCrop>false</ScaleCrop>
  <LinksUpToDate>false</LinksUpToDate>
  <CharactersWithSpaces>719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2018-05-28T04:24:00Z</dcterms:created>
  <dc:creator>心</dc:creator>
  <cp:lastModifiedBy>#Xi</cp:lastModifiedBy>
  <cp:lastPrinted>2021-07-12T07:22:00Z</cp:lastPrinted>
  <dcterms:modified xsi:type="dcterms:W3CDTF">2021-08-16T03:06:36Z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851FAA28DFEB41AB97D373B923E6E119</vt:lpwstr>
  </property>
</Properties>
</file>