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hint="eastAsia" w:ascii="Times New Roman" w:eastAsia="宋体"/>
          <w:sz w:val="20"/>
          <w:lang w:eastAsia="zh-CN"/>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before="97"/>
        <w:ind w:left="1389" w:right="1549"/>
        <w:jc w:val="center"/>
        <w:rPr>
          <w:b/>
          <w:sz w:val="84"/>
        </w:rPr>
      </w:pPr>
      <w:r>
        <w:rPr>
          <w:b/>
          <w:sz w:val="84"/>
        </w:rPr>
        <w:t>竞争性谈判文件</w:t>
      </w:r>
    </w:p>
    <w:p>
      <w:pPr>
        <w:pStyle w:val="2"/>
        <w:ind w:left="0"/>
        <w:rPr>
          <w:b/>
          <w:sz w:val="84"/>
        </w:rPr>
      </w:pPr>
    </w:p>
    <w:p>
      <w:pPr>
        <w:pStyle w:val="2"/>
        <w:spacing w:before="6"/>
        <w:ind w:left="0"/>
        <w:rPr>
          <w:b/>
          <w:sz w:val="68"/>
        </w:rPr>
      </w:pPr>
    </w:p>
    <w:p>
      <w:pPr>
        <w:spacing w:before="5"/>
        <w:ind w:left="3208" w:leftChars="290" w:hanging="2570" w:hangingChars="800"/>
        <w:rPr>
          <w:rFonts w:hint="eastAsia" w:eastAsia="宋体"/>
          <w:b/>
          <w:sz w:val="32"/>
          <w:lang w:eastAsia="zh-CN"/>
        </w:rPr>
      </w:pPr>
      <w:r>
        <w:rPr>
          <w:b/>
          <w:sz w:val="32"/>
        </w:rPr>
        <w:t>采购项目名称</w:t>
      </w:r>
      <w:r>
        <w:rPr>
          <w:rFonts w:hint="eastAsia"/>
          <w:b/>
          <w:sz w:val="32"/>
        </w:rPr>
        <w:t>：</w:t>
      </w:r>
      <w:r>
        <w:rPr>
          <w:rFonts w:hint="eastAsia"/>
          <w:b/>
          <w:sz w:val="32"/>
          <w:lang w:eastAsia="zh-CN"/>
        </w:rPr>
        <w:t>互助县南门峡镇七塔尔村乡村生态旅游基础设施建设项目附属工程</w:t>
      </w:r>
    </w:p>
    <w:p>
      <w:pPr>
        <w:pStyle w:val="2"/>
        <w:ind w:left="0"/>
        <w:rPr>
          <w:b/>
          <w:sz w:val="32"/>
        </w:rPr>
      </w:pPr>
    </w:p>
    <w:p>
      <w:pPr>
        <w:spacing w:before="222"/>
        <w:ind w:left="642"/>
        <w:rPr>
          <w:b/>
          <w:sz w:val="32"/>
        </w:rPr>
      </w:pPr>
      <w:r>
        <w:rPr>
          <w:b/>
          <w:sz w:val="32"/>
        </w:rPr>
        <w:t>采购项目编号：</w:t>
      </w:r>
      <w:r>
        <w:rPr>
          <w:rFonts w:hint="eastAsia"/>
          <w:b/>
          <w:sz w:val="32"/>
          <w:lang w:eastAsia="zh-CN"/>
        </w:rPr>
        <w:t>青海柯林竞谈（货物）2020-008号</w:t>
      </w:r>
    </w:p>
    <w:p>
      <w:pPr>
        <w:pStyle w:val="2"/>
        <w:ind w:left="0"/>
        <w:rPr>
          <w:b/>
          <w:sz w:val="32"/>
        </w:rPr>
      </w:pPr>
    </w:p>
    <w:p>
      <w:pPr>
        <w:pStyle w:val="2"/>
        <w:spacing w:before="2"/>
        <w:ind w:left="0"/>
        <w:rPr>
          <w:b/>
          <w:sz w:val="33"/>
        </w:rPr>
      </w:pPr>
    </w:p>
    <w:p>
      <w:pPr>
        <w:pStyle w:val="2"/>
        <w:ind w:left="0" w:firstLine="643" w:firstLineChars="200"/>
        <w:rPr>
          <w:rFonts w:hint="eastAsia" w:eastAsia="宋体"/>
          <w:b/>
          <w:sz w:val="32"/>
          <w:lang w:eastAsia="zh-CN"/>
        </w:rPr>
      </w:pPr>
      <w:r>
        <w:rPr>
          <w:b/>
          <w:sz w:val="32"/>
        </w:rPr>
        <w:t>采</w:t>
      </w:r>
      <w:r>
        <w:rPr>
          <w:b/>
          <w:sz w:val="32"/>
        </w:rPr>
        <w:tab/>
      </w:r>
      <w:r>
        <w:rPr>
          <w:rFonts w:hint="eastAsia"/>
          <w:b/>
          <w:sz w:val="32"/>
          <w:lang w:val="en-US" w:eastAsia="zh-CN"/>
        </w:rPr>
        <w:t xml:space="preserve"> </w:t>
      </w:r>
      <w:r>
        <w:rPr>
          <w:b/>
          <w:sz w:val="32"/>
        </w:rPr>
        <w:t>购</w:t>
      </w:r>
      <w:r>
        <w:rPr>
          <w:b/>
          <w:sz w:val="32"/>
        </w:rPr>
        <w:tab/>
      </w:r>
      <w:r>
        <w:rPr>
          <w:rFonts w:hint="eastAsia"/>
          <w:b/>
          <w:sz w:val="32"/>
          <w:lang w:val="en-US" w:eastAsia="zh-CN"/>
        </w:rPr>
        <w:t xml:space="preserve">  </w:t>
      </w:r>
      <w:r>
        <w:rPr>
          <w:b/>
          <w:sz w:val="32"/>
        </w:rPr>
        <w:t>人：</w:t>
      </w:r>
      <w:r>
        <w:rPr>
          <w:rFonts w:hint="eastAsia"/>
          <w:b/>
          <w:sz w:val="32"/>
          <w:lang w:eastAsia="zh-CN"/>
        </w:rPr>
        <w:t>互助土族自治县文体旅游局</w:t>
      </w:r>
    </w:p>
    <w:p>
      <w:pPr>
        <w:pStyle w:val="2"/>
        <w:ind w:left="0"/>
        <w:rPr>
          <w:b/>
          <w:sz w:val="32"/>
        </w:rPr>
      </w:pPr>
    </w:p>
    <w:p>
      <w:pPr>
        <w:pStyle w:val="2"/>
        <w:ind w:left="0"/>
        <w:rPr>
          <w:b/>
          <w:sz w:val="32"/>
        </w:rPr>
      </w:pPr>
    </w:p>
    <w:p>
      <w:pPr>
        <w:pStyle w:val="2"/>
        <w:ind w:left="0"/>
        <w:rPr>
          <w:b/>
          <w:sz w:val="32"/>
        </w:rPr>
      </w:pPr>
    </w:p>
    <w:p>
      <w:pPr>
        <w:pStyle w:val="2"/>
        <w:ind w:left="0"/>
        <w:rPr>
          <w:b/>
          <w:sz w:val="32"/>
        </w:rPr>
      </w:pPr>
    </w:p>
    <w:p>
      <w:pPr>
        <w:pStyle w:val="2"/>
        <w:spacing w:before="7"/>
        <w:ind w:left="0"/>
        <w:rPr>
          <w:b/>
          <w:sz w:val="44"/>
        </w:rPr>
      </w:pPr>
    </w:p>
    <w:p>
      <w:pPr>
        <w:spacing w:before="1" w:line="364" w:lineRule="auto"/>
        <w:ind w:left="1393" w:right="1549"/>
        <w:jc w:val="center"/>
        <w:rPr>
          <w:b/>
          <w:sz w:val="32"/>
        </w:rPr>
      </w:pPr>
      <w:r>
        <w:rPr>
          <w:b/>
          <w:w w:val="95"/>
          <w:sz w:val="32"/>
        </w:rPr>
        <w:t>采购代理机构：</w:t>
      </w:r>
      <w:r>
        <w:rPr>
          <w:rFonts w:hint="eastAsia"/>
          <w:b/>
          <w:w w:val="95"/>
          <w:sz w:val="32"/>
          <w:lang w:eastAsia="zh-CN"/>
        </w:rPr>
        <w:t>青海柯林建设工程招标有限公司</w:t>
      </w:r>
      <w:r>
        <w:rPr>
          <w:b/>
          <w:sz w:val="32"/>
        </w:rPr>
        <w:t>二〇二〇年</w:t>
      </w:r>
      <w:r>
        <w:rPr>
          <w:rFonts w:hint="eastAsia"/>
          <w:b/>
          <w:sz w:val="32"/>
          <w:lang w:val="en-US" w:eastAsia="zh-CN"/>
        </w:rPr>
        <w:t>六</w:t>
      </w:r>
      <w:r>
        <w:rPr>
          <w:b/>
          <w:sz w:val="32"/>
        </w:rPr>
        <w:t>月</w:t>
      </w:r>
    </w:p>
    <w:p>
      <w:pPr>
        <w:spacing w:line="364" w:lineRule="auto"/>
        <w:jc w:val="center"/>
        <w:rPr>
          <w:sz w:val="32"/>
        </w:rPr>
        <w:sectPr>
          <w:headerReference r:id="rId3" w:type="default"/>
          <w:type w:val="continuous"/>
          <w:pgSz w:w="11850" w:h="16790"/>
          <w:pgMar w:top="1600" w:right="1001" w:bottom="280" w:left="1160" w:header="720" w:footer="720" w:gutter="0"/>
          <w:cols w:space="720" w:num="1"/>
        </w:sectPr>
      </w:pPr>
    </w:p>
    <w:p>
      <w:pPr>
        <w:tabs>
          <w:tab w:val="left" w:pos="804"/>
        </w:tabs>
        <w:spacing w:before="20"/>
        <w:jc w:val="center"/>
        <w:rPr>
          <w:b/>
          <w:sz w:val="40"/>
        </w:rPr>
      </w:pPr>
      <w:r>
        <w:rPr>
          <w:b/>
          <w:sz w:val="40"/>
        </w:rPr>
        <w:t>目</w:t>
      </w:r>
      <w:r>
        <w:rPr>
          <w:b/>
          <w:sz w:val="40"/>
        </w:rPr>
        <w:tab/>
      </w:r>
      <w:r>
        <w:rPr>
          <w:b/>
          <w:sz w:val="40"/>
        </w:rPr>
        <w:t>录</w:t>
      </w:r>
    </w:p>
    <w:p>
      <w:pPr>
        <w:jc w:val="center"/>
        <w:rPr>
          <w:sz w:val="40"/>
        </w:rPr>
        <w:sectPr>
          <w:footerReference r:id="rId4" w:type="default"/>
          <w:pgSz w:w="11850" w:h="16790"/>
          <w:pgMar w:top="1420" w:right="1000" w:bottom="1520" w:left="1160" w:header="0" w:footer="969" w:gutter="0"/>
          <w:pgNumType w:start="1"/>
          <w:cols w:space="720" w:num="1"/>
        </w:sectPr>
      </w:pPr>
    </w:p>
    <w:sdt>
      <w:sdtPr>
        <w:id w:val="103476"/>
        <w:docPartObj>
          <w:docPartGallery w:val="Table of Contents"/>
          <w:docPartUnique/>
        </w:docPartObj>
      </w:sdtPr>
      <w:sdtContent>
        <w:p>
          <w:pPr>
            <w:pStyle w:val="13"/>
            <w:tabs>
              <w:tab w:val="left" w:pos="2267"/>
              <w:tab w:val="right" w:leader="dot" w:pos="8885"/>
            </w:tabs>
            <w:rPr>
              <w:rFonts w:ascii="Calibri" w:eastAsia="Calibri"/>
            </w:rPr>
          </w:pPr>
          <w:r>
            <w:fldChar w:fldCharType="begin"/>
          </w:r>
          <w:r>
            <w:instrText xml:space="preserve"> HYPERLINK \l "_bookmark0" </w:instrText>
          </w:r>
          <w:r>
            <w:fldChar w:fldCharType="separate"/>
          </w:r>
          <w:r>
            <w:t>第一部分</w:t>
          </w:r>
          <w:r>
            <w:tab/>
          </w:r>
          <w:r>
            <w:t>竞争性谈判</w:t>
          </w:r>
          <w:r>
            <w:rPr>
              <w:rFonts w:hint="eastAsia"/>
              <w:lang w:val="en-US"/>
            </w:rPr>
            <w:t>邀请</w:t>
          </w:r>
          <w:r>
            <w:tab/>
          </w:r>
          <w:r>
            <w:rPr>
              <w:rFonts w:ascii="Calibri" w:eastAsia="Calibri"/>
            </w:rPr>
            <w:t>4</w:t>
          </w:r>
          <w:r>
            <w:rPr>
              <w:rFonts w:ascii="Calibri" w:eastAsia="Calibri"/>
            </w:rPr>
            <w:fldChar w:fldCharType="end"/>
          </w:r>
        </w:p>
        <w:p>
          <w:pPr>
            <w:pStyle w:val="14"/>
            <w:tabs>
              <w:tab w:val="left" w:pos="2327"/>
              <w:tab w:val="right" w:leader="dot" w:pos="8885"/>
            </w:tabs>
            <w:spacing w:before="214"/>
            <w:rPr>
              <w:rFonts w:ascii="Calibri" w:eastAsia="Calibri"/>
            </w:rPr>
          </w:pPr>
          <w:r>
            <w:fldChar w:fldCharType="begin"/>
          </w:r>
          <w:r>
            <w:instrText xml:space="preserve"> HYPERLINK \l "_bookmark2" </w:instrText>
          </w:r>
          <w:r>
            <w:fldChar w:fldCharType="separate"/>
          </w:r>
          <w:r>
            <w:t>第二部分</w:t>
          </w:r>
          <w:r>
            <w:tab/>
          </w:r>
          <w:r>
            <w:t>供应商须知</w:t>
          </w:r>
          <w:r>
            <w:tab/>
          </w:r>
          <w:r>
            <w:rPr>
              <w:rFonts w:ascii="Calibri" w:eastAsia="Calibri"/>
            </w:rPr>
            <w:t>7</w:t>
          </w:r>
          <w:r>
            <w:rPr>
              <w:rFonts w:ascii="Calibri" w:eastAsia="Calibri"/>
            </w:rPr>
            <w:fldChar w:fldCharType="end"/>
          </w:r>
        </w:p>
        <w:p>
          <w:pPr>
            <w:pStyle w:val="14"/>
            <w:tabs>
              <w:tab w:val="right" w:leader="dot" w:pos="8885"/>
            </w:tabs>
            <w:spacing w:before="211"/>
            <w:rPr>
              <w:rFonts w:ascii="Calibri" w:eastAsia="Calibri"/>
            </w:rPr>
          </w:pPr>
          <w:r>
            <w:fldChar w:fldCharType="begin"/>
          </w:r>
          <w:r>
            <w:instrText xml:space="preserve"> HYPERLINK \l "_bookmark3" </w:instrText>
          </w:r>
          <w:r>
            <w:fldChar w:fldCharType="separate"/>
          </w:r>
          <w:r>
            <w:t>一、说明</w:t>
          </w:r>
          <w:r>
            <w:tab/>
          </w:r>
          <w:r>
            <w:rPr>
              <w:rFonts w:ascii="Calibri" w:eastAsia="Calibri"/>
            </w:rPr>
            <w:t>7</w:t>
          </w:r>
          <w:r>
            <w:rPr>
              <w:rFonts w:ascii="Calibri" w:eastAsia="Calibri"/>
            </w:rPr>
            <w:fldChar w:fldCharType="end"/>
          </w:r>
        </w:p>
        <w:p>
          <w:pPr>
            <w:pStyle w:val="14"/>
            <w:numPr>
              <w:ilvl w:val="0"/>
              <w:numId w:val="1"/>
            </w:numPr>
            <w:tabs>
              <w:tab w:val="left" w:pos="1366"/>
              <w:tab w:val="right" w:leader="dot" w:pos="8885"/>
            </w:tabs>
            <w:rPr>
              <w:rFonts w:ascii="Calibri" w:eastAsia="Calibri"/>
            </w:rPr>
          </w:pPr>
          <w:r>
            <w:fldChar w:fldCharType="begin"/>
          </w:r>
          <w:r>
            <w:instrText xml:space="preserve"> HYPERLINK \l "_bookmark4" </w:instrText>
          </w:r>
          <w:r>
            <w:fldChar w:fldCharType="separate"/>
          </w:r>
          <w:r>
            <w:t>适用范围</w:t>
          </w:r>
          <w:r>
            <w:tab/>
          </w:r>
          <w:r>
            <w:rPr>
              <w:rFonts w:ascii="Calibri" w:eastAsia="Calibri"/>
            </w:rPr>
            <w:t>7</w:t>
          </w:r>
          <w:r>
            <w:rPr>
              <w:rFonts w:ascii="Calibri" w:eastAsia="Calibri"/>
            </w:rPr>
            <w:fldChar w:fldCharType="end"/>
          </w:r>
        </w:p>
        <w:p>
          <w:pPr>
            <w:pStyle w:val="14"/>
            <w:numPr>
              <w:ilvl w:val="0"/>
              <w:numId w:val="1"/>
            </w:numPr>
            <w:tabs>
              <w:tab w:val="left" w:pos="1366"/>
              <w:tab w:val="right" w:leader="dot" w:pos="8885"/>
            </w:tabs>
            <w:rPr>
              <w:rFonts w:ascii="Calibri" w:eastAsia="Calibri"/>
            </w:rPr>
          </w:pPr>
          <w:r>
            <w:fldChar w:fldCharType="begin"/>
          </w:r>
          <w:r>
            <w:instrText xml:space="preserve"> HYPERLINK \l "_bookmark5" </w:instrText>
          </w:r>
          <w:r>
            <w:fldChar w:fldCharType="separate"/>
          </w:r>
          <w:r>
            <w:t>采购方式、合格的供应商</w:t>
          </w:r>
          <w:r>
            <w:tab/>
          </w:r>
          <w:r>
            <w:rPr>
              <w:rFonts w:ascii="Calibri" w:eastAsia="Calibri"/>
            </w:rPr>
            <w:t>7</w:t>
          </w:r>
          <w:r>
            <w:rPr>
              <w:rFonts w:ascii="Calibri" w:eastAsia="Calibri"/>
            </w:rPr>
            <w:fldChar w:fldCharType="end"/>
          </w:r>
        </w:p>
        <w:p>
          <w:pPr>
            <w:pStyle w:val="14"/>
            <w:numPr>
              <w:ilvl w:val="0"/>
              <w:numId w:val="1"/>
            </w:numPr>
            <w:tabs>
              <w:tab w:val="left" w:pos="1366"/>
              <w:tab w:val="right" w:leader="dot" w:pos="8885"/>
            </w:tabs>
            <w:spacing w:before="211"/>
            <w:rPr>
              <w:rFonts w:ascii="Calibri" w:eastAsia="Calibri"/>
            </w:rPr>
          </w:pPr>
          <w:r>
            <w:fldChar w:fldCharType="begin"/>
          </w:r>
          <w:r>
            <w:instrText xml:space="preserve"> HYPERLINK \l "_bookmark6" </w:instrText>
          </w:r>
          <w:r>
            <w:fldChar w:fldCharType="separate"/>
          </w:r>
          <w:r>
            <w:t>投标费用</w:t>
          </w:r>
          <w:r>
            <w:tab/>
          </w:r>
          <w:r>
            <w:rPr>
              <w:rFonts w:ascii="Calibri" w:eastAsia="Calibri"/>
            </w:rPr>
            <w:t>8</w:t>
          </w:r>
          <w:r>
            <w:rPr>
              <w:rFonts w:ascii="Calibri" w:eastAsia="Calibri"/>
            </w:rPr>
            <w:fldChar w:fldCharType="end"/>
          </w:r>
        </w:p>
        <w:p>
          <w:pPr>
            <w:pStyle w:val="14"/>
            <w:tabs>
              <w:tab w:val="right" w:leader="dot" w:pos="8885"/>
            </w:tabs>
            <w:rPr>
              <w:rFonts w:ascii="Calibri" w:eastAsia="Calibri"/>
            </w:rPr>
          </w:pPr>
          <w:r>
            <w:fldChar w:fldCharType="begin"/>
          </w:r>
          <w:r>
            <w:instrText xml:space="preserve"> HYPERLINK \l "_bookmark7" </w:instrText>
          </w:r>
          <w:r>
            <w:fldChar w:fldCharType="separate"/>
          </w:r>
          <w:r>
            <w:t>二、谈判文件说明</w:t>
          </w:r>
          <w:r>
            <w:tab/>
          </w:r>
          <w:r>
            <w:rPr>
              <w:rFonts w:ascii="Calibri" w:eastAsia="Calibri"/>
            </w:rPr>
            <w:t>8</w:t>
          </w:r>
          <w:r>
            <w:rPr>
              <w:rFonts w:ascii="Calibri" w:eastAsia="Calibri"/>
            </w:rPr>
            <w:fldChar w:fldCharType="end"/>
          </w:r>
        </w:p>
        <w:p>
          <w:pPr>
            <w:pStyle w:val="14"/>
            <w:numPr>
              <w:ilvl w:val="0"/>
              <w:numId w:val="1"/>
            </w:numPr>
            <w:tabs>
              <w:tab w:val="left" w:pos="1366"/>
              <w:tab w:val="right" w:leader="dot" w:pos="8885"/>
            </w:tabs>
            <w:spacing w:before="214"/>
            <w:rPr>
              <w:rFonts w:ascii="Calibri" w:eastAsia="Calibri"/>
            </w:rPr>
          </w:pPr>
          <w:r>
            <w:fldChar w:fldCharType="begin"/>
          </w:r>
          <w:r>
            <w:instrText xml:space="preserve"> HYPERLINK \l "_bookmark8" </w:instrText>
          </w:r>
          <w:r>
            <w:fldChar w:fldCharType="separate"/>
          </w:r>
          <w:r>
            <w:t>谈判文件的构成</w:t>
          </w:r>
          <w:r>
            <w:tab/>
          </w:r>
          <w:r>
            <w:rPr>
              <w:rFonts w:ascii="Calibri" w:eastAsia="Calibri"/>
            </w:rPr>
            <w:t>8</w:t>
          </w:r>
          <w:r>
            <w:rPr>
              <w:rFonts w:ascii="Calibri" w:eastAsia="Calibri"/>
            </w:rPr>
            <w:fldChar w:fldCharType="end"/>
          </w:r>
        </w:p>
        <w:p>
          <w:pPr>
            <w:pStyle w:val="14"/>
            <w:numPr>
              <w:ilvl w:val="0"/>
              <w:numId w:val="1"/>
            </w:numPr>
            <w:tabs>
              <w:tab w:val="left" w:pos="1366"/>
              <w:tab w:val="right" w:leader="dot" w:pos="8885"/>
            </w:tabs>
            <w:spacing w:before="210"/>
            <w:rPr>
              <w:rFonts w:ascii="Calibri" w:eastAsia="Calibri"/>
            </w:rPr>
          </w:pPr>
          <w:r>
            <w:fldChar w:fldCharType="begin"/>
          </w:r>
          <w:r>
            <w:instrText xml:space="preserve"> HYPERLINK \l "_bookmark9" </w:instrText>
          </w:r>
          <w:r>
            <w:fldChar w:fldCharType="separate"/>
          </w:r>
          <w:r>
            <w:t>采购公告、谈判文件、采购活动和中标结果的质疑</w:t>
          </w:r>
          <w:r>
            <w:tab/>
          </w:r>
          <w:r>
            <w:rPr>
              <w:rFonts w:ascii="Calibri" w:eastAsia="Calibri"/>
            </w:rPr>
            <w:t>8</w:t>
          </w:r>
          <w:r>
            <w:rPr>
              <w:rFonts w:ascii="Calibri" w:eastAsia="Calibri"/>
            </w:rPr>
            <w:fldChar w:fldCharType="end"/>
          </w:r>
        </w:p>
        <w:p>
          <w:pPr>
            <w:pStyle w:val="14"/>
            <w:numPr>
              <w:ilvl w:val="0"/>
              <w:numId w:val="1"/>
            </w:numPr>
            <w:tabs>
              <w:tab w:val="left" w:pos="1366"/>
              <w:tab w:val="right" w:leader="dot" w:pos="8885"/>
            </w:tabs>
            <w:spacing w:before="214"/>
            <w:rPr>
              <w:rFonts w:ascii="Calibri" w:eastAsia="Calibri"/>
            </w:rPr>
          </w:pPr>
          <w:r>
            <w:fldChar w:fldCharType="begin"/>
          </w:r>
          <w:r>
            <w:instrText xml:space="preserve"> HYPERLINK \l "_bookmark10" </w:instrText>
          </w:r>
          <w:r>
            <w:fldChar w:fldCharType="separate"/>
          </w:r>
          <w:r>
            <w:t>谈判文件的澄清或修改</w:t>
          </w:r>
          <w:r>
            <w:tab/>
          </w:r>
          <w:r>
            <w:rPr>
              <w:rFonts w:ascii="Calibri" w:eastAsia="Calibri"/>
            </w:rPr>
            <w:t>9</w:t>
          </w:r>
          <w:r>
            <w:rPr>
              <w:rFonts w:ascii="Calibri" w:eastAsia="Calibri"/>
            </w:rPr>
            <w:fldChar w:fldCharType="end"/>
          </w:r>
        </w:p>
        <w:p>
          <w:pPr>
            <w:pStyle w:val="14"/>
            <w:tabs>
              <w:tab w:val="right" w:leader="dot" w:pos="8885"/>
            </w:tabs>
            <w:rPr>
              <w:rFonts w:ascii="Calibri" w:eastAsia="Calibri"/>
            </w:rPr>
          </w:pPr>
          <w:r>
            <w:fldChar w:fldCharType="begin"/>
          </w:r>
          <w:r>
            <w:instrText xml:space="preserve"> HYPERLINK \l "_bookmark11" </w:instrText>
          </w:r>
          <w:r>
            <w:fldChar w:fldCharType="separate"/>
          </w:r>
          <w:r>
            <w:t>三、谈判响应文件的编制</w:t>
          </w:r>
          <w:r>
            <w:tab/>
          </w:r>
          <w:r>
            <w:rPr>
              <w:rFonts w:ascii="Calibri" w:eastAsia="Calibri"/>
            </w:rPr>
            <w:t>9</w:t>
          </w:r>
          <w:r>
            <w:rPr>
              <w:rFonts w:ascii="Calibri" w:eastAsia="Calibri"/>
            </w:rPr>
            <w:fldChar w:fldCharType="end"/>
          </w:r>
        </w:p>
        <w:p>
          <w:pPr>
            <w:pStyle w:val="14"/>
            <w:numPr>
              <w:ilvl w:val="0"/>
              <w:numId w:val="1"/>
            </w:numPr>
            <w:tabs>
              <w:tab w:val="left" w:pos="1366"/>
              <w:tab w:val="right" w:leader="dot" w:pos="8885"/>
            </w:tabs>
            <w:spacing w:before="211"/>
            <w:rPr>
              <w:rFonts w:ascii="Calibri" w:eastAsia="Calibri"/>
            </w:rPr>
          </w:pPr>
          <w:r>
            <w:fldChar w:fldCharType="begin"/>
          </w:r>
          <w:r>
            <w:instrText xml:space="preserve"> HYPERLINK \l "_bookmark12" </w:instrText>
          </w:r>
          <w:r>
            <w:fldChar w:fldCharType="separate"/>
          </w:r>
          <w:r>
            <w:t>谈判响应文件的语言及度量衡单位</w:t>
          </w:r>
          <w:r>
            <w:tab/>
          </w:r>
          <w:r>
            <w:rPr>
              <w:rFonts w:ascii="Calibri" w:eastAsia="Calibri"/>
            </w:rPr>
            <w:t>9</w:t>
          </w:r>
          <w:r>
            <w:rPr>
              <w:rFonts w:ascii="Calibri" w:eastAsia="Calibri"/>
            </w:rPr>
            <w:fldChar w:fldCharType="end"/>
          </w:r>
        </w:p>
        <w:p>
          <w:pPr>
            <w:pStyle w:val="14"/>
            <w:numPr>
              <w:ilvl w:val="0"/>
              <w:numId w:val="1"/>
            </w:numPr>
            <w:tabs>
              <w:tab w:val="left" w:pos="1366"/>
              <w:tab w:val="right" w:leader="dot" w:pos="8885"/>
            </w:tabs>
            <w:rPr>
              <w:rFonts w:ascii="Calibri" w:eastAsia="Calibri"/>
            </w:rPr>
          </w:pPr>
          <w:r>
            <w:fldChar w:fldCharType="begin"/>
          </w:r>
          <w:r>
            <w:instrText xml:space="preserve"> HYPERLINK \l "_bookmark13" </w:instrText>
          </w:r>
          <w:r>
            <w:fldChar w:fldCharType="separate"/>
          </w:r>
          <w:r>
            <w:t>投标报价及币种</w:t>
          </w:r>
          <w:r>
            <w:tab/>
          </w:r>
          <w:r>
            <w:rPr>
              <w:rFonts w:ascii="Calibri" w:eastAsia="Calibri"/>
            </w:rPr>
            <w:t>9</w:t>
          </w:r>
          <w:r>
            <w:rPr>
              <w:rFonts w:ascii="Calibri" w:eastAsia="Calibri"/>
            </w:rPr>
            <w:fldChar w:fldCharType="end"/>
          </w:r>
        </w:p>
        <w:p>
          <w:pPr>
            <w:pStyle w:val="14"/>
            <w:numPr>
              <w:ilvl w:val="0"/>
              <w:numId w:val="1"/>
            </w:numPr>
            <w:tabs>
              <w:tab w:val="left" w:pos="1366"/>
              <w:tab w:val="right" w:leader="dot" w:pos="8887"/>
            </w:tabs>
            <w:spacing w:before="214"/>
            <w:rPr>
              <w:rFonts w:ascii="Calibri" w:eastAsia="Calibri"/>
            </w:rPr>
          </w:pPr>
          <w:r>
            <w:fldChar w:fldCharType="begin"/>
          </w:r>
          <w:r>
            <w:instrText xml:space="preserve"> HYPERLINK \l "_bookmark14" </w:instrText>
          </w:r>
          <w:r>
            <w:fldChar w:fldCharType="separate"/>
          </w:r>
          <w:r>
            <w:t>谈判保证金</w:t>
          </w:r>
          <w:r>
            <w:tab/>
          </w:r>
          <w:r>
            <w:rPr>
              <w:rFonts w:ascii="Calibri" w:eastAsia="Calibri"/>
            </w:rPr>
            <w:t>10</w:t>
          </w:r>
          <w:r>
            <w:rPr>
              <w:rFonts w:ascii="Calibri" w:eastAsia="Calibri"/>
            </w:rPr>
            <w:fldChar w:fldCharType="end"/>
          </w:r>
        </w:p>
        <w:p>
          <w:pPr>
            <w:pStyle w:val="14"/>
            <w:numPr>
              <w:ilvl w:val="0"/>
              <w:numId w:val="1"/>
            </w:numPr>
            <w:tabs>
              <w:tab w:val="left" w:pos="1486"/>
              <w:tab w:val="right" w:leader="dot" w:pos="8887"/>
            </w:tabs>
            <w:spacing w:before="210"/>
            <w:ind w:left="1485" w:hanging="364"/>
            <w:rPr>
              <w:rFonts w:ascii="Calibri" w:eastAsia="Calibri"/>
            </w:rPr>
          </w:pPr>
          <w:r>
            <w:fldChar w:fldCharType="begin"/>
          </w:r>
          <w:r>
            <w:instrText xml:space="preserve"> HYPERLINK \l "_bookmark15" </w:instrText>
          </w:r>
          <w:r>
            <w:fldChar w:fldCharType="separate"/>
          </w:r>
          <w:r>
            <w:t>投标有效期</w:t>
          </w:r>
          <w:r>
            <w:tab/>
          </w:r>
          <w:r>
            <w:rPr>
              <w:rFonts w:ascii="Calibri" w:eastAsia="Calibri"/>
            </w:rPr>
            <w:t>11</w:t>
          </w:r>
          <w:r>
            <w:rPr>
              <w:rFonts w:ascii="Calibri" w:eastAsia="Calibri"/>
            </w:rPr>
            <w:fldChar w:fldCharType="end"/>
          </w:r>
        </w:p>
        <w:p>
          <w:pPr>
            <w:pStyle w:val="14"/>
            <w:numPr>
              <w:ilvl w:val="0"/>
              <w:numId w:val="1"/>
            </w:numPr>
            <w:tabs>
              <w:tab w:val="left" w:pos="1486"/>
              <w:tab w:val="right" w:leader="dot" w:pos="8887"/>
            </w:tabs>
            <w:spacing w:before="214"/>
            <w:ind w:left="1485" w:hanging="364"/>
            <w:rPr>
              <w:rFonts w:ascii="Calibri" w:eastAsia="Calibri"/>
            </w:rPr>
          </w:pPr>
          <w:r>
            <w:fldChar w:fldCharType="begin"/>
          </w:r>
          <w:r>
            <w:instrText xml:space="preserve"> HYPERLINK \l "_bookmark16" </w:instrText>
          </w:r>
          <w:r>
            <w:fldChar w:fldCharType="separate"/>
          </w:r>
          <w:r>
            <w:t>谈判响应文件构成</w:t>
          </w:r>
          <w:r>
            <w:tab/>
          </w:r>
          <w:r>
            <w:rPr>
              <w:rFonts w:ascii="Calibri" w:eastAsia="Calibri"/>
            </w:rPr>
            <w:t>11</w:t>
          </w:r>
          <w:r>
            <w:rPr>
              <w:rFonts w:ascii="Calibri" w:eastAsia="Calibri"/>
            </w:rPr>
            <w:fldChar w:fldCharType="end"/>
          </w:r>
        </w:p>
        <w:p>
          <w:pPr>
            <w:pStyle w:val="14"/>
            <w:numPr>
              <w:ilvl w:val="0"/>
              <w:numId w:val="1"/>
            </w:numPr>
            <w:tabs>
              <w:tab w:val="left" w:pos="1486"/>
              <w:tab w:val="right" w:leader="dot" w:pos="8887"/>
            </w:tabs>
            <w:ind w:left="1485" w:hanging="364"/>
            <w:rPr>
              <w:rFonts w:ascii="Calibri" w:eastAsia="Calibri"/>
            </w:rPr>
          </w:pPr>
          <w:r>
            <w:fldChar w:fldCharType="begin"/>
          </w:r>
          <w:r>
            <w:instrText xml:space="preserve"> HYPERLINK \l "_bookmark17" </w:instrText>
          </w:r>
          <w:r>
            <w:fldChar w:fldCharType="separate"/>
          </w:r>
          <w:r>
            <w:t>谈判响应文件的编制要求</w:t>
          </w:r>
          <w:r>
            <w:tab/>
          </w:r>
          <w:r>
            <w:rPr>
              <w:rFonts w:ascii="Calibri" w:eastAsia="Calibri"/>
            </w:rPr>
            <w:t>12</w:t>
          </w:r>
          <w:r>
            <w:rPr>
              <w:rFonts w:ascii="Calibri" w:eastAsia="Calibri"/>
            </w:rPr>
            <w:fldChar w:fldCharType="end"/>
          </w:r>
        </w:p>
        <w:p>
          <w:pPr>
            <w:pStyle w:val="14"/>
            <w:tabs>
              <w:tab w:val="right" w:leader="dot" w:pos="8887"/>
            </w:tabs>
            <w:spacing w:before="211"/>
            <w:rPr>
              <w:rFonts w:ascii="Calibri" w:eastAsia="Calibri"/>
            </w:rPr>
          </w:pPr>
          <w:r>
            <w:fldChar w:fldCharType="begin"/>
          </w:r>
          <w:r>
            <w:instrText xml:space="preserve"> HYPERLINK \l "_bookmark18" </w:instrText>
          </w:r>
          <w:r>
            <w:fldChar w:fldCharType="separate"/>
          </w:r>
          <w:r>
            <w:t>四、谈判响应文件的提交</w:t>
          </w:r>
          <w:r>
            <w:tab/>
          </w:r>
          <w:r>
            <w:rPr>
              <w:rFonts w:ascii="Calibri" w:eastAsia="Calibri"/>
            </w:rPr>
            <w:t>12</w:t>
          </w:r>
          <w:r>
            <w:rPr>
              <w:rFonts w:ascii="Calibri" w:eastAsia="Calibri"/>
            </w:rPr>
            <w:fldChar w:fldCharType="end"/>
          </w:r>
        </w:p>
        <w:p>
          <w:pPr>
            <w:pStyle w:val="14"/>
            <w:numPr>
              <w:ilvl w:val="0"/>
              <w:numId w:val="1"/>
            </w:numPr>
            <w:tabs>
              <w:tab w:val="left" w:pos="1486"/>
              <w:tab w:val="right" w:leader="dot" w:pos="8887"/>
            </w:tabs>
            <w:ind w:left="1485" w:hanging="364"/>
            <w:rPr>
              <w:rFonts w:ascii="Calibri" w:eastAsia="Calibri"/>
            </w:rPr>
          </w:pPr>
          <w:r>
            <w:fldChar w:fldCharType="begin"/>
          </w:r>
          <w:r>
            <w:instrText xml:space="preserve"> HYPERLINK \l "_bookmark19" </w:instrText>
          </w:r>
          <w:r>
            <w:fldChar w:fldCharType="separate"/>
          </w:r>
          <w:r>
            <w:t>谈判响应文件的密封和标记</w:t>
          </w:r>
          <w:r>
            <w:tab/>
          </w:r>
          <w:r>
            <w:rPr>
              <w:rFonts w:ascii="Calibri" w:eastAsia="Calibri"/>
            </w:rPr>
            <w:t>12</w:t>
          </w:r>
          <w:r>
            <w:rPr>
              <w:rFonts w:ascii="Calibri" w:eastAsia="Calibri"/>
            </w:rPr>
            <w:fldChar w:fldCharType="end"/>
          </w:r>
        </w:p>
        <w:p>
          <w:pPr>
            <w:pStyle w:val="14"/>
            <w:numPr>
              <w:ilvl w:val="0"/>
              <w:numId w:val="1"/>
            </w:numPr>
            <w:tabs>
              <w:tab w:val="left" w:pos="1486"/>
              <w:tab w:val="right" w:leader="dot" w:pos="8885"/>
            </w:tabs>
            <w:spacing w:before="214"/>
            <w:ind w:left="1485" w:hanging="364"/>
            <w:rPr>
              <w:rFonts w:ascii="Calibri" w:eastAsia="Calibri"/>
            </w:rPr>
          </w:pPr>
          <w:r>
            <w:fldChar w:fldCharType="begin"/>
          </w:r>
          <w:r>
            <w:instrText xml:space="preserve"> HYPERLINK \l "_bookmark20" </w:instrText>
          </w:r>
          <w:r>
            <w:fldChar w:fldCharType="separate"/>
          </w:r>
          <w:r>
            <w:t>提交谈判响应文件的时间、地点、方式</w:t>
          </w:r>
          <w:r>
            <w:tab/>
          </w:r>
          <w:r>
            <w:rPr>
              <w:rFonts w:ascii="Calibri" w:eastAsia="Calibri"/>
            </w:rPr>
            <w:t>12</w:t>
          </w:r>
          <w:r>
            <w:rPr>
              <w:rFonts w:ascii="Calibri" w:eastAsia="Calibri"/>
            </w:rPr>
            <w:fldChar w:fldCharType="end"/>
          </w:r>
        </w:p>
        <w:p>
          <w:pPr>
            <w:pStyle w:val="14"/>
            <w:numPr>
              <w:ilvl w:val="0"/>
              <w:numId w:val="1"/>
            </w:numPr>
            <w:tabs>
              <w:tab w:val="left" w:pos="1486"/>
              <w:tab w:val="right" w:leader="dot" w:pos="8885"/>
            </w:tabs>
            <w:spacing w:before="210"/>
            <w:ind w:left="1485" w:hanging="364"/>
            <w:rPr>
              <w:rFonts w:ascii="Calibri" w:eastAsia="Calibri"/>
            </w:rPr>
          </w:pPr>
          <w:r>
            <w:fldChar w:fldCharType="begin"/>
          </w:r>
          <w:r>
            <w:instrText xml:space="preserve"> HYPERLINK \l "_bookmark21" </w:instrText>
          </w:r>
          <w:r>
            <w:fldChar w:fldCharType="separate"/>
          </w:r>
          <w:r>
            <w:t>谈判响应文件的补充、修改或者撤回</w:t>
          </w:r>
          <w:r>
            <w:tab/>
          </w:r>
          <w:r>
            <w:rPr>
              <w:rFonts w:ascii="Calibri" w:eastAsia="Calibri"/>
            </w:rPr>
            <w:t>13</w:t>
          </w:r>
          <w:r>
            <w:rPr>
              <w:rFonts w:ascii="Calibri" w:eastAsia="Calibri"/>
            </w:rPr>
            <w:fldChar w:fldCharType="end"/>
          </w:r>
        </w:p>
        <w:p>
          <w:pPr>
            <w:pStyle w:val="14"/>
            <w:tabs>
              <w:tab w:val="right" w:leader="dot" w:pos="8885"/>
            </w:tabs>
            <w:spacing w:before="214"/>
            <w:rPr>
              <w:rFonts w:ascii="Calibri" w:eastAsia="Calibri"/>
            </w:rPr>
          </w:pPr>
          <w:r>
            <w:fldChar w:fldCharType="begin"/>
          </w:r>
          <w:r>
            <w:instrText xml:space="preserve"> HYPERLINK \l "_bookmark22" </w:instrText>
          </w:r>
          <w:r>
            <w:fldChar w:fldCharType="separate"/>
          </w:r>
          <w:r>
            <w:t>五、开标</w:t>
          </w:r>
          <w:r>
            <w:tab/>
          </w:r>
          <w:r>
            <w:rPr>
              <w:rFonts w:ascii="Calibri" w:eastAsia="Calibri"/>
            </w:rPr>
            <w:t>13</w:t>
          </w:r>
          <w:r>
            <w:rPr>
              <w:rFonts w:ascii="Calibri" w:eastAsia="Calibri"/>
            </w:rPr>
            <w:fldChar w:fldCharType="end"/>
          </w:r>
        </w:p>
        <w:p>
          <w:pPr>
            <w:pStyle w:val="14"/>
            <w:tabs>
              <w:tab w:val="right" w:leader="dot" w:pos="8887"/>
            </w:tabs>
            <w:rPr>
              <w:rFonts w:ascii="Calibri" w:eastAsia="Calibri"/>
            </w:rPr>
          </w:pPr>
          <w:r>
            <w:fldChar w:fldCharType="begin"/>
          </w:r>
          <w:r>
            <w:instrText xml:space="preserve"> HYPERLINK \l "_bookmark23" </w:instrText>
          </w:r>
          <w:r>
            <w:fldChar w:fldCharType="separate"/>
          </w:r>
          <w:r>
            <w:t>16.开标</w:t>
          </w:r>
          <w:r>
            <w:tab/>
          </w:r>
          <w:r>
            <w:rPr>
              <w:rFonts w:ascii="Calibri" w:eastAsia="Calibri"/>
            </w:rPr>
            <w:t>13</w:t>
          </w:r>
          <w:r>
            <w:rPr>
              <w:rFonts w:ascii="Calibri" w:eastAsia="Calibri"/>
            </w:rPr>
            <w:fldChar w:fldCharType="end"/>
          </w:r>
        </w:p>
        <w:p>
          <w:pPr>
            <w:pStyle w:val="14"/>
            <w:tabs>
              <w:tab w:val="right" w:leader="dot" w:pos="8887"/>
            </w:tabs>
            <w:spacing w:before="211" w:after="55"/>
            <w:rPr>
              <w:rFonts w:ascii="Calibri" w:eastAsia="Calibri"/>
            </w:rPr>
          </w:pPr>
          <w:r>
            <w:fldChar w:fldCharType="begin"/>
          </w:r>
          <w:r>
            <w:instrText xml:space="preserve"> HYPERLINK \l "_bookmark24" </w:instrText>
          </w:r>
          <w:r>
            <w:fldChar w:fldCharType="separate"/>
          </w:r>
          <w:r>
            <w:t>六、资格审查程序</w:t>
          </w:r>
          <w:r>
            <w:tab/>
          </w:r>
          <w:r>
            <w:rPr>
              <w:rFonts w:ascii="Calibri" w:eastAsia="Calibri"/>
            </w:rPr>
            <w:t>13</w:t>
          </w:r>
          <w:r>
            <w:rPr>
              <w:rFonts w:ascii="Calibri" w:eastAsia="Calibri"/>
            </w:rPr>
            <w:fldChar w:fldCharType="end"/>
          </w:r>
        </w:p>
        <w:p>
          <w:pPr>
            <w:pStyle w:val="14"/>
            <w:numPr>
              <w:ilvl w:val="0"/>
              <w:numId w:val="2"/>
            </w:numPr>
            <w:tabs>
              <w:tab w:val="left" w:pos="1486"/>
              <w:tab w:val="right" w:leader="dot" w:pos="8887"/>
            </w:tabs>
            <w:spacing w:before="59"/>
            <w:rPr>
              <w:rFonts w:ascii="Calibri" w:eastAsia="Calibri"/>
            </w:rPr>
          </w:pPr>
          <w:r>
            <w:fldChar w:fldCharType="begin"/>
          </w:r>
          <w:r>
            <w:instrText xml:space="preserve"> HYPERLINK \l "_bookmark25" </w:instrText>
          </w:r>
          <w:r>
            <w:fldChar w:fldCharType="separate"/>
          </w:r>
          <w:r>
            <w:t>资格审查</w:t>
          </w:r>
          <w:r>
            <w:tab/>
          </w:r>
          <w:r>
            <w:rPr>
              <w:rFonts w:ascii="Calibri" w:eastAsia="Calibri"/>
            </w:rPr>
            <w:t>13</w:t>
          </w:r>
          <w:r>
            <w:rPr>
              <w:rFonts w:ascii="Calibri" w:eastAsia="Calibri"/>
            </w:rPr>
            <w:fldChar w:fldCharType="end"/>
          </w:r>
        </w:p>
        <w:p>
          <w:pPr>
            <w:pStyle w:val="14"/>
            <w:tabs>
              <w:tab w:val="right" w:leader="dot" w:pos="8887"/>
            </w:tabs>
            <w:rPr>
              <w:rFonts w:ascii="Calibri" w:eastAsia="Calibri"/>
            </w:rPr>
          </w:pPr>
          <w:r>
            <w:fldChar w:fldCharType="begin"/>
          </w:r>
          <w:r>
            <w:instrText xml:space="preserve"> HYPERLINK \l "_bookmark26" </w:instrText>
          </w:r>
          <w:r>
            <w:fldChar w:fldCharType="separate"/>
          </w:r>
          <w:r>
            <w:t>七、评审程序及方法</w:t>
          </w:r>
          <w:r>
            <w:tab/>
          </w:r>
          <w:r>
            <w:rPr>
              <w:rFonts w:ascii="Calibri" w:eastAsia="Calibri"/>
            </w:rPr>
            <w:t>14</w:t>
          </w:r>
          <w:r>
            <w:rPr>
              <w:rFonts w:ascii="Calibri" w:eastAsia="Calibri"/>
            </w:rPr>
            <w:fldChar w:fldCharType="end"/>
          </w:r>
        </w:p>
        <w:p>
          <w:pPr>
            <w:pStyle w:val="14"/>
            <w:numPr>
              <w:ilvl w:val="0"/>
              <w:numId w:val="2"/>
            </w:numPr>
            <w:tabs>
              <w:tab w:val="left" w:pos="1486"/>
              <w:tab w:val="right" w:leader="dot" w:pos="8887"/>
            </w:tabs>
            <w:rPr>
              <w:rFonts w:ascii="Calibri" w:eastAsia="Calibri"/>
            </w:rPr>
          </w:pPr>
          <w:r>
            <w:fldChar w:fldCharType="begin"/>
          </w:r>
          <w:r>
            <w:instrText xml:space="preserve"> HYPERLINK \l "_bookmark27" </w:instrText>
          </w:r>
          <w:r>
            <w:fldChar w:fldCharType="separate"/>
          </w:r>
          <w:r>
            <w:t>评标委员会</w:t>
          </w:r>
          <w:r>
            <w:tab/>
          </w:r>
          <w:r>
            <w:rPr>
              <w:rFonts w:ascii="Calibri" w:eastAsia="Calibri"/>
            </w:rPr>
            <w:t>14</w:t>
          </w:r>
          <w:r>
            <w:rPr>
              <w:rFonts w:ascii="Calibri" w:eastAsia="Calibri"/>
            </w:rPr>
            <w:fldChar w:fldCharType="end"/>
          </w:r>
        </w:p>
        <w:p>
          <w:pPr>
            <w:pStyle w:val="14"/>
            <w:numPr>
              <w:ilvl w:val="0"/>
              <w:numId w:val="2"/>
            </w:numPr>
            <w:tabs>
              <w:tab w:val="left" w:pos="1486"/>
              <w:tab w:val="right" w:leader="dot" w:pos="8887"/>
            </w:tabs>
            <w:spacing w:before="211"/>
            <w:rPr>
              <w:rFonts w:ascii="Calibri" w:eastAsia="Calibri"/>
            </w:rPr>
          </w:pPr>
          <w:r>
            <w:fldChar w:fldCharType="begin"/>
          </w:r>
          <w:r>
            <w:instrText xml:space="preserve"> HYPERLINK \l "_bookmark28" </w:instrText>
          </w:r>
          <w:r>
            <w:fldChar w:fldCharType="separate"/>
          </w:r>
          <w:r>
            <w:t>评审工作程序</w:t>
          </w:r>
          <w:r>
            <w:tab/>
          </w:r>
          <w:r>
            <w:rPr>
              <w:rFonts w:ascii="Calibri" w:eastAsia="Calibri"/>
            </w:rPr>
            <w:t>16</w:t>
          </w:r>
          <w:r>
            <w:rPr>
              <w:rFonts w:ascii="Calibri" w:eastAsia="Calibri"/>
            </w:rPr>
            <w:fldChar w:fldCharType="end"/>
          </w:r>
        </w:p>
        <w:p>
          <w:pPr>
            <w:pStyle w:val="14"/>
            <w:numPr>
              <w:ilvl w:val="0"/>
              <w:numId w:val="2"/>
            </w:numPr>
            <w:tabs>
              <w:tab w:val="left" w:pos="1486"/>
              <w:tab w:val="right" w:leader="dot" w:pos="8887"/>
            </w:tabs>
            <w:spacing w:before="214"/>
            <w:rPr>
              <w:rFonts w:ascii="Calibri" w:eastAsia="Calibri"/>
            </w:rPr>
          </w:pPr>
          <w:r>
            <w:fldChar w:fldCharType="begin"/>
          </w:r>
          <w:r>
            <w:instrText xml:space="preserve"> HYPERLINK \l "_bookmark29" </w:instrText>
          </w:r>
          <w:r>
            <w:fldChar w:fldCharType="separate"/>
          </w:r>
          <w:r>
            <w:t>中标通知</w:t>
          </w:r>
          <w:r>
            <w:tab/>
          </w:r>
          <w:r>
            <w:rPr>
              <w:rFonts w:ascii="Calibri" w:eastAsia="Calibri"/>
            </w:rPr>
            <w:t>17</w:t>
          </w:r>
          <w:r>
            <w:rPr>
              <w:rFonts w:ascii="Calibri" w:eastAsia="Calibri"/>
            </w:rPr>
            <w:fldChar w:fldCharType="end"/>
          </w:r>
        </w:p>
        <w:p>
          <w:pPr>
            <w:pStyle w:val="14"/>
            <w:tabs>
              <w:tab w:val="right" w:leader="dot" w:pos="8887"/>
            </w:tabs>
            <w:rPr>
              <w:rFonts w:ascii="Calibri" w:eastAsia="Calibri"/>
            </w:rPr>
          </w:pPr>
          <w:r>
            <w:fldChar w:fldCharType="begin"/>
          </w:r>
          <w:r>
            <w:instrText xml:space="preserve"> HYPERLINK \l "_bookmark30" </w:instrText>
          </w:r>
          <w:r>
            <w:fldChar w:fldCharType="separate"/>
          </w:r>
          <w:r>
            <w:t>九、授予合同</w:t>
          </w:r>
          <w:r>
            <w:tab/>
          </w:r>
          <w:r>
            <w:rPr>
              <w:rFonts w:ascii="Calibri" w:eastAsia="Calibri"/>
            </w:rPr>
            <w:t>18</w:t>
          </w:r>
          <w:r>
            <w:rPr>
              <w:rFonts w:ascii="Calibri" w:eastAsia="Calibri"/>
            </w:rPr>
            <w:fldChar w:fldCharType="end"/>
          </w:r>
        </w:p>
        <w:p>
          <w:pPr>
            <w:pStyle w:val="14"/>
            <w:numPr>
              <w:ilvl w:val="0"/>
              <w:numId w:val="2"/>
            </w:numPr>
            <w:tabs>
              <w:tab w:val="left" w:pos="1486"/>
              <w:tab w:val="right" w:leader="dot" w:pos="8887"/>
            </w:tabs>
            <w:spacing w:before="211"/>
            <w:rPr>
              <w:rFonts w:ascii="Calibri" w:eastAsia="Calibri"/>
            </w:rPr>
          </w:pPr>
          <w:r>
            <w:fldChar w:fldCharType="begin"/>
          </w:r>
          <w:r>
            <w:instrText xml:space="preserve"> HYPERLINK \l "_bookmark31" </w:instrText>
          </w:r>
          <w:r>
            <w:fldChar w:fldCharType="separate"/>
          </w:r>
          <w:r>
            <w:t>签订合同</w:t>
          </w:r>
          <w:r>
            <w:tab/>
          </w:r>
          <w:r>
            <w:rPr>
              <w:rFonts w:ascii="Calibri" w:eastAsia="Calibri"/>
            </w:rPr>
            <w:t>18</w:t>
          </w:r>
          <w:r>
            <w:rPr>
              <w:rFonts w:ascii="Calibri" w:eastAsia="Calibri"/>
            </w:rPr>
            <w:fldChar w:fldCharType="end"/>
          </w:r>
        </w:p>
        <w:p>
          <w:pPr>
            <w:pStyle w:val="14"/>
            <w:tabs>
              <w:tab w:val="right" w:leader="dot" w:pos="8887"/>
            </w:tabs>
            <w:rPr>
              <w:rFonts w:ascii="Calibri" w:eastAsia="Calibri"/>
            </w:rPr>
          </w:pPr>
          <w:r>
            <w:fldChar w:fldCharType="begin"/>
          </w:r>
          <w:r>
            <w:instrText xml:space="preserve"> HYPERLINK \l "_bookmark32" </w:instrText>
          </w:r>
          <w:r>
            <w:fldChar w:fldCharType="separate"/>
          </w:r>
          <w:r>
            <w:t>十、招标代理费</w:t>
          </w:r>
          <w:r>
            <w:tab/>
          </w:r>
          <w:r>
            <w:rPr>
              <w:rFonts w:ascii="Calibri" w:eastAsia="Calibri"/>
            </w:rPr>
            <w:t>19</w:t>
          </w:r>
          <w:r>
            <w:rPr>
              <w:rFonts w:ascii="Calibri" w:eastAsia="Calibri"/>
            </w:rPr>
            <w:fldChar w:fldCharType="end"/>
          </w:r>
        </w:p>
        <w:p>
          <w:pPr>
            <w:pStyle w:val="14"/>
            <w:tabs>
              <w:tab w:val="right" w:leader="dot" w:pos="8887"/>
            </w:tabs>
            <w:rPr>
              <w:rFonts w:ascii="Calibri" w:eastAsia="Calibri"/>
            </w:rPr>
          </w:pPr>
          <w:r>
            <w:fldChar w:fldCharType="begin"/>
          </w:r>
          <w:r>
            <w:instrText xml:space="preserve"> HYPERLINK \l "_bookmark33" </w:instrText>
          </w:r>
          <w:r>
            <w:fldChar w:fldCharType="separate"/>
          </w:r>
          <w:r>
            <w:t>十一、其他</w:t>
          </w:r>
          <w:r>
            <w:tab/>
          </w:r>
          <w:r>
            <w:rPr>
              <w:rFonts w:ascii="Calibri" w:eastAsia="Calibri"/>
            </w:rPr>
            <w:t>19</w:t>
          </w:r>
          <w:r>
            <w:rPr>
              <w:rFonts w:ascii="Calibri" w:eastAsia="Calibri"/>
            </w:rPr>
            <w:fldChar w:fldCharType="end"/>
          </w:r>
        </w:p>
        <w:p>
          <w:pPr>
            <w:pStyle w:val="14"/>
            <w:tabs>
              <w:tab w:val="left" w:pos="2327"/>
              <w:tab w:val="right" w:leader="dot" w:pos="8887"/>
            </w:tabs>
            <w:spacing w:before="211"/>
            <w:rPr>
              <w:rFonts w:ascii="Calibri" w:eastAsia="Calibri"/>
            </w:rPr>
          </w:pPr>
          <w:r>
            <w:fldChar w:fldCharType="begin"/>
          </w:r>
          <w:r>
            <w:instrText xml:space="preserve"> HYPERLINK \l "_bookmark34" </w:instrText>
          </w:r>
          <w:r>
            <w:fldChar w:fldCharType="separate"/>
          </w:r>
          <w:r>
            <w:t>第三部分</w:t>
          </w:r>
          <w:r>
            <w:tab/>
          </w:r>
          <w:r>
            <w:t>合同书范本</w:t>
          </w:r>
          <w:r>
            <w:tab/>
          </w:r>
          <w:r>
            <w:rPr>
              <w:rFonts w:ascii="Calibri" w:eastAsia="Calibri"/>
            </w:rPr>
            <w:t>21</w:t>
          </w:r>
          <w:r>
            <w:rPr>
              <w:rFonts w:ascii="Calibri" w:eastAsia="Calibri"/>
            </w:rPr>
            <w:fldChar w:fldCharType="end"/>
          </w:r>
        </w:p>
        <w:p>
          <w:pPr>
            <w:pStyle w:val="14"/>
            <w:tabs>
              <w:tab w:val="right" w:leader="dot" w:pos="8885"/>
            </w:tabs>
            <w:spacing w:before="214"/>
            <w:rPr>
              <w:rFonts w:ascii="Calibri" w:eastAsia="Calibri"/>
            </w:rPr>
          </w:pPr>
          <w:r>
            <w:fldChar w:fldCharType="begin"/>
          </w:r>
          <w:r>
            <w:instrText xml:space="preserve"> HYPERLINK \l "_bookmark35" </w:instrText>
          </w:r>
          <w:r>
            <w:fldChar w:fldCharType="separate"/>
          </w:r>
          <w:r>
            <w:t>封面</w:t>
          </w:r>
          <w:r>
            <w:tab/>
          </w:r>
          <w:r>
            <w:rPr>
              <w:rFonts w:ascii="Calibri" w:eastAsia="Calibri"/>
            </w:rPr>
            <w:t>34</w:t>
          </w:r>
          <w:r>
            <w:rPr>
              <w:rFonts w:ascii="Calibri" w:eastAsia="Calibri"/>
            </w:rPr>
            <w:fldChar w:fldCharType="end"/>
          </w:r>
        </w:p>
        <w:p>
          <w:pPr>
            <w:pStyle w:val="14"/>
            <w:tabs>
              <w:tab w:val="right" w:leader="dot" w:pos="8885"/>
            </w:tabs>
            <w:rPr>
              <w:rFonts w:ascii="Calibri" w:eastAsia="Calibri"/>
            </w:rPr>
          </w:pPr>
          <w:r>
            <w:fldChar w:fldCharType="begin"/>
          </w:r>
          <w:r>
            <w:instrText xml:space="preserve"> HYPERLINK \l "_bookmark36" </w:instrText>
          </w:r>
          <w:r>
            <w:fldChar w:fldCharType="separate"/>
          </w:r>
          <w:r>
            <w:t>目录</w:t>
          </w:r>
          <w:r>
            <w:tab/>
          </w:r>
          <w:r>
            <w:rPr>
              <w:rFonts w:ascii="Calibri" w:eastAsia="Calibri"/>
            </w:rPr>
            <w:t>35</w:t>
          </w:r>
          <w:r>
            <w:rPr>
              <w:rFonts w:ascii="Calibri" w:eastAsia="Calibri"/>
            </w:rPr>
            <w:fldChar w:fldCharType="end"/>
          </w:r>
        </w:p>
        <w:p>
          <w:pPr>
            <w:pStyle w:val="14"/>
            <w:numPr>
              <w:ilvl w:val="0"/>
              <w:numId w:val="3"/>
            </w:numPr>
            <w:tabs>
              <w:tab w:val="left" w:pos="1726"/>
              <w:tab w:val="right" w:leader="dot" w:pos="8887"/>
            </w:tabs>
            <w:spacing w:before="211"/>
            <w:rPr>
              <w:rFonts w:ascii="Calibri" w:eastAsia="Calibri"/>
            </w:rPr>
          </w:pPr>
          <w:r>
            <w:fldChar w:fldCharType="begin"/>
          </w:r>
          <w:r>
            <w:instrText xml:space="preserve"> HYPERLINK \l "_bookmark37" </w:instrText>
          </w:r>
          <w:r>
            <w:fldChar w:fldCharType="separate"/>
          </w:r>
          <w:r>
            <w:t>投标函</w:t>
          </w:r>
          <w:r>
            <w:tab/>
          </w:r>
          <w:r>
            <w:rPr>
              <w:rFonts w:ascii="Calibri" w:eastAsia="Calibri"/>
            </w:rPr>
            <w:t>36</w:t>
          </w:r>
          <w:r>
            <w:rPr>
              <w:rFonts w:ascii="Calibri" w:eastAsia="Calibri"/>
            </w:rPr>
            <w:fldChar w:fldCharType="end"/>
          </w:r>
        </w:p>
        <w:p>
          <w:pPr>
            <w:pStyle w:val="14"/>
            <w:numPr>
              <w:ilvl w:val="0"/>
              <w:numId w:val="3"/>
            </w:numPr>
            <w:tabs>
              <w:tab w:val="left" w:pos="1726"/>
              <w:tab w:val="right" w:leader="dot" w:pos="8887"/>
            </w:tabs>
            <w:rPr>
              <w:rFonts w:ascii="Calibri" w:eastAsia="Calibri"/>
            </w:rPr>
          </w:pPr>
          <w:r>
            <w:fldChar w:fldCharType="begin"/>
          </w:r>
          <w:r>
            <w:instrText xml:space="preserve"> HYPERLINK \l "_bookmark38" </w:instrText>
          </w:r>
          <w:r>
            <w:fldChar w:fldCharType="separate"/>
          </w:r>
          <w:r>
            <w:t>法定代表人证明书</w:t>
          </w:r>
          <w:r>
            <w:tab/>
          </w:r>
          <w:r>
            <w:rPr>
              <w:rFonts w:ascii="Calibri" w:eastAsia="Calibri"/>
            </w:rPr>
            <w:t>37</w:t>
          </w:r>
          <w:r>
            <w:rPr>
              <w:rFonts w:ascii="Calibri" w:eastAsia="Calibri"/>
            </w:rPr>
            <w:fldChar w:fldCharType="end"/>
          </w:r>
        </w:p>
        <w:p>
          <w:pPr>
            <w:pStyle w:val="14"/>
            <w:numPr>
              <w:ilvl w:val="0"/>
              <w:numId w:val="3"/>
            </w:numPr>
            <w:tabs>
              <w:tab w:val="left" w:pos="1726"/>
              <w:tab w:val="right" w:leader="dot" w:pos="8887"/>
            </w:tabs>
            <w:spacing w:before="214"/>
            <w:rPr>
              <w:rFonts w:ascii="Calibri" w:eastAsia="Calibri"/>
            </w:rPr>
          </w:pPr>
          <w:r>
            <w:fldChar w:fldCharType="begin"/>
          </w:r>
          <w:r>
            <w:instrText xml:space="preserve"> HYPERLINK \l "_bookmark39" </w:instrText>
          </w:r>
          <w:r>
            <w:fldChar w:fldCharType="separate"/>
          </w:r>
          <w:r>
            <w:t>法定代表人授权书</w:t>
          </w:r>
          <w:r>
            <w:tab/>
          </w:r>
          <w:r>
            <w:rPr>
              <w:rFonts w:ascii="Calibri" w:eastAsia="Calibri"/>
            </w:rPr>
            <w:t>38</w:t>
          </w:r>
          <w:r>
            <w:rPr>
              <w:rFonts w:ascii="Calibri" w:eastAsia="Calibri"/>
            </w:rPr>
            <w:fldChar w:fldCharType="end"/>
          </w:r>
        </w:p>
        <w:p>
          <w:pPr>
            <w:pStyle w:val="14"/>
            <w:numPr>
              <w:ilvl w:val="0"/>
              <w:numId w:val="3"/>
            </w:numPr>
            <w:tabs>
              <w:tab w:val="left" w:pos="1726"/>
              <w:tab w:val="right" w:leader="dot" w:pos="8887"/>
            </w:tabs>
            <w:spacing w:before="210"/>
            <w:rPr>
              <w:rFonts w:ascii="Calibri" w:eastAsia="Calibri"/>
            </w:rPr>
          </w:pPr>
          <w:r>
            <w:fldChar w:fldCharType="begin"/>
          </w:r>
          <w:r>
            <w:instrText xml:space="preserve"> HYPERLINK \l "_bookmark40" </w:instrText>
          </w:r>
          <w:r>
            <w:fldChar w:fldCharType="separate"/>
          </w:r>
          <w:r>
            <w:t>供应商承诺函</w:t>
          </w:r>
          <w:r>
            <w:tab/>
          </w:r>
          <w:r>
            <w:rPr>
              <w:rFonts w:ascii="Calibri" w:eastAsia="Calibri"/>
            </w:rPr>
            <w:t>39</w:t>
          </w:r>
          <w:r>
            <w:rPr>
              <w:rFonts w:ascii="Calibri" w:eastAsia="Calibri"/>
            </w:rPr>
            <w:fldChar w:fldCharType="end"/>
          </w:r>
        </w:p>
        <w:p>
          <w:pPr>
            <w:pStyle w:val="14"/>
            <w:numPr>
              <w:ilvl w:val="0"/>
              <w:numId w:val="3"/>
            </w:numPr>
            <w:tabs>
              <w:tab w:val="left" w:pos="1726"/>
              <w:tab w:val="right" w:leader="dot" w:pos="8887"/>
            </w:tabs>
            <w:spacing w:before="214"/>
            <w:rPr>
              <w:rFonts w:ascii="Calibri" w:eastAsia="Calibri"/>
            </w:rPr>
          </w:pPr>
          <w:r>
            <w:fldChar w:fldCharType="begin"/>
          </w:r>
          <w:r>
            <w:instrText xml:space="preserve"> HYPERLINK \l "_bookmark41" </w:instrText>
          </w:r>
          <w:r>
            <w:fldChar w:fldCharType="separate"/>
          </w:r>
          <w:r>
            <w:t>供应商诚信承诺书</w:t>
          </w:r>
          <w:r>
            <w:tab/>
          </w:r>
          <w:r>
            <w:rPr>
              <w:rFonts w:ascii="Calibri" w:eastAsia="Calibri"/>
            </w:rPr>
            <w:t>40</w:t>
          </w:r>
          <w:r>
            <w:rPr>
              <w:rFonts w:ascii="Calibri" w:eastAsia="Calibri"/>
            </w:rPr>
            <w:fldChar w:fldCharType="end"/>
          </w:r>
        </w:p>
        <w:p>
          <w:pPr>
            <w:pStyle w:val="14"/>
            <w:numPr>
              <w:ilvl w:val="0"/>
              <w:numId w:val="3"/>
            </w:numPr>
            <w:tabs>
              <w:tab w:val="left" w:pos="1726"/>
              <w:tab w:val="right" w:leader="dot" w:pos="8887"/>
            </w:tabs>
            <w:rPr>
              <w:rFonts w:ascii="Calibri" w:eastAsia="Calibri"/>
            </w:rPr>
          </w:pPr>
          <w:r>
            <w:fldChar w:fldCharType="begin"/>
          </w:r>
          <w:r>
            <w:instrText xml:space="preserve"> HYPERLINK \l "_bookmark42" </w:instrText>
          </w:r>
          <w:r>
            <w:fldChar w:fldCharType="separate"/>
          </w:r>
          <w:r>
            <w:t>资格证明材料</w:t>
          </w:r>
          <w:r>
            <w:tab/>
          </w:r>
          <w:r>
            <w:rPr>
              <w:rFonts w:ascii="Calibri" w:eastAsia="Calibri"/>
            </w:rPr>
            <w:t>41</w:t>
          </w:r>
          <w:r>
            <w:rPr>
              <w:rFonts w:ascii="Calibri" w:eastAsia="Calibri"/>
            </w:rPr>
            <w:fldChar w:fldCharType="end"/>
          </w:r>
        </w:p>
        <w:p>
          <w:pPr>
            <w:pStyle w:val="14"/>
            <w:numPr>
              <w:ilvl w:val="0"/>
              <w:numId w:val="3"/>
            </w:numPr>
            <w:tabs>
              <w:tab w:val="left" w:pos="1726"/>
              <w:tab w:val="right" w:leader="dot" w:pos="8887"/>
            </w:tabs>
            <w:spacing w:before="211"/>
            <w:rPr>
              <w:rFonts w:ascii="Calibri" w:eastAsia="Calibri"/>
            </w:rPr>
          </w:pPr>
          <w:r>
            <w:fldChar w:fldCharType="begin"/>
          </w:r>
          <w:r>
            <w:instrText xml:space="preserve"> HYPERLINK \l "_bookmark43" </w:instrText>
          </w:r>
          <w:r>
            <w:fldChar w:fldCharType="separate"/>
          </w:r>
          <w:r>
            <w:t>财务状况报告，依法缴纳税收和社会保障资金的相关材料</w:t>
          </w:r>
          <w:r>
            <w:tab/>
          </w:r>
          <w:r>
            <w:rPr>
              <w:rFonts w:ascii="Calibri" w:eastAsia="Calibri"/>
            </w:rPr>
            <w:t>42</w:t>
          </w:r>
          <w:r>
            <w:rPr>
              <w:rFonts w:ascii="Calibri" w:eastAsia="Calibri"/>
            </w:rPr>
            <w:fldChar w:fldCharType="end"/>
          </w:r>
        </w:p>
        <w:p>
          <w:pPr>
            <w:pStyle w:val="14"/>
            <w:numPr>
              <w:ilvl w:val="0"/>
              <w:numId w:val="3"/>
            </w:numPr>
            <w:tabs>
              <w:tab w:val="left" w:pos="1726"/>
              <w:tab w:val="right" w:leader="dot" w:pos="8887"/>
            </w:tabs>
            <w:rPr>
              <w:rFonts w:ascii="Calibri" w:eastAsia="Calibri"/>
            </w:rPr>
          </w:pPr>
          <w:r>
            <w:fldChar w:fldCharType="begin"/>
          </w:r>
          <w:r>
            <w:instrText xml:space="preserve"> HYPERLINK \l "_bookmark44" </w:instrText>
          </w:r>
          <w:r>
            <w:fldChar w:fldCharType="separate"/>
          </w:r>
          <w:r>
            <w:t>具备履行合同所必需的设备和专业技术能力的证明材料</w:t>
          </w:r>
          <w:r>
            <w:tab/>
          </w:r>
          <w:r>
            <w:rPr>
              <w:rFonts w:ascii="Calibri" w:eastAsia="Calibri"/>
            </w:rPr>
            <w:t>43</w:t>
          </w:r>
          <w:r>
            <w:rPr>
              <w:rFonts w:ascii="Calibri" w:eastAsia="Calibri"/>
            </w:rPr>
            <w:fldChar w:fldCharType="end"/>
          </w:r>
        </w:p>
        <w:p>
          <w:pPr>
            <w:pStyle w:val="14"/>
            <w:numPr>
              <w:ilvl w:val="0"/>
              <w:numId w:val="3"/>
            </w:numPr>
            <w:tabs>
              <w:tab w:val="left" w:pos="1726"/>
              <w:tab w:val="right" w:leader="dot" w:pos="8887"/>
            </w:tabs>
            <w:rPr>
              <w:rFonts w:ascii="Calibri" w:eastAsia="Calibri"/>
            </w:rPr>
          </w:pPr>
          <w:r>
            <w:fldChar w:fldCharType="begin"/>
          </w:r>
          <w:r>
            <w:instrText xml:space="preserve"> HYPERLINK \l "_bookmark45" </w:instrText>
          </w:r>
          <w:r>
            <w:fldChar w:fldCharType="separate"/>
          </w:r>
          <w:r>
            <w:t>无重大违法记录声明</w:t>
          </w:r>
          <w:r>
            <w:tab/>
          </w:r>
          <w:r>
            <w:rPr>
              <w:rFonts w:ascii="Calibri" w:eastAsia="Calibri"/>
            </w:rPr>
            <w:t>44</w:t>
          </w:r>
          <w:r>
            <w:rPr>
              <w:rFonts w:ascii="Calibri" w:eastAsia="Calibri"/>
            </w:rPr>
            <w:fldChar w:fldCharType="end"/>
          </w:r>
        </w:p>
        <w:p>
          <w:pPr>
            <w:pStyle w:val="14"/>
            <w:numPr>
              <w:ilvl w:val="0"/>
              <w:numId w:val="3"/>
            </w:numPr>
            <w:tabs>
              <w:tab w:val="left" w:pos="1846"/>
              <w:tab w:val="right" w:leader="dot" w:pos="8887"/>
            </w:tabs>
            <w:spacing w:before="211"/>
            <w:ind w:left="1845" w:hanging="724"/>
            <w:rPr>
              <w:rFonts w:ascii="Calibri" w:eastAsia="Calibri"/>
            </w:rPr>
          </w:pPr>
          <w:r>
            <w:fldChar w:fldCharType="begin"/>
          </w:r>
          <w:r>
            <w:instrText xml:space="preserve"> HYPERLINK \l "_bookmark46" </w:instrText>
          </w:r>
          <w:r>
            <w:fldChar w:fldCharType="separate"/>
          </w:r>
          <w:r>
            <w:t>投标保证金证明</w:t>
          </w:r>
          <w:r>
            <w:tab/>
          </w:r>
          <w:r>
            <w:rPr>
              <w:rFonts w:ascii="Calibri" w:eastAsia="Calibri"/>
            </w:rPr>
            <w:t>45</w:t>
          </w:r>
          <w:r>
            <w:rPr>
              <w:rFonts w:ascii="Calibri" w:eastAsia="Calibri"/>
            </w:rPr>
            <w:fldChar w:fldCharType="end"/>
          </w:r>
        </w:p>
        <w:p>
          <w:pPr>
            <w:pStyle w:val="14"/>
            <w:numPr>
              <w:ilvl w:val="0"/>
              <w:numId w:val="3"/>
            </w:numPr>
            <w:tabs>
              <w:tab w:val="left" w:pos="1846"/>
              <w:tab w:val="right" w:leader="dot" w:pos="8887"/>
            </w:tabs>
            <w:spacing w:before="214"/>
            <w:ind w:left="1845" w:hanging="724"/>
            <w:rPr>
              <w:rFonts w:ascii="Calibri" w:eastAsia="Calibri"/>
            </w:rPr>
          </w:pPr>
          <w:r>
            <w:fldChar w:fldCharType="begin"/>
          </w:r>
          <w:r>
            <w:instrText xml:space="preserve"> HYPERLINK \l "_bookmark47" </w:instrText>
          </w:r>
          <w:r>
            <w:fldChar w:fldCharType="separate"/>
          </w:r>
          <w:r>
            <w:rPr>
              <w:rFonts w:hint="eastAsia"/>
              <w:lang w:val="en-US" w:eastAsia="zh-CN"/>
            </w:rPr>
            <w:t>首次</w:t>
          </w:r>
          <w:r>
            <w:t>报价表</w:t>
          </w:r>
          <w:r>
            <w:tab/>
          </w:r>
          <w:r>
            <w:rPr>
              <w:rFonts w:ascii="Calibri" w:eastAsia="Calibri"/>
            </w:rPr>
            <w:t>46</w:t>
          </w:r>
          <w:r>
            <w:rPr>
              <w:rFonts w:ascii="Calibri" w:eastAsia="Calibri"/>
            </w:rPr>
            <w:fldChar w:fldCharType="end"/>
          </w:r>
        </w:p>
        <w:p>
          <w:pPr>
            <w:pStyle w:val="14"/>
            <w:numPr>
              <w:ilvl w:val="0"/>
              <w:numId w:val="3"/>
            </w:numPr>
            <w:tabs>
              <w:tab w:val="left" w:pos="1846"/>
              <w:tab w:val="right" w:leader="dot" w:pos="8887"/>
            </w:tabs>
            <w:ind w:left="1845" w:hanging="724"/>
            <w:rPr>
              <w:rFonts w:ascii="Calibri" w:eastAsia="Calibri"/>
            </w:rPr>
          </w:pPr>
          <w:r>
            <w:fldChar w:fldCharType="begin"/>
          </w:r>
          <w:r>
            <w:instrText xml:space="preserve"> HYPERLINK \l "_bookmark48" </w:instrText>
          </w:r>
          <w:r>
            <w:fldChar w:fldCharType="separate"/>
          </w:r>
          <w:r>
            <w:t>分项报价表</w:t>
          </w:r>
          <w:r>
            <w:tab/>
          </w:r>
          <w:r>
            <w:rPr>
              <w:rFonts w:ascii="Calibri" w:eastAsia="Calibri"/>
            </w:rPr>
            <w:t>47</w:t>
          </w:r>
          <w:r>
            <w:rPr>
              <w:rFonts w:ascii="Calibri" w:eastAsia="Calibri"/>
            </w:rPr>
            <w:fldChar w:fldCharType="end"/>
          </w:r>
        </w:p>
        <w:p>
          <w:pPr>
            <w:pStyle w:val="14"/>
            <w:numPr>
              <w:ilvl w:val="0"/>
              <w:numId w:val="3"/>
            </w:numPr>
            <w:tabs>
              <w:tab w:val="left" w:pos="1846"/>
              <w:tab w:val="right" w:leader="dot" w:pos="8883"/>
            </w:tabs>
            <w:spacing w:before="132"/>
            <w:ind w:left="1845" w:hanging="724"/>
          </w:pPr>
          <w:r>
            <w:fldChar w:fldCharType="begin"/>
          </w:r>
          <w:r>
            <w:instrText xml:space="preserve"> HYPERLINK \l "_bookmark49" </w:instrText>
          </w:r>
          <w:r>
            <w:fldChar w:fldCharType="separate"/>
          </w:r>
          <w:r>
            <w:t>技术规格响应表</w:t>
          </w:r>
          <w:r>
            <w:tab/>
          </w:r>
          <w:r>
            <w:rPr>
              <w:rFonts w:ascii="Calibri" w:eastAsia="Calibri"/>
            </w:rPr>
            <w:t>4</w:t>
          </w:r>
          <w:r>
            <w:rPr>
              <w:rFonts w:ascii="Calibri" w:eastAsia="Calibri"/>
            </w:rPr>
            <w:fldChar w:fldCharType="end"/>
          </w:r>
          <w:r>
            <w:t>8</w:t>
          </w:r>
        </w:p>
        <w:p>
          <w:pPr>
            <w:pStyle w:val="14"/>
            <w:numPr>
              <w:ilvl w:val="0"/>
              <w:numId w:val="3"/>
            </w:numPr>
            <w:tabs>
              <w:tab w:val="left" w:pos="1846"/>
              <w:tab w:val="right" w:leader="dot" w:pos="8883"/>
            </w:tabs>
            <w:spacing w:before="203"/>
            <w:ind w:left="1845" w:hanging="724"/>
          </w:pPr>
          <w:r>
            <w:fldChar w:fldCharType="begin"/>
          </w:r>
          <w:r>
            <w:instrText xml:space="preserve"> HYPERLINK \l "_bookmark48" </w:instrText>
          </w:r>
          <w:r>
            <w:fldChar w:fldCharType="separate"/>
          </w:r>
          <w:r>
            <w:t>投标产品相关资料</w:t>
          </w:r>
          <w:r>
            <w:tab/>
          </w:r>
          <w:r>
            <w:rPr>
              <w:rFonts w:ascii="Calibri" w:eastAsia="Calibri"/>
            </w:rPr>
            <w:t>5</w:t>
          </w:r>
          <w:r>
            <w:rPr>
              <w:rFonts w:ascii="Calibri" w:eastAsia="Calibri"/>
            </w:rPr>
            <w:fldChar w:fldCharType="end"/>
          </w:r>
          <w:r>
            <w:t>9</w:t>
          </w:r>
        </w:p>
      </w:sdtContent>
    </w:sdt>
    <w:p>
      <w:pPr>
        <w:sectPr>
          <w:type w:val="continuous"/>
          <w:pgSz w:w="11850" w:h="16790"/>
          <w:pgMar w:top="1470" w:right="1000" w:bottom="1520" w:left="1160" w:header="720" w:footer="720" w:gutter="0"/>
          <w:cols w:space="720" w:num="1"/>
        </w:sectPr>
      </w:pPr>
    </w:p>
    <w:p>
      <w:pPr>
        <w:pStyle w:val="8"/>
        <w:numPr>
          <w:ilvl w:val="0"/>
          <w:numId w:val="3"/>
        </w:numPr>
        <w:tabs>
          <w:tab w:val="left" w:pos="1846"/>
          <w:tab w:val="left" w:leader="dot" w:pos="8643"/>
        </w:tabs>
        <w:spacing w:before="214" w:line="360" w:lineRule="auto"/>
        <w:ind w:left="1845" w:hanging="724"/>
      </w:pPr>
      <w:r>
        <w:fldChar w:fldCharType="begin"/>
      </w:r>
      <w:r>
        <w:instrText xml:space="preserve"> HYPERLINK \l "_bookmark49" </w:instrText>
      </w:r>
      <w:r>
        <w:fldChar w:fldCharType="separate"/>
      </w:r>
      <w:r>
        <w:t>谈判供应商类似业绩证明材料</w:t>
      </w:r>
      <w:r>
        <w:tab/>
      </w:r>
      <w:r>
        <w:rPr>
          <w:rFonts w:ascii="Calibri" w:eastAsia="Calibri"/>
        </w:rPr>
        <w:t>5</w:t>
      </w:r>
      <w:r>
        <w:rPr>
          <w:rFonts w:ascii="Calibri" w:eastAsia="Calibri"/>
        </w:rPr>
        <w:fldChar w:fldCharType="end"/>
      </w:r>
      <w:r>
        <w:t>0</w:t>
      </w:r>
    </w:p>
    <w:p>
      <w:pPr>
        <w:pStyle w:val="8"/>
        <w:keepNext/>
        <w:tabs>
          <w:tab w:val="left" w:leader="dot" w:pos="8643"/>
        </w:tabs>
        <w:ind w:firstLine="482" w:firstLineChars="200"/>
      </w:pPr>
      <w:bookmarkStart w:id="0" w:name="第一部分__竞争性谈判公告"/>
      <w:bookmarkEnd w:id="0"/>
      <w:r>
        <w:fldChar w:fldCharType="begin"/>
      </w:r>
      <w:r>
        <w:instrText xml:space="preserve"> HYPERLINK \l "_bookmark50"</w:instrText>
      </w:r>
      <w:r>
        <w:fldChar w:fldCharType="separate"/>
      </w:r>
      <w:r>
        <w:t>（16.1）企业小型、微型企业声明函</w:t>
      </w:r>
      <w:r>
        <w:tab/>
      </w:r>
      <w:r>
        <w:rPr>
          <w:rFonts w:ascii="Calibri" w:eastAsia="Calibri"/>
        </w:rPr>
        <w:t>5</w:t>
      </w:r>
      <w:r>
        <w:rPr>
          <w:rFonts w:ascii="Calibri" w:eastAsia="Calibri"/>
        </w:rPr>
        <w:fldChar w:fldCharType="end"/>
      </w:r>
      <w:r>
        <w:t>1</w:t>
      </w:r>
    </w:p>
    <w:p>
      <w:pPr>
        <w:pStyle w:val="8"/>
        <w:tabs>
          <w:tab w:val="left" w:leader="dot" w:pos="8643"/>
        </w:tabs>
        <w:spacing w:before="213"/>
        <w:ind w:left="1122"/>
        <w:rPr>
          <w:rFonts w:ascii="Calibri" w:eastAsia="Calibri"/>
        </w:rPr>
      </w:pPr>
      <w:r>
        <w:fldChar w:fldCharType="begin"/>
      </w:r>
      <w:r>
        <w:instrText xml:space="preserve"> HYPERLINK \l "_bookmark50" </w:instrText>
      </w:r>
      <w:r>
        <w:fldChar w:fldCharType="separate"/>
      </w:r>
      <w:r>
        <w:t>（16.2）从业人员声明函</w:t>
      </w:r>
      <w:r>
        <w:tab/>
      </w:r>
      <w:r>
        <w:rPr>
          <w:rFonts w:ascii="Calibri" w:eastAsia="Calibri"/>
        </w:rPr>
        <w:t>52</w:t>
      </w:r>
      <w:r>
        <w:rPr>
          <w:rFonts w:ascii="Calibri" w:eastAsia="Calibri"/>
        </w:rPr>
        <w:fldChar w:fldCharType="end"/>
      </w:r>
    </w:p>
    <w:p>
      <w:pPr>
        <w:pStyle w:val="8"/>
        <w:numPr>
          <w:ilvl w:val="0"/>
          <w:numId w:val="4"/>
        </w:numPr>
        <w:tabs>
          <w:tab w:val="left" w:pos="1846"/>
          <w:tab w:val="left" w:leader="dot" w:pos="8643"/>
        </w:tabs>
        <w:spacing w:before="211"/>
        <w:rPr>
          <w:rFonts w:ascii="Calibri" w:eastAsia="Calibri"/>
        </w:rPr>
      </w:pPr>
      <w:r>
        <w:fldChar w:fldCharType="begin"/>
      </w:r>
      <w:r>
        <w:instrText xml:space="preserve"> HYPERLINK \l "_bookmark51" </w:instrText>
      </w:r>
      <w:r>
        <w:fldChar w:fldCharType="separate"/>
      </w:r>
      <w:r>
        <w:t>残疾人福利性单位声明函</w:t>
      </w:r>
      <w:r>
        <w:tab/>
      </w:r>
      <w:r>
        <w:rPr>
          <w:rFonts w:ascii="Calibri" w:eastAsia="Calibri"/>
        </w:rPr>
        <w:t>53</w:t>
      </w:r>
      <w:r>
        <w:rPr>
          <w:rFonts w:ascii="Calibri" w:eastAsia="Calibri"/>
        </w:rPr>
        <w:fldChar w:fldCharType="end"/>
      </w:r>
    </w:p>
    <w:p>
      <w:pPr>
        <w:pStyle w:val="8"/>
        <w:numPr>
          <w:ilvl w:val="0"/>
          <w:numId w:val="4"/>
        </w:numPr>
        <w:tabs>
          <w:tab w:val="left" w:pos="1846"/>
          <w:tab w:val="left" w:leader="dot" w:pos="8643"/>
        </w:tabs>
        <w:spacing w:before="213"/>
      </w:pPr>
      <w:r>
        <w:fldChar w:fldCharType="begin"/>
      </w:r>
      <w:r>
        <w:instrText xml:space="preserve"> HYPERLINK \l "_bookmark52" </w:instrText>
      </w:r>
      <w:r>
        <w:fldChar w:fldCharType="separate"/>
      </w:r>
      <w:r>
        <w:t>供应商认为在其他方面有必要说明的事项</w:t>
      </w:r>
      <w:r>
        <w:tab/>
      </w:r>
      <w:r>
        <w:rPr>
          <w:rFonts w:ascii="Calibri" w:eastAsia="Calibri"/>
        </w:rPr>
        <w:t>5</w:t>
      </w:r>
      <w:r>
        <w:rPr>
          <w:rFonts w:ascii="Calibri" w:eastAsia="Calibri"/>
        </w:rPr>
        <w:fldChar w:fldCharType="end"/>
      </w:r>
      <w:r>
        <w:t>4</w:t>
      </w:r>
    </w:p>
    <w:p>
      <w:pPr>
        <w:pStyle w:val="8"/>
        <w:numPr>
          <w:ilvl w:val="0"/>
          <w:numId w:val="4"/>
        </w:numPr>
        <w:tabs>
          <w:tab w:val="left" w:pos="1846"/>
          <w:tab w:val="left" w:leader="dot" w:pos="8643"/>
        </w:tabs>
        <w:spacing w:before="214"/>
      </w:pPr>
      <w:r>
        <w:fldChar w:fldCharType="begin"/>
      </w:r>
      <w:r>
        <w:instrText xml:space="preserve"> HYPERLINK \l "_bookmark52" </w:instrText>
      </w:r>
      <w:r>
        <w:fldChar w:fldCharType="separate"/>
      </w:r>
      <w:r>
        <w:t>最终报价表</w:t>
      </w:r>
      <w:r>
        <w:tab/>
      </w:r>
      <w:r>
        <w:rPr>
          <w:rFonts w:ascii="Calibri" w:eastAsia="Calibri"/>
        </w:rPr>
        <w:t>5</w:t>
      </w:r>
      <w:r>
        <w:rPr>
          <w:rFonts w:ascii="Calibri" w:eastAsia="Calibri"/>
        </w:rPr>
        <w:fldChar w:fldCharType="end"/>
      </w:r>
      <w:r>
        <w:t>5</w:t>
      </w:r>
    </w:p>
    <w:p>
      <w:pPr>
        <w:pStyle w:val="8"/>
        <w:tabs>
          <w:tab w:val="left" w:pos="2327"/>
          <w:tab w:val="left" w:leader="dot" w:pos="8643"/>
        </w:tabs>
        <w:spacing w:before="211"/>
        <w:ind w:left="1122"/>
      </w:pPr>
      <w:r>
        <w:fldChar w:fldCharType="begin"/>
      </w:r>
      <w:r>
        <w:instrText xml:space="preserve"> HYPERLINK \l "_bookmark53" </w:instrText>
      </w:r>
      <w:r>
        <w:fldChar w:fldCharType="separate"/>
      </w:r>
      <w:r>
        <w:t>第五部分</w:t>
      </w:r>
      <w:r>
        <w:tab/>
      </w:r>
      <w:r>
        <w:t>采购项目要求及技术参数</w:t>
      </w:r>
      <w:r>
        <w:tab/>
      </w:r>
      <w:r>
        <w:rPr>
          <w:rFonts w:ascii="Calibri" w:eastAsia="Calibri"/>
        </w:rPr>
        <w:t>5</w:t>
      </w:r>
      <w:r>
        <w:rPr>
          <w:rFonts w:ascii="Calibri" w:eastAsia="Calibri"/>
        </w:rPr>
        <w:fldChar w:fldCharType="end"/>
      </w:r>
      <w:r>
        <w:t>6</w:t>
      </w:r>
    </w:p>
    <w:p>
      <w:pPr>
        <w:sectPr>
          <w:pgSz w:w="11850" w:h="16790"/>
          <w:pgMar w:top="1600" w:right="1000" w:bottom="1240" w:left="1160" w:header="0" w:footer="969" w:gutter="0"/>
          <w:cols w:space="720" w:num="1"/>
        </w:sectPr>
      </w:pPr>
    </w:p>
    <w:p>
      <w:pPr>
        <w:pStyle w:val="6"/>
        <w:tabs>
          <w:tab w:val="left" w:pos="1807"/>
        </w:tabs>
        <w:spacing w:before="20"/>
        <w:ind w:right="153"/>
      </w:pPr>
      <w:bookmarkStart w:id="1" w:name="_bookmark0"/>
      <w:bookmarkEnd w:id="1"/>
      <w:r>
        <w:t>第一部分</w:t>
      </w:r>
      <w:r>
        <w:tab/>
      </w:r>
      <w:r>
        <w:t>竞争性谈判</w:t>
      </w:r>
      <w:r>
        <w:rPr>
          <w:rFonts w:hint="eastAsia"/>
          <w:lang w:val="en-US"/>
        </w:rPr>
        <w:t>邀请</w:t>
      </w:r>
    </w:p>
    <w:p>
      <w:pPr>
        <w:pStyle w:val="2"/>
        <w:spacing w:before="239" w:line="364" w:lineRule="auto"/>
        <w:ind w:left="416" w:right="800" w:firstLine="616"/>
        <w:jc w:val="both"/>
      </w:pPr>
      <w:r>
        <w:rPr>
          <w:rFonts w:hint="eastAsia"/>
          <w:spacing w:val="-2"/>
          <w:lang w:eastAsia="zh-CN"/>
        </w:rPr>
        <w:t>青海柯林建设工程招标有限公司</w:t>
      </w:r>
      <w:r>
        <w:rPr>
          <w:spacing w:val="-2"/>
        </w:rPr>
        <w:t>受</w:t>
      </w:r>
      <w:r>
        <w:rPr>
          <w:rFonts w:hint="eastAsia"/>
          <w:spacing w:val="-2"/>
          <w:lang w:eastAsia="zh-CN"/>
        </w:rPr>
        <w:t>互助土族自治县文体旅游局</w:t>
      </w:r>
      <w:r>
        <w:rPr>
          <w:spacing w:val="-2"/>
        </w:rPr>
        <w:t>委托，拟对</w:t>
      </w:r>
      <w:r>
        <w:rPr>
          <w:rFonts w:hint="eastAsia"/>
          <w:spacing w:val="-2"/>
          <w:lang w:eastAsia="zh-CN"/>
        </w:rPr>
        <w:t>互助县南门峡镇七塔尔村乡村生态旅游基础设施建设项目附属工程</w:t>
      </w:r>
      <w:r>
        <w:rPr>
          <w:spacing w:val="-6"/>
        </w:rPr>
        <w:t>进行国内竞争性谈判采购，现予以公告，欢迎符合条件的供应商前来参加谈判。</w:t>
      </w:r>
    </w:p>
    <w:tbl>
      <w:tblPr>
        <w:tblStyle w:val="16"/>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8"/>
        <w:gridCol w:w="6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628" w:type="dxa"/>
          </w:tcPr>
          <w:p>
            <w:pPr>
              <w:pStyle w:val="22"/>
              <w:spacing w:before="70"/>
              <w:ind w:left="106"/>
              <w:rPr>
                <w:sz w:val="24"/>
              </w:rPr>
            </w:pPr>
            <w:r>
              <w:rPr>
                <w:sz w:val="24"/>
              </w:rPr>
              <w:t>采购项目名称</w:t>
            </w:r>
          </w:p>
        </w:tc>
        <w:tc>
          <w:tcPr>
            <w:tcW w:w="6660" w:type="dxa"/>
          </w:tcPr>
          <w:p>
            <w:pPr>
              <w:pStyle w:val="22"/>
              <w:spacing w:before="70"/>
              <w:rPr>
                <w:rFonts w:hint="eastAsia" w:eastAsia="宋体"/>
                <w:sz w:val="24"/>
                <w:lang w:eastAsia="zh-CN"/>
              </w:rPr>
            </w:pPr>
            <w:r>
              <w:rPr>
                <w:rFonts w:hint="eastAsia"/>
                <w:sz w:val="24"/>
                <w:lang w:eastAsia="zh-CN"/>
              </w:rPr>
              <w:t>互助县南门峡镇七塔尔村乡村生态旅游基础设施建设项目附属工程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628" w:type="dxa"/>
          </w:tcPr>
          <w:p>
            <w:pPr>
              <w:pStyle w:val="22"/>
              <w:spacing w:before="70"/>
              <w:ind w:left="106"/>
              <w:rPr>
                <w:sz w:val="24"/>
              </w:rPr>
            </w:pPr>
            <w:r>
              <w:rPr>
                <w:sz w:val="24"/>
              </w:rPr>
              <w:t>采购项目编号</w:t>
            </w:r>
          </w:p>
        </w:tc>
        <w:tc>
          <w:tcPr>
            <w:tcW w:w="6660" w:type="dxa"/>
          </w:tcPr>
          <w:p>
            <w:pPr>
              <w:pStyle w:val="22"/>
              <w:spacing w:before="70"/>
              <w:rPr>
                <w:sz w:val="24"/>
              </w:rPr>
            </w:pPr>
            <w:r>
              <w:rPr>
                <w:rFonts w:hint="eastAsia"/>
                <w:sz w:val="24"/>
                <w:lang w:eastAsia="zh-CN"/>
              </w:rPr>
              <w:t>青海柯林竞谈（货物）2020-008号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2628" w:type="dxa"/>
          </w:tcPr>
          <w:p>
            <w:pPr>
              <w:pStyle w:val="22"/>
              <w:spacing w:before="69"/>
              <w:ind w:left="106"/>
              <w:rPr>
                <w:sz w:val="24"/>
              </w:rPr>
            </w:pPr>
            <w:r>
              <w:rPr>
                <w:sz w:val="24"/>
              </w:rPr>
              <w:t>采购方式</w:t>
            </w:r>
          </w:p>
        </w:tc>
        <w:tc>
          <w:tcPr>
            <w:tcW w:w="6660" w:type="dxa"/>
          </w:tcPr>
          <w:p>
            <w:pPr>
              <w:pStyle w:val="22"/>
              <w:spacing w:before="69"/>
              <w:rPr>
                <w:sz w:val="24"/>
              </w:rPr>
            </w:pPr>
            <w:r>
              <w:rPr>
                <w:sz w:val="24"/>
              </w:rPr>
              <w:t>竞争性谈判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628" w:type="dxa"/>
          </w:tcPr>
          <w:p>
            <w:pPr>
              <w:pStyle w:val="22"/>
              <w:spacing w:before="71"/>
              <w:ind w:left="106"/>
              <w:rPr>
                <w:sz w:val="24"/>
              </w:rPr>
            </w:pPr>
            <w:r>
              <w:rPr>
                <w:sz w:val="24"/>
              </w:rPr>
              <w:t>采购预算额度</w:t>
            </w:r>
          </w:p>
        </w:tc>
        <w:tc>
          <w:tcPr>
            <w:tcW w:w="6660" w:type="dxa"/>
            <w:vAlign w:val="center"/>
          </w:tcPr>
          <w:p>
            <w:pPr>
              <w:rPr>
                <w:sz w:val="24"/>
              </w:rPr>
            </w:pPr>
            <w:r>
              <w:rPr>
                <w:rFonts w:hint="eastAsia"/>
                <w:color w:val="000000"/>
                <w:sz w:val="24"/>
                <w:lang w:val="en-US" w:eastAsia="zh-CN"/>
              </w:rPr>
              <w:t>500000</w:t>
            </w:r>
            <w:r>
              <w:rPr>
                <w:rFonts w:hint="eastAsia"/>
                <w:color w:val="000000"/>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628" w:type="dxa"/>
          </w:tcPr>
          <w:p>
            <w:pPr>
              <w:pStyle w:val="22"/>
              <w:spacing w:before="79"/>
              <w:ind w:left="106"/>
              <w:rPr>
                <w:sz w:val="24"/>
              </w:rPr>
            </w:pPr>
            <w:r>
              <w:rPr>
                <w:sz w:val="24"/>
              </w:rPr>
              <w:t>最高限价</w:t>
            </w:r>
          </w:p>
        </w:tc>
        <w:tc>
          <w:tcPr>
            <w:tcW w:w="6660" w:type="dxa"/>
            <w:vAlign w:val="center"/>
          </w:tcPr>
          <w:p>
            <w:pPr>
              <w:rPr>
                <w:sz w:val="24"/>
              </w:rPr>
            </w:pPr>
            <w:r>
              <w:rPr>
                <w:rFonts w:hint="eastAsia"/>
                <w:color w:val="000000"/>
                <w:sz w:val="24"/>
                <w:lang w:val="en-US" w:eastAsia="zh-CN"/>
              </w:rPr>
              <w:t>498502.07</w:t>
            </w:r>
            <w:r>
              <w:rPr>
                <w:rFonts w:hint="eastAsia"/>
                <w:color w:val="000000"/>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628" w:type="dxa"/>
          </w:tcPr>
          <w:p>
            <w:pPr>
              <w:pStyle w:val="22"/>
              <w:spacing w:before="70"/>
              <w:ind w:left="106"/>
              <w:rPr>
                <w:sz w:val="24"/>
              </w:rPr>
            </w:pPr>
            <w:r>
              <w:rPr>
                <w:sz w:val="24"/>
              </w:rPr>
              <w:t>项目分包个数</w:t>
            </w:r>
          </w:p>
        </w:tc>
        <w:tc>
          <w:tcPr>
            <w:tcW w:w="6660" w:type="dxa"/>
          </w:tcPr>
          <w:p>
            <w:pPr>
              <w:rPr>
                <w:sz w:val="24"/>
              </w:rPr>
            </w:pPr>
            <w:r>
              <w:rPr>
                <w:rFonts w:hint="eastAsia"/>
                <w:color w:val="000000"/>
                <w:sz w:val="24"/>
                <w:lang w:val="en-US" w:eastAsia="zh-CN"/>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28" w:type="dxa"/>
          </w:tcPr>
          <w:p>
            <w:pPr>
              <w:pStyle w:val="22"/>
              <w:spacing w:before="155"/>
              <w:ind w:left="106"/>
              <w:rPr>
                <w:sz w:val="24"/>
              </w:rPr>
            </w:pPr>
            <w:r>
              <w:rPr>
                <w:rFonts w:hint="eastAsia"/>
                <w:sz w:val="24"/>
                <w:lang w:val="en-US"/>
              </w:rPr>
              <w:t>各包</w:t>
            </w:r>
            <w:r>
              <w:rPr>
                <w:sz w:val="24"/>
              </w:rPr>
              <w:t>要求</w:t>
            </w:r>
          </w:p>
        </w:tc>
        <w:tc>
          <w:tcPr>
            <w:tcW w:w="6660" w:type="dxa"/>
          </w:tcPr>
          <w:p>
            <w:pPr>
              <w:pStyle w:val="22"/>
              <w:spacing w:before="4" w:line="291" w:lineRule="exact"/>
              <w:rPr>
                <w:sz w:val="24"/>
              </w:rPr>
            </w:pPr>
            <w:r>
              <w:rPr>
                <w:rFonts w:hint="eastAsia"/>
                <w:sz w:val="24"/>
              </w:rPr>
              <w:t>具体内容详见《谈判文件》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2" w:hRule="atLeast"/>
        </w:trPr>
        <w:tc>
          <w:tcPr>
            <w:tcW w:w="2628" w:type="dxa"/>
          </w:tcPr>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spacing w:before="11"/>
              <w:rPr>
                <w:sz w:val="35"/>
              </w:rPr>
            </w:pPr>
          </w:p>
          <w:p>
            <w:pPr>
              <w:pStyle w:val="22"/>
              <w:ind w:left="106"/>
              <w:rPr>
                <w:sz w:val="24"/>
              </w:rPr>
            </w:pPr>
            <w:r>
              <w:rPr>
                <w:rFonts w:hint="eastAsia"/>
                <w:sz w:val="24"/>
                <w:lang w:val="en-US"/>
              </w:rPr>
              <w:t>各包</w:t>
            </w:r>
            <w:r>
              <w:rPr>
                <w:sz w:val="24"/>
              </w:rPr>
              <w:t>供应商资格条件</w:t>
            </w:r>
          </w:p>
        </w:tc>
        <w:tc>
          <w:tcPr>
            <w:tcW w:w="6660" w:type="dxa"/>
          </w:tcPr>
          <w:p>
            <w:pPr>
              <w:spacing w:line="360" w:lineRule="auto"/>
              <w:rPr>
                <w:sz w:val="24"/>
                <w:szCs w:val="24"/>
              </w:rPr>
            </w:pPr>
            <w:r>
              <w:rPr>
                <w:rFonts w:hint="eastAsia"/>
                <w:color w:val="000000"/>
                <w:sz w:val="24"/>
                <w:szCs w:val="24"/>
              </w:rPr>
              <w:t>1</w:t>
            </w:r>
            <w:r>
              <w:rPr>
                <w:rFonts w:hint="eastAsia"/>
                <w:sz w:val="24"/>
                <w:szCs w:val="24"/>
              </w:rPr>
              <w:t>、 符合《政府采购法》第22条条件，并提供下列材料：</w:t>
            </w:r>
          </w:p>
          <w:p>
            <w:pPr>
              <w:spacing w:line="360" w:lineRule="auto"/>
              <w:rPr>
                <w:sz w:val="24"/>
                <w:szCs w:val="24"/>
              </w:rPr>
            </w:pPr>
            <w:r>
              <w:rPr>
                <w:rFonts w:hint="eastAsia"/>
                <w:sz w:val="24"/>
                <w:szCs w:val="24"/>
              </w:rPr>
              <w:t>（1）投标人的营业执照等证明文件，自然人的身份证明。</w:t>
            </w:r>
          </w:p>
          <w:p>
            <w:pPr>
              <w:spacing w:line="360" w:lineRule="auto"/>
              <w:rPr>
                <w:sz w:val="24"/>
                <w:szCs w:val="24"/>
              </w:rPr>
            </w:pPr>
            <w:r>
              <w:rPr>
                <w:rFonts w:hint="eastAsia"/>
                <w:sz w:val="24"/>
                <w:szCs w:val="24"/>
              </w:rPr>
              <w:t>（2）财务状况报告，依法缴纳税收和社会保障资金的相关材料。</w:t>
            </w:r>
          </w:p>
          <w:p>
            <w:pPr>
              <w:spacing w:line="360" w:lineRule="auto"/>
              <w:rPr>
                <w:sz w:val="24"/>
                <w:szCs w:val="24"/>
              </w:rPr>
            </w:pPr>
            <w:r>
              <w:rPr>
                <w:rFonts w:hint="eastAsia"/>
                <w:sz w:val="24"/>
                <w:szCs w:val="24"/>
              </w:rPr>
              <w:t>（3）具备履行合同所必需的设备和专业技术能力的证明材料。</w:t>
            </w:r>
          </w:p>
          <w:p>
            <w:pPr>
              <w:spacing w:line="360" w:lineRule="auto"/>
              <w:rPr>
                <w:sz w:val="24"/>
                <w:szCs w:val="24"/>
              </w:rPr>
            </w:pPr>
            <w:r>
              <w:rPr>
                <w:rFonts w:hint="eastAsia"/>
                <w:sz w:val="24"/>
                <w:szCs w:val="24"/>
              </w:rPr>
              <w:t>（4）参加政府采购活动前3年内在经营活动中没有重大违法记录的书面声明。</w:t>
            </w:r>
          </w:p>
          <w:p>
            <w:pPr>
              <w:spacing w:line="360" w:lineRule="auto"/>
              <w:rPr>
                <w:sz w:val="24"/>
                <w:szCs w:val="24"/>
              </w:rPr>
            </w:pPr>
            <w:r>
              <w:rPr>
                <w:rFonts w:hint="eastAsia"/>
                <w:sz w:val="24"/>
                <w:szCs w:val="24"/>
              </w:rPr>
              <w:t>（5）具备法律、行政法规规定的其他条件的证明材料。</w:t>
            </w:r>
          </w:p>
          <w:p>
            <w:pPr>
              <w:spacing w:line="360" w:lineRule="auto"/>
              <w:rPr>
                <w:sz w:val="24"/>
                <w:szCs w:val="24"/>
              </w:rPr>
            </w:pPr>
            <w:r>
              <w:rPr>
                <w:rFonts w:hint="eastAsia"/>
                <w:sz w:val="24"/>
                <w:szCs w:val="24"/>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sz w:val="24"/>
                <w:szCs w:val="24"/>
                <w:lang w:val="en-US"/>
              </w:rPr>
              <w:t>10</w:t>
            </w:r>
            <w:r>
              <w:rPr>
                <w:rFonts w:hint="eastAsia"/>
                <w:sz w:val="24"/>
                <w:szCs w:val="24"/>
              </w:rPr>
              <w:t>天内）；</w:t>
            </w:r>
          </w:p>
          <w:p>
            <w:pPr>
              <w:spacing w:line="360" w:lineRule="auto"/>
              <w:rPr>
                <w:rFonts w:hint="eastAsia"/>
                <w:sz w:val="24"/>
                <w:szCs w:val="24"/>
              </w:rPr>
            </w:pPr>
            <w:r>
              <w:rPr>
                <w:rFonts w:hint="eastAsia"/>
                <w:sz w:val="24"/>
                <w:szCs w:val="24"/>
              </w:rPr>
              <w:t>3、单位负责人为同一人或者存在直接控股、管理关系的不同投标人，不得参加同一合同项下的政府采购活动。否则，皆取消投标资格；</w:t>
            </w:r>
          </w:p>
          <w:p>
            <w:pPr>
              <w:spacing w:line="360" w:lineRule="auto"/>
              <w:rPr>
                <w:sz w:val="24"/>
                <w:szCs w:val="24"/>
              </w:rPr>
            </w:pPr>
            <w:r>
              <w:rPr>
                <w:rFonts w:hint="eastAsia"/>
                <w:sz w:val="24"/>
                <w:szCs w:val="24"/>
                <w:lang w:val="zh-CN"/>
              </w:rPr>
              <w:t>4、为本采购项目提供整体设计、规范编制或者项目管理、监理、检测等服务的投标人，不得再参加该采购项目的其他采购活动；</w:t>
            </w:r>
          </w:p>
          <w:p>
            <w:pPr>
              <w:pStyle w:val="22"/>
              <w:spacing w:before="2" w:line="300" w:lineRule="exact"/>
              <w:rPr>
                <w:sz w:val="24"/>
              </w:rPr>
            </w:pPr>
            <w:r>
              <w:rPr>
                <w:rFonts w:hint="eastAsia"/>
                <w:sz w:val="24"/>
                <w:szCs w:val="24"/>
                <w:lang w:val="en-US" w:eastAsia="zh-CN"/>
              </w:rPr>
              <w:t>5</w:t>
            </w:r>
            <w:r>
              <w:rPr>
                <w:rFonts w:hint="eastAsia"/>
                <w:sz w:val="24"/>
                <w:szCs w:val="24"/>
              </w:rPr>
              <w:t>、本项目不接受投标人以联合体方式进行投标；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22"/>
              <w:spacing w:before="82" w:line="298" w:lineRule="exact"/>
              <w:ind w:left="106"/>
              <w:rPr>
                <w:sz w:val="24"/>
              </w:rPr>
            </w:pPr>
            <w:r>
              <w:rPr>
                <w:rFonts w:hint="eastAsia"/>
                <w:color w:val="000000"/>
                <w:sz w:val="24"/>
              </w:rPr>
              <w:t>竞争性谈判公告发布时间</w:t>
            </w:r>
          </w:p>
        </w:tc>
        <w:tc>
          <w:tcPr>
            <w:tcW w:w="6660" w:type="dxa"/>
            <w:vAlign w:val="center"/>
          </w:tcPr>
          <w:p>
            <w:pPr>
              <w:rPr>
                <w:sz w:val="24"/>
              </w:rPr>
            </w:pPr>
            <w:r>
              <w:rPr>
                <w:rFonts w:hint="eastAsia"/>
                <w:sz w:val="24"/>
                <w:szCs w:val="24"/>
                <w:lang w:val="en-US"/>
              </w:rPr>
              <w:t>2020年0</w:t>
            </w:r>
            <w:r>
              <w:rPr>
                <w:rFonts w:hint="eastAsia"/>
                <w:sz w:val="24"/>
                <w:szCs w:val="24"/>
                <w:lang w:val="en-US" w:eastAsia="zh-CN"/>
              </w:rPr>
              <w:t>6</w:t>
            </w:r>
            <w:r>
              <w:rPr>
                <w:rFonts w:hint="eastAsia"/>
                <w:sz w:val="24"/>
                <w:szCs w:val="24"/>
                <w:lang w:val="en-US"/>
              </w:rPr>
              <w:t>月</w:t>
            </w:r>
            <w:r>
              <w:rPr>
                <w:rFonts w:hint="eastAsia"/>
                <w:sz w:val="24"/>
                <w:szCs w:val="24"/>
                <w:lang w:val="en-US" w:eastAsia="zh-CN"/>
              </w:rPr>
              <w:t>29</w:t>
            </w:r>
            <w:r>
              <w:rPr>
                <w:rFonts w:hint="eastAsia"/>
                <w:sz w:val="24"/>
                <w:szCs w:val="24"/>
                <w:lang w:val="en-US"/>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2628" w:type="dxa"/>
          </w:tcPr>
          <w:p>
            <w:pPr>
              <w:pStyle w:val="22"/>
              <w:spacing w:before="173"/>
              <w:ind w:left="106"/>
              <w:rPr>
                <w:sz w:val="24"/>
              </w:rPr>
            </w:pPr>
            <w:r>
              <w:rPr>
                <w:sz w:val="24"/>
              </w:rPr>
              <w:t>谈判文件发售起止时间</w:t>
            </w:r>
          </w:p>
        </w:tc>
        <w:tc>
          <w:tcPr>
            <w:tcW w:w="6660" w:type="dxa"/>
            <w:vAlign w:val="center"/>
          </w:tcPr>
          <w:p>
            <w:pPr>
              <w:adjustRightInd w:val="0"/>
              <w:spacing w:line="320" w:lineRule="exact"/>
              <w:rPr>
                <w:color w:val="000000"/>
                <w:sz w:val="24"/>
                <w:szCs w:val="24"/>
              </w:rPr>
            </w:pPr>
            <w:r>
              <w:rPr>
                <w:rFonts w:hint="eastAsia"/>
                <w:color w:val="000000"/>
                <w:sz w:val="24"/>
                <w:szCs w:val="24"/>
              </w:rPr>
              <w:t>20</w:t>
            </w:r>
            <w:r>
              <w:rPr>
                <w:rFonts w:hint="eastAsia"/>
                <w:color w:val="000000"/>
                <w:sz w:val="24"/>
                <w:szCs w:val="24"/>
                <w:lang w:val="en-US"/>
              </w:rPr>
              <w:t>20</w:t>
            </w:r>
            <w:r>
              <w:rPr>
                <w:rFonts w:hint="eastAsia"/>
                <w:color w:val="000000"/>
                <w:sz w:val="24"/>
                <w:szCs w:val="24"/>
              </w:rPr>
              <w:t>年</w:t>
            </w:r>
            <w:r>
              <w:rPr>
                <w:rFonts w:hint="eastAsia"/>
                <w:color w:val="000000"/>
                <w:sz w:val="24"/>
                <w:szCs w:val="24"/>
                <w:lang w:val="en-US"/>
              </w:rPr>
              <w:t>0</w:t>
            </w:r>
            <w:r>
              <w:rPr>
                <w:rFonts w:hint="eastAsia"/>
                <w:color w:val="000000"/>
                <w:sz w:val="24"/>
                <w:szCs w:val="24"/>
                <w:lang w:val="en-US" w:eastAsia="zh-CN"/>
              </w:rPr>
              <w:t>6</w:t>
            </w:r>
            <w:r>
              <w:rPr>
                <w:rFonts w:hint="eastAsia"/>
                <w:color w:val="000000"/>
                <w:sz w:val="24"/>
                <w:szCs w:val="24"/>
              </w:rPr>
              <w:t>月</w:t>
            </w:r>
            <w:r>
              <w:rPr>
                <w:rFonts w:hint="eastAsia"/>
                <w:color w:val="000000"/>
                <w:sz w:val="24"/>
                <w:szCs w:val="24"/>
                <w:lang w:val="en-US" w:eastAsia="zh-CN"/>
              </w:rPr>
              <w:t>30</w:t>
            </w:r>
            <w:r>
              <w:rPr>
                <w:rFonts w:hint="eastAsia"/>
                <w:color w:val="000000"/>
                <w:sz w:val="24"/>
                <w:szCs w:val="24"/>
              </w:rPr>
              <w:t>日至20</w:t>
            </w:r>
            <w:r>
              <w:rPr>
                <w:rFonts w:hint="eastAsia"/>
                <w:color w:val="000000"/>
                <w:sz w:val="24"/>
                <w:szCs w:val="24"/>
                <w:lang w:val="en-US"/>
              </w:rPr>
              <w:t>20</w:t>
            </w:r>
            <w:r>
              <w:rPr>
                <w:rFonts w:hint="eastAsia"/>
                <w:color w:val="000000"/>
                <w:sz w:val="24"/>
                <w:szCs w:val="24"/>
              </w:rPr>
              <w:t>年</w:t>
            </w:r>
            <w:r>
              <w:rPr>
                <w:rFonts w:hint="eastAsia"/>
                <w:color w:val="000000"/>
                <w:sz w:val="24"/>
                <w:szCs w:val="24"/>
                <w:lang w:val="en-US"/>
              </w:rPr>
              <w:t>0</w:t>
            </w:r>
            <w:r>
              <w:rPr>
                <w:rFonts w:hint="eastAsia"/>
                <w:color w:val="000000"/>
                <w:sz w:val="24"/>
                <w:szCs w:val="24"/>
                <w:lang w:val="en-US" w:eastAsia="zh-CN"/>
              </w:rPr>
              <w:t>7</w:t>
            </w:r>
            <w:r>
              <w:rPr>
                <w:rFonts w:hint="eastAsia"/>
                <w:color w:val="000000"/>
                <w:sz w:val="24"/>
                <w:szCs w:val="24"/>
              </w:rPr>
              <w:t>月</w:t>
            </w:r>
            <w:r>
              <w:rPr>
                <w:rFonts w:hint="eastAsia"/>
                <w:color w:val="000000"/>
                <w:sz w:val="24"/>
                <w:szCs w:val="24"/>
                <w:lang w:val="en-US" w:eastAsia="zh-CN"/>
              </w:rPr>
              <w:t>02</w:t>
            </w:r>
            <w:r>
              <w:rPr>
                <w:rFonts w:hint="eastAsia"/>
                <w:color w:val="000000"/>
                <w:sz w:val="24"/>
                <w:szCs w:val="24"/>
              </w:rPr>
              <w:t>日</w:t>
            </w:r>
          </w:p>
          <w:p>
            <w:pPr>
              <w:rPr>
                <w:sz w:val="24"/>
              </w:rPr>
            </w:pPr>
            <w:r>
              <w:rPr>
                <w:rFonts w:hint="eastAsia"/>
                <w:color w:val="000000"/>
                <w:sz w:val="24"/>
                <w:szCs w:val="24"/>
              </w:rPr>
              <w:t>上午</w:t>
            </w:r>
            <w:r>
              <w:rPr>
                <w:rFonts w:hint="eastAsia"/>
                <w:color w:val="000000"/>
                <w:sz w:val="24"/>
                <w:szCs w:val="24"/>
                <w:lang w:val="en-US"/>
              </w:rPr>
              <w:t>9:00-12:00；下午14:00-17:30</w:t>
            </w:r>
            <w:r>
              <w:rPr>
                <w:rFonts w:hint="eastAsia"/>
                <w:color w:val="000000"/>
                <w:sz w:val="24"/>
                <w:szCs w:val="24"/>
              </w:rPr>
              <w:t>（法定节假日除外）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22"/>
              <w:spacing w:before="81" w:line="299" w:lineRule="exact"/>
              <w:ind w:left="106"/>
              <w:rPr>
                <w:sz w:val="24"/>
              </w:rPr>
            </w:pPr>
            <w:r>
              <w:rPr>
                <w:sz w:val="24"/>
              </w:rPr>
              <w:t>谈判文件发售方式</w:t>
            </w:r>
          </w:p>
        </w:tc>
        <w:tc>
          <w:tcPr>
            <w:tcW w:w="6660" w:type="dxa"/>
          </w:tcPr>
          <w:p>
            <w:pPr>
              <w:pStyle w:val="22"/>
              <w:spacing w:before="81" w:line="299" w:lineRule="exact"/>
              <w:ind w:left="106"/>
              <w:rPr>
                <w:rFonts w:hint="default" w:eastAsia="宋体"/>
                <w:sz w:val="24"/>
                <w:lang w:val="en-US" w:eastAsia="zh-CN"/>
              </w:rPr>
            </w:pPr>
            <w:r>
              <w:rPr>
                <w:sz w:val="24"/>
              </w:rPr>
              <w:t>现场购买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22"/>
              <w:spacing w:before="81" w:line="298" w:lineRule="exact"/>
              <w:ind w:left="106"/>
              <w:rPr>
                <w:sz w:val="24"/>
              </w:rPr>
            </w:pPr>
            <w:r>
              <w:rPr>
                <w:sz w:val="24"/>
              </w:rPr>
              <w:t>谈判文件售价</w:t>
            </w:r>
          </w:p>
        </w:tc>
        <w:tc>
          <w:tcPr>
            <w:tcW w:w="6660" w:type="dxa"/>
          </w:tcPr>
          <w:p>
            <w:pPr>
              <w:pStyle w:val="22"/>
              <w:spacing w:before="81" w:line="298" w:lineRule="exact"/>
              <w:ind w:left="106"/>
              <w:rPr>
                <w:sz w:val="24"/>
              </w:rPr>
            </w:pPr>
            <w:r>
              <w:rPr>
                <w:sz w:val="24"/>
              </w:rPr>
              <w:t>500元/包（谈判文件售后不退,谈判资格不能转让）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9" w:hRule="atLeast"/>
        </w:trPr>
        <w:tc>
          <w:tcPr>
            <w:tcW w:w="2628" w:type="dxa"/>
          </w:tcPr>
          <w:p>
            <w:pPr>
              <w:pStyle w:val="22"/>
              <w:rPr>
                <w:sz w:val="24"/>
              </w:rPr>
            </w:pPr>
          </w:p>
          <w:p>
            <w:pPr>
              <w:pStyle w:val="22"/>
              <w:rPr>
                <w:sz w:val="24"/>
              </w:rPr>
            </w:pPr>
          </w:p>
          <w:p>
            <w:pPr>
              <w:pStyle w:val="22"/>
              <w:spacing w:before="9"/>
              <w:rPr>
                <w:sz w:val="20"/>
              </w:rPr>
            </w:pPr>
          </w:p>
          <w:p>
            <w:pPr>
              <w:pStyle w:val="22"/>
              <w:spacing w:before="1"/>
              <w:ind w:left="106"/>
              <w:rPr>
                <w:sz w:val="24"/>
              </w:rPr>
            </w:pPr>
            <w:r>
              <w:rPr>
                <w:sz w:val="24"/>
              </w:rPr>
              <w:t>谈判文件发售地点</w:t>
            </w:r>
          </w:p>
        </w:tc>
        <w:tc>
          <w:tcPr>
            <w:tcW w:w="6660" w:type="dxa"/>
          </w:tcPr>
          <w:p>
            <w:pPr>
              <w:pStyle w:val="22"/>
              <w:spacing w:line="360" w:lineRule="auto"/>
              <w:rPr>
                <w:rFonts w:hint="eastAsia"/>
                <w:sz w:val="24"/>
                <w:lang w:eastAsia="zh-CN"/>
              </w:rPr>
            </w:pPr>
            <w:r>
              <w:rPr>
                <w:rFonts w:hint="eastAsia"/>
                <w:sz w:val="24"/>
                <w:lang w:eastAsia="zh-CN"/>
              </w:rPr>
              <w:t>青海柯林建设工程招标有限公司</w:t>
            </w:r>
          </w:p>
          <w:p>
            <w:pPr>
              <w:pStyle w:val="22"/>
              <w:spacing w:line="360" w:lineRule="auto"/>
              <w:rPr>
                <w:sz w:val="24"/>
              </w:rPr>
            </w:pPr>
            <w:r>
              <w:rPr>
                <w:rFonts w:hint="eastAsia"/>
                <w:sz w:val="24"/>
              </w:rPr>
              <w:t>联系人：</w:t>
            </w:r>
            <w:r>
              <w:rPr>
                <w:rFonts w:hint="eastAsia"/>
                <w:sz w:val="24"/>
                <w:lang w:val="en-US" w:eastAsia="zh-CN"/>
              </w:rPr>
              <w:t>苏先生</w:t>
            </w:r>
          </w:p>
          <w:p>
            <w:pPr>
              <w:pStyle w:val="22"/>
              <w:spacing w:line="360" w:lineRule="auto"/>
              <w:rPr>
                <w:rFonts w:hint="default" w:eastAsia="宋体"/>
                <w:sz w:val="24"/>
                <w:lang w:val="en-US" w:eastAsia="zh-CN"/>
              </w:rPr>
            </w:pPr>
            <w:r>
              <w:rPr>
                <w:rFonts w:hint="eastAsia"/>
                <w:sz w:val="24"/>
              </w:rPr>
              <w:t>电话：</w:t>
            </w:r>
            <w:r>
              <w:rPr>
                <w:rFonts w:hint="eastAsia"/>
                <w:sz w:val="24"/>
                <w:lang w:val="en-US" w:eastAsia="zh-CN"/>
              </w:rPr>
              <w:t>0971-6279796</w:t>
            </w:r>
          </w:p>
          <w:p>
            <w:pPr>
              <w:pStyle w:val="22"/>
              <w:spacing w:line="360" w:lineRule="auto"/>
              <w:rPr>
                <w:sz w:val="24"/>
              </w:rPr>
            </w:pPr>
            <w:r>
              <w:rPr>
                <w:rFonts w:hint="eastAsia"/>
                <w:sz w:val="24"/>
              </w:rPr>
              <w:t>电子邮箱：</w:t>
            </w:r>
            <w:r>
              <w:rPr>
                <w:rFonts w:hint="eastAsia"/>
                <w:sz w:val="24"/>
                <w:lang w:val="en-US" w:eastAsia="zh-CN"/>
              </w:rPr>
              <w:t>qhkl</w:t>
            </w:r>
            <w:r>
              <w:rPr>
                <w:rFonts w:hint="eastAsia"/>
                <w:sz w:val="24"/>
              </w:rPr>
              <w:t>@163.com</w:t>
            </w:r>
          </w:p>
          <w:p>
            <w:pPr>
              <w:pStyle w:val="22"/>
              <w:spacing w:line="360" w:lineRule="auto"/>
              <w:rPr>
                <w:sz w:val="24"/>
              </w:rPr>
            </w:pPr>
            <w:r>
              <w:rPr>
                <w:rFonts w:hint="eastAsia"/>
                <w:sz w:val="24"/>
              </w:rPr>
              <w:t>地址：</w:t>
            </w:r>
            <w:r>
              <w:rPr>
                <w:rFonts w:hint="eastAsia"/>
                <w:sz w:val="24"/>
                <w:lang w:val="zh-CN"/>
              </w:rPr>
              <w:t>西宁市海湖新区安泰大厦西座 16 层 1164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2628" w:type="dxa"/>
          </w:tcPr>
          <w:p>
            <w:pPr>
              <w:pStyle w:val="22"/>
              <w:spacing w:before="10"/>
              <w:rPr>
                <w:sz w:val="30"/>
              </w:rPr>
            </w:pPr>
          </w:p>
          <w:p>
            <w:pPr>
              <w:pStyle w:val="22"/>
              <w:spacing w:line="312" w:lineRule="auto"/>
              <w:ind w:left="106" w:right="104"/>
              <w:rPr>
                <w:sz w:val="24"/>
              </w:rPr>
            </w:pPr>
            <w:r>
              <w:rPr>
                <w:sz w:val="24"/>
              </w:rPr>
              <w:t>购买谈判文件时应提供材料</w:t>
            </w:r>
          </w:p>
        </w:tc>
        <w:tc>
          <w:tcPr>
            <w:tcW w:w="6660" w:type="dxa"/>
          </w:tcPr>
          <w:p>
            <w:pPr>
              <w:pStyle w:val="22"/>
              <w:spacing w:line="360" w:lineRule="auto"/>
              <w:rPr>
                <w:sz w:val="24"/>
              </w:rPr>
            </w:pPr>
            <w:r>
              <w:rPr>
                <w:rFonts w:hint="eastAsia"/>
                <w:sz w:val="24"/>
              </w:rPr>
              <w:t>营业执照副本复印件、开户许可证</w:t>
            </w:r>
            <w:r>
              <w:rPr>
                <w:rFonts w:hint="eastAsia"/>
                <w:sz w:val="24"/>
                <w:lang w:val="en-US"/>
              </w:rPr>
              <w:t>复印件</w:t>
            </w:r>
            <w:r>
              <w:rPr>
                <w:rFonts w:hint="eastAsia"/>
                <w:sz w:val="24"/>
              </w:rPr>
              <w:t>、法定代表人授权书（</w:t>
            </w:r>
            <w:r>
              <w:rPr>
                <w:rFonts w:hint="eastAsia"/>
                <w:sz w:val="24"/>
                <w:lang w:val="en-US"/>
              </w:rPr>
              <w:t>原件</w:t>
            </w:r>
            <w:r>
              <w:rPr>
                <w:rFonts w:hint="eastAsia"/>
                <w:sz w:val="24"/>
              </w:rPr>
              <w:t>）、法定代表人及被授权人身份证复印件（</w:t>
            </w:r>
            <w:r>
              <w:rPr>
                <w:rFonts w:hint="eastAsia"/>
                <w:sz w:val="24"/>
                <w:lang w:val="en-US"/>
              </w:rPr>
              <w:t>以上资料均需</w:t>
            </w:r>
            <w:r>
              <w:rPr>
                <w:rFonts w:hint="eastAsia"/>
                <w:sz w:val="24"/>
              </w:rPr>
              <w:t>加盖单位公章）。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22"/>
              <w:spacing w:before="82" w:line="298" w:lineRule="exact"/>
              <w:ind w:left="106"/>
              <w:rPr>
                <w:sz w:val="24"/>
              </w:rPr>
            </w:pPr>
            <w:r>
              <w:rPr>
                <w:sz w:val="24"/>
              </w:rPr>
              <w:t>谈判截止时间</w:t>
            </w:r>
          </w:p>
        </w:tc>
        <w:tc>
          <w:tcPr>
            <w:tcW w:w="6660" w:type="dxa"/>
          </w:tcPr>
          <w:p>
            <w:pPr>
              <w:pStyle w:val="22"/>
              <w:spacing w:before="82" w:line="298" w:lineRule="exact"/>
              <w:ind w:left="106"/>
              <w:rPr>
                <w:sz w:val="24"/>
              </w:rPr>
            </w:pPr>
            <w:r>
              <w:rPr>
                <w:rFonts w:hint="eastAsia"/>
                <w:sz w:val="24"/>
                <w:lang w:eastAsia="zh-CN"/>
              </w:rPr>
              <w:t>2020年07月10日上午14时30分（北京时间）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22"/>
              <w:spacing w:before="80" w:line="300" w:lineRule="exact"/>
              <w:ind w:left="106"/>
              <w:rPr>
                <w:sz w:val="24"/>
              </w:rPr>
            </w:pPr>
            <w:r>
              <w:rPr>
                <w:sz w:val="24"/>
              </w:rPr>
              <w:t>谈判时间</w:t>
            </w:r>
          </w:p>
        </w:tc>
        <w:tc>
          <w:tcPr>
            <w:tcW w:w="6660" w:type="dxa"/>
          </w:tcPr>
          <w:p>
            <w:pPr>
              <w:pStyle w:val="22"/>
              <w:spacing w:before="80" w:line="300" w:lineRule="exact"/>
              <w:ind w:left="106"/>
              <w:rPr>
                <w:sz w:val="24"/>
              </w:rPr>
            </w:pPr>
            <w:r>
              <w:rPr>
                <w:rFonts w:hint="eastAsia"/>
                <w:sz w:val="24"/>
                <w:lang w:eastAsia="zh-CN"/>
              </w:rPr>
              <w:t>2020年07月10日上午14时30分（北京时间）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2628" w:type="dxa"/>
          </w:tcPr>
          <w:p>
            <w:pPr>
              <w:pStyle w:val="22"/>
              <w:spacing w:before="80" w:line="300" w:lineRule="exact"/>
              <w:ind w:left="106"/>
              <w:rPr>
                <w:sz w:val="24"/>
              </w:rPr>
            </w:pPr>
            <w:r>
              <w:rPr>
                <w:sz w:val="24"/>
              </w:rPr>
              <w:t>谈判地点</w:t>
            </w:r>
          </w:p>
        </w:tc>
        <w:tc>
          <w:tcPr>
            <w:tcW w:w="6660" w:type="dxa"/>
          </w:tcPr>
          <w:p>
            <w:pPr>
              <w:pStyle w:val="22"/>
              <w:spacing w:before="80" w:line="300" w:lineRule="exact"/>
              <w:ind w:left="106"/>
              <w:rPr>
                <w:sz w:val="24"/>
              </w:rPr>
            </w:pPr>
            <w:r>
              <w:rPr>
                <w:rFonts w:hint="eastAsia"/>
                <w:sz w:val="24"/>
                <w:lang w:val="en-US" w:eastAsia="zh-CN"/>
              </w:rPr>
              <w:t>西宁市海湖新区安泰大厦西座 16 层 1164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28" w:type="dxa"/>
          </w:tcPr>
          <w:p>
            <w:pPr>
              <w:pStyle w:val="22"/>
              <w:rPr>
                <w:sz w:val="24"/>
              </w:rPr>
            </w:pPr>
          </w:p>
          <w:p>
            <w:pPr>
              <w:pStyle w:val="22"/>
              <w:spacing w:before="1"/>
              <w:rPr>
                <w:sz w:val="29"/>
              </w:rPr>
            </w:pPr>
          </w:p>
          <w:p>
            <w:pPr>
              <w:pStyle w:val="22"/>
              <w:ind w:left="106"/>
              <w:rPr>
                <w:sz w:val="24"/>
              </w:rPr>
            </w:pPr>
            <w:r>
              <w:rPr>
                <w:sz w:val="24"/>
              </w:rPr>
              <w:t>采购人及联系人电话</w:t>
            </w:r>
          </w:p>
        </w:tc>
        <w:tc>
          <w:tcPr>
            <w:tcW w:w="6660" w:type="dxa"/>
          </w:tcPr>
          <w:p>
            <w:pPr>
              <w:pStyle w:val="22"/>
              <w:spacing w:before="91" w:line="300" w:lineRule="exact"/>
              <w:ind w:left="106"/>
              <w:rPr>
                <w:rFonts w:hint="eastAsia" w:eastAsia="宋体"/>
                <w:color w:val="auto"/>
                <w:sz w:val="24"/>
                <w:lang w:eastAsia="zh-CN"/>
              </w:rPr>
            </w:pPr>
            <w:r>
              <w:rPr>
                <w:rFonts w:hint="eastAsia"/>
                <w:color w:val="auto"/>
                <w:sz w:val="24"/>
              </w:rPr>
              <w:t>采购人：</w:t>
            </w:r>
            <w:r>
              <w:rPr>
                <w:rFonts w:hint="eastAsia"/>
                <w:color w:val="auto"/>
                <w:sz w:val="24"/>
                <w:lang w:eastAsia="zh-CN"/>
              </w:rPr>
              <w:t>互助土族自治县文体旅游局</w:t>
            </w:r>
          </w:p>
          <w:p>
            <w:pPr>
              <w:pStyle w:val="22"/>
              <w:spacing w:before="91" w:line="300" w:lineRule="exact"/>
              <w:ind w:left="106"/>
              <w:rPr>
                <w:color w:val="auto"/>
                <w:sz w:val="24"/>
              </w:rPr>
            </w:pPr>
            <w:r>
              <w:rPr>
                <w:rFonts w:hint="eastAsia"/>
                <w:color w:val="auto"/>
                <w:sz w:val="24"/>
              </w:rPr>
              <w:t>联系人：</w:t>
            </w:r>
            <w:r>
              <w:rPr>
                <w:rFonts w:hint="eastAsia"/>
                <w:color w:val="auto"/>
                <w:sz w:val="24"/>
                <w:lang w:val="en-US" w:eastAsia="zh-CN"/>
              </w:rPr>
              <w:t>魏女士</w:t>
            </w:r>
            <w:r>
              <w:rPr>
                <w:rFonts w:hint="eastAsia"/>
                <w:color w:val="auto"/>
                <w:sz w:val="24"/>
              </w:rPr>
              <w:t xml:space="preserve"> </w:t>
            </w:r>
          </w:p>
          <w:p>
            <w:pPr>
              <w:pStyle w:val="22"/>
              <w:spacing w:before="91" w:line="300" w:lineRule="exact"/>
              <w:ind w:left="106"/>
              <w:rPr>
                <w:rFonts w:hint="default" w:eastAsia="宋体"/>
                <w:sz w:val="24"/>
                <w:lang w:val="en-US" w:eastAsia="zh-CN"/>
              </w:rPr>
            </w:pPr>
            <w:r>
              <w:rPr>
                <w:rFonts w:hint="eastAsia"/>
                <w:color w:val="auto"/>
                <w:sz w:val="24"/>
              </w:rPr>
              <w:t>联系电话</w:t>
            </w:r>
            <w:r>
              <w:rPr>
                <w:rFonts w:hint="eastAsia"/>
                <w:color w:val="auto"/>
                <w:sz w:val="24"/>
                <w:lang w:eastAsia="zh-CN"/>
              </w:rPr>
              <w:t>：</w:t>
            </w:r>
            <w:r>
              <w:rPr>
                <w:rFonts w:hint="eastAsia"/>
                <w:color w:val="auto"/>
                <w:sz w:val="24"/>
                <w:lang w:val="en-US" w:eastAsia="zh-CN"/>
              </w:rPr>
              <w:t>18009723396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9" w:hRule="atLeast"/>
        </w:trPr>
        <w:tc>
          <w:tcPr>
            <w:tcW w:w="2628" w:type="dxa"/>
          </w:tcPr>
          <w:p>
            <w:pPr>
              <w:pStyle w:val="22"/>
              <w:spacing w:before="91" w:line="300" w:lineRule="exact"/>
              <w:ind w:left="106"/>
              <w:rPr>
                <w:sz w:val="24"/>
              </w:rPr>
            </w:pPr>
          </w:p>
          <w:p>
            <w:pPr>
              <w:pStyle w:val="22"/>
              <w:spacing w:before="91" w:line="300" w:lineRule="exact"/>
              <w:rPr>
                <w:sz w:val="24"/>
              </w:rPr>
            </w:pPr>
          </w:p>
          <w:p>
            <w:pPr>
              <w:pStyle w:val="22"/>
              <w:spacing w:before="91" w:line="300" w:lineRule="exact"/>
              <w:ind w:left="106"/>
              <w:rPr>
                <w:sz w:val="24"/>
              </w:rPr>
            </w:pPr>
            <w:r>
              <w:rPr>
                <w:rFonts w:hint="eastAsia"/>
                <w:sz w:val="24"/>
              </w:rPr>
              <w:t>采购代理机构及联系人电话</w:t>
            </w:r>
          </w:p>
        </w:tc>
        <w:tc>
          <w:tcPr>
            <w:tcW w:w="6660" w:type="dxa"/>
          </w:tcPr>
          <w:p>
            <w:pPr>
              <w:pStyle w:val="22"/>
              <w:spacing w:before="91" w:line="300" w:lineRule="exact"/>
              <w:ind w:left="106"/>
              <w:rPr>
                <w:rFonts w:hint="eastAsia"/>
                <w:sz w:val="24"/>
                <w:lang w:eastAsia="zh-CN"/>
              </w:rPr>
            </w:pPr>
            <w:r>
              <w:rPr>
                <w:rFonts w:hint="eastAsia"/>
                <w:sz w:val="24"/>
              </w:rPr>
              <w:t>采购代理机构：</w:t>
            </w:r>
            <w:r>
              <w:rPr>
                <w:rFonts w:hint="eastAsia"/>
                <w:sz w:val="24"/>
                <w:lang w:eastAsia="zh-CN"/>
              </w:rPr>
              <w:t>青海柯林建设工程招标有限公司</w:t>
            </w:r>
          </w:p>
          <w:p>
            <w:pPr>
              <w:pStyle w:val="22"/>
              <w:spacing w:before="91" w:line="300" w:lineRule="exact"/>
              <w:ind w:left="106"/>
              <w:rPr>
                <w:rFonts w:hint="eastAsia" w:eastAsia="宋体"/>
                <w:sz w:val="24"/>
                <w:lang w:val="en-US" w:eastAsia="zh-CN"/>
              </w:rPr>
            </w:pPr>
            <w:r>
              <w:rPr>
                <w:rFonts w:hint="eastAsia"/>
                <w:sz w:val="24"/>
              </w:rPr>
              <w:t>联系人：</w:t>
            </w:r>
            <w:r>
              <w:rPr>
                <w:rFonts w:hint="eastAsia"/>
                <w:sz w:val="24"/>
                <w:lang w:val="en-US" w:eastAsia="zh-CN"/>
              </w:rPr>
              <w:t>苏先生</w:t>
            </w:r>
          </w:p>
          <w:p>
            <w:pPr>
              <w:pStyle w:val="22"/>
              <w:spacing w:before="91" w:line="300" w:lineRule="exact"/>
              <w:ind w:left="106"/>
              <w:rPr>
                <w:rFonts w:hint="default" w:eastAsia="宋体"/>
                <w:sz w:val="24"/>
                <w:lang w:val="en-US" w:eastAsia="zh-CN"/>
              </w:rPr>
            </w:pPr>
            <w:r>
              <w:rPr>
                <w:rFonts w:hint="eastAsia"/>
                <w:sz w:val="24"/>
              </w:rPr>
              <w:t>联系电话：</w:t>
            </w:r>
            <w:r>
              <w:rPr>
                <w:rFonts w:hint="eastAsia"/>
                <w:sz w:val="24"/>
                <w:lang w:val="en-US" w:eastAsia="zh-CN"/>
              </w:rPr>
              <w:t>0971-6279796</w:t>
            </w:r>
          </w:p>
          <w:p>
            <w:pPr>
              <w:pStyle w:val="22"/>
              <w:spacing w:before="91" w:line="300" w:lineRule="exact"/>
              <w:ind w:left="106"/>
              <w:rPr>
                <w:sz w:val="24"/>
              </w:rPr>
            </w:pPr>
            <w:r>
              <w:rPr>
                <w:rFonts w:hint="eastAsia"/>
                <w:sz w:val="24"/>
              </w:rPr>
              <w:t>地址：</w:t>
            </w:r>
            <w:r>
              <w:rPr>
                <w:rFonts w:hint="eastAsia"/>
                <w:sz w:val="24"/>
                <w:lang w:val="zh-CN"/>
              </w:rPr>
              <w:t>西宁市海湖新区安泰大厦西座 16 层 1164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628" w:type="dxa"/>
          </w:tcPr>
          <w:p>
            <w:pPr>
              <w:pStyle w:val="22"/>
              <w:spacing w:before="80" w:line="298" w:lineRule="exact"/>
              <w:ind w:left="106"/>
              <w:rPr>
                <w:sz w:val="24"/>
              </w:rPr>
            </w:pPr>
            <w:r>
              <w:rPr>
                <w:sz w:val="24"/>
              </w:rPr>
              <w:t>采购代理机构开户银行</w:t>
            </w:r>
          </w:p>
        </w:tc>
        <w:tc>
          <w:tcPr>
            <w:tcW w:w="6660" w:type="dxa"/>
            <w:vAlign w:val="center"/>
          </w:tcPr>
          <w:p>
            <w:pPr>
              <w:keepNext w:val="0"/>
              <w:keepLines w:val="0"/>
              <w:pageBreakBefore w:val="0"/>
              <w:kinsoku/>
              <w:wordWrap/>
              <w:overflowPunct/>
              <w:topLinePunct w:val="0"/>
              <w:bidi w:val="0"/>
              <w:snapToGrid/>
              <w:spacing w:line="440" w:lineRule="exact"/>
              <w:ind w:firstLine="0" w:firstLineChars="0"/>
              <w:jc w:val="left"/>
              <w:rPr>
                <w:rFonts w:hint="eastAsia" w:ascii="宋体" w:hAnsi="宋体" w:eastAsia="宋体" w:cs="宋体"/>
                <w:sz w:val="24"/>
                <w:szCs w:val="22"/>
                <w:lang w:val="zh-CN" w:eastAsia="zh-CN" w:bidi="zh-CN"/>
              </w:rPr>
            </w:pPr>
            <w:r>
              <w:rPr>
                <w:rFonts w:hint="eastAsia" w:cs="宋体"/>
                <w:sz w:val="24"/>
                <w:szCs w:val="22"/>
                <w:lang w:val="en-US" w:eastAsia="zh-CN" w:bidi="zh-CN"/>
              </w:rPr>
              <w:t>西宁农商银行西川南路支行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22"/>
              <w:spacing w:before="82" w:line="298" w:lineRule="exact"/>
              <w:ind w:left="106"/>
              <w:rPr>
                <w:sz w:val="24"/>
              </w:rPr>
            </w:pPr>
            <w:r>
              <w:rPr>
                <w:sz w:val="24"/>
              </w:rPr>
              <w:t>收款人</w:t>
            </w:r>
          </w:p>
        </w:tc>
        <w:tc>
          <w:tcPr>
            <w:tcW w:w="6660" w:type="dxa"/>
            <w:vAlign w:val="center"/>
          </w:tcPr>
          <w:p>
            <w:pPr>
              <w:keepNext w:val="0"/>
              <w:keepLines w:val="0"/>
              <w:pageBreakBefore w:val="0"/>
              <w:kinsoku/>
              <w:wordWrap/>
              <w:overflowPunct/>
              <w:topLinePunct w:val="0"/>
              <w:bidi w:val="0"/>
              <w:snapToGrid/>
              <w:spacing w:line="440" w:lineRule="exact"/>
              <w:ind w:firstLine="0" w:firstLineChars="0"/>
              <w:jc w:val="left"/>
              <w:rPr>
                <w:rFonts w:hint="eastAsia" w:ascii="宋体" w:hAnsi="宋体" w:eastAsia="宋体" w:cs="宋体"/>
                <w:sz w:val="24"/>
                <w:szCs w:val="22"/>
                <w:lang w:val="zh-CN" w:eastAsia="zh-CN" w:bidi="zh-CN"/>
              </w:rPr>
            </w:pPr>
            <w:r>
              <w:rPr>
                <w:rFonts w:hint="eastAsia" w:cs="宋体"/>
                <w:sz w:val="24"/>
                <w:szCs w:val="22"/>
                <w:lang w:val="zh-CN" w:eastAsia="zh-CN" w:bidi="zh-CN"/>
              </w:rPr>
              <w:t>青海柯林建设工程招标有限公司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628" w:type="dxa"/>
          </w:tcPr>
          <w:p>
            <w:pPr>
              <w:pStyle w:val="22"/>
              <w:spacing w:before="80" w:line="300" w:lineRule="exact"/>
              <w:ind w:left="106"/>
              <w:rPr>
                <w:sz w:val="24"/>
              </w:rPr>
            </w:pPr>
            <w:r>
              <w:rPr>
                <w:sz w:val="24"/>
              </w:rPr>
              <w:t>银行账号</w:t>
            </w:r>
          </w:p>
        </w:tc>
        <w:tc>
          <w:tcPr>
            <w:tcW w:w="6660" w:type="dxa"/>
            <w:vAlign w:val="center"/>
          </w:tcPr>
          <w:p>
            <w:pPr>
              <w:keepNext w:val="0"/>
              <w:keepLines w:val="0"/>
              <w:pageBreakBefore w:val="0"/>
              <w:kinsoku/>
              <w:wordWrap/>
              <w:overflowPunct/>
              <w:topLinePunct w:val="0"/>
              <w:bidi w:val="0"/>
              <w:snapToGrid/>
              <w:spacing w:line="440" w:lineRule="exact"/>
              <w:ind w:firstLine="0" w:firstLineChars="0"/>
              <w:jc w:val="left"/>
              <w:rPr>
                <w:rFonts w:hint="eastAsia" w:ascii="宋体" w:hAnsi="宋体" w:eastAsia="宋体" w:cs="宋体"/>
                <w:sz w:val="24"/>
                <w:szCs w:val="22"/>
                <w:lang w:val="zh-CN" w:eastAsia="zh-CN" w:bidi="zh-CN"/>
              </w:rPr>
            </w:pPr>
            <w:r>
              <w:rPr>
                <w:rFonts w:hint="eastAsia" w:cs="宋体"/>
                <w:sz w:val="24"/>
                <w:szCs w:val="22"/>
                <w:lang w:val="en-US" w:eastAsia="zh-CN" w:bidi="zh-CN"/>
              </w:rPr>
              <w:t>8201 0000 0003 4347 7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trPr>
        <w:tc>
          <w:tcPr>
            <w:tcW w:w="2628" w:type="dxa"/>
          </w:tcPr>
          <w:p>
            <w:pPr>
              <w:pStyle w:val="22"/>
              <w:rPr>
                <w:sz w:val="24"/>
              </w:rPr>
            </w:pPr>
          </w:p>
          <w:p>
            <w:pPr>
              <w:pStyle w:val="22"/>
              <w:spacing w:before="166"/>
              <w:ind w:left="106"/>
              <w:rPr>
                <w:sz w:val="24"/>
              </w:rPr>
            </w:pPr>
            <w:r>
              <w:rPr>
                <w:sz w:val="24"/>
              </w:rPr>
              <w:t>其他事项</w:t>
            </w:r>
          </w:p>
        </w:tc>
        <w:tc>
          <w:tcPr>
            <w:tcW w:w="6660" w:type="dxa"/>
          </w:tcPr>
          <w:p>
            <w:pPr>
              <w:autoSpaceDE w:val="0"/>
              <w:autoSpaceDN w:val="0"/>
              <w:spacing w:line="360" w:lineRule="auto"/>
              <w:rPr>
                <w:rFonts w:hint="eastAsia" w:ascii="宋体" w:hAnsi="宋体" w:eastAsia="宋体" w:cs="宋体"/>
                <w:sz w:val="24"/>
                <w:szCs w:val="22"/>
                <w:lang w:val="zh-CN" w:eastAsia="zh-CN" w:bidi="zh-CN"/>
              </w:rPr>
            </w:pPr>
            <w:r>
              <w:rPr>
                <w:rFonts w:hint="eastAsia"/>
                <w:sz w:val="24"/>
              </w:rPr>
              <w:t>本公告在以下网站予以公布</w:t>
            </w:r>
            <w:r>
              <w:rPr>
                <w:rFonts w:hint="eastAsia" w:ascii="宋体" w:hAnsi="宋体" w:eastAsia="宋体" w:cs="宋体"/>
                <w:sz w:val="24"/>
                <w:szCs w:val="22"/>
                <w:lang w:val="zh-CN" w:eastAsia="zh-CN" w:bidi="zh-CN"/>
              </w:rPr>
              <w:t>：</w:t>
            </w:r>
          </w:p>
          <w:p>
            <w:pPr>
              <w:autoSpaceDE w:val="0"/>
              <w:autoSpaceDN w:val="0"/>
              <w:spacing w:line="360" w:lineRule="auto"/>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青海政府采购网</w:t>
            </w:r>
          </w:p>
          <w:p>
            <w:pPr>
              <w:autoSpaceDE w:val="0"/>
              <w:autoSpaceDN w:val="0"/>
              <w:spacing w:line="360" w:lineRule="auto"/>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w:t>
            </w:r>
            <w:r>
              <w:rPr>
                <w:rFonts w:hint="eastAsia" w:ascii="宋体" w:hAnsi="宋体" w:eastAsia="宋体" w:cs="宋体"/>
                <w:sz w:val="24"/>
                <w:szCs w:val="22"/>
                <w:lang w:val="zh-CN" w:eastAsia="zh-CN" w:bidi="zh-CN"/>
              </w:rPr>
              <w:fldChar w:fldCharType="begin"/>
            </w:r>
            <w:r>
              <w:rPr>
                <w:rFonts w:hint="eastAsia" w:ascii="宋体" w:hAnsi="宋体" w:eastAsia="宋体" w:cs="宋体"/>
                <w:sz w:val="24"/>
                <w:szCs w:val="22"/>
                <w:lang w:val="zh-CN" w:eastAsia="zh-CN" w:bidi="zh-CN"/>
              </w:rPr>
              <w:instrText xml:space="preserve">HYPERLINK "http://www.ccgp-qinghai.gov.cn"</w:instrText>
            </w:r>
            <w:r>
              <w:rPr>
                <w:rFonts w:hint="eastAsia" w:ascii="宋体" w:hAnsi="宋体" w:eastAsia="宋体" w:cs="宋体"/>
                <w:sz w:val="24"/>
                <w:szCs w:val="22"/>
                <w:lang w:val="zh-CN" w:eastAsia="zh-CN" w:bidi="zh-CN"/>
              </w:rPr>
              <w:fldChar w:fldCharType="separate"/>
            </w:r>
            <w:r>
              <w:rPr>
                <w:rFonts w:hint="eastAsia" w:ascii="宋体" w:hAnsi="宋体" w:eastAsia="宋体" w:cs="宋体"/>
                <w:sz w:val="24"/>
                <w:szCs w:val="22"/>
                <w:lang w:val="zh-CN" w:eastAsia="zh-CN" w:bidi="zh-CN"/>
              </w:rPr>
              <w:t>http://www.c</w:t>
            </w:r>
            <w:bookmarkStart w:id="2" w:name="_Hlt376419915"/>
            <w:bookmarkStart w:id="3" w:name="_Hlt376419914"/>
            <w:r>
              <w:rPr>
                <w:rFonts w:hint="eastAsia" w:ascii="宋体" w:hAnsi="宋体" w:eastAsia="宋体" w:cs="宋体"/>
                <w:sz w:val="24"/>
                <w:szCs w:val="22"/>
                <w:lang w:val="zh-CN" w:eastAsia="zh-CN" w:bidi="zh-CN"/>
              </w:rPr>
              <w:t>c</w:t>
            </w:r>
            <w:bookmarkEnd w:id="2"/>
            <w:bookmarkEnd w:id="3"/>
            <w:r>
              <w:rPr>
                <w:rFonts w:hint="eastAsia" w:ascii="宋体" w:hAnsi="宋体" w:eastAsia="宋体" w:cs="宋体"/>
                <w:sz w:val="24"/>
                <w:szCs w:val="22"/>
                <w:lang w:val="zh-CN" w:eastAsia="zh-CN" w:bidi="zh-CN"/>
              </w:rPr>
              <w:t>gp-qinghai.gov.cn</w:t>
            </w:r>
            <w:r>
              <w:rPr>
                <w:rFonts w:hint="eastAsia" w:ascii="宋体" w:hAnsi="宋体" w:eastAsia="宋体" w:cs="宋体"/>
                <w:sz w:val="24"/>
                <w:szCs w:val="22"/>
                <w:lang w:val="zh-CN" w:eastAsia="zh-CN" w:bidi="zh-CN"/>
              </w:rPr>
              <w:fldChar w:fldCharType="end"/>
            </w:r>
            <w:r>
              <w:rPr>
                <w:rFonts w:hint="eastAsia" w:ascii="宋体" w:hAnsi="宋体" w:eastAsia="宋体" w:cs="宋体"/>
                <w:sz w:val="24"/>
                <w:szCs w:val="22"/>
                <w:lang w:val="zh-CN" w:eastAsia="zh-CN" w:bidi="zh-CN"/>
              </w:rPr>
              <w:t>）</w:t>
            </w:r>
          </w:p>
          <w:p>
            <w:pPr>
              <w:autoSpaceDE w:val="0"/>
              <w:autoSpaceDN w:val="0"/>
              <w:spacing w:line="360" w:lineRule="auto"/>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青海省电子招标投标公共服务平台</w:t>
            </w:r>
          </w:p>
          <w:p>
            <w:pPr>
              <w:pStyle w:val="22"/>
              <w:spacing w:before="80" w:line="312" w:lineRule="auto"/>
              <w:ind w:left="106" w:right="35"/>
              <w:rPr>
                <w:rFonts w:hint="default" w:ascii="宋体" w:hAnsi="宋体" w:eastAsia="宋体" w:cs="宋体"/>
                <w:sz w:val="24"/>
                <w:szCs w:val="22"/>
                <w:lang w:val="en-US" w:eastAsia="zh-CN" w:bidi="zh-CN"/>
              </w:rPr>
            </w:pPr>
            <w:r>
              <w:rPr>
                <w:rFonts w:hint="eastAsia" w:ascii="宋体" w:hAnsi="宋体" w:eastAsia="宋体" w:cs="宋体"/>
                <w:sz w:val="24"/>
                <w:szCs w:val="22"/>
                <w:lang w:val="zh-CN" w:eastAsia="zh-CN" w:bidi="zh-CN"/>
              </w:rPr>
              <w:t>（</w:t>
            </w:r>
            <w:r>
              <w:rPr>
                <w:rFonts w:hint="eastAsia" w:ascii="宋体" w:hAnsi="宋体" w:eastAsia="宋体" w:cs="宋体"/>
                <w:sz w:val="24"/>
                <w:szCs w:val="22"/>
                <w:lang w:val="zh-CN" w:eastAsia="zh-CN" w:bidi="zh-CN"/>
              </w:rPr>
              <w:fldChar w:fldCharType="begin"/>
            </w:r>
            <w:r>
              <w:rPr>
                <w:rFonts w:hint="eastAsia" w:ascii="宋体" w:hAnsi="宋体" w:eastAsia="宋体" w:cs="宋体"/>
                <w:sz w:val="24"/>
                <w:szCs w:val="22"/>
                <w:lang w:val="zh-CN" w:eastAsia="zh-CN" w:bidi="zh-CN"/>
              </w:rPr>
              <w:instrText xml:space="preserve"> HYPERLINK "http://111.44.251.34/fwpt/" </w:instrText>
            </w:r>
            <w:r>
              <w:rPr>
                <w:rFonts w:hint="eastAsia" w:ascii="宋体" w:hAnsi="宋体" w:eastAsia="宋体" w:cs="宋体"/>
                <w:sz w:val="24"/>
                <w:szCs w:val="22"/>
                <w:lang w:val="zh-CN" w:eastAsia="zh-CN" w:bidi="zh-CN"/>
              </w:rPr>
              <w:fldChar w:fldCharType="separate"/>
            </w:r>
            <w:r>
              <w:rPr>
                <w:rFonts w:hint="eastAsia" w:ascii="宋体" w:hAnsi="宋体" w:eastAsia="宋体" w:cs="宋体"/>
                <w:sz w:val="24"/>
                <w:szCs w:val="22"/>
                <w:lang w:val="zh-CN" w:eastAsia="zh-CN" w:bidi="zh-CN"/>
              </w:rPr>
              <w:t>http://111.44.251.34/fwpt/</w:t>
            </w:r>
            <w:r>
              <w:rPr>
                <w:rFonts w:hint="eastAsia" w:ascii="宋体" w:hAnsi="宋体" w:eastAsia="宋体" w:cs="宋体"/>
                <w:sz w:val="24"/>
                <w:szCs w:val="22"/>
                <w:lang w:val="zh-CN" w:eastAsia="zh-CN" w:bidi="zh-CN"/>
              </w:rPr>
              <w:fldChar w:fldCharType="end"/>
            </w:r>
            <w:r>
              <w:rPr>
                <w:rFonts w:hint="eastAsia" w:ascii="宋体" w:hAnsi="宋体" w:eastAsia="宋体" w:cs="宋体"/>
                <w:sz w:val="24"/>
                <w:szCs w:val="22"/>
                <w:lang w:val="zh-CN" w:eastAsia="zh-CN" w:bidi="zh-CN"/>
              </w:rPr>
              <w:t xml:space="preserve">） </w:t>
            </w:r>
          </w:p>
          <w:p>
            <w:pPr>
              <w:pStyle w:val="22"/>
              <w:spacing w:before="80" w:line="312" w:lineRule="auto"/>
              <w:ind w:left="106" w:right="35"/>
              <w:rPr>
                <w:rFonts w:hint="eastAsia" w:eastAsia="宋体"/>
                <w:sz w:val="24"/>
                <w:lang w:eastAsia="zh-CN"/>
              </w:rPr>
            </w:pPr>
            <w:r>
              <w:rPr>
                <w:rFonts w:hint="eastAsia"/>
                <w:sz w:val="24"/>
              </w:rPr>
              <w:t>公告期限：自青海政府采购网发布之日起</w:t>
            </w:r>
            <w:r>
              <w:rPr>
                <w:rFonts w:hint="eastAsia"/>
                <w:sz w:val="24"/>
                <w:lang w:val="en-US"/>
              </w:rPr>
              <w:t>3</w:t>
            </w:r>
            <w:r>
              <w:rPr>
                <w:rFonts w:hint="eastAsia"/>
                <w:sz w:val="24"/>
              </w:rPr>
              <w:t>个工作日</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628" w:type="dxa"/>
          </w:tcPr>
          <w:p>
            <w:pPr>
              <w:pStyle w:val="22"/>
            </w:pPr>
          </w:p>
          <w:p>
            <w:pPr>
              <w:pStyle w:val="22"/>
              <w:ind w:left="106"/>
              <w:rPr>
                <w:sz w:val="24"/>
              </w:rPr>
            </w:pPr>
            <w:r>
              <w:rPr>
                <w:sz w:val="24"/>
              </w:rPr>
              <w:t>财政监督部门及电话</w:t>
            </w:r>
          </w:p>
        </w:tc>
        <w:tc>
          <w:tcPr>
            <w:tcW w:w="6660" w:type="dxa"/>
          </w:tcPr>
          <w:p>
            <w:pPr>
              <w:pStyle w:val="22"/>
              <w:spacing w:before="93" w:line="299" w:lineRule="exact"/>
              <w:ind w:left="106"/>
              <w:rPr>
                <w:sz w:val="24"/>
                <w:lang w:val="en-US"/>
              </w:rPr>
            </w:pPr>
            <w:r>
              <w:rPr>
                <w:rFonts w:hint="eastAsia"/>
                <w:sz w:val="24"/>
                <w:lang w:val="en-US"/>
              </w:rPr>
              <w:t>单位名称：</w:t>
            </w:r>
            <w:r>
              <w:rPr>
                <w:rFonts w:hint="eastAsia"/>
                <w:sz w:val="24"/>
                <w:lang w:val="en-US" w:eastAsia="zh-CN"/>
              </w:rPr>
              <w:t>互助县财政局</w:t>
            </w:r>
            <w:r>
              <w:rPr>
                <w:rFonts w:hint="eastAsia"/>
                <w:sz w:val="24"/>
                <w:lang w:val="en-US"/>
              </w:rPr>
              <w:t xml:space="preserve">   </w:t>
            </w:r>
          </w:p>
          <w:p>
            <w:pPr>
              <w:pStyle w:val="22"/>
              <w:spacing w:before="93" w:line="299" w:lineRule="exact"/>
              <w:ind w:left="106"/>
              <w:rPr>
                <w:sz w:val="24"/>
              </w:rPr>
            </w:pPr>
            <w:r>
              <w:rPr>
                <w:rFonts w:hint="eastAsia"/>
                <w:sz w:val="24"/>
                <w:lang w:val="en-US"/>
              </w:rPr>
              <w:t>联系电话：</w:t>
            </w:r>
            <w:r>
              <w:rPr>
                <w:rFonts w:hint="eastAsia"/>
                <w:sz w:val="24"/>
                <w:lang w:val="en-US" w:eastAsia="zh-CN"/>
              </w:rPr>
              <w:t xml:space="preserve">0972-8322413 </w:t>
            </w:r>
            <w:r>
              <w:rPr>
                <w:rFonts w:hint="eastAsia"/>
                <w:sz w:val="24"/>
                <w:lang w:val="en-US"/>
              </w:rPr>
              <w:t> </w:t>
            </w:r>
            <w:bookmarkStart w:id="119" w:name="_GoBack"/>
            <w:bookmarkEnd w:id="119"/>
          </w:p>
        </w:tc>
      </w:tr>
    </w:tbl>
    <w:p>
      <w:pPr>
        <w:pStyle w:val="2"/>
        <w:spacing w:before="8"/>
        <w:ind w:left="0"/>
        <w:rPr>
          <w:sz w:val="13"/>
        </w:rPr>
      </w:pPr>
    </w:p>
    <w:p>
      <w:pPr>
        <w:pStyle w:val="2"/>
        <w:spacing w:before="64"/>
        <w:ind w:left="6642"/>
        <w:jc w:val="right"/>
      </w:pPr>
      <w:bookmarkStart w:id="4" w:name="青海仁捷工程项目管理有限公司"/>
      <w:bookmarkEnd w:id="4"/>
      <w:bookmarkStart w:id="5" w:name="_bookmark1"/>
      <w:bookmarkEnd w:id="5"/>
      <w:r>
        <w:rPr>
          <w:rFonts w:hint="eastAsia"/>
          <w:lang w:eastAsia="zh-CN"/>
        </w:rPr>
        <w:t>青海柯林建设工程招标有限公司</w:t>
      </w:r>
      <w:r>
        <w:t>2020年</w:t>
      </w:r>
      <w:r>
        <w:rPr>
          <w:rFonts w:hint="eastAsia"/>
          <w:lang w:val="en-US" w:eastAsia="zh-CN"/>
        </w:rPr>
        <w:t>6</w:t>
      </w:r>
      <w:r>
        <w:t>月</w:t>
      </w:r>
      <w:r>
        <w:rPr>
          <w:rFonts w:hint="eastAsia"/>
          <w:lang w:val="en-US" w:eastAsia="zh-CN"/>
        </w:rPr>
        <w:t>29</w:t>
      </w:r>
      <w:r>
        <w:t>日</w:t>
      </w:r>
    </w:p>
    <w:p>
      <w:pPr>
        <w:jc w:val="right"/>
        <w:sectPr>
          <w:pgSz w:w="11850" w:h="16790"/>
          <w:pgMar w:top="1440" w:right="1000" w:bottom="1160" w:left="1160" w:header="0" w:footer="969" w:gutter="0"/>
          <w:cols w:space="720" w:num="1"/>
        </w:sectPr>
      </w:pPr>
    </w:p>
    <w:p>
      <w:pPr>
        <w:tabs>
          <w:tab w:val="left" w:pos="4767"/>
        </w:tabs>
        <w:spacing w:before="20" w:line="364" w:lineRule="auto"/>
        <w:ind w:left="4040" w:right="3114" w:hanging="1080"/>
        <w:rPr>
          <w:b/>
          <w:sz w:val="36"/>
        </w:rPr>
      </w:pPr>
      <w:bookmarkStart w:id="6" w:name="_bookmark2"/>
      <w:bookmarkEnd w:id="6"/>
      <w:bookmarkStart w:id="7" w:name="第二部分__供应商须知"/>
      <w:bookmarkEnd w:id="7"/>
      <w:r>
        <w:rPr>
          <w:b/>
          <w:sz w:val="36"/>
        </w:rPr>
        <w:t>第二部分</w:t>
      </w:r>
      <w:r>
        <w:rPr>
          <w:b/>
          <w:sz w:val="36"/>
        </w:rPr>
        <w:tab/>
      </w:r>
      <w:r>
        <w:rPr>
          <w:b/>
          <w:sz w:val="36"/>
        </w:rPr>
        <w:t>供应商须</w:t>
      </w:r>
      <w:r>
        <w:rPr>
          <w:b/>
          <w:spacing w:val="-16"/>
          <w:sz w:val="36"/>
        </w:rPr>
        <w:t>知</w:t>
      </w:r>
      <w:bookmarkStart w:id="8" w:name="_bookmark3"/>
      <w:bookmarkEnd w:id="8"/>
      <w:bookmarkStart w:id="9" w:name="一、说明"/>
      <w:bookmarkEnd w:id="9"/>
      <w:r>
        <w:rPr>
          <w:b/>
          <w:sz w:val="36"/>
        </w:rPr>
        <w:t>一、说明</w:t>
      </w:r>
    </w:p>
    <w:p>
      <w:pPr>
        <w:pStyle w:val="7"/>
        <w:numPr>
          <w:ilvl w:val="0"/>
          <w:numId w:val="5"/>
        </w:numPr>
        <w:tabs>
          <w:tab w:val="left" w:pos="926"/>
        </w:tabs>
      </w:pPr>
      <w:bookmarkStart w:id="10" w:name="1.适用范围"/>
      <w:bookmarkEnd w:id="10"/>
      <w:bookmarkStart w:id="11" w:name="_bookmark4"/>
      <w:bookmarkEnd w:id="11"/>
      <w:r>
        <w:t>适用范围</w:t>
      </w:r>
    </w:p>
    <w:p>
      <w:pPr>
        <w:pStyle w:val="2"/>
        <w:spacing w:before="185"/>
        <w:ind w:left="1002"/>
      </w:pPr>
      <w:r>
        <w:t>本次招标依据采购人的采购计划，仅适用于本谈判文件中所叙述的项目。</w:t>
      </w:r>
    </w:p>
    <w:p>
      <w:pPr>
        <w:pStyle w:val="7"/>
        <w:numPr>
          <w:ilvl w:val="0"/>
          <w:numId w:val="5"/>
        </w:numPr>
        <w:tabs>
          <w:tab w:val="left" w:pos="926"/>
        </w:tabs>
        <w:spacing w:before="159"/>
      </w:pPr>
      <w:bookmarkStart w:id="12" w:name="2.采购方式、合格的供应商"/>
      <w:bookmarkEnd w:id="12"/>
      <w:bookmarkStart w:id="13" w:name="_bookmark5"/>
      <w:bookmarkEnd w:id="13"/>
      <w:r>
        <w:t>采购方式、合格的供应商</w:t>
      </w:r>
    </w:p>
    <w:p>
      <w:pPr>
        <w:pStyle w:val="21"/>
        <w:numPr>
          <w:ilvl w:val="1"/>
          <w:numId w:val="5"/>
        </w:numPr>
        <w:tabs>
          <w:tab w:val="left" w:pos="1484"/>
        </w:tabs>
        <w:spacing w:before="185"/>
        <w:ind w:hanging="362"/>
        <w:rPr>
          <w:sz w:val="24"/>
        </w:rPr>
      </w:pPr>
      <w:r>
        <w:rPr>
          <w:sz w:val="24"/>
        </w:rPr>
        <w:t>本次采购采取竞争性谈判方式。</w:t>
      </w:r>
    </w:p>
    <w:p>
      <w:pPr>
        <w:pStyle w:val="21"/>
        <w:numPr>
          <w:ilvl w:val="1"/>
          <w:numId w:val="5"/>
        </w:numPr>
        <w:tabs>
          <w:tab w:val="left" w:pos="1484"/>
        </w:tabs>
        <w:spacing w:before="161"/>
        <w:ind w:hanging="362"/>
        <w:rPr>
          <w:sz w:val="24"/>
        </w:rPr>
      </w:pPr>
      <w:r>
        <w:rPr>
          <w:sz w:val="24"/>
        </w:rPr>
        <w:t>合格的供应商：</w:t>
      </w:r>
    </w:p>
    <w:p>
      <w:pPr>
        <w:pStyle w:val="21"/>
        <w:tabs>
          <w:tab w:val="left" w:pos="1484"/>
        </w:tabs>
        <w:spacing w:before="161"/>
        <w:ind w:left="1121" w:firstLine="0"/>
        <w:rPr>
          <w:sz w:val="24"/>
        </w:rPr>
      </w:pPr>
      <w:r>
        <w:rPr>
          <w:rFonts w:hint="eastAsia"/>
          <w:sz w:val="24"/>
        </w:rPr>
        <w:t>1、 符合《政府采购法》第22条条件，并提供下列材料：</w:t>
      </w:r>
    </w:p>
    <w:p>
      <w:pPr>
        <w:pStyle w:val="21"/>
        <w:tabs>
          <w:tab w:val="left" w:pos="1484"/>
        </w:tabs>
        <w:spacing w:before="161"/>
        <w:ind w:left="1121" w:firstLine="0"/>
        <w:rPr>
          <w:sz w:val="24"/>
        </w:rPr>
      </w:pPr>
      <w:r>
        <w:rPr>
          <w:rFonts w:hint="eastAsia"/>
          <w:sz w:val="24"/>
        </w:rPr>
        <w:t>（1）投标人的营业执照等证明文件，自然人的身份证明。</w:t>
      </w:r>
    </w:p>
    <w:p>
      <w:pPr>
        <w:pStyle w:val="21"/>
        <w:tabs>
          <w:tab w:val="left" w:pos="1484"/>
        </w:tabs>
        <w:spacing w:before="161"/>
        <w:ind w:left="1121" w:firstLine="0"/>
        <w:rPr>
          <w:sz w:val="24"/>
        </w:rPr>
      </w:pPr>
      <w:r>
        <w:rPr>
          <w:rFonts w:hint="eastAsia"/>
          <w:sz w:val="24"/>
        </w:rPr>
        <w:t>（2）财务状况报告，依法缴纳税收和社会保障资金的相关材料。</w:t>
      </w:r>
    </w:p>
    <w:p>
      <w:pPr>
        <w:pStyle w:val="21"/>
        <w:tabs>
          <w:tab w:val="left" w:pos="1484"/>
        </w:tabs>
        <w:spacing w:before="161"/>
        <w:ind w:left="1121" w:firstLine="0"/>
        <w:rPr>
          <w:sz w:val="24"/>
        </w:rPr>
      </w:pPr>
      <w:r>
        <w:rPr>
          <w:rFonts w:hint="eastAsia"/>
          <w:sz w:val="24"/>
        </w:rPr>
        <w:t>（3）具备履行合同所必需的设备和专业技术能力的证明材料。</w:t>
      </w:r>
    </w:p>
    <w:p>
      <w:pPr>
        <w:pStyle w:val="21"/>
        <w:tabs>
          <w:tab w:val="left" w:pos="1484"/>
        </w:tabs>
        <w:spacing w:before="161"/>
        <w:ind w:left="1121" w:firstLine="0"/>
        <w:rPr>
          <w:sz w:val="24"/>
        </w:rPr>
      </w:pPr>
      <w:r>
        <w:rPr>
          <w:rFonts w:hint="eastAsia"/>
          <w:sz w:val="24"/>
        </w:rPr>
        <w:t>（4）参加政府采购活动前3年内在经营活动中没有重大违法记录的书面声明。</w:t>
      </w:r>
    </w:p>
    <w:p>
      <w:pPr>
        <w:pStyle w:val="21"/>
        <w:tabs>
          <w:tab w:val="left" w:pos="1484"/>
        </w:tabs>
        <w:spacing w:before="161"/>
        <w:ind w:left="1121" w:firstLine="0"/>
        <w:rPr>
          <w:sz w:val="24"/>
        </w:rPr>
      </w:pPr>
      <w:r>
        <w:rPr>
          <w:rFonts w:hint="eastAsia"/>
          <w:sz w:val="24"/>
        </w:rPr>
        <w:t>（5）具备法律、行政法规规定的其他条件的证明材料。</w:t>
      </w:r>
    </w:p>
    <w:p>
      <w:pPr>
        <w:pStyle w:val="21"/>
        <w:tabs>
          <w:tab w:val="left" w:pos="1484"/>
        </w:tabs>
        <w:spacing w:before="161" w:line="360" w:lineRule="auto"/>
        <w:ind w:left="1121" w:firstLine="0"/>
        <w:rPr>
          <w:sz w:val="24"/>
        </w:rPr>
      </w:pPr>
      <w:r>
        <w:rPr>
          <w:rFonts w:hint="eastAsia"/>
          <w:sz w:val="24"/>
        </w:rPr>
        <w:t>2、</w:t>
      </w:r>
      <w:r>
        <w:rPr>
          <w:rFonts w:hint="eastAsia"/>
          <w:sz w:val="24"/>
          <w:lang w:val="en-US"/>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pStyle w:val="21"/>
        <w:tabs>
          <w:tab w:val="left" w:pos="1484"/>
        </w:tabs>
        <w:spacing w:before="161" w:line="360" w:lineRule="auto"/>
        <w:ind w:left="1121" w:firstLine="0"/>
        <w:rPr>
          <w:rFonts w:hint="eastAsia"/>
          <w:sz w:val="24"/>
        </w:rPr>
      </w:pPr>
      <w:r>
        <w:rPr>
          <w:rFonts w:hint="eastAsia"/>
          <w:sz w:val="24"/>
        </w:rPr>
        <w:t>3、单位负责人为同一人或者存在直接控股、管理关系的不同投标人，不得参加同一合同项下的政府采购活动。否则，皆取消投标资格；</w:t>
      </w:r>
    </w:p>
    <w:p>
      <w:pPr>
        <w:pStyle w:val="21"/>
        <w:tabs>
          <w:tab w:val="left" w:pos="1484"/>
        </w:tabs>
        <w:spacing w:before="161" w:line="360" w:lineRule="auto"/>
        <w:ind w:left="1121" w:firstLine="0"/>
        <w:rPr>
          <w:sz w:val="24"/>
        </w:rPr>
      </w:pPr>
      <w:r>
        <w:rPr>
          <w:rFonts w:hint="eastAsia"/>
          <w:sz w:val="24"/>
          <w:lang w:val="zh-CN"/>
        </w:rPr>
        <w:t>4、为本采购项目提供整体设计、规范编制或者项目管理、监理、检测等服务的投标人，不得再参加该采购项目的其他采购活动；</w:t>
      </w:r>
    </w:p>
    <w:p>
      <w:pPr>
        <w:pStyle w:val="21"/>
        <w:tabs>
          <w:tab w:val="left" w:pos="1484"/>
        </w:tabs>
        <w:spacing w:before="161" w:line="360" w:lineRule="auto"/>
        <w:ind w:left="1121" w:firstLine="0"/>
        <w:rPr>
          <w:sz w:val="24"/>
        </w:rPr>
      </w:pPr>
      <w:r>
        <w:rPr>
          <w:rFonts w:hint="eastAsia"/>
          <w:sz w:val="24"/>
          <w:lang w:val="en-US" w:eastAsia="zh-CN"/>
        </w:rPr>
        <w:t>5</w:t>
      </w:r>
      <w:r>
        <w:rPr>
          <w:rFonts w:hint="eastAsia"/>
          <w:sz w:val="24"/>
        </w:rPr>
        <w:t>、本项目不接受投标人以联合体方式进行投标；</w:t>
      </w:r>
    </w:p>
    <w:p>
      <w:pPr>
        <w:pStyle w:val="7"/>
        <w:numPr>
          <w:ilvl w:val="0"/>
          <w:numId w:val="5"/>
        </w:numPr>
        <w:tabs>
          <w:tab w:val="left" w:pos="926"/>
        </w:tabs>
        <w:spacing w:before="5"/>
      </w:pPr>
      <w:bookmarkStart w:id="14" w:name="_bookmark6"/>
      <w:bookmarkEnd w:id="14"/>
      <w:bookmarkStart w:id="15" w:name="3.投标费用"/>
      <w:bookmarkEnd w:id="15"/>
      <w:r>
        <w:t>投标费用</w:t>
      </w:r>
    </w:p>
    <w:p>
      <w:pPr>
        <w:pStyle w:val="2"/>
        <w:spacing w:before="185" w:line="362" w:lineRule="auto"/>
        <w:ind w:right="800" w:firstLine="480"/>
      </w:pPr>
      <w:r>
        <w:t>供应商应自愿承担与参加本次投标有关的费用。采购代理机构对供应商发生的费用不承担任何责任。</w:t>
      </w:r>
    </w:p>
    <w:p>
      <w:pPr>
        <w:spacing w:before="5"/>
        <w:ind w:right="155"/>
        <w:jc w:val="center"/>
        <w:rPr>
          <w:b/>
          <w:sz w:val="36"/>
        </w:rPr>
      </w:pPr>
      <w:bookmarkStart w:id="16" w:name="二、谈判文件说明"/>
      <w:bookmarkEnd w:id="16"/>
      <w:bookmarkStart w:id="17" w:name="_bookmark7"/>
      <w:bookmarkEnd w:id="17"/>
      <w:r>
        <w:rPr>
          <w:b/>
          <w:sz w:val="36"/>
        </w:rPr>
        <w:t>二、谈判文件说明</w:t>
      </w:r>
    </w:p>
    <w:p>
      <w:pPr>
        <w:pStyle w:val="7"/>
        <w:numPr>
          <w:ilvl w:val="0"/>
          <w:numId w:val="5"/>
        </w:numPr>
        <w:tabs>
          <w:tab w:val="left" w:pos="926"/>
        </w:tabs>
        <w:spacing w:before="241"/>
      </w:pPr>
      <w:bookmarkStart w:id="18" w:name="4.谈判文件的构成"/>
      <w:bookmarkEnd w:id="18"/>
      <w:bookmarkStart w:id="19" w:name="_bookmark8"/>
      <w:bookmarkEnd w:id="19"/>
      <w:r>
        <w:t>谈判文件的构成</w:t>
      </w:r>
    </w:p>
    <w:p>
      <w:pPr>
        <w:pStyle w:val="21"/>
        <w:numPr>
          <w:ilvl w:val="1"/>
          <w:numId w:val="5"/>
        </w:numPr>
        <w:tabs>
          <w:tab w:val="left" w:pos="1483"/>
        </w:tabs>
        <w:spacing w:before="185"/>
        <w:ind w:left="1482" w:hanging="481"/>
        <w:rPr>
          <w:sz w:val="24"/>
        </w:rPr>
      </w:pPr>
      <w:r>
        <w:rPr>
          <w:sz w:val="24"/>
        </w:rPr>
        <w:t>谈判文件包括：</w:t>
      </w:r>
    </w:p>
    <w:p>
      <w:pPr>
        <w:pStyle w:val="21"/>
        <w:numPr>
          <w:ilvl w:val="2"/>
          <w:numId w:val="5"/>
        </w:numPr>
        <w:tabs>
          <w:tab w:val="left" w:pos="1724"/>
        </w:tabs>
        <w:spacing w:before="158"/>
        <w:ind w:hanging="602"/>
        <w:rPr>
          <w:sz w:val="24"/>
        </w:rPr>
      </w:pPr>
      <w:r>
        <w:rPr>
          <w:rFonts w:hint="eastAsia"/>
          <w:sz w:val="24"/>
          <w:lang w:val="en-US" w:eastAsia="zh-CN"/>
        </w:rPr>
        <w:t>竞</w:t>
      </w:r>
      <w:r>
        <w:rPr>
          <w:rFonts w:hint="eastAsia"/>
          <w:sz w:val="24"/>
          <w:lang w:val="en-US"/>
        </w:rPr>
        <w:t>争性谈判邀请</w:t>
      </w:r>
    </w:p>
    <w:p>
      <w:pPr>
        <w:pStyle w:val="21"/>
        <w:numPr>
          <w:ilvl w:val="2"/>
          <w:numId w:val="5"/>
        </w:numPr>
        <w:tabs>
          <w:tab w:val="left" w:pos="1724"/>
        </w:tabs>
        <w:spacing w:before="160"/>
        <w:ind w:hanging="602"/>
        <w:rPr>
          <w:sz w:val="24"/>
        </w:rPr>
      </w:pPr>
      <w:r>
        <w:rPr>
          <w:sz w:val="24"/>
        </w:rPr>
        <w:t>供应商须知</w:t>
      </w:r>
    </w:p>
    <w:p>
      <w:pPr>
        <w:pStyle w:val="21"/>
        <w:numPr>
          <w:ilvl w:val="2"/>
          <w:numId w:val="5"/>
        </w:numPr>
        <w:tabs>
          <w:tab w:val="left" w:pos="1724"/>
        </w:tabs>
        <w:spacing w:before="159"/>
        <w:ind w:hanging="602"/>
        <w:rPr>
          <w:sz w:val="24"/>
        </w:rPr>
      </w:pPr>
      <w:r>
        <w:rPr>
          <w:sz w:val="24"/>
        </w:rPr>
        <w:t>青海省政府采购项目合同书范本</w:t>
      </w:r>
    </w:p>
    <w:p>
      <w:pPr>
        <w:pStyle w:val="21"/>
        <w:numPr>
          <w:ilvl w:val="2"/>
          <w:numId w:val="5"/>
        </w:numPr>
        <w:tabs>
          <w:tab w:val="left" w:pos="1724"/>
        </w:tabs>
        <w:spacing w:before="160"/>
        <w:ind w:hanging="602"/>
        <w:rPr>
          <w:sz w:val="24"/>
        </w:rPr>
      </w:pPr>
      <w:r>
        <w:rPr>
          <w:sz w:val="24"/>
        </w:rPr>
        <w:t>谈判响应文件格式</w:t>
      </w:r>
    </w:p>
    <w:p>
      <w:pPr>
        <w:pStyle w:val="21"/>
        <w:numPr>
          <w:ilvl w:val="2"/>
          <w:numId w:val="5"/>
        </w:numPr>
        <w:tabs>
          <w:tab w:val="left" w:pos="1724"/>
        </w:tabs>
        <w:spacing w:before="161"/>
        <w:ind w:hanging="602"/>
        <w:rPr>
          <w:sz w:val="24"/>
        </w:rPr>
      </w:pPr>
      <w:r>
        <w:rPr>
          <w:sz w:val="24"/>
        </w:rPr>
        <w:t>采购项目要求及技术参数</w:t>
      </w:r>
    </w:p>
    <w:p>
      <w:pPr>
        <w:pStyle w:val="21"/>
        <w:numPr>
          <w:ilvl w:val="2"/>
          <w:numId w:val="5"/>
        </w:numPr>
        <w:tabs>
          <w:tab w:val="left" w:pos="1724"/>
        </w:tabs>
        <w:spacing w:before="158"/>
        <w:ind w:hanging="602"/>
        <w:rPr>
          <w:sz w:val="24"/>
        </w:rPr>
      </w:pPr>
      <w:r>
        <w:rPr>
          <w:sz w:val="24"/>
        </w:rPr>
        <w:t>采购过程中发生的澄清、变更和补充文件</w:t>
      </w:r>
    </w:p>
    <w:p>
      <w:pPr>
        <w:pStyle w:val="21"/>
        <w:numPr>
          <w:ilvl w:val="1"/>
          <w:numId w:val="5"/>
        </w:numPr>
        <w:tabs>
          <w:tab w:val="left" w:pos="1605"/>
        </w:tabs>
        <w:spacing w:before="158" w:line="364" w:lineRule="auto"/>
        <w:ind w:left="642" w:right="803" w:firstLine="480"/>
        <w:rPr>
          <w:sz w:val="24"/>
        </w:rPr>
      </w:pPr>
      <w:r>
        <w:rPr>
          <w:sz w:val="24"/>
        </w:rPr>
        <w:t>供应商应当按照谈判文件的要求编制谈判响应文件。谈判响应文件应当对谈判文件提出的要求和条件作出明确响应。</w:t>
      </w:r>
    </w:p>
    <w:p>
      <w:pPr>
        <w:pStyle w:val="7"/>
        <w:numPr>
          <w:ilvl w:val="0"/>
          <w:numId w:val="5"/>
        </w:numPr>
        <w:tabs>
          <w:tab w:val="left" w:pos="926"/>
        </w:tabs>
        <w:spacing w:before="2"/>
      </w:pPr>
      <w:bookmarkStart w:id="20" w:name="5.采购公告、谈判文件、采购活动和中标结果的质疑"/>
      <w:bookmarkEnd w:id="20"/>
      <w:bookmarkStart w:id="21" w:name="_bookmark9"/>
      <w:bookmarkEnd w:id="21"/>
      <w:r>
        <w:t>谈判文件、采购活动和</w:t>
      </w:r>
      <w:r>
        <w:rPr>
          <w:rFonts w:hint="eastAsia"/>
          <w:lang w:val="en-US"/>
        </w:rPr>
        <w:t>成交</w:t>
      </w:r>
      <w:r>
        <w:t>结果的质疑</w:t>
      </w:r>
    </w:p>
    <w:p>
      <w:pPr>
        <w:pStyle w:val="2"/>
        <w:spacing w:before="185" w:line="362" w:lineRule="auto"/>
        <w:ind w:right="800" w:firstLine="480"/>
      </w:pPr>
      <w:r>
        <w:t>供应商认为谈判文件、采购活动和</w:t>
      </w:r>
      <w:r>
        <w:rPr>
          <w:rFonts w:hint="eastAsia"/>
          <w:lang w:val="en-US"/>
        </w:rPr>
        <w:t>成交</w:t>
      </w:r>
      <w:r>
        <w:t>结果使自己的权益受到损害的，可以在知道或者应知其权益受到损害之日起7个工作日内以书面形式（如信件、传真等）向采购人或者采购代理机构提出质疑，不接受匿名质疑。潜在供应商可以对采购公告、谈判文件提出质疑。采购人或采购代理机构在收到供应商的书面质疑后7</w:t>
      </w:r>
      <w:r>
        <w:rPr>
          <w:spacing w:val="-5"/>
        </w:rPr>
        <w:t>个工作日内予以答复，如有变更事宜，应当在发布本次</w:t>
      </w:r>
      <w:r>
        <w:t>采购公告的网站上发布变更公告，告知本项目的所有潜在供应商。</w:t>
      </w:r>
    </w:p>
    <w:p>
      <w:pPr>
        <w:pStyle w:val="2"/>
        <w:spacing w:line="364" w:lineRule="auto"/>
        <w:ind w:right="800" w:firstLine="480"/>
        <w:jc w:val="both"/>
      </w:pPr>
      <w:r>
        <w:t>参与采购活动的供应商对评审过程或者结果提出质疑的，采购人或采购代理机构可以组织原评审委员会协助处理质疑事项，并依据评审委员会出具的意见进行答复。质疑事项处理完成后，采购代理机构应按照规定填写《青海省政</w:t>
      </w:r>
    </w:p>
    <w:p>
      <w:pPr>
        <w:pStyle w:val="2"/>
        <w:spacing w:before="40" w:line="364" w:lineRule="auto"/>
        <w:ind w:right="800"/>
      </w:pPr>
      <w:r>
        <w:t>府采购供应商质疑处理情况表》，并在15日内报同级政府采购监督管理部门备案。</w:t>
      </w:r>
    </w:p>
    <w:p>
      <w:pPr>
        <w:pStyle w:val="2"/>
        <w:spacing w:line="306" w:lineRule="exact"/>
        <w:ind w:left="1122"/>
      </w:pPr>
      <w:r>
        <w:t>供应商应知其权益受到损害之日，是指：</w:t>
      </w:r>
    </w:p>
    <w:p>
      <w:pPr>
        <w:pStyle w:val="2"/>
        <w:spacing w:before="160" w:line="362" w:lineRule="auto"/>
        <w:ind w:right="800" w:firstLine="480"/>
      </w:pPr>
      <w:r>
        <w:t>（一）对可以质疑的谈判文件提出质疑的，为收到谈判文件之日或者谈判文件公告期限届满之日；</w:t>
      </w:r>
    </w:p>
    <w:p>
      <w:pPr>
        <w:pStyle w:val="2"/>
        <w:spacing w:before="5"/>
        <w:ind w:left="1122"/>
      </w:pPr>
      <w:r>
        <w:t>（二）对采购过程提出质疑的，为各采购程序环节结束之日；</w:t>
      </w:r>
    </w:p>
    <w:p>
      <w:pPr>
        <w:pStyle w:val="2"/>
        <w:spacing w:before="158"/>
        <w:ind w:left="1122"/>
      </w:pPr>
      <w:r>
        <w:t>（三）对中标结果提出质疑的，为中标结果公告期限届满之日。</w:t>
      </w:r>
    </w:p>
    <w:p>
      <w:pPr>
        <w:pStyle w:val="7"/>
        <w:numPr>
          <w:ilvl w:val="0"/>
          <w:numId w:val="5"/>
        </w:numPr>
        <w:tabs>
          <w:tab w:val="left" w:pos="926"/>
        </w:tabs>
        <w:spacing w:before="162"/>
      </w:pPr>
      <w:bookmarkStart w:id="22" w:name="6.谈判文件的澄清或修改"/>
      <w:bookmarkEnd w:id="22"/>
      <w:bookmarkStart w:id="23" w:name="_bookmark10"/>
      <w:bookmarkEnd w:id="23"/>
      <w:r>
        <w:t>谈判文件的澄清或修改</w:t>
      </w:r>
    </w:p>
    <w:p>
      <w:pPr>
        <w:pStyle w:val="21"/>
        <w:numPr>
          <w:ilvl w:val="1"/>
          <w:numId w:val="5"/>
        </w:numPr>
        <w:tabs>
          <w:tab w:val="left" w:pos="1605"/>
        </w:tabs>
        <w:spacing w:before="185" w:line="364" w:lineRule="auto"/>
        <w:ind w:left="642" w:right="800" w:firstLine="480"/>
        <w:jc w:val="both"/>
        <w:rPr>
          <w:sz w:val="24"/>
        </w:rPr>
      </w:pPr>
      <w:r>
        <w:rPr>
          <w:sz w:val="24"/>
        </w:rPr>
        <w:t>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pStyle w:val="2"/>
        <w:spacing w:line="364" w:lineRule="auto"/>
        <w:ind w:right="800" w:firstLine="480"/>
        <w:jc w:val="both"/>
      </w:pPr>
      <w:r>
        <w:t>澄清或者修改的内容可能影响谈判响应文件编制的，采购代理机构应当在投标截止时间至少3</w:t>
      </w:r>
      <w:r>
        <w:rPr>
          <w:spacing w:val="-7"/>
        </w:rPr>
        <w:t>个工作日前，以书面形式通知所有获取谈判文件的潜在供应</w:t>
      </w:r>
      <w:r>
        <w:rPr>
          <w:spacing w:val="-6"/>
        </w:rPr>
        <w:t>商；不足</w:t>
      </w:r>
      <w:r>
        <w:t>3</w:t>
      </w:r>
      <w:r>
        <w:rPr>
          <w:spacing w:val="-4"/>
        </w:rPr>
        <w:t>个工作日的，采购人或者采购代理机构应当顺延提交谈判响应文件的</w:t>
      </w:r>
      <w:r>
        <w:t>截止时间。</w:t>
      </w:r>
    </w:p>
    <w:p>
      <w:pPr>
        <w:pStyle w:val="21"/>
        <w:numPr>
          <w:ilvl w:val="1"/>
          <w:numId w:val="5"/>
        </w:numPr>
        <w:tabs>
          <w:tab w:val="left" w:pos="1603"/>
        </w:tabs>
        <w:spacing w:line="364" w:lineRule="auto"/>
        <w:ind w:left="642" w:right="680" w:firstLine="480"/>
        <w:rPr>
          <w:sz w:val="24"/>
        </w:rPr>
      </w:pPr>
      <w:r>
        <w:rPr>
          <w:spacing w:val="-5"/>
          <w:sz w:val="24"/>
        </w:rPr>
        <w:t xml:space="preserve">在投标截止时间前，采购人或采购代理机构可以视采购活动具体情况， </w:t>
      </w:r>
      <w:r>
        <w:rPr>
          <w:sz w:val="24"/>
        </w:rPr>
        <w:t>延长投标截止时间和开标时间，并至少应当在谈判文件要求提交谈判响应文件</w:t>
      </w:r>
      <w:r>
        <w:rPr>
          <w:spacing w:val="-5"/>
          <w:sz w:val="24"/>
        </w:rPr>
        <w:t xml:space="preserve">的截止时间三日前，将变更时间以书面形式通知所有购买了谈判文件的供应商， </w:t>
      </w:r>
      <w:r>
        <w:rPr>
          <w:sz w:val="24"/>
        </w:rPr>
        <w:t>同时在发布本次采购公告的网站发布变更公告。</w:t>
      </w:r>
    </w:p>
    <w:p>
      <w:pPr>
        <w:ind w:right="155"/>
        <w:jc w:val="center"/>
        <w:rPr>
          <w:b/>
          <w:sz w:val="36"/>
        </w:rPr>
      </w:pPr>
      <w:bookmarkStart w:id="24" w:name="_bookmark11"/>
      <w:bookmarkEnd w:id="24"/>
      <w:bookmarkStart w:id="25" w:name="三、谈判响应文件的编制"/>
      <w:bookmarkEnd w:id="25"/>
      <w:r>
        <w:rPr>
          <w:b/>
          <w:sz w:val="36"/>
        </w:rPr>
        <w:t>三、谈判响应文件的编制</w:t>
      </w:r>
    </w:p>
    <w:p>
      <w:pPr>
        <w:pStyle w:val="7"/>
        <w:numPr>
          <w:ilvl w:val="0"/>
          <w:numId w:val="5"/>
        </w:numPr>
        <w:tabs>
          <w:tab w:val="left" w:pos="926"/>
        </w:tabs>
        <w:spacing w:before="232"/>
      </w:pPr>
      <w:bookmarkStart w:id="26" w:name="7.谈判响应文件的语言及度量衡单位"/>
      <w:bookmarkEnd w:id="26"/>
      <w:bookmarkStart w:id="27" w:name="_bookmark12"/>
      <w:bookmarkEnd w:id="27"/>
      <w:r>
        <w:t>谈判响应文件的语言及度量衡单位</w:t>
      </w:r>
    </w:p>
    <w:p>
      <w:pPr>
        <w:pStyle w:val="21"/>
        <w:numPr>
          <w:ilvl w:val="1"/>
          <w:numId w:val="5"/>
        </w:numPr>
        <w:tabs>
          <w:tab w:val="left" w:pos="1605"/>
        </w:tabs>
        <w:spacing w:before="186" w:line="364" w:lineRule="auto"/>
        <w:ind w:left="642" w:right="800" w:firstLine="480"/>
        <w:jc w:val="both"/>
        <w:rPr>
          <w:sz w:val="24"/>
        </w:rPr>
      </w:pPr>
      <w:r>
        <w:rPr>
          <w:sz w:val="24"/>
        </w:rPr>
        <w:t>供应商提交的谈判响应文件以及供应商与采购代理机构就此投标发生的所有来往函电均应使用简体中文。除签名、盖章、专用名称等特殊情形外， 以中文汉语以外的文字表述的谈判响应文件视同未提供。</w:t>
      </w:r>
    </w:p>
    <w:p>
      <w:pPr>
        <w:pStyle w:val="21"/>
        <w:numPr>
          <w:ilvl w:val="1"/>
          <w:numId w:val="5"/>
        </w:numPr>
        <w:tabs>
          <w:tab w:val="left" w:pos="1605"/>
        </w:tabs>
        <w:spacing w:line="362" w:lineRule="auto"/>
        <w:ind w:left="642" w:right="803" w:firstLine="480"/>
        <w:jc w:val="both"/>
        <w:rPr>
          <w:sz w:val="24"/>
        </w:rPr>
      </w:pPr>
      <w:r>
        <w:rPr>
          <w:sz w:val="24"/>
        </w:rPr>
        <w:t>除谈判文件中另有规定外，谈判响应文件所使用的度量衡单位，均须采用国家法定计量单位。</w:t>
      </w:r>
    </w:p>
    <w:p>
      <w:pPr>
        <w:pStyle w:val="21"/>
        <w:numPr>
          <w:ilvl w:val="1"/>
          <w:numId w:val="5"/>
        </w:numPr>
        <w:tabs>
          <w:tab w:val="left" w:pos="1605"/>
        </w:tabs>
        <w:spacing w:before="4" w:line="364" w:lineRule="auto"/>
        <w:ind w:left="642" w:right="803" w:firstLine="480"/>
        <w:rPr>
          <w:b/>
          <w:sz w:val="28"/>
        </w:rPr>
      </w:pPr>
      <w:r>
        <w:rPr>
          <w:sz w:val="24"/>
        </w:rPr>
        <w:t>附有外文资料的须翻译成中文，并加盖供应商公章，如果翻译的中文资料与外文资料出现差异与矛盾时，以中文为准，其准确性由供应商负责。</w:t>
      </w:r>
      <w:bookmarkStart w:id="28" w:name="_bookmark13"/>
      <w:bookmarkEnd w:id="28"/>
      <w:bookmarkStart w:id="29" w:name="8.投标报价及币种"/>
      <w:bookmarkEnd w:id="29"/>
    </w:p>
    <w:p>
      <w:pPr>
        <w:pStyle w:val="21"/>
        <w:tabs>
          <w:tab w:val="left" w:pos="1605"/>
        </w:tabs>
        <w:spacing w:before="4" w:line="364" w:lineRule="auto"/>
        <w:ind w:left="0" w:right="803" w:firstLine="562" w:firstLineChars="200"/>
        <w:rPr>
          <w:b/>
          <w:sz w:val="28"/>
        </w:rPr>
      </w:pPr>
      <w:r>
        <w:rPr>
          <w:b/>
          <w:sz w:val="28"/>
        </w:rPr>
        <w:t>8.投标报价及币种</w:t>
      </w:r>
    </w:p>
    <w:p>
      <w:pPr>
        <w:pStyle w:val="21"/>
        <w:numPr>
          <w:ilvl w:val="1"/>
          <w:numId w:val="6"/>
        </w:numPr>
        <w:tabs>
          <w:tab w:val="left" w:pos="1603"/>
        </w:tabs>
        <w:spacing w:before="40" w:line="364" w:lineRule="auto"/>
        <w:ind w:right="678" w:firstLine="480"/>
        <w:rPr>
          <w:sz w:val="24"/>
        </w:rPr>
      </w:pPr>
      <w:r>
        <w:rPr>
          <w:spacing w:val="-5"/>
          <w:sz w:val="24"/>
        </w:rPr>
        <w:t>投标报价为投标总价。投标报价必须包括：产品费、检验费、验收费、</w:t>
      </w:r>
      <w:r>
        <w:rPr>
          <w:sz w:val="24"/>
        </w:rPr>
        <w:t>手续费、包装费、运输费、保险费、安装费、调试费、售前、售中、售后货物费、培训费、税金及其他不可预见费等全部费用。最终报价不得出现两个或两个以上的报价方案。</w:t>
      </w:r>
    </w:p>
    <w:p>
      <w:pPr>
        <w:pStyle w:val="21"/>
        <w:numPr>
          <w:ilvl w:val="1"/>
          <w:numId w:val="6"/>
        </w:numPr>
        <w:tabs>
          <w:tab w:val="left" w:pos="1603"/>
        </w:tabs>
        <w:spacing w:line="305" w:lineRule="exact"/>
        <w:ind w:left="1602" w:hanging="481"/>
        <w:rPr>
          <w:sz w:val="24"/>
        </w:rPr>
      </w:pPr>
      <w:r>
        <w:rPr>
          <w:sz w:val="24"/>
        </w:rPr>
        <w:t>投标报价有效期与投标有效期一致。</w:t>
      </w:r>
    </w:p>
    <w:p>
      <w:pPr>
        <w:pStyle w:val="21"/>
        <w:numPr>
          <w:ilvl w:val="1"/>
          <w:numId w:val="6"/>
        </w:numPr>
        <w:tabs>
          <w:tab w:val="left" w:pos="1603"/>
        </w:tabs>
        <w:spacing w:before="160"/>
        <w:ind w:left="1602" w:hanging="481"/>
        <w:rPr>
          <w:sz w:val="24"/>
        </w:rPr>
      </w:pPr>
      <w:r>
        <w:rPr>
          <w:sz w:val="24"/>
        </w:rPr>
        <w:t>投标报价为闭口价，即中标后在合同有效期内价格不变。</w:t>
      </w:r>
    </w:p>
    <w:p>
      <w:pPr>
        <w:pStyle w:val="21"/>
        <w:numPr>
          <w:ilvl w:val="1"/>
          <w:numId w:val="6"/>
        </w:numPr>
        <w:tabs>
          <w:tab w:val="left" w:pos="1603"/>
        </w:tabs>
        <w:spacing w:before="158"/>
        <w:ind w:left="1602" w:hanging="481"/>
        <w:rPr>
          <w:sz w:val="24"/>
        </w:rPr>
      </w:pPr>
      <w:r>
        <w:rPr>
          <w:sz w:val="24"/>
        </w:rPr>
        <w:t>投标币种是人民币。</w:t>
      </w:r>
    </w:p>
    <w:p>
      <w:pPr>
        <w:pStyle w:val="7"/>
        <w:numPr>
          <w:ilvl w:val="0"/>
          <w:numId w:val="7"/>
        </w:numPr>
        <w:tabs>
          <w:tab w:val="left" w:pos="926"/>
        </w:tabs>
        <w:spacing w:before="162"/>
      </w:pPr>
      <w:bookmarkStart w:id="30" w:name="_bookmark14"/>
      <w:bookmarkEnd w:id="30"/>
      <w:bookmarkStart w:id="31" w:name="9.谈判保证金"/>
      <w:bookmarkEnd w:id="31"/>
      <w:r>
        <w:t>谈判保证金</w:t>
      </w:r>
    </w:p>
    <w:p>
      <w:pPr>
        <w:pStyle w:val="21"/>
        <w:numPr>
          <w:ilvl w:val="1"/>
          <w:numId w:val="7"/>
        </w:numPr>
        <w:tabs>
          <w:tab w:val="left" w:pos="1605"/>
        </w:tabs>
        <w:spacing w:before="185" w:line="362" w:lineRule="auto"/>
        <w:ind w:right="803" w:firstLine="480"/>
        <w:rPr>
          <w:sz w:val="24"/>
        </w:rPr>
      </w:pPr>
      <w:r>
        <w:rPr>
          <w:sz w:val="24"/>
        </w:rPr>
        <w:t>供应商须在投标截止期前按以下要求交纳谈判保证金（说明：收取的谈判保证金不得超过采购项目预算金额的2%）：</w:t>
      </w:r>
    </w:p>
    <w:p>
      <w:pPr>
        <w:spacing w:line="360" w:lineRule="auto"/>
        <w:ind w:firstLine="964" w:firstLineChars="400"/>
        <w:contextualSpacing/>
        <w:rPr>
          <w:b/>
          <w:bCs/>
          <w:color w:val="000000"/>
          <w:sz w:val="24"/>
          <w:lang w:val="en-US"/>
        </w:rPr>
      </w:pPr>
      <w:r>
        <w:rPr>
          <w:rFonts w:hint="eastAsia"/>
          <w:b/>
          <w:bCs/>
          <w:color w:val="000000"/>
          <w:sz w:val="24"/>
          <w:lang w:val="en-US"/>
        </w:rPr>
        <w:t>包一：</w:t>
      </w:r>
      <w:r>
        <w:rPr>
          <w:rFonts w:hint="eastAsia"/>
          <w:b/>
          <w:bCs/>
          <w:color w:val="000000"/>
          <w:sz w:val="24"/>
        </w:rPr>
        <w:t>谈判保证金的金额：人民币：</w:t>
      </w:r>
      <w:r>
        <w:rPr>
          <w:rFonts w:hint="eastAsia"/>
          <w:b/>
          <w:bCs/>
          <w:color w:val="000000"/>
          <w:sz w:val="24"/>
          <w:lang w:val="en-US"/>
        </w:rPr>
        <w:t>8000.00</w:t>
      </w:r>
      <w:bookmarkStart w:id="32" w:name="_Toc421873480"/>
      <w:r>
        <w:rPr>
          <w:rFonts w:hint="eastAsia"/>
          <w:b/>
          <w:bCs/>
          <w:color w:val="000000"/>
          <w:sz w:val="24"/>
          <w:lang w:val="en-US"/>
        </w:rPr>
        <w:t>（大写：捌仟元整）</w:t>
      </w:r>
    </w:p>
    <w:bookmarkEnd w:id="32"/>
    <w:p>
      <w:pPr>
        <w:spacing w:line="360" w:lineRule="auto"/>
        <w:ind w:firstLine="964" w:firstLineChars="400"/>
        <w:contextualSpacing/>
        <w:rPr>
          <w:rFonts w:hint="eastAsia" w:eastAsia="宋体"/>
          <w:b/>
          <w:bCs/>
          <w:color w:val="000000"/>
          <w:sz w:val="24"/>
          <w:lang w:eastAsia="zh-CN"/>
        </w:rPr>
      </w:pPr>
      <w:r>
        <w:rPr>
          <w:rFonts w:hint="eastAsia"/>
          <w:b/>
          <w:bCs/>
          <w:color w:val="000000"/>
          <w:sz w:val="24"/>
        </w:rPr>
        <w:t>开户银行：</w:t>
      </w:r>
      <w:r>
        <w:rPr>
          <w:rFonts w:hint="eastAsia"/>
          <w:b/>
          <w:bCs/>
          <w:color w:val="000000"/>
          <w:sz w:val="24"/>
          <w:lang w:eastAsia="zh-CN"/>
        </w:rPr>
        <w:t>西宁农商银行西川南路支行</w:t>
      </w:r>
    </w:p>
    <w:p>
      <w:pPr>
        <w:spacing w:line="360" w:lineRule="auto"/>
        <w:ind w:firstLine="964" w:firstLineChars="400"/>
        <w:contextualSpacing/>
        <w:rPr>
          <w:rFonts w:hint="eastAsia"/>
          <w:b/>
          <w:bCs/>
          <w:color w:val="000000"/>
          <w:sz w:val="24"/>
          <w:lang w:val="en-US" w:eastAsia="zh-CN"/>
        </w:rPr>
      </w:pPr>
      <w:r>
        <w:rPr>
          <w:rFonts w:hint="eastAsia"/>
          <w:b/>
          <w:bCs/>
          <w:color w:val="000000"/>
          <w:sz w:val="24"/>
        </w:rPr>
        <w:t>投标保证金账号：</w:t>
      </w:r>
      <w:r>
        <w:rPr>
          <w:rFonts w:hint="eastAsia"/>
          <w:b/>
          <w:bCs/>
          <w:color w:val="000000"/>
          <w:sz w:val="24"/>
          <w:lang w:val="en-US" w:eastAsia="zh-CN"/>
        </w:rPr>
        <w:t>8201 0000 0003 4347 7</w:t>
      </w:r>
    </w:p>
    <w:p>
      <w:pPr>
        <w:spacing w:line="360" w:lineRule="auto"/>
        <w:ind w:firstLine="964" w:firstLineChars="400"/>
        <w:contextualSpacing/>
        <w:rPr>
          <w:b/>
          <w:bCs/>
          <w:color w:val="000000"/>
          <w:sz w:val="24"/>
        </w:rPr>
      </w:pPr>
      <w:r>
        <w:rPr>
          <w:rFonts w:hint="eastAsia"/>
          <w:b/>
          <w:bCs/>
          <w:color w:val="000000"/>
          <w:sz w:val="24"/>
        </w:rPr>
        <w:t>收款单位：</w:t>
      </w:r>
      <w:r>
        <w:rPr>
          <w:rFonts w:hint="eastAsia"/>
          <w:b/>
          <w:bCs/>
          <w:color w:val="000000"/>
          <w:sz w:val="24"/>
          <w:lang w:eastAsia="zh-CN"/>
        </w:rPr>
        <w:t>青海柯林建设工程招标有限公司</w:t>
      </w:r>
    </w:p>
    <w:p>
      <w:pPr>
        <w:ind w:firstLine="960" w:firstLineChars="400"/>
        <w:contextualSpacing/>
        <w:rPr>
          <w:color w:val="000000"/>
          <w:sz w:val="24"/>
        </w:rPr>
      </w:pPr>
      <w:r>
        <w:rPr>
          <w:rFonts w:hint="eastAsia"/>
          <w:color w:val="000000"/>
          <w:sz w:val="24"/>
        </w:rPr>
        <w:t>交纳截止时间：谈判文件递交截止时间</w:t>
      </w:r>
      <w:r>
        <w:rPr>
          <w:rFonts w:hint="eastAsia"/>
          <w:color w:val="000000"/>
          <w:sz w:val="24"/>
          <w:lang w:val="en-US" w:eastAsia="zh-CN"/>
        </w:rPr>
        <w:t>前</w:t>
      </w:r>
      <w:r>
        <w:rPr>
          <w:rFonts w:hint="eastAsia"/>
          <w:color w:val="000000"/>
          <w:sz w:val="24"/>
        </w:rPr>
        <w:t>，以银行到账时间为准。</w:t>
      </w:r>
    </w:p>
    <w:p>
      <w:pPr>
        <w:spacing w:before="160" w:line="360" w:lineRule="auto"/>
        <w:ind w:right="2178" w:firstLine="960" w:firstLineChars="400"/>
        <w:rPr>
          <w:sz w:val="24"/>
        </w:rPr>
      </w:pPr>
      <w:r>
        <w:rPr>
          <w:sz w:val="24"/>
        </w:rPr>
        <w:t>如采购项目变更开标时间，则保证金交纳时间相应顺延。</w:t>
      </w:r>
    </w:p>
    <w:p>
      <w:pPr>
        <w:pStyle w:val="21"/>
        <w:numPr>
          <w:ilvl w:val="1"/>
          <w:numId w:val="7"/>
        </w:numPr>
        <w:tabs>
          <w:tab w:val="left" w:pos="1603"/>
        </w:tabs>
        <w:spacing w:line="360" w:lineRule="auto"/>
        <w:ind w:right="800" w:firstLine="480"/>
        <w:jc w:val="both"/>
        <w:rPr>
          <w:sz w:val="24"/>
        </w:rPr>
      </w:pPr>
      <w:r>
        <w:rPr>
          <w:spacing w:val="-6"/>
          <w:sz w:val="24"/>
        </w:rPr>
        <w:t>缴费方式：谈判保证金以转账提交。须由供应商从其基本账户(须提供</w:t>
      </w:r>
      <w:r>
        <w:rPr>
          <w:sz w:val="24"/>
        </w:rPr>
        <w:t>开户许可证复印件)汇（转）入9.1条规定的账户。</w:t>
      </w:r>
    </w:p>
    <w:p>
      <w:pPr>
        <w:pStyle w:val="21"/>
        <w:numPr>
          <w:ilvl w:val="1"/>
          <w:numId w:val="7"/>
        </w:numPr>
        <w:tabs>
          <w:tab w:val="left" w:pos="1605"/>
        </w:tabs>
        <w:spacing w:line="364" w:lineRule="auto"/>
        <w:ind w:right="800" w:firstLine="480"/>
        <w:jc w:val="both"/>
        <w:rPr>
          <w:sz w:val="24"/>
        </w:rPr>
      </w:pPr>
      <w:r>
        <w:rPr>
          <w:sz w:val="24"/>
        </w:rPr>
        <w:t>投标保证金退还：供应商在投标截止时间前撤回已提交的谈判响应文件的，采购代理机构应当自收到供应商书面撤回通知之日起５个工作日内，退还已收取的投标保证金，但因供应商自身原因导致无法及时退还的除外。</w:t>
      </w:r>
    </w:p>
    <w:p>
      <w:pPr>
        <w:pStyle w:val="2"/>
        <w:spacing w:line="364" w:lineRule="auto"/>
        <w:ind w:right="800" w:firstLine="480"/>
        <w:jc w:val="both"/>
      </w:pPr>
      <w:r>
        <w:rPr>
          <w:spacing w:val="4"/>
        </w:rPr>
        <w:t>采购代理机构应当自中标通知书发出之日起5</w:t>
      </w:r>
      <w:r>
        <w:rPr>
          <w:spacing w:val="3"/>
        </w:rPr>
        <w:t>个工作日内退还未中标人的</w:t>
      </w:r>
      <w:r>
        <w:rPr>
          <w:spacing w:val="-4"/>
        </w:rPr>
        <w:t>投标保证金，自采购合同签订之日起</w:t>
      </w:r>
      <w:r>
        <w:t>5</w:t>
      </w:r>
      <w:r>
        <w:rPr>
          <w:spacing w:val="-1"/>
        </w:rPr>
        <w:t>个工作日内退还中标人的投标保证金或者</w:t>
      </w:r>
      <w:r>
        <w:t>转为中标人的履约保证金。</w:t>
      </w:r>
    </w:p>
    <w:p>
      <w:pPr>
        <w:pStyle w:val="7"/>
        <w:numPr>
          <w:ilvl w:val="0"/>
          <w:numId w:val="7"/>
        </w:numPr>
        <w:tabs>
          <w:tab w:val="left" w:pos="1068"/>
        </w:tabs>
        <w:spacing w:before="40"/>
        <w:ind w:left="1067" w:hanging="426"/>
      </w:pPr>
      <w:bookmarkStart w:id="33" w:name="10.投标有效期"/>
      <w:bookmarkEnd w:id="33"/>
      <w:bookmarkStart w:id="34" w:name="_bookmark15"/>
      <w:bookmarkEnd w:id="34"/>
      <w:r>
        <w:t>投标有效期</w:t>
      </w:r>
    </w:p>
    <w:p>
      <w:pPr>
        <w:pStyle w:val="2"/>
        <w:spacing w:before="186" w:line="364" w:lineRule="auto"/>
        <w:ind w:right="800" w:firstLine="480"/>
        <w:jc w:val="both"/>
      </w:pPr>
      <w:r>
        <w:t>从提交谈判响应文件的截止之日起60日历日。谈判响应文件中承诺的投标有效期应当不少于谈判文件中载明的投标有效期。投标有效期内供应商撤销谈判响应文件的，采购人或者采购代理机构可以不退还投标保证金。</w:t>
      </w:r>
    </w:p>
    <w:p>
      <w:pPr>
        <w:pStyle w:val="7"/>
        <w:numPr>
          <w:ilvl w:val="0"/>
          <w:numId w:val="7"/>
        </w:numPr>
        <w:tabs>
          <w:tab w:val="left" w:pos="1068"/>
        </w:tabs>
        <w:ind w:left="1067" w:hanging="426"/>
      </w:pPr>
      <w:bookmarkStart w:id="35" w:name="11.谈判响应文件构成"/>
      <w:bookmarkEnd w:id="35"/>
      <w:bookmarkStart w:id="36" w:name="_bookmark16"/>
      <w:bookmarkEnd w:id="36"/>
      <w:r>
        <w:t>谈判响应文件构成</w:t>
      </w:r>
    </w:p>
    <w:p>
      <w:pPr>
        <w:pStyle w:val="2"/>
        <w:spacing w:before="185" w:line="362" w:lineRule="auto"/>
        <w:ind w:right="800" w:firstLine="480"/>
      </w:pPr>
      <w:r>
        <w:t>供应商应提交相关证明材料，作为其参加投标和中标后有能力履行合同的证明。编写的谈判响应文件须包括以下内容（格式见谈判文件第四部分）：</w:t>
      </w:r>
    </w:p>
    <w:p>
      <w:pPr>
        <w:pStyle w:val="8"/>
        <w:numPr>
          <w:ilvl w:val="1"/>
          <w:numId w:val="7"/>
        </w:numPr>
        <w:tabs>
          <w:tab w:val="left" w:pos="1609"/>
        </w:tabs>
        <w:spacing w:before="5"/>
        <w:ind w:left="1608" w:hanging="487"/>
        <w:rPr>
          <w:sz w:val="22"/>
        </w:rPr>
      </w:pPr>
      <w:r>
        <w:t>、谈判响应文件</w:t>
      </w:r>
    </w:p>
    <w:p>
      <w:pPr>
        <w:pStyle w:val="21"/>
        <w:numPr>
          <w:ilvl w:val="0"/>
          <w:numId w:val="8"/>
        </w:numPr>
        <w:tabs>
          <w:tab w:val="left" w:pos="1724"/>
        </w:tabs>
        <w:spacing w:before="158"/>
        <w:ind w:hanging="602"/>
        <w:rPr>
          <w:sz w:val="24"/>
        </w:rPr>
      </w:pPr>
      <w:r>
        <w:rPr>
          <w:sz w:val="24"/>
        </w:rPr>
        <w:t>投标函</w:t>
      </w:r>
    </w:p>
    <w:p>
      <w:pPr>
        <w:pStyle w:val="21"/>
        <w:numPr>
          <w:ilvl w:val="0"/>
          <w:numId w:val="8"/>
        </w:numPr>
        <w:tabs>
          <w:tab w:val="left" w:pos="1724"/>
        </w:tabs>
        <w:spacing w:before="161"/>
        <w:ind w:hanging="602"/>
        <w:rPr>
          <w:sz w:val="24"/>
        </w:rPr>
      </w:pPr>
      <w:r>
        <w:rPr>
          <w:sz w:val="24"/>
        </w:rPr>
        <w:t>法定代表人证明书</w:t>
      </w:r>
    </w:p>
    <w:p>
      <w:pPr>
        <w:pStyle w:val="21"/>
        <w:numPr>
          <w:ilvl w:val="0"/>
          <w:numId w:val="8"/>
        </w:numPr>
        <w:tabs>
          <w:tab w:val="left" w:pos="1724"/>
        </w:tabs>
        <w:spacing w:before="158"/>
        <w:ind w:hanging="602"/>
        <w:rPr>
          <w:sz w:val="24"/>
        </w:rPr>
      </w:pPr>
      <w:r>
        <w:rPr>
          <w:sz w:val="24"/>
        </w:rPr>
        <w:t>法定代表人授权书</w:t>
      </w:r>
    </w:p>
    <w:p>
      <w:pPr>
        <w:pStyle w:val="21"/>
        <w:numPr>
          <w:ilvl w:val="0"/>
          <w:numId w:val="8"/>
        </w:numPr>
        <w:tabs>
          <w:tab w:val="left" w:pos="1724"/>
        </w:tabs>
        <w:spacing w:before="160"/>
        <w:ind w:hanging="602"/>
        <w:rPr>
          <w:sz w:val="24"/>
        </w:rPr>
      </w:pPr>
      <w:r>
        <w:rPr>
          <w:sz w:val="24"/>
        </w:rPr>
        <w:t>供应商承诺函</w:t>
      </w:r>
    </w:p>
    <w:p>
      <w:pPr>
        <w:pStyle w:val="21"/>
        <w:numPr>
          <w:ilvl w:val="0"/>
          <w:numId w:val="8"/>
        </w:numPr>
        <w:tabs>
          <w:tab w:val="left" w:pos="1724"/>
        </w:tabs>
        <w:spacing w:before="161"/>
        <w:ind w:hanging="602"/>
        <w:rPr>
          <w:sz w:val="24"/>
        </w:rPr>
      </w:pPr>
      <w:r>
        <w:rPr>
          <w:sz w:val="24"/>
        </w:rPr>
        <w:t>供应商诚信承诺书</w:t>
      </w:r>
    </w:p>
    <w:p>
      <w:pPr>
        <w:pStyle w:val="21"/>
        <w:numPr>
          <w:ilvl w:val="0"/>
          <w:numId w:val="8"/>
        </w:numPr>
        <w:tabs>
          <w:tab w:val="left" w:pos="1724"/>
        </w:tabs>
        <w:spacing w:before="158"/>
        <w:ind w:hanging="602"/>
        <w:rPr>
          <w:sz w:val="24"/>
        </w:rPr>
      </w:pPr>
      <w:r>
        <w:rPr>
          <w:sz w:val="24"/>
        </w:rPr>
        <w:t>资格证明材料</w:t>
      </w:r>
    </w:p>
    <w:p>
      <w:pPr>
        <w:pStyle w:val="21"/>
        <w:numPr>
          <w:ilvl w:val="0"/>
          <w:numId w:val="8"/>
        </w:numPr>
        <w:tabs>
          <w:tab w:val="left" w:pos="1724"/>
        </w:tabs>
        <w:spacing w:before="158"/>
        <w:ind w:hanging="602"/>
        <w:rPr>
          <w:sz w:val="24"/>
        </w:rPr>
      </w:pPr>
      <w:r>
        <w:rPr>
          <w:sz w:val="24"/>
        </w:rPr>
        <w:t>财务状况报告，依法缴纳税收和社会保障资金的相关材料</w:t>
      </w:r>
    </w:p>
    <w:p>
      <w:pPr>
        <w:pStyle w:val="21"/>
        <w:numPr>
          <w:ilvl w:val="0"/>
          <w:numId w:val="8"/>
        </w:numPr>
        <w:tabs>
          <w:tab w:val="left" w:pos="1724"/>
        </w:tabs>
        <w:spacing w:before="161"/>
        <w:ind w:hanging="602"/>
        <w:rPr>
          <w:sz w:val="24"/>
        </w:rPr>
      </w:pPr>
      <w:r>
        <w:rPr>
          <w:sz w:val="24"/>
        </w:rPr>
        <w:t>具备履行合同所必需的设备和专业技术能力的证明材料</w:t>
      </w:r>
    </w:p>
    <w:p>
      <w:pPr>
        <w:pStyle w:val="21"/>
        <w:numPr>
          <w:ilvl w:val="0"/>
          <w:numId w:val="8"/>
        </w:numPr>
        <w:tabs>
          <w:tab w:val="left" w:pos="1724"/>
        </w:tabs>
        <w:spacing w:before="158"/>
        <w:ind w:hanging="602"/>
        <w:rPr>
          <w:sz w:val="24"/>
        </w:rPr>
      </w:pPr>
      <w:r>
        <w:rPr>
          <w:sz w:val="24"/>
        </w:rPr>
        <w:t>无重大违法记录声明</w:t>
      </w:r>
    </w:p>
    <w:p>
      <w:pPr>
        <w:pStyle w:val="21"/>
        <w:numPr>
          <w:ilvl w:val="0"/>
          <w:numId w:val="8"/>
        </w:numPr>
        <w:tabs>
          <w:tab w:val="left" w:pos="1844"/>
        </w:tabs>
        <w:spacing w:before="160"/>
        <w:ind w:left="1843" w:hanging="722"/>
        <w:rPr>
          <w:sz w:val="24"/>
        </w:rPr>
      </w:pPr>
      <w:r>
        <w:rPr>
          <w:sz w:val="24"/>
        </w:rPr>
        <w:t>投标保证金证明</w:t>
      </w:r>
    </w:p>
    <w:p>
      <w:pPr>
        <w:pStyle w:val="21"/>
        <w:numPr>
          <w:ilvl w:val="0"/>
          <w:numId w:val="8"/>
        </w:numPr>
        <w:tabs>
          <w:tab w:val="left" w:pos="1844"/>
        </w:tabs>
        <w:spacing w:before="161"/>
        <w:ind w:left="1843" w:hanging="722"/>
        <w:rPr>
          <w:sz w:val="24"/>
        </w:rPr>
      </w:pPr>
      <w:r>
        <w:rPr>
          <w:rFonts w:hint="eastAsia"/>
          <w:sz w:val="24"/>
          <w:lang w:val="en-US"/>
        </w:rPr>
        <w:t>首次</w:t>
      </w:r>
      <w:r>
        <w:rPr>
          <w:sz w:val="24"/>
        </w:rPr>
        <w:t>报价表</w:t>
      </w:r>
    </w:p>
    <w:p>
      <w:pPr>
        <w:pStyle w:val="21"/>
        <w:numPr>
          <w:ilvl w:val="0"/>
          <w:numId w:val="8"/>
        </w:numPr>
        <w:tabs>
          <w:tab w:val="left" w:pos="1844"/>
        </w:tabs>
        <w:spacing w:before="158"/>
        <w:ind w:left="1843" w:hanging="722"/>
        <w:rPr>
          <w:sz w:val="24"/>
        </w:rPr>
      </w:pPr>
      <w:r>
        <w:rPr>
          <w:sz w:val="24"/>
        </w:rPr>
        <w:t>分项报价表</w:t>
      </w:r>
    </w:p>
    <w:p>
      <w:pPr>
        <w:pStyle w:val="21"/>
        <w:numPr>
          <w:ilvl w:val="0"/>
          <w:numId w:val="8"/>
        </w:numPr>
        <w:tabs>
          <w:tab w:val="left" w:pos="1844"/>
        </w:tabs>
        <w:spacing w:before="160"/>
        <w:ind w:left="1843" w:hanging="722"/>
        <w:rPr>
          <w:sz w:val="24"/>
        </w:rPr>
      </w:pPr>
      <w:r>
        <w:rPr>
          <w:sz w:val="24"/>
        </w:rPr>
        <w:t>技术规格响应表</w:t>
      </w:r>
    </w:p>
    <w:p>
      <w:pPr>
        <w:pStyle w:val="21"/>
        <w:numPr>
          <w:ilvl w:val="0"/>
          <w:numId w:val="8"/>
        </w:numPr>
        <w:tabs>
          <w:tab w:val="left" w:pos="1844"/>
        </w:tabs>
        <w:spacing w:before="158"/>
        <w:ind w:left="1843" w:hanging="722"/>
        <w:rPr>
          <w:sz w:val="24"/>
        </w:rPr>
      </w:pPr>
      <w:r>
        <w:rPr>
          <w:sz w:val="24"/>
        </w:rPr>
        <w:t>投标产品相关资料</w:t>
      </w:r>
    </w:p>
    <w:p>
      <w:pPr>
        <w:pStyle w:val="21"/>
        <w:numPr>
          <w:ilvl w:val="0"/>
          <w:numId w:val="8"/>
        </w:numPr>
        <w:tabs>
          <w:tab w:val="left" w:pos="1844"/>
        </w:tabs>
        <w:spacing w:before="161"/>
        <w:ind w:left="1843" w:hanging="722"/>
        <w:rPr>
          <w:sz w:val="24"/>
        </w:rPr>
      </w:pPr>
      <w:r>
        <w:rPr>
          <w:sz w:val="24"/>
        </w:rPr>
        <w:t>谈判供应商类似业绩证明材料</w:t>
      </w:r>
    </w:p>
    <w:p>
      <w:pPr>
        <w:pStyle w:val="2"/>
        <w:spacing w:before="158"/>
        <w:ind w:left="1122"/>
      </w:pPr>
      <w:r>
        <w:t>（16.1）制造（生产）企业小型、微型企业声明函、从业人员声明函</w:t>
      </w:r>
    </w:p>
    <w:p>
      <w:pPr>
        <w:pStyle w:val="21"/>
        <w:tabs>
          <w:tab w:val="left" w:pos="1844"/>
        </w:tabs>
        <w:spacing w:before="160"/>
        <w:ind w:left="1121" w:firstLine="0"/>
        <w:rPr>
          <w:sz w:val="24"/>
        </w:rPr>
      </w:pPr>
      <w:r>
        <w:rPr>
          <w:sz w:val="24"/>
        </w:rPr>
        <w:t>（16.2）从业人员声明函</w:t>
      </w:r>
    </w:p>
    <w:p>
      <w:pPr>
        <w:pStyle w:val="21"/>
        <w:tabs>
          <w:tab w:val="left" w:pos="1844"/>
        </w:tabs>
        <w:spacing w:before="160"/>
        <w:ind w:left="1121" w:firstLine="0"/>
        <w:rPr>
          <w:sz w:val="24"/>
        </w:rPr>
      </w:pPr>
      <w:r>
        <w:rPr>
          <w:rFonts w:hint="eastAsia"/>
          <w:sz w:val="24"/>
        </w:rPr>
        <w:t>（</w:t>
      </w:r>
      <w:r>
        <w:rPr>
          <w:rFonts w:hint="eastAsia"/>
          <w:sz w:val="24"/>
          <w:lang w:val="en-US"/>
        </w:rPr>
        <w:t>17</w:t>
      </w:r>
      <w:r>
        <w:rPr>
          <w:rFonts w:hint="eastAsia"/>
          <w:sz w:val="24"/>
        </w:rPr>
        <w:t>）</w:t>
      </w:r>
      <w:r>
        <w:rPr>
          <w:sz w:val="24"/>
        </w:rPr>
        <w:t>残疾人福利性单位声明函</w:t>
      </w:r>
    </w:p>
    <w:p>
      <w:pPr>
        <w:pStyle w:val="21"/>
        <w:tabs>
          <w:tab w:val="left" w:pos="1844"/>
        </w:tabs>
        <w:spacing w:before="160"/>
        <w:ind w:left="1121" w:firstLine="0"/>
        <w:rPr>
          <w:sz w:val="24"/>
        </w:rPr>
      </w:pPr>
      <w:r>
        <w:rPr>
          <w:rFonts w:hint="eastAsia"/>
          <w:sz w:val="24"/>
        </w:rPr>
        <w:t>（</w:t>
      </w:r>
      <w:r>
        <w:rPr>
          <w:rFonts w:hint="eastAsia"/>
          <w:sz w:val="24"/>
          <w:lang w:val="en-US"/>
        </w:rPr>
        <w:t>18</w:t>
      </w:r>
      <w:r>
        <w:rPr>
          <w:rFonts w:hint="eastAsia"/>
          <w:sz w:val="24"/>
        </w:rPr>
        <w:t>）</w:t>
      </w:r>
      <w:r>
        <w:rPr>
          <w:sz w:val="24"/>
        </w:rPr>
        <w:t>供应商认为在其他方面有必要说明的事项</w:t>
      </w:r>
    </w:p>
    <w:p>
      <w:pPr>
        <w:pStyle w:val="21"/>
        <w:tabs>
          <w:tab w:val="left" w:pos="1844"/>
        </w:tabs>
        <w:spacing w:before="158"/>
        <w:ind w:left="1121" w:firstLine="0"/>
        <w:rPr>
          <w:sz w:val="24"/>
        </w:rPr>
      </w:pPr>
      <w:r>
        <w:rPr>
          <w:rFonts w:hint="eastAsia"/>
          <w:sz w:val="24"/>
        </w:rPr>
        <w:t>（</w:t>
      </w:r>
      <w:r>
        <w:rPr>
          <w:rFonts w:hint="eastAsia"/>
          <w:sz w:val="24"/>
          <w:lang w:val="en-US"/>
        </w:rPr>
        <w:t>19</w:t>
      </w:r>
      <w:r>
        <w:rPr>
          <w:rFonts w:hint="eastAsia"/>
          <w:sz w:val="24"/>
        </w:rPr>
        <w:t>）</w:t>
      </w:r>
      <w:r>
        <w:rPr>
          <w:sz w:val="24"/>
        </w:rPr>
        <w:t>最终报价表</w:t>
      </w:r>
    </w:p>
    <w:p>
      <w:pPr>
        <w:pStyle w:val="2"/>
        <w:spacing w:before="161" w:line="364" w:lineRule="auto"/>
        <w:ind w:right="800" w:firstLine="480"/>
      </w:pPr>
      <w:r>
        <w:t>注：供应商须按上述内容、顺序和格式编制谈判响应文件，并按要求编制目录、页码，并保证所提供的全部资料真实可信，自愿承担相应责任。</w:t>
      </w:r>
    </w:p>
    <w:p>
      <w:pPr>
        <w:pStyle w:val="7"/>
        <w:numPr>
          <w:ilvl w:val="0"/>
          <w:numId w:val="7"/>
        </w:numPr>
        <w:tabs>
          <w:tab w:val="left" w:pos="1068"/>
        </w:tabs>
        <w:spacing w:before="40"/>
        <w:ind w:left="1067" w:hanging="426"/>
      </w:pPr>
      <w:bookmarkStart w:id="37" w:name="12.谈判响应文件的编制要求"/>
      <w:bookmarkEnd w:id="37"/>
      <w:bookmarkStart w:id="38" w:name="_bookmark17"/>
      <w:bookmarkEnd w:id="38"/>
      <w:r>
        <w:t>谈判响应文件的编制要求</w:t>
      </w:r>
    </w:p>
    <w:p>
      <w:pPr>
        <w:pStyle w:val="21"/>
        <w:numPr>
          <w:ilvl w:val="1"/>
          <w:numId w:val="7"/>
        </w:numPr>
        <w:tabs>
          <w:tab w:val="left" w:pos="1723"/>
        </w:tabs>
        <w:spacing w:before="186" w:line="364" w:lineRule="auto"/>
        <w:ind w:right="800" w:firstLine="480"/>
        <w:jc w:val="both"/>
        <w:rPr>
          <w:sz w:val="24"/>
        </w:rPr>
      </w:pPr>
      <w:r>
        <w:rPr>
          <w:spacing w:val="-3"/>
          <w:sz w:val="24"/>
        </w:rPr>
        <w:t>供应商应按照谈判文件所提供的谈判响应文件格式，分别填写谈判文</w:t>
      </w:r>
      <w:r>
        <w:rPr>
          <w:sz w:val="24"/>
        </w:rPr>
        <w:t>件第四部分的内容，应分别注明所提供货物的名称、技术配置及参数、数量和价格等内容；谈判文件要求签字、盖章的地方必须由供应商的法定代表人或委托代理人按要求签字、盖章。</w:t>
      </w:r>
    </w:p>
    <w:p>
      <w:pPr>
        <w:pStyle w:val="21"/>
        <w:numPr>
          <w:ilvl w:val="1"/>
          <w:numId w:val="7"/>
        </w:numPr>
        <w:tabs>
          <w:tab w:val="left" w:pos="1725"/>
        </w:tabs>
        <w:spacing w:line="364" w:lineRule="auto"/>
        <w:ind w:right="800" w:firstLine="480"/>
        <w:jc w:val="both"/>
        <w:rPr>
          <w:sz w:val="24"/>
        </w:rPr>
      </w:pPr>
      <w:r>
        <w:rPr>
          <w:sz w:val="24"/>
        </w:rPr>
        <w:t>供应商应准备纸质谈判响应文件正本1份、副本</w:t>
      </w:r>
      <w:r>
        <w:rPr>
          <w:spacing w:val="4"/>
          <w:sz w:val="24"/>
        </w:rPr>
        <w:t>2</w:t>
      </w:r>
      <w:r>
        <w:rPr>
          <w:sz w:val="24"/>
        </w:rPr>
        <w:t>份，电子文档</w:t>
      </w:r>
      <w:r>
        <w:rPr>
          <w:spacing w:val="4"/>
          <w:sz w:val="24"/>
        </w:rPr>
        <w:t>1</w:t>
      </w:r>
      <w:r>
        <w:rPr>
          <w:sz w:val="24"/>
        </w:rPr>
        <w:t>份。若发生正本和副本不符，以正本为准。谈判响应文件统一使用A4幅面的纸张印制，必须胶装成并编码，其他方式装订的谈判响应文件一概不予接受。</w:t>
      </w:r>
    </w:p>
    <w:p>
      <w:pPr>
        <w:pStyle w:val="21"/>
        <w:numPr>
          <w:ilvl w:val="1"/>
          <w:numId w:val="7"/>
        </w:numPr>
        <w:tabs>
          <w:tab w:val="left" w:pos="1723"/>
        </w:tabs>
        <w:spacing w:line="364" w:lineRule="auto"/>
        <w:ind w:right="678" w:firstLine="480"/>
        <w:rPr>
          <w:sz w:val="24"/>
        </w:rPr>
      </w:pPr>
      <w:r>
        <w:rPr>
          <w:spacing w:val="-2"/>
          <w:sz w:val="24"/>
        </w:rPr>
        <w:t>谈判响应文件的正本需打印或用不褪色、不变质的墨水书写，副本可</w:t>
      </w:r>
      <w:r>
        <w:rPr>
          <w:spacing w:val="-8"/>
          <w:sz w:val="24"/>
        </w:rPr>
        <w:t>采用正本的复印件。电子文档用</w:t>
      </w:r>
      <w:r>
        <w:rPr>
          <w:sz w:val="24"/>
        </w:rPr>
        <w:t>U</w:t>
      </w:r>
      <w:r>
        <w:rPr>
          <w:spacing w:val="-12"/>
          <w:sz w:val="24"/>
        </w:rPr>
        <w:t>盘制作，采用不可修复文档格式</w:t>
      </w:r>
      <w:r>
        <w:rPr>
          <w:sz w:val="24"/>
        </w:rPr>
        <w:t>（如PD</w:t>
      </w:r>
      <w:r>
        <w:rPr>
          <w:spacing w:val="-1"/>
          <w:sz w:val="24"/>
        </w:rPr>
        <w:t>F</w:t>
      </w:r>
      <w:r>
        <w:rPr>
          <w:sz w:val="24"/>
        </w:rPr>
        <w:t>格式</w:t>
      </w:r>
      <w:r>
        <w:rPr>
          <w:spacing w:val="-126"/>
          <w:sz w:val="24"/>
        </w:rPr>
        <w:t>）</w:t>
      </w:r>
      <w:r>
        <w:rPr>
          <w:spacing w:val="-8"/>
          <w:sz w:val="24"/>
        </w:rPr>
        <w:t>，</w:t>
      </w:r>
      <w:r>
        <w:rPr>
          <w:sz w:val="24"/>
        </w:rPr>
        <w:t>内容必须和纸质版谈判响应文件完全一致(包括封面、页码、签字、盖章等)。</w:t>
      </w:r>
    </w:p>
    <w:p>
      <w:pPr>
        <w:pStyle w:val="21"/>
        <w:numPr>
          <w:ilvl w:val="1"/>
          <w:numId w:val="7"/>
        </w:numPr>
        <w:tabs>
          <w:tab w:val="left" w:pos="1723"/>
        </w:tabs>
        <w:spacing w:line="364" w:lineRule="auto"/>
        <w:ind w:right="800" w:firstLine="480"/>
        <w:rPr>
          <w:sz w:val="24"/>
        </w:rPr>
      </w:pPr>
      <w:r>
        <w:rPr>
          <w:spacing w:val="-4"/>
          <w:sz w:val="24"/>
        </w:rPr>
        <w:t>谈判响应文件中不得行间插字、涂改或增删，如有修改错漏处，须由</w:t>
      </w:r>
      <w:r>
        <w:rPr>
          <w:sz w:val="24"/>
        </w:rPr>
        <w:t>供应商法定代表人或其委托代理人签字、加盖公章。</w:t>
      </w:r>
    </w:p>
    <w:p>
      <w:pPr>
        <w:ind w:right="155"/>
        <w:jc w:val="center"/>
        <w:rPr>
          <w:b/>
          <w:sz w:val="36"/>
        </w:rPr>
      </w:pPr>
      <w:bookmarkStart w:id="39" w:name="_bookmark18"/>
      <w:bookmarkEnd w:id="39"/>
      <w:bookmarkStart w:id="40" w:name="四、谈判响应文件的提交"/>
      <w:bookmarkEnd w:id="40"/>
      <w:r>
        <w:rPr>
          <w:b/>
          <w:sz w:val="36"/>
        </w:rPr>
        <w:t>四、谈判响应文件的提交</w:t>
      </w:r>
    </w:p>
    <w:p>
      <w:pPr>
        <w:pStyle w:val="7"/>
        <w:numPr>
          <w:ilvl w:val="0"/>
          <w:numId w:val="7"/>
        </w:numPr>
        <w:tabs>
          <w:tab w:val="left" w:pos="1068"/>
        </w:tabs>
        <w:spacing w:before="233"/>
        <w:ind w:left="1067" w:hanging="426"/>
      </w:pPr>
      <w:bookmarkStart w:id="41" w:name="_bookmark19"/>
      <w:bookmarkEnd w:id="41"/>
      <w:bookmarkStart w:id="42" w:name="13.谈判响应文件的密封和标记"/>
      <w:bookmarkEnd w:id="42"/>
      <w:r>
        <w:t>谈判响应文件的密封和标记</w:t>
      </w:r>
    </w:p>
    <w:p>
      <w:pPr>
        <w:pStyle w:val="21"/>
        <w:numPr>
          <w:ilvl w:val="1"/>
          <w:numId w:val="7"/>
        </w:numPr>
        <w:tabs>
          <w:tab w:val="left" w:pos="1723"/>
        </w:tabs>
        <w:spacing w:before="185" w:line="364" w:lineRule="auto"/>
        <w:ind w:right="800" w:firstLine="480"/>
        <w:jc w:val="both"/>
        <w:rPr>
          <w:sz w:val="24"/>
        </w:rPr>
      </w:pPr>
      <w:r>
        <w:rPr>
          <w:spacing w:val="-5"/>
          <w:sz w:val="24"/>
        </w:rPr>
        <w:t>谈判响应文件正本、所有副本、电子文档，应分别封装于不同的密封</w:t>
      </w:r>
      <w:r>
        <w:rPr>
          <w:sz w:val="24"/>
        </w:rPr>
        <w:t>袋内，密封袋上应分别标上“正本”、“副本”、“电子文档”字样，并注明供应商名称、采购项目编号、采购项目名称及分包号（如有分包）。</w:t>
      </w:r>
    </w:p>
    <w:p>
      <w:pPr>
        <w:pStyle w:val="21"/>
        <w:numPr>
          <w:ilvl w:val="1"/>
          <w:numId w:val="7"/>
        </w:numPr>
        <w:tabs>
          <w:tab w:val="left" w:pos="1725"/>
        </w:tabs>
        <w:spacing w:line="362" w:lineRule="auto"/>
        <w:ind w:right="803" w:firstLine="480"/>
        <w:jc w:val="both"/>
        <w:rPr>
          <w:sz w:val="24"/>
        </w:rPr>
      </w:pPr>
      <w:r>
        <w:rPr>
          <w:sz w:val="24"/>
        </w:rPr>
        <w:t>密封后的谈判响应文件密封袋用“于</w:t>
      </w:r>
      <w:r>
        <w:rPr>
          <w:rFonts w:hint="eastAsia"/>
          <w:sz w:val="24"/>
          <w:lang w:eastAsia="zh-CN"/>
        </w:rPr>
        <w:t>2020年07月10日上午14时30分（北京时间）</w:t>
      </w:r>
      <w:r>
        <w:rPr>
          <w:sz w:val="24"/>
        </w:rPr>
        <w:t>之前不准启封”的标签密封。</w:t>
      </w:r>
    </w:p>
    <w:p>
      <w:pPr>
        <w:pStyle w:val="21"/>
        <w:numPr>
          <w:ilvl w:val="1"/>
          <w:numId w:val="7"/>
        </w:numPr>
        <w:tabs>
          <w:tab w:val="left" w:pos="1730"/>
        </w:tabs>
        <w:spacing w:before="4" w:line="362" w:lineRule="auto"/>
        <w:ind w:right="800" w:firstLine="480"/>
        <w:jc w:val="both"/>
        <w:rPr>
          <w:sz w:val="24"/>
        </w:rPr>
      </w:pPr>
      <w:r>
        <w:rPr>
          <w:spacing w:val="5"/>
          <w:sz w:val="24"/>
        </w:rPr>
        <w:t>供应商如投多个包，谈判响应文件每包分别按上述规定装订</w:t>
      </w:r>
      <w:r>
        <w:rPr>
          <w:spacing w:val="7"/>
          <w:sz w:val="24"/>
        </w:rPr>
        <w:t>（</w:t>
      </w:r>
      <w:r>
        <w:rPr>
          <w:spacing w:val="3"/>
          <w:sz w:val="24"/>
        </w:rPr>
        <w:t>如果有）。</w:t>
      </w:r>
    </w:p>
    <w:p>
      <w:pPr>
        <w:pStyle w:val="7"/>
        <w:numPr>
          <w:ilvl w:val="0"/>
          <w:numId w:val="7"/>
        </w:numPr>
        <w:tabs>
          <w:tab w:val="left" w:pos="1068"/>
        </w:tabs>
        <w:spacing w:before="6"/>
        <w:ind w:left="1067" w:hanging="426"/>
      </w:pPr>
      <w:bookmarkStart w:id="43" w:name="_bookmark20"/>
      <w:bookmarkEnd w:id="43"/>
      <w:bookmarkStart w:id="44" w:name="14.提交谈判响应文件的时间、地点、方式"/>
      <w:bookmarkEnd w:id="44"/>
      <w:r>
        <w:t>提交谈判响应文件的时间、地点、方式</w:t>
      </w:r>
    </w:p>
    <w:p>
      <w:pPr>
        <w:pStyle w:val="21"/>
        <w:numPr>
          <w:ilvl w:val="1"/>
          <w:numId w:val="7"/>
        </w:numPr>
        <w:tabs>
          <w:tab w:val="left" w:pos="1723"/>
        </w:tabs>
        <w:spacing w:before="185" w:line="364" w:lineRule="auto"/>
        <w:ind w:right="680" w:firstLine="480"/>
        <w:rPr>
          <w:sz w:val="24"/>
        </w:rPr>
      </w:pPr>
      <w:r>
        <w:rPr>
          <w:spacing w:val="-2"/>
          <w:sz w:val="24"/>
        </w:rPr>
        <w:t>供应商应当在谈判文件要求提交谈判响应文件的截止时间前，将谈判响应文件（正本、副本、电子文档</w:t>
      </w:r>
      <w:r>
        <w:rPr>
          <w:spacing w:val="4"/>
          <w:sz w:val="24"/>
        </w:rPr>
        <w:t>）</w:t>
      </w:r>
      <w:r>
        <w:rPr>
          <w:sz w:val="24"/>
        </w:rPr>
        <w:t>密封送达投标地点。采购人或者采购代理</w:t>
      </w:r>
      <w:r>
        <w:rPr>
          <w:spacing w:val="-5"/>
          <w:sz w:val="24"/>
        </w:rPr>
        <w:t xml:space="preserve">机构收到谈判响应文件后，应当如实记载谈判响应文件的送达时间和密封情况， </w:t>
      </w:r>
      <w:r>
        <w:rPr>
          <w:sz w:val="24"/>
        </w:rPr>
        <w:t>签收保存。任何单位和个人不得在开标前开启谈判响应文件。</w:t>
      </w:r>
    </w:p>
    <w:p>
      <w:pPr>
        <w:pStyle w:val="21"/>
        <w:numPr>
          <w:ilvl w:val="1"/>
          <w:numId w:val="7"/>
        </w:numPr>
        <w:tabs>
          <w:tab w:val="left" w:pos="1725"/>
        </w:tabs>
        <w:spacing w:line="364" w:lineRule="auto"/>
        <w:ind w:right="803" w:firstLine="480"/>
        <w:rPr>
          <w:sz w:val="24"/>
        </w:rPr>
      </w:pPr>
      <w:r>
        <w:rPr>
          <w:sz w:val="24"/>
        </w:rPr>
        <w:t>逾期送达或者未按照谈判文件第13.1-13.2条要求密封的谈判响应文件，采购人、采购代理机构应当拒收。</w:t>
      </w:r>
    </w:p>
    <w:p>
      <w:pPr>
        <w:pStyle w:val="7"/>
        <w:numPr>
          <w:ilvl w:val="0"/>
          <w:numId w:val="7"/>
        </w:numPr>
        <w:tabs>
          <w:tab w:val="left" w:pos="1068"/>
        </w:tabs>
        <w:spacing w:before="40"/>
        <w:ind w:left="1067" w:hanging="426"/>
      </w:pPr>
      <w:bookmarkStart w:id="45" w:name="_bookmark21"/>
      <w:bookmarkEnd w:id="45"/>
      <w:bookmarkStart w:id="46" w:name="15.谈判响应文件的补充、修改或者撤回"/>
      <w:bookmarkEnd w:id="46"/>
      <w:r>
        <w:t>谈判响应文件的补充、修改或者撤回</w:t>
      </w:r>
    </w:p>
    <w:p>
      <w:pPr>
        <w:pStyle w:val="21"/>
        <w:numPr>
          <w:ilvl w:val="1"/>
          <w:numId w:val="7"/>
        </w:numPr>
        <w:tabs>
          <w:tab w:val="left" w:pos="1723"/>
        </w:tabs>
        <w:spacing w:before="186" w:line="364" w:lineRule="auto"/>
        <w:ind w:right="764" w:firstLine="480"/>
        <w:jc w:val="both"/>
        <w:rPr>
          <w:sz w:val="24"/>
        </w:rPr>
      </w:pPr>
      <w:r>
        <w:rPr>
          <w:spacing w:val="-1"/>
          <w:sz w:val="24"/>
        </w:rPr>
        <w:t>供应商在投标截止时间前，可以对所递交的谈判响应文件进行补充、</w:t>
      </w:r>
      <w:r>
        <w:rPr>
          <w:sz w:val="24"/>
        </w:rPr>
        <w:t>修改或者撤回，并书面通知采购人或者采购代理机构。补充、修改的内容应当按照谈判文件要求签署、盖章、密封后，作为谈判响应文件的组成部分。</w:t>
      </w:r>
    </w:p>
    <w:p>
      <w:pPr>
        <w:spacing w:line="461" w:lineRule="exact"/>
        <w:ind w:right="160"/>
        <w:jc w:val="center"/>
        <w:rPr>
          <w:b/>
          <w:sz w:val="36"/>
        </w:rPr>
      </w:pPr>
      <w:bookmarkStart w:id="47" w:name="_bookmark22"/>
      <w:bookmarkEnd w:id="47"/>
      <w:bookmarkStart w:id="48" w:name="五、开标"/>
      <w:bookmarkEnd w:id="48"/>
      <w:r>
        <w:rPr>
          <w:b/>
          <w:sz w:val="36"/>
        </w:rPr>
        <w:t>五、开标</w:t>
      </w:r>
    </w:p>
    <w:p>
      <w:pPr>
        <w:pStyle w:val="7"/>
        <w:numPr>
          <w:ilvl w:val="0"/>
          <w:numId w:val="7"/>
        </w:numPr>
        <w:tabs>
          <w:tab w:val="left" w:pos="1068"/>
        </w:tabs>
        <w:spacing w:before="240"/>
        <w:ind w:left="1067" w:hanging="426"/>
      </w:pPr>
      <w:bookmarkStart w:id="49" w:name="_bookmark23"/>
      <w:bookmarkEnd w:id="49"/>
      <w:bookmarkStart w:id="50" w:name="16.开标"/>
      <w:bookmarkEnd w:id="50"/>
      <w:r>
        <w:t>开标</w:t>
      </w:r>
    </w:p>
    <w:p>
      <w:pPr>
        <w:pStyle w:val="21"/>
        <w:numPr>
          <w:ilvl w:val="1"/>
          <w:numId w:val="7"/>
        </w:numPr>
        <w:tabs>
          <w:tab w:val="left" w:pos="1605"/>
        </w:tabs>
        <w:spacing w:before="185" w:line="364" w:lineRule="auto"/>
        <w:ind w:right="803" w:firstLine="480"/>
        <w:jc w:val="both"/>
      </w:pPr>
      <w:r>
        <w:rPr>
          <w:sz w:val="24"/>
        </w:rPr>
        <w:t>采购代理机构按本谈判文件中确定的时间和地点组织本项目的谈判活动。谈判供应商应由其法定代表人或委托代理人参加。参加谈判的代表须签名报到以证明其出席开标会议。否则，视为自动弃权。</w:t>
      </w:r>
    </w:p>
    <w:p>
      <w:pPr>
        <w:pStyle w:val="21"/>
        <w:numPr>
          <w:ilvl w:val="1"/>
          <w:numId w:val="7"/>
        </w:numPr>
        <w:tabs>
          <w:tab w:val="left" w:pos="1723"/>
        </w:tabs>
        <w:spacing w:line="364" w:lineRule="auto"/>
        <w:ind w:right="800" w:firstLine="480"/>
        <w:jc w:val="both"/>
        <w:rPr>
          <w:sz w:val="24"/>
        </w:rPr>
      </w:pPr>
      <w:r>
        <w:rPr>
          <w:spacing w:val="-6"/>
          <w:sz w:val="24"/>
        </w:rPr>
        <w:t>谈判时，谈判响应文件中大写金额与小写金额不一致的，以大写金额</w:t>
      </w:r>
      <w:r>
        <w:rPr>
          <w:sz w:val="24"/>
        </w:rPr>
        <w:t>为准；总价金额与按单价汇总金额不一致的，以单价汇总金额计算结果为准； 单价金额小数点有明显错位的，以总价为准，并修改单价；对不同文字文本谈判响应文件的解释发生异议的，以中文文本为准。</w:t>
      </w:r>
    </w:p>
    <w:p>
      <w:pPr>
        <w:pStyle w:val="21"/>
        <w:numPr>
          <w:ilvl w:val="1"/>
          <w:numId w:val="7"/>
        </w:numPr>
        <w:tabs>
          <w:tab w:val="left" w:pos="1605"/>
        </w:tabs>
        <w:spacing w:line="364" w:lineRule="auto"/>
        <w:ind w:right="800" w:firstLine="480"/>
      </w:pPr>
      <w:r>
        <w:rPr>
          <w:sz w:val="24"/>
        </w:rPr>
        <w:t>谈判工作由采购代理机构组织，采购人、采购监管、纪检监察等有关方面代表可根据采购项目的具体情况列席。</w:t>
      </w:r>
    </w:p>
    <w:p>
      <w:pPr>
        <w:pStyle w:val="21"/>
        <w:numPr>
          <w:ilvl w:val="1"/>
          <w:numId w:val="7"/>
        </w:numPr>
        <w:tabs>
          <w:tab w:val="left" w:pos="1604"/>
        </w:tabs>
        <w:spacing w:line="306" w:lineRule="exact"/>
        <w:ind w:left="1603" w:hanging="482"/>
      </w:pPr>
      <w:r>
        <w:rPr>
          <w:sz w:val="24"/>
        </w:rPr>
        <w:t>谈判过程有专人记录，并存档备查。</w:t>
      </w:r>
    </w:p>
    <w:p>
      <w:pPr>
        <w:spacing w:before="155"/>
        <w:ind w:right="155"/>
        <w:jc w:val="center"/>
        <w:rPr>
          <w:b/>
          <w:sz w:val="36"/>
        </w:rPr>
      </w:pPr>
      <w:bookmarkStart w:id="51" w:name="_bookmark24"/>
      <w:bookmarkEnd w:id="51"/>
      <w:bookmarkStart w:id="52" w:name="六、资格审查程序"/>
      <w:bookmarkEnd w:id="52"/>
      <w:r>
        <w:rPr>
          <w:b/>
          <w:sz w:val="36"/>
        </w:rPr>
        <w:t>六、资格审查程序</w:t>
      </w:r>
    </w:p>
    <w:p>
      <w:pPr>
        <w:pStyle w:val="7"/>
        <w:numPr>
          <w:ilvl w:val="0"/>
          <w:numId w:val="7"/>
        </w:numPr>
        <w:tabs>
          <w:tab w:val="left" w:pos="1068"/>
        </w:tabs>
        <w:spacing w:before="241"/>
        <w:ind w:left="1067" w:hanging="426"/>
      </w:pPr>
      <w:bookmarkStart w:id="53" w:name="17.资格审查"/>
      <w:bookmarkEnd w:id="53"/>
      <w:bookmarkStart w:id="54" w:name="_bookmark25"/>
      <w:bookmarkEnd w:id="54"/>
      <w:r>
        <w:t>资格审查</w:t>
      </w:r>
    </w:p>
    <w:p>
      <w:pPr>
        <w:pStyle w:val="21"/>
        <w:numPr>
          <w:ilvl w:val="1"/>
          <w:numId w:val="7"/>
        </w:numPr>
        <w:tabs>
          <w:tab w:val="left" w:pos="1723"/>
        </w:tabs>
        <w:spacing w:before="185" w:line="362" w:lineRule="auto"/>
        <w:ind w:right="800" w:firstLine="480"/>
        <w:rPr>
          <w:sz w:val="24"/>
        </w:rPr>
      </w:pPr>
      <w:r>
        <w:rPr>
          <w:spacing w:val="-7"/>
          <w:sz w:val="24"/>
        </w:rPr>
        <w:t>评标委员会应当依法对供应商的资格性审查文件进行审</w:t>
      </w:r>
      <w:r>
        <w:rPr>
          <w:sz w:val="24"/>
        </w:rPr>
        <w:t>查。</w:t>
      </w:r>
    </w:p>
    <w:p>
      <w:pPr>
        <w:pStyle w:val="21"/>
        <w:numPr>
          <w:ilvl w:val="1"/>
          <w:numId w:val="7"/>
        </w:numPr>
        <w:tabs>
          <w:tab w:val="left" w:pos="1723"/>
        </w:tabs>
        <w:spacing w:before="3"/>
        <w:ind w:left="1722" w:hanging="601"/>
        <w:rPr>
          <w:sz w:val="24"/>
        </w:rPr>
      </w:pPr>
      <w:r>
        <w:rPr>
          <w:sz w:val="24"/>
        </w:rPr>
        <w:t>合格供应商不足3家的，不得评标。</w:t>
      </w:r>
    </w:p>
    <w:p>
      <w:pPr>
        <w:pStyle w:val="21"/>
        <w:numPr>
          <w:ilvl w:val="1"/>
          <w:numId w:val="7"/>
        </w:numPr>
        <w:tabs>
          <w:tab w:val="left" w:pos="1723"/>
        </w:tabs>
        <w:spacing w:before="160"/>
        <w:ind w:left="1722" w:hanging="601"/>
        <w:rPr>
          <w:sz w:val="24"/>
        </w:rPr>
      </w:pPr>
      <w:r>
        <w:rPr>
          <w:sz w:val="24"/>
        </w:rPr>
        <w:t>资格审查时，供应商存在下列情况之一的，按无效投标处理：</w:t>
      </w:r>
    </w:p>
    <w:p>
      <w:pPr>
        <w:pStyle w:val="21"/>
        <w:numPr>
          <w:ilvl w:val="0"/>
          <w:numId w:val="9"/>
        </w:numPr>
        <w:tabs>
          <w:tab w:val="left" w:pos="1603"/>
        </w:tabs>
        <w:spacing w:before="161"/>
        <w:ind w:hanging="481"/>
        <w:rPr>
          <w:sz w:val="24"/>
        </w:rPr>
      </w:pPr>
      <w:r>
        <w:rPr>
          <w:sz w:val="24"/>
        </w:rPr>
        <w:t>不具备第2.2款“合格的供应商”规定的资格要求的；</w:t>
      </w:r>
    </w:p>
    <w:p>
      <w:pPr>
        <w:pStyle w:val="21"/>
        <w:numPr>
          <w:ilvl w:val="0"/>
          <w:numId w:val="9"/>
        </w:numPr>
        <w:tabs>
          <w:tab w:val="left" w:pos="1603"/>
        </w:tabs>
        <w:spacing w:before="158"/>
        <w:ind w:hanging="481"/>
        <w:rPr>
          <w:sz w:val="24"/>
        </w:rPr>
      </w:pPr>
      <w:r>
        <w:rPr>
          <w:sz w:val="24"/>
        </w:rPr>
        <w:t>未按谈判文件要求交纳或未足额交纳投标保证金的；</w:t>
      </w:r>
    </w:p>
    <w:p>
      <w:pPr>
        <w:pStyle w:val="21"/>
        <w:numPr>
          <w:ilvl w:val="0"/>
          <w:numId w:val="9"/>
        </w:numPr>
        <w:tabs>
          <w:tab w:val="left" w:pos="1603"/>
        </w:tabs>
        <w:spacing w:before="160"/>
        <w:ind w:hanging="481"/>
        <w:rPr>
          <w:sz w:val="24"/>
        </w:rPr>
      </w:pPr>
      <w:r>
        <w:rPr>
          <w:sz w:val="24"/>
        </w:rPr>
        <w:t>未按第11.1要求提供相关资料的；</w:t>
      </w:r>
    </w:p>
    <w:p>
      <w:pPr>
        <w:pStyle w:val="21"/>
        <w:numPr>
          <w:ilvl w:val="0"/>
          <w:numId w:val="9"/>
        </w:numPr>
        <w:tabs>
          <w:tab w:val="left" w:pos="1603"/>
        </w:tabs>
        <w:spacing w:before="158"/>
        <w:ind w:hanging="481"/>
        <w:rPr>
          <w:sz w:val="24"/>
        </w:rPr>
      </w:pPr>
      <w:r>
        <w:rPr>
          <w:sz w:val="24"/>
        </w:rPr>
        <w:t>资格性审查文件未按谈判文件规定和要求签字、盖章的；</w:t>
      </w:r>
    </w:p>
    <w:p>
      <w:pPr>
        <w:pStyle w:val="21"/>
        <w:numPr>
          <w:ilvl w:val="0"/>
          <w:numId w:val="9"/>
        </w:numPr>
        <w:tabs>
          <w:tab w:val="left" w:pos="1603"/>
        </w:tabs>
        <w:spacing w:before="161"/>
        <w:ind w:hanging="481"/>
        <w:rPr>
          <w:sz w:val="24"/>
        </w:rPr>
      </w:pPr>
      <w:r>
        <w:rPr>
          <w:sz w:val="24"/>
        </w:rPr>
        <w:t>报价超过谈判文件中规定的预算金额或者最高限价的；</w:t>
      </w:r>
    </w:p>
    <w:p>
      <w:pPr>
        <w:pStyle w:val="21"/>
        <w:numPr>
          <w:ilvl w:val="0"/>
          <w:numId w:val="9"/>
        </w:numPr>
        <w:tabs>
          <w:tab w:val="left" w:pos="1603"/>
        </w:tabs>
        <w:spacing w:before="158"/>
        <w:ind w:hanging="481"/>
        <w:rPr>
          <w:sz w:val="24"/>
        </w:rPr>
      </w:pPr>
      <w:r>
        <w:rPr>
          <w:sz w:val="24"/>
        </w:rPr>
        <w:t>投标有效期不能满足谈判文件要求的；</w:t>
      </w:r>
    </w:p>
    <w:p>
      <w:pPr>
        <w:spacing w:before="20"/>
        <w:ind w:right="153"/>
        <w:jc w:val="center"/>
        <w:rPr>
          <w:b/>
          <w:sz w:val="36"/>
        </w:rPr>
      </w:pPr>
      <w:bookmarkStart w:id="55" w:name="七、评审程序及方法"/>
      <w:bookmarkEnd w:id="55"/>
      <w:bookmarkStart w:id="56" w:name="_bookmark26"/>
      <w:bookmarkEnd w:id="56"/>
      <w:r>
        <w:rPr>
          <w:b/>
          <w:sz w:val="36"/>
        </w:rPr>
        <w:t>七、评审程序及方法</w:t>
      </w:r>
    </w:p>
    <w:p>
      <w:pPr>
        <w:pStyle w:val="2"/>
        <w:spacing w:before="12"/>
        <w:ind w:left="0"/>
        <w:rPr>
          <w:b/>
          <w:sz w:val="13"/>
        </w:rPr>
      </w:pPr>
    </w:p>
    <w:p>
      <w:pPr>
        <w:pStyle w:val="7"/>
        <w:numPr>
          <w:ilvl w:val="0"/>
          <w:numId w:val="7"/>
        </w:numPr>
        <w:tabs>
          <w:tab w:val="left" w:pos="1068"/>
        </w:tabs>
        <w:spacing w:before="61"/>
        <w:ind w:left="1067" w:hanging="426"/>
      </w:pPr>
      <w:bookmarkStart w:id="57" w:name="_bookmark27"/>
      <w:bookmarkEnd w:id="57"/>
      <w:bookmarkStart w:id="58" w:name="18.评标委员会"/>
      <w:bookmarkEnd w:id="58"/>
      <w:r>
        <w:t>评标委员会</w:t>
      </w:r>
    </w:p>
    <w:p>
      <w:pPr>
        <w:pStyle w:val="21"/>
        <w:numPr>
          <w:ilvl w:val="1"/>
          <w:numId w:val="7"/>
        </w:numPr>
        <w:tabs>
          <w:tab w:val="left" w:pos="1723"/>
        </w:tabs>
        <w:spacing w:before="186"/>
        <w:ind w:left="1722" w:hanging="601"/>
        <w:rPr>
          <w:sz w:val="24"/>
        </w:rPr>
      </w:pPr>
      <w:r>
        <w:rPr>
          <w:sz w:val="24"/>
        </w:rPr>
        <w:t>采购代理机构负责组织评标工作，并履行下列职责：</w:t>
      </w:r>
    </w:p>
    <w:p>
      <w:pPr>
        <w:pStyle w:val="21"/>
        <w:numPr>
          <w:ilvl w:val="0"/>
          <w:numId w:val="10"/>
        </w:numPr>
        <w:tabs>
          <w:tab w:val="left" w:pos="1724"/>
        </w:tabs>
        <w:spacing w:before="158" w:line="364" w:lineRule="auto"/>
        <w:ind w:right="800" w:firstLine="480"/>
        <w:rPr>
          <w:sz w:val="24"/>
        </w:rPr>
      </w:pPr>
      <w:r>
        <w:rPr>
          <w:spacing w:val="-2"/>
          <w:sz w:val="24"/>
        </w:rPr>
        <w:t xml:space="preserve">核对评审专家身份和采购人代表授权函，对评审专家在政府采购活 </w:t>
      </w:r>
      <w:r>
        <w:rPr>
          <w:spacing w:val="-4"/>
          <w:sz w:val="24"/>
        </w:rPr>
        <w:t>动中的职责履行情况予以记录，并及时将有关违法违规行为向财政部门报告；</w:t>
      </w:r>
    </w:p>
    <w:p>
      <w:pPr>
        <w:pStyle w:val="21"/>
        <w:numPr>
          <w:ilvl w:val="0"/>
          <w:numId w:val="10"/>
        </w:numPr>
        <w:tabs>
          <w:tab w:val="left" w:pos="1724"/>
        </w:tabs>
        <w:spacing w:line="306" w:lineRule="exact"/>
        <w:ind w:left="1723" w:hanging="602"/>
        <w:rPr>
          <w:sz w:val="24"/>
        </w:rPr>
      </w:pPr>
      <w:r>
        <w:rPr>
          <w:sz w:val="24"/>
        </w:rPr>
        <w:t>宣布评标纪律；</w:t>
      </w:r>
    </w:p>
    <w:p>
      <w:pPr>
        <w:pStyle w:val="21"/>
        <w:numPr>
          <w:ilvl w:val="0"/>
          <w:numId w:val="10"/>
        </w:numPr>
        <w:tabs>
          <w:tab w:val="left" w:pos="1724"/>
        </w:tabs>
        <w:spacing w:before="160"/>
        <w:ind w:left="1723" w:hanging="602"/>
        <w:rPr>
          <w:sz w:val="24"/>
        </w:rPr>
      </w:pPr>
      <w:r>
        <w:rPr>
          <w:sz w:val="24"/>
        </w:rPr>
        <w:t>公布供应商名单，告知评审专家应当回避的情形；</w:t>
      </w:r>
    </w:p>
    <w:p>
      <w:pPr>
        <w:pStyle w:val="21"/>
        <w:numPr>
          <w:ilvl w:val="0"/>
          <w:numId w:val="10"/>
        </w:numPr>
        <w:tabs>
          <w:tab w:val="left" w:pos="1724"/>
        </w:tabs>
        <w:spacing w:before="161"/>
        <w:ind w:left="1723" w:hanging="602"/>
        <w:rPr>
          <w:sz w:val="24"/>
        </w:rPr>
      </w:pPr>
      <w:r>
        <w:rPr>
          <w:sz w:val="24"/>
        </w:rPr>
        <w:t>组织评标委员会推选评标组长，采购人代表不得担任组长；</w:t>
      </w:r>
    </w:p>
    <w:p>
      <w:pPr>
        <w:pStyle w:val="21"/>
        <w:numPr>
          <w:ilvl w:val="0"/>
          <w:numId w:val="10"/>
        </w:numPr>
        <w:tabs>
          <w:tab w:val="left" w:pos="1724"/>
        </w:tabs>
        <w:spacing w:before="158"/>
        <w:ind w:left="1723" w:hanging="602"/>
        <w:rPr>
          <w:sz w:val="24"/>
        </w:rPr>
      </w:pPr>
      <w:r>
        <w:rPr>
          <w:sz w:val="24"/>
        </w:rPr>
        <w:t>在评标期间采取必要的通讯管理措施，保证评标活动不受外界干扰；</w:t>
      </w:r>
    </w:p>
    <w:p>
      <w:pPr>
        <w:pStyle w:val="21"/>
        <w:numPr>
          <w:ilvl w:val="0"/>
          <w:numId w:val="10"/>
        </w:numPr>
        <w:tabs>
          <w:tab w:val="left" w:pos="1724"/>
        </w:tabs>
        <w:spacing w:before="160"/>
        <w:ind w:left="1723" w:hanging="602"/>
        <w:rPr>
          <w:sz w:val="24"/>
        </w:rPr>
      </w:pPr>
      <w:r>
        <w:rPr>
          <w:sz w:val="24"/>
        </w:rPr>
        <w:t>根据评标委员会的要求介绍政府采购相关政策法规、谈判文件；</w:t>
      </w:r>
    </w:p>
    <w:p>
      <w:pPr>
        <w:pStyle w:val="21"/>
        <w:numPr>
          <w:ilvl w:val="0"/>
          <w:numId w:val="10"/>
        </w:numPr>
        <w:tabs>
          <w:tab w:val="left" w:pos="1724"/>
        </w:tabs>
        <w:spacing w:before="159" w:line="364" w:lineRule="auto"/>
        <w:ind w:right="800" w:firstLine="480"/>
        <w:jc w:val="both"/>
        <w:rPr>
          <w:sz w:val="24"/>
        </w:rPr>
      </w:pPr>
      <w:r>
        <w:rPr>
          <w:spacing w:val="-4"/>
          <w:sz w:val="24"/>
        </w:rPr>
        <w:t>维护评标秩序，监督评标委员会依照谈判文件规定的评标程序、方法</w:t>
      </w:r>
      <w:r>
        <w:rPr>
          <w:sz w:val="24"/>
        </w:rPr>
        <w:t>和标准进行独立评审，及时制止和纠正采购人代表、评审专家的倾向性言论或者违法违规行为；</w:t>
      </w:r>
    </w:p>
    <w:p>
      <w:pPr>
        <w:pStyle w:val="21"/>
        <w:numPr>
          <w:ilvl w:val="0"/>
          <w:numId w:val="10"/>
        </w:numPr>
        <w:tabs>
          <w:tab w:val="left" w:pos="1724"/>
        </w:tabs>
        <w:spacing w:line="362" w:lineRule="auto"/>
        <w:ind w:right="800" w:firstLine="480"/>
        <w:rPr>
          <w:sz w:val="24"/>
        </w:rPr>
      </w:pPr>
      <w:r>
        <w:rPr>
          <w:spacing w:val="-3"/>
          <w:sz w:val="24"/>
        </w:rPr>
        <w:t>评审工作完成后，按照规定由采购人向评审专家支付劳务报酬和异</w:t>
      </w:r>
      <w:r>
        <w:rPr>
          <w:spacing w:val="-4"/>
          <w:sz w:val="24"/>
        </w:rPr>
        <w:t>地评审差旅费，不得向评审专家以外的其他人员支付评审劳务报酬；</w:t>
      </w:r>
    </w:p>
    <w:p>
      <w:pPr>
        <w:pStyle w:val="21"/>
        <w:numPr>
          <w:ilvl w:val="0"/>
          <w:numId w:val="10"/>
        </w:numPr>
        <w:tabs>
          <w:tab w:val="left" w:pos="1724"/>
        </w:tabs>
        <w:spacing w:before="4"/>
        <w:ind w:left="1723" w:hanging="602"/>
        <w:rPr>
          <w:sz w:val="24"/>
        </w:rPr>
      </w:pPr>
      <w:r>
        <w:rPr>
          <w:sz w:val="24"/>
        </w:rPr>
        <w:t>处理与评标有关的其他事项。</w:t>
      </w:r>
    </w:p>
    <w:p>
      <w:pPr>
        <w:pStyle w:val="2"/>
        <w:spacing w:before="158" w:line="364" w:lineRule="auto"/>
        <w:ind w:right="648" w:firstLine="480"/>
      </w:pPr>
      <w:r>
        <w:t>采购人可以在评标前说明项目背景和采购需求，说明内容不得含有歧视性、倾向性意见，不得超出谈判文件所述范围。说明应当提交书面材料，并随采购文件一并存档。</w:t>
      </w:r>
    </w:p>
    <w:p>
      <w:pPr>
        <w:pStyle w:val="21"/>
        <w:numPr>
          <w:ilvl w:val="1"/>
          <w:numId w:val="7"/>
        </w:numPr>
        <w:tabs>
          <w:tab w:val="left" w:pos="1723"/>
        </w:tabs>
        <w:spacing w:line="307" w:lineRule="exact"/>
        <w:ind w:left="1722" w:hanging="601"/>
        <w:rPr>
          <w:sz w:val="24"/>
        </w:rPr>
      </w:pPr>
      <w:r>
        <w:rPr>
          <w:sz w:val="24"/>
        </w:rPr>
        <w:t>评标委员会负责具体评标事务，并独立履行下列职责：</w:t>
      </w:r>
    </w:p>
    <w:p>
      <w:pPr>
        <w:pStyle w:val="21"/>
        <w:numPr>
          <w:ilvl w:val="0"/>
          <w:numId w:val="11"/>
        </w:numPr>
        <w:tabs>
          <w:tab w:val="left" w:pos="1724"/>
        </w:tabs>
        <w:spacing w:before="158" w:line="364" w:lineRule="auto"/>
        <w:ind w:right="800" w:firstLine="480"/>
        <w:rPr>
          <w:sz w:val="24"/>
        </w:rPr>
      </w:pPr>
      <w:r>
        <w:rPr>
          <w:spacing w:val="-4"/>
          <w:sz w:val="24"/>
        </w:rPr>
        <w:t>严格遵守评审工作纪律,按照客观、公正、审慎的原则,根据采购文件</w:t>
      </w:r>
      <w:r>
        <w:rPr>
          <w:sz w:val="24"/>
        </w:rPr>
        <w:t>规定的评审程序、评审方法和评审标准进行独立评审；</w:t>
      </w:r>
    </w:p>
    <w:p>
      <w:pPr>
        <w:pStyle w:val="21"/>
        <w:numPr>
          <w:ilvl w:val="0"/>
          <w:numId w:val="11"/>
        </w:numPr>
        <w:tabs>
          <w:tab w:val="left" w:pos="1724"/>
        </w:tabs>
        <w:spacing w:before="1" w:line="364" w:lineRule="auto"/>
        <w:ind w:right="800" w:firstLine="480"/>
        <w:jc w:val="both"/>
        <w:rPr>
          <w:sz w:val="24"/>
        </w:rPr>
      </w:pPr>
      <w:r>
        <w:rPr>
          <w:spacing w:val="-3"/>
          <w:sz w:val="24"/>
        </w:rPr>
        <w:t>现采购文件内容违反国家有关强制性规定或者采购文件存在歧义、重</w:t>
      </w:r>
      <w:r>
        <w:rPr>
          <w:spacing w:val="3"/>
          <w:sz w:val="24"/>
        </w:rPr>
        <w:t>大缺陷导致评审工作无法进行时,应当停止评审并向采购人或者采购代理机构书面说明情况；</w:t>
      </w:r>
    </w:p>
    <w:p>
      <w:pPr>
        <w:pStyle w:val="21"/>
        <w:numPr>
          <w:ilvl w:val="0"/>
          <w:numId w:val="11"/>
        </w:numPr>
        <w:tabs>
          <w:tab w:val="left" w:pos="1724"/>
        </w:tabs>
        <w:spacing w:line="364" w:lineRule="auto"/>
        <w:ind w:right="800" w:firstLine="480"/>
        <w:rPr>
          <w:sz w:val="24"/>
        </w:rPr>
      </w:pPr>
      <w:r>
        <w:rPr>
          <w:spacing w:val="-7"/>
          <w:sz w:val="24"/>
        </w:rPr>
        <w:t>审查、评价谈判响应文件是否符合谈判文件的商务、技术等实质性要</w:t>
      </w:r>
      <w:r>
        <w:rPr>
          <w:sz w:val="24"/>
        </w:rPr>
        <w:t>求；</w:t>
      </w:r>
    </w:p>
    <w:p>
      <w:pPr>
        <w:pStyle w:val="21"/>
        <w:numPr>
          <w:ilvl w:val="0"/>
          <w:numId w:val="11"/>
        </w:numPr>
        <w:tabs>
          <w:tab w:val="left" w:pos="1724"/>
        </w:tabs>
        <w:spacing w:line="306" w:lineRule="exact"/>
        <w:ind w:left="1723" w:hanging="602"/>
        <w:rPr>
          <w:sz w:val="24"/>
        </w:rPr>
      </w:pPr>
      <w:r>
        <w:rPr>
          <w:sz w:val="24"/>
        </w:rPr>
        <w:t>要求供应商对谈判响应文件有关事项作出澄清或者说明；</w:t>
      </w:r>
    </w:p>
    <w:p>
      <w:pPr>
        <w:pStyle w:val="21"/>
        <w:numPr>
          <w:ilvl w:val="0"/>
          <w:numId w:val="11"/>
        </w:numPr>
        <w:tabs>
          <w:tab w:val="left" w:pos="1724"/>
        </w:tabs>
        <w:spacing w:before="158"/>
        <w:ind w:left="1723" w:hanging="602"/>
        <w:rPr>
          <w:sz w:val="24"/>
        </w:rPr>
      </w:pPr>
      <w:r>
        <w:rPr>
          <w:sz w:val="24"/>
        </w:rPr>
        <w:t>确定中标候选人名单，以及根据采购人委托直接确定中标人；</w:t>
      </w:r>
    </w:p>
    <w:p>
      <w:pPr>
        <w:pStyle w:val="21"/>
        <w:numPr>
          <w:ilvl w:val="0"/>
          <w:numId w:val="11"/>
        </w:numPr>
        <w:tabs>
          <w:tab w:val="left" w:pos="1724"/>
        </w:tabs>
        <w:spacing w:before="40" w:line="364" w:lineRule="auto"/>
        <w:ind w:right="800" w:firstLine="480"/>
        <w:rPr>
          <w:sz w:val="24"/>
        </w:rPr>
      </w:pPr>
      <w:r>
        <w:rPr>
          <w:sz w:val="24"/>
        </w:rPr>
        <w:t>配合答复供应商的询问、质疑和投诉等事项,不得泄露评审文件、评审情况和在评审过程中获悉的商业秘密；</w:t>
      </w:r>
    </w:p>
    <w:p>
      <w:pPr>
        <w:pStyle w:val="21"/>
        <w:numPr>
          <w:ilvl w:val="0"/>
          <w:numId w:val="11"/>
        </w:numPr>
        <w:tabs>
          <w:tab w:val="left" w:pos="1724"/>
        </w:tabs>
        <w:spacing w:line="306" w:lineRule="exact"/>
        <w:ind w:left="1723" w:hanging="602"/>
        <w:rPr>
          <w:sz w:val="24"/>
        </w:rPr>
      </w:pPr>
      <w:r>
        <w:rPr>
          <w:sz w:val="24"/>
        </w:rPr>
        <w:t>向采购人、采购代理机构或者有关部门报告评标中发现的违法行为。</w:t>
      </w:r>
    </w:p>
    <w:p>
      <w:pPr>
        <w:pStyle w:val="21"/>
        <w:numPr>
          <w:ilvl w:val="1"/>
          <w:numId w:val="7"/>
        </w:numPr>
        <w:tabs>
          <w:tab w:val="left" w:pos="1725"/>
        </w:tabs>
        <w:spacing w:before="160" w:line="362" w:lineRule="auto"/>
        <w:ind w:right="803" w:firstLine="480"/>
        <w:rPr>
          <w:sz w:val="24"/>
        </w:rPr>
      </w:pPr>
      <w:r>
        <w:rPr>
          <w:sz w:val="24"/>
        </w:rPr>
        <w:t>评标委员会由采购人代表和评审专家组成，成员人数应当为3人以上单数，其中评审专家不得少于成员总数的三分之二。</w:t>
      </w:r>
    </w:p>
    <w:p>
      <w:pPr>
        <w:pStyle w:val="2"/>
        <w:spacing w:before="158" w:line="362" w:lineRule="auto"/>
        <w:ind w:right="800" w:firstLine="480"/>
      </w:pPr>
      <w:r>
        <w:t>采购代理机构工作人员不得参加由本机构代理的政府采购项目的评标。</w:t>
      </w:r>
    </w:p>
    <w:p>
      <w:pPr>
        <w:pStyle w:val="2"/>
        <w:spacing w:before="5"/>
        <w:ind w:left="1122"/>
      </w:pPr>
      <w:r>
        <w:t>评标委员会成员名单在评标结果公告前应当保密。</w:t>
      </w:r>
    </w:p>
    <w:p>
      <w:pPr>
        <w:pStyle w:val="21"/>
        <w:numPr>
          <w:ilvl w:val="1"/>
          <w:numId w:val="7"/>
        </w:numPr>
        <w:tabs>
          <w:tab w:val="left" w:pos="1730"/>
        </w:tabs>
        <w:spacing w:before="161" w:line="364" w:lineRule="auto"/>
        <w:ind w:right="800" w:firstLine="480"/>
        <w:jc w:val="both"/>
        <w:rPr>
          <w:sz w:val="24"/>
        </w:rPr>
      </w:pPr>
      <w:r>
        <w:rPr>
          <w:spacing w:val="4"/>
          <w:sz w:val="24"/>
        </w:rPr>
        <w:t>采购代理机构应当从省级以上财政部门设立的政府采购评审专家库</w:t>
      </w:r>
      <w:r>
        <w:rPr>
          <w:sz w:val="24"/>
        </w:rPr>
        <w:t>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21"/>
        <w:numPr>
          <w:ilvl w:val="1"/>
          <w:numId w:val="7"/>
        </w:numPr>
        <w:tabs>
          <w:tab w:val="left" w:pos="1723"/>
        </w:tabs>
        <w:spacing w:line="364" w:lineRule="auto"/>
        <w:ind w:right="800" w:firstLine="480"/>
        <w:jc w:val="both"/>
        <w:rPr>
          <w:sz w:val="24"/>
        </w:rPr>
      </w:pPr>
      <w:r>
        <w:rPr>
          <w:spacing w:val="-4"/>
          <w:sz w:val="24"/>
        </w:rPr>
        <w:t>评标中因评标委员会成员缺席、回避或者健康等特殊原因导致评标委</w:t>
      </w:r>
      <w:r>
        <w:rPr>
          <w:sz w:val="24"/>
        </w:rPr>
        <w:t>员会组成不符合规定的，采购人或者采购代理机构应当依法补足后继续评标。被更换的评标委员会成员所作出的评标意见无效。无法及时补足评标委员会成员的，采购代理机构应当停止评标活动，封存所有谈判响应文件和开标、评标资料，依法重新组建评标委员会进行评标。原评标委员会所作出的评标意见无效。</w:t>
      </w:r>
    </w:p>
    <w:p>
      <w:pPr>
        <w:pStyle w:val="2"/>
        <w:spacing w:line="362" w:lineRule="auto"/>
        <w:ind w:right="800" w:firstLine="480"/>
      </w:pPr>
      <w:r>
        <w:t>采购代理机构应当将变更、重新组建评标委员会的情况予以记录，并随采购文件一并存档。</w:t>
      </w:r>
    </w:p>
    <w:p>
      <w:pPr>
        <w:pStyle w:val="21"/>
        <w:numPr>
          <w:ilvl w:val="1"/>
          <w:numId w:val="7"/>
        </w:numPr>
        <w:tabs>
          <w:tab w:val="left" w:pos="1723"/>
        </w:tabs>
        <w:spacing w:line="364" w:lineRule="auto"/>
        <w:ind w:right="800" w:firstLine="480"/>
        <w:jc w:val="both"/>
        <w:rPr>
          <w:sz w:val="24"/>
        </w:rPr>
      </w:pPr>
      <w:r>
        <w:rPr>
          <w:spacing w:val="-6"/>
          <w:sz w:val="24"/>
        </w:rPr>
        <w:t>采购人、采购代理机构应当采取必要措施，保证评标在严格保密的情</w:t>
      </w:r>
      <w:r>
        <w:rPr>
          <w:sz w:val="24"/>
        </w:rPr>
        <w:t>况下进行。除采购人代表、评标现场组织人员外，采购人的其他工作人员以及与评标工作无关的人员不得进入评标现场。</w:t>
      </w:r>
    </w:p>
    <w:p>
      <w:pPr>
        <w:pStyle w:val="2"/>
        <w:spacing w:line="364" w:lineRule="auto"/>
        <w:ind w:right="800" w:firstLine="480"/>
      </w:pPr>
      <w:r>
        <w:t>有关人员对评标情况以及在评标过程中获悉的国家秘密、商业秘密负有保密责任。</w:t>
      </w:r>
    </w:p>
    <w:p>
      <w:pPr>
        <w:pStyle w:val="7"/>
        <w:numPr>
          <w:ilvl w:val="0"/>
          <w:numId w:val="7"/>
        </w:numPr>
        <w:tabs>
          <w:tab w:val="left" w:pos="1068"/>
        </w:tabs>
        <w:spacing w:before="40"/>
        <w:ind w:left="1067" w:hanging="426"/>
      </w:pPr>
      <w:bookmarkStart w:id="59" w:name="19.评审工作程序"/>
      <w:bookmarkEnd w:id="59"/>
      <w:bookmarkStart w:id="60" w:name="_bookmark28"/>
      <w:bookmarkEnd w:id="60"/>
      <w:r>
        <w:t>评审工作程序</w:t>
      </w:r>
    </w:p>
    <w:p>
      <w:pPr>
        <w:pStyle w:val="21"/>
        <w:numPr>
          <w:ilvl w:val="1"/>
          <w:numId w:val="7"/>
        </w:numPr>
        <w:tabs>
          <w:tab w:val="left" w:pos="1605"/>
        </w:tabs>
        <w:spacing w:before="186" w:line="364" w:lineRule="auto"/>
        <w:ind w:right="680" w:firstLine="480"/>
      </w:pPr>
      <w:r>
        <w:rPr>
          <w:sz w:val="24"/>
        </w:rPr>
        <w:t>进入谈判阶段后，谈判小组成员按照客观、公正、审慎的原则，根据谈判文件规定的评审程序、评审方法和评审标准进行独立开展评审工作，负责</w:t>
      </w:r>
      <w:r>
        <w:rPr>
          <w:spacing w:val="-4"/>
          <w:sz w:val="24"/>
        </w:rPr>
        <w:t>审议所有谈判响应文件，并按先初审、后复审的程序对谈判响应文件进行评审、</w:t>
      </w:r>
      <w:r>
        <w:rPr>
          <w:sz w:val="24"/>
        </w:rPr>
        <w:t>评分。</w:t>
      </w:r>
    </w:p>
    <w:p>
      <w:pPr>
        <w:pStyle w:val="21"/>
        <w:numPr>
          <w:ilvl w:val="1"/>
          <w:numId w:val="7"/>
        </w:numPr>
        <w:tabs>
          <w:tab w:val="left" w:pos="1605"/>
        </w:tabs>
        <w:spacing w:line="364" w:lineRule="auto"/>
        <w:ind w:right="800" w:firstLine="480"/>
      </w:pPr>
      <w:r>
        <w:rPr>
          <w:sz w:val="24"/>
        </w:rPr>
        <w:t>初审阶段为资格性审查和符合性审查。谈判响应文件在响应谈判文件要求方面出现的偏离，分为实质性偏离和非实质性偏离。</w:t>
      </w:r>
    </w:p>
    <w:p>
      <w:pPr>
        <w:pStyle w:val="21"/>
        <w:numPr>
          <w:ilvl w:val="2"/>
          <w:numId w:val="7"/>
        </w:numPr>
        <w:tabs>
          <w:tab w:val="left" w:pos="1845"/>
        </w:tabs>
        <w:spacing w:line="364" w:lineRule="auto"/>
        <w:ind w:right="800" w:firstLine="480"/>
        <w:jc w:val="both"/>
        <w:rPr>
          <w:sz w:val="24"/>
        </w:rPr>
      </w:pPr>
      <w:r>
        <w:rPr>
          <w:sz w:val="24"/>
        </w:rPr>
        <w:t>实质性偏离是指谈判响应文件未能实质性响应谈判文件的要求。以下情况属于实质性偏离，谈判响应文件有下列情况之一的，按无效响应文件处理。</w:t>
      </w:r>
    </w:p>
    <w:p>
      <w:pPr>
        <w:pStyle w:val="21"/>
        <w:numPr>
          <w:ilvl w:val="0"/>
          <w:numId w:val="12"/>
        </w:numPr>
        <w:tabs>
          <w:tab w:val="left" w:pos="1724"/>
        </w:tabs>
        <w:spacing w:line="307" w:lineRule="exact"/>
        <w:ind w:hanging="602"/>
        <w:rPr>
          <w:sz w:val="24"/>
        </w:rPr>
      </w:pPr>
      <w:r>
        <w:rPr>
          <w:sz w:val="24"/>
        </w:rPr>
        <w:t>不符合第2.2款“合格的谈判供应商”之规定的；</w:t>
      </w:r>
    </w:p>
    <w:p>
      <w:pPr>
        <w:pStyle w:val="21"/>
        <w:numPr>
          <w:ilvl w:val="0"/>
          <w:numId w:val="12"/>
        </w:numPr>
        <w:tabs>
          <w:tab w:val="left" w:pos="1724"/>
        </w:tabs>
        <w:spacing w:before="154"/>
        <w:ind w:hanging="602"/>
        <w:rPr>
          <w:sz w:val="24"/>
        </w:rPr>
      </w:pPr>
      <w:r>
        <w:rPr>
          <w:sz w:val="24"/>
        </w:rPr>
        <w:t>未按谈判文件要求缴纳或未足额缴纳谈判保证金的；</w:t>
      </w:r>
    </w:p>
    <w:p>
      <w:pPr>
        <w:pStyle w:val="21"/>
        <w:numPr>
          <w:ilvl w:val="0"/>
          <w:numId w:val="12"/>
        </w:numPr>
        <w:tabs>
          <w:tab w:val="left" w:pos="1724"/>
        </w:tabs>
        <w:spacing w:before="161"/>
        <w:ind w:hanging="602"/>
        <w:rPr>
          <w:sz w:val="24"/>
        </w:rPr>
      </w:pPr>
      <w:r>
        <w:rPr>
          <w:sz w:val="24"/>
        </w:rPr>
        <w:t>未按第11.1款要求提供相关资料的；</w:t>
      </w:r>
    </w:p>
    <w:p>
      <w:pPr>
        <w:pStyle w:val="21"/>
        <w:numPr>
          <w:ilvl w:val="0"/>
          <w:numId w:val="12"/>
        </w:numPr>
        <w:tabs>
          <w:tab w:val="left" w:pos="1724"/>
        </w:tabs>
        <w:spacing w:before="160"/>
        <w:ind w:hanging="602"/>
        <w:rPr>
          <w:sz w:val="24"/>
        </w:rPr>
      </w:pPr>
      <w:r>
        <w:rPr>
          <w:sz w:val="24"/>
        </w:rPr>
        <w:t>谈判响应文件内容没有按谈判文件规定和要求签字、盖章的；</w:t>
      </w:r>
    </w:p>
    <w:p>
      <w:pPr>
        <w:pStyle w:val="21"/>
        <w:numPr>
          <w:ilvl w:val="0"/>
          <w:numId w:val="12"/>
        </w:numPr>
        <w:tabs>
          <w:tab w:val="left" w:pos="1724"/>
        </w:tabs>
        <w:spacing w:before="158"/>
        <w:ind w:hanging="602"/>
        <w:rPr>
          <w:sz w:val="24"/>
        </w:rPr>
      </w:pPr>
      <w:r>
        <w:rPr>
          <w:sz w:val="24"/>
        </w:rPr>
        <w:t>谈判响应文件编排混乱，擅自修改谈判文件规定的格式内容的；</w:t>
      </w:r>
    </w:p>
    <w:p>
      <w:pPr>
        <w:pStyle w:val="21"/>
        <w:numPr>
          <w:ilvl w:val="0"/>
          <w:numId w:val="12"/>
        </w:numPr>
        <w:tabs>
          <w:tab w:val="left" w:pos="1724"/>
        </w:tabs>
        <w:spacing w:before="158"/>
        <w:ind w:hanging="602"/>
        <w:rPr>
          <w:sz w:val="24"/>
        </w:rPr>
      </w:pPr>
      <w:r>
        <w:rPr>
          <w:sz w:val="24"/>
        </w:rPr>
        <w:t>产品交货期、谈判有效期不能满足谈判文件要求的；</w:t>
      </w:r>
    </w:p>
    <w:p>
      <w:pPr>
        <w:pStyle w:val="21"/>
        <w:numPr>
          <w:ilvl w:val="0"/>
          <w:numId w:val="12"/>
        </w:numPr>
        <w:tabs>
          <w:tab w:val="left" w:pos="1724"/>
        </w:tabs>
        <w:spacing w:before="161"/>
        <w:ind w:hanging="602"/>
        <w:rPr>
          <w:sz w:val="24"/>
        </w:rPr>
      </w:pPr>
      <w:r>
        <w:rPr>
          <w:sz w:val="24"/>
        </w:rPr>
        <w:t>谈判项目的技术规格、技术标准明显不符合采购项目要求的；</w:t>
      </w:r>
    </w:p>
    <w:p>
      <w:pPr>
        <w:pStyle w:val="21"/>
        <w:numPr>
          <w:ilvl w:val="0"/>
          <w:numId w:val="12"/>
        </w:numPr>
        <w:tabs>
          <w:tab w:val="left" w:pos="1724"/>
        </w:tabs>
        <w:spacing w:before="160"/>
        <w:ind w:hanging="602"/>
        <w:rPr>
          <w:sz w:val="24"/>
        </w:rPr>
      </w:pPr>
      <w:r>
        <w:rPr>
          <w:sz w:val="24"/>
        </w:rPr>
        <w:t>投标产品未完全满足谈判文件确定的重要技术指标、参数的；</w:t>
      </w:r>
    </w:p>
    <w:p>
      <w:pPr>
        <w:pStyle w:val="21"/>
        <w:numPr>
          <w:ilvl w:val="0"/>
          <w:numId w:val="12"/>
        </w:numPr>
        <w:tabs>
          <w:tab w:val="left" w:pos="1724"/>
        </w:tabs>
        <w:spacing w:before="159"/>
        <w:ind w:hanging="602"/>
        <w:rPr>
          <w:sz w:val="24"/>
        </w:rPr>
      </w:pPr>
      <w:r>
        <w:rPr>
          <w:sz w:val="24"/>
        </w:rPr>
        <w:t>最后报价出现两个或两个以上报价方案的。</w:t>
      </w:r>
    </w:p>
    <w:p>
      <w:pPr>
        <w:pStyle w:val="21"/>
        <w:numPr>
          <w:ilvl w:val="0"/>
          <w:numId w:val="12"/>
        </w:numPr>
        <w:tabs>
          <w:tab w:val="left" w:pos="1844"/>
        </w:tabs>
        <w:spacing w:before="160"/>
        <w:ind w:left="1843" w:hanging="722"/>
        <w:rPr>
          <w:sz w:val="24"/>
        </w:rPr>
      </w:pPr>
      <w:r>
        <w:rPr>
          <w:sz w:val="24"/>
        </w:rPr>
        <w:t>谈判响应文件中附有采购人不能接受的条件的；</w:t>
      </w:r>
    </w:p>
    <w:p>
      <w:pPr>
        <w:pStyle w:val="21"/>
        <w:numPr>
          <w:ilvl w:val="0"/>
          <w:numId w:val="12"/>
        </w:numPr>
        <w:tabs>
          <w:tab w:val="left" w:pos="1844"/>
        </w:tabs>
        <w:spacing w:before="158"/>
        <w:ind w:left="1843" w:hanging="722"/>
        <w:rPr>
          <w:sz w:val="24"/>
        </w:rPr>
      </w:pPr>
      <w:r>
        <w:rPr>
          <w:sz w:val="24"/>
        </w:rPr>
        <w:t>最终报价超过采购预算额度的；</w:t>
      </w:r>
    </w:p>
    <w:p>
      <w:pPr>
        <w:pStyle w:val="21"/>
        <w:numPr>
          <w:ilvl w:val="0"/>
          <w:numId w:val="12"/>
        </w:numPr>
        <w:tabs>
          <w:tab w:val="left" w:pos="1844"/>
        </w:tabs>
        <w:spacing w:before="161"/>
        <w:ind w:left="1843" w:hanging="722"/>
        <w:rPr>
          <w:sz w:val="24"/>
        </w:rPr>
      </w:pPr>
      <w:r>
        <w:rPr>
          <w:sz w:val="24"/>
        </w:rPr>
        <w:t>谈判小组认为应按无效响应处理的其他情况；</w:t>
      </w:r>
    </w:p>
    <w:p>
      <w:pPr>
        <w:pStyle w:val="21"/>
        <w:numPr>
          <w:ilvl w:val="0"/>
          <w:numId w:val="12"/>
        </w:numPr>
        <w:tabs>
          <w:tab w:val="left" w:pos="1844"/>
        </w:tabs>
        <w:spacing w:before="158"/>
        <w:ind w:left="1843" w:hanging="722"/>
        <w:rPr>
          <w:sz w:val="24"/>
        </w:rPr>
      </w:pPr>
      <w:r>
        <w:rPr>
          <w:sz w:val="24"/>
        </w:rPr>
        <w:t>法律、法规规定的其他情形。</w:t>
      </w:r>
    </w:p>
    <w:p>
      <w:pPr>
        <w:pStyle w:val="2"/>
        <w:spacing w:before="160" w:line="242" w:lineRule="auto"/>
        <w:ind w:right="884" w:firstLine="480"/>
      </w:pPr>
      <w:r>
        <w:t>对招标无效的投标人，采购人或采购代理机构应当告知其投标人无效的原因。</w:t>
      </w:r>
    </w:p>
    <w:p>
      <w:pPr>
        <w:pStyle w:val="21"/>
        <w:numPr>
          <w:ilvl w:val="2"/>
          <w:numId w:val="7"/>
        </w:numPr>
        <w:tabs>
          <w:tab w:val="left" w:pos="1845"/>
        </w:tabs>
        <w:spacing w:before="1" w:line="364" w:lineRule="auto"/>
        <w:ind w:right="800" w:firstLine="480"/>
        <w:jc w:val="both"/>
        <w:rPr>
          <w:sz w:val="24"/>
        </w:rPr>
      </w:pPr>
      <w:r>
        <w:rPr>
          <w:sz w:val="24"/>
        </w:rPr>
        <w:t>非实质性偏离是对谈判响应文件的有效性、完整性和响应程度进行审查时，可以要求供应商对谈判响应文件中含义不明确、同类问题表述不一致或者明显文字和计算错误的内容作出必要的澄清、说明或者补正后这些内容不会改变谈判响应文件的实质性。以下情况属于非实质性偏离：</w:t>
      </w:r>
    </w:p>
    <w:p>
      <w:pPr>
        <w:pStyle w:val="21"/>
        <w:numPr>
          <w:ilvl w:val="0"/>
          <w:numId w:val="13"/>
        </w:numPr>
        <w:tabs>
          <w:tab w:val="left" w:pos="1843"/>
        </w:tabs>
        <w:spacing w:line="305" w:lineRule="exact"/>
        <w:ind w:hanging="721"/>
        <w:jc w:val="both"/>
        <w:rPr>
          <w:sz w:val="24"/>
        </w:rPr>
      </w:pPr>
      <w:r>
        <w:rPr>
          <w:sz w:val="24"/>
        </w:rPr>
        <w:t>谈判响应文件文字表述的内容含义不明确；</w:t>
      </w:r>
    </w:p>
    <w:p>
      <w:pPr>
        <w:pStyle w:val="21"/>
        <w:numPr>
          <w:ilvl w:val="0"/>
          <w:numId w:val="13"/>
        </w:numPr>
        <w:tabs>
          <w:tab w:val="left" w:pos="1843"/>
        </w:tabs>
        <w:spacing w:before="40"/>
        <w:ind w:hanging="721"/>
        <w:rPr>
          <w:sz w:val="24"/>
        </w:rPr>
      </w:pPr>
      <w:r>
        <w:rPr>
          <w:sz w:val="24"/>
        </w:rPr>
        <w:t>同类问题表述不一致；</w:t>
      </w:r>
    </w:p>
    <w:p>
      <w:pPr>
        <w:pStyle w:val="21"/>
        <w:numPr>
          <w:ilvl w:val="0"/>
          <w:numId w:val="13"/>
        </w:numPr>
        <w:tabs>
          <w:tab w:val="left" w:pos="1843"/>
        </w:tabs>
        <w:spacing w:before="160"/>
        <w:ind w:hanging="721"/>
        <w:rPr>
          <w:sz w:val="24"/>
        </w:rPr>
      </w:pPr>
      <w:r>
        <w:rPr>
          <w:sz w:val="24"/>
        </w:rPr>
        <w:t>有明显文字和计算错误；</w:t>
      </w:r>
    </w:p>
    <w:p>
      <w:pPr>
        <w:pStyle w:val="21"/>
        <w:numPr>
          <w:ilvl w:val="0"/>
          <w:numId w:val="13"/>
        </w:numPr>
        <w:tabs>
          <w:tab w:val="left" w:pos="1843"/>
        </w:tabs>
        <w:spacing w:before="158"/>
        <w:ind w:hanging="721"/>
        <w:rPr>
          <w:sz w:val="24"/>
        </w:rPr>
      </w:pPr>
      <w:r>
        <w:rPr>
          <w:sz w:val="24"/>
        </w:rPr>
        <w:t>提供的技术信息和数据资料不完整；</w:t>
      </w:r>
    </w:p>
    <w:p>
      <w:pPr>
        <w:pStyle w:val="21"/>
        <w:numPr>
          <w:ilvl w:val="0"/>
          <w:numId w:val="13"/>
        </w:numPr>
        <w:tabs>
          <w:tab w:val="left" w:pos="1843"/>
        </w:tabs>
        <w:spacing w:before="161"/>
        <w:ind w:hanging="721"/>
        <w:jc w:val="both"/>
        <w:rPr>
          <w:sz w:val="24"/>
        </w:rPr>
      </w:pPr>
      <w:r>
        <w:rPr>
          <w:sz w:val="24"/>
        </w:rPr>
        <w:t>谈判小组认定的其他非实质性偏离情况。</w:t>
      </w:r>
    </w:p>
    <w:p>
      <w:pPr>
        <w:pStyle w:val="2"/>
        <w:spacing w:before="158" w:line="364" w:lineRule="auto"/>
        <w:ind w:right="800" w:firstLine="480"/>
        <w:jc w:val="both"/>
      </w:pPr>
      <w:r>
        <w:t>谈判响应文件有上述情形之一的，谈判小组应当要求谈判供应商在规定的时间内予以澄清、说明。澄清说明材料由谈判供应商法定代表人或委托代理人在规定的时间到达指定地点等候答疑，并对评委提出的质疑做出应答（如不在场则视为自动放弃）。该内容不得超出谈判响应文件的范围或者改变谈判响应文件的实质性内容，并作为谈判响应文件的组成部分。答疑期间，谈判供应商拒绝或在规定的时间内未做出澄清、说明，或澄清、说明的内容仍不能说明问题的，谈判小组将按照谈判文件的要求对现有的谈判资料做出评审意见。谈判小组对谈判供应商主动提出的澄清、说明的内容将不予接受。</w:t>
      </w:r>
    </w:p>
    <w:p>
      <w:pPr>
        <w:pStyle w:val="21"/>
        <w:numPr>
          <w:ilvl w:val="2"/>
          <w:numId w:val="7"/>
        </w:numPr>
        <w:tabs>
          <w:tab w:val="left" w:pos="1963"/>
        </w:tabs>
        <w:spacing w:line="364" w:lineRule="auto"/>
        <w:ind w:right="800" w:firstLine="480"/>
        <w:jc w:val="both"/>
        <w:rPr>
          <w:sz w:val="24"/>
        </w:rPr>
      </w:pPr>
      <w:r>
        <w:rPr>
          <w:spacing w:val="-5"/>
          <w:sz w:val="24"/>
        </w:rPr>
        <w:t>在谈判响应文件初审、复审过程中，如果谈判小组成员出现对评审</w:t>
      </w:r>
      <w:r>
        <w:rPr>
          <w:sz w:val="24"/>
        </w:rPr>
        <w:t>结果有不同意见的，应当以书面形式反映，谈判报告中应注明该不同意见。谈判小组成员拒绝在谈判报告中签字又不书面说明其不同意见和理由的，视为同意谈判结果。</w:t>
      </w:r>
    </w:p>
    <w:p>
      <w:pPr>
        <w:pStyle w:val="21"/>
        <w:numPr>
          <w:ilvl w:val="1"/>
          <w:numId w:val="7"/>
        </w:numPr>
        <w:tabs>
          <w:tab w:val="left" w:pos="1723"/>
        </w:tabs>
        <w:spacing w:line="364" w:lineRule="auto"/>
        <w:ind w:right="800" w:firstLine="480"/>
        <w:jc w:val="both"/>
        <w:rPr>
          <w:sz w:val="24"/>
        </w:rPr>
      </w:pPr>
      <w:r>
        <w:rPr>
          <w:spacing w:val="-7"/>
          <w:sz w:val="24"/>
        </w:rPr>
        <w:t>在谈判过程中，谈判小组可以根据谈判文件和谈判情况实质性变动采</w:t>
      </w:r>
      <w:r>
        <w:rPr>
          <w:sz w:val="24"/>
        </w:rPr>
        <w:t>购需求中的技术、货物要求以及合同草案条款，但不得变动谈判文件中的其他内容。实质性变动的内容，须经采购人代表确认。对谈判文件作出的实质性变动是谈判文件的有效组成部分，谈判小组应及时以书面形式同时通知所有参加谈判的供应商。供应商应当按照谈判文件的变动情况和谈判小组的要求重新提交响应文件，并由其法定代表人或委托代理人签字或者加盖公章。供应商为自然人的，应当由本人签字并附身份证明。</w:t>
      </w:r>
    </w:p>
    <w:p>
      <w:pPr>
        <w:pStyle w:val="21"/>
        <w:numPr>
          <w:ilvl w:val="1"/>
          <w:numId w:val="7"/>
        </w:numPr>
        <w:tabs>
          <w:tab w:val="left" w:pos="1663"/>
        </w:tabs>
        <w:spacing w:line="364" w:lineRule="auto"/>
        <w:ind w:right="800" w:firstLine="480"/>
        <w:jc w:val="both"/>
        <w:rPr>
          <w:sz w:val="24"/>
        </w:rPr>
      </w:pPr>
      <w:r>
        <w:rPr>
          <w:spacing w:val="-1"/>
          <w:sz w:val="24"/>
        </w:rPr>
        <w:t>比较与评价：经谈判小组确定最终采购需求和提交最后报价的供应商</w:t>
      </w:r>
      <w:r>
        <w:rPr>
          <w:sz w:val="24"/>
        </w:rPr>
        <w:t>名单后，由确定的供应商在规定的时间内提交最后报价。谈判小组将按谈判文件中规定的评审办法和标准，对初审阶段合格的谈判响应文件按照符合采购需求、质量和服务，且报价最低的原则，合议确定最佳成交供应商。</w:t>
      </w:r>
    </w:p>
    <w:p>
      <w:pPr>
        <w:pStyle w:val="7"/>
        <w:numPr>
          <w:ilvl w:val="0"/>
          <w:numId w:val="7"/>
        </w:numPr>
        <w:tabs>
          <w:tab w:val="left" w:pos="1068"/>
        </w:tabs>
        <w:spacing w:line="357" w:lineRule="exact"/>
        <w:ind w:left="1067" w:hanging="426"/>
      </w:pPr>
      <w:bookmarkStart w:id="61" w:name="20.中标通知"/>
      <w:bookmarkEnd w:id="61"/>
      <w:bookmarkStart w:id="62" w:name="_bookmark29"/>
      <w:bookmarkEnd w:id="62"/>
      <w:r>
        <w:t>中标通知</w:t>
      </w:r>
    </w:p>
    <w:p>
      <w:pPr>
        <w:pStyle w:val="21"/>
        <w:numPr>
          <w:ilvl w:val="1"/>
          <w:numId w:val="7"/>
        </w:numPr>
        <w:tabs>
          <w:tab w:val="left" w:pos="1610"/>
        </w:tabs>
        <w:spacing w:before="177"/>
        <w:ind w:left="1609" w:hanging="488"/>
      </w:pPr>
      <w:r>
        <w:rPr>
          <w:spacing w:val="4"/>
          <w:sz w:val="24"/>
        </w:rPr>
        <w:t>采购代理机构自成交供应商确定之日起</w:t>
      </w:r>
      <w:r>
        <w:rPr>
          <w:spacing w:val="7"/>
          <w:sz w:val="24"/>
        </w:rPr>
        <w:t>2</w:t>
      </w:r>
      <w:r>
        <w:rPr>
          <w:spacing w:val="4"/>
          <w:sz w:val="24"/>
        </w:rPr>
        <w:t>个工作日内发出《成交通知</w:t>
      </w:r>
    </w:p>
    <w:p>
      <w:pPr>
        <w:pStyle w:val="2"/>
        <w:spacing w:before="40"/>
      </w:pPr>
      <w:r>
        <w:t>书》，并在省级以上财政部门制定的媒体上公告成交结果。</w:t>
      </w:r>
    </w:p>
    <w:p>
      <w:pPr>
        <w:pStyle w:val="21"/>
        <w:numPr>
          <w:ilvl w:val="1"/>
          <w:numId w:val="7"/>
        </w:numPr>
        <w:tabs>
          <w:tab w:val="left" w:pos="1723"/>
        </w:tabs>
        <w:spacing w:before="160" w:line="364" w:lineRule="auto"/>
        <w:ind w:right="764" w:firstLine="480"/>
        <w:jc w:val="both"/>
        <w:rPr>
          <w:sz w:val="24"/>
        </w:rPr>
      </w:pPr>
      <w:r>
        <w:rPr>
          <w:rFonts w:hint="eastAsia"/>
          <w:spacing w:val="-1"/>
          <w:sz w:val="24"/>
          <w:lang w:val="en-US"/>
        </w:rPr>
        <w:t>成交</w:t>
      </w:r>
      <w:r>
        <w:rPr>
          <w:spacing w:val="-1"/>
          <w:sz w:val="24"/>
        </w:rPr>
        <w:t>结果公告内容应当包括采购人及其委托的采购代理机构的名称、</w:t>
      </w:r>
      <w:r>
        <w:rPr>
          <w:sz w:val="24"/>
        </w:rPr>
        <w:t>地址、联系方式，项目名称和项目编号，中标人名称、地址和中标金额，主要中标标的的名称、数量、单价、服务要求，中标公告期限以及评审专家名单。</w:t>
      </w:r>
    </w:p>
    <w:p>
      <w:pPr>
        <w:pStyle w:val="21"/>
        <w:numPr>
          <w:ilvl w:val="1"/>
          <w:numId w:val="7"/>
        </w:numPr>
        <w:tabs>
          <w:tab w:val="left" w:pos="1723"/>
        </w:tabs>
        <w:spacing w:line="304" w:lineRule="exact"/>
        <w:ind w:left="1722" w:hanging="601"/>
        <w:jc w:val="both"/>
        <w:rPr>
          <w:sz w:val="24"/>
        </w:rPr>
      </w:pPr>
      <w:r>
        <w:rPr>
          <w:sz w:val="24"/>
        </w:rPr>
        <w:t>中标公告期限为1个工作日。</w:t>
      </w:r>
    </w:p>
    <w:p>
      <w:pPr>
        <w:pStyle w:val="21"/>
        <w:numPr>
          <w:ilvl w:val="1"/>
          <w:numId w:val="7"/>
        </w:numPr>
        <w:tabs>
          <w:tab w:val="left" w:pos="1730"/>
        </w:tabs>
        <w:spacing w:before="161" w:line="362" w:lineRule="auto"/>
        <w:ind w:right="800" w:firstLine="480"/>
        <w:jc w:val="both"/>
        <w:rPr>
          <w:sz w:val="24"/>
        </w:rPr>
      </w:pPr>
      <w:r>
        <w:rPr>
          <w:spacing w:val="4"/>
          <w:sz w:val="24"/>
        </w:rPr>
        <w:t>在公告</w:t>
      </w:r>
      <w:r>
        <w:rPr>
          <w:rFonts w:hint="eastAsia"/>
          <w:spacing w:val="4"/>
          <w:sz w:val="24"/>
          <w:lang w:val="en-US"/>
        </w:rPr>
        <w:t>成交</w:t>
      </w:r>
      <w:r>
        <w:rPr>
          <w:spacing w:val="4"/>
          <w:sz w:val="24"/>
        </w:rPr>
        <w:t>结果的同时，采购代理机构应当向中标人发出</w:t>
      </w:r>
      <w:r>
        <w:rPr>
          <w:rFonts w:hint="eastAsia"/>
          <w:spacing w:val="4"/>
          <w:sz w:val="24"/>
          <w:lang w:val="en-US"/>
        </w:rPr>
        <w:t>成交</w:t>
      </w:r>
      <w:r>
        <w:rPr>
          <w:spacing w:val="4"/>
          <w:sz w:val="24"/>
        </w:rPr>
        <w:t>标通知书。</w:t>
      </w:r>
    </w:p>
    <w:p>
      <w:pPr>
        <w:pStyle w:val="21"/>
        <w:numPr>
          <w:ilvl w:val="1"/>
          <w:numId w:val="7"/>
        </w:numPr>
        <w:tabs>
          <w:tab w:val="left" w:pos="1723"/>
        </w:tabs>
        <w:spacing w:before="5" w:line="364" w:lineRule="auto"/>
        <w:ind w:right="800" w:firstLine="480"/>
        <w:jc w:val="both"/>
        <w:rPr>
          <w:sz w:val="24"/>
        </w:rPr>
      </w:pPr>
      <w:r>
        <w:rPr>
          <w:rFonts w:hint="eastAsia"/>
          <w:spacing w:val="-5"/>
          <w:sz w:val="24"/>
          <w:lang w:val="en-US"/>
        </w:rPr>
        <w:t>成交</w:t>
      </w:r>
      <w:r>
        <w:rPr>
          <w:spacing w:val="-5"/>
          <w:sz w:val="24"/>
        </w:rPr>
        <w:t>通知书发出后，采购人不得违法改变中标结果，中标人无正当理</w:t>
      </w:r>
      <w:r>
        <w:rPr>
          <w:sz w:val="24"/>
        </w:rPr>
        <w:t>由不得放弃中标。</w:t>
      </w:r>
    </w:p>
    <w:p>
      <w:pPr>
        <w:spacing w:line="460" w:lineRule="exact"/>
        <w:ind w:right="158"/>
        <w:jc w:val="center"/>
        <w:rPr>
          <w:b/>
          <w:sz w:val="36"/>
        </w:rPr>
      </w:pPr>
      <w:bookmarkStart w:id="63" w:name="_bookmark30"/>
      <w:bookmarkEnd w:id="63"/>
      <w:bookmarkStart w:id="64" w:name="九、授予合同"/>
      <w:bookmarkEnd w:id="64"/>
      <w:r>
        <w:rPr>
          <w:b/>
          <w:sz w:val="36"/>
        </w:rPr>
        <w:t>九、授予合同</w:t>
      </w:r>
    </w:p>
    <w:p>
      <w:pPr>
        <w:pStyle w:val="2"/>
        <w:spacing w:before="12"/>
        <w:ind w:left="0"/>
        <w:rPr>
          <w:b/>
          <w:sz w:val="13"/>
        </w:rPr>
      </w:pPr>
    </w:p>
    <w:p>
      <w:pPr>
        <w:pStyle w:val="7"/>
        <w:numPr>
          <w:ilvl w:val="0"/>
          <w:numId w:val="7"/>
        </w:numPr>
        <w:tabs>
          <w:tab w:val="left" w:pos="1068"/>
        </w:tabs>
        <w:spacing w:before="62"/>
        <w:ind w:left="1067" w:hanging="426"/>
      </w:pPr>
      <w:bookmarkStart w:id="65" w:name="21.签订合同"/>
      <w:bookmarkEnd w:id="65"/>
      <w:bookmarkStart w:id="66" w:name="_bookmark31"/>
      <w:bookmarkEnd w:id="66"/>
      <w:r>
        <w:t>签订合同</w:t>
      </w:r>
    </w:p>
    <w:p>
      <w:pPr>
        <w:pStyle w:val="21"/>
        <w:numPr>
          <w:ilvl w:val="1"/>
          <w:numId w:val="7"/>
        </w:numPr>
        <w:tabs>
          <w:tab w:val="left" w:pos="1723"/>
        </w:tabs>
        <w:spacing w:before="185" w:line="364" w:lineRule="auto"/>
        <w:ind w:right="800" w:firstLine="480"/>
        <w:jc w:val="both"/>
        <w:rPr>
          <w:sz w:val="24"/>
        </w:rPr>
      </w:pPr>
      <w:r>
        <w:rPr>
          <w:sz w:val="24"/>
        </w:rPr>
        <w:t>采购人应当自中标通知书发出之日起30</w:t>
      </w:r>
      <w:r>
        <w:rPr>
          <w:spacing w:val="-7"/>
          <w:sz w:val="24"/>
        </w:rPr>
        <w:t>日内，按照谈判文件和中标人</w:t>
      </w:r>
      <w:r>
        <w:rPr>
          <w:sz w:val="24"/>
        </w:rPr>
        <w:t>谈判响应文件的规定，与中标人签订书面合同。所签订的合同不得对谈判文件确定的事项和中标人谈判响应文件作实质性修改。</w:t>
      </w:r>
    </w:p>
    <w:p>
      <w:pPr>
        <w:pStyle w:val="2"/>
        <w:spacing w:line="304" w:lineRule="exact"/>
        <w:ind w:left="1122"/>
      </w:pPr>
      <w:r>
        <w:t>采购人不得向中标人提出任何不合理的要求作为签订合同的条件。</w:t>
      </w:r>
    </w:p>
    <w:p>
      <w:pPr>
        <w:pStyle w:val="21"/>
        <w:numPr>
          <w:ilvl w:val="1"/>
          <w:numId w:val="7"/>
        </w:numPr>
        <w:tabs>
          <w:tab w:val="left" w:pos="1723"/>
        </w:tabs>
        <w:spacing w:before="160" w:line="364" w:lineRule="auto"/>
        <w:ind w:right="800" w:firstLine="480"/>
        <w:jc w:val="both"/>
        <w:rPr>
          <w:sz w:val="24"/>
        </w:rPr>
      </w:pPr>
      <w:r>
        <w:rPr>
          <w:spacing w:val="-7"/>
          <w:sz w:val="24"/>
        </w:rPr>
        <w:t>签订合同时，可将中标人的投标保证金转为中标人的履约保证金或中</w:t>
      </w:r>
      <w:r>
        <w:rPr>
          <w:sz w:val="24"/>
        </w:rPr>
        <w:t>标人应当以支票、汇票、本票等非现金形式向采购人指定的账户交纳履约保证金。履约保证金的数额由采购人确定，但不得超出采购合同总金额的10%。</w:t>
      </w:r>
    </w:p>
    <w:p>
      <w:pPr>
        <w:pStyle w:val="21"/>
        <w:numPr>
          <w:ilvl w:val="1"/>
          <w:numId w:val="7"/>
        </w:numPr>
        <w:tabs>
          <w:tab w:val="left" w:pos="1723"/>
        </w:tabs>
        <w:spacing w:line="362" w:lineRule="auto"/>
        <w:ind w:right="800" w:firstLine="480"/>
        <w:jc w:val="both"/>
        <w:rPr>
          <w:sz w:val="24"/>
        </w:rPr>
      </w:pPr>
      <w:r>
        <w:rPr>
          <w:spacing w:val="-4"/>
          <w:sz w:val="24"/>
        </w:rPr>
        <w:t>中标人拒绝与采购人签订合同的，采购人可以按照评标报告推荐的中</w:t>
      </w:r>
      <w:r>
        <w:rPr>
          <w:sz w:val="24"/>
        </w:rPr>
        <w:t>标候选人名单排序，确定下一候选人为中标人，也可重新开展政府采购活动。</w:t>
      </w:r>
    </w:p>
    <w:p>
      <w:pPr>
        <w:pStyle w:val="21"/>
        <w:numPr>
          <w:ilvl w:val="1"/>
          <w:numId w:val="7"/>
        </w:numPr>
        <w:tabs>
          <w:tab w:val="left" w:pos="1723"/>
        </w:tabs>
        <w:spacing w:before="2" w:line="364" w:lineRule="auto"/>
        <w:ind w:right="798" w:firstLine="480"/>
        <w:jc w:val="both"/>
        <w:rPr>
          <w:sz w:val="24"/>
        </w:rPr>
      </w:pPr>
      <w:r>
        <w:rPr>
          <w:spacing w:val="-6"/>
          <w:sz w:val="24"/>
        </w:rPr>
        <w:t>谈判文件、中标人的谈判响应文件、《</w:t>
      </w:r>
      <w:r>
        <w:rPr>
          <w:rFonts w:hint="eastAsia"/>
          <w:spacing w:val="-6"/>
          <w:sz w:val="24"/>
          <w:lang w:val="en-US"/>
        </w:rPr>
        <w:t>成交</w:t>
      </w:r>
      <w:r>
        <w:rPr>
          <w:spacing w:val="-6"/>
          <w:sz w:val="24"/>
        </w:rPr>
        <w:t>通知书》及其澄清、说明</w:t>
      </w:r>
      <w:r>
        <w:rPr>
          <w:sz w:val="24"/>
        </w:rPr>
        <w:t>文件、承诺等，均为签订采购合同的依据，作为采购合同的组成部分。</w:t>
      </w:r>
    </w:p>
    <w:p>
      <w:pPr>
        <w:pStyle w:val="21"/>
        <w:numPr>
          <w:ilvl w:val="1"/>
          <w:numId w:val="7"/>
        </w:numPr>
        <w:tabs>
          <w:tab w:val="left" w:pos="1725"/>
        </w:tabs>
        <w:spacing w:before="1" w:line="362" w:lineRule="auto"/>
        <w:ind w:right="800" w:firstLine="480"/>
        <w:jc w:val="both"/>
        <w:rPr>
          <w:sz w:val="24"/>
        </w:rPr>
      </w:pPr>
      <w:r>
        <w:rPr>
          <w:sz w:val="24"/>
        </w:rPr>
        <w:t>采购合同签订之日起</w:t>
      </w:r>
      <w:r>
        <w:rPr>
          <w:spacing w:val="4"/>
          <w:sz w:val="24"/>
        </w:rPr>
        <w:t>2</w:t>
      </w:r>
      <w:r>
        <w:rPr>
          <w:sz w:val="24"/>
        </w:rPr>
        <w:t>个工作日内，由采购人将采购合同在青海政府采购网上公告，但采购合同中涉及国家秘密、商业秘密的内容除外。</w:t>
      </w:r>
    </w:p>
    <w:p>
      <w:pPr>
        <w:pStyle w:val="21"/>
        <w:numPr>
          <w:ilvl w:val="1"/>
          <w:numId w:val="7"/>
        </w:numPr>
        <w:tabs>
          <w:tab w:val="left" w:pos="1723"/>
        </w:tabs>
        <w:spacing w:before="5" w:line="362" w:lineRule="auto"/>
        <w:ind w:right="800" w:firstLine="480"/>
        <w:jc w:val="both"/>
        <w:rPr>
          <w:sz w:val="24"/>
        </w:rPr>
      </w:pPr>
      <w:r>
        <w:rPr>
          <w:spacing w:val="-3"/>
          <w:sz w:val="24"/>
        </w:rPr>
        <w:t>采购人与中标人应当根据合同的约定依法履行合同义务。政府采购合</w:t>
      </w:r>
      <w:r>
        <w:rPr>
          <w:sz w:val="24"/>
        </w:rPr>
        <w:t>同的履行、违约责任和解决争议的方法等适用《中华人民共和国合同法》。</w:t>
      </w:r>
    </w:p>
    <w:p>
      <w:pPr>
        <w:pStyle w:val="21"/>
        <w:numPr>
          <w:ilvl w:val="1"/>
          <w:numId w:val="7"/>
        </w:numPr>
        <w:tabs>
          <w:tab w:val="left" w:pos="1723"/>
        </w:tabs>
        <w:spacing w:before="5" w:line="364" w:lineRule="auto"/>
        <w:ind w:right="800" w:firstLine="480"/>
        <w:jc w:val="both"/>
        <w:rPr>
          <w:sz w:val="24"/>
        </w:rPr>
      </w:pPr>
      <w:r>
        <w:rPr>
          <w:spacing w:val="-4"/>
          <w:sz w:val="24"/>
        </w:rPr>
        <w:t>采购人应当及时对采购项目进行验收。采购人可以邀请参加本项目的</w:t>
      </w:r>
      <w:r>
        <w:rPr>
          <w:sz w:val="24"/>
        </w:rPr>
        <w:t>其他供应商或者第三方机构参与验收。参与验收的供应商或者第三方机构的意见作为验收书的参考资料一并存档。</w:t>
      </w:r>
    </w:p>
    <w:p>
      <w:pPr>
        <w:pStyle w:val="21"/>
        <w:numPr>
          <w:ilvl w:val="1"/>
          <w:numId w:val="7"/>
        </w:numPr>
        <w:tabs>
          <w:tab w:val="left" w:pos="1723"/>
        </w:tabs>
        <w:spacing w:before="40" w:line="364" w:lineRule="auto"/>
        <w:ind w:right="800" w:firstLine="480"/>
        <w:jc w:val="both"/>
        <w:rPr>
          <w:sz w:val="24"/>
        </w:rPr>
      </w:pPr>
      <w:r>
        <w:rPr>
          <w:spacing w:val="-3"/>
          <w:sz w:val="24"/>
        </w:rPr>
        <w:t>采购人应当加强对中标人的履约管理，并按照采购合同约定，及时向</w:t>
      </w:r>
      <w:r>
        <w:rPr>
          <w:sz w:val="24"/>
        </w:rPr>
        <w:t>中标人支付采购资金。对于中标人违反采购合同约定的行为，采购人应当及时处理，依法追究其违约责任。</w:t>
      </w:r>
    </w:p>
    <w:p>
      <w:pPr>
        <w:pStyle w:val="21"/>
        <w:numPr>
          <w:ilvl w:val="1"/>
          <w:numId w:val="7"/>
        </w:numPr>
        <w:tabs>
          <w:tab w:val="left" w:pos="1723"/>
        </w:tabs>
        <w:spacing w:line="362" w:lineRule="auto"/>
        <w:ind w:right="800" w:firstLine="480"/>
        <w:jc w:val="both"/>
        <w:rPr>
          <w:sz w:val="24"/>
        </w:rPr>
      </w:pPr>
      <w:r>
        <w:rPr>
          <w:spacing w:val="-6"/>
          <w:sz w:val="24"/>
        </w:rPr>
        <w:t>采购人、采购代理机构应当建立真实完整的招标采购档案，妥善保存</w:t>
      </w:r>
      <w:r>
        <w:rPr>
          <w:sz w:val="24"/>
        </w:rPr>
        <w:t>每项采购活动的采购文件。</w:t>
      </w:r>
    </w:p>
    <w:p>
      <w:pPr>
        <w:spacing w:before="4"/>
        <w:ind w:right="155"/>
        <w:jc w:val="center"/>
        <w:rPr>
          <w:b/>
          <w:sz w:val="36"/>
        </w:rPr>
      </w:pPr>
      <w:bookmarkStart w:id="67" w:name="十、招标代理费"/>
      <w:bookmarkEnd w:id="67"/>
      <w:bookmarkStart w:id="68" w:name="_bookmark32"/>
      <w:bookmarkEnd w:id="68"/>
      <w:r>
        <w:rPr>
          <w:b/>
          <w:sz w:val="36"/>
        </w:rPr>
        <w:t>十、招标代理费</w:t>
      </w:r>
    </w:p>
    <w:p>
      <w:pPr>
        <w:pStyle w:val="2"/>
        <w:spacing w:before="240"/>
        <w:ind w:left="1122"/>
      </w:pPr>
      <w:r>
        <w:t>1、收取对象：中标人。</w:t>
      </w:r>
    </w:p>
    <w:p>
      <w:pPr>
        <w:pStyle w:val="2"/>
        <w:spacing w:before="158" w:line="360" w:lineRule="auto"/>
        <w:ind w:left="1122"/>
      </w:pPr>
      <w:r>
        <w:t>2、收费金额：在领取中标通知书前向采购代理机构缴纳。</w:t>
      </w:r>
    </w:p>
    <w:p>
      <w:pPr>
        <w:spacing w:before="158"/>
        <w:ind w:right="160"/>
        <w:jc w:val="center"/>
        <w:rPr>
          <w:b/>
          <w:sz w:val="36"/>
        </w:rPr>
      </w:pPr>
      <w:bookmarkStart w:id="69" w:name="十一、其他"/>
      <w:bookmarkEnd w:id="69"/>
      <w:bookmarkStart w:id="70" w:name="_bookmark33"/>
      <w:bookmarkEnd w:id="70"/>
      <w:r>
        <w:rPr>
          <w:b/>
          <w:sz w:val="36"/>
        </w:rPr>
        <w:t>十一、其他</w:t>
      </w:r>
    </w:p>
    <w:p>
      <w:pPr>
        <w:pStyle w:val="2"/>
        <w:spacing w:before="240" w:line="364" w:lineRule="auto"/>
        <w:ind w:right="744" w:firstLine="480"/>
      </w:pPr>
      <w:r>
        <w:t>1、供应商应当遵循公平竞争的原则，不得恶意串通，不得妨碍其他供应商的竞争行为，不得损害采购人或者其他供应商的合法权益。</w:t>
      </w:r>
    </w:p>
    <w:p>
      <w:pPr>
        <w:pStyle w:val="2"/>
        <w:spacing w:line="364" w:lineRule="auto"/>
        <w:ind w:right="624" w:firstLine="480"/>
      </w:pPr>
      <w:r>
        <w:t>在评标过程中发现供应商有上述情形的，评标委员会应当认定其投标无效， 并书面报告本级财政部门。</w:t>
      </w:r>
    </w:p>
    <w:p>
      <w:pPr>
        <w:pStyle w:val="2"/>
        <w:spacing w:line="306" w:lineRule="exact"/>
        <w:ind w:left="1122"/>
      </w:pPr>
      <w:r>
        <w:t>2、有下列情形之一的，视为供应商串通投标，其投标无效：</w:t>
      </w:r>
    </w:p>
    <w:p>
      <w:pPr>
        <w:pStyle w:val="21"/>
        <w:numPr>
          <w:ilvl w:val="0"/>
          <w:numId w:val="14"/>
        </w:numPr>
        <w:tabs>
          <w:tab w:val="left" w:pos="1724"/>
        </w:tabs>
        <w:spacing w:before="159"/>
        <w:ind w:hanging="602"/>
        <w:rPr>
          <w:sz w:val="24"/>
        </w:rPr>
      </w:pPr>
      <w:r>
        <w:rPr>
          <w:sz w:val="24"/>
        </w:rPr>
        <w:t>不同供应商的谈判响应文件由同一单位或者个人编制；</w:t>
      </w:r>
    </w:p>
    <w:p>
      <w:pPr>
        <w:pStyle w:val="21"/>
        <w:numPr>
          <w:ilvl w:val="0"/>
          <w:numId w:val="14"/>
        </w:numPr>
        <w:tabs>
          <w:tab w:val="left" w:pos="1724"/>
        </w:tabs>
        <w:spacing w:before="158"/>
        <w:ind w:hanging="602"/>
        <w:rPr>
          <w:sz w:val="24"/>
        </w:rPr>
      </w:pPr>
      <w:r>
        <w:rPr>
          <w:sz w:val="24"/>
        </w:rPr>
        <w:t>不同供应商委托同一单位或者个人办理投标事宜；</w:t>
      </w:r>
    </w:p>
    <w:p>
      <w:pPr>
        <w:pStyle w:val="21"/>
        <w:numPr>
          <w:ilvl w:val="0"/>
          <w:numId w:val="14"/>
        </w:numPr>
        <w:tabs>
          <w:tab w:val="left" w:pos="1724"/>
        </w:tabs>
        <w:spacing w:before="161" w:line="364" w:lineRule="auto"/>
        <w:ind w:left="642" w:right="800" w:firstLine="480"/>
        <w:rPr>
          <w:sz w:val="24"/>
        </w:rPr>
      </w:pPr>
      <w:r>
        <w:rPr>
          <w:sz w:val="24"/>
        </w:rPr>
        <w:t>不同供应商的谈判响应文件载明的项目管理成员或者联系人员为同</w:t>
      </w:r>
      <w:r>
        <w:rPr>
          <w:spacing w:val="-6"/>
          <w:sz w:val="24"/>
        </w:rPr>
        <w:t>一人；</w:t>
      </w:r>
    </w:p>
    <w:p>
      <w:pPr>
        <w:pStyle w:val="21"/>
        <w:numPr>
          <w:ilvl w:val="0"/>
          <w:numId w:val="14"/>
        </w:numPr>
        <w:tabs>
          <w:tab w:val="left" w:pos="1724"/>
        </w:tabs>
        <w:spacing w:line="306" w:lineRule="exact"/>
        <w:ind w:hanging="602"/>
        <w:rPr>
          <w:sz w:val="24"/>
        </w:rPr>
      </w:pPr>
      <w:r>
        <w:rPr>
          <w:sz w:val="24"/>
        </w:rPr>
        <w:t>不同供应商的谈判响应文件异常一致或者投标报价呈规律性差异；</w:t>
      </w:r>
    </w:p>
    <w:p>
      <w:pPr>
        <w:pStyle w:val="21"/>
        <w:numPr>
          <w:ilvl w:val="0"/>
          <w:numId w:val="14"/>
        </w:numPr>
        <w:tabs>
          <w:tab w:val="left" w:pos="1724"/>
        </w:tabs>
        <w:spacing w:before="158"/>
        <w:ind w:hanging="602"/>
        <w:rPr>
          <w:sz w:val="24"/>
        </w:rPr>
      </w:pPr>
      <w:r>
        <w:rPr>
          <w:sz w:val="24"/>
        </w:rPr>
        <w:t>不同供应商的谈判响应文件相互混装；</w:t>
      </w:r>
    </w:p>
    <w:p>
      <w:pPr>
        <w:pStyle w:val="21"/>
        <w:numPr>
          <w:ilvl w:val="0"/>
          <w:numId w:val="14"/>
        </w:numPr>
        <w:tabs>
          <w:tab w:val="left" w:pos="1724"/>
        </w:tabs>
        <w:spacing w:before="160"/>
        <w:ind w:hanging="602"/>
        <w:rPr>
          <w:sz w:val="24"/>
        </w:rPr>
      </w:pPr>
      <w:r>
        <w:rPr>
          <w:sz w:val="24"/>
        </w:rPr>
        <w:t>不同供应商的投标保证金从同一单位或者个人的账户转出。</w:t>
      </w:r>
    </w:p>
    <w:p>
      <w:pPr>
        <w:pStyle w:val="2"/>
        <w:numPr>
          <w:ilvl w:val="0"/>
          <w:numId w:val="15"/>
        </w:numPr>
        <w:spacing w:before="158" w:line="364" w:lineRule="auto"/>
        <w:ind w:right="800" w:firstLine="480"/>
        <w:jc w:val="both"/>
      </w:pPr>
      <w:r>
        <w:t>公开招标数额标准以上的采购项目，投标截止后供应商不足3家或者通过资格审查或符合性审查的供应商不足3</w:t>
      </w:r>
      <w:r>
        <w:rPr>
          <w:spacing w:val="-7"/>
        </w:rPr>
        <w:t>家的，除采购任务取消情形外，按照以</w:t>
      </w:r>
      <w:r>
        <w:t>下方式处理：</w:t>
      </w:r>
    </w:p>
    <w:p>
      <w:pPr>
        <w:pStyle w:val="21"/>
        <w:numPr>
          <w:ilvl w:val="0"/>
          <w:numId w:val="16"/>
        </w:numPr>
        <w:tabs>
          <w:tab w:val="left" w:pos="1724"/>
        </w:tabs>
        <w:spacing w:before="40" w:line="364" w:lineRule="auto"/>
        <w:ind w:right="800" w:firstLine="480"/>
        <w:rPr>
          <w:sz w:val="24"/>
        </w:rPr>
      </w:pPr>
      <w:bookmarkStart w:id="71" w:name="第三部分__合同书范本"/>
      <w:bookmarkEnd w:id="71"/>
      <w:r>
        <w:rPr>
          <w:spacing w:val="-3"/>
          <w:sz w:val="24"/>
        </w:rPr>
        <w:t>谈判文件存在不合理条款或者招标程序不符合规定的，采购人、采购</w:t>
      </w:r>
      <w:r>
        <w:rPr>
          <w:sz w:val="24"/>
        </w:rPr>
        <w:t>代理机构改正后依法重新招标；</w:t>
      </w:r>
    </w:p>
    <w:p>
      <w:pPr>
        <w:pStyle w:val="21"/>
        <w:numPr>
          <w:ilvl w:val="0"/>
          <w:numId w:val="16"/>
        </w:numPr>
        <w:tabs>
          <w:tab w:val="left" w:pos="1724"/>
        </w:tabs>
        <w:spacing w:line="364" w:lineRule="auto"/>
        <w:ind w:right="800" w:firstLine="480"/>
        <w:rPr>
          <w:sz w:val="24"/>
        </w:rPr>
      </w:pPr>
      <w:r>
        <w:rPr>
          <w:spacing w:val="-3"/>
          <w:sz w:val="24"/>
        </w:rPr>
        <w:t>谈判文件没有不合理条款、招标程序符合规定，需要采用其他采购方</w:t>
      </w:r>
      <w:r>
        <w:rPr>
          <w:sz w:val="24"/>
        </w:rPr>
        <w:t>式采购的，采购人应当依法报财政部门批准。</w:t>
      </w:r>
    </w:p>
    <w:p>
      <w:pPr>
        <w:pStyle w:val="2"/>
        <w:spacing w:line="358" w:lineRule="exact"/>
        <w:ind w:left="1204"/>
      </w:pPr>
      <w:r>
        <w:rPr>
          <w:sz w:val="28"/>
        </w:rPr>
        <w:t>4、</w:t>
      </w:r>
      <w:r>
        <w:t>在招标采购中，出现下列情形之一的，应予废标：</w:t>
      </w:r>
    </w:p>
    <w:p>
      <w:pPr>
        <w:pStyle w:val="21"/>
        <w:numPr>
          <w:ilvl w:val="0"/>
          <w:numId w:val="17"/>
        </w:numPr>
        <w:tabs>
          <w:tab w:val="left" w:pos="1724"/>
        </w:tabs>
        <w:spacing w:before="184" w:line="364" w:lineRule="auto"/>
        <w:ind w:right="800" w:firstLine="480"/>
        <w:rPr>
          <w:sz w:val="24"/>
        </w:rPr>
      </w:pPr>
      <w:r>
        <w:rPr>
          <w:sz w:val="24"/>
        </w:rPr>
        <w:t>符合专业条件的供应商或者对谈判文件作实质性响应的供应商不足</w:t>
      </w:r>
      <w:r>
        <w:rPr>
          <w:spacing w:val="-5"/>
          <w:sz w:val="24"/>
        </w:rPr>
        <w:t>三家的。</w:t>
      </w:r>
    </w:p>
    <w:p>
      <w:pPr>
        <w:pStyle w:val="21"/>
        <w:numPr>
          <w:ilvl w:val="0"/>
          <w:numId w:val="17"/>
        </w:numPr>
        <w:tabs>
          <w:tab w:val="left" w:pos="1724"/>
        </w:tabs>
        <w:spacing w:line="306" w:lineRule="exact"/>
        <w:ind w:left="1723" w:hanging="602"/>
        <w:rPr>
          <w:sz w:val="24"/>
        </w:rPr>
      </w:pPr>
      <w:r>
        <w:rPr>
          <w:sz w:val="24"/>
        </w:rPr>
        <w:t>出现影响采购公正的违法、违规行为的。</w:t>
      </w:r>
    </w:p>
    <w:p>
      <w:pPr>
        <w:pStyle w:val="21"/>
        <w:numPr>
          <w:ilvl w:val="0"/>
          <w:numId w:val="17"/>
        </w:numPr>
        <w:tabs>
          <w:tab w:val="left" w:pos="1724"/>
        </w:tabs>
        <w:spacing w:before="160"/>
        <w:ind w:left="1723" w:hanging="602"/>
        <w:rPr>
          <w:sz w:val="24"/>
        </w:rPr>
      </w:pPr>
      <w:r>
        <w:rPr>
          <w:sz w:val="24"/>
        </w:rPr>
        <w:t>供应商的报价均超出采购预算，采购人不能支付的。</w:t>
      </w:r>
    </w:p>
    <w:p>
      <w:pPr>
        <w:pStyle w:val="21"/>
        <w:numPr>
          <w:ilvl w:val="0"/>
          <w:numId w:val="17"/>
        </w:numPr>
        <w:tabs>
          <w:tab w:val="left" w:pos="1724"/>
        </w:tabs>
        <w:spacing w:before="158"/>
        <w:ind w:left="1723" w:hanging="602"/>
        <w:rPr>
          <w:sz w:val="24"/>
        </w:rPr>
      </w:pPr>
      <w:r>
        <w:rPr>
          <w:sz w:val="24"/>
        </w:rPr>
        <w:t>因重大变故，采购任务取消的。</w:t>
      </w:r>
    </w:p>
    <w:p>
      <w:pPr>
        <w:pStyle w:val="2"/>
        <w:spacing w:before="161"/>
        <w:ind w:left="1122"/>
      </w:pPr>
      <w:r>
        <w:t>废标后，由采购代理机构发布废标公告。</w:t>
      </w:r>
    </w:p>
    <w:p>
      <w:pPr>
        <w:pStyle w:val="2"/>
        <w:spacing w:before="158" w:line="364" w:lineRule="auto"/>
        <w:ind w:right="798" w:firstLine="480"/>
        <w:jc w:val="both"/>
      </w:pPr>
      <w:r>
        <w:t>5</w:t>
      </w:r>
      <w:r>
        <w:rPr>
          <w:spacing w:val="-7"/>
        </w:rPr>
        <w:t>、其他未尽事宜，按照《中华人民共和国政府采购法》、《中华人民共和</w:t>
      </w:r>
      <w:r>
        <w:t>国政府采购法实施条例》、《中华人民共和国合同法》等法律法规的有关条款执行。</w:t>
      </w:r>
    </w:p>
    <w:p>
      <w:pPr>
        <w:spacing w:line="364" w:lineRule="auto"/>
        <w:jc w:val="both"/>
        <w:sectPr>
          <w:footerReference r:id="rId5" w:type="default"/>
          <w:pgSz w:w="11850" w:h="16790"/>
          <w:pgMar w:top="1400" w:right="1000" w:bottom="1240" w:left="1160" w:header="0" w:footer="1049" w:gutter="0"/>
          <w:pgNumType w:start="20"/>
          <w:cols w:space="720" w:num="1"/>
        </w:sectPr>
      </w:pPr>
    </w:p>
    <w:p>
      <w:pPr>
        <w:tabs>
          <w:tab w:val="left" w:pos="1807"/>
        </w:tabs>
        <w:spacing w:before="20"/>
        <w:ind w:right="153"/>
        <w:jc w:val="center"/>
        <w:rPr>
          <w:b/>
          <w:sz w:val="36"/>
        </w:rPr>
      </w:pPr>
      <w:bookmarkStart w:id="72" w:name="_bookmark34"/>
      <w:bookmarkEnd w:id="72"/>
      <w:r>
        <w:rPr>
          <w:b/>
          <w:sz w:val="36"/>
        </w:rPr>
        <w:t>第三部分</w:t>
      </w:r>
      <w:r>
        <w:rPr>
          <w:b/>
          <w:sz w:val="36"/>
        </w:rPr>
        <w:tab/>
      </w:r>
      <w:r>
        <w:rPr>
          <w:b/>
          <w:sz w:val="36"/>
        </w:rPr>
        <w:t>合同书范本</w:t>
      </w:r>
    </w:p>
    <w:p>
      <w:pPr>
        <w:spacing w:before="239"/>
        <w:ind w:right="160"/>
        <w:jc w:val="center"/>
        <w:rPr>
          <w:b/>
          <w:sz w:val="36"/>
        </w:rPr>
      </w:pPr>
      <w:r>
        <w:rPr>
          <w:b/>
          <w:sz w:val="36"/>
        </w:rPr>
        <w:t>（货物类）</w:t>
      </w:r>
    </w:p>
    <w:p>
      <w:pPr>
        <w:pStyle w:val="2"/>
        <w:ind w:left="0"/>
        <w:rPr>
          <w:b/>
          <w:sz w:val="36"/>
        </w:rPr>
      </w:pPr>
    </w:p>
    <w:p>
      <w:pPr>
        <w:pStyle w:val="2"/>
        <w:ind w:left="0"/>
        <w:rPr>
          <w:b/>
          <w:sz w:val="36"/>
        </w:rPr>
      </w:pPr>
    </w:p>
    <w:p>
      <w:pPr>
        <w:pStyle w:val="2"/>
        <w:ind w:left="0"/>
        <w:rPr>
          <w:b/>
          <w:sz w:val="36"/>
        </w:rPr>
      </w:pPr>
    </w:p>
    <w:p>
      <w:pPr>
        <w:pStyle w:val="2"/>
        <w:ind w:left="0"/>
        <w:rPr>
          <w:b/>
          <w:sz w:val="36"/>
        </w:rPr>
      </w:pPr>
    </w:p>
    <w:p>
      <w:pPr>
        <w:pStyle w:val="2"/>
        <w:spacing w:before="10"/>
        <w:ind w:left="0"/>
        <w:rPr>
          <w:b/>
          <w:sz w:val="44"/>
        </w:rPr>
      </w:pPr>
    </w:p>
    <w:p>
      <w:pPr>
        <w:ind w:right="155"/>
        <w:jc w:val="center"/>
        <w:rPr>
          <w:b/>
          <w:sz w:val="48"/>
        </w:rPr>
      </w:pPr>
      <w:r>
        <w:rPr>
          <w:b/>
          <w:sz w:val="48"/>
        </w:rPr>
        <w:t>合同书</w:t>
      </w:r>
    </w:p>
    <w:p>
      <w:pPr>
        <w:pStyle w:val="2"/>
        <w:ind w:left="0"/>
        <w:rPr>
          <w:b/>
          <w:sz w:val="48"/>
        </w:rPr>
      </w:pPr>
    </w:p>
    <w:p>
      <w:pPr>
        <w:pStyle w:val="2"/>
        <w:ind w:left="0"/>
        <w:rPr>
          <w:b/>
          <w:sz w:val="48"/>
        </w:rPr>
      </w:pPr>
    </w:p>
    <w:p>
      <w:pPr>
        <w:pStyle w:val="2"/>
        <w:ind w:left="0"/>
        <w:rPr>
          <w:b/>
          <w:sz w:val="48"/>
        </w:rPr>
      </w:pPr>
    </w:p>
    <w:p>
      <w:pPr>
        <w:pStyle w:val="2"/>
        <w:spacing w:before="12"/>
        <w:ind w:left="0"/>
        <w:rPr>
          <w:b/>
          <w:sz w:val="50"/>
        </w:rPr>
      </w:pPr>
    </w:p>
    <w:p>
      <w:pPr>
        <w:ind w:left="642"/>
        <w:rPr>
          <w:b/>
          <w:sz w:val="30"/>
        </w:rPr>
      </w:pPr>
      <w:r>
        <w:rPr>
          <w:b/>
          <w:sz w:val="30"/>
        </w:rPr>
        <w:t>采购项目编号：</w:t>
      </w:r>
      <w:r>
        <w:rPr>
          <w:rFonts w:hint="eastAsia"/>
          <w:b/>
          <w:sz w:val="30"/>
          <w:lang w:eastAsia="zh-CN"/>
        </w:rPr>
        <w:t>青海柯林竞谈（货物）2020-008号</w:t>
      </w:r>
    </w:p>
    <w:p>
      <w:pPr>
        <w:spacing w:before="199" w:line="364" w:lineRule="auto"/>
        <w:ind w:left="2742" w:right="740" w:hanging="2100"/>
        <w:rPr>
          <w:rFonts w:hint="eastAsia" w:eastAsia="宋体"/>
          <w:b/>
          <w:sz w:val="30"/>
          <w:lang w:eastAsia="zh-CN"/>
        </w:rPr>
      </w:pPr>
      <w:r>
        <w:rPr>
          <w:b/>
          <w:sz w:val="30"/>
        </w:rPr>
        <w:t>采购项目名称：</w:t>
      </w:r>
      <w:r>
        <w:rPr>
          <w:rFonts w:hint="eastAsia"/>
          <w:b/>
          <w:sz w:val="30"/>
          <w:lang w:eastAsia="zh-CN"/>
        </w:rPr>
        <w:t>互助县南门峡镇七塔尔村乡村生态旅游基础设施建设项目附属工程</w:t>
      </w:r>
    </w:p>
    <w:p>
      <w:pPr>
        <w:spacing w:line="382" w:lineRule="exact"/>
        <w:ind w:left="642"/>
        <w:rPr>
          <w:rFonts w:hint="default" w:eastAsia="宋体"/>
          <w:b/>
          <w:sz w:val="30"/>
          <w:lang w:val="en-US" w:eastAsia="zh-CN"/>
        </w:rPr>
      </w:pPr>
      <w:r>
        <w:rPr>
          <w:b/>
          <w:sz w:val="30"/>
        </w:rPr>
        <w:t>采购合同编号：</w:t>
      </w:r>
      <w:r>
        <w:rPr>
          <w:rFonts w:hint="eastAsia"/>
          <w:b/>
          <w:sz w:val="30"/>
          <w:lang w:val="en-US" w:eastAsia="zh-CN"/>
        </w:rPr>
        <w:t>QHKL-2020-008</w:t>
      </w:r>
    </w:p>
    <w:p>
      <w:pPr>
        <w:spacing w:before="201"/>
        <w:ind w:left="642"/>
        <w:rPr>
          <w:b/>
          <w:sz w:val="30"/>
        </w:rPr>
      </w:pPr>
      <w:r>
        <w:rPr>
          <w:b/>
          <w:sz w:val="30"/>
        </w:rPr>
        <w:t>合同金额（人民币）：</w:t>
      </w:r>
    </w:p>
    <w:p>
      <w:pPr>
        <w:tabs>
          <w:tab w:val="left" w:pos="6515"/>
        </w:tabs>
        <w:spacing w:before="199" w:line="364" w:lineRule="auto"/>
        <w:ind w:left="642" w:right="1969"/>
        <w:jc w:val="both"/>
        <w:rPr>
          <w:b/>
          <w:sz w:val="30"/>
        </w:rPr>
      </w:pPr>
      <w:r>
        <w:rPr>
          <w:b/>
          <w:sz w:val="30"/>
        </w:rPr>
        <w:t>采购人（甲方）：</w:t>
      </w:r>
      <w:r>
        <w:rPr>
          <w:b/>
          <w:sz w:val="30"/>
          <w:u w:val="single"/>
        </w:rPr>
        <w:tab/>
      </w:r>
      <w:r>
        <w:rPr>
          <w:b/>
          <w:sz w:val="30"/>
          <w:u w:val="single"/>
        </w:rPr>
        <w:t>（盖章</w:t>
      </w:r>
      <w:r>
        <w:rPr>
          <w:b/>
          <w:spacing w:val="-17"/>
          <w:sz w:val="30"/>
          <w:u w:val="single"/>
        </w:rPr>
        <w:t xml:space="preserve">） </w:t>
      </w:r>
      <w:r>
        <w:rPr>
          <w:b/>
          <w:sz w:val="30"/>
        </w:rPr>
        <w:t>中标人（乙方）：</w:t>
      </w:r>
      <w:r>
        <w:rPr>
          <w:b/>
          <w:sz w:val="30"/>
          <w:u w:val="single"/>
        </w:rPr>
        <w:tab/>
      </w:r>
      <w:r>
        <w:rPr>
          <w:b/>
          <w:sz w:val="30"/>
          <w:u w:val="single"/>
        </w:rPr>
        <w:t>（盖章</w:t>
      </w:r>
      <w:r>
        <w:rPr>
          <w:b/>
          <w:spacing w:val="-17"/>
          <w:sz w:val="30"/>
          <w:u w:val="single"/>
        </w:rPr>
        <w:t xml:space="preserve">） </w:t>
      </w:r>
      <w:r>
        <w:rPr>
          <w:b/>
          <w:sz w:val="30"/>
        </w:rPr>
        <w:t>采购日期：</w:t>
      </w:r>
    </w:p>
    <w:p>
      <w:pPr>
        <w:spacing w:line="364" w:lineRule="auto"/>
        <w:jc w:val="both"/>
        <w:rPr>
          <w:sz w:val="30"/>
        </w:rPr>
        <w:sectPr>
          <w:pgSz w:w="11850" w:h="16790"/>
          <w:pgMar w:top="1420" w:right="1000" w:bottom="1240" w:left="1160" w:header="0" w:footer="1049" w:gutter="0"/>
          <w:cols w:space="720" w:num="1"/>
        </w:sectPr>
      </w:pPr>
    </w:p>
    <w:p>
      <w:pPr>
        <w:spacing w:before="40"/>
        <w:ind w:left="642"/>
        <w:rPr>
          <w:b/>
          <w:sz w:val="28"/>
        </w:rPr>
      </w:pPr>
      <w:r>
        <w:rPr>
          <w:b/>
          <w:sz w:val="28"/>
        </w:rPr>
        <w:t>采 购 人（以下简称甲方）：</w:t>
      </w:r>
    </w:p>
    <w:p>
      <w:pPr>
        <w:spacing w:before="186"/>
        <w:ind w:left="642"/>
        <w:rPr>
          <w:b/>
          <w:sz w:val="28"/>
        </w:rPr>
      </w:pPr>
      <w:r>
        <w:rPr>
          <w:b/>
          <w:sz w:val="30"/>
        </w:rPr>
        <w:t>中 标 人</w:t>
      </w:r>
      <w:r>
        <w:rPr>
          <w:b/>
          <w:sz w:val="28"/>
        </w:rPr>
        <w:t>（以下简称乙方）：</w:t>
      </w:r>
    </w:p>
    <w:p>
      <w:pPr>
        <w:spacing w:before="197" w:line="364" w:lineRule="auto"/>
        <w:ind w:left="642" w:right="800" w:firstLine="480"/>
        <w:jc w:val="both"/>
        <w:rPr>
          <w:sz w:val="21"/>
        </w:rPr>
      </w:pPr>
      <w:r>
        <w:rPr>
          <w:spacing w:val="-6"/>
          <w:sz w:val="21"/>
        </w:rPr>
        <w:t xml:space="preserve">甲、乙双方根据 </w:t>
      </w:r>
      <w:r>
        <w:rPr>
          <w:sz w:val="21"/>
        </w:rPr>
        <w:t>XXXX</w:t>
      </w:r>
      <w:r>
        <w:rPr>
          <w:spacing w:val="-36"/>
          <w:sz w:val="21"/>
        </w:rPr>
        <w:t xml:space="preserve"> 年 </w:t>
      </w:r>
      <w:r>
        <w:rPr>
          <w:sz w:val="21"/>
        </w:rPr>
        <w:t>XX</w:t>
      </w:r>
      <w:r>
        <w:rPr>
          <w:spacing w:val="-35"/>
          <w:sz w:val="21"/>
        </w:rPr>
        <w:t xml:space="preserve"> 月 </w:t>
      </w:r>
      <w:r>
        <w:rPr>
          <w:sz w:val="21"/>
        </w:rPr>
        <w:t>XX</w:t>
      </w:r>
      <w:r>
        <w:rPr>
          <w:spacing w:val="-25"/>
          <w:sz w:val="21"/>
        </w:rPr>
        <w:t xml:space="preserve"> 日</w:t>
      </w:r>
      <w:r>
        <w:rPr>
          <w:sz w:val="21"/>
        </w:rPr>
        <w:t>（</w:t>
      </w:r>
      <w:r>
        <w:rPr>
          <w:spacing w:val="2"/>
          <w:sz w:val="21"/>
          <w:u w:val="single"/>
        </w:rPr>
        <w:t>采购项目名称</w:t>
      </w:r>
      <w:r>
        <w:rPr>
          <w:spacing w:val="4"/>
          <w:sz w:val="21"/>
          <w:u w:val="single"/>
        </w:rPr>
        <w:t>）</w:t>
      </w:r>
      <w:r>
        <w:rPr>
          <w:spacing w:val="2"/>
          <w:sz w:val="21"/>
        </w:rPr>
        <w:t>采购项目</w:t>
      </w:r>
      <w:r>
        <w:rPr>
          <w:spacing w:val="4"/>
          <w:sz w:val="21"/>
        </w:rPr>
        <w:t>（</w:t>
      </w:r>
      <w:r>
        <w:rPr>
          <w:spacing w:val="1"/>
          <w:sz w:val="21"/>
          <w:u w:val="single"/>
        </w:rPr>
        <w:t>采购项目编号</w:t>
      </w:r>
      <w:r>
        <w:rPr>
          <w:spacing w:val="4"/>
          <w:sz w:val="21"/>
        </w:rPr>
        <w:t>）</w:t>
      </w:r>
      <w:r>
        <w:rPr>
          <w:sz w:val="21"/>
        </w:rPr>
        <w:t>的招标文件要求和</w:t>
      </w:r>
      <w:r>
        <w:rPr>
          <w:sz w:val="21"/>
          <w:u w:val="single"/>
        </w:rPr>
        <w:t>采购代理机构</w:t>
      </w:r>
      <w:r>
        <w:rPr>
          <w:sz w:val="21"/>
        </w:rPr>
        <w:t>出具的《</w:t>
      </w:r>
      <w:r>
        <w:rPr>
          <w:rFonts w:hint="eastAsia"/>
          <w:sz w:val="21"/>
          <w:lang w:val="en-US"/>
        </w:rPr>
        <w:t>成交</w:t>
      </w:r>
      <w:r>
        <w:rPr>
          <w:sz w:val="21"/>
        </w:rPr>
        <w:t>通知书》，并经双方协商一致，签订本合同协议书。</w:t>
      </w:r>
    </w:p>
    <w:p>
      <w:pPr>
        <w:pStyle w:val="2"/>
        <w:spacing w:before="1"/>
      </w:pPr>
      <w:r>
        <w:t>一、签订本政府采购合同的依据</w:t>
      </w:r>
    </w:p>
    <w:p>
      <w:pPr>
        <w:pStyle w:val="2"/>
        <w:spacing w:before="158" w:line="364" w:lineRule="auto"/>
        <w:ind w:left="1122" w:right="1108"/>
      </w:pPr>
      <w:r>
        <w:t>本政府采购合同所附下列文件是构成本政府采购合同不可分割的部分： 1.</w:t>
      </w:r>
      <w:r>
        <w:rPr>
          <w:rFonts w:hint="eastAsia"/>
          <w:lang w:val="en-US"/>
        </w:rPr>
        <w:t>竞争性谈判</w:t>
      </w:r>
      <w:r>
        <w:t>文件；</w:t>
      </w:r>
    </w:p>
    <w:p>
      <w:pPr>
        <w:pStyle w:val="21"/>
        <w:numPr>
          <w:ilvl w:val="0"/>
          <w:numId w:val="18"/>
        </w:numPr>
        <w:tabs>
          <w:tab w:val="left" w:pos="1364"/>
        </w:tabs>
        <w:spacing w:before="1"/>
        <w:ind w:hanging="242"/>
        <w:rPr>
          <w:sz w:val="24"/>
        </w:rPr>
      </w:pPr>
      <w:r>
        <w:rPr>
          <w:rFonts w:hint="eastAsia"/>
          <w:lang w:val="en-US"/>
        </w:rPr>
        <w:t>竞争性谈判</w:t>
      </w:r>
      <w:r>
        <w:rPr>
          <w:sz w:val="24"/>
        </w:rPr>
        <w:t>文件的澄清、变更公告；</w:t>
      </w:r>
    </w:p>
    <w:p>
      <w:pPr>
        <w:pStyle w:val="21"/>
        <w:numPr>
          <w:ilvl w:val="0"/>
          <w:numId w:val="18"/>
        </w:numPr>
        <w:tabs>
          <w:tab w:val="left" w:pos="1364"/>
        </w:tabs>
        <w:spacing w:before="158"/>
        <w:ind w:hanging="242"/>
        <w:rPr>
          <w:sz w:val="24"/>
        </w:rPr>
      </w:pPr>
      <w:r>
        <w:rPr>
          <w:rFonts w:hint="eastAsia"/>
          <w:sz w:val="24"/>
          <w:lang w:val="en-US"/>
        </w:rPr>
        <w:t>成交</w:t>
      </w:r>
      <w:r>
        <w:rPr>
          <w:sz w:val="24"/>
        </w:rPr>
        <w:t>人提交的</w:t>
      </w:r>
      <w:r>
        <w:rPr>
          <w:rFonts w:hint="eastAsia"/>
          <w:sz w:val="24"/>
          <w:lang w:val="en-US"/>
        </w:rPr>
        <w:t>响应</w:t>
      </w:r>
      <w:r>
        <w:rPr>
          <w:sz w:val="24"/>
        </w:rPr>
        <w:t>文件；</w:t>
      </w:r>
    </w:p>
    <w:p>
      <w:pPr>
        <w:pStyle w:val="21"/>
        <w:numPr>
          <w:ilvl w:val="0"/>
          <w:numId w:val="18"/>
        </w:numPr>
        <w:tabs>
          <w:tab w:val="left" w:pos="1364"/>
        </w:tabs>
        <w:spacing w:before="161"/>
        <w:ind w:hanging="242"/>
        <w:rPr>
          <w:sz w:val="24"/>
        </w:rPr>
      </w:pPr>
      <w:r>
        <w:rPr>
          <w:rFonts w:hint="eastAsia"/>
          <w:sz w:val="24"/>
          <w:lang w:val="en-US"/>
        </w:rPr>
        <w:t>谈判</w:t>
      </w:r>
      <w:r>
        <w:rPr>
          <w:sz w:val="24"/>
        </w:rPr>
        <w:t>文件中规定的政府采购合同通用条款；</w:t>
      </w:r>
    </w:p>
    <w:p>
      <w:pPr>
        <w:pStyle w:val="21"/>
        <w:numPr>
          <w:ilvl w:val="0"/>
          <w:numId w:val="18"/>
        </w:numPr>
        <w:tabs>
          <w:tab w:val="left" w:pos="1364"/>
        </w:tabs>
        <w:spacing w:before="158"/>
        <w:ind w:hanging="242"/>
        <w:rPr>
          <w:sz w:val="24"/>
        </w:rPr>
      </w:pPr>
      <w:r>
        <w:rPr>
          <w:rFonts w:hint="eastAsia"/>
          <w:sz w:val="24"/>
          <w:lang w:val="en-US"/>
        </w:rPr>
        <w:t>成交</w:t>
      </w:r>
      <w:r>
        <w:rPr>
          <w:sz w:val="24"/>
        </w:rPr>
        <w:t>通知书；</w:t>
      </w:r>
    </w:p>
    <w:p>
      <w:pPr>
        <w:pStyle w:val="21"/>
        <w:numPr>
          <w:ilvl w:val="0"/>
          <w:numId w:val="18"/>
        </w:numPr>
        <w:tabs>
          <w:tab w:val="left" w:pos="1364"/>
        </w:tabs>
        <w:spacing w:before="158"/>
        <w:ind w:hanging="242"/>
        <w:rPr>
          <w:sz w:val="24"/>
        </w:rPr>
      </w:pPr>
      <w:r>
        <w:rPr>
          <w:sz w:val="24"/>
        </w:rPr>
        <w:t>履约保证金缴费证明。</w:t>
      </w:r>
    </w:p>
    <w:p>
      <w:pPr>
        <w:pStyle w:val="2"/>
        <w:tabs>
          <w:tab w:val="left" w:pos="7482"/>
        </w:tabs>
        <w:spacing w:before="161"/>
      </w:pPr>
      <w:r>
        <w:t>二、合同标的及金额</w:t>
      </w:r>
      <w:r>
        <w:tab/>
      </w:r>
      <w:r>
        <w:t>单位：元</w:t>
      </w:r>
    </w:p>
    <w:p>
      <w:pPr>
        <w:pStyle w:val="2"/>
        <w:spacing w:before="4" w:after="1"/>
        <w:ind w:left="0"/>
        <w:rPr>
          <w:sz w:val="12"/>
        </w:rPr>
      </w:pPr>
    </w:p>
    <w:tbl>
      <w:tblPr>
        <w:tblStyle w:val="1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22"/>
              <w:spacing w:before="1"/>
              <w:ind w:left="123"/>
              <w:rPr>
                <w:sz w:val="24"/>
              </w:rPr>
            </w:pPr>
            <w:r>
              <w:rPr>
                <w:sz w:val="24"/>
              </w:rPr>
              <w:t>包号</w:t>
            </w:r>
          </w:p>
        </w:tc>
        <w:tc>
          <w:tcPr>
            <w:tcW w:w="2271" w:type="dxa"/>
          </w:tcPr>
          <w:p>
            <w:pPr>
              <w:pStyle w:val="22"/>
              <w:spacing w:before="1"/>
              <w:ind w:left="655"/>
              <w:rPr>
                <w:sz w:val="24"/>
              </w:rPr>
            </w:pPr>
            <w:r>
              <w:rPr>
                <w:sz w:val="24"/>
              </w:rPr>
              <w:t>标的名称</w:t>
            </w:r>
          </w:p>
        </w:tc>
        <w:tc>
          <w:tcPr>
            <w:tcW w:w="1899" w:type="dxa"/>
          </w:tcPr>
          <w:p>
            <w:pPr>
              <w:pStyle w:val="22"/>
              <w:spacing w:before="1"/>
              <w:ind w:left="469"/>
              <w:rPr>
                <w:sz w:val="24"/>
              </w:rPr>
            </w:pPr>
            <w:r>
              <w:rPr>
                <w:sz w:val="24"/>
              </w:rPr>
              <w:t>规格型号</w:t>
            </w:r>
          </w:p>
        </w:tc>
        <w:tc>
          <w:tcPr>
            <w:tcW w:w="990" w:type="dxa"/>
          </w:tcPr>
          <w:p>
            <w:pPr>
              <w:pStyle w:val="22"/>
              <w:spacing w:before="1"/>
              <w:ind w:left="255"/>
              <w:rPr>
                <w:sz w:val="24"/>
              </w:rPr>
            </w:pPr>
            <w:r>
              <w:rPr>
                <w:sz w:val="24"/>
              </w:rPr>
              <w:t>数量</w:t>
            </w:r>
          </w:p>
        </w:tc>
        <w:tc>
          <w:tcPr>
            <w:tcW w:w="945" w:type="dxa"/>
          </w:tcPr>
          <w:p>
            <w:pPr>
              <w:pStyle w:val="22"/>
              <w:spacing w:before="1"/>
              <w:ind w:left="232"/>
              <w:rPr>
                <w:sz w:val="24"/>
              </w:rPr>
            </w:pPr>
            <w:r>
              <w:rPr>
                <w:sz w:val="24"/>
              </w:rPr>
              <w:t>单价</w:t>
            </w:r>
          </w:p>
        </w:tc>
        <w:tc>
          <w:tcPr>
            <w:tcW w:w="1020" w:type="dxa"/>
          </w:tcPr>
          <w:p>
            <w:pPr>
              <w:pStyle w:val="22"/>
              <w:spacing w:before="1"/>
              <w:ind w:left="269"/>
              <w:rPr>
                <w:sz w:val="24"/>
              </w:rPr>
            </w:pPr>
            <w:r>
              <w:rPr>
                <w:sz w:val="24"/>
              </w:rPr>
              <w:t>总价</w:t>
            </w:r>
          </w:p>
        </w:tc>
        <w:tc>
          <w:tcPr>
            <w:tcW w:w="761" w:type="dxa"/>
          </w:tcPr>
          <w:p>
            <w:pPr>
              <w:pStyle w:val="22"/>
              <w:spacing w:before="1"/>
              <w:ind w:left="13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22"/>
              <w:rPr>
                <w:rFonts w:ascii="Times New Roman"/>
              </w:rPr>
            </w:pPr>
          </w:p>
        </w:tc>
        <w:tc>
          <w:tcPr>
            <w:tcW w:w="2271" w:type="dxa"/>
          </w:tcPr>
          <w:p>
            <w:pPr>
              <w:pStyle w:val="22"/>
              <w:rPr>
                <w:rFonts w:ascii="Times New Roman"/>
              </w:rPr>
            </w:pPr>
          </w:p>
        </w:tc>
        <w:tc>
          <w:tcPr>
            <w:tcW w:w="1899" w:type="dxa"/>
          </w:tcPr>
          <w:p>
            <w:pPr>
              <w:pStyle w:val="22"/>
              <w:rPr>
                <w:rFonts w:ascii="Times New Roman"/>
              </w:rPr>
            </w:pPr>
          </w:p>
        </w:tc>
        <w:tc>
          <w:tcPr>
            <w:tcW w:w="990" w:type="dxa"/>
          </w:tcPr>
          <w:p>
            <w:pPr>
              <w:pStyle w:val="22"/>
              <w:rPr>
                <w:rFonts w:ascii="Times New Roman"/>
              </w:rPr>
            </w:pPr>
          </w:p>
        </w:tc>
        <w:tc>
          <w:tcPr>
            <w:tcW w:w="945" w:type="dxa"/>
          </w:tcPr>
          <w:p>
            <w:pPr>
              <w:pStyle w:val="22"/>
              <w:rPr>
                <w:rFonts w:ascii="Times New Roman"/>
              </w:rPr>
            </w:pPr>
          </w:p>
        </w:tc>
        <w:tc>
          <w:tcPr>
            <w:tcW w:w="1020" w:type="dxa"/>
          </w:tcPr>
          <w:p>
            <w:pPr>
              <w:pStyle w:val="22"/>
              <w:rPr>
                <w:rFonts w:ascii="Times New Roman"/>
              </w:rPr>
            </w:pPr>
          </w:p>
        </w:tc>
        <w:tc>
          <w:tcPr>
            <w:tcW w:w="761" w:type="dxa"/>
          </w:tcPr>
          <w:p>
            <w:pPr>
              <w:pStyle w:val="22"/>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22"/>
              <w:rPr>
                <w:rFonts w:ascii="Times New Roman"/>
              </w:rPr>
            </w:pPr>
          </w:p>
        </w:tc>
        <w:tc>
          <w:tcPr>
            <w:tcW w:w="2271" w:type="dxa"/>
          </w:tcPr>
          <w:p>
            <w:pPr>
              <w:pStyle w:val="22"/>
              <w:rPr>
                <w:rFonts w:ascii="Times New Roman"/>
              </w:rPr>
            </w:pPr>
          </w:p>
        </w:tc>
        <w:tc>
          <w:tcPr>
            <w:tcW w:w="1899" w:type="dxa"/>
          </w:tcPr>
          <w:p>
            <w:pPr>
              <w:pStyle w:val="22"/>
              <w:rPr>
                <w:rFonts w:ascii="Times New Roman"/>
              </w:rPr>
            </w:pPr>
          </w:p>
        </w:tc>
        <w:tc>
          <w:tcPr>
            <w:tcW w:w="990" w:type="dxa"/>
          </w:tcPr>
          <w:p>
            <w:pPr>
              <w:pStyle w:val="22"/>
              <w:rPr>
                <w:rFonts w:ascii="Times New Roman"/>
              </w:rPr>
            </w:pPr>
          </w:p>
        </w:tc>
        <w:tc>
          <w:tcPr>
            <w:tcW w:w="945" w:type="dxa"/>
          </w:tcPr>
          <w:p>
            <w:pPr>
              <w:pStyle w:val="22"/>
              <w:rPr>
                <w:rFonts w:ascii="Times New Roman"/>
              </w:rPr>
            </w:pPr>
          </w:p>
        </w:tc>
        <w:tc>
          <w:tcPr>
            <w:tcW w:w="1020" w:type="dxa"/>
          </w:tcPr>
          <w:p>
            <w:pPr>
              <w:pStyle w:val="22"/>
              <w:rPr>
                <w:rFonts w:ascii="Times New Roman"/>
              </w:rPr>
            </w:pPr>
          </w:p>
        </w:tc>
        <w:tc>
          <w:tcPr>
            <w:tcW w:w="761" w:type="dxa"/>
          </w:tcPr>
          <w:p>
            <w:pPr>
              <w:pStyle w:val="22"/>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22"/>
              <w:rPr>
                <w:rFonts w:ascii="Times New Roman"/>
              </w:rPr>
            </w:pPr>
          </w:p>
        </w:tc>
        <w:tc>
          <w:tcPr>
            <w:tcW w:w="2271" w:type="dxa"/>
          </w:tcPr>
          <w:p>
            <w:pPr>
              <w:pStyle w:val="22"/>
              <w:rPr>
                <w:rFonts w:ascii="Times New Roman"/>
              </w:rPr>
            </w:pPr>
          </w:p>
        </w:tc>
        <w:tc>
          <w:tcPr>
            <w:tcW w:w="1899" w:type="dxa"/>
          </w:tcPr>
          <w:p>
            <w:pPr>
              <w:pStyle w:val="22"/>
              <w:rPr>
                <w:rFonts w:ascii="Times New Roman"/>
              </w:rPr>
            </w:pPr>
          </w:p>
        </w:tc>
        <w:tc>
          <w:tcPr>
            <w:tcW w:w="990" w:type="dxa"/>
          </w:tcPr>
          <w:p>
            <w:pPr>
              <w:pStyle w:val="22"/>
              <w:rPr>
                <w:rFonts w:ascii="Times New Roman"/>
              </w:rPr>
            </w:pPr>
          </w:p>
        </w:tc>
        <w:tc>
          <w:tcPr>
            <w:tcW w:w="945" w:type="dxa"/>
          </w:tcPr>
          <w:p>
            <w:pPr>
              <w:pStyle w:val="22"/>
              <w:rPr>
                <w:rFonts w:ascii="Times New Roman"/>
              </w:rPr>
            </w:pPr>
          </w:p>
        </w:tc>
        <w:tc>
          <w:tcPr>
            <w:tcW w:w="1020" w:type="dxa"/>
          </w:tcPr>
          <w:p>
            <w:pPr>
              <w:pStyle w:val="22"/>
              <w:rPr>
                <w:rFonts w:ascii="Times New Roman"/>
              </w:rPr>
            </w:pPr>
          </w:p>
        </w:tc>
        <w:tc>
          <w:tcPr>
            <w:tcW w:w="761" w:type="dxa"/>
          </w:tcPr>
          <w:p>
            <w:pPr>
              <w:pStyle w:val="22"/>
              <w:rPr>
                <w:rFonts w:ascii="Times New Roman"/>
              </w:rPr>
            </w:pPr>
          </w:p>
        </w:tc>
      </w:tr>
    </w:tbl>
    <w:p>
      <w:pPr>
        <w:pStyle w:val="2"/>
        <w:spacing w:before="3"/>
      </w:pPr>
      <w:r>
        <w:t>根据上述政府采购合同文件要求，本政府采购合同的总金额为人民币</w:t>
      </w:r>
    </w:p>
    <w:p>
      <w:pPr>
        <w:pStyle w:val="2"/>
        <w:tabs>
          <w:tab w:val="left" w:pos="3642"/>
        </w:tabs>
        <w:spacing w:before="158"/>
      </w:pPr>
      <w:r>
        <w:t>（大写）</w:t>
      </w:r>
      <w:r>
        <w:rPr>
          <w:u w:val="single"/>
        </w:rPr>
        <w:tab/>
      </w:r>
      <w:r>
        <w:t>元。</w:t>
      </w:r>
    </w:p>
    <w:p>
      <w:pPr>
        <w:pStyle w:val="2"/>
        <w:spacing w:before="160" w:line="364" w:lineRule="auto"/>
        <w:ind w:right="798" w:firstLine="360"/>
        <w:jc w:val="both"/>
      </w:pPr>
      <w:r>
        <w:rPr>
          <w:spacing w:val="-6"/>
        </w:rPr>
        <w:t>本合同以人民币进行结算，合同总价包括：产品费、验收费、手续费、包装</w:t>
      </w:r>
      <w:r>
        <w:t>费、运输费、保险费、安装费、调试费、培训费、售前、售中、售后服务费、招标代理费、税金及不可预见费等全部费用。</w:t>
      </w:r>
    </w:p>
    <w:p>
      <w:pPr>
        <w:pStyle w:val="2"/>
        <w:spacing w:line="304" w:lineRule="exact"/>
      </w:pPr>
      <w:r>
        <w:t>三、交付时间、地点和要求</w:t>
      </w:r>
    </w:p>
    <w:p>
      <w:pPr>
        <w:pStyle w:val="21"/>
        <w:numPr>
          <w:ilvl w:val="0"/>
          <w:numId w:val="19"/>
        </w:numPr>
        <w:tabs>
          <w:tab w:val="left" w:pos="1244"/>
          <w:tab w:val="left" w:pos="4842"/>
          <w:tab w:val="left" w:pos="8202"/>
        </w:tabs>
        <w:spacing w:before="161"/>
        <w:ind w:hanging="242"/>
        <w:rPr>
          <w:sz w:val="24"/>
        </w:rPr>
      </w:pPr>
      <w:r>
        <w:rPr>
          <w:sz w:val="24"/>
        </w:rPr>
        <w:t>交货时间：</w:t>
      </w:r>
      <w:r>
        <w:rPr>
          <w:sz w:val="24"/>
          <w:u w:val="single"/>
        </w:rPr>
        <w:tab/>
      </w:r>
      <w:r>
        <w:rPr>
          <w:sz w:val="24"/>
        </w:rPr>
        <w:t>；交货地点：</w:t>
      </w:r>
      <w:r>
        <w:rPr>
          <w:sz w:val="24"/>
          <w:u w:val="single"/>
        </w:rPr>
        <w:tab/>
      </w:r>
      <w:r>
        <w:rPr>
          <w:sz w:val="24"/>
        </w:rPr>
        <w:t>。</w:t>
      </w:r>
    </w:p>
    <w:p>
      <w:pPr>
        <w:pStyle w:val="21"/>
        <w:numPr>
          <w:ilvl w:val="0"/>
          <w:numId w:val="19"/>
        </w:numPr>
        <w:tabs>
          <w:tab w:val="left" w:pos="1244"/>
        </w:tabs>
        <w:spacing w:before="158"/>
        <w:ind w:hanging="242"/>
        <w:rPr>
          <w:sz w:val="24"/>
        </w:rPr>
      </w:pPr>
      <w:r>
        <w:rPr>
          <w:sz w:val="24"/>
        </w:rPr>
        <w:t>乙方提供不符合招投标文件和本合同规定的产品，甲方有权拒绝接受。</w:t>
      </w:r>
    </w:p>
    <w:p>
      <w:pPr>
        <w:pStyle w:val="21"/>
        <w:numPr>
          <w:ilvl w:val="0"/>
          <w:numId w:val="19"/>
        </w:numPr>
        <w:tabs>
          <w:tab w:val="left" w:pos="1244"/>
        </w:tabs>
        <w:spacing w:before="160" w:line="364" w:lineRule="auto"/>
        <w:ind w:left="642" w:right="798" w:firstLine="360"/>
        <w:rPr>
          <w:sz w:val="24"/>
        </w:rPr>
      </w:pPr>
      <w:r>
        <w:rPr>
          <w:spacing w:val="-5"/>
          <w:sz w:val="24"/>
        </w:rPr>
        <w:t>乙方应将提供产品的装箱清单、用户手册、原厂保修卡、随机资料、工具</w:t>
      </w:r>
      <w:r>
        <w:rPr>
          <w:sz w:val="24"/>
        </w:rPr>
        <w:t>和备品、备件等交付给甲方，如有缺失应及时补齐，否则视为逾期交货。</w:t>
      </w:r>
    </w:p>
    <w:p>
      <w:pPr>
        <w:pStyle w:val="21"/>
        <w:numPr>
          <w:ilvl w:val="0"/>
          <w:numId w:val="19"/>
        </w:numPr>
        <w:tabs>
          <w:tab w:val="left" w:pos="1244"/>
          <w:tab w:val="left" w:pos="5535"/>
        </w:tabs>
        <w:spacing w:line="306" w:lineRule="exact"/>
        <w:ind w:hanging="242"/>
        <w:rPr>
          <w:sz w:val="24"/>
        </w:rPr>
      </w:pPr>
      <w:r>
        <w:rPr>
          <w:sz w:val="24"/>
        </w:rPr>
        <w:t>甲方应当在到</w:t>
      </w:r>
      <w:r>
        <w:rPr>
          <w:spacing w:val="-10"/>
          <w:sz w:val="24"/>
        </w:rPr>
        <w:t>货</w:t>
      </w:r>
      <w:r>
        <w:rPr>
          <w:sz w:val="24"/>
        </w:rPr>
        <w:t>（安装</w:t>
      </w:r>
      <w:r>
        <w:rPr>
          <w:spacing w:val="-8"/>
          <w:sz w:val="24"/>
        </w:rPr>
        <w:t>、</w:t>
      </w:r>
      <w:r>
        <w:rPr>
          <w:sz w:val="24"/>
        </w:rPr>
        <w:t>调试完</w:t>
      </w:r>
      <w:r>
        <w:rPr>
          <w:spacing w:val="-10"/>
          <w:sz w:val="24"/>
        </w:rPr>
        <w:t>）</w:t>
      </w:r>
      <w:r>
        <w:rPr>
          <w:sz w:val="24"/>
        </w:rPr>
        <w:t>后</w:t>
      </w:r>
      <w:r>
        <w:rPr>
          <w:sz w:val="24"/>
          <w:u w:val="single"/>
        </w:rPr>
        <w:tab/>
      </w:r>
      <w:r>
        <w:rPr>
          <w:sz w:val="24"/>
        </w:rPr>
        <w:t>个工作日内进行验收</w:t>
      </w:r>
      <w:r>
        <w:rPr>
          <w:spacing w:val="-8"/>
          <w:sz w:val="24"/>
        </w:rPr>
        <w:t>，</w:t>
      </w:r>
      <w:r>
        <w:rPr>
          <w:sz w:val="24"/>
        </w:rPr>
        <w:t>逾期不验</w:t>
      </w:r>
    </w:p>
    <w:p>
      <w:pPr>
        <w:spacing w:line="306" w:lineRule="exact"/>
        <w:rPr>
          <w:sz w:val="24"/>
        </w:rPr>
        <w:sectPr>
          <w:pgSz w:w="11850" w:h="16790"/>
          <w:pgMar w:top="1400" w:right="1000" w:bottom="1240" w:left="1160" w:header="0" w:footer="1049" w:gutter="0"/>
          <w:cols w:space="720" w:num="1"/>
        </w:sectPr>
      </w:pPr>
    </w:p>
    <w:p>
      <w:pPr>
        <w:pStyle w:val="2"/>
        <w:spacing w:before="40" w:line="364" w:lineRule="auto"/>
        <w:ind w:right="800"/>
      </w:pPr>
      <w:r>
        <w:t>收的，乙方可视为验收合格。验收合格后，由甲乙双方签署产品验收单并加盖采购人公章，甲乙双方各执一份。</w:t>
      </w:r>
    </w:p>
    <w:p>
      <w:pPr>
        <w:pStyle w:val="21"/>
        <w:numPr>
          <w:ilvl w:val="0"/>
          <w:numId w:val="19"/>
        </w:numPr>
        <w:tabs>
          <w:tab w:val="left" w:pos="1244"/>
        </w:tabs>
        <w:spacing w:line="364" w:lineRule="auto"/>
        <w:ind w:left="642" w:right="800" w:firstLine="360"/>
        <w:rPr>
          <w:sz w:val="24"/>
        </w:rPr>
      </w:pPr>
      <w:r>
        <w:rPr>
          <w:spacing w:val="-3"/>
          <w:sz w:val="24"/>
        </w:rPr>
        <w:t>甲方应提供该项目验收报告交同级财政监管部门，由财政部门按规定程序</w:t>
      </w:r>
      <w:r>
        <w:rPr>
          <w:sz w:val="24"/>
        </w:rPr>
        <w:t>抽验后办理资金拨付。</w:t>
      </w:r>
    </w:p>
    <w:p>
      <w:pPr>
        <w:pStyle w:val="21"/>
        <w:numPr>
          <w:ilvl w:val="0"/>
          <w:numId w:val="19"/>
        </w:numPr>
        <w:tabs>
          <w:tab w:val="left" w:pos="1244"/>
        </w:tabs>
        <w:spacing w:line="364" w:lineRule="auto"/>
        <w:ind w:left="642" w:right="800" w:firstLine="360"/>
        <w:rPr>
          <w:sz w:val="24"/>
        </w:rPr>
      </w:pPr>
      <w:r>
        <w:rPr>
          <w:spacing w:val="-3"/>
          <w:sz w:val="24"/>
        </w:rPr>
        <w:t>甲方在验收过程中发现乙方有违约问题，可按招、投标文件的规定要求乙</w:t>
      </w:r>
      <w:r>
        <w:rPr>
          <w:sz w:val="24"/>
        </w:rPr>
        <w:t>方及时予以解决。</w:t>
      </w:r>
    </w:p>
    <w:p>
      <w:pPr>
        <w:pStyle w:val="21"/>
        <w:numPr>
          <w:ilvl w:val="0"/>
          <w:numId w:val="19"/>
        </w:numPr>
        <w:tabs>
          <w:tab w:val="left" w:pos="1244"/>
        </w:tabs>
        <w:spacing w:line="364" w:lineRule="auto"/>
        <w:ind w:left="642" w:right="4124" w:firstLine="360"/>
        <w:rPr>
          <w:sz w:val="24"/>
        </w:rPr>
      </w:pPr>
      <w:r>
        <w:rPr>
          <w:spacing w:val="-1"/>
          <w:sz w:val="24"/>
        </w:rPr>
        <w:t>乙方向甲方提供产品相关完税销售发票。</w:t>
      </w:r>
      <w:r>
        <w:rPr>
          <w:sz w:val="24"/>
        </w:rPr>
        <w:t>四、付款方式</w:t>
      </w:r>
    </w:p>
    <w:p>
      <w:pPr>
        <w:pStyle w:val="2"/>
        <w:tabs>
          <w:tab w:val="left" w:pos="7242"/>
        </w:tabs>
        <w:spacing w:line="362" w:lineRule="auto"/>
        <w:ind w:right="800" w:firstLine="480"/>
        <w:jc w:val="both"/>
      </w:pPr>
      <w:r>
        <w:t>乙方所交</w:t>
      </w:r>
      <w:r>
        <w:rPr>
          <w:spacing w:val="4"/>
        </w:rPr>
        <w:t>付</w:t>
      </w:r>
      <w:r>
        <w:t>的产品由甲方验</w:t>
      </w:r>
      <w:r>
        <w:rPr>
          <w:spacing w:val="4"/>
        </w:rPr>
        <w:t>收</w:t>
      </w:r>
      <w:r>
        <w:t>，验收合格后由甲</w:t>
      </w:r>
      <w:r>
        <w:rPr>
          <w:spacing w:val="4"/>
        </w:rPr>
        <w:t>方</w:t>
      </w:r>
      <w:r>
        <w:t>报同级财政监管部</w:t>
      </w:r>
      <w:r>
        <w:rPr>
          <w:spacing w:val="4"/>
        </w:rPr>
        <w:t>门</w:t>
      </w:r>
      <w:r>
        <w:t>， 申请资金拨付,按合同金额向乙方支付合同总价款的%（付款方式及金额由采购人根据项目情况确定），即人民币（大写）：</w:t>
      </w:r>
      <w:r>
        <w:rPr>
          <w:u w:val="single"/>
        </w:rPr>
        <w:tab/>
      </w:r>
      <w:r>
        <w:t>元。</w:t>
      </w:r>
    </w:p>
    <w:p>
      <w:pPr>
        <w:pStyle w:val="2"/>
        <w:tabs>
          <w:tab w:val="left" w:pos="6464"/>
        </w:tabs>
        <w:spacing w:before="4" w:line="364" w:lineRule="auto"/>
        <w:ind w:right="800" w:firstLine="480"/>
        <w:jc w:val="both"/>
      </w:pPr>
      <w:r>
        <w:t>乙方向甲方提交的履约保证金计（大写）</w:t>
      </w:r>
      <w:r>
        <w:rPr>
          <w:u w:val="single"/>
        </w:rPr>
        <w:tab/>
      </w:r>
      <w:r>
        <w:t>元转为质量保证金。</w:t>
      </w:r>
      <w:r>
        <w:rPr>
          <w:spacing w:val="-13"/>
        </w:rPr>
        <w:t>质</w:t>
      </w:r>
      <w:r>
        <w:t>量保证金待约定的免费质保期满</w:t>
      </w:r>
      <w:r>
        <w:rPr>
          <w:spacing w:val="-3"/>
        </w:rPr>
        <w:t>（</w:t>
      </w:r>
      <w:r>
        <w:t>年</w:t>
      </w:r>
      <w:r>
        <w:rPr>
          <w:spacing w:val="-12"/>
        </w:rPr>
        <w:t>）</w:t>
      </w:r>
      <w:r>
        <w:t>且产品无质量问题后</w:t>
      </w:r>
      <w:r>
        <w:rPr>
          <w:spacing w:val="-15"/>
        </w:rPr>
        <w:t>，</w:t>
      </w:r>
      <w:r>
        <w:t>由乙方提</w:t>
      </w:r>
      <w:r>
        <w:rPr>
          <w:spacing w:val="-14"/>
        </w:rPr>
        <w:t>出</w:t>
      </w:r>
      <w:r>
        <w:t>书面申请，甲方以转账方式予以退还。</w:t>
      </w:r>
    </w:p>
    <w:p>
      <w:pPr>
        <w:pStyle w:val="2"/>
        <w:spacing w:line="307" w:lineRule="exact"/>
      </w:pPr>
      <w:r>
        <w:t>五、合同的变更、终止与转让</w:t>
      </w:r>
    </w:p>
    <w:p>
      <w:pPr>
        <w:pStyle w:val="21"/>
        <w:numPr>
          <w:ilvl w:val="0"/>
          <w:numId w:val="20"/>
        </w:numPr>
        <w:tabs>
          <w:tab w:val="left" w:pos="1244"/>
        </w:tabs>
        <w:spacing w:before="158" w:line="364" w:lineRule="auto"/>
        <w:ind w:right="680" w:firstLine="360"/>
        <w:rPr>
          <w:sz w:val="24"/>
        </w:rPr>
      </w:pPr>
      <w:r>
        <w:rPr>
          <w:spacing w:val="-11"/>
          <w:sz w:val="24"/>
        </w:rPr>
        <w:t>除《中华人民共和国政府采购法》第</w:t>
      </w:r>
      <w:r>
        <w:rPr>
          <w:sz w:val="24"/>
        </w:rPr>
        <w:t>50</w:t>
      </w:r>
      <w:r>
        <w:rPr>
          <w:spacing w:val="-8"/>
          <w:sz w:val="24"/>
        </w:rPr>
        <w:t xml:space="preserve">条规定的情形外，本合同一经签订， </w:t>
      </w:r>
      <w:r>
        <w:rPr>
          <w:sz w:val="24"/>
        </w:rPr>
        <w:t>甲乙双方不得擅自变更、中止或终止。</w:t>
      </w:r>
    </w:p>
    <w:p>
      <w:pPr>
        <w:pStyle w:val="21"/>
        <w:numPr>
          <w:ilvl w:val="0"/>
          <w:numId w:val="20"/>
        </w:numPr>
        <w:tabs>
          <w:tab w:val="left" w:pos="1244"/>
        </w:tabs>
        <w:spacing w:line="364" w:lineRule="auto"/>
        <w:ind w:right="4124" w:firstLine="360"/>
        <w:rPr>
          <w:sz w:val="24"/>
        </w:rPr>
      </w:pPr>
      <w:r>
        <w:rPr>
          <w:spacing w:val="-1"/>
          <w:sz w:val="24"/>
        </w:rPr>
        <w:t>乙方不得擅自转让其应履行的合同义务。</w:t>
      </w:r>
      <w:r>
        <w:rPr>
          <w:sz w:val="24"/>
        </w:rPr>
        <w:t>六、违约责任</w:t>
      </w:r>
    </w:p>
    <w:p>
      <w:pPr>
        <w:pStyle w:val="21"/>
        <w:numPr>
          <w:ilvl w:val="0"/>
          <w:numId w:val="21"/>
        </w:numPr>
        <w:tabs>
          <w:tab w:val="left" w:pos="1244"/>
        </w:tabs>
        <w:spacing w:line="364" w:lineRule="auto"/>
        <w:ind w:right="764" w:firstLine="360"/>
        <w:jc w:val="both"/>
        <w:rPr>
          <w:sz w:val="24"/>
        </w:rPr>
      </w:pPr>
      <w:r>
        <w:rPr>
          <w:spacing w:val="-1"/>
          <w:sz w:val="24"/>
        </w:rPr>
        <w:t xml:space="preserve">乙方所提供的产品规格、技术标准、材料等质量不合格的，应及时更换； </w:t>
      </w:r>
      <w:r>
        <w:rPr>
          <w:sz w:val="24"/>
        </w:rPr>
        <w:t>更换不及时的，按逾期交货处罚；因质量问题甲方不同意接收的，质保金全额扣除，并由乙方赔偿由此引起的甲方的一切经济损失。</w:t>
      </w:r>
    </w:p>
    <w:p>
      <w:pPr>
        <w:pStyle w:val="21"/>
        <w:numPr>
          <w:ilvl w:val="0"/>
          <w:numId w:val="21"/>
        </w:numPr>
        <w:tabs>
          <w:tab w:val="left" w:pos="1244"/>
        </w:tabs>
        <w:spacing w:line="364" w:lineRule="auto"/>
        <w:ind w:right="800" w:firstLine="360"/>
        <w:rPr>
          <w:sz w:val="24"/>
        </w:rPr>
      </w:pPr>
      <w:r>
        <w:rPr>
          <w:spacing w:val="-3"/>
          <w:sz w:val="24"/>
        </w:rPr>
        <w:t>乙方提供的货物如侵犯了第三方权益而引发纠纷或诉讼的，均由乙方负责</w:t>
      </w:r>
      <w:r>
        <w:rPr>
          <w:sz w:val="24"/>
        </w:rPr>
        <w:t>交涉并承担全部责任。</w:t>
      </w:r>
    </w:p>
    <w:p>
      <w:pPr>
        <w:pStyle w:val="21"/>
        <w:numPr>
          <w:ilvl w:val="0"/>
          <w:numId w:val="21"/>
        </w:numPr>
        <w:tabs>
          <w:tab w:val="left" w:pos="1244"/>
        </w:tabs>
        <w:spacing w:line="306" w:lineRule="exact"/>
        <w:ind w:left="1243" w:hanging="242"/>
        <w:rPr>
          <w:sz w:val="24"/>
        </w:rPr>
      </w:pPr>
      <w:r>
        <w:rPr>
          <w:sz w:val="24"/>
        </w:rPr>
        <w:t>因包装、运输引起的货物损坏，按质量不合格处罚。</w:t>
      </w:r>
    </w:p>
    <w:p>
      <w:pPr>
        <w:pStyle w:val="21"/>
        <w:numPr>
          <w:ilvl w:val="0"/>
          <w:numId w:val="21"/>
        </w:numPr>
        <w:tabs>
          <w:tab w:val="left" w:pos="1244"/>
        </w:tabs>
        <w:spacing w:before="155" w:line="364" w:lineRule="auto"/>
        <w:ind w:right="800" w:firstLine="360"/>
        <w:jc w:val="both"/>
        <w:rPr>
          <w:sz w:val="24"/>
        </w:rPr>
      </w:pPr>
      <w:r>
        <w:rPr>
          <w:spacing w:val="-3"/>
          <w:sz w:val="24"/>
        </w:rPr>
        <w:t>甲方无故延期接受货物和乙方逾期交货的，每天应向对方偿付未交货物的</w:t>
      </w:r>
      <w:r>
        <w:rPr>
          <w:sz w:val="24"/>
        </w:rPr>
        <w:t>货款3‰</w:t>
      </w:r>
      <w:r>
        <w:rPr>
          <w:spacing w:val="-4"/>
          <w:sz w:val="24"/>
        </w:rPr>
        <w:t>的违约金，但违约金累计不得超过违约货款的</w:t>
      </w:r>
      <w:r>
        <w:rPr>
          <w:spacing w:val="-7"/>
          <w:sz w:val="24"/>
        </w:rPr>
        <w:t>5%</w:t>
      </w:r>
      <w:r>
        <w:rPr>
          <w:spacing w:val="-3"/>
          <w:sz w:val="24"/>
        </w:rPr>
        <w:t>，超过 天对方有权</w:t>
      </w:r>
      <w:r>
        <w:rPr>
          <w:sz w:val="24"/>
        </w:rPr>
        <w:t>解除合同，违约方承担因此给对方造成的经济损失。</w:t>
      </w:r>
    </w:p>
    <w:p>
      <w:pPr>
        <w:pStyle w:val="21"/>
        <w:numPr>
          <w:ilvl w:val="0"/>
          <w:numId w:val="21"/>
        </w:numPr>
        <w:tabs>
          <w:tab w:val="left" w:pos="1244"/>
        </w:tabs>
        <w:spacing w:line="364" w:lineRule="auto"/>
        <w:ind w:right="800" w:firstLine="360"/>
        <w:rPr>
          <w:sz w:val="24"/>
        </w:rPr>
      </w:pPr>
      <w:r>
        <w:rPr>
          <w:spacing w:val="-3"/>
          <w:sz w:val="24"/>
        </w:rPr>
        <w:t>乙方未按本合同和投标文件中规定的服务承诺提供售后服务的，乙方应按</w:t>
      </w:r>
      <w:r>
        <w:rPr>
          <w:sz w:val="24"/>
        </w:rPr>
        <w:t>本合同合计金额的5%向甲方支付违约金。</w:t>
      </w:r>
    </w:p>
    <w:p>
      <w:pPr>
        <w:spacing w:line="364" w:lineRule="auto"/>
        <w:rPr>
          <w:sz w:val="24"/>
        </w:rPr>
        <w:sectPr>
          <w:pgSz w:w="11850" w:h="16790"/>
          <w:pgMar w:top="1400" w:right="1000" w:bottom="1240" w:left="1160" w:header="0" w:footer="1049" w:gutter="0"/>
          <w:cols w:space="720" w:num="1"/>
        </w:sectPr>
      </w:pPr>
    </w:p>
    <w:p>
      <w:pPr>
        <w:pStyle w:val="21"/>
        <w:numPr>
          <w:ilvl w:val="0"/>
          <w:numId w:val="21"/>
        </w:numPr>
        <w:tabs>
          <w:tab w:val="left" w:pos="1244"/>
        </w:tabs>
        <w:spacing w:before="40" w:line="364" w:lineRule="auto"/>
        <w:ind w:right="800" w:firstLine="360"/>
        <w:rPr>
          <w:sz w:val="24"/>
        </w:rPr>
      </w:pPr>
      <w:r>
        <w:rPr>
          <w:spacing w:val="-4"/>
          <w:sz w:val="24"/>
        </w:rPr>
        <w:t>乙方提供的货物在质量保证期内，因设计、工艺或材料的缺陷和其它质量</w:t>
      </w:r>
      <w:r>
        <w:rPr>
          <w:sz w:val="24"/>
        </w:rPr>
        <w:t>原因造成的问题，由乙方负责，费用从履约保证金中扣除，不足另补。</w:t>
      </w:r>
    </w:p>
    <w:p>
      <w:pPr>
        <w:pStyle w:val="21"/>
        <w:numPr>
          <w:ilvl w:val="0"/>
          <w:numId w:val="21"/>
        </w:numPr>
        <w:tabs>
          <w:tab w:val="left" w:pos="1244"/>
        </w:tabs>
        <w:spacing w:line="364" w:lineRule="auto"/>
        <w:ind w:right="2204" w:firstLine="360"/>
        <w:rPr>
          <w:sz w:val="24"/>
        </w:rPr>
      </w:pPr>
      <w:r>
        <w:rPr>
          <w:sz w:val="24"/>
        </w:rPr>
        <w:t>其它违约行为按违约货款额5%</w:t>
      </w:r>
      <w:r>
        <w:rPr>
          <w:spacing w:val="-2"/>
          <w:sz w:val="24"/>
        </w:rPr>
        <w:t>收取违约金并赔偿经济损失。</w:t>
      </w:r>
      <w:r>
        <w:rPr>
          <w:sz w:val="24"/>
        </w:rPr>
        <w:t>七、不可抗力</w:t>
      </w:r>
    </w:p>
    <w:p>
      <w:pPr>
        <w:pStyle w:val="2"/>
        <w:tabs>
          <w:tab w:val="left" w:pos="7916"/>
        </w:tabs>
        <w:spacing w:line="364" w:lineRule="auto"/>
        <w:ind w:right="803" w:firstLine="360"/>
      </w:pPr>
      <w:r>
        <w:t>不可抗力使合同的某些</w:t>
      </w:r>
      <w:r>
        <w:rPr>
          <w:spacing w:val="4"/>
        </w:rPr>
        <w:t>内</w:t>
      </w:r>
      <w:r>
        <w:t>容有变更必要的，双方应通过协商在</w:t>
      </w:r>
      <w:r>
        <w:rPr>
          <w:u w:val="single"/>
        </w:rPr>
        <w:tab/>
      </w:r>
      <w:r>
        <w:t>天内达</w:t>
      </w:r>
      <w:r>
        <w:rPr>
          <w:spacing w:val="-16"/>
        </w:rPr>
        <w:t>成</w:t>
      </w:r>
      <w:r>
        <w:t>进一步履行合同的协议，因不可抗力致使合同不能履行的，合同终止。</w:t>
      </w:r>
    </w:p>
    <w:p>
      <w:pPr>
        <w:pStyle w:val="2"/>
        <w:spacing w:line="364" w:lineRule="auto"/>
        <w:ind w:right="5444"/>
      </w:pPr>
      <w:r>
        <w:t>八、知识产权：详见合同通用条款九、其他约定：</w:t>
      </w:r>
    </w:p>
    <w:p>
      <w:pPr>
        <w:pStyle w:val="2"/>
      </w:pPr>
      <w:r>
        <w:t>十、合同争议解决</w:t>
      </w:r>
    </w:p>
    <w:p>
      <w:pPr>
        <w:pStyle w:val="21"/>
        <w:numPr>
          <w:ilvl w:val="0"/>
          <w:numId w:val="22"/>
        </w:numPr>
        <w:tabs>
          <w:tab w:val="left" w:pos="1244"/>
        </w:tabs>
        <w:spacing w:before="155" w:line="362" w:lineRule="auto"/>
        <w:ind w:right="680" w:firstLine="360"/>
        <w:rPr>
          <w:sz w:val="24"/>
        </w:rPr>
      </w:pPr>
      <w:r>
        <w:rPr>
          <w:sz w:val="24"/>
        </w:rPr>
        <w:t>因产品质量问题发生争议的，应邀请国家认可的质量检测机构进行鉴定。</w:t>
      </w:r>
      <w:r>
        <w:rPr>
          <w:spacing w:val="-5"/>
          <w:sz w:val="24"/>
        </w:rPr>
        <w:t>产品符合标准的，鉴定费由甲方承担；产品不符合标准的，鉴定费由乙方承担。</w:t>
      </w:r>
    </w:p>
    <w:p>
      <w:pPr>
        <w:pStyle w:val="21"/>
        <w:numPr>
          <w:ilvl w:val="0"/>
          <w:numId w:val="22"/>
        </w:numPr>
        <w:tabs>
          <w:tab w:val="left" w:pos="1244"/>
        </w:tabs>
        <w:spacing w:before="5" w:line="364" w:lineRule="auto"/>
        <w:ind w:right="800" w:firstLine="360"/>
        <w:jc w:val="both"/>
        <w:rPr>
          <w:sz w:val="24"/>
        </w:rPr>
      </w:pPr>
      <w:r>
        <w:rPr>
          <w:spacing w:val="-3"/>
          <w:sz w:val="24"/>
        </w:rPr>
        <w:t>因履行本合同引起的或与本合同有关的争议，甲乙双方应首先通过友好协</w:t>
      </w:r>
      <w:r>
        <w:rPr>
          <w:sz w:val="24"/>
        </w:rPr>
        <w:t>商解决，如果协商不能解决，可向</w:t>
      </w:r>
      <w:r>
        <w:rPr>
          <w:sz w:val="24"/>
          <w:u w:val="single"/>
        </w:rPr>
        <w:t>甲方</w:t>
      </w:r>
      <w:r>
        <w:rPr>
          <w:sz w:val="24"/>
        </w:rPr>
        <w:t>所在地仲裁委员会申请仲裁或向甲方所在地人民法院提起诉讼。</w:t>
      </w:r>
    </w:p>
    <w:p>
      <w:pPr>
        <w:pStyle w:val="21"/>
        <w:numPr>
          <w:ilvl w:val="0"/>
          <w:numId w:val="22"/>
        </w:numPr>
        <w:tabs>
          <w:tab w:val="left" w:pos="1244"/>
        </w:tabs>
        <w:spacing w:line="362" w:lineRule="auto"/>
        <w:ind w:right="5324" w:firstLine="360"/>
        <w:rPr>
          <w:sz w:val="24"/>
        </w:rPr>
      </w:pPr>
      <w:r>
        <w:rPr>
          <w:spacing w:val="-2"/>
          <w:sz w:val="24"/>
        </w:rPr>
        <w:t>诉讼期间，本合同继续履行。</w:t>
      </w:r>
      <w:r>
        <w:rPr>
          <w:sz w:val="24"/>
        </w:rPr>
        <w:t>十一、合同生效及其它：</w:t>
      </w:r>
    </w:p>
    <w:p>
      <w:pPr>
        <w:pStyle w:val="21"/>
        <w:numPr>
          <w:ilvl w:val="0"/>
          <w:numId w:val="23"/>
        </w:numPr>
        <w:tabs>
          <w:tab w:val="left" w:pos="1244"/>
        </w:tabs>
        <w:spacing w:before="5"/>
        <w:ind w:hanging="242"/>
        <w:rPr>
          <w:sz w:val="24"/>
        </w:rPr>
      </w:pPr>
      <w:r>
        <w:rPr>
          <w:sz w:val="24"/>
        </w:rPr>
        <w:t>本合同一式</w:t>
      </w:r>
      <w:r>
        <w:rPr>
          <w:sz w:val="24"/>
          <w:u w:val="thick"/>
        </w:rPr>
        <w:t>八</w:t>
      </w:r>
      <w:r>
        <w:rPr>
          <w:sz w:val="24"/>
        </w:rPr>
        <w:t>份，经双方签字，并加盖公章即为生效。</w:t>
      </w:r>
    </w:p>
    <w:p>
      <w:pPr>
        <w:pStyle w:val="21"/>
        <w:numPr>
          <w:ilvl w:val="0"/>
          <w:numId w:val="23"/>
        </w:numPr>
        <w:tabs>
          <w:tab w:val="left" w:pos="1244"/>
        </w:tabs>
        <w:spacing w:before="158"/>
        <w:ind w:hanging="242"/>
        <w:rPr>
          <w:sz w:val="24"/>
        </w:rPr>
      </w:pPr>
      <w:r>
        <w:rPr>
          <w:sz w:val="24"/>
        </w:rPr>
        <w:t>本合同未尽事宜，按经济合同法有关规定处理。</w:t>
      </w:r>
    </w:p>
    <w:p>
      <w:pPr>
        <w:pStyle w:val="21"/>
        <w:numPr>
          <w:ilvl w:val="0"/>
          <w:numId w:val="23"/>
        </w:numPr>
        <w:tabs>
          <w:tab w:val="left" w:pos="1244"/>
        </w:tabs>
        <w:spacing w:before="160"/>
        <w:ind w:hanging="242"/>
        <w:rPr>
          <w:sz w:val="24"/>
        </w:rPr>
      </w:pPr>
      <w:r>
        <w:rPr>
          <w:sz w:val="24"/>
        </w:rPr>
        <w:t>本合同的组成包含《合同通用条款》。</w:t>
      </w:r>
    </w:p>
    <w:p>
      <w:pPr>
        <w:pStyle w:val="2"/>
        <w:ind w:left="0"/>
        <w:rPr>
          <w:sz w:val="15"/>
        </w:rPr>
      </w:pPr>
    </w:p>
    <w:tbl>
      <w:tblPr>
        <w:tblStyle w:val="16"/>
        <w:tblW w:w="0" w:type="auto"/>
        <w:tblInd w:w="599"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4" w:hRule="atLeast"/>
        </w:trPr>
        <w:tc>
          <w:tcPr>
            <w:tcW w:w="2990" w:type="dxa"/>
          </w:tcPr>
          <w:p>
            <w:pPr>
              <w:pStyle w:val="22"/>
              <w:spacing w:line="274" w:lineRule="exact"/>
              <w:ind w:left="50"/>
              <w:rPr>
                <w:sz w:val="24"/>
              </w:rPr>
            </w:pPr>
            <w:r>
              <w:rPr>
                <w:sz w:val="24"/>
              </w:rPr>
              <w:t>甲方（盖章）：</w:t>
            </w:r>
          </w:p>
        </w:tc>
        <w:tc>
          <w:tcPr>
            <w:tcW w:w="540" w:type="dxa"/>
          </w:tcPr>
          <w:p>
            <w:pPr>
              <w:pStyle w:val="22"/>
              <w:rPr>
                <w:rFonts w:ascii="Times New Roman"/>
              </w:rPr>
            </w:pPr>
          </w:p>
        </w:tc>
        <w:tc>
          <w:tcPr>
            <w:tcW w:w="720" w:type="dxa"/>
          </w:tcPr>
          <w:p>
            <w:pPr>
              <w:pStyle w:val="22"/>
              <w:rPr>
                <w:rFonts w:ascii="Times New Roman"/>
              </w:rPr>
            </w:pPr>
          </w:p>
        </w:tc>
        <w:tc>
          <w:tcPr>
            <w:tcW w:w="3410" w:type="dxa"/>
          </w:tcPr>
          <w:p>
            <w:pPr>
              <w:pStyle w:val="22"/>
              <w:spacing w:line="274" w:lineRule="exact"/>
              <w:ind w:left="480"/>
              <w:rPr>
                <w:sz w:val="24"/>
              </w:rPr>
            </w:pPr>
            <w:r>
              <w:rPr>
                <w:sz w:val="24"/>
              </w:rPr>
              <w:t>乙方（盖章）：</w:t>
            </w:r>
          </w:p>
        </w:tc>
      </w:tr>
      <w:tr>
        <w:tblPrEx>
          <w:tblCellMar>
            <w:top w:w="0" w:type="dxa"/>
            <w:left w:w="0" w:type="dxa"/>
            <w:bottom w:w="0" w:type="dxa"/>
            <w:right w:w="0" w:type="dxa"/>
          </w:tblCellMar>
        </w:tblPrEx>
        <w:trPr>
          <w:trHeight w:val="466" w:hRule="atLeast"/>
        </w:trPr>
        <w:tc>
          <w:tcPr>
            <w:tcW w:w="2990" w:type="dxa"/>
          </w:tcPr>
          <w:p>
            <w:pPr>
              <w:pStyle w:val="22"/>
              <w:spacing w:before="80"/>
              <w:ind w:left="50"/>
              <w:rPr>
                <w:sz w:val="24"/>
              </w:rPr>
            </w:pPr>
            <w:r>
              <w:rPr>
                <w:sz w:val="24"/>
              </w:rPr>
              <w:t>法定代表人或委托代理人：</w:t>
            </w:r>
          </w:p>
        </w:tc>
        <w:tc>
          <w:tcPr>
            <w:tcW w:w="540" w:type="dxa"/>
          </w:tcPr>
          <w:p>
            <w:pPr>
              <w:pStyle w:val="22"/>
              <w:rPr>
                <w:rFonts w:ascii="Times New Roman"/>
              </w:rPr>
            </w:pPr>
          </w:p>
        </w:tc>
        <w:tc>
          <w:tcPr>
            <w:tcW w:w="720" w:type="dxa"/>
          </w:tcPr>
          <w:p>
            <w:pPr>
              <w:pStyle w:val="22"/>
              <w:rPr>
                <w:rFonts w:ascii="Times New Roman"/>
              </w:rPr>
            </w:pPr>
          </w:p>
        </w:tc>
        <w:tc>
          <w:tcPr>
            <w:tcW w:w="3410" w:type="dxa"/>
          </w:tcPr>
          <w:p>
            <w:pPr>
              <w:pStyle w:val="22"/>
              <w:spacing w:before="80"/>
              <w:ind w:left="480"/>
              <w:rPr>
                <w:sz w:val="24"/>
              </w:rPr>
            </w:pPr>
            <w:r>
              <w:rPr>
                <w:sz w:val="24"/>
              </w:rPr>
              <w:t>法定代表人或委托代理人：</w:t>
            </w:r>
          </w:p>
        </w:tc>
      </w:tr>
      <w:tr>
        <w:tblPrEx>
          <w:tblCellMar>
            <w:top w:w="0" w:type="dxa"/>
            <w:left w:w="0" w:type="dxa"/>
            <w:bottom w:w="0" w:type="dxa"/>
            <w:right w:w="0" w:type="dxa"/>
          </w:tblCellMar>
        </w:tblPrEx>
        <w:trPr>
          <w:trHeight w:val="466" w:hRule="atLeast"/>
        </w:trPr>
        <w:tc>
          <w:tcPr>
            <w:tcW w:w="2990" w:type="dxa"/>
          </w:tcPr>
          <w:p>
            <w:pPr>
              <w:pStyle w:val="22"/>
              <w:rPr>
                <w:rFonts w:ascii="Times New Roman"/>
              </w:rPr>
            </w:pPr>
          </w:p>
        </w:tc>
        <w:tc>
          <w:tcPr>
            <w:tcW w:w="540" w:type="dxa"/>
          </w:tcPr>
          <w:p>
            <w:pPr>
              <w:pStyle w:val="22"/>
              <w:rPr>
                <w:rFonts w:ascii="Times New Roman"/>
              </w:rPr>
            </w:pPr>
          </w:p>
        </w:tc>
        <w:tc>
          <w:tcPr>
            <w:tcW w:w="720" w:type="dxa"/>
          </w:tcPr>
          <w:p>
            <w:pPr>
              <w:pStyle w:val="22"/>
              <w:rPr>
                <w:rFonts w:ascii="Times New Roman"/>
              </w:rPr>
            </w:pPr>
          </w:p>
        </w:tc>
        <w:tc>
          <w:tcPr>
            <w:tcW w:w="3410" w:type="dxa"/>
          </w:tcPr>
          <w:p>
            <w:pPr>
              <w:pStyle w:val="22"/>
              <w:spacing w:before="79"/>
              <w:ind w:left="480"/>
              <w:rPr>
                <w:sz w:val="24"/>
              </w:rPr>
            </w:pPr>
            <w:r>
              <w:rPr>
                <w:sz w:val="24"/>
              </w:rPr>
              <w:t>开户银行：</w:t>
            </w:r>
          </w:p>
        </w:tc>
      </w:tr>
      <w:tr>
        <w:tblPrEx>
          <w:tblCellMar>
            <w:top w:w="0" w:type="dxa"/>
            <w:left w:w="0" w:type="dxa"/>
            <w:bottom w:w="0" w:type="dxa"/>
            <w:right w:w="0" w:type="dxa"/>
          </w:tblCellMar>
        </w:tblPrEx>
        <w:trPr>
          <w:trHeight w:val="467" w:hRule="atLeast"/>
        </w:trPr>
        <w:tc>
          <w:tcPr>
            <w:tcW w:w="2990" w:type="dxa"/>
          </w:tcPr>
          <w:p>
            <w:pPr>
              <w:pStyle w:val="22"/>
              <w:rPr>
                <w:rFonts w:ascii="Times New Roman"/>
              </w:rPr>
            </w:pPr>
          </w:p>
        </w:tc>
        <w:tc>
          <w:tcPr>
            <w:tcW w:w="540" w:type="dxa"/>
          </w:tcPr>
          <w:p>
            <w:pPr>
              <w:pStyle w:val="22"/>
              <w:rPr>
                <w:rFonts w:ascii="Times New Roman"/>
              </w:rPr>
            </w:pPr>
          </w:p>
        </w:tc>
        <w:tc>
          <w:tcPr>
            <w:tcW w:w="720" w:type="dxa"/>
          </w:tcPr>
          <w:p>
            <w:pPr>
              <w:pStyle w:val="22"/>
              <w:rPr>
                <w:rFonts w:ascii="Times New Roman"/>
              </w:rPr>
            </w:pPr>
          </w:p>
        </w:tc>
        <w:tc>
          <w:tcPr>
            <w:tcW w:w="3410" w:type="dxa"/>
          </w:tcPr>
          <w:p>
            <w:pPr>
              <w:pStyle w:val="22"/>
              <w:spacing w:before="80"/>
              <w:ind w:left="480"/>
              <w:rPr>
                <w:sz w:val="24"/>
              </w:rPr>
            </w:pPr>
            <w:r>
              <w:rPr>
                <w:sz w:val="24"/>
              </w:rPr>
              <w:t>账号：</w:t>
            </w:r>
          </w:p>
        </w:tc>
      </w:tr>
      <w:tr>
        <w:tblPrEx>
          <w:tblCellMar>
            <w:top w:w="0" w:type="dxa"/>
            <w:left w:w="0" w:type="dxa"/>
            <w:bottom w:w="0" w:type="dxa"/>
            <w:right w:w="0" w:type="dxa"/>
          </w:tblCellMar>
        </w:tblPrEx>
        <w:trPr>
          <w:trHeight w:val="466" w:hRule="atLeast"/>
        </w:trPr>
        <w:tc>
          <w:tcPr>
            <w:tcW w:w="2990" w:type="dxa"/>
          </w:tcPr>
          <w:p>
            <w:pPr>
              <w:pStyle w:val="22"/>
              <w:spacing w:before="80"/>
              <w:ind w:left="50"/>
              <w:rPr>
                <w:sz w:val="24"/>
              </w:rPr>
            </w:pPr>
            <w:r>
              <w:rPr>
                <w:sz w:val="24"/>
              </w:rPr>
              <w:t>地址：</w:t>
            </w:r>
          </w:p>
        </w:tc>
        <w:tc>
          <w:tcPr>
            <w:tcW w:w="540" w:type="dxa"/>
          </w:tcPr>
          <w:p>
            <w:pPr>
              <w:pStyle w:val="22"/>
              <w:rPr>
                <w:rFonts w:ascii="Times New Roman"/>
              </w:rPr>
            </w:pPr>
          </w:p>
        </w:tc>
        <w:tc>
          <w:tcPr>
            <w:tcW w:w="720" w:type="dxa"/>
          </w:tcPr>
          <w:p>
            <w:pPr>
              <w:pStyle w:val="22"/>
              <w:rPr>
                <w:rFonts w:ascii="Times New Roman"/>
              </w:rPr>
            </w:pPr>
          </w:p>
        </w:tc>
        <w:tc>
          <w:tcPr>
            <w:tcW w:w="3410" w:type="dxa"/>
          </w:tcPr>
          <w:p>
            <w:pPr>
              <w:pStyle w:val="22"/>
              <w:spacing w:before="80"/>
              <w:ind w:left="480"/>
              <w:rPr>
                <w:sz w:val="24"/>
              </w:rPr>
            </w:pPr>
            <w:r>
              <w:rPr>
                <w:sz w:val="24"/>
              </w:rPr>
              <w:t>地址：</w:t>
            </w:r>
          </w:p>
        </w:tc>
      </w:tr>
      <w:tr>
        <w:tblPrEx>
          <w:tblCellMar>
            <w:top w:w="0" w:type="dxa"/>
            <w:left w:w="0" w:type="dxa"/>
            <w:bottom w:w="0" w:type="dxa"/>
            <w:right w:w="0" w:type="dxa"/>
          </w:tblCellMar>
        </w:tblPrEx>
        <w:trPr>
          <w:trHeight w:val="465" w:hRule="atLeast"/>
        </w:trPr>
        <w:tc>
          <w:tcPr>
            <w:tcW w:w="2990" w:type="dxa"/>
          </w:tcPr>
          <w:p>
            <w:pPr>
              <w:pStyle w:val="22"/>
              <w:spacing w:before="79"/>
              <w:ind w:left="50"/>
              <w:rPr>
                <w:sz w:val="24"/>
              </w:rPr>
            </w:pPr>
            <w:r>
              <w:rPr>
                <w:sz w:val="24"/>
              </w:rPr>
              <w:t>联系电话：</w:t>
            </w:r>
          </w:p>
        </w:tc>
        <w:tc>
          <w:tcPr>
            <w:tcW w:w="540" w:type="dxa"/>
          </w:tcPr>
          <w:p>
            <w:pPr>
              <w:pStyle w:val="22"/>
              <w:rPr>
                <w:rFonts w:ascii="Times New Roman"/>
              </w:rPr>
            </w:pPr>
          </w:p>
        </w:tc>
        <w:tc>
          <w:tcPr>
            <w:tcW w:w="720" w:type="dxa"/>
          </w:tcPr>
          <w:p>
            <w:pPr>
              <w:pStyle w:val="22"/>
              <w:rPr>
                <w:rFonts w:ascii="Times New Roman"/>
              </w:rPr>
            </w:pPr>
          </w:p>
        </w:tc>
        <w:tc>
          <w:tcPr>
            <w:tcW w:w="3410" w:type="dxa"/>
          </w:tcPr>
          <w:p>
            <w:pPr>
              <w:pStyle w:val="22"/>
              <w:spacing w:before="79"/>
              <w:ind w:left="480"/>
              <w:rPr>
                <w:sz w:val="24"/>
              </w:rPr>
            </w:pPr>
            <w:r>
              <w:rPr>
                <w:sz w:val="24"/>
              </w:rPr>
              <w:t>联系电话：</w:t>
            </w:r>
          </w:p>
        </w:tc>
      </w:tr>
      <w:tr>
        <w:tblPrEx>
          <w:tblCellMar>
            <w:top w:w="0" w:type="dxa"/>
            <w:left w:w="0" w:type="dxa"/>
            <w:bottom w:w="0" w:type="dxa"/>
            <w:right w:w="0" w:type="dxa"/>
          </w:tblCellMar>
        </w:tblPrEx>
        <w:trPr>
          <w:trHeight w:val="352" w:hRule="atLeast"/>
        </w:trPr>
        <w:tc>
          <w:tcPr>
            <w:tcW w:w="2990" w:type="dxa"/>
          </w:tcPr>
          <w:p>
            <w:pPr>
              <w:pStyle w:val="22"/>
              <w:spacing w:before="79" w:line="254" w:lineRule="exact"/>
              <w:ind w:left="1370"/>
              <w:rPr>
                <w:sz w:val="24"/>
              </w:rPr>
            </w:pPr>
            <w:r>
              <w:rPr>
                <w:sz w:val="24"/>
              </w:rPr>
              <w:t>签约时间：</w:t>
            </w:r>
          </w:p>
        </w:tc>
        <w:tc>
          <w:tcPr>
            <w:tcW w:w="540" w:type="dxa"/>
          </w:tcPr>
          <w:p>
            <w:pPr>
              <w:pStyle w:val="22"/>
              <w:spacing w:before="79" w:line="254" w:lineRule="exact"/>
              <w:ind w:left="60"/>
              <w:rPr>
                <w:sz w:val="24"/>
              </w:rPr>
            </w:pPr>
            <w:r>
              <w:rPr>
                <w:sz w:val="24"/>
              </w:rPr>
              <w:t>年</w:t>
            </w:r>
          </w:p>
        </w:tc>
        <w:tc>
          <w:tcPr>
            <w:tcW w:w="720" w:type="dxa"/>
          </w:tcPr>
          <w:p>
            <w:pPr>
              <w:pStyle w:val="22"/>
              <w:spacing w:before="79" w:line="254" w:lineRule="exact"/>
              <w:ind w:left="240"/>
              <w:rPr>
                <w:sz w:val="24"/>
              </w:rPr>
            </w:pPr>
            <w:r>
              <w:rPr>
                <w:sz w:val="24"/>
              </w:rPr>
              <w:t>月</w:t>
            </w:r>
          </w:p>
        </w:tc>
        <w:tc>
          <w:tcPr>
            <w:tcW w:w="3410" w:type="dxa"/>
          </w:tcPr>
          <w:p>
            <w:pPr>
              <w:pStyle w:val="22"/>
              <w:spacing w:before="79" w:line="254" w:lineRule="exact"/>
              <w:ind w:left="240"/>
              <w:rPr>
                <w:sz w:val="24"/>
              </w:rPr>
            </w:pPr>
            <w:r>
              <w:rPr>
                <w:sz w:val="24"/>
              </w:rPr>
              <w:t>日</w:t>
            </w:r>
          </w:p>
        </w:tc>
      </w:tr>
    </w:tbl>
    <w:p>
      <w:pPr>
        <w:pStyle w:val="2"/>
        <w:ind w:left="0"/>
        <w:rPr>
          <w:sz w:val="20"/>
        </w:rPr>
      </w:pPr>
    </w:p>
    <w:p>
      <w:pPr>
        <w:pStyle w:val="2"/>
        <w:spacing w:before="4"/>
        <w:ind w:left="0"/>
        <w:rPr>
          <w:sz w:val="26"/>
        </w:rPr>
      </w:pPr>
    </w:p>
    <w:p>
      <w:pPr>
        <w:pStyle w:val="2"/>
        <w:spacing w:before="66" w:line="364" w:lineRule="auto"/>
        <w:ind w:right="7124"/>
      </w:pPr>
      <w:r>
        <w:t xml:space="preserve">采购代理机构： </w:t>
      </w:r>
      <w:r>
        <w:rPr>
          <w:spacing w:val="-3"/>
        </w:rPr>
        <w:t>负责人或经办人：</w:t>
      </w:r>
    </w:p>
    <w:p>
      <w:pPr>
        <w:pStyle w:val="2"/>
        <w:tabs>
          <w:tab w:val="left" w:pos="4523"/>
          <w:tab w:val="left" w:pos="5243"/>
          <w:tab w:val="left" w:pos="5963"/>
        </w:tabs>
        <w:spacing w:before="1"/>
        <w:ind w:left="3323"/>
      </w:pPr>
      <w:r>
        <w:t>时间：</w:t>
      </w:r>
      <w:r>
        <w:tab/>
      </w:r>
      <w:r>
        <w:t>年</w:t>
      </w:r>
      <w:r>
        <w:tab/>
      </w:r>
      <w:r>
        <w:t>月</w:t>
      </w:r>
      <w:r>
        <w:tab/>
      </w:r>
      <w:r>
        <w:t>日</w:t>
      </w:r>
    </w:p>
    <w:p>
      <w:pPr>
        <w:sectPr>
          <w:pgSz w:w="11850" w:h="16790"/>
          <w:pgMar w:top="1400" w:right="1000" w:bottom="1240" w:left="1160" w:header="0" w:footer="1049" w:gutter="0"/>
          <w:cols w:space="720" w:num="1"/>
        </w:sectPr>
      </w:pPr>
    </w:p>
    <w:p>
      <w:pPr>
        <w:spacing w:before="40"/>
        <w:ind w:right="158"/>
        <w:jc w:val="center"/>
        <w:rPr>
          <w:b/>
          <w:sz w:val="28"/>
        </w:rPr>
      </w:pPr>
      <w:r>
        <w:rPr>
          <w:b/>
          <w:sz w:val="28"/>
        </w:rPr>
        <w:t>合同通用条款</w:t>
      </w:r>
    </w:p>
    <w:p>
      <w:pPr>
        <w:pStyle w:val="2"/>
        <w:ind w:left="0"/>
        <w:rPr>
          <w:b/>
          <w:sz w:val="28"/>
        </w:rPr>
      </w:pPr>
    </w:p>
    <w:p>
      <w:pPr>
        <w:pStyle w:val="2"/>
        <w:ind w:left="0"/>
        <w:rPr>
          <w:b/>
          <w:sz w:val="29"/>
        </w:rPr>
      </w:pPr>
    </w:p>
    <w:p>
      <w:pPr>
        <w:pStyle w:val="2"/>
        <w:spacing w:line="364" w:lineRule="auto"/>
        <w:ind w:right="648" w:firstLine="480"/>
      </w:pPr>
      <w:r>
        <w:t>根据《中华人民共和国合同法》、《中华人民共和国政府采购法》的规定， 合同双方经协商达成一致，自愿订立本合同，遵循公平原则明确双方的权利、义务，确保双方诚实守信地履行合同。</w:t>
      </w:r>
    </w:p>
    <w:p>
      <w:pPr>
        <w:pStyle w:val="8"/>
        <w:numPr>
          <w:ilvl w:val="0"/>
          <w:numId w:val="24"/>
        </w:numPr>
        <w:tabs>
          <w:tab w:val="left" w:pos="886"/>
        </w:tabs>
        <w:spacing w:line="307" w:lineRule="exact"/>
      </w:pPr>
      <w:r>
        <w:t>定义</w:t>
      </w:r>
    </w:p>
    <w:p>
      <w:pPr>
        <w:pStyle w:val="2"/>
        <w:spacing w:before="158"/>
        <w:ind w:left="1122"/>
      </w:pPr>
      <w:r>
        <w:t>本合同中的下列术语应解释为：</w:t>
      </w:r>
    </w:p>
    <w:p>
      <w:pPr>
        <w:pStyle w:val="21"/>
        <w:numPr>
          <w:ilvl w:val="1"/>
          <w:numId w:val="24"/>
        </w:numPr>
        <w:tabs>
          <w:tab w:val="left" w:pos="1605"/>
        </w:tabs>
        <w:spacing w:before="161" w:line="362" w:lineRule="auto"/>
        <w:ind w:right="800" w:firstLine="480"/>
        <w:rPr>
          <w:sz w:val="24"/>
        </w:rPr>
      </w:pPr>
      <w:r>
        <w:rPr>
          <w:sz w:val="24"/>
        </w:rPr>
        <w:t>“合同”指甲乙双方签署的、载明的甲乙双方权利义务的协议，包括所有的附件、附录和上述文件所提到的构成合同的所有文件。</w:t>
      </w:r>
    </w:p>
    <w:p>
      <w:pPr>
        <w:pStyle w:val="21"/>
        <w:numPr>
          <w:ilvl w:val="1"/>
          <w:numId w:val="24"/>
        </w:numPr>
        <w:tabs>
          <w:tab w:val="left" w:pos="1605"/>
        </w:tabs>
        <w:spacing w:before="5" w:line="362" w:lineRule="auto"/>
        <w:ind w:right="800" w:firstLine="480"/>
        <w:rPr>
          <w:sz w:val="24"/>
        </w:rPr>
      </w:pPr>
      <w:r>
        <w:rPr>
          <w:sz w:val="24"/>
        </w:rPr>
        <w:t>“合同金额”指根据合同规定，乙方在正确地完全履行合同义务后甲方应付给乙方的价款。</w:t>
      </w:r>
    </w:p>
    <w:p>
      <w:pPr>
        <w:pStyle w:val="21"/>
        <w:numPr>
          <w:ilvl w:val="1"/>
          <w:numId w:val="24"/>
        </w:numPr>
        <w:tabs>
          <w:tab w:val="left" w:pos="1603"/>
        </w:tabs>
        <w:spacing w:before="5"/>
        <w:ind w:left="1602" w:hanging="481"/>
        <w:rPr>
          <w:sz w:val="24"/>
        </w:rPr>
      </w:pPr>
      <w:r>
        <w:rPr>
          <w:sz w:val="24"/>
        </w:rPr>
        <w:t>“合同条款”指本合同条款。</w:t>
      </w:r>
    </w:p>
    <w:p>
      <w:pPr>
        <w:pStyle w:val="21"/>
        <w:numPr>
          <w:ilvl w:val="1"/>
          <w:numId w:val="24"/>
        </w:numPr>
        <w:tabs>
          <w:tab w:val="left" w:pos="1593"/>
        </w:tabs>
        <w:spacing w:before="160" w:line="362" w:lineRule="auto"/>
        <w:ind w:right="678" w:firstLine="480"/>
        <w:rPr>
          <w:sz w:val="24"/>
        </w:rPr>
      </w:pPr>
      <w:r>
        <w:rPr>
          <w:spacing w:val="-6"/>
          <w:sz w:val="24"/>
        </w:rPr>
        <w:t>“货物”指乙方根据合同约定须向甲方提供的一切产品、设备、机械、</w:t>
      </w:r>
      <w:r>
        <w:rPr>
          <w:sz w:val="24"/>
        </w:rPr>
        <w:t>仪表、备件等，包括辅助工具、使用手册等相关资料。</w:t>
      </w:r>
    </w:p>
    <w:p>
      <w:pPr>
        <w:pStyle w:val="21"/>
        <w:numPr>
          <w:ilvl w:val="1"/>
          <w:numId w:val="24"/>
        </w:numPr>
        <w:tabs>
          <w:tab w:val="left" w:pos="1591"/>
        </w:tabs>
        <w:spacing w:before="3" w:line="364" w:lineRule="auto"/>
        <w:ind w:right="680" w:firstLine="480"/>
        <w:rPr>
          <w:sz w:val="24"/>
        </w:rPr>
      </w:pPr>
      <w:r>
        <w:rPr>
          <w:spacing w:val="-5"/>
          <w:sz w:val="24"/>
        </w:rPr>
        <w:t>“服务”指根据本合同规定乙方承担与供货有关的辅助服务，如运输、</w:t>
      </w:r>
      <w:r>
        <w:rPr>
          <w:spacing w:val="-6"/>
          <w:sz w:val="24"/>
        </w:rPr>
        <w:t>保险及安装、调试、提供技术援助、培训和合同中规定乙方应承担的其它义务。</w:t>
      </w:r>
    </w:p>
    <w:p>
      <w:pPr>
        <w:pStyle w:val="21"/>
        <w:numPr>
          <w:ilvl w:val="1"/>
          <w:numId w:val="24"/>
        </w:numPr>
        <w:tabs>
          <w:tab w:val="left" w:pos="1603"/>
        </w:tabs>
        <w:spacing w:line="306" w:lineRule="exact"/>
        <w:ind w:left="1602" w:hanging="481"/>
        <w:rPr>
          <w:sz w:val="24"/>
        </w:rPr>
      </w:pPr>
      <w:r>
        <w:rPr>
          <w:sz w:val="24"/>
        </w:rPr>
        <w:t>“甲方”指购买货物和服务的单位。</w:t>
      </w:r>
    </w:p>
    <w:p>
      <w:pPr>
        <w:pStyle w:val="21"/>
        <w:numPr>
          <w:ilvl w:val="1"/>
          <w:numId w:val="24"/>
        </w:numPr>
        <w:tabs>
          <w:tab w:val="left" w:pos="1603"/>
        </w:tabs>
        <w:spacing w:before="160"/>
        <w:ind w:left="1602" w:hanging="481"/>
        <w:rPr>
          <w:sz w:val="24"/>
        </w:rPr>
      </w:pPr>
      <w:r>
        <w:rPr>
          <w:sz w:val="24"/>
        </w:rPr>
        <w:t>“乙方”指提供本合同条款下货物和服务的公司或其他实体。</w:t>
      </w:r>
    </w:p>
    <w:p>
      <w:pPr>
        <w:pStyle w:val="21"/>
        <w:numPr>
          <w:ilvl w:val="1"/>
          <w:numId w:val="24"/>
        </w:numPr>
        <w:tabs>
          <w:tab w:val="left" w:pos="1603"/>
        </w:tabs>
        <w:spacing w:before="161"/>
        <w:ind w:left="1602" w:hanging="481"/>
        <w:jc w:val="both"/>
        <w:rPr>
          <w:sz w:val="24"/>
        </w:rPr>
      </w:pPr>
      <w:r>
        <w:rPr>
          <w:sz w:val="24"/>
        </w:rPr>
        <w:t>“现场”指合同规定货物将要运至和安装的地点。</w:t>
      </w:r>
    </w:p>
    <w:p>
      <w:pPr>
        <w:pStyle w:val="21"/>
        <w:numPr>
          <w:ilvl w:val="1"/>
          <w:numId w:val="24"/>
        </w:numPr>
        <w:tabs>
          <w:tab w:val="left" w:pos="1605"/>
        </w:tabs>
        <w:spacing w:before="158" w:line="364" w:lineRule="auto"/>
        <w:ind w:right="800" w:firstLine="480"/>
        <w:jc w:val="both"/>
        <w:rPr>
          <w:sz w:val="24"/>
        </w:rPr>
      </w:pPr>
      <w:r>
        <w:rPr>
          <w:sz w:val="24"/>
        </w:rPr>
        <w:t>“验收”指合同双方依据强制性的国家技术质量规范和合同约定，确认合同条款下的货物符合合同规定的活动。</w:t>
      </w:r>
    </w:p>
    <w:p>
      <w:pPr>
        <w:pStyle w:val="21"/>
        <w:numPr>
          <w:ilvl w:val="1"/>
          <w:numId w:val="24"/>
        </w:numPr>
        <w:tabs>
          <w:tab w:val="left" w:pos="1723"/>
        </w:tabs>
        <w:spacing w:line="364" w:lineRule="auto"/>
        <w:ind w:right="800" w:firstLine="480"/>
        <w:jc w:val="both"/>
        <w:rPr>
          <w:sz w:val="24"/>
        </w:rPr>
      </w:pPr>
      <w:r>
        <w:rPr>
          <w:spacing w:val="-6"/>
          <w:sz w:val="24"/>
        </w:rPr>
        <w:t>原厂商：产品制造商或其在中国境内设立的办事或技术服务机构。除</w:t>
      </w:r>
      <w:r>
        <w:rPr>
          <w:sz w:val="24"/>
        </w:rPr>
        <w:t>另有说明外，本合同文件所述的制造商、产品制造商、制造厂家、产品制造厂家均为原厂商。</w:t>
      </w:r>
    </w:p>
    <w:p>
      <w:pPr>
        <w:pStyle w:val="21"/>
        <w:numPr>
          <w:ilvl w:val="1"/>
          <w:numId w:val="24"/>
        </w:numPr>
        <w:tabs>
          <w:tab w:val="left" w:pos="1723"/>
        </w:tabs>
        <w:spacing w:line="307" w:lineRule="exact"/>
        <w:ind w:left="1722" w:hanging="601"/>
        <w:jc w:val="both"/>
        <w:rPr>
          <w:sz w:val="24"/>
        </w:rPr>
      </w:pPr>
      <w:r>
        <w:rPr>
          <w:sz w:val="24"/>
        </w:rPr>
        <w:t>原产地：指产品的生产地，或提供服务的来源地。</w:t>
      </w:r>
    </w:p>
    <w:p>
      <w:pPr>
        <w:pStyle w:val="21"/>
        <w:numPr>
          <w:ilvl w:val="1"/>
          <w:numId w:val="24"/>
        </w:numPr>
        <w:tabs>
          <w:tab w:val="left" w:pos="1723"/>
        </w:tabs>
        <w:spacing w:before="157" w:line="364" w:lineRule="auto"/>
        <w:ind w:right="2444" w:firstLine="480"/>
        <w:rPr>
          <w:b/>
          <w:sz w:val="24"/>
        </w:rPr>
      </w:pPr>
      <w:r>
        <w:rPr>
          <w:spacing w:val="-1"/>
          <w:sz w:val="24"/>
        </w:rPr>
        <w:t>“工作日”指国家法定工作日，“天”指日历天数。</w:t>
      </w:r>
      <w:r>
        <w:rPr>
          <w:b/>
          <w:sz w:val="24"/>
        </w:rPr>
        <w:t>2.技术规格要求</w:t>
      </w:r>
    </w:p>
    <w:p>
      <w:pPr>
        <w:pStyle w:val="21"/>
        <w:numPr>
          <w:ilvl w:val="1"/>
          <w:numId w:val="25"/>
        </w:numPr>
        <w:tabs>
          <w:tab w:val="left" w:pos="1605"/>
        </w:tabs>
        <w:spacing w:line="364" w:lineRule="auto"/>
        <w:ind w:right="800" w:firstLine="480"/>
        <w:rPr>
          <w:sz w:val="24"/>
        </w:rPr>
      </w:pPr>
      <w:r>
        <w:rPr>
          <w:sz w:val="24"/>
        </w:rPr>
        <w:t>本合同条款下提交货物的技术规格要求应等于或优于招投标文件技术规格要求。若技术规格要求中无相应规定，则应符合相应的国家有关部门最新</w:t>
      </w:r>
    </w:p>
    <w:p>
      <w:pPr>
        <w:spacing w:line="364" w:lineRule="auto"/>
        <w:rPr>
          <w:sz w:val="24"/>
        </w:rPr>
        <w:sectPr>
          <w:pgSz w:w="11850" w:h="16790"/>
          <w:pgMar w:top="1400" w:right="1000" w:bottom="1240" w:left="1160" w:header="0" w:footer="1049" w:gutter="0"/>
          <w:cols w:space="720" w:num="1"/>
        </w:sectPr>
      </w:pPr>
    </w:p>
    <w:p>
      <w:pPr>
        <w:pStyle w:val="2"/>
        <w:spacing w:before="40"/>
      </w:pPr>
      <w:r>
        <w:t>颁布的相应正式标准。</w:t>
      </w:r>
    </w:p>
    <w:p>
      <w:pPr>
        <w:pStyle w:val="21"/>
        <w:numPr>
          <w:ilvl w:val="1"/>
          <w:numId w:val="25"/>
        </w:numPr>
        <w:tabs>
          <w:tab w:val="left" w:pos="1603"/>
        </w:tabs>
        <w:spacing w:before="160"/>
        <w:ind w:left="1602" w:hanging="481"/>
        <w:rPr>
          <w:sz w:val="24"/>
        </w:rPr>
      </w:pPr>
      <w:r>
        <w:rPr>
          <w:sz w:val="24"/>
        </w:rPr>
        <w:t>乙方应向甲方提供货物及服务有关的标准的中文文本。</w:t>
      </w:r>
    </w:p>
    <w:p>
      <w:pPr>
        <w:pStyle w:val="21"/>
        <w:numPr>
          <w:ilvl w:val="1"/>
          <w:numId w:val="25"/>
        </w:numPr>
        <w:tabs>
          <w:tab w:val="left" w:pos="1605"/>
        </w:tabs>
        <w:spacing w:before="158" w:line="364" w:lineRule="auto"/>
        <w:ind w:right="803" w:firstLine="480"/>
        <w:rPr>
          <w:sz w:val="24"/>
        </w:rPr>
      </w:pPr>
      <w:r>
        <w:rPr>
          <w:sz w:val="24"/>
        </w:rPr>
        <w:t>除非技术规范中另有规定，计量单位均采用中华人民共和国法定计量单位。</w:t>
      </w:r>
    </w:p>
    <w:p>
      <w:pPr>
        <w:pStyle w:val="8"/>
        <w:numPr>
          <w:ilvl w:val="0"/>
          <w:numId w:val="26"/>
        </w:numPr>
        <w:tabs>
          <w:tab w:val="left" w:pos="886"/>
        </w:tabs>
        <w:spacing w:line="306" w:lineRule="exact"/>
      </w:pPr>
      <w:r>
        <w:t>合同范围</w:t>
      </w:r>
    </w:p>
    <w:p>
      <w:pPr>
        <w:pStyle w:val="21"/>
        <w:numPr>
          <w:ilvl w:val="1"/>
          <w:numId w:val="26"/>
        </w:numPr>
        <w:tabs>
          <w:tab w:val="left" w:pos="1605"/>
        </w:tabs>
        <w:spacing w:before="161" w:line="364" w:lineRule="auto"/>
        <w:ind w:right="680" w:firstLine="480"/>
        <w:rPr>
          <w:sz w:val="24"/>
        </w:rPr>
      </w:pPr>
      <w:r>
        <w:rPr>
          <w:sz w:val="24"/>
        </w:rPr>
        <w:t xml:space="preserve">甲方同意从乙方处购买且乙方同意向甲方提供的货物及其附属货物， </w:t>
      </w:r>
      <w:r>
        <w:rPr>
          <w:spacing w:val="-5"/>
          <w:sz w:val="24"/>
        </w:rPr>
        <w:t>消耗性材料、专用工具等，包括各项技术服务、技术培训及满足合同货物组装、</w:t>
      </w:r>
      <w:r>
        <w:rPr>
          <w:sz w:val="24"/>
        </w:rPr>
        <w:t>检验、培训、技术服务、安装调试指导、性能测试、正常运行及维修所必需的技术文件。</w:t>
      </w:r>
    </w:p>
    <w:p>
      <w:pPr>
        <w:pStyle w:val="21"/>
        <w:numPr>
          <w:ilvl w:val="1"/>
          <w:numId w:val="26"/>
        </w:numPr>
        <w:tabs>
          <w:tab w:val="left" w:pos="1603"/>
        </w:tabs>
        <w:spacing w:line="305" w:lineRule="exact"/>
        <w:ind w:left="1602" w:hanging="481"/>
        <w:rPr>
          <w:sz w:val="24"/>
        </w:rPr>
      </w:pPr>
      <w:r>
        <w:rPr>
          <w:sz w:val="24"/>
        </w:rPr>
        <w:t>乙方应负责培训甲方的技术人员。</w:t>
      </w:r>
    </w:p>
    <w:p>
      <w:pPr>
        <w:pStyle w:val="21"/>
        <w:numPr>
          <w:ilvl w:val="1"/>
          <w:numId w:val="26"/>
        </w:numPr>
        <w:tabs>
          <w:tab w:val="left" w:pos="1605"/>
        </w:tabs>
        <w:spacing w:before="158" w:line="364" w:lineRule="auto"/>
        <w:ind w:right="800" w:firstLine="480"/>
        <w:jc w:val="both"/>
        <w:rPr>
          <w:sz w:val="24"/>
        </w:rPr>
      </w:pPr>
      <w:r>
        <w:rPr>
          <w:sz w:val="24"/>
        </w:rPr>
        <w:t>按照甲方的要求，乙方应在合同规定的质量保证期和免费保修期内， 免费负责修理或更换有缺陷的零部件或整机，对软件产品进行免费升级，同时在合同规定的质量保证期和免费保修期满后，以最优惠的价格，向买方提供合同货物大修和维护所需的配件及服务。</w:t>
      </w:r>
    </w:p>
    <w:p>
      <w:pPr>
        <w:pStyle w:val="8"/>
        <w:numPr>
          <w:ilvl w:val="0"/>
          <w:numId w:val="26"/>
        </w:numPr>
        <w:tabs>
          <w:tab w:val="left" w:pos="886"/>
        </w:tabs>
      </w:pPr>
      <w:r>
        <w:t>合同文件和资料</w:t>
      </w:r>
    </w:p>
    <w:p>
      <w:pPr>
        <w:pStyle w:val="21"/>
        <w:numPr>
          <w:ilvl w:val="1"/>
          <w:numId w:val="26"/>
        </w:numPr>
        <w:tabs>
          <w:tab w:val="left" w:pos="1605"/>
        </w:tabs>
        <w:spacing w:before="158" w:line="364" w:lineRule="auto"/>
        <w:ind w:right="803" w:firstLine="480"/>
        <w:jc w:val="both"/>
        <w:rPr>
          <w:sz w:val="24"/>
        </w:rPr>
      </w:pPr>
      <w:r>
        <w:rPr>
          <w:sz w:val="24"/>
        </w:rPr>
        <w:t>乙方在提供仪器设备时应同时提供中文版相关的技术资料，如目录索引、图纸、操作手册、使用指南、维修指南、服务手册等。</w:t>
      </w:r>
    </w:p>
    <w:p>
      <w:pPr>
        <w:pStyle w:val="21"/>
        <w:numPr>
          <w:ilvl w:val="1"/>
          <w:numId w:val="26"/>
        </w:numPr>
        <w:tabs>
          <w:tab w:val="left" w:pos="1605"/>
        </w:tabs>
        <w:spacing w:line="364" w:lineRule="auto"/>
        <w:ind w:right="800" w:firstLine="480"/>
        <w:jc w:val="both"/>
        <w:rPr>
          <w:sz w:val="24"/>
        </w:rPr>
      </w:pPr>
      <w:r>
        <w:rPr>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pStyle w:val="8"/>
        <w:numPr>
          <w:ilvl w:val="0"/>
          <w:numId w:val="26"/>
        </w:numPr>
        <w:tabs>
          <w:tab w:val="left" w:pos="886"/>
        </w:tabs>
        <w:spacing w:line="305" w:lineRule="exact"/>
      </w:pPr>
      <w:r>
        <w:t>知识产权</w:t>
      </w:r>
    </w:p>
    <w:p>
      <w:pPr>
        <w:pStyle w:val="21"/>
        <w:numPr>
          <w:ilvl w:val="1"/>
          <w:numId w:val="26"/>
        </w:numPr>
        <w:tabs>
          <w:tab w:val="left" w:pos="1605"/>
        </w:tabs>
        <w:spacing w:before="159" w:line="364" w:lineRule="auto"/>
        <w:ind w:right="803" w:firstLine="480"/>
        <w:jc w:val="both"/>
        <w:rPr>
          <w:sz w:val="24"/>
        </w:rPr>
      </w:pPr>
      <w:r>
        <w:rPr>
          <w:sz w:val="24"/>
        </w:rPr>
        <w:t>乙方应保证甲方在使用该货物或其任何一部分时不受第三方提出的侵犯专利权、著作权、商标权和工业设计权等的起诉。</w:t>
      </w:r>
    </w:p>
    <w:p>
      <w:pPr>
        <w:pStyle w:val="21"/>
        <w:numPr>
          <w:ilvl w:val="1"/>
          <w:numId w:val="26"/>
        </w:numPr>
        <w:tabs>
          <w:tab w:val="left" w:pos="1605"/>
        </w:tabs>
        <w:spacing w:line="362" w:lineRule="auto"/>
        <w:ind w:right="803" w:firstLine="480"/>
        <w:jc w:val="both"/>
        <w:rPr>
          <w:sz w:val="24"/>
        </w:rPr>
      </w:pPr>
      <w:r>
        <w:rPr>
          <w:sz w:val="24"/>
        </w:rPr>
        <w:t>任何第三方提出侵权指控，乙方须与第三方交涉并承担由此产生的一切责任、费用和经济赔偿。</w:t>
      </w:r>
    </w:p>
    <w:p>
      <w:pPr>
        <w:pStyle w:val="21"/>
        <w:numPr>
          <w:ilvl w:val="1"/>
          <w:numId w:val="26"/>
        </w:numPr>
        <w:tabs>
          <w:tab w:val="left" w:pos="1605"/>
        </w:tabs>
        <w:spacing w:before="4" w:line="364" w:lineRule="auto"/>
        <w:ind w:right="800" w:firstLine="480"/>
        <w:jc w:val="both"/>
        <w:rPr>
          <w:sz w:val="24"/>
        </w:rPr>
      </w:pPr>
      <w:r>
        <w:rPr>
          <w:sz w:val="24"/>
        </w:rPr>
        <w:t>双方应共同遵守国家有关版权、专利、商标等知识产权方面的法律规定，相互尊重对方的知识产权，对本合同内容、对方的技术秘密和商业秘密负有保密责任。如有违反，违约方负相关法律责任。</w:t>
      </w:r>
    </w:p>
    <w:p>
      <w:pPr>
        <w:pStyle w:val="21"/>
        <w:numPr>
          <w:ilvl w:val="1"/>
          <w:numId w:val="26"/>
        </w:numPr>
        <w:tabs>
          <w:tab w:val="left" w:pos="1605"/>
        </w:tabs>
        <w:spacing w:line="307" w:lineRule="exact"/>
        <w:ind w:left="1604"/>
        <w:jc w:val="both"/>
        <w:rPr>
          <w:sz w:val="24"/>
        </w:rPr>
      </w:pPr>
      <w:r>
        <w:rPr>
          <w:sz w:val="24"/>
        </w:rPr>
        <w:t>在本合同生效时已经存在并为各方合法拥有或使用的所有技术、资料</w:t>
      </w:r>
    </w:p>
    <w:p>
      <w:pPr>
        <w:spacing w:line="307" w:lineRule="exact"/>
        <w:jc w:val="both"/>
        <w:rPr>
          <w:sz w:val="24"/>
        </w:rPr>
        <w:sectPr>
          <w:pgSz w:w="11850" w:h="16790"/>
          <w:pgMar w:top="1400" w:right="1000" w:bottom="1240" w:left="1160" w:header="0" w:footer="1049" w:gutter="0"/>
          <w:cols w:space="720" w:num="1"/>
        </w:sectPr>
      </w:pPr>
    </w:p>
    <w:p>
      <w:pPr>
        <w:pStyle w:val="2"/>
        <w:spacing w:before="40"/>
      </w:pPr>
      <w:r>
        <w:t>和信息的知识产权，仍应属于其各自的原权利人所有或享有，另有约定的除外。</w:t>
      </w:r>
    </w:p>
    <w:p>
      <w:pPr>
        <w:pStyle w:val="21"/>
        <w:numPr>
          <w:ilvl w:val="1"/>
          <w:numId w:val="26"/>
        </w:numPr>
        <w:tabs>
          <w:tab w:val="left" w:pos="1605"/>
        </w:tabs>
        <w:spacing w:before="160" w:line="364" w:lineRule="auto"/>
        <w:ind w:right="680" w:firstLine="480"/>
        <w:rPr>
          <w:sz w:val="24"/>
        </w:rPr>
      </w:pPr>
      <w:r>
        <w:rPr>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w:t>
      </w:r>
      <w:r>
        <w:rPr>
          <w:spacing w:val="-3"/>
          <w:sz w:val="24"/>
        </w:rPr>
        <w:t>保证甲方除本协议的付款义务外无需支付任何其它的许可使用费，以非独家的、</w:t>
      </w:r>
      <w:r>
        <w:rPr>
          <w:sz w:val="24"/>
        </w:rPr>
        <w:t>永久的、全球的、不可撤销的方式使用本合同条款下软件产品。</w:t>
      </w:r>
    </w:p>
    <w:p>
      <w:pPr>
        <w:pStyle w:val="8"/>
        <w:numPr>
          <w:ilvl w:val="0"/>
          <w:numId w:val="26"/>
        </w:numPr>
        <w:tabs>
          <w:tab w:val="left" w:pos="886"/>
        </w:tabs>
        <w:spacing w:line="303" w:lineRule="exact"/>
      </w:pPr>
      <w:r>
        <w:t>保密</w:t>
      </w:r>
    </w:p>
    <w:p>
      <w:pPr>
        <w:pStyle w:val="21"/>
        <w:numPr>
          <w:ilvl w:val="1"/>
          <w:numId w:val="26"/>
        </w:numPr>
        <w:tabs>
          <w:tab w:val="left" w:pos="1605"/>
        </w:tabs>
        <w:spacing w:before="161" w:line="364" w:lineRule="auto"/>
        <w:ind w:right="800" w:firstLine="480"/>
        <w:jc w:val="both"/>
        <w:rPr>
          <w:sz w:val="24"/>
        </w:rPr>
      </w:pPr>
      <w:r>
        <w:rPr>
          <w:sz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pPr>
        <w:pStyle w:val="21"/>
        <w:numPr>
          <w:ilvl w:val="1"/>
          <w:numId w:val="26"/>
        </w:numPr>
        <w:tabs>
          <w:tab w:val="left" w:pos="1605"/>
        </w:tabs>
        <w:spacing w:line="364" w:lineRule="auto"/>
        <w:ind w:right="803" w:firstLine="480"/>
        <w:jc w:val="both"/>
        <w:rPr>
          <w:sz w:val="24"/>
        </w:rPr>
      </w:pPr>
      <w:r>
        <w:rPr>
          <w:sz w:val="24"/>
        </w:rPr>
        <w:t>保密信息指任何一方因履行本合同所知悉的任何以口头、书面、图表或电子形式存在的对方信息，具体包括：</w:t>
      </w:r>
    </w:p>
    <w:p>
      <w:pPr>
        <w:pStyle w:val="21"/>
        <w:numPr>
          <w:ilvl w:val="2"/>
          <w:numId w:val="26"/>
        </w:numPr>
        <w:tabs>
          <w:tab w:val="left" w:pos="1843"/>
        </w:tabs>
        <w:spacing w:line="362" w:lineRule="auto"/>
        <w:ind w:right="678" w:firstLine="480"/>
        <w:rPr>
          <w:sz w:val="24"/>
        </w:rPr>
      </w:pPr>
      <w:r>
        <w:rPr>
          <w:spacing w:val="-5"/>
          <w:sz w:val="24"/>
        </w:rPr>
        <w:t>任何涉及对方过去、现在或将来的商业计划、规章制度、操作规程、</w:t>
      </w:r>
      <w:r>
        <w:rPr>
          <w:sz w:val="24"/>
        </w:rPr>
        <w:t>处理手段、财务信息；</w:t>
      </w:r>
    </w:p>
    <w:p>
      <w:pPr>
        <w:pStyle w:val="21"/>
        <w:numPr>
          <w:ilvl w:val="2"/>
          <w:numId w:val="26"/>
        </w:numPr>
        <w:tabs>
          <w:tab w:val="left" w:pos="1845"/>
        </w:tabs>
        <w:spacing w:before="3" w:line="362" w:lineRule="auto"/>
        <w:ind w:right="803" w:firstLine="480"/>
        <w:rPr>
          <w:sz w:val="24"/>
        </w:rPr>
      </w:pPr>
      <w:r>
        <w:rPr>
          <w:sz w:val="24"/>
        </w:rPr>
        <w:t>任何对方的技术措施、技术方案、软件应用及开发，硬件设备的品种、质量、数量、品牌等；</w:t>
      </w:r>
    </w:p>
    <w:p>
      <w:pPr>
        <w:pStyle w:val="21"/>
        <w:numPr>
          <w:ilvl w:val="2"/>
          <w:numId w:val="26"/>
        </w:numPr>
        <w:tabs>
          <w:tab w:val="left" w:pos="1843"/>
        </w:tabs>
        <w:spacing w:before="5" w:line="362" w:lineRule="auto"/>
        <w:ind w:right="764" w:firstLine="480"/>
        <w:rPr>
          <w:sz w:val="24"/>
        </w:rPr>
      </w:pPr>
      <w:r>
        <w:rPr>
          <w:spacing w:val="-1"/>
          <w:sz w:val="24"/>
        </w:rPr>
        <w:t>任何对方的技术秘密或专有知识、文件 、报告、数据、客户软件、</w:t>
      </w:r>
      <w:r>
        <w:rPr>
          <w:sz w:val="24"/>
        </w:rPr>
        <w:t>流程图、数据库、发明、知识、贸易秘密。</w:t>
      </w:r>
    </w:p>
    <w:p>
      <w:pPr>
        <w:pStyle w:val="21"/>
        <w:numPr>
          <w:ilvl w:val="1"/>
          <w:numId w:val="26"/>
        </w:numPr>
        <w:tabs>
          <w:tab w:val="left" w:pos="1605"/>
        </w:tabs>
        <w:spacing w:before="5" w:line="362" w:lineRule="auto"/>
        <w:ind w:right="803" w:firstLine="480"/>
        <w:rPr>
          <w:sz w:val="24"/>
        </w:rPr>
      </w:pPr>
      <w:r>
        <w:rPr>
          <w:sz w:val="24"/>
        </w:rPr>
        <w:t>乙方应根据甲方的要求签署相应的保密协议，保密协议与本条款存在不一致的，以保密协议为准。</w:t>
      </w:r>
    </w:p>
    <w:p>
      <w:pPr>
        <w:pStyle w:val="8"/>
        <w:numPr>
          <w:ilvl w:val="0"/>
          <w:numId w:val="26"/>
        </w:numPr>
        <w:tabs>
          <w:tab w:val="left" w:pos="1005"/>
        </w:tabs>
        <w:spacing w:before="5"/>
        <w:ind w:left="1004" w:hanging="363"/>
      </w:pPr>
      <w:r>
        <w:t>质量保证</w:t>
      </w:r>
    </w:p>
    <w:p>
      <w:pPr>
        <w:pStyle w:val="21"/>
        <w:numPr>
          <w:ilvl w:val="1"/>
          <w:numId w:val="26"/>
        </w:numPr>
        <w:tabs>
          <w:tab w:val="left" w:pos="1603"/>
        </w:tabs>
        <w:spacing w:before="158"/>
        <w:ind w:left="1602" w:hanging="481"/>
        <w:jc w:val="both"/>
        <w:rPr>
          <w:sz w:val="24"/>
        </w:rPr>
      </w:pPr>
      <w:r>
        <w:rPr>
          <w:sz w:val="24"/>
        </w:rPr>
        <w:t>货物质量保证</w:t>
      </w:r>
    </w:p>
    <w:p>
      <w:pPr>
        <w:pStyle w:val="21"/>
        <w:numPr>
          <w:ilvl w:val="2"/>
          <w:numId w:val="26"/>
        </w:numPr>
        <w:tabs>
          <w:tab w:val="left" w:pos="1845"/>
        </w:tabs>
        <w:spacing w:before="160" w:line="364" w:lineRule="auto"/>
        <w:ind w:right="803" w:firstLine="480"/>
        <w:jc w:val="both"/>
        <w:rPr>
          <w:sz w:val="24"/>
        </w:rPr>
      </w:pPr>
      <w:r>
        <w:rPr>
          <w:sz w:val="24"/>
        </w:rPr>
        <w:t>乙方必须保证货物是全新、未使用过的，并完全符合强制性的国家技术质量规范和合同规定的质量、规格、性能和技术规范等的要求。</w:t>
      </w:r>
    </w:p>
    <w:p>
      <w:pPr>
        <w:pStyle w:val="21"/>
        <w:numPr>
          <w:ilvl w:val="2"/>
          <w:numId w:val="26"/>
        </w:numPr>
        <w:tabs>
          <w:tab w:val="left" w:pos="1845"/>
        </w:tabs>
        <w:spacing w:line="364" w:lineRule="auto"/>
        <w:ind w:right="800" w:firstLine="480"/>
        <w:jc w:val="both"/>
        <w:rPr>
          <w:sz w:val="24"/>
        </w:rPr>
      </w:pPr>
      <w:r>
        <w:rPr>
          <w:sz w:val="24"/>
        </w:rPr>
        <w:t>乙方须保证所提供的货物经正确安装、正常运转和保养，在其使用寿命期内须具有符合质量要求和产品说明书的性能。在货物质量保证期之内， 乙方须对由于设计、工艺或材料的缺陷而发生的任何不足或故障负责，并免费予以改进或更换。</w:t>
      </w:r>
    </w:p>
    <w:p>
      <w:pPr>
        <w:pStyle w:val="21"/>
        <w:numPr>
          <w:ilvl w:val="2"/>
          <w:numId w:val="26"/>
        </w:numPr>
        <w:tabs>
          <w:tab w:val="left" w:pos="1845"/>
        </w:tabs>
        <w:spacing w:line="364" w:lineRule="auto"/>
        <w:ind w:right="800" w:firstLine="480"/>
        <w:jc w:val="both"/>
        <w:rPr>
          <w:sz w:val="24"/>
        </w:rPr>
      </w:pPr>
      <w:r>
        <w:rPr>
          <w:sz w:val="24"/>
        </w:rPr>
        <w:t>根据乙方按检验标准自己检验结果或委托有资质的相关质检机构的检验结果，发现货物的数量、质量、规格与合同不符；或者在质量保证期内，</w:t>
      </w:r>
    </w:p>
    <w:p>
      <w:pPr>
        <w:spacing w:line="364" w:lineRule="auto"/>
        <w:jc w:val="both"/>
        <w:rPr>
          <w:sz w:val="24"/>
        </w:rPr>
        <w:sectPr>
          <w:pgSz w:w="11850" w:h="16790"/>
          <w:pgMar w:top="1400" w:right="1000" w:bottom="1240" w:left="1160" w:header="0" w:footer="1049" w:gutter="0"/>
          <w:cols w:space="720" w:num="1"/>
        </w:sectPr>
      </w:pPr>
    </w:p>
    <w:p>
      <w:pPr>
        <w:pStyle w:val="2"/>
        <w:spacing w:before="40" w:line="364" w:lineRule="auto"/>
        <w:ind w:right="800"/>
        <w:jc w:val="both"/>
      </w:pPr>
      <w: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21"/>
        <w:numPr>
          <w:ilvl w:val="2"/>
          <w:numId w:val="26"/>
        </w:numPr>
        <w:tabs>
          <w:tab w:val="left" w:pos="1845"/>
        </w:tabs>
        <w:spacing w:line="364" w:lineRule="auto"/>
        <w:ind w:right="800" w:firstLine="480"/>
        <w:jc w:val="both"/>
        <w:rPr>
          <w:sz w:val="24"/>
        </w:rPr>
      </w:pPr>
      <w:r>
        <w:rPr>
          <w:sz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pStyle w:val="21"/>
        <w:numPr>
          <w:ilvl w:val="2"/>
          <w:numId w:val="26"/>
        </w:numPr>
        <w:tabs>
          <w:tab w:val="left" w:pos="1845"/>
        </w:tabs>
        <w:spacing w:line="362" w:lineRule="auto"/>
        <w:ind w:right="803" w:firstLine="480"/>
        <w:jc w:val="both"/>
        <w:rPr>
          <w:sz w:val="24"/>
        </w:rPr>
      </w:pPr>
      <w:r>
        <w:rPr>
          <w:sz w:val="24"/>
        </w:rPr>
        <w:t>合同条款下货物的质量保证期自货物通过最终验收起算，合同另行规定除外。</w:t>
      </w:r>
    </w:p>
    <w:p>
      <w:pPr>
        <w:pStyle w:val="21"/>
        <w:numPr>
          <w:ilvl w:val="1"/>
          <w:numId w:val="26"/>
        </w:numPr>
        <w:tabs>
          <w:tab w:val="left" w:pos="1603"/>
        </w:tabs>
        <w:ind w:left="1602" w:hanging="481"/>
        <w:jc w:val="both"/>
        <w:rPr>
          <w:sz w:val="24"/>
        </w:rPr>
      </w:pPr>
      <w:r>
        <w:rPr>
          <w:sz w:val="24"/>
        </w:rPr>
        <w:t>辅助服务质量保证</w:t>
      </w:r>
    </w:p>
    <w:p>
      <w:pPr>
        <w:pStyle w:val="21"/>
        <w:numPr>
          <w:ilvl w:val="2"/>
          <w:numId w:val="26"/>
        </w:numPr>
        <w:tabs>
          <w:tab w:val="left" w:pos="1845"/>
        </w:tabs>
        <w:spacing w:before="160" w:line="364" w:lineRule="auto"/>
        <w:ind w:right="80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Style w:val="21"/>
        <w:numPr>
          <w:ilvl w:val="2"/>
          <w:numId w:val="26"/>
        </w:numPr>
        <w:tabs>
          <w:tab w:val="left" w:pos="1845"/>
        </w:tabs>
        <w:spacing w:line="364" w:lineRule="auto"/>
        <w:ind w:right="800" w:firstLine="480"/>
        <w:jc w:val="both"/>
        <w:rPr>
          <w:sz w:val="24"/>
        </w:rPr>
      </w:pPr>
      <w:r>
        <w:rPr>
          <w:sz w:val="24"/>
        </w:rPr>
        <w:t>乙方应保证合同条款下所提供的服务包括培训、安装指导、单机调试、系统联调和试验等，按合同规定方式进行，并保证不存在因乙方工作人员的过失、错误或疏忽而产生的缺陷。</w:t>
      </w:r>
    </w:p>
    <w:p>
      <w:pPr>
        <w:pStyle w:val="8"/>
        <w:numPr>
          <w:ilvl w:val="0"/>
          <w:numId w:val="26"/>
        </w:numPr>
        <w:tabs>
          <w:tab w:val="left" w:pos="886"/>
        </w:tabs>
        <w:spacing w:line="305" w:lineRule="exact"/>
      </w:pPr>
      <w:r>
        <w:t>包装要求</w:t>
      </w:r>
    </w:p>
    <w:p>
      <w:pPr>
        <w:pStyle w:val="21"/>
        <w:numPr>
          <w:ilvl w:val="1"/>
          <w:numId w:val="26"/>
        </w:numPr>
        <w:tabs>
          <w:tab w:val="left" w:pos="1605"/>
        </w:tabs>
        <w:spacing w:before="159" w:line="362" w:lineRule="auto"/>
        <w:ind w:right="803" w:firstLine="480"/>
        <w:jc w:val="both"/>
        <w:rPr>
          <w:sz w:val="24"/>
        </w:rPr>
      </w:pPr>
      <w:r>
        <w:rPr>
          <w:sz w:val="24"/>
        </w:rPr>
        <w:t>除合同另有约定外,乙方提供的全部货物,均应采用本行业通用的方式进行包装，且该包装应符合国家有关包装的法律、法规的规定。</w:t>
      </w:r>
    </w:p>
    <w:p>
      <w:pPr>
        <w:pStyle w:val="21"/>
        <w:numPr>
          <w:ilvl w:val="1"/>
          <w:numId w:val="26"/>
        </w:numPr>
        <w:tabs>
          <w:tab w:val="left" w:pos="1605"/>
        </w:tabs>
        <w:spacing w:before="5" w:line="364" w:lineRule="auto"/>
        <w:ind w:right="800" w:firstLine="480"/>
        <w:jc w:val="both"/>
        <w:rPr>
          <w:sz w:val="24"/>
        </w:rPr>
      </w:pPr>
      <w:r>
        <w:rPr>
          <w:sz w:val="24"/>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pStyle w:val="21"/>
        <w:numPr>
          <w:ilvl w:val="1"/>
          <w:numId w:val="26"/>
        </w:numPr>
        <w:tabs>
          <w:tab w:val="left" w:pos="1603"/>
        </w:tabs>
        <w:spacing w:line="305" w:lineRule="exact"/>
        <w:ind w:left="1602" w:hanging="481"/>
        <w:jc w:val="both"/>
        <w:rPr>
          <w:sz w:val="24"/>
        </w:rPr>
      </w:pPr>
      <w:r>
        <w:rPr>
          <w:sz w:val="24"/>
        </w:rPr>
        <w:t>乙方所提供的货物包装均为出厂时原包装。</w:t>
      </w:r>
    </w:p>
    <w:p>
      <w:pPr>
        <w:pStyle w:val="21"/>
        <w:numPr>
          <w:ilvl w:val="1"/>
          <w:numId w:val="26"/>
        </w:numPr>
        <w:tabs>
          <w:tab w:val="left" w:pos="1605"/>
        </w:tabs>
        <w:spacing w:before="158" w:line="364" w:lineRule="auto"/>
        <w:ind w:right="803" w:firstLine="480"/>
        <w:jc w:val="both"/>
        <w:rPr>
          <w:sz w:val="24"/>
        </w:rPr>
      </w:pPr>
      <w:r>
        <w:rPr>
          <w:sz w:val="24"/>
        </w:rPr>
        <w:t>乙方所提供货物必须附有质量合格证，装箱清单，主机、附件、各种零部件和消耗品，有清楚的与装箱单相对应的名称和编号。</w:t>
      </w:r>
    </w:p>
    <w:p>
      <w:pPr>
        <w:pStyle w:val="21"/>
        <w:numPr>
          <w:ilvl w:val="1"/>
          <w:numId w:val="26"/>
        </w:numPr>
        <w:tabs>
          <w:tab w:val="left" w:pos="1605"/>
        </w:tabs>
        <w:spacing w:before="1"/>
        <w:ind w:left="1604"/>
        <w:jc w:val="both"/>
        <w:rPr>
          <w:sz w:val="24"/>
        </w:rPr>
      </w:pPr>
      <w:r>
        <w:rPr>
          <w:sz w:val="24"/>
        </w:rPr>
        <w:t>货物运输中的运输费用和保险费用均由乙方承担。运输过程中的一切</w:t>
      </w:r>
    </w:p>
    <w:p>
      <w:pPr>
        <w:jc w:val="both"/>
        <w:rPr>
          <w:sz w:val="24"/>
        </w:rPr>
        <w:sectPr>
          <w:pgSz w:w="11850" w:h="16790"/>
          <w:pgMar w:top="1400" w:right="1000" w:bottom="1240" w:left="1160" w:header="0" w:footer="1049" w:gutter="0"/>
          <w:cols w:space="720" w:num="1"/>
        </w:sectPr>
      </w:pPr>
    </w:p>
    <w:p>
      <w:pPr>
        <w:spacing w:before="40" w:line="364" w:lineRule="auto"/>
        <w:ind w:left="642" w:right="6164"/>
        <w:rPr>
          <w:b/>
          <w:sz w:val="24"/>
        </w:rPr>
      </w:pPr>
      <w:r>
        <w:rPr>
          <w:sz w:val="24"/>
        </w:rPr>
        <w:t>损失、损坏均由乙方负责。</w:t>
      </w:r>
      <w:r>
        <w:rPr>
          <w:b/>
          <w:sz w:val="24"/>
        </w:rPr>
        <w:t>9.价格</w:t>
      </w:r>
    </w:p>
    <w:p>
      <w:pPr>
        <w:pStyle w:val="21"/>
        <w:numPr>
          <w:ilvl w:val="1"/>
          <w:numId w:val="27"/>
        </w:numPr>
        <w:tabs>
          <w:tab w:val="left" w:pos="1605"/>
        </w:tabs>
        <w:spacing w:line="364" w:lineRule="auto"/>
        <w:ind w:right="675" w:firstLine="480"/>
        <w:rPr>
          <w:sz w:val="24"/>
        </w:rPr>
      </w:pPr>
      <w:r>
        <w:rPr>
          <w:sz w:val="24"/>
        </w:rPr>
        <w:t>乙方履行合同所必须的所有费用，包括但不限于货物及部件的设计、</w:t>
      </w:r>
      <w:r>
        <w:rPr>
          <w:spacing w:val="-7"/>
          <w:sz w:val="24"/>
        </w:rPr>
        <w:t>检测与试验、制造、运输、装卸、保险、单机调试、安装调试指导、技术资料、</w:t>
      </w:r>
      <w:r>
        <w:rPr>
          <w:sz w:val="24"/>
        </w:rPr>
        <w:t>培训、交通、人员、差旅、质量保证期服务费、其他管理费用、所有的检验、测试、调试、验收、试运行费用等均已包括在合同价格中。</w:t>
      </w:r>
    </w:p>
    <w:p>
      <w:pPr>
        <w:pStyle w:val="21"/>
        <w:numPr>
          <w:ilvl w:val="1"/>
          <w:numId w:val="27"/>
        </w:numPr>
        <w:tabs>
          <w:tab w:val="left" w:pos="1605"/>
        </w:tabs>
        <w:spacing w:line="364" w:lineRule="auto"/>
        <w:ind w:right="803" w:firstLine="480"/>
        <w:rPr>
          <w:sz w:val="24"/>
        </w:rPr>
      </w:pPr>
      <w:r>
        <w:rPr>
          <w:sz w:val="24"/>
        </w:rPr>
        <w:t>本合同价格为固定价格，包括了乙方履行合同全过程产生的所有成本和费用以及乙方应承担的一切税费。</w:t>
      </w:r>
    </w:p>
    <w:p>
      <w:pPr>
        <w:pStyle w:val="21"/>
        <w:numPr>
          <w:ilvl w:val="1"/>
          <w:numId w:val="27"/>
        </w:numPr>
        <w:tabs>
          <w:tab w:val="left" w:pos="1603"/>
        </w:tabs>
        <w:ind w:left="1602" w:hanging="481"/>
        <w:rPr>
          <w:sz w:val="24"/>
        </w:rPr>
      </w:pPr>
      <w:r>
        <w:rPr>
          <w:sz w:val="24"/>
        </w:rPr>
        <w:t>检验费用</w:t>
      </w:r>
    </w:p>
    <w:p>
      <w:pPr>
        <w:pStyle w:val="21"/>
        <w:numPr>
          <w:ilvl w:val="2"/>
          <w:numId w:val="27"/>
        </w:numPr>
        <w:tabs>
          <w:tab w:val="left" w:pos="1845"/>
        </w:tabs>
        <w:spacing w:before="155" w:line="364" w:lineRule="auto"/>
        <w:ind w:right="800" w:firstLine="480"/>
        <w:jc w:val="both"/>
        <w:rPr>
          <w:sz w:val="24"/>
        </w:rPr>
      </w:pPr>
      <w:r>
        <w:rPr>
          <w:sz w:val="24"/>
        </w:rPr>
        <w:t>乙方必须负担本条款下属于乙方负责的检验、测试、调试、试运行和验收的所有费用，并负责乙方派往买方组织的检验、测试和验收人员的所有费用。</w:t>
      </w:r>
    </w:p>
    <w:p>
      <w:pPr>
        <w:pStyle w:val="21"/>
        <w:numPr>
          <w:ilvl w:val="2"/>
          <w:numId w:val="27"/>
        </w:numPr>
        <w:tabs>
          <w:tab w:val="left" w:pos="1845"/>
        </w:tabs>
        <w:spacing w:line="362" w:lineRule="auto"/>
        <w:ind w:right="803" w:firstLine="480"/>
        <w:jc w:val="both"/>
        <w:rPr>
          <w:sz w:val="24"/>
        </w:rPr>
      </w:pPr>
      <w:r>
        <w:rPr>
          <w:sz w:val="24"/>
        </w:rPr>
        <w:t>甲方按合同计划参加在乙方工厂所在地检验、测试和验收的费用全部由乙方负责并已包含在合同总价中。</w:t>
      </w:r>
    </w:p>
    <w:p>
      <w:pPr>
        <w:pStyle w:val="21"/>
        <w:numPr>
          <w:ilvl w:val="2"/>
          <w:numId w:val="27"/>
        </w:numPr>
        <w:tabs>
          <w:tab w:val="left" w:pos="1843"/>
        </w:tabs>
        <w:spacing w:before="5" w:line="364" w:lineRule="auto"/>
        <w:ind w:right="800" w:firstLine="480"/>
        <w:jc w:val="both"/>
        <w:rPr>
          <w:sz w:val="24"/>
        </w:rPr>
      </w:pPr>
      <w:r>
        <w:rPr>
          <w:spacing w:val="-4"/>
          <w:sz w:val="24"/>
        </w:rPr>
        <w:t>甲方检验人员已到卖方所在地，测试无法依照合同进行， 而引起甲</w:t>
      </w:r>
      <w:r>
        <w:rPr>
          <w:sz w:val="24"/>
        </w:rPr>
        <w:t>方人员延长逗留时间，所有由此产生的包括甲方人员在内的直接费用及成本由乙方承担。</w:t>
      </w:r>
    </w:p>
    <w:p>
      <w:pPr>
        <w:pStyle w:val="8"/>
        <w:spacing w:line="304" w:lineRule="exact"/>
      </w:pPr>
      <w:r>
        <w:t>10.交货方式及交货日期</w:t>
      </w:r>
    </w:p>
    <w:p>
      <w:pPr>
        <w:pStyle w:val="2"/>
        <w:spacing w:before="160"/>
        <w:ind w:left="1122"/>
      </w:pPr>
      <w:r>
        <w:t>交货方式：现场交货，乙方负责办理运输和保险，将货物运抵现场。</w:t>
      </w:r>
    </w:p>
    <w:p>
      <w:pPr>
        <w:pStyle w:val="2"/>
        <w:spacing w:before="158" w:line="364" w:lineRule="auto"/>
        <w:ind w:right="800" w:firstLine="480"/>
      </w:pPr>
      <w:r>
        <w:t>交货期应根据产品的特点实事求是填写，进口产品90个工作日内，国产产品30个工作日内。特殊产品交货期需说明。</w:t>
      </w:r>
    </w:p>
    <w:p>
      <w:pPr>
        <w:spacing w:line="364" w:lineRule="auto"/>
        <w:ind w:left="642" w:right="2324" w:firstLine="480"/>
        <w:rPr>
          <w:b/>
          <w:sz w:val="24"/>
        </w:rPr>
      </w:pPr>
      <w:r>
        <w:rPr>
          <w:sz w:val="24"/>
        </w:rPr>
        <w:t>交货日期：所有货物运抵现场并经双方开箱验收合格之日。</w:t>
      </w:r>
      <w:r>
        <w:rPr>
          <w:b/>
          <w:sz w:val="24"/>
        </w:rPr>
        <w:t>11.检验和验收</w:t>
      </w:r>
    </w:p>
    <w:p>
      <w:pPr>
        <w:pStyle w:val="21"/>
        <w:numPr>
          <w:ilvl w:val="1"/>
          <w:numId w:val="28"/>
        </w:numPr>
        <w:tabs>
          <w:tab w:val="left" w:pos="1723"/>
        </w:tabs>
        <w:ind w:hanging="601"/>
        <w:jc w:val="both"/>
        <w:rPr>
          <w:sz w:val="24"/>
        </w:rPr>
      </w:pPr>
      <w:r>
        <w:rPr>
          <w:sz w:val="24"/>
        </w:rPr>
        <w:t>开箱验收</w:t>
      </w:r>
    </w:p>
    <w:p>
      <w:pPr>
        <w:pStyle w:val="21"/>
        <w:numPr>
          <w:ilvl w:val="2"/>
          <w:numId w:val="28"/>
        </w:numPr>
        <w:tabs>
          <w:tab w:val="left" w:pos="1963"/>
        </w:tabs>
        <w:spacing w:before="158" w:line="362" w:lineRule="auto"/>
        <w:ind w:right="800" w:firstLine="480"/>
        <w:jc w:val="both"/>
        <w:rPr>
          <w:sz w:val="24"/>
        </w:rPr>
      </w:pPr>
      <w:r>
        <w:rPr>
          <w:spacing w:val="-5"/>
          <w:sz w:val="24"/>
        </w:rPr>
        <w:t>货物运抵现场后，双方应及时开箱验收，并制作验收记录，以确认</w:t>
      </w:r>
      <w:r>
        <w:rPr>
          <w:sz w:val="24"/>
        </w:rPr>
        <w:t>与本合同约定的数量、型号等是否一致。</w:t>
      </w:r>
    </w:p>
    <w:p>
      <w:pPr>
        <w:pStyle w:val="21"/>
        <w:numPr>
          <w:ilvl w:val="2"/>
          <w:numId w:val="28"/>
        </w:numPr>
        <w:tabs>
          <w:tab w:val="left" w:pos="1963"/>
        </w:tabs>
        <w:spacing w:before="5" w:line="364" w:lineRule="auto"/>
        <w:ind w:right="800" w:firstLine="480"/>
        <w:jc w:val="both"/>
        <w:rPr>
          <w:sz w:val="24"/>
        </w:rPr>
      </w:pPr>
      <w:r>
        <w:rPr>
          <w:spacing w:val="-5"/>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pPr>
        <w:pStyle w:val="21"/>
        <w:numPr>
          <w:ilvl w:val="2"/>
          <w:numId w:val="28"/>
        </w:numPr>
        <w:tabs>
          <w:tab w:val="left" w:pos="1963"/>
        </w:tabs>
        <w:spacing w:line="307" w:lineRule="exact"/>
        <w:ind w:left="1962" w:hanging="841"/>
        <w:jc w:val="both"/>
        <w:rPr>
          <w:sz w:val="24"/>
        </w:rPr>
      </w:pPr>
      <w:r>
        <w:rPr>
          <w:spacing w:val="-3"/>
          <w:sz w:val="24"/>
        </w:rPr>
        <w:t>开箱验收中如发现货物的数量、规格与合同约定不符，甲方有权拒</w:t>
      </w:r>
    </w:p>
    <w:p>
      <w:pPr>
        <w:spacing w:line="307" w:lineRule="exact"/>
        <w:jc w:val="both"/>
        <w:rPr>
          <w:sz w:val="24"/>
        </w:rPr>
        <w:sectPr>
          <w:pgSz w:w="11850" w:h="16790"/>
          <w:pgMar w:top="1400" w:right="1000" w:bottom="1240" w:left="1160" w:header="0" w:footer="1049" w:gutter="0"/>
          <w:cols w:space="720" w:num="1"/>
        </w:sectPr>
      </w:pPr>
    </w:p>
    <w:p>
      <w:pPr>
        <w:pStyle w:val="2"/>
        <w:spacing w:before="40" w:line="364" w:lineRule="auto"/>
        <w:ind w:right="800"/>
      </w:pPr>
      <w:r>
        <w:t>收货物，乙方应及时按甲方要求免费对拒收货物采取更换或其他必要的补救措施，直至开箱验收合格，方视为乙方完成交货。</w:t>
      </w:r>
    </w:p>
    <w:p>
      <w:pPr>
        <w:pStyle w:val="21"/>
        <w:numPr>
          <w:ilvl w:val="1"/>
          <w:numId w:val="28"/>
        </w:numPr>
        <w:tabs>
          <w:tab w:val="left" w:pos="1723"/>
        </w:tabs>
        <w:spacing w:line="306" w:lineRule="exact"/>
        <w:ind w:hanging="601"/>
        <w:jc w:val="both"/>
        <w:rPr>
          <w:sz w:val="24"/>
        </w:rPr>
      </w:pPr>
      <w:r>
        <w:rPr>
          <w:sz w:val="24"/>
        </w:rPr>
        <w:t>检验验收</w:t>
      </w:r>
    </w:p>
    <w:p>
      <w:pPr>
        <w:pStyle w:val="21"/>
        <w:numPr>
          <w:ilvl w:val="2"/>
          <w:numId w:val="28"/>
        </w:numPr>
        <w:tabs>
          <w:tab w:val="left" w:pos="1963"/>
        </w:tabs>
        <w:spacing w:before="160" w:line="364" w:lineRule="auto"/>
        <w:ind w:right="798"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pPr>
        <w:pStyle w:val="21"/>
        <w:numPr>
          <w:ilvl w:val="2"/>
          <w:numId w:val="28"/>
        </w:numPr>
        <w:tabs>
          <w:tab w:val="left" w:pos="1963"/>
        </w:tabs>
        <w:spacing w:line="364" w:lineRule="auto"/>
        <w:ind w:right="800" w:firstLine="480"/>
        <w:jc w:val="both"/>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pPr>
        <w:pStyle w:val="21"/>
        <w:numPr>
          <w:ilvl w:val="2"/>
          <w:numId w:val="28"/>
        </w:numPr>
        <w:tabs>
          <w:tab w:val="left" w:pos="1970"/>
        </w:tabs>
        <w:spacing w:line="362" w:lineRule="auto"/>
        <w:ind w:right="680" w:firstLine="480"/>
        <w:jc w:val="both"/>
        <w:rPr>
          <w:sz w:val="24"/>
        </w:rPr>
      </w:pPr>
      <w:r>
        <w:rPr>
          <w:spacing w:val="6"/>
          <w:sz w:val="24"/>
        </w:rPr>
        <w:t>除需甲方确认的试验验收外，乙方还应对所有检验验收测试的结</w:t>
      </w:r>
      <w:r>
        <w:rPr>
          <w:spacing w:val="-7"/>
          <w:sz w:val="24"/>
        </w:rPr>
        <w:t>果、步骤、原始数据等作妥善记录。如甲方要求，乙方应提供这些记录给买方。</w:t>
      </w:r>
    </w:p>
    <w:p>
      <w:pPr>
        <w:pStyle w:val="21"/>
        <w:numPr>
          <w:ilvl w:val="2"/>
          <w:numId w:val="28"/>
        </w:numPr>
        <w:tabs>
          <w:tab w:val="left" w:pos="1963"/>
        </w:tabs>
        <w:spacing w:before="1" w:line="364" w:lineRule="auto"/>
        <w:ind w:right="800" w:firstLine="480"/>
        <w:jc w:val="both"/>
        <w:rPr>
          <w:sz w:val="24"/>
        </w:rPr>
      </w:pPr>
      <w:r>
        <w:rPr>
          <w:spacing w:val="-3"/>
          <w:sz w:val="24"/>
        </w:rPr>
        <w:t>检验测试出现全部或部分未达到本合同所约定的技术指标，甲方有</w:t>
      </w:r>
      <w:r>
        <w:rPr>
          <w:sz w:val="24"/>
        </w:rPr>
        <w:t>权选择下列任一处理方式：</w:t>
      </w:r>
    </w:p>
    <w:p>
      <w:pPr>
        <w:pStyle w:val="21"/>
        <w:numPr>
          <w:ilvl w:val="0"/>
          <w:numId w:val="29"/>
        </w:numPr>
        <w:tabs>
          <w:tab w:val="left" w:pos="1364"/>
        </w:tabs>
        <w:spacing w:before="1"/>
        <w:ind w:hanging="242"/>
        <w:rPr>
          <w:sz w:val="24"/>
        </w:rPr>
      </w:pPr>
      <w:r>
        <w:rPr>
          <w:sz w:val="24"/>
        </w:rPr>
        <w:t>重新测试直至合格为止；</w:t>
      </w:r>
    </w:p>
    <w:p>
      <w:pPr>
        <w:pStyle w:val="21"/>
        <w:numPr>
          <w:ilvl w:val="0"/>
          <w:numId w:val="29"/>
        </w:numPr>
        <w:tabs>
          <w:tab w:val="left" w:pos="1364"/>
        </w:tabs>
        <w:spacing w:before="158"/>
        <w:ind w:hanging="242"/>
        <w:rPr>
          <w:sz w:val="24"/>
        </w:rPr>
      </w:pPr>
      <w:r>
        <w:rPr>
          <w:sz w:val="24"/>
        </w:rPr>
        <w:t>要求乙方对货物进行免费更换，然后重新测试直至合格为止；</w:t>
      </w:r>
    </w:p>
    <w:p>
      <w:pPr>
        <w:pStyle w:val="2"/>
        <w:spacing w:before="161" w:line="362" w:lineRule="auto"/>
        <w:ind w:right="800"/>
      </w:pPr>
      <w:r>
        <w:t>无论选择何种方式，甲方因此而发生的因卖方原因引起的所有费用均由乙方负担。</w:t>
      </w:r>
    </w:p>
    <w:p>
      <w:pPr>
        <w:pStyle w:val="21"/>
        <w:numPr>
          <w:ilvl w:val="1"/>
          <w:numId w:val="28"/>
        </w:numPr>
        <w:tabs>
          <w:tab w:val="left" w:pos="1723"/>
        </w:tabs>
        <w:spacing w:before="5"/>
        <w:ind w:hanging="601"/>
        <w:jc w:val="both"/>
        <w:rPr>
          <w:sz w:val="24"/>
        </w:rPr>
      </w:pPr>
      <w:r>
        <w:rPr>
          <w:sz w:val="24"/>
        </w:rPr>
        <w:t>使用过程检验</w:t>
      </w:r>
    </w:p>
    <w:p>
      <w:pPr>
        <w:pStyle w:val="21"/>
        <w:numPr>
          <w:ilvl w:val="2"/>
          <w:numId w:val="28"/>
        </w:numPr>
        <w:tabs>
          <w:tab w:val="left" w:pos="1963"/>
        </w:tabs>
        <w:spacing w:before="158" w:line="364" w:lineRule="auto"/>
        <w:ind w:right="800"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pPr>
        <w:pStyle w:val="21"/>
        <w:numPr>
          <w:ilvl w:val="2"/>
          <w:numId w:val="28"/>
        </w:numPr>
        <w:tabs>
          <w:tab w:val="left" w:pos="1963"/>
        </w:tabs>
        <w:spacing w:line="364" w:lineRule="auto"/>
        <w:ind w:right="800"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pPr>
        <w:pStyle w:val="8"/>
        <w:numPr>
          <w:ilvl w:val="0"/>
          <w:numId w:val="30"/>
        </w:numPr>
        <w:tabs>
          <w:tab w:val="left" w:pos="1006"/>
        </w:tabs>
        <w:spacing w:line="307" w:lineRule="exact"/>
      </w:pPr>
      <w:r>
        <w:t>付款方法和条件</w:t>
      </w:r>
    </w:p>
    <w:p>
      <w:pPr>
        <w:pStyle w:val="2"/>
        <w:spacing w:before="155" w:line="364" w:lineRule="auto"/>
        <w:ind w:right="803" w:firstLine="480"/>
      </w:pPr>
      <w:r>
        <w:t>本合同条款下的付款方法和条件在“青海省政府采购项目合同书”中具体规定。</w:t>
      </w:r>
    </w:p>
    <w:p>
      <w:pPr>
        <w:pStyle w:val="8"/>
        <w:numPr>
          <w:ilvl w:val="0"/>
          <w:numId w:val="30"/>
        </w:numPr>
        <w:tabs>
          <w:tab w:val="left" w:pos="1006"/>
        </w:tabs>
        <w:spacing w:line="306" w:lineRule="exact"/>
      </w:pPr>
      <w:r>
        <w:t>履约保证金</w:t>
      </w:r>
    </w:p>
    <w:p>
      <w:pPr>
        <w:pStyle w:val="21"/>
        <w:numPr>
          <w:ilvl w:val="1"/>
          <w:numId w:val="30"/>
        </w:numPr>
        <w:tabs>
          <w:tab w:val="left" w:pos="1723"/>
        </w:tabs>
        <w:spacing w:before="161" w:line="364" w:lineRule="auto"/>
        <w:ind w:right="798" w:firstLine="480"/>
        <w:rPr>
          <w:sz w:val="24"/>
        </w:rPr>
      </w:pPr>
      <w:r>
        <w:rPr>
          <w:spacing w:val="-11"/>
          <w:sz w:val="24"/>
        </w:rPr>
        <w:t>乙方应在合同签订前，按招标文件第二部分“八 授予合同”中第</w:t>
      </w:r>
      <w:r>
        <w:rPr>
          <w:spacing w:val="-4"/>
          <w:sz w:val="24"/>
        </w:rPr>
        <w:t xml:space="preserve">22.2 </w:t>
      </w:r>
      <w:r>
        <w:rPr>
          <w:sz w:val="24"/>
        </w:rPr>
        <w:t>项的约定提交履约保证金。</w:t>
      </w:r>
    </w:p>
    <w:p>
      <w:pPr>
        <w:spacing w:line="364" w:lineRule="auto"/>
        <w:rPr>
          <w:sz w:val="24"/>
        </w:rPr>
        <w:sectPr>
          <w:footerReference r:id="rId6" w:type="default"/>
          <w:pgSz w:w="11850" w:h="16790"/>
          <w:pgMar w:top="1400" w:right="1000" w:bottom="1240" w:left="1160" w:header="0" w:footer="1049" w:gutter="0"/>
          <w:pgNumType w:start="30"/>
          <w:cols w:space="720" w:num="1"/>
        </w:sectPr>
      </w:pPr>
    </w:p>
    <w:p>
      <w:pPr>
        <w:pStyle w:val="21"/>
        <w:numPr>
          <w:ilvl w:val="1"/>
          <w:numId w:val="30"/>
        </w:numPr>
        <w:tabs>
          <w:tab w:val="left" w:pos="1723"/>
        </w:tabs>
        <w:spacing w:before="40"/>
        <w:ind w:left="1722" w:hanging="601"/>
        <w:rPr>
          <w:sz w:val="24"/>
        </w:rPr>
      </w:pPr>
      <w:r>
        <w:rPr>
          <w:sz w:val="24"/>
        </w:rPr>
        <w:t>履约保证金用于补偿甲方因乙方不能履行其合同义务而蒙受的损失。</w:t>
      </w:r>
    </w:p>
    <w:p>
      <w:pPr>
        <w:pStyle w:val="21"/>
        <w:numPr>
          <w:ilvl w:val="1"/>
          <w:numId w:val="30"/>
        </w:numPr>
        <w:tabs>
          <w:tab w:val="left" w:pos="1723"/>
        </w:tabs>
        <w:spacing w:before="160" w:line="362" w:lineRule="auto"/>
        <w:ind w:right="800" w:firstLine="480"/>
        <w:rPr>
          <w:sz w:val="24"/>
        </w:rPr>
      </w:pPr>
      <w:r>
        <w:rPr>
          <w:spacing w:val="-3"/>
          <w:sz w:val="24"/>
        </w:rPr>
        <w:t>履约保证金应使用本合同货币，按下述方式之一提交</w:t>
      </w:r>
      <w:r>
        <w:rPr>
          <w:sz w:val="24"/>
        </w:rPr>
        <w:t>（</w:t>
      </w:r>
      <w:r>
        <w:rPr>
          <w:spacing w:val="-3"/>
          <w:sz w:val="24"/>
        </w:rPr>
        <w:t>招标文件中另</w:t>
      </w:r>
      <w:r>
        <w:rPr>
          <w:sz w:val="24"/>
        </w:rPr>
        <w:t>有约定的除外）：</w:t>
      </w:r>
    </w:p>
    <w:p>
      <w:pPr>
        <w:pStyle w:val="21"/>
        <w:numPr>
          <w:ilvl w:val="2"/>
          <w:numId w:val="30"/>
        </w:numPr>
        <w:tabs>
          <w:tab w:val="left" w:pos="1970"/>
        </w:tabs>
        <w:spacing w:before="5" w:line="362" w:lineRule="auto"/>
        <w:ind w:right="800" w:firstLine="480"/>
        <w:rPr>
          <w:sz w:val="24"/>
        </w:rPr>
      </w:pPr>
      <w:r>
        <w:rPr>
          <w:spacing w:val="6"/>
          <w:sz w:val="24"/>
        </w:rPr>
        <w:t>甲方可接受的在中华人民共和国注册和营业的银行出具的履约保</w:t>
      </w:r>
      <w:r>
        <w:rPr>
          <w:sz w:val="24"/>
        </w:rPr>
        <w:t>函；</w:t>
      </w:r>
    </w:p>
    <w:p>
      <w:pPr>
        <w:pStyle w:val="21"/>
        <w:numPr>
          <w:ilvl w:val="2"/>
          <w:numId w:val="30"/>
        </w:numPr>
        <w:tabs>
          <w:tab w:val="left" w:pos="1963"/>
        </w:tabs>
        <w:spacing w:before="5"/>
        <w:ind w:left="1962" w:hanging="841"/>
        <w:rPr>
          <w:sz w:val="24"/>
        </w:rPr>
      </w:pPr>
      <w:r>
        <w:rPr>
          <w:sz w:val="24"/>
        </w:rPr>
        <w:t>支票或汇票。</w:t>
      </w:r>
    </w:p>
    <w:p>
      <w:pPr>
        <w:pStyle w:val="21"/>
        <w:numPr>
          <w:ilvl w:val="1"/>
          <w:numId w:val="30"/>
        </w:numPr>
        <w:tabs>
          <w:tab w:val="left" w:pos="1730"/>
        </w:tabs>
        <w:spacing w:before="158" w:line="364" w:lineRule="auto"/>
        <w:ind w:right="800" w:firstLine="480"/>
        <w:rPr>
          <w:sz w:val="24"/>
        </w:rPr>
      </w:pPr>
      <w:r>
        <w:rPr>
          <w:spacing w:val="4"/>
          <w:sz w:val="24"/>
        </w:rPr>
        <w:t>乙方未能按合同规定履行其义务，甲方有权从履约保证金中取得补偿。货物验收合格后，甲方将履约保证金退还乙方或转为质量保证金。</w:t>
      </w:r>
    </w:p>
    <w:p>
      <w:pPr>
        <w:pStyle w:val="8"/>
        <w:numPr>
          <w:ilvl w:val="0"/>
          <w:numId w:val="30"/>
        </w:numPr>
        <w:tabs>
          <w:tab w:val="left" w:pos="1006"/>
        </w:tabs>
        <w:spacing w:before="1"/>
      </w:pPr>
      <w:r>
        <w:t>索赔</w:t>
      </w:r>
    </w:p>
    <w:p>
      <w:pPr>
        <w:pStyle w:val="21"/>
        <w:numPr>
          <w:ilvl w:val="1"/>
          <w:numId w:val="30"/>
        </w:numPr>
        <w:tabs>
          <w:tab w:val="left" w:pos="1723"/>
        </w:tabs>
        <w:spacing w:before="158" w:line="364" w:lineRule="auto"/>
        <w:ind w:right="798"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pPr>
        <w:pStyle w:val="21"/>
        <w:numPr>
          <w:ilvl w:val="1"/>
          <w:numId w:val="30"/>
        </w:numPr>
        <w:tabs>
          <w:tab w:val="left" w:pos="1723"/>
        </w:tabs>
        <w:spacing w:line="364" w:lineRule="auto"/>
        <w:ind w:right="800" w:firstLine="480"/>
        <w:jc w:val="both"/>
        <w:rPr>
          <w:sz w:val="24"/>
        </w:rPr>
      </w:pPr>
      <w:r>
        <w:rPr>
          <w:spacing w:val="-4"/>
          <w:sz w:val="24"/>
        </w:rPr>
        <w:t>在履约保证期和检验期内，乙方对甲方提出的索赔负有责任，乙方应</w:t>
      </w:r>
      <w:r>
        <w:rPr>
          <w:sz w:val="24"/>
        </w:rPr>
        <w:t>按照甲方同意的下列一种或多种方式解决索赔事宜：</w:t>
      </w:r>
    </w:p>
    <w:p>
      <w:pPr>
        <w:pStyle w:val="21"/>
        <w:numPr>
          <w:ilvl w:val="2"/>
          <w:numId w:val="30"/>
        </w:numPr>
        <w:tabs>
          <w:tab w:val="left" w:pos="1963"/>
        </w:tabs>
        <w:spacing w:line="364" w:lineRule="auto"/>
        <w:ind w:right="678"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pPr>
        <w:pStyle w:val="21"/>
        <w:numPr>
          <w:ilvl w:val="2"/>
          <w:numId w:val="30"/>
        </w:numPr>
        <w:tabs>
          <w:tab w:val="left" w:pos="1963"/>
        </w:tabs>
        <w:spacing w:line="364" w:lineRule="auto"/>
        <w:ind w:right="800"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pPr>
        <w:pStyle w:val="21"/>
        <w:numPr>
          <w:ilvl w:val="2"/>
          <w:numId w:val="30"/>
        </w:numPr>
        <w:tabs>
          <w:tab w:val="left" w:pos="1963"/>
        </w:tabs>
        <w:spacing w:line="364" w:lineRule="auto"/>
        <w:ind w:right="800"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pPr>
        <w:pStyle w:val="21"/>
        <w:numPr>
          <w:ilvl w:val="1"/>
          <w:numId w:val="30"/>
        </w:numPr>
        <w:tabs>
          <w:tab w:val="left" w:pos="1725"/>
        </w:tabs>
        <w:spacing w:line="364" w:lineRule="auto"/>
        <w:ind w:right="800" w:firstLine="480"/>
        <w:jc w:val="both"/>
        <w:rPr>
          <w:sz w:val="24"/>
        </w:rPr>
      </w:pPr>
      <w:r>
        <w:rPr>
          <w:sz w:val="24"/>
        </w:rPr>
        <w:t>乙方收到甲方发出的索赔通知之日起5个工作日内未作答复的，甲方可从合同款或履约保证金中扣回索赔金额，如金额不足以补偿索赔金额，乙方应补足差额部分。</w:t>
      </w:r>
    </w:p>
    <w:p>
      <w:pPr>
        <w:pStyle w:val="8"/>
        <w:numPr>
          <w:ilvl w:val="0"/>
          <w:numId w:val="30"/>
        </w:numPr>
        <w:tabs>
          <w:tab w:val="left" w:pos="1006"/>
        </w:tabs>
        <w:spacing w:line="307" w:lineRule="exact"/>
      </w:pPr>
      <w:r>
        <w:t>迟延交货</w:t>
      </w:r>
    </w:p>
    <w:p>
      <w:pPr>
        <w:pStyle w:val="21"/>
        <w:numPr>
          <w:ilvl w:val="1"/>
          <w:numId w:val="30"/>
        </w:numPr>
        <w:tabs>
          <w:tab w:val="left" w:pos="1723"/>
        </w:tabs>
        <w:spacing w:before="151"/>
        <w:ind w:left="1722" w:hanging="601"/>
        <w:rPr>
          <w:sz w:val="24"/>
        </w:rPr>
      </w:pPr>
      <w:r>
        <w:rPr>
          <w:sz w:val="24"/>
        </w:rPr>
        <w:t>乙方应按照合同约定的时间交货和提供服务。</w:t>
      </w:r>
    </w:p>
    <w:p>
      <w:pPr>
        <w:rPr>
          <w:sz w:val="24"/>
        </w:rPr>
        <w:sectPr>
          <w:pgSz w:w="11850" w:h="16790"/>
          <w:pgMar w:top="1400" w:right="1000" w:bottom="1240" w:left="1160" w:header="0" w:footer="1049" w:gutter="0"/>
          <w:cols w:space="720" w:num="1"/>
        </w:sectPr>
      </w:pPr>
    </w:p>
    <w:p>
      <w:pPr>
        <w:pStyle w:val="21"/>
        <w:numPr>
          <w:ilvl w:val="1"/>
          <w:numId w:val="30"/>
        </w:numPr>
        <w:tabs>
          <w:tab w:val="left" w:pos="1723"/>
        </w:tabs>
        <w:spacing w:before="40" w:line="364" w:lineRule="auto"/>
        <w:ind w:right="800" w:firstLine="480"/>
        <w:jc w:val="both"/>
        <w:rPr>
          <w:sz w:val="24"/>
        </w:rPr>
      </w:pPr>
      <w:r>
        <w:rPr>
          <w:spacing w:val="-6"/>
          <w:sz w:val="24"/>
        </w:rPr>
        <w:t>除不可抗力因素外，乙方迟延交货，甲方有权提出违约损失赔偿或解</w:t>
      </w:r>
      <w:r>
        <w:rPr>
          <w:sz w:val="24"/>
        </w:rPr>
        <w:t>除合同。</w:t>
      </w:r>
    </w:p>
    <w:p>
      <w:pPr>
        <w:pStyle w:val="21"/>
        <w:numPr>
          <w:ilvl w:val="1"/>
          <w:numId w:val="30"/>
        </w:numPr>
        <w:tabs>
          <w:tab w:val="left" w:pos="1723"/>
        </w:tabs>
        <w:spacing w:line="364" w:lineRule="auto"/>
        <w:ind w:right="800" w:firstLine="480"/>
        <w:jc w:val="both"/>
        <w:rPr>
          <w:sz w:val="24"/>
        </w:rPr>
      </w:pPr>
      <w:r>
        <w:rPr>
          <w:spacing w:val="-5"/>
          <w:sz w:val="24"/>
        </w:rPr>
        <w:t>在履行合同过程中，乙方遇到不能按时交货和提供服务的情况，应及</w:t>
      </w:r>
      <w:r>
        <w:rPr>
          <w:sz w:val="24"/>
        </w:rPr>
        <w:t>时以书面形式将不能按时交货的理由、预期延误时间通知甲方。甲方收到乙方通知后，认为其理由正当的，可酌情延长交货时间。</w:t>
      </w:r>
    </w:p>
    <w:p>
      <w:pPr>
        <w:pStyle w:val="8"/>
        <w:numPr>
          <w:ilvl w:val="0"/>
          <w:numId w:val="30"/>
        </w:numPr>
        <w:tabs>
          <w:tab w:val="left" w:pos="1006"/>
        </w:tabs>
        <w:spacing w:line="307" w:lineRule="exact"/>
      </w:pPr>
      <w:r>
        <w:t>违约赔偿</w:t>
      </w:r>
    </w:p>
    <w:p>
      <w:pPr>
        <w:pStyle w:val="2"/>
        <w:spacing w:before="157" w:line="364" w:lineRule="auto"/>
        <w:ind w:right="800" w:firstLine="480"/>
      </w:pPr>
      <w:r>
        <w:t>除不可抗力因素外，乙方没有按照合同规定的时间交货和提供服务，甲方可要求乙方支付违约金。违约金每日按合同总价款的千分之五计收。</w:t>
      </w:r>
    </w:p>
    <w:p>
      <w:pPr>
        <w:pStyle w:val="8"/>
        <w:numPr>
          <w:ilvl w:val="0"/>
          <w:numId w:val="30"/>
        </w:numPr>
        <w:tabs>
          <w:tab w:val="left" w:pos="1006"/>
        </w:tabs>
        <w:spacing w:before="1"/>
      </w:pPr>
      <w:r>
        <w:t>不可抗力</w:t>
      </w:r>
    </w:p>
    <w:p>
      <w:pPr>
        <w:pStyle w:val="21"/>
        <w:numPr>
          <w:ilvl w:val="1"/>
          <w:numId w:val="30"/>
        </w:numPr>
        <w:tabs>
          <w:tab w:val="left" w:pos="1723"/>
        </w:tabs>
        <w:spacing w:before="158" w:line="362" w:lineRule="auto"/>
        <w:ind w:right="800"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pPr>
        <w:pStyle w:val="21"/>
        <w:numPr>
          <w:ilvl w:val="1"/>
          <w:numId w:val="30"/>
        </w:numPr>
        <w:tabs>
          <w:tab w:val="left" w:pos="1730"/>
        </w:tabs>
        <w:spacing w:before="5" w:line="364" w:lineRule="auto"/>
        <w:ind w:right="800" w:firstLine="480"/>
        <w:rPr>
          <w:sz w:val="24"/>
        </w:rPr>
      </w:pPr>
      <w:r>
        <w:rPr>
          <w:spacing w:val="4"/>
          <w:sz w:val="24"/>
        </w:rPr>
        <w:t>受事故影响的一方应在不可抗力的事故发生后以书面形式通知另一方。</w:t>
      </w:r>
    </w:p>
    <w:p>
      <w:pPr>
        <w:pStyle w:val="21"/>
        <w:numPr>
          <w:ilvl w:val="1"/>
          <w:numId w:val="30"/>
        </w:numPr>
        <w:tabs>
          <w:tab w:val="left" w:pos="1723"/>
        </w:tabs>
        <w:spacing w:line="364" w:lineRule="auto"/>
        <w:ind w:right="800"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pPr>
        <w:pStyle w:val="8"/>
        <w:numPr>
          <w:ilvl w:val="0"/>
          <w:numId w:val="30"/>
        </w:numPr>
        <w:tabs>
          <w:tab w:val="left" w:pos="1006"/>
        </w:tabs>
        <w:spacing w:line="306" w:lineRule="exact"/>
      </w:pPr>
      <w:r>
        <w:t>税费</w:t>
      </w:r>
    </w:p>
    <w:p>
      <w:pPr>
        <w:spacing w:before="159" w:line="362" w:lineRule="auto"/>
        <w:ind w:left="642" w:right="4244" w:firstLine="480"/>
        <w:rPr>
          <w:b/>
          <w:sz w:val="24"/>
        </w:rPr>
      </w:pPr>
      <w:r>
        <w:rPr>
          <w:sz w:val="24"/>
        </w:rPr>
        <w:t>与本合同有关的一切税费均由乙方承担。</w:t>
      </w:r>
      <w:r>
        <w:rPr>
          <w:b/>
          <w:sz w:val="24"/>
        </w:rPr>
        <w:t>19.合同争议的解决</w:t>
      </w:r>
    </w:p>
    <w:p>
      <w:pPr>
        <w:pStyle w:val="21"/>
        <w:numPr>
          <w:ilvl w:val="1"/>
          <w:numId w:val="31"/>
        </w:numPr>
        <w:tabs>
          <w:tab w:val="left" w:pos="1723"/>
        </w:tabs>
        <w:spacing w:before="5" w:line="362" w:lineRule="auto"/>
        <w:ind w:right="800" w:firstLine="480"/>
        <w:rPr>
          <w:sz w:val="24"/>
        </w:rPr>
      </w:pPr>
      <w:r>
        <w:rPr>
          <w:spacing w:val="-3"/>
          <w:sz w:val="24"/>
        </w:rPr>
        <w:t>甲方和乙方由于本合同的履行而发生任何争议时，双方可先通过协商</w:t>
      </w:r>
      <w:r>
        <w:rPr>
          <w:sz w:val="24"/>
        </w:rPr>
        <w:t>解决。</w:t>
      </w:r>
    </w:p>
    <w:p>
      <w:pPr>
        <w:pStyle w:val="21"/>
        <w:numPr>
          <w:ilvl w:val="1"/>
          <w:numId w:val="31"/>
        </w:numPr>
        <w:tabs>
          <w:tab w:val="left" w:pos="1723"/>
        </w:tabs>
        <w:spacing w:before="5" w:line="362" w:lineRule="auto"/>
        <w:ind w:right="800" w:firstLine="480"/>
        <w:rPr>
          <w:sz w:val="24"/>
        </w:rPr>
      </w:pPr>
      <w:r>
        <w:rPr>
          <w:spacing w:val="-3"/>
          <w:sz w:val="24"/>
        </w:rPr>
        <w:t>任何一方不愿通过协商或通过协商仍不能解决争议，则双方中任何一</w:t>
      </w:r>
      <w:r>
        <w:rPr>
          <w:sz w:val="24"/>
        </w:rPr>
        <w:t>方均应向甲方所在地人民法院起诉。</w:t>
      </w:r>
    </w:p>
    <w:p>
      <w:pPr>
        <w:pStyle w:val="8"/>
        <w:numPr>
          <w:ilvl w:val="0"/>
          <w:numId w:val="32"/>
        </w:numPr>
        <w:tabs>
          <w:tab w:val="left" w:pos="1006"/>
        </w:tabs>
        <w:spacing w:before="5"/>
      </w:pPr>
      <w:r>
        <w:t>违约解除合同</w:t>
      </w:r>
    </w:p>
    <w:p>
      <w:pPr>
        <w:pStyle w:val="21"/>
        <w:numPr>
          <w:ilvl w:val="1"/>
          <w:numId w:val="32"/>
        </w:numPr>
        <w:tabs>
          <w:tab w:val="left" w:pos="1723"/>
        </w:tabs>
        <w:spacing w:before="161" w:line="362" w:lineRule="auto"/>
        <w:ind w:right="76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21"/>
        <w:numPr>
          <w:ilvl w:val="2"/>
          <w:numId w:val="32"/>
        </w:numPr>
        <w:tabs>
          <w:tab w:val="left" w:pos="1963"/>
        </w:tabs>
        <w:spacing w:before="2" w:line="364" w:lineRule="auto"/>
        <w:ind w:right="800" w:firstLine="480"/>
        <w:rPr>
          <w:sz w:val="24"/>
        </w:rPr>
      </w:pPr>
      <w:r>
        <w:rPr>
          <w:spacing w:val="-3"/>
          <w:sz w:val="24"/>
        </w:rPr>
        <w:t>乙方未能在合同规定的限期或甲方同意延长的限期内，提供全部或</w:t>
      </w:r>
      <w:r>
        <w:rPr>
          <w:sz w:val="24"/>
        </w:rPr>
        <w:t>部分货物的；</w:t>
      </w:r>
    </w:p>
    <w:p>
      <w:pPr>
        <w:pStyle w:val="21"/>
        <w:numPr>
          <w:ilvl w:val="2"/>
          <w:numId w:val="32"/>
        </w:numPr>
        <w:tabs>
          <w:tab w:val="left" w:pos="1963"/>
        </w:tabs>
        <w:spacing w:line="306" w:lineRule="exact"/>
        <w:ind w:left="1962" w:hanging="841"/>
        <w:rPr>
          <w:sz w:val="24"/>
        </w:rPr>
      </w:pPr>
      <w:r>
        <w:rPr>
          <w:sz w:val="24"/>
        </w:rPr>
        <w:t>乙方未能履行合同规定的其它主要义务的；</w:t>
      </w:r>
    </w:p>
    <w:p>
      <w:pPr>
        <w:pStyle w:val="21"/>
        <w:numPr>
          <w:ilvl w:val="2"/>
          <w:numId w:val="32"/>
        </w:numPr>
        <w:tabs>
          <w:tab w:val="left" w:pos="1963"/>
        </w:tabs>
        <w:spacing w:before="161"/>
        <w:ind w:left="1962" w:hanging="841"/>
        <w:rPr>
          <w:sz w:val="24"/>
        </w:rPr>
      </w:pPr>
      <w:r>
        <w:rPr>
          <w:sz w:val="24"/>
        </w:rPr>
        <w:t>乙方在本合同履行过程中有欺诈行为的。</w:t>
      </w:r>
    </w:p>
    <w:p>
      <w:pPr>
        <w:pStyle w:val="21"/>
        <w:numPr>
          <w:ilvl w:val="1"/>
          <w:numId w:val="32"/>
        </w:numPr>
        <w:tabs>
          <w:tab w:val="left" w:pos="1723"/>
        </w:tabs>
        <w:spacing w:before="160"/>
        <w:ind w:left="1722" w:hanging="601"/>
        <w:rPr>
          <w:sz w:val="24"/>
        </w:rPr>
      </w:pPr>
      <w:r>
        <w:rPr>
          <w:spacing w:val="-3"/>
          <w:sz w:val="24"/>
        </w:rPr>
        <w:t>甲方全部或部分解除合同之后，应当遵循诚实信用原则购买与未交付</w:t>
      </w:r>
    </w:p>
    <w:p>
      <w:pPr>
        <w:rPr>
          <w:sz w:val="24"/>
        </w:rPr>
        <w:sectPr>
          <w:pgSz w:w="11850" w:h="16790"/>
          <w:pgMar w:top="1400" w:right="1000" w:bottom="1240" w:left="1160" w:header="0" w:footer="1049" w:gutter="0"/>
          <w:cols w:space="720" w:num="1"/>
        </w:sectPr>
      </w:pPr>
    </w:p>
    <w:p>
      <w:pPr>
        <w:pStyle w:val="2"/>
        <w:spacing w:before="40" w:line="364" w:lineRule="auto"/>
        <w:ind w:right="800"/>
      </w:pPr>
      <w:r>
        <w:t>的货物类似的货物或服务，乙方应承担买方购买类似货物或服务而产生的额外支出。部分解除合同的，乙方应继续履行合同中未解除的部分。</w:t>
      </w:r>
    </w:p>
    <w:p>
      <w:pPr>
        <w:pStyle w:val="8"/>
        <w:numPr>
          <w:ilvl w:val="0"/>
          <w:numId w:val="32"/>
        </w:numPr>
        <w:tabs>
          <w:tab w:val="left" w:pos="1006"/>
        </w:tabs>
        <w:spacing w:line="306" w:lineRule="exact"/>
      </w:pPr>
      <w:r>
        <w:t>破产终止合同</w:t>
      </w:r>
    </w:p>
    <w:p>
      <w:pPr>
        <w:pStyle w:val="2"/>
        <w:spacing w:before="160" w:line="364" w:lineRule="auto"/>
        <w:ind w:right="800"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8"/>
        <w:numPr>
          <w:ilvl w:val="0"/>
          <w:numId w:val="32"/>
        </w:numPr>
        <w:tabs>
          <w:tab w:val="left" w:pos="1006"/>
        </w:tabs>
        <w:spacing w:line="304" w:lineRule="exact"/>
      </w:pPr>
      <w:r>
        <w:t>转让和分包</w:t>
      </w:r>
    </w:p>
    <w:p>
      <w:pPr>
        <w:pStyle w:val="21"/>
        <w:numPr>
          <w:ilvl w:val="1"/>
          <w:numId w:val="32"/>
        </w:numPr>
        <w:tabs>
          <w:tab w:val="left" w:pos="1603"/>
        </w:tabs>
        <w:spacing w:before="161"/>
        <w:ind w:left="1602" w:hanging="601"/>
        <w:jc w:val="both"/>
        <w:rPr>
          <w:sz w:val="24"/>
        </w:rPr>
      </w:pPr>
      <w:r>
        <w:rPr>
          <w:sz w:val="24"/>
        </w:rPr>
        <w:t>政府采购合同不能转让。</w:t>
      </w:r>
    </w:p>
    <w:p>
      <w:pPr>
        <w:pStyle w:val="21"/>
        <w:numPr>
          <w:ilvl w:val="1"/>
          <w:numId w:val="32"/>
        </w:numPr>
        <w:tabs>
          <w:tab w:val="left" w:pos="1605"/>
        </w:tabs>
        <w:spacing w:before="160" w:line="364" w:lineRule="auto"/>
        <w:ind w:right="800" w:firstLine="360"/>
        <w:jc w:val="both"/>
        <w:rPr>
          <w:sz w:val="24"/>
        </w:rPr>
      </w:pPr>
      <w:r>
        <w:rPr>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pStyle w:val="8"/>
        <w:numPr>
          <w:ilvl w:val="0"/>
          <w:numId w:val="32"/>
        </w:numPr>
        <w:tabs>
          <w:tab w:val="left" w:pos="1006"/>
        </w:tabs>
        <w:spacing w:line="305" w:lineRule="exact"/>
      </w:pPr>
      <w:r>
        <w:t>合同修改</w:t>
      </w:r>
    </w:p>
    <w:p>
      <w:pPr>
        <w:pStyle w:val="2"/>
        <w:spacing w:before="158" w:line="364" w:lineRule="auto"/>
        <w:ind w:right="2084" w:firstLine="480"/>
        <w:rPr>
          <w:b/>
        </w:rPr>
      </w:pPr>
      <w:r>
        <w:t>政府采购合同的双方当事人不得擅自变更、中止或者终止合同</w:t>
      </w:r>
      <w:r>
        <w:rPr>
          <w:b/>
        </w:rPr>
        <w:t>24.通知</w:t>
      </w:r>
    </w:p>
    <w:p>
      <w:pPr>
        <w:pStyle w:val="2"/>
        <w:spacing w:line="364" w:lineRule="auto"/>
        <w:ind w:right="800" w:firstLine="480"/>
      </w:pPr>
      <w:r>
        <w:t>本合同任何一方给另一方的通知，都应以书面形式发送，而另一方也应以书面形式确认并发送到对方明确的地址。</w:t>
      </w:r>
    </w:p>
    <w:p>
      <w:pPr>
        <w:pStyle w:val="8"/>
        <w:spacing w:line="306" w:lineRule="exact"/>
      </w:pPr>
      <w:r>
        <w:rPr>
          <w:w w:val="95"/>
        </w:rPr>
        <w:t>25.计量单位</w:t>
      </w:r>
    </w:p>
    <w:p>
      <w:pPr>
        <w:pStyle w:val="2"/>
        <w:spacing w:before="160" w:line="362" w:lineRule="auto"/>
        <w:ind w:right="1964" w:firstLine="480"/>
        <w:rPr>
          <w:b/>
        </w:rPr>
      </w:pPr>
      <w:r>
        <w:rPr>
          <w:spacing w:val="-1"/>
        </w:rPr>
        <w:t>除技术规范中另有规定外,计量单位均使用国家法定计量单位。</w:t>
      </w:r>
      <w:r>
        <w:rPr>
          <w:b/>
        </w:rPr>
        <w:t>26.适用法律</w:t>
      </w:r>
    </w:p>
    <w:p>
      <w:pPr>
        <w:pStyle w:val="2"/>
        <w:spacing w:before="5"/>
        <w:ind w:left="1122"/>
      </w:pPr>
      <w:r>
        <w:t>本合同按照中华人民共和国的相关法律进行解释。</w:t>
      </w:r>
    </w:p>
    <w:p>
      <w:pPr>
        <w:sectPr>
          <w:pgSz w:w="11850" w:h="16790"/>
          <w:pgMar w:top="1400" w:right="1000" w:bottom="1240" w:left="1160" w:header="0" w:footer="1049" w:gutter="0"/>
          <w:cols w:space="720" w:num="1"/>
        </w:sectPr>
      </w:pPr>
    </w:p>
    <w:p>
      <w:pPr>
        <w:pStyle w:val="2"/>
        <w:spacing w:before="2"/>
        <w:ind w:left="0"/>
        <w:rPr>
          <w:sz w:val="20"/>
        </w:rPr>
      </w:pPr>
    </w:p>
    <w:p>
      <w:pPr>
        <w:tabs>
          <w:tab w:val="left" w:pos="1807"/>
        </w:tabs>
        <w:spacing w:before="49"/>
        <w:ind w:right="153"/>
        <w:jc w:val="center"/>
        <w:rPr>
          <w:b/>
          <w:sz w:val="36"/>
        </w:rPr>
      </w:pPr>
      <w:bookmarkStart w:id="73" w:name="目录"/>
      <w:bookmarkEnd w:id="73"/>
      <w:r>
        <w:rPr>
          <w:b/>
          <w:sz w:val="36"/>
        </w:rPr>
        <w:t>第四部分</w:t>
      </w:r>
      <w:r>
        <w:rPr>
          <w:b/>
          <w:sz w:val="36"/>
        </w:rPr>
        <w:tab/>
      </w:r>
      <w:r>
        <w:rPr>
          <w:b/>
          <w:sz w:val="36"/>
        </w:rPr>
        <w:t>谈判响应文件格式</w:t>
      </w:r>
    </w:p>
    <w:p>
      <w:pPr>
        <w:pStyle w:val="2"/>
        <w:spacing w:before="3"/>
        <w:ind w:left="0"/>
        <w:rPr>
          <w:b/>
          <w:sz w:val="14"/>
        </w:rPr>
      </w:pPr>
    </w:p>
    <w:p>
      <w:pPr>
        <w:rPr>
          <w:sz w:val="14"/>
        </w:rPr>
        <w:sectPr>
          <w:pgSz w:w="11850" w:h="16790"/>
          <w:pgMar w:top="1600" w:right="1000" w:bottom="1240" w:left="1160" w:header="0" w:footer="1049" w:gutter="0"/>
          <w:cols w:space="720" w:num="1"/>
        </w:sectPr>
      </w:pPr>
    </w:p>
    <w:p>
      <w:pPr>
        <w:spacing w:before="58"/>
        <w:ind w:left="642"/>
        <w:rPr>
          <w:b/>
          <w:sz w:val="30"/>
        </w:rPr>
      </w:pPr>
      <w:bookmarkStart w:id="74" w:name="封面"/>
      <w:bookmarkEnd w:id="74"/>
      <w:bookmarkStart w:id="75" w:name="_bookmark35"/>
      <w:bookmarkEnd w:id="75"/>
      <w:r>
        <w:rPr>
          <w:b/>
          <w:sz w:val="30"/>
        </w:rPr>
        <w:t>封面</w:t>
      </w:r>
    </w:p>
    <w:p>
      <w:pPr>
        <w:pStyle w:val="2"/>
        <w:ind w:left="0"/>
        <w:rPr>
          <w:b/>
          <w:sz w:val="30"/>
        </w:rPr>
      </w:pPr>
    </w:p>
    <w:p>
      <w:pPr>
        <w:pStyle w:val="2"/>
        <w:spacing w:before="3"/>
        <w:ind w:left="0"/>
        <w:rPr>
          <w:b/>
          <w:sz w:val="40"/>
        </w:rPr>
      </w:pPr>
    </w:p>
    <w:p>
      <w:pPr>
        <w:ind w:left="2415"/>
        <w:jc w:val="center"/>
        <w:rPr>
          <w:b/>
          <w:sz w:val="52"/>
        </w:rPr>
      </w:pPr>
      <w:r>
        <w:rPr>
          <w:b/>
          <w:spacing w:val="-2"/>
          <w:sz w:val="52"/>
        </w:rPr>
        <w:t>青海省政府采购项目</w:t>
      </w:r>
    </w:p>
    <w:p>
      <w:pPr>
        <w:pStyle w:val="2"/>
        <w:ind w:left="0"/>
        <w:rPr>
          <w:b/>
          <w:sz w:val="52"/>
        </w:rPr>
      </w:pPr>
    </w:p>
    <w:p>
      <w:pPr>
        <w:spacing w:before="380"/>
        <w:ind w:left="2415"/>
        <w:jc w:val="center"/>
        <w:rPr>
          <w:b/>
          <w:sz w:val="72"/>
        </w:rPr>
      </w:pPr>
      <w:r>
        <w:rPr>
          <w:b/>
          <w:sz w:val="72"/>
        </w:rPr>
        <w:t>投 标 文 件</w:t>
      </w:r>
    </w:p>
    <w:p>
      <w:pPr>
        <w:pStyle w:val="2"/>
        <w:ind w:left="0"/>
      </w:pPr>
    </w:p>
    <w:p>
      <w:pPr>
        <w:pStyle w:val="2"/>
        <w:ind w:left="0"/>
        <w:rPr>
          <w:b/>
          <w:sz w:val="50"/>
        </w:rPr>
      </w:pPr>
      <w:r>
        <w:br w:type="column"/>
      </w:r>
    </w:p>
    <w:p>
      <w:pPr>
        <w:ind w:left="108"/>
        <w:rPr>
          <w:b/>
          <w:sz w:val="36"/>
        </w:rPr>
      </w:pPr>
      <w:r>
        <w:rPr>
          <w:b/>
          <w:sz w:val="36"/>
        </w:rPr>
        <w:t>正本/副本</w:t>
      </w:r>
    </w:p>
    <w:p>
      <w:pPr>
        <w:rPr>
          <w:sz w:val="36"/>
        </w:rPr>
        <w:sectPr>
          <w:type w:val="continuous"/>
          <w:pgSz w:w="11850" w:h="16790"/>
          <w:pgMar w:top="1600" w:right="1000" w:bottom="280" w:left="1160" w:header="720" w:footer="720" w:gutter="0"/>
          <w:cols w:equalWidth="0" w:num="2">
            <w:col w:w="7113" w:space="40"/>
            <w:col w:w="2537"/>
          </w:cols>
        </w:sectPr>
      </w:pPr>
    </w:p>
    <w:p>
      <w:pPr>
        <w:pStyle w:val="2"/>
        <w:ind w:left="0"/>
        <w:rPr>
          <w:b/>
          <w:sz w:val="20"/>
        </w:rPr>
      </w:pPr>
    </w:p>
    <w:p>
      <w:pPr>
        <w:pStyle w:val="2"/>
        <w:ind w:left="0"/>
        <w:rPr>
          <w:b/>
          <w:sz w:val="20"/>
        </w:rPr>
      </w:pPr>
    </w:p>
    <w:p>
      <w:pPr>
        <w:pStyle w:val="2"/>
        <w:spacing w:before="6"/>
        <w:ind w:left="0"/>
        <w:rPr>
          <w:b/>
          <w:sz w:val="29"/>
        </w:rPr>
      </w:pPr>
    </w:p>
    <w:p>
      <w:pPr>
        <w:spacing w:before="50" w:line="364" w:lineRule="auto"/>
        <w:ind w:left="642" w:right="6515"/>
        <w:jc w:val="both"/>
        <w:rPr>
          <w:b/>
          <w:sz w:val="36"/>
        </w:rPr>
      </w:pPr>
      <w:r>
        <w:rPr>
          <w:b/>
          <w:sz w:val="36"/>
        </w:rPr>
        <w:t>采购项目编号： 采购项目名称： 投 标 包 号：</w:t>
      </w:r>
    </w:p>
    <w:p>
      <w:pPr>
        <w:pStyle w:val="2"/>
        <w:ind w:left="0"/>
        <w:rPr>
          <w:b/>
          <w:sz w:val="36"/>
        </w:rPr>
      </w:pPr>
    </w:p>
    <w:p>
      <w:pPr>
        <w:pStyle w:val="2"/>
        <w:ind w:left="0"/>
        <w:rPr>
          <w:b/>
          <w:sz w:val="36"/>
        </w:rPr>
      </w:pPr>
    </w:p>
    <w:p>
      <w:pPr>
        <w:pStyle w:val="2"/>
        <w:spacing w:before="2"/>
        <w:ind w:left="0"/>
        <w:rPr>
          <w:b/>
          <w:sz w:val="37"/>
        </w:rPr>
      </w:pPr>
    </w:p>
    <w:p>
      <w:pPr>
        <w:tabs>
          <w:tab w:val="left" w:pos="6786"/>
        </w:tabs>
        <w:ind w:left="642"/>
        <w:rPr>
          <w:b/>
          <w:sz w:val="36"/>
        </w:rPr>
      </w:pPr>
      <w:r>
        <w:rPr>
          <w:b/>
          <w:sz w:val="36"/>
        </w:rPr>
        <w:t>供应商：</w:t>
      </w:r>
      <w:r>
        <w:rPr>
          <w:b/>
          <w:sz w:val="36"/>
          <w:u w:val="single"/>
        </w:rPr>
        <w:tab/>
      </w:r>
      <w:r>
        <w:rPr>
          <w:b/>
          <w:sz w:val="36"/>
        </w:rPr>
        <w:t>（公章）</w:t>
      </w:r>
    </w:p>
    <w:p>
      <w:pPr>
        <w:tabs>
          <w:tab w:val="left" w:pos="6536"/>
        </w:tabs>
        <w:spacing w:before="239"/>
        <w:ind w:left="642"/>
        <w:rPr>
          <w:b/>
          <w:sz w:val="36"/>
        </w:rPr>
      </w:pPr>
      <w:r>
        <w:rPr>
          <w:b/>
          <w:sz w:val="36"/>
        </w:rPr>
        <w:t>法定代表人或委托代理人</w:t>
      </w:r>
      <w:r>
        <w:rPr>
          <w:b/>
          <w:spacing w:val="-32"/>
          <w:sz w:val="36"/>
        </w:rPr>
        <w:t>：</w:t>
      </w:r>
      <w:r>
        <w:rPr>
          <w:b/>
          <w:spacing w:val="-32"/>
          <w:sz w:val="36"/>
          <w:u w:val="single"/>
        </w:rPr>
        <w:tab/>
      </w:r>
      <w:r>
        <w:rPr>
          <w:b/>
          <w:sz w:val="36"/>
        </w:rPr>
        <w:t>（签字或盖章）</w:t>
      </w:r>
    </w:p>
    <w:p>
      <w:pPr>
        <w:pStyle w:val="2"/>
        <w:ind w:left="0"/>
        <w:rPr>
          <w:b/>
          <w:sz w:val="40"/>
        </w:rPr>
      </w:pPr>
    </w:p>
    <w:p>
      <w:pPr>
        <w:pStyle w:val="2"/>
        <w:spacing w:before="3"/>
        <w:ind w:left="0"/>
        <w:rPr>
          <w:b/>
          <w:sz w:val="33"/>
        </w:rPr>
      </w:pPr>
    </w:p>
    <w:p>
      <w:pPr>
        <w:tabs>
          <w:tab w:val="left" w:pos="1330"/>
          <w:tab w:val="left" w:pos="2414"/>
        </w:tabs>
        <w:ind w:left="245"/>
        <w:jc w:val="center"/>
        <w:rPr>
          <w:b/>
          <w:sz w:val="36"/>
        </w:rPr>
      </w:pPr>
      <w:r>
        <w:rPr>
          <w:b/>
          <w:sz w:val="36"/>
        </w:rPr>
        <w:t>年</w:t>
      </w:r>
      <w:r>
        <w:rPr>
          <w:b/>
          <w:sz w:val="36"/>
        </w:rPr>
        <w:tab/>
      </w:r>
      <w:r>
        <w:rPr>
          <w:b/>
          <w:sz w:val="36"/>
        </w:rPr>
        <w:t>月</w:t>
      </w:r>
      <w:r>
        <w:rPr>
          <w:b/>
          <w:sz w:val="36"/>
        </w:rPr>
        <w:tab/>
      </w:r>
      <w:r>
        <w:rPr>
          <w:b/>
          <w:sz w:val="36"/>
        </w:rPr>
        <w:t>日</w:t>
      </w:r>
    </w:p>
    <w:p>
      <w:pPr>
        <w:jc w:val="center"/>
        <w:rPr>
          <w:sz w:val="36"/>
        </w:rPr>
        <w:sectPr>
          <w:type w:val="continuous"/>
          <w:pgSz w:w="11850" w:h="16790"/>
          <w:pgMar w:top="1600" w:right="1000" w:bottom="280" w:left="1160" w:header="720" w:footer="720" w:gutter="0"/>
          <w:cols w:space="720" w:num="1"/>
        </w:sectPr>
      </w:pPr>
    </w:p>
    <w:p>
      <w:pPr>
        <w:spacing w:before="42"/>
        <w:ind w:left="642"/>
        <w:rPr>
          <w:b/>
          <w:sz w:val="30"/>
        </w:rPr>
      </w:pPr>
      <w:bookmarkStart w:id="76" w:name="_bookmark36"/>
      <w:bookmarkEnd w:id="76"/>
      <w:bookmarkStart w:id="77" w:name="（1）投标函"/>
      <w:bookmarkEnd w:id="77"/>
      <w:r>
        <w:rPr>
          <w:b/>
          <w:sz w:val="30"/>
        </w:rPr>
        <w:t>目录</w:t>
      </w:r>
    </w:p>
    <w:p>
      <w:pPr>
        <w:pStyle w:val="21"/>
        <w:numPr>
          <w:ilvl w:val="0"/>
          <w:numId w:val="33"/>
        </w:numPr>
        <w:tabs>
          <w:tab w:val="left" w:pos="1244"/>
          <w:tab w:val="left" w:leader="dot" w:pos="7482"/>
        </w:tabs>
        <w:spacing w:before="197"/>
        <w:ind w:hanging="602"/>
        <w:rPr>
          <w:sz w:val="24"/>
        </w:rPr>
      </w:pPr>
      <w:r>
        <w:rPr>
          <w:sz w:val="24"/>
        </w:rPr>
        <w:t>投标函</w:t>
      </w:r>
      <w:r>
        <w:rPr>
          <w:sz w:val="24"/>
        </w:rPr>
        <w:tab/>
      </w:r>
      <w:r>
        <w:rPr>
          <w:sz w:val="24"/>
        </w:rPr>
        <w:t>所在页码</w:t>
      </w:r>
    </w:p>
    <w:p>
      <w:pPr>
        <w:pStyle w:val="21"/>
        <w:numPr>
          <w:ilvl w:val="0"/>
          <w:numId w:val="33"/>
        </w:numPr>
        <w:tabs>
          <w:tab w:val="left" w:pos="1244"/>
          <w:tab w:val="left" w:leader="dot" w:pos="7482"/>
        </w:tabs>
        <w:spacing w:before="160"/>
        <w:ind w:hanging="602"/>
        <w:rPr>
          <w:sz w:val="24"/>
        </w:rPr>
      </w:pPr>
      <w:r>
        <w:rPr>
          <w:sz w:val="24"/>
        </w:rPr>
        <w:t>法定代表人证明书</w:t>
      </w:r>
      <w:r>
        <w:rPr>
          <w:sz w:val="24"/>
        </w:rPr>
        <w:tab/>
      </w:r>
      <w:r>
        <w:rPr>
          <w:sz w:val="24"/>
        </w:rPr>
        <w:t>所在页码</w:t>
      </w:r>
    </w:p>
    <w:p>
      <w:pPr>
        <w:pStyle w:val="21"/>
        <w:numPr>
          <w:ilvl w:val="0"/>
          <w:numId w:val="33"/>
        </w:numPr>
        <w:tabs>
          <w:tab w:val="left" w:pos="1244"/>
          <w:tab w:val="left" w:leader="dot" w:pos="7482"/>
        </w:tabs>
        <w:spacing w:before="158"/>
        <w:ind w:hanging="602"/>
        <w:rPr>
          <w:sz w:val="24"/>
        </w:rPr>
      </w:pPr>
      <w:r>
        <w:rPr>
          <w:sz w:val="24"/>
        </w:rPr>
        <w:t>法定代表人授权书</w:t>
      </w:r>
      <w:r>
        <w:rPr>
          <w:sz w:val="24"/>
        </w:rPr>
        <w:tab/>
      </w:r>
      <w:r>
        <w:rPr>
          <w:sz w:val="24"/>
        </w:rPr>
        <w:t>所在页码</w:t>
      </w:r>
    </w:p>
    <w:p>
      <w:pPr>
        <w:pStyle w:val="21"/>
        <w:numPr>
          <w:ilvl w:val="0"/>
          <w:numId w:val="33"/>
        </w:numPr>
        <w:tabs>
          <w:tab w:val="left" w:pos="1244"/>
          <w:tab w:val="left" w:leader="dot" w:pos="7482"/>
        </w:tabs>
        <w:spacing w:before="161"/>
        <w:ind w:hanging="602"/>
        <w:rPr>
          <w:sz w:val="24"/>
        </w:rPr>
      </w:pPr>
      <w:r>
        <w:rPr>
          <w:sz w:val="24"/>
        </w:rPr>
        <w:t>供应商承诺函</w:t>
      </w:r>
      <w:r>
        <w:rPr>
          <w:sz w:val="24"/>
        </w:rPr>
        <w:tab/>
      </w:r>
      <w:r>
        <w:rPr>
          <w:sz w:val="24"/>
        </w:rPr>
        <w:t>所在页码</w:t>
      </w:r>
    </w:p>
    <w:p>
      <w:pPr>
        <w:pStyle w:val="21"/>
        <w:numPr>
          <w:ilvl w:val="0"/>
          <w:numId w:val="33"/>
        </w:numPr>
        <w:tabs>
          <w:tab w:val="left" w:pos="1244"/>
          <w:tab w:val="left" w:leader="dot" w:pos="7482"/>
        </w:tabs>
        <w:spacing w:before="160"/>
        <w:ind w:hanging="602"/>
        <w:rPr>
          <w:sz w:val="24"/>
        </w:rPr>
      </w:pPr>
      <w:r>
        <w:rPr>
          <w:sz w:val="24"/>
        </w:rPr>
        <w:t>供应商诚信承诺书</w:t>
      </w:r>
      <w:r>
        <w:rPr>
          <w:sz w:val="24"/>
        </w:rPr>
        <w:tab/>
      </w:r>
      <w:r>
        <w:rPr>
          <w:sz w:val="24"/>
        </w:rPr>
        <w:t>所在页码</w:t>
      </w:r>
    </w:p>
    <w:p>
      <w:pPr>
        <w:pStyle w:val="21"/>
        <w:numPr>
          <w:ilvl w:val="0"/>
          <w:numId w:val="33"/>
        </w:numPr>
        <w:tabs>
          <w:tab w:val="left" w:pos="1244"/>
          <w:tab w:val="left" w:leader="dot" w:pos="7482"/>
        </w:tabs>
        <w:spacing w:before="158"/>
        <w:ind w:hanging="602"/>
        <w:rPr>
          <w:sz w:val="24"/>
        </w:rPr>
      </w:pPr>
      <w:r>
        <w:rPr>
          <w:sz w:val="24"/>
        </w:rPr>
        <w:t>资格证明材料</w:t>
      </w:r>
      <w:r>
        <w:rPr>
          <w:sz w:val="24"/>
        </w:rPr>
        <w:tab/>
      </w:r>
      <w:r>
        <w:rPr>
          <w:sz w:val="24"/>
        </w:rPr>
        <w:t>所在页码</w:t>
      </w:r>
    </w:p>
    <w:p>
      <w:pPr>
        <w:pStyle w:val="21"/>
        <w:numPr>
          <w:ilvl w:val="0"/>
          <w:numId w:val="33"/>
        </w:numPr>
        <w:tabs>
          <w:tab w:val="left" w:pos="1244"/>
        </w:tabs>
        <w:spacing w:before="158"/>
        <w:ind w:hanging="602"/>
        <w:rPr>
          <w:sz w:val="24"/>
        </w:rPr>
      </w:pPr>
      <w:r>
        <w:rPr>
          <w:sz w:val="24"/>
        </w:rPr>
        <w:t>财务状况报告，依法缴纳税收和社会保障资金的相关材料…所在页码</w:t>
      </w:r>
    </w:p>
    <w:p>
      <w:pPr>
        <w:pStyle w:val="21"/>
        <w:numPr>
          <w:ilvl w:val="0"/>
          <w:numId w:val="33"/>
        </w:numPr>
        <w:tabs>
          <w:tab w:val="left" w:pos="1244"/>
        </w:tabs>
        <w:spacing w:before="161"/>
        <w:ind w:hanging="602"/>
        <w:rPr>
          <w:sz w:val="24"/>
        </w:rPr>
      </w:pPr>
      <w:r>
        <w:rPr>
          <w:sz w:val="24"/>
        </w:rPr>
        <w:t>具备履行合同所必需的设备和专业技术能力的证明材料……所在页码</w:t>
      </w:r>
    </w:p>
    <w:p>
      <w:pPr>
        <w:pStyle w:val="21"/>
        <w:numPr>
          <w:ilvl w:val="0"/>
          <w:numId w:val="33"/>
        </w:numPr>
        <w:tabs>
          <w:tab w:val="left" w:pos="1244"/>
          <w:tab w:val="left" w:leader="dot" w:pos="7482"/>
        </w:tabs>
        <w:spacing w:before="160"/>
        <w:ind w:hanging="602"/>
        <w:rPr>
          <w:sz w:val="24"/>
        </w:rPr>
      </w:pPr>
      <w:r>
        <w:rPr>
          <w:sz w:val="24"/>
        </w:rPr>
        <w:t>无重大违法记录声明</w:t>
      </w:r>
      <w:r>
        <w:rPr>
          <w:sz w:val="24"/>
        </w:rPr>
        <w:tab/>
      </w:r>
      <w:r>
        <w:rPr>
          <w:sz w:val="24"/>
        </w:rPr>
        <w:t>所在页码</w:t>
      </w:r>
    </w:p>
    <w:p>
      <w:pPr>
        <w:pStyle w:val="21"/>
        <w:numPr>
          <w:ilvl w:val="0"/>
          <w:numId w:val="33"/>
        </w:numPr>
        <w:tabs>
          <w:tab w:val="left" w:pos="1364"/>
          <w:tab w:val="left" w:leader="dot" w:pos="7602"/>
        </w:tabs>
        <w:spacing w:before="158"/>
        <w:ind w:left="1363" w:hanging="722"/>
        <w:rPr>
          <w:sz w:val="24"/>
        </w:rPr>
      </w:pPr>
      <w:r>
        <w:rPr>
          <w:sz w:val="24"/>
        </w:rPr>
        <w:t>投标保证金证明</w:t>
      </w:r>
      <w:r>
        <w:rPr>
          <w:sz w:val="24"/>
        </w:rPr>
        <w:tab/>
      </w:r>
      <w:r>
        <w:rPr>
          <w:sz w:val="24"/>
        </w:rPr>
        <w:t>所在页码</w:t>
      </w:r>
    </w:p>
    <w:p>
      <w:pPr>
        <w:pStyle w:val="21"/>
        <w:numPr>
          <w:ilvl w:val="0"/>
          <w:numId w:val="33"/>
        </w:numPr>
        <w:tabs>
          <w:tab w:val="left" w:pos="1364"/>
          <w:tab w:val="left" w:leader="dot" w:pos="7842"/>
        </w:tabs>
        <w:spacing w:before="161"/>
        <w:ind w:left="1363" w:hanging="722"/>
        <w:rPr>
          <w:sz w:val="24"/>
        </w:rPr>
      </w:pPr>
      <w:r>
        <w:rPr>
          <w:rFonts w:hint="eastAsia"/>
          <w:sz w:val="24"/>
          <w:lang w:val="en-US"/>
        </w:rPr>
        <w:t>首次</w:t>
      </w:r>
      <w:r>
        <w:rPr>
          <w:sz w:val="24"/>
        </w:rPr>
        <w:t>报价表</w:t>
      </w:r>
      <w:r>
        <w:rPr>
          <w:sz w:val="24"/>
        </w:rPr>
        <w:tab/>
      </w:r>
      <w:r>
        <w:rPr>
          <w:sz w:val="24"/>
        </w:rPr>
        <w:t>所在页码</w:t>
      </w:r>
    </w:p>
    <w:p>
      <w:pPr>
        <w:pStyle w:val="21"/>
        <w:numPr>
          <w:ilvl w:val="0"/>
          <w:numId w:val="33"/>
        </w:numPr>
        <w:tabs>
          <w:tab w:val="left" w:pos="1364"/>
          <w:tab w:val="left" w:leader="dot" w:pos="7842"/>
        </w:tabs>
        <w:spacing w:before="211"/>
        <w:ind w:left="1363" w:hanging="722"/>
        <w:rPr>
          <w:sz w:val="24"/>
        </w:rPr>
      </w:pPr>
      <w:r>
        <w:rPr>
          <w:sz w:val="24"/>
        </w:rPr>
        <w:t>分项报价</w:t>
      </w:r>
      <w:r>
        <w:rPr>
          <w:rFonts w:hint="eastAsia"/>
          <w:sz w:val="24"/>
          <w:lang w:val="en-US"/>
        </w:rPr>
        <w:t>表</w:t>
      </w:r>
      <w:r>
        <w:rPr>
          <w:sz w:val="24"/>
        </w:rPr>
        <w:tab/>
      </w:r>
      <w:r>
        <w:rPr>
          <w:sz w:val="24"/>
        </w:rPr>
        <w:t>所在页码</w:t>
      </w:r>
    </w:p>
    <w:p>
      <w:pPr>
        <w:pStyle w:val="2"/>
        <w:spacing w:before="8"/>
        <w:ind w:left="0"/>
        <w:rPr>
          <w:sz w:val="19"/>
        </w:rPr>
      </w:pPr>
    </w:p>
    <w:p>
      <w:pPr>
        <w:pStyle w:val="21"/>
        <w:numPr>
          <w:ilvl w:val="0"/>
          <w:numId w:val="33"/>
        </w:numPr>
        <w:tabs>
          <w:tab w:val="left" w:pos="1364"/>
          <w:tab w:val="left" w:leader="dot" w:pos="7842"/>
        </w:tabs>
        <w:ind w:left="1363" w:hanging="722"/>
        <w:rPr>
          <w:sz w:val="24"/>
        </w:rPr>
      </w:pPr>
      <w:r>
        <w:rPr>
          <w:sz w:val="24"/>
        </w:rPr>
        <w:t>技术规格响应表</w:t>
      </w:r>
      <w:r>
        <w:rPr>
          <w:sz w:val="24"/>
        </w:rPr>
        <w:tab/>
      </w:r>
      <w:r>
        <w:rPr>
          <w:sz w:val="24"/>
        </w:rPr>
        <w:t>所在页码</w:t>
      </w:r>
    </w:p>
    <w:p>
      <w:pPr>
        <w:pStyle w:val="2"/>
        <w:spacing w:before="8"/>
        <w:ind w:left="0"/>
        <w:rPr>
          <w:sz w:val="19"/>
        </w:rPr>
      </w:pPr>
    </w:p>
    <w:p>
      <w:pPr>
        <w:pStyle w:val="21"/>
        <w:numPr>
          <w:ilvl w:val="0"/>
          <w:numId w:val="33"/>
        </w:numPr>
        <w:tabs>
          <w:tab w:val="left" w:pos="1364"/>
          <w:tab w:val="left" w:leader="dot" w:pos="7842"/>
        </w:tabs>
        <w:ind w:left="1363" w:hanging="722"/>
        <w:rPr>
          <w:sz w:val="24"/>
        </w:rPr>
      </w:pPr>
      <w:r>
        <w:rPr>
          <w:sz w:val="24"/>
        </w:rPr>
        <w:t>投标产品的相关资料</w:t>
      </w:r>
      <w:r>
        <w:rPr>
          <w:sz w:val="24"/>
        </w:rPr>
        <w:tab/>
      </w:r>
      <w:r>
        <w:rPr>
          <w:sz w:val="24"/>
        </w:rPr>
        <w:t>所在页码</w:t>
      </w:r>
    </w:p>
    <w:p>
      <w:pPr>
        <w:pStyle w:val="2"/>
        <w:spacing w:before="11"/>
        <w:ind w:left="0"/>
        <w:rPr>
          <w:sz w:val="19"/>
        </w:rPr>
      </w:pPr>
    </w:p>
    <w:p>
      <w:pPr>
        <w:pStyle w:val="21"/>
        <w:numPr>
          <w:ilvl w:val="0"/>
          <w:numId w:val="33"/>
        </w:numPr>
        <w:tabs>
          <w:tab w:val="left" w:pos="1364"/>
          <w:tab w:val="left" w:leader="dot" w:pos="7842"/>
        </w:tabs>
        <w:ind w:left="1363" w:hanging="722"/>
        <w:rPr>
          <w:sz w:val="24"/>
        </w:rPr>
      </w:pPr>
      <w:r>
        <w:rPr>
          <w:sz w:val="24"/>
        </w:rPr>
        <w:t>谈判供应商的类似业绩证明材料</w:t>
      </w:r>
      <w:r>
        <w:rPr>
          <w:sz w:val="24"/>
        </w:rPr>
        <w:tab/>
      </w:r>
      <w:r>
        <w:rPr>
          <w:sz w:val="24"/>
        </w:rPr>
        <w:t>所在页码</w:t>
      </w:r>
    </w:p>
    <w:p>
      <w:pPr>
        <w:pStyle w:val="2"/>
        <w:spacing w:before="8"/>
        <w:ind w:left="0"/>
        <w:rPr>
          <w:sz w:val="19"/>
        </w:rPr>
      </w:pPr>
    </w:p>
    <w:p>
      <w:pPr>
        <w:pStyle w:val="2"/>
      </w:pPr>
      <w:r>
        <w:t>（16.1）制造（生产）企业小型、微型企业声明函、从业人员声明…所在页码</w:t>
      </w:r>
    </w:p>
    <w:p>
      <w:pPr>
        <w:pStyle w:val="2"/>
        <w:spacing w:before="11"/>
        <w:ind w:left="0"/>
        <w:rPr>
          <w:sz w:val="27"/>
        </w:rPr>
      </w:pPr>
    </w:p>
    <w:p>
      <w:pPr>
        <w:pStyle w:val="2"/>
        <w:tabs>
          <w:tab w:val="left" w:leader="dot" w:pos="7842"/>
        </w:tabs>
        <w:spacing w:before="1"/>
      </w:pPr>
      <w:r>
        <w:t>（16.2）从业人员声明函</w:t>
      </w:r>
      <w:r>
        <w:tab/>
      </w:r>
      <w:r>
        <w:t>所在页码</w:t>
      </w:r>
    </w:p>
    <w:p>
      <w:pPr>
        <w:pStyle w:val="2"/>
        <w:tabs>
          <w:tab w:val="left" w:leader="dot" w:pos="7602"/>
        </w:tabs>
        <w:spacing w:before="211"/>
      </w:pPr>
      <w:r>
        <w:t>（17）残疾人福利性单位声明函</w:t>
      </w:r>
      <w:r>
        <w:tab/>
      </w:r>
      <w:r>
        <w:t>所在页码</w:t>
      </w:r>
    </w:p>
    <w:p>
      <w:pPr>
        <w:pStyle w:val="2"/>
        <w:spacing w:before="8"/>
        <w:ind w:left="0"/>
        <w:rPr>
          <w:sz w:val="19"/>
        </w:rPr>
      </w:pPr>
    </w:p>
    <w:p>
      <w:pPr>
        <w:pStyle w:val="2"/>
        <w:tabs>
          <w:tab w:val="left" w:leader="dot" w:pos="7722"/>
        </w:tabs>
      </w:pPr>
      <w:r>
        <w:t>(18)供应商认为在其他方面有必要说明的事项</w:t>
      </w:r>
      <w:r>
        <w:tab/>
      </w:r>
      <w:r>
        <w:t>所在页码</w:t>
      </w:r>
    </w:p>
    <w:p>
      <w:pPr>
        <w:pStyle w:val="2"/>
        <w:spacing w:before="8"/>
        <w:ind w:left="0"/>
        <w:rPr>
          <w:sz w:val="19"/>
        </w:rPr>
      </w:pPr>
    </w:p>
    <w:p>
      <w:pPr>
        <w:pStyle w:val="2"/>
        <w:tabs>
          <w:tab w:val="left" w:leader="dot" w:pos="7842"/>
        </w:tabs>
      </w:pPr>
      <w:r>
        <w:t>（19）谈判最终报价表</w:t>
      </w:r>
      <w:r>
        <w:tab/>
      </w:r>
      <w:r>
        <w:t>所在页码</w:t>
      </w:r>
    </w:p>
    <w:p>
      <w:pPr>
        <w:sectPr>
          <w:pgSz w:w="11850" w:h="16790"/>
          <w:pgMar w:top="1400" w:right="1000" w:bottom="1240" w:left="1160" w:header="0" w:footer="1049" w:gutter="0"/>
          <w:cols w:space="720" w:num="1"/>
        </w:sectPr>
      </w:pPr>
    </w:p>
    <w:p>
      <w:pPr>
        <w:pStyle w:val="21"/>
        <w:numPr>
          <w:ilvl w:val="0"/>
          <w:numId w:val="34"/>
        </w:numPr>
        <w:tabs>
          <w:tab w:val="left" w:pos="1397"/>
        </w:tabs>
        <w:spacing w:before="42"/>
        <w:rPr>
          <w:b/>
          <w:sz w:val="28"/>
        </w:rPr>
      </w:pPr>
      <w:bookmarkStart w:id="78" w:name="_bookmark37"/>
      <w:bookmarkEnd w:id="78"/>
      <w:bookmarkStart w:id="79" w:name="（2）法定代表人证明书"/>
      <w:bookmarkEnd w:id="79"/>
      <w:r>
        <w:rPr>
          <w:b/>
          <w:sz w:val="30"/>
        </w:rPr>
        <w:t>投标函</w:t>
      </w:r>
    </w:p>
    <w:p>
      <w:pPr>
        <w:pStyle w:val="2"/>
        <w:ind w:left="0"/>
        <w:rPr>
          <w:b/>
          <w:sz w:val="20"/>
        </w:rPr>
      </w:pPr>
    </w:p>
    <w:p>
      <w:pPr>
        <w:pStyle w:val="2"/>
        <w:ind w:left="0"/>
        <w:rPr>
          <w:b/>
          <w:sz w:val="20"/>
        </w:rPr>
      </w:pPr>
    </w:p>
    <w:p>
      <w:pPr>
        <w:spacing w:before="230"/>
        <w:ind w:right="158"/>
        <w:jc w:val="center"/>
        <w:rPr>
          <w:b/>
          <w:sz w:val="28"/>
        </w:rPr>
      </w:pPr>
      <w:r>
        <w:rPr>
          <w:b/>
          <w:sz w:val="28"/>
        </w:rPr>
        <w:t>投标函</w:t>
      </w:r>
    </w:p>
    <w:p>
      <w:pPr>
        <w:pStyle w:val="2"/>
        <w:ind w:left="0"/>
        <w:rPr>
          <w:b/>
          <w:sz w:val="28"/>
        </w:rPr>
      </w:pPr>
    </w:p>
    <w:p>
      <w:pPr>
        <w:pStyle w:val="2"/>
        <w:spacing w:before="12"/>
        <w:ind w:left="0"/>
        <w:rPr>
          <w:b/>
          <w:sz w:val="28"/>
        </w:rPr>
      </w:pPr>
    </w:p>
    <w:p>
      <w:pPr>
        <w:pStyle w:val="8"/>
        <w:rPr>
          <w:lang w:val="en-US"/>
        </w:rPr>
      </w:pPr>
      <w:r>
        <w:t>致：</w:t>
      </w:r>
      <w:r>
        <w:rPr>
          <w:rFonts w:hint="eastAsia"/>
          <w:u w:val="thick"/>
          <w:lang w:val="en-US"/>
        </w:rPr>
        <w:t>采购代理机构</w:t>
      </w:r>
    </w:p>
    <w:p>
      <w:pPr>
        <w:pStyle w:val="2"/>
        <w:spacing w:before="161"/>
        <w:ind w:left="1122"/>
      </w:pPr>
      <w:r>
        <w:t>我们收到</w:t>
      </w:r>
      <w:r>
        <w:rPr>
          <w:u w:val="single"/>
        </w:rPr>
        <w:t>采购项目名称（采购项目编号）</w:t>
      </w:r>
      <w:r>
        <w:t>谈判文件，经研究，法定代表人</w:t>
      </w:r>
    </w:p>
    <w:p>
      <w:pPr>
        <w:pStyle w:val="2"/>
        <w:spacing w:before="158" w:line="364" w:lineRule="auto"/>
        <w:ind w:right="621"/>
      </w:pPr>
      <w:r>
        <w:t>（姓名、职务）正式授权（委托代理人姓名、职务）代表供应商（供应商名称、地址）提交谈判响应文件。</w:t>
      </w:r>
    </w:p>
    <w:p>
      <w:pPr>
        <w:pStyle w:val="2"/>
        <w:spacing w:line="306" w:lineRule="exact"/>
        <w:ind w:left="1122"/>
      </w:pPr>
      <w:r>
        <w:t>据此函，签字代表宣布同意如下：</w:t>
      </w:r>
    </w:p>
    <w:p>
      <w:pPr>
        <w:pStyle w:val="21"/>
        <w:numPr>
          <w:ilvl w:val="1"/>
          <w:numId w:val="34"/>
        </w:numPr>
        <w:tabs>
          <w:tab w:val="left" w:pos="1365"/>
        </w:tabs>
        <w:spacing w:before="160" w:line="362" w:lineRule="auto"/>
        <w:ind w:right="803" w:firstLine="480"/>
        <w:rPr>
          <w:sz w:val="24"/>
        </w:rPr>
      </w:pPr>
      <w:r>
        <w:rPr>
          <w:sz w:val="24"/>
        </w:rPr>
        <w:t>我方已详阅谈判文件的全部内容，包括澄清、修改条款等有关附件，承诺对其完全理解并接受。</w:t>
      </w:r>
    </w:p>
    <w:p>
      <w:pPr>
        <w:pStyle w:val="21"/>
        <w:numPr>
          <w:ilvl w:val="1"/>
          <w:numId w:val="34"/>
        </w:numPr>
        <w:tabs>
          <w:tab w:val="left" w:pos="1365"/>
          <w:tab w:val="left" w:pos="6947"/>
        </w:tabs>
        <w:spacing w:before="5" w:line="362" w:lineRule="auto"/>
        <w:ind w:right="680" w:firstLine="480"/>
        <w:rPr>
          <w:sz w:val="24"/>
        </w:rPr>
      </w:pPr>
      <w:r>
        <w:rPr>
          <w:sz w:val="24"/>
        </w:rPr>
        <w:t>投标有效期：从提</w:t>
      </w:r>
      <w:r>
        <w:rPr>
          <w:spacing w:val="4"/>
          <w:sz w:val="24"/>
        </w:rPr>
        <w:t>交</w:t>
      </w:r>
      <w:r>
        <w:rPr>
          <w:sz w:val="24"/>
        </w:rPr>
        <w:t>谈判响应文件的截止之日起</w:t>
      </w:r>
      <w:r>
        <w:rPr>
          <w:sz w:val="24"/>
          <w:u w:val="single"/>
        </w:rPr>
        <w:tab/>
      </w:r>
      <w:r>
        <w:rPr>
          <w:sz w:val="24"/>
        </w:rPr>
        <w:t>日历日内有效。如果我方在投标有效期内撤回投标或中标后不签约的</w:t>
      </w:r>
      <w:r>
        <w:rPr>
          <w:spacing w:val="-36"/>
          <w:sz w:val="24"/>
        </w:rPr>
        <w:t>，</w:t>
      </w:r>
      <w:r>
        <w:rPr>
          <w:sz w:val="24"/>
        </w:rPr>
        <w:t>投标保证金将被贵方没收</w:t>
      </w:r>
      <w:r>
        <w:rPr>
          <w:spacing w:val="-16"/>
          <w:sz w:val="24"/>
        </w:rPr>
        <w:t>。</w:t>
      </w:r>
    </w:p>
    <w:p>
      <w:pPr>
        <w:pStyle w:val="21"/>
        <w:numPr>
          <w:ilvl w:val="1"/>
          <w:numId w:val="34"/>
        </w:numPr>
        <w:tabs>
          <w:tab w:val="left" w:pos="1365"/>
        </w:tabs>
        <w:spacing w:before="5" w:line="364" w:lineRule="auto"/>
        <w:ind w:right="803" w:firstLine="480"/>
        <w:rPr>
          <w:sz w:val="24"/>
        </w:rPr>
      </w:pPr>
      <w:r>
        <w:rPr>
          <w:sz w:val="24"/>
        </w:rPr>
        <w:t>我方同意按照贵方要求提供与投标有关的一切数据或资料，理解并接受贵方制定的评标办法。</w:t>
      </w:r>
    </w:p>
    <w:p>
      <w:pPr>
        <w:pStyle w:val="21"/>
        <w:numPr>
          <w:ilvl w:val="1"/>
          <w:numId w:val="34"/>
        </w:numPr>
        <w:tabs>
          <w:tab w:val="left" w:pos="1364"/>
        </w:tabs>
        <w:spacing w:line="306" w:lineRule="exact"/>
        <w:ind w:left="1363" w:hanging="242"/>
        <w:rPr>
          <w:sz w:val="24"/>
        </w:rPr>
      </w:pPr>
      <w:r>
        <w:rPr>
          <w:sz w:val="24"/>
        </w:rPr>
        <w:t>与本投标有关的一切正式往来通讯请寄：</w:t>
      </w:r>
    </w:p>
    <w:p>
      <w:pPr>
        <w:pStyle w:val="2"/>
        <w:ind w:left="0"/>
        <w:rPr>
          <w:sz w:val="20"/>
        </w:rPr>
      </w:pPr>
    </w:p>
    <w:p>
      <w:pPr>
        <w:pStyle w:val="2"/>
        <w:spacing w:before="1"/>
        <w:ind w:left="0"/>
        <w:rPr>
          <w:sz w:val="23"/>
        </w:rPr>
      </w:pPr>
    </w:p>
    <w:p>
      <w:pPr>
        <w:rPr>
          <w:sz w:val="23"/>
        </w:rPr>
        <w:sectPr>
          <w:pgSz w:w="11850" w:h="16790"/>
          <w:pgMar w:top="1400" w:right="1000" w:bottom="1240" w:left="1160" w:header="0" w:footer="1049" w:gutter="0"/>
          <w:cols w:space="720" w:num="1"/>
        </w:sectPr>
      </w:pPr>
    </w:p>
    <w:p>
      <w:pPr>
        <w:adjustRightInd w:val="0"/>
        <w:spacing w:line="360" w:lineRule="auto"/>
        <w:ind w:firstLine="720" w:firstLineChars="300"/>
        <w:textAlignment w:val="baseline"/>
        <w:rPr>
          <w:rFonts w:ascii="宋体" w:hAnsi="宋体"/>
          <w:sz w:val="24"/>
        </w:rPr>
      </w:pPr>
      <w:r>
        <w:rPr>
          <w:rFonts w:hint="eastAsia" w:ascii="宋体" w:hAnsi="宋体" w:eastAsia="宋体" w:cs="宋体"/>
          <w:sz w:val="24"/>
          <w:szCs w:val="22"/>
          <w:lang w:val="zh-CN" w:eastAsia="zh-CN" w:bidi="zh-CN"/>
        </w:rPr>
        <w:t xml:space="preserve">地址： </w:t>
      </w:r>
      <w:r>
        <w:rPr>
          <w:rFonts w:hint="eastAsia" w:ascii="宋体" w:hAnsi="宋体"/>
          <w:sz w:val="24"/>
        </w:rPr>
        <w:t xml:space="preserve">                             邮编：</w:t>
      </w:r>
    </w:p>
    <w:p>
      <w:pPr>
        <w:adjustRightInd w:val="0"/>
        <w:spacing w:line="360" w:lineRule="auto"/>
        <w:ind w:firstLine="720" w:firstLineChars="300"/>
        <w:textAlignment w:val="baseline"/>
        <w:rPr>
          <w:rFonts w:ascii="宋体" w:hAnsi="宋体"/>
          <w:sz w:val="24"/>
        </w:rPr>
      </w:pPr>
      <w:r>
        <w:rPr>
          <w:rFonts w:hint="eastAsia" w:ascii="宋体" w:hAnsi="宋体"/>
          <w:sz w:val="24"/>
        </w:rPr>
        <w:t>电话：                              传真：</w:t>
      </w:r>
    </w:p>
    <w:p>
      <w:pPr>
        <w:adjustRightInd w:val="0"/>
        <w:spacing w:line="360" w:lineRule="auto"/>
        <w:ind w:firstLine="720" w:firstLineChars="300"/>
        <w:textAlignment w:val="baseline"/>
        <w:rPr>
          <w:rFonts w:ascii="宋体" w:hAnsi="宋体"/>
          <w:sz w:val="24"/>
        </w:rPr>
      </w:pPr>
      <w:r>
        <w:rPr>
          <w:rFonts w:hint="eastAsia" w:ascii="宋体" w:hAnsi="宋体"/>
          <w:sz w:val="24"/>
        </w:rPr>
        <w:t>法定代表人姓名：                    职务：</w:t>
      </w: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spacing w:before="1"/>
        <w:ind w:left="0"/>
        <w:rPr>
          <w:rFonts w:ascii="Times New Roman"/>
        </w:rPr>
      </w:pPr>
    </w:p>
    <w:tbl>
      <w:tblPr>
        <w:tblStyle w:val="16"/>
        <w:tblW w:w="0" w:type="auto"/>
        <w:tblInd w:w="2263" w:type="dxa"/>
        <w:tblLayout w:type="fixed"/>
        <w:tblCellMar>
          <w:top w:w="0" w:type="dxa"/>
          <w:left w:w="0" w:type="dxa"/>
          <w:bottom w:w="0" w:type="dxa"/>
          <w:right w:w="0" w:type="dxa"/>
        </w:tblCellMar>
      </w:tblPr>
      <w:tblGrid>
        <w:gridCol w:w="3026"/>
        <w:gridCol w:w="602"/>
        <w:gridCol w:w="2013"/>
      </w:tblGrid>
      <w:tr>
        <w:tblPrEx>
          <w:tblCellMar>
            <w:top w:w="0" w:type="dxa"/>
            <w:left w:w="0" w:type="dxa"/>
            <w:bottom w:w="0" w:type="dxa"/>
            <w:right w:w="0" w:type="dxa"/>
          </w:tblCellMar>
        </w:tblPrEx>
        <w:trPr>
          <w:trHeight w:val="352" w:hRule="atLeast"/>
        </w:trPr>
        <w:tc>
          <w:tcPr>
            <w:tcW w:w="3026" w:type="dxa"/>
          </w:tcPr>
          <w:p>
            <w:pPr>
              <w:pStyle w:val="22"/>
              <w:spacing w:line="274" w:lineRule="exact"/>
              <w:ind w:left="107"/>
              <w:rPr>
                <w:b/>
                <w:sz w:val="24"/>
              </w:rPr>
            </w:pPr>
            <w:r>
              <w:rPr>
                <w:b/>
                <w:sz w:val="24"/>
              </w:rPr>
              <w:t>供应商：</w:t>
            </w:r>
          </w:p>
        </w:tc>
        <w:tc>
          <w:tcPr>
            <w:tcW w:w="602" w:type="dxa"/>
          </w:tcPr>
          <w:p>
            <w:pPr>
              <w:pStyle w:val="22"/>
              <w:rPr>
                <w:rFonts w:ascii="Times New Roman"/>
                <w:sz w:val="24"/>
              </w:rPr>
            </w:pPr>
          </w:p>
        </w:tc>
        <w:tc>
          <w:tcPr>
            <w:tcW w:w="2013" w:type="dxa"/>
          </w:tcPr>
          <w:p>
            <w:pPr>
              <w:pStyle w:val="22"/>
              <w:spacing w:line="274" w:lineRule="exact"/>
              <w:ind w:left="336"/>
              <w:rPr>
                <w:b/>
                <w:sz w:val="24"/>
              </w:rPr>
            </w:pPr>
            <w:r>
              <w:rPr>
                <w:b/>
                <w:sz w:val="24"/>
              </w:rPr>
              <w:t>（公章）</w:t>
            </w:r>
          </w:p>
        </w:tc>
      </w:tr>
      <w:tr>
        <w:tblPrEx>
          <w:tblCellMar>
            <w:top w:w="0" w:type="dxa"/>
            <w:left w:w="0" w:type="dxa"/>
            <w:bottom w:w="0" w:type="dxa"/>
            <w:right w:w="0" w:type="dxa"/>
          </w:tblCellMar>
        </w:tblPrEx>
        <w:trPr>
          <w:trHeight w:val="466" w:hRule="atLeast"/>
        </w:trPr>
        <w:tc>
          <w:tcPr>
            <w:tcW w:w="3026" w:type="dxa"/>
          </w:tcPr>
          <w:p>
            <w:pPr>
              <w:pStyle w:val="22"/>
              <w:spacing w:before="79"/>
              <w:ind w:left="50"/>
              <w:rPr>
                <w:b/>
                <w:sz w:val="24"/>
              </w:rPr>
            </w:pPr>
            <w:r>
              <w:rPr>
                <w:b/>
                <w:sz w:val="24"/>
              </w:rPr>
              <w:t>法定代表人或委托代理人：</w:t>
            </w:r>
          </w:p>
        </w:tc>
        <w:tc>
          <w:tcPr>
            <w:tcW w:w="602" w:type="dxa"/>
          </w:tcPr>
          <w:p>
            <w:pPr>
              <w:pStyle w:val="22"/>
              <w:rPr>
                <w:rFonts w:ascii="Times New Roman"/>
                <w:sz w:val="24"/>
              </w:rPr>
            </w:pPr>
          </w:p>
        </w:tc>
        <w:tc>
          <w:tcPr>
            <w:tcW w:w="2013" w:type="dxa"/>
          </w:tcPr>
          <w:p>
            <w:pPr>
              <w:pStyle w:val="22"/>
              <w:spacing w:before="79"/>
              <w:ind w:left="276"/>
              <w:rPr>
                <w:b/>
                <w:sz w:val="24"/>
              </w:rPr>
            </w:pPr>
            <w:r>
              <w:rPr>
                <w:b/>
                <w:sz w:val="24"/>
              </w:rPr>
              <w:t>（签字或盖章）</w:t>
            </w:r>
          </w:p>
        </w:tc>
      </w:tr>
      <w:tr>
        <w:tblPrEx>
          <w:tblCellMar>
            <w:top w:w="0" w:type="dxa"/>
            <w:left w:w="0" w:type="dxa"/>
            <w:bottom w:w="0" w:type="dxa"/>
            <w:right w:w="0" w:type="dxa"/>
          </w:tblCellMar>
        </w:tblPrEx>
        <w:trPr>
          <w:trHeight w:val="354" w:hRule="atLeast"/>
        </w:trPr>
        <w:tc>
          <w:tcPr>
            <w:tcW w:w="3026" w:type="dxa"/>
          </w:tcPr>
          <w:p>
            <w:pPr>
              <w:pStyle w:val="22"/>
              <w:tabs>
                <w:tab w:val="left" w:pos="2389"/>
              </w:tabs>
              <w:spacing w:before="80" w:line="254" w:lineRule="exact"/>
              <w:ind w:left="1667"/>
              <w:rPr>
                <w:b/>
                <w:sz w:val="24"/>
              </w:rPr>
            </w:pPr>
            <w:r>
              <w:rPr>
                <w:b/>
                <w:sz w:val="24"/>
              </w:rPr>
              <w:t>年</w:t>
            </w:r>
            <w:r>
              <w:rPr>
                <w:b/>
                <w:sz w:val="24"/>
              </w:rPr>
              <w:tab/>
            </w:r>
            <w:r>
              <w:rPr>
                <w:b/>
                <w:sz w:val="24"/>
              </w:rPr>
              <w:t>月</w:t>
            </w:r>
          </w:p>
        </w:tc>
        <w:tc>
          <w:tcPr>
            <w:tcW w:w="602" w:type="dxa"/>
          </w:tcPr>
          <w:p>
            <w:pPr>
              <w:pStyle w:val="22"/>
              <w:spacing w:before="80" w:line="254" w:lineRule="exact"/>
              <w:ind w:left="86"/>
              <w:rPr>
                <w:b/>
                <w:sz w:val="24"/>
              </w:rPr>
            </w:pPr>
            <w:r>
              <w:rPr>
                <w:b/>
                <w:w w:val="99"/>
                <w:sz w:val="24"/>
              </w:rPr>
              <w:t>日</w:t>
            </w:r>
          </w:p>
        </w:tc>
        <w:tc>
          <w:tcPr>
            <w:tcW w:w="2013" w:type="dxa"/>
          </w:tcPr>
          <w:p>
            <w:pPr>
              <w:pStyle w:val="22"/>
              <w:rPr>
                <w:rFonts w:ascii="Times New Roman"/>
                <w:sz w:val="24"/>
              </w:rPr>
            </w:pPr>
          </w:p>
        </w:tc>
      </w:tr>
    </w:tbl>
    <w:p>
      <w:pPr>
        <w:rPr>
          <w:rFonts w:ascii="Times New Roman"/>
          <w:sz w:val="24"/>
        </w:rPr>
        <w:sectPr>
          <w:type w:val="continuous"/>
          <w:pgSz w:w="11850" w:h="16790"/>
          <w:pgMar w:top="1600" w:right="1000" w:bottom="280" w:left="1160" w:header="720" w:footer="720" w:gutter="0"/>
          <w:cols w:space="720" w:num="1"/>
        </w:sectPr>
      </w:pPr>
    </w:p>
    <w:p>
      <w:pPr>
        <w:pStyle w:val="21"/>
        <w:numPr>
          <w:ilvl w:val="0"/>
          <w:numId w:val="34"/>
        </w:numPr>
        <w:tabs>
          <w:tab w:val="left" w:pos="1397"/>
        </w:tabs>
        <w:spacing w:before="42"/>
        <w:rPr>
          <w:b/>
          <w:sz w:val="28"/>
        </w:rPr>
      </w:pPr>
      <w:bookmarkStart w:id="80" w:name="_bookmark38"/>
      <w:bookmarkEnd w:id="80"/>
      <w:bookmarkStart w:id="81" w:name="（3）法定代表人授权书"/>
      <w:bookmarkEnd w:id="81"/>
      <w:r>
        <w:rPr>
          <w:b/>
          <w:sz w:val="30"/>
        </w:rPr>
        <w:t>法定代表人证明书</w:t>
      </w:r>
    </w:p>
    <w:p>
      <w:pPr>
        <w:pStyle w:val="2"/>
        <w:ind w:left="0"/>
        <w:rPr>
          <w:b/>
          <w:sz w:val="30"/>
        </w:rPr>
      </w:pPr>
    </w:p>
    <w:p>
      <w:pPr>
        <w:pStyle w:val="2"/>
        <w:spacing w:before="12"/>
        <w:ind w:left="0"/>
        <w:rPr>
          <w:b/>
          <w:sz w:val="27"/>
        </w:rPr>
      </w:pPr>
    </w:p>
    <w:p>
      <w:pPr>
        <w:ind w:right="158"/>
        <w:jc w:val="center"/>
        <w:rPr>
          <w:b/>
          <w:sz w:val="28"/>
        </w:rPr>
      </w:pPr>
      <w:r>
        <w:rPr>
          <w:b/>
          <w:sz w:val="28"/>
        </w:rPr>
        <w:t>法定代表人证明书</w:t>
      </w:r>
    </w:p>
    <w:p>
      <w:pPr>
        <w:pStyle w:val="2"/>
        <w:ind w:left="0"/>
        <w:rPr>
          <w:b/>
          <w:sz w:val="28"/>
        </w:rPr>
      </w:pPr>
    </w:p>
    <w:p>
      <w:pPr>
        <w:pStyle w:val="2"/>
        <w:spacing w:before="12"/>
        <w:ind w:left="0"/>
        <w:rPr>
          <w:b/>
          <w:sz w:val="28"/>
        </w:rPr>
      </w:pPr>
    </w:p>
    <w:p>
      <w:pPr>
        <w:pStyle w:val="8"/>
        <w:rPr>
          <w:lang w:val="en-US"/>
        </w:rPr>
      </w:pPr>
      <w:r>
        <w:t>致：</w:t>
      </w:r>
      <w:r>
        <w:rPr>
          <w:rFonts w:hint="eastAsia"/>
          <w:u w:val="thick"/>
          <w:lang w:val="en-US"/>
        </w:rPr>
        <w:t>采购代理机构</w:t>
      </w:r>
    </w:p>
    <w:p>
      <w:pPr>
        <w:pStyle w:val="2"/>
        <w:tabs>
          <w:tab w:val="left" w:pos="5202"/>
        </w:tabs>
        <w:spacing w:before="161"/>
        <w:ind w:left="1122"/>
      </w:pPr>
      <w:r>
        <w:rPr>
          <w:u w:val="single"/>
        </w:rPr>
        <w:t>（法定代表人姓名）</w:t>
      </w:r>
      <w:r>
        <w:t>现任我单位</w:t>
      </w:r>
      <w:r>
        <w:rPr>
          <w:u w:val="single"/>
        </w:rPr>
        <w:tab/>
      </w:r>
      <w:r>
        <w:t>职务，为法定代表人，特此证明。</w:t>
      </w:r>
    </w:p>
    <w:p>
      <w:pPr>
        <w:pStyle w:val="2"/>
        <w:ind w:left="0"/>
        <w:rPr>
          <w:sz w:val="26"/>
        </w:rPr>
      </w:pPr>
    </w:p>
    <w:p>
      <w:pPr>
        <w:pStyle w:val="2"/>
        <w:spacing w:before="11"/>
        <w:ind w:left="0"/>
        <w:rPr>
          <w:sz w:val="22"/>
        </w:rPr>
      </w:pPr>
    </w:p>
    <w:p>
      <w:pPr>
        <w:pStyle w:val="2"/>
      </w:pPr>
      <w:r>
        <w:t>法定代表人基本情况：</w:t>
      </w:r>
    </w:p>
    <w:p>
      <w:pPr>
        <w:pStyle w:val="2"/>
        <w:tabs>
          <w:tab w:val="left" w:pos="2682"/>
          <w:tab w:val="left" w:pos="4781"/>
        </w:tabs>
        <w:spacing w:before="158" w:line="364" w:lineRule="auto"/>
        <w:ind w:right="4124"/>
      </w:pPr>
      <w:r>
        <w:t>性别：</w:t>
      </w:r>
      <w:r>
        <w:rPr>
          <w:u w:val="single"/>
        </w:rPr>
        <w:tab/>
      </w:r>
      <w:r>
        <w:t>年龄：</w:t>
      </w:r>
      <w:r>
        <w:rPr>
          <w:u w:val="single"/>
        </w:rPr>
        <w:tab/>
      </w:r>
      <w:r>
        <w:t>民族</w:t>
      </w:r>
      <w:r>
        <w:rPr>
          <w:spacing w:val="-16"/>
        </w:rPr>
        <w:t xml:space="preserve">： </w:t>
      </w:r>
      <w:r>
        <w:t>地址：</w:t>
      </w:r>
    </w:p>
    <w:p>
      <w:pPr>
        <w:pStyle w:val="2"/>
        <w:spacing w:line="306" w:lineRule="exact"/>
      </w:pPr>
      <w:r>
        <w:t>身份证号码：</w:t>
      </w:r>
    </w:p>
    <w:p>
      <w:pPr>
        <w:pStyle w:val="2"/>
        <w:ind w:left="0"/>
      </w:pPr>
    </w:p>
    <w:p>
      <w:pPr>
        <w:pStyle w:val="2"/>
        <w:spacing w:before="11"/>
        <w:ind w:left="0"/>
      </w:pPr>
    </w:p>
    <w:p>
      <w:pPr>
        <w:pStyle w:val="2"/>
      </w:pPr>
      <w:r>
        <w:t>附法定代表人第二代身份证双面扫描（或复印）件</w:t>
      </w:r>
    </w:p>
    <w:p>
      <w:pPr>
        <w:pStyle w:val="2"/>
        <w:ind w:left="0"/>
      </w:pPr>
    </w:p>
    <w:p>
      <w:pPr>
        <w:pStyle w:val="2"/>
        <w:ind w:left="0"/>
      </w:pPr>
    </w:p>
    <w:p>
      <w:pPr>
        <w:pStyle w:val="2"/>
        <w:ind w:left="0"/>
      </w:pPr>
    </w:p>
    <w:p>
      <w:pPr>
        <w:pStyle w:val="8"/>
        <w:tabs>
          <w:tab w:val="left" w:pos="3856"/>
        </w:tabs>
        <w:spacing w:before="172"/>
        <w:ind w:left="0" w:right="141"/>
        <w:jc w:val="center"/>
      </w:pPr>
      <w:r>
        <w:t>供应商：</w:t>
      </w:r>
      <w:r>
        <w:tab/>
      </w:r>
      <w:r>
        <w:t>（公章）</w:t>
      </w:r>
    </w:p>
    <w:p>
      <w:pPr>
        <w:pStyle w:val="8"/>
        <w:tabs>
          <w:tab w:val="left" w:pos="722"/>
          <w:tab w:val="left" w:pos="1444"/>
        </w:tabs>
        <w:spacing w:before="160"/>
        <w:ind w:left="0" w:right="155"/>
        <w:jc w:val="center"/>
      </w:pPr>
      <w:r>
        <w:t>年</w:t>
      </w:r>
      <w:r>
        <w:tab/>
      </w:r>
      <w:r>
        <w:t>月</w:t>
      </w:r>
      <w:r>
        <w:tab/>
      </w:r>
      <w:r>
        <w:t>日</w:t>
      </w:r>
    </w:p>
    <w:p>
      <w:pPr>
        <w:jc w:val="center"/>
        <w:sectPr>
          <w:pgSz w:w="11850" w:h="16790"/>
          <w:pgMar w:top="1400" w:right="1000" w:bottom="1240" w:left="1160" w:header="0" w:footer="1049" w:gutter="0"/>
          <w:cols w:space="720" w:num="1"/>
        </w:sectPr>
      </w:pPr>
    </w:p>
    <w:p>
      <w:pPr>
        <w:pStyle w:val="21"/>
        <w:numPr>
          <w:ilvl w:val="0"/>
          <w:numId w:val="34"/>
        </w:numPr>
        <w:tabs>
          <w:tab w:val="left" w:pos="1397"/>
        </w:tabs>
        <w:spacing w:before="42"/>
        <w:rPr>
          <w:b/>
          <w:sz w:val="28"/>
        </w:rPr>
      </w:pPr>
      <w:bookmarkStart w:id="82" w:name="（4）供应商承诺函"/>
      <w:bookmarkEnd w:id="82"/>
      <w:bookmarkStart w:id="83" w:name="_bookmark39"/>
      <w:bookmarkEnd w:id="83"/>
      <w:r>
        <w:rPr>
          <w:b/>
          <w:sz w:val="30"/>
        </w:rPr>
        <w:t>法定代表人授权书</w:t>
      </w:r>
    </w:p>
    <w:p>
      <w:pPr>
        <w:pStyle w:val="2"/>
        <w:ind w:left="0"/>
        <w:rPr>
          <w:b/>
          <w:sz w:val="30"/>
        </w:rPr>
      </w:pPr>
    </w:p>
    <w:p>
      <w:pPr>
        <w:pStyle w:val="2"/>
        <w:spacing w:before="12"/>
        <w:ind w:left="0"/>
        <w:rPr>
          <w:b/>
          <w:sz w:val="27"/>
        </w:rPr>
      </w:pPr>
    </w:p>
    <w:p>
      <w:pPr>
        <w:ind w:right="158"/>
        <w:jc w:val="center"/>
        <w:rPr>
          <w:b/>
          <w:sz w:val="28"/>
        </w:rPr>
      </w:pPr>
      <w:r>
        <w:rPr>
          <w:b/>
          <w:sz w:val="28"/>
        </w:rPr>
        <w:t>法定代表人授权书</w:t>
      </w:r>
    </w:p>
    <w:p>
      <w:pPr>
        <w:pStyle w:val="2"/>
        <w:ind w:left="0"/>
        <w:rPr>
          <w:b/>
          <w:sz w:val="28"/>
        </w:rPr>
      </w:pPr>
    </w:p>
    <w:p>
      <w:pPr>
        <w:pStyle w:val="2"/>
        <w:spacing w:before="12"/>
        <w:ind w:left="0"/>
        <w:rPr>
          <w:b/>
          <w:sz w:val="28"/>
        </w:rPr>
      </w:pPr>
    </w:p>
    <w:p>
      <w:pPr>
        <w:pStyle w:val="8"/>
        <w:rPr>
          <w:lang w:val="en-US"/>
        </w:rPr>
      </w:pPr>
      <w:r>
        <w:t>致：</w:t>
      </w:r>
      <w:r>
        <w:rPr>
          <w:rFonts w:hint="eastAsia"/>
          <w:u w:val="thick"/>
          <w:lang w:val="en-US"/>
        </w:rPr>
        <w:t>采购代理机构</w:t>
      </w:r>
    </w:p>
    <w:p>
      <w:pPr>
        <w:pStyle w:val="2"/>
        <w:tabs>
          <w:tab w:val="left" w:pos="8562"/>
        </w:tabs>
        <w:spacing w:before="161"/>
        <w:ind w:left="1122"/>
      </w:pPr>
      <w:r>
        <w:rPr>
          <w:u w:val="single"/>
        </w:rPr>
        <w:t>（供应商名称）</w:t>
      </w:r>
      <w:r>
        <w:t>系中华人民共和国合法企业，法定地址</w:t>
      </w:r>
      <w:r>
        <w:rPr>
          <w:u w:val="single"/>
        </w:rPr>
        <w:tab/>
      </w:r>
      <w:r>
        <w:t>。</w:t>
      </w:r>
    </w:p>
    <w:p>
      <w:pPr>
        <w:pStyle w:val="2"/>
        <w:spacing w:before="158"/>
        <w:ind w:left="1122"/>
      </w:pPr>
      <w:r>
        <w:rPr>
          <w:u w:val="single"/>
        </w:rPr>
        <w:t>（法定代表人姓名）</w:t>
      </w:r>
      <w:r>
        <w:t>特授权</w:t>
      </w:r>
      <w:r>
        <w:rPr>
          <w:u w:val="single"/>
        </w:rPr>
        <w:t>（委托代理人姓名）</w:t>
      </w:r>
      <w:r>
        <w:t>代表我单位全权办理</w:t>
      </w:r>
    </w:p>
    <w:p>
      <w:pPr>
        <w:pStyle w:val="2"/>
        <w:tabs>
          <w:tab w:val="left" w:pos="3642"/>
        </w:tabs>
        <w:spacing w:before="160" w:line="362" w:lineRule="auto"/>
        <w:ind w:right="800" w:hanging="1"/>
      </w:pPr>
      <w:r>
        <w:rPr>
          <w:rFonts w:ascii="Times New Roman" w:eastAsia="Times New Roman"/>
          <w:u w:val="single"/>
        </w:rPr>
        <w:tab/>
      </w:r>
      <w:r>
        <w:rPr>
          <w:spacing w:val="-7"/>
        </w:rPr>
        <w:t>项目的投标、答疑等具体工作，并签署全部有关的</w:t>
      </w:r>
      <w:r>
        <w:t>文件、资料。</w:t>
      </w:r>
    </w:p>
    <w:p>
      <w:pPr>
        <w:pStyle w:val="2"/>
        <w:spacing w:before="5" w:line="362" w:lineRule="auto"/>
        <w:ind w:left="1122" w:right="4484"/>
      </w:pPr>
      <w:r>
        <w:t>我单位对被授权人的签名负全部责任。被授权人联系电话：</w:t>
      </w:r>
    </w:p>
    <w:p>
      <w:pPr>
        <w:pStyle w:val="2"/>
        <w:tabs>
          <w:tab w:val="left" w:pos="4901"/>
        </w:tabs>
        <w:spacing w:before="5" w:line="362" w:lineRule="auto"/>
        <w:ind w:right="1484"/>
        <w:rPr>
          <w:spacing w:val="-16"/>
        </w:rPr>
      </w:pPr>
      <w:r>
        <w:t>被授权人（委托代理人）签字：</w:t>
      </w:r>
      <w:r>
        <w:rPr>
          <w:rFonts w:hint="eastAsia"/>
          <w:lang w:val="en-US" w:eastAsia="zh-CN"/>
        </w:rPr>
        <w:t xml:space="preserve">      </w:t>
      </w:r>
      <w:r>
        <w:t>授权人（法定代表人）签字</w:t>
      </w:r>
      <w:r>
        <w:rPr>
          <w:spacing w:val="-16"/>
        </w:rPr>
        <w:t xml:space="preserve">： </w:t>
      </w:r>
    </w:p>
    <w:p>
      <w:pPr>
        <w:pStyle w:val="2"/>
        <w:tabs>
          <w:tab w:val="left" w:pos="4901"/>
        </w:tabs>
        <w:spacing w:before="5" w:line="362" w:lineRule="auto"/>
        <w:ind w:right="1484"/>
      </w:pPr>
      <w:r>
        <w:t>职务：</w:t>
      </w:r>
      <w:r>
        <w:rPr>
          <w:rFonts w:hint="eastAsia"/>
          <w:lang w:val="en-US" w:eastAsia="zh-CN"/>
        </w:rPr>
        <w:t xml:space="preserve">                            </w:t>
      </w:r>
      <w:r>
        <w:t>职务：</w:t>
      </w:r>
    </w:p>
    <w:p>
      <w:pPr>
        <w:pStyle w:val="2"/>
        <w:spacing w:before="12"/>
        <w:ind w:left="0"/>
        <w:rPr>
          <w:sz w:val="36"/>
        </w:rPr>
      </w:pPr>
    </w:p>
    <w:p>
      <w:pPr>
        <w:pStyle w:val="2"/>
      </w:pPr>
      <w:r>
        <w:t>附被授权人第二代身份证双面扫描（或复印）件</w:t>
      </w:r>
    </w:p>
    <w:p>
      <w:pPr>
        <w:pStyle w:val="2"/>
        <w:ind w:left="0"/>
      </w:pPr>
    </w:p>
    <w:p>
      <w:pPr>
        <w:pStyle w:val="2"/>
        <w:ind w:left="0"/>
      </w:pPr>
    </w:p>
    <w:p>
      <w:pPr>
        <w:pStyle w:val="2"/>
        <w:ind w:left="0"/>
      </w:pPr>
    </w:p>
    <w:p>
      <w:pPr>
        <w:pStyle w:val="8"/>
        <w:tabs>
          <w:tab w:val="left" w:pos="3856"/>
        </w:tabs>
        <w:spacing w:before="169"/>
        <w:ind w:left="0" w:right="141"/>
        <w:jc w:val="center"/>
      </w:pPr>
      <w:r>
        <w:t>供应商：</w:t>
      </w:r>
      <w:r>
        <w:tab/>
      </w:r>
      <w:r>
        <w:t>（公章）</w:t>
      </w:r>
    </w:p>
    <w:p>
      <w:pPr>
        <w:pStyle w:val="8"/>
        <w:tabs>
          <w:tab w:val="left" w:pos="722"/>
          <w:tab w:val="left" w:pos="1444"/>
        </w:tabs>
        <w:spacing w:before="158"/>
        <w:ind w:left="0" w:right="155"/>
        <w:jc w:val="center"/>
      </w:pPr>
      <w:r>
        <w:t>年</w:t>
      </w:r>
      <w:r>
        <w:tab/>
      </w:r>
      <w:r>
        <w:t>月</w:t>
      </w:r>
      <w:r>
        <w:tab/>
      </w:r>
      <w:r>
        <w:t>日</w:t>
      </w:r>
    </w:p>
    <w:p>
      <w:pPr>
        <w:jc w:val="center"/>
        <w:sectPr>
          <w:pgSz w:w="11850" w:h="16790"/>
          <w:pgMar w:top="1400" w:right="1000" w:bottom="1240" w:left="1160" w:header="0" w:footer="1049" w:gutter="0"/>
          <w:cols w:space="720" w:num="1"/>
        </w:sectPr>
      </w:pPr>
    </w:p>
    <w:p>
      <w:pPr>
        <w:pStyle w:val="21"/>
        <w:numPr>
          <w:ilvl w:val="0"/>
          <w:numId w:val="34"/>
        </w:numPr>
        <w:tabs>
          <w:tab w:val="left" w:pos="1397"/>
        </w:tabs>
        <w:spacing w:before="42"/>
        <w:rPr>
          <w:b/>
          <w:sz w:val="28"/>
        </w:rPr>
      </w:pPr>
      <w:bookmarkStart w:id="84" w:name="（5）供应商诚信承诺书"/>
      <w:bookmarkEnd w:id="84"/>
      <w:bookmarkStart w:id="85" w:name="_bookmark40"/>
      <w:bookmarkEnd w:id="85"/>
      <w:r>
        <w:rPr>
          <w:b/>
          <w:sz w:val="30"/>
        </w:rPr>
        <w:t>供应商承诺函</w:t>
      </w:r>
    </w:p>
    <w:p>
      <w:pPr>
        <w:pStyle w:val="2"/>
        <w:ind w:left="0"/>
        <w:rPr>
          <w:b/>
          <w:sz w:val="20"/>
        </w:rPr>
      </w:pPr>
    </w:p>
    <w:p>
      <w:pPr>
        <w:pStyle w:val="2"/>
        <w:ind w:left="0"/>
        <w:rPr>
          <w:b/>
          <w:sz w:val="20"/>
        </w:rPr>
      </w:pPr>
    </w:p>
    <w:p>
      <w:pPr>
        <w:spacing w:before="230"/>
        <w:ind w:right="158"/>
        <w:jc w:val="center"/>
        <w:rPr>
          <w:b/>
          <w:sz w:val="28"/>
        </w:rPr>
      </w:pPr>
      <w:r>
        <w:rPr>
          <w:b/>
          <w:sz w:val="28"/>
        </w:rPr>
        <w:t>供应商承诺函</w:t>
      </w:r>
    </w:p>
    <w:p>
      <w:pPr>
        <w:pStyle w:val="2"/>
        <w:ind w:left="0"/>
        <w:rPr>
          <w:b/>
          <w:sz w:val="28"/>
        </w:rPr>
      </w:pPr>
    </w:p>
    <w:p>
      <w:pPr>
        <w:pStyle w:val="2"/>
        <w:spacing w:before="12"/>
        <w:ind w:left="0"/>
        <w:rPr>
          <w:b/>
          <w:sz w:val="28"/>
        </w:rPr>
      </w:pPr>
    </w:p>
    <w:p>
      <w:pPr>
        <w:pStyle w:val="8"/>
        <w:rPr>
          <w:lang w:val="en-US"/>
        </w:rPr>
      </w:pPr>
      <w:r>
        <w:t>致：</w:t>
      </w:r>
      <w:r>
        <w:rPr>
          <w:rFonts w:hint="eastAsia"/>
          <w:u w:val="thick"/>
          <w:lang w:val="en-US"/>
        </w:rPr>
        <w:t>采购代理机构</w:t>
      </w:r>
    </w:p>
    <w:p>
      <w:pPr>
        <w:pStyle w:val="2"/>
        <w:tabs>
          <w:tab w:val="left" w:pos="5252"/>
        </w:tabs>
        <w:spacing w:before="161" w:line="364" w:lineRule="auto"/>
        <w:ind w:right="800" w:firstLine="480"/>
        <w:jc w:val="both"/>
      </w:pPr>
      <w:r>
        <w:t>关于贵方20</w:t>
      </w:r>
      <w:r>
        <w:rPr>
          <w:rFonts w:hint="eastAsia"/>
          <w:lang w:val="en-US" w:eastAsia="zh-CN"/>
        </w:rPr>
        <w:t>20</w:t>
      </w:r>
      <w:r>
        <w:t>年</w:t>
      </w:r>
      <w:r>
        <w:rPr>
          <w:rFonts w:hint="eastAsia"/>
          <w:u w:val="single"/>
          <w:lang w:val="en-US" w:eastAsia="zh-CN"/>
        </w:rPr>
        <w:t xml:space="preserve">  </w:t>
      </w:r>
      <w:r>
        <w:t>月</w:t>
      </w:r>
      <w:r>
        <w:rPr>
          <w:rFonts w:hint="eastAsia"/>
          <w:u w:val="single"/>
          <w:lang w:val="en-US" w:eastAsia="zh-CN"/>
        </w:rPr>
        <w:t xml:space="preserve">  </w:t>
      </w:r>
      <w:r>
        <w:t>日</w:t>
      </w:r>
      <w:r>
        <w:rPr>
          <w:u w:val="single"/>
        </w:rPr>
        <w:tab/>
      </w:r>
      <w:r>
        <w:rPr>
          <w:u w:val="single"/>
        </w:rPr>
        <w:t>(项目名称)</w:t>
      </w:r>
      <w:r>
        <w:t>采购项目，本签字人愿意参加投标，提供采购</w:t>
      </w:r>
      <w:r>
        <w:rPr>
          <w:spacing w:val="4"/>
        </w:rPr>
        <w:t>一</w:t>
      </w:r>
      <w:r>
        <w:t>览表中要求的所有产品，并证实提交的所有资</w:t>
      </w:r>
      <w:r>
        <w:rPr>
          <w:spacing w:val="4"/>
        </w:rPr>
        <w:t>料</w:t>
      </w:r>
      <w:r>
        <w:t>是准确的和真实的。同时，我代表（供应商名称），在此作如下承诺：</w:t>
      </w:r>
    </w:p>
    <w:p>
      <w:pPr>
        <w:pStyle w:val="21"/>
        <w:numPr>
          <w:ilvl w:val="0"/>
          <w:numId w:val="35"/>
        </w:numPr>
        <w:tabs>
          <w:tab w:val="left" w:pos="1364"/>
        </w:tabs>
        <w:spacing w:line="304" w:lineRule="exact"/>
        <w:ind w:hanging="242"/>
        <w:rPr>
          <w:sz w:val="24"/>
        </w:rPr>
      </w:pPr>
      <w:r>
        <w:rPr>
          <w:sz w:val="24"/>
        </w:rPr>
        <w:t>完全理解和接受谈判文件的一切规定和要求；</w:t>
      </w:r>
    </w:p>
    <w:p>
      <w:pPr>
        <w:pStyle w:val="21"/>
        <w:numPr>
          <w:ilvl w:val="0"/>
          <w:numId w:val="35"/>
        </w:numPr>
        <w:tabs>
          <w:tab w:val="left" w:pos="1365"/>
        </w:tabs>
        <w:spacing w:before="160" w:line="364" w:lineRule="auto"/>
        <w:ind w:left="642" w:right="800" w:firstLine="480"/>
        <w:jc w:val="both"/>
        <w:rPr>
          <w:sz w:val="24"/>
        </w:rPr>
      </w:pPr>
      <w:r>
        <w:rPr>
          <w:sz w:val="24"/>
        </w:rPr>
        <w:t>若中标，我方将按照谈判文件的具体规定与采购人签订采购合同，并且严格履行合同义务，按时交货，提供优质的产品和货物。如果在合同执行过程中，发现质量、数量出现问题，我方一定尽快更换或补退货，并承担相应的经济责任；</w:t>
      </w:r>
    </w:p>
    <w:p>
      <w:pPr>
        <w:pStyle w:val="21"/>
        <w:numPr>
          <w:ilvl w:val="0"/>
          <w:numId w:val="35"/>
        </w:numPr>
        <w:tabs>
          <w:tab w:val="left" w:pos="1365"/>
        </w:tabs>
        <w:spacing w:line="364" w:lineRule="auto"/>
        <w:ind w:left="642" w:right="803" w:firstLine="480"/>
        <w:rPr>
          <w:sz w:val="24"/>
        </w:rPr>
      </w:pPr>
      <w:r>
        <w:rPr>
          <w:sz w:val="24"/>
        </w:rPr>
        <w:t>在整个招标过程中我方若有违规行为，贵方可按谈判文件之规定给予处罚，我方完全接受。</w:t>
      </w:r>
    </w:p>
    <w:p>
      <w:pPr>
        <w:pStyle w:val="21"/>
        <w:numPr>
          <w:ilvl w:val="0"/>
          <w:numId w:val="35"/>
        </w:numPr>
        <w:tabs>
          <w:tab w:val="left" w:pos="1365"/>
        </w:tabs>
        <w:spacing w:line="364" w:lineRule="auto"/>
        <w:ind w:left="642" w:right="803" w:firstLine="480"/>
        <w:rPr>
          <w:sz w:val="24"/>
        </w:rPr>
      </w:pPr>
      <w:r>
        <w:rPr>
          <w:sz w:val="24"/>
        </w:rPr>
        <w:t>若中标，本承诺将成为合同不可分割的一部分，与合同具有同等的法律效力。</w:t>
      </w:r>
    </w:p>
    <w:p>
      <w:pPr>
        <w:pStyle w:val="2"/>
        <w:ind w:left="0"/>
      </w:pPr>
    </w:p>
    <w:p>
      <w:pPr>
        <w:pStyle w:val="2"/>
        <w:ind w:left="0"/>
      </w:pPr>
    </w:p>
    <w:p>
      <w:pPr>
        <w:pStyle w:val="2"/>
        <w:spacing w:before="6"/>
        <w:ind w:left="0"/>
      </w:pPr>
    </w:p>
    <w:p>
      <w:pPr>
        <w:pStyle w:val="8"/>
        <w:tabs>
          <w:tab w:val="left" w:pos="6219"/>
        </w:tabs>
        <w:ind w:left="2363"/>
      </w:pPr>
      <w:r>
        <w:t>供应商：</w:t>
      </w:r>
      <w:r>
        <w:tab/>
      </w:r>
      <w:r>
        <w:t>（公章）</w:t>
      </w:r>
    </w:p>
    <w:p>
      <w:pPr>
        <w:pStyle w:val="8"/>
        <w:tabs>
          <w:tab w:val="left" w:pos="4645"/>
          <w:tab w:val="left" w:pos="5367"/>
          <w:tab w:val="left" w:pos="6219"/>
        </w:tabs>
        <w:spacing w:before="161" w:line="362"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21"/>
        <w:numPr>
          <w:ilvl w:val="0"/>
          <w:numId w:val="34"/>
        </w:numPr>
        <w:tabs>
          <w:tab w:val="left" w:pos="1397"/>
        </w:tabs>
        <w:spacing w:before="42"/>
        <w:rPr>
          <w:b/>
          <w:sz w:val="28"/>
        </w:rPr>
      </w:pPr>
      <w:bookmarkStart w:id="86" w:name="_bookmark41"/>
      <w:bookmarkEnd w:id="86"/>
      <w:bookmarkStart w:id="87" w:name="（6）资格证明材料"/>
      <w:bookmarkEnd w:id="87"/>
      <w:r>
        <w:rPr>
          <w:b/>
          <w:sz w:val="30"/>
        </w:rPr>
        <w:t>供应商诚信承诺书</w:t>
      </w:r>
    </w:p>
    <w:p>
      <w:pPr>
        <w:pStyle w:val="2"/>
        <w:ind w:left="0"/>
        <w:rPr>
          <w:b/>
          <w:sz w:val="30"/>
        </w:rPr>
      </w:pPr>
    </w:p>
    <w:p>
      <w:pPr>
        <w:pStyle w:val="2"/>
        <w:spacing w:before="12"/>
        <w:ind w:left="0"/>
        <w:rPr>
          <w:b/>
          <w:sz w:val="27"/>
        </w:rPr>
      </w:pPr>
    </w:p>
    <w:p>
      <w:pPr>
        <w:ind w:right="158"/>
        <w:jc w:val="center"/>
        <w:rPr>
          <w:b/>
          <w:sz w:val="28"/>
        </w:rPr>
      </w:pPr>
      <w:r>
        <w:rPr>
          <w:b/>
          <w:sz w:val="28"/>
        </w:rPr>
        <w:t>供应商诚信承诺书</w:t>
      </w:r>
    </w:p>
    <w:p>
      <w:pPr>
        <w:pStyle w:val="8"/>
        <w:spacing w:before="185"/>
        <w:rPr>
          <w:lang w:val="en-US"/>
        </w:rPr>
      </w:pPr>
      <w:r>
        <w:t>致：</w:t>
      </w:r>
      <w:r>
        <w:rPr>
          <w:rFonts w:hint="eastAsia"/>
          <w:u w:val="thick"/>
          <w:lang w:val="en-US"/>
        </w:rPr>
        <w:t>采购代理机构</w:t>
      </w:r>
    </w:p>
    <w:p>
      <w:pPr>
        <w:pStyle w:val="2"/>
        <w:spacing w:before="161" w:line="362" w:lineRule="auto"/>
        <w:ind w:right="800" w:firstLine="480"/>
      </w:pPr>
      <w:r>
        <w:t>为了诚实、客观、有序地参与青海省政府采购活动，愿就以下内容作出承诺：</w:t>
      </w:r>
    </w:p>
    <w:p>
      <w:pPr>
        <w:pStyle w:val="2"/>
        <w:spacing w:before="5" w:line="362" w:lineRule="auto"/>
        <w:ind w:right="678" w:firstLine="480"/>
      </w:pPr>
      <w:r>
        <w:rPr>
          <w:spacing w:val="-8"/>
        </w:rPr>
        <w:t xml:space="preserve">一、自觉遵守各项法律、法规、规章、制度以及社会公德，维护廉洁环境， </w:t>
      </w:r>
      <w:r>
        <w:t>与同场竞争的其他供应商平等参加政府采购活动。</w:t>
      </w:r>
    </w:p>
    <w:p>
      <w:pPr>
        <w:pStyle w:val="2"/>
        <w:spacing w:before="4" w:line="364" w:lineRule="auto"/>
        <w:ind w:right="800" w:firstLine="480"/>
        <w:jc w:val="both"/>
      </w:pPr>
      <w:r>
        <w:t>二、参加采购代理机构组织的政府采购活动时，严格按照谈判文件的规定和要求提供所需的相关材料，并对所提供的各类资料的真实性负责，不虚假应标，不虚列业绩。</w:t>
      </w:r>
    </w:p>
    <w:p>
      <w:pPr>
        <w:pStyle w:val="2"/>
        <w:spacing w:line="364" w:lineRule="auto"/>
        <w:ind w:right="800" w:firstLine="480"/>
      </w:pPr>
      <w:r>
        <w:t>三、尊重参与政府采购活动各相关方的合法行为，接受政府采购活动依法形成的意见、结果。</w:t>
      </w:r>
    </w:p>
    <w:p>
      <w:pPr>
        <w:pStyle w:val="2"/>
        <w:spacing w:line="364" w:lineRule="auto"/>
        <w:ind w:right="800" w:firstLine="480"/>
      </w:pPr>
      <w:r>
        <w:t>四、依法参加政府采购活动，不围标、串标，维护市场秩序，不提供“三无”产品、以次充好。</w:t>
      </w:r>
    </w:p>
    <w:p>
      <w:pPr>
        <w:pStyle w:val="2"/>
        <w:spacing w:line="364" w:lineRule="auto"/>
        <w:ind w:right="800" w:firstLine="480"/>
        <w:jc w:val="both"/>
      </w:pPr>
      <w:r>
        <w:t>五、积极推动政府采购活动健康开展，对采购活动有疑问、异议时，按法律规定的程序实名反映情况，不恶意中伤、无事生非，以和谐、平等的心态参加政府采购活动。</w:t>
      </w:r>
    </w:p>
    <w:p>
      <w:pPr>
        <w:pStyle w:val="2"/>
        <w:spacing w:line="364" w:lineRule="auto"/>
        <w:ind w:right="800" w:firstLine="480"/>
      </w:pPr>
      <w:r>
        <w:t>六、认真履行中标人应承担的责任和义务，全面执行采购合同规定的各项内容，保质保量地按时提供采购物品。</w:t>
      </w:r>
    </w:p>
    <w:p>
      <w:pPr>
        <w:pStyle w:val="2"/>
        <w:spacing w:line="364" w:lineRule="auto"/>
        <w:ind w:right="800" w:firstLine="480"/>
      </w:pPr>
      <w:r>
        <w:t>若本企业（单位）发生有悖于上述承诺的行为，愿意接受《中华人民共和国政府采购法》和《政府采购法实施条例》中对供应商的相关处理。</w:t>
      </w:r>
    </w:p>
    <w:p>
      <w:pPr>
        <w:pStyle w:val="2"/>
        <w:spacing w:line="306" w:lineRule="exact"/>
        <w:ind w:left="1122"/>
      </w:pPr>
      <w:r>
        <w:t>本承诺是采购项目谈判响应文件的组成部分。</w:t>
      </w:r>
    </w:p>
    <w:p>
      <w:pPr>
        <w:pStyle w:val="2"/>
        <w:ind w:left="0"/>
      </w:pPr>
    </w:p>
    <w:p>
      <w:pPr>
        <w:pStyle w:val="2"/>
        <w:spacing w:before="4"/>
        <w:ind w:left="0"/>
      </w:pPr>
    </w:p>
    <w:p>
      <w:pPr>
        <w:pStyle w:val="8"/>
        <w:tabs>
          <w:tab w:val="left" w:pos="6219"/>
        </w:tabs>
        <w:ind w:left="2363"/>
      </w:pPr>
      <w:r>
        <w:t>供应商：</w:t>
      </w:r>
      <w:r>
        <w:tab/>
      </w:r>
      <w:r>
        <w:t>（公章）</w:t>
      </w:r>
    </w:p>
    <w:p>
      <w:pPr>
        <w:pStyle w:val="8"/>
        <w:tabs>
          <w:tab w:val="left" w:pos="4645"/>
          <w:tab w:val="left" w:pos="5367"/>
          <w:tab w:val="left" w:pos="6219"/>
        </w:tabs>
        <w:spacing w:before="161" w:line="364"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4" w:lineRule="auto"/>
        <w:sectPr>
          <w:footerReference r:id="rId7" w:type="default"/>
          <w:pgSz w:w="11850" w:h="16790"/>
          <w:pgMar w:top="1400" w:right="1000" w:bottom="1240" w:left="1160" w:header="0" w:footer="1049" w:gutter="0"/>
          <w:pgNumType w:start="40"/>
          <w:cols w:space="720" w:num="1"/>
        </w:sectPr>
      </w:pPr>
    </w:p>
    <w:p>
      <w:pPr>
        <w:pStyle w:val="21"/>
        <w:numPr>
          <w:ilvl w:val="0"/>
          <w:numId w:val="34"/>
        </w:numPr>
        <w:tabs>
          <w:tab w:val="left" w:pos="1397"/>
        </w:tabs>
        <w:spacing w:before="42"/>
        <w:rPr>
          <w:b/>
          <w:sz w:val="28"/>
        </w:rPr>
      </w:pPr>
      <w:bookmarkStart w:id="88" w:name="_bookmark42"/>
      <w:bookmarkEnd w:id="88"/>
      <w:bookmarkStart w:id="89" w:name="（7）财务状况报告，依法缴纳税收和社会保障资金的相关材料"/>
      <w:bookmarkEnd w:id="89"/>
      <w:r>
        <w:rPr>
          <w:b/>
          <w:sz w:val="30"/>
        </w:rPr>
        <w:t>资格证明材料</w:t>
      </w:r>
    </w:p>
    <w:p>
      <w:pPr>
        <w:pStyle w:val="2"/>
        <w:ind w:left="0"/>
        <w:rPr>
          <w:b/>
          <w:sz w:val="20"/>
        </w:rPr>
      </w:pPr>
    </w:p>
    <w:p>
      <w:pPr>
        <w:pStyle w:val="2"/>
        <w:ind w:left="0"/>
        <w:rPr>
          <w:b/>
          <w:sz w:val="20"/>
        </w:rPr>
      </w:pPr>
    </w:p>
    <w:p>
      <w:pPr>
        <w:spacing w:before="230"/>
        <w:ind w:right="158"/>
        <w:jc w:val="center"/>
        <w:rPr>
          <w:b/>
          <w:sz w:val="28"/>
        </w:rPr>
      </w:pPr>
      <w:r>
        <w:rPr>
          <w:b/>
          <w:sz w:val="28"/>
        </w:rPr>
        <w:t>资格证明材料</w:t>
      </w:r>
    </w:p>
    <w:p>
      <w:pPr>
        <w:pStyle w:val="2"/>
        <w:ind w:left="0"/>
        <w:rPr>
          <w:b/>
          <w:sz w:val="28"/>
        </w:rPr>
      </w:pPr>
    </w:p>
    <w:p>
      <w:pPr>
        <w:pStyle w:val="2"/>
        <w:spacing w:before="12"/>
        <w:ind w:left="0"/>
        <w:rPr>
          <w:b/>
          <w:sz w:val="28"/>
        </w:rPr>
      </w:pPr>
    </w:p>
    <w:p>
      <w:pPr>
        <w:pStyle w:val="2"/>
        <w:ind w:left="1122"/>
      </w:pPr>
      <w:r>
        <w:t>资格证明材料包括：</w:t>
      </w:r>
    </w:p>
    <w:p>
      <w:pPr>
        <w:pStyle w:val="21"/>
        <w:numPr>
          <w:ilvl w:val="0"/>
          <w:numId w:val="36"/>
        </w:numPr>
        <w:tabs>
          <w:tab w:val="left" w:pos="1724"/>
        </w:tabs>
        <w:spacing w:before="161"/>
        <w:ind w:hanging="602"/>
        <w:rPr>
          <w:sz w:val="24"/>
        </w:rPr>
      </w:pPr>
      <w:r>
        <w:rPr>
          <w:sz w:val="24"/>
        </w:rPr>
        <w:t>供应商的营业执照；</w:t>
      </w:r>
    </w:p>
    <w:p>
      <w:pPr>
        <w:pStyle w:val="21"/>
        <w:numPr>
          <w:ilvl w:val="0"/>
          <w:numId w:val="36"/>
        </w:numPr>
        <w:tabs>
          <w:tab w:val="left" w:pos="1724"/>
        </w:tabs>
        <w:spacing w:before="158"/>
        <w:ind w:hanging="602"/>
        <w:rPr>
          <w:sz w:val="24"/>
        </w:rPr>
      </w:pPr>
      <w:r>
        <w:rPr>
          <w:sz w:val="24"/>
        </w:rPr>
        <w:t>谈判文件规定的有关资格证书、许可证书、认证等；</w:t>
      </w:r>
    </w:p>
    <w:p>
      <w:pPr>
        <w:pStyle w:val="21"/>
        <w:numPr>
          <w:ilvl w:val="0"/>
          <w:numId w:val="36"/>
        </w:numPr>
        <w:tabs>
          <w:tab w:val="left" w:pos="1724"/>
        </w:tabs>
        <w:spacing w:before="160"/>
        <w:ind w:hanging="602"/>
        <w:rPr>
          <w:sz w:val="24"/>
        </w:rPr>
      </w:pPr>
      <w:r>
        <w:rPr>
          <w:sz w:val="24"/>
        </w:rPr>
        <w:t>投标企业简介及获得相关证书证明文件；</w:t>
      </w:r>
    </w:p>
    <w:p>
      <w:pPr>
        <w:pStyle w:val="21"/>
        <w:numPr>
          <w:ilvl w:val="0"/>
          <w:numId w:val="36"/>
        </w:numPr>
        <w:tabs>
          <w:tab w:val="left" w:pos="1724"/>
        </w:tabs>
        <w:spacing w:before="158" w:line="364" w:lineRule="auto"/>
        <w:ind w:left="1242" w:right="3164" w:hanging="120"/>
        <w:rPr>
          <w:sz w:val="24"/>
        </w:rPr>
      </w:pPr>
      <w:r>
        <w:rPr>
          <w:spacing w:val="-1"/>
          <w:sz w:val="24"/>
        </w:rPr>
        <w:t>供应商认为有必要提供的其他资格证明文件。</w:t>
      </w:r>
      <w:r>
        <w:rPr>
          <w:sz w:val="24"/>
        </w:rPr>
        <w:t>如果是非法人资格的供应商，须提供身份证明。</w:t>
      </w:r>
    </w:p>
    <w:p>
      <w:pPr>
        <w:spacing w:line="364" w:lineRule="auto"/>
        <w:rPr>
          <w:sz w:val="24"/>
        </w:rPr>
        <w:sectPr>
          <w:pgSz w:w="11850" w:h="16790"/>
          <w:pgMar w:top="1400" w:right="1000" w:bottom="1240" w:left="1160" w:header="0" w:footer="1049" w:gutter="0"/>
          <w:cols w:space="720" w:num="1"/>
        </w:sectPr>
      </w:pPr>
    </w:p>
    <w:p>
      <w:pPr>
        <w:pStyle w:val="21"/>
        <w:numPr>
          <w:ilvl w:val="0"/>
          <w:numId w:val="34"/>
        </w:numPr>
        <w:tabs>
          <w:tab w:val="left" w:pos="1397"/>
        </w:tabs>
        <w:spacing w:before="42"/>
        <w:ind w:right="160" w:hanging="1397"/>
        <w:rPr>
          <w:b/>
          <w:sz w:val="28"/>
        </w:rPr>
      </w:pPr>
      <w:bookmarkStart w:id="90" w:name="（8）具备履行合同所必需的设备和专业技术能力的证明材料"/>
      <w:bookmarkEnd w:id="90"/>
      <w:bookmarkStart w:id="91" w:name="_bookmark43"/>
      <w:bookmarkEnd w:id="91"/>
      <w:r>
        <w:rPr>
          <w:b/>
          <w:spacing w:val="-3"/>
          <w:sz w:val="30"/>
        </w:rPr>
        <w:t>财务状况报告，依法缴纳税收和社会保障资金的相关材料</w:t>
      </w:r>
    </w:p>
    <w:p>
      <w:pPr>
        <w:pStyle w:val="2"/>
        <w:ind w:left="0"/>
        <w:rPr>
          <w:b/>
          <w:sz w:val="30"/>
        </w:rPr>
      </w:pPr>
    </w:p>
    <w:p>
      <w:pPr>
        <w:pStyle w:val="2"/>
        <w:spacing w:before="12"/>
        <w:ind w:left="0"/>
        <w:rPr>
          <w:b/>
          <w:sz w:val="27"/>
        </w:rPr>
      </w:pPr>
    </w:p>
    <w:p>
      <w:pPr>
        <w:ind w:right="155"/>
        <w:jc w:val="center"/>
        <w:rPr>
          <w:b/>
          <w:sz w:val="28"/>
        </w:rPr>
      </w:pPr>
      <w:r>
        <w:rPr>
          <w:b/>
          <w:sz w:val="28"/>
        </w:rPr>
        <w:t>财务状况报告，依法缴纳税收和社会保障资金的相关材料</w:t>
      </w:r>
    </w:p>
    <w:p>
      <w:pPr>
        <w:pStyle w:val="2"/>
        <w:ind w:left="0"/>
        <w:rPr>
          <w:b/>
          <w:sz w:val="28"/>
        </w:rPr>
      </w:pPr>
    </w:p>
    <w:p>
      <w:pPr>
        <w:pStyle w:val="2"/>
        <w:spacing w:before="12"/>
        <w:ind w:left="0"/>
        <w:rPr>
          <w:b/>
          <w:sz w:val="28"/>
        </w:rPr>
      </w:pPr>
    </w:p>
    <w:p>
      <w:pPr>
        <w:pStyle w:val="2"/>
        <w:ind w:left="1122"/>
      </w:pPr>
      <w:r>
        <w:t>按照谈判文件第2.2款（1）中第&lt;5&gt;条规定提供以下相关材料。</w:t>
      </w:r>
    </w:p>
    <w:p>
      <w:pPr>
        <w:pStyle w:val="2"/>
        <w:spacing w:before="161" w:line="364" w:lineRule="auto"/>
        <w:ind w:right="678" w:firstLine="480"/>
      </w:pPr>
      <w:r>
        <w:t>1</w:t>
      </w:r>
      <w:r>
        <w:rPr>
          <w:spacing w:val="-6"/>
        </w:rPr>
        <w:t>、供应商基本开户银行近三个月内出具的资信证明或经第三方机构出具的</w:t>
      </w:r>
      <w:r>
        <w:rPr>
          <w:spacing w:val="-13"/>
        </w:rPr>
        <w:t>上一年度</w:t>
      </w:r>
      <w:r>
        <w:t>（2018年度</w:t>
      </w:r>
      <w:r>
        <w:rPr>
          <w:rFonts w:hint="eastAsia"/>
          <w:lang w:val="en-US"/>
        </w:rPr>
        <w:t>或2019年度</w:t>
      </w:r>
      <w:r>
        <w:rPr>
          <w:spacing w:val="-32"/>
        </w:rPr>
        <w:t>）</w:t>
      </w:r>
      <w:r>
        <w:rPr>
          <w:spacing w:val="-4"/>
        </w:rPr>
        <w:t>财务状况审计报告</w:t>
      </w:r>
      <w:r>
        <w:t>（</w:t>
      </w:r>
      <w:r>
        <w:rPr>
          <w:spacing w:val="-7"/>
        </w:rPr>
        <w:t>扫描或复印件应全面、完整、清晰</w:t>
      </w:r>
      <w:r>
        <w:rPr>
          <w:spacing w:val="-127"/>
        </w:rPr>
        <w:t>）</w:t>
      </w:r>
      <w:r>
        <w:rPr>
          <w:spacing w:val="-7"/>
        </w:rPr>
        <w:t>，</w:t>
      </w:r>
      <w:r>
        <w:rPr>
          <w:spacing w:val="-4"/>
        </w:rPr>
        <w:t>包括资产负债表、现金流量表、利润表和财务</w:t>
      </w:r>
      <w:r>
        <w:t>（会计</w:t>
      </w:r>
      <w:r>
        <w:rPr>
          <w:spacing w:val="-8"/>
        </w:rPr>
        <w:t>）</w:t>
      </w:r>
      <w:r>
        <w:t>报表附注,并提供第三方机构的营业执照、执业证书。</w:t>
      </w:r>
    </w:p>
    <w:p>
      <w:pPr>
        <w:pStyle w:val="2"/>
        <w:spacing w:line="364" w:lineRule="auto"/>
        <w:ind w:right="800" w:firstLine="480"/>
        <w:jc w:val="both"/>
      </w:pPr>
      <w:r>
        <w:t>2</w:t>
      </w:r>
      <w:r>
        <w:rPr>
          <w:spacing w:val="-7"/>
        </w:rPr>
        <w:t>、近半年</w:t>
      </w:r>
      <w:r>
        <w:rPr>
          <w:rFonts w:hint="eastAsia"/>
          <w:spacing w:val="-7"/>
          <w:lang w:val="en-US"/>
        </w:rPr>
        <w:t>任意</w:t>
      </w:r>
      <w:r>
        <w:rPr>
          <w:rFonts w:hint="eastAsia"/>
          <w:spacing w:val="-7"/>
          <w:lang w:val="en-US" w:eastAsia="zh-CN"/>
        </w:rPr>
        <w:t>连续</w:t>
      </w:r>
      <w:r>
        <w:rPr>
          <w:rFonts w:hint="eastAsia"/>
          <w:spacing w:val="-7"/>
          <w:lang w:val="en-US"/>
        </w:rPr>
        <w:t>三个月</w:t>
      </w:r>
      <w:r>
        <w:rPr>
          <w:spacing w:val="-7"/>
        </w:rPr>
        <w:t>依法缴纳税收和社会保障资金记录的证明材料；依法免税或不</w:t>
      </w:r>
      <w:r>
        <w:t>需要缴纳社会保障资金的供应商须提供相应文件证明其依法免税或不需要缴纳社会保障资金。</w:t>
      </w:r>
    </w:p>
    <w:p>
      <w:pPr>
        <w:spacing w:line="364" w:lineRule="auto"/>
        <w:jc w:val="both"/>
        <w:sectPr>
          <w:pgSz w:w="11850" w:h="16790"/>
          <w:pgMar w:top="1400" w:right="1000" w:bottom="1240" w:left="1160" w:header="0" w:footer="1049" w:gutter="0"/>
          <w:cols w:space="720" w:num="1"/>
        </w:sectPr>
      </w:pPr>
    </w:p>
    <w:p>
      <w:pPr>
        <w:pStyle w:val="21"/>
        <w:numPr>
          <w:ilvl w:val="0"/>
          <w:numId w:val="34"/>
        </w:numPr>
        <w:tabs>
          <w:tab w:val="left" w:pos="1397"/>
        </w:tabs>
        <w:spacing w:before="42"/>
        <w:rPr>
          <w:b/>
          <w:sz w:val="28"/>
        </w:rPr>
      </w:pPr>
      <w:bookmarkStart w:id="92" w:name="（9）无重大违法记录声明"/>
      <w:bookmarkEnd w:id="92"/>
      <w:bookmarkStart w:id="93" w:name="_bookmark44"/>
      <w:bookmarkEnd w:id="93"/>
      <w:r>
        <w:rPr>
          <w:b/>
          <w:sz w:val="30"/>
        </w:rPr>
        <w:t>具备履行合同所必需的设备和专业技术能力的证明材料</w:t>
      </w:r>
    </w:p>
    <w:p>
      <w:pPr>
        <w:pStyle w:val="2"/>
        <w:ind w:left="0"/>
        <w:rPr>
          <w:b/>
          <w:sz w:val="30"/>
        </w:rPr>
      </w:pPr>
    </w:p>
    <w:p>
      <w:pPr>
        <w:pStyle w:val="2"/>
        <w:spacing w:before="12"/>
        <w:ind w:left="0"/>
        <w:rPr>
          <w:b/>
          <w:sz w:val="27"/>
        </w:rPr>
      </w:pPr>
    </w:p>
    <w:p>
      <w:pPr>
        <w:ind w:right="158"/>
        <w:jc w:val="center"/>
        <w:rPr>
          <w:b/>
          <w:sz w:val="28"/>
        </w:rPr>
      </w:pPr>
      <w:r>
        <w:rPr>
          <w:b/>
          <w:sz w:val="28"/>
        </w:rPr>
        <w:t>具备履行合同所必需的设备和专业技术能力的证明材料</w:t>
      </w:r>
    </w:p>
    <w:p>
      <w:pPr>
        <w:pStyle w:val="2"/>
        <w:ind w:left="0"/>
        <w:rPr>
          <w:b/>
          <w:sz w:val="28"/>
        </w:rPr>
      </w:pPr>
    </w:p>
    <w:p>
      <w:pPr>
        <w:pStyle w:val="2"/>
        <w:spacing w:before="12"/>
        <w:ind w:left="0"/>
        <w:rPr>
          <w:b/>
          <w:sz w:val="28"/>
        </w:rPr>
      </w:pPr>
    </w:p>
    <w:p>
      <w:pPr>
        <w:pStyle w:val="2"/>
        <w:spacing w:line="364" w:lineRule="auto"/>
        <w:ind w:right="800" w:firstLine="480"/>
        <w:rPr>
          <w:lang w:val="zh-CN"/>
        </w:rPr>
      </w:pPr>
      <w:r>
        <w:rPr>
          <w:lang w:val="zh-CN"/>
        </w:rPr>
        <w:t>为保证本项目合同的顺利履行，投标人必须具备履行合同的设备和专业技术能力，</w:t>
      </w:r>
      <w:r>
        <w:rPr>
          <w:rFonts w:hint="eastAsia"/>
          <w:lang w:val="zh-CN"/>
        </w:rPr>
        <w:t>须提供履行合同的设备和专业技术能力的承诺函（格式自拟）,</w:t>
      </w:r>
      <w:r>
        <w:rPr>
          <w:lang w:val="zh-CN"/>
        </w:rPr>
        <w:t>须提供相关设备的购置发票以及相关人员的职称证书</w:t>
      </w:r>
      <w:r>
        <w:rPr>
          <w:rFonts w:hint="eastAsia"/>
          <w:lang w:val="en-US" w:eastAsia="zh-CN"/>
        </w:rPr>
        <w:t>或</w:t>
      </w:r>
      <w:r>
        <w:rPr>
          <w:lang w:val="zh-CN"/>
        </w:rPr>
        <w:t>用工合同等证明材料。</w:t>
      </w:r>
    </w:p>
    <w:p>
      <w:pPr>
        <w:pStyle w:val="2"/>
        <w:spacing w:line="364" w:lineRule="auto"/>
        <w:ind w:right="800"/>
        <w:sectPr>
          <w:pgSz w:w="11850" w:h="16790"/>
          <w:pgMar w:top="1400" w:right="1000" w:bottom="1240" w:left="1160" w:header="0" w:footer="1049" w:gutter="0"/>
          <w:cols w:space="720" w:num="1"/>
        </w:sectPr>
      </w:pPr>
    </w:p>
    <w:p>
      <w:pPr>
        <w:pStyle w:val="21"/>
        <w:numPr>
          <w:ilvl w:val="0"/>
          <w:numId w:val="34"/>
        </w:numPr>
        <w:tabs>
          <w:tab w:val="left" w:pos="1397"/>
        </w:tabs>
        <w:spacing w:before="42"/>
        <w:rPr>
          <w:b/>
          <w:sz w:val="28"/>
        </w:rPr>
      </w:pPr>
      <w:bookmarkStart w:id="94" w:name="_bookmark45"/>
      <w:bookmarkEnd w:id="94"/>
      <w:bookmarkStart w:id="95" w:name="（10）投标保证金证明"/>
      <w:bookmarkEnd w:id="95"/>
      <w:r>
        <w:rPr>
          <w:b/>
          <w:sz w:val="30"/>
        </w:rPr>
        <w:t>无重大违法记录声明</w:t>
      </w:r>
    </w:p>
    <w:p>
      <w:pPr>
        <w:pStyle w:val="2"/>
        <w:ind w:left="0"/>
        <w:rPr>
          <w:b/>
          <w:sz w:val="30"/>
        </w:rPr>
      </w:pPr>
    </w:p>
    <w:p>
      <w:pPr>
        <w:pStyle w:val="2"/>
        <w:spacing w:before="12"/>
        <w:ind w:left="0"/>
        <w:rPr>
          <w:b/>
          <w:sz w:val="27"/>
        </w:rPr>
      </w:pPr>
    </w:p>
    <w:p>
      <w:pPr>
        <w:ind w:right="155"/>
        <w:jc w:val="center"/>
        <w:rPr>
          <w:b/>
          <w:sz w:val="28"/>
        </w:rPr>
      </w:pPr>
      <w:r>
        <w:rPr>
          <w:b/>
          <w:sz w:val="28"/>
        </w:rPr>
        <w:t>无重大违法记录声明</w:t>
      </w:r>
    </w:p>
    <w:p>
      <w:pPr>
        <w:pStyle w:val="2"/>
        <w:ind w:left="0"/>
        <w:rPr>
          <w:b/>
          <w:sz w:val="28"/>
        </w:rPr>
      </w:pPr>
    </w:p>
    <w:p>
      <w:pPr>
        <w:pStyle w:val="2"/>
        <w:spacing w:before="12"/>
        <w:ind w:left="0"/>
        <w:rPr>
          <w:b/>
          <w:sz w:val="28"/>
        </w:rPr>
      </w:pPr>
    </w:p>
    <w:p>
      <w:pPr>
        <w:pStyle w:val="8"/>
        <w:rPr>
          <w:lang w:val="en-US"/>
        </w:rPr>
      </w:pPr>
      <w:r>
        <w:t>致：</w:t>
      </w:r>
      <w:r>
        <w:rPr>
          <w:rFonts w:hint="eastAsia"/>
          <w:u w:val="thick"/>
          <w:lang w:val="en-US"/>
        </w:rPr>
        <w:t>采购代理机构</w:t>
      </w:r>
    </w:p>
    <w:p>
      <w:pPr>
        <w:pStyle w:val="2"/>
        <w:spacing w:before="161" w:line="364" w:lineRule="auto"/>
        <w:ind w:right="800" w:firstLine="480"/>
        <w:jc w:val="both"/>
      </w:pPr>
      <w:r>
        <w:t>我单位参加本次政府采购项目活动前三年内，在经营活动中无重大违法活动记录，符合《政府采购法》规定的供应商资格条件。我方对此声明负全部法律责任。</w:t>
      </w:r>
    </w:p>
    <w:p>
      <w:pPr>
        <w:pStyle w:val="2"/>
        <w:spacing w:line="304" w:lineRule="exact"/>
        <w:ind w:left="1122"/>
      </w:pPr>
      <w:r>
        <w:t>特此声明。</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8"/>
        <w:tabs>
          <w:tab w:val="left" w:pos="6219"/>
        </w:tabs>
        <w:spacing w:before="194"/>
        <w:ind w:left="2363"/>
      </w:pPr>
      <w:r>
        <w:t>供应商：</w:t>
      </w:r>
      <w:r>
        <w:tab/>
      </w:r>
      <w:r>
        <w:t>（公章）</w:t>
      </w:r>
    </w:p>
    <w:p>
      <w:pPr>
        <w:pStyle w:val="8"/>
        <w:tabs>
          <w:tab w:val="left" w:pos="4645"/>
          <w:tab w:val="left" w:pos="5367"/>
          <w:tab w:val="left" w:pos="6219"/>
        </w:tabs>
        <w:spacing w:before="160" w:line="362"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21"/>
        <w:numPr>
          <w:ilvl w:val="0"/>
          <w:numId w:val="34"/>
        </w:numPr>
        <w:tabs>
          <w:tab w:val="left" w:pos="1548"/>
        </w:tabs>
        <w:spacing w:before="42"/>
        <w:ind w:left="1547" w:hanging="906"/>
        <w:rPr>
          <w:b/>
          <w:sz w:val="28"/>
        </w:rPr>
      </w:pPr>
      <w:bookmarkStart w:id="96" w:name="_bookmark46"/>
      <w:bookmarkEnd w:id="96"/>
      <w:r>
        <w:rPr>
          <w:b/>
          <w:sz w:val="30"/>
        </w:rPr>
        <w:t>投标保证金证明</w:t>
      </w:r>
    </w:p>
    <w:p>
      <w:pPr>
        <w:pStyle w:val="2"/>
        <w:ind w:left="0"/>
        <w:rPr>
          <w:b/>
          <w:sz w:val="30"/>
        </w:rPr>
      </w:pPr>
    </w:p>
    <w:p>
      <w:pPr>
        <w:pStyle w:val="2"/>
        <w:spacing w:before="11"/>
        <w:ind w:left="0"/>
        <w:rPr>
          <w:b/>
          <w:sz w:val="27"/>
        </w:rPr>
      </w:pPr>
    </w:p>
    <w:p>
      <w:pPr>
        <w:pStyle w:val="8"/>
      </w:pPr>
      <w:r>
        <w:t>致：</w:t>
      </w:r>
      <w:r>
        <w:rPr>
          <w:u w:val="thick"/>
        </w:rPr>
        <w:t>采购代理机构</w:t>
      </w:r>
    </w:p>
    <w:p>
      <w:pPr>
        <w:pStyle w:val="2"/>
        <w:spacing w:before="161" w:line="364" w:lineRule="auto"/>
        <w:ind w:right="798" w:firstLine="360"/>
        <w:jc w:val="both"/>
      </w:pPr>
      <w:r>
        <w:t>我方为（采购项目名称）项目（采购项目编号为：      ）递交保证金人民币       （大写：人民币       元）已于     年    月    日以基本户转账方式汇入你方账户。</w:t>
      </w:r>
    </w:p>
    <w:p>
      <w:pPr>
        <w:pStyle w:val="2"/>
        <w:spacing w:line="364" w:lineRule="auto"/>
        <w:ind w:left="1002" w:right="764"/>
      </w:pPr>
      <w:r>
        <w:t>附件：保证金银行转账证明复印件、基本户开户许可证复印件（加盖公章） 退还保证金时请按以下内容汇入至我方账户（同递交保证金账户）。若因提</w:t>
      </w:r>
    </w:p>
    <w:p>
      <w:pPr>
        <w:pStyle w:val="2"/>
        <w:spacing w:line="364" w:lineRule="auto"/>
        <w:ind w:right="800"/>
      </w:pPr>
      <w:r>
        <w:t>供内容不全、错误等原因导致该项目保证金未能及时退还或退还过程中发生错误，我方将承担全部责任和损失。</w:t>
      </w:r>
    </w:p>
    <w:p>
      <w:pPr>
        <w:pStyle w:val="2"/>
        <w:spacing w:line="364" w:lineRule="auto"/>
        <w:ind w:left="1002" w:right="7484"/>
        <w:jc w:val="both"/>
      </w:pPr>
      <w:r>
        <w:rPr>
          <w:spacing w:val="-4"/>
        </w:rPr>
        <w:t>户 名 ： 开户银行： 开户帐号：</w:t>
      </w:r>
    </w:p>
    <w:p>
      <w:pPr>
        <w:pStyle w:val="2"/>
        <w:spacing w:line="364" w:lineRule="auto"/>
        <w:ind w:right="803" w:firstLine="360"/>
      </w:pPr>
      <w:r>
        <w:t>注：通过银行转账的，必须由投标人从其基本账户汇（转）入9.1条规定的账户。</w:t>
      </w:r>
    </w:p>
    <w:p>
      <w:pPr>
        <w:pStyle w:val="2"/>
        <w:ind w:left="0"/>
      </w:pPr>
    </w:p>
    <w:p>
      <w:pPr>
        <w:pStyle w:val="2"/>
        <w:ind w:left="0"/>
      </w:pPr>
    </w:p>
    <w:p>
      <w:pPr>
        <w:pStyle w:val="2"/>
        <w:spacing w:before="3"/>
        <w:ind w:left="0"/>
      </w:pPr>
    </w:p>
    <w:p>
      <w:pPr>
        <w:pStyle w:val="8"/>
        <w:tabs>
          <w:tab w:val="left" w:pos="6219"/>
        </w:tabs>
        <w:ind w:left="2363"/>
      </w:pPr>
      <w:r>
        <w:rPr>
          <w:rFonts w:hint="eastAsia"/>
          <w:lang w:val="en-US"/>
        </w:rPr>
        <w:t>供应商</w:t>
      </w:r>
      <w:r>
        <w:t>：</w:t>
      </w:r>
      <w:r>
        <w:tab/>
      </w:r>
      <w:r>
        <w:t>（公章）</w:t>
      </w:r>
    </w:p>
    <w:p>
      <w:pPr>
        <w:pStyle w:val="8"/>
        <w:tabs>
          <w:tab w:val="left" w:pos="4645"/>
          <w:tab w:val="left" w:pos="5367"/>
          <w:tab w:val="left" w:pos="6219"/>
        </w:tabs>
        <w:spacing w:before="161" w:line="362"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21"/>
        <w:numPr>
          <w:ilvl w:val="0"/>
          <w:numId w:val="34"/>
        </w:numPr>
        <w:tabs>
          <w:tab w:val="left" w:pos="1546"/>
        </w:tabs>
        <w:spacing w:before="42"/>
        <w:ind w:left="1545" w:hanging="904"/>
        <w:rPr>
          <w:b/>
          <w:sz w:val="28"/>
        </w:rPr>
      </w:pPr>
      <w:bookmarkStart w:id="97" w:name="（11）开标一览表（报价表）"/>
      <w:bookmarkEnd w:id="97"/>
      <w:bookmarkStart w:id="98" w:name="_bookmark47"/>
      <w:bookmarkEnd w:id="98"/>
      <w:r>
        <w:rPr>
          <w:rFonts w:hint="eastAsia"/>
          <w:b/>
          <w:sz w:val="30"/>
          <w:lang w:val="en-US"/>
        </w:rPr>
        <w:t>首次报价</w:t>
      </w:r>
      <w:r>
        <w:rPr>
          <w:b/>
          <w:sz w:val="30"/>
        </w:rPr>
        <w:t>表</w:t>
      </w:r>
    </w:p>
    <w:p>
      <w:pPr>
        <w:pStyle w:val="2"/>
        <w:ind w:left="0"/>
        <w:rPr>
          <w:b/>
          <w:sz w:val="30"/>
        </w:rPr>
      </w:pPr>
    </w:p>
    <w:p>
      <w:pPr>
        <w:pStyle w:val="2"/>
        <w:spacing w:before="12"/>
        <w:ind w:left="0"/>
        <w:rPr>
          <w:b/>
          <w:sz w:val="27"/>
        </w:rPr>
      </w:pPr>
    </w:p>
    <w:p>
      <w:pPr>
        <w:ind w:right="158"/>
        <w:jc w:val="center"/>
        <w:rPr>
          <w:b/>
          <w:sz w:val="28"/>
        </w:rPr>
      </w:pPr>
      <w:r>
        <w:rPr>
          <w:rFonts w:hint="eastAsia"/>
          <w:b/>
          <w:sz w:val="28"/>
          <w:lang w:val="en-US"/>
        </w:rPr>
        <w:t>首次报价表</w:t>
      </w:r>
    </w:p>
    <w:p>
      <w:pPr>
        <w:pStyle w:val="2"/>
        <w:ind w:left="0"/>
        <w:rPr>
          <w:b/>
          <w:sz w:val="20"/>
        </w:rPr>
      </w:pPr>
    </w:p>
    <w:p>
      <w:pPr>
        <w:pStyle w:val="2"/>
        <w:ind w:left="0"/>
        <w:rPr>
          <w:b/>
          <w:sz w:val="20"/>
        </w:rPr>
      </w:pPr>
    </w:p>
    <w:p>
      <w:pPr>
        <w:pStyle w:val="2"/>
        <w:spacing w:before="12"/>
        <w:ind w:left="0"/>
        <w:rPr>
          <w:b/>
          <w:sz w:val="16"/>
        </w:rPr>
      </w:pPr>
    </w:p>
    <w:tbl>
      <w:tblPr>
        <w:tblStyle w:val="16"/>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22"/>
              <w:ind w:left="696" w:right="685"/>
              <w:jc w:val="center"/>
              <w:rPr>
                <w:sz w:val="24"/>
              </w:rPr>
            </w:pPr>
            <w:r>
              <w:rPr>
                <w:rFonts w:hint="eastAsia"/>
                <w:sz w:val="24"/>
                <w:lang w:val="en-US"/>
              </w:rPr>
              <w:t>供应商</w:t>
            </w:r>
            <w:r>
              <w:rPr>
                <w:sz w:val="24"/>
              </w:rPr>
              <w:t>名称</w:t>
            </w:r>
          </w:p>
        </w:tc>
        <w:tc>
          <w:tcPr>
            <w:tcW w:w="5985" w:type="dxa"/>
          </w:tcPr>
          <w:p>
            <w:pPr>
              <w:pStyle w:val="2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32" w:type="dxa"/>
          </w:tcPr>
          <w:p>
            <w:pPr>
              <w:pStyle w:val="22"/>
              <w:spacing w:before="1"/>
              <w:ind w:left="696" w:right="685"/>
              <w:jc w:val="center"/>
              <w:rPr>
                <w:sz w:val="24"/>
              </w:rPr>
            </w:pPr>
            <w:r>
              <w:rPr>
                <w:sz w:val="24"/>
              </w:rPr>
              <w:t>投标包号</w:t>
            </w:r>
          </w:p>
        </w:tc>
        <w:tc>
          <w:tcPr>
            <w:tcW w:w="5985" w:type="dxa"/>
          </w:tcPr>
          <w:p>
            <w:pPr>
              <w:pStyle w:val="2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32" w:type="dxa"/>
          </w:tcPr>
          <w:p>
            <w:pPr>
              <w:pStyle w:val="22"/>
              <w:spacing w:before="4"/>
              <w:rPr>
                <w:b/>
                <w:sz w:val="18"/>
              </w:rPr>
            </w:pPr>
          </w:p>
          <w:p>
            <w:pPr>
              <w:pStyle w:val="22"/>
              <w:ind w:left="696" w:right="685"/>
              <w:jc w:val="center"/>
              <w:rPr>
                <w:sz w:val="24"/>
              </w:rPr>
            </w:pPr>
            <w:r>
              <w:rPr>
                <w:sz w:val="24"/>
              </w:rPr>
              <w:t>投标报价</w:t>
            </w:r>
          </w:p>
        </w:tc>
        <w:tc>
          <w:tcPr>
            <w:tcW w:w="5985" w:type="dxa"/>
          </w:tcPr>
          <w:p>
            <w:pPr>
              <w:pStyle w:val="22"/>
              <w:spacing w:before="2"/>
              <w:ind w:left="57"/>
              <w:rPr>
                <w:sz w:val="24"/>
              </w:rPr>
            </w:pPr>
            <w:r>
              <w:rPr>
                <w:sz w:val="24"/>
              </w:rPr>
              <w:t>大写：</w:t>
            </w:r>
          </w:p>
          <w:p>
            <w:pPr>
              <w:pStyle w:val="22"/>
              <w:spacing w:before="158"/>
              <w:ind w:left="57"/>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32" w:type="dxa"/>
          </w:tcPr>
          <w:p>
            <w:pPr>
              <w:pStyle w:val="22"/>
              <w:spacing w:before="2"/>
              <w:ind w:left="696" w:right="685"/>
              <w:jc w:val="center"/>
              <w:rPr>
                <w:sz w:val="24"/>
              </w:rPr>
            </w:pPr>
            <w:r>
              <w:rPr>
                <w:sz w:val="24"/>
              </w:rPr>
              <w:t>交货期</w:t>
            </w:r>
          </w:p>
        </w:tc>
        <w:tc>
          <w:tcPr>
            <w:tcW w:w="5985" w:type="dxa"/>
          </w:tcPr>
          <w:p>
            <w:pPr>
              <w:pStyle w:val="22"/>
              <w:rPr>
                <w:rFonts w:ascii="Times New Roman"/>
                <w:sz w:val="24"/>
              </w:rPr>
            </w:pPr>
          </w:p>
        </w:tc>
      </w:tr>
    </w:tbl>
    <w:p>
      <w:pPr>
        <w:pStyle w:val="2"/>
        <w:spacing w:before="2"/>
      </w:pPr>
      <w:r>
        <w:rPr>
          <w:b/>
        </w:rPr>
        <w:t>注：</w:t>
      </w:r>
      <w:r>
        <w:t>1.填写此表时不得改变表格形式。</w:t>
      </w:r>
    </w:p>
    <w:p>
      <w:pPr>
        <w:pStyle w:val="21"/>
        <w:numPr>
          <w:ilvl w:val="0"/>
          <w:numId w:val="37"/>
        </w:numPr>
        <w:tabs>
          <w:tab w:val="left" w:pos="1365"/>
        </w:tabs>
        <w:spacing w:before="158" w:line="364" w:lineRule="auto"/>
        <w:ind w:right="800" w:firstLine="480"/>
        <w:jc w:val="both"/>
        <w:rPr>
          <w:sz w:val="24"/>
        </w:rPr>
      </w:pPr>
      <w:r>
        <w:rPr>
          <w:sz w:val="24"/>
        </w:rPr>
        <w:t>“投标报价”为投标总价。投标报价必须包括：产品费、验收费、手续费、包装费、运输费、保险费、安装费、调试费、培训费、售前、售中、售后货物费、税金及不可预见费等全部费用。</w:t>
      </w:r>
    </w:p>
    <w:p>
      <w:pPr>
        <w:pStyle w:val="21"/>
        <w:numPr>
          <w:ilvl w:val="0"/>
          <w:numId w:val="37"/>
        </w:numPr>
        <w:tabs>
          <w:tab w:val="left" w:pos="1364"/>
        </w:tabs>
        <w:spacing w:line="307" w:lineRule="exact"/>
        <w:ind w:left="1363" w:hanging="242"/>
        <w:rPr>
          <w:sz w:val="24"/>
        </w:rPr>
      </w:pPr>
      <w:r>
        <w:rPr>
          <w:sz w:val="24"/>
        </w:rPr>
        <w:t>“交货时间”是指产品能够交付使用的具体时间。</w:t>
      </w:r>
    </w:p>
    <w:p>
      <w:pPr>
        <w:pStyle w:val="21"/>
        <w:numPr>
          <w:ilvl w:val="0"/>
          <w:numId w:val="37"/>
        </w:numPr>
        <w:tabs>
          <w:tab w:val="left" w:pos="1364"/>
        </w:tabs>
        <w:spacing w:before="159"/>
        <w:ind w:left="1363" w:hanging="242"/>
        <w:rPr>
          <w:sz w:val="24"/>
        </w:rPr>
      </w:pPr>
      <w:r>
        <w:rPr>
          <w:sz w:val="24"/>
        </w:rPr>
        <w:t>投标报价不能有两个或两个以上的报价方案，否则投标无效。</w:t>
      </w:r>
    </w:p>
    <w:p>
      <w:pPr>
        <w:pStyle w:val="2"/>
        <w:ind w:left="0"/>
      </w:pPr>
    </w:p>
    <w:p>
      <w:pPr>
        <w:pStyle w:val="2"/>
        <w:ind w:left="0"/>
      </w:pPr>
    </w:p>
    <w:p>
      <w:pPr>
        <w:pStyle w:val="2"/>
        <w:ind w:left="0"/>
      </w:pPr>
    </w:p>
    <w:p>
      <w:pPr>
        <w:pStyle w:val="8"/>
        <w:tabs>
          <w:tab w:val="left" w:pos="6219"/>
        </w:tabs>
        <w:spacing w:before="171"/>
        <w:ind w:left="2363"/>
      </w:pPr>
      <w:r>
        <w:rPr>
          <w:rFonts w:hint="eastAsia"/>
          <w:lang w:val="en-US"/>
        </w:rPr>
        <w:t>供应商</w:t>
      </w:r>
      <w:r>
        <w:t>：</w:t>
      </w:r>
      <w:r>
        <w:tab/>
      </w:r>
      <w:r>
        <w:t>（公章）</w:t>
      </w:r>
    </w:p>
    <w:p>
      <w:pPr>
        <w:pStyle w:val="8"/>
        <w:tabs>
          <w:tab w:val="left" w:pos="4645"/>
          <w:tab w:val="left" w:pos="5367"/>
          <w:tab w:val="left" w:pos="6219"/>
        </w:tabs>
        <w:spacing w:before="158" w:line="364"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4" w:lineRule="auto"/>
        <w:sectPr>
          <w:pgSz w:w="11850" w:h="16790"/>
          <w:pgMar w:top="1400" w:right="1000" w:bottom="1240" w:left="1160" w:header="0" w:footer="1049" w:gutter="0"/>
          <w:cols w:space="720" w:num="1"/>
        </w:sectPr>
      </w:pPr>
    </w:p>
    <w:p>
      <w:pPr>
        <w:pStyle w:val="21"/>
        <w:numPr>
          <w:ilvl w:val="0"/>
          <w:numId w:val="34"/>
        </w:numPr>
        <w:tabs>
          <w:tab w:val="left" w:pos="1548"/>
        </w:tabs>
        <w:spacing w:before="42"/>
        <w:ind w:left="1547" w:hanging="906"/>
        <w:rPr>
          <w:b/>
          <w:sz w:val="28"/>
        </w:rPr>
      </w:pPr>
      <w:bookmarkStart w:id="99" w:name="（12）分项报价表"/>
      <w:bookmarkEnd w:id="99"/>
      <w:bookmarkStart w:id="100" w:name="（13）技术规格响应表"/>
      <w:bookmarkEnd w:id="100"/>
      <w:bookmarkStart w:id="101" w:name="_bookmark48"/>
      <w:bookmarkEnd w:id="101"/>
      <w:r>
        <w:rPr>
          <w:b/>
          <w:sz w:val="30"/>
        </w:rPr>
        <w:t>分项报价表</w:t>
      </w:r>
    </w:p>
    <w:p>
      <w:pPr>
        <w:pStyle w:val="2"/>
        <w:ind w:left="0"/>
        <w:rPr>
          <w:b/>
          <w:sz w:val="20"/>
        </w:rPr>
      </w:pPr>
    </w:p>
    <w:p>
      <w:pPr>
        <w:pStyle w:val="2"/>
        <w:ind w:left="0"/>
        <w:rPr>
          <w:b/>
          <w:sz w:val="20"/>
        </w:rPr>
      </w:pPr>
    </w:p>
    <w:p>
      <w:pPr>
        <w:spacing w:before="230"/>
        <w:ind w:right="158"/>
        <w:jc w:val="center"/>
        <w:rPr>
          <w:b/>
          <w:sz w:val="28"/>
        </w:rPr>
      </w:pPr>
      <w:r>
        <w:rPr>
          <w:b/>
          <w:sz w:val="28"/>
        </w:rPr>
        <w:t>分项报价表</w:t>
      </w:r>
    </w:p>
    <w:p>
      <w:pPr>
        <w:pStyle w:val="2"/>
        <w:ind w:left="0"/>
        <w:rPr>
          <w:b/>
          <w:sz w:val="28"/>
        </w:rPr>
      </w:pPr>
    </w:p>
    <w:p>
      <w:pPr>
        <w:pStyle w:val="2"/>
        <w:spacing w:before="12"/>
        <w:ind w:left="0"/>
        <w:rPr>
          <w:b/>
          <w:sz w:val="28"/>
        </w:rPr>
      </w:pPr>
    </w:p>
    <w:p>
      <w:pPr>
        <w:pStyle w:val="8"/>
        <w:tabs>
          <w:tab w:val="left" w:pos="7628"/>
        </w:tabs>
      </w:pPr>
      <w:r>
        <w:rPr>
          <w:rFonts w:hint="eastAsia"/>
          <w:lang w:val="en-US"/>
        </w:rPr>
        <w:t>供应商</w:t>
      </w:r>
      <w:r>
        <w:t>名称：</w:t>
      </w:r>
      <w:r>
        <w:tab/>
      </w:r>
      <w:r>
        <w:t>包号：</w:t>
      </w:r>
    </w:p>
    <w:p>
      <w:pPr>
        <w:pStyle w:val="2"/>
        <w:spacing w:before="5"/>
        <w:ind w:left="0"/>
        <w:rPr>
          <w:b/>
          <w:sz w:val="12"/>
        </w:rPr>
      </w:pPr>
    </w:p>
    <w:tbl>
      <w:tblPr>
        <w:tblStyle w:val="16"/>
        <w:tblW w:w="0" w:type="auto"/>
        <w:tblInd w:w="46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22"/>
              <w:spacing w:before="3"/>
              <w:rPr>
                <w:b/>
                <w:sz w:val="18"/>
              </w:rPr>
            </w:pPr>
          </w:p>
          <w:p>
            <w:pPr>
              <w:pStyle w:val="22"/>
              <w:ind w:left="52" w:right="37"/>
              <w:jc w:val="center"/>
              <w:rPr>
                <w:sz w:val="24"/>
              </w:rPr>
            </w:pPr>
            <w:r>
              <w:rPr>
                <w:sz w:val="24"/>
              </w:rPr>
              <w:t>序号</w:t>
            </w:r>
          </w:p>
        </w:tc>
        <w:tc>
          <w:tcPr>
            <w:tcW w:w="1563" w:type="dxa"/>
            <w:tcBorders>
              <w:left w:val="single" w:color="000000" w:sz="6" w:space="0"/>
              <w:bottom w:val="single" w:color="000000" w:sz="6" w:space="0"/>
              <w:right w:val="single" w:color="000000" w:sz="6" w:space="0"/>
            </w:tcBorders>
          </w:tcPr>
          <w:p>
            <w:pPr>
              <w:pStyle w:val="22"/>
              <w:spacing w:before="3"/>
              <w:rPr>
                <w:b/>
                <w:sz w:val="18"/>
              </w:rPr>
            </w:pPr>
          </w:p>
          <w:p>
            <w:pPr>
              <w:pStyle w:val="22"/>
              <w:ind w:left="302"/>
              <w:rPr>
                <w:sz w:val="24"/>
              </w:rPr>
            </w:pPr>
            <w:r>
              <w:rPr>
                <w:sz w:val="24"/>
              </w:rPr>
              <w:t>产品名称</w:t>
            </w:r>
          </w:p>
        </w:tc>
        <w:tc>
          <w:tcPr>
            <w:tcW w:w="1065" w:type="dxa"/>
            <w:tcBorders>
              <w:left w:val="single" w:color="000000" w:sz="6" w:space="0"/>
              <w:bottom w:val="single" w:color="000000" w:sz="6" w:space="0"/>
              <w:right w:val="single" w:color="000000" w:sz="6" w:space="0"/>
            </w:tcBorders>
          </w:tcPr>
          <w:p>
            <w:pPr>
              <w:pStyle w:val="22"/>
              <w:spacing w:before="3"/>
              <w:rPr>
                <w:b/>
                <w:sz w:val="18"/>
              </w:rPr>
            </w:pPr>
          </w:p>
          <w:p>
            <w:pPr>
              <w:pStyle w:val="22"/>
              <w:ind w:left="294"/>
              <w:rPr>
                <w:sz w:val="24"/>
              </w:rPr>
            </w:pPr>
            <w:r>
              <w:rPr>
                <w:sz w:val="24"/>
              </w:rPr>
              <w:t>品牌</w:t>
            </w:r>
          </w:p>
        </w:tc>
        <w:tc>
          <w:tcPr>
            <w:tcW w:w="759" w:type="dxa"/>
            <w:tcBorders>
              <w:left w:val="single" w:color="000000" w:sz="6" w:space="0"/>
              <w:bottom w:val="single" w:color="000000" w:sz="6" w:space="0"/>
              <w:right w:val="single" w:color="000000" w:sz="6" w:space="0"/>
            </w:tcBorders>
          </w:tcPr>
          <w:p>
            <w:pPr>
              <w:pStyle w:val="22"/>
              <w:spacing w:before="3"/>
              <w:rPr>
                <w:b/>
                <w:sz w:val="18"/>
              </w:rPr>
            </w:pPr>
          </w:p>
          <w:p>
            <w:pPr>
              <w:pStyle w:val="22"/>
              <w:ind w:left="141"/>
              <w:rPr>
                <w:sz w:val="24"/>
              </w:rPr>
            </w:pPr>
            <w:r>
              <w:rPr>
                <w:sz w:val="24"/>
              </w:rPr>
              <w:t>规格</w:t>
            </w:r>
          </w:p>
        </w:tc>
        <w:tc>
          <w:tcPr>
            <w:tcW w:w="1305" w:type="dxa"/>
            <w:tcBorders>
              <w:left w:val="single" w:color="000000" w:sz="6" w:space="0"/>
              <w:bottom w:val="single" w:color="000000" w:sz="6" w:space="0"/>
              <w:right w:val="single" w:color="000000" w:sz="6" w:space="0"/>
            </w:tcBorders>
          </w:tcPr>
          <w:p>
            <w:pPr>
              <w:pStyle w:val="22"/>
              <w:spacing w:before="3"/>
              <w:rPr>
                <w:b/>
                <w:sz w:val="18"/>
              </w:rPr>
            </w:pPr>
          </w:p>
          <w:p>
            <w:pPr>
              <w:pStyle w:val="22"/>
              <w:ind w:left="174"/>
              <w:rPr>
                <w:sz w:val="24"/>
              </w:rPr>
            </w:pPr>
            <w:r>
              <w:rPr>
                <w:sz w:val="24"/>
              </w:rPr>
              <w:t>生产厂家</w:t>
            </w:r>
          </w:p>
        </w:tc>
        <w:tc>
          <w:tcPr>
            <w:tcW w:w="931" w:type="dxa"/>
            <w:tcBorders>
              <w:left w:val="single" w:color="000000" w:sz="6" w:space="0"/>
              <w:bottom w:val="single" w:color="000000" w:sz="6" w:space="0"/>
              <w:right w:val="single" w:color="000000" w:sz="6" w:space="0"/>
            </w:tcBorders>
          </w:tcPr>
          <w:p>
            <w:pPr>
              <w:pStyle w:val="22"/>
              <w:spacing w:before="1"/>
              <w:ind w:left="107"/>
              <w:rPr>
                <w:sz w:val="24"/>
              </w:rPr>
            </w:pPr>
            <w:r>
              <w:rPr>
                <w:sz w:val="24"/>
              </w:rPr>
              <w:t>数量及</w:t>
            </w:r>
          </w:p>
          <w:p>
            <w:pPr>
              <w:pStyle w:val="22"/>
              <w:spacing w:before="158"/>
              <w:ind w:left="227"/>
              <w:rPr>
                <w:sz w:val="24"/>
              </w:rPr>
            </w:pPr>
            <w:r>
              <w:rPr>
                <w:sz w:val="24"/>
              </w:rPr>
              <w:t>单位</w:t>
            </w:r>
          </w:p>
        </w:tc>
        <w:tc>
          <w:tcPr>
            <w:tcW w:w="706" w:type="dxa"/>
            <w:tcBorders>
              <w:left w:val="single" w:color="000000" w:sz="6" w:space="0"/>
              <w:bottom w:val="single" w:color="000000" w:sz="6" w:space="0"/>
              <w:right w:val="single" w:color="000000" w:sz="6" w:space="0"/>
            </w:tcBorders>
          </w:tcPr>
          <w:p>
            <w:pPr>
              <w:pStyle w:val="22"/>
              <w:spacing w:before="3"/>
              <w:rPr>
                <w:b/>
                <w:sz w:val="18"/>
              </w:rPr>
            </w:pPr>
          </w:p>
          <w:p>
            <w:pPr>
              <w:pStyle w:val="22"/>
              <w:ind w:left="115"/>
              <w:rPr>
                <w:sz w:val="24"/>
              </w:rPr>
            </w:pPr>
            <w:r>
              <w:rPr>
                <w:sz w:val="24"/>
              </w:rPr>
              <w:t>单价</w:t>
            </w:r>
          </w:p>
        </w:tc>
        <w:tc>
          <w:tcPr>
            <w:tcW w:w="831" w:type="dxa"/>
            <w:tcBorders>
              <w:left w:val="single" w:color="000000" w:sz="6" w:space="0"/>
              <w:bottom w:val="single" w:color="000000" w:sz="6" w:space="0"/>
              <w:right w:val="single" w:color="000000" w:sz="6" w:space="0"/>
            </w:tcBorders>
          </w:tcPr>
          <w:p>
            <w:pPr>
              <w:pStyle w:val="22"/>
              <w:spacing w:before="3"/>
              <w:rPr>
                <w:b/>
                <w:sz w:val="18"/>
              </w:rPr>
            </w:pPr>
          </w:p>
          <w:p>
            <w:pPr>
              <w:pStyle w:val="22"/>
              <w:ind w:left="177"/>
              <w:rPr>
                <w:sz w:val="24"/>
              </w:rPr>
            </w:pPr>
            <w:r>
              <w:rPr>
                <w:sz w:val="24"/>
              </w:rPr>
              <w:t>合计</w:t>
            </w:r>
          </w:p>
        </w:tc>
        <w:tc>
          <w:tcPr>
            <w:tcW w:w="829" w:type="dxa"/>
            <w:tcBorders>
              <w:left w:val="single" w:color="000000" w:sz="6" w:space="0"/>
              <w:bottom w:val="single" w:color="000000" w:sz="6" w:space="0"/>
            </w:tcBorders>
          </w:tcPr>
          <w:p>
            <w:pPr>
              <w:pStyle w:val="22"/>
              <w:spacing w:before="1"/>
              <w:ind w:left="56"/>
              <w:rPr>
                <w:sz w:val="24"/>
              </w:rPr>
            </w:pPr>
            <w:r>
              <w:rPr>
                <w:sz w:val="24"/>
              </w:rPr>
              <w:t>免费质</w:t>
            </w:r>
          </w:p>
          <w:p>
            <w:pPr>
              <w:pStyle w:val="22"/>
              <w:spacing w:before="158"/>
              <w:ind w:left="176"/>
              <w:rPr>
                <w:sz w:val="24"/>
              </w:rPr>
            </w:pPr>
            <w:r>
              <w:rPr>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22"/>
              <w:spacing w:before="1"/>
              <w:ind w:left="15"/>
              <w:jc w:val="center"/>
              <w:rPr>
                <w:sz w:val="24"/>
              </w:rPr>
            </w:pPr>
            <w:r>
              <w:rPr>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29" w:type="dxa"/>
            <w:tcBorders>
              <w:top w:val="single" w:color="000000" w:sz="6" w:space="0"/>
              <w:left w:val="single" w:color="000000" w:sz="6" w:space="0"/>
              <w:bottom w:val="single" w:color="000000" w:sz="6" w:space="0"/>
            </w:tcBorders>
          </w:tcPr>
          <w:p>
            <w:pPr>
              <w:pStyle w:val="22"/>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22"/>
              <w:spacing w:before="1"/>
              <w:ind w:left="15"/>
              <w:jc w:val="center"/>
              <w:rPr>
                <w:sz w:val="24"/>
              </w:rPr>
            </w:pPr>
            <w:r>
              <w:rPr>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29" w:type="dxa"/>
            <w:tcBorders>
              <w:top w:val="single" w:color="000000" w:sz="6" w:space="0"/>
              <w:left w:val="single" w:color="000000" w:sz="6" w:space="0"/>
              <w:bottom w:val="single" w:color="000000" w:sz="6" w:space="0"/>
            </w:tcBorders>
          </w:tcPr>
          <w:p>
            <w:pPr>
              <w:pStyle w:val="22"/>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22"/>
              <w:spacing w:before="2"/>
              <w:ind w:left="15"/>
              <w:jc w:val="center"/>
              <w:rPr>
                <w:sz w:val="24"/>
              </w:rPr>
            </w:pPr>
            <w:r>
              <w:rPr>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29" w:type="dxa"/>
            <w:tcBorders>
              <w:top w:val="single" w:color="000000" w:sz="6" w:space="0"/>
              <w:left w:val="single" w:color="000000" w:sz="6" w:space="0"/>
              <w:bottom w:val="single" w:color="000000" w:sz="6" w:space="0"/>
            </w:tcBorders>
          </w:tcPr>
          <w:p>
            <w:pPr>
              <w:pStyle w:val="22"/>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22"/>
              <w:spacing w:before="2"/>
              <w:ind w:left="15"/>
              <w:jc w:val="center"/>
              <w:rPr>
                <w:sz w:val="24"/>
              </w:rPr>
            </w:pPr>
            <w:r>
              <w:rPr>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29" w:type="dxa"/>
            <w:tcBorders>
              <w:top w:val="single" w:color="000000" w:sz="6" w:space="0"/>
              <w:left w:val="single" w:color="000000" w:sz="6" w:space="0"/>
              <w:bottom w:val="single" w:color="000000" w:sz="6" w:space="0"/>
            </w:tcBorders>
          </w:tcPr>
          <w:p>
            <w:pPr>
              <w:pStyle w:val="22"/>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22"/>
              <w:ind w:left="15"/>
              <w:jc w:val="center"/>
              <w:rPr>
                <w:sz w:val="24"/>
              </w:rPr>
            </w:pPr>
            <w:r>
              <w:rPr>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06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59"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9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706"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31" w:type="dxa"/>
            <w:tcBorders>
              <w:top w:val="single" w:color="000000" w:sz="6" w:space="0"/>
              <w:left w:val="single" w:color="000000" w:sz="6" w:space="0"/>
              <w:bottom w:val="single" w:color="000000" w:sz="6" w:space="0"/>
              <w:right w:val="single" w:color="000000" w:sz="6" w:space="0"/>
            </w:tcBorders>
          </w:tcPr>
          <w:p>
            <w:pPr>
              <w:pStyle w:val="22"/>
              <w:rPr>
                <w:rFonts w:ascii="Times New Roman"/>
                <w:sz w:val="24"/>
              </w:rPr>
            </w:pPr>
          </w:p>
        </w:tc>
        <w:tc>
          <w:tcPr>
            <w:tcW w:w="829" w:type="dxa"/>
            <w:tcBorders>
              <w:top w:val="single" w:color="000000" w:sz="6" w:space="0"/>
              <w:left w:val="single" w:color="000000" w:sz="6" w:space="0"/>
              <w:bottom w:val="single" w:color="000000" w:sz="6" w:space="0"/>
            </w:tcBorders>
          </w:tcPr>
          <w:p>
            <w:pPr>
              <w:pStyle w:val="22"/>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22"/>
              <w:spacing w:before="2"/>
              <w:rPr>
                <w:b/>
                <w:sz w:val="18"/>
              </w:rPr>
            </w:pPr>
          </w:p>
          <w:p>
            <w:pPr>
              <w:pStyle w:val="22"/>
              <w:spacing w:before="1"/>
              <w:ind w:left="615"/>
              <w:rPr>
                <w:sz w:val="24"/>
              </w:rPr>
            </w:pPr>
            <w:r>
              <w:rPr>
                <w:sz w:val="24"/>
              </w:rPr>
              <w:t>投标总价</w:t>
            </w:r>
          </w:p>
        </w:tc>
        <w:tc>
          <w:tcPr>
            <w:tcW w:w="6426" w:type="dxa"/>
            <w:gridSpan w:val="7"/>
            <w:tcBorders>
              <w:top w:val="single" w:color="000000" w:sz="6" w:space="0"/>
              <w:left w:val="single" w:color="000000" w:sz="6" w:space="0"/>
            </w:tcBorders>
          </w:tcPr>
          <w:p>
            <w:pPr>
              <w:pStyle w:val="22"/>
              <w:ind w:left="30"/>
              <w:rPr>
                <w:sz w:val="24"/>
              </w:rPr>
            </w:pPr>
            <w:r>
              <w:rPr>
                <w:sz w:val="24"/>
              </w:rPr>
              <w:t>大写：</w:t>
            </w:r>
          </w:p>
          <w:p>
            <w:pPr>
              <w:pStyle w:val="22"/>
              <w:spacing w:before="158"/>
              <w:ind w:left="30"/>
              <w:rPr>
                <w:sz w:val="24"/>
              </w:rPr>
            </w:pPr>
            <w:r>
              <w:rPr>
                <w:sz w:val="24"/>
              </w:rPr>
              <w:t>小写：</w:t>
            </w:r>
          </w:p>
        </w:tc>
      </w:tr>
    </w:tbl>
    <w:p>
      <w:pPr>
        <w:pStyle w:val="2"/>
        <w:spacing w:before="3" w:line="362" w:lineRule="auto"/>
        <w:ind w:left="1122" w:right="884" w:hanging="480"/>
      </w:pPr>
      <w:r>
        <w:t>注：1.本表应依照每包采购一览表中的产品序号按顺序逐项填写，不得遗漏。2.投标报价不能有两个或两个以上的报价方案。</w:t>
      </w:r>
    </w:p>
    <w:p>
      <w:pPr>
        <w:pStyle w:val="2"/>
        <w:ind w:left="0"/>
      </w:pPr>
    </w:p>
    <w:p>
      <w:pPr>
        <w:pStyle w:val="2"/>
        <w:ind w:left="0"/>
      </w:pPr>
    </w:p>
    <w:p>
      <w:pPr>
        <w:pStyle w:val="2"/>
        <w:spacing w:before="3"/>
        <w:ind w:left="0"/>
        <w:rPr>
          <w:sz w:val="25"/>
        </w:rPr>
      </w:pPr>
    </w:p>
    <w:p>
      <w:pPr>
        <w:pStyle w:val="8"/>
        <w:tabs>
          <w:tab w:val="left" w:pos="6219"/>
        </w:tabs>
        <w:ind w:left="2363"/>
      </w:pPr>
      <w:r>
        <w:rPr>
          <w:rFonts w:hint="eastAsia"/>
          <w:lang w:val="en-US"/>
        </w:rPr>
        <w:t>供应商</w:t>
      </w:r>
      <w:r>
        <w:t>：</w:t>
      </w:r>
      <w:r>
        <w:tab/>
      </w:r>
      <w:r>
        <w:t>（公章）</w:t>
      </w:r>
    </w:p>
    <w:p>
      <w:pPr>
        <w:pStyle w:val="8"/>
        <w:tabs>
          <w:tab w:val="left" w:pos="4645"/>
          <w:tab w:val="left" w:pos="5367"/>
          <w:tab w:val="left" w:pos="6219"/>
        </w:tabs>
        <w:spacing w:before="158" w:line="364" w:lineRule="auto"/>
        <w:ind w:left="3923" w:right="1779" w:hanging="1558"/>
      </w:pPr>
      <w:r>
        <w:t>法定代表人或委托代理人：</w:t>
      </w:r>
      <w:r>
        <w:tab/>
      </w:r>
      <w:r>
        <w:tab/>
      </w:r>
      <w:r>
        <w:t>（签字或盖章</w:t>
      </w:r>
      <w:r>
        <w:rPr>
          <w:spacing w:val="-14"/>
        </w:rPr>
        <w:t xml:space="preserve">） </w:t>
      </w:r>
      <w:r>
        <w:t>年</w:t>
      </w:r>
      <w:r>
        <w:tab/>
      </w:r>
      <w:r>
        <w:t>月</w:t>
      </w:r>
      <w:r>
        <w:tab/>
      </w:r>
      <w:r>
        <w:t>日</w:t>
      </w:r>
    </w:p>
    <w:p>
      <w:pPr>
        <w:spacing w:line="364" w:lineRule="auto"/>
        <w:sectPr>
          <w:pgSz w:w="11850" w:h="16790"/>
          <w:pgMar w:top="1400" w:right="1000" w:bottom="1240" w:left="1160" w:header="0" w:footer="1049" w:gutter="0"/>
          <w:cols w:space="720" w:num="1"/>
        </w:sectPr>
      </w:pPr>
    </w:p>
    <w:p>
      <w:pPr>
        <w:pStyle w:val="21"/>
        <w:numPr>
          <w:ilvl w:val="0"/>
          <w:numId w:val="34"/>
        </w:numPr>
        <w:tabs>
          <w:tab w:val="left" w:pos="1548"/>
        </w:tabs>
        <w:spacing w:before="42"/>
        <w:ind w:left="1547" w:hanging="906"/>
        <w:rPr>
          <w:b/>
          <w:sz w:val="28"/>
        </w:rPr>
      </w:pPr>
      <w:bookmarkStart w:id="102" w:name="_bookmark49"/>
      <w:bookmarkEnd w:id="102"/>
      <w:r>
        <w:rPr>
          <w:b/>
          <w:sz w:val="30"/>
        </w:rPr>
        <w:t>技术规格响应表</w:t>
      </w:r>
    </w:p>
    <w:p>
      <w:pPr>
        <w:pStyle w:val="2"/>
        <w:ind w:left="0"/>
        <w:rPr>
          <w:b/>
          <w:sz w:val="20"/>
        </w:rPr>
      </w:pPr>
    </w:p>
    <w:p>
      <w:pPr>
        <w:pStyle w:val="2"/>
        <w:ind w:left="0"/>
        <w:rPr>
          <w:b/>
          <w:sz w:val="20"/>
        </w:rPr>
      </w:pPr>
    </w:p>
    <w:p>
      <w:pPr>
        <w:spacing w:before="230"/>
        <w:ind w:right="155"/>
        <w:jc w:val="center"/>
        <w:rPr>
          <w:b/>
          <w:sz w:val="28"/>
        </w:rPr>
      </w:pPr>
      <w:r>
        <w:rPr>
          <w:b/>
          <w:sz w:val="28"/>
        </w:rPr>
        <w:t>技术规格响应表</w:t>
      </w:r>
    </w:p>
    <w:p>
      <w:pPr>
        <w:pStyle w:val="8"/>
        <w:tabs>
          <w:tab w:val="left" w:pos="7628"/>
        </w:tabs>
        <w:spacing w:before="185"/>
      </w:pPr>
      <w:r>
        <w:rPr>
          <w:rFonts w:hint="eastAsia"/>
          <w:lang w:val="en-US"/>
        </w:rPr>
        <w:t>供应商</w:t>
      </w:r>
      <w:r>
        <w:t>名称：</w:t>
      </w:r>
      <w:r>
        <w:tab/>
      </w:r>
      <w:r>
        <w:t>包号：</w:t>
      </w:r>
    </w:p>
    <w:p>
      <w:pPr>
        <w:pStyle w:val="2"/>
        <w:spacing w:before="5"/>
        <w:ind w:left="0"/>
        <w:rPr>
          <w:b/>
          <w:sz w:val="12"/>
        </w:rPr>
      </w:pPr>
    </w:p>
    <w:tbl>
      <w:tblPr>
        <w:tblStyle w:val="16"/>
        <w:tblW w:w="0" w:type="auto"/>
        <w:tblInd w:w="4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22"/>
              <w:rPr>
                <w:rFonts w:ascii="Times New Roman"/>
                <w:sz w:val="24"/>
              </w:rPr>
            </w:pPr>
          </w:p>
        </w:tc>
        <w:tc>
          <w:tcPr>
            <w:tcW w:w="3611" w:type="dxa"/>
            <w:gridSpan w:val="2"/>
          </w:tcPr>
          <w:p>
            <w:pPr>
              <w:pStyle w:val="22"/>
              <w:spacing w:before="1"/>
              <w:ind w:left="484"/>
              <w:rPr>
                <w:sz w:val="24"/>
              </w:rPr>
            </w:pPr>
            <w:r>
              <w:rPr>
                <w:sz w:val="24"/>
              </w:rPr>
              <w:t>采购需求技术参数、指标</w:t>
            </w:r>
          </w:p>
        </w:tc>
        <w:tc>
          <w:tcPr>
            <w:tcW w:w="3714" w:type="dxa"/>
            <w:gridSpan w:val="2"/>
          </w:tcPr>
          <w:p>
            <w:pPr>
              <w:pStyle w:val="22"/>
              <w:spacing w:before="1"/>
              <w:ind w:left="535"/>
              <w:rPr>
                <w:sz w:val="24"/>
              </w:rPr>
            </w:pPr>
            <w:r>
              <w:rPr>
                <w:sz w:val="24"/>
              </w:rPr>
              <w:t>投标产品技术参数、指标</w:t>
            </w:r>
          </w:p>
        </w:tc>
        <w:tc>
          <w:tcPr>
            <w:tcW w:w="676" w:type="dxa"/>
          </w:tcPr>
          <w:p>
            <w:pPr>
              <w:pStyle w:val="22"/>
              <w:spacing w:before="1"/>
              <w:ind w:left="97"/>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22"/>
              <w:spacing w:before="2"/>
              <w:ind w:left="48" w:right="32"/>
              <w:jc w:val="center"/>
              <w:rPr>
                <w:sz w:val="24"/>
              </w:rPr>
            </w:pPr>
            <w:r>
              <w:rPr>
                <w:sz w:val="24"/>
              </w:rPr>
              <w:t>序号</w:t>
            </w:r>
          </w:p>
        </w:tc>
        <w:tc>
          <w:tcPr>
            <w:tcW w:w="1233" w:type="dxa"/>
          </w:tcPr>
          <w:p>
            <w:pPr>
              <w:pStyle w:val="22"/>
              <w:spacing w:before="2"/>
              <w:ind w:left="376"/>
              <w:rPr>
                <w:sz w:val="24"/>
              </w:rPr>
            </w:pPr>
            <w:r>
              <w:rPr>
                <w:sz w:val="24"/>
              </w:rPr>
              <w:t>名称</w:t>
            </w:r>
          </w:p>
        </w:tc>
        <w:tc>
          <w:tcPr>
            <w:tcW w:w="2378" w:type="dxa"/>
          </w:tcPr>
          <w:p>
            <w:pPr>
              <w:pStyle w:val="22"/>
              <w:spacing w:before="2"/>
              <w:ind w:left="348"/>
              <w:rPr>
                <w:sz w:val="24"/>
              </w:rPr>
            </w:pPr>
            <w:r>
              <w:rPr>
                <w:sz w:val="24"/>
              </w:rPr>
              <w:t>技术参数及配置</w:t>
            </w:r>
          </w:p>
        </w:tc>
        <w:tc>
          <w:tcPr>
            <w:tcW w:w="1247" w:type="dxa"/>
          </w:tcPr>
          <w:p>
            <w:pPr>
              <w:pStyle w:val="22"/>
              <w:spacing w:before="2"/>
              <w:ind w:left="382"/>
              <w:rPr>
                <w:sz w:val="24"/>
              </w:rPr>
            </w:pPr>
            <w:r>
              <w:rPr>
                <w:sz w:val="24"/>
              </w:rPr>
              <w:t>名称</w:t>
            </w:r>
          </w:p>
        </w:tc>
        <w:tc>
          <w:tcPr>
            <w:tcW w:w="2467" w:type="dxa"/>
          </w:tcPr>
          <w:p>
            <w:pPr>
              <w:pStyle w:val="22"/>
              <w:spacing w:before="2"/>
              <w:ind w:left="392"/>
              <w:rPr>
                <w:sz w:val="24"/>
              </w:rPr>
            </w:pPr>
            <w:r>
              <w:rPr>
                <w:sz w:val="24"/>
              </w:rPr>
              <w:t>技术参数及配置</w:t>
            </w:r>
          </w:p>
        </w:tc>
        <w:tc>
          <w:tcPr>
            <w:tcW w:w="676" w:type="dxa"/>
          </w:tcPr>
          <w:p>
            <w:pPr>
              <w:pStyle w:val="22"/>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22"/>
              <w:spacing w:before="2"/>
              <w:ind w:left="16"/>
              <w:jc w:val="center"/>
              <w:rPr>
                <w:sz w:val="24"/>
              </w:rPr>
            </w:pPr>
            <w:r>
              <w:rPr>
                <w:sz w:val="24"/>
              </w:rPr>
              <w:t>1</w:t>
            </w:r>
          </w:p>
        </w:tc>
        <w:tc>
          <w:tcPr>
            <w:tcW w:w="1233" w:type="dxa"/>
          </w:tcPr>
          <w:p>
            <w:pPr>
              <w:pStyle w:val="22"/>
              <w:rPr>
                <w:rFonts w:ascii="Times New Roman"/>
                <w:sz w:val="24"/>
              </w:rPr>
            </w:pPr>
          </w:p>
        </w:tc>
        <w:tc>
          <w:tcPr>
            <w:tcW w:w="2378" w:type="dxa"/>
          </w:tcPr>
          <w:p>
            <w:pPr>
              <w:pStyle w:val="22"/>
              <w:rPr>
                <w:rFonts w:ascii="Times New Roman"/>
                <w:sz w:val="24"/>
              </w:rPr>
            </w:pPr>
          </w:p>
        </w:tc>
        <w:tc>
          <w:tcPr>
            <w:tcW w:w="1247" w:type="dxa"/>
          </w:tcPr>
          <w:p>
            <w:pPr>
              <w:pStyle w:val="22"/>
              <w:rPr>
                <w:rFonts w:ascii="Times New Roman"/>
                <w:sz w:val="24"/>
              </w:rPr>
            </w:pPr>
          </w:p>
        </w:tc>
        <w:tc>
          <w:tcPr>
            <w:tcW w:w="2467" w:type="dxa"/>
          </w:tcPr>
          <w:p>
            <w:pPr>
              <w:pStyle w:val="22"/>
              <w:rPr>
                <w:rFonts w:ascii="Times New Roman"/>
                <w:sz w:val="24"/>
              </w:rPr>
            </w:pPr>
          </w:p>
        </w:tc>
        <w:tc>
          <w:tcPr>
            <w:tcW w:w="676" w:type="dxa"/>
          </w:tcPr>
          <w:p>
            <w:pPr>
              <w:pStyle w:val="22"/>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22"/>
              <w:spacing w:before="1"/>
              <w:ind w:left="16"/>
              <w:jc w:val="center"/>
              <w:rPr>
                <w:sz w:val="24"/>
              </w:rPr>
            </w:pPr>
            <w:r>
              <w:rPr>
                <w:sz w:val="24"/>
              </w:rPr>
              <w:t>2</w:t>
            </w:r>
          </w:p>
        </w:tc>
        <w:tc>
          <w:tcPr>
            <w:tcW w:w="1233" w:type="dxa"/>
          </w:tcPr>
          <w:p>
            <w:pPr>
              <w:pStyle w:val="22"/>
              <w:rPr>
                <w:rFonts w:ascii="Times New Roman"/>
                <w:sz w:val="24"/>
              </w:rPr>
            </w:pPr>
          </w:p>
        </w:tc>
        <w:tc>
          <w:tcPr>
            <w:tcW w:w="2378" w:type="dxa"/>
          </w:tcPr>
          <w:p>
            <w:pPr>
              <w:pStyle w:val="22"/>
              <w:rPr>
                <w:rFonts w:ascii="Times New Roman"/>
                <w:sz w:val="24"/>
              </w:rPr>
            </w:pPr>
          </w:p>
        </w:tc>
        <w:tc>
          <w:tcPr>
            <w:tcW w:w="1247" w:type="dxa"/>
          </w:tcPr>
          <w:p>
            <w:pPr>
              <w:pStyle w:val="22"/>
              <w:rPr>
                <w:rFonts w:ascii="Times New Roman"/>
                <w:sz w:val="24"/>
              </w:rPr>
            </w:pPr>
          </w:p>
        </w:tc>
        <w:tc>
          <w:tcPr>
            <w:tcW w:w="2467" w:type="dxa"/>
          </w:tcPr>
          <w:p>
            <w:pPr>
              <w:pStyle w:val="22"/>
              <w:rPr>
                <w:rFonts w:ascii="Times New Roman"/>
                <w:sz w:val="24"/>
              </w:rPr>
            </w:pPr>
          </w:p>
        </w:tc>
        <w:tc>
          <w:tcPr>
            <w:tcW w:w="676" w:type="dxa"/>
          </w:tcPr>
          <w:p>
            <w:pPr>
              <w:pStyle w:val="22"/>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22"/>
              <w:spacing w:before="1"/>
              <w:ind w:left="16"/>
              <w:jc w:val="center"/>
              <w:rPr>
                <w:sz w:val="24"/>
              </w:rPr>
            </w:pPr>
            <w:r>
              <w:rPr>
                <w:sz w:val="24"/>
              </w:rPr>
              <w:t>…</w:t>
            </w:r>
          </w:p>
        </w:tc>
        <w:tc>
          <w:tcPr>
            <w:tcW w:w="1233" w:type="dxa"/>
          </w:tcPr>
          <w:p>
            <w:pPr>
              <w:pStyle w:val="22"/>
              <w:rPr>
                <w:rFonts w:ascii="Times New Roman"/>
                <w:sz w:val="24"/>
              </w:rPr>
            </w:pPr>
          </w:p>
        </w:tc>
        <w:tc>
          <w:tcPr>
            <w:tcW w:w="2378" w:type="dxa"/>
          </w:tcPr>
          <w:p>
            <w:pPr>
              <w:pStyle w:val="22"/>
              <w:rPr>
                <w:rFonts w:ascii="Times New Roman"/>
                <w:sz w:val="24"/>
              </w:rPr>
            </w:pPr>
          </w:p>
        </w:tc>
        <w:tc>
          <w:tcPr>
            <w:tcW w:w="1247" w:type="dxa"/>
          </w:tcPr>
          <w:p>
            <w:pPr>
              <w:pStyle w:val="22"/>
              <w:rPr>
                <w:rFonts w:ascii="Times New Roman"/>
                <w:sz w:val="24"/>
              </w:rPr>
            </w:pPr>
          </w:p>
        </w:tc>
        <w:tc>
          <w:tcPr>
            <w:tcW w:w="2467" w:type="dxa"/>
          </w:tcPr>
          <w:p>
            <w:pPr>
              <w:pStyle w:val="22"/>
              <w:rPr>
                <w:rFonts w:ascii="Times New Roman"/>
                <w:sz w:val="24"/>
              </w:rPr>
            </w:pPr>
          </w:p>
        </w:tc>
        <w:tc>
          <w:tcPr>
            <w:tcW w:w="676" w:type="dxa"/>
          </w:tcPr>
          <w:p>
            <w:pPr>
              <w:pStyle w:val="22"/>
              <w:rPr>
                <w:rFonts w:ascii="Times New Roman"/>
                <w:sz w:val="24"/>
              </w:rPr>
            </w:pPr>
          </w:p>
        </w:tc>
      </w:tr>
    </w:tbl>
    <w:p>
      <w:pPr>
        <w:pStyle w:val="2"/>
        <w:spacing w:before="2" w:line="364" w:lineRule="auto"/>
        <w:ind w:right="800"/>
      </w:pPr>
      <w:r>
        <w:t>注：1.本表应按照每包“项目概况及技术参数”中产品序号的指标逐项填写， 不得遗漏。</w:t>
      </w:r>
    </w:p>
    <w:p>
      <w:pPr>
        <w:pStyle w:val="21"/>
        <w:numPr>
          <w:ilvl w:val="0"/>
          <w:numId w:val="38"/>
        </w:numPr>
        <w:tabs>
          <w:tab w:val="left" w:pos="1364"/>
        </w:tabs>
        <w:spacing w:line="364" w:lineRule="auto"/>
        <w:ind w:right="793" w:firstLine="480"/>
        <w:jc w:val="both"/>
        <w:rPr>
          <w:sz w:val="24"/>
        </w:rPr>
      </w:pPr>
      <w:r>
        <w:rPr>
          <w:sz w:val="24"/>
        </w:rPr>
        <w:t>填写此表时以招标项目参数要求为基本投标要求，满足招标项目参数要求的指标需列出“0”；超出、不满足招标项目参数要求的指标需列出“+”、</w:t>
      </w:r>
      <w:r>
        <w:rPr>
          <w:spacing w:val="-5"/>
          <w:sz w:val="24"/>
        </w:rPr>
        <w:t>“-”偏差，并做出详细说明；如果只注明“+”、“-”或未填写，将视为该项</w:t>
      </w:r>
      <w:r>
        <w:rPr>
          <w:sz w:val="24"/>
        </w:rPr>
        <w:t>指标不响应。</w:t>
      </w:r>
    </w:p>
    <w:p>
      <w:pPr>
        <w:pStyle w:val="21"/>
        <w:numPr>
          <w:ilvl w:val="0"/>
          <w:numId w:val="38"/>
        </w:numPr>
        <w:tabs>
          <w:tab w:val="left" w:pos="1365"/>
        </w:tabs>
        <w:spacing w:line="364" w:lineRule="auto"/>
        <w:ind w:right="800" w:firstLine="480"/>
        <w:jc w:val="both"/>
        <w:rPr>
          <w:sz w:val="24"/>
        </w:rPr>
      </w:pPr>
      <w:r>
        <w:rPr>
          <w:sz w:val="24"/>
        </w:rPr>
        <w:t>投标人响应采购需求应具体、明确，含糊不清、不确切或伪造、编造证明材料的，按照实质性不响应处理。对伪造、编造证明材料的，将报送采购监管部门查处。</w:t>
      </w:r>
    </w:p>
    <w:p>
      <w:pPr>
        <w:pStyle w:val="2"/>
        <w:ind w:left="0"/>
      </w:pPr>
    </w:p>
    <w:p>
      <w:pPr>
        <w:pStyle w:val="2"/>
        <w:ind w:left="0"/>
      </w:pPr>
    </w:p>
    <w:p>
      <w:pPr>
        <w:pStyle w:val="2"/>
        <w:spacing w:before="7"/>
        <w:ind w:left="0"/>
      </w:pPr>
    </w:p>
    <w:p>
      <w:pPr>
        <w:pStyle w:val="8"/>
        <w:tabs>
          <w:tab w:val="left" w:pos="6219"/>
        </w:tabs>
        <w:ind w:left="2363"/>
      </w:pPr>
      <w:r>
        <w:rPr>
          <w:rFonts w:hint="eastAsia"/>
          <w:lang w:val="en-US"/>
        </w:rPr>
        <w:t>供应商</w:t>
      </w:r>
      <w:r>
        <w:t>：</w:t>
      </w:r>
      <w:r>
        <w:tab/>
      </w:r>
      <w:r>
        <w:t>（公章）</w:t>
      </w:r>
    </w:p>
    <w:p>
      <w:pPr>
        <w:pStyle w:val="8"/>
        <w:tabs>
          <w:tab w:val="left" w:pos="4616"/>
          <w:tab w:val="left" w:pos="5341"/>
          <w:tab w:val="left" w:pos="6219"/>
        </w:tabs>
        <w:spacing w:before="158" w:line="364" w:lineRule="auto"/>
        <w:ind w:left="3896" w:right="1779" w:hanging="1532"/>
      </w:pPr>
      <w:r>
        <w:t>法定代表人或委托代理人：</w:t>
      </w:r>
      <w:r>
        <w:tab/>
      </w:r>
      <w:r>
        <w:tab/>
      </w:r>
      <w:r>
        <w:t>（签字或盖章</w:t>
      </w:r>
      <w:r>
        <w:rPr>
          <w:spacing w:val="-14"/>
        </w:rPr>
        <w:t xml:space="preserve">） </w:t>
      </w:r>
      <w:r>
        <w:t>年</w:t>
      </w:r>
      <w:r>
        <w:tab/>
      </w:r>
      <w:r>
        <w:t>月</w:t>
      </w:r>
      <w:r>
        <w:tab/>
      </w:r>
      <w:r>
        <w:t>日</w:t>
      </w:r>
    </w:p>
    <w:p>
      <w:pPr>
        <w:spacing w:line="364" w:lineRule="auto"/>
        <w:sectPr>
          <w:pgSz w:w="11850" w:h="16790"/>
          <w:pgMar w:top="1400" w:right="1000" w:bottom="1240" w:left="1160" w:header="0" w:footer="1049" w:gutter="0"/>
          <w:cols w:space="720" w:num="1"/>
        </w:sectPr>
      </w:pPr>
    </w:p>
    <w:p>
      <w:pPr>
        <w:pStyle w:val="21"/>
        <w:numPr>
          <w:ilvl w:val="0"/>
          <w:numId w:val="34"/>
        </w:numPr>
        <w:tabs>
          <w:tab w:val="left" w:pos="1546"/>
        </w:tabs>
        <w:spacing w:before="42"/>
        <w:ind w:left="1545" w:hanging="904"/>
        <w:rPr>
          <w:b/>
          <w:sz w:val="28"/>
        </w:rPr>
      </w:pPr>
      <w:bookmarkStart w:id="103" w:name="（15）谈判供应商的类似业绩证明材料"/>
      <w:bookmarkEnd w:id="103"/>
      <w:r>
        <w:rPr>
          <w:b/>
          <w:sz w:val="30"/>
        </w:rPr>
        <w:t>投标产品相关资料</w:t>
      </w:r>
    </w:p>
    <w:p>
      <w:pPr>
        <w:pStyle w:val="2"/>
        <w:ind w:left="0"/>
        <w:rPr>
          <w:b/>
          <w:sz w:val="30"/>
        </w:rPr>
      </w:pPr>
    </w:p>
    <w:p>
      <w:pPr>
        <w:pStyle w:val="2"/>
        <w:spacing w:before="12"/>
        <w:ind w:left="0"/>
        <w:rPr>
          <w:b/>
          <w:sz w:val="27"/>
        </w:rPr>
      </w:pPr>
    </w:p>
    <w:p>
      <w:pPr>
        <w:ind w:right="158"/>
        <w:jc w:val="center"/>
        <w:rPr>
          <w:b/>
          <w:sz w:val="28"/>
        </w:rPr>
      </w:pPr>
      <w:r>
        <w:rPr>
          <w:b/>
          <w:sz w:val="28"/>
        </w:rPr>
        <w:t>投标产品相关资料</w:t>
      </w:r>
    </w:p>
    <w:p>
      <w:pPr>
        <w:pStyle w:val="2"/>
        <w:ind w:left="0"/>
        <w:rPr>
          <w:b/>
          <w:sz w:val="28"/>
        </w:rPr>
      </w:pPr>
    </w:p>
    <w:p>
      <w:pPr>
        <w:pStyle w:val="2"/>
        <w:spacing w:before="12"/>
        <w:ind w:left="0"/>
        <w:rPr>
          <w:b/>
          <w:sz w:val="28"/>
        </w:rPr>
      </w:pPr>
    </w:p>
    <w:p>
      <w:pPr>
        <w:pStyle w:val="2"/>
        <w:spacing w:line="364" w:lineRule="auto"/>
        <w:ind w:right="800" w:firstLine="480"/>
        <w:jc w:val="both"/>
      </w:pPr>
      <w:r>
        <w:t>根据采购项目内容，投标时提供国家认可的质监机构出具的投标产品的产品检验报告或证明技术参数响应的相关资料或彩页（或厂家公开发布的资料参数或相关认证等资料）。</w:t>
      </w:r>
    </w:p>
    <w:p>
      <w:pPr>
        <w:spacing w:line="364" w:lineRule="auto"/>
        <w:jc w:val="both"/>
        <w:sectPr>
          <w:pgSz w:w="11850" w:h="16790"/>
          <w:pgMar w:top="1400" w:right="1000" w:bottom="1240" w:left="1160" w:header="0" w:footer="1049" w:gutter="0"/>
          <w:cols w:space="720" w:num="1"/>
        </w:sectPr>
      </w:pPr>
    </w:p>
    <w:p>
      <w:pPr>
        <w:pStyle w:val="21"/>
        <w:numPr>
          <w:ilvl w:val="0"/>
          <w:numId w:val="34"/>
        </w:numPr>
        <w:tabs>
          <w:tab w:val="left" w:pos="1489"/>
        </w:tabs>
        <w:spacing w:before="40"/>
        <w:ind w:left="1488" w:hanging="847"/>
        <w:rPr>
          <w:b/>
          <w:sz w:val="26"/>
        </w:rPr>
      </w:pPr>
      <w:r>
        <w:rPr>
          <w:b/>
          <w:spacing w:val="-1"/>
          <w:sz w:val="28"/>
        </w:rPr>
        <w:t>谈判供应商的类似业绩证明材料</w:t>
      </w:r>
    </w:p>
    <w:p>
      <w:pPr>
        <w:pStyle w:val="2"/>
        <w:ind w:left="0"/>
        <w:rPr>
          <w:b/>
          <w:sz w:val="28"/>
        </w:rPr>
      </w:pPr>
    </w:p>
    <w:p>
      <w:pPr>
        <w:pStyle w:val="2"/>
        <w:ind w:left="0"/>
        <w:rPr>
          <w:b/>
          <w:sz w:val="23"/>
        </w:rPr>
      </w:pPr>
    </w:p>
    <w:p>
      <w:pPr>
        <w:ind w:left="5"/>
        <w:jc w:val="center"/>
        <w:rPr>
          <w:b/>
          <w:sz w:val="30"/>
        </w:rPr>
      </w:pPr>
      <w:r>
        <w:rPr>
          <w:b/>
          <w:sz w:val="30"/>
        </w:rPr>
        <w:t>谈判供应商的类似业绩证明材料</w:t>
      </w:r>
    </w:p>
    <w:p>
      <w:pPr>
        <w:pStyle w:val="2"/>
        <w:spacing w:before="9"/>
        <w:ind w:left="0"/>
        <w:rPr>
          <w:b/>
          <w:sz w:val="36"/>
        </w:rPr>
      </w:pPr>
    </w:p>
    <w:p>
      <w:pPr>
        <w:pStyle w:val="2"/>
        <w:spacing w:line="242" w:lineRule="auto"/>
        <w:ind w:right="800" w:firstLine="600"/>
        <w:jc w:val="both"/>
      </w:pPr>
      <w:r>
        <w:t>提供自</w:t>
      </w:r>
      <w:r>
        <w:rPr>
          <w:rFonts w:ascii="Times New Roman" w:eastAsia="Times New Roman"/>
        </w:rPr>
        <w:t>201</w:t>
      </w:r>
      <w:r>
        <w:rPr>
          <w:rFonts w:hint="eastAsia" w:ascii="Times New Roman"/>
          <w:lang w:val="en-US"/>
        </w:rPr>
        <w:t>7</w:t>
      </w:r>
      <w:r>
        <w:rPr>
          <w:spacing w:val="-3"/>
        </w:rPr>
        <w:t>年以来类似项目业绩证明材料。需提供合同复印件</w:t>
      </w:r>
      <w:r>
        <w:t>（</w:t>
      </w:r>
      <w:r>
        <w:rPr>
          <w:spacing w:val="-4"/>
        </w:rPr>
        <w:t>包括合同</w:t>
      </w:r>
      <w:r>
        <w:t>首页、标的及金额所在页、签字盖章页的合同复印件），复印件须加盖单位公章。</w:t>
      </w:r>
    </w:p>
    <w:p>
      <w:pPr>
        <w:spacing w:line="242" w:lineRule="auto"/>
        <w:jc w:val="both"/>
        <w:sectPr>
          <w:footerReference r:id="rId8" w:type="default"/>
          <w:pgSz w:w="11850" w:h="16790"/>
          <w:pgMar w:top="1400" w:right="1000" w:bottom="1240" w:left="1160" w:header="0" w:footer="1049" w:gutter="0"/>
          <w:pgNumType w:start="50"/>
          <w:cols w:space="720" w:num="1"/>
        </w:sectPr>
      </w:pPr>
    </w:p>
    <w:p>
      <w:pPr>
        <w:spacing w:before="42" w:line="607" w:lineRule="auto"/>
        <w:ind w:left="2056" w:right="2173" w:hanging="1414"/>
        <w:rPr>
          <w:b/>
          <w:sz w:val="30"/>
        </w:rPr>
      </w:pPr>
      <w:bookmarkStart w:id="104" w:name="（16.2）从业人员声明函"/>
      <w:bookmarkEnd w:id="104"/>
      <w:r>
        <w:rPr>
          <w:b/>
          <w:sz w:val="30"/>
        </w:rPr>
        <w:t>（16.1）制造（生产）企业小型、微型企业声明函制造（生产）企业小型、微型企业声明函</w:t>
      </w:r>
    </w:p>
    <w:p>
      <w:pPr>
        <w:pStyle w:val="8"/>
        <w:spacing w:before="153"/>
        <w:rPr>
          <w:lang w:val="en-US"/>
        </w:rPr>
      </w:pPr>
      <w:r>
        <w:t>致：</w:t>
      </w:r>
      <w:r>
        <w:rPr>
          <w:rFonts w:hint="eastAsia"/>
          <w:u w:val="thick"/>
          <w:lang w:val="en-US"/>
        </w:rPr>
        <w:t>采购代理机构</w:t>
      </w:r>
    </w:p>
    <w:p>
      <w:pPr>
        <w:pStyle w:val="2"/>
        <w:tabs>
          <w:tab w:val="left" w:pos="4110"/>
        </w:tabs>
        <w:spacing w:before="160" w:line="364" w:lineRule="auto"/>
        <w:ind w:right="678" w:firstLine="360"/>
      </w:pPr>
      <w:r>
        <w:t>本公司郑重声明</w:t>
      </w:r>
      <w:r>
        <w:rPr>
          <w:spacing w:val="-80"/>
        </w:rPr>
        <w:t>，</w:t>
      </w:r>
      <w:r>
        <w:t>根</w:t>
      </w:r>
      <w:r>
        <w:rPr>
          <w:spacing w:val="-80"/>
        </w:rPr>
        <w:t>据</w:t>
      </w:r>
      <w:r>
        <w:t>《政府采购促进中小企业发展暂行办法</w:t>
      </w:r>
      <w:r>
        <w:rPr>
          <w:spacing w:val="-159"/>
        </w:rPr>
        <w:t>》</w:t>
      </w:r>
      <w:r>
        <w:t>（财</w:t>
      </w:r>
      <w:r>
        <w:rPr>
          <w:spacing w:val="-80"/>
        </w:rPr>
        <w:t>库</w:t>
      </w:r>
      <w:r>
        <w:t>〔2011</w:t>
      </w:r>
      <w:r>
        <w:rPr>
          <w:spacing w:val="-14"/>
        </w:rPr>
        <w:t>〕</w:t>
      </w:r>
      <w:r>
        <w:t>181号</w:t>
      </w:r>
      <w:r>
        <w:rPr>
          <w:spacing w:val="-5"/>
        </w:rPr>
        <w:t>）</w:t>
      </w:r>
      <w:r>
        <w:t>的规定</w:t>
      </w:r>
      <w:r>
        <w:rPr>
          <w:spacing w:val="-5"/>
        </w:rPr>
        <w:t>，</w:t>
      </w:r>
      <w:r>
        <w:t>本公司为</w:t>
      </w:r>
      <w:r>
        <w:rPr>
          <w:u w:val="single"/>
        </w:rPr>
        <w:tab/>
      </w:r>
      <w:r>
        <w:t>（请填写</w:t>
      </w:r>
      <w:r>
        <w:rPr>
          <w:spacing w:val="-5"/>
        </w:rPr>
        <w:t>：</w:t>
      </w:r>
      <w:r>
        <w:t>小型</w:t>
      </w:r>
      <w:r>
        <w:rPr>
          <w:spacing w:val="-5"/>
        </w:rPr>
        <w:t>、</w:t>
      </w:r>
      <w:r>
        <w:t>微型</w:t>
      </w:r>
      <w:r>
        <w:rPr>
          <w:spacing w:val="-5"/>
        </w:rPr>
        <w:t>）</w:t>
      </w:r>
      <w:r>
        <w:t>企业</w:t>
      </w:r>
      <w:r>
        <w:rPr>
          <w:spacing w:val="-3"/>
        </w:rPr>
        <w:t>。</w:t>
      </w:r>
      <w:r>
        <w:t>即</w:t>
      </w:r>
      <w:r>
        <w:rPr>
          <w:spacing w:val="-5"/>
        </w:rPr>
        <w:t>，</w:t>
      </w:r>
      <w:r>
        <w:t>本公司满足以下条件：《工业和</w:t>
      </w:r>
      <w:r>
        <w:rPr>
          <w:spacing w:val="4"/>
        </w:rPr>
        <w:t>信</w:t>
      </w:r>
      <w:r>
        <w:t>息化部、国家统计局、国家发展和改革委员会</w:t>
      </w:r>
      <w:r>
        <w:rPr>
          <w:spacing w:val="4"/>
        </w:rPr>
        <w:t>、</w:t>
      </w:r>
      <w:r>
        <w:t>财政部关于印发中小企业划型标准规定的通知</w:t>
      </w:r>
      <w:r>
        <w:rPr>
          <w:spacing w:val="-15"/>
        </w:rPr>
        <w:t>》</w:t>
      </w:r>
      <w:r>
        <w:t>（工信部联企</w:t>
      </w:r>
      <w:r>
        <w:rPr>
          <w:spacing w:val="-8"/>
        </w:rPr>
        <w:t>业</w:t>
      </w:r>
      <w:r>
        <w:t>〔2011</w:t>
      </w:r>
      <w:r>
        <w:rPr>
          <w:spacing w:val="-8"/>
        </w:rPr>
        <w:t>〕</w:t>
      </w:r>
      <w:r>
        <w:t>300号</w:t>
      </w:r>
      <w:r>
        <w:rPr>
          <w:spacing w:val="-8"/>
        </w:rPr>
        <w:t>）</w:t>
      </w:r>
      <w:r>
        <w:t>规定的划分标准。</w:t>
      </w:r>
    </w:p>
    <w:p>
      <w:pPr>
        <w:pStyle w:val="2"/>
        <w:spacing w:line="306" w:lineRule="exact"/>
        <w:ind w:left="1002"/>
      </w:pPr>
      <w:r>
        <w:t>本公司对上述声明的真实性负责。如有虚假，将依法承担相应责任。</w:t>
      </w:r>
    </w:p>
    <w:p>
      <w:pPr>
        <w:pStyle w:val="2"/>
        <w:spacing w:before="158" w:line="364" w:lineRule="auto"/>
        <w:ind w:right="803"/>
      </w:pPr>
      <w:r>
        <w:t>注：1.此函须由投标产品的制造（生产）企业提供并声明，同时附相关证明材料；</w:t>
      </w:r>
    </w:p>
    <w:p>
      <w:pPr>
        <w:pStyle w:val="2"/>
        <w:spacing w:line="364" w:lineRule="auto"/>
        <w:ind w:right="795" w:firstLine="480"/>
      </w:pPr>
      <w:r>
        <w:t>2.</w:t>
      </w:r>
      <w:r>
        <w:rPr>
          <w:spacing w:val="-4"/>
        </w:rPr>
        <w:t>此函若出现多家制造</w:t>
      </w:r>
      <w:r>
        <w:t>（生产</w:t>
      </w:r>
      <w:r>
        <w:rPr>
          <w:spacing w:val="-27"/>
        </w:rPr>
        <w:t>）</w:t>
      </w:r>
      <w:r>
        <w:rPr>
          <w:spacing w:val="-5"/>
        </w:rPr>
        <w:t>企业的货物</w:t>
      </w:r>
      <w:r>
        <w:t>（产品</w:t>
      </w:r>
      <w:r>
        <w:rPr>
          <w:spacing w:val="-27"/>
        </w:rPr>
        <w:t>）</w:t>
      </w:r>
      <w:r>
        <w:rPr>
          <w:spacing w:val="-8"/>
        </w:rPr>
        <w:t>投标时，可按制造</w:t>
      </w:r>
      <w:r>
        <w:t>（</w:t>
      </w:r>
      <w:r>
        <w:rPr>
          <w:spacing w:val="-14"/>
        </w:rPr>
        <w:t>生</w:t>
      </w:r>
      <w:r>
        <w:t>产）企业分别声明，一家制造（生产）企业填写一张。</w:t>
      </w:r>
    </w:p>
    <w:p>
      <w:pPr>
        <w:pStyle w:val="2"/>
        <w:ind w:left="0"/>
      </w:pPr>
    </w:p>
    <w:p>
      <w:pPr>
        <w:pStyle w:val="2"/>
        <w:ind w:left="0"/>
      </w:pPr>
    </w:p>
    <w:p>
      <w:pPr>
        <w:pStyle w:val="2"/>
        <w:spacing w:before="11"/>
        <w:ind w:left="0"/>
      </w:pPr>
    </w:p>
    <w:p>
      <w:pPr>
        <w:pStyle w:val="8"/>
        <w:tabs>
          <w:tab w:val="left" w:pos="6037"/>
        </w:tabs>
        <w:ind w:left="2543"/>
      </w:pPr>
      <w:r>
        <w:t>制造（生产）企业名称：</w:t>
      </w:r>
      <w:r>
        <w:tab/>
      </w:r>
      <w:r>
        <w:t>（公章）</w:t>
      </w:r>
    </w:p>
    <w:p>
      <w:pPr>
        <w:pStyle w:val="8"/>
        <w:tabs>
          <w:tab w:val="left" w:pos="4645"/>
          <w:tab w:val="left" w:pos="5367"/>
          <w:tab w:val="left" w:pos="6764"/>
        </w:tabs>
        <w:spacing w:before="159" w:line="364" w:lineRule="auto"/>
        <w:ind w:left="3923" w:right="1235" w:hanging="1376"/>
      </w:pPr>
      <w:r>
        <w:t>制造（生产）企业法定代表人：</w:t>
      </w:r>
      <w:r>
        <w:tab/>
      </w:r>
      <w:r>
        <w:t>（签字或盖章</w:t>
      </w:r>
      <w:r>
        <w:rPr>
          <w:spacing w:val="-15"/>
        </w:rPr>
        <w:t xml:space="preserve">） </w:t>
      </w:r>
      <w:r>
        <w:t>年</w:t>
      </w:r>
      <w:r>
        <w:tab/>
      </w:r>
      <w:r>
        <w:t>月</w:t>
      </w:r>
      <w:r>
        <w:tab/>
      </w:r>
      <w:r>
        <w:t>日</w:t>
      </w:r>
    </w:p>
    <w:p>
      <w:pPr>
        <w:spacing w:line="364" w:lineRule="auto"/>
        <w:sectPr>
          <w:pgSz w:w="11850" w:h="16790"/>
          <w:pgMar w:top="1400" w:right="1000" w:bottom="1240" w:left="1160" w:header="0" w:footer="1049" w:gutter="0"/>
          <w:cols w:space="720" w:num="1"/>
        </w:sectPr>
      </w:pPr>
    </w:p>
    <w:p>
      <w:pPr>
        <w:spacing w:before="42"/>
        <w:ind w:left="642"/>
        <w:rPr>
          <w:b/>
          <w:sz w:val="30"/>
        </w:rPr>
      </w:pPr>
      <w:bookmarkStart w:id="105" w:name="（17）残疾人福利性单位声明函"/>
      <w:bookmarkEnd w:id="105"/>
      <w:bookmarkStart w:id="106" w:name="_bookmark50"/>
      <w:bookmarkEnd w:id="106"/>
      <w:r>
        <w:rPr>
          <w:b/>
          <w:sz w:val="30"/>
        </w:rPr>
        <w:t>（16.2）从业人员声明函</w:t>
      </w:r>
    </w:p>
    <w:p>
      <w:pPr>
        <w:pStyle w:val="2"/>
        <w:ind w:left="0"/>
        <w:rPr>
          <w:b/>
          <w:sz w:val="30"/>
        </w:rPr>
      </w:pPr>
    </w:p>
    <w:p>
      <w:pPr>
        <w:pStyle w:val="2"/>
        <w:spacing w:before="4"/>
        <w:ind w:left="0"/>
        <w:rPr>
          <w:b/>
          <w:sz w:val="25"/>
        </w:rPr>
      </w:pPr>
    </w:p>
    <w:p>
      <w:pPr>
        <w:ind w:right="155"/>
        <w:jc w:val="center"/>
        <w:rPr>
          <w:b/>
          <w:sz w:val="28"/>
        </w:rPr>
      </w:pPr>
      <w:r>
        <w:rPr>
          <w:b/>
          <w:sz w:val="28"/>
        </w:rPr>
        <w:t>从业人员声明函</w:t>
      </w:r>
    </w:p>
    <w:p>
      <w:pPr>
        <w:pStyle w:val="2"/>
        <w:ind w:left="0"/>
        <w:rPr>
          <w:b/>
          <w:sz w:val="28"/>
        </w:rPr>
      </w:pPr>
    </w:p>
    <w:p>
      <w:pPr>
        <w:pStyle w:val="8"/>
        <w:spacing w:before="203"/>
        <w:rPr>
          <w:lang w:val="en-US"/>
        </w:rPr>
      </w:pPr>
      <w:r>
        <w:t>致：</w:t>
      </w:r>
      <w:r>
        <w:rPr>
          <w:rFonts w:hint="eastAsia"/>
          <w:u w:val="thick"/>
          <w:lang w:val="en-US"/>
        </w:rPr>
        <w:t>采购代理机构</w:t>
      </w:r>
    </w:p>
    <w:p>
      <w:pPr>
        <w:pStyle w:val="2"/>
        <w:tabs>
          <w:tab w:val="left" w:pos="4117"/>
        </w:tabs>
        <w:spacing w:before="132" w:line="343" w:lineRule="auto"/>
        <w:ind w:left="637" w:right="798" w:firstLine="480"/>
        <w:jc w:val="both"/>
      </w:pPr>
      <w:r>
        <w:rPr>
          <w:spacing w:val="12"/>
        </w:rPr>
        <w:t>本</w:t>
      </w:r>
      <w:r>
        <w:rPr>
          <w:spacing w:val="9"/>
        </w:rPr>
        <w:t>公</w:t>
      </w:r>
      <w:r>
        <w:rPr>
          <w:spacing w:val="12"/>
        </w:rPr>
        <w:t>司</w:t>
      </w:r>
      <w:r>
        <w:rPr>
          <w:spacing w:val="9"/>
        </w:rPr>
        <w:t>郑</w:t>
      </w:r>
      <w:r>
        <w:rPr>
          <w:spacing w:val="12"/>
        </w:rPr>
        <w:t>重</w:t>
      </w:r>
      <w:r>
        <w:rPr>
          <w:spacing w:val="9"/>
        </w:rPr>
        <w:t>声</w:t>
      </w:r>
      <w:r>
        <w:rPr>
          <w:spacing w:val="12"/>
        </w:rPr>
        <w:t>明</w:t>
      </w:r>
      <w:r>
        <w:rPr>
          <w:spacing w:val="9"/>
        </w:rPr>
        <w:t>：</w:t>
      </w:r>
      <w:r>
        <w:rPr>
          <w:spacing w:val="12"/>
        </w:rPr>
        <w:t>根据</w:t>
      </w:r>
      <w:r>
        <w:rPr>
          <w:spacing w:val="9"/>
        </w:rPr>
        <w:t>《</w:t>
      </w:r>
      <w:r>
        <w:rPr>
          <w:spacing w:val="12"/>
        </w:rPr>
        <w:t>政</w:t>
      </w:r>
      <w:r>
        <w:rPr>
          <w:spacing w:val="9"/>
        </w:rPr>
        <w:t>府</w:t>
      </w:r>
      <w:r>
        <w:rPr>
          <w:spacing w:val="12"/>
        </w:rPr>
        <w:t>采</w:t>
      </w:r>
      <w:r>
        <w:rPr>
          <w:spacing w:val="9"/>
        </w:rPr>
        <w:t>购</w:t>
      </w:r>
      <w:r>
        <w:rPr>
          <w:spacing w:val="12"/>
        </w:rPr>
        <w:t>促</w:t>
      </w:r>
      <w:r>
        <w:rPr>
          <w:spacing w:val="9"/>
        </w:rPr>
        <w:t>进</w:t>
      </w:r>
      <w:r>
        <w:rPr>
          <w:spacing w:val="12"/>
        </w:rPr>
        <w:t>中小</w:t>
      </w:r>
      <w:r>
        <w:rPr>
          <w:spacing w:val="9"/>
        </w:rPr>
        <w:t>企</w:t>
      </w:r>
      <w:r>
        <w:rPr>
          <w:spacing w:val="12"/>
        </w:rPr>
        <w:t>业</w:t>
      </w:r>
      <w:r>
        <w:rPr>
          <w:spacing w:val="9"/>
        </w:rPr>
        <w:t>发</w:t>
      </w:r>
      <w:r>
        <w:rPr>
          <w:spacing w:val="12"/>
        </w:rPr>
        <w:t>展</w:t>
      </w:r>
      <w:r>
        <w:rPr>
          <w:spacing w:val="9"/>
        </w:rPr>
        <w:t>暂</w:t>
      </w:r>
      <w:r>
        <w:rPr>
          <w:spacing w:val="12"/>
        </w:rPr>
        <w:t>行</w:t>
      </w:r>
      <w:r>
        <w:rPr>
          <w:spacing w:val="9"/>
        </w:rPr>
        <w:t>办</w:t>
      </w:r>
      <w:r>
        <w:rPr>
          <w:spacing w:val="12"/>
        </w:rPr>
        <w:t>法》</w:t>
      </w:r>
      <w:r>
        <w:rPr>
          <w:spacing w:val="9"/>
        </w:rPr>
        <w:t>（</w:t>
      </w:r>
      <w:r>
        <w:rPr>
          <w:spacing w:val="12"/>
        </w:rPr>
        <w:t>财</w:t>
      </w:r>
      <w:r>
        <w:t>库[2011]181号</w:t>
      </w:r>
      <w:r>
        <w:rPr>
          <w:spacing w:val="-15"/>
        </w:rPr>
        <w:t>）</w:t>
      </w:r>
      <w:r>
        <w:rPr>
          <w:spacing w:val="-32"/>
        </w:rPr>
        <w:t>、</w:t>
      </w:r>
      <w:r>
        <w:t>《工业和信息部</w:t>
      </w:r>
      <w:r>
        <w:rPr>
          <w:spacing w:val="-15"/>
        </w:rPr>
        <w:t>、</w:t>
      </w:r>
      <w:r>
        <w:t>国家统计局</w:t>
      </w:r>
      <w:r>
        <w:rPr>
          <w:spacing w:val="-15"/>
        </w:rPr>
        <w:t>、</w:t>
      </w:r>
      <w:r>
        <w:t>国家发展和改革委员会</w:t>
      </w:r>
      <w:r>
        <w:rPr>
          <w:spacing w:val="-17"/>
        </w:rPr>
        <w:t>、</w:t>
      </w:r>
      <w:r>
        <w:t>财</w:t>
      </w:r>
      <w:r>
        <w:rPr>
          <w:spacing w:val="-14"/>
        </w:rPr>
        <w:t>政</w:t>
      </w:r>
      <w:r>
        <w:t>部</w:t>
      </w:r>
      <w:r>
        <w:rPr>
          <w:spacing w:val="4"/>
        </w:rPr>
        <w:t>关</w:t>
      </w:r>
      <w:r>
        <w:t>于印发</w:t>
      </w:r>
      <w:r>
        <w:rPr>
          <w:spacing w:val="4"/>
        </w:rPr>
        <w:t>中</w:t>
      </w:r>
      <w:r>
        <w:t>小企业</w:t>
      </w:r>
      <w:r>
        <w:rPr>
          <w:spacing w:val="4"/>
        </w:rPr>
        <w:t>划</w:t>
      </w:r>
      <w:r>
        <w:t>型标准</w:t>
      </w:r>
      <w:r>
        <w:rPr>
          <w:spacing w:val="4"/>
        </w:rPr>
        <w:t>规</w:t>
      </w:r>
      <w:r>
        <w:t>定的通</w:t>
      </w:r>
      <w:r>
        <w:rPr>
          <w:spacing w:val="4"/>
        </w:rPr>
        <w:t>知</w:t>
      </w:r>
      <w:r>
        <w:t>》（</w:t>
      </w:r>
      <w:r>
        <w:rPr>
          <w:spacing w:val="4"/>
        </w:rPr>
        <w:t>工</w:t>
      </w:r>
      <w:r>
        <w:t>信部联</w:t>
      </w:r>
      <w:r>
        <w:rPr>
          <w:spacing w:val="4"/>
        </w:rPr>
        <w:t>企</w:t>
      </w:r>
      <w:r>
        <w:t>业[2011]300号</w:t>
      </w:r>
      <w:r>
        <w:rPr>
          <w:spacing w:val="4"/>
        </w:rPr>
        <w:t>）</w:t>
      </w:r>
      <w:r>
        <w:t>规定，本公司从业人员数为</w:t>
      </w:r>
      <w:r>
        <w:rPr>
          <w:u w:val="single"/>
        </w:rPr>
        <w:tab/>
      </w:r>
      <w:r>
        <w:t>人。</w:t>
      </w:r>
    </w:p>
    <w:p>
      <w:pPr>
        <w:pStyle w:val="2"/>
        <w:ind w:left="0" w:right="247"/>
        <w:jc w:val="center"/>
      </w:pPr>
      <w:r>
        <w:t>本公司对上述声明的真实性负责，如有虚假，将依法承担相应责任。</w:t>
      </w:r>
    </w:p>
    <w:p>
      <w:pPr>
        <w:pStyle w:val="2"/>
        <w:ind w:left="0"/>
      </w:pPr>
    </w:p>
    <w:p>
      <w:pPr>
        <w:pStyle w:val="2"/>
        <w:ind w:left="0"/>
      </w:pPr>
    </w:p>
    <w:p>
      <w:pPr>
        <w:pStyle w:val="2"/>
        <w:ind w:left="0"/>
      </w:pPr>
    </w:p>
    <w:p>
      <w:pPr>
        <w:pStyle w:val="2"/>
        <w:ind w:left="0"/>
      </w:pPr>
    </w:p>
    <w:p>
      <w:pPr>
        <w:pStyle w:val="8"/>
        <w:tabs>
          <w:tab w:val="left" w:pos="6037"/>
        </w:tabs>
        <w:spacing w:before="193"/>
        <w:ind w:left="2543"/>
      </w:pPr>
      <w:r>
        <w:t>制造（生产）企业名称：</w:t>
      </w:r>
      <w:r>
        <w:tab/>
      </w:r>
      <w:r>
        <w:t>（公章）</w:t>
      </w:r>
    </w:p>
    <w:p>
      <w:pPr>
        <w:pStyle w:val="8"/>
        <w:tabs>
          <w:tab w:val="left" w:pos="4645"/>
          <w:tab w:val="left" w:pos="5367"/>
          <w:tab w:val="left" w:pos="6764"/>
        </w:tabs>
        <w:spacing w:before="161" w:line="362" w:lineRule="auto"/>
        <w:ind w:left="3923" w:right="1235" w:hanging="1376"/>
      </w:pPr>
      <w:r>
        <w:t>制造（生产）企业法定代表人：</w:t>
      </w:r>
      <w:r>
        <w:tab/>
      </w:r>
      <w:r>
        <w:t>（签字或盖章</w:t>
      </w:r>
      <w:r>
        <w:rPr>
          <w:spacing w:val="-15"/>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21"/>
        <w:numPr>
          <w:ilvl w:val="0"/>
          <w:numId w:val="39"/>
        </w:numPr>
        <w:tabs>
          <w:tab w:val="left" w:pos="1489"/>
        </w:tabs>
        <w:spacing w:before="42"/>
        <w:ind w:hanging="847"/>
        <w:rPr>
          <w:b/>
          <w:sz w:val="26"/>
        </w:rPr>
      </w:pPr>
      <w:bookmarkStart w:id="107" w:name="_bookmark51"/>
      <w:bookmarkEnd w:id="107"/>
      <w:bookmarkStart w:id="108" w:name="（18）供应商认为在其他方面有必要说明的事项"/>
      <w:bookmarkEnd w:id="108"/>
      <w:r>
        <w:rPr>
          <w:b/>
          <w:sz w:val="30"/>
        </w:rPr>
        <w:t>残疾人</w:t>
      </w:r>
      <w:r>
        <w:rPr>
          <w:b/>
          <w:sz w:val="28"/>
        </w:rPr>
        <w:t>福利性单位声明函</w:t>
      </w:r>
    </w:p>
    <w:p>
      <w:pPr>
        <w:pStyle w:val="2"/>
        <w:ind w:left="0"/>
        <w:rPr>
          <w:b/>
          <w:sz w:val="30"/>
        </w:rPr>
      </w:pPr>
    </w:p>
    <w:p>
      <w:pPr>
        <w:pStyle w:val="2"/>
        <w:spacing w:before="11"/>
        <w:ind w:left="0"/>
        <w:rPr>
          <w:b/>
          <w:sz w:val="21"/>
        </w:rPr>
      </w:pPr>
    </w:p>
    <w:p>
      <w:pPr>
        <w:ind w:right="155"/>
        <w:jc w:val="center"/>
        <w:rPr>
          <w:b/>
          <w:sz w:val="30"/>
        </w:rPr>
      </w:pPr>
      <w:r>
        <w:rPr>
          <w:b/>
          <w:sz w:val="30"/>
        </w:rPr>
        <w:t>残疾人福利性单位声明函</w:t>
      </w:r>
    </w:p>
    <w:p>
      <w:pPr>
        <w:pStyle w:val="2"/>
        <w:spacing w:before="1"/>
        <w:ind w:left="0"/>
        <w:rPr>
          <w:b/>
          <w:sz w:val="34"/>
        </w:rPr>
      </w:pPr>
    </w:p>
    <w:p>
      <w:pPr>
        <w:pStyle w:val="8"/>
        <w:rPr>
          <w:lang w:val="en-US"/>
        </w:rPr>
      </w:pPr>
      <w:r>
        <w:t>致：</w:t>
      </w:r>
      <w:r>
        <w:rPr>
          <w:rFonts w:hint="eastAsia"/>
          <w:u w:val="thick"/>
          <w:lang w:val="en-US"/>
        </w:rPr>
        <w:t>采购代理机构</w:t>
      </w:r>
    </w:p>
    <w:p>
      <w:pPr>
        <w:pStyle w:val="2"/>
        <w:ind w:left="0"/>
        <w:rPr>
          <w:b/>
          <w:sz w:val="20"/>
        </w:rPr>
      </w:pPr>
    </w:p>
    <w:p>
      <w:pPr>
        <w:pStyle w:val="2"/>
        <w:spacing w:before="11"/>
        <w:ind w:left="0"/>
        <w:rPr>
          <w:b/>
          <w:sz w:val="20"/>
        </w:rPr>
      </w:pPr>
    </w:p>
    <w:p>
      <w:pPr>
        <w:pStyle w:val="2"/>
        <w:tabs>
          <w:tab w:val="left" w:pos="1621"/>
          <w:tab w:val="left" w:pos="4283"/>
          <w:tab w:val="left" w:pos="5732"/>
          <w:tab w:val="left" w:pos="6745"/>
        </w:tabs>
        <w:spacing w:before="66" w:line="364" w:lineRule="auto"/>
        <w:ind w:right="798" w:firstLine="480"/>
        <w:jc w:val="both"/>
      </w:pPr>
      <w:r>
        <w:t>本单位郑</w:t>
      </w:r>
      <w:r>
        <w:rPr>
          <w:spacing w:val="4"/>
        </w:rPr>
        <w:t>重</w:t>
      </w:r>
      <w:r>
        <w:t>声明，根据《财</w:t>
      </w:r>
      <w:r>
        <w:rPr>
          <w:spacing w:val="4"/>
        </w:rPr>
        <w:t>政</w:t>
      </w:r>
      <w:r>
        <w:t>部、民政部、中国</w:t>
      </w:r>
      <w:r>
        <w:rPr>
          <w:spacing w:val="4"/>
        </w:rPr>
        <w:t>残</w:t>
      </w:r>
      <w:r>
        <w:t>疾人联合会关于促</w:t>
      </w:r>
      <w:r>
        <w:rPr>
          <w:spacing w:val="4"/>
        </w:rPr>
        <w:t>进</w:t>
      </w:r>
      <w:r>
        <w:t>残疾人就业政府采购政策的通知</w:t>
      </w:r>
      <w:r>
        <w:rPr>
          <w:spacing w:val="-32"/>
        </w:rPr>
        <w:t>》</w:t>
      </w:r>
      <w:r>
        <w:t>（财</w:t>
      </w:r>
      <w:r>
        <w:rPr>
          <w:spacing w:val="-17"/>
        </w:rPr>
        <w:t>库</w:t>
      </w:r>
      <w:r>
        <w:t>〔2017</w:t>
      </w:r>
      <w:r>
        <w:rPr>
          <w:spacing w:val="-17"/>
        </w:rPr>
        <w:t>〕</w:t>
      </w:r>
      <w:r>
        <w:t>141号</w:t>
      </w:r>
      <w:r>
        <w:rPr>
          <w:spacing w:val="-15"/>
        </w:rPr>
        <w:t>）</w:t>
      </w:r>
      <w:r>
        <w:t>的规定</w:t>
      </w:r>
      <w:r>
        <w:rPr>
          <w:spacing w:val="-17"/>
        </w:rPr>
        <w:t>，</w:t>
      </w:r>
      <w:r>
        <w:t>本单位为符</w:t>
      </w:r>
      <w:r>
        <w:rPr>
          <w:spacing w:val="-15"/>
        </w:rPr>
        <w:t>合</w:t>
      </w:r>
      <w:r>
        <w:t>条件的残疾人福利性单位</w:t>
      </w:r>
      <w:r>
        <w:rPr>
          <w:spacing w:val="-20"/>
        </w:rPr>
        <w:t>，</w:t>
      </w:r>
      <w:r>
        <w:t>本单位在职职工人数为</w:t>
      </w:r>
      <w:r>
        <w:rPr>
          <w:u w:val="single"/>
        </w:rPr>
        <w:tab/>
      </w:r>
      <w:r>
        <w:t>人</w:t>
      </w:r>
      <w:r>
        <w:rPr>
          <w:spacing w:val="-20"/>
        </w:rPr>
        <w:t>，</w:t>
      </w:r>
      <w:r>
        <w:t>安置的残疾人</w:t>
      </w:r>
      <w:r>
        <w:rPr>
          <w:spacing w:val="-14"/>
        </w:rPr>
        <w:t>人</w:t>
      </w:r>
      <w:r>
        <w:t>数</w:t>
      </w:r>
      <w:r>
        <w:rPr>
          <w:u w:val="single"/>
        </w:rPr>
        <w:tab/>
      </w:r>
      <w:r>
        <w:t>人。且本单位</w:t>
      </w:r>
      <w:r>
        <w:rPr>
          <w:spacing w:val="4"/>
        </w:rPr>
        <w:t>参</w:t>
      </w:r>
      <w:r>
        <w:t>加</w:t>
      </w:r>
      <w:r>
        <w:rPr>
          <w:u w:val="single"/>
        </w:rPr>
        <w:tab/>
      </w:r>
      <w:r>
        <w:t>单位</w:t>
      </w:r>
      <w:r>
        <w:rPr>
          <w:spacing w:val="4"/>
        </w:rPr>
        <w:t>的</w:t>
      </w:r>
      <w:r>
        <w:rPr>
          <w:spacing w:val="4"/>
          <w:u w:val="single"/>
        </w:rPr>
        <w:tab/>
      </w:r>
      <w:r>
        <w:t>项目采购活动</w:t>
      </w:r>
      <w:r>
        <w:rPr>
          <w:spacing w:val="4"/>
        </w:rPr>
        <w:t>提</w:t>
      </w:r>
      <w:r>
        <w:t>供本单位制造的货</w:t>
      </w:r>
      <w:r>
        <w:rPr>
          <w:spacing w:val="-12"/>
        </w:rPr>
        <w:t>物</w:t>
      </w:r>
      <w:r>
        <w:t>（由本单位承担工程/提供货物</w:t>
      </w:r>
      <w:r>
        <w:rPr>
          <w:spacing w:val="-12"/>
        </w:rPr>
        <w:t>），</w:t>
      </w:r>
      <w:r>
        <w:t>或者提供其他残疾人福利性单位制</w:t>
      </w:r>
      <w:r>
        <w:rPr>
          <w:spacing w:val="-15"/>
        </w:rPr>
        <w:t>造</w:t>
      </w:r>
      <w:r>
        <w:t>的货物（不包括使用非残疾人福利性单位注册商标的货物）。</w:t>
      </w:r>
    </w:p>
    <w:p>
      <w:pPr>
        <w:pStyle w:val="2"/>
        <w:spacing w:line="304" w:lineRule="exact"/>
        <w:ind w:left="0" w:right="242"/>
        <w:jc w:val="center"/>
      </w:pPr>
      <w:r>
        <w:t>本单位对上述声明的真实性负责。如有虚假，将依法承担相应责任。</w:t>
      </w:r>
    </w:p>
    <w:p>
      <w:pPr>
        <w:pStyle w:val="2"/>
        <w:ind w:left="0"/>
      </w:pPr>
    </w:p>
    <w:p>
      <w:pPr>
        <w:pStyle w:val="2"/>
        <w:spacing w:before="11"/>
        <w:ind w:left="0"/>
      </w:pPr>
    </w:p>
    <w:p>
      <w:pPr>
        <w:pStyle w:val="2"/>
        <w:spacing w:before="1"/>
      </w:pPr>
      <w:r>
        <w:t>注：若无此项内容，可不提供此函。</w:t>
      </w: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ind w:left="0"/>
      </w:pPr>
    </w:p>
    <w:p>
      <w:pPr>
        <w:pStyle w:val="2"/>
        <w:spacing w:before="5"/>
        <w:ind w:left="0"/>
        <w:rPr>
          <w:sz w:val="27"/>
        </w:rPr>
      </w:pPr>
    </w:p>
    <w:p>
      <w:pPr>
        <w:pStyle w:val="8"/>
        <w:tabs>
          <w:tab w:val="left" w:pos="7311"/>
        </w:tabs>
        <w:spacing w:before="1"/>
        <w:ind w:left="5128"/>
      </w:pPr>
      <w:r>
        <w:t>企业名称：</w:t>
      </w:r>
      <w:r>
        <w:rPr>
          <w:u w:val="single"/>
        </w:rPr>
        <w:tab/>
      </w:r>
      <w:r>
        <w:t>（公章）</w:t>
      </w:r>
    </w:p>
    <w:p>
      <w:pPr>
        <w:pStyle w:val="8"/>
        <w:tabs>
          <w:tab w:val="left" w:pos="5792"/>
          <w:tab w:val="left" w:pos="6275"/>
          <w:tab w:val="left" w:pos="7215"/>
        </w:tabs>
        <w:spacing w:before="160" w:line="362" w:lineRule="auto"/>
        <w:ind w:left="5190" w:right="786" w:hanging="881"/>
      </w:pPr>
      <w:r>
        <w:t>企业法定代表人：</w:t>
      </w:r>
      <w:r>
        <w:rPr>
          <w:u w:val="single"/>
        </w:rPr>
        <w:tab/>
      </w:r>
      <w:r>
        <w:t>（签字或盖章</w:t>
      </w:r>
      <w:r>
        <w:rPr>
          <w:spacing w:val="-16"/>
        </w:rPr>
        <w:t xml:space="preserve">） </w:t>
      </w:r>
      <w:r>
        <w:t>年</w:t>
      </w:r>
      <w:r>
        <w:tab/>
      </w:r>
      <w:r>
        <w:t>月</w:t>
      </w:r>
      <w:r>
        <w:tab/>
      </w:r>
      <w:r>
        <w:t>日</w:t>
      </w:r>
    </w:p>
    <w:p>
      <w:pPr>
        <w:spacing w:line="362" w:lineRule="auto"/>
        <w:sectPr>
          <w:pgSz w:w="11850" w:h="16790"/>
          <w:pgMar w:top="1400" w:right="1000" w:bottom="1240" w:left="1160" w:header="0" w:footer="1049" w:gutter="0"/>
          <w:cols w:space="720" w:num="1"/>
        </w:sectPr>
      </w:pPr>
    </w:p>
    <w:p>
      <w:pPr>
        <w:pStyle w:val="21"/>
        <w:numPr>
          <w:ilvl w:val="0"/>
          <w:numId w:val="39"/>
        </w:numPr>
        <w:tabs>
          <w:tab w:val="left" w:pos="1548"/>
        </w:tabs>
        <w:spacing w:before="42"/>
        <w:ind w:left="1547" w:hanging="906"/>
        <w:rPr>
          <w:b/>
          <w:sz w:val="28"/>
        </w:rPr>
      </w:pPr>
      <w:bookmarkStart w:id="109" w:name="_bookmark52"/>
      <w:bookmarkEnd w:id="109"/>
      <w:r>
        <w:rPr>
          <w:b/>
          <w:sz w:val="30"/>
        </w:rPr>
        <w:t>供应商认为在其他方面有必要说明的事项</w:t>
      </w:r>
    </w:p>
    <w:p>
      <w:pPr>
        <w:pStyle w:val="2"/>
        <w:ind w:left="0"/>
        <w:rPr>
          <w:b/>
          <w:sz w:val="30"/>
        </w:rPr>
      </w:pPr>
    </w:p>
    <w:p>
      <w:pPr>
        <w:pStyle w:val="2"/>
        <w:spacing w:before="12"/>
        <w:ind w:left="0"/>
        <w:rPr>
          <w:b/>
          <w:sz w:val="27"/>
        </w:rPr>
      </w:pPr>
    </w:p>
    <w:p>
      <w:pPr>
        <w:ind w:right="155"/>
        <w:jc w:val="center"/>
        <w:rPr>
          <w:b/>
          <w:sz w:val="28"/>
        </w:rPr>
      </w:pPr>
      <w:r>
        <w:rPr>
          <w:b/>
          <w:sz w:val="28"/>
        </w:rPr>
        <w:t>供应商认为在其他方面有必要说明的事项</w:t>
      </w:r>
    </w:p>
    <w:p>
      <w:pPr>
        <w:pStyle w:val="2"/>
        <w:spacing w:before="185"/>
      </w:pPr>
      <w:r>
        <w:t>格式自拟</w:t>
      </w:r>
    </w:p>
    <w:p>
      <w:pPr>
        <w:sectPr>
          <w:pgSz w:w="11850" w:h="16790"/>
          <w:pgMar w:top="1400" w:right="1000" w:bottom="1240" w:left="1160" w:header="0" w:footer="1049" w:gutter="0"/>
          <w:cols w:space="720" w:num="1"/>
        </w:sectPr>
      </w:pPr>
    </w:p>
    <w:p>
      <w:pPr>
        <w:spacing w:before="40"/>
        <w:ind w:left="642"/>
        <w:rPr>
          <w:b/>
          <w:sz w:val="28"/>
        </w:rPr>
      </w:pPr>
      <w:bookmarkStart w:id="110" w:name="第五部分__采购项目要求及技术参数"/>
      <w:bookmarkEnd w:id="110"/>
      <w:bookmarkStart w:id="111" w:name="_bookmark53"/>
      <w:bookmarkEnd w:id="111"/>
      <w:r>
        <w:rPr>
          <w:b/>
          <w:sz w:val="28"/>
        </w:rPr>
        <w:t>19：谈判最终报价表</w:t>
      </w:r>
    </w:p>
    <w:p>
      <w:pPr>
        <w:pStyle w:val="2"/>
        <w:ind w:left="0"/>
        <w:rPr>
          <w:b/>
          <w:sz w:val="28"/>
        </w:rPr>
      </w:pPr>
    </w:p>
    <w:p>
      <w:pPr>
        <w:pStyle w:val="2"/>
        <w:ind w:left="0"/>
        <w:rPr>
          <w:b/>
          <w:sz w:val="23"/>
        </w:rPr>
      </w:pPr>
    </w:p>
    <w:p>
      <w:pPr>
        <w:ind w:right="436"/>
        <w:jc w:val="center"/>
        <w:rPr>
          <w:b/>
          <w:sz w:val="36"/>
        </w:rPr>
      </w:pPr>
      <w:r>
        <w:rPr>
          <w:b/>
          <w:sz w:val="36"/>
        </w:rPr>
        <w:t>谈判最终报价</w:t>
      </w:r>
    </w:p>
    <w:p>
      <w:pPr>
        <w:tabs>
          <w:tab w:val="left" w:pos="7935"/>
        </w:tabs>
        <w:spacing w:before="5"/>
        <w:ind w:left="642"/>
        <w:rPr>
          <w:sz w:val="24"/>
        </w:rPr>
      </w:pPr>
      <w:r>
        <w:rPr>
          <w:b/>
          <w:sz w:val="28"/>
        </w:rPr>
        <w:t>投标单位名称：</w:t>
      </w:r>
      <w:r>
        <w:rPr>
          <w:b/>
          <w:sz w:val="28"/>
        </w:rPr>
        <w:tab/>
      </w:r>
      <w:r>
        <w:rPr>
          <w:sz w:val="24"/>
        </w:rPr>
        <w:t>单位</w:t>
      </w:r>
      <w:r>
        <w:rPr>
          <w:spacing w:val="-10"/>
          <w:sz w:val="24"/>
        </w:rPr>
        <w:t>：</w:t>
      </w:r>
      <w:r>
        <w:rPr>
          <w:sz w:val="24"/>
        </w:rPr>
        <w:t>元</w:t>
      </w:r>
    </w:p>
    <w:p>
      <w:pPr>
        <w:pStyle w:val="2"/>
        <w:spacing w:before="9" w:after="1"/>
        <w:ind w:left="0"/>
        <w:rPr>
          <w:sz w:val="11"/>
        </w:rPr>
      </w:pPr>
    </w:p>
    <w:tbl>
      <w:tblPr>
        <w:tblStyle w:val="16"/>
        <w:tblW w:w="0" w:type="auto"/>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4253"/>
        <w:gridCol w:w="212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809" w:type="dxa"/>
          </w:tcPr>
          <w:p>
            <w:pPr>
              <w:pStyle w:val="22"/>
              <w:spacing w:before="195"/>
              <w:ind w:left="303"/>
              <w:rPr>
                <w:b/>
                <w:sz w:val="24"/>
              </w:rPr>
            </w:pPr>
            <w:r>
              <w:rPr>
                <w:b/>
                <w:sz w:val="24"/>
              </w:rPr>
              <w:t>项目名称</w:t>
            </w:r>
          </w:p>
        </w:tc>
        <w:tc>
          <w:tcPr>
            <w:tcW w:w="4253" w:type="dxa"/>
          </w:tcPr>
          <w:p>
            <w:pPr>
              <w:pStyle w:val="22"/>
              <w:spacing w:before="170"/>
              <w:ind w:left="1266"/>
              <w:rPr>
                <w:b/>
                <w:sz w:val="24"/>
              </w:rPr>
            </w:pPr>
            <w:r>
              <w:rPr>
                <w:b/>
                <w:sz w:val="24"/>
              </w:rPr>
              <w:t>谈判最终报价（元）</w:t>
            </w:r>
          </w:p>
        </w:tc>
        <w:tc>
          <w:tcPr>
            <w:tcW w:w="2126" w:type="dxa"/>
          </w:tcPr>
          <w:p>
            <w:pPr>
              <w:pStyle w:val="22"/>
              <w:spacing w:before="195"/>
              <w:ind w:left="109"/>
              <w:rPr>
                <w:b/>
                <w:sz w:val="24"/>
              </w:rPr>
            </w:pPr>
            <w:r>
              <w:rPr>
                <w:rFonts w:hint="eastAsia"/>
                <w:b/>
                <w:sz w:val="24"/>
                <w:lang w:val="en-US"/>
              </w:rPr>
              <w:t>交货期</w:t>
            </w:r>
            <w:r>
              <w:rPr>
                <w:b/>
                <w:sz w:val="24"/>
              </w:rPr>
              <w:t>（日历</w:t>
            </w:r>
            <w:r>
              <w:rPr>
                <w:rFonts w:hint="eastAsia"/>
                <w:b/>
                <w:sz w:val="24"/>
                <w:lang w:val="en-US"/>
              </w:rPr>
              <w:t>天</w:t>
            </w:r>
            <w:r>
              <w:rPr>
                <w:b/>
                <w:sz w:val="24"/>
              </w:rPr>
              <w:t>）</w:t>
            </w:r>
          </w:p>
        </w:tc>
        <w:tc>
          <w:tcPr>
            <w:tcW w:w="851" w:type="dxa"/>
          </w:tcPr>
          <w:p>
            <w:pPr>
              <w:pStyle w:val="22"/>
              <w:spacing w:before="195"/>
              <w:ind w:left="184"/>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09" w:type="dxa"/>
            <w:vMerge w:val="restart"/>
          </w:tcPr>
          <w:p>
            <w:pPr>
              <w:pStyle w:val="22"/>
              <w:rPr>
                <w:rFonts w:ascii="Times New Roman"/>
                <w:sz w:val="24"/>
              </w:rPr>
            </w:pPr>
          </w:p>
        </w:tc>
        <w:tc>
          <w:tcPr>
            <w:tcW w:w="4253" w:type="dxa"/>
          </w:tcPr>
          <w:p>
            <w:pPr>
              <w:pStyle w:val="22"/>
              <w:spacing w:before="2"/>
              <w:ind w:left="107"/>
              <w:rPr>
                <w:b/>
                <w:sz w:val="24"/>
              </w:rPr>
            </w:pPr>
            <w:r>
              <w:rPr>
                <w:b/>
                <w:sz w:val="24"/>
              </w:rPr>
              <w:t>大写：</w:t>
            </w:r>
          </w:p>
        </w:tc>
        <w:tc>
          <w:tcPr>
            <w:tcW w:w="2126" w:type="dxa"/>
            <w:vMerge w:val="restart"/>
          </w:tcPr>
          <w:p>
            <w:pPr>
              <w:pStyle w:val="22"/>
              <w:rPr>
                <w:rFonts w:ascii="Times New Roman"/>
                <w:sz w:val="24"/>
              </w:rPr>
            </w:pPr>
          </w:p>
        </w:tc>
        <w:tc>
          <w:tcPr>
            <w:tcW w:w="851" w:type="dxa"/>
            <w:vMerge w:val="restart"/>
          </w:tcPr>
          <w:p>
            <w:pPr>
              <w:pStyle w:val="2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09" w:type="dxa"/>
            <w:vMerge w:val="continue"/>
            <w:tcBorders>
              <w:top w:val="nil"/>
            </w:tcBorders>
          </w:tcPr>
          <w:p>
            <w:pPr>
              <w:rPr>
                <w:sz w:val="2"/>
                <w:szCs w:val="2"/>
              </w:rPr>
            </w:pPr>
          </w:p>
        </w:tc>
        <w:tc>
          <w:tcPr>
            <w:tcW w:w="4253" w:type="dxa"/>
          </w:tcPr>
          <w:p>
            <w:pPr>
              <w:pStyle w:val="22"/>
              <w:spacing w:before="1"/>
              <w:ind w:left="107"/>
              <w:rPr>
                <w:b/>
                <w:sz w:val="24"/>
              </w:rPr>
            </w:pPr>
            <w:r>
              <w:rPr>
                <w:b/>
                <w:sz w:val="24"/>
              </w:rPr>
              <w:t>小写：</w:t>
            </w:r>
          </w:p>
        </w:tc>
        <w:tc>
          <w:tcPr>
            <w:tcW w:w="2126" w:type="dxa"/>
            <w:vMerge w:val="continue"/>
            <w:tcBorders>
              <w:top w:val="nil"/>
            </w:tcBorders>
          </w:tcPr>
          <w:p>
            <w:pPr>
              <w:rPr>
                <w:sz w:val="2"/>
                <w:szCs w:val="2"/>
              </w:rPr>
            </w:pPr>
          </w:p>
        </w:tc>
        <w:tc>
          <w:tcPr>
            <w:tcW w:w="8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4" w:hRule="atLeast"/>
        </w:trPr>
        <w:tc>
          <w:tcPr>
            <w:tcW w:w="9039" w:type="dxa"/>
            <w:gridSpan w:val="4"/>
          </w:tcPr>
          <w:p>
            <w:pPr>
              <w:pStyle w:val="22"/>
              <w:spacing w:before="3"/>
              <w:ind w:left="107"/>
              <w:rPr>
                <w:b/>
                <w:sz w:val="24"/>
              </w:rPr>
            </w:pPr>
            <w:r>
              <w:rPr>
                <w:b/>
                <w:sz w:val="24"/>
              </w:rPr>
              <w:t>最终确定的质量保证及货物承诺（优惠条件）：</w:t>
            </w:r>
          </w:p>
        </w:tc>
      </w:tr>
    </w:tbl>
    <w:p>
      <w:pPr>
        <w:pStyle w:val="2"/>
        <w:spacing w:before="6"/>
        <w:ind w:left="0"/>
      </w:pPr>
    </w:p>
    <w:p>
      <w:pPr>
        <w:pStyle w:val="8"/>
        <w:tabs>
          <w:tab w:val="left" w:pos="7609"/>
        </w:tabs>
        <w:ind w:left="3752"/>
      </w:pPr>
      <w:r>
        <w:t>投标人：</w:t>
      </w:r>
      <w:r>
        <w:tab/>
      </w:r>
      <w:r>
        <w:t>（公章）</w:t>
      </w:r>
    </w:p>
    <w:p>
      <w:pPr>
        <w:pStyle w:val="8"/>
        <w:tabs>
          <w:tab w:val="left" w:pos="5612"/>
          <w:tab w:val="left" w:pos="6337"/>
          <w:tab w:val="left" w:pos="7335"/>
        </w:tabs>
        <w:spacing w:before="161" w:line="362" w:lineRule="auto"/>
        <w:ind w:left="4890" w:right="666" w:hanging="1222"/>
      </w:pPr>
      <w:r>
        <w:t>法定代表人或委托代理人：</w:t>
      </w:r>
      <w:r>
        <w:tab/>
      </w:r>
      <w:r>
        <w:t>（签字或盖章</w:t>
      </w:r>
      <w:r>
        <w:rPr>
          <w:spacing w:val="-16"/>
        </w:rPr>
        <w:t xml:space="preserve">） </w:t>
      </w:r>
      <w:r>
        <w:t>年</w:t>
      </w:r>
      <w:r>
        <w:tab/>
      </w:r>
      <w:r>
        <w:t>月</w:t>
      </w:r>
      <w:r>
        <w:tab/>
      </w:r>
      <w:r>
        <w:t>日</w:t>
      </w:r>
    </w:p>
    <w:p>
      <w:pPr>
        <w:pStyle w:val="2"/>
        <w:ind w:left="0"/>
        <w:rPr>
          <w:b/>
        </w:rPr>
      </w:pPr>
    </w:p>
    <w:p>
      <w:pPr>
        <w:pStyle w:val="2"/>
        <w:ind w:left="0"/>
        <w:rPr>
          <w:b/>
        </w:rPr>
      </w:pPr>
    </w:p>
    <w:p>
      <w:pPr>
        <w:pStyle w:val="2"/>
        <w:spacing w:before="3"/>
        <w:ind w:left="0"/>
        <w:rPr>
          <w:b/>
          <w:sz w:val="25"/>
        </w:rPr>
      </w:pPr>
    </w:p>
    <w:p>
      <w:pPr>
        <w:pStyle w:val="2"/>
        <w:spacing w:line="242" w:lineRule="auto"/>
        <w:ind w:right="884" w:firstLine="352"/>
        <w:jc w:val="both"/>
      </w:pPr>
      <w:r>
        <w:t>注：1、在谈判过程中，谈判最后报价与首次报价的价格发生的浮动比例， 在项目签订合同时对首次报价单价的基础上进行同比例浮动，作为签订合同的最终单价。</w:t>
      </w:r>
    </w:p>
    <w:p>
      <w:pPr>
        <w:pStyle w:val="2"/>
        <w:spacing w:before="2" w:line="242" w:lineRule="auto"/>
        <w:ind w:right="891" w:firstLine="832"/>
      </w:pPr>
      <w:r>
        <w:t>2、此表不需装订在谈判响应文件中，谈判供应商事先须盖章、签字。在谈判期间，由谈判小组确定合格的谈判供应商按要求现场填写。</w:t>
      </w:r>
    </w:p>
    <w:p>
      <w:pPr>
        <w:spacing w:line="242" w:lineRule="auto"/>
        <w:sectPr>
          <w:pgSz w:w="11850" w:h="16790"/>
          <w:pgMar w:top="1400" w:right="1000" w:bottom="1240" w:left="1160" w:header="0" w:footer="1049" w:gutter="0"/>
          <w:cols w:space="720" w:num="1"/>
        </w:sectPr>
      </w:pPr>
    </w:p>
    <w:p>
      <w:pPr>
        <w:tabs>
          <w:tab w:val="left" w:pos="1807"/>
        </w:tabs>
        <w:spacing w:before="20"/>
        <w:ind w:right="153"/>
        <w:jc w:val="center"/>
        <w:rPr>
          <w:b/>
          <w:sz w:val="36"/>
        </w:rPr>
      </w:pPr>
      <w:r>
        <w:rPr>
          <w:b/>
          <w:sz w:val="36"/>
        </w:rPr>
        <w:t>第五部分</w:t>
      </w:r>
      <w:r>
        <w:rPr>
          <w:b/>
          <w:sz w:val="36"/>
        </w:rPr>
        <w:tab/>
      </w:r>
      <w:r>
        <w:rPr>
          <w:b/>
          <w:sz w:val="36"/>
        </w:rPr>
        <w:t>采购项目要求及技术参数</w:t>
      </w:r>
    </w:p>
    <w:p>
      <w:pPr>
        <w:spacing w:before="239"/>
        <w:ind w:right="155"/>
        <w:jc w:val="center"/>
        <w:rPr>
          <w:b/>
          <w:sz w:val="36"/>
        </w:rPr>
      </w:pPr>
      <w:bookmarkStart w:id="112" w:name="（一）投标要求"/>
      <w:bookmarkEnd w:id="112"/>
      <w:r>
        <w:rPr>
          <w:b/>
          <w:sz w:val="36"/>
        </w:rPr>
        <w:t>（一）投标要求</w:t>
      </w:r>
    </w:p>
    <w:p>
      <w:pPr>
        <w:pStyle w:val="21"/>
        <w:numPr>
          <w:ilvl w:val="1"/>
          <w:numId w:val="40"/>
        </w:numPr>
        <w:spacing w:before="212" w:line="360" w:lineRule="auto"/>
        <w:ind w:left="13" w:leftChars="6" w:right="57" w:rightChars="26" w:firstLine="287" w:firstLineChars="102"/>
        <w:rPr>
          <w:rFonts w:ascii="Arial" w:hAnsi="Arial" w:cs="Arial"/>
          <w:b/>
          <w:sz w:val="28"/>
          <w:szCs w:val="24"/>
        </w:rPr>
      </w:pPr>
      <w:bookmarkStart w:id="113" w:name="1.投标说明"/>
      <w:bookmarkEnd w:id="113"/>
      <w:bookmarkStart w:id="114" w:name="_Toc24980_WPSOffice_Level3"/>
      <w:r>
        <w:rPr>
          <w:rFonts w:ascii="Arial" w:cs="Arial"/>
          <w:b/>
          <w:sz w:val="28"/>
          <w:szCs w:val="24"/>
        </w:rPr>
        <w:t>投标说明</w:t>
      </w:r>
      <w:bookmarkEnd w:id="114"/>
    </w:p>
    <w:p>
      <w:pPr>
        <w:pStyle w:val="21"/>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供应商可以按照谈判文件规定的项目选择响应，但必须对所投项目中的所有内容作为一个整体进行响应，不能拆分或少报。否则，响应无效。</w:t>
      </w:r>
    </w:p>
    <w:p>
      <w:pPr>
        <w:pStyle w:val="21"/>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供应商必须如实填写</w:t>
      </w:r>
      <w:r>
        <w:rPr>
          <w:rFonts w:ascii="Arial" w:hAnsi="Arial" w:cs="Arial"/>
          <w:sz w:val="24"/>
        </w:rPr>
        <w:t>“</w:t>
      </w:r>
      <w:r>
        <w:rPr>
          <w:rFonts w:ascii="Arial" w:cs="Arial"/>
          <w:sz w:val="24"/>
        </w:rPr>
        <w:t>技术规格响应表</w:t>
      </w:r>
      <w:r>
        <w:rPr>
          <w:rFonts w:ascii="Arial" w:hAnsi="Arial" w:cs="Arial"/>
          <w:sz w:val="24"/>
        </w:rPr>
        <w:t>”</w:t>
      </w:r>
      <w:r>
        <w:rPr>
          <w:rFonts w:ascii="Arial" w:cs="Arial"/>
          <w:sz w:val="24"/>
        </w:rPr>
        <w:t>，在</w:t>
      </w:r>
      <w:r>
        <w:rPr>
          <w:rFonts w:ascii="Arial" w:hAnsi="Arial" w:cs="Arial"/>
          <w:sz w:val="24"/>
        </w:rPr>
        <w:t>“</w:t>
      </w:r>
      <w:r>
        <w:rPr>
          <w:rFonts w:ascii="Arial" w:cs="Arial"/>
          <w:sz w:val="24"/>
        </w:rPr>
        <w:t>技术规格响应表</w:t>
      </w:r>
      <w:r>
        <w:rPr>
          <w:rFonts w:ascii="Arial" w:hAnsi="Arial" w:cs="Arial"/>
          <w:sz w:val="24"/>
        </w:rPr>
        <w:t>”</w:t>
      </w:r>
      <w:r>
        <w:rPr>
          <w:rFonts w:ascii="Arial" w:cs="Arial"/>
          <w:sz w:val="24"/>
        </w:rPr>
        <w:t>中列出所投项目的具体技术参数、指标；以采购人需求为最低指标要求，供应商对超出或不满足最低指标要求的指标需列出</w:t>
      </w:r>
      <w:r>
        <w:rPr>
          <w:rFonts w:ascii="Arial" w:hAnsi="Arial" w:cs="Arial"/>
          <w:sz w:val="24"/>
        </w:rPr>
        <w:t>“+</w:t>
      </w:r>
      <w:r>
        <w:rPr>
          <w:rFonts w:ascii="Arial" w:cs="Arial"/>
          <w:sz w:val="24"/>
        </w:rPr>
        <w:t>、</w:t>
      </w:r>
      <w:r>
        <w:rPr>
          <w:rFonts w:ascii="Arial" w:hAnsi="Arial" w:cs="Arial"/>
          <w:sz w:val="24"/>
        </w:rPr>
        <w:t>-”</w:t>
      </w:r>
      <w:r>
        <w:rPr>
          <w:rFonts w:ascii="Arial" w:cs="Arial"/>
          <w:sz w:val="24"/>
        </w:rPr>
        <w:t>偏差。如果与响应文件中提供的参数等证明材料中的实质性响应情况不一致的，按无效投标处理。</w:t>
      </w:r>
    </w:p>
    <w:p>
      <w:pPr>
        <w:pStyle w:val="21"/>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项目中标后分包情况：不允许。</w:t>
      </w:r>
    </w:p>
    <w:p>
      <w:pPr>
        <w:pStyle w:val="21"/>
        <w:numPr>
          <w:ilvl w:val="1"/>
          <w:numId w:val="40"/>
        </w:numPr>
        <w:spacing w:before="212" w:line="360" w:lineRule="auto"/>
        <w:ind w:left="13" w:leftChars="6" w:right="57" w:rightChars="26" w:firstLine="287" w:firstLineChars="102"/>
        <w:rPr>
          <w:rFonts w:ascii="Arial" w:hAnsi="Arial" w:cs="Arial"/>
          <w:b/>
          <w:sz w:val="28"/>
          <w:szCs w:val="24"/>
        </w:rPr>
      </w:pPr>
      <w:bookmarkStart w:id="115" w:name="_bookmark68"/>
      <w:bookmarkEnd w:id="115"/>
      <w:bookmarkStart w:id="116" w:name="_Toc13471_WPSOffice_Level3"/>
      <w:r>
        <w:rPr>
          <w:rFonts w:ascii="Arial" w:cs="Arial"/>
          <w:b/>
          <w:sz w:val="28"/>
          <w:szCs w:val="24"/>
        </w:rPr>
        <w:t>重要指标</w:t>
      </w:r>
      <w:bookmarkEnd w:id="116"/>
    </w:p>
    <w:p>
      <w:pPr>
        <w:pStyle w:val="21"/>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谈判文件在技术参数中列出了采购人可以接受的最低技术指标，供应商必须对技术规格响应表中各项指标进行实质性响应。</w:t>
      </w:r>
    </w:p>
    <w:p>
      <w:pPr>
        <w:pStyle w:val="21"/>
        <w:numPr>
          <w:ilvl w:val="2"/>
          <w:numId w:val="40"/>
        </w:numPr>
        <w:spacing w:before="81" w:line="360" w:lineRule="auto"/>
        <w:ind w:left="11" w:leftChars="5" w:right="57" w:rightChars="26" w:firstLine="388" w:firstLineChars="162"/>
        <w:rPr>
          <w:rFonts w:ascii="Arial" w:hAnsi="Arial" w:cs="Arial"/>
          <w:sz w:val="24"/>
        </w:rPr>
      </w:pPr>
      <w:r>
        <w:rPr>
          <w:rFonts w:ascii="Arial" w:cs="Arial"/>
          <w:sz w:val="24"/>
        </w:rPr>
        <w:t>若有谈判文件未提及或变更内容的，请及时与采购代理机构联系。</w:t>
      </w:r>
    </w:p>
    <w:p>
      <w:pPr>
        <w:pStyle w:val="21"/>
        <w:numPr>
          <w:ilvl w:val="1"/>
          <w:numId w:val="40"/>
        </w:numPr>
        <w:spacing w:before="212" w:line="360" w:lineRule="auto"/>
        <w:ind w:left="13" w:leftChars="6" w:right="57" w:rightChars="26" w:firstLine="287" w:firstLineChars="102"/>
        <w:rPr>
          <w:rFonts w:ascii="Arial" w:hAnsi="Arial" w:cs="Arial"/>
          <w:b/>
          <w:sz w:val="28"/>
          <w:szCs w:val="24"/>
        </w:rPr>
      </w:pPr>
      <w:bookmarkStart w:id="117" w:name="_bookmark69"/>
      <w:bookmarkEnd w:id="117"/>
      <w:bookmarkStart w:id="118" w:name="_Toc21779_WPSOffice_Level3"/>
      <w:r>
        <w:rPr>
          <w:rFonts w:ascii="Arial" w:cs="Arial"/>
          <w:b/>
          <w:sz w:val="28"/>
          <w:szCs w:val="24"/>
        </w:rPr>
        <w:t>商务要求</w:t>
      </w:r>
      <w:bookmarkEnd w:id="118"/>
    </w:p>
    <w:p>
      <w:pPr>
        <w:pStyle w:val="21"/>
        <w:numPr>
          <w:ilvl w:val="2"/>
          <w:numId w:val="40"/>
        </w:numPr>
        <w:spacing w:before="81" w:line="360" w:lineRule="auto"/>
        <w:ind w:left="11" w:leftChars="5" w:right="57" w:rightChars="26" w:firstLine="388" w:firstLineChars="162"/>
        <w:rPr>
          <w:rFonts w:ascii="Arial" w:cs="Arial"/>
          <w:color w:val="000000"/>
          <w:sz w:val="24"/>
          <w:highlight w:val="none"/>
        </w:rPr>
      </w:pPr>
      <w:r>
        <w:rPr>
          <w:rFonts w:hint="eastAsia" w:ascii="Arial" w:cs="Arial"/>
          <w:color w:val="000000"/>
          <w:sz w:val="24"/>
          <w:highlight w:val="none"/>
        </w:rPr>
        <w:t>交货</w:t>
      </w:r>
      <w:r>
        <w:rPr>
          <w:rFonts w:ascii="Arial" w:cs="Arial"/>
          <w:color w:val="000000"/>
          <w:sz w:val="24"/>
          <w:highlight w:val="none"/>
        </w:rPr>
        <w:t>期：</w:t>
      </w:r>
      <w:r>
        <w:rPr>
          <w:rFonts w:hint="eastAsia" w:ascii="Arial" w:cs="Arial"/>
          <w:color w:val="000000"/>
          <w:sz w:val="24"/>
          <w:highlight w:val="none"/>
          <w:lang w:val="en-US"/>
        </w:rPr>
        <w:t>合同签订之日起30日历日。</w:t>
      </w:r>
    </w:p>
    <w:p>
      <w:pPr>
        <w:pStyle w:val="21"/>
        <w:numPr>
          <w:ilvl w:val="2"/>
          <w:numId w:val="40"/>
        </w:numPr>
        <w:spacing w:before="81" w:line="360" w:lineRule="auto"/>
        <w:ind w:left="11" w:leftChars="5" w:right="57" w:rightChars="26" w:firstLine="388" w:firstLineChars="162"/>
        <w:rPr>
          <w:rFonts w:ascii="Arial" w:hAnsi="Arial" w:cs="Arial"/>
          <w:color w:val="000000"/>
          <w:sz w:val="24"/>
        </w:rPr>
      </w:pPr>
      <w:r>
        <w:rPr>
          <w:rFonts w:hint="eastAsia" w:ascii="Arial" w:cs="Arial"/>
          <w:color w:val="000000"/>
          <w:sz w:val="24"/>
        </w:rPr>
        <w:t>交货</w:t>
      </w:r>
      <w:r>
        <w:rPr>
          <w:rFonts w:ascii="Arial" w:cs="Arial"/>
          <w:color w:val="000000"/>
          <w:sz w:val="24"/>
        </w:rPr>
        <w:t>地点：</w:t>
      </w:r>
      <w:r>
        <w:rPr>
          <w:rFonts w:hint="eastAsia"/>
          <w:color w:val="000000"/>
          <w:sz w:val="24"/>
          <w:szCs w:val="24"/>
        </w:rPr>
        <w:t>采购人指定地点</w:t>
      </w:r>
      <w:r>
        <w:rPr>
          <w:rFonts w:ascii="Arial" w:cs="Arial"/>
          <w:color w:val="000000"/>
          <w:sz w:val="24"/>
        </w:rPr>
        <w:t>；</w:t>
      </w:r>
    </w:p>
    <w:p>
      <w:pPr>
        <w:pStyle w:val="21"/>
        <w:numPr>
          <w:ilvl w:val="2"/>
          <w:numId w:val="40"/>
        </w:numPr>
        <w:spacing w:before="81" w:line="360" w:lineRule="auto"/>
        <w:ind w:left="11" w:leftChars="5" w:right="57" w:rightChars="26" w:firstLine="388" w:firstLineChars="162"/>
        <w:rPr>
          <w:rFonts w:ascii="Arial" w:hAnsi="Arial" w:cs="Arial"/>
          <w:sz w:val="24"/>
        </w:rPr>
        <w:sectPr>
          <w:pgSz w:w="11910" w:h="16840"/>
          <w:pgMar w:top="1440" w:right="1196" w:bottom="1440" w:left="1196" w:header="679" w:footer="686" w:gutter="0"/>
          <w:cols w:space="720" w:num="1"/>
        </w:sectPr>
      </w:pPr>
      <w:r>
        <w:rPr>
          <w:rFonts w:ascii="Arial" w:cs="Arial"/>
          <w:color w:val="000000"/>
          <w:sz w:val="24"/>
        </w:rPr>
        <w:t>付款方式：按合同约定执行；</w:t>
      </w:r>
    </w:p>
    <w:p>
      <w:pPr>
        <w:numPr>
          <w:ilvl w:val="0"/>
          <w:numId w:val="41"/>
        </w:numPr>
        <w:spacing w:before="239"/>
        <w:ind w:right="155"/>
        <w:jc w:val="center"/>
        <w:rPr>
          <w:b/>
          <w:sz w:val="36"/>
          <w:lang w:val="en-US"/>
        </w:rPr>
      </w:pPr>
      <w:r>
        <w:rPr>
          <w:rFonts w:hint="eastAsia"/>
          <w:b/>
          <w:sz w:val="36"/>
          <w:lang w:val="en-US"/>
        </w:rPr>
        <w:t>技术参数</w:t>
      </w:r>
    </w:p>
    <w:p>
      <w:pPr>
        <w:pStyle w:val="19"/>
        <w:ind w:left="0" w:leftChars="0"/>
        <w:rPr>
          <w:lang w:val="en-US"/>
        </w:rPr>
      </w:pPr>
    </w:p>
    <w:p>
      <w:pPr>
        <w:ind w:left="440" w:hanging="440" w:hangingChars="200"/>
        <w:rPr>
          <w:rFonts w:hint="default" w:eastAsia="宋体"/>
          <w:lang w:val="en-US" w:eastAsia="zh-CN"/>
        </w:rPr>
      </w:pPr>
      <w:r>
        <w:rPr>
          <w:lang w:val="en-US"/>
        </w:rPr>
        <w:br w:type="textWrapping"/>
      </w:r>
      <w:r>
        <w:rPr>
          <w:rFonts w:hint="eastAsia"/>
          <w:b/>
          <w:sz w:val="36"/>
          <w:lang w:val="en-US" w:eastAsia="zh-CN"/>
        </w:rPr>
        <w:t>注：另附</w:t>
      </w:r>
      <w:r>
        <w:rPr>
          <w:rFonts w:hint="eastAsia"/>
          <w:sz w:val="32"/>
          <w:szCs w:val="32"/>
          <w:lang w:val="en-US" w:eastAsia="zh-CN"/>
        </w:rPr>
        <w:t xml:space="preserve">   </w:t>
      </w:r>
    </w:p>
    <w:sectPr>
      <w:pgSz w:w="11850" w:h="16790"/>
      <w:pgMar w:top="1420" w:right="1000" w:bottom="1240" w:left="1160" w:header="0" w:footer="10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mc:AlternateContent>
        <mc:Choice Requires="wps">
          <w:drawing>
            <wp:anchor distT="0" distB="0" distL="114300" distR="114300" simplePos="0" relativeHeight="249503744" behindDoc="1" locked="0" layoutInCell="1" allowOverlap="1">
              <wp:simplePos x="0" y="0"/>
              <wp:positionH relativeFrom="page">
                <wp:posOffset>3548380</wp:posOffset>
              </wp:positionH>
              <wp:positionV relativeFrom="page">
                <wp:posOffset>9849485</wp:posOffset>
              </wp:positionV>
              <wp:extent cx="42672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6720" cy="152400"/>
                      </a:xfrm>
                      <a:prstGeom prst="rect">
                        <a:avLst/>
                      </a:prstGeom>
                      <a:noFill/>
                      <a:ln>
                        <a:noFill/>
                      </a:ln>
                      <a:effectLst/>
                    </wps:spPr>
                    <wps:txbx>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61</w:t>
                          </w:r>
                          <w:r>
                            <w:fldChar w:fldCharType="end"/>
                          </w:r>
                          <w:r>
                            <w:rPr>
                              <w:sz w:val="18"/>
                            </w:rPr>
                            <w:t>页</w:t>
                          </w:r>
                        </w:p>
                      </w:txbxContent>
                    </wps:txbx>
                    <wps:bodyPr lIns="0" tIns="0" rIns="0" bIns="0" upright="1"/>
                  </wps:wsp>
                </a:graphicData>
              </a:graphic>
            </wp:anchor>
          </w:drawing>
        </mc:Choice>
        <mc:Fallback>
          <w:pict>
            <v:shape id="_x0000_s1026" o:spid="_x0000_s1026" o:spt="202" type="#_x0000_t202" style="position:absolute;left:0pt;margin-left:279.4pt;margin-top:775.55pt;height:12pt;width:33.6pt;mso-position-horizontal-relative:page;mso-position-vertical-relative:page;z-index:-253812736;mso-width-relative:page;mso-height-relative:page;" filled="f" stroked="f" coordsize="21600,21600" o:gfxdata="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T+EGZNoAAAANAQAADwAA&#10;AAAAAAABACAAAAAiAAAAZHJzL2Rvd25yZXYueG1sUEsBAhQAFAAAAAgAh07iQK5eLFaiAQAAMQMA&#10;AA4AAAAAAAAAAQAgAAAAKQEAAGRycy9lMm9Eb2MueG1sUEsFBgAAAAAGAAYAWQEAAD0FAAAAAA==&#10;">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61</w:t>
                    </w:r>
                    <w:r>
                      <w:fldChar w:fldCharType="end"/>
                    </w:r>
                    <w:r>
                      <w:rPr>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49505792" behindDoc="1" locked="0" layoutInCell="1" allowOverlap="1">
              <wp:simplePos x="0" y="0"/>
              <wp:positionH relativeFrom="page">
                <wp:posOffset>3519805</wp:posOffset>
              </wp:positionH>
              <wp:positionV relativeFrom="page">
                <wp:posOffset>9849485</wp:posOffset>
              </wp:positionV>
              <wp:extent cx="482600" cy="1524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34</w:t>
                          </w:r>
                          <w:r>
                            <w:fldChar w:fldCharType="end"/>
                          </w:r>
                          <w:r>
                            <w:rPr>
                              <w:sz w:val="18"/>
                            </w:rPr>
                            <w:t>页</w:t>
                          </w:r>
                        </w:p>
                      </w:txbxContent>
                    </wps:txbx>
                    <wps:bodyPr lIns="0" tIns="0" rIns="0" bIns="0" upright="1"/>
                  </wps:wsp>
                </a:graphicData>
              </a:graphic>
            </wp:anchor>
          </w:drawing>
        </mc:Choice>
        <mc:Fallback>
          <w:pict>
            <v:shape id="文本框 3" o:spid="_x0000_s1026" o:spt="202" type="#_x0000_t202" style="position:absolute;left:0pt;margin-left:277.15pt;margin-top:775.55pt;height:12pt;width:38pt;mso-position-horizontal-relative:page;mso-position-vertical-relative:page;z-index:-253810688;mso-width-relative:page;mso-height-relative:page;" filled="f" stroked="f" coordsize="21600,21600" o:gfxdata="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qaTx9oAAAANAQAADwAA&#10;AAAAAAABACAAAAAiAAAAZHJzL2Rvd25yZXYueG1sUEsBAhQAFAAAAAgAh07iQAClsmGiAQAAMQMA&#10;AA4AAAAAAAAAAQAgAAAAKQEAAGRycy9lMm9Eb2MueG1sUEsFBgAAAAAGAAYAWQEAAD0FAAAAAA==&#10;">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34</w:t>
                    </w:r>
                    <w:r>
                      <w:fldChar w:fldCharType="end"/>
                    </w:r>
                    <w:r>
                      <w:rPr>
                        <w:sz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49506816" behindDoc="1" locked="0" layoutInCell="1" allowOverlap="1">
              <wp:simplePos x="0" y="0"/>
              <wp:positionH relativeFrom="page">
                <wp:posOffset>3519805</wp:posOffset>
              </wp:positionH>
              <wp:positionV relativeFrom="page">
                <wp:posOffset>9849485</wp:posOffset>
              </wp:positionV>
              <wp:extent cx="48260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39</w:t>
                          </w:r>
                          <w:r>
                            <w:fldChar w:fldCharType="end"/>
                          </w:r>
                          <w:r>
                            <w:rPr>
                              <w:sz w:val="18"/>
                            </w:rPr>
                            <w:t>页</w:t>
                          </w:r>
                        </w:p>
                      </w:txbxContent>
                    </wps:txbx>
                    <wps:bodyPr lIns="0" tIns="0" rIns="0" bIns="0" upright="1"/>
                  </wps:wsp>
                </a:graphicData>
              </a:graphic>
            </wp:anchor>
          </w:drawing>
        </mc:Choice>
        <mc:Fallback>
          <w:pict>
            <v:shape id="文本框 4" o:spid="_x0000_s1026" o:spt="202" type="#_x0000_t202" style="position:absolute;left:0pt;margin-left:277.15pt;margin-top:775.55pt;height:12pt;width:38pt;mso-position-horizontal-relative:page;mso-position-vertical-relative:page;z-index:-253809664;mso-width-relative:page;mso-height-relative:page;" filled="f" stroked="f" coordsize="21600,21600" o:gfxdata="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qaTx9oAAAANAQAADwAA&#10;AAAAAAABACAAAAAiAAAAZHJzL2Rvd25yZXYueG1sUEsBAhQAFAAAAAgAh07iQOGiDS6iAQAAMQMA&#10;AA4AAAAAAAAAAQAgAAAAKQEAAGRycy9lMm9Eb2MueG1sUEsFBgAAAAAGAAYAWQEAAD0FAAAAAA==&#10;">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39</w:t>
                    </w:r>
                    <w:r>
                      <w:fldChar w:fldCharType="end"/>
                    </w:r>
                    <w:r>
                      <w:rPr>
                        <w:sz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49507840" behindDoc="1" locked="0" layoutInCell="1" allowOverlap="1">
              <wp:simplePos x="0" y="0"/>
              <wp:positionH relativeFrom="page">
                <wp:posOffset>3519805</wp:posOffset>
              </wp:positionH>
              <wp:positionV relativeFrom="page">
                <wp:posOffset>9849485</wp:posOffset>
              </wp:positionV>
              <wp:extent cx="482600" cy="1524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49</w:t>
                          </w:r>
                          <w:r>
                            <w:fldChar w:fldCharType="end"/>
                          </w:r>
                          <w:r>
                            <w:rPr>
                              <w:sz w:val="18"/>
                            </w:rPr>
                            <w:t>页</w:t>
                          </w:r>
                        </w:p>
                      </w:txbxContent>
                    </wps:txbx>
                    <wps:bodyPr lIns="0" tIns="0" rIns="0" bIns="0" upright="1"/>
                  </wps:wsp>
                </a:graphicData>
              </a:graphic>
            </wp:anchor>
          </w:drawing>
        </mc:Choice>
        <mc:Fallback>
          <w:pict>
            <v:shape id="文本框 5" o:spid="_x0000_s1026" o:spt="202" type="#_x0000_t202" style="position:absolute;left:0pt;margin-left:277.15pt;margin-top:775.55pt;height:12pt;width:38pt;mso-position-horizontal-relative:page;mso-position-vertical-relative:page;z-index:-253808640;mso-width-relative:page;mso-height-relative:page;" filled="f" stroked="f" coordsize="21600,21600" o:gfxdata="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WppPH2gAAAA0BAAAPAAAA&#10;AAAAAAEAIAAAACIAAABkcnMvZG93bnJldi54bWxQSwECFAAUAAAACACHTuJAy4+CnaEBAAAxAwAA&#10;DgAAAAAAAAABACAAAAApAQAAZHJzL2Uyb0RvYy54bWxQSwUGAAAAAAYABgBZAQAAPAUAAAAA&#10;">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49</w:t>
                    </w:r>
                    <w:r>
                      <w:fldChar w:fldCharType="end"/>
                    </w:r>
                    <w:r>
                      <w:rPr>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49508864" behindDoc="1" locked="0" layoutInCell="1" allowOverlap="1">
              <wp:simplePos x="0" y="0"/>
              <wp:positionH relativeFrom="page">
                <wp:posOffset>3519805</wp:posOffset>
              </wp:positionH>
              <wp:positionV relativeFrom="page">
                <wp:posOffset>9849485</wp:posOffset>
              </wp:positionV>
              <wp:extent cx="482600" cy="1524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62</w:t>
                          </w:r>
                          <w:r>
                            <w:fldChar w:fldCharType="end"/>
                          </w:r>
                          <w:r>
                            <w:rPr>
                              <w:sz w:val="18"/>
                            </w:rPr>
                            <w:t>页</w:t>
                          </w:r>
                        </w:p>
                      </w:txbxContent>
                    </wps:txbx>
                    <wps:bodyPr lIns="0" tIns="0" rIns="0" bIns="0" upright="1"/>
                  </wps:wsp>
                </a:graphicData>
              </a:graphic>
            </wp:anchor>
          </w:drawing>
        </mc:Choice>
        <mc:Fallback>
          <w:pict>
            <v:shape id="文本框 6" o:spid="_x0000_s1026" o:spt="202" type="#_x0000_t202" style="position:absolute;left:0pt;margin-left:277.15pt;margin-top:775.55pt;height:12pt;width:38pt;mso-position-horizontal-relative:page;mso-position-vertical-relative:page;z-index:-253807616;mso-width-relative:page;mso-height-relative:page;" filled="f" stroked="f" coordsize="21600,21600" o:gfxdata="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WppPH2gAAAA0BAAAPAAAA&#10;AAAAAAEAIAAAACIAAABkcnMvZG93bnJldi54bWxQSwECFAAUAAAACACHTuJAPHg3IqEBAAAxAwAA&#10;DgAAAAAAAAABACAAAAApAQAAZHJzL2Uyb0RvYy54bWxQSwUGAAAAAAYABgBZAQAAPAUAAAAA&#10;">
              <v:fill on="f" focussize="0,0"/>
              <v:stroke on="f"/>
              <v:imagedata o:title=""/>
              <o:lock v:ext="edit" aspectratio="f"/>
              <v:textbox inset="0mm,0mm,0mm,0mm">
                <w:txbxContent>
                  <w:p>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rPr>
                        <w:rFonts w:ascii="Times New Roman" w:eastAsia="Times New Roman"/>
                        <w:sz w:val="18"/>
                      </w:rPr>
                      <w:t>62</w:t>
                    </w:r>
                    <w:r>
                      <w:fldChar w:fldCharType="end"/>
                    </w:r>
                    <w:r>
                      <w:rPr>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宋体"/>
        <w:sz w:val="28"/>
        <w:szCs w:val="28"/>
        <w:lang w:val="en-US" w:eastAsia="zh-CN"/>
      </w:rPr>
    </w:pPr>
    <w:r>
      <w:rPr>
        <w:rFonts w:hint="eastAsia"/>
        <w:lang w:val="en-US" w:eastAsia="zh-CN"/>
      </w:rPr>
      <w:t xml:space="preserve">                                                                </w:t>
    </w:r>
    <w:r>
      <w:rPr>
        <w:rFonts w:hint="eastAsia"/>
        <w:sz w:val="28"/>
        <w:szCs w:val="28"/>
        <w:lang w:val="en-US" w:eastAsia="zh-CN"/>
      </w:rPr>
      <w:t>青海柯林建设工程招标有限公司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lowerLetter"/>
      <w:lvlText w:val="%1."/>
      <w:lvlJc w:val="left"/>
      <w:pPr>
        <w:ind w:left="13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2" w:hanging="241"/>
      </w:pPr>
      <w:rPr>
        <w:rFonts w:hint="default"/>
        <w:lang w:val="zh-CN" w:eastAsia="zh-CN" w:bidi="zh-CN"/>
      </w:rPr>
    </w:lvl>
    <w:lvl w:ilvl="2" w:tentative="0">
      <w:start w:val="0"/>
      <w:numFmt w:val="bullet"/>
      <w:lvlText w:val="•"/>
      <w:lvlJc w:val="left"/>
      <w:pPr>
        <w:ind w:left="3025" w:hanging="241"/>
      </w:pPr>
      <w:rPr>
        <w:rFonts w:hint="default"/>
        <w:lang w:val="zh-CN" w:eastAsia="zh-CN" w:bidi="zh-CN"/>
      </w:rPr>
    </w:lvl>
    <w:lvl w:ilvl="3" w:tentative="0">
      <w:start w:val="0"/>
      <w:numFmt w:val="bullet"/>
      <w:lvlText w:val="•"/>
      <w:lvlJc w:val="left"/>
      <w:pPr>
        <w:ind w:left="3858" w:hanging="241"/>
      </w:pPr>
      <w:rPr>
        <w:rFonts w:hint="default"/>
        <w:lang w:val="zh-CN" w:eastAsia="zh-CN" w:bidi="zh-CN"/>
      </w:rPr>
    </w:lvl>
    <w:lvl w:ilvl="4" w:tentative="0">
      <w:start w:val="0"/>
      <w:numFmt w:val="bullet"/>
      <w:lvlText w:val="•"/>
      <w:lvlJc w:val="left"/>
      <w:pPr>
        <w:ind w:left="4691" w:hanging="241"/>
      </w:pPr>
      <w:rPr>
        <w:rFonts w:hint="default"/>
        <w:lang w:val="zh-CN" w:eastAsia="zh-CN" w:bidi="zh-CN"/>
      </w:rPr>
    </w:lvl>
    <w:lvl w:ilvl="5" w:tentative="0">
      <w:start w:val="0"/>
      <w:numFmt w:val="bullet"/>
      <w:lvlText w:val="•"/>
      <w:lvlJc w:val="left"/>
      <w:pPr>
        <w:ind w:left="5524" w:hanging="241"/>
      </w:pPr>
      <w:rPr>
        <w:rFonts w:hint="default"/>
        <w:lang w:val="zh-CN" w:eastAsia="zh-CN" w:bidi="zh-CN"/>
      </w:rPr>
    </w:lvl>
    <w:lvl w:ilvl="6" w:tentative="0">
      <w:start w:val="0"/>
      <w:numFmt w:val="bullet"/>
      <w:lvlText w:val="•"/>
      <w:lvlJc w:val="left"/>
      <w:pPr>
        <w:ind w:left="6357" w:hanging="241"/>
      </w:pPr>
      <w:rPr>
        <w:rFonts w:hint="default"/>
        <w:lang w:val="zh-CN" w:eastAsia="zh-CN" w:bidi="zh-CN"/>
      </w:rPr>
    </w:lvl>
    <w:lvl w:ilvl="7" w:tentative="0">
      <w:start w:val="0"/>
      <w:numFmt w:val="bullet"/>
      <w:lvlText w:val="•"/>
      <w:lvlJc w:val="left"/>
      <w:pPr>
        <w:ind w:left="7190" w:hanging="241"/>
      </w:pPr>
      <w:rPr>
        <w:rFonts w:hint="default"/>
        <w:lang w:val="zh-CN" w:eastAsia="zh-CN" w:bidi="zh-CN"/>
      </w:rPr>
    </w:lvl>
    <w:lvl w:ilvl="8" w:tentative="0">
      <w:start w:val="0"/>
      <w:numFmt w:val="bullet"/>
      <w:lvlText w:val="•"/>
      <w:lvlJc w:val="left"/>
      <w:pPr>
        <w:ind w:left="8023" w:hanging="241"/>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88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2" w:hanging="72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2611" w:hanging="720"/>
      </w:pPr>
      <w:rPr>
        <w:rFonts w:hint="default"/>
        <w:lang w:val="zh-CN" w:eastAsia="zh-CN" w:bidi="zh-CN"/>
      </w:rPr>
    </w:lvl>
    <w:lvl w:ilvl="4" w:tentative="0">
      <w:start w:val="0"/>
      <w:numFmt w:val="bullet"/>
      <w:lvlText w:val="•"/>
      <w:lvlJc w:val="left"/>
      <w:pPr>
        <w:ind w:left="3622" w:hanging="720"/>
      </w:pPr>
      <w:rPr>
        <w:rFonts w:hint="default"/>
        <w:lang w:val="zh-CN" w:eastAsia="zh-CN" w:bidi="zh-CN"/>
      </w:rPr>
    </w:lvl>
    <w:lvl w:ilvl="5" w:tentative="0">
      <w:start w:val="0"/>
      <w:numFmt w:val="bullet"/>
      <w:lvlText w:val="•"/>
      <w:lvlJc w:val="left"/>
      <w:pPr>
        <w:ind w:left="4633" w:hanging="720"/>
      </w:pPr>
      <w:rPr>
        <w:rFonts w:hint="default"/>
        <w:lang w:val="zh-CN" w:eastAsia="zh-CN" w:bidi="zh-CN"/>
      </w:rPr>
    </w:lvl>
    <w:lvl w:ilvl="6" w:tentative="0">
      <w:start w:val="0"/>
      <w:numFmt w:val="bullet"/>
      <w:lvlText w:val="•"/>
      <w:lvlJc w:val="left"/>
      <w:pPr>
        <w:ind w:left="5644" w:hanging="720"/>
      </w:pPr>
      <w:rPr>
        <w:rFonts w:hint="default"/>
        <w:lang w:val="zh-CN" w:eastAsia="zh-CN" w:bidi="zh-CN"/>
      </w:rPr>
    </w:lvl>
    <w:lvl w:ilvl="7" w:tentative="0">
      <w:start w:val="0"/>
      <w:numFmt w:val="bullet"/>
      <w:lvlText w:val="•"/>
      <w:lvlJc w:val="left"/>
      <w:pPr>
        <w:ind w:left="6655" w:hanging="720"/>
      </w:pPr>
      <w:rPr>
        <w:rFonts w:hint="default"/>
        <w:lang w:val="zh-CN" w:eastAsia="zh-CN" w:bidi="zh-CN"/>
      </w:rPr>
    </w:lvl>
    <w:lvl w:ilvl="8" w:tentative="0">
      <w:start w:val="0"/>
      <w:numFmt w:val="bullet"/>
      <w:lvlText w:val="•"/>
      <w:lvlJc w:val="left"/>
      <w:pPr>
        <w:ind w:left="7666" w:hanging="720"/>
      </w:pPr>
      <w:rPr>
        <w:rFonts w:hint="default"/>
        <w:lang w:val="zh-CN" w:eastAsia="zh-CN" w:bidi="zh-CN"/>
      </w:rPr>
    </w:lvl>
  </w:abstractNum>
  <w:abstractNum w:abstractNumId="2">
    <w:nsid w:val="91995D4F"/>
    <w:multiLevelType w:val="multilevel"/>
    <w:tmpl w:val="91995D4F"/>
    <w:lvl w:ilvl="0" w:tentative="0">
      <w:start w:val="2"/>
      <w:numFmt w:val="decimal"/>
      <w:lvlText w:val="%1."/>
      <w:lvlJc w:val="left"/>
      <w:pPr>
        <w:ind w:left="64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44" w:hanging="243"/>
      </w:pPr>
      <w:rPr>
        <w:rFonts w:hint="default"/>
        <w:lang w:val="zh-CN" w:eastAsia="zh-CN" w:bidi="zh-CN"/>
      </w:rPr>
    </w:lvl>
    <w:lvl w:ilvl="2" w:tentative="0">
      <w:start w:val="0"/>
      <w:numFmt w:val="bullet"/>
      <w:lvlText w:val="•"/>
      <w:lvlJc w:val="left"/>
      <w:pPr>
        <w:ind w:left="2449" w:hanging="243"/>
      </w:pPr>
      <w:rPr>
        <w:rFonts w:hint="default"/>
        <w:lang w:val="zh-CN" w:eastAsia="zh-CN" w:bidi="zh-CN"/>
      </w:rPr>
    </w:lvl>
    <w:lvl w:ilvl="3" w:tentative="0">
      <w:start w:val="0"/>
      <w:numFmt w:val="bullet"/>
      <w:lvlText w:val="•"/>
      <w:lvlJc w:val="left"/>
      <w:pPr>
        <w:ind w:left="3354" w:hanging="243"/>
      </w:pPr>
      <w:rPr>
        <w:rFonts w:hint="default"/>
        <w:lang w:val="zh-CN" w:eastAsia="zh-CN" w:bidi="zh-CN"/>
      </w:rPr>
    </w:lvl>
    <w:lvl w:ilvl="4" w:tentative="0">
      <w:start w:val="0"/>
      <w:numFmt w:val="bullet"/>
      <w:lvlText w:val="•"/>
      <w:lvlJc w:val="left"/>
      <w:pPr>
        <w:ind w:left="4259" w:hanging="243"/>
      </w:pPr>
      <w:rPr>
        <w:rFonts w:hint="default"/>
        <w:lang w:val="zh-CN" w:eastAsia="zh-CN" w:bidi="zh-CN"/>
      </w:rPr>
    </w:lvl>
    <w:lvl w:ilvl="5" w:tentative="0">
      <w:start w:val="0"/>
      <w:numFmt w:val="bullet"/>
      <w:lvlText w:val="•"/>
      <w:lvlJc w:val="left"/>
      <w:pPr>
        <w:ind w:left="5164" w:hanging="243"/>
      </w:pPr>
      <w:rPr>
        <w:rFonts w:hint="default"/>
        <w:lang w:val="zh-CN" w:eastAsia="zh-CN" w:bidi="zh-CN"/>
      </w:rPr>
    </w:lvl>
    <w:lvl w:ilvl="6" w:tentative="0">
      <w:start w:val="0"/>
      <w:numFmt w:val="bullet"/>
      <w:lvlText w:val="•"/>
      <w:lvlJc w:val="left"/>
      <w:pPr>
        <w:ind w:left="6069" w:hanging="243"/>
      </w:pPr>
      <w:rPr>
        <w:rFonts w:hint="default"/>
        <w:lang w:val="zh-CN" w:eastAsia="zh-CN" w:bidi="zh-CN"/>
      </w:rPr>
    </w:lvl>
    <w:lvl w:ilvl="7" w:tentative="0">
      <w:start w:val="0"/>
      <w:numFmt w:val="bullet"/>
      <w:lvlText w:val="•"/>
      <w:lvlJc w:val="left"/>
      <w:pPr>
        <w:ind w:left="6974" w:hanging="243"/>
      </w:pPr>
      <w:rPr>
        <w:rFonts w:hint="default"/>
        <w:lang w:val="zh-CN" w:eastAsia="zh-CN" w:bidi="zh-CN"/>
      </w:rPr>
    </w:lvl>
    <w:lvl w:ilvl="8" w:tentative="0">
      <w:start w:val="0"/>
      <w:numFmt w:val="bullet"/>
      <w:lvlText w:val="•"/>
      <w:lvlJc w:val="left"/>
      <w:pPr>
        <w:ind w:left="7879" w:hanging="243"/>
      </w:pPr>
      <w:rPr>
        <w:rFonts w:hint="default"/>
        <w:lang w:val="zh-CN" w:eastAsia="zh-CN" w:bidi="zh-CN"/>
      </w:rPr>
    </w:lvl>
  </w:abstractNum>
  <w:abstractNum w:abstractNumId="3">
    <w:nsid w:val="9239341B"/>
    <w:multiLevelType w:val="multilevel"/>
    <w:tmpl w:val="9239341B"/>
    <w:lvl w:ilvl="0" w:tentative="0">
      <w:start w:val="8"/>
      <w:numFmt w:val="decimal"/>
      <w:lvlText w:val="%1"/>
      <w:lvlJc w:val="left"/>
      <w:pPr>
        <w:ind w:left="642" w:hanging="480"/>
        <w:jc w:val="left"/>
      </w:pPr>
      <w:rPr>
        <w:rFonts w:hint="default"/>
        <w:lang w:val="zh-CN" w:eastAsia="zh-CN" w:bidi="zh-CN"/>
      </w:rPr>
    </w:lvl>
    <w:lvl w:ilvl="1" w:tentative="0">
      <w:start w:val="1"/>
      <w:numFmt w:val="decimal"/>
      <w:lvlText w:val="%1.%2"/>
      <w:lvlJc w:val="left"/>
      <w:pPr>
        <w:ind w:left="642" w:hanging="480"/>
        <w:jc w:val="left"/>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2449" w:hanging="480"/>
      </w:pPr>
      <w:rPr>
        <w:rFonts w:hint="default"/>
        <w:lang w:val="zh-CN" w:eastAsia="zh-CN" w:bidi="zh-CN"/>
      </w:rPr>
    </w:lvl>
    <w:lvl w:ilvl="3" w:tentative="0">
      <w:start w:val="0"/>
      <w:numFmt w:val="bullet"/>
      <w:lvlText w:val="•"/>
      <w:lvlJc w:val="left"/>
      <w:pPr>
        <w:ind w:left="3354" w:hanging="480"/>
      </w:pPr>
      <w:rPr>
        <w:rFonts w:hint="default"/>
        <w:lang w:val="zh-CN" w:eastAsia="zh-CN" w:bidi="zh-CN"/>
      </w:rPr>
    </w:lvl>
    <w:lvl w:ilvl="4" w:tentative="0">
      <w:start w:val="0"/>
      <w:numFmt w:val="bullet"/>
      <w:lvlText w:val="•"/>
      <w:lvlJc w:val="left"/>
      <w:pPr>
        <w:ind w:left="4259" w:hanging="480"/>
      </w:pPr>
      <w:rPr>
        <w:rFonts w:hint="default"/>
        <w:lang w:val="zh-CN" w:eastAsia="zh-CN" w:bidi="zh-CN"/>
      </w:rPr>
    </w:lvl>
    <w:lvl w:ilvl="5" w:tentative="0">
      <w:start w:val="0"/>
      <w:numFmt w:val="bullet"/>
      <w:lvlText w:val="•"/>
      <w:lvlJc w:val="left"/>
      <w:pPr>
        <w:ind w:left="5164" w:hanging="480"/>
      </w:pPr>
      <w:rPr>
        <w:rFonts w:hint="default"/>
        <w:lang w:val="zh-CN" w:eastAsia="zh-CN" w:bidi="zh-CN"/>
      </w:rPr>
    </w:lvl>
    <w:lvl w:ilvl="6" w:tentative="0">
      <w:start w:val="0"/>
      <w:numFmt w:val="bullet"/>
      <w:lvlText w:val="•"/>
      <w:lvlJc w:val="left"/>
      <w:pPr>
        <w:ind w:left="6069" w:hanging="480"/>
      </w:pPr>
      <w:rPr>
        <w:rFonts w:hint="default"/>
        <w:lang w:val="zh-CN" w:eastAsia="zh-CN" w:bidi="zh-CN"/>
      </w:rPr>
    </w:lvl>
    <w:lvl w:ilvl="7" w:tentative="0">
      <w:start w:val="0"/>
      <w:numFmt w:val="bullet"/>
      <w:lvlText w:val="•"/>
      <w:lvlJc w:val="left"/>
      <w:pPr>
        <w:ind w:left="6974" w:hanging="480"/>
      </w:pPr>
      <w:rPr>
        <w:rFonts w:hint="default"/>
        <w:lang w:val="zh-CN" w:eastAsia="zh-CN" w:bidi="zh-CN"/>
      </w:rPr>
    </w:lvl>
    <w:lvl w:ilvl="8" w:tentative="0">
      <w:start w:val="0"/>
      <w:numFmt w:val="bullet"/>
      <w:lvlText w:val="•"/>
      <w:lvlJc w:val="left"/>
      <w:pPr>
        <w:ind w:left="7879" w:hanging="480"/>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88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58" w:hanging="483"/>
      </w:pPr>
      <w:rPr>
        <w:rFonts w:hint="default"/>
        <w:lang w:val="zh-CN" w:eastAsia="zh-CN" w:bidi="zh-CN"/>
      </w:rPr>
    </w:lvl>
    <w:lvl w:ilvl="3" w:tentative="0">
      <w:start w:val="0"/>
      <w:numFmt w:val="bullet"/>
      <w:lvlText w:val="•"/>
      <w:lvlJc w:val="left"/>
      <w:pPr>
        <w:ind w:left="2837" w:hanging="483"/>
      </w:pPr>
      <w:rPr>
        <w:rFonts w:hint="default"/>
        <w:lang w:val="zh-CN" w:eastAsia="zh-CN" w:bidi="zh-CN"/>
      </w:rPr>
    </w:lvl>
    <w:lvl w:ilvl="4" w:tentative="0">
      <w:start w:val="0"/>
      <w:numFmt w:val="bullet"/>
      <w:lvlText w:val="•"/>
      <w:lvlJc w:val="left"/>
      <w:pPr>
        <w:ind w:left="3816" w:hanging="483"/>
      </w:pPr>
      <w:rPr>
        <w:rFonts w:hint="default"/>
        <w:lang w:val="zh-CN" w:eastAsia="zh-CN" w:bidi="zh-CN"/>
      </w:rPr>
    </w:lvl>
    <w:lvl w:ilvl="5" w:tentative="0">
      <w:start w:val="0"/>
      <w:numFmt w:val="bullet"/>
      <w:lvlText w:val="•"/>
      <w:lvlJc w:val="left"/>
      <w:pPr>
        <w:ind w:left="4795" w:hanging="483"/>
      </w:pPr>
      <w:rPr>
        <w:rFonts w:hint="default"/>
        <w:lang w:val="zh-CN" w:eastAsia="zh-CN" w:bidi="zh-CN"/>
      </w:rPr>
    </w:lvl>
    <w:lvl w:ilvl="6" w:tentative="0">
      <w:start w:val="0"/>
      <w:numFmt w:val="bullet"/>
      <w:lvlText w:val="•"/>
      <w:lvlJc w:val="left"/>
      <w:pPr>
        <w:ind w:left="5773" w:hanging="483"/>
      </w:pPr>
      <w:rPr>
        <w:rFonts w:hint="default"/>
        <w:lang w:val="zh-CN" w:eastAsia="zh-CN" w:bidi="zh-CN"/>
      </w:rPr>
    </w:lvl>
    <w:lvl w:ilvl="7" w:tentative="0">
      <w:start w:val="0"/>
      <w:numFmt w:val="bullet"/>
      <w:lvlText w:val="•"/>
      <w:lvlJc w:val="left"/>
      <w:pPr>
        <w:ind w:left="6752" w:hanging="483"/>
      </w:pPr>
      <w:rPr>
        <w:rFonts w:hint="default"/>
        <w:lang w:val="zh-CN" w:eastAsia="zh-CN" w:bidi="zh-CN"/>
      </w:rPr>
    </w:lvl>
    <w:lvl w:ilvl="8" w:tentative="0">
      <w:start w:val="0"/>
      <w:numFmt w:val="bullet"/>
      <w:lvlText w:val="•"/>
      <w:lvlJc w:val="left"/>
      <w:pPr>
        <w:ind w:left="7731" w:hanging="483"/>
      </w:pPr>
      <w:rPr>
        <w:rFonts w:hint="default"/>
        <w:lang w:val="zh-CN" w:eastAsia="zh-CN" w:bidi="zh-CN"/>
      </w:rPr>
    </w:lvl>
  </w:abstractNum>
  <w:abstractNum w:abstractNumId="5">
    <w:nsid w:val="9377BC45"/>
    <w:multiLevelType w:val="multilevel"/>
    <w:tmpl w:val="9377BC45"/>
    <w:lvl w:ilvl="0" w:tentative="0">
      <w:start w:val="18"/>
      <w:numFmt w:val="decimal"/>
      <w:lvlText w:val="（%1）"/>
      <w:lvlJc w:val="left"/>
      <w:pPr>
        <w:ind w:left="1742" w:hanging="750"/>
      </w:pPr>
      <w:rPr>
        <w:rFonts w:hint="default"/>
        <w:b/>
        <w:bCs/>
        <w:spacing w:val="-2"/>
        <w:w w:val="99"/>
        <w:lang w:val="zh-CN" w:eastAsia="zh-CN" w:bidi="zh-CN"/>
      </w:rPr>
    </w:lvl>
    <w:lvl w:ilvl="1" w:tentative="0">
      <w:start w:val="1"/>
      <w:numFmt w:val="decimal"/>
      <w:lvlText w:val="%2."/>
      <w:lvlJc w:val="left"/>
      <w:pPr>
        <w:ind w:left="1676"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992" w:hanging="459"/>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2904" w:hanging="459"/>
      </w:pPr>
      <w:rPr>
        <w:rFonts w:hint="default"/>
        <w:lang w:val="zh-CN" w:eastAsia="zh-CN" w:bidi="zh-CN"/>
      </w:rPr>
    </w:lvl>
    <w:lvl w:ilvl="4" w:tentative="0">
      <w:start w:val="0"/>
      <w:numFmt w:val="bullet"/>
      <w:lvlText w:val="•"/>
      <w:lvlJc w:val="left"/>
      <w:pPr>
        <w:ind w:left="4065" w:hanging="459"/>
      </w:pPr>
      <w:rPr>
        <w:rFonts w:hint="default"/>
        <w:lang w:val="zh-CN" w:eastAsia="zh-CN" w:bidi="zh-CN"/>
      </w:rPr>
    </w:lvl>
    <w:lvl w:ilvl="5" w:tentative="0">
      <w:start w:val="0"/>
      <w:numFmt w:val="bullet"/>
      <w:lvlText w:val="•"/>
      <w:lvlJc w:val="left"/>
      <w:pPr>
        <w:ind w:left="5226" w:hanging="459"/>
      </w:pPr>
      <w:rPr>
        <w:rFonts w:hint="default"/>
        <w:lang w:val="zh-CN" w:eastAsia="zh-CN" w:bidi="zh-CN"/>
      </w:rPr>
    </w:lvl>
    <w:lvl w:ilvl="6" w:tentative="0">
      <w:start w:val="0"/>
      <w:numFmt w:val="bullet"/>
      <w:lvlText w:val="•"/>
      <w:lvlJc w:val="left"/>
      <w:pPr>
        <w:ind w:left="6387" w:hanging="459"/>
      </w:pPr>
      <w:rPr>
        <w:rFonts w:hint="default"/>
        <w:lang w:val="zh-CN" w:eastAsia="zh-CN" w:bidi="zh-CN"/>
      </w:rPr>
    </w:lvl>
    <w:lvl w:ilvl="7" w:tentative="0">
      <w:start w:val="0"/>
      <w:numFmt w:val="bullet"/>
      <w:lvlText w:val="•"/>
      <w:lvlJc w:val="left"/>
      <w:pPr>
        <w:ind w:left="7548" w:hanging="459"/>
      </w:pPr>
      <w:rPr>
        <w:rFonts w:hint="default"/>
        <w:lang w:val="zh-CN" w:eastAsia="zh-CN" w:bidi="zh-CN"/>
      </w:rPr>
    </w:lvl>
    <w:lvl w:ilvl="8" w:tentative="0">
      <w:start w:val="0"/>
      <w:numFmt w:val="bullet"/>
      <w:lvlText w:val="•"/>
      <w:lvlJc w:val="left"/>
      <w:pPr>
        <w:ind w:left="8708" w:hanging="459"/>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1842"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624" w:hanging="720"/>
      </w:pPr>
      <w:rPr>
        <w:rFonts w:hint="default"/>
        <w:lang w:val="zh-CN" w:eastAsia="zh-CN" w:bidi="zh-CN"/>
      </w:rPr>
    </w:lvl>
    <w:lvl w:ilvl="2" w:tentative="0">
      <w:start w:val="0"/>
      <w:numFmt w:val="bullet"/>
      <w:lvlText w:val="•"/>
      <w:lvlJc w:val="left"/>
      <w:pPr>
        <w:ind w:left="3409" w:hanging="720"/>
      </w:pPr>
      <w:rPr>
        <w:rFonts w:hint="default"/>
        <w:lang w:val="zh-CN" w:eastAsia="zh-CN" w:bidi="zh-CN"/>
      </w:rPr>
    </w:lvl>
    <w:lvl w:ilvl="3" w:tentative="0">
      <w:start w:val="0"/>
      <w:numFmt w:val="bullet"/>
      <w:lvlText w:val="•"/>
      <w:lvlJc w:val="left"/>
      <w:pPr>
        <w:ind w:left="4194" w:hanging="720"/>
      </w:pPr>
      <w:rPr>
        <w:rFonts w:hint="default"/>
        <w:lang w:val="zh-CN" w:eastAsia="zh-CN" w:bidi="zh-CN"/>
      </w:rPr>
    </w:lvl>
    <w:lvl w:ilvl="4" w:tentative="0">
      <w:start w:val="0"/>
      <w:numFmt w:val="bullet"/>
      <w:lvlText w:val="•"/>
      <w:lvlJc w:val="left"/>
      <w:pPr>
        <w:ind w:left="4979" w:hanging="720"/>
      </w:pPr>
      <w:rPr>
        <w:rFonts w:hint="default"/>
        <w:lang w:val="zh-CN" w:eastAsia="zh-CN" w:bidi="zh-CN"/>
      </w:rPr>
    </w:lvl>
    <w:lvl w:ilvl="5" w:tentative="0">
      <w:start w:val="0"/>
      <w:numFmt w:val="bullet"/>
      <w:lvlText w:val="•"/>
      <w:lvlJc w:val="left"/>
      <w:pPr>
        <w:ind w:left="5764" w:hanging="720"/>
      </w:pPr>
      <w:rPr>
        <w:rFonts w:hint="default"/>
        <w:lang w:val="zh-CN" w:eastAsia="zh-CN" w:bidi="zh-CN"/>
      </w:rPr>
    </w:lvl>
    <w:lvl w:ilvl="6" w:tentative="0">
      <w:start w:val="0"/>
      <w:numFmt w:val="bullet"/>
      <w:lvlText w:val="•"/>
      <w:lvlJc w:val="left"/>
      <w:pPr>
        <w:ind w:left="6549" w:hanging="720"/>
      </w:pPr>
      <w:rPr>
        <w:rFonts w:hint="default"/>
        <w:lang w:val="zh-CN" w:eastAsia="zh-CN" w:bidi="zh-CN"/>
      </w:rPr>
    </w:lvl>
    <w:lvl w:ilvl="7" w:tentative="0">
      <w:start w:val="0"/>
      <w:numFmt w:val="bullet"/>
      <w:lvlText w:val="•"/>
      <w:lvlJc w:val="left"/>
      <w:pPr>
        <w:ind w:left="7334" w:hanging="720"/>
      </w:pPr>
      <w:rPr>
        <w:rFonts w:hint="default"/>
        <w:lang w:val="zh-CN" w:eastAsia="zh-CN" w:bidi="zh-CN"/>
      </w:rPr>
    </w:lvl>
    <w:lvl w:ilvl="8" w:tentative="0">
      <w:start w:val="0"/>
      <w:numFmt w:val="bullet"/>
      <w:lvlText w:val="•"/>
      <w:lvlJc w:val="left"/>
      <w:pPr>
        <w:ind w:left="8119" w:hanging="720"/>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124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84" w:hanging="241"/>
      </w:pPr>
      <w:rPr>
        <w:rFonts w:hint="default"/>
        <w:lang w:val="zh-CN" w:eastAsia="zh-CN" w:bidi="zh-CN"/>
      </w:rPr>
    </w:lvl>
    <w:lvl w:ilvl="2" w:tentative="0">
      <w:start w:val="0"/>
      <w:numFmt w:val="bullet"/>
      <w:lvlText w:val="•"/>
      <w:lvlJc w:val="left"/>
      <w:pPr>
        <w:ind w:left="2929" w:hanging="241"/>
      </w:pPr>
      <w:rPr>
        <w:rFonts w:hint="default"/>
        <w:lang w:val="zh-CN" w:eastAsia="zh-CN" w:bidi="zh-CN"/>
      </w:rPr>
    </w:lvl>
    <w:lvl w:ilvl="3" w:tentative="0">
      <w:start w:val="0"/>
      <w:numFmt w:val="bullet"/>
      <w:lvlText w:val="•"/>
      <w:lvlJc w:val="left"/>
      <w:pPr>
        <w:ind w:left="3774" w:hanging="241"/>
      </w:pPr>
      <w:rPr>
        <w:rFonts w:hint="default"/>
        <w:lang w:val="zh-CN" w:eastAsia="zh-CN" w:bidi="zh-CN"/>
      </w:rPr>
    </w:lvl>
    <w:lvl w:ilvl="4" w:tentative="0">
      <w:start w:val="0"/>
      <w:numFmt w:val="bullet"/>
      <w:lvlText w:val="•"/>
      <w:lvlJc w:val="left"/>
      <w:pPr>
        <w:ind w:left="4619" w:hanging="241"/>
      </w:pPr>
      <w:rPr>
        <w:rFonts w:hint="default"/>
        <w:lang w:val="zh-CN" w:eastAsia="zh-CN" w:bidi="zh-CN"/>
      </w:rPr>
    </w:lvl>
    <w:lvl w:ilvl="5" w:tentative="0">
      <w:start w:val="0"/>
      <w:numFmt w:val="bullet"/>
      <w:lvlText w:val="•"/>
      <w:lvlJc w:val="left"/>
      <w:pPr>
        <w:ind w:left="5464" w:hanging="241"/>
      </w:pPr>
      <w:rPr>
        <w:rFonts w:hint="default"/>
        <w:lang w:val="zh-CN" w:eastAsia="zh-CN" w:bidi="zh-CN"/>
      </w:rPr>
    </w:lvl>
    <w:lvl w:ilvl="6" w:tentative="0">
      <w:start w:val="0"/>
      <w:numFmt w:val="bullet"/>
      <w:lvlText w:val="•"/>
      <w:lvlJc w:val="left"/>
      <w:pPr>
        <w:ind w:left="6309" w:hanging="241"/>
      </w:pPr>
      <w:rPr>
        <w:rFonts w:hint="default"/>
        <w:lang w:val="zh-CN" w:eastAsia="zh-CN" w:bidi="zh-CN"/>
      </w:rPr>
    </w:lvl>
    <w:lvl w:ilvl="7" w:tentative="0">
      <w:start w:val="0"/>
      <w:numFmt w:val="bullet"/>
      <w:lvlText w:val="•"/>
      <w:lvlJc w:val="left"/>
      <w:pPr>
        <w:ind w:left="7154" w:hanging="241"/>
      </w:pPr>
      <w:rPr>
        <w:rFonts w:hint="default"/>
        <w:lang w:val="zh-CN" w:eastAsia="zh-CN" w:bidi="zh-CN"/>
      </w:rPr>
    </w:lvl>
    <w:lvl w:ilvl="8" w:tentative="0">
      <w:start w:val="0"/>
      <w:numFmt w:val="bullet"/>
      <w:lvlText w:val="•"/>
      <w:lvlJc w:val="left"/>
      <w:pPr>
        <w:ind w:left="7999" w:hanging="241"/>
      </w:pPr>
      <w:rPr>
        <w:rFonts w:hint="default"/>
        <w:lang w:val="zh-CN" w:eastAsia="zh-CN" w:bidi="zh-CN"/>
      </w:rPr>
    </w:lvl>
  </w:abstractNum>
  <w:abstractNum w:abstractNumId="8">
    <w:nsid w:val="B8CEF35B"/>
    <w:multiLevelType w:val="multilevel"/>
    <w:tmpl w:val="B8CEF35B"/>
    <w:lvl w:ilvl="0" w:tentative="0">
      <w:start w:val="2"/>
      <w:numFmt w:val="decimal"/>
      <w:lvlText w:val="%1."/>
      <w:lvlJc w:val="left"/>
      <w:pPr>
        <w:ind w:left="64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44" w:hanging="241"/>
      </w:pPr>
      <w:rPr>
        <w:rFonts w:hint="default"/>
        <w:lang w:val="zh-CN" w:eastAsia="zh-CN" w:bidi="zh-CN"/>
      </w:rPr>
    </w:lvl>
    <w:lvl w:ilvl="2" w:tentative="0">
      <w:start w:val="0"/>
      <w:numFmt w:val="bullet"/>
      <w:lvlText w:val="•"/>
      <w:lvlJc w:val="left"/>
      <w:pPr>
        <w:ind w:left="2449" w:hanging="241"/>
      </w:pPr>
      <w:rPr>
        <w:rFonts w:hint="default"/>
        <w:lang w:val="zh-CN" w:eastAsia="zh-CN" w:bidi="zh-CN"/>
      </w:rPr>
    </w:lvl>
    <w:lvl w:ilvl="3" w:tentative="0">
      <w:start w:val="0"/>
      <w:numFmt w:val="bullet"/>
      <w:lvlText w:val="•"/>
      <w:lvlJc w:val="left"/>
      <w:pPr>
        <w:ind w:left="3354" w:hanging="241"/>
      </w:pPr>
      <w:rPr>
        <w:rFonts w:hint="default"/>
        <w:lang w:val="zh-CN" w:eastAsia="zh-CN" w:bidi="zh-CN"/>
      </w:rPr>
    </w:lvl>
    <w:lvl w:ilvl="4" w:tentative="0">
      <w:start w:val="0"/>
      <w:numFmt w:val="bullet"/>
      <w:lvlText w:val="•"/>
      <w:lvlJc w:val="left"/>
      <w:pPr>
        <w:ind w:left="4259" w:hanging="241"/>
      </w:pPr>
      <w:rPr>
        <w:rFonts w:hint="default"/>
        <w:lang w:val="zh-CN" w:eastAsia="zh-CN" w:bidi="zh-CN"/>
      </w:rPr>
    </w:lvl>
    <w:lvl w:ilvl="5" w:tentative="0">
      <w:start w:val="0"/>
      <w:numFmt w:val="bullet"/>
      <w:lvlText w:val="•"/>
      <w:lvlJc w:val="left"/>
      <w:pPr>
        <w:ind w:left="5164" w:hanging="241"/>
      </w:pPr>
      <w:rPr>
        <w:rFonts w:hint="default"/>
        <w:lang w:val="zh-CN" w:eastAsia="zh-CN" w:bidi="zh-CN"/>
      </w:rPr>
    </w:lvl>
    <w:lvl w:ilvl="6" w:tentative="0">
      <w:start w:val="0"/>
      <w:numFmt w:val="bullet"/>
      <w:lvlText w:val="•"/>
      <w:lvlJc w:val="left"/>
      <w:pPr>
        <w:ind w:left="6069" w:hanging="241"/>
      </w:pPr>
      <w:rPr>
        <w:rFonts w:hint="default"/>
        <w:lang w:val="zh-CN" w:eastAsia="zh-CN" w:bidi="zh-CN"/>
      </w:rPr>
    </w:lvl>
    <w:lvl w:ilvl="7" w:tentative="0">
      <w:start w:val="0"/>
      <w:numFmt w:val="bullet"/>
      <w:lvlText w:val="•"/>
      <w:lvlJc w:val="left"/>
      <w:pPr>
        <w:ind w:left="6974" w:hanging="241"/>
      </w:pPr>
      <w:rPr>
        <w:rFonts w:hint="default"/>
        <w:lang w:val="zh-CN" w:eastAsia="zh-CN" w:bidi="zh-CN"/>
      </w:rPr>
    </w:lvl>
    <w:lvl w:ilvl="8" w:tentative="0">
      <w:start w:val="0"/>
      <w:numFmt w:val="bullet"/>
      <w:lvlText w:val="•"/>
      <w:lvlJc w:val="left"/>
      <w:pPr>
        <w:ind w:left="7879" w:hanging="241"/>
      </w:pPr>
      <w:rPr>
        <w:rFonts w:hint="default"/>
        <w:lang w:val="zh-CN" w:eastAsia="zh-CN" w:bidi="zh-CN"/>
      </w:rPr>
    </w:lvl>
  </w:abstractNum>
  <w:abstractNum w:abstractNumId="9">
    <w:nsid w:val="BB64CFA9"/>
    <w:multiLevelType w:val="multilevel"/>
    <w:tmpl w:val="BB64CFA9"/>
    <w:lvl w:ilvl="0" w:tentative="0">
      <w:start w:val="1"/>
      <w:numFmt w:val="decimal"/>
      <w:lvlText w:val="（%1）"/>
      <w:lvlJc w:val="left"/>
      <w:pPr>
        <w:ind w:left="17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6" w:hanging="601"/>
      </w:pPr>
      <w:rPr>
        <w:rFonts w:hint="default"/>
        <w:lang w:val="zh-CN" w:eastAsia="zh-CN" w:bidi="zh-CN"/>
      </w:rPr>
    </w:lvl>
    <w:lvl w:ilvl="2" w:tentative="0">
      <w:start w:val="0"/>
      <w:numFmt w:val="bullet"/>
      <w:lvlText w:val="•"/>
      <w:lvlJc w:val="left"/>
      <w:pPr>
        <w:ind w:left="3313" w:hanging="601"/>
      </w:pPr>
      <w:rPr>
        <w:rFonts w:hint="default"/>
        <w:lang w:val="zh-CN" w:eastAsia="zh-CN" w:bidi="zh-CN"/>
      </w:rPr>
    </w:lvl>
    <w:lvl w:ilvl="3" w:tentative="0">
      <w:start w:val="0"/>
      <w:numFmt w:val="bullet"/>
      <w:lvlText w:val="•"/>
      <w:lvlJc w:val="left"/>
      <w:pPr>
        <w:ind w:left="4110" w:hanging="601"/>
      </w:pPr>
      <w:rPr>
        <w:rFonts w:hint="default"/>
        <w:lang w:val="zh-CN" w:eastAsia="zh-CN" w:bidi="zh-CN"/>
      </w:rPr>
    </w:lvl>
    <w:lvl w:ilvl="4" w:tentative="0">
      <w:start w:val="0"/>
      <w:numFmt w:val="bullet"/>
      <w:lvlText w:val="•"/>
      <w:lvlJc w:val="left"/>
      <w:pPr>
        <w:ind w:left="4907" w:hanging="601"/>
      </w:pPr>
      <w:rPr>
        <w:rFonts w:hint="default"/>
        <w:lang w:val="zh-CN" w:eastAsia="zh-CN" w:bidi="zh-CN"/>
      </w:rPr>
    </w:lvl>
    <w:lvl w:ilvl="5" w:tentative="0">
      <w:start w:val="0"/>
      <w:numFmt w:val="bullet"/>
      <w:lvlText w:val="•"/>
      <w:lvlJc w:val="left"/>
      <w:pPr>
        <w:ind w:left="5704" w:hanging="601"/>
      </w:pPr>
      <w:rPr>
        <w:rFonts w:hint="default"/>
        <w:lang w:val="zh-CN" w:eastAsia="zh-CN" w:bidi="zh-CN"/>
      </w:rPr>
    </w:lvl>
    <w:lvl w:ilvl="6" w:tentative="0">
      <w:start w:val="0"/>
      <w:numFmt w:val="bullet"/>
      <w:lvlText w:val="•"/>
      <w:lvlJc w:val="left"/>
      <w:pPr>
        <w:ind w:left="6501" w:hanging="601"/>
      </w:pPr>
      <w:rPr>
        <w:rFonts w:hint="default"/>
        <w:lang w:val="zh-CN" w:eastAsia="zh-CN" w:bidi="zh-CN"/>
      </w:rPr>
    </w:lvl>
    <w:lvl w:ilvl="7" w:tentative="0">
      <w:start w:val="0"/>
      <w:numFmt w:val="bullet"/>
      <w:lvlText w:val="•"/>
      <w:lvlJc w:val="left"/>
      <w:pPr>
        <w:ind w:left="7298" w:hanging="601"/>
      </w:pPr>
      <w:rPr>
        <w:rFonts w:hint="default"/>
        <w:lang w:val="zh-CN" w:eastAsia="zh-CN" w:bidi="zh-CN"/>
      </w:rPr>
    </w:lvl>
    <w:lvl w:ilvl="8" w:tentative="0">
      <w:start w:val="0"/>
      <w:numFmt w:val="bullet"/>
      <w:lvlText w:val="•"/>
      <w:lvlJc w:val="left"/>
      <w:pPr>
        <w:ind w:left="8095" w:hanging="601"/>
      </w:pPr>
      <w:rPr>
        <w:rFonts w:hint="default"/>
        <w:lang w:val="zh-CN" w:eastAsia="zh-CN" w:bidi="zh-CN"/>
      </w:rPr>
    </w:lvl>
  </w:abstractNum>
  <w:abstractNum w:abstractNumId="10">
    <w:nsid w:val="BE923771"/>
    <w:multiLevelType w:val="multilevel"/>
    <w:tmpl w:val="BE923771"/>
    <w:lvl w:ilvl="0" w:tentative="0">
      <w:start w:val="1"/>
      <w:numFmt w:val="decimal"/>
      <w:lvlText w:val="%1."/>
      <w:lvlJc w:val="left"/>
      <w:pPr>
        <w:ind w:left="642"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544" w:hanging="241"/>
      </w:pPr>
      <w:rPr>
        <w:rFonts w:hint="default"/>
        <w:lang w:val="zh-CN" w:eastAsia="zh-CN" w:bidi="zh-CN"/>
      </w:rPr>
    </w:lvl>
    <w:lvl w:ilvl="2" w:tentative="0">
      <w:start w:val="0"/>
      <w:numFmt w:val="bullet"/>
      <w:lvlText w:val="•"/>
      <w:lvlJc w:val="left"/>
      <w:pPr>
        <w:ind w:left="2449" w:hanging="241"/>
      </w:pPr>
      <w:rPr>
        <w:rFonts w:hint="default"/>
        <w:lang w:val="zh-CN" w:eastAsia="zh-CN" w:bidi="zh-CN"/>
      </w:rPr>
    </w:lvl>
    <w:lvl w:ilvl="3" w:tentative="0">
      <w:start w:val="0"/>
      <w:numFmt w:val="bullet"/>
      <w:lvlText w:val="•"/>
      <w:lvlJc w:val="left"/>
      <w:pPr>
        <w:ind w:left="3354" w:hanging="241"/>
      </w:pPr>
      <w:rPr>
        <w:rFonts w:hint="default"/>
        <w:lang w:val="zh-CN" w:eastAsia="zh-CN" w:bidi="zh-CN"/>
      </w:rPr>
    </w:lvl>
    <w:lvl w:ilvl="4" w:tentative="0">
      <w:start w:val="0"/>
      <w:numFmt w:val="bullet"/>
      <w:lvlText w:val="•"/>
      <w:lvlJc w:val="left"/>
      <w:pPr>
        <w:ind w:left="4259" w:hanging="241"/>
      </w:pPr>
      <w:rPr>
        <w:rFonts w:hint="default"/>
        <w:lang w:val="zh-CN" w:eastAsia="zh-CN" w:bidi="zh-CN"/>
      </w:rPr>
    </w:lvl>
    <w:lvl w:ilvl="5" w:tentative="0">
      <w:start w:val="0"/>
      <w:numFmt w:val="bullet"/>
      <w:lvlText w:val="•"/>
      <w:lvlJc w:val="left"/>
      <w:pPr>
        <w:ind w:left="5164" w:hanging="241"/>
      </w:pPr>
      <w:rPr>
        <w:rFonts w:hint="default"/>
        <w:lang w:val="zh-CN" w:eastAsia="zh-CN" w:bidi="zh-CN"/>
      </w:rPr>
    </w:lvl>
    <w:lvl w:ilvl="6" w:tentative="0">
      <w:start w:val="0"/>
      <w:numFmt w:val="bullet"/>
      <w:lvlText w:val="•"/>
      <w:lvlJc w:val="left"/>
      <w:pPr>
        <w:ind w:left="6069" w:hanging="241"/>
      </w:pPr>
      <w:rPr>
        <w:rFonts w:hint="default"/>
        <w:lang w:val="zh-CN" w:eastAsia="zh-CN" w:bidi="zh-CN"/>
      </w:rPr>
    </w:lvl>
    <w:lvl w:ilvl="7" w:tentative="0">
      <w:start w:val="0"/>
      <w:numFmt w:val="bullet"/>
      <w:lvlText w:val="•"/>
      <w:lvlJc w:val="left"/>
      <w:pPr>
        <w:ind w:left="6974" w:hanging="241"/>
      </w:pPr>
      <w:rPr>
        <w:rFonts w:hint="default"/>
        <w:lang w:val="zh-CN" w:eastAsia="zh-CN" w:bidi="zh-CN"/>
      </w:rPr>
    </w:lvl>
    <w:lvl w:ilvl="8" w:tentative="0">
      <w:start w:val="0"/>
      <w:numFmt w:val="bullet"/>
      <w:lvlText w:val="•"/>
      <w:lvlJc w:val="left"/>
      <w:pPr>
        <w:ind w:left="7879" w:hanging="241"/>
      </w:pPr>
      <w:rPr>
        <w:rFonts w:hint="default"/>
        <w:lang w:val="zh-CN" w:eastAsia="zh-CN" w:bidi="zh-CN"/>
      </w:rPr>
    </w:lvl>
  </w:abstractNum>
  <w:abstractNum w:abstractNumId="11">
    <w:nsid w:val="BF205925"/>
    <w:multiLevelType w:val="multilevel"/>
    <w:tmpl w:val="BF205925"/>
    <w:lvl w:ilvl="0" w:tentative="0">
      <w:start w:val="17"/>
      <w:numFmt w:val="decimal"/>
      <w:lvlText w:val="（%1）"/>
      <w:lvlJc w:val="left"/>
      <w:pPr>
        <w:ind w:left="1845" w:hanging="724"/>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624" w:hanging="724"/>
      </w:pPr>
      <w:rPr>
        <w:rFonts w:hint="default"/>
        <w:lang w:val="zh-CN" w:eastAsia="zh-CN" w:bidi="zh-CN"/>
      </w:rPr>
    </w:lvl>
    <w:lvl w:ilvl="2" w:tentative="0">
      <w:start w:val="0"/>
      <w:numFmt w:val="bullet"/>
      <w:lvlText w:val="•"/>
      <w:lvlJc w:val="left"/>
      <w:pPr>
        <w:ind w:left="3409" w:hanging="724"/>
      </w:pPr>
      <w:rPr>
        <w:rFonts w:hint="default"/>
        <w:lang w:val="zh-CN" w:eastAsia="zh-CN" w:bidi="zh-CN"/>
      </w:rPr>
    </w:lvl>
    <w:lvl w:ilvl="3" w:tentative="0">
      <w:start w:val="0"/>
      <w:numFmt w:val="bullet"/>
      <w:lvlText w:val="•"/>
      <w:lvlJc w:val="left"/>
      <w:pPr>
        <w:ind w:left="4194" w:hanging="724"/>
      </w:pPr>
      <w:rPr>
        <w:rFonts w:hint="default"/>
        <w:lang w:val="zh-CN" w:eastAsia="zh-CN" w:bidi="zh-CN"/>
      </w:rPr>
    </w:lvl>
    <w:lvl w:ilvl="4" w:tentative="0">
      <w:start w:val="0"/>
      <w:numFmt w:val="bullet"/>
      <w:lvlText w:val="•"/>
      <w:lvlJc w:val="left"/>
      <w:pPr>
        <w:ind w:left="4979" w:hanging="724"/>
      </w:pPr>
      <w:rPr>
        <w:rFonts w:hint="default"/>
        <w:lang w:val="zh-CN" w:eastAsia="zh-CN" w:bidi="zh-CN"/>
      </w:rPr>
    </w:lvl>
    <w:lvl w:ilvl="5" w:tentative="0">
      <w:start w:val="0"/>
      <w:numFmt w:val="bullet"/>
      <w:lvlText w:val="•"/>
      <w:lvlJc w:val="left"/>
      <w:pPr>
        <w:ind w:left="5764" w:hanging="724"/>
      </w:pPr>
      <w:rPr>
        <w:rFonts w:hint="default"/>
        <w:lang w:val="zh-CN" w:eastAsia="zh-CN" w:bidi="zh-CN"/>
      </w:rPr>
    </w:lvl>
    <w:lvl w:ilvl="6" w:tentative="0">
      <w:start w:val="0"/>
      <w:numFmt w:val="bullet"/>
      <w:lvlText w:val="•"/>
      <w:lvlJc w:val="left"/>
      <w:pPr>
        <w:ind w:left="6549" w:hanging="724"/>
      </w:pPr>
      <w:rPr>
        <w:rFonts w:hint="default"/>
        <w:lang w:val="zh-CN" w:eastAsia="zh-CN" w:bidi="zh-CN"/>
      </w:rPr>
    </w:lvl>
    <w:lvl w:ilvl="7" w:tentative="0">
      <w:start w:val="0"/>
      <w:numFmt w:val="bullet"/>
      <w:lvlText w:val="•"/>
      <w:lvlJc w:val="left"/>
      <w:pPr>
        <w:ind w:left="7334" w:hanging="724"/>
      </w:pPr>
      <w:rPr>
        <w:rFonts w:hint="default"/>
        <w:lang w:val="zh-CN" w:eastAsia="zh-CN" w:bidi="zh-CN"/>
      </w:rPr>
    </w:lvl>
    <w:lvl w:ilvl="8" w:tentative="0">
      <w:start w:val="0"/>
      <w:numFmt w:val="bullet"/>
      <w:lvlText w:val="•"/>
      <w:lvlJc w:val="left"/>
      <w:pPr>
        <w:ind w:left="8119" w:hanging="724"/>
      </w:pPr>
      <w:rPr>
        <w:rFonts w:hint="default"/>
        <w:lang w:val="zh-CN" w:eastAsia="zh-CN" w:bidi="zh-CN"/>
      </w:rPr>
    </w:lvl>
  </w:abstractNum>
  <w:abstractNum w:abstractNumId="12">
    <w:nsid w:val="CF092B84"/>
    <w:multiLevelType w:val="multilevel"/>
    <w:tmpl w:val="CF092B84"/>
    <w:lvl w:ilvl="0" w:tentative="0">
      <w:start w:val="17"/>
      <w:numFmt w:val="decimal"/>
      <w:lvlText w:val="%1."/>
      <w:lvlJc w:val="left"/>
      <w:pPr>
        <w:ind w:left="1485" w:hanging="36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300" w:hanging="364"/>
      </w:pPr>
      <w:rPr>
        <w:rFonts w:hint="default"/>
        <w:lang w:val="zh-CN" w:eastAsia="zh-CN" w:bidi="zh-CN"/>
      </w:rPr>
    </w:lvl>
    <w:lvl w:ilvl="2" w:tentative="0">
      <w:start w:val="0"/>
      <w:numFmt w:val="bullet"/>
      <w:lvlText w:val="•"/>
      <w:lvlJc w:val="left"/>
      <w:pPr>
        <w:ind w:left="3121" w:hanging="364"/>
      </w:pPr>
      <w:rPr>
        <w:rFonts w:hint="default"/>
        <w:lang w:val="zh-CN" w:eastAsia="zh-CN" w:bidi="zh-CN"/>
      </w:rPr>
    </w:lvl>
    <w:lvl w:ilvl="3" w:tentative="0">
      <w:start w:val="0"/>
      <w:numFmt w:val="bullet"/>
      <w:lvlText w:val="•"/>
      <w:lvlJc w:val="left"/>
      <w:pPr>
        <w:ind w:left="3942" w:hanging="364"/>
      </w:pPr>
      <w:rPr>
        <w:rFonts w:hint="default"/>
        <w:lang w:val="zh-CN" w:eastAsia="zh-CN" w:bidi="zh-CN"/>
      </w:rPr>
    </w:lvl>
    <w:lvl w:ilvl="4" w:tentative="0">
      <w:start w:val="0"/>
      <w:numFmt w:val="bullet"/>
      <w:lvlText w:val="•"/>
      <w:lvlJc w:val="left"/>
      <w:pPr>
        <w:ind w:left="4763" w:hanging="364"/>
      </w:pPr>
      <w:rPr>
        <w:rFonts w:hint="default"/>
        <w:lang w:val="zh-CN" w:eastAsia="zh-CN" w:bidi="zh-CN"/>
      </w:rPr>
    </w:lvl>
    <w:lvl w:ilvl="5" w:tentative="0">
      <w:start w:val="0"/>
      <w:numFmt w:val="bullet"/>
      <w:lvlText w:val="•"/>
      <w:lvlJc w:val="left"/>
      <w:pPr>
        <w:ind w:left="5584" w:hanging="364"/>
      </w:pPr>
      <w:rPr>
        <w:rFonts w:hint="default"/>
        <w:lang w:val="zh-CN" w:eastAsia="zh-CN" w:bidi="zh-CN"/>
      </w:rPr>
    </w:lvl>
    <w:lvl w:ilvl="6" w:tentative="0">
      <w:start w:val="0"/>
      <w:numFmt w:val="bullet"/>
      <w:lvlText w:val="•"/>
      <w:lvlJc w:val="left"/>
      <w:pPr>
        <w:ind w:left="6405" w:hanging="364"/>
      </w:pPr>
      <w:rPr>
        <w:rFonts w:hint="default"/>
        <w:lang w:val="zh-CN" w:eastAsia="zh-CN" w:bidi="zh-CN"/>
      </w:rPr>
    </w:lvl>
    <w:lvl w:ilvl="7" w:tentative="0">
      <w:start w:val="0"/>
      <w:numFmt w:val="bullet"/>
      <w:lvlText w:val="•"/>
      <w:lvlJc w:val="left"/>
      <w:pPr>
        <w:ind w:left="7226" w:hanging="364"/>
      </w:pPr>
      <w:rPr>
        <w:rFonts w:hint="default"/>
        <w:lang w:val="zh-CN" w:eastAsia="zh-CN" w:bidi="zh-CN"/>
      </w:rPr>
    </w:lvl>
    <w:lvl w:ilvl="8" w:tentative="0">
      <w:start w:val="0"/>
      <w:numFmt w:val="bullet"/>
      <w:lvlText w:val="•"/>
      <w:lvlJc w:val="left"/>
      <w:pPr>
        <w:ind w:left="8047" w:hanging="364"/>
      </w:pPr>
      <w:rPr>
        <w:rFonts w:hint="default"/>
        <w:lang w:val="zh-CN" w:eastAsia="zh-CN" w:bidi="zh-CN"/>
      </w:rPr>
    </w:lvl>
  </w:abstractNum>
  <w:abstractNum w:abstractNumId="13">
    <w:nsid w:val="D7F9FE59"/>
    <w:multiLevelType w:val="multilevel"/>
    <w:tmpl w:val="D7F9FE59"/>
    <w:lvl w:ilvl="0" w:tentative="0">
      <w:start w:val="1"/>
      <w:numFmt w:val="decimal"/>
      <w:lvlText w:val="（%1）"/>
      <w:lvlJc w:val="left"/>
      <w:pPr>
        <w:ind w:left="17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6" w:hanging="601"/>
      </w:pPr>
      <w:rPr>
        <w:rFonts w:hint="default"/>
        <w:lang w:val="zh-CN" w:eastAsia="zh-CN" w:bidi="zh-CN"/>
      </w:rPr>
    </w:lvl>
    <w:lvl w:ilvl="2" w:tentative="0">
      <w:start w:val="0"/>
      <w:numFmt w:val="bullet"/>
      <w:lvlText w:val="•"/>
      <w:lvlJc w:val="left"/>
      <w:pPr>
        <w:ind w:left="3313" w:hanging="601"/>
      </w:pPr>
      <w:rPr>
        <w:rFonts w:hint="default"/>
        <w:lang w:val="zh-CN" w:eastAsia="zh-CN" w:bidi="zh-CN"/>
      </w:rPr>
    </w:lvl>
    <w:lvl w:ilvl="3" w:tentative="0">
      <w:start w:val="0"/>
      <w:numFmt w:val="bullet"/>
      <w:lvlText w:val="•"/>
      <w:lvlJc w:val="left"/>
      <w:pPr>
        <w:ind w:left="4110" w:hanging="601"/>
      </w:pPr>
      <w:rPr>
        <w:rFonts w:hint="default"/>
        <w:lang w:val="zh-CN" w:eastAsia="zh-CN" w:bidi="zh-CN"/>
      </w:rPr>
    </w:lvl>
    <w:lvl w:ilvl="4" w:tentative="0">
      <w:start w:val="0"/>
      <w:numFmt w:val="bullet"/>
      <w:lvlText w:val="•"/>
      <w:lvlJc w:val="left"/>
      <w:pPr>
        <w:ind w:left="4907" w:hanging="601"/>
      </w:pPr>
      <w:rPr>
        <w:rFonts w:hint="default"/>
        <w:lang w:val="zh-CN" w:eastAsia="zh-CN" w:bidi="zh-CN"/>
      </w:rPr>
    </w:lvl>
    <w:lvl w:ilvl="5" w:tentative="0">
      <w:start w:val="0"/>
      <w:numFmt w:val="bullet"/>
      <w:lvlText w:val="•"/>
      <w:lvlJc w:val="left"/>
      <w:pPr>
        <w:ind w:left="5704" w:hanging="601"/>
      </w:pPr>
      <w:rPr>
        <w:rFonts w:hint="default"/>
        <w:lang w:val="zh-CN" w:eastAsia="zh-CN" w:bidi="zh-CN"/>
      </w:rPr>
    </w:lvl>
    <w:lvl w:ilvl="6" w:tentative="0">
      <w:start w:val="0"/>
      <w:numFmt w:val="bullet"/>
      <w:lvlText w:val="•"/>
      <w:lvlJc w:val="left"/>
      <w:pPr>
        <w:ind w:left="6501" w:hanging="601"/>
      </w:pPr>
      <w:rPr>
        <w:rFonts w:hint="default"/>
        <w:lang w:val="zh-CN" w:eastAsia="zh-CN" w:bidi="zh-CN"/>
      </w:rPr>
    </w:lvl>
    <w:lvl w:ilvl="7" w:tentative="0">
      <w:start w:val="0"/>
      <w:numFmt w:val="bullet"/>
      <w:lvlText w:val="•"/>
      <w:lvlJc w:val="left"/>
      <w:pPr>
        <w:ind w:left="7298" w:hanging="601"/>
      </w:pPr>
      <w:rPr>
        <w:rFonts w:hint="default"/>
        <w:lang w:val="zh-CN" w:eastAsia="zh-CN" w:bidi="zh-CN"/>
      </w:rPr>
    </w:lvl>
    <w:lvl w:ilvl="8" w:tentative="0">
      <w:start w:val="0"/>
      <w:numFmt w:val="bullet"/>
      <w:lvlText w:val="•"/>
      <w:lvlJc w:val="left"/>
      <w:pPr>
        <w:ind w:left="8095" w:hanging="601"/>
      </w:pPr>
      <w:rPr>
        <w:rFonts w:hint="default"/>
        <w:lang w:val="zh-CN" w:eastAsia="zh-CN" w:bidi="zh-CN"/>
      </w:rPr>
    </w:lvl>
  </w:abstractNum>
  <w:abstractNum w:abstractNumId="14">
    <w:nsid w:val="E093A4B0"/>
    <w:multiLevelType w:val="multilevel"/>
    <w:tmpl w:val="E093A4B0"/>
    <w:lvl w:ilvl="0" w:tentative="0">
      <w:start w:val="1"/>
      <w:numFmt w:val="decimal"/>
      <w:lvlText w:val="（%1）"/>
      <w:lvlJc w:val="left"/>
      <w:pPr>
        <w:ind w:left="124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84" w:hanging="601"/>
      </w:pPr>
      <w:rPr>
        <w:rFonts w:hint="default"/>
        <w:lang w:val="zh-CN" w:eastAsia="zh-CN" w:bidi="zh-CN"/>
      </w:rPr>
    </w:lvl>
    <w:lvl w:ilvl="2" w:tentative="0">
      <w:start w:val="0"/>
      <w:numFmt w:val="bullet"/>
      <w:lvlText w:val="•"/>
      <w:lvlJc w:val="left"/>
      <w:pPr>
        <w:ind w:left="2929" w:hanging="601"/>
      </w:pPr>
      <w:rPr>
        <w:rFonts w:hint="default"/>
        <w:lang w:val="zh-CN" w:eastAsia="zh-CN" w:bidi="zh-CN"/>
      </w:rPr>
    </w:lvl>
    <w:lvl w:ilvl="3" w:tentative="0">
      <w:start w:val="0"/>
      <w:numFmt w:val="bullet"/>
      <w:lvlText w:val="•"/>
      <w:lvlJc w:val="left"/>
      <w:pPr>
        <w:ind w:left="3774" w:hanging="601"/>
      </w:pPr>
      <w:rPr>
        <w:rFonts w:hint="default"/>
        <w:lang w:val="zh-CN" w:eastAsia="zh-CN" w:bidi="zh-CN"/>
      </w:rPr>
    </w:lvl>
    <w:lvl w:ilvl="4" w:tentative="0">
      <w:start w:val="0"/>
      <w:numFmt w:val="bullet"/>
      <w:lvlText w:val="•"/>
      <w:lvlJc w:val="left"/>
      <w:pPr>
        <w:ind w:left="4619" w:hanging="601"/>
      </w:pPr>
      <w:rPr>
        <w:rFonts w:hint="default"/>
        <w:lang w:val="zh-CN" w:eastAsia="zh-CN" w:bidi="zh-CN"/>
      </w:rPr>
    </w:lvl>
    <w:lvl w:ilvl="5" w:tentative="0">
      <w:start w:val="0"/>
      <w:numFmt w:val="bullet"/>
      <w:lvlText w:val="•"/>
      <w:lvlJc w:val="left"/>
      <w:pPr>
        <w:ind w:left="5464" w:hanging="601"/>
      </w:pPr>
      <w:rPr>
        <w:rFonts w:hint="default"/>
        <w:lang w:val="zh-CN" w:eastAsia="zh-CN" w:bidi="zh-CN"/>
      </w:rPr>
    </w:lvl>
    <w:lvl w:ilvl="6" w:tentative="0">
      <w:start w:val="0"/>
      <w:numFmt w:val="bullet"/>
      <w:lvlText w:val="•"/>
      <w:lvlJc w:val="left"/>
      <w:pPr>
        <w:ind w:left="6309" w:hanging="601"/>
      </w:pPr>
      <w:rPr>
        <w:rFonts w:hint="default"/>
        <w:lang w:val="zh-CN" w:eastAsia="zh-CN" w:bidi="zh-CN"/>
      </w:rPr>
    </w:lvl>
    <w:lvl w:ilvl="7" w:tentative="0">
      <w:start w:val="0"/>
      <w:numFmt w:val="bullet"/>
      <w:lvlText w:val="•"/>
      <w:lvlJc w:val="left"/>
      <w:pPr>
        <w:ind w:left="7154" w:hanging="601"/>
      </w:pPr>
      <w:rPr>
        <w:rFonts w:hint="default"/>
        <w:lang w:val="zh-CN" w:eastAsia="zh-CN" w:bidi="zh-CN"/>
      </w:rPr>
    </w:lvl>
    <w:lvl w:ilvl="8" w:tentative="0">
      <w:start w:val="0"/>
      <w:numFmt w:val="bullet"/>
      <w:lvlText w:val="•"/>
      <w:lvlJc w:val="left"/>
      <w:pPr>
        <w:ind w:left="7999" w:hanging="601"/>
      </w:pPr>
      <w:rPr>
        <w:rFonts w:hint="default"/>
        <w:lang w:val="zh-CN" w:eastAsia="zh-CN" w:bidi="zh-CN"/>
      </w:rPr>
    </w:lvl>
  </w:abstractNum>
  <w:abstractNum w:abstractNumId="15">
    <w:nsid w:val="F15EC817"/>
    <w:multiLevelType w:val="singleLevel"/>
    <w:tmpl w:val="F15EC817"/>
    <w:lvl w:ilvl="0" w:tentative="0">
      <w:start w:val="3"/>
      <w:numFmt w:val="decimal"/>
      <w:suff w:val="nothing"/>
      <w:lvlText w:val="%1、"/>
      <w:lvlJc w:val="left"/>
    </w:lvl>
  </w:abstractNum>
  <w:abstractNum w:abstractNumId="16">
    <w:nsid w:val="F4B5D9F5"/>
    <w:multiLevelType w:val="multilevel"/>
    <w:tmpl w:val="F4B5D9F5"/>
    <w:lvl w:ilvl="0" w:tentative="0">
      <w:start w:val="1"/>
      <w:numFmt w:val="decimal"/>
      <w:lvlText w:val="（%1）"/>
      <w:lvlJc w:val="left"/>
      <w:pPr>
        <w:ind w:left="64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544" w:hanging="601"/>
      </w:pPr>
      <w:rPr>
        <w:rFonts w:hint="default"/>
        <w:lang w:val="zh-CN" w:eastAsia="zh-CN" w:bidi="zh-CN"/>
      </w:rPr>
    </w:lvl>
    <w:lvl w:ilvl="2" w:tentative="0">
      <w:start w:val="0"/>
      <w:numFmt w:val="bullet"/>
      <w:lvlText w:val="•"/>
      <w:lvlJc w:val="left"/>
      <w:pPr>
        <w:ind w:left="2449" w:hanging="601"/>
      </w:pPr>
      <w:rPr>
        <w:rFonts w:hint="default"/>
        <w:lang w:val="zh-CN" w:eastAsia="zh-CN" w:bidi="zh-CN"/>
      </w:rPr>
    </w:lvl>
    <w:lvl w:ilvl="3" w:tentative="0">
      <w:start w:val="0"/>
      <w:numFmt w:val="bullet"/>
      <w:lvlText w:val="•"/>
      <w:lvlJc w:val="left"/>
      <w:pPr>
        <w:ind w:left="3354" w:hanging="601"/>
      </w:pPr>
      <w:rPr>
        <w:rFonts w:hint="default"/>
        <w:lang w:val="zh-CN" w:eastAsia="zh-CN" w:bidi="zh-CN"/>
      </w:rPr>
    </w:lvl>
    <w:lvl w:ilvl="4" w:tentative="0">
      <w:start w:val="0"/>
      <w:numFmt w:val="bullet"/>
      <w:lvlText w:val="•"/>
      <w:lvlJc w:val="left"/>
      <w:pPr>
        <w:ind w:left="4259" w:hanging="601"/>
      </w:pPr>
      <w:rPr>
        <w:rFonts w:hint="default"/>
        <w:lang w:val="zh-CN" w:eastAsia="zh-CN" w:bidi="zh-CN"/>
      </w:rPr>
    </w:lvl>
    <w:lvl w:ilvl="5" w:tentative="0">
      <w:start w:val="0"/>
      <w:numFmt w:val="bullet"/>
      <w:lvlText w:val="•"/>
      <w:lvlJc w:val="left"/>
      <w:pPr>
        <w:ind w:left="5164" w:hanging="601"/>
      </w:pPr>
      <w:rPr>
        <w:rFonts w:hint="default"/>
        <w:lang w:val="zh-CN" w:eastAsia="zh-CN" w:bidi="zh-CN"/>
      </w:rPr>
    </w:lvl>
    <w:lvl w:ilvl="6" w:tentative="0">
      <w:start w:val="0"/>
      <w:numFmt w:val="bullet"/>
      <w:lvlText w:val="•"/>
      <w:lvlJc w:val="left"/>
      <w:pPr>
        <w:ind w:left="6069"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879" w:hanging="601"/>
      </w:pPr>
      <w:rPr>
        <w:rFonts w:hint="default"/>
        <w:lang w:val="zh-CN" w:eastAsia="zh-CN" w:bidi="zh-CN"/>
      </w:rPr>
    </w:lvl>
  </w:abstractNum>
  <w:abstractNum w:abstractNumId="17">
    <w:nsid w:val="F7735DC9"/>
    <w:multiLevelType w:val="multilevel"/>
    <w:tmpl w:val="F7735DC9"/>
    <w:lvl w:ilvl="0" w:tentative="0">
      <w:start w:val="20"/>
      <w:numFmt w:val="decimal"/>
      <w:lvlText w:val="%1."/>
      <w:lvlJc w:val="left"/>
      <w:pPr>
        <w:ind w:left="100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2" w:hanging="600"/>
        <w:jc w:val="left"/>
      </w:pPr>
      <w:rPr>
        <w:rFonts w:hint="default" w:ascii="宋体" w:hAnsi="宋体" w:eastAsia="宋体" w:cs="宋体"/>
        <w:spacing w:val="-17"/>
        <w:w w:val="100"/>
        <w:sz w:val="24"/>
        <w:szCs w:val="24"/>
        <w:lang w:val="zh-CN" w:eastAsia="zh-CN" w:bidi="zh-CN"/>
      </w:rPr>
    </w:lvl>
    <w:lvl w:ilvl="2" w:tentative="0">
      <w:start w:val="1"/>
      <w:numFmt w:val="decimal"/>
      <w:lvlText w:val="%1.%2.%3"/>
      <w:lvlJc w:val="left"/>
      <w:pPr>
        <w:ind w:left="642" w:hanging="840"/>
        <w:jc w:val="left"/>
      </w:pPr>
      <w:rPr>
        <w:rFonts w:hint="default" w:ascii="宋体" w:hAnsi="宋体" w:eastAsia="宋体" w:cs="宋体"/>
        <w:spacing w:val="-36"/>
        <w:w w:val="100"/>
        <w:sz w:val="24"/>
        <w:szCs w:val="24"/>
        <w:lang w:val="zh-CN" w:eastAsia="zh-CN" w:bidi="zh-CN"/>
      </w:rPr>
    </w:lvl>
    <w:lvl w:ilvl="3" w:tentative="0">
      <w:start w:val="0"/>
      <w:numFmt w:val="bullet"/>
      <w:lvlText w:val="•"/>
      <w:lvlJc w:val="left"/>
      <w:pPr>
        <w:ind w:left="2611" w:hanging="840"/>
      </w:pPr>
      <w:rPr>
        <w:rFonts w:hint="default"/>
        <w:lang w:val="zh-CN" w:eastAsia="zh-CN" w:bidi="zh-CN"/>
      </w:rPr>
    </w:lvl>
    <w:lvl w:ilvl="4" w:tentative="0">
      <w:start w:val="0"/>
      <w:numFmt w:val="bullet"/>
      <w:lvlText w:val="•"/>
      <w:lvlJc w:val="left"/>
      <w:pPr>
        <w:ind w:left="3622" w:hanging="840"/>
      </w:pPr>
      <w:rPr>
        <w:rFonts w:hint="default"/>
        <w:lang w:val="zh-CN" w:eastAsia="zh-CN" w:bidi="zh-CN"/>
      </w:rPr>
    </w:lvl>
    <w:lvl w:ilvl="5" w:tentative="0">
      <w:start w:val="0"/>
      <w:numFmt w:val="bullet"/>
      <w:lvlText w:val="•"/>
      <w:lvlJc w:val="left"/>
      <w:pPr>
        <w:ind w:left="4633" w:hanging="840"/>
      </w:pPr>
      <w:rPr>
        <w:rFonts w:hint="default"/>
        <w:lang w:val="zh-CN" w:eastAsia="zh-CN" w:bidi="zh-CN"/>
      </w:rPr>
    </w:lvl>
    <w:lvl w:ilvl="6" w:tentative="0">
      <w:start w:val="0"/>
      <w:numFmt w:val="bullet"/>
      <w:lvlText w:val="•"/>
      <w:lvlJc w:val="left"/>
      <w:pPr>
        <w:ind w:left="5644" w:hanging="840"/>
      </w:pPr>
      <w:rPr>
        <w:rFonts w:hint="default"/>
        <w:lang w:val="zh-CN" w:eastAsia="zh-CN" w:bidi="zh-CN"/>
      </w:rPr>
    </w:lvl>
    <w:lvl w:ilvl="7" w:tentative="0">
      <w:start w:val="0"/>
      <w:numFmt w:val="bullet"/>
      <w:lvlText w:val="•"/>
      <w:lvlJc w:val="left"/>
      <w:pPr>
        <w:ind w:left="6655" w:hanging="840"/>
      </w:pPr>
      <w:rPr>
        <w:rFonts w:hint="default"/>
        <w:lang w:val="zh-CN" w:eastAsia="zh-CN" w:bidi="zh-CN"/>
      </w:rPr>
    </w:lvl>
    <w:lvl w:ilvl="8" w:tentative="0">
      <w:start w:val="0"/>
      <w:numFmt w:val="bullet"/>
      <w:lvlText w:val="•"/>
      <w:lvlJc w:val="left"/>
      <w:pPr>
        <w:ind w:left="7666" w:hanging="840"/>
      </w:pPr>
      <w:rPr>
        <w:rFonts w:hint="default"/>
        <w:lang w:val="zh-CN" w:eastAsia="zh-CN" w:bidi="zh-CN"/>
      </w:rPr>
    </w:lvl>
  </w:abstractNum>
  <w:abstractNum w:abstractNumId="18">
    <w:nsid w:val="0053208E"/>
    <w:multiLevelType w:val="multilevel"/>
    <w:tmpl w:val="0053208E"/>
    <w:lvl w:ilvl="0" w:tentative="0">
      <w:start w:val="1"/>
      <w:numFmt w:val="decimal"/>
      <w:lvlText w:val="%1."/>
      <w:lvlJc w:val="left"/>
      <w:pPr>
        <w:ind w:left="1365"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192" w:hanging="244"/>
      </w:pPr>
      <w:rPr>
        <w:rFonts w:hint="default"/>
        <w:lang w:val="zh-CN" w:eastAsia="zh-CN" w:bidi="zh-CN"/>
      </w:rPr>
    </w:lvl>
    <w:lvl w:ilvl="2" w:tentative="0">
      <w:start w:val="0"/>
      <w:numFmt w:val="bullet"/>
      <w:lvlText w:val="•"/>
      <w:lvlJc w:val="left"/>
      <w:pPr>
        <w:ind w:left="3025" w:hanging="244"/>
      </w:pPr>
      <w:rPr>
        <w:rFonts w:hint="default"/>
        <w:lang w:val="zh-CN" w:eastAsia="zh-CN" w:bidi="zh-CN"/>
      </w:rPr>
    </w:lvl>
    <w:lvl w:ilvl="3" w:tentative="0">
      <w:start w:val="0"/>
      <w:numFmt w:val="bullet"/>
      <w:lvlText w:val="•"/>
      <w:lvlJc w:val="left"/>
      <w:pPr>
        <w:ind w:left="3858" w:hanging="244"/>
      </w:pPr>
      <w:rPr>
        <w:rFonts w:hint="default"/>
        <w:lang w:val="zh-CN" w:eastAsia="zh-CN" w:bidi="zh-CN"/>
      </w:rPr>
    </w:lvl>
    <w:lvl w:ilvl="4" w:tentative="0">
      <w:start w:val="0"/>
      <w:numFmt w:val="bullet"/>
      <w:lvlText w:val="•"/>
      <w:lvlJc w:val="left"/>
      <w:pPr>
        <w:ind w:left="4691" w:hanging="244"/>
      </w:pPr>
      <w:rPr>
        <w:rFonts w:hint="default"/>
        <w:lang w:val="zh-CN" w:eastAsia="zh-CN" w:bidi="zh-CN"/>
      </w:rPr>
    </w:lvl>
    <w:lvl w:ilvl="5" w:tentative="0">
      <w:start w:val="0"/>
      <w:numFmt w:val="bullet"/>
      <w:lvlText w:val="•"/>
      <w:lvlJc w:val="left"/>
      <w:pPr>
        <w:ind w:left="5524" w:hanging="244"/>
      </w:pPr>
      <w:rPr>
        <w:rFonts w:hint="default"/>
        <w:lang w:val="zh-CN" w:eastAsia="zh-CN" w:bidi="zh-CN"/>
      </w:rPr>
    </w:lvl>
    <w:lvl w:ilvl="6" w:tentative="0">
      <w:start w:val="0"/>
      <w:numFmt w:val="bullet"/>
      <w:lvlText w:val="•"/>
      <w:lvlJc w:val="left"/>
      <w:pPr>
        <w:ind w:left="6357" w:hanging="244"/>
      </w:pPr>
      <w:rPr>
        <w:rFonts w:hint="default"/>
        <w:lang w:val="zh-CN" w:eastAsia="zh-CN" w:bidi="zh-CN"/>
      </w:rPr>
    </w:lvl>
    <w:lvl w:ilvl="7" w:tentative="0">
      <w:start w:val="0"/>
      <w:numFmt w:val="bullet"/>
      <w:lvlText w:val="•"/>
      <w:lvlJc w:val="left"/>
      <w:pPr>
        <w:ind w:left="7190" w:hanging="244"/>
      </w:pPr>
      <w:rPr>
        <w:rFonts w:hint="default"/>
        <w:lang w:val="zh-CN" w:eastAsia="zh-CN" w:bidi="zh-CN"/>
      </w:rPr>
    </w:lvl>
    <w:lvl w:ilvl="8" w:tentative="0">
      <w:start w:val="0"/>
      <w:numFmt w:val="bullet"/>
      <w:lvlText w:val="•"/>
      <w:lvlJc w:val="left"/>
      <w:pPr>
        <w:ind w:left="8023" w:hanging="244"/>
      </w:pPr>
      <w:rPr>
        <w:rFonts w:hint="default"/>
        <w:lang w:val="zh-CN" w:eastAsia="zh-CN" w:bidi="zh-CN"/>
      </w:rPr>
    </w:lvl>
  </w:abstractNum>
  <w:abstractNum w:abstractNumId="19">
    <w:nsid w:val="0E640482"/>
    <w:multiLevelType w:val="multilevel"/>
    <w:tmpl w:val="0E640482"/>
    <w:lvl w:ilvl="0" w:tentative="0">
      <w:start w:val="1"/>
      <w:numFmt w:val="decimal"/>
      <w:lvlText w:val="（%1）"/>
      <w:lvlJc w:val="left"/>
      <w:pPr>
        <w:ind w:left="642" w:hanging="60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1544" w:hanging="601"/>
      </w:pPr>
      <w:rPr>
        <w:rFonts w:hint="default"/>
        <w:lang w:val="zh-CN" w:eastAsia="zh-CN" w:bidi="zh-CN"/>
      </w:rPr>
    </w:lvl>
    <w:lvl w:ilvl="2" w:tentative="0">
      <w:start w:val="0"/>
      <w:numFmt w:val="bullet"/>
      <w:lvlText w:val="•"/>
      <w:lvlJc w:val="left"/>
      <w:pPr>
        <w:ind w:left="2449" w:hanging="601"/>
      </w:pPr>
      <w:rPr>
        <w:rFonts w:hint="default"/>
        <w:lang w:val="zh-CN" w:eastAsia="zh-CN" w:bidi="zh-CN"/>
      </w:rPr>
    </w:lvl>
    <w:lvl w:ilvl="3" w:tentative="0">
      <w:start w:val="0"/>
      <w:numFmt w:val="bullet"/>
      <w:lvlText w:val="•"/>
      <w:lvlJc w:val="left"/>
      <w:pPr>
        <w:ind w:left="3354" w:hanging="601"/>
      </w:pPr>
      <w:rPr>
        <w:rFonts w:hint="default"/>
        <w:lang w:val="zh-CN" w:eastAsia="zh-CN" w:bidi="zh-CN"/>
      </w:rPr>
    </w:lvl>
    <w:lvl w:ilvl="4" w:tentative="0">
      <w:start w:val="0"/>
      <w:numFmt w:val="bullet"/>
      <w:lvlText w:val="•"/>
      <w:lvlJc w:val="left"/>
      <w:pPr>
        <w:ind w:left="4259" w:hanging="601"/>
      </w:pPr>
      <w:rPr>
        <w:rFonts w:hint="default"/>
        <w:lang w:val="zh-CN" w:eastAsia="zh-CN" w:bidi="zh-CN"/>
      </w:rPr>
    </w:lvl>
    <w:lvl w:ilvl="5" w:tentative="0">
      <w:start w:val="0"/>
      <w:numFmt w:val="bullet"/>
      <w:lvlText w:val="•"/>
      <w:lvlJc w:val="left"/>
      <w:pPr>
        <w:ind w:left="5164" w:hanging="601"/>
      </w:pPr>
      <w:rPr>
        <w:rFonts w:hint="default"/>
        <w:lang w:val="zh-CN" w:eastAsia="zh-CN" w:bidi="zh-CN"/>
      </w:rPr>
    </w:lvl>
    <w:lvl w:ilvl="6" w:tentative="0">
      <w:start w:val="0"/>
      <w:numFmt w:val="bullet"/>
      <w:lvlText w:val="•"/>
      <w:lvlJc w:val="left"/>
      <w:pPr>
        <w:ind w:left="6069"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879" w:hanging="601"/>
      </w:pPr>
      <w:rPr>
        <w:rFonts w:hint="default"/>
        <w:lang w:val="zh-CN" w:eastAsia="zh-CN" w:bidi="zh-CN"/>
      </w:rPr>
    </w:lvl>
  </w:abstractNum>
  <w:abstractNum w:abstractNumId="20">
    <w:nsid w:val="243FCF68"/>
    <w:multiLevelType w:val="multilevel"/>
    <w:tmpl w:val="243FCF68"/>
    <w:lvl w:ilvl="0" w:tentative="0">
      <w:start w:val="12"/>
      <w:numFmt w:val="decimal"/>
      <w:lvlText w:val="%1."/>
      <w:lvlJc w:val="left"/>
      <w:pPr>
        <w:ind w:left="100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42" w:hanging="600"/>
        <w:jc w:val="left"/>
      </w:pPr>
      <w:rPr>
        <w:rFonts w:hint="default" w:ascii="宋体" w:hAnsi="宋体" w:eastAsia="宋体" w:cs="宋体"/>
        <w:spacing w:val="-53"/>
        <w:w w:val="100"/>
        <w:sz w:val="24"/>
        <w:szCs w:val="24"/>
        <w:lang w:val="zh-CN" w:eastAsia="zh-CN" w:bidi="zh-CN"/>
      </w:rPr>
    </w:lvl>
    <w:lvl w:ilvl="2" w:tentative="0">
      <w:start w:val="1"/>
      <w:numFmt w:val="decimal"/>
      <w:lvlText w:val="%1.%2.%3"/>
      <w:lvlJc w:val="left"/>
      <w:pPr>
        <w:ind w:left="642" w:hanging="848"/>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716" w:hanging="848"/>
      </w:pPr>
      <w:rPr>
        <w:rFonts w:hint="default"/>
        <w:lang w:val="zh-CN" w:eastAsia="zh-CN" w:bidi="zh-CN"/>
      </w:rPr>
    </w:lvl>
    <w:lvl w:ilvl="4" w:tentative="0">
      <w:start w:val="0"/>
      <w:numFmt w:val="bullet"/>
      <w:lvlText w:val="•"/>
      <w:lvlJc w:val="left"/>
      <w:pPr>
        <w:ind w:left="3712" w:hanging="848"/>
      </w:pPr>
      <w:rPr>
        <w:rFonts w:hint="default"/>
        <w:lang w:val="zh-CN" w:eastAsia="zh-CN" w:bidi="zh-CN"/>
      </w:rPr>
    </w:lvl>
    <w:lvl w:ilvl="5" w:tentative="0">
      <w:start w:val="0"/>
      <w:numFmt w:val="bullet"/>
      <w:lvlText w:val="•"/>
      <w:lvlJc w:val="left"/>
      <w:pPr>
        <w:ind w:left="4708" w:hanging="848"/>
      </w:pPr>
      <w:rPr>
        <w:rFonts w:hint="default"/>
        <w:lang w:val="zh-CN" w:eastAsia="zh-CN" w:bidi="zh-CN"/>
      </w:rPr>
    </w:lvl>
    <w:lvl w:ilvl="6" w:tentative="0">
      <w:start w:val="0"/>
      <w:numFmt w:val="bullet"/>
      <w:lvlText w:val="•"/>
      <w:lvlJc w:val="left"/>
      <w:pPr>
        <w:ind w:left="5704" w:hanging="848"/>
      </w:pPr>
      <w:rPr>
        <w:rFonts w:hint="default"/>
        <w:lang w:val="zh-CN" w:eastAsia="zh-CN" w:bidi="zh-CN"/>
      </w:rPr>
    </w:lvl>
    <w:lvl w:ilvl="7" w:tentative="0">
      <w:start w:val="0"/>
      <w:numFmt w:val="bullet"/>
      <w:lvlText w:val="•"/>
      <w:lvlJc w:val="left"/>
      <w:pPr>
        <w:ind w:left="6700" w:hanging="848"/>
      </w:pPr>
      <w:rPr>
        <w:rFonts w:hint="default"/>
        <w:lang w:val="zh-CN" w:eastAsia="zh-CN" w:bidi="zh-CN"/>
      </w:rPr>
    </w:lvl>
    <w:lvl w:ilvl="8" w:tentative="0">
      <w:start w:val="0"/>
      <w:numFmt w:val="bullet"/>
      <w:lvlText w:val="•"/>
      <w:lvlJc w:val="left"/>
      <w:pPr>
        <w:ind w:left="7696" w:hanging="848"/>
      </w:pPr>
      <w:rPr>
        <w:rFonts w:hint="default"/>
        <w:lang w:val="zh-CN" w:eastAsia="zh-CN" w:bidi="zh-CN"/>
      </w:rPr>
    </w:lvl>
  </w:abstractNum>
  <w:abstractNum w:abstractNumId="21">
    <w:nsid w:val="2470EC97"/>
    <w:multiLevelType w:val="multilevel"/>
    <w:tmpl w:val="2470EC97"/>
    <w:lvl w:ilvl="0" w:tentative="0">
      <w:start w:val="1"/>
      <w:numFmt w:val="decimal"/>
      <w:lvlText w:val="（%1）"/>
      <w:lvlJc w:val="left"/>
      <w:pPr>
        <w:ind w:left="64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1544" w:hanging="601"/>
      </w:pPr>
      <w:rPr>
        <w:rFonts w:hint="default"/>
        <w:lang w:val="zh-CN" w:eastAsia="zh-CN" w:bidi="zh-CN"/>
      </w:rPr>
    </w:lvl>
    <w:lvl w:ilvl="2" w:tentative="0">
      <w:start w:val="0"/>
      <w:numFmt w:val="bullet"/>
      <w:lvlText w:val="•"/>
      <w:lvlJc w:val="left"/>
      <w:pPr>
        <w:ind w:left="2449" w:hanging="601"/>
      </w:pPr>
      <w:rPr>
        <w:rFonts w:hint="default"/>
        <w:lang w:val="zh-CN" w:eastAsia="zh-CN" w:bidi="zh-CN"/>
      </w:rPr>
    </w:lvl>
    <w:lvl w:ilvl="3" w:tentative="0">
      <w:start w:val="0"/>
      <w:numFmt w:val="bullet"/>
      <w:lvlText w:val="•"/>
      <w:lvlJc w:val="left"/>
      <w:pPr>
        <w:ind w:left="3354" w:hanging="601"/>
      </w:pPr>
      <w:rPr>
        <w:rFonts w:hint="default"/>
        <w:lang w:val="zh-CN" w:eastAsia="zh-CN" w:bidi="zh-CN"/>
      </w:rPr>
    </w:lvl>
    <w:lvl w:ilvl="4" w:tentative="0">
      <w:start w:val="0"/>
      <w:numFmt w:val="bullet"/>
      <w:lvlText w:val="•"/>
      <w:lvlJc w:val="left"/>
      <w:pPr>
        <w:ind w:left="4259" w:hanging="601"/>
      </w:pPr>
      <w:rPr>
        <w:rFonts w:hint="default"/>
        <w:lang w:val="zh-CN" w:eastAsia="zh-CN" w:bidi="zh-CN"/>
      </w:rPr>
    </w:lvl>
    <w:lvl w:ilvl="5" w:tentative="0">
      <w:start w:val="0"/>
      <w:numFmt w:val="bullet"/>
      <w:lvlText w:val="•"/>
      <w:lvlJc w:val="left"/>
      <w:pPr>
        <w:ind w:left="5164" w:hanging="601"/>
      </w:pPr>
      <w:rPr>
        <w:rFonts w:hint="default"/>
        <w:lang w:val="zh-CN" w:eastAsia="zh-CN" w:bidi="zh-CN"/>
      </w:rPr>
    </w:lvl>
    <w:lvl w:ilvl="6" w:tentative="0">
      <w:start w:val="0"/>
      <w:numFmt w:val="bullet"/>
      <w:lvlText w:val="•"/>
      <w:lvlJc w:val="left"/>
      <w:pPr>
        <w:ind w:left="6069"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879" w:hanging="601"/>
      </w:pPr>
      <w:rPr>
        <w:rFonts w:hint="default"/>
        <w:lang w:val="zh-CN" w:eastAsia="zh-CN" w:bidi="zh-CN"/>
      </w:rPr>
    </w:lvl>
  </w:abstractNum>
  <w:abstractNum w:abstractNumId="22">
    <w:nsid w:val="25B654F3"/>
    <w:multiLevelType w:val="multilevel"/>
    <w:tmpl w:val="25B654F3"/>
    <w:lvl w:ilvl="0" w:tentative="0">
      <w:start w:val="1"/>
      <w:numFmt w:val="decimal"/>
      <w:lvlText w:val="%1."/>
      <w:lvlJc w:val="left"/>
      <w:pPr>
        <w:ind w:left="92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483" w:hanging="361"/>
        <w:jc w:val="left"/>
      </w:pPr>
      <w:rPr>
        <w:rFonts w:hint="default" w:ascii="宋体" w:hAnsi="宋体" w:eastAsia="宋体" w:cs="宋体"/>
        <w:w w:val="100"/>
        <w:sz w:val="22"/>
        <w:szCs w:val="22"/>
        <w:lang w:val="zh-CN" w:eastAsia="zh-CN" w:bidi="zh-CN"/>
      </w:rPr>
    </w:lvl>
    <w:lvl w:ilvl="2" w:tentative="0">
      <w:start w:val="1"/>
      <w:numFmt w:val="decimal"/>
      <w:lvlText w:val="（%3）"/>
      <w:lvlJc w:val="left"/>
      <w:pPr>
        <w:ind w:left="1723"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720" w:hanging="601"/>
      </w:pPr>
      <w:rPr>
        <w:rFonts w:hint="default"/>
        <w:lang w:val="zh-CN" w:eastAsia="zh-CN" w:bidi="zh-CN"/>
      </w:rPr>
    </w:lvl>
    <w:lvl w:ilvl="4" w:tentative="0">
      <w:start w:val="0"/>
      <w:numFmt w:val="bullet"/>
      <w:lvlText w:val="•"/>
      <w:lvlJc w:val="left"/>
      <w:pPr>
        <w:ind w:left="2858" w:hanging="601"/>
      </w:pPr>
      <w:rPr>
        <w:rFonts w:hint="default"/>
        <w:lang w:val="zh-CN" w:eastAsia="zh-CN" w:bidi="zh-CN"/>
      </w:rPr>
    </w:lvl>
    <w:lvl w:ilvl="5" w:tentative="0">
      <w:start w:val="0"/>
      <w:numFmt w:val="bullet"/>
      <w:lvlText w:val="•"/>
      <w:lvlJc w:val="left"/>
      <w:pPr>
        <w:ind w:left="3996" w:hanging="601"/>
      </w:pPr>
      <w:rPr>
        <w:rFonts w:hint="default"/>
        <w:lang w:val="zh-CN" w:eastAsia="zh-CN" w:bidi="zh-CN"/>
      </w:rPr>
    </w:lvl>
    <w:lvl w:ilvl="6" w:tentative="0">
      <w:start w:val="0"/>
      <w:numFmt w:val="bullet"/>
      <w:lvlText w:val="•"/>
      <w:lvlJc w:val="left"/>
      <w:pPr>
        <w:ind w:left="5135" w:hanging="601"/>
      </w:pPr>
      <w:rPr>
        <w:rFonts w:hint="default"/>
        <w:lang w:val="zh-CN" w:eastAsia="zh-CN" w:bidi="zh-CN"/>
      </w:rPr>
    </w:lvl>
    <w:lvl w:ilvl="7" w:tentative="0">
      <w:start w:val="0"/>
      <w:numFmt w:val="bullet"/>
      <w:lvlText w:val="•"/>
      <w:lvlJc w:val="left"/>
      <w:pPr>
        <w:ind w:left="6273" w:hanging="601"/>
      </w:pPr>
      <w:rPr>
        <w:rFonts w:hint="default"/>
        <w:lang w:val="zh-CN" w:eastAsia="zh-CN" w:bidi="zh-CN"/>
      </w:rPr>
    </w:lvl>
    <w:lvl w:ilvl="8" w:tentative="0">
      <w:start w:val="0"/>
      <w:numFmt w:val="bullet"/>
      <w:lvlText w:val="•"/>
      <w:lvlJc w:val="left"/>
      <w:pPr>
        <w:ind w:left="7412" w:hanging="601"/>
      </w:pPr>
      <w:rPr>
        <w:rFonts w:hint="default"/>
        <w:lang w:val="zh-CN" w:eastAsia="zh-CN" w:bidi="zh-CN"/>
      </w:rPr>
    </w:lvl>
  </w:abstractNum>
  <w:abstractNum w:abstractNumId="23">
    <w:nsid w:val="2A8F537B"/>
    <w:multiLevelType w:val="multilevel"/>
    <w:tmpl w:val="2A8F537B"/>
    <w:lvl w:ilvl="0" w:tentative="0">
      <w:start w:val="9"/>
      <w:numFmt w:val="decimal"/>
      <w:lvlText w:val="%1."/>
      <w:lvlJc w:val="left"/>
      <w:pPr>
        <w:ind w:left="92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642" w:hanging="600"/>
        <w:jc w:val="left"/>
      </w:pPr>
      <w:rPr>
        <w:rFonts w:hint="default"/>
        <w:spacing w:val="-36"/>
        <w:w w:val="100"/>
        <w:lang w:val="zh-CN" w:eastAsia="zh-CN" w:bidi="zh-CN"/>
      </w:rPr>
    </w:lvl>
    <w:lvl w:ilvl="2" w:tentative="0">
      <w:start w:val="1"/>
      <w:numFmt w:val="decimal"/>
      <w:lvlText w:val="%1.%2.%3"/>
      <w:lvlJc w:val="left"/>
      <w:pPr>
        <w:ind w:left="642" w:hanging="600"/>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720" w:hanging="600"/>
      </w:pPr>
      <w:rPr>
        <w:rFonts w:hint="default"/>
        <w:lang w:val="zh-CN" w:eastAsia="zh-CN" w:bidi="zh-CN"/>
      </w:rPr>
    </w:lvl>
    <w:lvl w:ilvl="4" w:tentative="0">
      <w:start w:val="0"/>
      <w:numFmt w:val="bullet"/>
      <w:lvlText w:val="•"/>
      <w:lvlJc w:val="left"/>
      <w:pPr>
        <w:ind w:left="2858" w:hanging="600"/>
      </w:pPr>
      <w:rPr>
        <w:rFonts w:hint="default"/>
        <w:lang w:val="zh-CN" w:eastAsia="zh-CN" w:bidi="zh-CN"/>
      </w:rPr>
    </w:lvl>
    <w:lvl w:ilvl="5" w:tentative="0">
      <w:start w:val="0"/>
      <w:numFmt w:val="bullet"/>
      <w:lvlText w:val="•"/>
      <w:lvlJc w:val="left"/>
      <w:pPr>
        <w:ind w:left="3996" w:hanging="600"/>
      </w:pPr>
      <w:rPr>
        <w:rFonts w:hint="default"/>
        <w:lang w:val="zh-CN" w:eastAsia="zh-CN" w:bidi="zh-CN"/>
      </w:rPr>
    </w:lvl>
    <w:lvl w:ilvl="6" w:tentative="0">
      <w:start w:val="0"/>
      <w:numFmt w:val="bullet"/>
      <w:lvlText w:val="•"/>
      <w:lvlJc w:val="left"/>
      <w:pPr>
        <w:ind w:left="5135" w:hanging="600"/>
      </w:pPr>
      <w:rPr>
        <w:rFonts w:hint="default"/>
        <w:lang w:val="zh-CN" w:eastAsia="zh-CN" w:bidi="zh-CN"/>
      </w:rPr>
    </w:lvl>
    <w:lvl w:ilvl="7" w:tentative="0">
      <w:start w:val="0"/>
      <w:numFmt w:val="bullet"/>
      <w:lvlText w:val="•"/>
      <w:lvlJc w:val="left"/>
      <w:pPr>
        <w:ind w:left="6273" w:hanging="600"/>
      </w:pPr>
      <w:rPr>
        <w:rFonts w:hint="default"/>
        <w:lang w:val="zh-CN" w:eastAsia="zh-CN" w:bidi="zh-CN"/>
      </w:rPr>
    </w:lvl>
    <w:lvl w:ilvl="8" w:tentative="0">
      <w:start w:val="0"/>
      <w:numFmt w:val="bullet"/>
      <w:lvlText w:val="•"/>
      <w:lvlJc w:val="left"/>
      <w:pPr>
        <w:ind w:left="7412" w:hanging="600"/>
      </w:pPr>
      <w:rPr>
        <w:rFonts w:hint="default"/>
        <w:lang w:val="zh-CN" w:eastAsia="zh-CN" w:bidi="zh-CN"/>
      </w:rPr>
    </w:lvl>
  </w:abstractNum>
  <w:abstractNum w:abstractNumId="24">
    <w:nsid w:val="30FC5B15"/>
    <w:multiLevelType w:val="multilevel"/>
    <w:tmpl w:val="30FC5B15"/>
    <w:lvl w:ilvl="0" w:tentative="0">
      <w:start w:val="1"/>
      <w:numFmt w:val="decimal"/>
      <w:lvlText w:val="（%1）"/>
      <w:lvlJc w:val="left"/>
      <w:pPr>
        <w:ind w:left="1397" w:hanging="755"/>
        <w:jc w:val="left"/>
      </w:pPr>
      <w:rPr>
        <w:rFonts w:hint="default"/>
        <w:b/>
        <w:bCs/>
        <w:spacing w:val="0"/>
        <w:w w:val="99"/>
        <w:lang w:val="zh-CN" w:eastAsia="zh-CN" w:bidi="zh-CN"/>
      </w:rPr>
    </w:lvl>
    <w:lvl w:ilvl="1" w:tentative="0">
      <w:start w:val="1"/>
      <w:numFmt w:val="decimal"/>
      <w:lvlText w:val="%2."/>
      <w:lvlJc w:val="left"/>
      <w:pPr>
        <w:ind w:left="642"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321" w:hanging="243"/>
      </w:pPr>
      <w:rPr>
        <w:rFonts w:hint="default"/>
        <w:lang w:val="zh-CN" w:eastAsia="zh-CN" w:bidi="zh-CN"/>
      </w:rPr>
    </w:lvl>
    <w:lvl w:ilvl="3" w:tentative="0">
      <w:start w:val="0"/>
      <w:numFmt w:val="bullet"/>
      <w:lvlText w:val="•"/>
      <w:lvlJc w:val="left"/>
      <w:pPr>
        <w:ind w:left="3242" w:hanging="243"/>
      </w:pPr>
      <w:rPr>
        <w:rFonts w:hint="default"/>
        <w:lang w:val="zh-CN" w:eastAsia="zh-CN" w:bidi="zh-CN"/>
      </w:rPr>
    </w:lvl>
    <w:lvl w:ilvl="4" w:tentative="0">
      <w:start w:val="0"/>
      <w:numFmt w:val="bullet"/>
      <w:lvlText w:val="•"/>
      <w:lvlJc w:val="left"/>
      <w:pPr>
        <w:ind w:left="4163" w:hanging="243"/>
      </w:pPr>
      <w:rPr>
        <w:rFonts w:hint="default"/>
        <w:lang w:val="zh-CN" w:eastAsia="zh-CN" w:bidi="zh-CN"/>
      </w:rPr>
    </w:lvl>
    <w:lvl w:ilvl="5" w:tentative="0">
      <w:start w:val="0"/>
      <w:numFmt w:val="bullet"/>
      <w:lvlText w:val="•"/>
      <w:lvlJc w:val="left"/>
      <w:pPr>
        <w:ind w:left="5084" w:hanging="243"/>
      </w:pPr>
      <w:rPr>
        <w:rFonts w:hint="default"/>
        <w:lang w:val="zh-CN" w:eastAsia="zh-CN" w:bidi="zh-CN"/>
      </w:rPr>
    </w:lvl>
    <w:lvl w:ilvl="6" w:tentative="0">
      <w:start w:val="0"/>
      <w:numFmt w:val="bullet"/>
      <w:lvlText w:val="•"/>
      <w:lvlJc w:val="left"/>
      <w:pPr>
        <w:ind w:left="6005" w:hanging="243"/>
      </w:pPr>
      <w:rPr>
        <w:rFonts w:hint="default"/>
        <w:lang w:val="zh-CN" w:eastAsia="zh-CN" w:bidi="zh-CN"/>
      </w:rPr>
    </w:lvl>
    <w:lvl w:ilvl="7" w:tentative="0">
      <w:start w:val="0"/>
      <w:numFmt w:val="bullet"/>
      <w:lvlText w:val="•"/>
      <w:lvlJc w:val="left"/>
      <w:pPr>
        <w:ind w:left="6926" w:hanging="243"/>
      </w:pPr>
      <w:rPr>
        <w:rFonts w:hint="default"/>
        <w:lang w:val="zh-CN" w:eastAsia="zh-CN" w:bidi="zh-CN"/>
      </w:rPr>
    </w:lvl>
    <w:lvl w:ilvl="8" w:tentative="0">
      <w:start w:val="0"/>
      <w:numFmt w:val="bullet"/>
      <w:lvlText w:val="•"/>
      <w:lvlJc w:val="left"/>
      <w:pPr>
        <w:ind w:left="7847" w:hanging="243"/>
      </w:pPr>
      <w:rPr>
        <w:rFonts w:hint="default"/>
        <w:lang w:val="zh-CN" w:eastAsia="zh-CN" w:bidi="zh-CN"/>
      </w:rPr>
    </w:lvl>
  </w:abstractNum>
  <w:abstractNum w:abstractNumId="25">
    <w:nsid w:val="39A0D9AC"/>
    <w:multiLevelType w:val="multilevel"/>
    <w:tmpl w:val="39A0D9AC"/>
    <w:lvl w:ilvl="0" w:tentative="0">
      <w:start w:val="2"/>
      <w:numFmt w:val="decimal"/>
      <w:lvlText w:val="%1"/>
      <w:lvlJc w:val="left"/>
      <w:pPr>
        <w:ind w:left="642" w:hanging="483"/>
        <w:jc w:val="left"/>
      </w:pPr>
      <w:rPr>
        <w:rFonts w:hint="default"/>
        <w:lang w:val="zh-CN" w:eastAsia="zh-CN" w:bidi="zh-CN"/>
      </w:rPr>
    </w:lvl>
    <w:lvl w:ilvl="1" w:tentative="0">
      <w:start w:val="1"/>
      <w:numFmt w:val="decimal"/>
      <w:lvlText w:val="%1.%2"/>
      <w:lvlJc w:val="left"/>
      <w:pPr>
        <w:ind w:left="64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49" w:hanging="483"/>
      </w:pPr>
      <w:rPr>
        <w:rFonts w:hint="default"/>
        <w:lang w:val="zh-CN" w:eastAsia="zh-CN" w:bidi="zh-CN"/>
      </w:rPr>
    </w:lvl>
    <w:lvl w:ilvl="3" w:tentative="0">
      <w:start w:val="0"/>
      <w:numFmt w:val="bullet"/>
      <w:lvlText w:val="•"/>
      <w:lvlJc w:val="left"/>
      <w:pPr>
        <w:ind w:left="3354" w:hanging="483"/>
      </w:pPr>
      <w:rPr>
        <w:rFonts w:hint="default"/>
        <w:lang w:val="zh-CN" w:eastAsia="zh-CN" w:bidi="zh-CN"/>
      </w:rPr>
    </w:lvl>
    <w:lvl w:ilvl="4" w:tentative="0">
      <w:start w:val="0"/>
      <w:numFmt w:val="bullet"/>
      <w:lvlText w:val="•"/>
      <w:lvlJc w:val="left"/>
      <w:pPr>
        <w:ind w:left="4259" w:hanging="483"/>
      </w:pPr>
      <w:rPr>
        <w:rFonts w:hint="default"/>
        <w:lang w:val="zh-CN" w:eastAsia="zh-CN" w:bidi="zh-CN"/>
      </w:rPr>
    </w:lvl>
    <w:lvl w:ilvl="5" w:tentative="0">
      <w:start w:val="0"/>
      <w:numFmt w:val="bullet"/>
      <w:lvlText w:val="•"/>
      <w:lvlJc w:val="left"/>
      <w:pPr>
        <w:ind w:left="5164" w:hanging="483"/>
      </w:pPr>
      <w:rPr>
        <w:rFonts w:hint="default"/>
        <w:lang w:val="zh-CN" w:eastAsia="zh-CN" w:bidi="zh-CN"/>
      </w:rPr>
    </w:lvl>
    <w:lvl w:ilvl="6" w:tentative="0">
      <w:start w:val="0"/>
      <w:numFmt w:val="bullet"/>
      <w:lvlText w:val="•"/>
      <w:lvlJc w:val="left"/>
      <w:pPr>
        <w:ind w:left="6069" w:hanging="483"/>
      </w:pPr>
      <w:rPr>
        <w:rFonts w:hint="default"/>
        <w:lang w:val="zh-CN" w:eastAsia="zh-CN" w:bidi="zh-CN"/>
      </w:rPr>
    </w:lvl>
    <w:lvl w:ilvl="7" w:tentative="0">
      <w:start w:val="0"/>
      <w:numFmt w:val="bullet"/>
      <w:lvlText w:val="•"/>
      <w:lvlJc w:val="left"/>
      <w:pPr>
        <w:ind w:left="6974" w:hanging="483"/>
      </w:pPr>
      <w:rPr>
        <w:rFonts w:hint="default"/>
        <w:lang w:val="zh-CN" w:eastAsia="zh-CN" w:bidi="zh-CN"/>
      </w:rPr>
    </w:lvl>
    <w:lvl w:ilvl="8" w:tentative="0">
      <w:start w:val="0"/>
      <w:numFmt w:val="bullet"/>
      <w:lvlText w:val="•"/>
      <w:lvlJc w:val="left"/>
      <w:pPr>
        <w:ind w:left="7879" w:hanging="483"/>
      </w:pPr>
      <w:rPr>
        <w:rFonts w:hint="default"/>
        <w:lang w:val="zh-CN" w:eastAsia="zh-CN" w:bidi="zh-CN"/>
      </w:rPr>
    </w:lvl>
  </w:abstractNum>
  <w:abstractNum w:abstractNumId="26">
    <w:nsid w:val="46A08BB8"/>
    <w:multiLevelType w:val="multilevel"/>
    <w:tmpl w:val="46A08BB8"/>
    <w:lvl w:ilvl="0" w:tentative="0">
      <w:start w:val="2"/>
      <w:numFmt w:val="decimal"/>
      <w:lvlText w:val="%1."/>
      <w:lvlJc w:val="left"/>
      <w:pPr>
        <w:ind w:left="13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2" w:hanging="241"/>
      </w:pPr>
      <w:rPr>
        <w:rFonts w:hint="default"/>
        <w:lang w:val="zh-CN" w:eastAsia="zh-CN" w:bidi="zh-CN"/>
      </w:rPr>
    </w:lvl>
    <w:lvl w:ilvl="2" w:tentative="0">
      <w:start w:val="0"/>
      <w:numFmt w:val="bullet"/>
      <w:lvlText w:val="•"/>
      <w:lvlJc w:val="left"/>
      <w:pPr>
        <w:ind w:left="3025" w:hanging="241"/>
      </w:pPr>
      <w:rPr>
        <w:rFonts w:hint="default"/>
        <w:lang w:val="zh-CN" w:eastAsia="zh-CN" w:bidi="zh-CN"/>
      </w:rPr>
    </w:lvl>
    <w:lvl w:ilvl="3" w:tentative="0">
      <w:start w:val="0"/>
      <w:numFmt w:val="bullet"/>
      <w:lvlText w:val="•"/>
      <w:lvlJc w:val="left"/>
      <w:pPr>
        <w:ind w:left="3858" w:hanging="241"/>
      </w:pPr>
      <w:rPr>
        <w:rFonts w:hint="default"/>
        <w:lang w:val="zh-CN" w:eastAsia="zh-CN" w:bidi="zh-CN"/>
      </w:rPr>
    </w:lvl>
    <w:lvl w:ilvl="4" w:tentative="0">
      <w:start w:val="0"/>
      <w:numFmt w:val="bullet"/>
      <w:lvlText w:val="•"/>
      <w:lvlJc w:val="left"/>
      <w:pPr>
        <w:ind w:left="4691" w:hanging="241"/>
      </w:pPr>
      <w:rPr>
        <w:rFonts w:hint="default"/>
        <w:lang w:val="zh-CN" w:eastAsia="zh-CN" w:bidi="zh-CN"/>
      </w:rPr>
    </w:lvl>
    <w:lvl w:ilvl="5" w:tentative="0">
      <w:start w:val="0"/>
      <w:numFmt w:val="bullet"/>
      <w:lvlText w:val="•"/>
      <w:lvlJc w:val="left"/>
      <w:pPr>
        <w:ind w:left="5524" w:hanging="241"/>
      </w:pPr>
      <w:rPr>
        <w:rFonts w:hint="default"/>
        <w:lang w:val="zh-CN" w:eastAsia="zh-CN" w:bidi="zh-CN"/>
      </w:rPr>
    </w:lvl>
    <w:lvl w:ilvl="6" w:tentative="0">
      <w:start w:val="0"/>
      <w:numFmt w:val="bullet"/>
      <w:lvlText w:val="•"/>
      <w:lvlJc w:val="left"/>
      <w:pPr>
        <w:ind w:left="6357" w:hanging="241"/>
      </w:pPr>
      <w:rPr>
        <w:rFonts w:hint="default"/>
        <w:lang w:val="zh-CN" w:eastAsia="zh-CN" w:bidi="zh-CN"/>
      </w:rPr>
    </w:lvl>
    <w:lvl w:ilvl="7" w:tentative="0">
      <w:start w:val="0"/>
      <w:numFmt w:val="bullet"/>
      <w:lvlText w:val="•"/>
      <w:lvlJc w:val="left"/>
      <w:pPr>
        <w:ind w:left="7190" w:hanging="241"/>
      </w:pPr>
      <w:rPr>
        <w:rFonts w:hint="default"/>
        <w:lang w:val="zh-CN" w:eastAsia="zh-CN" w:bidi="zh-CN"/>
      </w:rPr>
    </w:lvl>
    <w:lvl w:ilvl="8" w:tentative="0">
      <w:start w:val="0"/>
      <w:numFmt w:val="bullet"/>
      <w:lvlText w:val="•"/>
      <w:lvlJc w:val="left"/>
      <w:pPr>
        <w:ind w:left="8023" w:hanging="241"/>
      </w:pPr>
      <w:rPr>
        <w:rFonts w:hint="default"/>
        <w:lang w:val="zh-CN" w:eastAsia="zh-CN" w:bidi="zh-CN"/>
      </w:rPr>
    </w:lvl>
  </w:abstractNum>
  <w:abstractNum w:abstractNumId="27">
    <w:nsid w:val="4C1BAE26"/>
    <w:multiLevelType w:val="multilevel"/>
    <w:tmpl w:val="4C1BAE26"/>
    <w:lvl w:ilvl="0" w:tentative="0">
      <w:start w:val="1"/>
      <w:numFmt w:val="decimal"/>
      <w:lvlText w:val="（%1）"/>
      <w:lvlJc w:val="left"/>
      <w:pPr>
        <w:ind w:left="17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6" w:hanging="601"/>
      </w:pPr>
      <w:rPr>
        <w:rFonts w:hint="default"/>
        <w:lang w:val="zh-CN" w:eastAsia="zh-CN" w:bidi="zh-CN"/>
      </w:rPr>
    </w:lvl>
    <w:lvl w:ilvl="2" w:tentative="0">
      <w:start w:val="0"/>
      <w:numFmt w:val="bullet"/>
      <w:lvlText w:val="•"/>
      <w:lvlJc w:val="left"/>
      <w:pPr>
        <w:ind w:left="3313" w:hanging="601"/>
      </w:pPr>
      <w:rPr>
        <w:rFonts w:hint="default"/>
        <w:lang w:val="zh-CN" w:eastAsia="zh-CN" w:bidi="zh-CN"/>
      </w:rPr>
    </w:lvl>
    <w:lvl w:ilvl="3" w:tentative="0">
      <w:start w:val="0"/>
      <w:numFmt w:val="bullet"/>
      <w:lvlText w:val="•"/>
      <w:lvlJc w:val="left"/>
      <w:pPr>
        <w:ind w:left="4110" w:hanging="601"/>
      </w:pPr>
      <w:rPr>
        <w:rFonts w:hint="default"/>
        <w:lang w:val="zh-CN" w:eastAsia="zh-CN" w:bidi="zh-CN"/>
      </w:rPr>
    </w:lvl>
    <w:lvl w:ilvl="4" w:tentative="0">
      <w:start w:val="0"/>
      <w:numFmt w:val="bullet"/>
      <w:lvlText w:val="•"/>
      <w:lvlJc w:val="left"/>
      <w:pPr>
        <w:ind w:left="4907" w:hanging="601"/>
      </w:pPr>
      <w:rPr>
        <w:rFonts w:hint="default"/>
        <w:lang w:val="zh-CN" w:eastAsia="zh-CN" w:bidi="zh-CN"/>
      </w:rPr>
    </w:lvl>
    <w:lvl w:ilvl="5" w:tentative="0">
      <w:start w:val="0"/>
      <w:numFmt w:val="bullet"/>
      <w:lvlText w:val="•"/>
      <w:lvlJc w:val="left"/>
      <w:pPr>
        <w:ind w:left="5704" w:hanging="601"/>
      </w:pPr>
      <w:rPr>
        <w:rFonts w:hint="default"/>
        <w:lang w:val="zh-CN" w:eastAsia="zh-CN" w:bidi="zh-CN"/>
      </w:rPr>
    </w:lvl>
    <w:lvl w:ilvl="6" w:tentative="0">
      <w:start w:val="0"/>
      <w:numFmt w:val="bullet"/>
      <w:lvlText w:val="•"/>
      <w:lvlJc w:val="left"/>
      <w:pPr>
        <w:ind w:left="6501" w:hanging="601"/>
      </w:pPr>
      <w:rPr>
        <w:rFonts w:hint="default"/>
        <w:lang w:val="zh-CN" w:eastAsia="zh-CN" w:bidi="zh-CN"/>
      </w:rPr>
    </w:lvl>
    <w:lvl w:ilvl="7" w:tentative="0">
      <w:start w:val="0"/>
      <w:numFmt w:val="bullet"/>
      <w:lvlText w:val="•"/>
      <w:lvlJc w:val="left"/>
      <w:pPr>
        <w:ind w:left="7298" w:hanging="601"/>
      </w:pPr>
      <w:rPr>
        <w:rFonts w:hint="default"/>
        <w:lang w:val="zh-CN" w:eastAsia="zh-CN" w:bidi="zh-CN"/>
      </w:rPr>
    </w:lvl>
    <w:lvl w:ilvl="8" w:tentative="0">
      <w:start w:val="0"/>
      <w:numFmt w:val="bullet"/>
      <w:lvlText w:val="•"/>
      <w:lvlJc w:val="left"/>
      <w:pPr>
        <w:ind w:left="8095" w:hanging="601"/>
      </w:pPr>
      <w:rPr>
        <w:rFonts w:hint="default"/>
        <w:lang w:val="zh-CN" w:eastAsia="zh-CN" w:bidi="zh-CN"/>
      </w:rPr>
    </w:lvl>
  </w:abstractNum>
  <w:abstractNum w:abstractNumId="28">
    <w:nsid w:val="4D4DC07F"/>
    <w:multiLevelType w:val="multilevel"/>
    <w:tmpl w:val="4D4DC07F"/>
    <w:lvl w:ilvl="0" w:tentative="0">
      <w:start w:val="1"/>
      <w:numFmt w:val="decimal"/>
      <w:lvlText w:val="(%1)"/>
      <w:lvlJc w:val="left"/>
      <w:pPr>
        <w:ind w:left="1602"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408" w:hanging="480"/>
      </w:pPr>
      <w:rPr>
        <w:rFonts w:hint="default"/>
        <w:lang w:val="zh-CN" w:eastAsia="zh-CN" w:bidi="zh-CN"/>
      </w:rPr>
    </w:lvl>
    <w:lvl w:ilvl="2" w:tentative="0">
      <w:start w:val="0"/>
      <w:numFmt w:val="bullet"/>
      <w:lvlText w:val="•"/>
      <w:lvlJc w:val="left"/>
      <w:pPr>
        <w:ind w:left="3217" w:hanging="480"/>
      </w:pPr>
      <w:rPr>
        <w:rFonts w:hint="default"/>
        <w:lang w:val="zh-CN" w:eastAsia="zh-CN" w:bidi="zh-CN"/>
      </w:rPr>
    </w:lvl>
    <w:lvl w:ilvl="3" w:tentative="0">
      <w:start w:val="0"/>
      <w:numFmt w:val="bullet"/>
      <w:lvlText w:val="•"/>
      <w:lvlJc w:val="left"/>
      <w:pPr>
        <w:ind w:left="4026" w:hanging="480"/>
      </w:pPr>
      <w:rPr>
        <w:rFonts w:hint="default"/>
        <w:lang w:val="zh-CN" w:eastAsia="zh-CN" w:bidi="zh-CN"/>
      </w:rPr>
    </w:lvl>
    <w:lvl w:ilvl="4" w:tentative="0">
      <w:start w:val="0"/>
      <w:numFmt w:val="bullet"/>
      <w:lvlText w:val="•"/>
      <w:lvlJc w:val="left"/>
      <w:pPr>
        <w:ind w:left="4835" w:hanging="480"/>
      </w:pPr>
      <w:rPr>
        <w:rFonts w:hint="default"/>
        <w:lang w:val="zh-CN" w:eastAsia="zh-CN" w:bidi="zh-CN"/>
      </w:rPr>
    </w:lvl>
    <w:lvl w:ilvl="5" w:tentative="0">
      <w:start w:val="0"/>
      <w:numFmt w:val="bullet"/>
      <w:lvlText w:val="•"/>
      <w:lvlJc w:val="left"/>
      <w:pPr>
        <w:ind w:left="5644" w:hanging="480"/>
      </w:pPr>
      <w:rPr>
        <w:rFonts w:hint="default"/>
        <w:lang w:val="zh-CN" w:eastAsia="zh-CN" w:bidi="zh-CN"/>
      </w:rPr>
    </w:lvl>
    <w:lvl w:ilvl="6" w:tentative="0">
      <w:start w:val="0"/>
      <w:numFmt w:val="bullet"/>
      <w:lvlText w:val="•"/>
      <w:lvlJc w:val="left"/>
      <w:pPr>
        <w:ind w:left="6453" w:hanging="480"/>
      </w:pPr>
      <w:rPr>
        <w:rFonts w:hint="default"/>
        <w:lang w:val="zh-CN" w:eastAsia="zh-CN" w:bidi="zh-CN"/>
      </w:rPr>
    </w:lvl>
    <w:lvl w:ilvl="7" w:tentative="0">
      <w:start w:val="0"/>
      <w:numFmt w:val="bullet"/>
      <w:lvlText w:val="•"/>
      <w:lvlJc w:val="left"/>
      <w:pPr>
        <w:ind w:left="7262" w:hanging="480"/>
      </w:pPr>
      <w:rPr>
        <w:rFonts w:hint="default"/>
        <w:lang w:val="zh-CN" w:eastAsia="zh-CN" w:bidi="zh-CN"/>
      </w:rPr>
    </w:lvl>
    <w:lvl w:ilvl="8" w:tentative="0">
      <w:start w:val="0"/>
      <w:numFmt w:val="bullet"/>
      <w:lvlText w:val="•"/>
      <w:lvlJc w:val="left"/>
      <w:pPr>
        <w:ind w:left="8071" w:hanging="480"/>
      </w:pPr>
      <w:rPr>
        <w:rFonts w:hint="default"/>
        <w:lang w:val="zh-CN" w:eastAsia="zh-CN" w:bidi="zh-CN"/>
      </w:rPr>
    </w:lvl>
  </w:abstractNum>
  <w:abstractNum w:abstractNumId="29">
    <w:nsid w:val="4D94DA66"/>
    <w:multiLevelType w:val="multilevel"/>
    <w:tmpl w:val="4D94DA66"/>
    <w:lvl w:ilvl="0" w:tentative="0">
      <w:start w:val="19"/>
      <w:numFmt w:val="decimal"/>
      <w:lvlText w:val="%1"/>
      <w:lvlJc w:val="left"/>
      <w:pPr>
        <w:ind w:left="642" w:hanging="600"/>
        <w:jc w:val="left"/>
      </w:pPr>
      <w:rPr>
        <w:rFonts w:hint="default"/>
        <w:lang w:val="zh-CN" w:eastAsia="zh-CN" w:bidi="zh-CN"/>
      </w:rPr>
    </w:lvl>
    <w:lvl w:ilvl="1" w:tentative="0">
      <w:start w:val="1"/>
      <w:numFmt w:val="decimal"/>
      <w:lvlText w:val="%1.%2"/>
      <w:lvlJc w:val="left"/>
      <w:pPr>
        <w:ind w:left="642" w:hanging="600"/>
        <w:jc w:val="left"/>
      </w:pPr>
      <w:rPr>
        <w:rFonts w:hint="default" w:ascii="宋体" w:hAnsi="宋体" w:eastAsia="宋体" w:cs="宋体"/>
        <w:spacing w:val="-36"/>
        <w:w w:val="100"/>
        <w:sz w:val="24"/>
        <w:szCs w:val="24"/>
        <w:lang w:val="zh-CN" w:eastAsia="zh-CN" w:bidi="zh-CN"/>
      </w:rPr>
    </w:lvl>
    <w:lvl w:ilvl="2" w:tentative="0">
      <w:start w:val="0"/>
      <w:numFmt w:val="bullet"/>
      <w:lvlText w:val="•"/>
      <w:lvlJc w:val="left"/>
      <w:pPr>
        <w:ind w:left="2449" w:hanging="600"/>
      </w:pPr>
      <w:rPr>
        <w:rFonts w:hint="default"/>
        <w:lang w:val="zh-CN" w:eastAsia="zh-CN" w:bidi="zh-CN"/>
      </w:rPr>
    </w:lvl>
    <w:lvl w:ilvl="3" w:tentative="0">
      <w:start w:val="0"/>
      <w:numFmt w:val="bullet"/>
      <w:lvlText w:val="•"/>
      <w:lvlJc w:val="left"/>
      <w:pPr>
        <w:ind w:left="3354" w:hanging="600"/>
      </w:pPr>
      <w:rPr>
        <w:rFonts w:hint="default"/>
        <w:lang w:val="zh-CN" w:eastAsia="zh-CN" w:bidi="zh-CN"/>
      </w:rPr>
    </w:lvl>
    <w:lvl w:ilvl="4" w:tentative="0">
      <w:start w:val="0"/>
      <w:numFmt w:val="bullet"/>
      <w:lvlText w:val="•"/>
      <w:lvlJc w:val="left"/>
      <w:pPr>
        <w:ind w:left="4259" w:hanging="600"/>
      </w:pPr>
      <w:rPr>
        <w:rFonts w:hint="default"/>
        <w:lang w:val="zh-CN" w:eastAsia="zh-CN" w:bidi="zh-CN"/>
      </w:rPr>
    </w:lvl>
    <w:lvl w:ilvl="5" w:tentative="0">
      <w:start w:val="0"/>
      <w:numFmt w:val="bullet"/>
      <w:lvlText w:val="•"/>
      <w:lvlJc w:val="left"/>
      <w:pPr>
        <w:ind w:left="5164" w:hanging="600"/>
      </w:pPr>
      <w:rPr>
        <w:rFonts w:hint="default"/>
        <w:lang w:val="zh-CN" w:eastAsia="zh-CN" w:bidi="zh-CN"/>
      </w:rPr>
    </w:lvl>
    <w:lvl w:ilvl="6" w:tentative="0">
      <w:start w:val="0"/>
      <w:numFmt w:val="bullet"/>
      <w:lvlText w:val="•"/>
      <w:lvlJc w:val="left"/>
      <w:pPr>
        <w:ind w:left="6069" w:hanging="600"/>
      </w:pPr>
      <w:rPr>
        <w:rFonts w:hint="default"/>
        <w:lang w:val="zh-CN" w:eastAsia="zh-CN" w:bidi="zh-CN"/>
      </w:rPr>
    </w:lvl>
    <w:lvl w:ilvl="7" w:tentative="0">
      <w:start w:val="0"/>
      <w:numFmt w:val="bullet"/>
      <w:lvlText w:val="•"/>
      <w:lvlJc w:val="left"/>
      <w:pPr>
        <w:ind w:left="6974" w:hanging="600"/>
      </w:pPr>
      <w:rPr>
        <w:rFonts w:hint="default"/>
        <w:lang w:val="zh-CN" w:eastAsia="zh-CN" w:bidi="zh-CN"/>
      </w:rPr>
    </w:lvl>
    <w:lvl w:ilvl="8" w:tentative="0">
      <w:start w:val="0"/>
      <w:numFmt w:val="bullet"/>
      <w:lvlText w:val="•"/>
      <w:lvlJc w:val="left"/>
      <w:pPr>
        <w:ind w:left="7879" w:hanging="600"/>
      </w:pPr>
      <w:rPr>
        <w:rFonts w:hint="default"/>
        <w:lang w:val="zh-CN" w:eastAsia="zh-CN" w:bidi="zh-CN"/>
      </w:rPr>
    </w:lvl>
  </w:abstractNum>
  <w:abstractNum w:abstractNumId="30">
    <w:nsid w:val="53EBA129"/>
    <w:multiLevelType w:val="singleLevel"/>
    <w:tmpl w:val="53EBA129"/>
    <w:lvl w:ilvl="0" w:tentative="0">
      <w:start w:val="2"/>
      <w:numFmt w:val="chineseCounting"/>
      <w:suff w:val="nothing"/>
      <w:lvlText w:val="（%1）"/>
      <w:lvlJc w:val="left"/>
      <w:rPr>
        <w:rFonts w:hint="eastAsia"/>
      </w:rPr>
    </w:lvl>
  </w:abstractNum>
  <w:abstractNum w:abstractNumId="31">
    <w:nsid w:val="58765686"/>
    <w:multiLevelType w:val="multilevel"/>
    <w:tmpl w:val="58765686"/>
    <w:lvl w:ilvl="0" w:tentative="0">
      <w:start w:val="9"/>
      <w:numFmt w:val="decimal"/>
      <w:lvlText w:val="%1"/>
      <w:lvlJc w:val="left"/>
      <w:pPr>
        <w:ind w:left="642" w:hanging="483"/>
        <w:jc w:val="left"/>
      </w:pPr>
      <w:rPr>
        <w:rFonts w:hint="default"/>
        <w:lang w:val="zh-CN" w:eastAsia="zh-CN" w:bidi="zh-CN"/>
      </w:rPr>
    </w:lvl>
    <w:lvl w:ilvl="1" w:tentative="0">
      <w:start w:val="1"/>
      <w:numFmt w:val="decimal"/>
      <w:lvlText w:val="%1.%2"/>
      <w:lvlJc w:val="left"/>
      <w:pPr>
        <w:ind w:left="64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2"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54" w:hanging="723"/>
      </w:pPr>
      <w:rPr>
        <w:rFonts w:hint="default"/>
        <w:lang w:val="zh-CN" w:eastAsia="zh-CN" w:bidi="zh-CN"/>
      </w:rPr>
    </w:lvl>
    <w:lvl w:ilvl="4" w:tentative="0">
      <w:start w:val="0"/>
      <w:numFmt w:val="bullet"/>
      <w:lvlText w:val="•"/>
      <w:lvlJc w:val="left"/>
      <w:pPr>
        <w:ind w:left="4259" w:hanging="723"/>
      </w:pPr>
      <w:rPr>
        <w:rFonts w:hint="default"/>
        <w:lang w:val="zh-CN" w:eastAsia="zh-CN" w:bidi="zh-CN"/>
      </w:rPr>
    </w:lvl>
    <w:lvl w:ilvl="5" w:tentative="0">
      <w:start w:val="0"/>
      <w:numFmt w:val="bullet"/>
      <w:lvlText w:val="•"/>
      <w:lvlJc w:val="left"/>
      <w:pPr>
        <w:ind w:left="5164" w:hanging="723"/>
      </w:pPr>
      <w:rPr>
        <w:rFonts w:hint="default"/>
        <w:lang w:val="zh-CN" w:eastAsia="zh-CN" w:bidi="zh-CN"/>
      </w:rPr>
    </w:lvl>
    <w:lvl w:ilvl="6" w:tentative="0">
      <w:start w:val="0"/>
      <w:numFmt w:val="bullet"/>
      <w:lvlText w:val="•"/>
      <w:lvlJc w:val="left"/>
      <w:pPr>
        <w:ind w:left="6069" w:hanging="723"/>
      </w:pPr>
      <w:rPr>
        <w:rFonts w:hint="default"/>
        <w:lang w:val="zh-CN" w:eastAsia="zh-CN" w:bidi="zh-CN"/>
      </w:rPr>
    </w:lvl>
    <w:lvl w:ilvl="7" w:tentative="0">
      <w:start w:val="0"/>
      <w:numFmt w:val="bullet"/>
      <w:lvlText w:val="•"/>
      <w:lvlJc w:val="left"/>
      <w:pPr>
        <w:ind w:left="6974" w:hanging="723"/>
      </w:pPr>
      <w:rPr>
        <w:rFonts w:hint="default"/>
        <w:lang w:val="zh-CN" w:eastAsia="zh-CN" w:bidi="zh-CN"/>
      </w:rPr>
    </w:lvl>
    <w:lvl w:ilvl="8" w:tentative="0">
      <w:start w:val="0"/>
      <w:numFmt w:val="bullet"/>
      <w:lvlText w:val="•"/>
      <w:lvlJc w:val="left"/>
      <w:pPr>
        <w:ind w:left="7879" w:hanging="723"/>
      </w:pPr>
      <w:rPr>
        <w:rFonts w:hint="default"/>
        <w:lang w:val="zh-CN" w:eastAsia="zh-CN" w:bidi="zh-CN"/>
      </w:rPr>
    </w:lvl>
  </w:abstractNum>
  <w:abstractNum w:abstractNumId="32">
    <w:nsid w:val="59ADCABA"/>
    <w:multiLevelType w:val="multilevel"/>
    <w:tmpl w:val="59ADCABA"/>
    <w:lvl w:ilvl="0" w:tentative="0">
      <w:start w:val="1"/>
      <w:numFmt w:val="decimal"/>
      <w:lvlText w:val="（%1）"/>
      <w:lvlJc w:val="left"/>
      <w:pPr>
        <w:ind w:left="1725" w:hanging="604"/>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516" w:hanging="604"/>
      </w:pPr>
      <w:rPr>
        <w:rFonts w:hint="default"/>
        <w:lang w:val="zh-CN" w:eastAsia="zh-CN" w:bidi="zh-CN"/>
      </w:rPr>
    </w:lvl>
    <w:lvl w:ilvl="2" w:tentative="0">
      <w:start w:val="0"/>
      <w:numFmt w:val="bullet"/>
      <w:lvlText w:val="•"/>
      <w:lvlJc w:val="left"/>
      <w:pPr>
        <w:ind w:left="3313" w:hanging="604"/>
      </w:pPr>
      <w:rPr>
        <w:rFonts w:hint="default"/>
        <w:lang w:val="zh-CN" w:eastAsia="zh-CN" w:bidi="zh-CN"/>
      </w:rPr>
    </w:lvl>
    <w:lvl w:ilvl="3" w:tentative="0">
      <w:start w:val="0"/>
      <w:numFmt w:val="bullet"/>
      <w:lvlText w:val="•"/>
      <w:lvlJc w:val="left"/>
      <w:pPr>
        <w:ind w:left="4110" w:hanging="604"/>
      </w:pPr>
      <w:rPr>
        <w:rFonts w:hint="default"/>
        <w:lang w:val="zh-CN" w:eastAsia="zh-CN" w:bidi="zh-CN"/>
      </w:rPr>
    </w:lvl>
    <w:lvl w:ilvl="4" w:tentative="0">
      <w:start w:val="0"/>
      <w:numFmt w:val="bullet"/>
      <w:lvlText w:val="•"/>
      <w:lvlJc w:val="left"/>
      <w:pPr>
        <w:ind w:left="4907" w:hanging="604"/>
      </w:pPr>
      <w:rPr>
        <w:rFonts w:hint="default"/>
        <w:lang w:val="zh-CN" w:eastAsia="zh-CN" w:bidi="zh-CN"/>
      </w:rPr>
    </w:lvl>
    <w:lvl w:ilvl="5" w:tentative="0">
      <w:start w:val="0"/>
      <w:numFmt w:val="bullet"/>
      <w:lvlText w:val="•"/>
      <w:lvlJc w:val="left"/>
      <w:pPr>
        <w:ind w:left="5704" w:hanging="604"/>
      </w:pPr>
      <w:rPr>
        <w:rFonts w:hint="default"/>
        <w:lang w:val="zh-CN" w:eastAsia="zh-CN" w:bidi="zh-CN"/>
      </w:rPr>
    </w:lvl>
    <w:lvl w:ilvl="6" w:tentative="0">
      <w:start w:val="0"/>
      <w:numFmt w:val="bullet"/>
      <w:lvlText w:val="•"/>
      <w:lvlJc w:val="left"/>
      <w:pPr>
        <w:ind w:left="6501" w:hanging="604"/>
      </w:pPr>
      <w:rPr>
        <w:rFonts w:hint="default"/>
        <w:lang w:val="zh-CN" w:eastAsia="zh-CN" w:bidi="zh-CN"/>
      </w:rPr>
    </w:lvl>
    <w:lvl w:ilvl="7" w:tentative="0">
      <w:start w:val="0"/>
      <w:numFmt w:val="bullet"/>
      <w:lvlText w:val="•"/>
      <w:lvlJc w:val="left"/>
      <w:pPr>
        <w:ind w:left="7298" w:hanging="604"/>
      </w:pPr>
      <w:rPr>
        <w:rFonts w:hint="default"/>
        <w:lang w:val="zh-CN" w:eastAsia="zh-CN" w:bidi="zh-CN"/>
      </w:rPr>
    </w:lvl>
    <w:lvl w:ilvl="8" w:tentative="0">
      <w:start w:val="0"/>
      <w:numFmt w:val="bullet"/>
      <w:lvlText w:val="•"/>
      <w:lvlJc w:val="left"/>
      <w:pPr>
        <w:ind w:left="8095" w:hanging="604"/>
      </w:pPr>
      <w:rPr>
        <w:rFonts w:hint="default"/>
        <w:lang w:val="zh-CN" w:eastAsia="zh-CN" w:bidi="zh-CN"/>
      </w:rPr>
    </w:lvl>
  </w:abstractNum>
  <w:abstractNum w:abstractNumId="33">
    <w:nsid w:val="5A241D34"/>
    <w:multiLevelType w:val="multilevel"/>
    <w:tmpl w:val="5A241D34"/>
    <w:lvl w:ilvl="0" w:tentative="0">
      <w:start w:val="1"/>
      <w:numFmt w:val="decimal"/>
      <w:lvlText w:val="（%1）"/>
      <w:lvlJc w:val="left"/>
      <w:pPr>
        <w:ind w:left="172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6" w:hanging="601"/>
      </w:pPr>
      <w:rPr>
        <w:rFonts w:hint="default"/>
        <w:lang w:val="zh-CN" w:eastAsia="zh-CN" w:bidi="zh-CN"/>
      </w:rPr>
    </w:lvl>
    <w:lvl w:ilvl="2" w:tentative="0">
      <w:start w:val="0"/>
      <w:numFmt w:val="bullet"/>
      <w:lvlText w:val="•"/>
      <w:lvlJc w:val="left"/>
      <w:pPr>
        <w:ind w:left="3313" w:hanging="601"/>
      </w:pPr>
      <w:rPr>
        <w:rFonts w:hint="default"/>
        <w:lang w:val="zh-CN" w:eastAsia="zh-CN" w:bidi="zh-CN"/>
      </w:rPr>
    </w:lvl>
    <w:lvl w:ilvl="3" w:tentative="0">
      <w:start w:val="0"/>
      <w:numFmt w:val="bullet"/>
      <w:lvlText w:val="•"/>
      <w:lvlJc w:val="left"/>
      <w:pPr>
        <w:ind w:left="4110" w:hanging="601"/>
      </w:pPr>
      <w:rPr>
        <w:rFonts w:hint="default"/>
        <w:lang w:val="zh-CN" w:eastAsia="zh-CN" w:bidi="zh-CN"/>
      </w:rPr>
    </w:lvl>
    <w:lvl w:ilvl="4" w:tentative="0">
      <w:start w:val="0"/>
      <w:numFmt w:val="bullet"/>
      <w:lvlText w:val="•"/>
      <w:lvlJc w:val="left"/>
      <w:pPr>
        <w:ind w:left="4907" w:hanging="601"/>
      </w:pPr>
      <w:rPr>
        <w:rFonts w:hint="default"/>
        <w:lang w:val="zh-CN" w:eastAsia="zh-CN" w:bidi="zh-CN"/>
      </w:rPr>
    </w:lvl>
    <w:lvl w:ilvl="5" w:tentative="0">
      <w:start w:val="0"/>
      <w:numFmt w:val="bullet"/>
      <w:lvlText w:val="•"/>
      <w:lvlJc w:val="left"/>
      <w:pPr>
        <w:ind w:left="5704" w:hanging="601"/>
      </w:pPr>
      <w:rPr>
        <w:rFonts w:hint="default"/>
        <w:lang w:val="zh-CN" w:eastAsia="zh-CN" w:bidi="zh-CN"/>
      </w:rPr>
    </w:lvl>
    <w:lvl w:ilvl="6" w:tentative="0">
      <w:start w:val="0"/>
      <w:numFmt w:val="bullet"/>
      <w:lvlText w:val="•"/>
      <w:lvlJc w:val="left"/>
      <w:pPr>
        <w:ind w:left="6501" w:hanging="601"/>
      </w:pPr>
      <w:rPr>
        <w:rFonts w:hint="default"/>
        <w:lang w:val="zh-CN" w:eastAsia="zh-CN" w:bidi="zh-CN"/>
      </w:rPr>
    </w:lvl>
    <w:lvl w:ilvl="7" w:tentative="0">
      <w:start w:val="0"/>
      <w:numFmt w:val="bullet"/>
      <w:lvlText w:val="•"/>
      <w:lvlJc w:val="left"/>
      <w:pPr>
        <w:ind w:left="7298" w:hanging="601"/>
      </w:pPr>
      <w:rPr>
        <w:rFonts w:hint="default"/>
        <w:lang w:val="zh-CN" w:eastAsia="zh-CN" w:bidi="zh-CN"/>
      </w:rPr>
    </w:lvl>
    <w:lvl w:ilvl="8" w:tentative="0">
      <w:start w:val="0"/>
      <w:numFmt w:val="bullet"/>
      <w:lvlText w:val="•"/>
      <w:lvlJc w:val="left"/>
      <w:pPr>
        <w:ind w:left="8095" w:hanging="601"/>
      </w:pPr>
      <w:rPr>
        <w:rFonts w:hint="default"/>
        <w:lang w:val="zh-CN" w:eastAsia="zh-CN" w:bidi="zh-CN"/>
      </w:rPr>
    </w:lvl>
  </w:abstractNum>
  <w:abstractNum w:abstractNumId="34">
    <w:nsid w:val="5E29AB5A"/>
    <w:multiLevelType w:val="multilevel"/>
    <w:tmpl w:val="5E29AB5A"/>
    <w:lvl w:ilvl="0" w:tentative="0">
      <w:start w:val="17"/>
      <w:numFmt w:val="decimal"/>
      <w:lvlText w:val="（%1）"/>
      <w:lvlJc w:val="left"/>
      <w:pPr>
        <w:ind w:left="1488" w:hanging="846"/>
        <w:jc w:val="left"/>
      </w:pPr>
      <w:rPr>
        <w:rFonts w:hint="default"/>
        <w:b/>
        <w:bCs/>
        <w:spacing w:val="-1"/>
        <w:w w:val="99"/>
        <w:lang w:val="zh-CN" w:eastAsia="zh-CN" w:bidi="zh-CN"/>
      </w:rPr>
    </w:lvl>
    <w:lvl w:ilvl="1" w:tentative="0">
      <w:start w:val="0"/>
      <w:numFmt w:val="bullet"/>
      <w:lvlText w:val="•"/>
      <w:lvlJc w:val="left"/>
      <w:pPr>
        <w:ind w:left="2300" w:hanging="846"/>
      </w:pPr>
      <w:rPr>
        <w:rFonts w:hint="default"/>
        <w:lang w:val="zh-CN" w:eastAsia="zh-CN" w:bidi="zh-CN"/>
      </w:rPr>
    </w:lvl>
    <w:lvl w:ilvl="2" w:tentative="0">
      <w:start w:val="0"/>
      <w:numFmt w:val="bullet"/>
      <w:lvlText w:val="•"/>
      <w:lvlJc w:val="left"/>
      <w:pPr>
        <w:ind w:left="3121" w:hanging="846"/>
      </w:pPr>
      <w:rPr>
        <w:rFonts w:hint="default"/>
        <w:lang w:val="zh-CN" w:eastAsia="zh-CN" w:bidi="zh-CN"/>
      </w:rPr>
    </w:lvl>
    <w:lvl w:ilvl="3" w:tentative="0">
      <w:start w:val="0"/>
      <w:numFmt w:val="bullet"/>
      <w:lvlText w:val="•"/>
      <w:lvlJc w:val="left"/>
      <w:pPr>
        <w:ind w:left="3942" w:hanging="846"/>
      </w:pPr>
      <w:rPr>
        <w:rFonts w:hint="default"/>
        <w:lang w:val="zh-CN" w:eastAsia="zh-CN" w:bidi="zh-CN"/>
      </w:rPr>
    </w:lvl>
    <w:lvl w:ilvl="4" w:tentative="0">
      <w:start w:val="0"/>
      <w:numFmt w:val="bullet"/>
      <w:lvlText w:val="•"/>
      <w:lvlJc w:val="left"/>
      <w:pPr>
        <w:ind w:left="4763" w:hanging="846"/>
      </w:pPr>
      <w:rPr>
        <w:rFonts w:hint="default"/>
        <w:lang w:val="zh-CN" w:eastAsia="zh-CN" w:bidi="zh-CN"/>
      </w:rPr>
    </w:lvl>
    <w:lvl w:ilvl="5" w:tentative="0">
      <w:start w:val="0"/>
      <w:numFmt w:val="bullet"/>
      <w:lvlText w:val="•"/>
      <w:lvlJc w:val="left"/>
      <w:pPr>
        <w:ind w:left="5584" w:hanging="846"/>
      </w:pPr>
      <w:rPr>
        <w:rFonts w:hint="default"/>
        <w:lang w:val="zh-CN" w:eastAsia="zh-CN" w:bidi="zh-CN"/>
      </w:rPr>
    </w:lvl>
    <w:lvl w:ilvl="6" w:tentative="0">
      <w:start w:val="0"/>
      <w:numFmt w:val="bullet"/>
      <w:lvlText w:val="•"/>
      <w:lvlJc w:val="left"/>
      <w:pPr>
        <w:ind w:left="6405" w:hanging="846"/>
      </w:pPr>
      <w:rPr>
        <w:rFonts w:hint="default"/>
        <w:lang w:val="zh-CN" w:eastAsia="zh-CN" w:bidi="zh-CN"/>
      </w:rPr>
    </w:lvl>
    <w:lvl w:ilvl="7" w:tentative="0">
      <w:start w:val="0"/>
      <w:numFmt w:val="bullet"/>
      <w:lvlText w:val="•"/>
      <w:lvlJc w:val="left"/>
      <w:pPr>
        <w:ind w:left="7226" w:hanging="846"/>
      </w:pPr>
      <w:rPr>
        <w:rFonts w:hint="default"/>
        <w:lang w:val="zh-CN" w:eastAsia="zh-CN" w:bidi="zh-CN"/>
      </w:rPr>
    </w:lvl>
    <w:lvl w:ilvl="8" w:tentative="0">
      <w:start w:val="0"/>
      <w:numFmt w:val="bullet"/>
      <w:lvlText w:val="•"/>
      <w:lvlJc w:val="left"/>
      <w:pPr>
        <w:ind w:left="8047" w:hanging="846"/>
      </w:pPr>
      <w:rPr>
        <w:rFonts w:hint="default"/>
        <w:lang w:val="zh-CN" w:eastAsia="zh-CN" w:bidi="zh-CN"/>
      </w:rPr>
    </w:lvl>
  </w:abstractNum>
  <w:abstractNum w:abstractNumId="35">
    <w:nsid w:val="60382F6E"/>
    <w:multiLevelType w:val="multilevel"/>
    <w:tmpl w:val="60382F6E"/>
    <w:lvl w:ilvl="0" w:tentative="0">
      <w:start w:val="1"/>
      <w:numFmt w:val="decimal"/>
      <w:lvlText w:val="（%1）"/>
      <w:lvlJc w:val="left"/>
      <w:pPr>
        <w:ind w:left="64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544" w:hanging="601"/>
      </w:pPr>
      <w:rPr>
        <w:rFonts w:hint="default"/>
        <w:lang w:val="zh-CN" w:eastAsia="zh-CN" w:bidi="zh-CN"/>
      </w:rPr>
    </w:lvl>
    <w:lvl w:ilvl="2" w:tentative="0">
      <w:start w:val="0"/>
      <w:numFmt w:val="bullet"/>
      <w:lvlText w:val="•"/>
      <w:lvlJc w:val="left"/>
      <w:pPr>
        <w:ind w:left="2449" w:hanging="601"/>
      </w:pPr>
      <w:rPr>
        <w:rFonts w:hint="default"/>
        <w:lang w:val="zh-CN" w:eastAsia="zh-CN" w:bidi="zh-CN"/>
      </w:rPr>
    </w:lvl>
    <w:lvl w:ilvl="3" w:tentative="0">
      <w:start w:val="0"/>
      <w:numFmt w:val="bullet"/>
      <w:lvlText w:val="•"/>
      <w:lvlJc w:val="left"/>
      <w:pPr>
        <w:ind w:left="3354" w:hanging="601"/>
      </w:pPr>
      <w:rPr>
        <w:rFonts w:hint="default"/>
        <w:lang w:val="zh-CN" w:eastAsia="zh-CN" w:bidi="zh-CN"/>
      </w:rPr>
    </w:lvl>
    <w:lvl w:ilvl="4" w:tentative="0">
      <w:start w:val="0"/>
      <w:numFmt w:val="bullet"/>
      <w:lvlText w:val="•"/>
      <w:lvlJc w:val="left"/>
      <w:pPr>
        <w:ind w:left="4259" w:hanging="601"/>
      </w:pPr>
      <w:rPr>
        <w:rFonts w:hint="default"/>
        <w:lang w:val="zh-CN" w:eastAsia="zh-CN" w:bidi="zh-CN"/>
      </w:rPr>
    </w:lvl>
    <w:lvl w:ilvl="5" w:tentative="0">
      <w:start w:val="0"/>
      <w:numFmt w:val="bullet"/>
      <w:lvlText w:val="•"/>
      <w:lvlJc w:val="left"/>
      <w:pPr>
        <w:ind w:left="5164" w:hanging="601"/>
      </w:pPr>
      <w:rPr>
        <w:rFonts w:hint="default"/>
        <w:lang w:val="zh-CN" w:eastAsia="zh-CN" w:bidi="zh-CN"/>
      </w:rPr>
    </w:lvl>
    <w:lvl w:ilvl="6" w:tentative="0">
      <w:start w:val="0"/>
      <w:numFmt w:val="bullet"/>
      <w:lvlText w:val="•"/>
      <w:lvlJc w:val="left"/>
      <w:pPr>
        <w:ind w:left="6069"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879" w:hanging="601"/>
      </w:pPr>
      <w:rPr>
        <w:rFonts w:hint="default"/>
        <w:lang w:val="zh-CN" w:eastAsia="zh-CN" w:bidi="zh-CN"/>
      </w:rPr>
    </w:lvl>
  </w:abstractNum>
  <w:abstractNum w:abstractNumId="36">
    <w:nsid w:val="629F7852"/>
    <w:multiLevelType w:val="multilevel"/>
    <w:tmpl w:val="629F7852"/>
    <w:lvl w:ilvl="0" w:tentative="0">
      <w:start w:val="1"/>
      <w:numFmt w:val="decimal"/>
      <w:lvlText w:val="%1."/>
      <w:lvlJc w:val="left"/>
      <w:pPr>
        <w:ind w:left="12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84" w:hanging="241"/>
      </w:pPr>
      <w:rPr>
        <w:rFonts w:hint="default"/>
        <w:lang w:val="zh-CN" w:eastAsia="zh-CN" w:bidi="zh-CN"/>
      </w:rPr>
    </w:lvl>
    <w:lvl w:ilvl="2" w:tentative="0">
      <w:start w:val="0"/>
      <w:numFmt w:val="bullet"/>
      <w:lvlText w:val="•"/>
      <w:lvlJc w:val="left"/>
      <w:pPr>
        <w:ind w:left="2929" w:hanging="241"/>
      </w:pPr>
      <w:rPr>
        <w:rFonts w:hint="default"/>
        <w:lang w:val="zh-CN" w:eastAsia="zh-CN" w:bidi="zh-CN"/>
      </w:rPr>
    </w:lvl>
    <w:lvl w:ilvl="3" w:tentative="0">
      <w:start w:val="0"/>
      <w:numFmt w:val="bullet"/>
      <w:lvlText w:val="•"/>
      <w:lvlJc w:val="left"/>
      <w:pPr>
        <w:ind w:left="3774" w:hanging="241"/>
      </w:pPr>
      <w:rPr>
        <w:rFonts w:hint="default"/>
        <w:lang w:val="zh-CN" w:eastAsia="zh-CN" w:bidi="zh-CN"/>
      </w:rPr>
    </w:lvl>
    <w:lvl w:ilvl="4" w:tentative="0">
      <w:start w:val="0"/>
      <w:numFmt w:val="bullet"/>
      <w:lvlText w:val="•"/>
      <w:lvlJc w:val="left"/>
      <w:pPr>
        <w:ind w:left="4619" w:hanging="241"/>
      </w:pPr>
      <w:rPr>
        <w:rFonts w:hint="default"/>
        <w:lang w:val="zh-CN" w:eastAsia="zh-CN" w:bidi="zh-CN"/>
      </w:rPr>
    </w:lvl>
    <w:lvl w:ilvl="5" w:tentative="0">
      <w:start w:val="0"/>
      <w:numFmt w:val="bullet"/>
      <w:lvlText w:val="•"/>
      <w:lvlJc w:val="left"/>
      <w:pPr>
        <w:ind w:left="5464" w:hanging="241"/>
      </w:pPr>
      <w:rPr>
        <w:rFonts w:hint="default"/>
        <w:lang w:val="zh-CN" w:eastAsia="zh-CN" w:bidi="zh-CN"/>
      </w:rPr>
    </w:lvl>
    <w:lvl w:ilvl="6" w:tentative="0">
      <w:start w:val="0"/>
      <w:numFmt w:val="bullet"/>
      <w:lvlText w:val="•"/>
      <w:lvlJc w:val="left"/>
      <w:pPr>
        <w:ind w:left="6309" w:hanging="241"/>
      </w:pPr>
      <w:rPr>
        <w:rFonts w:hint="default"/>
        <w:lang w:val="zh-CN" w:eastAsia="zh-CN" w:bidi="zh-CN"/>
      </w:rPr>
    </w:lvl>
    <w:lvl w:ilvl="7" w:tentative="0">
      <w:start w:val="0"/>
      <w:numFmt w:val="bullet"/>
      <w:lvlText w:val="•"/>
      <w:lvlJc w:val="left"/>
      <w:pPr>
        <w:ind w:left="7154" w:hanging="241"/>
      </w:pPr>
      <w:rPr>
        <w:rFonts w:hint="default"/>
        <w:lang w:val="zh-CN" w:eastAsia="zh-CN" w:bidi="zh-CN"/>
      </w:rPr>
    </w:lvl>
    <w:lvl w:ilvl="8" w:tentative="0">
      <w:start w:val="0"/>
      <w:numFmt w:val="bullet"/>
      <w:lvlText w:val="•"/>
      <w:lvlJc w:val="left"/>
      <w:pPr>
        <w:ind w:left="7999" w:hanging="241"/>
      </w:pPr>
      <w:rPr>
        <w:rFonts w:hint="default"/>
        <w:lang w:val="zh-CN" w:eastAsia="zh-CN" w:bidi="zh-CN"/>
      </w:rPr>
    </w:lvl>
  </w:abstractNum>
  <w:abstractNum w:abstractNumId="37">
    <w:nsid w:val="77ECEA79"/>
    <w:multiLevelType w:val="multilevel"/>
    <w:tmpl w:val="77ECEA79"/>
    <w:lvl w:ilvl="0" w:tentative="0">
      <w:start w:val="1"/>
      <w:numFmt w:val="decimal"/>
      <w:lvlText w:val="%1."/>
      <w:lvlJc w:val="left"/>
      <w:pPr>
        <w:ind w:left="64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544" w:hanging="241"/>
      </w:pPr>
      <w:rPr>
        <w:rFonts w:hint="default"/>
        <w:lang w:val="zh-CN" w:eastAsia="zh-CN" w:bidi="zh-CN"/>
      </w:rPr>
    </w:lvl>
    <w:lvl w:ilvl="2" w:tentative="0">
      <w:start w:val="0"/>
      <w:numFmt w:val="bullet"/>
      <w:lvlText w:val="•"/>
      <w:lvlJc w:val="left"/>
      <w:pPr>
        <w:ind w:left="2449" w:hanging="241"/>
      </w:pPr>
      <w:rPr>
        <w:rFonts w:hint="default"/>
        <w:lang w:val="zh-CN" w:eastAsia="zh-CN" w:bidi="zh-CN"/>
      </w:rPr>
    </w:lvl>
    <w:lvl w:ilvl="3" w:tentative="0">
      <w:start w:val="0"/>
      <w:numFmt w:val="bullet"/>
      <w:lvlText w:val="•"/>
      <w:lvlJc w:val="left"/>
      <w:pPr>
        <w:ind w:left="3354" w:hanging="241"/>
      </w:pPr>
      <w:rPr>
        <w:rFonts w:hint="default"/>
        <w:lang w:val="zh-CN" w:eastAsia="zh-CN" w:bidi="zh-CN"/>
      </w:rPr>
    </w:lvl>
    <w:lvl w:ilvl="4" w:tentative="0">
      <w:start w:val="0"/>
      <w:numFmt w:val="bullet"/>
      <w:lvlText w:val="•"/>
      <w:lvlJc w:val="left"/>
      <w:pPr>
        <w:ind w:left="4259" w:hanging="241"/>
      </w:pPr>
      <w:rPr>
        <w:rFonts w:hint="default"/>
        <w:lang w:val="zh-CN" w:eastAsia="zh-CN" w:bidi="zh-CN"/>
      </w:rPr>
    </w:lvl>
    <w:lvl w:ilvl="5" w:tentative="0">
      <w:start w:val="0"/>
      <w:numFmt w:val="bullet"/>
      <w:lvlText w:val="•"/>
      <w:lvlJc w:val="left"/>
      <w:pPr>
        <w:ind w:left="5164" w:hanging="241"/>
      </w:pPr>
      <w:rPr>
        <w:rFonts w:hint="default"/>
        <w:lang w:val="zh-CN" w:eastAsia="zh-CN" w:bidi="zh-CN"/>
      </w:rPr>
    </w:lvl>
    <w:lvl w:ilvl="6" w:tentative="0">
      <w:start w:val="0"/>
      <w:numFmt w:val="bullet"/>
      <w:lvlText w:val="•"/>
      <w:lvlJc w:val="left"/>
      <w:pPr>
        <w:ind w:left="6069" w:hanging="241"/>
      </w:pPr>
      <w:rPr>
        <w:rFonts w:hint="default"/>
        <w:lang w:val="zh-CN" w:eastAsia="zh-CN" w:bidi="zh-CN"/>
      </w:rPr>
    </w:lvl>
    <w:lvl w:ilvl="7" w:tentative="0">
      <w:start w:val="0"/>
      <w:numFmt w:val="bullet"/>
      <w:lvlText w:val="•"/>
      <w:lvlJc w:val="left"/>
      <w:pPr>
        <w:ind w:left="6974" w:hanging="241"/>
      </w:pPr>
      <w:rPr>
        <w:rFonts w:hint="default"/>
        <w:lang w:val="zh-CN" w:eastAsia="zh-CN" w:bidi="zh-CN"/>
      </w:rPr>
    </w:lvl>
    <w:lvl w:ilvl="8" w:tentative="0">
      <w:start w:val="0"/>
      <w:numFmt w:val="bullet"/>
      <w:lvlText w:val="•"/>
      <w:lvlJc w:val="left"/>
      <w:pPr>
        <w:ind w:left="7879" w:hanging="241"/>
      </w:pPr>
      <w:rPr>
        <w:rFonts w:hint="default"/>
        <w:lang w:val="zh-CN" w:eastAsia="zh-CN" w:bidi="zh-CN"/>
      </w:rPr>
    </w:lvl>
  </w:abstractNum>
  <w:abstractNum w:abstractNumId="38">
    <w:nsid w:val="79AA4FA4"/>
    <w:multiLevelType w:val="multilevel"/>
    <w:tmpl w:val="79AA4FA4"/>
    <w:lvl w:ilvl="0" w:tentative="0">
      <w:start w:val="1"/>
      <w:numFmt w:val="decimal"/>
      <w:lvlText w:val="%1."/>
      <w:lvlJc w:val="left"/>
      <w:pPr>
        <w:ind w:left="136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2" w:hanging="241"/>
      </w:pPr>
      <w:rPr>
        <w:rFonts w:hint="default"/>
        <w:lang w:val="zh-CN" w:eastAsia="zh-CN" w:bidi="zh-CN"/>
      </w:rPr>
    </w:lvl>
    <w:lvl w:ilvl="2" w:tentative="0">
      <w:start w:val="0"/>
      <w:numFmt w:val="bullet"/>
      <w:lvlText w:val="•"/>
      <w:lvlJc w:val="left"/>
      <w:pPr>
        <w:ind w:left="3025" w:hanging="241"/>
      </w:pPr>
      <w:rPr>
        <w:rFonts w:hint="default"/>
        <w:lang w:val="zh-CN" w:eastAsia="zh-CN" w:bidi="zh-CN"/>
      </w:rPr>
    </w:lvl>
    <w:lvl w:ilvl="3" w:tentative="0">
      <w:start w:val="0"/>
      <w:numFmt w:val="bullet"/>
      <w:lvlText w:val="•"/>
      <w:lvlJc w:val="left"/>
      <w:pPr>
        <w:ind w:left="3858" w:hanging="241"/>
      </w:pPr>
      <w:rPr>
        <w:rFonts w:hint="default"/>
        <w:lang w:val="zh-CN" w:eastAsia="zh-CN" w:bidi="zh-CN"/>
      </w:rPr>
    </w:lvl>
    <w:lvl w:ilvl="4" w:tentative="0">
      <w:start w:val="0"/>
      <w:numFmt w:val="bullet"/>
      <w:lvlText w:val="•"/>
      <w:lvlJc w:val="left"/>
      <w:pPr>
        <w:ind w:left="4691" w:hanging="241"/>
      </w:pPr>
      <w:rPr>
        <w:rFonts w:hint="default"/>
        <w:lang w:val="zh-CN" w:eastAsia="zh-CN" w:bidi="zh-CN"/>
      </w:rPr>
    </w:lvl>
    <w:lvl w:ilvl="5" w:tentative="0">
      <w:start w:val="0"/>
      <w:numFmt w:val="bullet"/>
      <w:lvlText w:val="•"/>
      <w:lvlJc w:val="left"/>
      <w:pPr>
        <w:ind w:left="5524" w:hanging="241"/>
      </w:pPr>
      <w:rPr>
        <w:rFonts w:hint="default"/>
        <w:lang w:val="zh-CN" w:eastAsia="zh-CN" w:bidi="zh-CN"/>
      </w:rPr>
    </w:lvl>
    <w:lvl w:ilvl="6" w:tentative="0">
      <w:start w:val="0"/>
      <w:numFmt w:val="bullet"/>
      <w:lvlText w:val="•"/>
      <w:lvlJc w:val="left"/>
      <w:pPr>
        <w:ind w:left="6357" w:hanging="241"/>
      </w:pPr>
      <w:rPr>
        <w:rFonts w:hint="default"/>
        <w:lang w:val="zh-CN" w:eastAsia="zh-CN" w:bidi="zh-CN"/>
      </w:rPr>
    </w:lvl>
    <w:lvl w:ilvl="7" w:tentative="0">
      <w:start w:val="0"/>
      <w:numFmt w:val="bullet"/>
      <w:lvlText w:val="•"/>
      <w:lvlJc w:val="left"/>
      <w:pPr>
        <w:ind w:left="7190" w:hanging="241"/>
      </w:pPr>
      <w:rPr>
        <w:rFonts w:hint="default"/>
        <w:lang w:val="zh-CN" w:eastAsia="zh-CN" w:bidi="zh-CN"/>
      </w:rPr>
    </w:lvl>
    <w:lvl w:ilvl="8" w:tentative="0">
      <w:start w:val="0"/>
      <w:numFmt w:val="bullet"/>
      <w:lvlText w:val="•"/>
      <w:lvlJc w:val="left"/>
      <w:pPr>
        <w:ind w:left="8023" w:hanging="241"/>
      </w:pPr>
      <w:rPr>
        <w:rFonts w:hint="default"/>
        <w:lang w:val="zh-CN" w:eastAsia="zh-CN" w:bidi="zh-CN"/>
      </w:rPr>
    </w:lvl>
  </w:abstractNum>
  <w:abstractNum w:abstractNumId="39">
    <w:nsid w:val="7C246926"/>
    <w:multiLevelType w:val="multilevel"/>
    <w:tmpl w:val="7C246926"/>
    <w:lvl w:ilvl="0" w:tentative="0">
      <w:start w:val="1"/>
      <w:numFmt w:val="decimal"/>
      <w:lvlText w:val="%1."/>
      <w:lvlJc w:val="left"/>
      <w:pPr>
        <w:ind w:left="64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44" w:hanging="241"/>
      </w:pPr>
      <w:rPr>
        <w:rFonts w:hint="default"/>
        <w:lang w:val="zh-CN" w:eastAsia="zh-CN" w:bidi="zh-CN"/>
      </w:rPr>
    </w:lvl>
    <w:lvl w:ilvl="2" w:tentative="0">
      <w:start w:val="0"/>
      <w:numFmt w:val="bullet"/>
      <w:lvlText w:val="•"/>
      <w:lvlJc w:val="left"/>
      <w:pPr>
        <w:ind w:left="2449" w:hanging="241"/>
      </w:pPr>
      <w:rPr>
        <w:rFonts w:hint="default"/>
        <w:lang w:val="zh-CN" w:eastAsia="zh-CN" w:bidi="zh-CN"/>
      </w:rPr>
    </w:lvl>
    <w:lvl w:ilvl="3" w:tentative="0">
      <w:start w:val="0"/>
      <w:numFmt w:val="bullet"/>
      <w:lvlText w:val="•"/>
      <w:lvlJc w:val="left"/>
      <w:pPr>
        <w:ind w:left="3354" w:hanging="241"/>
      </w:pPr>
      <w:rPr>
        <w:rFonts w:hint="default"/>
        <w:lang w:val="zh-CN" w:eastAsia="zh-CN" w:bidi="zh-CN"/>
      </w:rPr>
    </w:lvl>
    <w:lvl w:ilvl="4" w:tentative="0">
      <w:start w:val="0"/>
      <w:numFmt w:val="bullet"/>
      <w:lvlText w:val="•"/>
      <w:lvlJc w:val="left"/>
      <w:pPr>
        <w:ind w:left="4259" w:hanging="241"/>
      </w:pPr>
      <w:rPr>
        <w:rFonts w:hint="default"/>
        <w:lang w:val="zh-CN" w:eastAsia="zh-CN" w:bidi="zh-CN"/>
      </w:rPr>
    </w:lvl>
    <w:lvl w:ilvl="5" w:tentative="0">
      <w:start w:val="0"/>
      <w:numFmt w:val="bullet"/>
      <w:lvlText w:val="•"/>
      <w:lvlJc w:val="left"/>
      <w:pPr>
        <w:ind w:left="5164" w:hanging="241"/>
      </w:pPr>
      <w:rPr>
        <w:rFonts w:hint="default"/>
        <w:lang w:val="zh-CN" w:eastAsia="zh-CN" w:bidi="zh-CN"/>
      </w:rPr>
    </w:lvl>
    <w:lvl w:ilvl="6" w:tentative="0">
      <w:start w:val="0"/>
      <w:numFmt w:val="bullet"/>
      <w:lvlText w:val="•"/>
      <w:lvlJc w:val="left"/>
      <w:pPr>
        <w:ind w:left="6069" w:hanging="241"/>
      </w:pPr>
      <w:rPr>
        <w:rFonts w:hint="default"/>
        <w:lang w:val="zh-CN" w:eastAsia="zh-CN" w:bidi="zh-CN"/>
      </w:rPr>
    </w:lvl>
    <w:lvl w:ilvl="7" w:tentative="0">
      <w:start w:val="0"/>
      <w:numFmt w:val="bullet"/>
      <w:lvlText w:val="•"/>
      <w:lvlJc w:val="left"/>
      <w:pPr>
        <w:ind w:left="6974" w:hanging="241"/>
      </w:pPr>
      <w:rPr>
        <w:rFonts w:hint="default"/>
        <w:lang w:val="zh-CN" w:eastAsia="zh-CN" w:bidi="zh-CN"/>
      </w:rPr>
    </w:lvl>
    <w:lvl w:ilvl="8" w:tentative="0">
      <w:start w:val="0"/>
      <w:numFmt w:val="bullet"/>
      <w:lvlText w:val="•"/>
      <w:lvlJc w:val="left"/>
      <w:pPr>
        <w:ind w:left="7879" w:hanging="241"/>
      </w:pPr>
      <w:rPr>
        <w:rFonts w:hint="default"/>
        <w:lang w:val="zh-CN" w:eastAsia="zh-CN" w:bidi="zh-CN"/>
      </w:rPr>
    </w:lvl>
  </w:abstractNum>
  <w:abstractNum w:abstractNumId="40">
    <w:nsid w:val="7DEC2089"/>
    <w:multiLevelType w:val="multilevel"/>
    <w:tmpl w:val="7DEC2089"/>
    <w:lvl w:ilvl="0" w:tentative="0">
      <w:start w:val="11"/>
      <w:numFmt w:val="decimal"/>
      <w:lvlText w:val="%1"/>
      <w:lvlJc w:val="left"/>
      <w:pPr>
        <w:ind w:left="1722" w:hanging="600"/>
        <w:jc w:val="left"/>
      </w:pPr>
      <w:rPr>
        <w:rFonts w:hint="default"/>
        <w:lang w:val="zh-CN" w:eastAsia="zh-CN" w:bidi="zh-CN"/>
      </w:rPr>
    </w:lvl>
    <w:lvl w:ilvl="1" w:tentative="0">
      <w:start w:val="1"/>
      <w:numFmt w:val="decimal"/>
      <w:lvlText w:val="%1.%2"/>
      <w:lvlJc w:val="left"/>
      <w:pPr>
        <w:ind w:left="172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642" w:hanging="84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3490" w:hanging="840"/>
      </w:pPr>
      <w:rPr>
        <w:rFonts w:hint="default"/>
        <w:lang w:val="zh-CN" w:eastAsia="zh-CN" w:bidi="zh-CN"/>
      </w:rPr>
    </w:lvl>
    <w:lvl w:ilvl="4" w:tentative="0">
      <w:start w:val="0"/>
      <w:numFmt w:val="bullet"/>
      <w:lvlText w:val="•"/>
      <w:lvlJc w:val="left"/>
      <w:pPr>
        <w:ind w:left="4376" w:hanging="840"/>
      </w:pPr>
      <w:rPr>
        <w:rFonts w:hint="default"/>
        <w:lang w:val="zh-CN" w:eastAsia="zh-CN" w:bidi="zh-CN"/>
      </w:rPr>
    </w:lvl>
    <w:lvl w:ilvl="5" w:tentative="0">
      <w:start w:val="0"/>
      <w:numFmt w:val="bullet"/>
      <w:lvlText w:val="•"/>
      <w:lvlJc w:val="left"/>
      <w:pPr>
        <w:ind w:left="5261" w:hanging="840"/>
      </w:pPr>
      <w:rPr>
        <w:rFonts w:hint="default"/>
        <w:lang w:val="zh-CN" w:eastAsia="zh-CN" w:bidi="zh-CN"/>
      </w:rPr>
    </w:lvl>
    <w:lvl w:ilvl="6" w:tentative="0">
      <w:start w:val="0"/>
      <w:numFmt w:val="bullet"/>
      <w:lvlText w:val="•"/>
      <w:lvlJc w:val="left"/>
      <w:pPr>
        <w:ind w:left="6147" w:hanging="840"/>
      </w:pPr>
      <w:rPr>
        <w:rFonts w:hint="default"/>
        <w:lang w:val="zh-CN" w:eastAsia="zh-CN" w:bidi="zh-CN"/>
      </w:rPr>
    </w:lvl>
    <w:lvl w:ilvl="7" w:tentative="0">
      <w:start w:val="0"/>
      <w:numFmt w:val="bullet"/>
      <w:lvlText w:val="•"/>
      <w:lvlJc w:val="left"/>
      <w:pPr>
        <w:ind w:left="7032" w:hanging="840"/>
      </w:pPr>
      <w:rPr>
        <w:rFonts w:hint="default"/>
        <w:lang w:val="zh-CN" w:eastAsia="zh-CN" w:bidi="zh-CN"/>
      </w:rPr>
    </w:lvl>
    <w:lvl w:ilvl="8" w:tentative="0">
      <w:start w:val="0"/>
      <w:numFmt w:val="bullet"/>
      <w:lvlText w:val="•"/>
      <w:lvlJc w:val="left"/>
      <w:pPr>
        <w:ind w:left="7918" w:hanging="840"/>
      </w:pPr>
      <w:rPr>
        <w:rFonts w:hint="default"/>
        <w:lang w:val="zh-CN" w:eastAsia="zh-CN" w:bidi="zh-CN"/>
      </w:rPr>
    </w:lvl>
  </w:abstractNum>
  <w:num w:numId="1">
    <w:abstractNumId w:val="18"/>
  </w:num>
  <w:num w:numId="2">
    <w:abstractNumId w:val="12"/>
  </w:num>
  <w:num w:numId="3">
    <w:abstractNumId w:val="32"/>
  </w:num>
  <w:num w:numId="4">
    <w:abstractNumId w:val="11"/>
  </w:num>
  <w:num w:numId="5">
    <w:abstractNumId w:val="22"/>
  </w:num>
  <w:num w:numId="6">
    <w:abstractNumId w:val="3"/>
  </w:num>
  <w:num w:numId="7">
    <w:abstractNumId w:val="23"/>
  </w:num>
  <w:num w:numId="8">
    <w:abstractNumId w:val="33"/>
  </w:num>
  <w:num w:numId="9">
    <w:abstractNumId w:val="28"/>
  </w:num>
  <w:num w:numId="10">
    <w:abstractNumId w:val="16"/>
  </w:num>
  <w:num w:numId="11">
    <w:abstractNumId w:val="21"/>
  </w:num>
  <w:num w:numId="12">
    <w:abstractNumId w:val="13"/>
  </w:num>
  <w:num w:numId="13">
    <w:abstractNumId w:val="6"/>
  </w:num>
  <w:num w:numId="14">
    <w:abstractNumId w:val="27"/>
  </w:num>
  <w:num w:numId="15">
    <w:abstractNumId w:val="15"/>
  </w:num>
  <w:num w:numId="16">
    <w:abstractNumId w:val="35"/>
  </w:num>
  <w:num w:numId="17">
    <w:abstractNumId w:val="19"/>
  </w:num>
  <w:num w:numId="18">
    <w:abstractNumId w:val="26"/>
  </w:num>
  <w:num w:numId="19">
    <w:abstractNumId w:val="7"/>
  </w:num>
  <w:num w:numId="20">
    <w:abstractNumId w:val="39"/>
  </w:num>
  <w:num w:numId="21">
    <w:abstractNumId w:val="37"/>
  </w:num>
  <w:num w:numId="22">
    <w:abstractNumId w:val="10"/>
  </w:num>
  <w:num w:numId="23">
    <w:abstractNumId w:val="36"/>
  </w:num>
  <w:num w:numId="24">
    <w:abstractNumId w:val="4"/>
  </w:num>
  <w:num w:numId="25">
    <w:abstractNumId w:val="25"/>
  </w:num>
  <w:num w:numId="26">
    <w:abstractNumId w:val="1"/>
  </w:num>
  <w:num w:numId="27">
    <w:abstractNumId w:val="31"/>
  </w:num>
  <w:num w:numId="28">
    <w:abstractNumId w:val="40"/>
  </w:num>
  <w:num w:numId="29">
    <w:abstractNumId w:val="0"/>
  </w:num>
  <w:num w:numId="30">
    <w:abstractNumId w:val="20"/>
  </w:num>
  <w:num w:numId="31">
    <w:abstractNumId w:val="29"/>
  </w:num>
  <w:num w:numId="32">
    <w:abstractNumId w:val="17"/>
  </w:num>
  <w:num w:numId="33">
    <w:abstractNumId w:val="14"/>
  </w:num>
  <w:num w:numId="34">
    <w:abstractNumId w:val="24"/>
  </w:num>
  <w:num w:numId="35">
    <w:abstractNumId w:val="38"/>
  </w:num>
  <w:num w:numId="36">
    <w:abstractNumId w:val="9"/>
  </w:num>
  <w:num w:numId="37">
    <w:abstractNumId w:val="2"/>
  </w:num>
  <w:num w:numId="38">
    <w:abstractNumId w:val="8"/>
  </w:num>
  <w:num w:numId="39">
    <w:abstractNumId w:val="34"/>
  </w:num>
  <w:num w:numId="40">
    <w:abstractNumId w:val="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46"/>
    <w:rsid w:val="00234645"/>
    <w:rsid w:val="0033477F"/>
    <w:rsid w:val="003E4D0E"/>
    <w:rsid w:val="004947B8"/>
    <w:rsid w:val="00746241"/>
    <w:rsid w:val="007524F6"/>
    <w:rsid w:val="007833D4"/>
    <w:rsid w:val="00984D46"/>
    <w:rsid w:val="00A86A72"/>
    <w:rsid w:val="00AF0619"/>
    <w:rsid w:val="00AF7B9D"/>
    <w:rsid w:val="00C42AEE"/>
    <w:rsid w:val="00C60058"/>
    <w:rsid w:val="00D46420"/>
    <w:rsid w:val="00F1187B"/>
    <w:rsid w:val="02586367"/>
    <w:rsid w:val="027B32EB"/>
    <w:rsid w:val="02DC1BF7"/>
    <w:rsid w:val="03415462"/>
    <w:rsid w:val="04161BA3"/>
    <w:rsid w:val="106B3B55"/>
    <w:rsid w:val="190B60DB"/>
    <w:rsid w:val="19A4176C"/>
    <w:rsid w:val="1A2A2C7A"/>
    <w:rsid w:val="1CEB2BE8"/>
    <w:rsid w:val="1E3D039B"/>
    <w:rsid w:val="1FB15805"/>
    <w:rsid w:val="1FC3184D"/>
    <w:rsid w:val="272C7753"/>
    <w:rsid w:val="2CC70A5F"/>
    <w:rsid w:val="2F4D4C45"/>
    <w:rsid w:val="327744C5"/>
    <w:rsid w:val="36B37007"/>
    <w:rsid w:val="38767BD7"/>
    <w:rsid w:val="3A5F74CD"/>
    <w:rsid w:val="3AE14E5E"/>
    <w:rsid w:val="3BDC7933"/>
    <w:rsid w:val="3E5229C9"/>
    <w:rsid w:val="41086374"/>
    <w:rsid w:val="429D5D16"/>
    <w:rsid w:val="438B730C"/>
    <w:rsid w:val="444F6297"/>
    <w:rsid w:val="472E355F"/>
    <w:rsid w:val="482D77A1"/>
    <w:rsid w:val="4D3F12CB"/>
    <w:rsid w:val="528738D4"/>
    <w:rsid w:val="5D0B65F8"/>
    <w:rsid w:val="5D634421"/>
    <w:rsid w:val="5DF70AA8"/>
    <w:rsid w:val="5E2F719D"/>
    <w:rsid w:val="5E616257"/>
    <w:rsid w:val="5EC33638"/>
    <w:rsid w:val="5F73617D"/>
    <w:rsid w:val="6096607B"/>
    <w:rsid w:val="61E973F7"/>
    <w:rsid w:val="61EC1459"/>
    <w:rsid w:val="634145B4"/>
    <w:rsid w:val="67CD25F6"/>
    <w:rsid w:val="694E48D1"/>
    <w:rsid w:val="698F556F"/>
    <w:rsid w:val="6A021668"/>
    <w:rsid w:val="6BF46EA4"/>
    <w:rsid w:val="6C695898"/>
    <w:rsid w:val="6D36334B"/>
    <w:rsid w:val="6E32191D"/>
    <w:rsid w:val="715E08B4"/>
    <w:rsid w:val="75174BEB"/>
    <w:rsid w:val="76BD7FC1"/>
    <w:rsid w:val="7A0A03F0"/>
    <w:rsid w:val="7B006710"/>
    <w:rsid w:val="7C5C2C12"/>
    <w:rsid w:val="7D8876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6">
    <w:name w:val="heading 1"/>
    <w:basedOn w:val="1"/>
    <w:next w:val="1"/>
    <w:qFormat/>
    <w:uiPriority w:val="1"/>
    <w:pPr>
      <w:ind w:right="155"/>
      <w:jc w:val="center"/>
      <w:outlineLvl w:val="0"/>
    </w:pPr>
    <w:rPr>
      <w:b/>
      <w:bCs/>
      <w:sz w:val="36"/>
      <w:szCs w:val="36"/>
    </w:rPr>
  </w:style>
  <w:style w:type="paragraph" w:styleId="7">
    <w:name w:val="heading 2"/>
    <w:basedOn w:val="1"/>
    <w:next w:val="1"/>
    <w:qFormat/>
    <w:uiPriority w:val="1"/>
    <w:pPr>
      <w:outlineLvl w:val="1"/>
    </w:pPr>
    <w:rPr>
      <w:b/>
      <w:bCs/>
      <w:sz w:val="28"/>
      <w:szCs w:val="28"/>
    </w:rPr>
  </w:style>
  <w:style w:type="paragraph" w:styleId="8">
    <w:name w:val="heading 3"/>
    <w:basedOn w:val="1"/>
    <w:next w:val="1"/>
    <w:qFormat/>
    <w:uiPriority w:val="1"/>
    <w:pPr>
      <w:ind w:left="642"/>
      <w:outlineLvl w:val="2"/>
    </w:pPr>
    <w:rPr>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642"/>
    </w:pPr>
    <w:rPr>
      <w:sz w:val="24"/>
      <w:szCs w:val="24"/>
    </w:rPr>
  </w:style>
  <w:style w:type="paragraph" w:customStyle="1" w:styleId="3">
    <w:name w:val="一级条标题"/>
    <w:basedOn w:val="4"/>
    <w:next w:val="5"/>
    <w:qFormat/>
    <w:uiPriority w:val="99"/>
    <w:pPr>
      <w:widowControl/>
      <w:ind w:left="420"/>
      <w:outlineLvl w:val="2"/>
    </w:pPr>
    <w:rPr>
      <w:rFonts w:ascii="黑体" w:hAnsi="Times New Roman" w:eastAsia="黑体" w:cs="黑体"/>
      <w:kern w:val="0"/>
      <w:szCs w:val="21"/>
    </w:r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Plain Text"/>
    <w:basedOn w:val="1"/>
    <w:qFormat/>
    <w:uiPriority w:val="0"/>
    <w:rPr>
      <w:rFonts w:hAnsi="Courier New" w:cs="Courier New"/>
      <w:szCs w:val="21"/>
    </w:rPr>
  </w:style>
  <w:style w:type="paragraph" w:styleId="10">
    <w:name w:val="Balloon Text"/>
    <w:basedOn w:val="1"/>
    <w:link w:val="23"/>
    <w:qFormat/>
    <w:uiPriority w:val="0"/>
    <w:rPr>
      <w:sz w:val="16"/>
      <w:szCs w:val="16"/>
    </w:rPr>
  </w:style>
  <w:style w:type="paragraph" w:styleId="11">
    <w:name w:val="footer"/>
    <w:basedOn w:val="1"/>
    <w:link w:val="25"/>
    <w:qFormat/>
    <w:uiPriority w:val="0"/>
    <w:pPr>
      <w:tabs>
        <w:tab w:val="center" w:pos="4153"/>
        <w:tab w:val="right" w:pos="8306"/>
      </w:tabs>
      <w:snapToGrid w:val="0"/>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464"/>
      <w:ind w:left="1062"/>
    </w:pPr>
    <w:rPr>
      <w:b/>
      <w:bCs/>
      <w:sz w:val="24"/>
      <w:szCs w:val="24"/>
    </w:rPr>
  </w:style>
  <w:style w:type="paragraph" w:styleId="14">
    <w:name w:val="toc 2"/>
    <w:basedOn w:val="1"/>
    <w:next w:val="1"/>
    <w:qFormat/>
    <w:uiPriority w:val="1"/>
    <w:pPr>
      <w:spacing w:before="213"/>
      <w:ind w:left="1122"/>
    </w:pPr>
    <w:rPr>
      <w:b/>
      <w:bCs/>
      <w:sz w:val="24"/>
      <w:szCs w:val="24"/>
    </w:rPr>
  </w:style>
  <w:style w:type="paragraph" w:styleId="15">
    <w:name w:val="Normal (Web)"/>
    <w:basedOn w:val="1"/>
    <w:qFormat/>
    <w:uiPriority w:val="0"/>
    <w:pPr>
      <w:spacing w:before="75" w:after="75" w:line="420" w:lineRule="atLeast"/>
    </w:pPr>
    <w:rPr>
      <w:rFonts w:cs="Times New Roman"/>
      <w:sz w:val="24"/>
      <w:lang w:val="en-US" w:bidi="ar-SA"/>
    </w:rPr>
  </w:style>
  <w:style w:type="paragraph" w:customStyle="1" w:styleId="18">
    <w:name w:val="table of authorities"/>
    <w:basedOn w:val="1"/>
    <w:next w:val="1"/>
    <w:qFormat/>
    <w:uiPriority w:val="0"/>
    <w:pPr>
      <w:ind w:left="420" w:leftChars="200"/>
    </w:pPr>
  </w:style>
  <w:style w:type="paragraph" w:customStyle="1" w:styleId="19">
    <w:name w:val="引文目录1"/>
    <w:basedOn w:val="1"/>
    <w:next w:val="1"/>
    <w:qFormat/>
    <w:uiPriority w:val="0"/>
    <w:pPr>
      <w:ind w:left="420" w:leftChars="200"/>
    </w:p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642" w:firstLine="480"/>
    </w:pPr>
  </w:style>
  <w:style w:type="paragraph" w:customStyle="1" w:styleId="22">
    <w:name w:val="Table Paragraph"/>
    <w:basedOn w:val="1"/>
    <w:qFormat/>
    <w:uiPriority w:val="1"/>
  </w:style>
  <w:style w:type="character" w:customStyle="1" w:styleId="23">
    <w:name w:val="批注框文本 Char"/>
    <w:basedOn w:val="17"/>
    <w:link w:val="10"/>
    <w:qFormat/>
    <w:uiPriority w:val="0"/>
    <w:rPr>
      <w:rFonts w:ascii="宋体" w:hAnsi="宋体" w:cs="宋体"/>
      <w:sz w:val="16"/>
      <w:szCs w:val="16"/>
      <w:lang w:val="zh-CN" w:bidi="zh-CN"/>
    </w:rPr>
  </w:style>
  <w:style w:type="character" w:customStyle="1" w:styleId="24">
    <w:name w:val="页眉 Char"/>
    <w:basedOn w:val="17"/>
    <w:link w:val="12"/>
    <w:qFormat/>
    <w:uiPriority w:val="0"/>
    <w:rPr>
      <w:rFonts w:ascii="宋体" w:hAnsi="宋体" w:cs="宋体"/>
      <w:sz w:val="18"/>
      <w:szCs w:val="18"/>
      <w:lang w:val="zh-CN" w:bidi="zh-CN"/>
    </w:rPr>
  </w:style>
  <w:style w:type="character" w:customStyle="1" w:styleId="25">
    <w:name w:val="页脚 Char"/>
    <w:basedOn w:val="17"/>
    <w:link w:val="11"/>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4854</Words>
  <Characters>27671</Characters>
  <Lines>230</Lines>
  <Paragraphs>64</Paragraphs>
  <TotalTime>32</TotalTime>
  <ScaleCrop>false</ScaleCrop>
  <LinksUpToDate>false</LinksUpToDate>
  <CharactersWithSpaces>32461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2020-05-21T02:39:00Z</dcterms:created>
  <dc:creator>太子弹琴</dc:creator>
  <cp:lastModifiedBy>月下独酌</cp:lastModifiedBy>
  <dcterms:modified xsi:type="dcterms:W3CDTF">2020-06-29T02:28:32Z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WPS 文字</vt:lpwstr>
  </property>
  <property fmtid="{D5CDD505-2E9C-101B-9397-08002B2CF9AE}" pid="4" name="LastSaved">
    <vt:filetime>2020-05-21T00:00:00Z</vt:filetime>
  </property>
  <property fmtid="{D5CDD505-2E9C-101B-9397-08002B2CF9AE}" pid="5" name="KSOProductBuildVer">
    <vt:lpwstr>2052-11.1.0.9740</vt:lpwstr>
  </property>
</Properties>
</file>