
<file path=[Content_Types].xml><?xml version="1.0" encoding="utf-8"?>
<Types xmlns="http://schemas.openxmlformats.org/package/2006/content-types">
  <Default Extension="xml" ContentType="application/xml"/>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1044"/>
        <w:jc w:val="center"/>
        <w:rPr>
          <w:rFonts w:hint="eastAsia" w:ascii="宋体" w:hAnsi="宋体"/>
          <w:b/>
          <w:sz w:val="52"/>
        </w:rPr>
      </w:pPr>
    </w:p>
    <w:p>
      <w:pPr>
        <w:ind w:firstLine="0" w:firstLineChars="0"/>
        <w:jc w:val="center"/>
        <w:rPr>
          <w:rFonts w:ascii="宋体" w:hAnsi="宋体"/>
          <w:b/>
          <w:sz w:val="52"/>
        </w:rPr>
      </w:pPr>
      <w:r>
        <w:rPr>
          <w:rFonts w:hint="eastAsia" w:ascii="宋体" w:hAnsi="宋体"/>
          <w:b/>
          <w:sz w:val="52"/>
        </w:rPr>
        <w:t>西宁市湟中区河道管理范围划定项目</w:t>
      </w:r>
    </w:p>
    <w:p>
      <w:pPr>
        <w:ind w:firstLine="0" w:firstLineChars="0"/>
        <w:jc w:val="center"/>
        <w:rPr>
          <w:rFonts w:ascii="宋体" w:hAnsi="宋体"/>
          <w:b/>
          <w:sz w:val="52"/>
          <w:szCs w:val="52"/>
        </w:rPr>
      </w:pPr>
      <w:r>
        <w:rPr>
          <w:rFonts w:hint="eastAsia" w:ascii="宋体" w:hAnsi="宋体"/>
          <w:b/>
          <w:sz w:val="52"/>
          <w:szCs w:val="52"/>
        </w:rPr>
        <w:t>政府采购</w:t>
      </w:r>
    </w:p>
    <w:p>
      <w:pPr>
        <w:ind w:firstLine="0" w:firstLineChars="0"/>
        <w:jc w:val="center"/>
        <w:rPr>
          <w:rFonts w:ascii="宋体" w:hAnsi="宋体"/>
          <w:sz w:val="52"/>
          <w:szCs w:val="52"/>
        </w:rPr>
      </w:pPr>
      <w:bookmarkStart w:id="0" w:name="_Hlt162751967"/>
      <w:bookmarkEnd w:id="0"/>
    </w:p>
    <w:p>
      <w:pPr>
        <w:ind w:firstLine="0" w:firstLineChars="0"/>
        <w:jc w:val="center"/>
        <w:rPr>
          <w:rFonts w:ascii="宋体" w:hAnsi="宋体"/>
          <w:sz w:val="52"/>
          <w:szCs w:val="52"/>
        </w:rPr>
      </w:pPr>
    </w:p>
    <w:p>
      <w:pPr>
        <w:ind w:firstLine="0" w:firstLineChars="0"/>
        <w:jc w:val="center"/>
        <w:rPr>
          <w:rFonts w:ascii="宋体" w:hAnsi="宋体"/>
          <w:b/>
          <w:bCs/>
          <w:sz w:val="56"/>
          <w:szCs w:val="56"/>
        </w:rPr>
      </w:pPr>
      <w:bookmarkStart w:id="1" w:name="_Toc164669529"/>
      <w:r>
        <w:rPr>
          <w:rFonts w:hint="eastAsia" w:ascii="宋体" w:hAnsi="宋体"/>
          <w:b/>
          <w:bCs/>
          <w:sz w:val="52"/>
          <w:szCs w:val="52"/>
        </w:rPr>
        <w:t>招标文件</w:t>
      </w:r>
      <w:bookmarkEnd w:id="1"/>
    </w:p>
    <w:p>
      <w:pPr>
        <w:ind w:firstLine="0" w:firstLineChars="0"/>
        <w:rPr>
          <w:rFonts w:ascii="宋体" w:hAnsi="宋体"/>
          <w:sz w:val="28"/>
        </w:rPr>
      </w:pPr>
    </w:p>
    <w:p>
      <w:pPr>
        <w:ind w:firstLine="0" w:firstLineChars="0"/>
        <w:rPr>
          <w:rFonts w:ascii="宋体" w:hAnsi="宋体"/>
          <w:sz w:val="28"/>
        </w:rPr>
      </w:pPr>
    </w:p>
    <w:p>
      <w:pPr>
        <w:ind w:firstLine="0" w:firstLineChars="0"/>
        <w:rPr>
          <w:rFonts w:ascii="宋体" w:hAnsi="宋体"/>
          <w:sz w:val="30"/>
        </w:rPr>
      </w:pPr>
    </w:p>
    <w:p>
      <w:pPr>
        <w:ind w:firstLine="0" w:firstLineChars="0"/>
        <w:rPr>
          <w:rFonts w:ascii="宋体" w:hAnsi="宋体"/>
          <w:sz w:val="30"/>
        </w:rPr>
      </w:pPr>
    </w:p>
    <w:p>
      <w:pPr>
        <w:ind w:firstLine="0" w:firstLineChars="0"/>
        <w:rPr>
          <w:rFonts w:ascii="宋体" w:hAnsi="宋体"/>
          <w:b/>
          <w:sz w:val="30"/>
          <w:szCs w:val="30"/>
        </w:rPr>
      </w:pPr>
    </w:p>
    <w:p>
      <w:pPr>
        <w:ind w:firstLine="596" w:firstLineChars="198"/>
        <w:jc w:val="both"/>
        <w:rPr>
          <w:rFonts w:ascii="宋体" w:hAnsi="宋体"/>
          <w:b/>
          <w:sz w:val="30"/>
          <w:szCs w:val="30"/>
        </w:rPr>
      </w:pPr>
      <w:r>
        <w:rPr>
          <w:rFonts w:hint="eastAsia" w:ascii="宋体" w:hAnsi="宋体"/>
          <w:b/>
          <w:sz w:val="30"/>
          <w:szCs w:val="30"/>
        </w:rPr>
        <w:t>采购项目编号：青海禹龙公招（服务）2020-002</w:t>
      </w:r>
    </w:p>
    <w:p>
      <w:pPr>
        <w:widowControl w:val="0"/>
        <w:ind w:left="2688" w:leftChars="282" w:hanging="2096" w:hangingChars="696"/>
        <w:rPr>
          <w:rFonts w:ascii="宋体" w:hAnsi="宋体"/>
          <w:b/>
          <w:sz w:val="30"/>
          <w:szCs w:val="30"/>
        </w:rPr>
      </w:pPr>
      <w:r>
        <w:rPr>
          <w:rFonts w:hint="eastAsia" w:ascii="宋体" w:hAnsi="宋体"/>
          <w:b/>
          <w:sz w:val="30"/>
          <w:szCs w:val="30"/>
        </w:rPr>
        <w:t>采购项目名称：</w:t>
      </w:r>
      <w:bookmarkStart w:id="2" w:name="_Hlk46322328"/>
      <w:r>
        <w:rPr>
          <w:rFonts w:hint="eastAsia" w:ascii="宋体" w:hAnsi="宋体"/>
          <w:b/>
          <w:sz w:val="30"/>
          <w:szCs w:val="30"/>
        </w:rPr>
        <w:t>西宁市湟中区河道管理范围划定项目</w:t>
      </w:r>
      <w:bookmarkEnd w:id="2"/>
    </w:p>
    <w:p>
      <w:pPr>
        <w:ind w:firstLine="596" w:firstLineChars="198"/>
        <w:jc w:val="both"/>
        <w:rPr>
          <w:rFonts w:ascii="宋体" w:hAnsi="宋体"/>
          <w:b/>
          <w:sz w:val="30"/>
          <w:szCs w:val="30"/>
        </w:rPr>
      </w:pPr>
      <w:r>
        <w:rPr>
          <w:rFonts w:hint="eastAsia" w:ascii="宋体" w:hAnsi="宋体"/>
          <w:b/>
          <w:sz w:val="30"/>
          <w:szCs w:val="30"/>
        </w:rPr>
        <w:t>采购单位：西宁市湟中区河道治理中心</w:t>
      </w:r>
    </w:p>
    <w:p>
      <w:pPr>
        <w:ind w:firstLine="596" w:firstLineChars="198"/>
        <w:jc w:val="both"/>
        <w:rPr>
          <w:rFonts w:ascii="宋体" w:hAnsi="宋体"/>
          <w:b/>
          <w:sz w:val="30"/>
          <w:szCs w:val="30"/>
        </w:rPr>
      </w:pPr>
      <w:r>
        <w:rPr>
          <w:rFonts w:hint="eastAsia" w:ascii="宋体" w:hAnsi="宋体"/>
          <w:b/>
          <w:sz w:val="30"/>
          <w:szCs w:val="30"/>
        </w:rPr>
        <w:t>采购代理机构：青海省禹龙水利水电工程招标技术咨询中心</w:t>
      </w:r>
    </w:p>
    <w:p>
      <w:pPr>
        <w:ind w:firstLine="0" w:firstLineChars="0"/>
        <w:jc w:val="center"/>
        <w:rPr>
          <w:rFonts w:ascii="宋体" w:hAnsi="宋体"/>
          <w:b/>
          <w:sz w:val="28"/>
        </w:rPr>
      </w:pPr>
    </w:p>
    <w:p>
      <w:pPr>
        <w:ind w:firstLine="0" w:firstLineChars="0"/>
        <w:jc w:val="center"/>
        <w:rPr>
          <w:rFonts w:ascii="宋体" w:hAnsi="宋体"/>
          <w:b/>
          <w:sz w:val="28"/>
        </w:rPr>
      </w:pPr>
    </w:p>
    <w:p>
      <w:pPr>
        <w:ind w:firstLine="0" w:firstLineChars="0"/>
        <w:jc w:val="center"/>
        <w:rPr>
          <w:rFonts w:ascii="宋体" w:hAnsi="宋体"/>
          <w:b/>
          <w:sz w:val="30"/>
          <w:szCs w:val="30"/>
        </w:rPr>
      </w:pPr>
      <w:r>
        <w:rPr>
          <w:rFonts w:hint="eastAsia" w:ascii="宋体" w:hAnsi="宋体"/>
          <w:b/>
          <w:sz w:val="30"/>
          <w:szCs w:val="30"/>
        </w:rPr>
        <w:t>2020年8月</w:t>
      </w:r>
    </w:p>
    <w:p>
      <w:pPr>
        <w:ind w:firstLine="560"/>
        <w:jc w:val="both"/>
        <w:rPr>
          <w:rFonts w:ascii="宋体" w:hAnsi="宋体"/>
          <w:sz w:val="28"/>
          <w:szCs w:val="28"/>
        </w:rPr>
      </w:pPr>
    </w:p>
    <w:p>
      <w:pPr>
        <w:pStyle w:val="2"/>
        <w:keepNext w:val="0"/>
        <w:keepLines w:val="0"/>
        <w:pageBreakBefore/>
        <w:tabs>
          <w:tab w:val="left" w:pos="3960"/>
        </w:tabs>
        <w:ind w:firstLine="723"/>
        <w:rPr>
          <w:rFonts w:hAnsi="宋体"/>
          <w:sz w:val="36"/>
          <w:szCs w:val="36"/>
        </w:rPr>
        <w:sectPr>
          <w:headerReference r:id="rId5" w:type="first"/>
          <w:footerReference r:id="rId8" w:type="first"/>
          <w:headerReference r:id="rId3" w:type="default"/>
          <w:footerReference r:id="rId6" w:type="default"/>
          <w:headerReference r:id="rId4" w:type="even"/>
          <w:footerReference r:id="rId7" w:type="even"/>
          <w:pgSz w:w="11907" w:h="16840"/>
          <w:pgMar w:top="1418" w:right="1418" w:bottom="1418" w:left="1531" w:header="720" w:footer="720" w:gutter="0"/>
          <w:pgNumType w:start="0" w:chapStyle="1"/>
          <w:cols w:space="720" w:num="1"/>
          <w:titlePg/>
          <w:docGrid w:linePitch="285" w:charSpace="0"/>
        </w:sectPr>
      </w:pPr>
      <w:bookmarkStart w:id="3" w:name="_Toc176658508"/>
    </w:p>
    <w:p>
      <w:pPr>
        <w:pStyle w:val="2"/>
        <w:keepNext w:val="0"/>
        <w:keepLines w:val="0"/>
        <w:pageBreakBefore/>
        <w:ind w:firstLine="562"/>
        <w:rPr>
          <w:rFonts w:hAnsi="宋体"/>
          <w:sz w:val="28"/>
          <w:szCs w:val="28"/>
        </w:rPr>
      </w:pPr>
      <w:bookmarkStart w:id="4" w:name="_Toc283"/>
      <w:bookmarkStart w:id="5" w:name="_Toc49433960"/>
      <w:bookmarkStart w:id="6" w:name="_Toc176666472"/>
      <w:bookmarkStart w:id="7" w:name="_Toc23239612"/>
      <w:bookmarkStart w:id="8" w:name="_Toc8624"/>
      <w:r>
        <w:rPr>
          <w:rFonts w:hint="eastAsia" w:hAnsi="宋体"/>
          <w:sz w:val="28"/>
          <w:szCs w:val="28"/>
        </w:rPr>
        <w:t>目    录</w:t>
      </w:r>
      <w:bookmarkEnd w:id="3"/>
      <w:bookmarkEnd w:id="4"/>
      <w:bookmarkEnd w:id="5"/>
      <w:bookmarkEnd w:id="6"/>
      <w:bookmarkEnd w:id="7"/>
      <w:bookmarkEnd w:id="8"/>
    </w:p>
    <w:p>
      <w:pPr>
        <w:pStyle w:val="28"/>
        <w:tabs>
          <w:tab w:val="right" w:leader="dot" w:pos="8948"/>
        </w:tabs>
        <w:ind w:firstLine="400"/>
        <w:rPr>
          <w:rFonts w:asciiTheme="minorHAnsi" w:hAnsiTheme="minorHAnsi" w:eastAsiaTheme="minorEastAsia" w:cstheme="minorBidi"/>
          <w:b w:val="0"/>
          <w:bCs w:val="0"/>
          <w:caps w:val="0"/>
          <w:kern w:val="2"/>
          <w:sz w:val="21"/>
          <w:szCs w:val="22"/>
        </w:rPr>
      </w:pPr>
      <w:bookmarkStart w:id="9" w:name="_Toc176658509"/>
      <w:r>
        <w:rPr>
          <w:b w:val="0"/>
          <w:bCs w:val="0"/>
          <w:caps w:val="0"/>
        </w:rPr>
        <w:fldChar w:fldCharType="begin"/>
      </w:r>
      <w:r>
        <w:rPr>
          <w:b w:val="0"/>
          <w:bCs w:val="0"/>
          <w:caps w:val="0"/>
        </w:rPr>
        <w:instrText xml:space="preserve"> TOC \o "1-3" \h \z \u </w:instrText>
      </w:r>
      <w:r>
        <w:rPr>
          <w:b w:val="0"/>
          <w:bCs w:val="0"/>
          <w:caps w:val="0"/>
        </w:rPr>
        <w:fldChar w:fldCharType="separate"/>
      </w:r>
      <w:r>
        <w:fldChar w:fldCharType="begin"/>
      </w:r>
      <w:r>
        <w:instrText xml:space="preserve"> HYPERLINK \l "_Toc49433960" </w:instrText>
      </w:r>
      <w:r>
        <w:fldChar w:fldCharType="separate"/>
      </w:r>
      <w:r>
        <w:rPr>
          <w:rStyle w:val="46"/>
          <w:rFonts w:hAnsi="宋体"/>
        </w:rPr>
        <w:t>目    录</w:t>
      </w:r>
      <w:r>
        <w:tab/>
      </w:r>
      <w:r>
        <w:fldChar w:fldCharType="begin"/>
      </w:r>
      <w:r>
        <w:instrText xml:space="preserve"> PAGEREF _Toc49433960 \h </w:instrText>
      </w:r>
      <w:r>
        <w:fldChar w:fldCharType="separate"/>
      </w:r>
      <w:r>
        <w:t>1</w:t>
      </w:r>
      <w:r>
        <w:fldChar w:fldCharType="end"/>
      </w:r>
      <w:r>
        <w:fldChar w:fldCharType="end"/>
      </w:r>
    </w:p>
    <w:p>
      <w:pPr>
        <w:pStyle w:val="28"/>
        <w:tabs>
          <w:tab w:val="right" w:leader="dot" w:pos="8948"/>
        </w:tabs>
        <w:ind w:firstLine="402"/>
        <w:rPr>
          <w:rFonts w:asciiTheme="minorHAnsi" w:hAnsiTheme="minorHAnsi" w:eastAsiaTheme="minorEastAsia" w:cstheme="minorBidi"/>
          <w:b w:val="0"/>
          <w:bCs w:val="0"/>
          <w:caps w:val="0"/>
          <w:kern w:val="2"/>
          <w:sz w:val="21"/>
          <w:szCs w:val="22"/>
        </w:rPr>
      </w:pPr>
      <w:r>
        <w:fldChar w:fldCharType="begin"/>
      </w:r>
      <w:r>
        <w:instrText xml:space="preserve"> HYPERLINK \l "_Toc49433961" </w:instrText>
      </w:r>
      <w:r>
        <w:fldChar w:fldCharType="separate"/>
      </w:r>
      <w:r>
        <w:rPr>
          <w:rStyle w:val="46"/>
        </w:rPr>
        <w:t>第一部分  采购公告</w:t>
      </w:r>
      <w:r>
        <w:tab/>
      </w:r>
      <w:r>
        <w:fldChar w:fldCharType="begin"/>
      </w:r>
      <w:r>
        <w:instrText xml:space="preserve"> PAGEREF _Toc49433961 \h </w:instrText>
      </w:r>
      <w:r>
        <w:fldChar w:fldCharType="separate"/>
      </w:r>
      <w:r>
        <w:t>1</w:t>
      </w:r>
      <w:r>
        <w:fldChar w:fldCharType="end"/>
      </w:r>
      <w:r>
        <w:fldChar w:fldCharType="end"/>
      </w:r>
    </w:p>
    <w:p>
      <w:pPr>
        <w:pStyle w:val="28"/>
        <w:tabs>
          <w:tab w:val="right" w:leader="dot" w:pos="8948"/>
        </w:tabs>
        <w:ind w:firstLine="402"/>
        <w:rPr>
          <w:rFonts w:asciiTheme="minorHAnsi" w:hAnsiTheme="minorHAnsi" w:eastAsiaTheme="minorEastAsia" w:cstheme="minorBidi"/>
          <w:b w:val="0"/>
          <w:bCs w:val="0"/>
          <w:caps w:val="0"/>
          <w:kern w:val="2"/>
          <w:sz w:val="21"/>
          <w:szCs w:val="22"/>
        </w:rPr>
      </w:pPr>
      <w:r>
        <w:fldChar w:fldCharType="begin"/>
      </w:r>
      <w:r>
        <w:instrText xml:space="preserve"> HYPERLINK \l "_Toc49433962" </w:instrText>
      </w:r>
      <w:r>
        <w:fldChar w:fldCharType="separate"/>
      </w:r>
      <w:r>
        <w:rPr>
          <w:rStyle w:val="46"/>
          <w:rFonts w:hAnsi="宋体"/>
        </w:rPr>
        <w:t>第二部分  投标人须知</w:t>
      </w:r>
      <w:r>
        <w:tab/>
      </w:r>
      <w:r>
        <w:fldChar w:fldCharType="begin"/>
      </w:r>
      <w:r>
        <w:instrText xml:space="preserve"> PAGEREF _Toc49433962 \h </w:instrText>
      </w:r>
      <w:r>
        <w:fldChar w:fldCharType="separate"/>
      </w:r>
      <w:r>
        <w:t>3</w:t>
      </w:r>
      <w:r>
        <w:fldChar w:fldCharType="end"/>
      </w:r>
      <w:r>
        <w:fldChar w:fldCharType="end"/>
      </w:r>
    </w:p>
    <w:p>
      <w:pPr>
        <w:pStyle w:val="33"/>
        <w:tabs>
          <w:tab w:val="right" w:leader="dot" w:pos="8948"/>
        </w:tabs>
        <w:ind w:firstLine="400"/>
        <w:rPr>
          <w:rFonts w:asciiTheme="minorHAnsi" w:hAnsiTheme="minorHAnsi" w:eastAsiaTheme="minorEastAsia" w:cstheme="minorBidi"/>
          <w:smallCaps w:val="0"/>
          <w:kern w:val="2"/>
          <w:sz w:val="21"/>
          <w:szCs w:val="22"/>
        </w:rPr>
      </w:pPr>
      <w:r>
        <w:fldChar w:fldCharType="begin"/>
      </w:r>
      <w:r>
        <w:instrText xml:space="preserve"> HYPERLINK \l "_Toc49433963" </w:instrText>
      </w:r>
      <w:r>
        <w:fldChar w:fldCharType="separate"/>
      </w:r>
      <w:r>
        <w:rPr>
          <w:rStyle w:val="46"/>
        </w:rPr>
        <w:t>投标须知前附表</w:t>
      </w:r>
      <w:r>
        <w:tab/>
      </w:r>
      <w:r>
        <w:fldChar w:fldCharType="begin"/>
      </w:r>
      <w:r>
        <w:instrText xml:space="preserve"> PAGEREF _Toc49433963 \h </w:instrText>
      </w:r>
      <w:r>
        <w:fldChar w:fldCharType="separate"/>
      </w:r>
      <w:r>
        <w:t>3</w:t>
      </w:r>
      <w:r>
        <w:fldChar w:fldCharType="end"/>
      </w:r>
      <w:r>
        <w:fldChar w:fldCharType="end"/>
      </w:r>
    </w:p>
    <w:p>
      <w:pPr>
        <w:pStyle w:val="33"/>
        <w:tabs>
          <w:tab w:val="right" w:leader="dot" w:pos="8948"/>
        </w:tabs>
        <w:ind w:firstLine="400"/>
        <w:rPr>
          <w:rFonts w:asciiTheme="minorHAnsi" w:hAnsiTheme="minorHAnsi" w:eastAsiaTheme="minorEastAsia" w:cstheme="minorBidi"/>
          <w:smallCaps w:val="0"/>
          <w:kern w:val="2"/>
          <w:sz w:val="21"/>
          <w:szCs w:val="22"/>
        </w:rPr>
      </w:pPr>
      <w:r>
        <w:fldChar w:fldCharType="begin"/>
      </w:r>
      <w:r>
        <w:instrText xml:space="preserve"> HYPERLINK \l "_Toc49433964" </w:instrText>
      </w:r>
      <w:r>
        <w:fldChar w:fldCharType="separate"/>
      </w:r>
      <w:r>
        <w:rPr>
          <w:rStyle w:val="46"/>
        </w:rPr>
        <w:t>（一）总   则</w:t>
      </w:r>
      <w:r>
        <w:tab/>
      </w:r>
      <w:r>
        <w:fldChar w:fldCharType="begin"/>
      </w:r>
      <w:r>
        <w:instrText xml:space="preserve"> PAGEREF _Toc49433964 \h </w:instrText>
      </w:r>
      <w:r>
        <w:fldChar w:fldCharType="separate"/>
      </w:r>
      <w:r>
        <w:t>4</w:t>
      </w:r>
      <w:r>
        <w:fldChar w:fldCharType="end"/>
      </w:r>
      <w:r>
        <w:fldChar w:fldCharType="end"/>
      </w:r>
    </w:p>
    <w:p>
      <w:pPr>
        <w:pStyle w:val="33"/>
        <w:tabs>
          <w:tab w:val="right" w:leader="dot" w:pos="8948"/>
        </w:tabs>
        <w:ind w:firstLine="400"/>
        <w:rPr>
          <w:rFonts w:asciiTheme="minorHAnsi" w:hAnsiTheme="minorHAnsi" w:eastAsiaTheme="minorEastAsia" w:cstheme="minorBidi"/>
          <w:smallCaps w:val="0"/>
          <w:kern w:val="2"/>
          <w:sz w:val="21"/>
          <w:szCs w:val="22"/>
        </w:rPr>
      </w:pPr>
      <w:r>
        <w:fldChar w:fldCharType="begin"/>
      </w:r>
      <w:r>
        <w:instrText xml:space="preserve"> HYPERLINK \l "_Toc49433965" </w:instrText>
      </w:r>
      <w:r>
        <w:fldChar w:fldCharType="separate"/>
      </w:r>
      <w:r>
        <w:rPr>
          <w:rStyle w:val="46"/>
        </w:rPr>
        <w:t>（二）招标文件说明</w:t>
      </w:r>
      <w:r>
        <w:tab/>
      </w:r>
      <w:r>
        <w:fldChar w:fldCharType="begin"/>
      </w:r>
      <w:r>
        <w:instrText xml:space="preserve"> PAGEREF _Toc49433965 \h </w:instrText>
      </w:r>
      <w:r>
        <w:fldChar w:fldCharType="separate"/>
      </w:r>
      <w:r>
        <w:t>5</w:t>
      </w:r>
      <w:r>
        <w:fldChar w:fldCharType="end"/>
      </w:r>
      <w:r>
        <w:fldChar w:fldCharType="end"/>
      </w:r>
    </w:p>
    <w:p>
      <w:pPr>
        <w:pStyle w:val="33"/>
        <w:tabs>
          <w:tab w:val="right" w:leader="dot" w:pos="8948"/>
        </w:tabs>
        <w:ind w:firstLine="400"/>
        <w:rPr>
          <w:rFonts w:asciiTheme="minorHAnsi" w:hAnsiTheme="minorHAnsi" w:eastAsiaTheme="minorEastAsia" w:cstheme="minorBidi"/>
          <w:smallCaps w:val="0"/>
          <w:kern w:val="2"/>
          <w:sz w:val="21"/>
          <w:szCs w:val="22"/>
        </w:rPr>
      </w:pPr>
      <w:r>
        <w:fldChar w:fldCharType="begin"/>
      </w:r>
      <w:r>
        <w:instrText xml:space="preserve"> HYPERLINK \l "_Toc49433966" </w:instrText>
      </w:r>
      <w:r>
        <w:fldChar w:fldCharType="separate"/>
      </w:r>
      <w:r>
        <w:rPr>
          <w:rStyle w:val="46"/>
        </w:rPr>
        <w:t>（三）投标文件的编制</w:t>
      </w:r>
      <w:r>
        <w:tab/>
      </w:r>
      <w:r>
        <w:fldChar w:fldCharType="begin"/>
      </w:r>
      <w:r>
        <w:instrText xml:space="preserve"> PAGEREF _Toc49433966 \h </w:instrText>
      </w:r>
      <w:r>
        <w:fldChar w:fldCharType="separate"/>
      </w:r>
      <w:r>
        <w:t>6</w:t>
      </w:r>
      <w:r>
        <w:fldChar w:fldCharType="end"/>
      </w:r>
      <w:r>
        <w:fldChar w:fldCharType="end"/>
      </w:r>
    </w:p>
    <w:p>
      <w:pPr>
        <w:pStyle w:val="33"/>
        <w:tabs>
          <w:tab w:val="right" w:leader="dot" w:pos="8948"/>
        </w:tabs>
        <w:ind w:firstLine="400"/>
        <w:rPr>
          <w:rFonts w:asciiTheme="minorHAnsi" w:hAnsiTheme="minorHAnsi" w:eastAsiaTheme="minorEastAsia" w:cstheme="minorBidi"/>
          <w:smallCaps w:val="0"/>
          <w:kern w:val="2"/>
          <w:sz w:val="21"/>
          <w:szCs w:val="22"/>
        </w:rPr>
      </w:pPr>
      <w:r>
        <w:fldChar w:fldCharType="begin"/>
      </w:r>
      <w:r>
        <w:instrText xml:space="preserve"> HYPERLINK \l "_Toc49433967" </w:instrText>
      </w:r>
      <w:r>
        <w:fldChar w:fldCharType="separate"/>
      </w:r>
      <w:r>
        <w:rPr>
          <w:rStyle w:val="46"/>
        </w:rPr>
        <w:t>（四）投标文件的递交</w:t>
      </w:r>
      <w:r>
        <w:tab/>
      </w:r>
      <w:r>
        <w:fldChar w:fldCharType="begin"/>
      </w:r>
      <w:r>
        <w:instrText xml:space="preserve"> PAGEREF _Toc49433967 \h </w:instrText>
      </w:r>
      <w:r>
        <w:fldChar w:fldCharType="separate"/>
      </w:r>
      <w:r>
        <w:t>8</w:t>
      </w:r>
      <w:r>
        <w:fldChar w:fldCharType="end"/>
      </w:r>
      <w:r>
        <w:fldChar w:fldCharType="end"/>
      </w:r>
    </w:p>
    <w:p>
      <w:pPr>
        <w:pStyle w:val="33"/>
        <w:tabs>
          <w:tab w:val="right" w:leader="dot" w:pos="8948"/>
        </w:tabs>
        <w:ind w:firstLine="400"/>
        <w:rPr>
          <w:rFonts w:asciiTheme="minorHAnsi" w:hAnsiTheme="minorHAnsi" w:eastAsiaTheme="minorEastAsia" w:cstheme="minorBidi"/>
          <w:smallCaps w:val="0"/>
          <w:kern w:val="2"/>
          <w:sz w:val="21"/>
          <w:szCs w:val="22"/>
        </w:rPr>
      </w:pPr>
      <w:r>
        <w:fldChar w:fldCharType="begin"/>
      </w:r>
      <w:r>
        <w:instrText xml:space="preserve"> HYPERLINK \l "_Toc49433968" </w:instrText>
      </w:r>
      <w:r>
        <w:fldChar w:fldCharType="separate"/>
      </w:r>
      <w:r>
        <w:rPr>
          <w:rStyle w:val="46"/>
        </w:rPr>
        <w:t>（五）开标与评标</w:t>
      </w:r>
      <w:r>
        <w:tab/>
      </w:r>
      <w:r>
        <w:fldChar w:fldCharType="begin"/>
      </w:r>
      <w:r>
        <w:instrText xml:space="preserve"> PAGEREF _Toc49433968 \h </w:instrText>
      </w:r>
      <w:r>
        <w:fldChar w:fldCharType="separate"/>
      </w:r>
      <w:r>
        <w:t>9</w:t>
      </w:r>
      <w:r>
        <w:fldChar w:fldCharType="end"/>
      </w:r>
      <w:r>
        <w:fldChar w:fldCharType="end"/>
      </w:r>
    </w:p>
    <w:p>
      <w:pPr>
        <w:pStyle w:val="33"/>
        <w:tabs>
          <w:tab w:val="right" w:leader="dot" w:pos="8948"/>
        </w:tabs>
        <w:ind w:firstLine="400"/>
        <w:rPr>
          <w:rFonts w:asciiTheme="minorHAnsi" w:hAnsiTheme="minorHAnsi" w:eastAsiaTheme="minorEastAsia" w:cstheme="minorBidi"/>
          <w:smallCaps w:val="0"/>
          <w:kern w:val="2"/>
          <w:sz w:val="21"/>
          <w:szCs w:val="22"/>
        </w:rPr>
      </w:pPr>
      <w:r>
        <w:fldChar w:fldCharType="begin"/>
      </w:r>
      <w:r>
        <w:instrText xml:space="preserve"> HYPERLINK \l "_Toc49433969" </w:instrText>
      </w:r>
      <w:r>
        <w:fldChar w:fldCharType="separate"/>
      </w:r>
      <w:r>
        <w:rPr>
          <w:rStyle w:val="46"/>
        </w:rPr>
        <w:t>（六）授予合同</w:t>
      </w:r>
      <w:r>
        <w:tab/>
      </w:r>
      <w:r>
        <w:fldChar w:fldCharType="begin"/>
      </w:r>
      <w:r>
        <w:instrText xml:space="preserve"> PAGEREF _Toc49433969 \h </w:instrText>
      </w:r>
      <w:r>
        <w:fldChar w:fldCharType="separate"/>
      </w:r>
      <w:r>
        <w:t>11</w:t>
      </w:r>
      <w:r>
        <w:fldChar w:fldCharType="end"/>
      </w:r>
      <w:r>
        <w:fldChar w:fldCharType="end"/>
      </w:r>
    </w:p>
    <w:p>
      <w:pPr>
        <w:pStyle w:val="28"/>
        <w:tabs>
          <w:tab w:val="right" w:leader="dot" w:pos="8948"/>
        </w:tabs>
        <w:ind w:firstLine="402"/>
        <w:rPr>
          <w:rFonts w:asciiTheme="minorHAnsi" w:hAnsiTheme="minorHAnsi" w:eastAsiaTheme="minorEastAsia" w:cstheme="minorBidi"/>
          <w:b w:val="0"/>
          <w:bCs w:val="0"/>
          <w:caps w:val="0"/>
          <w:kern w:val="2"/>
          <w:sz w:val="21"/>
          <w:szCs w:val="22"/>
        </w:rPr>
      </w:pPr>
      <w:r>
        <w:fldChar w:fldCharType="begin"/>
      </w:r>
      <w:r>
        <w:instrText xml:space="preserve"> HYPERLINK \l "_Toc49433970" </w:instrText>
      </w:r>
      <w:r>
        <w:fldChar w:fldCharType="separate"/>
      </w:r>
      <w:r>
        <w:rPr>
          <w:rStyle w:val="46"/>
        </w:rPr>
        <w:t>第三部分  招标内容及技术要求</w:t>
      </w:r>
      <w:r>
        <w:tab/>
      </w:r>
      <w:r>
        <w:fldChar w:fldCharType="begin"/>
      </w:r>
      <w:r>
        <w:instrText xml:space="preserve"> PAGEREF _Toc49433970 \h </w:instrText>
      </w:r>
      <w:r>
        <w:fldChar w:fldCharType="separate"/>
      </w:r>
      <w:r>
        <w:t>13</w:t>
      </w:r>
      <w:r>
        <w:fldChar w:fldCharType="end"/>
      </w:r>
      <w:r>
        <w:fldChar w:fldCharType="end"/>
      </w:r>
    </w:p>
    <w:p>
      <w:pPr>
        <w:pStyle w:val="33"/>
        <w:tabs>
          <w:tab w:val="right" w:leader="dot" w:pos="8948"/>
        </w:tabs>
        <w:ind w:firstLine="400"/>
        <w:rPr>
          <w:rFonts w:asciiTheme="minorHAnsi" w:hAnsiTheme="minorHAnsi" w:eastAsiaTheme="minorEastAsia" w:cstheme="minorBidi"/>
          <w:smallCaps w:val="0"/>
          <w:kern w:val="2"/>
          <w:sz w:val="21"/>
          <w:szCs w:val="22"/>
        </w:rPr>
      </w:pPr>
      <w:r>
        <w:fldChar w:fldCharType="begin"/>
      </w:r>
      <w:r>
        <w:instrText xml:space="preserve"> HYPERLINK \l "_Toc49433971" </w:instrText>
      </w:r>
      <w:r>
        <w:fldChar w:fldCharType="separate"/>
      </w:r>
      <w:r>
        <w:rPr>
          <w:rStyle w:val="46"/>
        </w:rPr>
        <w:t>一、项目概况</w:t>
      </w:r>
      <w:r>
        <w:tab/>
      </w:r>
      <w:r>
        <w:fldChar w:fldCharType="begin"/>
      </w:r>
      <w:r>
        <w:instrText xml:space="preserve"> PAGEREF _Toc49433971 \h </w:instrText>
      </w:r>
      <w:r>
        <w:fldChar w:fldCharType="separate"/>
      </w:r>
      <w:r>
        <w:t>13</w:t>
      </w:r>
      <w:r>
        <w:fldChar w:fldCharType="end"/>
      </w:r>
      <w:r>
        <w:fldChar w:fldCharType="end"/>
      </w:r>
    </w:p>
    <w:p>
      <w:pPr>
        <w:pStyle w:val="33"/>
        <w:tabs>
          <w:tab w:val="right" w:leader="dot" w:pos="8948"/>
        </w:tabs>
        <w:ind w:firstLine="400"/>
        <w:rPr>
          <w:rFonts w:asciiTheme="minorHAnsi" w:hAnsiTheme="minorHAnsi" w:eastAsiaTheme="minorEastAsia" w:cstheme="minorBidi"/>
          <w:smallCaps w:val="0"/>
          <w:kern w:val="2"/>
          <w:sz w:val="21"/>
          <w:szCs w:val="22"/>
        </w:rPr>
      </w:pPr>
      <w:r>
        <w:fldChar w:fldCharType="begin"/>
      </w:r>
      <w:r>
        <w:instrText xml:space="preserve"> HYPERLINK \l "_Toc49433972" </w:instrText>
      </w:r>
      <w:r>
        <w:fldChar w:fldCharType="separate"/>
      </w:r>
      <w:r>
        <w:rPr>
          <w:rStyle w:val="46"/>
        </w:rPr>
        <w:t>二、采购清单</w:t>
      </w:r>
      <w:r>
        <w:tab/>
      </w:r>
      <w:r>
        <w:fldChar w:fldCharType="begin"/>
      </w:r>
      <w:r>
        <w:instrText xml:space="preserve"> PAGEREF _Toc49433972 \h </w:instrText>
      </w:r>
      <w:r>
        <w:fldChar w:fldCharType="separate"/>
      </w:r>
      <w:r>
        <w:t>18</w:t>
      </w:r>
      <w:r>
        <w:fldChar w:fldCharType="end"/>
      </w:r>
      <w:r>
        <w:fldChar w:fldCharType="end"/>
      </w:r>
    </w:p>
    <w:p>
      <w:pPr>
        <w:pStyle w:val="28"/>
        <w:tabs>
          <w:tab w:val="right" w:leader="dot" w:pos="8948"/>
        </w:tabs>
        <w:ind w:firstLine="402"/>
        <w:rPr>
          <w:rFonts w:asciiTheme="minorHAnsi" w:hAnsiTheme="minorHAnsi" w:eastAsiaTheme="minorEastAsia" w:cstheme="minorBidi"/>
          <w:b w:val="0"/>
          <w:bCs w:val="0"/>
          <w:caps w:val="0"/>
          <w:kern w:val="2"/>
          <w:sz w:val="21"/>
          <w:szCs w:val="22"/>
        </w:rPr>
      </w:pPr>
      <w:r>
        <w:fldChar w:fldCharType="begin"/>
      </w:r>
      <w:r>
        <w:instrText xml:space="preserve"> HYPERLINK \l "_Toc49433973" </w:instrText>
      </w:r>
      <w:r>
        <w:fldChar w:fldCharType="separate"/>
      </w:r>
      <w:r>
        <w:rPr>
          <w:rStyle w:val="46"/>
        </w:rPr>
        <w:t>第四部分  合同主要条款</w:t>
      </w:r>
      <w:r>
        <w:tab/>
      </w:r>
      <w:r>
        <w:fldChar w:fldCharType="begin"/>
      </w:r>
      <w:r>
        <w:instrText xml:space="preserve"> PAGEREF _Toc49433973 \h </w:instrText>
      </w:r>
      <w:r>
        <w:fldChar w:fldCharType="separate"/>
      </w:r>
      <w:r>
        <w:t>19</w:t>
      </w:r>
      <w:r>
        <w:fldChar w:fldCharType="end"/>
      </w:r>
      <w:r>
        <w:fldChar w:fldCharType="end"/>
      </w:r>
    </w:p>
    <w:p>
      <w:pPr>
        <w:pStyle w:val="28"/>
        <w:tabs>
          <w:tab w:val="right" w:leader="dot" w:pos="8948"/>
        </w:tabs>
        <w:ind w:firstLine="402"/>
        <w:rPr>
          <w:rFonts w:asciiTheme="minorHAnsi" w:hAnsiTheme="minorHAnsi" w:eastAsiaTheme="minorEastAsia" w:cstheme="minorBidi"/>
          <w:b w:val="0"/>
          <w:bCs w:val="0"/>
          <w:caps w:val="0"/>
          <w:kern w:val="2"/>
          <w:sz w:val="21"/>
          <w:szCs w:val="22"/>
        </w:rPr>
      </w:pPr>
      <w:r>
        <w:fldChar w:fldCharType="begin"/>
      </w:r>
      <w:r>
        <w:instrText xml:space="preserve"> HYPERLINK \l "_Toc49433974" </w:instrText>
      </w:r>
      <w:r>
        <w:fldChar w:fldCharType="separate"/>
      </w:r>
      <w:r>
        <w:rPr>
          <w:rStyle w:val="46"/>
        </w:rPr>
        <w:t>第九条  保密</w:t>
      </w:r>
      <w:r>
        <w:tab/>
      </w:r>
      <w:r>
        <w:fldChar w:fldCharType="begin"/>
      </w:r>
      <w:r>
        <w:instrText xml:space="preserve"> PAGEREF _Toc49433974 \h </w:instrText>
      </w:r>
      <w:r>
        <w:fldChar w:fldCharType="separate"/>
      </w:r>
      <w:r>
        <w:t>21</w:t>
      </w:r>
      <w:r>
        <w:fldChar w:fldCharType="end"/>
      </w:r>
      <w:r>
        <w:fldChar w:fldCharType="end"/>
      </w:r>
    </w:p>
    <w:p>
      <w:pPr>
        <w:pStyle w:val="28"/>
        <w:tabs>
          <w:tab w:val="right" w:leader="dot" w:pos="8948"/>
        </w:tabs>
        <w:ind w:firstLine="402"/>
        <w:rPr>
          <w:rFonts w:asciiTheme="minorHAnsi" w:hAnsiTheme="minorHAnsi" w:eastAsiaTheme="minorEastAsia" w:cstheme="minorBidi"/>
          <w:b w:val="0"/>
          <w:bCs w:val="0"/>
          <w:caps w:val="0"/>
          <w:kern w:val="2"/>
          <w:sz w:val="21"/>
          <w:szCs w:val="22"/>
        </w:rPr>
      </w:pPr>
      <w:r>
        <w:fldChar w:fldCharType="begin"/>
      </w:r>
      <w:r>
        <w:instrText xml:space="preserve"> HYPERLINK \l "_Toc49433975" </w:instrText>
      </w:r>
      <w:r>
        <w:fldChar w:fldCharType="separate"/>
      </w:r>
      <w:r>
        <w:rPr>
          <w:rStyle w:val="46"/>
        </w:rPr>
        <w:t>第五部分  投标文件格式</w:t>
      </w:r>
      <w:r>
        <w:tab/>
      </w:r>
      <w:r>
        <w:fldChar w:fldCharType="begin"/>
      </w:r>
      <w:r>
        <w:instrText xml:space="preserve"> PAGEREF _Toc49433975 \h </w:instrText>
      </w:r>
      <w:r>
        <w:fldChar w:fldCharType="separate"/>
      </w:r>
      <w:r>
        <w:t>23</w:t>
      </w:r>
      <w:r>
        <w:fldChar w:fldCharType="end"/>
      </w:r>
      <w:r>
        <w:fldChar w:fldCharType="end"/>
      </w:r>
    </w:p>
    <w:p>
      <w:pPr>
        <w:pStyle w:val="33"/>
        <w:tabs>
          <w:tab w:val="right" w:leader="dot" w:pos="8948"/>
        </w:tabs>
        <w:ind w:firstLine="400"/>
        <w:rPr>
          <w:rFonts w:asciiTheme="minorHAnsi" w:hAnsiTheme="minorHAnsi" w:eastAsiaTheme="minorEastAsia" w:cstheme="minorBidi"/>
          <w:smallCaps w:val="0"/>
          <w:kern w:val="2"/>
          <w:sz w:val="21"/>
          <w:szCs w:val="22"/>
        </w:rPr>
      </w:pPr>
      <w:r>
        <w:fldChar w:fldCharType="begin"/>
      </w:r>
      <w:r>
        <w:instrText xml:space="preserve"> HYPERLINK \l "_Toc49433976" </w:instrText>
      </w:r>
      <w:r>
        <w:fldChar w:fldCharType="separate"/>
      </w:r>
      <w:r>
        <w:rPr>
          <w:rStyle w:val="46"/>
        </w:rPr>
        <w:t>投标人提交投标文件须知</w:t>
      </w:r>
      <w:r>
        <w:tab/>
      </w:r>
      <w:r>
        <w:fldChar w:fldCharType="begin"/>
      </w:r>
      <w:r>
        <w:instrText xml:space="preserve"> PAGEREF _Toc49433976 \h </w:instrText>
      </w:r>
      <w:r>
        <w:fldChar w:fldCharType="separate"/>
      </w:r>
      <w:r>
        <w:t>23</w:t>
      </w:r>
      <w:r>
        <w:fldChar w:fldCharType="end"/>
      </w:r>
      <w:r>
        <w:fldChar w:fldCharType="end"/>
      </w:r>
    </w:p>
    <w:p>
      <w:pPr>
        <w:pStyle w:val="28"/>
        <w:tabs>
          <w:tab w:val="right" w:leader="dot" w:pos="8948"/>
        </w:tabs>
        <w:ind w:firstLine="402"/>
        <w:rPr>
          <w:rFonts w:asciiTheme="minorHAnsi" w:hAnsiTheme="minorHAnsi" w:eastAsiaTheme="minorEastAsia" w:cstheme="minorBidi"/>
          <w:b w:val="0"/>
          <w:bCs w:val="0"/>
          <w:caps w:val="0"/>
          <w:kern w:val="2"/>
          <w:sz w:val="21"/>
          <w:szCs w:val="22"/>
        </w:rPr>
      </w:pPr>
      <w:r>
        <w:fldChar w:fldCharType="begin"/>
      </w:r>
      <w:r>
        <w:instrText xml:space="preserve"> HYPERLINK \l "_Toc49433977" </w:instrText>
      </w:r>
      <w:r>
        <w:fldChar w:fldCharType="separate"/>
      </w:r>
      <w:r>
        <w:rPr>
          <w:rStyle w:val="46"/>
        </w:rPr>
        <w:t>第六部分   评标原则及方法</w:t>
      </w:r>
      <w:r>
        <w:tab/>
      </w:r>
      <w:r>
        <w:fldChar w:fldCharType="begin"/>
      </w:r>
      <w:r>
        <w:instrText xml:space="preserve"> PAGEREF _Toc49433977 \h </w:instrText>
      </w:r>
      <w:r>
        <w:fldChar w:fldCharType="separate"/>
      </w:r>
      <w:r>
        <w:t>24</w:t>
      </w:r>
      <w:r>
        <w:fldChar w:fldCharType="end"/>
      </w:r>
      <w:r>
        <w:fldChar w:fldCharType="end"/>
      </w:r>
    </w:p>
    <w:p>
      <w:pPr>
        <w:pStyle w:val="33"/>
        <w:tabs>
          <w:tab w:val="right" w:leader="dot" w:pos="8948"/>
        </w:tabs>
        <w:ind w:firstLine="400"/>
        <w:rPr>
          <w:rFonts w:asciiTheme="minorHAnsi" w:hAnsiTheme="minorHAnsi" w:eastAsiaTheme="minorEastAsia" w:cstheme="minorBidi"/>
          <w:smallCaps w:val="0"/>
          <w:kern w:val="2"/>
          <w:sz w:val="21"/>
          <w:szCs w:val="22"/>
        </w:rPr>
      </w:pPr>
      <w:r>
        <w:fldChar w:fldCharType="begin"/>
      </w:r>
      <w:r>
        <w:instrText xml:space="preserve"> HYPERLINK \l "_Toc49433978" </w:instrText>
      </w:r>
      <w:r>
        <w:fldChar w:fldCharType="separate"/>
      </w:r>
      <w:r>
        <w:rPr>
          <w:rStyle w:val="46"/>
        </w:rPr>
        <w:t>附件一  开标一览表</w:t>
      </w:r>
      <w:r>
        <w:tab/>
      </w:r>
      <w:r>
        <w:fldChar w:fldCharType="begin"/>
      </w:r>
      <w:r>
        <w:instrText xml:space="preserve"> PAGEREF _Toc49433978 \h </w:instrText>
      </w:r>
      <w:r>
        <w:fldChar w:fldCharType="separate"/>
      </w:r>
      <w:r>
        <w:t>27</w:t>
      </w:r>
      <w:r>
        <w:fldChar w:fldCharType="end"/>
      </w:r>
      <w:r>
        <w:fldChar w:fldCharType="end"/>
      </w:r>
    </w:p>
    <w:p>
      <w:pPr>
        <w:pStyle w:val="33"/>
        <w:tabs>
          <w:tab w:val="right" w:leader="dot" w:pos="8948"/>
        </w:tabs>
        <w:ind w:firstLine="400"/>
        <w:rPr>
          <w:rFonts w:asciiTheme="minorHAnsi" w:hAnsiTheme="minorHAnsi" w:eastAsiaTheme="minorEastAsia" w:cstheme="minorBidi"/>
          <w:smallCaps w:val="0"/>
          <w:kern w:val="2"/>
          <w:sz w:val="21"/>
          <w:szCs w:val="22"/>
        </w:rPr>
      </w:pPr>
      <w:r>
        <w:fldChar w:fldCharType="begin"/>
      </w:r>
      <w:r>
        <w:instrText xml:space="preserve"> HYPERLINK \l "_Toc49433979" </w:instrText>
      </w:r>
      <w:r>
        <w:fldChar w:fldCharType="separate"/>
      </w:r>
      <w:r>
        <w:rPr>
          <w:rStyle w:val="46"/>
        </w:rPr>
        <w:t>附件二  投标报价明细表（格式）</w:t>
      </w:r>
      <w:r>
        <w:tab/>
      </w:r>
      <w:r>
        <w:fldChar w:fldCharType="begin"/>
      </w:r>
      <w:r>
        <w:instrText xml:space="preserve"> PAGEREF _Toc49433979 \h </w:instrText>
      </w:r>
      <w:r>
        <w:fldChar w:fldCharType="separate"/>
      </w:r>
      <w:r>
        <w:t>28</w:t>
      </w:r>
      <w:r>
        <w:fldChar w:fldCharType="end"/>
      </w:r>
      <w:r>
        <w:fldChar w:fldCharType="end"/>
      </w:r>
    </w:p>
    <w:p>
      <w:pPr>
        <w:pStyle w:val="33"/>
        <w:tabs>
          <w:tab w:val="right" w:leader="dot" w:pos="8948"/>
        </w:tabs>
        <w:ind w:firstLine="400"/>
        <w:rPr>
          <w:rFonts w:asciiTheme="minorHAnsi" w:hAnsiTheme="minorHAnsi" w:eastAsiaTheme="minorEastAsia" w:cstheme="minorBidi"/>
          <w:smallCaps w:val="0"/>
          <w:kern w:val="2"/>
          <w:sz w:val="21"/>
          <w:szCs w:val="22"/>
        </w:rPr>
      </w:pPr>
      <w:r>
        <w:fldChar w:fldCharType="begin"/>
      </w:r>
      <w:r>
        <w:instrText xml:space="preserve"> HYPERLINK \l "_Toc49433980" </w:instrText>
      </w:r>
      <w:r>
        <w:fldChar w:fldCharType="separate"/>
      </w:r>
      <w:r>
        <w:rPr>
          <w:rStyle w:val="46"/>
        </w:rPr>
        <w:t>附件三  投 标 函</w:t>
      </w:r>
      <w:r>
        <w:tab/>
      </w:r>
      <w:r>
        <w:fldChar w:fldCharType="begin"/>
      </w:r>
      <w:r>
        <w:instrText xml:space="preserve"> PAGEREF _Toc49433980 \h </w:instrText>
      </w:r>
      <w:r>
        <w:fldChar w:fldCharType="separate"/>
      </w:r>
      <w:r>
        <w:t>29</w:t>
      </w:r>
      <w:r>
        <w:fldChar w:fldCharType="end"/>
      </w:r>
      <w:r>
        <w:fldChar w:fldCharType="end"/>
      </w:r>
    </w:p>
    <w:p>
      <w:pPr>
        <w:pStyle w:val="33"/>
        <w:tabs>
          <w:tab w:val="right" w:leader="dot" w:pos="8948"/>
        </w:tabs>
        <w:ind w:firstLine="400"/>
        <w:rPr>
          <w:rFonts w:asciiTheme="minorHAnsi" w:hAnsiTheme="minorHAnsi" w:eastAsiaTheme="minorEastAsia" w:cstheme="minorBidi"/>
          <w:smallCaps w:val="0"/>
          <w:kern w:val="2"/>
          <w:sz w:val="21"/>
          <w:szCs w:val="22"/>
        </w:rPr>
      </w:pPr>
      <w:r>
        <w:fldChar w:fldCharType="begin"/>
      </w:r>
      <w:r>
        <w:instrText xml:space="preserve"> HYPERLINK \l "_Toc49433981" </w:instrText>
      </w:r>
      <w:r>
        <w:fldChar w:fldCharType="separate"/>
      </w:r>
      <w:r>
        <w:rPr>
          <w:rStyle w:val="46"/>
        </w:rPr>
        <w:t>附件四  法定代表人证明书</w:t>
      </w:r>
      <w:r>
        <w:tab/>
      </w:r>
      <w:r>
        <w:fldChar w:fldCharType="begin"/>
      </w:r>
      <w:r>
        <w:instrText xml:space="preserve"> PAGEREF _Toc49433981 \h </w:instrText>
      </w:r>
      <w:r>
        <w:fldChar w:fldCharType="separate"/>
      </w:r>
      <w:r>
        <w:t>30</w:t>
      </w:r>
      <w:r>
        <w:fldChar w:fldCharType="end"/>
      </w:r>
      <w:r>
        <w:fldChar w:fldCharType="end"/>
      </w:r>
    </w:p>
    <w:p>
      <w:pPr>
        <w:pStyle w:val="33"/>
        <w:tabs>
          <w:tab w:val="right" w:leader="dot" w:pos="8948"/>
        </w:tabs>
        <w:ind w:firstLine="400"/>
        <w:rPr>
          <w:rFonts w:asciiTheme="minorHAnsi" w:hAnsiTheme="minorHAnsi" w:eastAsiaTheme="minorEastAsia" w:cstheme="minorBidi"/>
          <w:smallCaps w:val="0"/>
          <w:kern w:val="2"/>
          <w:sz w:val="21"/>
          <w:szCs w:val="22"/>
        </w:rPr>
      </w:pPr>
      <w:r>
        <w:fldChar w:fldCharType="begin"/>
      </w:r>
      <w:r>
        <w:instrText xml:space="preserve"> HYPERLINK \l "_Toc49433982" </w:instrText>
      </w:r>
      <w:r>
        <w:fldChar w:fldCharType="separate"/>
      </w:r>
      <w:r>
        <w:rPr>
          <w:rStyle w:val="46"/>
        </w:rPr>
        <w:t>附件五  法定代表人授权委托书</w:t>
      </w:r>
      <w:r>
        <w:tab/>
      </w:r>
      <w:r>
        <w:fldChar w:fldCharType="begin"/>
      </w:r>
      <w:r>
        <w:instrText xml:space="preserve"> PAGEREF _Toc49433982 \h </w:instrText>
      </w:r>
      <w:r>
        <w:fldChar w:fldCharType="separate"/>
      </w:r>
      <w:r>
        <w:t>31</w:t>
      </w:r>
      <w:r>
        <w:fldChar w:fldCharType="end"/>
      </w:r>
      <w:r>
        <w:fldChar w:fldCharType="end"/>
      </w:r>
    </w:p>
    <w:p>
      <w:pPr>
        <w:pStyle w:val="33"/>
        <w:tabs>
          <w:tab w:val="right" w:leader="dot" w:pos="8948"/>
        </w:tabs>
        <w:ind w:firstLine="400"/>
        <w:rPr>
          <w:rFonts w:asciiTheme="minorHAnsi" w:hAnsiTheme="minorHAnsi" w:eastAsiaTheme="minorEastAsia" w:cstheme="minorBidi"/>
          <w:smallCaps w:val="0"/>
          <w:kern w:val="2"/>
          <w:sz w:val="21"/>
          <w:szCs w:val="22"/>
        </w:rPr>
      </w:pPr>
      <w:r>
        <w:fldChar w:fldCharType="begin"/>
      </w:r>
      <w:r>
        <w:instrText xml:space="preserve"> HYPERLINK \l "_Toc49433983" </w:instrText>
      </w:r>
      <w:r>
        <w:fldChar w:fldCharType="separate"/>
      </w:r>
      <w:r>
        <w:rPr>
          <w:rStyle w:val="46"/>
          <w:lang w:val="zh-CN"/>
        </w:rPr>
        <w:t>附件六  供应商承诺函</w:t>
      </w:r>
      <w:r>
        <w:tab/>
      </w:r>
      <w:r>
        <w:fldChar w:fldCharType="begin"/>
      </w:r>
      <w:r>
        <w:instrText xml:space="preserve"> PAGEREF _Toc49433983 \h </w:instrText>
      </w:r>
      <w:r>
        <w:fldChar w:fldCharType="separate"/>
      </w:r>
      <w:r>
        <w:t>32</w:t>
      </w:r>
      <w:r>
        <w:fldChar w:fldCharType="end"/>
      </w:r>
      <w:r>
        <w:fldChar w:fldCharType="end"/>
      </w:r>
    </w:p>
    <w:p>
      <w:pPr>
        <w:pStyle w:val="33"/>
        <w:tabs>
          <w:tab w:val="right" w:leader="dot" w:pos="8948"/>
        </w:tabs>
        <w:ind w:firstLine="400"/>
        <w:rPr>
          <w:rFonts w:asciiTheme="minorHAnsi" w:hAnsiTheme="minorHAnsi" w:eastAsiaTheme="minorEastAsia" w:cstheme="minorBidi"/>
          <w:smallCaps w:val="0"/>
          <w:kern w:val="2"/>
          <w:sz w:val="21"/>
          <w:szCs w:val="22"/>
        </w:rPr>
      </w:pPr>
      <w:r>
        <w:fldChar w:fldCharType="begin"/>
      </w:r>
      <w:r>
        <w:instrText xml:space="preserve"> HYPERLINK \l "_Toc49433984" </w:instrText>
      </w:r>
      <w:r>
        <w:fldChar w:fldCharType="separate"/>
      </w:r>
      <w:r>
        <w:rPr>
          <w:rStyle w:val="46"/>
          <w:lang w:val="zh-CN"/>
        </w:rPr>
        <w:t>附件七  供应商诚信承诺书</w:t>
      </w:r>
      <w:r>
        <w:tab/>
      </w:r>
      <w:r>
        <w:fldChar w:fldCharType="begin"/>
      </w:r>
      <w:r>
        <w:instrText xml:space="preserve"> PAGEREF _Toc49433984 \h </w:instrText>
      </w:r>
      <w:r>
        <w:fldChar w:fldCharType="separate"/>
      </w:r>
      <w:r>
        <w:t>33</w:t>
      </w:r>
      <w:r>
        <w:fldChar w:fldCharType="end"/>
      </w:r>
      <w:r>
        <w:fldChar w:fldCharType="end"/>
      </w:r>
    </w:p>
    <w:p>
      <w:pPr>
        <w:pStyle w:val="33"/>
        <w:tabs>
          <w:tab w:val="right" w:leader="dot" w:pos="8948"/>
        </w:tabs>
        <w:ind w:firstLine="400"/>
        <w:rPr>
          <w:rFonts w:asciiTheme="minorHAnsi" w:hAnsiTheme="minorHAnsi" w:eastAsiaTheme="minorEastAsia" w:cstheme="minorBidi"/>
          <w:smallCaps w:val="0"/>
          <w:kern w:val="2"/>
          <w:sz w:val="21"/>
          <w:szCs w:val="22"/>
        </w:rPr>
      </w:pPr>
      <w:r>
        <w:fldChar w:fldCharType="begin"/>
      </w:r>
      <w:r>
        <w:instrText xml:space="preserve"> HYPERLINK \l "_Toc49433985" </w:instrText>
      </w:r>
      <w:r>
        <w:fldChar w:fldCharType="separate"/>
      </w:r>
      <w:r>
        <w:rPr>
          <w:rStyle w:val="46"/>
          <w:lang w:val="zh-CN"/>
        </w:rPr>
        <w:t>附件八  财务状况、缴纳税收和社会保障资金证明</w:t>
      </w:r>
      <w:r>
        <w:tab/>
      </w:r>
      <w:r>
        <w:fldChar w:fldCharType="begin"/>
      </w:r>
      <w:r>
        <w:instrText xml:space="preserve"> PAGEREF _Toc49433985 \h </w:instrText>
      </w:r>
      <w:r>
        <w:fldChar w:fldCharType="separate"/>
      </w:r>
      <w:r>
        <w:t>34</w:t>
      </w:r>
      <w:r>
        <w:fldChar w:fldCharType="end"/>
      </w:r>
      <w:r>
        <w:fldChar w:fldCharType="end"/>
      </w:r>
    </w:p>
    <w:p>
      <w:pPr>
        <w:pStyle w:val="33"/>
        <w:tabs>
          <w:tab w:val="right" w:leader="dot" w:pos="8948"/>
        </w:tabs>
        <w:ind w:firstLine="400"/>
        <w:rPr>
          <w:rFonts w:asciiTheme="minorHAnsi" w:hAnsiTheme="minorHAnsi" w:eastAsiaTheme="minorEastAsia" w:cstheme="minorBidi"/>
          <w:smallCaps w:val="0"/>
          <w:kern w:val="2"/>
          <w:sz w:val="21"/>
          <w:szCs w:val="22"/>
        </w:rPr>
      </w:pPr>
      <w:r>
        <w:fldChar w:fldCharType="begin"/>
      </w:r>
      <w:r>
        <w:instrText xml:space="preserve"> HYPERLINK \l "_Toc49433986" </w:instrText>
      </w:r>
      <w:r>
        <w:fldChar w:fldCharType="separate"/>
      </w:r>
      <w:r>
        <w:rPr>
          <w:rStyle w:val="46"/>
          <w:lang w:val="zh-CN"/>
        </w:rPr>
        <w:t>附件九  无重大违法记录声明</w:t>
      </w:r>
      <w:r>
        <w:tab/>
      </w:r>
      <w:r>
        <w:fldChar w:fldCharType="begin"/>
      </w:r>
      <w:r>
        <w:instrText xml:space="preserve"> PAGEREF _Toc49433986 \h </w:instrText>
      </w:r>
      <w:r>
        <w:fldChar w:fldCharType="separate"/>
      </w:r>
      <w:r>
        <w:t>35</w:t>
      </w:r>
      <w:r>
        <w:fldChar w:fldCharType="end"/>
      </w:r>
      <w:r>
        <w:fldChar w:fldCharType="end"/>
      </w:r>
    </w:p>
    <w:p>
      <w:pPr>
        <w:pStyle w:val="33"/>
        <w:tabs>
          <w:tab w:val="right" w:leader="dot" w:pos="8948"/>
        </w:tabs>
        <w:ind w:firstLine="400"/>
        <w:rPr>
          <w:rFonts w:asciiTheme="minorHAnsi" w:hAnsiTheme="minorHAnsi" w:eastAsiaTheme="minorEastAsia" w:cstheme="minorBidi"/>
          <w:smallCaps w:val="0"/>
          <w:kern w:val="2"/>
          <w:sz w:val="21"/>
          <w:szCs w:val="22"/>
        </w:rPr>
      </w:pPr>
      <w:r>
        <w:fldChar w:fldCharType="begin"/>
      </w:r>
      <w:r>
        <w:instrText xml:space="preserve"> HYPERLINK \l "_Toc49433987" </w:instrText>
      </w:r>
      <w:r>
        <w:fldChar w:fldCharType="separate"/>
      </w:r>
      <w:r>
        <w:rPr>
          <w:rStyle w:val="46"/>
        </w:rPr>
        <w:t>附件十  投标人基本概况</w:t>
      </w:r>
      <w:r>
        <w:tab/>
      </w:r>
      <w:r>
        <w:fldChar w:fldCharType="begin"/>
      </w:r>
      <w:r>
        <w:instrText xml:space="preserve"> PAGEREF _Toc49433987 \h </w:instrText>
      </w:r>
      <w:r>
        <w:fldChar w:fldCharType="separate"/>
      </w:r>
      <w:r>
        <w:t>36</w:t>
      </w:r>
      <w:r>
        <w:fldChar w:fldCharType="end"/>
      </w:r>
      <w:r>
        <w:fldChar w:fldCharType="end"/>
      </w:r>
    </w:p>
    <w:p>
      <w:pPr>
        <w:pStyle w:val="33"/>
        <w:tabs>
          <w:tab w:val="right" w:leader="dot" w:pos="8948"/>
        </w:tabs>
        <w:ind w:firstLine="400"/>
        <w:rPr>
          <w:rFonts w:asciiTheme="minorHAnsi" w:hAnsiTheme="minorHAnsi" w:eastAsiaTheme="minorEastAsia" w:cstheme="minorBidi"/>
          <w:smallCaps w:val="0"/>
          <w:kern w:val="2"/>
          <w:sz w:val="21"/>
          <w:szCs w:val="22"/>
        </w:rPr>
      </w:pPr>
      <w:r>
        <w:fldChar w:fldCharType="begin"/>
      </w:r>
      <w:r>
        <w:instrText xml:space="preserve"> HYPERLINK \l "_Toc49433988" </w:instrText>
      </w:r>
      <w:r>
        <w:fldChar w:fldCharType="separate"/>
      </w:r>
      <w:r>
        <w:rPr>
          <w:rStyle w:val="46"/>
          <w:rFonts w:ascii="宋体" w:hAnsi="宋体"/>
        </w:rPr>
        <w:t>附件十一  近三年类似业绩一览表</w:t>
      </w:r>
      <w:r>
        <w:tab/>
      </w:r>
      <w:r>
        <w:fldChar w:fldCharType="begin"/>
      </w:r>
      <w:r>
        <w:instrText xml:space="preserve"> PAGEREF _Toc49433988 \h </w:instrText>
      </w:r>
      <w:r>
        <w:fldChar w:fldCharType="separate"/>
      </w:r>
      <w:r>
        <w:t>37</w:t>
      </w:r>
      <w:r>
        <w:fldChar w:fldCharType="end"/>
      </w:r>
      <w:r>
        <w:fldChar w:fldCharType="end"/>
      </w:r>
    </w:p>
    <w:p>
      <w:pPr>
        <w:pStyle w:val="33"/>
        <w:tabs>
          <w:tab w:val="right" w:leader="dot" w:pos="8948"/>
        </w:tabs>
        <w:ind w:firstLine="400"/>
        <w:rPr>
          <w:rFonts w:asciiTheme="minorHAnsi" w:hAnsiTheme="minorHAnsi" w:eastAsiaTheme="minorEastAsia" w:cstheme="minorBidi"/>
          <w:smallCaps w:val="0"/>
          <w:kern w:val="2"/>
          <w:sz w:val="21"/>
          <w:szCs w:val="22"/>
        </w:rPr>
      </w:pPr>
      <w:r>
        <w:fldChar w:fldCharType="begin"/>
      </w:r>
      <w:r>
        <w:instrText xml:space="preserve"> HYPERLINK \l "_Toc49433989" </w:instrText>
      </w:r>
      <w:r>
        <w:fldChar w:fldCharType="separate"/>
      </w:r>
      <w:r>
        <w:rPr>
          <w:rStyle w:val="46"/>
          <w:rFonts w:ascii="宋体" w:hAnsi="宋体"/>
        </w:rPr>
        <w:t>附件十二  项目负责人业绩一览表</w:t>
      </w:r>
      <w:r>
        <w:tab/>
      </w:r>
      <w:r>
        <w:fldChar w:fldCharType="begin"/>
      </w:r>
      <w:r>
        <w:instrText xml:space="preserve"> PAGEREF _Toc49433989 \h </w:instrText>
      </w:r>
      <w:r>
        <w:fldChar w:fldCharType="separate"/>
      </w:r>
      <w:r>
        <w:t>38</w:t>
      </w:r>
      <w:r>
        <w:fldChar w:fldCharType="end"/>
      </w:r>
      <w:r>
        <w:fldChar w:fldCharType="end"/>
      </w:r>
    </w:p>
    <w:p>
      <w:pPr>
        <w:pStyle w:val="33"/>
        <w:tabs>
          <w:tab w:val="right" w:leader="dot" w:pos="8948"/>
        </w:tabs>
        <w:ind w:firstLine="400"/>
        <w:rPr>
          <w:rFonts w:asciiTheme="minorHAnsi" w:hAnsiTheme="minorHAnsi" w:eastAsiaTheme="minorEastAsia" w:cstheme="minorBidi"/>
          <w:smallCaps w:val="0"/>
          <w:kern w:val="2"/>
          <w:sz w:val="21"/>
          <w:szCs w:val="22"/>
        </w:rPr>
      </w:pPr>
      <w:r>
        <w:fldChar w:fldCharType="begin"/>
      </w:r>
      <w:r>
        <w:instrText xml:space="preserve"> HYPERLINK \l "_Toc49433990" </w:instrText>
      </w:r>
      <w:r>
        <w:fldChar w:fldCharType="separate"/>
      </w:r>
      <w:r>
        <w:rPr>
          <w:rStyle w:val="46"/>
          <w:rFonts w:ascii="宋体" w:hAnsi="宋体"/>
        </w:rPr>
        <w:t>附件十三  本项目主要工作人员一览表</w:t>
      </w:r>
      <w:r>
        <w:tab/>
      </w:r>
      <w:r>
        <w:fldChar w:fldCharType="begin"/>
      </w:r>
      <w:r>
        <w:instrText xml:space="preserve"> PAGEREF _Toc49433990 \h </w:instrText>
      </w:r>
      <w:r>
        <w:fldChar w:fldCharType="separate"/>
      </w:r>
      <w:r>
        <w:t>39</w:t>
      </w:r>
      <w:r>
        <w:fldChar w:fldCharType="end"/>
      </w:r>
      <w:r>
        <w:fldChar w:fldCharType="end"/>
      </w:r>
    </w:p>
    <w:p>
      <w:pPr>
        <w:pStyle w:val="33"/>
        <w:tabs>
          <w:tab w:val="right" w:leader="dot" w:pos="8948"/>
        </w:tabs>
        <w:ind w:firstLine="400"/>
        <w:rPr>
          <w:rFonts w:asciiTheme="minorHAnsi" w:hAnsiTheme="minorHAnsi" w:eastAsiaTheme="minorEastAsia" w:cstheme="minorBidi"/>
          <w:smallCaps w:val="0"/>
          <w:kern w:val="2"/>
          <w:sz w:val="21"/>
          <w:szCs w:val="22"/>
        </w:rPr>
      </w:pPr>
      <w:r>
        <w:fldChar w:fldCharType="begin"/>
      </w:r>
      <w:r>
        <w:instrText xml:space="preserve"> HYPERLINK \l "_Toc49433991" </w:instrText>
      </w:r>
      <w:r>
        <w:fldChar w:fldCharType="separate"/>
      </w:r>
      <w:r>
        <w:rPr>
          <w:rStyle w:val="46"/>
        </w:rPr>
        <w:t>附件十四  划界等的大纲及项目实施组织管理机构图表</w:t>
      </w:r>
      <w:r>
        <w:tab/>
      </w:r>
      <w:r>
        <w:fldChar w:fldCharType="begin"/>
      </w:r>
      <w:r>
        <w:instrText xml:space="preserve"> PAGEREF _Toc49433991 \h </w:instrText>
      </w:r>
      <w:r>
        <w:fldChar w:fldCharType="separate"/>
      </w:r>
      <w:r>
        <w:t>40</w:t>
      </w:r>
      <w:r>
        <w:fldChar w:fldCharType="end"/>
      </w:r>
      <w:r>
        <w:fldChar w:fldCharType="end"/>
      </w:r>
    </w:p>
    <w:p>
      <w:pPr>
        <w:pStyle w:val="33"/>
        <w:tabs>
          <w:tab w:val="right" w:leader="dot" w:pos="8948"/>
        </w:tabs>
        <w:ind w:firstLine="400"/>
        <w:rPr>
          <w:rStyle w:val="46"/>
        </w:rPr>
        <w:sectPr>
          <w:footerReference r:id="rId9" w:type="default"/>
          <w:pgSz w:w="11907" w:h="16840"/>
          <w:pgMar w:top="1418" w:right="1418" w:bottom="1418" w:left="1531" w:header="720" w:footer="720" w:gutter="0"/>
          <w:pgNumType w:start="1" w:chapStyle="1"/>
          <w:cols w:space="720" w:num="1"/>
          <w:docGrid w:type="lines" w:linePitch="285" w:charSpace="0"/>
        </w:sectPr>
      </w:pPr>
      <w:r>
        <w:fldChar w:fldCharType="begin"/>
      </w:r>
      <w:r>
        <w:instrText xml:space="preserve"> HYPERLINK \l "_Toc49433992" </w:instrText>
      </w:r>
      <w:r>
        <w:fldChar w:fldCharType="separate"/>
      </w:r>
      <w:r>
        <w:rPr>
          <w:rStyle w:val="46"/>
        </w:rPr>
        <w:t>附件十五  其他材料</w:t>
      </w:r>
      <w:r>
        <w:tab/>
      </w:r>
      <w:r>
        <w:fldChar w:fldCharType="begin"/>
      </w:r>
      <w:r>
        <w:instrText xml:space="preserve"> PAGEREF _Toc49433992 \h </w:instrText>
      </w:r>
      <w:r>
        <w:fldChar w:fldCharType="separate"/>
      </w:r>
      <w:r>
        <w:t>41</w:t>
      </w:r>
      <w:r>
        <w:fldChar w:fldCharType="end"/>
      </w:r>
      <w:r>
        <w:fldChar w:fldCharType="end"/>
      </w:r>
    </w:p>
    <w:p>
      <w:pPr>
        <w:pStyle w:val="2"/>
        <w:ind w:firstLine="883"/>
      </w:pPr>
      <w:r>
        <w:rPr>
          <w:rFonts w:ascii="Calibri" w:hAnsi="Calibri"/>
          <w:bCs/>
          <w:caps/>
        </w:rPr>
        <w:fldChar w:fldCharType="end"/>
      </w:r>
      <w:bookmarkStart w:id="10" w:name="_Toc13675"/>
      <w:bookmarkStart w:id="11" w:name="_Toc49433961"/>
      <w:bookmarkStart w:id="12" w:name="_Toc21128"/>
      <w:r>
        <w:rPr>
          <w:rFonts w:hint="eastAsia"/>
        </w:rPr>
        <w:t xml:space="preserve">第一部分  </w:t>
      </w:r>
      <w:bookmarkEnd w:id="9"/>
      <w:r>
        <w:rPr>
          <w:rFonts w:hint="eastAsia"/>
        </w:rPr>
        <w:t>采购公告</w:t>
      </w:r>
      <w:bookmarkEnd w:id="10"/>
      <w:bookmarkEnd w:id="11"/>
      <w:bookmarkEnd w:id="12"/>
    </w:p>
    <w:p>
      <w:pPr>
        <w:ind w:firstLine="630" w:firstLineChars="300"/>
        <w:jc w:val="both"/>
        <w:rPr>
          <w:rFonts w:ascii="宋体" w:hAnsi="宋体" w:cs="宋体"/>
          <w:sz w:val="24"/>
          <w:szCs w:val="24"/>
          <w:lang w:val="zh-CN"/>
        </w:rPr>
      </w:pPr>
      <w:r>
        <w:rPr>
          <w:rFonts w:hint="eastAsia" w:ascii="宋体" w:hAnsi="宋体" w:cs="Arial"/>
          <w:u w:val="single"/>
        </w:rPr>
        <w:t xml:space="preserve"> 青海省禹龙水利水电工程招标技术咨询中心 </w:t>
      </w:r>
      <w:r>
        <w:rPr>
          <w:rFonts w:hint="eastAsia" w:ascii="宋体" w:hAnsi="宋体"/>
        </w:rPr>
        <w:t>受</w:t>
      </w:r>
      <w:r>
        <w:rPr>
          <w:rFonts w:hint="eastAsia" w:ascii="宋体" w:hAnsi="宋体"/>
          <w:u w:val="single"/>
        </w:rPr>
        <w:t xml:space="preserve"> 西宁市湟中区河道治理中心 </w:t>
      </w:r>
      <w:r>
        <w:rPr>
          <w:rFonts w:hint="eastAsia" w:ascii="宋体" w:hAnsi="宋体"/>
        </w:rPr>
        <w:t>委托，就</w:t>
      </w:r>
      <w:r>
        <w:rPr>
          <w:rFonts w:hint="eastAsia" w:ascii="宋体" w:hAnsi="宋体" w:cs="Arial"/>
          <w:u w:val="single"/>
        </w:rPr>
        <w:t xml:space="preserve"> 西宁市湟中区河道管理范围划定项目</w:t>
      </w:r>
      <w:r>
        <w:rPr>
          <w:rFonts w:hint="eastAsia" w:ascii="宋体" w:hAnsi="宋体" w:cs="Arial"/>
          <w:color w:val="FF0000"/>
          <w:u w:val="single"/>
        </w:rPr>
        <w:t xml:space="preserve"> </w:t>
      </w:r>
      <w:r>
        <w:rPr>
          <w:rFonts w:hint="eastAsia" w:ascii="宋体" w:hAnsi="宋体"/>
        </w:rPr>
        <w:t>组织公开招标，我们诚恳地邀请贵单位参加投标，并请按招标文件的要求认真准备好投标文件，按时前来投标。现将有关事项通知如下：</w:t>
      </w:r>
    </w:p>
    <w:tbl>
      <w:tblPr>
        <w:tblStyle w:val="39"/>
        <w:tblW w:w="89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732"/>
        <w:gridCol w:w="62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2" w:hRule="atLeast"/>
          <w:jc w:val="center"/>
        </w:trPr>
        <w:tc>
          <w:tcPr>
            <w:tcW w:w="2732" w:type="dxa"/>
            <w:vAlign w:val="center"/>
          </w:tcPr>
          <w:p>
            <w:pPr>
              <w:spacing w:line="240" w:lineRule="auto"/>
              <w:ind w:firstLine="0" w:firstLineChars="0"/>
              <w:jc w:val="center"/>
              <w:rPr>
                <w:rFonts w:ascii="宋体" w:hAnsi="宋体" w:cs="Tahoma"/>
                <w:sz w:val="24"/>
                <w:szCs w:val="24"/>
              </w:rPr>
            </w:pPr>
            <w:r>
              <w:rPr>
                <w:rFonts w:hint="eastAsia" w:ascii="宋体" w:hAnsi="宋体" w:cs="Tahoma"/>
                <w:sz w:val="24"/>
                <w:szCs w:val="24"/>
              </w:rPr>
              <w:t>采购项目名称</w:t>
            </w:r>
          </w:p>
        </w:tc>
        <w:tc>
          <w:tcPr>
            <w:tcW w:w="6236" w:type="dxa"/>
            <w:vAlign w:val="bottom"/>
          </w:tcPr>
          <w:p>
            <w:pPr>
              <w:ind w:firstLine="0" w:firstLineChars="0"/>
              <w:jc w:val="both"/>
              <w:rPr>
                <w:rFonts w:asciiTheme="majorEastAsia" w:hAnsiTheme="majorEastAsia" w:eastAsiaTheme="majorEastAsia" w:cstheme="majorEastAsia"/>
                <w:sz w:val="24"/>
                <w:szCs w:val="24"/>
                <w:lang w:val="zh-CN"/>
              </w:rPr>
            </w:pPr>
            <w:r>
              <w:rPr>
                <w:rFonts w:hint="eastAsia" w:asciiTheme="majorEastAsia" w:hAnsiTheme="majorEastAsia" w:eastAsiaTheme="majorEastAsia" w:cstheme="majorEastAsia"/>
                <w:sz w:val="24"/>
                <w:szCs w:val="24"/>
                <w:lang w:val="zh-CN"/>
              </w:rPr>
              <w:t>西宁市湟中区河道管理范围划定项目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76" w:hRule="atLeast"/>
          <w:jc w:val="center"/>
        </w:trPr>
        <w:tc>
          <w:tcPr>
            <w:tcW w:w="2732" w:type="dxa"/>
            <w:vAlign w:val="center"/>
          </w:tcPr>
          <w:p>
            <w:pPr>
              <w:spacing w:line="240" w:lineRule="auto"/>
              <w:ind w:firstLine="0" w:firstLineChars="0"/>
              <w:jc w:val="center"/>
              <w:rPr>
                <w:rFonts w:ascii="宋体" w:hAnsi="宋体" w:cs="Tahoma"/>
                <w:sz w:val="24"/>
                <w:szCs w:val="24"/>
              </w:rPr>
            </w:pPr>
            <w:r>
              <w:rPr>
                <w:rFonts w:hint="eastAsia" w:ascii="宋体" w:hAnsi="宋体" w:cs="Tahoma"/>
                <w:sz w:val="24"/>
                <w:szCs w:val="24"/>
              </w:rPr>
              <w:t>采购项目编号</w:t>
            </w:r>
          </w:p>
        </w:tc>
        <w:tc>
          <w:tcPr>
            <w:tcW w:w="6236" w:type="dxa"/>
            <w:vAlign w:val="center"/>
          </w:tcPr>
          <w:p>
            <w:pPr>
              <w:topLinePunct/>
              <w:autoSpaceDE w:val="0"/>
              <w:spacing w:line="240" w:lineRule="auto"/>
              <w:ind w:firstLine="0" w:firstLineChars="0"/>
              <w:rPr>
                <w:rFonts w:ascii="宋体" w:hAnsi="宋体" w:cs="宋体"/>
                <w:sz w:val="24"/>
                <w:szCs w:val="24"/>
                <w:lang w:val="zh-CN"/>
              </w:rPr>
            </w:pPr>
            <w:r>
              <w:rPr>
                <w:rFonts w:hint="eastAsia" w:ascii="宋体" w:hAnsi="宋体" w:cs="宋体"/>
                <w:sz w:val="24"/>
                <w:szCs w:val="24"/>
                <w:lang w:val="zh-CN"/>
              </w:rPr>
              <w:t>青海禹龙公招（服务）20</w:t>
            </w:r>
            <w:r>
              <w:rPr>
                <w:rFonts w:hint="eastAsia" w:ascii="宋体" w:hAnsi="宋体" w:cs="宋体"/>
                <w:sz w:val="24"/>
                <w:szCs w:val="24"/>
              </w:rPr>
              <w:t>20-002</w:t>
            </w:r>
            <w:r>
              <w:rPr>
                <w:rFonts w:hint="eastAsia" w:ascii="宋体" w:hAnsi="宋体" w:cs="宋体"/>
                <w:sz w:val="24"/>
                <w:szCs w:val="24"/>
                <w:lang w:val="zh-CN"/>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732" w:type="dxa"/>
            <w:vAlign w:val="center"/>
          </w:tcPr>
          <w:p>
            <w:pPr>
              <w:spacing w:line="240" w:lineRule="auto"/>
              <w:ind w:firstLine="0" w:firstLineChars="0"/>
              <w:jc w:val="center"/>
              <w:rPr>
                <w:rFonts w:ascii="宋体" w:hAnsi="宋体" w:cs="Tahoma"/>
                <w:sz w:val="24"/>
                <w:szCs w:val="24"/>
              </w:rPr>
            </w:pPr>
            <w:r>
              <w:rPr>
                <w:rFonts w:hint="eastAsia" w:ascii="宋体" w:hAnsi="宋体" w:cs="Tahoma"/>
                <w:sz w:val="24"/>
                <w:szCs w:val="24"/>
              </w:rPr>
              <w:t>采购方式</w:t>
            </w:r>
          </w:p>
        </w:tc>
        <w:tc>
          <w:tcPr>
            <w:tcW w:w="6236" w:type="dxa"/>
            <w:vAlign w:val="center"/>
          </w:tcPr>
          <w:p>
            <w:pPr>
              <w:spacing w:line="240" w:lineRule="auto"/>
              <w:ind w:firstLine="0" w:firstLineChars="0"/>
              <w:rPr>
                <w:rFonts w:ascii="宋体" w:hAnsi="宋体" w:cs="Tahoma"/>
                <w:sz w:val="24"/>
                <w:szCs w:val="24"/>
              </w:rPr>
            </w:pPr>
            <w:r>
              <w:rPr>
                <w:rFonts w:hint="eastAsia" w:ascii="宋体" w:hAnsi="宋体" w:cs="Tahoma"/>
                <w:sz w:val="24"/>
                <w:szCs w:val="24"/>
              </w:rPr>
              <w:t>公开招标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4" w:hRule="atLeast"/>
          <w:jc w:val="center"/>
        </w:trPr>
        <w:tc>
          <w:tcPr>
            <w:tcW w:w="2732" w:type="dxa"/>
            <w:vMerge w:val="restart"/>
            <w:vAlign w:val="center"/>
          </w:tcPr>
          <w:p>
            <w:pPr>
              <w:spacing w:line="240" w:lineRule="auto"/>
              <w:ind w:firstLine="0" w:firstLineChars="0"/>
              <w:jc w:val="center"/>
              <w:rPr>
                <w:rFonts w:ascii="宋体" w:hAnsi="宋体" w:cs="Tahoma"/>
                <w:sz w:val="24"/>
                <w:szCs w:val="24"/>
              </w:rPr>
            </w:pPr>
            <w:r>
              <w:rPr>
                <w:rFonts w:hint="eastAsia" w:ascii="宋体" w:hAnsi="宋体" w:cs="Tahoma"/>
                <w:sz w:val="24"/>
                <w:szCs w:val="24"/>
              </w:rPr>
              <w:t>标段划分</w:t>
            </w:r>
          </w:p>
        </w:tc>
        <w:tc>
          <w:tcPr>
            <w:tcW w:w="6236" w:type="dxa"/>
            <w:vAlign w:val="center"/>
          </w:tcPr>
          <w:p>
            <w:pPr>
              <w:spacing w:line="240" w:lineRule="auto"/>
              <w:ind w:firstLine="0" w:firstLineChars="0"/>
              <w:rPr>
                <w:rFonts w:ascii="宋体" w:hAnsi="宋体" w:cs="Tahoma"/>
                <w:color w:val="FF0000"/>
                <w:sz w:val="24"/>
                <w:szCs w:val="24"/>
              </w:rPr>
            </w:pPr>
            <w:r>
              <w:rPr>
                <w:rFonts w:hint="eastAsia" w:ascii="宋体" w:hAnsi="宋体" w:cs="Tahoma"/>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4" w:hRule="atLeast"/>
          <w:jc w:val="center"/>
        </w:trPr>
        <w:tc>
          <w:tcPr>
            <w:tcW w:w="2732" w:type="dxa"/>
            <w:vAlign w:val="center"/>
          </w:tcPr>
          <w:p>
            <w:pPr>
              <w:spacing w:line="240" w:lineRule="auto"/>
              <w:ind w:firstLine="0" w:firstLineChars="0"/>
              <w:jc w:val="center"/>
              <w:rPr>
                <w:rFonts w:ascii="宋体" w:hAnsi="宋体" w:cs="Tahoma"/>
                <w:sz w:val="24"/>
                <w:szCs w:val="24"/>
              </w:rPr>
            </w:pPr>
            <w:r>
              <w:rPr>
                <w:rFonts w:hint="eastAsia" w:ascii="宋体" w:hAnsi="宋体" w:cs="Tahoma"/>
                <w:sz w:val="24"/>
                <w:szCs w:val="24"/>
              </w:rPr>
              <w:t>采购预算控制额度</w:t>
            </w:r>
          </w:p>
        </w:tc>
        <w:tc>
          <w:tcPr>
            <w:tcW w:w="6236" w:type="dxa"/>
            <w:vAlign w:val="center"/>
          </w:tcPr>
          <w:p>
            <w:pPr>
              <w:spacing w:line="240" w:lineRule="auto"/>
              <w:ind w:firstLine="0" w:firstLineChars="0"/>
              <w:rPr>
                <w:rFonts w:ascii="宋体" w:hAnsi="宋体" w:cs="Tahoma"/>
                <w:b/>
                <w:sz w:val="24"/>
                <w:szCs w:val="24"/>
              </w:rPr>
            </w:pPr>
            <w:r>
              <w:rPr>
                <w:rFonts w:hint="eastAsia" w:ascii="宋体" w:hAnsi="宋体" w:cs="Tahoma"/>
                <w:b/>
                <w:sz w:val="24"/>
                <w:szCs w:val="24"/>
              </w:rPr>
              <w:t>657</w:t>
            </w:r>
            <w:r>
              <w:rPr>
                <w:rFonts w:hint="eastAsia" w:ascii="宋体" w:hAnsi="宋体" w:cs="Tahoma"/>
                <w:b/>
                <w:sz w:val="24"/>
                <w:szCs w:val="24"/>
                <w:lang w:val="en-US" w:eastAsia="zh-CN"/>
              </w:rPr>
              <w:t>.10</w:t>
            </w:r>
            <w:r>
              <w:rPr>
                <w:rFonts w:hint="eastAsia" w:ascii="宋体" w:hAnsi="宋体" w:cs="Tahoma"/>
                <w:b/>
                <w:sz w:val="24"/>
                <w:szCs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6" w:hRule="atLeast"/>
          <w:jc w:val="center"/>
        </w:trPr>
        <w:tc>
          <w:tcPr>
            <w:tcW w:w="2732" w:type="dxa"/>
            <w:vAlign w:val="center"/>
          </w:tcPr>
          <w:p>
            <w:pPr>
              <w:spacing w:line="240" w:lineRule="auto"/>
              <w:ind w:firstLine="0" w:firstLineChars="0"/>
              <w:jc w:val="center"/>
              <w:rPr>
                <w:rFonts w:ascii="宋体" w:hAnsi="宋体" w:cs="Tahoma"/>
                <w:sz w:val="24"/>
                <w:szCs w:val="24"/>
              </w:rPr>
            </w:pPr>
            <w:r>
              <w:rPr>
                <w:rFonts w:hint="eastAsia" w:ascii="宋体" w:hAnsi="宋体" w:cs="Tahoma"/>
                <w:sz w:val="24"/>
                <w:szCs w:val="24"/>
              </w:rPr>
              <w:t>要求</w:t>
            </w:r>
          </w:p>
        </w:tc>
        <w:tc>
          <w:tcPr>
            <w:tcW w:w="6236" w:type="dxa"/>
            <w:vAlign w:val="center"/>
          </w:tcPr>
          <w:p>
            <w:pPr>
              <w:spacing w:line="240" w:lineRule="auto"/>
              <w:ind w:firstLine="0" w:firstLineChars="0"/>
              <w:rPr>
                <w:rFonts w:ascii="宋体" w:hAnsi="宋体"/>
                <w:sz w:val="24"/>
                <w:szCs w:val="24"/>
              </w:rPr>
            </w:pPr>
            <w:r>
              <w:rPr>
                <w:rFonts w:hint="eastAsia" w:ascii="宋体" w:hAnsi="宋体" w:cs="Tahoma"/>
                <w:sz w:val="24"/>
                <w:szCs w:val="24"/>
              </w:rPr>
              <w:t>具体内容详见《</w:t>
            </w:r>
            <w:r>
              <w:rPr>
                <w:rFonts w:hint="eastAsia" w:ascii="宋体" w:hAnsi="宋体"/>
                <w:sz w:val="24"/>
                <w:szCs w:val="24"/>
              </w:rPr>
              <w:t>招标文件》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4" w:hRule="atLeast"/>
          <w:jc w:val="center"/>
        </w:trPr>
        <w:tc>
          <w:tcPr>
            <w:tcW w:w="2732" w:type="dxa"/>
            <w:vAlign w:val="center"/>
          </w:tcPr>
          <w:p>
            <w:pPr>
              <w:spacing w:line="240" w:lineRule="auto"/>
              <w:ind w:firstLine="0" w:firstLineChars="0"/>
              <w:jc w:val="center"/>
              <w:rPr>
                <w:rFonts w:ascii="宋体" w:hAnsi="宋体" w:cs="Tahoma"/>
                <w:sz w:val="24"/>
                <w:szCs w:val="24"/>
              </w:rPr>
            </w:pPr>
            <w:r>
              <w:rPr>
                <w:rFonts w:hint="eastAsia" w:ascii="宋体" w:hAnsi="宋体" w:cs="Tahoma"/>
                <w:sz w:val="24"/>
                <w:szCs w:val="24"/>
              </w:rPr>
              <w:t>供应商资格条件</w:t>
            </w:r>
          </w:p>
        </w:tc>
        <w:tc>
          <w:tcPr>
            <w:tcW w:w="6236" w:type="dxa"/>
            <w:vAlign w:val="center"/>
          </w:tcPr>
          <w:p>
            <w:pPr>
              <w:spacing w:line="240" w:lineRule="auto"/>
              <w:ind w:firstLine="0" w:firstLineChars="0"/>
              <w:rPr>
                <w:rFonts w:ascii="宋体" w:hAnsi="宋体" w:cs="Tahoma"/>
                <w:sz w:val="24"/>
                <w:szCs w:val="24"/>
                <w:lang w:val="zh-CN"/>
              </w:rPr>
            </w:pPr>
            <w:r>
              <w:rPr>
                <w:rFonts w:hint="eastAsia" w:ascii="宋体" w:hAnsi="宋体" w:cs="Tahoma"/>
                <w:sz w:val="24"/>
                <w:szCs w:val="24"/>
              </w:rPr>
              <w:t>1.</w:t>
            </w:r>
            <w:r>
              <w:rPr>
                <w:rFonts w:hint="eastAsia" w:ascii="宋体" w:hAnsi="宋体" w:cs="Tahoma"/>
                <w:sz w:val="24"/>
                <w:szCs w:val="24"/>
                <w:lang w:val="zh-CN"/>
              </w:rPr>
              <w:t>符合《政府采购法》第22条条件，并提供下列材料：</w:t>
            </w:r>
          </w:p>
          <w:p>
            <w:pPr>
              <w:spacing w:line="240" w:lineRule="auto"/>
              <w:ind w:firstLine="0" w:firstLineChars="0"/>
              <w:rPr>
                <w:rFonts w:ascii="宋体" w:hAnsi="宋体" w:cs="Tahoma"/>
                <w:sz w:val="24"/>
                <w:szCs w:val="24"/>
                <w:lang w:val="zh-CN"/>
              </w:rPr>
            </w:pPr>
            <w:r>
              <w:rPr>
                <w:rFonts w:hint="eastAsia" w:ascii="宋体" w:hAnsi="宋体" w:cs="Tahoma"/>
                <w:sz w:val="24"/>
                <w:szCs w:val="24"/>
                <w:lang w:val="zh-CN"/>
              </w:rPr>
              <w:t>&lt;1&gt;投标人的营业执照等证明文件，自然人的身份证明。</w:t>
            </w:r>
          </w:p>
          <w:p>
            <w:pPr>
              <w:spacing w:line="240" w:lineRule="auto"/>
              <w:ind w:firstLine="0" w:firstLineChars="0"/>
              <w:rPr>
                <w:rFonts w:ascii="宋体" w:hAnsi="宋体" w:cs="Tahoma"/>
                <w:sz w:val="24"/>
                <w:szCs w:val="24"/>
                <w:lang w:val="zh-CN"/>
              </w:rPr>
            </w:pPr>
            <w:r>
              <w:rPr>
                <w:rFonts w:hint="eastAsia" w:ascii="宋体" w:hAnsi="宋体" w:cs="Tahoma"/>
                <w:sz w:val="24"/>
                <w:szCs w:val="24"/>
                <w:lang w:val="zh-CN"/>
              </w:rPr>
              <w:t>&lt;2&gt;财务状况报告，依法缴纳税收和社会保障资金的相关</w:t>
            </w:r>
          </w:p>
          <w:p>
            <w:pPr>
              <w:spacing w:line="240" w:lineRule="auto"/>
              <w:ind w:firstLine="0" w:firstLineChars="0"/>
              <w:rPr>
                <w:rFonts w:ascii="宋体" w:hAnsi="宋体" w:cs="Tahoma"/>
                <w:sz w:val="24"/>
                <w:szCs w:val="24"/>
                <w:lang w:val="zh-CN"/>
              </w:rPr>
            </w:pPr>
            <w:r>
              <w:rPr>
                <w:rFonts w:hint="eastAsia" w:ascii="宋体" w:hAnsi="宋体" w:cs="Tahoma"/>
                <w:sz w:val="24"/>
                <w:szCs w:val="24"/>
                <w:lang w:val="zh-CN"/>
              </w:rPr>
              <w:t>材料。</w:t>
            </w:r>
          </w:p>
          <w:p>
            <w:pPr>
              <w:spacing w:line="240" w:lineRule="auto"/>
              <w:ind w:firstLine="0" w:firstLineChars="0"/>
              <w:rPr>
                <w:rFonts w:ascii="宋体" w:hAnsi="宋体" w:cs="Tahoma"/>
                <w:sz w:val="24"/>
                <w:szCs w:val="24"/>
                <w:lang w:val="zh-CN"/>
              </w:rPr>
            </w:pPr>
            <w:r>
              <w:rPr>
                <w:rFonts w:hint="eastAsia" w:ascii="宋体" w:hAnsi="宋体" w:cs="Tahoma"/>
                <w:sz w:val="24"/>
                <w:szCs w:val="24"/>
                <w:lang w:val="zh-CN"/>
              </w:rPr>
              <w:t>&lt;3&gt;具备履行合同所必需的设备和专业技术能力的证明材料</w:t>
            </w:r>
          </w:p>
          <w:p>
            <w:pPr>
              <w:spacing w:line="240" w:lineRule="auto"/>
              <w:ind w:firstLine="0" w:firstLineChars="0"/>
              <w:rPr>
                <w:rFonts w:ascii="宋体" w:hAnsi="宋体" w:cs="Tahoma"/>
                <w:sz w:val="24"/>
                <w:szCs w:val="24"/>
                <w:lang w:val="zh-CN"/>
              </w:rPr>
            </w:pPr>
            <w:r>
              <w:rPr>
                <w:rFonts w:hint="eastAsia" w:ascii="宋体" w:hAnsi="宋体" w:cs="Tahoma"/>
                <w:sz w:val="24"/>
                <w:szCs w:val="24"/>
                <w:lang w:val="zh-CN"/>
              </w:rPr>
              <w:t>&lt;4&gt;参加政府采购活动前3年内在经营活动中没有重大违法记录的书面声明。</w:t>
            </w:r>
          </w:p>
          <w:p>
            <w:pPr>
              <w:spacing w:line="240" w:lineRule="auto"/>
              <w:ind w:firstLine="0" w:firstLineChars="0"/>
              <w:rPr>
                <w:rFonts w:ascii="宋体" w:hAnsi="宋体" w:cs="Tahoma"/>
                <w:sz w:val="24"/>
                <w:szCs w:val="24"/>
                <w:lang w:val="zh-CN"/>
              </w:rPr>
            </w:pPr>
            <w:r>
              <w:rPr>
                <w:rFonts w:hint="eastAsia" w:ascii="宋体" w:hAnsi="宋体" w:cs="Tahoma"/>
                <w:sz w:val="24"/>
                <w:szCs w:val="24"/>
                <w:lang w:val="zh-CN"/>
              </w:rPr>
              <w:t>&lt;5&gt;具备法律、行政法规规定的其他条件的证明材料。</w:t>
            </w:r>
          </w:p>
          <w:p>
            <w:pPr>
              <w:spacing w:line="240" w:lineRule="auto"/>
              <w:ind w:firstLine="0" w:firstLineChars="0"/>
              <w:rPr>
                <w:rFonts w:ascii="宋体" w:hAnsi="宋体" w:cs="Tahoma"/>
                <w:sz w:val="24"/>
                <w:szCs w:val="24"/>
                <w:lang w:val="zh-CN"/>
              </w:rPr>
            </w:pPr>
            <w:r>
              <w:rPr>
                <w:rFonts w:hint="eastAsia" w:ascii="宋体" w:hAnsi="宋体" w:cs="Tahoma"/>
                <w:sz w:val="24"/>
                <w:szCs w:val="24"/>
              </w:rPr>
              <w:t>2.</w:t>
            </w:r>
            <w:r>
              <w:rPr>
                <w:rFonts w:hint="eastAsia" w:ascii="宋体" w:hAnsi="宋体" w:cs="Tahoma"/>
                <w:sz w:val="24"/>
                <w:szCs w:val="24"/>
                <w:lang w:val="zh-CN"/>
              </w:rPr>
              <w:t>单位负责人为同一人或者存在直接控股、管理关系的不</w:t>
            </w:r>
          </w:p>
          <w:p>
            <w:pPr>
              <w:spacing w:line="240" w:lineRule="auto"/>
              <w:ind w:firstLine="0" w:firstLineChars="0"/>
              <w:rPr>
                <w:rFonts w:ascii="宋体" w:hAnsi="宋体" w:cs="Tahoma"/>
                <w:sz w:val="24"/>
                <w:szCs w:val="24"/>
                <w:lang w:val="zh-CN"/>
              </w:rPr>
            </w:pPr>
            <w:r>
              <w:rPr>
                <w:rFonts w:hint="eastAsia" w:ascii="宋体" w:hAnsi="宋体" w:cs="Tahoma"/>
                <w:sz w:val="24"/>
                <w:szCs w:val="24"/>
                <w:lang w:val="zh-CN"/>
              </w:rPr>
              <w:t>同供应商，不得参加同一合同项下的政府采购活动。否则，皆取消投标资格。</w:t>
            </w:r>
          </w:p>
          <w:p>
            <w:pPr>
              <w:spacing w:line="240" w:lineRule="auto"/>
              <w:ind w:firstLine="0" w:firstLineChars="0"/>
              <w:rPr>
                <w:rFonts w:ascii="宋体" w:hAnsi="宋体" w:cs="Tahoma"/>
                <w:sz w:val="24"/>
                <w:szCs w:val="24"/>
                <w:lang w:val="zh-CN"/>
              </w:rPr>
            </w:pPr>
            <w:r>
              <w:rPr>
                <w:rFonts w:hint="eastAsia" w:ascii="宋体" w:hAnsi="宋体" w:cs="Tahoma"/>
                <w:sz w:val="24"/>
                <w:szCs w:val="24"/>
              </w:rPr>
              <w:t>3.</w:t>
            </w:r>
            <w:r>
              <w:rPr>
                <w:rFonts w:hint="eastAsia" w:ascii="宋体" w:hAnsi="宋体" w:cs="Tahoma"/>
                <w:sz w:val="24"/>
                <w:szCs w:val="24"/>
                <w:lang w:val="zh-CN"/>
              </w:rPr>
              <w:t>本项目不接受投标人以联合体方式进行投标；</w:t>
            </w:r>
          </w:p>
          <w:p>
            <w:pPr>
              <w:spacing w:line="240" w:lineRule="auto"/>
              <w:ind w:firstLine="0" w:firstLineChars="0"/>
              <w:rPr>
                <w:rFonts w:ascii="宋体" w:hAnsi="宋体" w:cs="Tahoma"/>
                <w:sz w:val="24"/>
                <w:szCs w:val="24"/>
                <w:lang w:val="zh-CN"/>
              </w:rPr>
            </w:pPr>
            <w:r>
              <w:rPr>
                <w:rFonts w:hint="eastAsia" w:ascii="宋体" w:hAnsi="宋体" w:cs="Tahoma"/>
                <w:sz w:val="24"/>
                <w:szCs w:val="24"/>
              </w:rPr>
              <w:t>4.</w:t>
            </w:r>
            <w:r>
              <w:rPr>
                <w:rFonts w:hint="eastAsia" w:ascii="宋体" w:hAnsi="宋体" w:cs="Tahoma"/>
                <w:sz w:val="24"/>
                <w:szCs w:val="24"/>
                <w:lang w:val="zh-CN"/>
              </w:rPr>
              <w:t>经信用中国（www.creditchina.gov.cn）、中国政府采</w:t>
            </w:r>
          </w:p>
          <w:p>
            <w:pPr>
              <w:spacing w:line="240" w:lineRule="auto"/>
              <w:ind w:firstLine="0" w:firstLineChars="0"/>
              <w:rPr>
                <w:rFonts w:ascii="宋体" w:hAnsi="宋体" w:cs="Tahoma"/>
                <w:sz w:val="24"/>
                <w:szCs w:val="24"/>
                <w:lang w:val="zh-CN"/>
              </w:rPr>
            </w:pPr>
            <w:r>
              <w:rPr>
                <w:rFonts w:hint="eastAsia" w:ascii="宋体" w:hAnsi="宋体" w:cs="Tahoma"/>
                <w:sz w:val="24"/>
                <w:szCs w:val="24"/>
                <w:lang w:val="zh-CN"/>
              </w:rPr>
              <w:t>购网（www.ccgp.gov.cn）等渠道查询后，列入失信被执行人、重大税收违法案件当事人名单、政府采购严重违法失</w:t>
            </w:r>
          </w:p>
          <w:p>
            <w:pPr>
              <w:spacing w:line="240" w:lineRule="auto"/>
              <w:ind w:firstLine="0" w:firstLineChars="0"/>
              <w:rPr>
                <w:rFonts w:ascii="宋体" w:hAnsi="宋体" w:cs="Tahoma"/>
                <w:sz w:val="24"/>
                <w:szCs w:val="24"/>
                <w:lang w:val="zh-CN"/>
              </w:rPr>
            </w:pPr>
            <w:r>
              <w:rPr>
                <w:rFonts w:hint="eastAsia" w:ascii="宋体" w:hAnsi="宋体" w:cs="Tahoma"/>
                <w:sz w:val="24"/>
                <w:szCs w:val="24"/>
                <w:lang w:val="zh-CN"/>
              </w:rPr>
              <w:t>信行为记录名单的，取消投标资格。（提供“信用中国”</w:t>
            </w:r>
          </w:p>
          <w:p>
            <w:pPr>
              <w:spacing w:line="240" w:lineRule="auto"/>
              <w:ind w:firstLine="0" w:firstLineChars="0"/>
              <w:rPr>
                <w:rFonts w:ascii="宋体" w:hAnsi="宋体" w:cs="Tahoma"/>
                <w:sz w:val="24"/>
                <w:szCs w:val="24"/>
                <w:lang w:val="zh-CN"/>
              </w:rPr>
            </w:pPr>
            <w:r>
              <w:rPr>
                <w:rFonts w:hint="eastAsia" w:ascii="宋体" w:hAnsi="宋体" w:cs="Tahoma"/>
                <w:sz w:val="24"/>
                <w:szCs w:val="24"/>
                <w:lang w:val="zh-CN"/>
              </w:rPr>
              <w:t>网站的查询截图，时间为投标截止时间前20天内）；</w:t>
            </w:r>
          </w:p>
          <w:p>
            <w:pPr>
              <w:spacing w:line="240" w:lineRule="auto"/>
              <w:ind w:firstLine="0" w:firstLineChars="0"/>
              <w:rPr>
                <w:rFonts w:ascii="宋体" w:hAnsi="宋体" w:cs="Tahoma"/>
                <w:sz w:val="24"/>
                <w:szCs w:val="24"/>
                <w:lang w:val="zh-CN"/>
              </w:rPr>
            </w:pPr>
            <w:r>
              <w:rPr>
                <w:rFonts w:hint="eastAsia" w:ascii="宋体" w:hAnsi="宋体" w:cs="Tahoma"/>
                <w:sz w:val="24"/>
                <w:szCs w:val="24"/>
              </w:rPr>
              <w:t>5</w:t>
            </w:r>
            <w:r>
              <w:rPr>
                <w:rFonts w:ascii="宋体" w:hAnsi="宋体" w:cs="Tahoma"/>
                <w:sz w:val="24"/>
                <w:szCs w:val="24"/>
              </w:rPr>
              <w:t>.</w:t>
            </w:r>
            <w:r>
              <w:rPr>
                <w:rFonts w:hint="eastAsia" w:ascii="宋体" w:hAnsi="宋体" w:cs="Tahoma"/>
                <w:sz w:val="24"/>
                <w:szCs w:val="24"/>
                <w:lang w:val="zh-CN"/>
              </w:rPr>
              <w:t>其他资质条件：</w:t>
            </w:r>
          </w:p>
          <w:p>
            <w:pPr>
              <w:spacing w:line="240" w:lineRule="auto"/>
              <w:ind w:firstLine="240" w:firstLineChars="100"/>
              <w:rPr>
                <w:rFonts w:ascii="宋体" w:hAnsi="宋体" w:cs="Tahoma"/>
                <w:sz w:val="24"/>
                <w:szCs w:val="24"/>
                <w:lang w:val="zh-CN"/>
              </w:rPr>
            </w:pPr>
            <w:r>
              <w:rPr>
                <w:rFonts w:hint="eastAsia" w:ascii="宋体" w:hAnsi="宋体" w:cs="Tahoma"/>
                <w:sz w:val="24"/>
                <w:szCs w:val="24"/>
                <w:lang w:val="zh-CN"/>
              </w:rPr>
              <w:t>投标人具有工程设计水利行业（河道整治）专业丙级及以上资质和工程勘察专业（工程测量）丙级及以上资质证书；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6" w:hRule="atLeast"/>
          <w:jc w:val="center"/>
        </w:trPr>
        <w:tc>
          <w:tcPr>
            <w:tcW w:w="2732" w:type="dxa"/>
            <w:vAlign w:val="center"/>
          </w:tcPr>
          <w:p>
            <w:pPr>
              <w:spacing w:line="240" w:lineRule="auto"/>
              <w:ind w:firstLine="0" w:firstLineChars="0"/>
              <w:jc w:val="center"/>
              <w:rPr>
                <w:rFonts w:ascii="宋体" w:hAnsi="宋体" w:cs="Tahoma"/>
                <w:sz w:val="24"/>
                <w:szCs w:val="24"/>
              </w:rPr>
            </w:pPr>
            <w:r>
              <w:rPr>
                <w:rFonts w:hint="eastAsia" w:ascii="宋体" w:hAnsi="宋体" w:cs="Tahoma"/>
                <w:sz w:val="24"/>
                <w:szCs w:val="24"/>
              </w:rPr>
              <w:t>公告发布时间</w:t>
            </w:r>
          </w:p>
        </w:tc>
        <w:tc>
          <w:tcPr>
            <w:tcW w:w="6236" w:type="dxa"/>
            <w:vAlign w:val="center"/>
          </w:tcPr>
          <w:p>
            <w:pPr>
              <w:spacing w:line="240" w:lineRule="auto"/>
              <w:ind w:firstLine="0" w:firstLineChars="0"/>
              <w:rPr>
                <w:rFonts w:ascii="宋体" w:hAnsi="宋体" w:cs="Tahoma"/>
                <w:sz w:val="24"/>
                <w:szCs w:val="24"/>
              </w:rPr>
            </w:pPr>
            <w:r>
              <w:rPr>
                <w:rFonts w:hint="eastAsia" w:ascii="宋体" w:hAnsi="宋体" w:cs="Tahoma"/>
                <w:sz w:val="24"/>
                <w:szCs w:val="24"/>
              </w:rPr>
              <w:t>2020年8月</w:t>
            </w:r>
            <w:r>
              <w:rPr>
                <w:rFonts w:hint="eastAsia" w:ascii="宋体" w:hAnsi="宋体" w:cs="Tahoma"/>
                <w:sz w:val="24"/>
                <w:szCs w:val="24"/>
                <w:lang w:val="en-US" w:eastAsia="zh-CN"/>
              </w:rPr>
              <w:t>28</w:t>
            </w:r>
            <w:r>
              <w:rPr>
                <w:rFonts w:hint="eastAsia" w:ascii="宋体" w:hAnsi="宋体" w:cs="Tahoma"/>
                <w:sz w:val="24"/>
                <w:szCs w:val="24"/>
              </w:rPr>
              <w:t>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92" w:hRule="atLeast"/>
          <w:jc w:val="center"/>
        </w:trPr>
        <w:tc>
          <w:tcPr>
            <w:tcW w:w="2732" w:type="dxa"/>
            <w:vAlign w:val="center"/>
          </w:tcPr>
          <w:p>
            <w:pPr>
              <w:spacing w:line="240" w:lineRule="auto"/>
              <w:ind w:firstLine="0" w:firstLineChars="0"/>
              <w:jc w:val="both"/>
              <w:rPr>
                <w:rFonts w:ascii="宋体" w:hAnsi="宋体" w:cs="Tahoma"/>
                <w:sz w:val="24"/>
                <w:szCs w:val="24"/>
              </w:rPr>
            </w:pPr>
            <w:r>
              <w:rPr>
                <w:rFonts w:hint="eastAsia" w:ascii="宋体" w:hAnsi="宋体" w:cs="Tahoma"/>
                <w:sz w:val="24"/>
                <w:szCs w:val="24"/>
              </w:rPr>
              <w:t>招标文件发售起止时间</w:t>
            </w:r>
          </w:p>
        </w:tc>
        <w:tc>
          <w:tcPr>
            <w:tcW w:w="6236" w:type="dxa"/>
            <w:vAlign w:val="center"/>
          </w:tcPr>
          <w:p>
            <w:pPr>
              <w:spacing w:line="240" w:lineRule="auto"/>
              <w:ind w:firstLine="0" w:firstLineChars="0"/>
              <w:jc w:val="both"/>
              <w:rPr>
                <w:rFonts w:ascii="宋体" w:hAnsi="宋体" w:cs="Tahoma"/>
                <w:sz w:val="24"/>
                <w:szCs w:val="24"/>
              </w:rPr>
            </w:pPr>
            <w:r>
              <w:rPr>
                <w:rFonts w:hint="eastAsia" w:ascii="宋体" w:hAnsi="宋体" w:cs="Tahoma"/>
                <w:sz w:val="24"/>
                <w:szCs w:val="24"/>
              </w:rPr>
              <w:t>自2020年8月31日至2020年9月4日止；</w:t>
            </w:r>
            <w:r>
              <w:rPr>
                <w:rFonts w:hint="eastAsia" w:ascii="宋体" w:hAnsi="宋体"/>
                <w:sz w:val="24"/>
                <w:szCs w:val="24"/>
              </w:rPr>
              <w:t>上午</w:t>
            </w:r>
            <w:r>
              <w:rPr>
                <w:rFonts w:ascii="宋体" w:hAnsi="宋体"/>
                <w:sz w:val="24"/>
                <w:szCs w:val="24"/>
              </w:rPr>
              <w:t>9:00—11:</w:t>
            </w:r>
            <w:r>
              <w:rPr>
                <w:rFonts w:hint="eastAsia" w:ascii="宋体" w:hAnsi="宋体"/>
                <w:sz w:val="24"/>
                <w:szCs w:val="24"/>
              </w:rPr>
              <w:t>3</w:t>
            </w:r>
            <w:r>
              <w:rPr>
                <w:rFonts w:ascii="宋体" w:hAnsi="宋体"/>
                <w:sz w:val="24"/>
                <w:szCs w:val="24"/>
              </w:rPr>
              <w:t>0</w:t>
            </w:r>
            <w:r>
              <w:rPr>
                <w:rFonts w:hint="eastAsia" w:ascii="宋体" w:hAnsi="宋体"/>
                <w:sz w:val="24"/>
                <w:szCs w:val="24"/>
              </w:rPr>
              <w:t>，下午</w:t>
            </w:r>
            <w:r>
              <w:rPr>
                <w:rFonts w:ascii="宋体" w:hAnsi="宋体"/>
                <w:sz w:val="24"/>
                <w:szCs w:val="24"/>
              </w:rPr>
              <w:t>15:00—17:</w:t>
            </w:r>
            <w:r>
              <w:rPr>
                <w:rFonts w:hint="eastAsia" w:ascii="宋体" w:hAnsi="宋体"/>
                <w:sz w:val="24"/>
                <w:szCs w:val="24"/>
              </w:rPr>
              <w:t>0</w:t>
            </w:r>
            <w:r>
              <w:rPr>
                <w:rFonts w:ascii="宋体" w:hAnsi="宋体"/>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56" w:hRule="atLeast"/>
          <w:jc w:val="center"/>
        </w:trPr>
        <w:tc>
          <w:tcPr>
            <w:tcW w:w="2732" w:type="dxa"/>
            <w:vAlign w:val="center"/>
          </w:tcPr>
          <w:p>
            <w:pPr>
              <w:spacing w:line="240" w:lineRule="auto"/>
              <w:ind w:firstLine="0" w:firstLineChars="0"/>
              <w:jc w:val="center"/>
              <w:rPr>
                <w:rFonts w:ascii="宋体" w:hAnsi="宋体" w:cs="Tahoma"/>
                <w:sz w:val="24"/>
                <w:szCs w:val="24"/>
              </w:rPr>
            </w:pPr>
            <w:r>
              <w:rPr>
                <w:rFonts w:hint="eastAsia" w:ascii="宋体" w:hAnsi="宋体" w:cs="Tahoma"/>
                <w:sz w:val="24"/>
                <w:szCs w:val="24"/>
              </w:rPr>
              <w:t>招标文件发售方式</w:t>
            </w:r>
          </w:p>
        </w:tc>
        <w:tc>
          <w:tcPr>
            <w:tcW w:w="6236" w:type="dxa"/>
            <w:vAlign w:val="center"/>
          </w:tcPr>
          <w:p>
            <w:pPr>
              <w:spacing w:line="240" w:lineRule="auto"/>
              <w:ind w:firstLine="0" w:firstLineChars="0"/>
              <w:rPr>
                <w:rFonts w:ascii="宋体" w:hAnsi="宋体" w:cs="Tahoma"/>
                <w:sz w:val="24"/>
                <w:szCs w:val="24"/>
              </w:rPr>
            </w:pPr>
            <w:r>
              <w:rPr>
                <w:rFonts w:hint="eastAsia" w:ascii="宋体" w:hAnsi="宋体" w:cs="Tahoma"/>
                <w:sz w:val="24"/>
                <w:szCs w:val="24"/>
              </w:rPr>
              <w:t>现场购买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86" w:hRule="atLeast"/>
          <w:jc w:val="center"/>
        </w:trPr>
        <w:tc>
          <w:tcPr>
            <w:tcW w:w="2732" w:type="dxa"/>
            <w:vAlign w:val="center"/>
          </w:tcPr>
          <w:p>
            <w:pPr>
              <w:spacing w:line="240" w:lineRule="auto"/>
              <w:ind w:firstLine="0" w:firstLineChars="0"/>
              <w:jc w:val="center"/>
              <w:rPr>
                <w:rFonts w:ascii="宋体" w:hAnsi="宋体" w:cs="Tahoma"/>
                <w:sz w:val="24"/>
                <w:szCs w:val="24"/>
              </w:rPr>
            </w:pPr>
            <w:r>
              <w:rPr>
                <w:rFonts w:hint="eastAsia" w:ascii="宋体" w:hAnsi="宋体" w:cs="Tahoma"/>
                <w:sz w:val="24"/>
                <w:szCs w:val="24"/>
              </w:rPr>
              <w:t>招标文件售价</w:t>
            </w:r>
          </w:p>
        </w:tc>
        <w:tc>
          <w:tcPr>
            <w:tcW w:w="6236" w:type="dxa"/>
            <w:vAlign w:val="center"/>
          </w:tcPr>
          <w:p>
            <w:pPr>
              <w:spacing w:line="240" w:lineRule="auto"/>
              <w:ind w:firstLine="0" w:firstLineChars="0"/>
              <w:rPr>
                <w:rFonts w:ascii="宋体" w:hAnsi="宋体" w:cs="Tahoma"/>
                <w:sz w:val="24"/>
                <w:szCs w:val="24"/>
              </w:rPr>
            </w:pPr>
            <w:r>
              <w:rPr>
                <w:rFonts w:hint="eastAsia" w:ascii="宋体" w:hAnsi="宋体" w:cs="Tahoma"/>
                <w:sz w:val="24"/>
                <w:szCs w:val="24"/>
              </w:rPr>
              <w:t>500元整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2" w:hRule="atLeast"/>
          <w:jc w:val="center"/>
        </w:trPr>
        <w:tc>
          <w:tcPr>
            <w:tcW w:w="2732" w:type="dxa"/>
            <w:vAlign w:val="center"/>
          </w:tcPr>
          <w:p>
            <w:pPr>
              <w:spacing w:line="240" w:lineRule="auto"/>
              <w:ind w:firstLine="0" w:firstLineChars="0"/>
              <w:jc w:val="center"/>
              <w:rPr>
                <w:rFonts w:ascii="宋体" w:hAnsi="宋体" w:cs="Tahoma"/>
                <w:sz w:val="24"/>
                <w:szCs w:val="24"/>
              </w:rPr>
            </w:pPr>
            <w:r>
              <w:rPr>
                <w:rFonts w:hint="eastAsia" w:ascii="宋体" w:hAnsi="宋体" w:cs="Tahoma"/>
                <w:sz w:val="24"/>
                <w:szCs w:val="24"/>
              </w:rPr>
              <w:t>招标文件发售地点</w:t>
            </w:r>
          </w:p>
        </w:tc>
        <w:tc>
          <w:tcPr>
            <w:tcW w:w="6236" w:type="dxa"/>
            <w:vAlign w:val="center"/>
          </w:tcPr>
          <w:p>
            <w:pPr>
              <w:spacing w:line="240" w:lineRule="auto"/>
              <w:ind w:firstLine="0" w:firstLineChars="0"/>
              <w:rPr>
                <w:rFonts w:ascii="宋体" w:hAnsi="宋体"/>
                <w:sz w:val="24"/>
                <w:szCs w:val="24"/>
              </w:rPr>
            </w:pPr>
            <w:r>
              <w:rPr>
                <w:rFonts w:hint="eastAsia" w:ascii="宋体" w:hAnsi="宋体"/>
                <w:sz w:val="24"/>
                <w:szCs w:val="24"/>
              </w:rPr>
              <w:t>青海省禹龙水利水电工程招标技术咨询中心（西宁市海湖</w:t>
            </w:r>
          </w:p>
          <w:p>
            <w:pPr>
              <w:spacing w:line="240" w:lineRule="auto"/>
              <w:ind w:firstLine="0" w:firstLineChars="0"/>
              <w:rPr>
                <w:rFonts w:ascii="宋体" w:hAnsi="宋体" w:cs="Tahoma"/>
                <w:sz w:val="24"/>
                <w:szCs w:val="24"/>
              </w:rPr>
            </w:pPr>
            <w:r>
              <w:rPr>
                <w:rFonts w:hint="eastAsia" w:ascii="宋体" w:hAnsi="宋体"/>
                <w:sz w:val="24"/>
                <w:szCs w:val="24"/>
              </w:rPr>
              <w:t>新区万达4号写字楼36层）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2" w:hRule="atLeast"/>
          <w:jc w:val="center"/>
        </w:trPr>
        <w:tc>
          <w:tcPr>
            <w:tcW w:w="2732" w:type="dxa"/>
            <w:vAlign w:val="center"/>
          </w:tcPr>
          <w:p>
            <w:pPr>
              <w:spacing w:line="240" w:lineRule="auto"/>
              <w:ind w:firstLine="0" w:firstLineChars="0"/>
              <w:jc w:val="center"/>
              <w:rPr>
                <w:rFonts w:ascii="宋体" w:hAnsi="宋体" w:cs="Tahoma"/>
                <w:sz w:val="24"/>
                <w:szCs w:val="24"/>
              </w:rPr>
            </w:pPr>
            <w:r>
              <w:rPr>
                <w:rFonts w:hint="eastAsia" w:ascii="宋体" w:hAnsi="宋体" w:cs="Tahoma"/>
                <w:sz w:val="24"/>
                <w:szCs w:val="24"/>
              </w:rPr>
              <w:t>购买招标文件时</w:t>
            </w:r>
          </w:p>
          <w:p>
            <w:pPr>
              <w:spacing w:line="240" w:lineRule="auto"/>
              <w:ind w:firstLine="0" w:firstLineChars="0"/>
              <w:jc w:val="center"/>
              <w:rPr>
                <w:rFonts w:ascii="宋体" w:hAnsi="宋体" w:cs="Tahoma"/>
                <w:sz w:val="24"/>
                <w:szCs w:val="24"/>
              </w:rPr>
            </w:pPr>
            <w:r>
              <w:rPr>
                <w:rFonts w:hint="eastAsia" w:ascii="宋体" w:hAnsi="宋体" w:cs="Tahoma"/>
                <w:sz w:val="24"/>
                <w:szCs w:val="24"/>
              </w:rPr>
              <w:t>应提供材料</w:t>
            </w:r>
          </w:p>
        </w:tc>
        <w:tc>
          <w:tcPr>
            <w:tcW w:w="6236" w:type="dxa"/>
            <w:vAlign w:val="center"/>
          </w:tcPr>
          <w:p>
            <w:pPr>
              <w:spacing w:line="240" w:lineRule="auto"/>
              <w:ind w:firstLine="0" w:firstLineChars="0"/>
              <w:rPr>
                <w:rFonts w:ascii="宋体" w:hAnsi="宋体" w:cs="宋体"/>
                <w:kern w:val="2"/>
                <w:sz w:val="24"/>
                <w:szCs w:val="24"/>
              </w:rPr>
            </w:pPr>
            <w:r>
              <w:rPr>
                <w:rFonts w:hint="eastAsia" w:ascii="宋体" w:hAnsi="宋体" w:cs="宋体"/>
                <w:bCs/>
                <w:sz w:val="24"/>
                <w:szCs w:val="24"/>
              </w:rPr>
              <w:t>有意向的</w:t>
            </w:r>
            <w:r>
              <w:rPr>
                <w:rFonts w:hint="eastAsia" w:ascii="宋体" w:hAnsi="宋体" w:cs="宋体"/>
                <w:kern w:val="2"/>
                <w:sz w:val="24"/>
                <w:szCs w:val="24"/>
              </w:rPr>
              <w:t>投标人持单位介绍信或授权委托书原件、委托人</w:t>
            </w:r>
          </w:p>
          <w:p>
            <w:pPr>
              <w:spacing w:line="240" w:lineRule="auto"/>
              <w:ind w:firstLine="0" w:firstLineChars="0"/>
              <w:rPr>
                <w:rFonts w:ascii="宋体" w:hAnsi="宋体" w:cs="Tahoma"/>
                <w:sz w:val="24"/>
                <w:szCs w:val="24"/>
              </w:rPr>
            </w:pPr>
            <w:r>
              <w:rPr>
                <w:rFonts w:hint="eastAsia" w:ascii="宋体" w:hAnsi="宋体" w:cs="宋体"/>
                <w:kern w:val="2"/>
                <w:sz w:val="24"/>
                <w:szCs w:val="24"/>
              </w:rPr>
              <w:t>身份证复印件</w:t>
            </w:r>
            <w:r>
              <w:rPr>
                <w:rFonts w:hint="eastAsia" w:ascii="宋体" w:hAnsi="宋体"/>
                <w:sz w:val="24"/>
                <w:szCs w:val="24"/>
              </w:rPr>
              <w:t>，</w:t>
            </w:r>
            <w:r>
              <w:rPr>
                <w:rFonts w:hint="eastAsia" w:ascii="宋体" w:hAnsi="宋体" w:cs="Tahoma"/>
                <w:sz w:val="24"/>
                <w:szCs w:val="24"/>
              </w:rPr>
              <w:t>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6" w:hRule="atLeast"/>
          <w:jc w:val="center"/>
        </w:trPr>
        <w:tc>
          <w:tcPr>
            <w:tcW w:w="2732" w:type="dxa"/>
            <w:vAlign w:val="center"/>
          </w:tcPr>
          <w:p>
            <w:pPr>
              <w:spacing w:line="240" w:lineRule="auto"/>
              <w:ind w:firstLine="0" w:firstLineChars="0"/>
              <w:jc w:val="center"/>
              <w:rPr>
                <w:rFonts w:ascii="宋体" w:hAnsi="宋体" w:cs="Tahoma"/>
                <w:sz w:val="24"/>
                <w:szCs w:val="24"/>
              </w:rPr>
            </w:pPr>
            <w:r>
              <w:rPr>
                <w:rFonts w:hint="eastAsia" w:ascii="宋体" w:hAnsi="宋体" w:cs="Tahoma"/>
                <w:sz w:val="24"/>
                <w:szCs w:val="24"/>
              </w:rPr>
              <w:t>投标截止时间</w:t>
            </w:r>
          </w:p>
        </w:tc>
        <w:tc>
          <w:tcPr>
            <w:tcW w:w="6236" w:type="dxa"/>
            <w:vAlign w:val="center"/>
          </w:tcPr>
          <w:p>
            <w:pPr>
              <w:spacing w:line="240" w:lineRule="auto"/>
              <w:ind w:firstLine="0" w:firstLineChars="0"/>
              <w:rPr>
                <w:rFonts w:ascii="宋体" w:hAnsi="宋体" w:cs="Tahoma"/>
                <w:sz w:val="24"/>
                <w:szCs w:val="24"/>
              </w:rPr>
            </w:pPr>
            <w:r>
              <w:rPr>
                <w:rFonts w:hint="eastAsia" w:ascii="宋体" w:hAnsi="宋体" w:cs="Tahoma"/>
                <w:sz w:val="24"/>
                <w:szCs w:val="24"/>
              </w:rPr>
              <w:t>2020年9月22日上午9:00时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61" w:hRule="atLeast"/>
          <w:jc w:val="center"/>
        </w:trPr>
        <w:tc>
          <w:tcPr>
            <w:tcW w:w="2732" w:type="dxa"/>
            <w:vAlign w:val="center"/>
          </w:tcPr>
          <w:p>
            <w:pPr>
              <w:spacing w:line="240" w:lineRule="auto"/>
              <w:ind w:firstLine="0" w:firstLineChars="0"/>
              <w:jc w:val="center"/>
              <w:rPr>
                <w:rFonts w:ascii="宋体" w:hAnsi="宋体" w:cs="Tahoma"/>
                <w:sz w:val="24"/>
                <w:szCs w:val="24"/>
              </w:rPr>
            </w:pPr>
            <w:r>
              <w:rPr>
                <w:rFonts w:hint="eastAsia" w:ascii="宋体" w:hAnsi="宋体" w:cs="Tahoma"/>
                <w:sz w:val="24"/>
                <w:szCs w:val="24"/>
              </w:rPr>
              <w:t>开标时间</w:t>
            </w:r>
          </w:p>
        </w:tc>
        <w:tc>
          <w:tcPr>
            <w:tcW w:w="6236" w:type="dxa"/>
            <w:vAlign w:val="center"/>
          </w:tcPr>
          <w:p>
            <w:pPr>
              <w:spacing w:line="240" w:lineRule="auto"/>
              <w:ind w:firstLine="0" w:firstLineChars="0"/>
              <w:rPr>
                <w:rFonts w:ascii="宋体" w:hAnsi="宋体" w:cs="Tahoma"/>
                <w:sz w:val="24"/>
                <w:szCs w:val="24"/>
              </w:rPr>
            </w:pPr>
            <w:r>
              <w:rPr>
                <w:rFonts w:hint="eastAsia" w:ascii="宋体" w:hAnsi="宋体" w:cs="Tahoma"/>
                <w:sz w:val="24"/>
                <w:szCs w:val="24"/>
              </w:rPr>
              <w:t>2020年9月22日上午9:00时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62" w:hRule="atLeast"/>
          <w:jc w:val="center"/>
        </w:trPr>
        <w:tc>
          <w:tcPr>
            <w:tcW w:w="2732" w:type="dxa"/>
            <w:vAlign w:val="center"/>
          </w:tcPr>
          <w:p>
            <w:pPr>
              <w:spacing w:line="240" w:lineRule="auto"/>
              <w:ind w:firstLine="0" w:firstLineChars="0"/>
              <w:jc w:val="center"/>
              <w:rPr>
                <w:rFonts w:ascii="宋体" w:hAnsi="宋体" w:cs="Tahoma"/>
                <w:sz w:val="24"/>
                <w:szCs w:val="24"/>
              </w:rPr>
            </w:pPr>
            <w:r>
              <w:rPr>
                <w:rFonts w:hint="eastAsia" w:ascii="宋体" w:hAnsi="宋体" w:cs="Tahoma"/>
                <w:sz w:val="24"/>
                <w:szCs w:val="24"/>
              </w:rPr>
              <w:t>开标地点</w:t>
            </w:r>
          </w:p>
        </w:tc>
        <w:tc>
          <w:tcPr>
            <w:tcW w:w="6236" w:type="dxa"/>
            <w:vAlign w:val="center"/>
          </w:tcPr>
          <w:p>
            <w:pPr>
              <w:spacing w:line="240" w:lineRule="auto"/>
              <w:ind w:firstLine="0" w:firstLineChars="0"/>
              <w:rPr>
                <w:rFonts w:ascii="宋体" w:hAnsi="宋体" w:cs="Tahoma"/>
                <w:color w:val="FF0000"/>
                <w:sz w:val="24"/>
                <w:szCs w:val="24"/>
              </w:rPr>
            </w:pPr>
            <w:r>
              <w:rPr>
                <w:rFonts w:hint="eastAsia" w:ascii="宋体" w:hAnsi="宋体" w:cs="宋体"/>
                <w:sz w:val="24"/>
                <w:szCs w:val="24"/>
              </w:rPr>
              <w:t>青海省人民政府行政服务和公共资源交易中心二楼</w:t>
            </w:r>
            <w:r>
              <w:rPr>
                <w:rFonts w:hint="eastAsia" w:ascii="宋体" w:hAnsi="宋体" w:cs="宋体"/>
                <w:sz w:val="24"/>
                <w:szCs w:val="24"/>
                <w:lang w:eastAsia="zh-CN"/>
              </w:rPr>
              <w:t>七号开标室</w:t>
            </w:r>
            <w:bookmarkStart w:id="129" w:name="_GoBack"/>
            <w:bookmarkEnd w:id="129"/>
            <w:r>
              <w:rPr>
                <w:rFonts w:hint="eastAsia" w:ascii="宋体" w:hAnsi="宋体" w:cs="宋体"/>
                <w:sz w:val="24"/>
                <w:szCs w:val="24"/>
              </w:rPr>
              <w:t>(青海省西宁市西川南路53号)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03" w:hRule="atLeast"/>
          <w:jc w:val="center"/>
        </w:trPr>
        <w:tc>
          <w:tcPr>
            <w:tcW w:w="2732" w:type="dxa"/>
            <w:vAlign w:val="center"/>
          </w:tcPr>
          <w:p>
            <w:pPr>
              <w:spacing w:line="240" w:lineRule="auto"/>
              <w:ind w:firstLine="0" w:firstLineChars="0"/>
              <w:jc w:val="center"/>
              <w:rPr>
                <w:rFonts w:ascii="宋体" w:hAnsi="宋体" w:cs="Tahoma"/>
                <w:sz w:val="24"/>
                <w:szCs w:val="24"/>
              </w:rPr>
            </w:pPr>
            <w:r>
              <w:rPr>
                <w:rFonts w:hint="eastAsia" w:ascii="宋体" w:hAnsi="宋体" w:cs="Tahoma"/>
                <w:sz w:val="24"/>
                <w:szCs w:val="24"/>
              </w:rPr>
              <w:t>采购单位及联系人电话</w:t>
            </w:r>
          </w:p>
        </w:tc>
        <w:tc>
          <w:tcPr>
            <w:tcW w:w="6236" w:type="dxa"/>
            <w:vAlign w:val="center"/>
          </w:tcPr>
          <w:p>
            <w:pPr>
              <w:spacing w:line="240" w:lineRule="auto"/>
              <w:ind w:firstLine="0" w:firstLineChars="0"/>
              <w:rPr>
                <w:rFonts w:ascii="宋体" w:hAnsi="宋体" w:cs="宋体"/>
                <w:sz w:val="24"/>
                <w:szCs w:val="24"/>
              </w:rPr>
            </w:pPr>
            <w:r>
              <w:rPr>
                <w:rFonts w:hint="eastAsia" w:ascii="宋体" w:hAnsi="宋体"/>
                <w:sz w:val="24"/>
                <w:szCs w:val="24"/>
              </w:rPr>
              <w:t>采购单位：</w:t>
            </w:r>
            <w:r>
              <w:rPr>
                <w:rFonts w:hint="eastAsia" w:ascii="宋体" w:hAnsi="宋体" w:cs="宋体"/>
                <w:sz w:val="24"/>
                <w:szCs w:val="24"/>
              </w:rPr>
              <w:t>西宁市湟中区河道治理中心</w:t>
            </w:r>
          </w:p>
          <w:p>
            <w:pPr>
              <w:spacing w:line="240" w:lineRule="auto"/>
              <w:ind w:firstLine="0" w:firstLineChars="0"/>
              <w:rPr>
                <w:rFonts w:ascii="宋体" w:hAnsi="宋体"/>
                <w:sz w:val="24"/>
                <w:szCs w:val="24"/>
              </w:rPr>
            </w:pPr>
            <w:r>
              <w:rPr>
                <w:rFonts w:hint="eastAsia" w:ascii="宋体" w:hAnsi="宋体" w:cs="宋体"/>
                <w:sz w:val="24"/>
                <w:szCs w:val="24"/>
              </w:rPr>
              <w:t>联系人：王先生</w:t>
            </w:r>
            <w:r>
              <w:rPr>
                <w:rFonts w:ascii="宋体" w:hAnsi="宋体"/>
                <w:sz w:val="24"/>
                <w:szCs w:val="24"/>
              </w:rPr>
              <w:t xml:space="preserve"> </w:t>
            </w:r>
          </w:p>
          <w:p>
            <w:pPr>
              <w:spacing w:line="240" w:lineRule="auto"/>
              <w:ind w:firstLine="0" w:firstLineChars="0"/>
              <w:rPr>
                <w:rFonts w:ascii="宋体" w:hAnsi="宋体" w:cs="Tahoma"/>
                <w:sz w:val="24"/>
                <w:szCs w:val="24"/>
              </w:rPr>
            </w:pPr>
            <w:r>
              <w:rPr>
                <w:rFonts w:hint="eastAsia" w:ascii="宋体" w:hAnsi="宋体"/>
                <w:sz w:val="24"/>
                <w:szCs w:val="24"/>
              </w:rPr>
              <w:t>联系电话：0971-2237978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73" w:hRule="atLeast"/>
          <w:jc w:val="center"/>
        </w:trPr>
        <w:tc>
          <w:tcPr>
            <w:tcW w:w="2732" w:type="dxa"/>
            <w:vAlign w:val="center"/>
          </w:tcPr>
          <w:p>
            <w:pPr>
              <w:spacing w:line="240" w:lineRule="auto"/>
              <w:ind w:firstLine="0" w:firstLineChars="0"/>
              <w:jc w:val="center"/>
              <w:rPr>
                <w:rFonts w:ascii="宋体" w:hAnsi="宋体" w:cs="Tahoma"/>
                <w:sz w:val="24"/>
                <w:szCs w:val="24"/>
              </w:rPr>
            </w:pPr>
            <w:r>
              <w:rPr>
                <w:rFonts w:hint="eastAsia" w:ascii="宋体" w:hAnsi="宋体" w:cs="Tahoma"/>
                <w:sz w:val="24"/>
                <w:szCs w:val="24"/>
              </w:rPr>
              <w:t>采购代理机构及</w:t>
            </w:r>
          </w:p>
          <w:p>
            <w:pPr>
              <w:spacing w:line="240" w:lineRule="auto"/>
              <w:ind w:firstLine="0" w:firstLineChars="0"/>
              <w:jc w:val="center"/>
              <w:rPr>
                <w:rFonts w:ascii="宋体" w:hAnsi="宋体" w:cs="Tahoma"/>
                <w:sz w:val="24"/>
                <w:szCs w:val="24"/>
              </w:rPr>
            </w:pPr>
            <w:r>
              <w:rPr>
                <w:rFonts w:hint="eastAsia" w:ascii="宋体" w:hAnsi="宋体" w:cs="Tahoma"/>
                <w:sz w:val="24"/>
                <w:szCs w:val="24"/>
              </w:rPr>
              <w:t>联系人电话</w:t>
            </w:r>
          </w:p>
        </w:tc>
        <w:tc>
          <w:tcPr>
            <w:tcW w:w="6236" w:type="dxa"/>
            <w:vAlign w:val="center"/>
          </w:tcPr>
          <w:p>
            <w:pPr>
              <w:spacing w:line="240" w:lineRule="auto"/>
              <w:ind w:firstLine="0" w:firstLineChars="0"/>
              <w:rPr>
                <w:rFonts w:ascii="宋体" w:hAnsi="宋体"/>
                <w:sz w:val="24"/>
                <w:szCs w:val="24"/>
              </w:rPr>
            </w:pPr>
            <w:r>
              <w:rPr>
                <w:rFonts w:hint="eastAsia" w:ascii="宋体" w:hAnsi="宋体"/>
                <w:sz w:val="24"/>
                <w:szCs w:val="24"/>
              </w:rPr>
              <w:t>采购代理机构：青海省禹龙水利水电工程招标技术咨询中心</w:t>
            </w:r>
          </w:p>
          <w:p>
            <w:pPr>
              <w:spacing w:line="240" w:lineRule="auto"/>
              <w:ind w:firstLine="0" w:firstLineChars="0"/>
              <w:rPr>
                <w:rFonts w:ascii="宋体" w:hAnsi="宋体" w:cs="Tahoma"/>
                <w:sz w:val="24"/>
                <w:szCs w:val="24"/>
              </w:rPr>
            </w:pPr>
            <w:r>
              <w:rPr>
                <w:rFonts w:hint="eastAsia" w:ascii="宋体" w:hAnsi="宋体" w:cs="Tahoma"/>
                <w:sz w:val="24"/>
                <w:szCs w:val="24"/>
              </w:rPr>
              <w:t>联系人：王先生</w:t>
            </w:r>
          </w:p>
          <w:p>
            <w:pPr>
              <w:spacing w:line="240" w:lineRule="auto"/>
              <w:ind w:firstLine="0" w:firstLineChars="0"/>
              <w:rPr>
                <w:rFonts w:ascii="宋体" w:hAnsi="宋体" w:cs="Tahoma"/>
                <w:sz w:val="24"/>
                <w:szCs w:val="24"/>
              </w:rPr>
            </w:pPr>
            <w:r>
              <w:rPr>
                <w:rFonts w:hint="eastAsia" w:ascii="宋体" w:hAnsi="宋体" w:cs="Tahoma"/>
                <w:sz w:val="24"/>
                <w:szCs w:val="24"/>
              </w:rPr>
              <w:t>联系电话：0971-6161402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87" w:hRule="atLeast"/>
          <w:jc w:val="center"/>
        </w:trPr>
        <w:tc>
          <w:tcPr>
            <w:tcW w:w="2732" w:type="dxa"/>
            <w:vAlign w:val="center"/>
          </w:tcPr>
          <w:p>
            <w:pPr>
              <w:spacing w:line="240" w:lineRule="auto"/>
              <w:ind w:firstLine="0" w:firstLineChars="0"/>
              <w:jc w:val="center"/>
              <w:rPr>
                <w:rFonts w:ascii="宋体" w:hAnsi="宋体" w:cs="Tahoma"/>
                <w:sz w:val="24"/>
                <w:szCs w:val="24"/>
              </w:rPr>
            </w:pPr>
            <w:r>
              <w:rPr>
                <w:rFonts w:hint="eastAsia" w:ascii="宋体" w:hAnsi="宋体" w:cs="Tahoma"/>
                <w:sz w:val="24"/>
                <w:szCs w:val="24"/>
              </w:rPr>
              <w:t>保证金收款人</w:t>
            </w:r>
          </w:p>
        </w:tc>
        <w:tc>
          <w:tcPr>
            <w:tcW w:w="6236" w:type="dxa"/>
            <w:vAlign w:val="center"/>
          </w:tcPr>
          <w:p>
            <w:pPr>
              <w:spacing w:line="240" w:lineRule="auto"/>
              <w:ind w:firstLine="0" w:firstLineChars="0"/>
              <w:rPr>
                <w:rFonts w:ascii="宋体" w:hAnsi="宋体"/>
                <w:sz w:val="24"/>
                <w:szCs w:val="24"/>
              </w:rPr>
            </w:pPr>
            <w:r>
              <w:rPr>
                <w:rFonts w:hint="eastAsia" w:ascii="宋体" w:hAnsi="宋体"/>
                <w:sz w:val="24"/>
                <w:szCs w:val="24"/>
              </w:rPr>
              <w:t>青海省禹龙水利水电工程招标技术咨询中心</w:t>
            </w:r>
            <w:r>
              <w:rPr>
                <w:rFonts w:hint="eastAsia" w:ascii="宋体" w:hAnsi="宋体" w:cs="Tahoma"/>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4" w:hRule="atLeast"/>
          <w:jc w:val="center"/>
        </w:trPr>
        <w:tc>
          <w:tcPr>
            <w:tcW w:w="2732" w:type="dxa"/>
            <w:vAlign w:val="center"/>
          </w:tcPr>
          <w:p>
            <w:pPr>
              <w:spacing w:line="240" w:lineRule="auto"/>
              <w:ind w:firstLine="0" w:firstLineChars="0"/>
              <w:jc w:val="center"/>
              <w:rPr>
                <w:rFonts w:ascii="宋体" w:hAnsi="宋体" w:cs="Tahoma"/>
                <w:sz w:val="24"/>
                <w:szCs w:val="24"/>
              </w:rPr>
            </w:pPr>
            <w:r>
              <w:rPr>
                <w:rFonts w:hint="eastAsia" w:ascii="宋体" w:hAnsi="宋体" w:cs="Tahoma"/>
                <w:sz w:val="24"/>
                <w:szCs w:val="24"/>
              </w:rPr>
              <w:t>开户银行</w:t>
            </w:r>
          </w:p>
        </w:tc>
        <w:tc>
          <w:tcPr>
            <w:tcW w:w="6236" w:type="dxa"/>
            <w:vAlign w:val="center"/>
          </w:tcPr>
          <w:p>
            <w:pPr>
              <w:spacing w:line="240" w:lineRule="auto"/>
              <w:ind w:firstLine="0" w:firstLineChars="0"/>
              <w:rPr>
                <w:rFonts w:ascii="宋体" w:hAnsi="宋体"/>
                <w:sz w:val="24"/>
                <w:szCs w:val="24"/>
              </w:rPr>
            </w:pPr>
            <w:r>
              <w:rPr>
                <w:rFonts w:hint="eastAsia" w:ascii="宋体" w:hAnsi="宋体" w:cs="宋体"/>
                <w:sz w:val="24"/>
                <w:szCs w:val="24"/>
              </w:rPr>
              <w:t>青海西宁农商银行股份有限公司西川南路支行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9" w:hRule="atLeast"/>
          <w:jc w:val="center"/>
        </w:trPr>
        <w:tc>
          <w:tcPr>
            <w:tcW w:w="2732" w:type="dxa"/>
            <w:vAlign w:val="center"/>
          </w:tcPr>
          <w:p>
            <w:pPr>
              <w:spacing w:line="240" w:lineRule="auto"/>
              <w:ind w:firstLine="0" w:firstLineChars="0"/>
              <w:jc w:val="center"/>
              <w:rPr>
                <w:rFonts w:ascii="宋体" w:hAnsi="宋体" w:cs="Tahoma"/>
                <w:sz w:val="24"/>
                <w:szCs w:val="24"/>
              </w:rPr>
            </w:pPr>
            <w:r>
              <w:rPr>
                <w:rFonts w:hint="eastAsia" w:ascii="宋体" w:hAnsi="宋体" w:cs="Tahoma"/>
                <w:sz w:val="24"/>
                <w:szCs w:val="24"/>
              </w:rPr>
              <w:t>银行账号</w:t>
            </w:r>
          </w:p>
        </w:tc>
        <w:tc>
          <w:tcPr>
            <w:tcW w:w="6236" w:type="dxa"/>
            <w:vAlign w:val="center"/>
          </w:tcPr>
          <w:p>
            <w:pPr>
              <w:spacing w:line="240" w:lineRule="auto"/>
              <w:ind w:firstLine="0" w:firstLineChars="0"/>
              <w:rPr>
                <w:rFonts w:ascii="宋体" w:hAnsi="宋体" w:cs="Tahoma"/>
                <w:sz w:val="24"/>
                <w:szCs w:val="24"/>
              </w:rPr>
            </w:pPr>
            <w:r>
              <w:rPr>
                <w:rFonts w:hint="eastAsia" w:ascii="宋体" w:hAnsi="宋体" w:cs="宋体"/>
                <w:sz w:val="24"/>
                <w:szCs w:val="24"/>
              </w:rPr>
              <w:t>82010000000018980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77" w:hRule="atLeast"/>
          <w:jc w:val="center"/>
        </w:trPr>
        <w:tc>
          <w:tcPr>
            <w:tcW w:w="2732" w:type="dxa"/>
            <w:vAlign w:val="center"/>
          </w:tcPr>
          <w:p>
            <w:pPr>
              <w:spacing w:line="240" w:lineRule="auto"/>
              <w:ind w:firstLine="0" w:firstLineChars="0"/>
              <w:jc w:val="center"/>
              <w:rPr>
                <w:rFonts w:ascii="宋体" w:hAnsi="宋体" w:cs="Tahoma"/>
                <w:sz w:val="24"/>
                <w:szCs w:val="24"/>
              </w:rPr>
            </w:pPr>
            <w:r>
              <w:rPr>
                <w:rFonts w:hint="eastAsia" w:ascii="宋体" w:hAnsi="宋体" w:cs="Tahoma"/>
                <w:sz w:val="24"/>
                <w:szCs w:val="24"/>
              </w:rPr>
              <w:t>其他事项</w:t>
            </w:r>
          </w:p>
        </w:tc>
        <w:tc>
          <w:tcPr>
            <w:tcW w:w="6236" w:type="dxa"/>
            <w:vAlign w:val="center"/>
          </w:tcPr>
          <w:p>
            <w:pPr>
              <w:spacing w:line="240" w:lineRule="auto"/>
              <w:ind w:firstLine="0" w:firstLineChars="0"/>
              <w:rPr>
                <w:rFonts w:ascii="宋体" w:hAnsi="宋体" w:cs="Tahoma"/>
                <w:sz w:val="24"/>
                <w:szCs w:val="24"/>
              </w:rPr>
            </w:pPr>
            <w:r>
              <w:rPr>
                <w:rFonts w:hint="eastAsia" w:ascii="宋体" w:hAnsi="宋体" w:cs="Tahoma"/>
                <w:sz w:val="24"/>
                <w:szCs w:val="24"/>
              </w:rPr>
              <w:t>本公告在《青海政府采购网》、《青海省电子招标投标公</w:t>
            </w:r>
          </w:p>
          <w:p>
            <w:pPr>
              <w:spacing w:line="240" w:lineRule="auto"/>
              <w:ind w:firstLine="0" w:firstLineChars="0"/>
              <w:rPr>
                <w:rFonts w:ascii="宋体" w:hAnsi="宋体" w:cs="Tahoma"/>
                <w:sz w:val="24"/>
                <w:szCs w:val="24"/>
              </w:rPr>
            </w:pPr>
            <w:r>
              <w:rPr>
                <w:rFonts w:hint="eastAsia" w:ascii="宋体" w:hAnsi="宋体" w:cs="Tahoma"/>
                <w:sz w:val="24"/>
                <w:szCs w:val="24"/>
              </w:rPr>
              <w:t>共服务平台》、《青海省项目信息网》发布。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7" w:hRule="atLeast"/>
          <w:jc w:val="center"/>
        </w:trPr>
        <w:tc>
          <w:tcPr>
            <w:tcW w:w="2732" w:type="dxa"/>
            <w:vAlign w:val="center"/>
          </w:tcPr>
          <w:p>
            <w:pPr>
              <w:spacing w:line="240" w:lineRule="auto"/>
              <w:ind w:firstLine="0" w:firstLineChars="0"/>
              <w:jc w:val="center"/>
              <w:rPr>
                <w:rFonts w:ascii="宋体" w:hAnsi="宋体" w:cs="Tahoma"/>
                <w:sz w:val="24"/>
                <w:szCs w:val="24"/>
              </w:rPr>
            </w:pPr>
            <w:r>
              <w:rPr>
                <w:rFonts w:hint="eastAsia" w:ascii="宋体" w:hAnsi="宋体" w:cs="Tahoma"/>
                <w:sz w:val="24"/>
                <w:szCs w:val="24"/>
              </w:rPr>
              <w:t>财政监管部门</w:t>
            </w:r>
          </w:p>
        </w:tc>
        <w:tc>
          <w:tcPr>
            <w:tcW w:w="6236" w:type="dxa"/>
            <w:vAlign w:val="center"/>
          </w:tcPr>
          <w:p>
            <w:pPr>
              <w:spacing w:line="240" w:lineRule="auto"/>
              <w:ind w:firstLine="0" w:firstLineChars="0"/>
              <w:rPr>
                <w:rFonts w:ascii="宋体" w:hAnsi="宋体" w:cs="Tahoma"/>
                <w:sz w:val="24"/>
                <w:szCs w:val="24"/>
              </w:rPr>
            </w:pPr>
            <w:r>
              <w:rPr>
                <w:rFonts w:hint="eastAsia" w:ascii="宋体" w:hAnsi="宋体" w:cs="Tahoma"/>
                <w:sz w:val="24"/>
                <w:szCs w:val="24"/>
              </w:rPr>
              <w:t>湟中区财政局监督管理处</w:t>
            </w:r>
          </w:p>
          <w:p>
            <w:pPr>
              <w:spacing w:line="240" w:lineRule="auto"/>
              <w:ind w:firstLine="0" w:firstLineChars="0"/>
              <w:rPr>
                <w:rFonts w:ascii="宋体" w:hAnsi="宋体" w:cs="Tahoma"/>
                <w:sz w:val="24"/>
                <w:szCs w:val="24"/>
              </w:rPr>
            </w:pPr>
            <w:r>
              <w:rPr>
                <w:rFonts w:hint="eastAsia" w:ascii="宋体" w:hAnsi="宋体" w:cs="Tahoma"/>
                <w:sz w:val="24"/>
                <w:szCs w:val="24"/>
              </w:rPr>
              <w:t>0971-2233194</w:t>
            </w:r>
          </w:p>
        </w:tc>
      </w:tr>
    </w:tbl>
    <w:p>
      <w:pPr>
        <w:ind w:firstLine="720" w:firstLineChars="300"/>
        <w:jc w:val="both"/>
        <w:rPr>
          <w:rFonts w:ascii="宋体" w:hAnsi="宋体" w:cs="宋体"/>
          <w:sz w:val="24"/>
          <w:szCs w:val="24"/>
          <w:lang w:val="zh-CN"/>
        </w:rPr>
      </w:pPr>
    </w:p>
    <w:p>
      <w:pPr>
        <w:pStyle w:val="2"/>
        <w:keepNext w:val="0"/>
        <w:keepLines w:val="0"/>
        <w:pageBreakBefore/>
        <w:ind w:firstLine="723"/>
        <w:rPr>
          <w:rFonts w:hAnsi="宋体"/>
          <w:sz w:val="36"/>
          <w:szCs w:val="36"/>
        </w:rPr>
      </w:pPr>
      <w:bookmarkStart w:id="13" w:name="_Toc7224"/>
      <w:bookmarkStart w:id="14" w:name="_Toc176666473"/>
      <w:bookmarkStart w:id="15" w:name="_Toc176658510"/>
      <w:bookmarkStart w:id="16" w:name="_Toc785"/>
      <w:bookmarkStart w:id="17" w:name="_Toc49433962"/>
      <w:r>
        <w:rPr>
          <w:rFonts w:hint="eastAsia" w:hAnsi="宋体"/>
          <w:sz w:val="36"/>
          <w:szCs w:val="36"/>
        </w:rPr>
        <w:t>第二部分  投标人须知</w:t>
      </w:r>
      <w:bookmarkEnd w:id="13"/>
      <w:bookmarkEnd w:id="14"/>
      <w:bookmarkEnd w:id="15"/>
      <w:bookmarkEnd w:id="16"/>
      <w:bookmarkEnd w:id="17"/>
    </w:p>
    <w:p>
      <w:pPr>
        <w:pStyle w:val="3"/>
        <w:ind w:firstLine="643"/>
      </w:pPr>
      <w:bookmarkStart w:id="18" w:name="_Toc49433963"/>
      <w:bookmarkStart w:id="19" w:name="_Toc176666474"/>
      <w:bookmarkStart w:id="20" w:name="_Toc176658511"/>
      <w:r>
        <w:rPr>
          <w:rFonts w:hint="eastAsia"/>
        </w:rPr>
        <w:t>投标须知前附表</w:t>
      </w:r>
      <w:bookmarkEnd w:id="18"/>
    </w:p>
    <w:tbl>
      <w:tblPr>
        <w:tblStyle w:val="39"/>
        <w:tblW w:w="9120" w:type="dxa"/>
        <w:tblInd w:w="-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537"/>
        <w:gridCol w:w="6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43" w:type="dxa"/>
            <w:vAlign w:val="center"/>
          </w:tcPr>
          <w:p>
            <w:pPr>
              <w:spacing w:line="240" w:lineRule="auto"/>
              <w:ind w:firstLine="0" w:firstLineChars="0"/>
              <w:jc w:val="center"/>
              <w:rPr>
                <w:rFonts w:ascii="宋体" w:hAnsi="宋体" w:cs="Arial"/>
                <w:szCs w:val="21"/>
              </w:rPr>
            </w:pPr>
            <w:bookmarkStart w:id="21" w:name="_Toc14469"/>
            <w:bookmarkStart w:id="22" w:name="_Toc14456"/>
            <w:r>
              <w:rPr>
                <w:rFonts w:hint="eastAsia" w:ascii="宋体" w:hAnsi="宋体" w:cs="Arial"/>
                <w:szCs w:val="21"/>
              </w:rPr>
              <w:t>序号</w:t>
            </w:r>
          </w:p>
        </w:tc>
        <w:tc>
          <w:tcPr>
            <w:tcW w:w="1537" w:type="dxa"/>
            <w:vAlign w:val="center"/>
          </w:tcPr>
          <w:p>
            <w:pPr>
              <w:spacing w:line="240" w:lineRule="auto"/>
              <w:ind w:firstLine="0" w:firstLineChars="0"/>
              <w:jc w:val="center"/>
              <w:rPr>
                <w:rFonts w:ascii="宋体" w:hAnsi="宋体" w:cs="Arial"/>
                <w:szCs w:val="21"/>
              </w:rPr>
            </w:pPr>
            <w:r>
              <w:rPr>
                <w:rFonts w:hint="eastAsia" w:ascii="宋体" w:hAnsi="宋体" w:cs="Arial"/>
                <w:szCs w:val="21"/>
              </w:rPr>
              <w:t>项目</w:t>
            </w:r>
          </w:p>
        </w:tc>
        <w:tc>
          <w:tcPr>
            <w:tcW w:w="6840" w:type="dxa"/>
            <w:vAlign w:val="center"/>
          </w:tcPr>
          <w:p>
            <w:pPr>
              <w:spacing w:line="240" w:lineRule="auto"/>
              <w:ind w:firstLine="0" w:firstLineChars="0"/>
              <w:rPr>
                <w:rFonts w:ascii="宋体" w:hAnsi="宋体" w:cs="Arial"/>
                <w:szCs w:val="21"/>
              </w:rPr>
            </w:pPr>
            <w:r>
              <w:rPr>
                <w:rFonts w:hint="eastAsia" w:ascii="宋体" w:hAnsi="宋体" w:cs="Arial"/>
                <w:szCs w:val="21"/>
              </w:rPr>
              <w:t>内</w:t>
            </w:r>
            <w:r>
              <w:rPr>
                <w:rFonts w:ascii="宋体" w:hAnsi="宋体" w:cs="Arial"/>
                <w:szCs w:val="21"/>
              </w:rPr>
              <w:t xml:space="preserve">  </w:t>
            </w:r>
            <w:r>
              <w:rPr>
                <w:rFonts w:hint="eastAsia" w:ascii="宋体" w:hAnsi="宋体" w:cs="Arial"/>
                <w:szCs w:val="21"/>
              </w:rPr>
              <w:t>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743" w:type="dxa"/>
            <w:vAlign w:val="center"/>
          </w:tcPr>
          <w:p>
            <w:pPr>
              <w:spacing w:line="240" w:lineRule="auto"/>
              <w:ind w:firstLine="0" w:firstLineChars="0"/>
              <w:jc w:val="center"/>
              <w:rPr>
                <w:rFonts w:ascii="宋体" w:hAnsi="宋体" w:cs="Arial"/>
                <w:szCs w:val="21"/>
              </w:rPr>
            </w:pPr>
            <w:r>
              <w:rPr>
                <w:rFonts w:hint="eastAsia" w:ascii="宋体" w:hAnsi="宋体" w:cs="Arial"/>
                <w:szCs w:val="21"/>
              </w:rPr>
              <w:t>1</w:t>
            </w:r>
          </w:p>
        </w:tc>
        <w:tc>
          <w:tcPr>
            <w:tcW w:w="1537" w:type="dxa"/>
            <w:vAlign w:val="center"/>
          </w:tcPr>
          <w:p>
            <w:pPr>
              <w:spacing w:line="240" w:lineRule="auto"/>
              <w:ind w:firstLine="0" w:firstLineChars="0"/>
              <w:jc w:val="center"/>
              <w:rPr>
                <w:rFonts w:ascii="宋体" w:hAnsi="宋体" w:cs="Arial"/>
                <w:szCs w:val="21"/>
              </w:rPr>
            </w:pPr>
            <w:r>
              <w:rPr>
                <w:rFonts w:hint="eastAsia" w:ascii="宋体" w:hAnsi="宋体" w:cs="Arial"/>
                <w:szCs w:val="21"/>
              </w:rPr>
              <w:t>项目名称</w:t>
            </w:r>
          </w:p>
        </w:tc>
        <w:tc>
          <w:tcPr>
            <w:tcW w:w="6840" w:type="dxa"/>
            <w:vAlign w:val="center"/>
          </w:tcPr>
          <w:p>
            <w:pPr>
              <w:spacing w:line="240" w:lineRule="auto"/>
              <w:ind w:firstLine="0" w:firstLineChars="0"/>
              <w:rPr>
                <w:rFonts w:ascii="宋体" w:hAnsi="宋体" w:cs="Arial"/>
              </w:rPr>
            </w:pPr>
            <w:r>
              <w:rPr>
                <w:rFonts w:hint="eastAsia" w:ascii="宋体" w:hAnsi="宋体" w:cs="Arial"/>
              </w:rPr>
              <w:t>西宁市湟中区河道管理范围划定项目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trPr>
        <w:tc>
          <w:tcPr>
            <w:tcW w:w="743" w:type="dxa"/>
            <w:vAlign w:val="center"/>
          </w:tcPr>
          <w:p>
            <w:pPr>
              <w:spacing w:line="240" w:lineRule="auto"/>
              <w:ind w:firstLine="0" w:firstLineChars="0"/>
              <w:jc w:val="center"/>
              <w:rPr>
                <w:rFonts w:ascii="宋体" w:hAnsi="宋体" w:cs="Arial"/>
                <w:szCs w:val="21"/>
              </w:rPr>
            </w:pPr>
            <w:r>
              <w:rPr>
                <w:rFonts w:hint="eastAsia" w:ascii="宋体" w:hAnsi="宋体" w:cs="Arial"/>
                <w:szCs w:val="21"/>
              </w:rPr>
              <w:t>2</w:t>
            </w:r>
          </w:p>
        </w:tc>
        <w:tc>
          <w:tcPr>
            <w:tcW w:w="1537" w:type="dxa"/>
            <w:vAlign w:val="center"/>
          </w:tcPr>
          <w:p>
            <w:pPr>
              <w:spacing w:line="240" w:lineRule="auto"/>
              <w:ind w:firstLine="0" w:firstLineChars="0"/>
              <w:jc w:val="center"/>
              <w:rPr>
                <w:rFonts w:ascii="宋体" w:hAnsi="宋体" w:cs="Arial"/>
                <w:szCs w:val="21"/>
              </w:rPr>
            </w:pPr>
            <w:r>
              <w:rPr>
                <w:rFonts w:hint="eastAsia" w:ascii="宋体" w:hAnsi="宋体" w:cs="Arial"/>
                <w:szCs w:val="21"/>
              </w:rPr>
              <w:t>项目编号</w:t>
            </w:r>
          </w:p>
        </w:tc>
        <w:tc>
          <w:tcPr>
            <w:tcW w:w="6840" w:type="dxa"/>
            <w:vAlign w:val="center"/>
          </w:tcPr>
          <w:p>
            <w:pPr>
              <w:pStyle w:val="28"/>
              <w:spacing w:before="0" w:after="0" w:line="240" w:lineRule="auto"/>
              <w:ind w:firstLine="0" w:firstLineChars="0"/>
              <w:rPr>
                <w:rFonts w:ascii="宋体" w:hAnsi="宋体"/>
                <w:bCs w:val="0"/>
                <w:caps w:val="0"/>
                <w:sz w:val="21"/>
              </w:rPr>
            </w:pPr>
            <w:r>
              <w:rPr>
                <w:rFonts w:hint="eastAsia" w:ascii="宋体" w:hAnsi="宋体"/>
                <w:b w:val="0"/>
                <w:caps w:val="0"/>
                <w:sz w:val="21"/>
              </w:rPr>
              <w:t>青海禹龙公招（服务）2020-002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trPr>
        <w:tc>
          <w:tcPr>
            <w:tcW w:w="743" w:type="dxa"/>
            <w:vAlign w:val="center"/>
          </w:tcPr>
          <w:p>
            <w:pPr>
              <w:spacing w:line="240" w:lineRule="auto"/>
              <w:ind w:firstLine="0" w:firstLineChars="0"/>
              <w:jc w:val="center"/>
              <w:rPr>
                <w:rFonts w:ascii="宋体" w:hAnsi="宋体" w:cs="Arial"/>
                <w:szCs w:val="21"/>
              </w:rPr>
            </w:pPr>
            <w:r>
              <w:rPr>
                <w:rFonts w:hint="eastAsia" w:ascii="宋体" w:hAnsi="宋体" w:cs="Arial"/>
                <w:szCs w:val="21"/>
              </w:rPr>
              <w:t>3</w:t>
            </w:r>
          </w:p>
        </w:tc>
        <w:tc>
          <w:tcPr>
            <w:tcW w:w="1537" w:type="dxa"/>
            <w:vAlign w:val="center"/>
          </w:tcPr>
          <w:p>
            <w:pPr>
              <w:spacing w:line="240" w:lineRule="auto"/>
              <w:ind w:firstLine="0" w:firstLineChars="0"/>
              <w:jc w:val="center"/>
              <w:rPr>
                <w:rFonts w:ascii="宋体" w:hAnsi="宋体" w:cs="Arial"/>
                <w:szCs w:val="21"/>
              </w:rPr>
            </w:pPr>
            <w:r>
              <w:rPr>
                <w:rFonts w:hint="eastAsia" w:ascii="宋体" w:hAnsi="宋体" w:cs="Arial"/>
                <w:szCs w:val="21"/>
              </w:rPr>
              <w:t>招标内容</w:t>
            </w:r>
          </w:p>
        </w:tc>
        <w:tc>
          <w:tcPr>
            <w:tcW w:w="6840" w:type="dxa"/>
            <w:vAlign w:val="center"/>
          </w:tcPr>
          <w:p>
            <w:pPr>
              <w:spacing w:line="240" w:lineRule="auto"/>
              <w:ind w:firstLine="0" w:firstLineChars="0"/>
              <w:rPr>
                <w:rFonts w:ascii="宋体" w:hAnsi="宋体" w:cs="Arial"/>
                <w:szCs w:val="21"/>
              </w:rPr>
            </w:pPr>
            <w:r>
              <w:rPr>
                <w:rFonts w:hint="eastAsia" w:ascii="宋体" w:hAnsi="宋体" w:cs="Arial"/>
                <w:szCs w:val="21"/>
              </w:rPr>
              <w:t>详见招标文件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1" w:hRule="atLeast"/>
        </w:trPr>
        <w:tc>
          <w:tcPr>
            <w:tcW w:w="743" w:type="dxa"/>
            <w:vAlign w:val="center"/>
          </w:tcPr>
          <w:p>
            <w:pPr>
              <w:spacing w:line="240" w:lineRule="auto"/>
              <w:ind w:firstLine="0" w:firstLineChars="0"/>
              <w:jc w:val="center"/>
              <w:rPr>
                <w:rFonts w:ascii="宋体" w:hAnsi="宋体" w:cs="Arial"/>
                <w:szCs w:val="21"/>
              </w:rPr>
            </w:pPr>
            <w:r>
              <w:rPr>
                <w:rFonts w:hint="eastAsia" w:ascii="宋体" w:hAnsi="宋体" w:cs="Arial"/>
                <w:szCs w:val="21"/>
              </w:rPr>
              <w:t>4</w:t>
            </w:r>
          </w:p>
        </w:tc>
        <w:tc>
          <w:tcPr>
            <w:tcW w:w="1537" w:type="dxa"/>
            <w:vAlign w:val="center"/>
          </w:tcPr>
          <w:p>
            <w:pPr>
              <w:spacing w:line="240" w:lineRule="auto"/>
              <w:ind w:firstLine="0" w:firstLineChars="0"/>
              <w:jc w:val="center"/>
              <w:rPr>
                <w:rFonts w:ascii="宋体" w:hAnsi="宋体" w:cs="Arial"/>
                <w:szCs w:val="21"/>
              </w:rPr>
            </w:pPr>
            <w:r>
              <w:rPr>
                <w:rFonts w:hint="eastAsia" w:ascii="宋体" w:hAnsi="宋体" w:cs="Arial"/>
                <w:szCs w:val="21"/>
              </w:rPr>
              <w:t>投标供应商</w:t>
            </w:r>
          </w:p>
          <w:p>
            <w:pPr>
              <w:spacing w:line="240" w:lineRule="auto"/>
              <w:ind w:firstLine="0" w:firstLineChars="0"/>
              <w:jc w:val="center"/>
              <w:rPr>
                <w:rFonts w:ascii="宋体" w:hAnsi="宋体" w:cs="Arial"/>
                <w:szCs w:val="21"/>
              </w:rPr>
            </w:pPr>
            <w:r>
              <w:rPr>
                <w:rFonts w:hint="eastAsia" w:ascii="宋体" w:hAnsi="宋体" w:cs="Arial"/>
                <w:szCs w:val="21"/>
              </w:rPr>
              <w:t>资格要求</w:t>
            </w:r>
          </w:p>
        </w:tc>
        <w:tc>
          <w:tcPr>
            <w:tcW w:w="6840" w:type="dxa"/>
            <w:vAlign w:val="center"/>
          </w:tcPr>
          <w:p>
            <w:pPr>
              <w:topLinePunct/>
              <w:autoSpaceDE w:val="0"/>
              <w:spacing w:line="240" w:lineRule="auto"/>
              <w:ind w:firstLine="0" w:firstLineChars="0"/>
              <w:rPr>
                <w:rFonts w:ascii="宋体" w:hAnsi="宋体" w:cs="宋体"/>
                <w:szCs w:val="21"/>
                <w:lang w:val="zh-CN"/>
              </w:rPr>
            </w:pPr>
            <w:r>
              <w:rPr>
                <w:rFonts w:hint="eastAsia" w:ascii="宋体" w:hAnsi="宋体" w:cs="宋体"/>
                <w:szCs w:val="21"/>
              </w:rPr>
              <w:t>1.</w:t>
            </w:r>
            <w:r>
              <w:rPr>
                <w:rFonts w:hint="eastAsia" w:ascii="宋体" w:hAnsi="宋体" w:cs="宋体"/>
                <w:szCs w:val="21"/>
                <w:lang w:val="zh-CN"/>
              </w:rPr>
              <w:t>符合《政府采购法》第22条条件，并提供下列材料：</w:t>
            </w:r>
          </w:p>
          <w:p>
            <w:pPr>
              <w:topLinePunct/>
              <w:autoSpaceDE w:val="0"/>
              <w:spacing w:line="240" w:lineRule="auto"/>
              <w:ind w:firstLine="0" w:firstLineChars="0"/>
              <w:rPr>
                <w:rFonts w:ascii="宋体" w:hAnsi="宋体" w:cs="宋体"/>
                <w:szCs w:val="21"/>
                <w:lang w:val="zh-CN"/>
              </w:rPr>
            </w:pPr>
            <w:r>
              <w:rPr>
                <w:rFonts w:hint="eastAsia" w:ascii="宋体" w:hAnsi="宋体" w:cs="宋体"/>
                <w:szCs w:val="21"/>
                <w:lang w:val="zh-CN"/>
              </w:rPr>
              <w:t>&lt;1&gt;投标人的营业执照等证明文件，自然人的身份证明。</w:t>
            </w:r>
          </w:p>
          <w:p>
            <w:pPr>
              <w:topLinePunct/>
              <w:autoSpaceDE w:val="0"/>
              <w:spacing w:line="240" w:lineRule="auto"/>
              <w:ind w:firstLine="0" w:firstLineChars="0"/>
              <w:rPr>
                <w:rFonts w:ascii="宋体" w:hAnsi="宋体" w:cs="宋体"/>
                <w:szCs w:val="21"/>
                <w:lang w:val="zh-CN"/>
              </w:rPr>
            </w:pPr>
            <w:r>
              <w:rPr>
                <w:rFonts w:hint="eastAsia" w:ascii="宋体" w:hAnsi="宋体" w:cs="宋体"/>
                <w:szCs w:val="21"/>
                <w:lang w:val="zh-CN"/>
              </w:rPr>
              <w:t>&lt;2&gt;财务状况报告，依法缴纳税收和社会保障资金的相关材料。</w:t>
            </w:r>
          </w:p>
          <w:p>
            <w:pPr>
              <w:topLinePunct/>
              <w:autoSpaceDE w:val="0"/>
              <w:spacing w:line="240" w:lineRule="auto"/>
              <w:ind w:firstLine="0" w:firstLineChars="0"/>
              <w:rPr>
                <w:rFonts w:ascii="宋体" w:hAnsi="宋体" w:cs="宋体"/>
                <w:szCs w:val="21"/>
                <w:lang w:val="zh-CN"/>
              </w:rPr>
            </w:pPr>
            <w:r>
              <w:rPr>
                <w:rFonts w:hint="eastAsia" w:ascii="宋体" w:hAnsi="宋体" w:cs="宋体"/>
                <w:szCs w:val="21"/>
                <w:lang w:val="zh-CN"/>
              </w:rPr>
              <w:t>&lt;3&gt;具备履行合同所必需的设备和专业技术能力的证明材料。</w:t>
            </w:r>
          </w:p>
          <w:p>
            <w:pPr>
              <w:topLinePunct/>
              <w:autoSpaceDE w:val="0"/>
              <w:spacing w:line="240" w:lineRule="auto"/>
              <w:ind w:firstLine="0" w:firstLineChars="0"/>
              <w:rPr>
                <w:rFonts w:ascii="宋体" w:hAnsi="宋体" w:cs="宋体"/>
                <w:szCs w:val="21"/>
                <w:lang w:val="zh-CN"/>
              </w:rPr>
            </w:pPr>
            <w:r>
              <w:rPr>
                <w:rFonts w:hint="eastAsia" w:ascii="宋体" w:hAnsi="宋体" w:cs="宋体"/>
                <w:szCs w:val="21"/>
                <w:lang w:val="zh-CN"/>
              </w:rPr>
              <w:t>&lt;4&gt;参加政府采购活动前3年内在经营活动中没有重大违法记录的书面声明。</w:t>
            </w:r>
          </w:p>
          <w:p>
            <w:pPr>
              <w:topLinePunct/>
              <w:autoSpaceDE w:val="0"/>
              <w:spacing w:line="240" w:lineRule="auto"/>
              <w:ind w:firstLine="0" w:firstLineChars="0"/>
              <w:rPr>
                <w:rFonts w:ascii="宋体" w:hAnsi="宋体" w:cs="宋体"/>
                <w:szCs w:val="21"/>
                <w:lang w:val="zh-CN"/>
              </w:rPr>
            </w:pPr>
            <w:r>
              <w:rPr>
                <w:rFonts w:hint="eastAsia" w:ascii="宋体" w:hAnsi="宋体" w:cs="宋体"/>
                <w:szCs w:val="21"/>
                <w:lang w:val="zh-CN"/>
              </w:rPr>
              <w:t>&lt;5&gt;具备法律、行政法规规定的其他条件的证明材料。</w:t>
            </w:r>
          </w:p>
          <w:p>
            <w:pPr>
              <w:topLinePunct/>
              <w:autoSpaceDE w:val="0"/>
              <w:spacing w:line="240" w:lineRule="auto"/>
              <w:ind w:firstLine="0" w:firstLineChars="0"/>
              <w:rPr>
                <w:rFonts w:ascii="宋体" w:hAnsi="宋体" w:cs="宋体"/>
                <w:szCs w:val="21"/>
                <w:lang w:val="zh-CN"/>
              </w:rPr>
            </w:pPr>
            <w:r>
              <w:rPr>
                <w:rFonts w:hint="eastAsia" w:ascii="宋体" w:hAnsi="宋体" w:cs="宋体"/>
                <w:szCs w:val="21"/>
              </w:rPr>
              <w:t>2.</w:t>
            </w:r>
            <w:r>
              <w:rPr>
                <w:rFonts w:hint="eastAsia" w:ascii="宋体" w:hAnsi="宋体" w:cs="宋体"/>
                <w:szCs w:val="21"/>
                <w:lang w:val="zh-CN"/>
              </w:rPr>
              <w:t>单位负责人为同一人或者存在直接控股、管理关系的不同供应商，不得参加同一合同项下的政府采购活动。否则，皆取消投标资格。</w:t>
            </w:r>
          </w:p>
          <w:p>
            <w:pPr>
              <w:topLinePunct/>
              <w:autoSpaceDE w:val="0"/>
              <w:spacing w:line="240" w:lineRule="auto"/>
              <w:ind w:firstLine="0" w:firstLineChars="0"/>
              <w:rPr>
                <w:rFonts w:ascii="宋体" w:hAnsi="宋体" w:cs="宋体"/>
                <w:szCs w:val="21"/>
                <w:lang w:val="zh-CN"/>
              </w:rPr>
            </w:pPr>
            <w:r>
              <w:rPr>
                <w:rFonts w:hint="eastAsia" w:ascii="宋体" w:hAnsi="宋体" w:cs="宋体"/>
                <w:szCs w:val="21"/>
              </w:rPr>
              <w:t>3.</w:t>
            </w:r>
            <w:r>
              <w:rPr>
                <w:rFonts w:hint="eastAsia" w:ascii="宋体" w:hAnsi="宋体" w:cs="宋体"/>
                <w:szCs w:val="21"/>
                <w:lang w:val="zh-CN"/>
              </w:rPr>
              <w:t xml:space="preserve"> 本项目不接受投标人以联合体方式进行投标；</w:t>
            </w:r>
          </w:p>
          <w:p>
            <w:pPr>
              <w:topLinePunct/>
              <w:autoSpaceDE w:val="0"/>
              <w:spacing w:line="240" w:lineRule="auto"/>
              <w:ind w:firstLine="0" w:firstLineChars="0"/>
              <w:rPr>
                <w:rFonts w:ascii="宋体" w:hAnsi="宋体" w:cs="宋体"/>
                <w:szCs w:val="21"/>
                <w:lang w:val="zh-CN"/>
              </w:rPr>
            </w:pPr>
            <w:r>
              <w:rPr>
                <w:rFonts w:hint="eastAsia" w:ascii="宋体" w:hAnsi="宋体" w:cs="宋体"/>
                <w:szCs w:val="21"/>
              </w:rPr>
              <w:t>4.</w:t>
            </w:r>
            <w:r>
              <w:rPr>
                <w:rFonts w:hint="eastAsia" w:ascii="宋体" w:hAnsi="宋体" w:cs="宋体"/>
                <w:szCs w:val="21"/>
                <w:lang w:val="zh-CN"/>
              </w:rPr>
              <w:t xml:space="preserve"> 经信用中国（www.creditchina.gov.cn）、中国政府采购网（www.ccgp.gov.cn）等渠道查询后，列入失信被执行人、重大税收违法案件当事人名单、政府采购严重违法失信行为记录名单的，取消投标资格。（提供“信用中国”网站的查询截图，时间为投标截止时间前20天内）</w:t>
            </w:r>
          </w:p>
          <w:p>
            <w:pPr>
              <w:topLinePunct/>
              <w:autoSpaceDE w:val="0"/>
              <w:spacing w:line="240" w:lineRule="auto"/>
              <w:ind w:firstLine="0" w:firstLineChars="0"/>
              <w:rPr>
                <w:rFonts w:ascii="宋体" w:hAnsi="宋体" w:cs="宋体"/>
                <w:szCs w:val="21"/>
                <w:lang w:val="zh-CN"/>
              </w:rPr>
            </w:pPr>
            <w:r>
              <w:rPr>
                <w:rFonts w:hint="eastAsia" w:ascii="宋体" w:hAnsi="宋体" w:cs="宋体"/>
                <w:szCs w:val="21"/>
              </w:rPr>
              <w:t>5.</w:t>
            </w:r>
            <w:r>
              <w:rPr>
                <w:rFonts w:hint="eastAsia" w:ascii="宋体" w:hAnsi="宋体" w:cs="宋体"/>
                <w:szCs w:val="21"/>
                <w:lang w:val="zh-CN"/>
              </w:rPr>
              <w:t>其他资质条件：</w:t>
            </w:r>
          </w:p>
          <w:p>
            <w:pPr>
              <w:topLinePunct/>
              <w:autoSpaceDE w:val="0"/>
              <w:spacing w:line="240" w:lineRule="auto"/>
              <w:ind w:firstLine="0" w:firstLineChars="0"/>
              <w:rPr>
                <w:rFonts w:ascii="宋体" w:hAnsi="宋体" w:cs="宋体"/>
                <w:szCs w:val="21"/>
                <w:lang w:val="zh-CN"/>
              </w:rPr>
            </w:pPr>
            <w:r>
              <w:rPr>
                <w:rFonts w:hint="eastAsia" w:ascii="宋体" w:hAnsi="宋体" w:cs="宋体"/>
                <w:szCs w:val="21"/>
                <w:lang w:val="zh-CN"/>
              </w:rPr>
              <w:t>投标人具有工程设计水利行业（河道整治）专业丙级及以上资质和工程勘察专业（工程测量）丙级及以上资质证书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743" w:type="dxa"/>
            <w:vAlign w:val="center"/>
          </w:tcPr>
          <w:p>
            <w:pPr>
              <w:spacing w:line="240" w:lineRule="auto"/>
              <w:ind w:firstLine="0" w:firstLineChars="0"/>
              <w:jc w:val="center"/>
              <w:rPr>
                <w:rFonts w:ascii="宋体" w:hAnsi="宋体" w:cs="Arial"/>
                <w:szCs w:val="21"/>
              </w:rPr>
            </w:pPr>
            <w:r>
              <w:rPr>
                <w:rFonts w:hint="eastAsia" w:ascii="宋体" w:hAnsi="宋体" w:cs="Arial"/>
                <w:szCs w:val="21"/>
              </w:rPr>
              <w:t>5</w:t>
            </w:r>
          </w:p>
        </w:tc>
        <w:tc>
          <w:tcPr>
            <w:tcW w:w="1537" w:type="dxa"/>
            <w:vAlign w:val="center"/>
          </w:tcPr>
          <w:p>
            <w:pPr>
              <w:spacing w:line="240" w:lineRule="auto"/>
              <w:ind w:firstLine="0" w:firstLineChars="0"/>
              <w:jc w:val="center"/>
              <w:rPr>
                <w:rFonts w:ascii="宋体" w:hAnsi="宋体" w:cs="Arial"/>
                <w:szCs w:val="21"/>
              </w:rPr>
            </w:pPr>
            <w:r>
              <w:rPr>
                <w:rFonts w:hint="eastAsia" w:ascii="宋体" w:hAnsi="宋体" w:cs="Arial"/>
                <w:szCs w:val="21"/>
              </w:rPr>
              <w:t>投标文件份数</w:t>
            </w:r>
          </w:p>
        </w:tc>
        <w:tc>
          <w:tcPr>
            <w:tcW w:w="6840" w:type="dxa"/>
            <w:vAlign w:val="center"/>
          </w:tcPr>
          <w:p>
            <w:pPr>
              <w:pStyle w:val="28"/>
              <w:spacing w:before="0" w:after="0" w:line="240" w:lineRule="auto"/>
              <w:ind w:firstLine="0" w:firstLineChars="0"/>
              <w:rPr>
                <w:rFonts w:ascii="宋体" w:hAnsi="宋体"/>
                <w:bCs w:val="0"/>
                <w:caps w:val="0"/>
                <w:sz w:val="21"/>
              </w:rPr>
            </w:pPr>
            <w:r>
              <w:rPr>
                <w:rFonts w:hint="eastAsia" w:ascii="宋体" w:hAnsi="宋体"/>
                <w:bCs w:val="0"/>
                <w:caps w:val="0"/>
                <w:sz w:val="21"/>
              </w:rPr>
              <w:t>正本一份，副本四份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743" w:type="dxa"/>
            <w:vMerge w:val="restart"/>
            <w:vAlign w:val="center"/>
          </w:tcPr>
          <w:p>
            <w:pPr>
              <w:spacing w:line="240" w:lineRule="auto"/>
              <w:ind w:firstLine="0" w:firstLineChars="0"/>
              <w:jc w:val="center"/>
              <w:rPr>
                <w:rFonts w:ascii="宋体" w:hAnsi="宋体" w:cs="Arial"/>
                <w:szCs w:val="21"/>
              </w:rPr>
            </w:pPr>
            <w:r>
              <w:rPr>
                <w:rFonts w:hint="eastAsia" w:ascii="宋体" w:hAnsi="宋体" w:cs="Arial"/>
                <w:szCs w:val="21"/>
              </w:rPr>
              <w:t>6</w:t>
            </w:r>
          </w:p>
        </w:tc>
        <w:tc>
          <w:tcPr>
            <w:tcW w:w="1537" w:type="dxa"/>
            <w:vMerge w:val="restart"/>
            <w:vAlign w:val="center"/>
          </w:tcPr>
          <w:p>
            <w:pPr>
              <w:spacing w:line="240" w:lineRule="auto"/>
              <w:ind w:firstLine="0" w:firstLineChars="0"/>
              <w:jc w:val="center"/>
              <w:rPr>
                <w:rFonts w:ascii="宋体" w:hAnsi="宋体" w:cs="Arial"/>
                <w:color w:val="000000"/>
                <w:szCs w:val="21"/>
              </w:rPr>
            </w:pPr>
            <w:r>
              <w:rPr>
                <w:rFonts w:hint="eastAsia" w:ascii="宋体" w:hAnsi="宋体" w:cs="Arial"/>
                <w:color w:val="000000"/>
                <w:szCs w:val="21"/>
              </w:rPr>
              <w:t>投标保证金</w:t>
            </w:r>
          </w:p>
        </w:tc>
        <w:tc>
          <w:tcPr>
            <w:tcW w:w="6840" w:type="dxa"/>
            <w:vAlign w:val="center"/>
          </w:tcPr>
          <w:p>
            <w:pPr>
              <w:spacing w:line="240" w:lineRule="auto"/>
              <w:ind w:firstLine="0" w:firstLineChars="0"/>
              <w:rPr>
                <w:rFonts w:ascii="宋体" w:hAnsi="宋体" w:cs="Arial"/>
                <w:color w:val="000000"/>
              </w:rPr>
            </w:pPr>
            <w:r>
              <w:rPr>
                <w:rFonts w:hint="eastAsia" w:ascii="宋体" w:hAnsi="宋体" w:cs="Arial"/>
                <w:color w:val="000000"/>
              </w:rPr>
              <w:t>投标保证金金额：伍万元整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743" w:type="dxa"/>
            <w:vMerge w:val="continue"/>
            <w:vAlign w:val="center"/>
          </w:tcPr>
          <w:p>
            <w:pPr>
              <w:spacing w:line="240" w:lineRule="auto"/>
              <w:ind w:firstLine="0" w:firstLineChars="0"/>
              <w:jc w:val="center"/>
              <w:rPr>
                <w:rFonts w:ascii="宋体" w:hAnsi="宋体" w:cs="Arial"/>
                <w:szCs w:val="21"/>
              </w:rPr>
            </w:pPr>
          </w:p>
        </w:tc>
        <w:tc>
          <w:tcPr>
            <w:tcW w:w="1537" w:type="dxa"/>
            <w:vMerge w:val="continue"/>
            <w:vAlign w:val="center"/>
          </w:tcPr>
          <w:p>
            <w:pPr>
              <w:spacing w:line="240" w:lineRule="auto"/>
              <w:ind w:firstLine="0" w:firstLineChars="0"/>
              <w:jc w:val="center"/>
              <w:rPr>
                <w:rFonts w:ascii="宋体" w:hAnsi="宋体" w:cs="Arial"/>
                <w:color w:val="000000"/>
                <w:szCs w:val="21"/>
              </w:rPr>
            </w:pPr>
          </w:p>
        </w:tc>
        <w:tc>
          <w:tcPr>
            <w:tcW w:w="6840" w:type="dxa"/>
            <w:vAlign w:val="center"/>
          </w:tcPr>
          <w:p>
            <w:pPr>
              <w:spacing w:line="240" w:lineRule="auto"/>
              <w:ind w:firstLine="0" w:firstLineChars="0"/>
              <w:rPr>
                <w:rFonts w:ascii="宋体" w:hAnsi="宋体" w:cs="Arial"/>
                <w:color w:val="000000"/>
              </w:rPr>
            </w:pPr>
            <w:r>
              <w:rPr>
                <w:rFonts w:hint="eastAsia" w:ascii="宋体" w:hAnsi="宋体" w:cs="Arial"/>
                <w:color w:val="000000"/>
              </w:rPr>
              <w:t>形    式：从投标单位的基本账户以电汇或转账方式递交。</w:t>
            </w:r>
          </w:p>
          <w:p>
            <w:pPr>
              <w:spacing w:line="240" w:lineRule="auto"/>
              <w:ind w:firstLine="0" w:firstLineChars="0"/>
              <w:rPr>
                <w:rFonts w:ascii="宋体" w:hAnsi="宋体" w:cs="Arial"/>
                <w:color w:val="000000"/>
              </w:rPr>
            </w:pPr>
            <w:r>
              <w:rPr>
                <w:rFonts w:hint="eastAsia" w:ascii="宋体" w:hAnsi="宋体" w:cs="Arial"/>
                <w:color w:val="000000"/>
              </w:rPr>
              <w:t>收款单位名称：青海省禹龙水利水电工程招标技术咨询中心</w:t>
            </w:r>
          </w:p>
          <w:p>
            <w:pPr>
              <w:spacing w:line="240" w:lineRule="auto"/>
              <w:ind w:firstLine="0" w:firstLineChars="0"/>
              <w:rPr>
                <w:rFonts w:ascii="宋体" w:hAnsi="宋体" w:cs="Arial"/>
                <w:color w:val="000000"/>
              </w:rPr>
            </w:pPr>
            <w:r>
              <w:rPr>
                <w:rFonts w:hint="eastAsia" w:ascii="宋体" w:hAnsi="宋体" w:cs="Arial"/>
                <w:color w:val="000000"/>
              </w:rPr>
              <w:t>开户银行：</w:t>
            </w:r>
            <w:r>
              <w:rPr>
                <w:rFonts w:hint="eastAsia" w:ascii="宋体" w:hAnsi="宋体" w:cs="宋体"/>
                <w:color w:val="000000"/>
                <w:szCs w:val="21"/>
              </w:rPr>
              <w:t>青海西宁农商银行股份有限公司西川南路支行</w:t>
            </w:r>
          </w:p>
          <w:p>
            <w:pPr>
              <w:spacing w:line="240" w:lineRule="auto"/>
              <w:ind w:firstLine="0" w:firstLineChars="0"/>
              <w:rPr>
                <w:rFonts w:ascii="宋体" w:hAnsi="宋体" w:cs="Arial"/>
                <w:color w:val="000000"/>
              </w:rPr>
            </w:pPr>
            <w:r>
              <w:rPr>
                <w:rFonts w:hint="eastAsia" w:ascii="宋体" w:hAnsi="宋体" w:cs="Arial"/>
                <w:color w:val="000000"/>
              </w:rPr>
              <w:t>银行账号：</w:t>
            </w:r>
            <w:r>
              <w:rPr>
                <w:rFonts w:hint="eastAsia" w:ascii="宋体" w:hAnsi="宋体" w:cs="宋体"/>
                <w:color w:val="000000"/>
                <w:szCs w:val="21"/>
              </w:rPr>
              <w:t>82010000000018980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743" w:type="dxa"/>
            <w:vAlign w:val="center"/>
          </w:tcPr>
          <w:p>
            <w:pPr>
              <w:spacing w:line="240" w:lineRule="auto"/>
              <w:ind w:firstLine="0" w:firstLineChars="0"/>
              <w:jc w:val="center"/>
              <w:rPr>
                <w:rFonts w:ascii="宋体" w:hAnsi="宋体" w:cs="Arial"/>
                <w:szCs w:val="21"/>
              </w:rPr>
            </w:pPr>
            <w:r>
              <w:rPr>
                <w:rFonts w:hint="eastAsia" w:ascii="宋体" w:hAnsi="宋体" w:cs="Arial"/>
                <w:szCs w:val="21"/>
              </w:rPr>
              <w:t>7</w:t>
            </w:r>
          </w:p>
        </w:tc>
        <w:tc>
          <w:tcPr>
            <w:tcW w:w="1537" w:type="dxa"/>
            <w:vAlign w:val="center"/>
          </w:tcPr>
          <w:p>
            <w:pPr>
              <w:spacing w:line="240" w:lineRule="auto"/>
              <w:ind w:firstLine="0" w:firstLineChars="0"/>
              <w:jc w:val="center"/>
              <w:rPr>
                <w:rFonts w:ascii="宋体" w:hAnsi="宋体" w:cs="Arial"/>
                <w:szCs w:val="21"/>
              </w:rPr>
            </w:pPr>
            <w:r>
              <w:rPr>
                <w:rFonts w:hint="eastAsia" w:ascii="宋体" w:hAnsi="宋体" w:cs="Arial"/>
                <w:szCs w:val="21"/>
              </w:rPr>
              <w:t>投标有效期</w:t>
            </w:r>
          </w:p>
        </w:tc>
        <w:tc>
          <w:tcPr>
            <w:tcW w:w="6840" w:type="dxa"/>
            <w:vAlign w:val="center"/>
          </w:tcPr>
          <w:p>
            <w:pPr>
              <w:spacing w:line="240" w:lineRule="auto"/>
              <w:ind w:firstLine="0" w:firstLineChars="0"/>
              <w:rPr>
                <w:rFonts w:ascii="宋体" w:hAnsi="宋体" w:cs="Arial"/>
              </w:rPr>
            </w:pPr>
            <w:r>
              <w:rPr>
                <w:rFonts w:hint="eastAsia" w:ascii="宋体" w:hAnsi="宋体" w:cs="Arial"/>
              </w:rPr>
              <w:t>提交投标文件截止日起90天内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743" w:type="dxa"/>
            <w:vAlign w:val="center"/>
          </w:tcPr>
          <w:p>
            <w:pPr>
              <w:spacing w:line="240" w:lineRule="auto"/>
              <w:ind w:firstLine="0" w:firstLineChars="0"/>
              <w:jc w:val="center"/>
              <w:rPr>
                <w:rFonts w:ascii="宋体" w:hAnsi="宋体" w:cs="Arial"/>
                <w:szCs w:val="21"/>
              </w:rPr>
            </w:pPr>
            <w:r>
              <w:rPr>
                <w:rFonts w:hint="eastAsia" w:ascii="宋体" w:hAnsi="宋体" w:cs="Arial"/>
                <w:szCs w:val="21"/>
              </w:rPr>
              <w:t>8</w:t>
            </w:r>
          </w:p>
        </w:tc>
        <w:tc>
          <w:tcPr>
            <w:tcW w:w="1537" w:type="dxa"/>
            <w:vAlign w:val="center"/>
          </w:tcPr>
          <w:p>
            <w:pPr>
              <w:spacing w:line="240" w:lineRule="auto"/>
              <w:ind w:firstLine="0" w:firstLineChars="0"/>
              <w:jc w:val="center"/>
              <w:rPr>
                <w:rFonts w:ascii="宋体" w:hAnsi="宋体" w:cs="Arial"/>
                <w:szCs w:val="21"/>
              </w:rPr>
            </w:pPr>
            <w:r>
              <w:rPr>
                <w:rFonts w:hint="eastAsia" w:ascii="宋体" w:hAnsi="宋体" w:cs="Arial"/>
                <w:szCs w:val="21"/>
              </w:rPr>
              <w:t>建设地点</w:t>
            </w:r>
          </w:p>
        </w:tc>
        <w:tc>
          <w:tcPr>
            <w:tcW w:w="6840" w:type="dxa"/>
            <w:vAlign w:val="center"/>
          </w:tcPr>
          <w:p>
            <w:pPr>
              <w:spacing w:line="240" w:lineRule="auto"/>
              <w:ind w:firstLine="0" w:firstLineChars="0"/>
              <w:rPr>
                <w:rFonts w:ascii="宋体" w:hAnsi="宋体" w:cs="Arial"/>
              </w:rPr>
            </w:pPr>
            <w:r>
              <w:rPr>
                <w:rFonts w:hint="eastAsia" w:ascii="宋体" w:hAnsi="宋体" w:cs="Arial"/>
              </w:rPr>
              <w:t>湟中区境内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743" w:type="dxa"/>
            <w:vAlign w:val="center"/>
          </w:tcPr>
          <w:p>
            <w:pPr>
              <w:spacing w:line="240" w:lineRule="auto"/>
              <w:ind w:firstLine="0" w:firstLineChars="0"/>
              <w:jc w:val="center"/>
              <w:rPr>
                <w:rFonts w:ascii="宋体" w:hAnsi="宋体" w:cs="Arial"/>
                <w:szCs w:val="21"/>
              </w:rPr>
            </w:pPr>
            <w:r>
              <w:rPr>
                <w:rFonts w:hint="eastAsia" w:ascii="宋体" w:hAnsi="宋体" w:cs="Arial"/>
                <w:szCs w:val="21"/>
              </w:rPr>
              <w:t>9</w:t>
            </w:r>
          </w:p>
        </w:tc>
        <w:tc>
          <w:tcPr>
            <w:tcW w:w="1537" w:type="dxa"/>
            <w:vAlign w:val="center"/>
          </w:tcPr>
          <w:p>
            <w:pPr>
              <w:spacing w:line="240" w:lineRule="auto"/>
              <w:ind w:firstLine="0" w:firstLineChars="0"/>
              <w:jc w:val="center"/>
              <w:rPr>
                <w:rFonts w:ascii="宋体" w:hAnsi="宋体" w:cs="Arial"/>
                <w:szCs w:val="21"/>
              </w:rPr>
            </w:pPr>
            <w:r>
              <w:rPr>
                <w:rFonts w:hint="eastAsia" w:ascii="宋体" w:hAnsi="宋体"/>
              </w:rPr>
              <w:t>工期</w:t>
            </w:r>
          </w:p>
        </w:tc>
        <w:tc>
          <w:tcPr>
            <w:tcW w:w="6840" w:type="dxa"/>
            <w:vAlign w:val="center"/>
          </w:tcPr>
          <w:p>
            <w:pPr>
              <w:spacing w:line="240" w:lineRule="auto"/>
              <w:ind w:firstLine="0" w:firstLineChars="0"/>
              <w:rPr>
                <w:rFonts w:ascii="宋体" w:hAnsi="宋体" w:cs="Arial"/>
                <w:b/>
              </w:rPr>
            </w:pPr>
            <w:r>
              <w:rPr>
                <w:rFonts w:hint="eastAsia" w:ascii="宋体" w:hAnsi="宋体" w:cs="Arial"/>
                <w:b/>
              </w:rPr>
              <w:t>2</w:t>
            </w:r>
            <w:r>
              <w:rPr>
                <w:rFonts w:ascii="宋体" w:hAnsi="宋体" w:cs="Arial"/>
                <w:b/>
              </w:rPr>
              <w:t>020</w:t>
            </w:r>
            <w:r>
              <w:rPr>
                <w:rFonts w:hint="eastAsia" w:ascii="宋体" w:hAnsi="宋体" w:cs="Arial"/>
                <w:b/>
              </w:rPr>
              <w:t>年10月1日至2</w:t>
            </w:r>
            <w:r>
              <w:rPr>
                <w:rFonts w:ascii="宋体" w:hAnsi="宋体" w:cs="Arial"/>
                <w:b/>
              </w:rPr>
              <w:t>02</w:t>
            </w:r>
            <w:r>
              <w:rPr>
                <w:rFonts w:hint="eastAsia" w:ascii="宋体" w:hAnsi="宋体" w:cs="Arial"/>
                <w:b/>
                <w:lang w:val="en-US" w:eastAsia="zh-CN"/>
              </w:rPr>
              <w:t>1</w:t>
            </w:r>
            <w:r>
              <w:rPr>
                <w:rFonts w:hint="eastAsia" w:ascii="宋体" w:hAnsi="宋体" w:cs="Arial"/>
                <w:b/>
              </w:rPr>
              <w:t>年1</w:t>
            </w:r>
            <w:r>
              <w:rPr>
                <w:rFonts w:hint="eastAsia" w:ascii="宋体" w:hAnsi="宋体" w:cs="Arial"/>
                <w:b/>
                <w:lang w:val="en-US" w:eastAsia="zh-CN"/>
              </w:rPr>
              <w:t>2</w:t>
            </w:r>
            <w:r>
              <w:rPr>
                <w:rFonts w:hint="eastAsia" w:ascii="宋体" w:hAnsi="宋体" w:cs="Arial"/>
                <w:b/>
              </w:rPr>
              <w:t>月30日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743" w:type="dxa"/>
            <w:vAlign w:val="center"/>
          </w:tcPr>
          <w:p>
            <w:pPr>
              <w:spacing w:line="240" w:lineRule="auto"/>
              <w:ind w:firstLine="0" w:firstLineChars="0"/>
              <w:jc w:val="center"/>
              <w:rPr>
                <w:rFonts w:ascii="宋体" w:hAnsi="宋体" w:cs="Arial"/>
                <w:szCs w:val="21"/>
              </w:rPr>
            </w:pPr>
            <w:r>
              <w:rPr>
                <w:rFonts w:hint="eastAsia" w:ascii="宋体" w:hAnsi="宋体" w:cs="Arial"/>
                <w:szCs w:val="21"/>
              </w:rPr>
              <w:t>11</w:t>
            </w:r>
          </w:p>
        </w:tc>
        <w:tc>
          <w:tcPr>
            <w:tcW w:w="1537" w:type="dxa"/>
            <w:vAlign w:val="center"/>
          </w:tcPr>
          <w:p>
            <w:pPr>
              <w:spacing w:line="240" w:lineRule="auto"/>
              <w:ind w:firstLine="0" w:firstLineChars="0"/>
              <w:jc w:val="center"/>
              <w:rPr>
                <w:rFonts w:ascii="宋体" w:hAnsi="宋体" w:cs="Arial"/>
                <w:szCs w:val="21"/>
              </w:rPr>
            </w:pPr>
            <w:r>
              <w:rPr>
                <w:rFonts w:hint="eastAsia" w:ascii="宋体" w:hAnsi="宋体" w:cs="Arial"/>
                <w:szCs w:val="21"/>
              </w:rPr>
              <w:t>投标截止时间</w:t>
            </w:r>
          </w:p>
        </w:tc>
        <w:tc>
          <w:tcPr>
            <w:tcW w:w="6840" w:type="dxa"/>
            <w:vAlign w:val="center"/>
          </w:tcPr>
          <w:p>
            <w:pPr>
              <w:spacing w:line="240" w:lineRule="auto"/>
              <w:ind w:firstLine="0" w:firstLineChars="0"/>
              <w:rPr>
                <w:rFonts w:ascii="宋体" w:hAnsi="宋体" w:cs="Arial"/>
              </w:rPr>
            </w:pPr>
            <w:r>
              <w:rPr>
                <w:rFonts w:hint="eastAsia" w:ascii="宋体" w:hAnsi="宋体" w:cs="Arial"/>
              </w:rPr>
              <w:t>2020年9月22日9：00止</w:t>
            </w:r>
            <w:r>
              <w:rPr>
                <w:rFonts w:ascii="宋体" w:hAnsi="宋体" w:cs="Arial"/>
              </w:rPr>
              <w:t>(</w:t>
            </w:r>
            <w:r>
              <w:rPr>
                <w:rFonts w:hint="eastAsia" w:ascii="宋体" w:hAnsi="宋体" w:cs="Arial"/>
              </w:rPr>
              <w:t>北京时间</w:t>
            </w:r>
            <w:r>
              <w:rPr>
                <w:rFonts w:ascii="宋体" w:hAnsi="宋体"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4" w:hRule="atLeast"/>
        </w:trPr>
        <w:tc>
          <w:tcPr>
            <w:tcW w:w="743" w:type="dxa"/>
            <w:vAlign w:val="center"/>
          </w:tcPr>
          <w:p>
            <w:pPr>
              <w:spacing w:line="240" w:lineRule="auto"/>
              <w:ind w:firstLine="0" w:firstLineChars="0"/>
              <w:jc w:val="center"/>
              <w:rPr>
                <w:rFonts w:ascii="宋体" w:hAnsi="宋体" w:cs="Arial"/>
                <w:szCs w:val="21"/>
              </w:rPr>
            </w:pPr>
            <w:r>
              <w:rPr>
                <w:rFonts w:hint="eastAsia" w:ascii="宋体" w:hAnsi="宋体" w:cs="Arial"/>
                <w:szCs w:val="21"/>
              </w:rPr>
              <w:t>11</w:t>
            </w:r>
          </w:p>
        </w:tc>
        <w:tc>
          <w:tcPr>
            <w:tcW w:w="1537" w:type="dxa"/>
            <w:vAlign w:val="center"/>
          </w:tcPr>
          <w:p>
            <w:pPr>
              <w:spacing w:line="240" w:lineRule="auto"/>
              <w:ind w:firstLine="0" w:firstLineChars="0"/>
              <w:jc w:val="center"/>
              <w:rPr>
                <w:rFonts w:ascii="宋体" w:hAnsi="宋体" w:cs="Arial"/>
                <w:szCs w:val="21"/>
              </w:rPr>
            </w:pPr>
            <w:r>
              <w:rPr>
                <w:rFonts w:hint="eastAsia" w:ascii="宋体" w:hAnsi="宋体" w:cs="Arial"/>
                <w:szCs w:val="21"/>
              </w:rPr>
              <w:t>开标时间</w:t>
            </w:r>
          </w:p>
          <w:p>
            <w:pPr>
              <w:spacing w:line="240" w:lineRule="auto"/>
              <w:ind w:firstLine="0" w:firstLineChars="0"/>
              <w:jc w:val="center"/>
              <w:rPr>
                <w:rFonts w:ascii="宋体" w:hAnsi="宋体" w:cs="Arial"/>
                <w:szCs w:val="21"/>
              </w:rPr>
            </w:pPr>
            <w:r>
              <w:rPr>
                <w:rFonts w:hint="eastAsia" w:ascii="宋体" w:hAnsi="宋体" w:cs="Arial"/>
                <w:szCs w:val="21"/>
              </w:rPr>
              <w:t>开标地点</w:t>
            </w:r>
          </w:p>
        </w:tc>
        <w:tc>
          <w:tcPr>
            <w:tcW w:w="6840" w:type="dxa"/>
            <w:vAlign w:val="center"/>
          </w:tcPr>
          <w:p>
            <w:pPr>
              <w:spacing w:line="240" w:lineRule="auto"/>
              <w:ind w:firstLine="0" w:firstLineChars="0"/>
              <w:rPr>
                <w:rFonts w:ascii="宋体" w:hAnsi="宋体" w:cs="Arial"/>
              </w:rPr>
            </w:pPr>
            <w:r>
              <w:rPr>
                <w:rFonts w:hint="eastAsia" w:ascii="宋体" w:hAnsi="宋体" w:cs="Arial"/>
              </w:rPr>
              <w:t>开标时间：</w:t>
            </w:r>
            <w:r>
              <w:rPr>
                <w:rFonts w:ascii="宋体" w:hAnsi="宋体" w:cs="Arial"/>
              </w:rPr>
              <w:t>20</w:t>
            </w:r>
            <w:r>
              <w:rPr>
                <w:rFonts w:hint="eastAsia" w:ascii="宋体" w:hAnsi="宋体" w:cs="Arial"/>
              </w:rPr>
              <w:t>20</w:t>
            </w:r>
            <w:r>
              <w:rPr>
                <w:rFonts w:ascii="宋体" w:hAnsi="宋体" w:cs="Arial"/>
              </w:rPr>
              <w:t>年</w:t>
            </w:r>
            <w:r>
              <w:rPr>
                <w:rFonts w:hint="eastAsia" w:ascii="宋体" w:hAnsi="宋体" w:cs="Arial"/>
              </w:rPr>
              <w:t>9月22日9：00整</w:t>
            </w:r>
            <w:r>
              <w:rPr>
                <w:rFonts w:ascii="宋体" w:hAnsi="宋体" w:cs="Arial"/>
              </w:rPr>
              <w:t xml:space="preserve"> (</w:t>
            </w:r>
            <w:r>
              <w:rPr>
                <w:rFonts w:hint="eastAsia" w:ascii="宋体" w:hAnsi="宋体" w:cs="Arial"/>
              </w:rPr>
              <w:t>北京时间</w:t>
            </w:r>
            <w:r>
              <w:rPr>
                <w:rFonts w:ascii="宋体" w:hAnsi="宋体" w:cs="Arial"/>
              </w:rPr>
              <w:t>)</w:t>
            </w:r>
          </w:p>
          <w:p>
            <w:pPr>
              <w:spacing w:line="240" w:lineRule="auto"/>
              <w:ind w:firstLine="0" w:firstLineChars="0"/>
              <w:rPr>
                <w:rFonts w:hAnsi="宋体" w:cs="Arial"/>
              </w:rPr>
            </w:pPr>
            <w:r>
              <w:rPr>
                <w:rFonts w:hint="eastAsia" w:ascii="宋体" w:hAnsi="宋体" w:cs="Arial"/>
              </w:rPr>
              <w:t>开标地点：</w:t>
            </w:r>
            <w:r>
              <w:rPr>
                <w:rFonts w:hint="eastAsia" w:ascii="宋体" w:hAnsi="宋体" w:cs="宋体"/>
                <w:szCs w:val="21"/>
              </w:rPr>
              <w:t>青海省人民政府行政服务和公共资源交易中心二楼</w:t>
            </w:r>
            <w:r>
              <w:rPr>
                <w:rFonts w:hint="eastAsia" w:ascii="宋体" w:hAnsi="宋体" w:cs="宋体"/>
                <w:szCs w:val="21"/>
                <w:lang w:eastAsia="zh-CN"/>
              </w:rPr>
              <w:t>七号开标室</w:t>
            </w:r>
            <w:r>
              <w:rPr>
                <w:rFonts w:hint="eastAsia" w:ascii="宋体" w:hAnsi="宋体" w:cs="宋体"/>
                <w:szCs w:val="21"/>
              </w:rPr>
              <w:t>(青海省西宁市西川南路53号)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2" w:hRule="atLeast"/>
        </w:trPr>
        <w:tc>
          <w:tcPr>
            <w:tcW w:w="743" w:type="dxa"/>
            <w:vAlign w:val="center"/>
          </w:tcPr>
          <w:p>
            <w:pPr>
              <w:spacing w:line="240" w:lineRule="auto"/>
              <w:ind w:firstLine="0" w:firstLineChars="0"/>
              <w:jc w:val="center"/>
              <w:rPr>
                <w:rFonts w:ascii="宋体" w:hAnsi="宋体" w:cs="Arial"/>
                <w:szCs w:val="21"/>
              </w:rPr>
            </w:pPr>
            <w:r>
              <w:rPr>
                <w:rFonts w:hint="eastAsia" w:ascii="宋体" w:hAnsi="宋体" w:cs="Arial"/>
                <w:szCs w:val="21"/>
              </w:rPr>
              <w:t>12</w:t>
            </w:r>
          </w:p>
        </w:tc>
        <w:tc>
          <w:tcPr>
            <w:tcW w:w="1537" w:type="dxa"/>
            <w:vAlign w:val="center"/>
          </w:tcPr>
          <w:p>
            <w:pPr>
              <w:spacing w:line="240" w:lineRule="auto"/>
              <w:ind w:firstLine="0" w:firstLineChars="0"/>
              <w:jc w:val="center"/>
              <w:rPr>
                <w:rFonts w:ascii="宋体" w:hAnsi="宋体" w:cs="Arial"/>
                <w:szCs w:val="21"/>
              </w:rPr>
            </w:pPr>
            <w:r>
              <w:rPr>
                <w:rFonts w:hint="eastAsia" w:ascii="宋体" w:hAnsi="宋体" w:cs="Arial"/>
                <w:szCs w:val="21"/>
              </w:rPr>
              <w:t>招标采购单位</w:t>
            </w:r>
          </w:p>
        </w:tc>
        <w:tc>
          <w:tcPr>
            <w:tcW w:w="6840" w:type="dxa"/>
            <w:vAlign w:val="center"/>
          </w:tcPr>
          <w:p>
            <w:pPr>
              <w:spacing w:line="240" w:lineRule="auto"/>
              <w:ind w:firstLine="0" w:firstLineChars="0"/>
              <w:rPr>
                <w:rFonts w:hAnsi="宋体" w:cs="Arial"/>
              </w:rPr>
            </w:pPr>
            <w:r>
              <w:rPr>
                <w:rFonts w:hint="eastAsia" w:hAnsi="宋体" w:cs="Arial"/>
              </w:rPr>
              <w:t>采购单位：</w:t>
            </w:r>
            <w:r>
              <w:rPr>
                <w:rFonts w:hint="eastAsia" w:ascii="宋体" w:hAnsi="宋体" w:cs="宋体"/>
                <w:szCs w:val="21"/>
              </w:rPr>
              <w:t>西宁市湟中区河道治理中心</w:t>
            </w:r>
          </w:p>
          <w:p>
            <w:pPr>
              <w:pStyle w:val="21"/>
              <w:spacing w:line="240" w:lineRule="auto"/>
              <w:ind w:firstLine="0" w:firstLineChars="0"/>
              <w:rPr>
                <w:rFonts w:hAnsi="宋体" w:cs="Arial"/>
                <w:kern w:val="0"/>
              </w:rPr>
            </w:pPr>
            <w:r>
              <w:rPr>
                <w:rFonts w:hint="eastAsia" w:hAnsi="宋体" w:cs="Arial"/>
                <w:kern w:val="0"/>
              </w:rPr>
              <w:t>采购代理机构：青海省禹龙水利水电工程招标技术咨询中心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743" w:type="dxa"/>
            <w:vAlign w:val="center"/>
          </w:tcPr>
          <w:p>
            <w:pPr>
              <w:spacing w:line="240" w:lineRule="auto"/>
              <w:ind w:firstLine="0" w:firstLineChars="0"/>
              <w:jc w:val="center"/>
              <w:rPr>
                <w:rFonts w:ascii="宋体" w:hAnsi="宋体" w:cs="Arial"/>
                <w:szCs w:val="21"/>
              </w:rPr>
            </w:pPr>
            <w:r>
              <w:rPr>
                <w:rFonts w:hint="eastAsia" w:ascii="宋体" w:hAnsi="宋体" w:cs="Arial"/>
                <w:szCs w:val="21"/>
              </w:rPr>
              <w:t>13</w:t>
            </w:r>
          </w:p>
        </w:tc>
        <w:tc>
          <w:tcPr>
            <w:tcW w:w="1537" w:type="dxa"/>
            <w:vAlign w:val="center"/>
          </w:tcPr>
          <w:p>
            <w:pPr>
              <w:spacing w:line="240" w:lineRule="auto"/>
              <w:ind w:firstLine="0" w:firstLineChars="0"/>
              <w:jc w:val="center"/>
              <w:rPr>
                <w:rFonts w:ascii="宋体" w:hAnsi="宋体" w:cs="Arial"/>
                <w:szCs w:val="21"/>
              </w:rPr>
            </w:pPr>
            <w:r>
              <w:rPr>
                <w:rFonts w:hint="eastAsia" w:ascii="宋体" w:hAnsi="宋体" w:cs="Arial"/>
                <w:szCs w:val="21"/>
              </w:rPr>
              <w:t>澄清与修改</w:t>
            </w:r>
          </w:p>
        </w:tc>
        <w:tc>
          <w:tcPr>
            <w:tcW w:w="6840" w:type="dxa"/>
            <w:vAlign w:val="center"/>
          </w:tcPr>
          <w:p>
            <w:pPr>
              <w:spacing w:line="240" w:lineRule="auto"/>
              <w:ind w:firstLine="0" w:firstLineChars="0"/>
              <w:rPr>
                <w:rFonts w:ascii="宋体" w:hAnsi="宋体" w:cs="Arial"/>
              </w:rPr>
            </w:pPr>
            <w:r>
              <w:rPr>
                <w:rFonts w:hint="eastAsia" w:ascii="宋体" w:hAnsi="宋体" w:cs="Arial"/>
              </w:rPr>
              <w:t>如发现招标文件中存在含糊不清、相互矛盾、多种含义以及歧视性不公正条款或违法违规等内容时，请在答疑截止时间前同时向招标采购单位反映，逾期不得再对招标文件的条款提出质疑。</w:t>
            </w:r>
          </w:p>
        </w:tc>
      </w:tr>
    </w:tbl>
    <w:p>
      <w:pPr>
        <w:pStyle w:val="4"/>
        <w:ind w:firstLine="0" w:firstLineChars="0"/>
      </w:pPr>
    </w:p>
    <w:p>
      <w:pPr>
        <w:pStyle w:val="3"/>
        <w:ind w:firstLine="0" w:firstLineChars="0"/>
      </w:pPr>
      <w:bookmarkStart w:id="23" w:name="_Toc49433964"/>
      <w:r>
        <w:rPr>
          <w:rFonts w:hint="eastAsia"/>
        </w:rPr>
        <w:t>（一）总   则</w:t>
      </w:r>
      <w:bookmarkEnd w:id="19"/>
      <w:bookmarkEnd w:id="20"/>
      <w:bookmarkEnd w:id="21"/>
      <w:bookmarkEnd w:id="22"/>
      <w:bookmarkEnd w:id="23"/>
    </w:p>
    <w:p>
      <w:pPr>
        <w:numPr>
          <w:ilvl w:val="0"/>
          <w:numId w:val="2"/>
        </w:numPr>
        <w:ind w:left="0" w:firstLine="0" w:firstLineChars="0"/>
        <w:jc w:val="both"/>
        <w:rPr>
          <w:rFonts w:ascii="宋体" w:hAnsi="宋体"/>
          <w:b/>
          <w:sz w:val="24"/>
        </w:rPr>
      </w:pPr>
      <w:r>
        <w:rPr>
          <w:rFonts w:hint="eastAsia" w:ascii="宋体" w:hAnsi="宋体"/>
          <w:b/>
          <w:sz w:val="24"/>
        </w:rPr>
        <w:t>说明</w:t>
      </w:r>
    </w:p>
    <w:p>
      <w:pPr>
        <w:numPr>
          <w:ilvl w:val="1"/>
          <w:numId w:val="2"/>
        </w:numPr>
        <w:ind w:left="0" w:firstLine="0" w:firstLineChars="0"/>
        <w:jc w:val="both"/>
        <w:rPr>
          <w:rFonts w:ascii="宋体" w:hAnsi="宋体"/>
        </w:rPr>
      </w:pPr>
      <w:r>
        <w:rPr>
          <w:rFonts w:hint="eastAsia" w:ascii="宋体" w:hAnsi="宋体"/>
        </w:rPr>
        <w:t>本次招标工作是按照《中华人民共和国政府采购法》、《政府采购货物和服务招标投标管理办法》和青海省及项目所在地的有关政府采购规定，结合本项目的实际，组织和实施。</w:t>
      </w:r>
    </w:p>
    <w:p>
      <w:pPr>
        <w:numPr>
          <w:ilvl w:val="0"/>
          <w:numId w:val="2"/>
        </w:numPr>
        <w:ind w:left="0" w:firstLine="0" w:firstLineChars="0"/>
        <w:jc w:val="both"/>
        <w:rPr>
          <w:rFonts w:ascii="宋体" w:hAnsi="宋体"/>
          <w:b/>
          <w:sz w:val="24"/>
        </w:rPr>
      </w:pPr>
      <w:r>
        <w:rPr>
          <w:rFonts w:hint="eastAsia" w:ascii="宋体" w:hAnsi="宋体"/>
          <w:b/>
          <w:sz w:val="24"/>
        </w:rPr>
        <w:t>定义及解释</w:t>
      </w:r>
    </w:p>
    <w:p>
      <w:pPr>
        <w:numPr>
          <w:ilvl w:val="1"/>
          <w:numId w:val="2"/>
        </w:numPr>
        <w:ind w:left="0" w:firstLine="0" w:firstLineChars="0"/>
        <w:jc w:val="both"/>
        <w:rPr>
          <w:rFonts w:ascii="宋体" w:hAnsi="宋体"/>
        </w:rPr>
      </w:pPr>
      <w:r>
        <w:rPr>
          <w:rFonts w:hint="eastAsia" w:ascii="宋体" w:hAnsi="宋体"/>
        </w:rPr>
        <w:t>招标代理机构：</w:t>
      </w:r>
      <w:r>
        <w:rPr>
          <w:rFonts w:hint="eastAsia" w:ascii="宋体" w:hAnsi="宋体" w:cs="Arial"/>
          <w:szCs w:val="21"/>
        </w:rPr>
        <w:t>青海省禹龙水利水电工程招标技术咨询中心</w:t>
      </w:r>
    </w:p>
    <w:p>
      <w:pPr>
        <w:numPr>
          <w:ilvl w:val="1"/>
          <w:numId w:val="2"/>
        </w:numPr>
        <w:tabs>
          <w:tab w:val="left" w:pos="9373"/>
        </w:tabs>
        <w:ind w:left="0" w:firstLine="0" w:firstLineChars="0"/>
        <w:jc w:val="both"/>
        <w:rPr>
          <w:rFonts w:ascii="宋体" w:hAnsi="宋体"/>
        </w:rPr>
      </w:pPr>
      <w:r>
        <w:rPr>
          <w:rFonts w:hint="eastAsia" w:ascii="宋体" w:hAnsi="宋体"/>
        </w:rPr>
        <w:t>采购人：</w:t>
      </w:r>
      <w:r>
        <w:rPr>
          <w:rFonts w:hint="eastAsia" w:ascii="宋体" w:hAnsi="宋体" w:cs="宋体"/>
          <w:szCs w:val="21"/>
        </w:rPr>
        <w:t>西宁市湟中区河道治理中心。</w:t>
      </w:r>
    </w:p>
    <w:p>
      <w:pPr>
        <w:numPr>
          <w:ilvl w:val="1"/>
          <w:numId w:val="2"/>
        </w:numPr>
        <w:ind w:left="0" w:firstLine="0" w:firstLineChars="0"/>
        <w:jc w:val="both"/>
        <w:rPr>
          <w:rFonts w:ascii="宋体" w:hAnsi="宋体"/>
        </w:rPr>
      </w:pPr>
      <w:r>
        <w:rPr>
          <w:rFonts w:hint="eastAsia" w:ascii="宋体" w:hAnsi="宋体"/>
        </w:rPr>
        <w:t>投标人：投标人是响应招标、参加投标竞争的依法成立的供应商</w:t>
      </w:r>
    </w:p>
    <w:p>
      <w:pPr>
        <w:numPr>
          <w:ilvl w:val="1"/>
          <w:numId w:val="2"/>
        </w:numPr>
        <w:ind w:left="0" w:firstLine="0" w:firstLineChars="0"/>
        <w:jc w:val="both"/>
        <w:rPr>
          <w:rFonts w:ascii="宋体" w:hAnsi="宋体"/>
          <w:sz w:val="24"/>
        </w:rPr>
      </w:pPr>
      <w:r>
        <w:rPr>
          <w:rFonts w:ascii="宋体" w:hAnsi="宋体"/>
        </w:rPr>
        <w:t>中标</w:t>
      </w:r>
      <w:r>
        <w:rPr>
          <w:rFonts w:ascii="宋体" w:hAnsi="宋体"/>
          <w:bCs/>
        </w:rPr>
        <w:t>人</w:t>
      </w:r>
      <w:r>
        <w:rPr>
          <w:rFonts w:hint="eastAsia" w:ascii="宋体" w:hAnsi="宋体"/>
        </w:rPr>
        <w:t>：</w:t>
      </w:r>
      <w:r>
        <w:rPr>
          <w:rFonts w:ascii="宋体" w:hAnsi="宋体"/>
        </w:rPr>
        <w:t>系指在本次招标中中标的</w:t>
      </w:r>
      <w:r>
        <w:rPr>
          <w:rFonts w:hint="eastAsia" w:ascii="宋体" w:hAnsi="宋体"/>
        </w:rPr>
        <w:t>投标人</w:t>
      </w:r>
    </w:p>
    <w:p>
      <w:pPr>
        <w:numPr>
          <w:ilvl w:val="1"/>
          <w:numId w:val="2"/>
        </w:numPr>
        <w:ind w:left="0" w:firstLine="0" w:firstLineChars="0"/>
        <w:jc w:val="both"/>
        <w:rPr>
          <w:rFonts w:ascii="宋体" w:hAnsi="宋体"/>
        </w:rPr>
      </w:pPr>
      <w:r>
        <w:rPr>
          <w:rFonts w:hint="eastAsia" w:ascii="宋体" w:hAnsi="宋体"/>
        </w:rPr>
        <w:t>评审委员会：评审委员会是依据《中华人民共和国政府采购法》、《政府采购货物和服务招标投标管理办法》和青海省及项目所在地的有关政府采购招投标规定，结合本项目的实际，组建的专门负责采购评审工作的临时性机构。</w:t>
      </w:r>
    </w:p>
    <w:p>
      <w:pPr>
        <w:widowControl w:val="0"/>
        <w:tabs>
          <w:tab w:val="left" w:pos="2414"/>
        </w:tabs>
        <w:ind w:firstLine="0" w:firstLineChars="0"/>
        <w:jc w:val="both"/>
        <w:rPr>
          <w:rFonts w:ascii="宋体" w:hAnsi="宋体" w:cs="Arial"/>
        </w:rPr>
      </w:pPr>
      <w:r>
        <w:rPr>
          <w:rFonts w:hint="eastAsia" w:ascii="宋体" w:hAnsi="宋体" w:cs="Arial"/>
        </w:rPr>
        <w:t>2.6     日期：指公历日。</w:t>
      </w:r>
    </w:p>
    <w:p>
      <w:pPr>
        <w:widowControl w:val="0"/>
        <w:tabs>
          <w:tab w:val="left" w:pos="2414"/>
        </w:tabs>
        <w:ind w:firstLine="0" w:firstLineChars="0"/>
        <w:jc w:val="both"/>
        <w:rPr>
          <w:rFonts w:ascii="宋体" w:hAnsi="宋体" w:cs="Arial"/>
        </w:rPr>
      </w:pPr>
      <w:r>
        <w:rPr>
          <w:rFonts w:hint="eastAsia" w:ascii="宋体" w:hAnsi="宋体" w:cs="Arial"/>
        </w:rPr>
        <w:t>2.7     合同：指由采购所产生的合同或合约文件。</w:t>
      </w:r>
    </w:p>
    <w:p>
      <w:pPr>
        <w:widowControl w:val="0"/>
        <w:tabs>
          <w:tab w:val="left" w:pos="2414"/>
        </w:tabs>
        <w:ind w:firstLine="0" w:firstLineChars="0"/>
        <w:jc w:val="both"/>
        <w:rPr>
          <w:rFonts w:ascii="宋体" w:hAnsi="宋体" w:cs="Arial"/>
        </w:rPr>
      </w:pPr>
      <w:r>
        <w:rPr>
          <w:rFonts w:hint="eastAsia" w:ascii="宋体" w:hAnsi="宋体" w:cs="Arial"/>
        </w:rPr>
        <w:t>2.8     招标文件中的标题或题名仅起引导作用，而不应视为对招标文件内容的理解和解释。</w:t>
      </w:r>
    </w:p>
    <w:p>
      <w:pPr>
        <w:widowControl w:val="0"/>
        <w:ind w:firstLine="0" w:firstLineChars="0"/>
        <w:jc w:val="both"/>
        <w:rPr>
          <w:rFonts w:ascii="宋体" w:hAnsi="宋体" w:cs="Arial"/>
        </w:rPr>
      </w:pPr>
      <w:r>
        <w:rPr>
          <w:rFonts w:hint="eastAsia" w:ascii="宋体" w:hAnsi="宋体" w:cs="Arial"/>
        </w:rPr>
        <w:t>2.9    “书面形式”是指任何手写的、打印的或印刷的文件，包括电报和传真发送。</w:t>
      </w:r>
    </w:p>
    <w:p>
      <w:pPr>
        <w:ind w:firstLine="0" w:firstLineChars="0"/>
        <w:jc w:val="both"/>
        <w:rPr>
          <w:rFonts w:ascii="宋体" w:hAnsi="宋体"/>
          <w:b/>
          <w:sz w:val="24"/>
        </w:rPr>
      </w:pPr>
      <w:r>
        <w:rPr>
          <w:rFonts w:hint="eastAsia" w:ascii="宋体" w:hAnsi="宋体"/>
          <w:b/>
          <w:sz w:val="24"/>
        </w:rPr>
        <w:t>3.     合格的投标人</w:t>
      </w:r>
    </w:p>
    <w:p>
      <w:pPr>
        <w:numPr>
          <w:ilvl w:val="1"/>
          <w:numId w:val="3"/>
        </w:numPr>
        <w:tabs>
          <w:tab w:val="left" w:pos="720"/>
        </w:tabs>
        <w:ind w:left="0" w:firstLine="0" w:firstLineChars="0"/>
        <w:jc w:val="both"/>
        <w:rPr>
          <w:rFonts w:ascii="宋体" w:hAnsi="宋体"/>
          <w:szCs w:val="21"/>
        </w:rPr>
      </w:pPr>
      <w:r>
        <w:rPr>
          <w:rFonts w:hint="eastAsia" w:ascii="宋体" w:hAnsi="宋体" w:cs="Arial"/>
          <w:szCs w:val="21"/>
        </w:rPr>
        <w:t xml:space="preserve">    </w:t>
      </w:r>
      <w:r>
        <w:rPr>
          <w:rFonts w:ascii="宋体" w:hAnsi="宋体" w:cs="Arial"/>
          <w:szCs w:val="21"/>
        </w:rPr>
        <w:t>符合《中华人民共和国政府采购法》第二十二条规定</w:t>
      </w:r>
      <w:r>
        <w:rPr>
          <w:rFonts w:ascii="宋体" w:hAnsi="宋体"/>
        </w:rPr>
        <w:t>；</w:t>
      </w:r>
    </w:p>
    <w:p>
      <w:pPr>
        <w:numPr>
          <w:ilvl w:val="1"/>
          <w:numId w:val="3"/>
        </w:numPr>
        <w:tabs>
          <w:tab w:val="left" w:pos="720"/>
        </w:tabs>
        <w:ind w:left="0" w:firstLine="0" w:firstLineChars="0"/>
        <w:jc w:val="both"/>
        <w:rPr>
          <w:rFonts w:ascii="宋体" w:hAnsi="宋体"/>
          <w:szCs w:val="21"/>
        </w:rPr>
      </w:pPr>
      <w:r>
        <w:rPr>
          <w:rFonts w:hint="eastAsia" w:ascii="宋体" w:hAnsi="宋体" w:cs="Arial"/>
          <w:szCs w:val="21"/>
        </w:rPr>
        <w:t xml:space="preserve">    </w:t>
      </w:r>
      <w:r>
        <w:rPr>
          <w:rFonts w:hint="eastAsia" w:ascii="宋体" w:hAnsi="宋体" w:cs="宋体"/>
          <w:szCs w:val="21"/>
          <w:lang w:val="zh-CN"/>
        </w:rPr>
        <w:t>投标人具有工程设计水利行业（河道整治）专业丙级及以上资质和工程勘察专业（工程测量）丙级及以上资质证书</w:t>
      </w:r>
      <w:r>
        <w:rPr>
          <w:rFonts w:hint="eastAsia" w:ascii="宋体" w:hAnsi="宋体"/>
          <w:szCs w:val="21"/>
        </w:rPr>
        <w:t>；</w:t>
      </w:r>
    </w:p>
    <w:p>
      <w:pPr>
        <w:numPr>
          <w:ilvl w:val="0"/>
          <w:numId w:val="3"/>
        </w:numPr>
        <w:ind w:left="0" w:firstLine="0" w:firstLineChars="0"/>
        <w:rPr>
          <w:rFonts w:ascii="宋体" w:hAnsi="宋体"/>
          <w:b/>
          <w:sz w:val="24"/>
        </w:rPr>
      </w:pPr>
      <w:r>
        <w:rPr>
          <w:rFonts w:hint="eastAsia" w:ascii="宋体" w:hAnsi="宋体"/>
          <w:b/>
          <w:sz w:val="24"/>
        </w:rPr>
        <w:t xml:space="preserve">   保密与披露事项</w:t>
      </w:r>
    </w:p>
    <w:p>
      <w:pPr>
        <w:numPr>
          <w:ilvl w:val="1"/>
          <w:numId w:val="3"/>
        </w:numPr>
        <w:ind w:left="0" w:firstLine="0" w:firstLineChars="0"/>
        <w:rPr>
          <w:rFonts w:ascii="宋体" w:hAnsi="宋体"/>
        </w:rPr>
      </w:pPr>
      <w:r>
        <w:rPr>
          <w:rFonts w:hint="eastAsia" w:ascii="宋体" w:hAnsi="宋体"/>
        </w:rPr>
        <w:t xml:space="preserve">     投标人不得串通，以不正当的手段妨碍排挤其他投标人，扰乱市场，破坏公平竞争原则。</w:t>
      </w:r>
    </w:p>
    <w:p>
      <w:pPr>
        <w:numPr>
          <w:ilvl w:val="1"/>
          <w:numId w:val="3"/>
        </w:numPr>
        <w:tabs>
          <w:tab w:val="left" w:pos="900"/>
          <w:tab w:val="clear" w:pos="360"/>
        </w:tabs>
        <w:ind w:left="0" w:firstLine="0" w:firstLineChars="0"/>
        <w:rPr>
          <w:rFonts w:ascii="宋体" w:hAnsi="宋体"/>
        </w:rPr>
      </w:pPr>
      <w:r>
        <w:rPr>
          <w:rFonts w:ascii="宋体" w:hAnsi="宋体"/>
        </w:rPr>
        <w:t>投标人自购买招标文件之日起，须承诺承担本招标项目下保密义务，不得将因本次招标获得的信息向第三方外传。</w:t>
      </w:r>
    </w:p>
    <w:p>
      <w:pPr>
        <w:numPr>
          <w:ilvl w:val="1"/>
          <w:numId w:val="3"/>
        </w:numPr>
        <w:tabs>
          <w:tab w:val="left" w:pos="900"/>
          <w:tab w:val="clear" w:pos="360"/>
        </w:tabs>
        <w:ind w:left="0" w:firstLine="0" w:firstLineChars="0"/>
        <w:jc w:val="both"/>
        <w:rPr>
          <w:rFonts w:ascii="宋体" w:hAnsi="宋体"/>
        </w:rPr>
      </w:pPr>
      <w:r>
        <w:rPr>
          <w:rFonts w:ascii="宋体" w:hAnsi="宋体"/>
        </w:rPr>
        <w:t>采购人有权将投标人提供的所有资料向其他政府部门或有关的非政府机构负责评审标书的人员或与评标有关的人员披露。</w:t>
      </w:r>
    </w:p>
    <w:p>
      <w:pPr>
        <w:numPr>
          <w:ilvl w:val="1"/>
          <w:numId w:val="3"/>
        </w:numPr>
        <w:tabs>
          <w:tab w:val="left" w:pos="900"/>
          <w:tab w:val="clear" w:pos="360"/>
        </w:tabs>
        <w:ind w:left="0" w:firstLine="0" w:firstLineChars="0"/>
        <w:jc w:val="both"/>
        <w:rPr>
          <w:rFonts w:ascii="宋体" w:hAnsi="宋体"/>
          <w:b/>
          <w:sz w:val="24"/>
        </w:rPr>
      </w:pPr>
      <w:r>
        <w:rPr>
          <w:rFonts w:ascii="宋体" w:hAnsi="宋体"/>
        </w:rPr>
        <w:t>采购人有权在认为适当时，或在任何第三者提出要求（书面或其他方式）时，无须事先征求中标</w:t>
      </w:r>
      <w:r>
        <w:rPr>
          <w:rFonts w:ascii="宋体" w:hAnsi="宋体"/>
          <w:bCs/>
        </w:rPr>
        <w:t>人</w:t>
      </w:r>
      <w:r>
        <w:rPr>
          <w:rFonts w:ascii="宋体" w:hAnsi="宋体"/>
        </w:rPr>
        <w:t>同意而披露关于已订立合约的资料、中标</w:t>
      </w:r>
      <w:r>
        <w:rPr>
          <w:rFonts w:ascii="宋体" w:hAnsi="宋体"/>
          <w:bCs/>
        </w:rPr>
        <w:t>人</w:t>
      </w:r>
      <w:r>
        <w:rPr>
          <w:rFonts w:ascii="宋体" w:hAnsi="宋体"/>
        </w:rPr>
        <w:t>的名称及地址、中标服务的有关信息以及合约条款等。</w:t>
      </w:r>
    </w:p>
    <w:p>
      <w:pPr>
        <w:numPr>
          <w:ilvl w:val="0"/>
          <w:numId w:val="3"/>
        </w:numPr>
        <w:ind w:left="0" w:firstLine="0" w:firstLineChars="0"/>
        <w:rPr>
          <w:rFonts w:ascii="宋体" w:hAnsi="宋体"/>
          <w:b/>
          <w:sz w:val="24"/>
        </w:rPr>
      </w:pPr>
      <w:r>
        <w:rPr>
          <w:rFonts w:hint="eastAsia" w:ascii="宋体" w:hAnsi="宋体"/>
          <w:b/>
          <w:sz w:val="24"/>
        </w:rPr>
        <w:t xml:space="preserve">   投标费用</w:t>
      </w:r>
    </w:p>
    <w:p>
      <w:pPr>
        <w:numPr>
          <w:ilvl w:val="1"/>
          <w:numId w:val="3"/>
        </w:numPr>
        <w:tabs>
          <w:tab w:val="left" w:pos="900"/>
          <w:tab w:val="clear" w:pos="360"/>
        </w:tabs>
        <w:ind w:left="0" w:firstLine="0" w:firstLineChars="0"/>
        <w:rPr>
          <w:rFonts w:ascii="宋体" w:hAnsi="宋体"/>
        </w:rPr>
      </w:pPr>
      <w:r>
        <w:rPr>
          <w:rFonts w:hint="eastAsia" w:ascii="宋体" w:hAnsi="宋体"/>
        </w:rPr>
        <w:t>投标人应承担所有与编写和提交投标文件有关的费用，不论投标的结果如何，招标代理机构和采购人在任何情况下均无义务和责任承担这些费用 。</w:t>
      </w:r>
    </w:p>
    <w:p>
      <w:pPr>
        <w:ind w:firstLine="0" w:firstLineChars="0"/>
        <w:rPr>
          <w:rFonts w:ascii="宋体" w:hAnsi="宋体"/>
          <w:b/>
          <w:sz w:val="24"/>
        </w:rPr>
      </w:pPr>
      <w:r>
        <w:rPr>
          <w:rFonts w:hint="eastAsia" w:ascii="宋体" w:hAnsi="宋体"/>
          <w:b/>
          <w:sz w:val="24"/>
        </w:rPr>
        <w:t>6.    现场查勘</w:t>
      </w:r>
    </w:p>
    <w:p>
      <w:pPr>
        <w:ind w:firstLine="0" w:firstLineChars="0"/>
        <w:rPr>
          <w:rFonts w:ascii="宋体" w:hAnsi="宋体"/>
        </w:rPr>
      </w:pPr>
      <w:r>
        <w:rPr>
          <w:rFonts w:hint="eastAsia" w:ascii="宋体" w:hAnsi="宋体"/>
        </w:rPr>
        <w:t>6.1     投标人在开标前自行前往工地对工程现场及周围环境进行勘查，以便获取由投标人自己负责的有关编制投标文件和签订合同所需的资料，查勘现场的费用由投标人自行承担。</w:t>
      </w:r>
    </w:p>
    <w:p>
      <w:pPr>
        <w:ind w:firstLine="0" w:firstLineChars="0"/>
        <w:rPr>
          <w:rFonts w:ascii="宋体" w:hAnsi="宋体"/>
        </w:rPr>
      </w:pPr>
      <w:r>
        <w:rPr>
          <w:rFonts w:hint="eastAsia" w:ascii="宋体" w:hAnsi="宋体"/>
        </w:rPr>
        <w:t>6.2     采购人向投标人提供的有关工程现场和周围环境的资料，数据，是采购人现有的能使投标人利用的资料，采购人对投标人由此而作出的推论、理解和结论概不负责</w:t>
      </w:r>
    </w:p>
    <w:p>
      <w:pPr>
        <w:ind w:firstLine="0" w:firstLineChars="0"/>
        <w:rPr>
          <w:rFonts w:ascii="宋体" w:hAnsi="宋体"/>
        </w:rPr>
      </w:pPr>
      <w:r>
        <w:rPr>
          <w:rFonts w:hint="eastAsia" w:ascii="宋体" w:hAnsi="宋体"/>
        </w:rPr>
        <w:t>6.3     投标人由于对现场条件不了解而造成成交后发生一切不良后果和风险，均由投标人自负。</w:t>
      </w:r>
    </w:p>
    <w:p>
      <w:pPr>
        <w:ind w:firstLine="0" w:firstLineChars="0"/>
        <w:rPr>
          <w:rFonts w:ascii="宋体" w:hAnsi="宋体"/>
          <w:b/>
          <w:sz w:val="24"/>
        </w:rPr>
      </w:pPr>
      <w:r>
        <w:rPr>
          <w:rFonts w:hint="eastAsia" w:ascii="宋体" w:hAnsi="宋体"/>
          <w:b/>
          <w:sz w:val="24"/>
        </w:rPr>
        <w:t>7      投标委托</w:t>
      </w:r>
    </w:p>
    <w:p>
      <w:pPr>
        <w:ind w:firstLine="0" w:firstLineChars="0"/>
        <w:rPr>
          <w:rFonts w:ascii="宋体" w:hAnsi="宋体"/>
          <w:b/>
        </w:rPr>
      </w:pPr>
      <w:r>
        <w:rPr>
          <w:rFonts w:hint="eastAsia" w:ascii="宋体" w:hAnsi="宋体"/>
        </w:rPr>
        <w:t>如投标人代表不是法定代表人，须持有《法定代表人授权委托书》。</w:t>
      </w:r>
      <w:bookmarkStart w:id="24" w:name="_Toc176666475"/>
      <w:bookmarkStart w:id="25" w:name="_Toc176658512"/>
      <w:r>
        <w:rPr>
          <w:rFonts w:hint="eastAsia" w:ascii="宋体" w:hAnsi="宋体"/>
          <w:b/>
        </w:rPr>
        <w:t>授权代表必须是投标人在职职工，授权委托书需具备以下几项条件，否则取消投标资格：</w:t>
      </w:r>
    </w:p>
    <w:p>
      <w:pPr>
        <w:ind w:firstLine="0" w:firstLineChars="0"/>
        <w:rPr>
          <w:rFonts w:ascii="宋体" w:hAnsi="宋体"/>
        </w:rPr>
      </w:pPr>
      <w:r>
        <w:rPr>
          <w:rFonts w:hint="eastAsia" w:ascii="宋体" w:hAnsi="宋体"/>
        </w:rPr>
        <w:t>a.加盖单位公章b.法定代表人签字或印章c.本人身份证原件和复印件(原件供校对)，其它证件无效。</w:t>
      </w:r>
    </w:p>
    <w:p>
      <w:pPr>
        <w:pStyle w:val="3"/>
        <w:ind w:firstLine="643"/>
      </w:pPr>
      <w:bookmarkStart w:id="26" w:name="_Toc25319"/>
      <w:bookmarkStart w:id="27" w:name="_Toc49433965"/>
      <w:bookmarkStart w:id="28" w:name="_Toc3437"/>
      <w:r>
        <w:rPr>
          <w:rFonts w:hint="eastAsia"/>
        </w:rPr>
        <w:t>（二）招标文件说明</w:t>
      </w:r>
      <w:bookmarkEnd w:id="24"/>
      <w:bookmarkEnd w:id="25"/>
      <w:bookmarkEnd w:id="26"/>
      <w:bookmarkEnd w:id="27"/>
      <w:bookmarkEnd w:id="28"/>
    </w:p>
    <w:p>
      <w:pPr>
        <w:ind w:firstLine="0" w:firstLineChars="0"/>
        <w:jc w:val="both"/>
        <w:rPr>
          <w:rFonts w:ascii="宋体" w:hAnsi="宋体"/>
          <w:b/>
          <w:sz w:val="24"/>
        </w:rPr>
      </w:pPr>
      <w:r>
        <w:rPr>
          <w:rFonts w:hint="eastAsia" w:ascii="宋体" w:hAnsi="宋体"/>
          <w:b/>
          <w:sz w:val="24"/>
        </w:rPr>
        <w:t>8.    招标文件构成</w:t>
      </w:r>
    </w:p>
    <w:p>
      <w:pPr>
        <w:numPr>
          <w:ilvl w:val="1"/>
          <w:numId w:val="4"/>
        </w:numPr>
        <w:tabs>
          <w:tab w:val="left" w:pos="900"/>
          <w:tab w:val="clear" w:pos="360"/>
        </w:tabs>
        <w:ind w:left="0" w:firstLine="0" w:firstLineChars="0"/>
        <w:jc w:val="both"/>
        <w:rPr>
          <w:rFonts w:ascii="宋体" w:hAnsi="宋体"/>
        </w:rPr>
      </w:pPr>
      <w:r>
        <w:rPr>
          <w:rFonts w:hint="eastAsia" w:ascii="宋体" w:hAnsi="宋体"/>
          <w:szCs w:val="21"/>
        </w:rPr>
        <w:t>招标文件是用以阐明所需货物、服务，以及招标、投标程序和相应的合同条款。“招标文件”由下述部分组成：</w:t>
      </w:r>
    </w:p>
    <w:p>
      <w:pPr>
        <w:ind w:firstLine="0" w:firstLineChars="0"/>
        <w:jc w:val="both"/>
        <w:rPr>
          <w:rFonts w:ascii="宋体" w:hAnsi="宋体"/>
          <w:b/>
        </w:rPr>
      </w:pPr>
      <w:r>
        <w:rPr>
          <w:rFonts w:hint="eastAsia" w:ascii="宋体" w:hAnsi="宋体"/>
          <w:b/>
        </w:rPr>
        <w:t>第一部分  投标邀请函</w:t>
      </w:r>
    </w:p>
    <w:p>
      <w:pPr>
        <w:ind w:firstLine="0" w:firstLineChars="0"/>
        <w:jc w:val="both"/>
        <w:rPr>
          <w:rFonts w:ascii="宋体" w:hAnsi="宋体"/>
          <w:b/>
        </w:rPr>
      </w:pPr>
      <w:r>
        <w:rPr>
          <w:rFonts w:hint="eastAsia" w:ascii="宋体" w:hAnsi="宋体"/>
          <w:b/>
        </w:rPr>
        <w:t>第二部分  投标人须知</w:t>
      </w:r>
    </w:p>
    <w:p>
      <w:pPr>
        <w:ind w:firstLine="0" w:firstLineChars="0"/>
        <w:jc w:val="both"/>
        <w:rPr>
          <w:rFonts w:ascii="宋体" w:hAnsi="宋体"/>
          <w:b/>
        </w:rPr>
      </w:pPr>
      <w:r>
        <w:rPr>
          <w:rFonts w:hint="eastAsia" w:ascii="宋体" w:hAnsi="宋体"/>
          <w:b/>
        </w:rPr>
        <w:t>第三部分  招标内容及技术要求</w:t>
      </w:r>
    </w:p>
    <w:p>
      <w:pPr>
        <w:ind w:firstLine="0" w:firstLineChars="0"/>
        <w:jc w:val="both"/>
        <w:rPr>
          <w:rFonts w:ascii="宋体" w:hAnsi="宋体"/>
          <w:b/>
        </w:rPr>
      </w:pPr>
      <w:r>
        <w:rPr>
          <w:rFonts w:hint="eastAsia" w:ascii="宋体" w:hAnsi="宋体"/>
          <w:b/>
        </w:rPr>
        <w:t>第四部分  合同条款</w:t>
      </w:r>
    </w:p>
    <w:p>
      <w:pPr>
        <w:ind w:firstLine="0" w:firstLineChars="0"/>
        <w:jc w:val="both"/>
        <w:rPr>
          <w:rFonts w:ascii="宋体" w:hAnsi="宋体"/>
          <w:b/>
        </w:rPr>
      </w:pPr>
      <w:r>
        <w:rPr>
          <w:rFonts w:hint="eastAsia" w:ascii="宋体" w:hAnsi="宋体"/>
          <w:b/>
        </w:rPr>
        <w:t>第五部分  投标文件格式</w:t>
      </w:r>
    </w:p>
    <w:p>
      <w:pPr>
        <w:ind w:firstLine="0" w:firstLineChars="0"/>
        <w:jc w:val="both"/>
        <w:rPr>
          <w:rFonts w:ascii="宋体" w:hAnsi="宋体"/>
          <w:b/>
        </w:rPr>
      </w:pPr>
      <w:r>
        <w:rPr>
          <w:rFonts w:hint="eastAsia" w:ascii="宋体" w:hAnsi="宋体"/>
          <w:b/>
        </w:rPr>
        <w:t>第六部分  评标办法</w:t>
      </w:r>
    </w:p>
    <w:p>
      <w:pPr>
        <w:ind w:firstLine="0" w:firstLineChars="0"/>
        <w:jc w:val="both"/>
        <w:rPr>
          <w:rFonts w:ascii="宋体" w:hAnsi="宋体"/>
          <w:b/>
        </w:rPr>
      </w:pPr>
      <w:r>
        <w:rPr>
          <w:rFonts w:hint="eastAsia" w:ascii="宋体" w:hAnsi="宋体"/>
          <w:b/>
        </w:rPr>
        <w:t>第七部分  补充通知及答疑（若有）</w:t>
      </w:r>
    </w:p>
    <w:p>
      <w:pPr>
        <w:numPr>
          <w:ilvl w:val="1"/>
          <w:numId w:val="4"/>
        </w:numPr>
        <w:tabs>
          <w:tab w:val="left" w:pos="900"/>
          <w:tab w:val="clear" w:pos="360"/>
        </w:tabs>
        <w:ind w:left="0" w:firstLine="0" w:firstLineChars="0"/>
        <w:jc w:val="both"/>
        <w:rPr>
          <w:rFonts w:ascii="宋体" w:hAnsi="宋体"/>
          <w:szCs w:val="21"/>
        </w:rPr>
      </w:pPr>
      <w:r>
        <w:rPr>
          <w:rFonts w:ascii="宋体" w:hAnsi="宋体"/>
          <w:szCs w:val="21"/>
        </w:rPr>
        <w:t>投标人应详细阅读招标文件的全部内容。如果投标人没有按照招标文件要求提交全部资料或者投标书没有对招标文件在各方面的要求都做出实质性响应，是投标</w:t>
      </w:r>
      <w:r>
        <w:rPr>
          <w:rFonts w:hint="eastAsia" w:ascii="宋体" w:hAnsi="宋体"/>
          <w:szCs w:val="21"/>
        </w:rPr>
        <w:t>人</w:t>
      </w:r>
      <w:r>
        <w:rPr>
          <w:rFonts w:ascii="宋体" w:hAnsi="宋体"/>
          <w:szCs w:val="21"/>
        </w:rPr>
        <w:t>的风险。</w:t>
      </w:r>
    </w:p>
    <w:p>
      <w:pPr>
        <w:numPr>
          <w:ilvl w:val="1"/>
          <w:numId w:val="4"/>
        </w:numPr>
        <w:tabs>
          <w:tab w:val="left" w:pos="900"/>
          <w:tab w:val="clear" w:pos="360"/>
        </w:tabs>
        <w:ind w:left="0" w:firstLine="0" w:firstLineChars="0"/>
        <w:jc w:val="both"/>
        <w:rPr>
          <w:rFonts w:ascii="宋体" w:hAnsi="宋体"/>
          <w:szCs w:val="21"/>
        </w:rPr>
      </w:pPr>
      <w:r>
        <w:rPr>
          <w:rFonts w:hint="eastAsia" w:ascii="宋体" w:hAnsi="宋体"/>
          <w:szCs w:val="21"/>
        </w:rPr>
        <w:t>本招标文件要求投标人作出实质性响应的有关技术和商务条款，将在该条款前以“▲”醒目标识。</w:t>
      </w:r>
    </w:p>
    <w:p>
      <w:pPr>
        <w:numPr>
          <w:ilvl w:val="0"/>
          <w:numId w:val="4"/>
        </w:numPr>
        <w:tabs>
          <w:tab w:val="left" w:pos="720"/>
          <w:tab w:val="clear" w:pos="360"/>
        </w:tabs>
        <w:ind w:left="0" w:firstLine="0" w:firstLineChars="0"/>
        <w:jc w:val="both"/>
        <w:rPr>
          <w:rFonts w:ascii="宋体" w:hAnsi="宋体"/>
          <w:b/>
          <w:sz w:val="24"/>
        </w:rPr>
      </w:pPr>
      <w:r>
        <w:rPr>
          <w:rFonts w:hint="eastAsia" w:ascii="宋体" w:hAnsi="宋体"/>
          <w:b/>
          <w:sz w:val="24"/>
        </w:rPr>
        <w:t xml:space="preserve"> 招标文件的澄清</w:t>
      </w:r>
    </w:p>
    <w:p>
      <w:pPr>
        <w:numPr>
          <w:ilvl w:val="1"/>
          <w:numId w:val="4"/>
        </w:numPr>
        <w:tabs>
          <w:tab w:val="left" w:pos="900"/>
          <w:tab w:val="clear" w:pos="360"/>
        </w:tabs>
        <w:ind w:left="0" w:firstLine="0" w:firstLineChars="0"/>
        <w:jc w:val="both"/>
        <w:rPr>
          <w:rFonts w:ascii="宋体" w:hAnsi="宋体"/>
        </w:rPr>
      </w:pPr>
      <w:r>
        <w:rPr>
          <w:rFonts w:hint="eastAsia" w:ascii="宋体" w:hAnsi="宋体"/>
        </w:rPr>
        <w:t>任何要求对招标文件进行澄清的投标人，均应在答疑截止期规定时间</w:t>
      </w:r>
      <w:r>
        <w:rPr>
          <w:rFonts w:ascii="宋体" w:hAnsi="宋体"/>
        </w:rPr>
        <w:t>以前按</w:t>
      </w:r>
      <w:r>
        <w:rPr>
          <w:rFonts w:hint="eastAsia" w:ascii="宋体" w:hAnsi="宋体"/>
        </w:rPr>
        <w:t>招</w:t>
      </w:r>
      <w:r>
        <w:rPr>
          <w:rFonts w:ascii="宋体" w:hAnsi="宋体"/>
        </w:rPr>
        <w:t>标公告书中的通讯地址以书面形式传真或寄送给招标代理机构，招标代理机构对</w:t>
      </w:r>
      <w:r>
        <w:rPr>
          <w:rFonts w:hint="eastAsia" w:ascii="宋体" w:hAnsi="宋体"/>
        </w:rPr>
        <w:t>答疑</w:t>
      </w:r>
      <w:r>
        <w:rPr>
          <w:rFonts w:ascii="宋体" w:hAnsi="宋体"/>
        </w:rPr>
        <w:t>截止期</w:t>
      </w:r>
      <w:r>
        <w:rPr>
          <w:rFonts w:hint="eastAsia" w:ascii="宋体" w:hAnsi="宋体"/>
        </w:rPr>
        <w:t>规定时间以前</w:t>
      </w:r>
      <w:r>
        <w:rPr>
          <w:rFonts w:ascii="宋体" w:hAnsi="宋体"/>
        </w:rPr>
        <w:t>收到的任何澄清要求将以书面形式予以答复，同时将书面答复以邮寄、传真或类似的方式送达所有投标人，答复中包括原提出的问题，但不包括问题的来源。</w:t>
      </w:r>
    </w:p>
    <w:p>
      <w:pPr>
        <w:numPr>
          <w:ilvl w:val="1"/>
          <w:numId w:val="4"/>
        </w:numPr>
        <w:tabs>
          <w:tab w:val="left" w:pos="900"/>
          <w:tab w:val="clear" w:pos="360"/>
        </w:tabs>
        <w:ind w:left="0" w:firstLine="0" w:firstLineChars="0"/>
        <w:jc w:val="both"/>
        <w:rPr>
          <w:rFonts w:ascii="宋体" w:hAnsi="宋体"/>
          <w:sz w:val="24"/>
        </w:rPr>
      </w:pPr>
      <w:r>
        <w:rPr>
          <w:rFonts w:ascii="宋体" w:hAnsi="宋体"/>
        </w:rPr>
        <w:t>招标代理机构将视情况确定是否有必要召开标前会，如果召开时会将标前会的通知（包括时间和地点）发给所有投标</w:t>
      </w:r>
      <w:r>
        <w:rPr>
          <w:rFonts w:hint="eastAsia" w:ascii="宋体" w:hAnsi="宋体"/>
        </w:rPr>
        <w:t>人</w:t>
      </w:r>
      <w:r>
        <w:rPr>
          <w:rFonts w:ascii="宋体" w:hAnsi="宋体"/>
        </w:rPr>
        <w:t>。</w:t>
      </w:r>
    </w:p>
    <w:p>
      <w:pPr>
        <w:numPr>
          <w:ilvl w:val="0"/>
          <w:numId w:val="4"/>
        </w:numPr>
        <w:tabs>
          <w:tab w:val="left" w:pos="720"/>
          <w:tab w:val="clear" w:pos="360"/>
        </w:tabs>
        <w:ind w:left="0" w:firstLine="0" w:firstLineChars="0"/>
        <w:jc w:val="both"/>
        <w:rPr>
          <w:rFonts w:ascii="宋体" w:hAnsi="宋体"/>
          <w:b/>
          <w:sz w:val="24"/>
        </w:rPr>
      </w:pPr>
      <w:r>
        <w:rPr>
          <w:rFonts w:hint="eastAsia" w:ascii="宋体" w:hAnsi="宋体"/>
          <w:b/>
          <w:sz w:val="24"/>
        </w:rPr>
        <w:t>招标文件的修改</w:t>
      </w:r>
    </w:p>
    <w:p>
      <w:pPr>
        <w:numPr>
          <w:ilvl w:val="1"/>
          <w:numId w:val="4"/>
        </w:numPr>
        <w:tabs>
          <w:tab w:val="left" w:pos="900"/>
          <w:tab w:val="clear" w:pos="360"/>
        </w:tabs>
        <w:ind w:left="0" w:firstLine="0" w:firstLineChars="0"/>
        <w:jc w:val="both"/>
        <w:rPr>
          <w:rFonts w:ascii="宋体" w:hAnsi="宋体"/>
        </w:rPr>
      </w:pPr>
      <w:r>
        <w:rPr>
          <w:rFonts w:ascii="宋体" w:hAnsi="宋体"/>
        </w:rPr>
        <w:t>在投标截止</w:t>
      </w:r>
      <w:r>
        <w:rPr>
          <w:rFonts w:hint="eastAsia" w:ascii="宋体" w:hAnsi="宋体"/>
        </w:rPr>
        <w:t>时间十五天前</w:t>
      </w:r>
      <w:r>
        <w:rPr>
          <w:rFonts w:ascii="宋体" w:hAnsi="宋体"/>
        </w:rPr>
        <w:t>，招标</w:t>
      </w:r>
      <w:r>
        <w:rPr>
          <w:rFonts w:hint="eastAsia" w:ascii="宋体" w:hAnsi="宋体"/>
        </w:rPr>
        <w:t>采购单位</w:t>
      </w:r>
      <w:r>
        <w:rPr>
          <w:rFonts w:ascii="宋体" w:hAnsi="宋体"/>
        </w:rPr>
        <w:t>无论是出于何种原因，均可对招标文件用补充文件的方式进行修改。</w:t>
      </w:r>
    </w:p>
    <w:p>
      <w:pPr>
        <w:numPr>
          <w:ilvl w:val="1"/>
          <w:numId w:val="4"/>
        </w:numPr>
        <w:tabs>
          <w:tab w:val="left" w:pos="900"/>
          <w:tab w:val="clear" w:pos="360"/>
        </w:tabs>
        <w:ind w:left="0" w:firstLine="0" w:firstLineChars="0"/>
        <w:jc w:val="both"/>
        <w:rPr>
          <w:rFonts w:ascii="宋体" w:hAnsi="宋体"/>
        </w:rPr>
      </w:pPr>
      <w:r>
        <w:rPr>
          <w:rFonts w:ascii="宋体" w:hAnsi="宋体"/>
        </w:rPr>
        <w:t>对招标文件的修改，将以书面、电子邮件或传真的形式通知已领取招标文件的每一投标人。投标人应立即以书面形式回复确认已收到修改文件。</w:t>
      </w:r>
    </w:p>
    <w:p>
      <w:pPr>
        <w:numPr>
          <w:ilvl w:val="1"/>
          <w:numId w:val="4"/>
        </w:numPr>
        <w:tabs>
          <w:tab w:val="left" w:pos="900"/>
          <w:tab w:val="clear" w:pos="360"/>
        </w:tabs>
        <w:ind w:left="0" w:firstLine="0" w:firstLineChars="0"/>
        <w:jc w:val="both"/>
        <w:rPr>
          <w:rFonts w:ascii="宋体" w:hAnsi="宋体"/>
        </w:rPr>
      </w:pPr>
      <w:r>
        <w:rPr>
          <w:rFonts w:ascii="宋体" w:hAnsi="宋体"/>
        </w:rPr>
        <w:t>为使投标人有足够的时间按招标文件的修改要求修正投标文件，招标代理机构可酌情推迟投标的截止日期和开标日期，并将具体变更情况通知上述每一投标</w:t>
      </w:r>
      <w:r>
        <w:rPr>
          <w:rFonts w:hint="eastAsia" w:ascii="宋体" w:hAnsi="宋体"/>
        </w:rPr>
        <w:t>人</w:t>
      </w:r>
      <w:r>
        <w:rPr>
          <w:rFonts w:ascii="宋体" w:hAnsi="宋体"/>
        </w:rPr>
        <w:t>。</w:t>
      </w:r>
    </w:p>
    <w:p>
      <w:pPr>
        <w:numPr>
          <w:ilvl w:val="1"/>
          <w:numId w:val="4"/>
        </w:numPr>
        <w:tabs>
          <w:tab w:val="left" w:pos="900"/>
          <w:tab w:val="clear" w:pos="360"/>
        </w:tabs>
        <w:ind w:left="0" w:firstLine="0" w:firstLineChars="0"/>
        <w:jc w:val="both"/>
        <w:rPr>
          <w:rFonts w:ascii="宋体" w:hAnsi="宋体"/>
        </w:rPr>
      </w:pPr>
      <w:r>
        <w:rPr>
          <w:rFonts w:ascii="宋体" w:hAnsi="宋体"/>
        </w:rPr>
        <w:t>补充文件将作为招标文件的组成部分，对所有投标人有约束力。</w:t>
      </w:r>
      <w:bookmarkStart w:id="29" w:name="_Toc176658513"/>
      <w:bookmarkStart w:id="30" w:name="_Toc176666476"/>
    </w:p>
    <w:p>
      <w:pPr>
        <w:pStyle w:val="3"/>
        <w:ind w:firstLine="0" w:firstLineChars="0"/>
      </w:pPr>
      <w:bookmarkStart w:id="31" w:name="_Toc25761"/>
      <w:bookmarkStart w:id="32" w:name="_Toc32126"/>
      <w:bookmarkStart w:id="33" w:name="_Toc49433966"/>
      <w:r>
        <w:rPr>
          <w:rFonts w:hint="eastAsia"/>
        </w:rPr>
        <w:t>（三）投标文件的编制</w:t>
      </w:r>
      <w:bookmarkEnd w:id="29"/>
      <w:bookmarkEnd w:id="30"/>
      <w:bookmarkEnd w:id="31"/>
      <w:bookmarkEnd w:id="32"/>
      <w:bookmarkEnd w:id="33"/>
    </w:p>
    <w:p>
      <w:pPr>
        <w:widowControl w:val="0"/>
        <w:numPr>
          <w:ilvl w:val="0"/>
          <w:numId w:val="4"/>
        </w:numPr>
        <w:tabs>
          <w:tab w:val="left" w:pos="720"/>
          <w:tab w:val="clear" w:pos="360"/>
        </w:tabs>
        <w:ind w:left="0" w:firstLine="0" w:firstLineChars="0"/>
        <w:jc w:val="both"/>
        <w:rPr>
          <w:rFonts w:ascii="宋体" w:hAnsi="宋体"/>
          <w:b/>
          <w:bCs/>
          <w:sz w:val="24"/>
          <w:szCs w:val="24"/>
        </w:rPr>
      </w:pPr>
      <w:r>
        <w:rPr>
          <w:rFonts w:ascii="宋体" w:hAnsi="宋体"/>
          <w:b/>
          <w:bCs/>
          <w:sz w:val="24"/>
          <w:szCs w:val="24"/>
        </w:rPr>
        <w:t>投标文件的语言和计量单位</w:t>
      </w:r>
    </w:p>
    <w:p>
      <w:pPr>
        <w:widowControl w:val="0"/>
        <w:numPr>
          <w:ilvl w:val="1"/>
          <w:numId w:val="4"/>
        </w:numPr>
        <w:tabs>
          <w:tab w:val="left" w:pos="900"/>
          <w:tab w:val="clear" w:pos="360"/>
        </w:tabs>
        <w:ind w:left="0" w:firstLine="0" w:firstLineChars="0"/>
        <w:jc w:val="both"/>
        <w:rPr>
          <w:rFonts w:ascii="宋体" w:hAnsi="宋体"/>
          <w:szCs w:val="21"/>
        </w:rPr>
      </w:pPr>
      <w:r>
        <w:rPr>
          <w:rFonts w:ascii="宋体" w:hAnsi="宋体"/>
        </w:rPr>
        <w:t>投标人提交的投标书以及投标人与招标采购单位就有关投标的所有来往函电均应使用中文。</w:t>
      </w:r>
    </w:p>
    <w:p>
      <w:pPr>
        <w:widowControl w:val="0"/>
        <w:numPr>
          <w:ilvl w:val="1"/>
          <w:numId w:val="4"/>
        </w:numPr>
        <w:tabs>
          <w:tab w:val="left" w:pos="900"/>
          <w:tab w:val="clear" w:pos="360"/>
        </w:tabs>
        <w:ind w:left="0" w:firstLine="0" w:firstLineChars="0"/>
        <w:jc w:val="both"/>
        <w:rPr>
          <w:rFonts w:ascii="宋体" w:hAnsi="宋体"/>
        </w:rPr>
      </w:pPr>
      <w:r>
        <w:rPr>
          <w:rFonts w:ascii="宋体" w:hAnsi="宋体"/>
        </w:rPr>
        <w:t>投标文件应字迹清楚、内容齐全、不得涂改。如有修改，修改处须有法定代表人或其</w:t>
      </w:r>
      <w:r>
        <w:rPr>
          <w:rFonts w:hint="eastAsia" w:ascii="宋体" w:hAnsi="宋体"/>
        </w:rPr>
        <w:t>同一</w:t>
      </w:r>
      <w:r>
        <w:rPr>
          <w:rFonts w:ascii="宋体" w:hAnsi="宋体"/>
        </w:rPr>
        <w:t>授权代理人</w:t>
      </w:r>
      <w:r>
        <w:rPr>
          <w:rFonts w:hint="eastAsia" w:ascii="宋体" w:hAnsi="宋体"/>
        </w:rPr>
        <w:t>签</w:t>
      </w:r>
      <w:r>
        <w:rPr>
          <w:rFonts w:ascii="宋体" w:hAnsi="宋体"/>
        </w:rPr>
        <w:t>章。</w:t>
      </w:r>
    </w:p>
    <w:p>
      <w:pPr>
        <w:widowControl w:val="0"/>
        <w:numPr>
          <w:ilvl w:val="1"/>
          <w:numId w:val="4"/>
        </w:numPr>
        <w:tabs>
          <w:tab w:val="left" w:pos="900"/>
          <w:tab w:val="clear" w:pos="360"/>
        </w:tabs>
        <w:ind w:left="0" w:firstLine="0" w:firstLineChars="0"/>
        <w:jc w:val="both"/>
        <w:rPr>
          <w:rFonts w:ascii="宋体" w:hAnsi="宋体"/>
        </w:rPr>
      </w:pPr>
      <w:r>
        <w:rPr>
          <w:rFonts w:ascii="宋体" w:hAnsi="宋体"/>
        </w:rPr>
        <w:t>投标人所提供的技术文件和资料，包括图纸中的说明，应使用中文简化字。所使用的计量单位，应使用国家法定计量单位。</w:t>
      </w:r>
    </w:p>
    <w:p>
      <w:pPr>
        <w:numPr>
          <w:ilvl w:val="1"/>
          <w:numId w:val="4"/>
        </w:numPr>
        <w:tabs>
          <w:tab w:val="left" w:pos="900"/>
          <w:tab w:val="clear" w:pos="360"/>
        </w:tabs>
        <w:ind w:left="0" w:firstLine="0" w:firstLineChars="0"/>
        <w:jc w:val="both"/>
        <w:rPr>
          <w:rFonts w:ascii="宋体" w:hAnsi="宋体"/>
        </w:rPr>
      </w:pPr>
      <w:r>
        <w:rPr>
          <w:rFonts w:hint="eastAsia" w:ascii="宋体" w:hAnsi="宋体"/>
        </w:rPr>
        <w:t>投标人必须按招标文件的要求提供相关技术参数、资料，包括采用的计量单位，并保证投标文件的正确性和真实性，否则评标委员会将作出不利于其投标的评定。技术标和商务标不允许偏离。</w:t>
      </w:r>
      <w:r>
        <w:rPr>
          <w:rFonts w:hint="eastAsia" w:ascii="宋体" w:hAnsi="宋体"/>
          <w:kern w:val="2"/>
          <w:szCs w:val="24"/>
        </w:rPr>
        <w:t>不按招标文件的要求提供的投标文件可能导致被拒绝。</w:t>
      </w:r>
    </w:p>
    <w:p>
      <w:pPr>
        <w:numPr>
          <w:ilvl w:val="0"/>
          <w:numId w:val="4"/>
        </w:numPr>
        <w:tabs>
          <w:tab w:val="left" w:pos="720"/>
          <w:tab w:val="clear" w:pos="360"/>
        </w:tabs>
        <w:ind w:left="0" w:firstLine="0" w:firstLineChars="0"/>
        <w:jc w:val="both"/>
        <w:rPr>
          <w:rFonts w:ascii="宋体" w:hAnsi="宋体"/>
          <w:b/>
          <w:sz w:val="24"/>
        </w:rPr>
      </w:pPr>
      <w:r>
        <w:rPr>
          <w:rFonts w:hint="eastAsia" w:ascii="宋体" w:hAnsi="宋体"/>
          <w:b/>
          <w:sz w:val="24"/>
        </w:rPr>
        <w:t>投标文件的组成</w:t>
      </w:r>
    </w:p>
    <w:p>
      <w:pPr>
        <w:numPr>
          <w:ilvl w:val="1"/>
          <w:numId w:val="4"/>
        </w:numPr>
        <w:tabs>
          <w:tab w:val="left" w:pos="900"/>
          <w:tab w:val="clear" w:pos="360"/>
        </w:tabs>
        <w:ind w:left="0" w:firstLine="0" w:firstLineChars="0"/>
        <w:jc w:val="both"/>
        <w:rPr>
          <w:rFonts w:ascii="宋体" w:hAnsi="宋体"/>
          <w:sz w:val="24"/>
        </w:rPr>
      </w:pPr>
      <w:r>
        <w:rPr>
          <w:rFonts w:hint="eastAsia" w:ascii="宋体" w:hAnsi="宋体"/>
        </w:rPr>
        <w:t>投标人编写的投标文件</w:t>
      </w:r>
      <w:r>
        <w:rPr>
          <w:rFonts w:hint="eastAsia" w:ascii="宋体" w:hAnsi="宋体"/>
          <w:b/>
        </w:rPr>
        <w:t>按第五部分投标文件格式编写</w:t>
      </w:r>
      <w:r>
        <w:rPr>
          <w:rFonts w:hint="eastAsia" w:ascii="宋体" w:hAnsi="宋体"/>
          <w:sz w:val="24"/>
        </w:rPr>
        <w:t>。</w:t>
      </w:r>
    </w:p>
    <w:p>
      <w:pPr>
        <w:numPr>
          <w:ilvl w:val="0"/>
          <w:numId w:val="4"/>
        </w:numPr>
        <w:tabs>
          <w:tab w:val="left" w:pos="720"/>
          <w:tab w:val="clear" w:pos="360"/>
        </w:tabs>
        <w:ind w:left="0" w:firstLine="0" w:firstLineChars="0"/>
        <w:jc w:val="both"/>
        <w:rPr>
          <w:rFonts w:ascii="宋体" w:hAnsi="宋体"/>
          <w:b/>
          <w:sz w:val="24"/>
        </w:rPr>
      </w:pPr>
      <w:r>
        <w:rPr>
          <w:rFonts w:hint="eastAsia" w:ascii="宋体" w:hAnsi="宋体"/>
          <w:b/>
          <w:sz w:val="24"/>
        </w:rPr>
        <w:t>投标文件格式填写说明</w:t>
      </w:r>
    </w:p>
    <w:p>
      <w:pPr>
        <w:widowControl w:val="0"/>
        <w:numPr>
          <w:ilvl w:val="1"/>
          <w:numId w:val="4"/>
        </w:numPr>
        <w:tabs>
          <w:tab w:val="left" w:pos="720"/>
          <w:tab w:val="clear" w:pos="360"/>
        </w:tabs>
        <w:ind w:left="0" w:firstLine="0" w:firstLineChars="0"/>
        <w:jc w:val="both"/>
        <w:rPr>
          <w:rFonts w:ascii="宋体" w:hAnsi="宋体" w:cs="Arial"/>
          <w:u w:val="wave"/>
        </w:rPr>
      </w:pPr>
      <w:r>
        <w:rPr>
          <w:rFonts w:ascii="宋体" w:hAnsi="宋体"/>
        </w:rPr>
        <w:t>投标人应在认真阅读招标文件所有内容的基础上，按照招标文件的要求编制完整的投标文件。投标</w:t>
      </w:r>
      <w:r>
        <w:rPr>
          <w:rFonts w:hint="eastAsia" w:ascii="宋体" w:hAnsi="宋体"/>
        </w:rPr>
        <w:t>文件</w:t>
      </w:r>
      <w:r>
        <w:rPr>
          <w:rFonts w:ascii="宋体" w:hAnsi="宋体"/>
        </w:rPr>
        <w:t>应按照招标文件中规定的统一格式填写，严格按照规定的顺序装订成册并编制目录，混乱的编排导致投标文件被误读或采购人查找不到有效文件是投标人的风险。招标文件对投标文件格式有要求的应按格式逐项填写内容，不准有空项；无相应内容可填的项应填写“无”、“未测试”、“没有相应指标”等明确的回答文字。</w:t>
      </w:r>
      <w:r>
        <w:rPr>
          <w:rFonts w:ascii="宋体" w:hAnsi="宋体" w:cs="Arial"/>
        </w:rPr>
        <w:t>投标文件中留有空项的投标书，将被视为不完整响应的投标文件，其投标有可能被拒绝</w:t>
      </w:r>
      <w:r>
        <w:rPr>
          <w:rFonts w:hint="eastAsia" w:ascii="宋体" w:hAnsi="宋体" w:cs="Arial"/>
        </w:rPr>
        <w:t>。</w:t>
      </w:r>
    </w:p>
    <w:p>
      <w:pPr>
        <w:widowControl w:val="0"/>
        <w:numPr>
          <w:ilvl w:val="1"/>
          <w:numId w:val="4"/>
        </w:numPr>
        <w:tabs>
          <w:tab w:val="left" w:pos="720"/>
          <w:tab w:val="clear" w:pos="360"/>
        </w:tabs>
        <w:ind w:left="0" w:firstLine="0" w:firstLineChars="0"/>
        <w:jc w:val="both"/>
        <w:rPr>
          <w:rFonts w:ascii="宋体" w:hAnsi="宋体" w:cs="Arial"/>
        </w:rPr>
      </w:pPr>
      <w:r>
        <w:rPr>
          <w:rFonts w:hint="eastAsia" w:ascii="宋体" w:hAnsi="宋体" w:cs="Arial"/>
        </w:rPr>
        <w:t xml:space="preserve">投标文件装订要求如下： </w:t>
      </w:r>
    </w:p>
    <w:p>
      <w:pPr>
        <w:ind w:firstLine="0" w:firstLineChars="0"/>
        <w:rPr>
          <w:rFonts w:ascii="宋体" w:hAnsi="宋体" w:cs="Arial"/>
        </w:rPr>
      </w:pPr>
      <w:r>
        <w:rPr>
          <w:rFonts w:hint="eastAsia" w:ascii="宋体" w:hAnsi="宋体" w:cs="Arial"/>
        </w:rPr>
        <w:t>（1） 对本招标文件所要求信息的叙述尽量清晰简洁；</w:t>
      </w:r>
    </w:p>
    <w:p>
      <w:pPr>
        <w:ind w:firstLine="0" w:firstLineChars="0"/>
        <w:rPr>
          <w:rFonts w:ascii="宋体" w:hAnsi="宋体" w:cs="Arial"/>
        </w:rPr>
      </w:pPr>
      <w:r>
        <w:rPr>
          <w:rFonts w:hint="eastAsia" w:ascii="宋体" w:hAnsi="宋体" w:cs="Arial"/>
        </w:rPr>
        <w:t>（2） 投标人所提交的资格文件的完整与否，将直接影响投标人的评分。</w:t>
      </w:r>
    </w:p>
    <w:p>
      <w:pPr>
        <w:widowControl w:val="0"/>
        <w:numPr>
          <w:ilvl w:val="1"/>
          <w:numId w:val="4"/>
        </w:numPr>
        <w:tabs>
          <w:tab w:val="left" w:pos="720"/>
          <w:tab w:val="clear" w:pos="360"/>
        </w:tabs>
        <w:ind w:left="0" w:firstLine="0" w:firstLineChars="0"/>
        <w:jc w:val="both"/>
        <w:rPr>
          <w:rFonts w:ascii="宋体" w:hAnsi="宋体" w:cs="Arial"/>
        </w:rPr>
      </w:pPr>
      <w:r>
        <w:rPr>
          <w:rFonts w:hint="eastAsia" w:ascii="宋体" w:hAnsi="宋体" w:cs="Arial"/>
        </w:rPr>
        <w:t>投标人的投标书在合同执行期间是固定不变的，不得以任何理由予以变更。投标不是固定的投标文件将予以拒绝。</w:t>
      </w:r>
    </w:p>
    <w:p>
      <w:pPr>
        <w:widowControl w:val="0"/>
        <w:numPr>
          <w:ilvl w:val="1"/>
          <w:numId w:val="4"/>
        </w:numPr>
        <w:tabs>
          <w:tab w:val="left" w:pos="720"/>
          <w:tab w:val="clear" w:pos="360"/>
        </w:tabs>
        <w:ind w:left="0" w:firstLine="0" w:firstLineChars="0"/>
        <w:jc w:val="both"/>
        <w:rPr>
          <w:rFonts w:ascii="宋体" w:hAnsi="宋体" w:cs="Arial"/>
        </w:rPr>
      </w:pPr>
      <w:r>
        <w:rPr>
          <w:rFonts w:ascii="宋体" w:hAnsi="宋体" w:cs="Arial"/>
        </w:rPr>
        <w:t>投标人必须保证投标文件所提供的全部</w:t>
      </w:r>
      <w:r>
        <w:rPr>
          <w:rFonts w:hint="eastAsia" w:ascii="宋体" w:hAnsi="宋体" w:cs="Arial"/>
        </w:rPr>
        <w:t>文件</w:t>
      </w:r>
      <w:r>
        <w:rPr>
          <w:rFonts w:ascii="宋体" w:hAnsi="宋体" w:cs="Arial"/>
        </w:rPr>
        <w:t>资料真实可靠</w:t>
      </w:r>
      <w:r>
        <w:rPr>
          <w:rFonts w:hint="eastAsia" w:ascii="宋体" w:hAnsi="宋体" w:cs="Arial"/>
        </w:rPr>
        <w:t>，有据可查</w:t>
      </w:r>
      <w:r>
        <w:rPr>
          <w:rFonts w:ascii="宋体" w:hAnsi="宋体" w:cs="Arial"/>
        </w:rPr>
        <w:t>，并接受招标采购单位对其中任何资料进一步审查的要求。</w:t>
      </w:r>
      <w:r>
        <w:rPr>
          <w:rFonts w:hint="eastAsia" w:ascii="宋体" w:hAnsi="宋体" w:cs="Arial"/>
        </w:rPr>
        <w:t>提供虚假证明（或伪造）的投标人将被取消政府采购供应商资格，按有关法律法规严肃处理；并在政府采购宣传媒体上予以公告。</w:t>
      </w:r>
    </w:p>
    <w:p>
      <w:pPr>
        <w:numPr>
          <w:ilvl w:val="1"/>
          <w:numId w:val="4"/>
        </w:numPr>
        <w:tabs>
          <w:tab w:val="left" w:pos="720"/>
          <w:tab w:val="clear" w:pos="360"/>
        </w:tabs>
        <w:ind w:left="0" w:firstLine="0" w:firstLineChars="0"/>
        <w:jc w:val="both"/>
        <w:rPr>
          <w:rFonts w:ascii="宋体" w:hAnsi="宋体"/>
          <w:szCs w:val="21"/>
        </w:rPr>
      </w:pPr>
      <w:r>
        <w:rPr>
          <w:rFonts w:ascii="宋体" w:hAnsi="宋体"/>
        </w:rPr>
        <w:t>投标文件须对招标文件中的内容做出实质性和完整的响应</w:t>
      </w:r>
      <w:r>
        <w:rPr>
          <w:rFonts w:hint="eastAsia" w:ascii="宋体" w:hAnsi="宋体"/>
        </w:rPr>
        <w:t>（文中带“▲”标识）</w:t>
      </w:r>
      <w:r>
        <w:rPr>
          <w:rFonts w:ascii="宋体" w:hAnsi="宋体"/>
        </w:rPr>
        <w:t>，否则其投标将被拒绝。如果投标书填报的内容资料不详，或没有提供招标文件中所要求的全部资料及数据，</w:t>
      </w:r>
      <w:r>
        <w:rPr>
          <w:rFonts w:hint="eastAsia" w:ascii="宋体" w:hAnsi="宋体"/>
        </w:rPr>
        <w:t>将可能会导致评标委员会作出对其不利的判断和分析。</w:t>
      </w:r>
    </w:p>
    <w:p>
      <w:pPr>
        <w:numPr>
          <w:ilvl w:val="0"/>
          <w:numId w:val="4"/>
        </w:numPr>
        <w:tabs>
          <w:tab w:val="left" w:pos="720"/>
          <w:tab w:val="left" w:pos="1145"/>
          <w:tab w:val="clear" w:pos="360"/>
        </w:tabs>
        <w:ind w:left="0" w:firstLine="0" w:firstLineChars="0"/>
        <w:jc w:val="both"/>
        <w:rPr>
          <w:rFonts w:ascii="宋体" w:hAnsi="宋体"/>
          <w:sz w:val="24"/>
        </w:rPr>
      </w:pPr>
      <w:r>
        <w:rPr>
          <w:rFonts w:hint="eastAsia" w:ascii="宋体" w:hAnsi="宋体"/>
          <w:b/>
          <w:sz w:val="24"/>
        </w:rPr>
        <w:t>投标报价</w:t>
      </w:r>
    </w:p>
    <w:p>
      <w:pPr>
        <w:tabs>
          <w:tab w:val="left" w:pos="720"/>
        </w:tabs>
        <w:ind w:firstLine="0" w:firstLineChars="0"/>
        <w:jc w:val="both"/>
        <w:rPr>
          <w:rFonts w:ascii="宋体" w:hAnsi="宋体"/>
        </w:rPr>
      </w:pPr>
      <w:r>
        <w:rPr>
          <w:rFonts w:hint="eastAsia" w:ascii="宋体" w:hAnsi="宋体"/>
        </w:rPr>
        <w:t>14.1   投标人提供的服务价格应该用人民币投标。</w:t>
      </w:r>
      <w:r>
        <w:rPr>
          <w:rFonts w:ascii="宋体" w:hAnsi="宋体"/>
        </w:rPr>
        <w:t>投标报价应包括购买</w:t>
      </w:r>
      <w:r>
        <w:rPr>
          <w:rFonts w:hint="eastAsia" w:ascii="宋体" w:hAnsi="宋体"/>
        </w:rPr>
        <w:t>货物和服务</w:t>
      </w:r>
      <w:r>
        <w:rPr>
          <w:rFonts w:ascii="宋体" w:hAnsi="宋体"/>
        </w:rPr>
        <w:t>所需缴纳的所有税费</w:t>
      </w:r>
      <w:r>
        <w:rPr>
          <w:rFonts w:hint="eastAsia" w:ascii="宋体" w:hAnsi="宋体"/>
        </w:rPr>
        <w:t>和</w:t>
      </w:r>
      <w:r>
        <w:rPr>
          <w:rFonts w:ascii="宋体" w:hAnsi="宋体"/>
        </w:rPr>
        <w:t>一切费用</w:t>
      </w:r>
      <w:r>
        <w:rPr>
          <w:rFonts w:hint="eastAsia" w:ascii="宋体" w:hAnsi="宋体"/>
        </w:rPr>
        <w:t>，费用包括送达使用单位指定地点的一切费用。</w:t>
      </w:r>
    </w:p>
    <w:p>
      <w:pPr>
        <w:tabs>
          <w:tab w:val="left" w:pos="720"/>
        </w:tabs>
        <w:ind w:firstLine="0" w:firstLineChars="0"/>
        <w:jc w:val="both"/>
        <w:rPr>
          <w:rFonts w:ascii="宋体" w:hAnsi="宋体"/>
        </w:rPr>
      </w:pPr>
      <w:r>
        <w:rPr>
          <w:rFonts w:hint="eastAsia" w:ascii="宋体" w:hAnsi="宋体"/>
        </w:rPr>
        <w:t>14.2   本次招标，只允许有一个报价，并只有一次投标报价，投标人应在各自技术和商务占优势的基础上并充分考虑本次招标的重要性，提供对招标方最优惠的投标报价。</w:t>
      </w:r>
    </w:p>
    <w:p>
      <w:pPr>
        <w:tabs>
          <w:tab w:val="left" w:pos="720"/>
        </w:tabs>
        <w:ind w:firstLine="0" w:firstLineChars="0"/>
        <w:jc w:val="both"/>
        <w:rPr>
          <w:rFonts w:ascii="宋体" w:hAnsi="宋体"/>
        </w:rPr>
      </w:pPr>
      <w:r>
        <w:rPr>
          <w:rFonts w:hint="eastAsia" w:ascii="宋体" w:hAnsi="宋体"/>
        </w:rPr>
        <w:t xml:space="preserve">14.3   </w:t>
      </w:r>
      <w:r>
        <w:rPr>
          <w:rFonts w:ascii="宋体" w:hAnsi="宋体"/>
        </w:rPr>
        <w:t>最低报价不能作为中标的保证。</w:t>
      </w:r>
    </w:p>
    <w:p>
      <w:pPr>
        <w:tabs>
          <w:tab w:val="left" w:pos="1470"/>
        </w:tabs>
        <w:ind w:firstLine="0" w:firstLineChars="0"/>
        <w:jc w:val="both"/>
        <w:rPr>
          <w:rFonts w:ascii="宋体" w:hAnsi="宋体"/>
          <w:b/>
          <w:bCs/>
        </w:rPr>
      </w:pPr>
      <w:r>
        <w:rPr>
          <w:rFonts w:hint="eastAsia" w:ascii="宋体" w:hAnsi="宋体"/>
        </w:rPr>
        <w:t xml:space="preserve">14.4   </w:t>
      </w:r>
      <w:r>
        <w:rPr>
          <w:rFonts w:ascii="宋体" w:hAnsi="宋体"/>
        </w:rPr>
        <w:t>投标人若有方案和报价未被唱标</w:t>
      </w:r>
      <w:r>
        <w:rPr>
          <w:rFonts w:hint="eastAsia" w:ascii="宋体" w:hAnsi="宋体"/>
        </w:rPr>
        <w:t>，</w:t>
      </w:r>
      <w:r>
        <w:rPr>
          <w:rFonts w:ascii="宋体" w:hAnsi="宋体"/>
        </w:rPr>
        <w:t>应在开标时及时声明或</w:t>
      </w:r>
      <w:r>
        <w:rPr>
          <w:rFonts w:hint="eastAsia" w:ascii="宋体" w:hAnsi="宋体"/>
        </w:rPr>
        <w:t>提醒</w:t>
      </w:r>
      <w:r>
        <w:rPr>
          <w:rFonts w:ascii="宋体" w:hAnsi="宋体"/>
        </w:rPr>
        <w:t>招标代理机构注意，否则是投标人自己的风险，招标代理机构对此不承担任何责任。</w:t>
      </w:r>
    </w:p>
    <w:p>
      <w:pPr>
        <w:numPr>
          <w:ilvl w:val="0"/>
          <w:numId w:val="4"/>
        </w:numPr>
        <w:tabs>
          <w:tab w:val="left" w:pos="720"/>
          <w:tab w:val="clear" w:pos="360"/>
        </w:tabs>
        <w:ind w:left="0" w:firstLine="0" w:firstLineChars="0"/>
        <w:jc w:val="both"/>
        <w:rPr>
          <w:rFonts w:ascii="宋体" w:hAnsi="宋体"/>
          <w:b/>
          <w:sz w:val="24"/>
        </w:rPr>
      </w:pPr>
      <w:r>
        <w:rPr>
          <w:rFonts w:hint="eastAsia" w:ascii="宋体" w:hAnsi="宋体"/>
          <w:b/>
          <w:sz w:val="24"/>
        </w:rPr>
        <w:t>投标有效期</w:t>
      </w:r>
    </w:p>
    <w:p>
      <w:pPr>
        <w:numPr>
          <w:ilvl w:val="1"/>
          <w:numId w:val="4"/>
        </w:numPr>
        <w:tabs>
          <w:tab w:val="left" w:pos="720"/>
          <w:tab w:val="clear" w:pos="360"/>
        </w:tabs>
        <w:ind w:left="0" w:firstLine="0" w:firstLineChars="0"/>
        <w:jc w:val="both"/>
        <w:rPr>
          <w:rFonts w:ascii="宋体" w:hAnsi="宋体"/>
        </w:rPr>
      </w:pPr>
      <w:r>
        <w:rPr>
          <w:rFonts w:hint="eastAsia" w:ascii="宋体" w:hAnsi="宋体"/>
          <w:szCs w:val="21"/>
        </w:rPr>
        <w:t>提交投标文件截止日起</w:t>
      </w:r>
      <w:r>
        <w:rPr>
          <w:rFonts w:hint="eastAsia" w:ascii="宋体" w:hAnsi="宋体"/>
          <w:szCs w:val="21"/>
          <w:u w:val="single"/>
        </w:rPr>
        <w:t>90</w:t>
      </w:r>
      <w:r>
        <w:rPr>
          <w:rFonts w:hint="eastAsia" w:ascii="宋体" w:hAnsi="宋体"/>
          <w:szCs w:val="21"/>
        </w:rPr>
        <w:t>天内</w:t>
      </w:r>
      <w:r>
        <w:rPr>
          <w:rFonts w:hint="eastAsia" w:ascii="宋体" w:hAnsi="宋体"/>
        </w:rPr>
        <w:t>，投标书应保持有效。投标有效期比规定期限短的将被视为非响应投标而予以拒绝。</w:t>
      </w:r>
    </w:p>
    <w:p>
      <w:pPr>
        <w:numPr>
          <w:ilvl w:val="1"/>
          <w:numId w:val="4"/>
        </w:numPr>
        <w:tabs>
          <w:tab w:val="left" w:pos="720"/>
          <w:tab w:val="clear" w:pos="360"/>
        </w:tabs>
        <w:ind w:left="0" w:firstLine="0" w:firstLineChars="0"/>
        <w:jc w:val="both"/>
        <w:rPr>
          <w:rFonts w:ascii="宋体" w:hAnsi="宋体"/>
        </w:rPr>
      </w:pPr>
      <w:r>
        <w:rPr>
          <w:rFonts w:hint="eastAsia" w:ascii="宋体" w:hAnsi="宋体"/>
        </w:rPr>
        <w:t>特殊情况下，招标代理机构可于投标有效期满之前要求投标人同意延长有效期，要求与答复均应为书面形式。投标人可拒绝前述要求而其投标保证金不被没收。对于同意该要求的投标人，既不要求也不允许其修改投标文件，但将要求其相应延长投标保证金的有效期，有关退还和没收投标保证金的规定在投标有效期的延长期内继续有效。</w:t>
      </w:r>
    </w:p>
    <w:p>
      <w:pPr>
        <w:numPr>
          <w:ilvl w:val="0"/>
          <w:numId w:val="4"/>
        </w:numPr>
        <w:tabs>
          <w:tab w:val="left" w:pos="720"/>
          <w:tab w:val="clear" w:pos="360"/>
        </w:tabs>
        <w:ind w:left="0" w:firstLine="0" w:firstLineChars="0"/>
        <w:jc w:val="both"/>
        <w:rPr>
          <w:rFonts w:ascii="宋体" w:hAnsi="宋体"/>
        </w:rPr>
      </w:pPr>
      <w:r>
        <w:rPr>
          <w:rFonts w:hint="eastAsia" w:ascii="宋体" w:hAnsi="宋体"/>
          <w:b/>
          <w:sz w:val="24"/>
        </w:rPr>
        <w:t>投标文件的式样和签署</w:t>
      </w:r>
    </w:p>
    <w:p>
      <w:pPr>
        <w:numPr>
          <w:ilvl w:val="1"/>
          <w:numId w:val="4"/>
        </w:numPr>
        <w:tabs>
          <w:tab w:val="left" w:pos="720"/>
          <w:tab w:val="clear" w:pos="360"/>
        </w:tabs>
        <w:ind w:left="0" w:firstLine="0" w:firstLineChars="0"/>
        <w:jc w:val="both"/>
        <w:rPr>
          <w:rFonts w:ascii="宋体" w:hAnsi="宋体"/>
        </w:rPr>
      </w:pPr>
      <w:r>
        <w:rPr>
          <w:rFonts w:hint="eastAsia" w:ascii="宋体" w:hAnsi="宋体"/>
          <w:szCs w:val="21"/>
        </w:rPr>
        <w:t>投标人应准备一份正本和四份副本</w:t>
      </w:r>
      <w:r>
        <w:rPr>
          <w:rFonts w:hint="eastAsia" w:ascii="宋体" w:hAnsi="宋体"/>
        </w:rPr>
        <w:t>(统一规格用A4纸)</w:t>
      </w:r>
      <w:r>
        <w:rPr>
          <w:rFonts w:hint="eastAsia" w:ascii="宋体" w:hAnsi="宋体"/>
          <w:szCs w:val="21"/>
        </w:rPr>
        <w:t>，并在每一份“投标文件”上要明确注明“正本”或“副本”字样。一旦正本和副本有差异，以正本为准。</w:t>
      </w:r>
    </w:p>
    <w:p>
      <w:pPr>
        <w:numPr>
          <w:ilvl w:val="1"/>
          <w:numId w:val="4"/>
        </w:numPr>
        <w:tabs>
          <w:tab w:val="left" w:pos="720"/>
          <w:tab w:val="clear" w:pos="360"/>
        </w:tabs>
        <w:ind w:left="0" w:firstLine="0" w:firstLineChars="0"/>
        <w:jc w:val="both"/>
        <w:rPr>
          <w:rFonts w:ascii="宋体" w:hAnsi="宋体"/>
        </w:rPr>
      </w:pPr>
      <w:r>
        <w:rPr>
          <w:rFonts w:hint="eastAsia" w:ascii="宋体" w:hAnsi="宋体"/>
          <w:szCs w:val="21"/>
        </w:rPr>
        <w:t>投标文件正本的每份表格和文件</w:t>
      </w:r>
      <w:r>
        <w:rPr>
          <w:rFonts w:hint="eastAsia" w:ascii="宋体" w:hAnsi="宋体"/>
        </w:rPr>
        <w:t>均须用不褪色墨水书写或打印</w:t>
      </w:r>
      <w:r>
        <w:rPr>
          <w:rFonts w:hint="eastAsia" w:ascii="宋体" w:hAnsi="宋体"/>
          <w:szCs w:val="21"/>
        </w:rPr>
        <w:t>，</w:t>
      </w:r>
      <w:r>
        <w:rPr>
          <w:rFonts w:hint="eastAsia" w:ascii="宋体" w:hAnsi="宋体"/>
        </w:rPr>
        <w:t>副本可以用正本复印而成,按投标文件格式要求顺序合成本装订。并在“投标文件格式”规定处由投标人的法定代表人或其授权代表签字并加盖公章。</w:t>
      </w:r>
    </w:p>
    <w:p>
      <w:pPr>
        <w:numPr>
          <w:ilvl w:val="1"/>
          <w:numId w:val="4"/>
        </w:numPr>
        <w:tabs>
          <w:tab w:val="left" w:pos="720"/>
          <w:tab w:val="clear" w:pos="360"/>
        </w:tabs>
        <w:ind w:left="0" w:firstLine="0" w:firstLineChars="0"/>
        <w:jc w:val="both"/>
        <w:rPr>
          <w:rFonts w:ascii="宋体" w:hAnsi="宋体"/>
          <w:b/>
          <w:bCs/>
          <w:szCs w:val="21"/>
        </w:rPr>
      </w:pPr>
      <w:r>
        <w:rPr>
          <w:rFonts w:hint="eastAsia" w:ascii="宋体" w:hAnsi="宋体"/>
          <w:b/>
          <w:bCs/>
          <w:szCs w:val="21"/>
        </w:rPr>
        <w:t>投标文件的正本及所有副本的封面均须由投标人加盖单位公章和法人代表印章（或签字）。</w:t>
      </w:r>
    </w:p>
    <w:p>
      <w:pPr>
        <w:numPr>
          <w:ilvl w:val="1"/>
          <w:numId w:val="4"/>
        </w:numPr>
        <w:tabs>
          <w:tab w:val="left" w:pos="720"/>
          <w:tab w:val="clear" w:pos="360"/>
        </w:tabs>
        <w:ind w:left="0" w:firstLine="0" w:firstLineChars="0"/>
        <w:jc w:val="both"/>
        <w:rPr>
          <w:rFonts w:ascii="宋体" w:hAnsi="宋体"/>
        </w:rPr>
      </w:pPr>
      <w:r>
        <w:rPr>
          <w:rFonts w:hint="eastAsia" w:ascii="宋体" w:hAnsi="宋体"/>
        </w:rPr>
        <w:t>▲传真的投标文件将被拒绝。</w:t>
      </w:r>
    </w:p>
    <w:p>
      <w:pPr>
        <w:numPr>
          <w:ilvl w:val="1"/>
          <w:numId w:val="4"/>
        </w:numPr>
        <w:tabs>
          <w:tab w:val="left" w:pos="720"/>
          <w:tab w:val="clear" w:pos="360"/>
        </w:tabs>
        <w:ind w:left="0" w:firstLine="0" w:firstLineChars="0"/>
        <w:jc w:val="both"/>
        <w:rPr>
          <w:rFonts w:ascii="宋体" w:hAnsi="宋体"/>
        </w:rPr>
      </w:pPr>
      <w:r>
        <w:rPr>
          <w:rFonts w:ascii="宋体" w:hAnsi="宋体"/>
        </w:rPr>
        <w:t>投标文件不得涂改和增删，如有修改错漏处，必须由同一签署人签字或盖章</w:t>
      </w:r>
      <w:r>
        <w:rPr>
          <w:rFonts w:hint="eastAsia" w:ascii="宋体" w:hAnsi="宋体"/>
        </w:rPr>
        <w:t>。</w:t>
      </w:r>
    </w:p>
    <w:p>
      <w:pPr>
        <w:numPr>
          <w:ilvl w:val="1"/>
          <w:numId w:val="4"/>
        </w:numPr>
        <w:tabs>
          <w:tab w:val="left" w:pos="720"/>
          <w:tab w:val="clear" w:pos="360"/>
        </w:tabs>
        <w:ind w:left="0" w:firstLine="0" w:firstLineChars="0"/>
        <w:jc w:val="both"/>
        <w:rPr>
          <w:rFonts w:ascii="宋体" w:hAnsi="宋体"/>
        </w:rPr>
      </w:pPr>
      <w:r>
        <w:rPr>
          <w:rFonts w:ascii="宋体" w:hAnsi="宋体"/>
        </w:rPr>
        <w:t>投标文件因字迹潦草或表达不清所引起的后果由投标人负责</w:t>
      </w:r>
      <w:r>
        <w:rPr>
          <w:rFonts w:hint="eastAsia" w:ascii="宋体" w:hAnsi="宋体"/>
        </w:rPr>
        <w:t>。</w:t>
      </w:r>
    </w:p>
    <w:p>
      <w:pPr>
        <w:numPr>
          <w:ilvl w:val="0"/>
          <w:numId w:val="4"/>
        </w:numPr>
        <w:tabs>
          <w:tab w:val="left" w:pos="720"/>
          <w:tab w:val="clear" w:pos="360"/>
        </w:tabs>
        <w:ind w:left="0" w:firstLine="0" w:firstLineChars="0"/>
        <w:jc w:val="both"/>
        <w:rPr>
          <w:rFonts w:ascii="宋体" w:hAnsi="宋体"/>
          <w:b/>
          <w:sz w:val="24"/>
        </w:rPr>
      </w:pPr>
      <w:r>
        <w:rPr>
          <w:rFonts w:hint="eastAsia" w:ascii="宋体" w:hAnsi="宋体"/>
          <w:b/>
          <w:sz w:val="24"/>
        </w:rPr>
        <w:t>知识产权</w:t>
      </w:r>
    </w:p>
    <w:p>
      <w:pPr>
        <w:ind w:firstLine="0" w:firstLineChars="0"/>
        <w:jc w:val="both"/>
        <w:rPr>
          <w:rFonts w:ascii="宋体" w:hAnsi="宋体"/>
          <w:b/>
          <w:sz w:val="24"/>
        </w:rPr>
      </w:pPr>
      <w:r>
        <w:rPr>
          <w:rFonts w:hint="eastAsia" w:ascii="宋体" w:hAnsi="宋体"/>
        </w:rPr>
        <w:t>17.1   投标人应保证，采购人在中华人民共和国使用货物和服务的任何一部分时，采购人免受第三方提出侵犯其专利权、商标权或其它知识产权的起诉。</w:t>
      </w:r>
    </w:p>
    <w:p>
      <w:pPr>
        <w:ind w:firstLine="0" w:firstLineChars="0"/>
        <w:jc w:val="both"/>
        <w:rPr>
          <w:rFonts w:ascii="宋体" w:hAnsi="宋体"/>
          <w:b/>
          <w:sz w:val="24"/>
        </w:rPr>
      </w:pPr>
      <w:r>
        <w:rPr>
          <w:rFonts w:hint="eastAsia" w:ascii="宋体" w:hAnsi="宋体"/>
        </w:rPr>
        <w:t>17.2   投标报价应包括所有应支付的对专利权和</w:t>
      </w:r>
      <w:r>
        <w:rPr>
          <w:rFonts w:hint="eastAsia" w:ascii="宋体" w:hAnsi="宋体"/>
          <w:spacing w:val="-10"/>
        </w:rPr>
        <w:t>版权、设计或其他因知识产权而需要向其他方支付的版税。</w:t>
      </w:r>
    </w:p>
    <w:p>
      <w:pPr>
        <w:numPr>
          <w:ilvl w:val="0"/>
          <w:numId w:val="4"/>
        </w:numPr>
        <w:tabs>
          <w:tab w:val="left" w:pos="720"/>
          <w:tab w:val="clear" w:pos="360"/>
        </w:tabs>
        <w:ind w:left="0" w:firstLine="0" w:firstLineChars="0"/>
        <w:jc w:val="both"/>
        <w:rPr>
          <w:rFonts w:ascii="宋体" w:hAnsi="宋体"/>
          <w:b/>
          <w:bCs/>
          <w:sz w:val="24"/>
        </w:rPr>
      </w:pPr>
      <w:r>
        <w:rPr>
          <w:rFonts w:ascii="宋体" w:hAnsi="宋体"/>
          <w:b/>
          <w:bCs/>
          <w:sz w:val="24"/>
        </w:rPr>
        <w:t>投标保证金</w:t>
      </w:r>
    </w:p>
    <w:p>
      <w:pPr>
        <w:numPr>
          <w:ilvl w:val="1"/>
          <w:numId w:val="4"/>
        </w:numPr>
        <w:tabs>
          <w:tab w:val="left" w:pos="720"/>
          <w:tab w:val="clear" w:pos="360"/>
        </w:tabs>
        <w:ind w:left="0" w:firstLine="0" w:firstLineChars="0"/>
        <w:jc w:val="both"/>
        <w:rPr>
          <w:rFonts w:ascii="宋体" w:hAnsi="宋体"/>
        </w:rPr>
      </w:pPr>
      <w:r>
        <w:rPr>
          <w:rFonts w:ascii="宋体" w:hAnsi="宋体"/>
        </w:rPr>
        <w:t>投标人应于相应的投标截止</w:t>
      </w:r>
      <w:r>
        <w:rPr>
          <w:rFonts w:hint="eastAsia" w:ascii="宋体" w:hAnsi="宋体"/>
        </w:rPr>
        <w:t>时间</w:t>
      </w:r>
      <w:r>
        <w:rPr>
          <w:rFonts w:ascii="宋体" w:hAnsi="宋体"/>
        </w:rPr>
        <w:t>前向</w:t>
      </w:r>
      <w:r>
        <w:rPr>
          <w:rFonts w:hint="eastAsia" w:ascii="宋体" w:hAnsi="宋体"/>
          <w:b/>
        </w:rPr>
        <w:t>青海省禹龙水利水电工程招标技术咨询中心</w:t>
      </w:r>
      <w:r>
        <w:rPr>
          <w:rFonts w:hint="eastAsia" w:ascii="宋体" w:hAnsi="宋体"/>
        </w:rPr>
        <w:t>按文件规定</w:t>
      </w:r>
      <w:r>
        <w:rPr>
          <w:rFonts w:ascii="宋体" w:hAnsi="宋体"/>
        </w:rPr>
        <w:t>提</w:t>
      </w:r>
      <w:r>
        <w:rPr>
          <w:rFonts w:hint="eastAsia" w:ascii="宋体" w:hAnsi="宋体"/>
        </w:rPr>
        <w:t>交投标保证金。</w:t>
      </w:r>
    </w:p>
    <w:p>
      <w:pPr>
        <w:numPr>
          <w:ilvl w:val="1"/>
          <w:numId w:val="4"/>
        </w:numPr>
        <w:tabs>
          <w:tab w:val="left" w:pos="720"/>
          <w:tab w:val="clear" w:pos="360"/>
        </w:tabs>
        <w:ind w:left="0" w:firstLine="0" w:firstLineChars="0"/>
        <w:jc w:val="both"/>
        <w:rPr>
          <w:rFonts w:ascii="宋体" w:hAnsi="宋体"/>
        </w:rPr>
      </w:pPr>
      <w:r>
        <w:rPr>
          <w:rFonts w:hint="eastAsia" w:ascii="宋体" w:hAnsi="宋体"/>
        </w:rPr>
        <w:t>办理时间：投标截止时间前凭有效凭据。</w:t>
      </w:r>
    </w:p>
    <w:p>
      <w:pPr>
        <w:numPr>
          <w:ilvl w:val="1"/>
          <w:numId w:val="4"/>
        </w:numPr>
        <w:tabs>
          <w:tab w:val="left" w:pos="720"/>
          <w:tab w:val="clear" w:pos="360"/>
        </w:tabs>
        <w:ind w:left="0" w:firstLine="0" w:firstLineChars="0"/>
        <w:jc w:val="both"/>
        <w:rPr>
          <w:rFonts w:ascii="宋体" w:hAnsi="宋体"/>
        </w:rPr>
      </w:pPr>
      <w:r>
        <w:rPr>
          <w:rFonts w:ascii="宋体" w:hAnsi="宋体"/>
        </w:rPr>
        <w:t>投标保证金</w:t>
      </w:r>
      <w:r>
        <w:rPr>
          <w:rFonts w:hint="eastAsia" w:ascii="宋体" w:hAnsi="宋体"/>
        </w:rPr>
        <w:t>:</w:t>
      </w:r>
      <w:r>
        <w:rPr>
          <w:rFonts w:ascii="宋体" w:hAnsi="宋体"/>
        </w:rPr>
        <w:t>应以</w:t>
      </w:r>
      <w:r>
        <w:rPr>
          <w:rFonts w:hint="eastAsia" w:ascii="宋体" w:hAnsi="宋体"/>
        </w:rPr>
        <w:t>转帐方式缴纳，只能从单位基本账户中转出。</w:t>
      </w:r>
    </w:p>
    <w:p>
      <w:pPr>
        <w:numPr>
          <w:ilvl w:val="1"/>
          <w:numId w:val="4"/>
        </w:numPr>
        <w:tabs>
          <w:tab w:val="left" w:pos="720"/>
          <w:tab w:val="clear" w:pos="360"/>
        </w:tabs>
        <w:ind w:left="0" w:firstLine="0" w:firstLineChars="0"/>
        <w:jc w:val="both"/>
        <w:rPr>
          <w:rFonts w:ascii="宋体" w:hAnsi="宋体"/>
        </w:rPr>
      </w:pPr>
      <w:r>
        <w:rPr>
          <w:rFonts w:hint="eastAsia" w:ascii="宋体" w:hAnsi="宋体"/>
        </w:rPr>
        <w:t>收款单位名称：青海省禹龙水利水电工程招标技术咨询中心</w:t>
      </w:r>
    </w:p>
    <w:p>
      <w:pPr>
        <w:ind w:firstLine="0" w:firstLineChars="0"/>
        <w:rPr>
          <w:rFonts w:ascii="宋体" w:hAnsi="宋体" w:cs="Arial"/>
          <w:b/>
          <w:bCs/>
          <w:szCs w:val="21"/>
        </w:rPr>
      </w:pPr>
      <w:r>
        <w:rPr>
          <w:rFonts w:hint="eastAsia" w:ascii="宋体" w:hAnsi="宋体"/>
        </w:rPr>
        <w:t>开户银行：青海西宁农商银行股份有限公司西川南路支行</w:t>
      </w:r>
    </w:p>
    <w:p>
      <w:pPr>
        <w:ind w:firstLine="0" w:firstLineChars="0"/>
        <w:jc w:val="both"/>
        <w:rPr>
          <w:rFonts w:ascii="宋体" w:hAnsi="宋体"/>
        </w:rPr>
      </w:pPr>
      <w:r>
        <w:rPr>
          <w:rFonts w:hint="eastAsia" w:ascii="宋体" w:hAnsi="宋体"/>
          <w:szCs w:val="21"/>
        </w:rPr>
        <w:t>银行账号：82010000000018980</w:t>
      </w:r>
    </w:p>
    <w:p>
      <w:pPr>
        <w:numPr>
          <w:ilvl w:val="1"/>
          <w:numId w:val="4"/>
        </w:numPr>
        <w:tabs>
          <w:tab w:val="left" w:pos="720"/>
          <w:tab w:val="clear" w:pos="360"/>
        </w:tabs>
        <w:ind w:left="0" w:firstLine="0" w:firstLineChars="0"/>
        <w:jc w:val="both"/>
        <w:rPr>
          <w:rFonts w:ascii="宋体" w:hAnsi="宋体"/>
        </w:rPr>
      </w:pPr>
      <w:r>
        <w:rPr>
          <w:rFonts w:hint="eastAsia" w:ascii="宋体" w:hAnsi="宋体"/>
        </w:rPr>
        <w:t>有效凭据主要指：凭银行转帐回单。</w:t>
      </w:r>
    </w:p>
    <w:p>
      <w:pPr>
        <w:numPr>
          <w:ilvl w:val="1"/>
          <w:numId w:val="4"/>
        </w:numPr>
        <w:tabs>
          <w:tab w:val="left" w:pos="720"/>
          <w:tab w:val="clear" w:pos="360"/>
        </w:tabs>
        <w:ind w:left="0" w:firstLine="0" w:firstLineChars="0"/>
        <w:jc w:val="both"/>
        <w:rPr>
          <w:rFonts w:ascii="宋体" w:hAnsi="宋体"/>
        </w:rPr>
      </w:pPr>
      <w:r>
        <w:rPr>
          <w:rFonts w:hint="eastAsia" w:ascii="宋体" w:hAnsi="宋体"/>
        </w:rPr>
        <w:t>▲</w:t>
      </w:r>
      <w:r>
        <w:rPr>
          <w:rFonts w:ascii="宋体" w:hAnsi="宋体"/>
        </w:rPr>
        <w:t>未按规定提交投标保证金的投标，应视为无效</w:t>
      </w:r>
      <w:r>
        <w:rPr>
          <w:rFonts w:hint="eastAsia" w:ascii="宋体" w:hAnsi="宋体"/>
        </w:rPr>
        <w:t>。</w:t>
      </w:r>
    </w:p>
    <w:p>
      <w:pPr>
        <w:numPr>
          <w:ilvl w:val="1"/>
          <w:numId w:val="4"/>
        </w:numPr>
        <w:tabs>
          <w:tab w:val="left" w:pos="720"/>
          <w:tab w:val="clear" w:pos="360"/>
        </w:tabs>
        <w:ind w:left="0" w:firstLine="0" w:firstLineChars="0"/>
        <w:jc w:val="both"/>
        <w:rPr>
          <w:rFonts w:ascii="宋体" w:hAnsi="宋体"/>
        </w:rPr>
      </w:pPr>
      <w:r>
        <w:rPr>
          <w:rFonts w:ascii="宋体" w:hAnsi="宋体"/>
        </w:rPr>
        <w:t>未中标的投标人的保证金，在</w:t>
      </w:r>
      <w:r>
        <w:rPr>
          <w:rFonts w:hint="eastAsia" w:ascii="宋体" w:hAnsi="宋体"/>
        </w:rPr>
        <w:t>招标代理机构发出中标通知书后5个工作</w:t>
      </w:r>
      <w:r>
        <w:rPr>
          <w:rFonts w:ascii="宋体" w:hAnsi="宋体"/>
        </w:rPr>
        <w:t>日内退还</w:t>
      </w:r>
      <w:r>
        <w:rPr>
          <w:rFonts w:hint="eastAsia" w:ascii="宋体" w:hAnsi="宋体"/>
        </w:rPr>
        <w:t>。 </w:t>
      </w:r>
    </w:p>
    <w:p>
      <w:pPr>
        <w:numPr>
          <w:ilvl w:val="1"/>
          <w:numId w:val="4"/>
        </w:numPr>
        <w:tabs>
          <w:tab w:val="left" w:pos="720"/>
          <w:tab w:val="clear" w:pos="360"/>
        </w:tabs>
        <w:ind w:left="0" w:firstLine="0" w:firstLineChars="0"/>
        <w:jc w:val="both"/>
        <w:rPr>
          <w:rFonts w:ascii="宋体" w:hAnsi="宋体"/>
          <w:szCs w:val="21"/>
        </w:rPr>
      </w:pPr>
      <w:r>
        <w:rPr>
          <w:rFonts w:ascii="宋体" w:hAnsi="宋体"/>
        </w:rPr>
        <w:t>发生下列情况之一，投标保证金将被没收</w:t>
      </w:r>
      <w:r>
        <w:rPr>
          <w:rFonts w:hint="eastAsia" w:ascii="宋体" w:hAnsi="宋体"/>
        </w:rPr>
        <w:t>： </w:t>
      </w:r>
    </w:p>
    <w:p>
      <w:pPr>
        <w:tabs>
          <w:tab w:val="left" w:pos="720"/>
        </w:tabs>
        <w:ind w:firstLine="0" w:firstLineChars="0"/>
        <w:jc w:val="both"/>
        <w:rPr>
          <w:rFonts w:ascii="宋体" w:hAnsi="宋体"/>
        </w:rPr>
      </w:pPr>
      <w:r>
        <w:rPr>
          <w:rFonts w:hint="eastAsia" w:ascii="宋体" w:hAnsi="宋体"/>
        </w:rPr>
        <w:t>1、</w:t>
      </w:r>
      <w:r>
        <w:rPr>
          <w:rFonts w:ascii="宋体" w:hAnsi="宋体"/>
        </w:rPr>
        <w:t>投标截止日后，投标人</w:t>
      </w:r>
      <w:r>
        <w:rPr>
          <w:rFonts w:hint="eastAsia" w:ascii="宋体" w:hAnsi="宋体"/>
        </w:rPr>
        <w:t>在投标有效期内</w:t>
      </w:r>
      <w:r>
        <w:rPr>
          <w:rFonts w:ascii="宋体" w:hAnsi="宋体"/>
        </w:rPr>
        <w:t>撤回投标书的；</w:t>
      </w:r>
      <w:r>
        <w:rPr>
          <w:rFonts w:hint="eastAsia" w:ascii="宋体" w:hAnsi="宋体"/>
        </w:rPr>
        <w:t> </w:t>
      </w:r>
    </w:p>
    <w:p>
      <w:pPr>
        <w:tabs>
          <w:tab w:val="left" w:pos="720"/>
        </w:tabs>
        <w:ind w:firstLine="0" w:firstLineChars="0"/>
        <w:jc w:val="both"/>
        <w:rPr>
          <w:rFonts w:ascii="宋体" w:hAnsi="宋体"/>
          <w:szCs w:val="21"/>
        </w:rPr>
      </w:pPr>
      <w:r>
        <w:rPr>
          <w:rFonts w:hint="eastAsia" w:ascii="宋体" w:hAnsi="宋体"/>
        </w:rPr>
        <w:t>2、投标人未按</w:t>
      </w:r>
      <w:r>
        <w:rPr>
          <w:rFonts w:ascii="宋体" w:hAnsi="宋体"/>
        </w:rPr>
        <w:t>规定</w:t>
      </w:r>
      <w:r>
        <w:rPr>
          <w:rFonts w:hint="eastAsia" w:ascii="宋体" w:hAnsi="宋体"/>
        </w:rPr>
        <w:t>签订</w:t>
      </w:r>
      <w:r>
        <w:rPr>
          <w:rFonts w:ascii="宋体" w:hAnsi="宋体"/>
        </w:rPr>
        <w:t>合同的；</w:t>
      </w:r>
      <w:r>
        <w:rPr>
          <w:rFonts w:hint="eastAsia" w:ascii="宋体" w:hAnsi="宋体"/>
          <w:szCs w:val="21"/>
        </w:rPr>
        <w:t xml:space="preserve"> </w:t>
      </w:r>
    </w:p>
    <w:p>
      <w:pPr>
        <w:tabs>
          <w:tab w:val="left" w:pos="720"/>
        </w:tabs>
        <w:ind w:firstLine="0" w:firstLineChars="0"/>
        <w:jc w:val="both"/>
        <w:rPr>
          <w:rFonts w:ascii="宋体" w:hAnsi="宋体"/>
          <w:szCs w:val="21"/>
        </w:rPr>
      </w:pPr>
      <w:r>
        <w:rPr>
          <w:rFonts w:hint="eastAsia" w:ascii="宋体" w:hAnsi="宋体"/>
        </w:rPr>
        <w:t>3、</w:t>
      </w:r>
      <w:r>
        <w:rPr>
          <w:rFonts w:ascii="宋体" w:hAnsi="宋体"/>
        </w:rPr>
        <w:t>投标人其他不按招标文件履行义务的行为</w:t>
      </w:r>
      <w:r>
        <w:rPr>
          <w:rFonts w:hint="eastAsia" w:ascii="宋体" w:hAnsi="宋体"/>
        </w:rPr>
        <w:t>；</w:t>
      </w:r>
    </w:p>
    <w:p>
      <w:pPr>
        <w:pStyle w:val="3"/>
        <w:ind w:firstLine="0" w:firstLineChars="0"/>
      </w:pPr>
      <w:bookmarkStart w:id="34" w:name="_Toc176666477"/>
      <w:bookmarkStart w:id="35" w:name="_Toc31123"/>
      <w:bookmarkStart w:id="36" w:name="_Toc23649"/>
      <w:bookmarkStart w:id="37" w:name="_Toc176658514"/>
      <w:bookmarkStart w:id="38" w:name="_Toc49433967"/>
      <w:r>
        <w:rPr>
          <w:rFonts w:hint="eastAsia"/>
        </w:rPr>
        <w:t>（四）投标文件的递交</w:t>
      </w:r>
      <w:bookmarkEnd w:id="34"/>
      <w:bookmarkEnd w:id="35"/>
      <w:bookmarkEnd w:id="36"/>
      <w:bookmarkEnd w:id="37"/>
      <w:bookmarkEnd w:id="38"/>
    </w:p>
    <w:p>
      <w:pPr>
        <w:numPr>
          <w:ilvl w:val="0"/>
          <w:numId w:val="4"/>
        </w:numPr>
        <w:tabs>
          <w:tab w:val="left" w:pos="720"/>
          <w:tab w:val="clear" w:pos="360"/>
        </w:tabs>
        <w:ind w:left="0" w:firstLine="0" w:firstLineChars="0"/>
        <w:jc w:val="both"/>
        <w:rPr>
          <w:rFonts w:ascii="宋体" w:hAnsi="宋体"/>
        </w:rPr>
      </w:pPr>
      <w:r>
        <w:rPr>
          <w:rFonts w:hint="eastAsia" w:ascii="宋体" w:hAnsi="宋体"/>
          <w:b/>
          <w:sz w:val="24"/>
        </w:rPr>
        <w:t>投标文件的密封和标记</w:t>
      </w:r>
    </w:p>
    <w:p>
      <w:pPr>
        <w:widowControl w:val="0"/>
        <w:numPr>
          <w:ilvl w:val="1"/>
          <w:numId w:val="4"/>
        </w:numPr>
        <w:tabs>
          <w:tab w:val="left" w:pos="720"/>
          <w:tab w:val="clear" w:pos="360"/>
        </w:tabs>
        <w:ind w:left="0" w:firstLine="0" w:firstLineChars="0"/>
        <w:jc w:val="both"/>
        <w:rPr>
          <w:rFonts w:ascii="宋体" w:hAnsi="宋体"/>
          <w:szCs w:val="22"/>
        </w:rPr>
      </w:pPr>
      <w:r>
        <w:rPr>
          <w:rFonts w:hint="eastAsia" w:ascii="宋体" w:hAnsi="宋体"/>
        </w:rPr>
        <w:t>▲</w:t>
      </w:r>
      <w:r>
        <w:rPr>
          <w:rFonts w:hint="eastAsia" w:ascii="宋体" w:hAnsi="宋体"/>
          <w:szCs w:val="22"/>
        </w:rPr>
        <w:t>投标正副本分开包装密封，一份正本、四份副本，封口处应有投标人公章。</w:t>
      </w:r>
    </w:p>
    <w:p>
      <w:pPr>
        <w:widowControl w:val="0"/>
        <w:numPr>
          <w:ilvl w:val="1"/>
          <w:numId w:val="4"/>
        </w:numPr>
        <w:tabs>
          <w:tab w:val="left" w:pos="720"/>
          <w:tab w:val="clear" w:pos="360"/>
        </w:tabs>
        <w:ind w:left="0" w:firstLine="0" w:firstLineChars="0"/>
        <w:jc w:val="both"/>
        <w:rPr>
          <w:rFonts w:ascii="宋体" w:hAnsi="宋体" w:cs="Arial"/>
        </w:rPr>
      </w:pPr>
      <w:r>
        <w:rPr>
          <w:rFonts w:hint="eastAsia" w:ascii="宋体" w:hAnsi="宋体" w:cs="Arial"/>
        </w:rPr>
        <w:t>投标文件封面请注明正本及副本等字样。</w:t>
      </w:r>
    </w:p>
    <w:p>
      <w:pPr>
        <w:numPr>
          <w:ilvl w:val="1"/>
          <w:numId w:val="4"/>
        </w:numPr>
        <w:tabs>
          <w:tab w:val="left" w:pos="720"/>
          <w:tab w:val="clear" w:pos="360"/>
        </w:tabs>
        <w:ind w:left="0" w:firstLine="0" w:firstLineChars="0"/>
        <w:jc w:val="both"/>
        <w:rPr>
          <w:rFonts w:ascii="宋体" w:hAnsi="宋体"/>
        </w:rPr>
      </w:pPr>
      <w:r>
        <w:rPr>
          <w:rFonts w:hint="eastAsia" w:ascii="宋体" w:hAnsi="宋体"/>
        </w:rPr>
        <w:t>封套上应写明投标人名称和地址，以便如果其投标被宣布为“迟交”投标时，能原封退回。</w:t>
      </w:r>
    </w:p>
    <w:p>
      <w:pPr>
        <w:numPr>
          <w:ilvl w:val="1"/>
          <w:numId w:val="4"/>
        </w:numPr>
        <w:tabs>
          <w:tab w:val="left" w:pos="720"/>
          <w:tab w:val="clear" w:pos="360"/>
        </w:tabs>
        <w:ind w:left="0" w:firstLine="0" w:firstLineChars="0"/>
        <w:jc w:val="both"/>
        <w:rPr>
          <w:rFonts w:ascii="宋体" w:hAnsi="宋体"/>
        </w:rPr>
      </w:pPr>
      <w:r>
        <w:rPr>
          <w:rFonts w:ascii="宋体" w:hAnsi="宋体"/>
        </w:rPr>
        <w:t>如果投标人未加写标记，招标代理机构对投标文件的误投和提前启封不负责任</w:t>
      </w:r>
      <w:r>
        <w:rPr>
          <w:rFonts w:hint="eastAsia" w:ascii="宋体" w:hAnsi="宋体"/>
        </w:rPr>
        <w:t>。</w:t>
      </w:r>
    </w:p>
    <w:p>
      <w:pPr>
        <w:numPr>
          <w:ilvl w:val="1"/>
          <w:numId w:val="4"/>
        </w:numPr>
        <w:tabs>
          <w:tab w:val="left" w:pos="720"/>
          <w:tab w:val="clear" w:pos="360"/>
        </w:tabs>
        <w:ind w:left="0" w:firstLine="0" w:firstLineChars="0"/>
        <w:jc w:val="both"/>
        <w:rPr>
          <w:rFonts w:ascii="宋体" w:hAnsi="宋体"/>
        </w:rPr>
      </w:pPr>
      <w:r>
        <w:rPr>
          <w:rFonts w:ascii="宋体" w:hAnsi="宋体"/>
        </w:rPr>
        <w:t>投标文件的补充和修</w:t>
      </w:r>
      <w:r>
        <w:rPr>
          <w:rFonts w:hint="eastAsia" w:ascii="宋体" w:hAnsi="宋体"/>
        </w:rPr>
        <w:t>改： 投标截止时间前，投标人可以书面向招标代理机构已递交的投标文件内容提出补充和修改，相应部分以最后的补充和修改为准。该投标文件内容书面材料应密封，由投标人代表签字并加盖公章，同时应在封套上标明“修改（或补充）投标文件”（并注明招标项目编号和“开标时启封”字样）。</w:t>
      </w:r>
      <w:r>
        <w:rPr>
          <w:rFonts w:hint="eastAsia" w:ascii="宋体" w:hAnsi="宋体"/>
          <w:sz w:val="24"/>
        </w:rPr>
        <w:t xml:space="preserve"> </w:t>
      </w:r>
    </w:p>
    <w:p>
      <w:pPr>
        <w:numPr>
          <w:ilvl w:val="0"/>
          <w:numId w:val="4"/>
        </w:numPr>
        <w:tabs>
          <w:tab w:val="left" w:pos="720"/>
          <w:tab w:val="clear" w:pos="360"/>
        </w:tabs>
        <w:ind w:left="0" w:firstLine="0" w:firstLineChars="0"/>
        <w:jc w:val="both"/>
        <w:rPr>
          <w:rFonts w:ascii="宋体" w:hAnsi="宋体"/>
          <w:b/>
          <w:sz w:val="24"/>
        </w:rPr>
      </w:pPr>
      <w:r>
        <w:rPr>
          <w:rFonts w:hint="eastAsia" w:ascii="宋体" w:hAnsi="宋体"/>
          <w:b/>
          <w:sz w:val="24"/>
        </w:rPr>
        <w:t>投标截止时间</w:t>
      </w:r>
    </w:p>
    <w:p>
      <w:pPr>
        <w:numPr>
          <w:ilvl w:val="1"/>
          <w:numId w:val="4"/>
        </w:numPr>
        <w:tabs>
          <w:tab w:val="left" w:pos="720"/>
          <w:tab w:val="clear" w:pos="360"/>
        </w:tabs>
        <w:ind w:left="0" w:firstLine="0" w:firstLineChars="0"/>
        <w:jc w:val="both"/>
        <w:rPr>
          <w:rFonts w:ascii="宋体" w:hAnsi="宋体"/>
        </w:rPr>
      </w:pPr>
      <w:r>
        <w:rPr>
          <w:rFonts w:hint="eastAsia" w:ascii="宋体" w:hAnsi="宋体"/>
        </w:rPr>
        <w:t>本次招标的投标截止时间及投标文件递交截止时间：见本招标文件“投标邀请函”。招标代理机构收到投标文件的时间不得迟于规定的截止时间。</w:t>
      </w:r>
    </w:p>
    <w:p>
      <w:pPr>
        <w:numPr>
          <w:ilvl w:val="1"/>
          <w:numId w:val="4"/>
        </w:numPr>
        <w:tabs>
          <w:tab w:val="left" w:pos="720"/>
          <w:tab w:val="clear" w:pos="360"/>
        </w:tabs>
        <w:ind w:left="0" w:firstLine="0" w:firstLineChars="0"/>
        <w:jc w:val="both"/>
        <w:rPr>
          <w:rFonts w:ascii="宋体" w:hAnsi="宋体"/>
        </w:rPr>
      </w:pPr>
      <w:r>
        <w:rPr>
          <w:rFonts w:hint="eastAsia" w:ascii="宋体" w:hAnsi="宋体"/>
        </w:rPr>
        <w:t>在推迟了投标截止时间的情况下，招标代理机构、采购人和投标人受投标截止时间制约的所有权利和义务均应延长至新的截止时间。</w:t>
      </w:r>
    </w:p>
    <w:p>
      <w:pPr>
        <w:numPr>
          <w:ilvl w:val="0"/>
          <w:numId w:val="4"/>
        </w:numPr>
        <w:tabs>
          <w:tab w:val="left" w:pos="720"/>
          <w:tab w:val="clear" w:pos="360"/>
        </w:tabs>
        <w:ind w:left="0" w:firstLine="0" w:firstLineChars="0"/>
        <w:jc w:val="both"/>
        <w:rPr>
          <w:rFonts w:ascii="宋体" w:hAnsi="宋体"/>
          <w:b/>
          <w:sz w:val="24"/>
        </w:rPr>
      </w:pPr>
      <w:r>
        <w:rPr>
          <w:rFonts w:hint="eastAsia" w:ascii="宋体" w:hAnsi="宋体"/>
          <w:b/>
          <w:sz w:val="24"/>
        </w:rPr>
        <w:t>投标文件有下列情形之一的，招标代理机构不予受理：</w:t>
      </w:r>
    </w:p>
    <w:p>
      <w:pPr>
        <w:numPr>
          <w:ilvl w:val="1"/>
          <w:numId w:val="4"/>
        </w:numPr>
        <w:tabs>
          <w:tab w:val="left" w:pos="720"/>
          <w:tab w:val="clear" w:pos="360"/>
        </w:tabs>
        <w:ind w:left="0" w:firstLine="0" w:firstLineChars="0"/>
        <w:jc w:val="both"/>
        <w:rPr>
          <w:rFonts w:ascii="宋体" w:hAnsi="宋体"/>
        </w:rPr>
      </w:pPr>
      <w:r>
        <w:rPr>
          <w:rFonts w:hint="eastAsia" w:ascii="宋体" w:hAnsi="宋体"/>
        </w:rPr>
        <w:t>投标文件逾期送达的或者未送达指定地点的；</w:t>
      </w:r>
    </w:p>
    <w:p>
      <w:pPr>
        <w:numPr>
          <w:ilvl w:val="1"/>
          <w:numId w:val="4"/>
        </w:numPr>
        <w:tabs>
          <w:tab w:val="left" w:pos="720"/>
          <w:tab w:val="clear" w:pos="360"/>
        </w:tabs>
        <w:ind w:left="0" w:firstLine="0" w:firstLineChars="0"/>
        <w:jc w:val="both"/>
        <w:rPr>
          <w:rFonts w:ascii="宋体" w:hAnsi="宋体"/>
        </w:rPr>
      </w:pPr>
      <w:r>
        <w:rPr>
          <w:rFonts w:hint="eastAsia" w:ascii="宋体" w:hAnsi="宋体"/>
        </w:rPr>
        <w:t>投标文件未按招标文件要求密封、签署、盖章的。</w:t>
      </w:r>
    </w:p>
    <w:p>
      <w:pPr>
        <w:pStyle w:val="3"/>
        <w:ind w:firstLine="0" w:firstLineChars="0"/>
      </w:pPr>
      <w:bookmarkStart w:id="39" w:name="_Toc176658515"/>
      <w:bookmarkStart w:id="40" w:name="_Toc176666478"/>
      <w:bookmarkStart w:id="41" w:name="_Toc34"/>
      <w:bookmarkStart w:id="42" w:name="_Toc21712"/>
      <w:bookmarkStart w:id="43" w:name="_Toc49433968"/>
      <w:r>
        <w:rPr>
          <w:rFonts w:hint="eastAsia"/>
        </w:rPr>
        <w:t>（五）开标与</w:t>
      </w:r>
      <w:bookmarkEnd w:id="39"/>
      <w:bookmarkEnd w:id="40"/>
      <w:r>
        <w:rPr>
          <w:rFonts w:hint="eastAsia"/>
        </w:rPr>
        <w:t>评标</w:t>
      </w:r>
      <w:bookmarkEnd w:id="41"/>
      <w:bookmarkEnd w:id="42"/>
      <w:bookmarkEnd w:id="43"/>
    </w:p>
    <w:p>
      <w:pPr>
        <w:widowControl w:val="0"/>
        <w:tabs>
          <w:tab w:val="left" w:pos="720"/>
        </w:tabs>
        <w:ind w:firstLine="0" w:firstLineChars="0"/>
        <w:jc w:val="both"/>
        <w:rPr>
          <w:rFonts w:ascii="宋体" w:hAnsi="宋体"/>
          <w:b/>
          <w:bCs/>
          <w:sz w:val="24"/>
          <w:szCs w:val="24"/>
        </w:rPr>
      </w:pPr>
      <w:r>
        <w:rPr>
          <w:rFonts w:hint="eastAsia" w:ascii="宋体" w:hAnsi="宋体"/>
          <w:b/>
          <w:bCs/>
          <w:sz w:val="24"/>
          <w:szCs w:val="24"/>
        </w:rPr>
        <w:t>22    评标委员会</w:t>
      </w:r>
    </w:p>
    <w:p>
      <w:pPr>
        <w:widowControl w:val="0"/>
        <w:tabs>
          <w:tab w:val="left" w:pos="927"/>
        </w:tabs>
        <w:ind w:firstLine="0" w:firstLineChars="0"/>
        <w:jc w:val="both"/>
        <w:rPr>
          <w:rFonts w:ascii="宋体" w:hAnsi="宋体"/>
          <w:bCs/>
          <w:szCs w:val="21"/>
        </w:rPr>
      </w:pPr>
      <w:r>
        <w:rPr>
          <w:rFonts w:hint="eastAsia" w:ascii="宋体" w:hAnsi="宋体"/>
          <w:bCs/>
          <w:szCs w:val="21"/>
        </w:rPr>
        <w:t>22.1   采购人依法组建评标委员会。评标委员会的成员在评标过程中必须严格遵守《政府采购法》</w:t>
      </w:r>
    </w:p>
    <w:p>
      <w:pPr>
        <w:widowControl w:val="0"/>
        <w:tabs>
          <w:tab w:val="left" w:pos="927"/>
        </w:tabs>
        <w:ind w:firstLine="0" w:firstLineChars="0"/>
        <w:jc w:val="both"/>
        <w:rPr>
          <w:rFonts w:ascii="宋体" w:hAnsi="宋体"/>
          <w:bCs/>
          <w:szCs w:val="21"/>
        </w:rPr>
      </w:pPr>
      <w:r>
        <w:rPr>
          <w:rFonts w:hint="eastAsia" w:ascii="宋体" w:hAnsi="宋体"/>
          <w:bCs/>
          <w:szCs w:val="21"/>
        </w:rPr>
        <w:t>等有关法律、法规的规定。</w:t>
      </w:r>
    </w:p>
    <w:p>
      <w:pPr>
        <w:widowControl w:val="0"/>
        <w:tabs>
          <w:tab w:val="left" w:pos="720"/>
        </w:tabs>
        <w:ind w:firstLine="0" w:firstLineChars="0"/>
        <w:jc w:val="both"/>
        <w:rPr>
          <w:rFonts w:ascii="宋体" w:hAnsi="宋体"/>
          <w:b/>
          <w:bCs/>
          <w:sz w:val="24"/>
          <w:szCs w:val="24"/>
        </w:rPr>
      </w:pPr>
      <w:r>
        <w:rPr>
          <w:rFonts w:hint="eastAsia" w:ascii="宋体" w:hAnsi="宋体"/>
          <w:b/>
          <w:bCs/>
          <w:sz w:val="24"/>
          <w:szCs w:val="24"/>
        </w:rPr>
        <w:t>23    评标过程的保密性</w:t>
      </w:r>
    </w:p>
    <w:p>
      <w:pPr>
        <w:widowControl w:val="0"/>
        <w:tabs>
          <w:tab w:val="left" w:pos="927"/>
        </w:tabs>
        <w:ind w:firstLine="0" w:firstLineChars="0"/>
        <w:jc w:val="both"/>
        <w:rPr>
          <w:rFonts w:ascii="宋体" w:hAnsi="宋体"/>
          <w:b/>
          <w:bCs/>
          <w:szCs w:val="21"/>
        </w:rPr>
      </w:pPr>
      <w:r>
        <w:rPr>
          <w:rFonts w:hint="eastAsia" w:ascii="宋体" w:hAnsi="宋体"/>
          <w:b/>
          <w:bCs/>
          <w:szCs w:val="21"/>
        </w:rPr>
        <w:t>23.1   开标后直至向中标人授予合同时止，凡与评审有关的资料均不得向投标人及与评标无关人员透露。如果投标人在评标过程中试图向采购人和采购人施加影响，其投标将被拒绝。</w:t>
      </w:r>
    </w:p>
    <w:p>
      <w:pPr>
        <w:widowControl w:val="0"/>
        <w:tabs>
          <w:tab w:val="left" w:pos="720"/>
        </w:tabs>
        <w:ind w:firstLine="0" w:firstLineChars="0"/>
        <w:jc w:val="both"/>
        <w:rPr>
          <w:rFonts w:ascii="宋体" w:hAnsi="宋体"/>
          <w:b/>
          <w:bCs/>
          <w:sz w:val="24"/>
          <w:szCs w:val="24"/>
        </w:rPr>
      </w:pPr>
      <w:r>
        <w:rPr>
          <w:rFonts w:hint="eastAsia" w:ascii="宋体" w:hAnsi="宋体"/>
          <w:b/>
          <w:bCs/>
          <w:sz w:val="24"/>
          <w:szCs w:val="24"/>
        </w:rPr>
        <w:t>24    开标、评标</w:t>
      </w:r>
    </w:p>
    <w:p>
      <w:pPr>
        <w:ind w:firstLine="0" w:firstLineChars="0"/>
        <w:rPr>
          <w:rFonts w:ascii="宋体" w:hAnsi="宋体"/>
          <w:snapToGrid w:val="0"/>
          <w:szCs w:val="24"/>
        </w:rPr>
      </w:pPr>
      <w:r>
        <w:rPr>
          <w:rFonts w:hint="eastAsia" w:ascii="宋体" w:hAnsi="宋体"/>
          <w:bCs/>
          <w:szCs w:val="21"/>
        </w:rPr>
        <w:t xml:space="preserve">24.1   </w:t>
      </w:r>
      <w:r>
        <w:rPr>
          <w:rFonts w:hint="eastAsia" w:ascii="宋体" w:hAnsi="宋体"/>
          <w:snapToGrid w:val="0"/>
          <w:szCs w:val="24"/>
        </w:rPr>
        <w:t xml:space="preserve">(1) </w:t>
      </w:r>
      <w:r>
        <w:rPr>
          <w:rFonts w:ascii="宋体" w:hAnsi="宋体"/>
          <w:snapToGrid w:val="0"/>
          <w:szCs w:val="24"/>
        </w:rPr>
        <w:t>宣布开标纪律；</w:t>
      </w:r>
    </w:p>
    <w:p>
      <w:pPr>
        <w:ind w:firstLine="0" w:firstLineChars="0"/>
        <w:rPr>
          <w:rFonts w:ascii="宋体" w:hAnsi="宋体"/>
          <w:snapToGrid w:val="0"/>
          <w:szCs w:val="24"/>
        </w:rPr>
      </w:pPr>
      <w:r>
        <w:rPr>
          <w:rFonts w:hint="eastAsia" w:ascii="宋体" w:hAnsi="宋体"/>
          <w:snapToGrid w:val="0"/>
          <w:szCs w:val="24"/>
        </w:rPr>
        <w:t>(</w:t>
      </w:r>
      <w:r>
        <w:rPr>
          <w:rFonts w:ascii="宋体" w:hAnsi="宋体"/>
          <w:snapToGrid w:val="0"/>
          <w:szCs w:val="24"/>
        </w:rPr>
        <w:t>2</w:t>
      </w:r>
      <w:r>
        <w:rPr>
          <w:rFonts w:hint="eastAsia" w:ascii="宋体" w:hAnsi="宋体"/>
          <w:snapToGrid w:val="0"/>
          <w:szCs w:val="24"/>
        </w:rPr>
        <w:t xml:space="preserve">) </w:t>
      </w:r>
      <w:r>
        <w:rPr>
          <w:rFonts w:ascii="宋体" w:hAnsi="宋体"/>
          <w:snapToGrid w:val="0"/>
          <w:szCs w:val="24"/>
        </w:rPr>
        <w:t>公布在投标截止时间前递交投标文件的投标人名称，确认</w:t>
      </w:r>
      <w:r>
        <w:rPr>
          <w:rFonts w:hint="eastAsia" w:ascii="宋体" w:hAnsi="宋体"/>
          <w:snapToGrid w:val="0"/>
          <w:szCs w:val="24"/>
        </w:rPr>
        <w:t>投标人</w:t>
      </w:r>
      <w:r>
        <w:rPr>
          <w:rFonts w:ascii="宋体" w:hAnsi="宋体"/>
          <w:snapToGrid w:val="0"/>
          <w:szCs w:val="24"/>
        </w:rPr>
        <w:t>法定代表人或其委托代理人</w:t>
      </w:r>
      <w:r>
        <w:rPr>
          <w:rFonts w:hint="eastAsia" w:ascii="宋体" w:hAnsi="宋体"/>
          <w:snapToGrid w:val="0"/>
          <w:szCs w:val="24"/>
        </w:rPr>
        <w:t>是否在</w:t>
      </w:r>
      <w:r>
        <w:rPr>
          <w:rFonts w:ascii="宋体" w:hAnsi="宋体"/>
          <w:snapToGrid w:val="0"/>
          <w:szCs w:val="24"/>
        </w:rPr>
        <w:t>场</w:t>
      </w:r>
      <w:r>
        <w:rPr>
          <w:rFonts w:hint="eastAsia" w:ascii="宋体" w:hAnsi="宋体"/>
          <w:snapToGrid w:val="0"/>
          <w:szCs w:val="24"/>
        </w:rPr>
        <w:t>，并对其法定代表人或委托代理人的身份进行核对</w:t>
      </w:r>
      <w:r>
        <w:rPr>
          <w:rFonts w:ascii="宋体" w:hAnsi="宋体"/>
          <w:snapToGrid w:val="0"/>
          <w:szCs w:val="24"/>
        </w:rPr>
        <w:t>；</w:t>
      </w:r>
    </w:p>
    <w:p>
      <w:pPr>
        <w:ind w:firstLine="0" w:firstLineChars="0"/>
        <w:rPr>
          <w:rFonts w:ascii="宋体" w:hAnsi="宋体"/>
          <w:snapToGrid w:val="0"/>
          <w:szCs w:val="24"/>
        </w:rPr>
      </w:pPr>
      <w:r>
        <w:rPr>
          <w:rFonts w:hint="eastAsia" w:ascii="宋体" w:hAnsi="宋体"/>
          <w:snapToGrid w:val="0"/>
          <w:szCs w:val="24"/>
        </w:rPr>
        <w:t>(</w:t>
      </w:r>
      <w:r>
        <w:rPr>
          <w:rFonts w:ascii="宋体" w:hAnsi="宋体"/>
          <w:snapToGrid w:val="0"/>
          <w:szCs w:val="24"/>
        </w:rPr>
        <w:t>3</w:t>
      </w:r>
      <w:r>
        <w:rPr>
          <w:rFonts w:hint="eastAsia" w:ascii="宋体" w:hAnsi="宋体"/>
          <w:snapToGrid w:val="0"/>
          <w:szCs w:val="24"/>
        </w:rPr>
        <w:t xml:space="preserve">) </w:t>
      </w:r>
      <w:r>
        <w:rPr>
          <w:rFonts w:ascii="宋体" w:hAnsi="宋体"/>
          <w:snapToGrid w:val="0"/>
          <w:szCs w:val="24"/>
        </w:rPr>
        <w:t>宣布</w:t>
      </w:r>
      <w:r>
        <w:rPr>
          <w:rFonts w:hint="eastAsia" w:ascii="宋体" w:hAnsi="宋体"/>
          <w:b/>
          <w:snapToGrid w:val="0"/>
          <w:szCs w:val="24"/>
        </w:rPr>
        <w:t>采购人代表</w:t>
      </w:r>
      <w:r>
        <w:rPr>
          <w:rFonts w:hint="eastAsia" w:ascii="宋体" w:hAnsi="宋体"/>
          <w:snapToGrid w:val="0"/>
          <w:szCs w:val="24"/>
        </w:rPr>
        <w:t>、</w:t>
      </w:r>
      <w:r>
        <w:rPr>
          <w:rFonts w:ascii="宋体" w:hAnsi="宋体"/>
          <w:snapToGrid w:val="0"/>
          <w:szCs w:val="24"/>
        </w:rPr>
        <w:t>唱标人、记录人、监标人等有关人员姓名；</w:t>
      </w:r>
    </w:p>
    <w:p>
      <w:pPr>
        <w:ind w:firstLine="0" w:firstLineChars="0"/>
        <w:rPr>
          <w:rFonts w:ascii="宋体" w:hAnsi="宋体"/>
          <w:snapToGrid w:val="0"/>
          <w:szCs w:val="24"/>
        </w:rPr>
      </w:pPr>
      <w:r>
        <w:rPr>
          <w:rFonts w:hint="eastAsia" w:ascii="宋体" w:hAnsi="宋体"/>
          <w:snapToGrid w:val="0"/>
          <w:szCs w:val="24"/>
        </w:rPr>
        <w:t>(</w:t>
      </w:r>
      <w:r>
        <w:rPr>
          <w:rFonts w:ascii="宋体" w:hAnsi="宋体"/>
          <w:snapToGrid w:val="0"/>
          <w:szCs w:val="24"/>
        </w:rPr>
        <w:t>4</w:t>
      </w:r>
      <w:r>
        <w:rPr>
          <w:rFonts w:hint="eastAsia" w:ascii="宋体" w:hAnsi="宋体"/>
          <w:snapToGrid w:val="0"/>
          <w:szCs w:val="24"/>
        </w:rPr>
        <w:t>) 除投标人须知前附表另有约定外，由投标人推荐的代表</w:t>
      </w:r>
      <w:r>
        <w:rPr>
          <w:rFonts w:ascii="宋体" w:hAnsi="宋体"/>
          <w:snapToGrid w:val="0"/>
          <w:szCs w:val="24"/>
        </w:rPr>
        <w:t>检查投标文件的密封情况；</w:t>
      </w:r>
    </w:p>
    <w:p>
      <w:pPr>
        <w:ind w:firstLine="0" w:firstLineChars="0"/>
        <w:rPr>
          <w:rFonts w:ascii="宋体" w:hAnsi="宋体"/>
          <w:snapToGrid w:val="0"/>
          <w:szCs w:val="24"/>
        </w:rPr>
      </w:pPr>
      <w:r>
        <w:rPr>
          <w:rFonts w:hint="eastAsia" w:ascii="宋体" w:hAnsi="宋体"/>
          <w:snapToGrid w:val="0"/>
          <w:szCs w:val="24"/>
        </w:rPr>
        <w:t>(</w:t>
      </w:r>
      <w:r>
        <w:rPr>
          <w:rFonts w:ascii="宋体" w:hAnsi="宋体"/>
          <w:snapToGrid w:val="0"/>
          <w:szCs w:val="24"/>
        </w:rPr>
        <w:t>5</w:t>
      </w:r>
      <w:r>
        <w:rPr>
          <w:rFonts w:hint="eastAsia" w:ascii="宋体" w:hAnsi="宋体"/>
          <w:snapToGrid w:val="0"/>
          <w:szCs w:val="24"/>
        </w:rPr>
        <w:t xml:space="preserve">) </w:t>
      </w:r>
      <w:r>
        <w:rPr>
          <w:rFonts w:ascii="宋体" w:hAnsi="宋体"/>
          <w:snapToGrid w:val="0"/>
          <w:szCs w:val="24"/>
        </w:rPr>
        <w:t>宣布投标文件开标顺序</w:t>
      </w:r>
      <w:r>
        <w:rPr>
          <w:rFonts w:hint="eastAsia" w:ascii="宋体" w:hAnsi="宋体"/>
          <w:snapToGrid w:val="0"/>
          <w:szCs w:val="24"/>
        </w:rPr>
        <w:t>：</w:t>
      </w:r>
      <w:r>
        <w:rPr>
          <w:rFonts w:hint="eastAsia" w:ascii="宋体" w:hAnsi="宋体"/>
          <w:b/>
          <w:snapToGrid w:val="0"/>
          <w:szCs w:val="24"/>
        </w:rPr>
        <w:t>开启标书。开标顺序随机</w:t>
      </w:r>
      <w:r>
        <w:rPr>
          <w:rFonts w:ascii="宋体" w:hAnsi="宋体"/>
          <w:b/>
          <w:snapToGrid w:val="0"/>
          <w:szCs w:val="24"/>
        </w:rPr>
        <w:t>进行</w:t>
      </w:r>
      <w:r>
        <w:rPr>
          <w:rFonts w:ascii="宋体" w:hAnsi="宋体"/>
          <w:snapToGrid w:val="0"/>
          <w:szCs w:val="24"/>
        </w:rPr>
        <w:t>；</w:t>
      </w:r>
    </w:p>
    <w:p>
      <w:pPr>
        <w:ind w:firstLine="0" w:firstLineChars="0"/>
        <w:rPr>
          <w:rFonts w:ascii="宋体" w:hAnsi="宋体"/>
          <w:snapToGrid w:val="0"/>
          <w:szCs w:val="24"/>
        </w:rPr>
      </w:pPr>
      <w:r>
        <w:rPr>
          <w:rFonts w:hint="eastAsia" w:ascii="宋体" w:hAnsi="宋体"/>
          <w:snapToGrid w:val="0"/>
          <w:szCs w:val="24"/>
        </w:rPr>
        <w:t xml:space="preserve">(6) </w:t>
      </w:r>
      <w:r>
        <w:rPr>
          <w:rFonts w:ascii="宋体" w:hAnsi="宋体"/>
          <w:snapToGrid w:val="0"/>
          <w:szCs w:val="24"/>
        </w:rPr>
        <w:t>按照宣布的开标顺序当众开标，公布投标人名称、标段名称、投标保证金的递交情况、投标报价、质量目标、工期及其他</w:t>
      </w:r>
      <w:r>
        <w:rPr>
          <w:rFonts w:hint="eastAsia" w:ascii="宋体" w:hAnsi="宋体"/>
          <w:snapToGrid w:val="0"/>
          <w:szCs w:val="24"/>
        </w:rPr>
        <w:t>招标文件规定开标时公布的</w:t>
      </w:r>
      <w:r>
        <w:rPr>
          <w:rFonts w:ascii="宋体" w:hAnsi="宋体"/>
          <w:snapToGrid w:val="0"/>
          <w:szCs w:val="24"/>
        </w:rPr>
        <w:t>内容，并</w:t>
      </w:r>
      <w:r>
        <w:rPr>
          <w:rFonts w:hint="eastAsia" w:ascii="宋体" w:hAnsi="宋体"/>
          <w:snapToGrid w:val="0"/>
          <w:szCs w:val="24"/>
        </w:rPr>
        <w:t>进行文字</w:t>
      </w:r>
      <w:r>
        <w:rPr>
          <w:rFonts w:ascii="宋体" w:hAnsi="宋体"/>
          <w:snapToGrid w:val="0"/>
          <w:szCs w:val="24"/>
        </w:rPr>
        <w:t>记录；</w:t>
      </w:r>
    </w:p>
    <w:p>
      <w:pPr>
        <w:ind w:firstLine="0" w:firstLineChars="0"/>
        <w:rPr>
          <w:rFonts w:ascii="宋体" w:hAnsi="宋体"/>
          <w:snapToGrid w:val="0"/>
          <w:szCs w:val="24"/>
        </w:rPr>
      </w:pPr>
      <w:r>
        <w:rPr>
          <w:rFonts w:hint="eastAsia" w:ascii="宋体" w:hAnsi="宋体"/>
          <w:snapToGrid w:val="0"/>
          <w:szCs w:val="24"/>
        </w:rPr>
        <w:t>(7)</w:t>
      </w:r>
      <w:r>
        <w:rPr>
          <w:rFonts w:hint="eastAsia" w:ascii="宋体" w:hAnsi="宋体"/>
          <w:i/>
          <w:snapToGrid w:val="0"/>
          <w:szCs w:val="24"/>
        </w:rPr>
        <w:t xml:space="preserve"> </w:t>
      </w:r>
      <w:r>
        <w:rPr>
          <w:rFonts w:hint="eastAsia" w:ascii="宋体" w:hAnsi="宋体"/>
          <w:b/>
          <w:snapToGrid w:val="0"/>
          <w:szCs w:val="24"/>
        </w:rPr>
        <w:t>采购人代表、</w:t>
      </w:r>
      <w:r>
        <w:rPr>
          <w:rFonts w:ascii="宋体" w:hAnsi="宋体"/>
          <w:b/>
          <w:snapToGrid w:val="0"/>
          <w:szCs w:val="24"/>
        </w:rPr>
        <w:t>记录人、监标人</w:t>
      </w:r>
      <w:r>
        <w:rPr>
          <w:rFonts w:hint="eastAsia" w:ascii="宋体" w:hAnsi="宋体"/>
          <w:b/>
          <w:snapToGrid w:val="0"/>
          <w:szCs w:val="24"/>
        </w:rPr>
        <w:t>、</w:t>
      </w:r>
      <w:r>
        <w:rPr>
          <w:rFonts w:ascii="宋体" w:hAnsi="宋体"/>
          <w:b/>
          <w:snapToGrid w:val="0"/>
          <w:szCs w:val="24"/>
        </w:rPr>
        <w:t>投标人</w:t>
      </w:r>
      <w:r>
        <w:rPr>
          <w:rFonts w:hint="eastAsia" w:ascii="宋体" w:hAnsi="宋体"/>
          <w:b/>
          <w:snapToGrid w:val="0"/>
          <w:szCs w:val="24"/>
        </w:rPr>
        <w:t>的法定代表人或其委托代理人</w:t>
      </w:r>
      <w:r>
        <w:rPr>
          <w:rFonts w:ascii="宋体" w:hAnsi="宋体"/>
          <w:b/>
          <w:snapToGrid w:val="0"/>
          <w:szCs w:val="24"/>
        </w:rPr>
        <w:t>在开标记录上签字确认；</w:t>
      </w:r>
    </w:p>
    <w:p>
      <w:pPr>
        <w:ind w:firstLine="0" w:firstLineChars="0"/>
        <w:rPr>
          <w:rFonts w:ascii="宋体" w:hAnsi="宋体"/>
          <w:snapToGrid w:val="0"/>
          <w:szCs w:val="24"/>
        </w:rPr>
      </w:pPr>
      <w:r>
        <w:rPr>
          <w:rFonts w:hint="eastAsia" w:ascii="宋体" w:hAnsi="宋体"/>
          <w:snapToGrid w:val="0"/>
          <w:szCs w:val="24"/>
        </w:rPr>
        <w:t xml:space="preserve">(8) </w:t>
      </w:r>
      <w:r>
        <w:rPr>
          <w:rFonts w:ascii="宋体" w:hAnsi="宋体"/>
          <w:snapToGrid w:val="0"/>
          <w:szCs w:val="24"/>
        </w:rPr>
        <w:t>开标结束。</w:t>
      </w:r>
    </w:p>
    <w:p>
      <w:pPr>
        <w:widowControl w:val="0"/>
        <w:ind w:firstLine="0" w:firstLineChars="0"/>
        <w:jc w:val="both"/>
        <w:rPr>
          <w:rFonts w:ascii="宋体" w:hAnsi="宋体"/>
          <w:bCs/>
          <w:szCs w:val="21"/>
        </w:rPr>
      </w:pPr>
      <w:r>
        <w:rPr>
          <w:rFonts w:hint="eastAsia" w:ascii="宋体" w:hAnsi="宋体"/>
          <w:bCs/>
          <w:szCs w:val="21"/>
        </w:rPr>
        <w:t>24.2   ▲</w:t>
      </w:r>
      <w:r>
        <w:rPr>
          <w:rFonts w:hint="eastAsia" w:ascii="宋体" w:hAnsi="宋体"/>
          <w:b/>
          <w:bCs/>
          <w:szCs w:val="21"/>
        </w:rPr>
        <w:t>在对各投标人的投标文件进行评审时，投标文件有下列情况之一的，经评标委员会认定按无效标处理：</w:t>
      </w:r>
    </w:p>
    <w:p>
      <w:pPr>
        <w:widowControl w:val="0"/>
        <w:numPr>
          <w:ilvl w:val="0"/>
          <w:numId w:val="5"/>
        </w:numPr>
        <w:ind w:left="0" w:firstLine="0" w:firstLineChars="0"/>
        <w:jc w:val="both"/>
        <w:rPr>
          <w:rFonts w:ascii="宋体" w:hAnsi="宋体"/>
          <w:b/>
          <w:bCs/>
          <w:szCs w:val="21"/>
        </w:rPr>
      </w:pPr>
      <w:r>
        <w:rPr>
          <w:rFonts w:hint="eastAsia" w:ascii="宋体" w:hAnsi="宋体"/>
          <w:b/>
          <w:bCs/>
          <w:szCs w:val="21"/>
        </w:rPr>
        <w:t>投标文件未加盖单位公章、无法定代表人签字（或盖章）或其授权代表签字（或盖章）的；</w:t>
      </w:r>
    </w:p>
    <w:p>
      <w:pPr>
        <w:widowControl w:val="0"/>
        <w:numPr>
          <w:ilvl w:val="0"/>
          <w:numId w:val="5"/>
        </w:numPr>
        <w:ind w:left="0" w:firstLine="0" w:firstLineChars="0"/>
        <w:jc w:val="both"/>
        <w:rPr>
          <w:rFonts w:ascii="宋体" w:hAnsi="宋体"/>
          <w:b/>
          <w:szCs w:val="21"/>
        </w:rPr>
      </w:pPr>
      <w:r>
        <w:rPr>
          <w:rFonts w:hint="eastAsia" w:ascii="宋体" w:hAnsi="宋体"/>
          <w:b/>
          <w:szCs w:val="21"/>
        </w:rPr>
        <w:t>授权代表没有法定代表人合法、有效委托的；</w:t>
      </w:r>
    </w:p>
    <w:p>
      <w:pPr>
        <w:widowControl w:val="0"/>
        <w:numPr>
          <w:ilvl w:val="0"/>
          <w:numId w:val="5"/>
        </w:numPr>
        <w:ind w:left="0" w:firstLine="0" w:firstLineChars="0"/>
        <w:jc w:val="both"/>
        <w:rPr>
          <w:rFonts w:ascii="宋体" w:hAnsi="宋体"/>
          <w:b/>
          <w:bCs/>
          <w:szCs w:val="21"/>
        </w:rPr>
      </w:pPr>
      <w:r>
        <w:rPr>
          <w:rFonts w:hint="eastAsia" w:ascii="宋体" w:hAnsi="宋体"/>
          <w:b/>
          <w:bCs/>
          <w:szCs w:val="21"/>
        </w:rPr>
        <w:t>投标人递交两份或多份内容不同的投标文件，或在一份投标文件中对同一招标项目报价有两个或多个报价，且未声明哪一个有效，或投标文件中投标函上的报价与投标总价上的报价不一致的；</w:t>
      </w:r>
    </w:p>
    <w:p>
      <w:pPr>
        <w:widowControl w:val="0"/>
        <w:numPr>
          <w:ilvl w:val="0"/>
          <w:numId w:val="5"/>
        </w:numPr>
        <w:ind w:left="0" w:firstLine="0" w:firstLineChars="0"/>
        <w:jc w:val="both"/>
        <w:rPr>
          <w:rFonts w:ascii="宋体" w:hAnsi="宋体"/>
          <w:b/>
          <w:bCs/>
          <w:szCs w:val="21"/>
        </w:rPr>
      </w:pPr>
      <w:r>
        <w:rPr>
          <w:rFonts w:hint="eastAsia" w:ascii="宋体" w:hAnsi="宋体"/>
          <w:b/>
          <w:bCs/>
          <w:szCs w:val="21"/>
        </w:rPr>
        <w:t>投标文件中载明的工期超过招标工期；</w:t>
      </w:r>
    </w:p>
    <w:p>
      <w:pPr>
        <w:widowControl w:val="0"/>
        <w:numPr>
          <w:ilvl w:val="0"/>
          <w:numId w:val="5"/>
        </w:numPr>
        <w:ind w:left="0" w:firstLine="0" w:firstLineChars="0"/>
        <w:jc w:val="both"/>
        <w:rPr>
          <w:rFonts w:ascii="宋体" w:hAnsi="宋体"/>
          <w:b/>
          <w:bCs/>
          <w:szCs w:val="21"/>
        </w:rPr>
      </w:pPr>
      <w:r>
        <w:rPr>
          <w:rFonts w:hint="eastAsia" w:ascii="宋体" w:hAnsi="宋体" w:cs="Arial"/>
          <w:b/>
        </w:rPr>
        <w:t>投标报价超过该标段最高限价；</w:t>
      </w:r>
    </w:p>
    <w:p>
      <w:pPr>
        <w:widowControl w:val="0"/>
        <w:numPr>
          <w:ilvl w:val="0"/>
          <w:numId w:val="5"/>
        </w:numPr>
        <w:ind w:left="0" w:firstLine="0" w:firstLineChars="0"/>
        <w:jc w:val="both"/>
        <w:rPr>
          <w:rFonts w:ascii="宋体" w:hAnsi="宋体"/>
          <w:b/>
          <w:bCs/>
          <w:szCs w:val="21"/>
        </w:rPr>
      </w:pPr>
      <w:r>
        <w:rPr>
          <w:rFonts w:hint="eastAsia" w:ascii="宋体" w:hAnsi="宋体"/>
          <w:b/>
          <w:bCs/>
          <w:szCs w:val="21"/>
        </w:rPr>
        <w:t>投标文件内容不全或关键字迹模糊无法辨认的；</w:t>
      </w:r>
    </w:p>
    <w:p>
      <w:pPr>
        <w:widowControl w:val="0"/>
        <w:numPr>
          <w:ilvl w:val="0"/>
          <w:numId w:val="5"/>
        </w:numPr>
        <w:ind w:left="0" w:firstLine="0" w:firstLineChars="0"/>
        <w:jc w:val="both"/>
        <w:rPr>
          <w:rFonts w:ascii="宋体" w:hAnsi="宋体"/>
          <w:b/>
          <w:bCs/>
          <w:szCs w:val="21"/>
        </w:rPr>
      </w:pPr>
      <w:r>
        <w:rPr>
          <w:rFonts w:ascii="宋体" w:hAnsi="宋体"/>
          <w:b/>
          <w:bCs/>
          <w:szCs w:val="21"/>
        </w:rPr>
        <w:t>未按</w:t>
      </w:r>
      <w:r>
        <w:rPr>
          <w:rFonts w:hint="eastAsia" w:ascii="宋体" w:hAnsi="宋体"/>
          <w:b/>
          <w:bCs/>
          <w:szCs w:val="21"/>
        </w:rPr>
        <w:t>招标文件要求</w:t>
      </w:r>
      <w:r>
        <w:rPr>
          <w:rFonts w:ascii="宋体" w:hAnsi="宋体"/>
          <w:b/>
          <w:bCs/>
          <w:szCs w:val="21"/>
        </w:rPr>
        <w:t>提供相关证书</w:t>
      </w:r>
      <w:r>
        <w:rPr>
          <w:rFonts w:hint="eastAsia" w:ascii="宋体" w:hAnsi="宋体"/>
          <w:b/>
          <w:bCs/>
          <w:szCs w:val="21"/>
        </w:rPr>
        <w:t>或承诺书的；</w:t>
      </w:r>
    </w:p>
    <w:p>
      <w:pPr>
        <w:widowControl w:val="0"/>
        <w:numPr>
          <w:ilvl w:val="0"/>
          <w:numId w:val="5"/>
        </w:numPr>
        <w:ind w:left="0" w:firstLine="0" w:firstLineChars="0"/>
        <w:jc w:val="both"/>
        <w:rPr>
          <w:rFonts w:ascii="宋体" w:hAnsi="宋体"/>
          <w:b/>
          <w:bCs/>
          <w:szCs w:val="21"/>
        </w:rPr>
      </w:pPr>
      <w:r>
        <w:rPr>
          <w:rFonts w:hint="eastAsia" w:ascii="宋体" w:hAnsi="宋体"/>
          <w:b/>
          <w:bCs/>
          <w:szCs w:val="21"/>
        </w:rPr>
        <w:t>投标文件附有采购人不能接受的条件；</w:t>
      </w:r>
    </w:p>
    <w:p>
      <w:pPr>
        <w:widowControl w:val="0"/>
        <w:numPr>
          <w:ilvl w:val="0"/>
          <w:numId w:val="5"/>
        </w:numPr>
        <w:ind w:left="0" w:firstLine="0" w:firstLineChars="0"/>
        <w:jc w:val="both"/>
        <w:rPr>
          <w:rFonts w:ascii="宋体" w:hAnsi="宋体"/>
          <w:b/>
          <w:szCs w:val="21"/>
        </w:rPr>
      </w:pPr>
      <w:r>
        <w:rPr>
          <w:rFonts w:hint="eastAsia" w:ascii="宋体" w:hAnsi="宋体"/>
          <w:b/>
          <w:szCs w:val="21"/>
        </w:rPr>
        <w:t>评标委员会认定不符合法律、法规和招标文件中规定的其他实质性要求的。</w:t>
      </w:r>
    </w:p>
    <w:p>
      <w:pPr>
        <w:widowControl w:val="0"/>
        <w:tabs>
          <w:tab w:val="left" w:pos="927"/>
        </w:tabs>
        <w:ind w:firstLine="0" w:firstLineChars="0"/>
        <w:jc w:val="both"/>
        <w:rPr>
          <w:rFonts w:ascii="宋体" w:hAnsi="宋体"/>
          <w:b/>
          <w:bCs/>
          <w:szCs w:val="21"/>
        </w:rPr>
      </w:pPr>
      <w:r>
        <w:rPr>
          <w:rFonts w:hint="eastAsia" w:ascii="宋体" w:hAnsi="宋体"/>
          <w:bCs/>
          <w:szCs w:val="21"/>
        </w:rPr>
        <w:t>24.3  在详细评标之前，评标委员会要审查每份投标文件是否实质上响应了招标文件的要求。实质上响应的投标应该是与招标文件要求的全部条款、条件和规格基本相符。没有重大偏离。</w:t>
      </w:r>
      <w:r>
        <w:rPr>
          <w:rFonts w:hint="eastAsia" w:ascii="宋体" w:hAnsi="宋体"/>
          <w:b/>
          <w:bCs/>
          <w:szCs w:val="21"/>
        </w:rPr>
        <w:t>评标委员会决定投标的响应性只根据投标文件本身的内容，而不寻求外部的证据。</w:t>
      </w:r>
    </w:p>
    <w:p>
      <w:pPr>
        <w:widowControl w:val="0"/>
        <w:tabs>
          <w:tab w:val="left" w:pos="927"/>
        </w:tabs>
        <w:ind w:firstLine="0" w:firstLineChars="0"/>
        <w:jc w:val="both"/>
        <w:rPr>
          <w:rFonts w:ascii="宋体" w:hAnsi="宋体"/>
          <w:bCs/>
          <w:szCs w:val="21"/>
        </w:rPr>
      </w:pPr>
      <w:r>
        <w:rPr>
          <w:rFonts w:hint="eastAsia" w:ascii="宋体" w:hAnsi="宋体"/>
          <w:bCs/>
          <w:szCs w:val="21"/>
        </w:rPr>
        <w:t>24.4</w:t>
      </w:r>
      <w:r>
        <w:rPr>
          <w:rFonts w:hint="eastAsia" w:ascii="宋体" w:hAnsi="宋体"/>
          <w:b/>
          <w:bCs/>
          <w:szCs w:val="21"/>
        </w:rPr>
        <w:t xml:space="preserve">   实质上没有响应招标文件要求的投标将被拒绝，</w:t>
      </w:r>
      <w:r>
        <w:rPr>
          <w:rFonts w:hint="eastAsia" w:ascii="宋体" w:hAnsi="宋体"/>
          <w:bCs/>
          <w:szCs w:val="21"/>
        </w:rPr>
        <w:t>投标人不得通过修正或撤消不合要求的偏离或保留从而使其投标成为实质上响应的投标。</w:t>
      </w:r>
    </w:p>
    <w:p>
      <w:pPr>
        <w:widowControl w:val="0"/>
        <w:tabs>
          <w:tab w:val="left" w:pos="720"/>
          <w:tab w:val="left" w:pos="900"/>
        </w:tabs>
        <w:ind w:firstLine="0" w:firstLineChars="0"/>
        <w:jc w:val="both"/>
        <w:rPr>
          <w:rFonts w:ascii="宋体" w:hAnsi="宋体"/>
          <w:b/>
          <w:bCs/>
          <w:szCs w:val="21"/>
        </w:rPr>
      </w:pPr>
      <w:r>
        <w:rPr>
          <w:rFonts w:hint="eastAsia" w:ascii="宋体" w:hAnsi="宋体"/>
          <w:bCs/>
          <w:szCs w:val="21"/>
        </w:rPr>
        <w:t>24.5</w:t>
      </w:r>
      <w:r>
        <w:rPr>
          <w:rFonts w:hint="eastAsia" w:ascii="宋体" w:hAnsi="宋体"/>
          <w:b/>
          <w:bCs/>
          <w:szCs w:val="21"/>
        </w:rPr>
        <w:t xml:space="preserve">   评标委员会对审查合格的投标文件按照招标文件中制订的评审方法进行综合评审</w:t>
      </w:r>
      <w:r>
        <w:rPr>
          <w:rFonts w:hint="eastAsia" w:ascii="宋体" w:hAnsi="宋体"/>
          <w:bCs/>
          <w:szCs w:val="21"/>
        </w:rPr>
        <w:t>。</w:t>
      </w:r>
    </w:p>
    <w:p>
      <w:pPr>
        <w:widowControl w:val="0"/>
        <w:tabs>
          <w:tab w:val="left" w:pos="720"/>
        </w:tabs>
        <w:ind w:firstLine="0" w:firstLineChars="0"/>
        <w:jc w:val="both"/>
        <w:rPr>
          <w:rFonts w:ascii="宋体" w:hAnsi="宋体"/>
          <w:bCs/>
          <w:szCs w:val="21"/>
        </w:rPr>
      </w:pPr>
      <w:r>
        <w:rPr>
          <w:rFonts w:hint="eastAsia" w:ascii="宋体" w:hAnsi="宋体"/>
          <w:bCs/>
          <w:szCs w:val="21"/>
        </w:rPr>
        <w:t>24.6   评审过程中遇到特殊情况，由评标小组遵循公开、公正原则，采取投票方式按照少数服从多数原则决定。</w:t>
      </w:r>
    </w:p>
    <w:p>
      <w:pPr>
        <w:widowControl w:val="0"/>
        <w:numPr>
          <w:ilvl w:val="0"/>
          <w:numId w:val="6"/>
        </w:numPr>
        <w:tabs>
          <w:tab w:val="left" w:pos="720"/>
        </w:tabs>
        <w:ind w:left="0" w:firstLine="0" w:firstLineChars="0"/>
        <w:jc w:val="both"/>
        <w:rPr>
          <w:rFonts w:ascii="宋体" w:hAnsi="宋体"/>
          <w:b/>
          <w:bCs/>
          <w:sz w:val="24"/>
          <w:szCs w:val="24"/>
        </w:rPr>
      </w:pPr>
      <w:r>
        <w:rPr>
          <w:rFonts w:hint="eastAsia" w:ascii="宋体" w:hAnsi="宋体"/>
          <w:b/>
          <w:bCs/>
          <w:sz w:val="24"/>
          <w:szCs w:val="24"/>
        </w:rPr>
        <w:t xml:space="preserve">   投标文件的澄清</w:t>
      </w:r>
    </w:p>
    <w:p>
      <w:pPr>
        <w:widowControl w:val="0"/>
        <w:numPr>
          <w:ilvl w:val="1"/>
          <w:numId w:val="6"/>
        </w:numPr>
        <w:tabs>
          <w:tab w:val="left" w:pos="0"/>
        </w:tabs>
        <w:ind w:left="0" w:firstLine="0" w:firstLineChars="0"/>
        <w:jc w:val="both"/>
        <w:rPr>
          <w:rFonts w:ascii="宋体" w:hAnsi="宋体" w:cs="Arial"/>
          <w:bCs/>
          <w:szCs w:val="21"/>
        </w:rPr>
      </w:pPr>
      <w:r>
        <w:rPr>
          <w:rFonts w:ascii="宋体" w:hAnsi="宋体" w:cs="Arial"/>
          <w:bCs/>
          <w:szCs w:val="21"/>
        </w:rPr>
        <w:t>在评标期间，评标委员会可以书面方式要求投标人对投标文件中含义不明确、对同类问题表述不一致或者有明显文字和计算错误的内容作必要的澄清、说明或补正。澄清、说明或补正应以书面形式并由授权代表签署，但澄清内容不得超出投标文件的范围或者改变投标文件的实质性内容。拒不按要求对其投标文件进行澄清，说明或补正的投标人，评标委员会可以否决其投标。</w:t>
      </w:r>
    </w:p>
    <w:p>
      <w:pPr>
        <w:widowControl w:val="0"/>
        <w:numPr>
          <w:ilvl w:val="1"/>
          <w:numId w:val="6"/>
        </w:numPr>
        <w:tabs>
          <w:tab w:val="left" w:pos="720"/>
        </w:tabs>
        <w:ind w:left="0" w:firstLine="0" w:firstLineChars="0"/>
        <w:jc w:val="both"/>
        <w:rPr>
          <w:rFonts w:ascii="宋体" w:hAnsi="宋体" w:cs="Arial"/>
          <w:b/>
          <w:bCs/>
          <w:szCs w:val="21"/>
        </w:rPr>
      </w:pPr>
      <w:r>
        <w:rPr>
          <w:rFonts w:hint="eastAsia" w:ascii="宋体" w:hAnsi="宋体" w:cs="Arial"/>
          <w:b/>
          <w:bCs/>
          <w:szCs w:val="21"/>
        </w:rPr>
        <w:t>经澄清后，若偏差仍存在，且不可接受，投标人则被认为是“没有实质性响应招标文件要求”，其投标不进入下一步评审。</w:t>
      </w:r>
    </w:p>
    <w:p>
      <w:pPr>
        <w:widowControl w:val="0"/>
        <w:numPr>
          <w:ilvl w:val="0"/>
          <w:numId w:val="6"/>
        </w:numPr>
        <w:tabs>
          <w:tab w:val="left" w:pos="720"/>
          <w:tab w:val="left" w:pos="900"/>
          <w:tab w:val="clear" w:pos="420"/>
        </w:tabs>
        <w:ind w:left="0" w:firstLine="0" w:firstLineChars="0"/>
        <w:jc w:val="both"/>
        <w:rPr>
          <w:rFonts w:ascii="宋体" w:hAnsi="宋体"/>
          <w:b/>
          <w:bCs/>
          <w:sz w:val="24"/>
          <w:szCs w:val="24"/>
        </w:rPr>
      </w:pPr>
      <w:r>
        <w:rPr>
          <w:rFonts w:hint="eastAsia" w:ascii="宋体" w:hAnsi="宋体"/>
          <w:b/>
          <w:bCs/>
          <w:sz w:val="24"/>
          <w:szCs w:val="24"/>
        </w:rPr>
        <w:t>确定中标候选人</w:t>
      </w:r>
    </w:p>
    <w:p>
      <w:pPr>
        <w:widowControl w:val="0"/>
        <w:numPr>
          <w:ilvl w:val="1"/>
          <w:numId w:val="6"/>
        </w:numPr>
        <w:tabs>
          <w:tab w:val="left" w:pos="720"/>
        </w:tabs>
        <w:ind w:left="0" w:firstLine="0" w:firstLineChars="0"/>
        <w:jc w:val="both"/>
        <w:rPr>
          <w:rFonts w:ascii="宋体" w:hAnsi="宋体" w:cs="Arial"/>
          <w:bCs/>
          <w:szCs w:val="21"/>
        </w:rPr>
      </w:pPr>
      <w:r>
        <w:rPr>
          <w:rFonts w:hint="eastAsia" w:ascii="宋体" w:hAnsi="宋体"/>
        </w:rPr>
        <w:t>如果本项目所有投标人的投标报价均高于该标段本次采购最高限价，采购人将宣告本次招标失败。</w:t>
      </w:r>
    </w:p>
    <w:p>
      <w:pPr>
        <w:widowControl w:val="0"/>
        <w:numPr>
          <w:ilvl w:val="1"/>
          <w:numId w:val="6"/>
        </w:numPr>
        <w:tabs>
          <w:tab w:val="left" w:pos="720"/>
        </w:tabs>
        <w:ind w:left="0" w:firstLine="0" w:firstLineChars="0"/>
        <w:jc w:val="both"/>
        <w:rPr>
          <w:rFonts w:ascii="宋体" w:hAnsi="宋体" w:cs="Arial"/>
          <w:bCs/>
          <w:szCs w:val="21"/>
        </w:rPr>
      </w:pPr>
      <w:r>
        <w:rPr>
          <w:rFonts w:hint="eastAsia" w:ascii="宋体" w:hAnsi="宋体" w:cs="Arial"/>
          <w:bCs/>
          <w:szCs w:val="21"/>
        </w:rPr>
        <w:t>本次招标由评标委员会确定中标候选人。</w:t>
      </w:r>
    </w:p>
    <w:p>
      <w:pPr>
        <w:ind w:firstLine="0" w:firstLineChars="0"/>
        <w:jc w:val="both"/>
        <w:rPr>
          <w:rFonts w:ascii="宋体" w:hAnsi="宋体"/>
        </w:rPr>
      </w:pPr>
      <w:r>
        <w:rPr>
          <w:rFonts w:hint="eastAsia" w:ascii="宋体" w:hAnsi="宋体"/>
        </w:rPr>
        <w:t>招标代理机构按评审委员会的评审结果，在评审委员会推荐的3名候选人中依法确定排名第一的候选人（投标价不超过项目最高限价的前提下）为中标人。招标代理机构将在</w:t>
      </w:r>
      <w:r>
        <w:rPr>
          <w:rFonts w:hint="eastAsia" w:ascii="宋体" w:hAnsi="宋体"/>
          <w:szCs w:val="21"/>
        </w:rPr>
        <w:t>青海省公共资源交易网上、青海省政府政采云</w:t>
      </w:r>
      <w:r>
        <w:rPr>
          <w:rFonts w:hint="eastAsia" w:ascii="宋体" w:hAnsi="宋体"/>
        </w:rPr>
        <w:t>发布。</w:t>
      </w:r>
    </w:p>
    <w:p>
      <w:pPr>
        <w:widowControl w:val="0"/>
        <w:numPr>
          <w:ilvl w:val="1"/>
          <w:numId w:val="6"/>
        </w:numPr>
        <w:tabs>
          <w:tab w:val="left" w:pos="720"/>
        </w:tabs>
        <w:ind w:left="0" w:firstLine="0" w:firstLineChars="0"/>
        <w:jc w:val="both"/>
        <w:rPr>
          <w:rFonts w:ascii="宋体" w:hAnsi="宋体" w:cs="Arial"/>
          <w:bCs/>
          <w:szCs w:val="21"/>
        </w:rPr>
      </w:pPr>
      <w:r>
        <w:rPr>
          <w:rFonts w:hint="eastAsia" w:ascii="宋体" w:hAnsi="宋体" w:cs="Arial"/>
          <w:bCs/>
          <w:szCs w:val="21"/>
        </w:rPr>
        <w:t>排名第一的中标候选人放弃中标；因不可抗力提出不能履行合同；或未能在规定时间内与采购单位签订合同的；或者经质疑，采购人审查后，确因排名第一的候选人在本次采购活动中存在违法违规行为或其他原因使质疑成立的，采购人可视具体情况确定是否由排名第二的中标候选人为中标人。再如</w:t>
      </w:r>
      <w:r>
        <w:rPr>
          <w:rFonts w:ascii="宋体" w:hAnsi="宋体" w:cs="Arial"/>
          <w:bCs/>
          <w:szCs w:val="21"/>
        </w:rPr>
        <w:t>排名第二的中标候选人</w:t>
      </w:r>
      <w:r>
        <w:rPr>
          <w:rFonts w:hint="eastAsia" w:ascii="宋体" w:hAnsi="宋体" w:cs="Arial"/>
          <w:bCs/>
          <w:szCs w:val="21"/>
        </w:rPr>
        <w:t>也存在前述</w:t>
      </w:r>
      <w:r>
        <w:rPr>
          <w:rFonts w:ascii="宋体" w:hAnsi="宋体" w:cs="Arial"/>
          <w:bCs/>
          <w:szCs w:val="21"/>
        </w:rPr>
        <w:t>原因</w:t>
      </w:r>
      <w:r>
        <w:rPr>
          <w:rFonts w:hint="eastAsia" w:ascii="宋体" w:hAnsi="宋体" w:cs="Arial"/>
          <w:bCs/>
          <w:szCs w:val="21"/>
        </w:rPr>
        <w:t>的</w:t>
      </w:r>
      <w:r>
        <w:rPr>
          <w:rFonts w:ascii="宋体" w:hAnsi="宋体" w:cs="Arial"/>
          <w:bCs/>
          <w:szCs w:val="21"/>
        </w:rPr>
        <w:t>，</w:t>
      </w:r>
      <w:r>
        <w:rPr>
          <w:rFonts w:hint="eastAsia" w:ascii="宋体" w:hAnsi="宋体" w:cs="Arial"/>
          <w:bCs/>
          <w:szCs w:val="21"/>
        </w:rPr>
        <w:t>采购人宣布本次招标失败，则组织重新招标。</w:t>
      </w:r>
    </w:p>
    <w:p>
      <w:pPr>
        <w:widowControl w:val="0"/>
        <w:numPr>
          <w:ilvl w:val="1"/>
          <w:numId w:val="6"/>
        </w:numPr>
        <w:tabs>
          <w:tab w:val="left" w:pos="720"/>
        </w:tabs>
        <w:ind w:left="0" w:firstLine="0" w:firstLineChars="0"/>
        <w:jc w:val="both"/>
        <w:rPr>
          <w:rFonts w:ascii="宋体" w:hAnsi="宋体" w:cs="Arial"/>
          <w:b/>
          <w:bCs/>
          <w:szCs w:val="21"/>
        </w:rPr>
      </w:pPr>
      <w:r>
        <w:rPr>
          <w:rFonts w:hint="eastAsia" w:ascii="宋体" w:hAnsi="宋体" w:cs="Arial"/>
          <w:b/>
          <w:bCs/>
          <w:szCs w:val="21"/>
        </w:rPr>
        <w:t>采购人对决标结果不做任何解释，也不保证最低价中标。</w:t>
      </w:r>
    </w:p>
    <w:p>
      <w:pPr>
        <w:widowControl w:val="0"/>
        <w:numPr>
          <w:ilvl w:val="1"/>
          <w:numId w:val="6"/>
        </w:numPr>
        <w:tabs>
          <w:tab w:val="left" w:pos="720"/>
        </w:tabs>
        <w:ind w:left="0" w:firstLine="0" w:firstLineChars="0"/>
        <w:jc w:val="both"/>
        <w:rPr>
          <w:rFonts w:ascii="宋体" w:hAnsi="宋体" w:cs="Arial"/>
          <w:b/>
          <w:bCs/>
          <w:szCs w:val="21"/>
        </w:rPr>
      </w:pPr>
      <w:r>
        <w:rPr>
          <w:rFonts w:hint="eastAsia" w:ascii="宋体" w:hAnsi="宋体" w:cs="Arial"/>
          <w:b/>
          <w:bCs/>
          <w:szCs w:val="21"/>
        </w:rPr>
        <w:t>若投标人同时取得多个标段的中标候选人资格且投标文件中拟委派人员重复时，保留其最高投标报价标段的中标候选人资格，其他标段按推荐中标候选人排名依次类推。</w:t>
      </w:r>
    </w:p>
    <w:p>
      <w:pPr>
        <w:widowControl w:val="0"/>
        <w:numPr>
          <w:ilvl w:val="0"/>
          <w:numId w:val="6"/>
        </w:numPr>
        <w:tabs>
          <w:tab w:val="left" w:pos="720"/>
          <w:tab w:val="clear" w:pos="420"/>
        </w:tabs>
        <w:ind w:left="0" w:firstLine="0" w:firstLineChars="0"/>
        <w:jc w:val="both"/>
        <w:rPr>
          <w:rFonts w:ascii="宋体" w:hAnsi="宋体"/>
          <w:b/>
          <w:bCs/>
          <w:sz w:val="24"/>
          <w:szCs w:val="24"/>
        </w:rPr>
      </w:pPr>
      <w:r>
        <w:rPr>
          <w:rFonts w:hint="eastAsia" w:ascii="宋体" w:hAnsi="宋体"/>
          <w:sz w:val="24"/>
          <w:szCs w:val="24"/>
        </w:rPr>
        <w:t>评标细则详见第六部分“评标原则及方法”。</w:t>
      </w:r>
    </w:p>
    <w:p>
      <w:pPr>
        <w:numPr>
          <w:ilvl w:val="0"/>
          <w:numId w:val="6"/>
        </w:numPr>
        <w:ind w:left="0" w:firstLine="0" w:firstLineChars="0"/>
        <w:jc w:val="both"/>
        <w:rPr>
          <w:rFonts w:ascii="宋体" w:hAnsi="宋体"/>
          <w:b/>
          <w:sz w:val="24"/>
          <w:szCs w:val="24"/>
        </w:rPr>
      </w:pPr>
      <w:r>
        <w:rPr>
          <w:rFonts w:hint="eastAsia" w:ascii="宋体" w:hAnsi="宋体"/>
          <w:b/>
          <w:szCs w:val="21"/>
        </w:rPr>
        <w:t xml:space="preserve">   </w:t>
      </w:r>
      <w:r>
        <w:rPr>
          <w:rFonts w:hint="eastAsia" w:ascii="宋体" w:hAnsi="宋体"/>
          <w:b/>
          <w:sz w:val="24"/>
          <w:szCs w:val="24"/>
        </w:rPr>
        <w:t>评审结果质疑和投诉</w:t>
      </w:r>
    </w:p>
    <w:p>
      <w:pPr>
        <w:widowControl w:val="0"/>
        <w:numPr>
          <w:ilvl w:val="1"/>
          <w:numId w:val="6"/>
        </w:numPr>
        <w:ind w:left="0" w:firstLine="0" w:firstLineChars="0"/>
        <w:jc w:val="both"/>
        <w:rPr>
          <w:rFonts w:ascii="宋体" w:hAnsi="宋体"/>
        </w:rPr>
      </w:pPr>
      <w:r>
        <w:rPr>
          <w:rFonts w:hint="eastAsia" w:ascii="宋体" w:hAnsi="宋体"/>
        </w:rPr>
        <w:t>如投标人对评审结果有异议，可向招标采购单位提出质疑有关联系方式如下：</w:t>
      </w:r>
    </w:p>
    <w:p>
      <w:pPr>
        <w:tabs>
          <w:tab w:val="left" w:pos="900"/>
        </w:tabs>
        <w:ind w:firstLine="0" w:firstLineChars="0"/>
        <w:rPr>
          <w:rFonts w:ascii="宋体" w:hAnsi="宋体"/>
        </w:rPr>
      </w:pPr>
      <w:r>
        <w:rPr>
          <w:rFonts w:hint="eastAsia" w:ascii="宋体" w:hAnsi="宋体"/>
        </w:rPr>
        <w:t>受理机构：</w:t>
      </w:r>
      <w:r>
        <w:rPr>
          <w:rFonts w:hint="eastAsia" w:ascii="宋体" w:hAnsi="宋体" w:cs="Arial"/>
          <w:szCs w:val="21"/>
        </w:rPr>
        <w:t>青海省禹龙水利水电工程招标技术咨询中心</w:t>
      </w:r>
    </w:p>
    <w:p>
      <w:pPr>
        <w:tabs>
          <w:tab w:val="left" w:pos="900"/>
        </w:tabs>
        <w:ind w:firstLine="0" w:firstLineChars="0"/>
        <w:rPr>
          <w:rFonts w:ascii="宋体" w:hAnsi="宋体"/>
        </w:rPr>
      </w:pPr>
      <w:r>
        <w:rPr>
          <w:rFonts w:hint="eastAsia" w:ascii="宋体" w:hAnsi="宋体"/>
        </w:rPr>
        <w:t>投诉电话：0971-6161402</w:t>
      </w:r>
    </w:p>
    <w:p>
      <w:pPr>
        <w:widowControl w:val="0"/>
        <w:numPr>
          <w:ilvl w:val="1"/>
          <w:numId w:val="6"/>
        </w:numPr>
        <w:ind w:left="0" w:firstLine="0" w:firstLineChars="0"/>
        <w:jc w:val="both"/>
        <w:rPr>
          <w:rFonts w:ascii="宋体" w:hAnsi="宋体"/>
        </w:rPr>
      </w:pPr>
      <w:r>
        <w:rPr>
          <w:rFonts w:hint="eastAsia" w:ascii="宋体" w:hAnsi="宋体"/>
        </w:rPr>
        <w:t>如投标人对评审结果有异议，可向主管部门办公室提出投诉，有关联系方式如下：</w:t>
      </w:r>
    </w:p>
    <w:p>
      <w:pPr>
        <w:widowControl w:val="0"/>
        <w:ind w:firstLine="0" w:firstLineChars="0"/>
        <w:jc w:val="both"/>
        <w:rPr>
          <w:rFonts w:ascii="宋体" w:hAnsi="宋体"/>
        </w:rPr>
      </w:pPr>
      <w:r>
        <w:rPr>
          <w:rFonts w:hint="eastAsia" w:ascii="宋体" w:hAnsi="宋体"/>
        </w:rPr>
        <w:t>受理机构：</w:t>
      </w:r>
    </w:p>
    <w:p>
      <w:pPr>
        <w:ind w:firstLine="0" w:firstLineChars="0"/>
        <w:jc w:val="both"/>
        <w:rPr>
          <w:rFonts w:ascii="宋体" w:hAnsi="宋体"/>
        </w:rPr>
      </w:pPr>
      <w:r>
        <w:rPr>
          <w:rFonts w:hint="eastAsia" w:ascii="宋体" w:hAnsi="宋体"/>
        </w:rPr>
        <w:t>投诉电话：</w:t>
      </w:r>
    </w:p>
    <w:p>
      <w:pPr>
        <w:pStyle w:val="3"/>
        <w:ind w:firstLine="0" w:firstLineChars="0"/>
      </w:pPr>
      <w:bookmarkStart w:id="44" w:name="_Toc10900"/>
      <w:bookmarkStart w:id="45" w:name="_Toc31635"/>
      <w:bookmarkStart w:id="46" w:name="_Toc176666479"/>
      <w:bookmarkStart w:id="47" w:name="_Toc176658516"/>
      <w:bookmarkStart w:id="48" w:name="_Toc49433969"/>
      <w:r>
        <w:rPr>
          <w:rFonts w:hint="eastAsia"/>
        </w:rPr>
        <w:t>（六）授予合同</w:t>
      </w:r>
      <w:bookmarkEnd w:id="44"/>
      <w:bookmarkEnd w:id="45"/>
      <w:bookmarkEnd w:id="46"/>
      <w:bookmarkEnd w:id="47"/>
      <w:bookmarkEnd w:id="48"/>
    </w:p>
    <w:p>
      <w:pPr>
        <w:widowControl w:val="0"/>
        <w:numPr>
          <w:ilvl w:val="0"/>
          <w:numId w:val="6"/>
        </w:numPr>
        <w:tabs>
          <w:tab w:val="left" w:pos="720"/>
        </w:tabs>
        <w:ind w:left="0" w:firstLine="0" w:firstLineChars="0"/>
        <w:jc w:val="both"/>
        <w:rPr>
          <w:rFonts w:ascii="宋体" w:hAnsi="宋体"/>
          <w:b/>
          <w:bCs/>
          <w:sz w:val="24"/>
          <w:szCs w:val="24"/>
        </w:rPr>
      </w:pPr>
      <w:r>
        <w:rPr>
          <w:rFonts w:hint="eastAsia" w:ascii="宋体" w:hAnsi="宋体"/>
          <w:b/>
          <w:bCs/>
          <w:sz w:val="24"/>
          <w:szCs w:val="24"/>
        </w:rPr>
        <w:t xml:space="preserve">  中标通知书</w:t>
      </w:r>
    </w:p>
    <w:p>
      <w:pPr>
        <w:numPr>
          <w:ilvl w:val="1"/>
          <w:numId w:val="6"/>
        </w:numPr>
        <w:ind w:left="0" w:firstLine="0" w:firstLineChars="0"/>
        <w:rPr>
          <w:rFonts w:ascii="宋体" w:hAnsi="宋体"/>
          <w:color w:val="000000"/>
          <w:shd w:val="pct10" w:color="auto" w:fill="FFFFFF"/>
        </w:rPr>
      </w:pPr>
      <w:r>
        <w:rPr>
          <w:rFonts w:hint="eastAsia" w:ascii="宋体" w:hAnsi="宋体"/>
          <w:color w:val="000000"/>
        </w:rPr>
        <w:t>集中采购机构自中标供应商确定之日起2个工作日内，在青海政府采购信息网上公告中标结果，公告期限为1个工作日。在公告中标结果的同时，集中采购机构应当向中标人发出中标通知书；对未通过资格审查的投标人，告知其未通过的原因；告知未中标人本人的评审得分与排序。</w:t>
      </w:r>
    </w:p>
    <w:p>
      <w:pPr>
        <w:widowControl w:val="0"/>
        <w:numPr>
          <w:ilvl w:val="1"/>
          <w:numId w:val="6"/>
        </w:numPr>
        <w:tabs>
          <w:tab w:val="left" w:pos="420"/>
          <w:tab w:val="left" w:pos="720"/>
        </w:tabs>
        <w:ind w:left="0" w:firstLine="0" w:firstLineChars="0"/>
        <w:jc w:val="both"/>
        <w:rPr>
          <w:rFonts w:ascii="宋体" w:hAnsi="宋体"/>
          <w:bCs/>
          <w:szCs w:val="21"/>
        </w:rPr>
      </w:pPr>
      <w:r>
        <w:rPr>
          <w:rFonts w:hint="eastAsia" w:ascii="宋体" w:hAnsi="宋体"/>
          <w:color w:val="000000"/>
        </w:rPr>
        <w:t xml:space="preserve">   《中标通知书》发出后，采购人改变中标结果的，或者中标供应商无正当理由放弃中标项目的，依法承担法律责任。</w:t>
      </w:r>
    </w:p>
    <w:p>
      <w:pPr>
        <w:widowControl w:val="0"/>
        <w:numPr>
          <w:ilvl w:val="0"/>
          <w:numId w:val="6"/>
        </w:numPr>
        <w:tabs>
          <w:tab w:val="left" w:pos="720"/>
        </w:tabs>
        <w:ind w:left="0" w:firstLine="0" w:firstLineChars="0"/>
        <w:jc w:val="both"/>
        <w:rPr>
          <w:rFonts w:ascii="宋体" w:hAnsi="宋体"/>
          <w:b/>
          <w:bCs/>
          <w:szCs w:val="21"/>
        </w:rPr>
      </w:pPr>
      <w:r>
        <w:rPr>
          <w:rFonts w:hint="eastAsia" w:ascii="宋体" w:hAnsi="宋体"/>
          <w:b/>
          <w:bCs/>
          <w:szCs w:val="21"/>
        </w:rPr>
        <w:t xml:space="preserve">  授标时更改采购工程数量的权力</w:t>
      </w:r>
    </w:p>
    <w:p>
      <w:pPr>
        <w:widowControl w:val="0"/>
        <w:numPr>
          <w:ilvl w:val="1"/>
          <w:numId w:val="6"/>
        </w:numPr>
        <w:tabs>
          <w:tab w:val="left" w:pos="420"/>
          <w:tab w:val="left" w:pos="720"/>
        </w:tabs>
        <w:ind w:left="0" w:firstLine="0" w:firstLineChars="0"/>
        <w:jc w:val="both"/>
        <w:rPr>
          <w:rFonts w:ascii="宋体" w:hAnsi="宋体"/>
          <w:bCs/>
          <w:szCs w:val="21"/>
        </w:rPr>
      </w:pPr>
      <w:r>
        <w:rPr>
          <w:rFonts w:hint="eastAsia" w:ascii="宋体" w:hAnsi="宋体"/>
          <w:bCs/>
          <w:szCs w:val="21"/>
        </w:rPr>
        <w:t xml:space="preserve">  采购人在授予合同时有权对采购工程的数量和服务在一定幅度范围内予以增加或减少,但在合同约定范围内不得对单价和其他的条款和条件作任何改变。</w:t>
      </w:r>
    </w:p>
    <w:p>
      <w:pPr>
        <w:widowControl w:val="0"/>
        <w:numPr>
          <w:ilvl w:val="0"/>
          <w:numId w:val="6"/>
        </w:numPr>
        <w:tabs>
          <w:tab w:val="left" w:pos="720"/>
        </w:tabs>
        <w:ind w:left="0" w:firstLine="0" w:firstLineChars="0"/>
        <w:jc w:val="both"/>
        <w:rPr>
          <w:rFonts w:ascii="宋体" w:hAnsi="宋体"/>
          <w:b/>
          <w:bCs/>
          <w:szCs w:val="21"/>
        </w:rPr>
      </w:pPr>
      <w:r>
        <w:rPr>
          <w:rFonts w:hint="eastAsia" w:ascii="宋体" w:hAnsi="宋体"/>
          <w:b/>
          <w:bCs/>
          <w:szCs w:val="21"/>
        </w:rPr>
        <w:t xml:space="preserve">   签订合同</w:t>
      </w:r>
    </w:p>
    <w:p>
      <w:pPr>
        <w:numPr>
          <w:ilvl w:val="1"/>
          <w:numId w:val="6"/>
        </w:numPr>
        <w:ind w:left="0" w:firstLine="0" w:firstLineChars="0"/>
        <w:rPr>
          <w:rFonts w:ascii="宋体" w:hAnsi="宋体"/>
          <w:color w:val="000000"/>
        </w:rPr>
      </w:pPr>
      <w:r>
        <w:rPr>
          <w:rFonts w:hint="eastAsia" w:ascii="宋体" w:hAnsi="宋体"/>
          <w:color w:val="000000"/>
        </w:rPr>
        <w:t>采购人与中标供应商双方应当自《中标通知书》发出之日起30日内，按照招标文件确定的合同文本以及采购标的、规格型号、采购金额、采购数量、技术和服务要求等事项签订采购合同，并报湟中区采购中心审核备案。</w:t>
      </w:r>
    </w:p>
    <w:p>
      <w:pPr>
        <w:numPr>
          <w:ilvl w:val="1"/>
          <w:numId w:val="6"/>
        </w:numPr>
        <w:ind w:left="0" w:firstLine="0" w:firstLineChars="0"/>
        <w:rPr>
          <w:rFonts w:ascii="宋体" w:hAnsi="宋体"/>
          <w:color w:val="000000"/>
        </w:rPr>
      </w:pPr>
      <w:r>
        <w:rPr>
          <w:rFonts w:hint="eastAsia" w:ascii="宋体" w:hAnsi="宋体"/>
          <w:color w:val="000000"/>
        </w:rPr>
        <w:t>中标供应商在法定期限内无正当理由拒签合同的，按违约处理。同时，集中采购机构和采购人可依评标排序重新确定中标供应商，并协调双方签订采购合同。</w:t>
      </w:r>
    </w:p>
    <w:p>
      <w:pPr>
        <w:numPr>
          <w:ilvl w:val="1"/>
          <w:numId w:val="6"/>
        </w:numPr>
        <w:ind w:left="0" w:firstLine="0" w:firstLineChars="0"/>
        <w:rPr>
          <w:rFonts w:ascii="宋体" w:hAnsi="宋体"/>
          <w:color w:val="000000"/>
        </w:rPr>
      </w:pPr>
      <w:r>
        <w:rPr>
          <w:rFonts w:hint="eastAsia" w:ascii="宋体" w:hAnsi="宋体"/>
          <w:color w:val="000000"/>
        </w:rPr>
        <w:t>采购人不得向中标供应商提出任何不合理的要求作为订立合同的条件，采购人和中标供应商不得私下订立背离合同实质性内容的协议。</w:t>
      </w:r>
    </w:p>
    <w:p>
      <w:pPr>
        <w:numPr>
          <w:ilvl w:val="1"/>
          <w:numId w:val="6"/>
        </w:numPr>
        <w:ind w:left="0" w:firstLine="0" w:firstLineChars="0"/>
        <w:rPr>
          <w:rFonts w:ascii="宋体" w:hAnsi="宋体"/>
          <w:color w:val="000000"/>
        </w:rPr>
      </w:pPr>
      <w:r>
        <w:rPr>
          <w:rFonts w:hint="eastAsia" w:ascii="宋体" w:hAnsi="宋体"/>
          <w:color w:val="000000"/>
        </w:rPr>
        <w:t>招标文件、中标供应商的投标文件、《中标通知书》及其澄清、说明文件等，均为签订采购合同的依据。</w:t>
      </w:r>
    </w:p>
    <w:p>
      <w:pPr>
        <w:widowControl w:val="0"/>
        <w:numPr>
          <w:ilvl w:val="1"/>
          <w:numId w:val="6"/>
        </w:numPr>
        <w:tabs>
          <w:tab w:val="left" w:pos="420"/>
          <w:tab w:val="left" w:pos="720"/>
        </w:tabs>
        <w:ind w:left="0" w:firstLine="0" w:firstLineChars="0"/>
        <w:jc w:val="both"/>
        <w:rPr>
          <w:rFonts w:ascii="宋体" w:hAnsi="宋体"/>
          <w:szCs w:val="21"/>
        </w:rPr>
      </w:pPr>
      <w:r>
        <w:rPr>
          <w:rFonts w:hint="eastAsia" w:ascii="宋体" w:hAnsi="宋体"/>
          <w:color w:val="000000"/>
        </w:rPr>
        <w:t xml:space="preserve">    采购人或集中采购机构应当自采购合同签订之日起2个工作日内，将采购合同在青海政府采购信息网上公告，但政府采购合同中涉及国家秘密、商业秘密的内容除外。</w:t>
      </w:r>
    </w:p>
    <w:p>
      <w:pPr>
        <w:widowControl w:val="0"/>
        <w:ind w:firstLine="0" w:firstLineChars="0"/>
        <w:jc w:val="both"/>
        <w:rPr>
          <w:rFonts w:ascii="宋体" w:hAnsi="宋体"/>
          <w:b/>
          <w:sz w:val="24"/>
        </w:rPr>
      </w:pPr>
      <w:r>
        <w:rPr>
          <w:rFonts w:hint="eastAsia" w:ascii="宋体" w:hAnsi="宋体" w:cs="Arial"/>
          <w:b/>
          <w:bCs/>
        </w:rPr>
        <w:t>32   服务和</w:t>
      </w:r>
      <w:r>
        <w:rPr>
          <w:rFonts w:ascii="宋体" w:hAnsi="宋体"/>
          <w:b/>
          <w:sz w:val="24"/>
        </w:rPr>
        <w:t>货款的支付</w:t>
      </w:r>
    </w:p>
    <w:p>
      <w:pPr>
        <w:ind w:firstLine="0" w:firstLineChars="0"/>
        <w:rPr>
          <w:rFonts w:ascii="宋体" w:hAnsi="宋体" w:cs="Arial"/>
        </w:rPr>
      </w:pPr>
      <w:r>
        <w:rPr>
          <w:rFonts w:hint="eastAsia" w:ascii="宋体" w:hAnsi="宋体" w:cs="Arial"/>
        </w:rPr>
        <w:t>由中标供应商与采购人自行结算</w:t>
      </w:r>
    </w:p>
    <w:p>
      <w:pPr>
        <w:ind w:firstLine="0" w:firstLineChars="0"/>
        <w:rPr>
          <w:rFonts w:ascii="宋体" w:hAnsi="宋体"/>
          <w:b/>
          <w:sz w:val="24"/>
        </w:rPr>
      </w:pPr>
      <w:r>
        <w:rPr>
          <w:rFonts w:hint="eastAsia" w:ascii="宋体" w:hAnsi="宋体"/>
          <w:b/>
          <w:sz w:val="24"/>
        </w:rPr>
        <w:t>34    招标代理服务费</w:t>
      </w:r>
    </w:p>
    <w:p>
      <w:pPr>
        <w:ind w:firstLine="0" w:firstLineChars="0"/>
        <w:rPr>
          <w:rFonts w:ascii="宋体" w:hAnsi="宋体"/>
        </w:rPr>
      </w:pPr>
      <w:r>
        <w:rPr>
          <w:rFonts w:hint="eastAsia" w:ascii="宋体" w:hAnsi="宋体"/>
        </w:rPr>
        <w:t>34.1   按照国家计委印发的《招标代理服务收费管理暂行办法》计价格[2002]1980号规定，招标代理服务收费按差额定率累进法计算收取，本次招标代理费，由招标</w:t>
      </w:r>
      <w:r>
        <w:rPr>
          <w:rFonts w:hint="eastAsia" w:ascii="宋体" w:hAnsi="宋体"/>
          <w:bCs/>
        </w:rPr>
        <w:t>人</w:t>
      </w:r>
      <w:r>
        <w:rPr>
          <w:rFonts w:hint="eastAsia" w:ascii="宋体" w:hAnsi="宋体"/>
        </w:rPr>
        <w:t>在项目实施合同签订后支付给招标代理机构。</w:t>
      </w:r>
      <w:bookmarkStart w:id="49" w:name="_Toc176658517"/>
      <w:bookmarkStart w:id="50" w:name="_Toc176666480"/>
      <w:bookmarkStart w:id="51" w:name="_Toc9550"/>
      <w:bookmarkStart w:id="52" w:name="_Toc2506"/>
    </w:p>
    <w:p>
      <w:pPr>
        <w:ind w:firstLine="0" w:firstLineChars="0"/>
        <w:rPr>
          <w:rFonts w:ascii="宋体" w:hAnsi="宋体"/>
        </w:rPr>
      </w:pPr>
    </w:p>
    <w:p>
      <w:pPr>
        <w:ind w:firstLine="0" w:firstLineChars="0"/>
        <w:rPr>
          <w:rFonts w:ascii="宋体" w:hAnsi="宋体"/>
        </w:rPr>
      </w:pPr>
    </w:p>
    <w:p>
      <w:pPr>
        <w:ind w:firstLine="0" w:firstLineChars="0"/>
        <w:rPr>
          <w:rFonts w:ascii="宋体" w:hAnsi="宋体"/>
        </w:rPr>
      </w:pPr>
    </w:p>
    <w:p>
      <w:pPr>
        <w:ind w:firstLine="0" w:firstLineChars="0"/>
        <w:rPr>
          <w:rFonts w:ascii="宋体" w:hAnsi="宋体"/>
        </w:rPr>
      </w:pPr>
    </w:p>
    <w:p>
      <w:pPr>
        <w:ind w:firstLine="0" w:firstLineChars="0"/>
        <w:rPr>
          <w:rFonts w:ascii="宋体" w:hAnsi="宋体"/>
        </w:rPr>
      </w:pPr>
    </w:p>
    <w:p>
      <w:pPr>
        <w:ind w:firstLine="0" w:firstLineChars="0"/>
        <w:rPr>
          <w:rFonts w:ascii="宋体" w:hAnsi="宋体"/>
        </w:rPr>
      </w:pPr>
    </w:p>
    <w:p>
      <w:pPr>
        <w:ind w:firstLine="0" w:firstLineChars="0"/>
        <w:rPr>
          <w:rFonts w:ascii="宋体" w:hAnsi="宋体"/>
        </w:rPr>
      </w:pPr>
    </w:p>
    <w:p>
      <w:pPr>
        <w:ind w:firstLine="0" w:firstLineChars="0"/>
        <w:rPr>
          <w:rFonts w:ascii="宋体" w:hAnsi="宋体"/>
        </w:rPr>
      </w:pPr>
    </w:p>
    <w:p>
      <w:pPr>
        <w:ind w:firstLine="0" w:firstLineChars="0"/>
        <w:rPr>
          <w:rFonts w:ascii="宋体" w:hAnsi="宋体"/>
        </w:rPr>
      </w:pPr>
    </w:p>
    <w:p>
      <w:pPr>
        <w:ind w:firstLine="0" w:firstLineChars="0"/>
        <w:rPr>
          <w:rFonts w:ascii="宋体" w:hAnsi="宋体"/>
        </w:rPr>
      </w:pPr>
    </w:p>
    <w:p>
      <w:pPr>
        <w:ind w:firstLine="0" w:firstLineChars="0"/>
        <w:rPr>
          <w:rFonts w:ascii="宋体" w:hAnsi="宋体"/>
        </w:rPr>
      </w:pPr>
      <w:r>
        <w:rPr>
          <w:rFonts w:ascii="宋体" w:hAnsi="宋体"/>
        </w:rPr>
        <w:br w:type="page"/>
      </w:r>
    </w:p>
    <w:p>
      <w:pPr>
        <w:ind w:firstLine="0" w:firstLineChars="0"/>
        <w:rPr>
          <w:rFonts w:ascii="宋体" w:hAnsi="宋体"/>
        </w:rPr>
      </w:pPr>
    </w:p>
    <w:p>
      <w:pPr>
        <w:pStyle w:val="2"/>
        <w:ind w:firstLine="883"/>
      </w:pPr>
      <w:bookmarkStart w:id="53" w:name="_Toc49433970"/>
      <w:r>
        <w:rPr>
          <w:rFonts w:hint="eastAsia"/>
        </w:rPr>
        <w:t>第三部分  招标内容及技术要求</w:t>
      </w:r>
      <w:bookmarkEnd w:id="49"/>
      <w:bookmarkEnd w:id="50"/>
      <w:bookmarkEnd w:id="51"/>
      <w:bookmarkEnd w:id="52"/>
      <w:bookmarkEnd w:id="53"/>
    </w:p>
    <w:p>
      <w:pPr>
        <w:pStyle w:val="3"/>
        <w:ind w:firstLine="643"/>
        <w:jc w:val="left"/>
      </w:pPr>
      <w:bookmarkStart w:id="54" w:name="_Toc49433971"/>
      <w:r>
        <w:t>一、项目概况</w:t>
      </w:r>
      <w:bookmarkEnd w:id="54"/>
    </w:p>
    <w:p>
      <w:pPr>
        <w:ind w:firstLine="0" w:firstLineChars="0"/>
        <w:jc w:val="center"/>
        <w:rPr>
          <w:b/>
          <w:bCs/>
          <w:sz w:val="36"/>
          <w:szCs w:val="32"/>
        </w:rPr>
      </w:pPr>
      <w:r>
        <w:rPr>
          <w:rFonts w:hint="eastAsia"/>
          <w:b/>
          <w:bCs/>
          <w:sz w:val="36"/>
          <w:szCs w:val="32"/>
        </w:rPr>
        <w:t>西宁市湟中区河道管理范围划定项目</w:t>
      </w:r>
    </w:p>
    <w:p>
      <w:pPr>
        <w:ind w:firstLine="0" w:firstLineChars="0"/>
        <w:rPr>
          <w:b/>
        </w:rPr>
      </w:pPr>
      <w:r>
        <w:rPr>
          <w:rFonts w:hint="eastAsia"/>
          <w:b/>
        </w:rPr>
        <w:t>主要工作内容及工期：</w:t>
      </w:r>
    </w:p>
    <w:p>
      <w:pPr>
        <w:ind w:firstLine="0" w:firstLineChars="0"/>
      </w:pPr>
      <w:r>
        <w:rPr>
          <w:rFonts w:hint="eastAsia"/>
        </w:rPr>
        <w:t>1.西宁市湟中区34段河道管理范围划定总长597.65km。在1:2000比例尺影像图或线画带状图上根据堤线调查、历时最高洪痕调查、设计洪水水面线推求及规划堤防整治线推求等相关岸线分析工作进行管理范围划定。</w:t>
      </w:r>
    </w:p>
    <w:p>
      <w:pPr>
        <w:ind w:firstLine="0" w:firstLineChars="0"/>
      </w:pPr>
      <w:r>
        <w:t>2.河道管理范围划界标准按照《</w:t>
      </w:r>
      <w:r>
        <w:rPr>
          <w:rFonts w:hint="eastAsia"/>
        </w:rPr>
        <w:t>西宁市河道</w:t>
      </w:r>
      <w:r>
        <w:t>管理范围划定工作实施方案》执行，</w:t>
      </w:r>
      <w:r>
        <w:rPr>
          <w:rFonts w:hint="eastAsia"/>
        </w:rPr>
        <w:t>通过岸线分析</w:t>
      </w:r>
      <w:r>
        <w:t>将管理</w:t>
      </w:r>
      <w:r>
        <w:rPr>
          <w:rFonts w:hint="eastAsia"/>
        </w:rPr>
        <w:t>范围</w:t>
      </w:r>
      <w:r>
        <w:t>线标</w:t>
      </w:r>
      <w:r>
        <w:rPr>
          <w:rFonts w:hint="eastAsia"/>
        </w:rPr>
        <w:t>注</w:t>
      </w:r>
      <w:r>
        <w:t>于河道带状图中</w:t>
      </w:r>
      <w:r>
        <w:rPr>
          <w:rFonts w:hint="eastAsia"/>
        </w:rPr>
        <w:t>，其中，有堤防的河道按堤防等级划出管理和保护范围线，编制完成划界成果报告，每河一册</w:t>
      </w:r>
      <w:r>
        <w:t>。</w:t>
      </w:r>
    </w:p>
    <w:p>
      <w:pPr>
        <w:ind w:firstLine="0" w:firstLineChars="0"/>
      </w:pPr>
      <w:r>
        <w:t>3.</w:t>
      </w:r>
      <w:r>
        <w:rPr>
          <w:rFonts w:hint="eastAsia"/>
        </w:rPr>
        <w:t>按照0.1km设置1个</w:t>
      </w:r>
      <w:r>
        <w:t>界桩、</w:t>
      </w:r>
      <w:r>
        <w:rPr>
          <w:rFonts w:hint="eastAsia"/>
        </w:rPr>
        <w:t>3km设置1个</w:t>
      </w:r>
      <w:r>
        <w:t>标示牌</w:t>
      </w:r>
      <w:r>
        <w:rPr>
          <w:rFonts w:hint="eastAsia"/>
        </w:rPr>
        <w:t>的</w:t>
      </w:r>
      <w:r>
        <w:t>原则，确定每个界桩、标示牌坐标，形成界桩、标示牌矢量数据库，并列表于每幅带状图中。</w:t>
      </w:r>
    </w:p>
    <w:p>
      <w:pPr>
        <w:ind w:firstLine="0" w:firstLineChars="0"/>
      </w:pPr>
      <w:r>
        <w:t>4.在河道管理范围线上按坐标位置埋设界桩</w:t>
      </w:r>
      <w:r>
        <w:rPr>
          <w:rFonts w:hint="eastAsia"/>
        </w:rPr>
        <w:t>、标</w:t>
      </w:r>
      <w:r>
        <w:t>示牌</w:t>
      </w:r>
      <w:r>
        <w:rPr>
          <w:rFonts w:hint="eastAsia"/>
        </w:rPr>
        <w:t>；界桩、标示牌制作安装标准按照《西宁市河道管理范围划定工作实施方案》相关要求执行</w:t>
      </w:r>
      <w:r>
        <w:t>。</w:t>
      </w:r>
    </w:p>
    <w:p>
      <w:pPr>
        <w:ind w:firstLine="0" w:firstLineChars="0"/>
      </w:pPr>
      <w:r>
        <w:t>5.完成本项目后期数据入库、涉密数据脱密处理等工作。</w:t>
      </w:r>
    </w:p>
    <w:p>
      <w:pPr>
        <w:ind w:firstLine="0" w:firstLineChars="0"/>
      </w:pPr>
      <w:r>
        <w:rPr>
          <w:rFonts w:hint="eastAsia"/>
        </w:rPr>
        <w:t>6工作内容：西宁市湟中区34段河道划界总长度为597.65km(其中已建设堤防11段，左岸长46.23km，右岸长45.42km），测绘总长度597.65km（测绘面积239.06km</w:t>
      </w:r>
      <w:r>
        <w:rPr>
          <w:rFonts w:hint="eastAsia"/>
          <w:vertAlign w:val="superscript"/>
        </w:rPr>
        <w:t>2</w:t>
      </w:r>
      <w:r>
        <w:rPr>
          <w:rFonts w:hint="eastAsia"/>
        </w:rPr>
        <w:t>），完成划界河段的洪水分析及岸线分析并编制成果报告，布设界桩2390个，设立标志牌397面（其中保护范围45面），完成划界河段</w:t>
      </w:r>
      <w:r>
        <w:t>2021</w:t>
      </w:r>
      <w:r>
        <w:rPr>
          <w:rFonts w:hint="eastAsia"/>
        </w:rPr>
        <w:t>年起5年内的岸线动态调整分析。</w:t>
      </w:r>
    </w:p>
    <w:p>
      <w:pPr>
        <w:ind w:firstLine="0" w:firstLineChars="0"/>
      </w:pPr>
      <w:r>
        <w:rPr>
          <w:rFonts w:hint="eastAsia"/>
        </w:rPr>
        <w:t>7实施地点：湟中区境内</w:t>
      </w:r>
    </w:p>
    <w:p>
      <w:pPr>
        <w:ind w:firstLine="0" w:firstLineChars="0"/>
      </w:pPr>
      <w:r>
        <w:rPr>
          <w:rFonts w:hint="eastAsia"/>
        </w:rPr>
        <w:t>8</w:t>
      </w:r>
      <w:r>
        <w:t>.</w:t>
      </w:r>
      <w:r>
        <w:rPr>
          <w:rFonts w:hint="eastAsia" w:ascii="宋体" w:hAnsi="宋体" w:cs="Arial"/>
        </w:rPr>
        <w:t>计划开竣工日期：2020年10月1日至202</w:t>
      </w:r>
      <w:r>
        <w:rPr>
          <w:rFonts w:hint="eastAsia" w:ascii="宋体" w:hAnsi="宋体" w:cs="Arial"/>
          <w:lang w:val="en-US" w:eastAsia="zh-CN"/>
        </w:rPr>
        <w:t>1</w:t>
      </w:r>
      <w:r>
        <w:rPr>
          <w:rFonts w:hint="eastAsia" w:ascii="宋体" w:hAnsi="宋体" w:cs="Arial"/>
        </w:rPr>
        <w:t>年</w:t>
      </w:r>
      <w:r>
        <w:rPr>
          <w:rFonts w:hint="eastAsia" w:ascii="宋体" w:hAnsi="宋体" w:cs="Arial"/>
          <w:lang w:val="en-US" w:eastAsia="zh-CN"/>
        </w:rPr>
        <w:t>12</w:t>
      </w:r>
      <w:r>
        <w:rPr>
          <w:rFonts w:hint="eastAsia" w:ascii="宋体" w:hAnsi="宋体" w:cs="Arial"/>
        </w:rPr>
        <w:t>月30日</w:t>
      </w:r>
      <w:r>
        <w:rPr>
          <w:rFonts w:hint="eastAsia"/>
        </w:rPr>
        <w:t>。</w:t>
      </w:r>
    </w:p>
    <w:p>
      <w:pPr>
        <w:ind w:firstLine="0" w:firstLineChars="0"/>
        <w:rPr>
          <w:b/>
          <w:kern w:val="2"/>
        </w:rPr>
      </w:pPr>
      <w:bookmarkStart w:id="55" w:name="_Toc9252495"/>
      <w:r>
        <w:rPr>
          <w:rFonts w:hint="eastAsia"/>
          <w:b/>
          <w:kern w:val="2"/>
        </w:rPr>
        <w:t>（3）划界标准</w:t>
      </w:r>
      <w:bookmarkEnd w:id="55"/>
    </w:p>
    <w:p>
      <w:pPr>
        <w:ind w:firstLine="0" w:firstLineChars="0"/>
        <w:rPr>
          <w:rFonts w:cs="楷体_GB2312"/>
          <w:kern w:val="2"/>
        </w:rPr>
      </w:pPr>
      <w:bookmarkStart w:id="56" w:name="_Toc9252496"/>
      <w:r>
        <w:rPr>
          <w:rFonts w:hint="eastAsia" w:cs="楷体_GB2312"/>
          <w:kern w:val="2"/>
        </w:rPr>
        <w:t>（一）天然河湖划界标准</w:t>
      </w:r>
      <w:bookmarkEnd w:id="56"/>
    </w:p>
    <w:p>
      <w:pPr>
        <w:ind w:firstLine="0" w:firstLineChars="0"/>
        <w:rPr>
          <w:kern w:val="2"/>
        </w:rPr>
      </w:pPr>
      <w:r>
        <w:rPr>
          <w:rFonts w:hint="eastAsia"/>
          <w:kern w:val="2"/>
        </w:rPr>
        <w:t>1.河道划界标准</w:t>
      </w:r>
    </w:p>
    <w:p>
      <w:pPr>
        <w:ind w:firstLine="0" w:firstLineChars="0"/>
        <w:rPr>
          <w:kern w:val="2"/>
        </w:rPr>
      </w:pPr>
      <w:r>
        <w:rPr>
          <w:rFonts w:hint="eastAsia"/>
          <w:kern w:val="2"/>
        </w:rPr>
        <w:t>根据《堤防工程设计规范》（GB50286-2013）规定，有堤防的河湖背水侧护堤地宽度，按照堤防工程级别，1级堤防管理范围宽度为30～20m，本次划界取30m，1级堤防保护范围宽度为300～200m，本次取200m；2、3级堤防管理范围宽度为20～10m，本次划界取20m，2、3级堤防保护范围宽度为200～100m，本次取100m；4、5级堤防管理范围宽度为10～5m，本次划界取10m，4、5级堤防保护范围宽度为100～50m，本次取50m；大江大河重要堤防、城市防洪堤、重点险工险段的背水侧管理范围宽度可根据具体情况调整确定，调整原则只能扩大不能缩小且依据充分。无堤防的河湖根据水文资料核定的历史最高洪水位或设计洪水位确定。为确定设计洪水位，按规定标准开展必要的河道横断面测绘。</w:t>
      </w:r>
    </w:p>
    <w:p>
      <w:pPr>
        <w:ind w:firstLine="0" w:firstLineChars="0"/>
        <w:rPr>
          <w:rFonts w:cs="楷体_GB2312"/>
          <w:kern w:val="2"/>
        </w:rPr>
      </w:pPr>
      <w:bookmarkStart w:id="57" w:name="_Toc9252497"/>
      <w:r>
        <w:rPr>
          <w:rFonts w:hint="eastAsia" w:cs="楷体_GB2312"/>
          <w:kern w:val="2"/>
        </w:rPr>
        <w:t>（二）界桩、标示牌标准</w:t>
      </w:r>
      <w:bookmarkEnd w:id="57"/>
    </w:p>
    <w:p>
      <w:pPr>
        <w:ind w:firstLine="0" w:firstLineChars="0"/>
        <w:rPr>
          <w:kern w:val="2"/>
        </w:rPr>
      </w:pPr>
      <w:r>
        <w:rPr>
          <w:rFonts w:hint="eastAsia"/>
          <w:kern w:val="2"/>
        </w:rPr>
        <w:t>1.界桩标准</w:t>
      </w:r>
    </w:p>
    <w:p>
      <w:pPr>
        <w:ind w:firstLine="0" w:firstLineChars="0"/>
      </w:pPr>
      <w:r>
        <w:rPr>
          <w:rFonts w:hint="eastAsia"/>
        </w:rPr>
        <w:t>根据水利部建设管理与质量安全中心发布的《河湖及水利工程界桩、标示牌制作与安装标准》（试行）规定，本次划界界桩布设间距取100m，相邻两界桩之间相互通视。</w:t>
      </w:r>
    </w:p>
    <w:p>
      <w:pPr>
        <w:ind w:firstLine="0" w:firstLineChars="0"/>
        <w:rPr>
          <w:kern w:val="2"/>
        </w:rPr>
      </w:pPr>
      <w:r>
        <w:rPr>
          <w:rFonts w:hint="eastAsia"/>
          <w:kern w:val="2"/>
        </w:rPr>
        <w:t>2.标示牌标准</w:t>
      </w:r>
    </w:p>
    <w:p>
      <w:pPr>
        <w:ind w:firstLine="0" w:firstLineChars="0"/>
      </w:pPr>
      <w:r>
        <w:rPr>
          <w:rFonts w:hint="eastAsia"/>
        </w:rPr>
        <w:t>根据水利部建设管理与质量安全中心发布的《河湖及水利工程界桩、标示牌制作与安装标准》（试行）规定，河湖工程起点、终点各设一个标示牌，起点、终点之间设置的标示牌间距小于3000m。</w:t>
      </w:r>
    </w:p>
    <w:p>
      <w:pPr>
        <w:ind w:firstLine="0" w:firstLineChars="0"/>
        <w:rPr>
          <w:b/>
          <w:kern w:val="2"/>
        </w:rPr>
      </w:pPr>
      <w:bookmarkStart w:id="58" w:name="_Toc9252498"/>
      <w:r>
        <w:rPr>
          <w:rFonts w:hint="eastAsia"/>
          <w:b/>
          <w:kern w:val="2"/>
        </w:rPr>
        <w:t>（4）</w:t>
      </w:r>
      <w:bookmarkEnd w:id="58"/>
      <w:r>
        <w:rPr>
          <w:rFonts w:hint="eastAsia"/>
          <w:b/>
          <w:kern w:val="2"/>
        </w:rPr>
        <w:t>界桩设计</w:t>
      </w:r>
    </w:p>
    <w:p>
      <w:pPr>
        <w:ind w:firstLine="0" w:firstLineChars="0"/>
        <w:rPr>
          <w:kern w:val="2"/>
        </w:rPr>
      </w:pPr>
      <w:r>
        <w:rPr>
          <w:kern w:val="2"/>
        </w:rPr>
        <w:t>本次设计界桩为控制性界桩，在管理范围界线的主要控制点埋设；对管理范围边界的拐点和复杂段可适当加密。</w:t>
      </w:r>
    </w:p>
    <w:p>
      <w:pPr>
        <w:ind w:firstLine="0" w:firstLineChars="0"/>
        <w:rPr>
          <w:rFonts w:cs="楷体_GB2312"/>
          <w:kern w:val="2"/>
        </w:rPr>
      </w:pPr>
      <w:r>
        <w:rPr>
          <w:rFonts w:hint="eastAsia" w:cs="楷体_GB2312"/>
          <w:kern w:val="2"/>
        </w:rPr>
        <w:t>（一）</w:t>
      </w:r>
      <w:r>
        <w:rPr>
          <w:rFonts w:cs="楷体_GB2312"/>
          <w:kern w:val="2"/>
        </w:rPr>
        <w:t>结构</w:t>
      </w:r>
    </w:p>
    <w:p>
      <w:pPr>
        <w:ind w:firstLine="0" w:firstLineChars="0"/>
        <w:rPr>
          <w:kern w:val="2"/>
        </w:rPr>
      </w:pPr>
      <w:r>
        <w:rPr>
          <w:kern w:val="2"/>
        </w:rPr>
        <w:t>界桩由桩体与基座组成，桩体镶嵌于基座中。</w:t>
      </w:r>
    </w:p>
    <w:p>
      <w:pPr>
        <w:ind w:firstLine="0" w:firstLineChars="0"/>
        <w:rPr>
          <w:rFonts w:cs="楷体_GB2312"/>
          <w:kern w:val="2"/>
        </w:rPr>
      </w:pPr>
      <w:r>
        <w:rPr>
          <w:rFonts w:hint="eastAsia" w:cs="楷体_GB2312"/>
          <w:kern w:val="2"/>
        </w:rPr>
        <w:t>（二）</w:t>
      </w:r>
      <w:r>
        <w:rPr>
          <w:rFonts w:cs="楷体_GB2312"/>
          <w:kern w:val="2"/>
        </w:rPr>
        <w:t>材质</w:t>
      </w:r>
    </w:p>
    <w:p>
      <w:pPr>
        <w:ind w:firstLine="0" w:firstLineChars="0"/>
        <w:rPr>
          <w:kern w:val="2"/>
        </w:rPr>
      </w:pPr>
      <w:r>
        <w:rPr>
          <w:kern w:val="2"/>
        </w:rPr>
        <w:t>根据河湖所在地建筑材料和管理需求的不同，界桩桩体采用C30砼预制，界桩基座采用C25砼预制</w:t>
      </w:r>
      <w:r>
        <w:rPr>
          <w:rFonts w:hint="eastAsia"/>
          <w:kern w:val="2"/>
        </w:rPr>
        <w:t>或现浇。</w:t>
      </w:r>
      <w:r>
        <w:rPr>
          <w:kern w:val="2"/>
        </w:rPr>
        <w:t>界桩埋设点为岩石时，可直接开凿基坑，将界桩桩体镶嵌于岩石基坑内</w:t>
      </w:r>
      <w:r>
        <w:rPr>
          <w:rFonts w:hint="eastAsia"/>
          <w:kern w:val="2"/>
        </w:rPr>
        <w:t>并采用</w:t>
      </w:r>
      <w:r>
        <w:rPr>
          <w:kern w:val="2"/>
        </w:rPr>
        <w:t>C25砼</w:t>
      </w:r>
      <w:r>
        <w:rPr>
          <w:rFonts w:hint="eastAsia"/>
          <w:kern w:val="2"/>
        </w:rPr>
        <w:t>灌封</w:t>
      </w:r>
      <w:r>
        <w:rPr>
          <w:kern w:val="2"/>
        </w:rPr>
        <w:t>。界桩</w:t>
      </w:r>
      <w:r>
        <w:rPr>
          <w:rFonts w:hint="eastAsia"/>
          <w:kern w:val="2"/>
        </w:rPr>
        <w:t>位于坚硬岩石或建筑构造物点时，可采用钢板桩。</w:t>
      </w:r>
    </w:p>
    <w:p>
      <w:pPr>
        <w:ind w:firstLine="0" w:firstLineChars="0"/>
        <w:rPr>
          <w:rFonts w:cs="楷体_GB2312"/>
          <w:kern w:val="2"/>
        </w:rPr>
      </w:pPr>
      <w:r>
        <w:rPr>
          <w:rFonts w:hint="eastAsia" w:cs="楷体_GB2312"/>
          <w:kern w:val="2"/>
        </w:rPr>
        <w:t>（三）</w:t>
      </w:r>
      <w:r>
        <w:rPr>
          <w:rFonts w:cs="楷体_GB2312"/>
          <w:kern w:val="2"/>
        </w:rPr>
        <w:t>外形及结构尺寸</w:t>
      </w:r>
    </w:p>
    <w:p>
      <w:pPr>
        <w:ind w:firstLine="0" w:firstLineChars="0"/>
        <w:rPr>
          <w:kern w:val="2"/>
        </w:rPr>
      </w:pPr>
      <w:r>
        <w:rPr>
          <w:kern w:val="2"/>
        </w:rPr>
        <w:t>本次界桩采用长方体（修边）外形，桩体尺寸为 200mm×200mm×1000mm（长×宽×高），基座尺寸应为 600mm×600mm×500mm（长×宽×高），地面以上桩体高度为500mm，如图1所示。</w:t>
      </w:r>
    </w:p>
    <w:p>
      <w:pPr>
        <w:ind w:firstLine="0" w:firstLineChars="0"/>
        <w:rPr>
          <w:rFonts w:ascii="宋体" w:hAnsi="宋体"/>
          <w:szCs w:val="21"/>
        </w:rPr>
      </w:pPr>
      <w:r>
        <w:rPr>
          <w:rFonts w:ascii="宋体" w:hAnsi="宋体"/>
          <w:szCs w:val="21"/>
        </w:rPr>
        <w:drawing>
          <wp:inline distT="0" distB="0" distL="0" distR="0">
            <wp:extent cx="2095500" cy="18478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2" cstate="print"/>
                    <a:srcRect l="58130" r="17302" b="63181"/>
                    <a:stretch>
                      <a:fillRect/>
                    </a:stretch>
                  </pic:blipFill>
                  <pic:spPr>
                    <a:xfrm>
                      <a:off x="0" y="0"/>
                      <a:ext cx="2095500" cy="1847850"/>
                    </a:xfrm>
                    <a:prstGeom prst="rect">
                      <a:avLst/>
                    </a:prstGeom>
                    <a:noFill/>
                    <a:ln w="9525">
                      <a:noFill/>
                      <a:miter lim="800000"/>
                      <a:headEnd/>
                      <a:tailEnd/>
                    </a:ln>
                  </pic:spPr>
                </pic:pic>
              </a:graphicData>
            </a:graphic>
          </wp:inline>
        </w:drawing>
      </w:r>
      <w:r>
        <w:rPr>
          <w:rFonts w:hint="eastAsia" w:ascii="宋体" w:hAnsi="宋体"/>
          <w:szCs w:val="21"/>
        </w:rPr>
        <w:t xml:space="preserve">    </w:t>
      </w:r>
      <w:r>
        <w:rPr>
          <w:rFonts w:ascii="宋体" w:hAnsi="宋体"/>
          <w:szCs w:val="21"/>
        </w:rPr>
        <w:drawing>
          <wp:inline distT="0" distB="0" distL="0" distR="0">
            <wp:extent cx="2095500" cy="26003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srcRect l="58130" t="36073" r="17331" b="4010"/>
                    <a:stretch>
                      <a:fillRect/>
                    </a:stretch>
                  </pic:blipFill>
                  <pic:spPr>
                    <a:xfrm>
                      <a:off x="0" y="0"/>
                      <a:ext cx="2095500" cy="2600325"/>
                    </a:xfrm>
                    <a:prstGeom prst="rect">
                      <a:avLst/>
                    </a:prstGeom>
                    <a:noFill/>
                    <a:ln w="9525">
                      <a:noFill/>
                      <a:miter lim="800000"/>
                      <a:headEnd/>
                      <a:tailEnd/>
                    </a:ln>
                  </pic:spPr>
                </pic:pic>
              </a:graphicData>
            </a:graphic>
          </wp:inline>
        </w:drawing>
      </w:r>
    </w:p>
    <w:p>
      <w:pPr>
        <w:ind w:firstLine="0" w:firstLineChars="0"/>
        <w:jc w:val="center"/>
        <w:rPr>
          <w:rFonts w:ascii="宋体" w:hAnsi="宋体"/>
          <w:szCs w:val="21"/>
        </w:rPr>
      </w:pPr>
      <w:r>
        <w:rPr>
          <w:rFonts w:ascii="宋体" w:hAnsi="宋体"/>
          <w:szCs w:val="21"/>
        </w:rPr>
        <w:t>图1：长方体（修边）基本桩断面图（单位：mm）</w:t>
      </w:r>
    </w:p>
    <w:p>
      <w:pPr>
        <w:widowControl w:val="0"/>
        <w:ind w:firstLine="0" w:firstLineChars="0"/>
        <w:rPr>
          <w:rFonts w:ascii="宋体" w:hAnsi="宋体" w:cs="楷体_GB2312"/>
          <w:kern w:val="2"/>
          <w:szCs w:val="21"/>
        </w:rPr>
      </w:pPr>
      <w:r>
        <w:rPr>
          <w:rFonts w:hint="eastAsia" w:ascii="宋体" w:hAnsi="宋体" w:cs="楷体_GB2312"/>
          <w:kern w:val="2"/>
          <w:szCs w:val="21"/>
        </w:rPr>
        <w:t>（四）</w:t>
      </w:r>
      <w:r>
        <w:rPr>
          <w:rFonts w:ascii="宋体" w:hAnsi="宋体" w:cs="楷体_GB2312"/>
          <w:kern w:val="2"/>
          <w:szCs w:val="21"/>
        </w:rPr>
        <w:t>界桩标注</w:t>
      </w:r>
    </w:p>
    <w:p>
      <w:pPr>
        <w:widowControl w:val="0"/>
        <w:ind w:firstLine="0" w:firstLineChars="0"/>
        <w:rPr>
          <w:rFonts w:ascii="宋体" w:hAnsi="宋体"/>
          <w:kern w:val="2"/>
          <w:szCs w:val="21"/>
        </w:rPr>
      </w:pPr>
      <w:r>
        <w:rPr>
          <w:rFonts w:ascii="宋体" w:hAnsi="宋体"/>
          <w:kern w:val="2"/>
          <w:szCs w:val="21"/>
        </w:rPr>
        <w:t>长方体（修边）界桩地面以上各立面均应标注，面向管理范围内立面为正面，面向管理范围外立面为背面，所有立面均采用阴文标注。</w:t>
      </w:r>
    </w:p>
    <w:p>
      <w:pPr>
        <w:widowControl w:val="0"/>
        <w:ind w:firstLine="0" w:firstLineChars="0"/>
        <w:rPr>
          <w:rFonts w:ascii="宋体" w:hAnsi="宋体"/>
          <w:kern w:val="2"/>
          <w:szCs w:val="21"/>
        </w:rPr>
      </w:pPr>
      <w:r>
        <w:rPr>
          <w:rFonts w:ascii="宋体" w:hAnsi="宋体"/>
          <w:kern w:val="2"/>
          <w:szCs w:val="21"/>
        </w:rPr>
        <w:t>长方体（修边）界桩正面、背面标注中国水利标志图形和“管理范围界”5个汉字；长方体（修边）桩左面标注河湖名称；长方体（修边）桩右面标注界桩编号及设立日期。各面标注推荐式样见图2。</w:t>
      </w:r>
    </w:p>
    <w:p>
      <w:pPr>
        <w:ind w:firstLine="0" w:firstLineChars="0"/>
        <w:rPr>
          <w:rFonts w:ascii="宋体" w:hAnsi="宋体"/>
          <w:szCs w:val="21"/>
        </w:rPr>
      </w:pPr>
      <w:r>
        <w:rPr>
          <w:rFonts w:ascii="宋体" w:hAnsi="宋体"/>
          <w:szCs w:val="21"/>
        </w:rPr>
        <w:drawing>
          <wp:inline distT="0" distB="0" distL="0" distR="0">
            <wp:extent cx="5267325" cy="17049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3" cstate="print"/>
                    <a:srcRect/>
                    <a:stretch>
                      <a:fillRect/>
                    </a:stretch>
                  </pic:blipFill>
                  <pic:spPr>
                    <a:xfrm>
                      <a:off x="0" y="0"/>
                      <a:ext cx="5267325" cy="1704975"/>
                    </a:xfrm>
                    <a:prstGeom prst="rect">
                      <a:avLst/>
                    </a:prstGeom>
                    <a:noFill/>
                    <a:ln w="9525">
                      <a:noFill/>
                      <a:miter lim="800000"/>
                      <a:headEnd/>
                      <a:tailEnd/>
                    </a:ln>
                  </pic:spPr>
                </pic:pic>
              </a:graphicData>
            </a:graphic>
          </wp:inline>
        </w:drawing>
      </w:r>
    </w:p>
    <w:p>
      <w:pPr>
        <w:ind w:firstLine="0" w:firstLineChars="0"/>
        <w:jc w:val="center"/>
        <w:rPr>
          <w:rFonts w:ascii="宋体" w:hAnsi="宋体"/>
          <w:szCs w:val="21"/>
        </w:rPr>
      </w:pPr>
      <w:r>
        <w:rPr>
          <w:rFonts w:ascii="宋体" w:hAnsi="宋体"/>
          <w:szCs w:val="21"/>
        </w:rPr>
        <w:t>图2 长方体（修边）界桩标注样式示意图</w:t>
      </w:r>
    </w:p>
    <w:p>
      <w:pPr>
        <w:widowControl w:val="0"/>
        <w:ind w:firstLine="0" w:firstLineChars="0"/>
        <w:rPr>
          <w:rFonts w:ascii="宋体" w:hAnsi="宋体"/>
          <w:kern w:val="2"/>
          <w:szCs w:val="21"/>
        </w:rPr>
      </w:pPr>
      <w:r>
        <w:rPr>
          <w:rFonts w:ascii="宋体" w:hAnsi="宋体"/>
          <w:kern w:val="2"/>
          <w:szCs w:val="21"/>
        </w:rPr>
        <w:t>界桩标注均应采用白色作为底色，中国水利标志应采用蓝色，其他标注文字均应采用红色。</w:t>
      </w:r>
    </w:p>
    <w:p>
      <w:pPr>
        <w:widowControl w:val="0"/>
        <w:ind w:firstLine="0" w:firstLineChars="0"/>
        <w:rPr>
          <w:rFonts w:ascii="宋体" w:hAnsi="宋体"/>
          <w:kern w:val="2"/>
          <w:szCs w:val="21"/>
        </w:rPr>
      </w:pPr>
      <w:r>
        <w:rPr>
          <w:rFonts w:ascii="宋体" w:hAnsi="宋体"/>
          <w:kern w:val="2"/>
          <w:szCs w:val="21"/>
        </w:rPr>
        <w:t>标注文字的字体均采用宋体，字号大小可根据字数适当缩放，以美观、清晰为宜。</w:t>
      </w:r>
    </w:p>
    <w:p>
      <w:pPr>
        <w:ind w:firstLine="0" w:firstLineChars="0"/>
        <w:rPr>
          <w:kern w:val="2"/>
        </w:rPr>
      </w:pPr>
      <w:r>
        <w:rPr>
          <w:rFonts w:hint="eastAsia"/>
          <w:kern w:val="2"/>
        </w:rPr>
        <w:t>（五）界桩布设</w:t>
      </w:r>
    </w:p>
    <w:p>
      <w:pPr>
        <w:ind w:firstLine="0" w:firstLineChars="0"/>
        <w:rPr>
          <w:kern w:val="2"/>
        </w:rPr>
      </w:pPr>
      <w:r>
        <w:rPr>
          <w:rFonts w:hint="eastAsia"/>
          <w:kern w:val="2"/>
        </w:rPr>
        <w:t>1.布设要求</w:t>
      </w:r>
    </w:p>
    <w:p>
      <w:pPr>
        <w:ind w:firstLine="0" w:firstLineChars="0"/>
      </w:pPr>
      <w:r>
        <w:rPr>
          <w:rFonts w:hint="eastAsia"/>
        </w:rPr>
        <w:t>a、布设界桩时应以能控制河湖管理范围边界的基本走向为原则；</w:t>
      </w:r>
    </w:p>
    <w:p>
      <w:pPr>
        <w:ind w:firstLine="0" w:firstLineChars="0"/>
      </w:pPr>
      <w:r>
        <w:rPr>
          <w:rFonts w:hint="eastAsia"/>
        </w:rPr>
        <w:t>b、根据实际地形和周边环境确定埋设位置。</w:t>
      </w:r>
    </w:p>
    <w:p>
      <w:pPr>
        <w:ind w:firstLine="0" w:firstLineChars="0"/>
      </w:pPr>
      <w:r>
        <w:rPr>
          <w:rFonts w:hint="eastAsia"/>
        </w:rPr>
        <w:t>2.界桩密度</w:t>
      </w:r>
    </w:p>
    <w:p>
      <w:pPr>
        <w:ind w:firstLine="0" w:firstLineChars="0"/>
      </w:pPr>
      <w:r>
        <w:rPr>
          <w:rFonts w:hint="eastAsia"/>
        </w:rPr>
        <w:t>本次界桩布设间距取100m，相邻两界桩之间相互通视。在河湖无生产、生活人类活动的陡崖、荒山、森林等河段可根据实际情况加大间距。</w:t>
      </w:r>
    </w:p>
    <w:p>
      <w:pPr>
        <w:ind w:firstLine="0" w:firstLineChars="0"/>
      </w:pPr>
      <w:r>
        <w:rPr>
          <w:rFonts w:hint="eastAsia"/>
        </w:rPr>
        <w:t>在以下情况应增设界桩：①重要下河湖通道(车行通道)；②重要码头、桥梁、取水口、电站等涉河设施处；③河湖拐弯(角度小于120度)处；④水事纠纷和水事案件易发地段或行政界。</w:t>
      </w:r>
    </w:p>
    <w:p>
      <w:pPr>
        <w:ind w:firstLine="0" w:firstLineChars="0"/>
        <w:rPr>
          <w:kern w:val="2"/>
        </w:rPr>
      </w:pPr>
      <w:r>
        <w:rPr>
          <w:rFonts w:hint="eastAsia"/>
          <w:kern w:val="2"/>
        </w:rPr>
        <w:t>（六）界桩编号</w:t>
      </w:r>
    </w:p>
    <w:p>
      <w:pPr>
        <w:ind w:firstLine="0" w:firstLineChars="0"/>
      </w:pPr>
      <w:r>
        <w:rPr>
          <w:rFonts w:hint="eastAsia"/>
        </w:rPr>
        <w:t>1.河道编号格式为“岸别—界桩序号”。其中，岸别用“左”或“右”标识，界桩序号建议采用3位阿拉伯数字(如001) （下同），从上游到下游依次增大。</w:t>
      </w:r>
    </w:p>
    <w:p>
      <w:pPr>
        <w:ind w:firstLine="0" w:firstLineChars="0"/>
      </w:pPr>
      <w:r>
        <w:rPr>
          <w:rFonts w:hint="eastAsia"/>
        </w:rPr>
        <w:t>2.湖泊编号格式为“岸别—界桩序号”。其中，岸别用“东”、“西”、“南”或“北”标识，界桩序号按照管理需要排列。</w:t>
      </w:r>
    </w:p>
    <w:p>
      <w:pPr>
        <w:ind w:firstLine="0" w:firstLineChars="0"/>
      </w:pPr>
      <w:r>
        <w:rPr>
          <w:rFonts w:hint="eastAsia"/>
        </w:rPr>
        <w:t>3.堤防编号格式为“岸别—临水侧/背水侧—界桩序号”。其中，岸别用“左”或“右”标识，临水侧/背水侧用“临”、“背”标识，界桩序号从上游到下游依次增大，特殊情况时可根据管理需要排列。</w:t>
      </w:r>
    </w:p>
    <w:p>
      <w:pPr>
        <w:ind w:firstLine="0" w:firstLineChars="0"/>
      </w:pPr>
      <w:r>
        <w:rPr>
          <w:rFonts w:hint="eastAsia"/>
        </w:rPr>
        <w:t>4.对有堤防河道、湖泊，堤防临水侧根据需要可设置水利工程界桩，采用堤防界桩编号规则；堤防工程背水侧界桩与河道或湖泊管理范围界桩重合，应分别采用河道界桩编号规则或湖泊界桩编号规则。</w:t>
      </w:r>
    </w:p>
    <w:p>
      <w:pPr>
        <w:ind w:firstLine="0" w:firstLineChars="0"/>
      </w:pPr>
      <w:r>
        <w:rPr>
          <w:rFonts w:hint="eastAsia"/>
        </w:rPr>
        <w:t>5.增设界桩编号是在上一个原有界桩序号后加注括号数字，例如：8（1），8（2），9（1）等。</w:t>
      </w:r>
    </w:p>
    <w:p>
      <w:pPr>
        <w:ind w:firstLine="0" w:firstLineChars="0"/>
        <w:rPr>
          <w:rFonts w:cs="黑体"/>
          <w:b/>
          <w:kern w:val="2"/>
        </w:rPr>
      </w:pPr>
      <w:r>
        <w:rPr>
          <w:rFonts w:hint="eastAsia" w:cs="黑体"/>
          <w:b/>
          <w:kern w:val="2"/>
        </w:rPr>
        <w:t>（5）标示牌设计</w:t>
      </w:r>
    </w:p>
    <w:p>
      <w:pPr>
        <w:ind w:firstLine="0" w:firstLineChars="0"/>
        <w:rPr>
          <w:kern w:val="2"/>
        </w:rPr>
      </w:pPr>
      <w:r>
        <w:rPr>
          <w:kern w:val="2"/>
        </w:rPr>
        <w:t>标示牌采用</w:t>
      </w:r>
      <w:r>
        <w:rPr>
          <w:rFonts w:hint="eastAsia"/>
          <w:kern w:val="2"/>
        </w:rPr>
        <w:t>不锈钢</w:t>
      </w:r>
      <w:r>
        <w:rPr>
          <w:kern w:val="2"/>
        </w:rPr>
        <w:t>牌面、钢管排架和混凝土基础制作。</w:t>
      </w:r>
    </w:p>
    <w:p>
      <w:pPr>
        <w:ind w:firstLine="0" w:firstLineChars="0"/>
        <w:rPr>
          <w:kern w:val="2"/>
        </w:rPr>
      </w:pPr>
      <w:r>
        <w:rPr>
          <w:kern w:val="2"/>
        </w:rPr>
        <w:t>牌面外形采用长方形，材质为</w:t>
      </w:r>
      <w:r>
        <w:rPr>
          <w:rFonts w:hint="eastAsia"/>
          <w:kern w:val="2"/>
        </w:rPr>
        <w:t>不锈钢</w:t>
      </w:r>
      <w:r>
        <w:rPr>
          <w:kern w:val="2"/>
        </w:rPr>
        <w:t>，尺寸为2.0m×1.5m（宽×高），面板厚度1.</w:t>
      </w:r>
      <w:r>
        <w:rPr>
          <w:rFonts w:hint="eastAsia"/>
          <w:kern w:val="2"/>
        </w:rPr>
        <w:t>5</w:t>
      </w:r>
      <w:r>
        <w:rPr>
          <w:kern w:val="2"/>
        </w:rPr>
        <w:t>mm，面板底部离地面1.0m。排架由主支架和副支架组成，均为不锈钢钢管，主支架采用两根直径为φ7</w:t>
      </w:r>
      <w:r>
        <w:rPr>
          <w:rFonts w:hint="eastAsia"/>
          <w:kern w:val="2"/>
        </w:rPr>
        <w:t>0</w:t>
      </w:r>
      <w:r>
        <w:rPr>
          <w:kern w:val="2"/>
        </w:rPr>
        <w:t>mm×</w:t>
      </w:r>
      <w:r>
        <w:rPr>
          <w:rFonts w:hint="eastAsia"/>
          <w:kern w:val="2"/>
        </w:rPr>
        <w:t>5</w:t>
      </w:r>
      <w:r>
        <w:rPr>
          <w:kern w:val="2"/>
        </w:rPr>
        <w:t>mm钢管，单根长度为3.2m；副支架采用6根□60mm×40mm×</w:t>
      </w:r>
      <w:r>
        <w:rPr>
          <w:rFonts w:hint="eastAsia"/>
          <w:kern w:val="2"/>
        </w:rPr>
        <w:t>5</w:t>
      </w:r>
      <w:r>
        <w:rPr>
          <w:kern w:val="2"/>
        </w:rPr>
        <w:t>mm矩形钢管，单根长度1.5、2.0m，支架钢管采用整体焊接制作。</w:t>
      </w:r>
      <w:r>
        <w:rPr>
          <w:rFonts w:hint="eastAsia"/>
          <w:kern w:val="2"/>
        </w:rPr>
        <w:t>不锈钢</w:t>
      </w:r>
      <w:r>
        <w:rPr>
          <w:kern w:val="2"/>
        </w:rPr>
        <w:t>牌面上、下边采用60mm×40mm×5mm矩形钢管固边，且与立架钢管焊接。牌面两侧与主支架齐平，且焊接。</w:t>
      </w:r>
    </w:p>
    <w:p>
      <w:pPr>
        <w:ind w:firstLine="0" w:firstLineChars="0"/>
        <w:rPr>
          <w:kern w:val="2"/>
        </w:rPr>
      </w:pPr>
      <w:r>
        <w:rPr>
          <w:kern w:val="2"/>
        </w:rPr>
        <w:t>标示牌牌面粘贴反光膜材料，并喷绘字体。</w:t>
      </w:r>
    </w:p>
    <w:p>
      <w:pPr>
        <w:ind w:firstLine="0" w:firstLineChars="0"/>
        <w:rPr>
          <w:kern w:val="2"/>
        </w:rPr>
      </w:pPr>
      <w:r>
        <w:rPr>
          <w:kern w:val="2"/>
        </w:rPr>
        <w:t>排架基础采用C25砼浇筑，砼结构尺寸为0.70m×0.70m×</w:t>
      </w:r>
      <w:r>
        <w:rPr>
          <w:rFonts w:hint="eastAsia"/>
          <w:kern w:val="2"/>
        </w:rPr>
        <w:t>1.0m（长×宽×高），砼埋深1.10m，砼基础顶部埋于地面以下0.10m，排架主支架钢管埋入砼基础0.90m。</w:t>
      </w:r>
    </w:p>
    <w:p>
      <w:pPr>
        <w:ind w:firstLine="0" w:firstLineChars="0"/>
        <w:rPr>
          <w:kern w:val="2"/>
        </w:rPr>
      </w:pPr>
      <w:r>
        <w:rPr>
          <w:rFonts w:hint="eastAsia"/>
          <w:kern w:val="2"/>
        </w:rPr>
        <w:t>标示牌正面应标注，面向管理范围外立面为正面，面向管理范围内立面为背面。</w:t>
      </w:r>
    </w:p>
    <w:p>
      <w:pPr>
        <w:ind w:firstLine="0" w:firstLineChars="0"/>
        <w:rPr>
          <w:kern w:val="2"/>
        </w:rPr>
      </w:pPr>
      <w:r>
        <w:rPr>
          <w:rFonts w:hint="eastAsia"/>
          <w:kern w:val="2"/>
        </w:rPr>
        <w:t>面板底色为蓝色，标注文字颜色为白色。标注文字的字体均采用宋体，字号大小可根据字数适当缩放，以美观、清晰为宜。</w:t>
      </w:r>
    </w:p>
    <w:p>
      <w:pPr>
        <w:pStyle w:val="21"/>
        <w:ind w:firstLine="420"/>
        <w:jc w:val="left"/>
        <w:rPr>
          <w:rFonts w:hAnsi="宋体"/>
          <w:color w:val="0000FF"/>
          <w:szCs w:val="21"/>
        </w:rPr>
      </w:pPr>
      <w:r>
        <w:rPr>
          <w:rFonts w:hint="eastAsia" w:hAnsi="宋体"/>
          <w:szCs w:val="21"/>
        </w:rPr>
        <w:t>标示牌正面标注可包括但不限于如下内容：</w:t>
      </w:r>
    </w:p>
    <w:p>
      <w:pPr>
        <w:ind w:firstLine="0" w:firstLineChars="0"/>
        <w:rPr>
          <w:rFonts w:ascii="宋体" w:hAnsi="宋体"/>
          <w:szCs w:val="21"/>
        </w:rPr>
      </w:pPr>
      <w:r>
        <w:rPr>
          <w:rFonts w:ascii="宋体" w:hAnsi="宋体"/>
          <w:szCs w:val="21"/>
        </w:rPr>
        <mc:AlternateContent>
          <mc:Choice Requires="wps">
            <w:drawing>
              <wp:inline distT="0" distB="0" distL="114300" distR="114300">
                <wp:extent cx="5312410" cy="2191385"/>
                <wp:effectExtent l="4445" t="4445" r="17145" b="13970"/>
                <wp:docPr id="4" name="矩形 3"/>
                <wp:cNvGraphicFramePr/>
                <a:graphic xmlns:a="http://schemas.openxmlformats.org/drawingml/2006/main">
                  <a:graphicData uri="http://schemas.microsoft.com/office/word/2010/wordprocessingShape">
                    <wps:wsp>
                      <wps:cNvSpPr/>
                      <wps:spPr>
                        <a:xfrm>
                          <a:off x="0" y="0"/>
                          <a:ext cx="5312410" cy="2191385"/>
                        </a:xfrm>
                        <a:prstGeom prst="rect">
                          <a:avLst/>
                        </a:prstGeom>
                        <a:noFill/>
                        <a:ln w="6350" cap="flat" cmpd="sng">
                          <a:solidFill>
                            <a:srgbClr val="000000"/>
                          </a:solidFill>
                          <a:prstDash val="solid"/>
                          <a:miter/>
                          <a:headEnd type="none" w="med" len="med"/>
                          <a:tailEnd type="none" w="med" len="med"/>
                        </a:ln>
                      </wps:spPr>
                      <wps:txbx>
                        <w:txbxContent>
                          <w:p>
                            <w:pPr>
                              <w:ind w:firstLine="480"/>
                              <w:jc w:val="center"/>
                              <w:rPr>
                                <w:color w:val="000000"/>
                                <w:sz w:val="24"/>
                              </w:rPr>
                            </w:pPr>
                            <w:r>
                              <w:rPr>
                                <w:rFonts w:hint="eastAsia"/>
                                <w:color w:val="000000"/>
                                <w:sz w:val="24"/>
                              </w:rPr>
                              <w:t>××河（湖）管理范围标示牌(</w:t>
                            </w:r>
                            <w:r>
                              <w:rPr>
                                <w:rFonts w:hint="eastAsia"/>
                                <w:color w:val="000000"/>
                              </w:rPr>
                              <w:t>序号</w:t>
                            </w:r>
                            <w:r>
                              <w:rPr>
                                <w:rFonts w:hint="eastAsia"/>
                                <w:color w:val="000000"/>
                                <w:sz w:val="24"/>
                              </w:rPr>
                              <w:t>)</w:t>
                            </w:r>
                          </w:p>
                          <w:p>
                            <w:pPr>
                              <w:ind w:firstLine="420"/>
                              <w:rPr>
                                <w:color w:val="000000"/>
                              </w:rPr>
                            </w:pPr>
                            <w:r>
                              <w:rPr>
                                <w:rFonts w:hint="eastAsia"/>
                                <w:color w:val="000000"/>
                              </w:rPr>
                              <w:t>1、西宁市对天然河湖实施保护。西宁市内所有河道应当按照我市有关规定划定管理范围。</w:t>
                            </w:r>
                          </w:p>
                          <w:p>
                            <w:pPr>
                              <w:ind w:firstLine="420"/>
                              <w:rPr>
                                <w:color w:val="000000"/>
                              </w:rPr>
                            </w:pPr>
                            <w:r>
                              <w:rPr>
                                <w:rFonts w:hint="eastAsia"/>
                                <w:color w:val="000000"/>
                              </w:rPr>
                              <w:t>2、在河湖保护范围内，不得从事危及河湖安全及污染水质的爆破、打井、采石、取土、陡坡开荒、伐木、开矿、堆放或排放污染物等活动。</w:t>
                            </w:r>
                          </w:p>
                          <w:p>
                            <w:pPr>
                              <w:ind w:firstLine="420"/>
                              <w:rPr>
                                <w:color w:val="000000"/>
                              </w:rPr>
                            </w:pPr>
                            <w:r>
                              <w:rPr>
                                <w:rFonts w:hint="eastAsia"/>
                                <w:color w:val="000000"/>
                              </w:rPr>
                              <w:t>3、单位和个人有保护河湖的义务，不得侵占河湖管理范围内的土地和水域。国家建设需要征用管理范围内的土地，应当征得有管辖权的水行政主管部门同意。</w:t>
                            </w:r>
                          </w:p>
                          <w:p>
                            <w:pPr>
                              <w:ind w:firstLine="420"/>
                              <w:rPr>
                                <w:color w:val="000000"/>
                              </w:rPr>
                            </w:pPr>
                            <w:r>
                              <w:rPr>
                                <w:rFonts w:hint="eastAsia"/>
                                <w:color w:val="000000"/>
                              </w:rPr>
                              <w:t>4、举报电话：××××××××。</w:t>
                            </w:r>
                          </w:p>
                          <w:p>
                            <w:pPr>
                              <w:ind w:firstLine="4095" w:firstLineChars="1950"/>
                              <w:rPr>
                                <w:color w:val="000000"/>
                              </w:rPr>
                            </w:pPr>
                            <w:r>
                              <w:rPr>
                                <w:rFonts w:hint="eastAsia"/>
                                <w:color w:val="000000"/>
                              </w:rPr>
                              <w:t>管理单位</w:t>
                            </w:r>
                          </w:p>
                          <w:p>
                            <w:pPr>
                              <w:ind w:firstLine="4095" w:firstLineChars="1950"/>
                              <w:rPr>
                                <w:color w:val="000000"/>
                              </w:rPr>
                            </w:pPr>
                            <w:r>
                              <w:rPr>
                                <w:rFonts w:hint="eastAsia"/>
                                <w:color w:val="000000"/>
                              </w:rPr>
                              <w:t>日期</w:t>
                            </w:r>
                          </w:p>
                        </w:txbxContent>
                      </wps:txbx>
                      <wps:bodyPr anchor="ctr" upright="1"/>
                    </wps:wsp>
                  </a:graphicData>
                </a:graphic>
              </wp:inline>
            </w:drawing>
          </mc:Choice>
          <mc:Fallback>
            <w:pict>
              <v:rect id="矩形 3" o:spid="_x0000_s1026" o:spt="1" style="height:172.55pt;width:418.3pt;v-text-anchor:middle;" filled="f" stroked="t" coordsize="21600,21600" o:gfxdata="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hIKi7&#10;1QAAAAUBAAAPAAAAAAAAAAEAIAAAACIAAABkcnMvZG93bnJldi54bWxQSwECFAAUAAAACACHTuJA&#10;vnXIyOsBAADAAwAADgAAAAAAAAABACAAAAAkAQAAZHJzL2Uyb0RvYy54bWxQSwUGAAAAAAYABgBZ&#10;AQAAgQUAAAAA&#10;">
                <v:fill on="f" focussize="0,0"/>
                <v:stroke weight="0.5pt" color="#000000" joinstyle="miter"/>
                <v:imagedata o:title=""/>
                <o:lock v:ext="edit" aspectratio="f"/>
                <v:textbox>
                  <w:txbxContent>
                    <w:p>
                      <w:pPr>
                        <w:ind w:firstLine="480"/>
                        <w:jc w:val="center"/>
                        <w:rPr>
                          <w:color w:val="000000"/>
                          <w:sz w:val="24"/>
                        </w:rPr>
                      </w:pPr>
                      <w:r>
                        <w:rPr>
                          <w:rFonts w:hint="eastAsia"/>
                          <w:color w:val="000000"/>
                          <w:sz w:val="24"/>
                        </w:rPr>
                        <w:t>××河（湖）管理范围标示牌(</w:t>
                      </w:r>
                      <w:r>
                        <w:rPr>
                          <w:rFonts w:hint="eastAsia"/>
                          <w:color w:val="000000"/>
                        </w:rPr>
                        <w:t>序号</w:t>
                      </w:r>
                      <w:r>
                        <w:rPr>
                          <w:rFonts w:hint="eastAsia"/>
                          <w:color w:val="000000"/>
                          <w:sz w:val="24"/>
                        </w:rPr>
                        <w:t>)</w:t>
                      </w:r>
                    </w:p>
                    <w:p>
                      <w:pPr>
                        <w:ind w:firstLine="420"/>
                        <w:rPr>
                          <w:color w:val="000000"/>
                        </w:rPr>
                      </w:pPr>
                      <w:r>
                        <w:rPr>
                          <w:rFonts w:hint="eastAsia"/>
                          <w:color w:val="000000"/>
                        </w:rPr>
                        <w:t>1、西宁市对天然河湖实施保护。西宁市内所有河道应当按照我市有关规定划定管理范围。</w:t>
                      </w:r>
                    </w:p>
                    <w:p>
                      <w:pPr>
                        <w:ind w:firstLine="420"/>
                        <w:rPr>
                          <w:color w:val="000000"/>
                        </w:rPr>
                      </w:pPr>
                      <w:r>
                        <w:rPr>
                          <w:rFonts w:hint="eastAsia"/>
                          <w:color w:val="000000"/>
                        </w:rPr>
                        <w:t>2、在河湖保护范围内，不得从事危及河湖安全及污染水质的爆破、打井、采石、取土、陡坡开荒、伐木、开矿、堆放或排放污染物等活动。</w:t>
                      </w:r>
                    </w:p>
                    <w:p>
                      <w:pPr>
                        <w:ind w:firstLine="420"/>
                        <w:rPr>
                          <w:color w:val="000000"/>
                        </w:rPr>
                      </w:pPr>
                      <w:r>
                        <w:rPr>
                          <w:rFonts w:hint="eastAsia"/>
                          <w:color w:val="000000"/>
                        </w:rPr>
                        <w:t>3、单位和个人有保护河湖的义务，不得侵占河湖管理范围内的土地和水域。国家建设需要征用管理范围内的土地，应当征得有管辖权的水行政主管部门同意。</w:t>
                      </w:r>
                    </w:p>
                    <w:p>
                      <w:pPr>
                        <w:ind w:firstLine="420"/>
                        <w:rPr>
                          <w:color w:val="000000"/>
                        </w:rPr>
                      </w:pPr>
                      <w:r>
                        <w:rPr>
                          <w:rFonts w:hint="eastAsia"/>
                          <w:color w:val="000000"/>
                        </w:rPr>
                        <w:t>4、举报电话：××××××××。</w:t>
                      </w:r>
                    </w:p>
                    <w:p>
                      <w:pPr>
                        <w:ind w:firstLine="4095" w:firstLineChars="1950"/>
                        <w:rPr>
                          <w:color w:val="000000"/>
                        </w:rPr>
                      </w:pPr>
                      <w:r>
                        <w:rPr>
                          <w:rFonts w:hint="eastAsia"/>
                          <w:color w:val="000000"/>
                        </w:rPr>
                        <w:t>管理单位</w:t>
                      </w:r>
                    </w:p>
                    <w:p>
                      <w:pPr>
                        <w:ind w:firstLine="4095" w:firstLineChars="1950"/>
                        <w:rPr>
                          <w:color w:val="000000"/>
                        </w:rPr>
                      </w:pPr>
                      <w:r>
                        <w:rPr>
                          <w:rFonts w:hint="eastAsia"/>
                          <w:color w:val="000000"/>
                        </w:rPr>
                        <w:t>日期</w:t>
                      </w:r>
                    </w:p>
                  </w:txbxContent>
                </v:textbox>
                <w10:wrap type="none"/>
                <w10:anchorlock/>
              </v:rect>
            </w:pict>
          </mc:Fallback>
        </mc:AlternateContent>
      </w:r>
    </w:p>
    <w:p>
      <w:pPr>
        <w:ind w:firstLine="0" w:firstLineChars="0"/>
        <w:rPr>
          <w:kern w:val="2"/>
        </w:rPr>
      </w:pPr>
      <w:r>
        <w:rPr>
          <w:rFonts w:hint="eastAsia"/>
          <w:kern w:val="2"/>
        </w:rPr>
        <w:t>（一）标示牌编号</w:t>
      </w:r>
    </w:p>
    <w:p>
      <w:pPr>
        <w:ind w:firstLine="0" w:firstLineChars="0"/>
      </w:pPr>
      <w:r>
        <w:rPr>
          <w:rFonts w:hint="eastAsia"/>
        </w:rPr>
        <w:t>标示牌编号书写于标题名称后面，格式为“(标示牌序号)”，序号根据管理需要排列。</w:t>
      </w:r>
    </w:p>
    <w:p>
      <w:pPr>
        <w:ind w:firstLine="0" w:firstLineChars="0"/>
        <w:rPr>
          <w:kern w:val="2"/>
        </w:rPr>
      </w:pPr>
      <w:r>
        <w:rPr>
          <w:rFonts w:hint="eastAsia"/>
          <w:kern w:val="2"/>
        </w:rPr>
        <w:t>（二）标示牌布设</w:t>
      </w:r>
    </w:p>
    <w:p>
      <w:pPr>
        <w:ind w:firstLine="0" w:firstLineChars="0"/>
      </w:pPr>
      <w:r>
        <w:rPr>
          <w:rFonts w:hint="eastAsia"/>
        </w:rPr>
        <w:t>河湖工程起点、终点各设一个标示牌，起点、终点之间设置的标示牌间距小于3000m。本次标示牌布置原则：①布设标示牌时应在河湖管理范围边界的醒目或明显地区为原则；②应在河湖两侧布置，或在河湖旁道路边设置。③根据实际地形和周边环境确定埋设位置。</w:t>
      </w:r>
    </w:p>
    <w:p>
      <w:pPr>
        <w:ind w:firstLine="0" w:firstLineChars="0"/>
      </w:pPr>
      <w:r>
        <w:rPr>
          <w:rFonts w:hint="eastAsia"/>
        </w:rPr>
        <w:t>在下列情况应设置：①穿越城镇规划区上、下游；② 重要下河湖通道(车行通道)；③ 人口密集或人流聚集地点河湖岸；④重要码头、桥梁、取水口、电站等涉河设施处；⑤水事纠纷和水事案件易发地段或行政界。</w:t>
      </w:r>
    </w:p>
    <w:p>
      <w:pPr>
        <w:ind w:firstLine="0" w:firstLineChars="0"/>
        <w:rPr>
          <w:rFonts w:cs="黑体"/>
          <w:b/>
          <w:kern w:val="2"/>
        </w:rPr>
      </w:pPr>
      <w:bookmarkStart w:id="59" w:name="_Toc9252501"/>
      <w:r>
        <w:rPr>
          <w:rFonts w:hint="eastAsia" w:cs="黑体"/>
          <w:b/>
          <w:kern w:val="2"/>
        </w:rPr>
        <w:t>（6）成果管理</w:t>
      </w:r>
      <w:bookmarkEnd w:id="59"/>
    </w:p>
    <w:p>
      <w:pPr>
        <w:ind w:firstLine="0" w:firstLineChars="0"/>
        <w:rPr>
          <w:kern w:val="2"/>
        </w:rPr>
      </w:pPr>
      <w:r>
        <w:rPr>
          <w:rFonts w:hint="eastAsia"/>
          <w:kern w:val="2"/>
        </w:rPr>
        <w:t>（一）工作成果</w:t>
      </w:r>
    </w:p>
    <w:p>
      <w:pPr>
        <w:ind w:firstLine="0" w:firstLineChars="0"/>
        <w:rPr>
          <w:kern w:val="2"/>
        </w:rPr>
      </w:pPr>
      <w:r>
        <w:rPr>
          <w:rFonts w:hint="eastAsia"/>
          <w:kern w:val="2"/>
        </w:rPr>
        <w:t>主要包括划定工作实施方案、测绘成果、界桩、标示牌设计图、界桩、标示牌实际布置图及实体照片及其他划界成果数据资料等。</w:t>
      </w:r>
    </w:p>
    <w:p>
      <w:pPr>
        <w:ind w:firstLine="0" w:firstLineChars="0"/>
        <w:rPr>
          <w:kern w:val="2"/>
        </w:rPr>
      </w:pPr>
      <w:r>
        <w:rPr>
          <w:rFonts w:hint="eastAsia"/>
          <w:kern w:val="2"/>
        </w:rPr>
        <w:t>（二）实施效果</w:t>
      </w:r>
    </w:p>
    <w:p>
      <w:pPr>
        <w:ind w:firstLine="0" w:firstLineChars="0"/>
        <w:rPr>
          <w:kern w:val="2"/>
        </w:rPr>
      </w:pPr>
      <w:r>
        <w:rPr>
          <w:rFonts w:hint="eastAsia"/>
          <w:kern w:val="2"/>
        </w:rPr>
        <w:t>通过划界，可基本明确河湖管理边界线，进而建立范围明确、权属清晰、责任落实的河湖管理责任体系。</w:t>
      </w:r>
    </w:p>
    <w:p>
      <w:pPr>
        <w:ind w:firstLine="0" w:firstLineChars="0"/>
        <w:rPr>
          <w:kern w:val="2"/>
        </w:rPr>
      </w:pPr>
      <w:r>
        <w:rPr>
          <w:rFonts w:hint="eastAsia"/>
          <w:kern w:val="2"/>
        </w:rPr>
        <w:t>（三）成果管理</w:t>
      </w:r>
    </w:p>
    <w:p>
      <w:pPr>
        <w:ind w:firstLine="0" w:firstLineChars="0"/>
        <w:rPr>
          <w:kern w:val="2"/>
        </w:rPr>
      </w:pPr>
      <w:r>
        <w:rPr>
          <w:rFonts w:hint="eastAsia"/>
          <w:kern w:val="2"/>
        </w:rPr>
        <w:t>将基础资料、工作底图、调查草图、地块分布图、地籍图、正摄影像图、地形图，河湖管理范围线及桩（牌）矢量布置图</w:t>
      </w:r>
      <w:r>
        <w:rPr>
          <w:spacing w:val="-6"/>
          <w:szCs w:val="21"/>
        </w:rPr>
        <w:t>等电子版图纸上传至</w:t>
      </w:r>
      <w:r>
        <w:rPr>
          <w:rFonts w:hint="eastAsia"/>
          <w:spacing w:val="-6"/>
          <w:szCs w:val="21"/>
        </w:rPr>
        <w:t>湟中水利云</w:t>
      </w:r>
      <w:r>
        <w:rPr>
          <w:spacing w:val="-6"/>
          <w:szCs w:val="21"/>
        </w:rPr>
        <w:t>平台，</w:t>
      </w:r>
      <w:r>
        <w:rPr>
          <w:rFonts w:hint="eastAsia"/>
          <w:kern w:val="2"/>
        </w:rPr>
        <w:t>图纸纸质版交由河湖管理单位管理，并建立档案，以备随时查阅。</w:t>
      </w:r>
    </w:p>
    <w:p>
      <w:pPr>
        <w:ind w:firstLine="0" w:firstLineChars="0"/>
        <w:rPr>
          <w:kern w:val="2"/>
        </w:rPr>
      </w:pPr>
      <w:r>
        <w:rPr>
          <w:rFonts w:hint="eastAsia"/>
          <w:kern w:val="2"/>
        </w:rPr>
        <w:t>将工作方案、申请书、技术总结，管理范围线划界技术报告。河湖台帐、合同、登记薄、发包方调查表、承包方调查表、承包地块调查表、信息公示表、公示结果归户表，管理线牌身份证、移位界桩点之记，管理范围线桩（界）成果表、权属登记成果等有关图表资料交由县（市、区）河湖管理相关机构管理，并建立档案，以备随时查阅。</w:t>
      </w:r>
    </w:p>
    <w:p>
      <w:pPr>
        <w:ind w:firstLine="0" w:firstLineChars="0"/>
        <w:rPr>
          <w:color w:val="FF0000"/>
          <w:kern w:val="2"/>
        </w:rPr>
      </w:pPr>
      <w:r>
        <w:rPr>
          <w:rFonts w:hint="eastAsia"/>
          <w:kern w:val="2"/>
        </w:rPr>
        <w:t>将划界项目的地籍信息，包括地籍图件、权属信息、界桩成果等资料，按国土地理信息系统管理要求进行数字化编辑，导入国土信息管理数据库，充分应用到河长制湖长制管理、河湖水域岸线空间管控、河湖监管执法及“清四乱”等工作中，为加强河湖管理提供信息化技术支撑。同时，加强与地方各级水行政主管部门及其它相关部门的沟通协调，实现河湖管理范围数据与水利部和自然资源部门“一张图”数据共享。</w:t>
      </w:r>
    </w:p>
    <w:p>
      <w:pPr>
        <w:ind w:firstLine="0" w:firstLineChars="0"/>
        <w:rPr>
          <w:rFonts w:cs="黑体"/>
          <w:b/>
        </w:rPr>
      </w:pPr>
      <w:r>
        <w:rPr>
          <w:rFonts w:hint="eastAsia" w:cs="黑体"/>
          <w:b/>
        </w:rPr>
        <w:t>（7）坐标系及数学精度</w:t>
      </w:r>
    </w:p>
    <w:p>
      <w:pPr>
        <w:adjustRightInd/>
        <w:snapToGrid/>
        <w:ind w:firstLine="0" w:firstLineChars="0"/>
        <w:rPr>
          <w:kern w:val="2"/>
        </w:rPr>
      </w:pPr>
      <w:r>
        <w:rPr>
          <w:rFonts w:hint="eastAsia"/>
          <w:kern w:val="2"/>
        </w:rPr>
        <w:t>1、坐标系。 2000国家大地坐标系（CGCS2000）（数据成果为其他坐标的，请统一转化为国家2000大地坐标系后提交）。</w:t>
      </w:r>
    </w:p>
    <w:p>
      <w:pPr>
        <w:adjustRightInd/>
        <w:snapToGrid/>
        <w:ind w:firstLine="0" w:firstLineChars="0"/>
        <w:rPr>
          <w:kern w:val="2"/>
        </w:rPr>
      </w:pPr>
      <w:r>
        <w:rPr>
          <w:rFonts w:hint="eastAsia"/>
          <w:kern w:val="2"/>
        </w:rPr>
        <w:t>2、地图投影。经纬度坐标（数据成果为其他地图投影的，请转换为经纬度坐标后提交）。</w:t>
      </w:r>
    </w:p>
    <w:p>
      <w:pPr>
        <w:adjustRightInd/>
        <w:snapToGrid/>
        <w:ind w:firstLine="0" w:firstLineChars="0"/>
        <w:rPr>
          <w:kern w:val="2"/>
        </w:rPr>
      </w:pPr>
      <w:r>
        <w:rPr>
          <w:rFonts w:hint="eastAsia"/>
          <w:kern w:val="2"/>
        </w:rPr>
        <w:t>3、文件格式。SHAPFILE文件（因数据量大无法转换的，可联系水利部信息中心以其他格式报送）。</w:t>
      </w:r>
    </w:p>
    <w:p>
      <w:pPr>
        <w:adjustRightInd/>
        <w:snapToGrid/>
        <w:ind w:firstLine="0" w:firstLineChars="0"/>
        <w:rPr>
          <w:kern w:val="2"/>
        </w:rPr>
      </w:pPr>
      <w:r>
        <w:rPr>
          <w:rFonts w:hint="eastAsia"/>
          <w:kern w:val="2"/>
        </w:rPr>
        <w:t>4、数据内容。河湖河道管理范围线、界桩点、附属图层、说明文档、成果报告。数据属性应包含河湖河道名称、所在（区、乡（镇）、村）等。</w:t>
      </w:r>
    </w:p>
    <w:p>
      <w:pPr>
        <w:adjustRightInd/>
        <w:snapToGrid/>
        <w:spacing w:line="240" w:lineRule="auto"/>
        <w:ind w:firstLine="0" w:firstLineChars="0"/>
      </w:pPr>
    </w:p>
    <w:p>
      <w:pPr>
        <w:adjustRightInd/>
        <w:snapToGrid/>
        <w:spacing w:line="240" w:lineRule="auto"/>
        <w:ind w:firstLine="0" w:firstLineChars="0"/>
      </w:pPr>
    </w:p>
    <w:p>
      <w:pPr>
        <w:adjustRightInd/>
        <w:snapToGrid/>
        <w:spacing w:line="240" w:lineRule="auto"/>
        <w:ind w:firstLine="0" w:firstLineChars="0"/>
      </w:pPr>
    </w:p>
    <w:p>
      <w:pPr>
        <w:adjustRightInd/>
        <w:snapToGrid/>
        <w:spacing w:line="240" w:lineRule="auto"/>
        <w:ind w:firstLine="0" w:firstLineChars="0"/>
      </w:pPr>
    </w:p>
    <w:p>
      <w:pPr>
        <w:adjustRightInd/>
        <w:snapToGrid/>
        <w:spacing w:line="240" w:lineRule="auto"/>
        <w:ind w:firstLine="0" w:firstLineChars="0"/>
      </w:pPr>
    </w:p>
    <w:p>
      <w:pPr>
        <w:adjustRightInd/>
        <w:snapToGrid/>
        <w:spacing w:line="240" w:lineRule="auto"/>
        <w:ind w:firstLine="0" w:firstLineChars="0"/>
      </w:pPr>
    </w:p>
    <w:p>
      <w:pPr>
        <w:adjustRightInd/>
        <w:snapToGrid/>
        <w:spacing w:line="240" w:lineRule="auto"/>
        <w:ind w:firstLine="0" w:firstLineChars="0"/>
      </w:pPr>
    </w:p>
    <w:p>
      <w:pPr>
        <w:adjustRightInd/>
        <w:snapToGrid/>
        <w:spacing w:line="240" w:lineRule="auto"/>
        <w:ind w:firstLine="0" w:firstLineChars="0"/>
      </w:pPr>
    </w:p>
    <w:p>
      <w:pPr>
        <w:adjustRightInd/>
        <w:snapToGrid/>
        <w:spacing w:line="240" w:lineRule="auto"/>
        <w:ind w:firstLine="0" w:firstLineChars="0"/>
      </w:pPr>
    </w:p>
    <w:p>
      <w:pPr>
        <w:adjustRightInd/>
        <w:snapToGrid/>
        <w:spacing w:line="240" w:lineRule="auto"/>
        <w:ind w:firstLine="0" w:firstLineChars="0"/>
      </w:pPr>
    </w:p>
    <w:p>
      <w:pPr>
        <w:adjustRightInd/>
        <w:snapToGrid/>
        <w:spacing w:line="240" w:lineRule="auto"/>
        <w:ind w:firstLine="0" w:firstLineChars="0"/>
      </w:pPr>
    </w:p>
    <w:p>
      <w:pPr>
        <w:adjustRightInd/>
        <w:snapToGrid/>
        <w:spacing w:line="240" w:lineRule="auto"/>
        <w:ind w:firstLine="0" w:firstLineChars="0"/>
      </w:pPr>
    </w:p>
    <w:p>
      <w:pPr>
        <w:pStyle w:val="3"/>
        <w:ind w:firstLine="643"/>
        <w:jc w:val="left"/>
      </w:pPr>
      <w:bookmarkStart w:id="60" w:name="_Toc49433972"/>
      <w:r>
        <w:t>二、采购清单</w:t>
      </w:r>
      <w:bookmarkEnd w:id="60"/>
    </w:p>
    <w:tbl>
      <w:tblPr>
        <w:tblStyle w:val="39"/>
        <w:tblpPr w:leftFromText="180" w:rightFromText="180" w:vertAnchor="text" w:tblpY="1"/>
        <w:tblOverlap w:val="never"/>
        <w:tblW w:w="93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6"/>
        <w:gridCol w:w="4010"/>
        <w:gridCol w:w="2127"/>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trPr>
        <w:tc>
          <w:tcPr>
            <w:tcW w:w="986" w:type="dxa"/>
            <w:noWrap/>
            <w:vAlign w:val="center"/>
          </w:tcPr>
          <w:p>
            <w:pPr>
              <w:ind w:left="0" w:leftChars="0" w:firstLine="0" w:firstLineChars="0"/>
              <w:jc w:val="both"/>
              <w:rPr>
                <w:b/>
                <w:bCs/>
                <w:color w:val="000000"/>
              </w:rPr>
            </w:pPr>
            <w:r>
              <w:rPr>
                <w:b/>
                <w:bCs/>
                <w:color w:val="000000"/>
              </w:rPr>
              <w:t>序号</w:t>
            </w:r>
          </w:p>
        </w:tc>
        <w:tc>
          <w:tcPr>
            <w:tcW w:w="4010" w:type="dxa"/>
            <w:noWrap/>
            <w:vAlign w:val="center"/>
          </w:tcPr>
          <w:p>
            <w:pPr>
              <w:ind w:firstLine="422"/>
              <w:jc w:val="center"/>
              <w:rPr>
                <w:b/>
                <w:bCs/>
                <w:color w:val="000000"/>
              </w:rPr>
            </w:pPr>
            <w:r>
              <w:rPr>
                <w:b/>
                <w:bCs/>
                <w:color w:val="000000"/>
              </w:rPr>
              <w:t>建设内容</w:t>
            </w:r>
          </w:p>
        </w:tc>
        <w:tc>
          <w:tcPr>
            <w:tcW w:w="2127" w:type="dxa"/>
            <w:noWrap/>
            <w:vAlign w:val="center"/>
          </w:tcPr>
          <w:p>
            <w:pPr>
              <w:ind w:firstLine="422"/>
              <w:jc w:val="center"/>
              <w:rPr>
                <w:b/>
                <w:bCs/>
                <w:color w:val="000000"/>
              </w:rPr>
            </w:pPr>
            <w:r>
              <w:rPr>
                <w:b/>
                <w:bCs/>
                <w:color w:val="000000"/>
              </w:rPr>
              <w:t>数量</w:t>
            </w:r>
          </w:p>
        </w:tc>
        <w:tc>
          <w:tcPr>
            <w:tcW w:w="2268" w:type="dxa"/>
            <w:noWrap/>
            <w:vAlign w:val="center"/>
          </w:tcPr>
          <w:p>
            <w:pPr>
              <w:ind w:firstLine="422"/>
              <w:jc w:val="center"/>
              <w:rPr>
                <w:b/>
                <w:bCs/>
                <w:color w:val="000000"/>
              </w:rPr>
            </w:pPr>
            <w:r>
              <w:rPr>
                <w:b/>
                <w:bCs/>
                <w:color w:val="000000"/>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blHeader/>
        </w:trPr>
        <w:tc>
          <w:tcPr>
            <w:tcW w:w="986" w:type="dxa"/>
            <w:noWrap/>
            <w:vAlign w:val="center"/>
          </w:tcPr>
          <w:p>
            <w:pPr>
              <w:ind w:firstLine="422"/>
              <w:jc w:val="center"/>
              <w:rPr>
                <w:b/>
                <w:bCs/>
                <w:color w:val="000000"/>
              </w:rPr>
            </w:pPr>
            <w:r>
              <w:rPr>
                <w:b/>
                <w:bCs/>
                <w:color w:val="000000"/>
              </w:rPr>
              <w:t>一</w:t>
            </w:r>
          </w:p>
        </w:tc>
        <w:tc>
          <w:tcPr>
            <w:tcW w:w="8405" w:type="dxa"/>
            <w:gridSpan w:val="3"/>
            <w:noWrap/>
            <w:vAlign w:val="center"/>
          </w:tcPr>
          <w:p>
            <w:pPr>
              <w:ind w:firstLine="422"/>
              <w:rPr>
                <w:b/>
                <w:bCs/>
                <w:color w:val="000000"/>
              </w:rPr>
            </w:pPr>
            <w:r>
              <w:rPr>
                <w:b/>
                <w:bCs/>
                <w:color w:val="000000"/>
              </w:rPr>
              <w:t>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986" w:type="dxa"/>
            <w:noWrap/>
            <w:vAlign w:val="center"/>
          </w:tcPr>
          <w:p>
            <w:pPr>
              <w:ind w:firstLine="420"/>
              <w:jc w:val="center"/>
              <w:rPr>
                <w:bCs/>
                <w:color w:val="000000"/>
              </w:rPr>
            </w:pPr>
            <w:r>
              <w:rPr>
                <w:rFonts w:hint="eastAsia"/>
                <w:bCs/>
                <w:color w:val="000000"/>
              </w:rPr>
              <w:t>1</w:t>
            </w:r>
          </w:p>
        </w:tc>
        <w:tc>
          <w:tcPr>
            <w:tcW w:w="4010" w:type="dxa"/>
            <w:noWrap/>
            <w:vAlign w:val="center"/>
          </w:tcPr>
          <w:p>
            <w:pPr>
              <w:ind w:firstLine="420"/>
              <w:rPr>
                <w:bCs/>
                <w:color w:val="000000"/>
              </w:rPr>
            </w:pPr>
            <w:r>
              <w:rPr>
                <w:bCs/>
                <w:color w:val="000000"/>
              </w:rPr>
              <w:t>调查</w:t>
            </w:r>
          </w:p>
        </w:tc>
        <w:tc>
          <w:tcPr>
            <w:tcW w:w="2127" w:type="dxa"/>
            <w:noWrap/>
            <w:vAlign w:val="center"/>
          </w:tcPr>
          <w:p>
            <w:pPr>
              <w:ind w:firstLine="422"/>
              <w:jc w:val="center"/>
              <w:rPr>
                <w:b/>
                <w:bCs/>
                <w:color w:val="000000"/>
              </w:rPr>
            </w:pPr>
            <w:r>
              <w:rPr>
                <w:rFonts w:hint="eastAsia"/>
                <w:b/>
                <w:bCs/>
                <w:color w:val="000000"/>
              </w:rPr>
              <w:t>/</w:t>
            </w:r>
          </w:p>
        </w:tc>
        <w:tc>
          <w:tcPr>
            <w:tcW w:w="2268" w:type="dxa"/>
            <w:noWrap/>
            <w:vAlign w:val="center"/>
          </w:tcPr>
          <w:p>
            <w:pPr>
              <w:ind w:firstLine="422"/>
              <w:jc w:val="center"/>
              <w:rPr>
                <w:b/>
                <w:bCs/>
                <w:color w:val="000000"/>
              </w:rPr>
            </w:pPr>
            <w:r>
              <w:rPr>
                <w:rFonts w:hint="eastAsia"/>
                <w:b/>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986" w:type="dxa"/>
            <w:noWrap/>
            <w:vAlign w:val="center"/>
          </w:tcPr>
          <w:p>
            <w:pPr>
              <w:ind w:firstLine="422"/>
              <w:jc w:val="center"/>
              <w:rPr>
                <w:b/>
                <w:bCs/>
                <w:color w:val="000000"/>
              </w:rPr>
            </w:pPr>
            <w:r>
              <w:rPr>
                <w:b/>
                <w:bCs/>
                <w:color w:val="000000"/>
              </w:rPr>
              <w:t>二</w:t>
            </w:r>
          </w:p>
        </w:tc>
        <w:tc>
          <w:tcPr>
            <w:tcW w:w="8405" w:type="dxa"/>
            <w:gridSpan w:val="3"/>
            <w:noWrap/>
            <w:vAlign w:val="center"/>
          </w:tcPr>
          <w:p>
            <w:pPr>
              <w:ind w:firstLine="422"/>
              <w:rPr>
                <w:b/>
                <w:bCs/>
                <w:color w:val="000000"/>
              </w:rPr>
            </w:pPr>
            <w:r>
              <w:rPr>
                <w:b/>
                <w:bCs/>
                <w:color w:val="000000"/>
              </w:rPr>
              <w:t>测绘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986" w:type="dxa"/>
            <w:noWrap/>
            <w:vAlign w:val="center"/>
          </w:tcPr>
          <w:p>
            <w:pPr>
              <w:ind w:firstLine="420"/>
              <w:jc w:val="center"/>
              <w:rPr>
                <w:color w:val="000000"/>
              </w:rPr>
            </w:pPr>
            <w:r>
              <w:rPr>
                <w:rFonts w:hint="eastAsia"/>
                <w:color w:val="000000"/>
              </w:rPr>
              <w:t>1</w:t>
            </w:r>
          </w:p>
        </w:tc>
        <w:tc>
          <w:tcPr>
            <w:tcW w:w="4010" w:type="dxa"/>
            <w:noWrap/>
            <w:vAlign w:val="center"/>
          </w:tcPr>
          <w:p>
            <w:pPr>
              <w:ind w:firstLine="420"/>
              <w:rPr>
                <w:color w:val="000000"/>
              </w:rPr>
            </w:pPr>
            <w:r>
              <w:rPr>
                <w:color w:val="000000"/>
              </w:rPr>
              <w:t>测绘</w:t>
            </w:r>
          </w:p>
        </w:tc>
        <w:tc>
          <w:tcPr>
            <w:tcW w:w="2127" w:type="dxa"/>
            <w:noWrap/>
            <w:vAlign w:val="center"/>
          </w:tcPr>
          <w:p>
            <w:pPr>
              <w:ind w:firstLine="420"/>
              <w:jc w:val="center"/>
              <w:rPr>
                <w:bCs/>
                <w:color w:val="000000"/>
              </w:rPr>
            </w:pPr>
            <w:r>
              <w:rPr>
                <w:bCs/>
                <w:color w:val="000000"/>
              </w:rPr>
              <w:t>239.06</w:t>
            </w:r>
          </w:p>
        </w:tc>
        <w:tc>
          <w:tcPr>
            <w:tcW w:w="2268" w:type="dxa"/>
            <w:noWrap/>
            <w:vAlign w:val="center"/>
          </w:tcPr>
          <w:p>
            <w:pPr>
              <w:ind w:firstLine="420"/>
              <w:jc w:val="center"/>
              <w:rPr>
                <w:bCs/>
                <w:color w:val="000000"/>
              </w:rPr>
            </w:pPr>
            <w:r>
              <w:rPr>
                <w:bCs/>
                <w:color w:val="000000"/>
              </w:rPr>
              <w:t>平方公里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986" w:type="dxa"/>
            <w:noWrap/>
            <w:vAlign w:val="center"/>
          </w:tcPr>
          <w:p>
            <w:pPr>
              <w:ind w:firstLine="422"/>
              <w:jc w:val="center"/>
              <w:rPr>
                <w:b/>
                <w:bCs/>
                <w:color w:val="000000"/>
              </w:rPr>
            </w:pPr>
            <w:r>
              <w:rPr>
                <w:rFonts w:hint="eastAsia"/>
                <w:b/>
                <w:bCs/>
                <w:color w:val="000000"/>
              </w:rPr>
              <w:t>三</w:t>
            </w:r>
          </w:p>
        </w:tc>
        <w:tc>
          <w:tcPr>
            <w:tcW w:w="8405" w:type="dxa"/>
            <w:gridSpan w:val="3"/>
            <w:noWrap/>
            <w:vAlign w:val="center"/>
          </w:tcPr>
          <w:p>
            <w:pPr>
              <w:ind w:firstLine="422"/>
              <w:rPr>
                <w:b/>
                <w:bCs/>
                <w:color w:val="000000"/>
              </w:rPr>
            </w:pPr>
            <w:r>
              <w:rPr>
                <w:b/>
                <w:bCs/>
                <w:color w:val="000000"/>
              </w:rPr>
              <w:t>岸线分析</w:t>
            </w:r>
            <w:r>
              <w:rPr>
                <w:rFonts w:hint="eastAsia"/>
                <w:b/>
                <w:spacing w:val="-13"/>
              </w:rPr>
              <w:t>（含洪水分析及水面线推求）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986" w:type="dxa"/>
            <w:noWrap/>
            <w:vAlign w:val="center"/>
          </w:tcPr>
          <w:p>
            <w:pPr>
              <w:ind w:firstLine="420"/>
              <w:jc w:val="center"/>
              <w:rPr>
                <w:color w:val="000000"/>
              </w:rPr>
            </w:pPr>
            <w:r>
              <w:rPr>
                <w:rFonts w:hint="eastAsia"/>
                <w:color w:val="000000"/>
              </w:rPr>
              <w:t>1</w:t>
            </w:r>
          </w:p>
        </w:tc>
        <w:tc>
          <w:tcPr>
            <w:tcW w:w="4010" w:type="dxa"/>
            <w:noWrap/>
            <w:vAlign w:val="center"/>
          </w:tcPr>
          <w:p>
            <w:pPr>
              <w:ind w:firstLine="420"/>
              <w:rPr>
                <w:color w:val="000000"/>
              </w:rPr>
            </w:pPr>
            <w:r>
              <w:rPr>
                <w:bCs/>
                <w:color w:val="000000"/>
              </w:rPr>
              <w:t>岸线分析</w:t>
            </w:r>
            <w:r>
              <w:rPr>
                <w:rFonts w:hint="eastAsia"/>
                <w:spacing w:val="-13"/>
              </w:rPr>
              <w:t>（含洪水分析及水面线推求）</w:t>
            </w:r>
          </w:p>
        </w:tc>
        <w:tc>
          <w:tcPr>
            <w:tcW w:w="2127" w:type="dxa"/>
            <w:noWrap/>
            <w:vAlign w:val="center"/>
          </w:tcPr>
          <w:p>
            <w:pPr>
              <w:ind w:firstLine="420"/>
              <w:jc w:val="center"/>
              <w:rPr>
                <w:bCs/>
                <w:color w:val="000000"/>
              </w:rPr>
            </w:pPr>
            <w:r>
              <w:rPr>
                <w:rFonts w:hint="eastAsia"/>
              </w:rPr>
              <w:t>597.65</w:t>
            </w:r>
          </w:p>
        </w:tc>
        <w:tc>
          <w:tcPr>
            <w:tcW w:w="2268" w:type="dxa"/>
            <w:noWrap/>
            <w:vAlign w:val="center"/>
          </w:tcPr>
          <w:p>
            <w:pPr>
              <w:ind w:firstLine="420"/>
              <w:jc w:val="center"/>
              <w:rPr>
                <w:bCs/>
                <w:color w:val="000000"/>
              </w:rPr>
            </w:pPr>
            <w:r>
              <w:rPr>
                <w:bCs/>
                <w:color w:val="000000"/>
              </w:rPr>
              <w:t>公里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986" w:type="dxa"/>
            <w:noWrap/>
            <w:vAlign w:val="center"/>
          </w:tcPr>
          <w:p>
            <w:pPr>
              <w:ind w:firstLine="422"/>
              <w:jc w:val="center"/>
              <w:rPr>
                <w:b/>
                <w:bCs/>
                <w:color w:val="000000"/>
              </w:rPr>
            </w:pPr>
            <w:r>
              <w:rPr>
                <w:b/>
                <w:bCs/>
                <w:color w:val="000000"/>
              </w:rPr>
              <w:t>四</w:t>
            </w:r>
          </w:p>
        </w:tc>
        <w:tc>
          <w:tcPr>
            <w:tcW w:w="8405" w:type="dxa"/>
            <w:gridSpan w:val="3"/>
            <w:noWrap/>
            <w:vAlign w:val="center"/>
          </w:tcPr>
          <w:p>
            <w:pPr>
              <w:ind w:firstLine="422"/>
              <w:rPr>
                <w:b/>
                <w:bCs/>
                <w:color w:val="000000"/>
              </w:rPr>
            </w:pPr>
            <w:r>
              <w:rPr>
                <w:b/>
                <w:bCs/>
                <w:color w:val="000000"/>
              </w:rPr>
              <w:t>实物界桩与标示牌的制作与安装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86" w:type="dxa"/>
            <w:noWrap/>
            <w:vAlign w:val="center"/>
          </w:tcPr>
          <w:p>
            <w:pPr>
              <w:ind w:firstLine="420"/>
              <w:jc w:val="center"/>
              <w:rPr>
                <w:color w:val="000000"/>
              </w:rPr>
            </w:pPr>
            <w:r>
              <w:rPr>
                <w:rFonts w:hint="eastAsia"/>
                <w:color w:val="000000"/>
              </w:rPr>
              <w:t>1</w:t>
            </w:r>
          </w:p>
        </w:tc>
        <w:tc>
          <w:tcPr>
            <w:tcW w:w="4010" w:type="dxa"/>
            <w:noWrap/>
            <w:vAlign w:val="center"/>
          </w:tcPr>
          <w:p>
            <w:pPr>
              <w:ind w:firstLine="420"/>
              <w:rPr>
                <w:color w:val="000000"/>
              </w:rPr>
            </w:pPr>
            <w:r>
              <w:rPr>
                <w:color w:val="000000"/>
              </w:rPr>
              <w:t>界桩制</w:t>
            </w:r>
          </w:p>
        </w:tc>
        <w:tc>
          <w:tcPr>
            <w:tcW w:w="2127" w:type="dxa"/>
            <w:noWrap/>
            <w:vAlign w:val="center"/>
          </w:tcPr>
          <w:p>
            <w:pPr>
              <w:ind w:firstLine="420"/>
              <w:jc w:val="center"/>
              <w:rPr>
                <w:color w:val="000000"/>
              </w:rPr>
            </w:pPr>
            <w:r>
              <w:rPr>
                <w:rFonts w:hint="eastAsia"/>
              </w:rPr>
              <w:t>2390</w:t>
            </w:r>
          </w:p>
        </w:tc>
        <w:tc>
          <w:tcPr>
            <w:tcW w:w="2268" w:type="dxa"/>
            <w:noWrap/>
            <w:vAlign w:val="center"/>
          </w:tcPr>
          <w:p>
            <w:pPr>
              <w:ind w:firstLine="420"/>
              <w:jc w:val="center"/>
              <w:rPr>
                <w:color w:val="000000"/>
              </w:rPr>
            </w:pPr>
            <w:r>
              <w:rPr>
                <w:color w:val="000000"/>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86" w:type="dxa"/>
            <w:noWrap/>
            <w:vAlign w:val="center"/>
          </w:tcPr>
          <w:p>
            <w:pPr>
              <w:ind w:firstLine="420"/>
              <w:jc w:val="center"/>
              <w:rPr>
                <w:color w:val="000000"/>
              </w:rPr>
            </w:pPr>
            <w:r>
              <w:rPr>
                <w:color w:val="000000"/>
              </w:rPr>
              <w:t>2</w:t>
            </w:r>
          </w:p>
        </w:tc>
        <w:tc>
          <w:tcPr>
            <w:tcW w:w="4010" w:type="dxa"/>
            <w:noWrap/>
            <w:vAlign w:val="center"/>
          </w:tcPr>
          <w:p>
            <w:pPr>
              <w:ind w:firstLine="420"/>
              <w:rPr>
                <w:color w:val="000000"/>
              </w:rPr>
            </w:pPr>
            <w:r>
              <w:rPr>
                <w:color w:val="000000"/>
              </w:rPr>
              <w:t>公示牌</w:t>
            </w:r>
          </w:p>
        </w:tc>
        <w:tc>
          <w:tcPr>
            <w:tcW w:w="2127" w:type="dxa"/>
            <w:noWrap/>
            <w:vAlign w:val="center"/>
          </w:tcPr>
          <w:p>
            <w:pPr>
              <w:ind w:firstLine="420"/>
              <w:jc w:val="center"/>
              <w:rPr>
                <w:color w:val="000000"/>
              </w:rPr>
            </w:pPr>
            <w:r>
              <w:rPr>
                <w:rFonts w:hint="eastAsia"/>
              </w:rPr>
              <w:t>397</w:t>
            </w:r>
          </w:p>
        </w:tc>
        <w:tc>
          <w:tcPr>
            <w:tcW w:w="2268" w:type="dxa"/>
            <w:noWrap/>
            <w:vAlign w:val="center"/>
          </w:tcPr>
          <w:p>
            <w:pPr>
              <w:ind w:firstLine="420"/>
              <w:jc w:val="center"/>
              <w:rPr>
                <w:color w:val="000000"/>
              </w:rPr>
            </w:pPr>
            <w:r>
              <w:rPr>
                <w:color w:val="000000"/>
              </w:rPr>
              <w:t>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86" w:type="dxa"/>
            <w:noWrap/>
            <w:vAlign w:val="center"/>
          </w:tcPr>
          <w:p>
            <w:pPr>
              <w:ind w:firstLine="422"/>
              <w:jc w:val="center"/>
              <w:rPr>
                <w:b/>
                <w:bCs/>
                <w:color w:val="000000"/>
              </w:rPr>
            </w:pPr>
            <w:r>
              <w:rPr>
                <w:b/>
                <w:bCs/>
                <w:color w:val="000000"/>
              </w:rPr>
              <w:t>五</w:t>
            </w:r>
          </w:p>
        </w:tc>
        <w:tc>
          <w:tcPr>
            <w:tcW w:w="8405" w:type="dxa"/>
            <w:gridSpan w:val="3"/>
            <w:noWrap/>
            <w:vAlign w:val="center"/>
          </w:tcPr>
          <w:p>
            <w:pPr>
              <w:ind w:firstLine="422"/>
              <w:rPr>
                <w:b/>
                <w:bCs/>
                <w:color w:val="000000"/>
              </w:rPr>
            </w:pPr>
            <w:r>
              <w:rPr>
                <w:b/>
                <w:bCs/>
                <w:color w:val="000000"/>
              </w:rPr>
              <w:t>数据整编与入库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86" w:type="dxa"/>
            <w:noWrap/>
            <w:vAlign w:val="center"/>
          </w:tcPr>
          <w:p>
            <w:pPr>
              <w:ind w:firstLine="420"/>
              <w:jc w:val="center"/>
              <w:rPr>
                <w:color w:val="000000"/>
              </w:rPr>
            </w:pPr>
            <w:r>
              <w:rPr>
                <w:color w:val="000000"/>
              </w:rPr>
              <w:t>1</w:t>
            </w:r>
          </w:p>
        </w:tc>
        <w:tc>
          <w:tcPr>
            <w:tcW w:w="4010" w:type="dxa"/>
            <w:noWrap/>
            <w:vAlign w:val="center"/>
          </w:tcPr>
          <w:p>
            <w:pPr>
              <w:ind w:firstLine="420"/>
              <w:rPr>
                <w:color w:val="000000"/>
              </w:rPr>
            </w:pPr>
            <w:r>
              <w:rPr>
                <w:color w:val="000000"/>
              </w:rPr>
              <w:t>河道划界信息整理入库</w:t>
            </w:r>
          </w:p>
        </w:tc>
        <w:tc>
          <w:tcPr>
            <w:tcW w:w="2127" w:type="dxa"/>
            <w:noWrap/>
            <w:vAlign w:val="center"/>
          </w:tcPr>
          <w:p>
            <w:pPr>
              <w:ind w:firstLine="420"/>
              <w:jc w:val="center"/>
              <w:rPr>
                <w:color w:val="000000"/>
              </w:rPr>
            </w:pPr>
            <w:r>
              <w:rPr>
                <w:color w:val="000000"/>
              </w:rPr>
              <w:t>34</w:t>
            </w:r>
          </w:p>
        </w:tc>
        <w:tc>
          <w:tcPr>
            <w:tcW w:w="2268" w:type="dxa"/>
            <w:noWrap/>
            <w:vAlign w:val="center"/>
          </w:tcPr>
          <w:p>
            <w:pPr>
              <w:ind w:firstLine="420"/>
              <w:jc w:val="center"/>
              <w:rPr>
                <w:color w:val="000000"/>
              </w:rPr>
            </w:pPr>
            <w:r>
              <w:rPr>
                <w:color w:val="000000"/>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86" w:type="dxa"/>
            <w:noWrap/>
            <w:vAlign w:val="center"/>
          </w:tcPr>
          <w:p>
            <w:pPr>
              <w:ind w:firstLine="420"/>
              <w:jc w:val="center"/>
              <w:rPr>
                <w:color w:val="000000"/>
              </w:rPr>
            </w:pPr>
            <w:r>
              <w:rPr>
                <w:color w:val="000000"/>
              </w:rPr>
              <w:t>2</w:t>
            </w:r>
          </w:p>
        </w:tc>
        <w:tc>
          <w:tcPr>
            <w:tcW w:w="4010" w:type="dxa"/>
            <w:noWrap/>
            <w:vAlign w:val="center"/>
          </w:tcPr>
          <w:p>
            <w:pPr>
              <w:ind w:firstLine="420"/>
              <w:rPr>
                <w:color w:val="000000"/>
              </w:rPr>
            </w:pPr>
            <w:r>
              <w:rPr>
                <w:color w:val="000000"/>
              </w:rPr>
              <w:t>河道数据库标准建立</w:t>
            </w:r>
          </w:p>
        </w:tc>
        <w:tc>
          <w:tcPr>
            <w:tcW w:w="2127" w:type="dxa"/>
            <w:noWrap/>
            <w:vAlign w:val="center"/>
          </w:tcPr>
          <w:p>
            <w:pPr>
              <w:ind w:firstLine="420"/>
              <w:jc w:val="center"/>
              <w:rPr>
                <w:color w:val="000000"/>
              </w:rPr>
            </w:pPr>
            <w:r>
              <w:rPr>
                <w:color w:val="000000"/>
              </w:rPr>
              <w:t>1</w:t>
            </w:r>
          </w:p>
        </w:tc>
        <w:tc>
          <w:tcPr>
            <w:tcW w:w="2268" w:type="dxa"/>
            <w:noWrap/>
            <w:vAlign w:val="center"/>
          </w:tcPr>
          <w:p>
            <w:pPr>
              <w:ind w:firstLine="420"/>
              <w:jc w:val="center"/>
              <w:rPr>
                <w:color w:val="000000"/>
              </w:rPr>
            </w:pPr>
            <w:r>
              <w:rPr>
                <w:color w:val="000000"/>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86" w:type="dxa"/>
            <w:noWrap/>
            <w:vAlign w:val="center"/>
          </w:tcPr>
          <w:p>
            <w:pPr>
              <w:ind w:firstLine="422"/>
              <w:jc w:val="center"/>
              <w:rPr>
                <w:b/>
                <w:bCs/>
                <w:color w:val="000000"/>
              </w:rPr>
            </w:pPr>
            <w:r>
              <w:rPr>
                <w:rFonts w:hint="eastAsia"/>
                <w:b/>
                <w:bCs/>
                <w:color w:val="000000"/>
              </w:rPr>
              <w:t>六</w:t>
            </w:r>
          </w:p>
        </w:tc>
        <w:tc>
          <w:tcPr>
            <w:tcW w:w="8405" w:type="dxa"/>
            <w:gridSpan w:val="3"/>
            <w:noWrap/>
            <w:vAlign w:val="center"/>
          </w:tcPr>
          <w:p>
            <w:pPr>
              <w:ind w:firstLine="422"/>
              <w:rPr>
                <w:color w:val="000000"/>
              </w:rPr>
            </w:pPr>
            <w:r>
              <w:rPr>
                <w:b/>
                <w:bCs/>
                <w:color w:val="000000"/>
              </w:rPr>
              <w:t>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86" w:type="dxa"/>
            <w:noWrap/>
            <w:vAlign w:val="center"/>
          </w:tcPr>
          <w:p>
            <w:pPr>
              <w:ind w:firstLine="420"/>
              <w:jc w:val="center"/>
              <w:rPr>
                <w:bCs/>
                <w:color w:val="000000"/>
              </w:rPr>
            </w:pPr>
            <w:r>
              <w:rPr>
                <w:rFonts w:hint="eastAsia"/>
                <w:bCs/>
                <w:color w:val="000000"/>
              </w:rPr>
              <w:t>1</w:t>
            </w:r>
          </w:p>
        </w:tc>
        <w:tc>
          <w:tcPr>
            <w:tcW w:w="4010" w:type="dxa"/>
            <w:noWrap/>
            <w:vAlign w:val="center"/>
          </w:tcPr>
          <w:p>
            <w:pPr>
              <w:ind w:firstLine="420"/>
              <w:rPr>
                <w:bCs/>
                <w:color w:val="000000"/>
              </w:rPr>
            </w:pPr>
            <w:r>
              <w:rPr>
                <w:bCs/>
                <w:color w:val="000000"/>
              </w:rPr>
              <w:t>售后服务</w:t>
            </w:r>
          </w:p>
        </w:tc>
        <w:tc>
          <w:tcPr>
            <w:tcW w:w="2127" w:type="dxa"/>
            <w:noWrap/>
            <w:vAlign w:val="center"/>
          </w:tcPr>
          <w:p>
            <w:pPr>
              <w:ind w:firstLine="420"/>
              <w:jc w:val="center"/>
              <w:rPr>
                <w:color w:val="000000"/>
              </w:rPr>
            </w:pPr>
            <w:r>
              <w:rPr>
                <w:rFonts w:hint="eastAsia"/>
                <w:color w:val="000000"/>
              </w:rPr>
              <w:t>5</w:t>
            </w:r>
          </w:p>
        </w:tc>
        <w:tc>
          <w:tcPr>
            <w:tcW w:w="2268" w:type="dxa"/>
            <w:noWrap/>
            <w:vAlign w:val="center"/>
          </w:tcPr>
          <w:p>
            <w:pPr>
              <w:ind w:firstLine="420"/>
              <w:jc w:val="center"/>
              <w:rPr>
                <w:color w:val="000000"/>
              </w:rPr>
            </w:pPr>
            <w:r>
              <w:rPr>
                <w:color w:val="000000"/>
              </w:rPr>
              <w:t>年</w:t>
            </w:r>
          </w:p>
        </w:tc>
      </w:tr>
    </w:tbl>
    <w:p>
      <w:pPr>
        <w:adjustRightInd/>
        <w:snapToGrid/>
        <w:spacing w:line="240" w:lineRule="auto"/>
        <w:ind w:firstLine="0" w:firstLineChars="0"/>
      </w:pPr>
    </w:p>
    <w:p>
      <w:pPr>
        <w:pStyle w:val="2"/>
        <w:ind w:firstLine="883"/>
        <w:rPr>
          <w:kern w:val="0"/>
        </w:rPr>
      </w:pPr>
      <w:bookmarkStart w:id="61" w:name="_Toc5072"/>
      <w:bookmarkStart w:id="62" w:name="_Toc21853"/>
      <w:r>
        <w:rPr>
          <w:kern w:val="0"/>
        </w:rPr>
        <w:br w:type="page"/>
      </w:r>
    </w:p>
    <w:p>
      <w:pPr>
        <w:pStyle w:val="2"/>
        <w:ind w:firstLine="883"/>
      </w:pPr>
      <w:bookmarkStart w:id="63" w:name="_Toc49433973"/>
      <w:r>
        <w:rPr>
          <w:rFonts w:hint="eastAsia"/>
          <w:kern w:val="0"/>
        </w:rPr>
        <w:t>第四部分  合同主要条款</w:t>
      </w:r>
      <w:bookmarkEnd w:id="61"/>
      <w:bookmarkEnd w:id="62"/>
      <w:bookmarkEnd w:id="63"/>
    </w:p>
    <w:p>
      <w:pPr>
        <w:ind w:firstLine="420"/>
        <w:rPr>
          <w:szCs w:val="21"/>
          <w:u w:val="single"/>
        </w:rPr>
      </w:pPr>
      <w:r>
        <w:rPr>
          <w:rFonts w:hint="eastAsia"/>
          <w:szCs w:val="21"/>
        </w:rPr>
        <w:t>发包人：</w:t>
      </w:r>
      <w:r>
        <w:rPr>
          <w:rFonts w:hint="eastAsia"/>
          <w:szCs w:val="21"/>
          <w:u w:val="single"/>
        </w:rPr>
        <w:t xml:space="preserve"> </w:t>
      </w:r>
      <w:r>
        <w:rPr>
          <w:rFonts w:eastAsia="MS Mincho"/>
          <w:szCs w:val="21"/>
          <w:u w:val="single"/>
        </w:rPr>
        <w:t xml:space="preserve">                </w:t>
      </w:r>
      <w:r>
        <w:rPr>
          <w:szCs w:val="21"/>
          <w:u w:val="single"/>
        </w:rPr>
        <w:t xml:space="preserve"> </w:t>
      </w:r>
    </w:p>
    <w:p>
      <w:pPr>
        <w:ind w:firstLine="420"/>
        <w:rPr>
          <w:rFonts w:eastAsia="MS Mincho"/>
          <w:szCs w:val="21"/>
        </w:rPr>
      </w:pPr>
      <w:r>
        <w:rPr>
          <w:rFonts w:hint="eastAsia"/>
          <w:szCs w:val="21"/>
        </w:rPr>
        <w:t>承包人：</w:t>
      </w:r>
      <w:r>
        <w:rPr>
          <w:rFonts w:hint="eastAsia"/>
          <w:szCs w:val="21"/>
          <w:u w:val="single"/>
        </w:rPr>
        <w:t xml:space="preserve"> </w:t>
      </w:r>
      <w:r>
        <w:rPr>
          <w:rFonts w:eastAsia="MS Mincho"/>
          <w:szCs w:val="21"/>
          <w:u w:val="single"/>
        </w:rPr>
        <w:t xml:space="preserve">                      </w:t>
      </w:r>
    </w:p>
    <w:p>
      <w:pPr>
        <w:ind w:left="630" w:leftChars="200" w:hanging="210" w:hangingChars="100"/>
        <w:rPr>
          <w:szCs w:val="21"/>
          <w:u w:val="single"/>
        </w:rPr>
      </w:pPr>
      <w:r>
        <w:rPr>
          <w:rFonts w:hint="eastAsia"/>
          <w:szCs w:val="21"/>
        </w:rPr>
        <w:t>发包人委托承包人承担</w:t>
      </w:r>
      <w:r>
        <w:rPr>
          <w:rFonts w:hint="eastAsia"/>
          <w:b/>
          <w:szCs w:val="21"/>
          <w:u w:val="single"/>
        </w:rPr>
        <w:t xml:space="preserve"> </w:t>
      </w:r>
      <w:r>
        <w:rPr>
          <w:rFonts w:eastAsia="MS Mincho"/>
          <w:b/>
          <w:szCs w:val="21"/>
          <w:u w:val="single"/>
        </w:rPr>
        <w:t xml:space="preserve">                                  </w:t>
      </w:r>
      <w:r>
        <w:rPr>
          <w:rFonts w:hint="eastAsia"/>
          <w:szCs w:val="21"/>
        </w:rPr>
        <w:t>工作，工程地点为</w:t>
      </w:r>
      <w:r>
        <w:rPr>
          <w:rFonts w:hint="eastAsia"/>
          <w:b/>
          <w:szCs w:val="21"/>
          <w:u w:val="single"/>
        </w:rPr>
        <w:t xml:space="preserve"> </w:t>
      </w:r>
      <w:r>
        <w:rPr>
          <w:rFonts w:eastAsia="MS Mincho"/>
          <w:b/>
          <w:szCs w:val="21"/>
          <w:u w:val="single"/>
        </w:rPr>
        <w:t xml:space="preserve">             </w:t>
      </w:r>
      <w:r>
        <w:rPr>
          <w:rFonts w:hint="eastAsia"/>
          <w:szCs w:val="21"/>
        </w:rPr>
        <w:t>经双方协商一致，签订本合同，共同执行。</w:t>
      </w:r>
    </w:p>
    <w:p>
      <w:pPr>
        <w:ind w:firstLine="420"/>
        <w:rPr>
          <w:szCs w:val="21"/>
        </w:rPr>
      </w:pPr>
      <w:r>
        <w:rPr>
          <w:szCs w:val="21"/>
        </w:rPr>
        <w:t>根据《中华人民共和国合同法》、</w:t>
      </w:r>
      <w:r>
        <w:rPr>
          <w:rFonts w:hint="eastAsia"/>
          <w:szCs w:val="21"/>
        </w:rPr>
        <w:t>《中华人民共和国建筑法》和《建设工程勘测设计市场管理规定》</w:t>
      </w:r>
      <w:r>
        <w:rPr>
          <w:szCs w:val="21"/>
        </w:rPr>
        <w:t>及有关规定，结合该工程的具体情况，经充分协商，签署本合同。</w:t>
      </w:r>
    </w:p>
    <w:p>
      <w:pPr>
        <w:ind w:firstLine="422"/>
        <w:rPr>
          <w:b/>
          <w:szCs w:val="21"/>
        </w:rPr>
      </w:pPr>
      <w:r>
        <w:rPr>
          <w:b/>
          <w:szCs w:val="21"/>
        </w:rPr>
        <w:t>第</w:t>
      </w:r>
      <w:r>
        <w:rPr>
          <w:rFonts w:hint="eastAsia"/>
          <w:b/>
          <w:szCs w:val="21"/>
        </w:rPr>
        <w:t>一</w:t>
      </w:r>
      <w:r>
        <w:rPr>
          <w:b/>
          <w:szCs w:val="21"/>
        </w:rPr>
        <w:t>条</w:t>
      </w:r>
      <w:r>
        <w:rPr>
          <w:b/>
          <w:szCs w:val="21"/>
        </w:rPr>
        <w:tab/>
      </w:r>
      <w:r>
        <w:rPr>
          <w:b/>
          <w:szCs w:val="21"/>
        </w:rPr>
        <w:t>工作内容与要求</w:t>
      </w:r>
    </w:p>
    <w:p>
      <w:pPr>
        <w:ind w:firstLine="420"/>
        <w:rPr>
          <w:szCs w:val="21"/>
        </w:rPr>
      </w:pPr>
      <w:r>
        <w:rPr>
          <w:szCs w:val="21"/>
        </w:rPr>
        <w:t>一、工作内容</w:t>
      </w:r>
    </w:p>
    <w:p>
      <w:pPr>
        <w:tabs>
          <w:tab w:val="left" w:pos="1211"/>
        </w:tabs>
        <w:ind w:firstLine="420"/>
        <w:rPr>
          <w:szCs w:val="21"/>
        </w:rPr>
      </w:pPr>
      <w:bookmarkStart w:id="64" w:name="_bookmark15"/>
      <w:bookmarkEnd w:id="64"/>
      <w:r>
        <w:rPr>
          <w:rFonts w:hint="eastAsia"/>
          <w:szCs w:val="21"/>
        </w:rPr>
        <w:t>完成</w:t>
      </w:r>
      <w:r>
        <w:rPr>
          <w:rFonts w:hint="eastAsia"/>
          <w:b/>
          <w:szCs w:val="21"/>
          <w:u w:val="single"/>
        </w:rPr>
        <w:t xml:space="preserve"> </w:t>
      </w:r>
      <w:r>
        <w:rPr>
          <w:rFonts w:eastAsia="MS Mincho"/>
          <w:b/>
          <w:szCs w:val="21"/>
          <w:u w:val="single"/>
        </w:rPr>
        <w:t xml:space="preserve">                                                    </w:t>
      </w:r>
      <w:r>
        <w:rPr>
          <w:rFonts w:hint="eastAsia"/>
          <w:bCs/>
          <w:szCs w:val="21"/>
        </w:rPr>
        <w:t>工作</w:t>
      </w:r>
      <w:r>
        <w:rPr>
          <w:rFonts w:hint="eastAsia"/>
          <w:szCs w:val="21"/>
        </w:rPr>
        <w:t>。</w:t>
      </w:r>
    </w:p>
    <w:p>
      <w:pPr>
        <w:tabs>
          <w:tab w:val="left" w:pos="1211"/>
        </w:tabs>
        <w:ind w:firstLine="422"/>
        <w:rPr>
          <w:b/>
          <w:szCs w:val="21"/>
        </w:rPr>
      </w:pPr>
      <w:r>
        <w:rPr>
          <w:b/>
          <w:szCs w:val="21"/>
        </w:rPr>
        <w:t>第</w:t>
      </w:r>
      <w:r>
        <w:rPr>
          <w:rFonts w:hint="eastAsia"/>
          <w:b/>
          <w:szCs w:val="21"/>
        </w:rPr>
        <w:t>二</w:t>
      </w:r>
      <w:r>
        <w:rPr>
          <w:b/>
          <w:szCs w:val="21"/>
        </w:rPr>
        <w:t>条</w:t>
      </w:r>
      <w:r>
        <w:rPr>
          <w:b/>
          <w:szCs w:val="21"/>
        </w:rPr>
        <w:tab/>
      </w:r>
      <w:r>
        <w:rPr>
          <w:b/>
          <w:szCs w:val="21"/>
        </w:rPr>
        <w:t>工程工期要求</w:t>
      </w:r>
    </w:p>
    <w:p>
      <w:pPr>
        <w:ind w:firstLine="420"/>
        <w:rPr>
          <w:szCs w:val="21"/>
        </w:rPr>
      </w:pPr>
      <w:r>
        <w:rPr>
          <w:szCs w:val="21"/>
        </w:rPr>
        <w:t>服务周期：</w:t>
      </w:r>
      <w:r>
        <w:rPr>
          <w:rFonts w:hint="eastAsia"/>
          <w:szCs w:val="21"/>
          <w:u w:val="single"/>
        </w:rPr>
        <w:t xml:space="preserve"> </w:t>
      </w:r>
      <w:r>
        <w:rPr>
          <w:rFonts w:eastAsia="MS Mincho"/>
          <w:szCs w:val="21"/>
          <w:u w:val="single"/>
        </w:rPr>
        <w:t xml:space="preserve">                                             </w:t>
      </w:r>
      <w:r>
        <w:rPr>
          <w:szCs w:val="21"/>
        </w:rPr>
        <w:t>。</w:t>
      </w:r>
    </w:p>
    <w:p>
      <w:pPr>
        <w:ind w:firstLine="422"/>
        <w:rPr>
          <w:b/>
          <w:szCs w:val="21"/>
        </w:rPr>
      </w:pPr>
      <w:bookmarkStart w:id="65" w:name="_bookmark16"/>
      <w:bookmarkEnd w:id="65"/>
      <w:r>
        <w:rPr>
          <w:b/>
          <w:szCs w:val="21"/>
        </w:rPr>
        <w:t>第</w:t>
      </w:r>
      <w:r>
        <w:rPr>
          <w:rFonts w:hint="eastAsia"/>
          <w:b/>
          <w:szCs w:val="21"/>
        </w:rPr>
        <w:t>三</w:t>
      </w:r>
      <w:r>
        <w:rPr>
          <w:b/>
          <w:szCs w:val="21"/>
        </w:rPr>
        <w:t>条</w:t>
      </w:r>
      <w:r>
        <w:rPr>
          <w:b/>
          <w:szCs w:val="21"/>
        </w:rPr>
        <w:tab/>
      </w:r>
      <w:r>
        <w:rPr>
          <w:b/>
          <w:szCs w:val="21"/>
        </w:rPr>
        <w:t>质量要求</w:t>
      </w:r>
    </w:p>
    <w:p>
      <w:pPr>
        <w:tabs>
          <w:tab w:val="left" w:pos="1211"/>
        </w:tabs>
        <w:ind w:firstLine="420"/>
        <w:rPr>
          <w:szCs w:val="21"/>
        </w:rPr>
      </w:pPr>
      <w:r>
        <w:rPr>
          <w:rFonts w:hint="eastAsia" w:eastAsiaTheme="minorEastAsia"/>
          <w:szCs w:val="21"/>
        </w:rPr>
        <w:t>质量要求</w:t>
      </w:r>
      <w:r>
        <w:rPr>
          <w:rFonts w:hint="eastAsia" w:eastAsiaTheme="minorEastAsia"/>
          <w:szCs w:val="21"/>
          <w:u w:val="single"/>
        </w:rPr>
        <w:t xml:space="preserve"> </w:t>
      </w:r>
      <w:r>
        <w:rPr>
          <w:rFonts w:hint="eastAsia"/>
          <w:szCs w:val="21"/>
          <w:u w:val="single"/>
        </w:rPr>
        <w:t xml:space="preserve"> </w:t>
      </w:r>
      <w:r>
        <w:rPr>
          <w:rFonts w:eastAsia="MS Mincho"/>
          <w:szCs w:val="21"/>
          <w:u w:val="single"/>
        </w:rPr>
        <w:t xml:space="preserve">                                                           </w:t>
      </w:r>
      <w:r>
        <w:rPr>
          <w:szCs w:val="21"/>
        </w:rPr>
        <w:t>。</w:t>
      </w:r>
      <w:bookmarkStart w:id="66" w:name="_bookmark17"/>
      <w:bookmarkEnd w:id="66"/>
    </w:p>
    <w:p>
      <w:pPr>
        <w:ind w:firstLine="422"/>
        <w:rPr>
          <w:b/>
          <w:szCs w:val="21"/>
        </w:rPr>
      </w:pPr>
      <w:r>
        <w:rPr>
          <w:b/>
          <w:szCs w:val="21"/>
        </w:rPr>
        <w:t>第</w:t>
      </w:r>
      <w:r>
        <w:rPr>
          <w:rFonts w:hint="eastAsia"/>
          <w:b/>
          <w:szCs w:val="21"/>
        </w:rPr>
        <w:t>四</w:t>
      </w:r>
      <w:r>
        <w:rPr>
          <w:b/>
          <w:szCs w:val="21"/>
        </w:rPr>
        <w:t>条</w:t>
      </w:r>
      <w:r>
        <w:rPr>
          <w:b/>
          <w:szCs w:val="21"/>
        </w:rPr>
        <w:tab/>
      </w:r>
      <w:r>
        <w:rPr>
          <w:b/>
          <w:szCs w:val="21"/>
        </w:rPr>
        <w:t>各方的责任</w:t>
      </w:r>
    </w:p>
    <w:p>
      <w:pPr>
        <w:ind w:firstLine="422"/>
        <w:rPr>
          <w:b/>
          <w:szCs w:val="21"/>
        </w:rPr>
      </w:pPr>
      <w:r>
        <w:rPr>
          <w:b/>
          <w:szCs w:val="21"/>
        </w:rPr>
        <w:t>一、业主责任</w:t>
      </w:r>
    </w:p>
    <w:p>
      <w:pPr>
        <w:ind w:firstLine="420"/>
        <w:rPr>
          <w:szCs w:val="21"/>
        </w:rPr>
      </w:pPr>
      <w:r>
        <w:rPr>
          <w:szCs w:val="21"/>
        </w:rPr>
        <w:t>1、批准或认可承包商方的项目实施工作计划，开具本合同工作所需的证明文件，以利承包商开展工作。</w:t>
      </w:r>
    </w:p>
    <w:p>
      <w:pPr>
        <w:ind w:firstLine="420"/>
        <w:rPr>
          <w:szCs w:val="21"/>
        </w:rPr>
      </w:pPr>
      <w:r>
        <w:rPr>
          <w:szCs w:val="21"/>
        </w:rPr>
        <w:t>2、提供测量工作开展所必须的批准测量文书资料等。</w:t>
      </w:r>
    </w:p>
    <w:p>
      <w:pPr>
        <w:ind w:firstLine="420"/>
        <w:rPr>
          <w:szCs w:val="21"/>
        </w:rPr>
      </w:pPr>
      <w:r>
        <w:rPr>
          <w:szCs w:val="21"/>
        </w:rPr>
        <w:t>3、对工期、质量、人员、设备、仪器进行监督检查，对不符合技术要求的工作，有权要求责任方自费进行返工。</w:t>
      </w:r>
    </w:p>
    <w:p>
      <w:pPr>
        <w:ind w:firstLine="420"/>
        <w:rPr>
          <w:szCs w:val="21"/>
        </w:rPr>
      </w:pPr>
      <w:r>
        <w:rPr>
          <w:szCs w:val="21"/>
        </w:rPr>
        <w:t>4、根据本合同规定按时付款。</w:t>
      </w:r>
    </w:p>
    <w:p>
      <w:pPr>
        <w:ind w:firstLine="420"/>
        <w:rPr>
          <w:szCs w:val="21"/>
        </w:rPr>
      </w:pPr>
      <w:r>
        <w:rPr>
          <w:szCs w:val="21"/>
        </w:rPr>
        <w:t>5、组织</w:t>
      </w:r>
      <w:r>
        <w:rPr>
          <w:rFonts w:hint="eastAsia"/>
          <w:szCs w:val="21"/>
        </w:rPr>
        <w:t>划界</w:t>
      </w:r>
      <w:r>
        <w:rPr>
          <w:szCs w:val="21"/>
        </w:rPr>
        <w:t>成果的审查和验收。</w:t>
      </w:r>
    </w:p>
    <w:p>
      <w:pPr>
        <w:ind w:firstLine="420"/>
        <w:rPr>
          <w:szCs w:val="21"/>
        </w:rPr>
      </w:pPr>
      <w:r>
        <w:rPr>
          <w:rFonts w:hint="eastAsia"/>
          <w:szCs w:val="21"/>
        </w:rPr>
        <w:t>6、为承包方提供必要的基础资料和技术资料。</w:t>
      </w:r>
    </w:p>
    <w:p>
      <w:pPr>
        <w:ind w:firstLine="420"/>
        <w:rPr>
          <w:szCs w:val="21"/>
        </w:rPr>
      </w:pPr>
      <w:r>
        <w:rPr>
          <w:szCs w:val="21"/>
        </w:rPr>
        <w:t>6、本合同有关条款规定的或补充协议中业主应负的其它责任。</w:t>
      </w:r>
    </w:p>
    <w:p>
      <w:pPr>
        <w:ind w:firstLine="422"/>
        <w:rPr>
          <w:b/>
          <w:szCs w:val="21"/>
        </w:rPr>
      </w:pPr>
      <w:r>
        <w:rPr>
          <w:b/>
          <w:szCs w:val="21"/>
        </w:rPr>
        <w:t>二、承包商责任</w:t>
      </w:r>
    </w:p>
    <w:p>
      <w:pPr>
        <w:ind w:firstLine="420"/>
        <w:rPr>
          <w:szCs w:val="21"/>
        </w:rPr>
      </w:pPr>
      <w:r>
        <w:rPr>
          <w:szCs w:val="21"/>
        </w:rPr>
        <w:t>1、按技术要求进行现场踏勘</w:t>
      </w:r>
      <w:r>
        <w:rPr>
          <w:rFonts w:hint="eastAsia"/>
          <w:szCs w:val="21"/>
        </w:rPr>
        <w:t>工作</w:t>
      </w:r>
      <w:r>
        <w:rPr>
          <w:szCs w:val="21"/>
        </w:rPr>
        <w:t>。</w:t>
      </w:r>
    </w:p>
    <w:p>
      <w:pPr>
        <w:ind w:firstLine="420"/>
        <w:rPr>
          <w:szCs w:val="21"/>
        </w:rPr>
      </w:pPr>
      <w:r>
        <w:rPr>
          <w:szCs w:val="21"/>
        </w:rPr>
        <w:t>2、按照国家现行的标准、规范、规程，以及技术要求进行测量放样，按规定的进度交付成果资料。</w:t>
      </w:r>
    </w:p>
    <w:p>
      <w:pPr>
        <w:ind w:firstLine="420"/>
        <w:rPr>
          <w:szCs w:val="21"/>
        </w:rPr>
      </w:pPr>
      <w:r>
        <w:rPr>
          <w:szCs w:val="21"/>
        </w:rPr>
        <w:t>4、接受业主对工期、质量、人员组成、设备、仪器的监督。</w:t>
      </w:r>
    </w:p>
    <w:p>
      <w:pPr>
        <w:ind w:firstLine="420"/>
        <w:rPr>
          <w:szCs w:val="21"/>
        </w:rPr>
      </w:pPr>
      <w:r>
        <w:rPr>
          <w:szCs w:val="21"/>
        </w:rPr>
        <w:t>5、对定线和测量放样的质量和数据的准确性负完全责任。</w:t>
      </w:r>
    </w:p>
    <w:p>
      <w:pPr>
        <w:ind w:firstLine="420"/>
        <w:rPr>
          <w:szCs w:val="21"/>
        </w:rPr>
      </w:pPr>
      <w:r>
        <w:rPr>
          <w:szCs w:val="21"/>
        </w:rPr>
        <w:t>6、承包商必须采取措施确保过路行人、车辆的安全，对自身的人员、设施及施工现场的安全负责，保持环境卫生。处理好与沿线单位和个人的关系，确保野外测量按期进行。</w:t>
      </w:r>
    </w:p>
    <w:p>
      <w:pPr>
        <w:ind w:firstLine="420"/>
        <w:rPr>
          <w:szCs w:val="21"/>
        </w:rPr>
      </w:pPr>
      <w:r>
        <w:rPr>
          <w:szCs w:val="21"/>
        </w:rPr>
        <w:t>7、按时提交河道划界工作报告，负责文整、打印、复印、装订、装箱等工作。资料装订规格必须符合档案归档规定（包括电子文件）。</w:t>
      </w:r>
    </w:p>
    <w:p>
      <w:pPr>
        <w:ind w:firstLine="420"/>
        <w:rPr>
          <w:szCs w:val="21"/>
        </w:rPr>
      </w:pPr>
      <w:r>
        <w:rPr>
          <w:szCs w:val="21"/>
        </w:rPr>
        <w:t>8、应业主要求，采取有效措施及时提供中间资料，以满足工作的需要。</w:t>
      </w:r>
    </w:p>
    <w:p>
      <w:pPr>
        <w:ind w:firstLine="420"/>
        <w:rPr>
          <w:szCs w:val="21"/>
        </w:rPr>
      </w:pPr>
      <w:r>
        <w:rPr>
          <w:szCs w:val="21"/>
        </w:rPr>
        <w:t>9、维护知识产权，不得向与本项目无关的第三方提供技术成果的数据。</w:t>
      </w:r>
    </w:p>
    <w:p>
      <w:pPr>
        <w:ind w:firstLine="420"/>
        <w:rPr>
          <w:szCs w:val="21"/>
        </w:rPr>
      </w:pPr>
      <w:r>
        <w:rPr>
          <w:szCs w:val="21"/>
        </w:rPr>
        <w:t>10、承包人允许发包人无偿、永久使用合同执行过程中本项目产生的所有测量成果。</w:t>
      </w:r>
    </w:p>
    <w:p>
      <w:pPr>
        <w:tabs>
          <w:tab w:val="left" w:pos="1211"/>
        </w:tabs>
        <w:ind w:firstLine="422"/>
        <w:rPr>
          <w:b/>
          <w:szCs w:val="21"/>
        </w:rPr>
      </w:pPr>
      <w:r>
        <w:rPr>
          <w:b/>
          <w:szCs w:val="21"/>
        </w:rPr>
        <w:t>第</w:t>
      </w:r>
      <w:r>
        <w:rPr>
          <w:rFonts w:hint="eastAsia"/>
          <w:b/>
          <w:szCs w:val="21"/>
        </w:rPr>
        <w:t>五</w:t>
      </w:r>
      <w:r>
        <w:rPr>
          <w:b/>
          <w:szCs w:val="21"/>
        </w:rPr>
        <w:t>条</w:t>
      </w:r>
      <w:r>
        <w:rPr>
          <w:b/>
          <w:szCs w:val="21"/>
        </w:rPr>
        <w:tab/>
      </w:r>
      <w:r>
        <w:rPr>
          <w:b/>
          <w:szCs w:val="21"/>
        </w:rPr>
        <w:t>成果的提交和验收</w:t>
      </w:r>
    </w:p>
    <w:p>
      <w:pPr>
        <w:ind w:firstLine="420"/>
        <w:rPr>
          <w:szCs w:val="21"/>
        </w:rPr>
      </w:pPr>
      <w:r>
        <w:rPr>
          <w:szCs w:val="21"/>
        </w:rPr>
        <w:t>1、成果的提交：按技术要求提供</w:t>
      </w:r>
    </w:p>
    <w:p>
      <w:pPr>
        <w:ind w:firstLine="420"/>
        <w:rPr>
          <w:szCs w:val="21"/>
        </w:rPr>
      </w:pPr>
      <w:r>
        <w:rPr>
          <w:szCs w:val="21"/>
        </w:rPr>
        <w:t>2、验收程序</w:t>
      </w:r>
    </w:p>
    <w:p>
      <w:pPr>
        <w:pStyle w:val="16"/>
        <w:spacing w:before="139" w:line="364" w:lineRule="auto"/>
        <w:ind w:right="380" w:firstLine="420"/>
        <w:rPr>
          <w:rFonts w:ascii="Times New Roman" w:eastAsia="宋体"/>
          <w:kern w:val="0"/>
          <w:sz w:val="21"/>
          <w:szCs w:val="21"/>
        </w:rPr>
      </w:pPr>
      <w:r>
        <w:rPr>
          <w:rFonts w:hint="eastAsia" w:ascii="Times New Roman" w:eastAsia="宋体"/>
          <w:kern w:val="0"/>
          <w:sz w:val="21"/>
          <w:szCs w:val="21"/>
        </w:rPr>
        <w:t>西宁市湟中区河道范围划定工作完成后,湟中区水务局会同自然资源等部门,及时对工作成果进行全面验收。验收通过后,由区级以上人民政府审定并通过网站、电视、报纸、手机短信等多种途径向社会公告,并在河湖显著位置设立公告牌,或在已有的河湖长公示牌上标注河道管理范围信息</w:t>
      </w:r>
      <w:r>
        <w:rPr>
          <w:rFonts w:ascii="Times New Roman" w:eastAsia="宋体"/>
          <w:kern w:val="0"/>
          <w:sz w:val="21"/>
          <w:szCs w:val="21"/>
        </w:rPr>
        <w:t>。</w:t>
      </w:r>
      <w:bookmarkStart w:id="67" w:name="_bookmark19"/>
      <w:bookmarkEnd w:id="67"/>
    </w:p>
    <w:p>
      <w:pPr>
        <w:tabs>
          <w:tab w:val="left" w:pos="1211"/>
        </w:tabs>
        <w:ind w:firstLine="422"/>
        <w:rPr>
          <w:b/>
          <w:szCs w:val="21"/>
        </w:rPr>
      </w:pPr>
      <w:r>
        <w:rPr>
          <w:b/>
          <w:szCs w:val="21"/>
        </w:rPr>
        <w:t>第</w:t>
      </w:r>
      <w:r>
        <w:rPr>
          <w:rFonts w:hint="eastAsia"/>
          <w:b/>
          <w:szCs w:val="21"/>
        </w:rPr>
        <w:t>六</w:t>
      </w:r>
      <w:r>
        <w:rPr>
          <w:b/>
          <w:szCs w:val="21"/>
        </w:rPr>
        <w:t>条</w:t>
      </w:r>
      <w:r>
        <w:rPr>
          <w:b/>
          <w:szCs w:val="21"/>
        </w:rPr>
        <w:tab/>
      </w:r>
      <w:r>
        <w:rPr>
          <w:b/>
          <w:szCs w:val="21"/>
        </w:rPr>
        <w:t>合同价格及计费方法</w:t>
      </w:r>
    </w:p>
    <w:p>
      <w:pPr>
        <w:tabs>
          <w:tab w:val="left" w:pos="2784"/>
          <w:tab w:val="left" w:pos="8622"/>
        </w:tabs>
        <w:ind w:firstLine="420"/>
        <w:rPr>
          <w:szCs w:val="21"/>
        </w:rPr>
      </w:pPr>
      <w:r>
        <w:rPr>
          <w:szCs w:val="21"/>
        </w:rPr>
        <w:t>本合同采用总价承包形式。经双方确认，本合同总价为人民币（大写）</w:t>
      </w:r>
      <w:r>
        <w:rPr>
          <w:rFonts w:hint="eastAsia"/>
          <w:szCs w:val="21"/>
        </w:rPr>
        <w:t xml:space="preserve"> </w:t>
      </w:r>
      <w:r>
        <w:rPr>
          <w:szCs w:val="21"/>
          <w:u w:val="single"/>
        </w:rPr>
        <w:tab/>
      </w:r>
      <w:r>
        <w:rPr>
          <w:szCs w:val="21"/>
          <w:u w:val="single"/>
        </w:rPr>
        <w:t xml:space="preserve"> </w:t>
      </w:r>
      <w:r>
        <w:rPr>
          <w:rFonts w:hint="eastAsia"/>
          <w:szCs w:val="21"/>
        </w:rPr>
        <w:t>元</w:t>
      </w:r>
      <w:r>
        <w:rPr>
          <w:szCs w:val="21"/>
        </w:rPr>
        <w:t>（</w:t>
      </w:r>
      <w:r>
        <w:rPr>
          <w:szCs w:val="21"/>
          <w:u w:val="single"/>
        </w:rPr>
        <w:t xml:space="preserve"> </w:t>
      </w:r>
      <w:r>
        <w:rPr>
          <w:rFonts w:hint="eastAsia"/>
          <w:szCs w:val="21"/>
          <w:u w:val="single"/>
        </w:rPr>
        <w:t>RMB￥</w:t>
      </w:r>
      <w:r>
        <w:rPr>
          <w:szCs w:val="21"/>
          <w:u w:val="single"/>
        </w:rPr>
        <w:t xml:space="preserve">          </w:t>
      </w:r>
      <w:r>
        <w:rPr>
          <w:szCs w:val="21"/>
        </w:rPr>
        <w:t>）。</w:t>
      </w:r>
    </w:p>
    <w:p>
      <w:pPr>
        <w:ind w:firstLine="422"/>
        <w:rPr>
          <w:b/>
          <w:szCs w:val="21"/>
        </w:rPr>
      </w:pPr>
      <w:bookmarkStart w:id="68" w:name="_bookmark20"/>
      <w:bookmarkEnd w:id="68"/>
      <w:bookmarkStart w:id="69" w:name="_bookmark21"/>
      <w:bookmarkEnd w:id="69"/>
      <w:r>
        <w:rPr>
          <w:b/>
          <w:szCs w:val="21"/>
        </w:rPr>
        <w:t>第</w:t>
      </w:r>
      <w:r>
        <w:rPr>
          <w:rFonts w:hint="eastAsia"/>
          <w:b/>
          <w:szCs w:val="21"/>
        </w:rPr>
        <w:t>七</w:t>
      </w:r>
      <w:r>
        <w:rPr>
          <w:b/>
          <w:szCs w:val="21"/>
        </w:rPr>
        <w:t>条</w:t>
      </w:r>
      <w:r>
        <w:rPr>
          <w:b/>
          <w:szCs w:val="21"/>
        </w:rPr>
        <w:tab/>
      </w:r>
      <w:r>
        <w:rPr>
          <w:b/>
          <w:szCs w:val="21"/>
        </w:rPr>
        <w:t>支付</w:t>
      </w:r>
      <w:r>
        <w:rPr>
          <w:rFonts w:hint="eastAsia"/>
          <w:b/>
          <w:szCs w:val="21"/>
        </w:rPr>
        <w:t>方式</w:t>
      </w:r>
    </w:p>
    <w:p>
      <w:pPr>
        <w:ind w:firstLine="420"/>
        <w:rPr>
          <w:szCs w:val="21"/>
          <w:u w:val="single"/>
        </w:rPr>
      </w:pPr>
      <w:r>
        <w:rPr>
          <w:rFonts w:hint="eastAsia"/>
          <w:szCs w:val="21"/>
        </w:rPr>
        <w:t>1、</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p>
    <w:p>
      <w:pPr>
        <w:ind w:firstLine="420"/>
        <w:rPr>
          <w:szCs w:val="21"/>
          <w:u w:val="single"/>
        </w:rPr>
      </w:pPr>
      <w:r>
        <w:rPr>
          <w:szCs w:val="21"/>
          <w:u w:val="single"/>
        </w:rPr>
        <w:t xml:space="preserve">                                               </w:t>
      </w:r>
      <w:r>
        <w:rPr>
          <w:rFonts w:hint="eastAsia"/>
          <w:szCs w:val="21"/>
          <w:u w:val="single"/>
        </w:rPr>
        <w:t xml:space="preserve">       </w:t>
      </w:r>
      <w:r>
        <w:rPr>
          <w:szCs w:val="21"/>
          <w:u w:val="single"/>
        </w:rPr>
        <w:t xml:space="preserve">       </w:t>
      </w:r>
      <w:r>
        <w:rPr>
          <w:rFonts w:hint="eastAsia"/>
          <w:szCs w:val="21"/>
          <w:u w:val="single"/>
        </w:rPr>
        <w:t xml:space="preserve">        </w:t>
      </w:r>
      <w:r>
        <w:rPr>
          <w:szCs w:val="21"/>
          <w:u w:val="single"/>
        </w:rPr>
        <w:t xml:space="preserve">           </w:t>
      </w:r>
    </w:p>
    <w:p>
      <w:pPr>
        <w:ind w:firstLine="420"/>
        <w:rPr>
          <w:szCs w:val="21"/>
        </w:rPr>
      </w:pPr>
      <w:r>
        <w:rPr>
          <w:szCs w:val="21"/>
          <w:u w:val="single"/>
        </w:rPr>
        <w:t xml:space="preserve">                                                              </w:t>
      </w:r>
      <w:r>
        <w:rPr>
          <w:szCs w:val="21"/>
        </w:rPr>
        <w:t>。</w:t>
      </w:r>
    </w:p>
    <w:p>
      <w:pPr>
        <w:ind w:firstLine="420"/>
        <w:rPr>
          <w:szCs w:val="21"/>
        </w:rPr>
      </w:pPr>
      <w:r>
        <w:rPr>
          <w:szCs w:val="21"/>
        </w:rPr>
        <w:t>2、支付方式按银行转帐。</w:t>
      </w:r>
    </w:p>
    <w:p>
      <w:pPr>
        <w:ind w:firstLine="422"/>
        <w:rPr>
          <w:szCs w:val="21"/>
        </w:rPr>
      </w:pPr>
      <w:r>
        <w:rPr>
          <w:b/>
          <w:szCs w:val="21"/>
        </w:rPr>
        <w:t>第</w:t>
      </w:r>
      <w:r>
        <w:rPr>
          <w:rFonts w:hint="eastAsia"/>
          <w:b/>
          <w:szCs w:val="21"/>
        </w:rPr>
        <w:t>八</w:t>
      </w:r>
      <w:r>
        <w:rPr>
          <w:b/>
          <w:szCs w:val="21"/>
        </w:rPr>
        <w:t>条</w:t>
      </w:r>
      <w:r>
        <w:rPr>
          <w:b/>
          <w:szCs w:val="21"/>
        </w:rPr>
        <w:tab/>
      </w:r>
      <w:r>
        <w:rPr>
          <w:b/>
          <w:szCs w:val="21"/>
        </w:rPr>
        <w:t>违约责任</w:t>
      </w:r>
    </w:p>
    <w:p>
      <w:pPr>
        <w:widowControl w:val="0"/>
        <w:numPr>
          <w:ilvl w:val="0"/>
          <w:numId w:val="7"/>
        </w:numPr>
        <w:adjustRightInd/>
        <w:snapToGrid/>
        <w:ind w:left="0" w:firstLine="420" w:firstLineChars="0"/>
        <w:rPr>
          <w:b/>
          <w:szCs w:val="21"/>
        </w:rPr>
      </w:pPr>
      <w:r>
        <w:rPr>
          <w:b/>
          <w:szCs w:val="21"/>
        </w:rPr>
        <w:t>发包人责任</w:t>
      </w:r>
    </w:p>
    <w:p>
      <w:pPr>
        <w:ind w:firstLine="420"/>
        <w:rPr>
          <w:color w:val="FF0000"/>
          <w:szCs w:val="21"/>
        </w:rPr>
      </w:pPr>
      <w:r>
        <w:rPr>
          <w:rFonts w:hint="eastAsia"/>
          <w:szCs w:val="21"/>
        </w:rPr>
        <w:t>1、在规定的时间内向承包人提交基础资料及文件，并对其完整性、正确性及时限负责，发包人不得要求承包人违反国家有关准进行工作。</w:t>
      </w:r>
    </w:p>
    <w:p>
      <w:pPr>
        <w:ind w:firstLine="420"/>
        <w:rPr>
          <w:szCs w:val="21"/>
        </w:rPr>
      </w:pPr>
      <w:r>
        <w:rPr>
          <w:rFonts w:hint="eastAsia"/>
          <w:szCs w:val="21"/>
        </w:rPr>
        <w:t>2、发包人变更委托项目、规模、条件或因提交的资料错误，或所提交资料作较大修改，以致造成承包人工作返工时，双方另行协商签订补充协议（或另订合同）、重新明确有关条款外，发包人应按承包人所耗工作量向承包人支付返工费。</w:t>
      </w:r>
    </w:p>
    <w:p>
      <w:pPr>
        <w:ind w:firstLine="420"/>
        <w:rPr>
          <w:szCs w:val="21"/>
        </w:rPr>
      </w:pPr>
      <w:r>
        <w:rPr>
          <w:rFonts w:hint="eastAsia"/>
          <w:szCs w:val="21"/>
        </w:rPr>
        <w:t>3、在合同履行期间，发包人要求终止或解除合同，已开展工作的，发包人应根据承包人已进行的实际工作量，不足一半时，按该阶段费用的一半支付；超过一半时，按该阶段费用的全部支付。</w:t>
      </w:r>
    </w:p>
    <w:p>
      <w:pPr>
        <w:ind w:firstLine="420"/>
        <w:rPr>
          <w:szCs w:val="21"/>
        </w:rPr>
      </w:pPr>
      <w:r>
        <w:rPr>
          <w:rFonts w:hint="eastAsia"/>
          <w:szCs w:val="21"/>
        </w:rPr>
        <w:t>4、发包人应本合同规定的金额和日期向承包人支付费用，每逾期支付一天，应承担支付金额千分之二的逾期违约金，且承包人提交成果的时间顺延。逾期超过30天以上时，承包人有权暂停履行下阶段工作，并书面通知发包人。发包人的上级或相关审批部门对成果不审批或本合同项目停缓建，发包人均应支付应付的费用。</w:t>
      </w:r>
    </w:p>
    <w:p>
      <w:pPr>
        <w:ind w:firstLine="420"/>
        <w:rPr>
          <w:szCs w:val="21"/>
        </w:rPr>
      </w:pPr>
      <w:r>
        <w:rPr>
          <w:rFonts w:hint="eastAsia"/>
          <w:szCs w:val="21"/>
        </w:rPr>
        <w:t>5、发包人要求承包人比合同规定时间提前交付成果时，须征得承包人同意，不得严重背离合理工作周期，且发包人应支付赶工费。</w:t>
      </w:r>
    </w:p>
    <w:p>
      <w:pPr>
        <w:ind w:firstLine="422"/>
        <w:rPr>
          <w:b/>
          <w:szCs w:val="21"/>
        </w:rPr>
      </w:pPr>
      <w:r>
        <w:rPr>
          <w:b/>
          <w:szCs w:val="21"/>
        </w:rPr>
        <w:t>二、承包人责任</w:t>
      </w:r>
    </w:p>
    <w:p>
      <w:pPr>
        <w:ind w:firstLine="420"/>
        <w:rPr>
          <w:szCs w:val="21"/>
        </w:rPr>
      </w:pPr>
      <w:r>
        <w:rPr>
          <w:rFonts w:hint="eastAsia"/>
          <w:szCs w:val="21"/>
        </w:rPr>
        <w:t>1、承包人应按国家规定和合同约定的技术规范、准进行工作，并对提交成果的质量负责。</w:t>
      </w:r>
    </w:p>
    <w:p>
      <w:pPr>
        <w:ind w:firstLine="420"/>
        <w:rPr>
          <w:szCs w:val="21"/>
        </w:rPr>
      </w:pPr>
      <w:r>
        <w:rPr>
          <w:rFonts w:hint="eastAsia"/>
          <w:szCs w:val="21"/>
        </w:rPr>
        <w:t>2、承包人对划界成果出现的遗漏或错误负责修改或补充。由于承包人错误造成工程质量事故损失，承包人除负责采取补救措施外，应免收受损失部分的划界费用。</w:t>
      </w:r>
    </w:p>
    <w:p>
      <w:pPr>
        <w:ind w:firstLine="420"/>
        <w:rPr>
          <w:szCs w:val="21"/>
        </w:rPr>
      </w:pPr>
      <w:r>
        <w:rPr>
          <w:rFonts w:hint="eastAsia"/>
          <w:szCs w:val="21"/>
        </w:rPr>
        <w:t>3、由于承包人原因，延误了成果交付时间，每延误一天，应减收该项目应收费用的千分之二。</w:t>
      </w:r>
    </w:p>
    <w:p>
      <w:pPr>
        <w:ind w:firstLine="420"/>
        <w:rPr>
          <w:szCs w:val="21"/>
        </w:rPr>
      </w:pPr>
      <w:r>
        <w:rPr>
          <w:szCs w:val="21"/>
        </w:rPr>
        <w:t>4、</w:t>
      </w:r>
      <w:r>
        <w:rPr>
          <w:rFonts w:hint="eastAsia"/>
          <w:szCs w:val="21"/>
        </w:rPr>
        <w:t>合同生效后，承包人要求终止或解除合同，承包人应返还发包人已支付的定金。</w:t>
      </w:r>
    </w:p>
    <w:p>
      <w:pPr>
        <w:ind w:firstLine="422"/>
        <w:outlineLvl w:val="0"/>
        <w:rPr>
          <w:szCs w:val="21"/>
        </w:rPr>
      </w:pPr>
      <w:bookmarkStart w:id="70" w:name="_Toc49433974"/>
      <w:r>
        <w:rPr>
          <w:rFonts w:hint="eastAsia"/>
          <w:b/>
          <w:szCs w:val="21"/>
        </w:rPr>
        <w:t>第九条  保密</w:t>
      </w:r>
      <w:bookmarkEnd w:id="70"/>
    </w:p>
    <w:p>
      <w:pPr>
        <w:ind w:firstLine="420"/>
        <w:rPr>
          <w:szCs w:val="21"/>
        </w:rPr>
      </w:pPr>
      <w:r>
        <w:rPr>
          <w:rFonts w:hint="eastAsia"/>
          <w:szCs w:val="21"/>
        </w:rPr>
        <w:t>双方均应保护对方的知识产权，未经对方同意，任何一方均不得对对方的投资及文件擅自修改、复制或向第三者转让或用于本合同项目外的项目。如发生以上情况，泄密方承担一切由此引起的后果并承担赔偿负责。</w:t>
      </w:r>
    </w:p>
    <w:p>
      <w:pPr>
        <w:ind w:firstLine="422"/>
        <w:rPr>
          <w:b/>
          <w:szCs w:val="21"/>
        </w:rPr>
      </w:pPr>
      <w:bookmarkStart w:id="71" w:name="_bookmark23"/>
      <w:bookmarkEnd w:id="71"/>
      <w:r>
        <w:rPr>
          <w:b/>
          <w:szCs w:val="21"/>
        </w:rPr>
        <w:t>第十条</w:t>
      </w:r>
      <w:r>
        <w:rPr>
          <w:b/>
          <w:szCs w:val="21"/>
        </w:rPr>
        <w:tab/>
      </w:r>
      <w:r>
        <w:rPr>
          <w:b/>
          <w:szCs w:val="21"/>
        </w:rPr>
        <w:t>不可抗力因素下的合同履行</w:t>
      </w:r>
    </w:p>
    <w:p>
      <w:pPr>
        <w:ind w:firstLine="420"/>
        <w:rPr>
          <w:szCs w:val="21"/>
        </w:rPr>
      </w:pPr>
      <w:r>
        <w:rPr>
          <w:szCs w:val="21"/>
        </w:rPr>
        <w:t>如果发生了双方都无法控制的意外情况（如战争、自然灾荒等），致使本合同不能如期履行时，本合同应自动顺延履行，且双方不被视为违约，但双方应尽一切努力终止或减少上述因素的影响。上述因素一旦消失，双方应立即采取措施继续履行本合同， 否则作违约论。</w:t>
      </w:r>
    </w:p>
    <w:p>
      <w:pPr>
        <w:ind w:firstLine="422"/>
        <w:rPr>
          <w:b/>
          <w:szCs w:val="21"/>
        </w:rPr>
      </w:pPr>
      <w:bookmarkStart w:id="72" w:name="_bookmark24"/>
      <w:bookmarkEnd w:id="72"/>
      <w:r>
        <w:rPr>
          <w:b/>
          <w:szCs w:val="21"/>
        </w:rPr>
        <w:t>第十</w:t>
      </w:r>
      <w:r>
        <w:rPr>
          <w:rFonts w:hint="eastAsia"/>
          <w:b/>
          <w:szCs w:val="21"/>
        </w:rPr>
        <w:t>一</w:t>
      </w:r>
      <w:r>
        <w:rPr>
          <w:b/>
          <w:szCs w:val="21"/>
        </w:rPr>
        <w:t>条</w:t>
      </w:r>
      <w:r>
        <w:rPr>
          <w:b/>
          <w:szCs w:val="21"/>
        </w:rPr>
        <w:tab/>
      </w:r>
      <w:r>
        <w:rPr>
          <w:b/>
          <w:szCs w:val="21"/>
        </w:rPr>
        <w:t>未尽事宜与争议</w:t>
      </w:r>
    </w:p>
    <w:p>
      <w:pPr>
        <w:ind w:firstLine="420"/>
        <w:rPr>
          <w:szCs w:val="21"/>
        </w:rPr>
      </w:pPr>
      <w:r>
        <w:rPr>
          <w:szCs w:val="21"/>
        </w:rPr>
        <w:t>1、对本合同未尽事宜，本着以工程利益为重的原则，友好协商解决，由当事人及时协商签署补充协议。合同双方签署的有关协议、技术讨论纪要等文件均为本合同的组成部分，与本合同具有同等效力。</w:t>
      </w:r>
    </w:p>
    <w:p>
      <w:pPr>
        <w:ind w:firstLine="420"/>
        <w:rPr>
          <w:szCs w:val="21"/>
        </w:rPr>
      </w:pPr>
      <w:r>
        <w:rPr>
          <w:szCs w:val="21"/>
        </w:rPr>
        <w:t>2、在本合同执行过程中若发生分歧或争议，按合同约定及《中华人民共和国合同法》、《建设工程勘察设计合同条例》的有关规定通过协商及时解决；如果协商不成，</w:t>
      </w:r>
      <w:r>
        <w:rPr>
          <w:rFonts w:hint="eastAsia"/>
          <w:szCs w:val="21"/>
        </w:rPr>
        <w:t>双方当事人同意向西宁市人民法院诉讼</w:t>
      </w:r>
      <w:r>
        <w:rPr>
          <w:szCs w:val="21"/>
        </w:rPr>
        <w:t>。</w:t>
      </w:r>
    </w:p>
    <w:p>
      <w:pPr>
        <w:ind w:firstLine="422"/>
        <w:rPr>
          <w:b/>
          <w:szCs w:val="21"/>
        </w:rPr>
      </w:pPr>
      <w:bookmarkStart w:id="73" w:name="_bookmark25"/>
      <w:bookmarkEnd w:id="73"/>
      <w:r>
        <w:rPr>
          <w:b/>
          <w:szCs w:val="21"/>
        </w:rPr>
        <w:t>第十</w:t>
      </w:r>
      <w:r>
        <w:rPr>
          <w:rFonts w:hint="eastAsia"/>
          <w:b/>
          <w:szCs w:val="21"/>
        </w:rPr>
        <w:t>二</w:t>
      </w:r>
      <w:r>
        <w:rPr>
          <w:b/>
          <w:szCs w:val="21"/>
        </w:rPr>
        <w:t>条</w:t>
      </w:r>
      <w:r>
        <w:rPr>
          <w:b/>
          <w:szCs w:val="21"/>
        </w:rPr>
        <w:tab/>
      </w:r>
      <w:r>
        <w:rPr>
          <w:b/>
          <w:szCs w:val="21"/>
        </w:rPr>
        <w:t>其他</w:t>
      </w:r>
    </w:p>
    <w:p>
      <w:pPr>
        <w:ind w:firstLine="420"/>
        <w:rPr>
          <w:szCs w:val="21"/>
        </w:rPr>
      </w:pPr>
      <w:r>
        <w:rPr>
          <w:rFonts w:hint="eastAsia"/>
          <w:szCs w:val="21"/>
        </w:rPr>
        <w:t>1、发包人要求承包人派人根据施工现场需要到现场进行配合与解决有关问题，承包人予以配合。</w:t>
      </w:r>
    </w:p>
    <w:p>
      <w:pPr>
        <w:ind w:firstLine="420"/>
        <w:rPr>
          <w:szCs w:val="21"/>
        </w:rPr>
      </w:pPr>
      <w:r>
        <w:rPr>
          <w:rFonts w:hint="eastAsia"/>
          <w:szCs w:val="21"/>
        </w:rPr>
        <w:t>2、承包人为本合同项目的服务至施工结束为止。</w:t>
      </w:r>
    </w:p>
    <w:p>
      <w:pPr>
        <w:ind w:firstLine="420"/>
        <w:rPr>
          <w:szCs w:val="21"/>
        </w:rPr>
      </w:pPr>
      <w:r>
        <w:rPr>
          <w:rFonts w:hint="eastAsia"/>
          <w:szCs w:val="21"/>
        </w:rPr>
        <w:t>3、发包人委托承包人承担合同内容以外的工作服务，另行签订协议并支付费用。</w:t>
      </w:r>
    </w:p>
    <w:p>
      <w:pPr>
        <w:ind w:firstLine="420"/>
        <w:rPr>
          <w:szCs w:val="21"/>
        </w:rPr>
      </w:pPr>
      <w:r>
        <w:rPr>
          <w:rFonts w:hint="eastAsia"/>
          <w:szCs w:val="21"/>
        </w:rPr>
        <w:t>4、本合同双方签字盖章即生效，一式四份，发包人两份，承包人两份。</w:t>
      </w:r>
    </w:p>
    <w:p>
      <w:pPr>
        <w:ind w:firstLine="420"/>
        <w:rPr>
          <w:szCs w:val="21"/>
        </w:rPr>
      </w:pPr>
      <w:r>
        <w:rPr>
          <w:rFonts w:hint="eastAsia"/>
          <w:szCs w:val="21"/>
        </w:rPr>
        <w:t>5、双方认可的传真、电报、会议纪要等，均为合同的组成部分，与本合同具有同等法律效力。</w:t>
      </w:r>
    </w:p>
    <w:p>
      <w:pPr>
        <w:ind w:firstLine="420"/>
        <w:rPr>
          <w:szCs w:val="21"/>
        </w:rPr>
      </w:pPr>
      <w:r>
        <w:rPr>
          <w:rFonts w:hint="eastAsia"/>
          <w:szCs w:val="21"/>
        </w:rPr>
        <w:t>6、未尽事宜，经双方协商一致，签订补充协议，补充协议与本合同具有同等效力。</w:t>
      </w:r>
    </w:p>
    <w:p>
      <w:pPr>
        <w:ind w:firstLine="420"/>
      </w:pPr>
    </w:p>
    <w:p>
      <w:pPr>
        <w:ind w:firstLine="843" w:firstLineChars="400"/>
        <w:rPr>
          <w:b/>
          <w:szCs w:val="21"/>
        </w:rPr>
      </w:pPr>
      <w:r>
        <w:rPr>
          <w:b/>
          <w:szCs w:val="21"/>
        </w:rPr>
        <w:br w:type="page"/>
      </w:r>
    </w:p>
    <w:p>
      <w:pPr>
        <w:ind w:firstLine="843" w:firstLineChars="400"/>
        <w:rPr>
          <w:szCs w:val="21"/>
        </w:rPr>
      </w:pPr>
      <w:r>
        <w:rPr>
          <w:rFonts w:hint="eastAsia"/>
          <w:b/>
          <w:szCs w:val="21"/>
        </w:rPr>
        <w:t>发包人名称：</w:t>
      </w:r>
      <w:r>
        <w:rPr>
          <w:rFonts w:hint="eastAsia"/>
          <w:szCs w:val="21"/>
        </w:rPr>
        <w:t xml:space="preserve">                              </w:t>
      </w:r>
      <w:r>
        <w:rPr>
          <w:szCs w:val="21"/>
        </w:rPr>
        <w:t xml:space="preserve">  </w:t>
      </w:r>
      <w:r>
        <w:rPr>
          <w:rFonts w:hint="eastAsia"/>
          <w:b/>
          <w:szCs w:val="21"/>
        </w:rPr>
        <w:t>承包人名称：</w:t>
      </w:r>
    </w:p>
    <w:p>
      <w:pPr>
        <w:ind w:firstLine="2730" w:firstLineChars="1300"/>
        <w:rPr>
          <w:rFonts w:eastAsia="MS Mincho"/>
          <w:szCs w:val="21"/>
        </w:rPr>
      </w:pPr>
      <w:r>
        <w:rPr>
          <w:rFonts w:hint="eastAsia"/>
          <w:szCs w:val="21"/>
        </w:rPr>
        <w:t xml:space="preserve">  </w:t>
      </w:r>
      <w:r>
        <w:rPr>
          <w:szCs w:val="21"/>
        </w:rPr>
        <w:t xml:space="preserve">           </w:t>
      </w:r>
      <w:r>
        <w:rPr>
          <w:rFonts w:eastAsia="MS Mincho"/>
          <w:szCs w:val="21"/>
        </w:rPr>
        <w:t xml:space="preserve">         </w:t>
      </w:r>
    </w:p>
    <w:p>
      <w:pPr>
        <w:ind w:firstLine="1050" w:firstLineChars="500"/>
        <w:rPr>
          <w:szCs w:val="21"/>
        </w:rPr>
      </w:pPr>
      <w:r>
        <w:rPr>
          <w:rFonts w:hint="eastAsia"/>
          <w:szCs w:val="21"/>
        </w:rPr>
        <w:t xml:space="preserve">(盖章) </w:t>
      </w:r>
      <w:r>
        <w:rPr>
          <w:szCs w:val="21"/>
        </w:rPr>
        <w:t xml:space="preserve">                        </w:t>
      </w:r>
      <w:r>
        <w:rPr>
          <w:rFonts w:hint="eastAsia"/>
          <w:szCs w:val="21"/>
        </w:rPr>
        <w:t xml:space="preserve">              （盖章）</w:t>
      </w:r>
    </w:p>
    <w:p>
      <w:pPr>
        <w:ind w:firstLine="420"/>
        <w:rPr>
          <w:szCs w:val="21"/>
        </w:rPr>
      </w:pPr>
      <w:r>
        <w:rPr>
          <w:rFonts w:hint="eastAsia"/>
          <w:szCs w:val="21"/>
        </w:rPr>
        <w:t>法定代表人：（签字/</w:t>
      </w:r>
      <w:r>
        <w:rPr>
          <w:szCs w:val="21"/>
        </w:rPr>
        <w:t>盖章</w:t>
      </w:r>
      <w:r>
        <w:rPr>
          <w:rFonts w:hint="eastAsia"/>
          <w:szCs w:val="21"/>
        </w:rPr>
        <w:t>）                   法定代表人：（签字/</w:t>
      </w:r>
      <w:r>
        <w:rPr>
          <w:szCs w:val="21"/>
        </w:rPr>
        <w:t>盖章</w:t>
      </w:r>
      <w:r>
        <w:rPr>
          <w:rFonts w:hint="eastAsia"/>
          <w:szCs w:val="21"/>
        </w:rPr>
        <w:t>）</w:t>
      </w:r>
    </w:p>
    <w:p>
      <w:pPr>
        <w:ind w:firstLine="420"/>
        <w:rPr>
          <w:szCs w:val="21"/>
        </w:rPr>
      </w:pPr>
      <w:r>
        <w:rPr>
          <w:rFonts w:hint="eastAsia"/>
          <w:szCs w:val="21"/>
        </w:rPr>
        <w:t>委托代表人：（签字/</w:t>
      </w:r>
      <w:r>
        <w:rPr>
          <w:szCs w:val="21"/>
        </w:rPr>
        <w:t>盖章</w:t>
      </w:r>
      <w:r>
        <w:rPr>
          <w:rFonts w:hint="eastAsia"/>
          <w:szCs w:val="21"/>
        </w:rPr>
        <w:t>）                   委托代表人：（签字/</w:t>
      </w:r>
      <w:r>
        <w:rPr>
          <w:szCs w:val="21"/>
        </w:rPr>
        <w:t>盖章</w:t>
      </w:r>
      <w:r>
        <w:rPr>
          <w:rFonts w:hint="eastAsia"/>
          <w:szCs w:val="21"/>
        </w:rPr>
        <w:t>）</w:t>
      </w:r>
    </w:p>
    <w:p>
      <w:pPr>
        <w:ind w:left="4410" w:leftChars="200" w:hanging="3990" w:hangingChars="1900"/>
        <w:rPr>
          <w:szCs w:val="21"/>
        </w:rPr>
      </w:pPr>
      <w:r>
        <w:rPr>
          <w:rFonts w:hint="eastAsia"/>
          <w:szCs w:val="21"/>
        </w:rPr>
        <w:t xml:space="preserve">住所： </w:t>
      </w:r>
      <w:r>
        <w:rPr>
          <w:szCs w:val="21"/>
        </w:rPr>
        <w:t xml:space="preserve">                   </w:t>
      </w:r>
      <w:r>
        <w:rPr>
          <w:rFonts w:hint="eastAsia"/>
          <w:szCs w:val="21"/>
        </w:rPr>
        <w:t xml:space="preserve">         </w:t>
      </w:r>
      <w:r>
        <w:rPr>
          <w:szCs w:val="21"/>
        </w:rPr>
        <w:t xml:space="preserve">    </w:t>
      </w:r>
      <w:r>
        <w:rPr>
          <w:rFonts w:hint="eastAsia"/>
          <w:szCs w:val="21"/>
        </w:rPr>
        <w:t xml:space="preserve"> </w:t>
      </w:r>
      <w:r>
        <w:rPr>
          <w:rFonts w:eastAsia="MS Mincho"/>
          <w:szCs w:val="21"/>
        </w:rPr>
        <w:t xml:space="preserve"> </w:t>
      </w:r>
      <w:r>
        <w:rPr>
          <w:rFonts w:hint="eastAsia"/>
          <w:szCs w:val="21"/>
        </w:rPr>
        <w:t xml:space="preserve">  住所： </w:t>
      </w:r>
    </w:p>
    <w:p>
      <w:pPr>
        <w:ind w:firstLine="420"/>
        <w:rPr>
          <w:rFonts w:eastAsia="MS Mincho"/>
          <w:szCs w:val="21"/>
        </w:rPr>
      </w:pPr>
      <w:r>
        <w:rPr>
          <w:rFonts w:hint="eastAsia"/>
          <w:szCs w:val="21"/>
        </w:rPr>
        <w:t>邮政编码：</w:t>
      </w:r>
      <w:r>
        <w:rPr>
          <w:szCs w:val="21"/>
        </w:rPr>
        <w:t xml:space="preserve">          </w:t>
      </w:r>
      <w:r>
        <w:rPr>
          <w:rFonts w:hint="eastAsia"/>
          <w:szCs w:val="21"/>
        </w:rPr>
        <w:t xml:space="preserve">           </w:t>
      </w:r>
      <w:r>
        <w:rPr>
          <w:rFonts w:eastAsia="MS Mincho"/>
          <w:szCs w:val="21"/>
        </w:rPr>
        <w:t xml:space="preserve"> </w:t>
      </w:r>
      <w:r>
        <w:rPr>
          <w:rFonts w:hint="eastAsia" w:eastAsiaTheme="minorEastAsia"/>
          <w:szCs w:val="21"/>
        </w:rPr>
        <w:t xml:space="preserve">         </w:t>
      </w:r>
      <w:r>
        <w:rPr>
          <w:rFonts w:hint="eastAsia"/>
          <w:szCs w:val="21"/>
        </w:rPr>
        <w:t xml:space="preserve"> </w:t>
      </w:r>
      <w:r>
        <w:rPr>
          <w:szCs w:val="21"/>
        </w:rPr>
        <w:t xml:space="preserve"> </w:t>
      </w:r>
      <w:r>
        <w:rPr>
          <w:rFonts w:hint="eastAsia"/>
          <w:szCs w:val="21"/>
        </w:rPr>
        <w:t>邮政编码：</w:t>
      </w:r>
      <w:r>
        <w:rPr>
          <w:rFonts w:eastAsia="MS Mincho"/>
          <w:szCs w:val="21"/>
        </w:rPr>
        <w:t xml:space="preserve"> </w:t>
      </w:r>
    </w:p>
    <w:p>
      <w:pPr>
        <w:ind w:firstLine="420"/>
        <w:rPr>
          <w:szCs w:val="21"/>
        </w:rPr>
      </w:pPr>
      <w:r>
        <w:rPr>
          <w:rFonts w:hint="eastAsia"/>
          <w:szCs w:val="21"/>
        </w:rPr>
        <w:t>电话：</w:t>
      </w:r>
      <w:r>
        <w:rPr>
          <w:szCs w:val="21"/>
        </w:rPr>
        <w:t xml:space="preserve">            </w:t>
      </w:r>
      <w:r>
        <w:rPr>
          <w:rFonts w:hint="eastAsia"/>
          <w:szCs w:val="21"/>
        </w:rPr>
        <w:t xml:space="preserve">              </w:t>
      </w:r>
      <w:r>
        <w:rPr>
          <w:rFonts w:eastAsia="MS Mincho"/>
          <w:szCs w:val="21"/>
        </w:rPr>
        <w:t xml:space="preserve"> </w:t>
      </w:r>
      <w:r>
        <w:rPr>
          <w:rFonts w:hint="eastAsia" w:eastAsiaTheme="minorEastAsia"/>
          <w:szCs w:val="21"/>
        </w:rPr>
        <w:t xml:space="preserve">         </w:t>
      </w:r>
      <w:r>
        <w:rPr>
          <w:szCs w:val="21"/>
        </w:rPr>
        <w:t xml:space="preserve"> </w:t>
      </w:r>
      <w:r>
        <w:rPr>
          <w:rFonts w:hint="eastAsia"/>
          <w:szCs w:val="21"/>
        </w:rPr>
        <w:t>电话：</w:t>
      </w:r>
      <w:r>
        <w:rPr>
          <w:rFonts w:eastAsia="MS Mincho"/>
          <w:szCs w:val="21"/>
        </w:rPr>
        <w:t xml:space="preserve"> </w:t>
      </w:r>
      <w:r>
        <w:rPr>
          <w:rFonts w:hint="eastAsia"/>
          <w:szCs w:val="21"/>
        </w:rPr>
        <w:t xml:space="preserve">                   </w:t>
      </w:r>
    </w:p>
    <w:p>
      <w:pPr>
        <w:ind w:firstLine="420"/>
        <w:rPr>
          <w:rFonts w:eastAsia="MS Mincho"/>
          <w:szCs w:val="21"/>
        </w:rPr>
      </w:pPr>
      <w:r>
        <w:rPr>
          <w:rFonts w:hint="eastAsia"/>
          <w:szCs w:val="21"/>
        </w:rPr>
        <w:t xml:space="preserve">传真：                                   </w:t>
      </w:r>
      <w:r>
        <w:rPr>
          <w:rFonts w:eastAsia="MS Mincho"/>
          <w:szCs w:val="21"/>
        </w:rPr>
        <w:t xml:space="preserve"> </w:t>
      </w:r>
      <w:r>
        <w:rPr>
          <w:rFonts w:hint="eastAsia"/>
          <w:szCs w:val="21"/>
        </w:rPr>
        <w:t xml:space="preserve"> 传真：</w:t>
      </w:r>
      <w:r>
        <w:rPr>
          <w:rFonts w:eastAsia="MS Mincho"/>
          <w:szCs w:val="21"/>
        </w:rPr>
        <w:t xml:space="preserve"> </w:t>
      </w:r>
    </w:p>
    <w:p>
      <w:pPr>
        <w:ind w:firstLine="420"/>
        <w:rPr>
          <w:szCs w:val="21"/>
        </w:rPr>
      </w:pPr>
      <w:r>
        <w:rPr>
          <w:rFonts w:hint="eastAsia"/>
          <w:szCs w:val="21"/>
        </w:rPr>
        <w:t xml:space="preserve">开户行：                    </w:t>
      </w:r>
      <w:r>
        <w:rPr>
          <w:szCs w:val="21"/>
        </w:rPr>
        <w:t xml:space="preserve">  </w:t>
      </w:r>
      <w:r>
        <w:rPr>
          <w:rFonts w:hint="eastAsia"/>
          <w:szCs w:val="21"/>
        </w:rPr>
        <w:t xml:space="preserve">           </w:t>
      </w:r>
      <w:r>
        <w:rPr>
          <w:rFonts w:eastAsia="MS Mincho"/>
          <w:szCs w:val="21"/>
        </w:rPr>
        <w:t xml:space="preserve"> </w:t>
      </w:r>
      <w:r>
        <w:rPr>
          <w:szCs w:val="21"/>
        </w:rPr>
        <w:t xml:space="preserve"> </w:t>
      </w:r>
      <w:r>
        <w:rPr>
          <w:rFonts w:hint="eastAsia"/>
          <w:szCs w:val="21"/>
        </w:rPr>
        <w:t xml:space="preserve">开户行： </w:t>
      </w:r>
    </w:p>
    <w:p>
      <w:pPr>
        <w:ind w:firstLine="420"/>
        <w:rPr>
          <w:rFonts w:eastAsia="MS Mincho"/>
          <w:color w:val="000000"/>
          <w:szCs w:val="21"/>
        </w:rPr>
      </w:pPr>
      <w:r>
        <w:rPr>
          <w:rFonts w:hint="eastAsia"/>
          <w:szCs w:val="21"/>
        </w:rPr>
        <w:t xml:space="preserve">帐号：                                   </w:t>
      </w:r>
      <w:r>
        <w:rPr>
          <w:rFonts w:eastAsia="MS Mincho"/>
          <w:szCs w:val="21"/>
        </w:rPr>
        <w:t xml:space="preserve"> </w:t>
      </w:r>
      <w:r>
        <w:rPr>
          <w:szCs w:val="21"/>
        </w:rPr>
        <w:t xml:space="preserve"> </w:t>
      </w:r>
      <w:r>
        <w:rPr>
          <w:rFonts w:hint="eastAsia"/>
          <w:szCs w:val="21"/>
        </w:rPr>
        <w:t>帐号：</w:t>
      </w:r>
      <w:r>
        <w:rPr>
          <w:rFonts w:eastAsia="MS Mincho"/>
          <w:color w:val="000000"/>
          <w:szCs w:val="21"/>
        </w:rPr>
        <w:t xml:space="preserve"> </w:t>
      </w:r>
    </w:p>
    <w:p>
      <w:pPr>
        <w:pStyle w:val="16"/>
        <w:ind w:firstLine="640"/>
        <w:rPr>
          <w:rFonts w:ascii="宋体" w:hAnsi="宋体" w:eastAsia="宋体"/>
          <w:color w:val="FF9900"/>
        </w:rPr>
      </w:pPr>
    </w:p>
    <w:p>
      <w:pPr>
        <w:pStyle w:val="2"/>
        <w:ind w:firstLine="0" w:firstLineChars="0"/>
      </w:pPr>
      <w:bookmarkStart w:id="74" w:name="_Toc11756"/>
      <w:bookmarkStart w:id="75" w:name="_Toc25064"/>
      <w:r>
        <w:br w:type="page"/>
      </w:r>
    </w:p>
    <w:p>
      <w:pPr>
        <w:pStyle w:val="2"/>
        <w:ind w:firstLine="0" w:firstLineChars="0"/>
      </w:pPr>
      <w:bookmarkStart w:id="76" w:name="_Toc49433975"/>
      <w:r>
        <w:rPr>
          <w:rFonts w:hint="eastAsia"/>
        </w:rPr>
        <w:t>第五部分  投标文件格式</w:t>
      </w:r>
      <w:bookmarkEnd w:id="74"/>
      <w:bookmarkEnd w:id="75"/>
      <w:bookmarkEnd w:id="76"/>
    </w:p>
    <w:p>
      <w:pPr>
        <w:pStyle w:val="3"/>
        <w:ind w:firstLine="643"/>
      </w:pPr>
      <w:bookmarkStart w:id="77" w:name="_Toc49433976"/>
      <w:r>
        <w:rPr>
          <w:rFonts w:hint="eastAsia"/>
        </w:rPr>
        <w:t>投标人提交投标文件须知</w:t>
      </w:r>
      <w:bookmarkEnd w:id="77"/>
    </w:p>
    <w:p>
      <w:pPr>
        <w:spacing w:line="400" w:lineRule="exact"/>
        <w:ind w:left="735" w:leftChars="200" w:hanging="315" w:hangingChars="150"/>
        <w:rPr>
          <w:rFonts w:ascii="宋体" w:hAnsi="宋体"/>
        </w:rPr>
      </w:pPr>
      <w:r>
        <w:rPr>
          <w:rFonts w:hint="eastAsia" w:ascii="宋体" w:hAnsi="宋体"/>
        </w:rPr>
        <w:t>1、</w:t>
      </w:r>
      <w:r>
        <w:rPr>
          <w:rFonts w:ascii="宋体" w:hAnsi="宋体"/>
          <w:color w:val="000000"/>
          <w:szCs w:val="22"/>
        </w:rPr>
        <w:t>投标</w:t>
      </w:r>
      <w:r>
        <w:rPr>
          <w:rFonts w:hint="eastAsia" w:ascii="宋体" w:hAnsi="宋体"/>
          <w:color w:val="000000"/>
          <w:szCs w:val="22"/>
        </w:rPr>
        <w:t>人</w:t>
      </w:r>
      <w:r>
        <w:rPr>
          <w:rFonts w:ascii="宋体" w:hAnsi="宋体"/>
          <w:color w:val="000000"/>
          <w:szCs w:val="22"/>
        </w:rPr>
        <w:t>应严格按照</w:t>
      </w:r>
      <w:r>
        <w:rPr>
          <w:rFonts w:hint="eastAsia" w:ascii="宋体" w:hAnsi="宋体"/>
          <w:color w:val="000000"/>
          <w:szCs w:val="22"/>
        </w:rPr>
        <w:t>投标文件的组成</w:t>
      </w:r>
      <w:r>
        <w:rPr>
          <w:rFonts w:ascii="宋体" w:hAnsi="宋体"/>
          <w:color w:val="000000"/>
          <w:szCs w:val="22"/>
        </w:rPr>
        <w:t>提交下述规定的全部格式文件以及其他有关资料，混乱的编排导致投标文件被误读</w:t>
      </w:r>
      <w:r>
        <w:rPr>
          <w:rFonts w:ascii="宋体" w:hAnsi="宋体"/>
        </w:rPr>
        <w:t>或招标代理机构查找不到有效文件是投标</w:t>
      </w:r>
      <w:r>
        <w:rPr>
          <w:rFonts w:hint="eastAsia" w:ascii="宋体" w:hAnsi="宋体"/>
        </w:rPr>
        <w:t>人</w:t>
      </w:r>
      <w:r>
        <w:rPr>
          <w:rFonts w:ascii="宋体" w:hAnsi="宋体"/>
        </w:rPr>
        <w:t>的风险。</w:t>
      </w:r>
    </w:p>
    <w:p>
      <w:pPr>
        <w:spacing w:line="400" w:lineRule="exact"/>
        <w:ind w:firstLine="420"/>
        <w:rPr>
          <w:rFonts w:ascii="宋体" w:hAnsi="宋体"/>
        </w:rPr>
      </w:pPr>
      <w:r>
        <w:rPr>
          <w:rFonts w:hint="eastAsia" w:ascii="宋体" w:hAnsi="宋体"/>
        </w:rPr>
        <w:t>2、</w:t>
      </w:r>
      <w:r>
        <w:rPr>
          <w:rFonts w:ascii="宋体" w:hAnsi="宋体"/>
        </w:rPr>
        <w:t>所附表格中要求回答的全部问题和/或信息都必须正面回答。</w:t>
      </w:r>
    </w:p>
    <w:p>
      <w:pPr>
        <w:spacing w:line="400" w:lineRule="exact"/>
        <w:ind w:firstLine="420"/>
        <w:rPr>
          <w:rFonts w:ascii="宋体" w:hAnsi="宋体"/>
        </w:rPr>
      </w:pPr>
      <w:r>
        <w:rPr>
          <w:rFonts w:hint="eastAsia" w:ascii="宋体" w:hAnsi="宋体"/>
        </w:rPr>
        <w:t>3、</w:t>
      </w:r>
      <w:r>
        <w:rPr>
          <w:rFonts w:ascii="宋体" w:hAnsi="宋体"/>
        </w:rPr>
        <w:t>本资格声明的签字人应保证全部声明和问题的回答是真实的和准确的。</w:t>
      </w:r>
    </w:p>
    <w:p>
      <w:pPr>
        <w:spacing w:line="400" w:lineRule="exact"/>
        <w:ind w:left="735" w:leftChars="200" w:hanging="315" w:hangingChars="150"/>
        <w:rPr>
          <w:rFonts w:ascii="宋体" w:hAnsi="宋体"/>
        </w:rPr>
      </w:pPr>
      <w:r>
        <w:rPr>
          <w:rFonts w:hint="eastAsia" w:ascii="宋体" w:hAnsi="宋体"/>
        </w:rPr>
        <w:t>4、</w:t>
      </w:r>
      <w:r>
        <w:rPr>
          <w:rFonts w:ascii="宋体" w:hAnsi="宋体"/>
        </w:rPr>
        <w:t>招标代理机构将应用投标</w:t>
      </w:r>
      <w:r>
        <w:rPr>
          <w:rFonts w:hint="eastAsia" w:ascii="宋体" w:hAnsi="宋体"/>
        </w:rPr>
        <w:t>人</w:t>
      </w:r>
      <w:r>
        <w:rPr>
          <w:rFonts w:ascii="宋体" w:hAnsi="宋体"/>
        </w:rPr>
        <w:t>提交的资料根据自己的判断和考虑决定投标</w:t>
      </w:r>
      <w:r>
        <w:rPr>
          <w:rFonts w:hint="eastAsia" w:ascii="宋体" w:hAnsi="宋体"/>
        </w:rPr>
        <w:t>人</w:t>
      </w:r>
      <w:r>
        <w:rPr>
          <w:rFonts w:ascii="宋体" w:hAnsi="宋体"/>
        </w:rPr>
        <w:t>履行合同的合格性及能力。</w:t>
      </w:r>
    </w:p>
    <w:p>
      <w:pPr>
        <w:spacing w:line="400" w:lineRule="exact"/>
        <w:ind w:firstLine="420"/>
        <w:rPr>
          <w:rFonts w:ascii="宋体" w:hAnsi="宋体"/>
        </w:rPr>
      </w:pPr>
      <w:r>
        <w:rPr>
          <w:rFonts w:hint="eastAsia" w:ascii="宋体" w:hAnsi="宋体"/>
        </w:rPr>
        <w:t>5、</w:t>
      </w:r>
      <w:r>
        <w:rPr>
          <w:rFonts w:ascii="宋体" w:hAnsi="宋体"/>
        </w:rPr>
        <w:t>投标</w:t>
      </w:r>
      <w:r>
        <w:rPr>
          <w:rFonts w:hint="eastAsia" w:ascii="宋体" w:hAnsi="宋体"/>
        </w:rPr>
        <w:t>人</w:t>
      </w:r>
      <w:r>
        <w:rPr>
          <w:rFonts w:ascii="宋体" w:hAnsi="宋体"/>
        </w:rPr>
        <w:t>提交的材料将被保密保存，但不退还。</w:t>
      </w:r>
    </w:p>
    <w:p>
      <w:pPr>
        <w:spacing w:line="400" w:lineRule="exact"/>
        <w:ind w:firstLine="420"/>
        <w:rPr>
          <w:rFonts w:ascii="宋体" w:hAnsi="宋体"/>
        </w:rPr>
      </w:pPr>
      <w:r>
        <w:rPr>
          <w:rFonts w:hint="eastAsia" w:ascii="宋体" w:hAnsi="宋体"/>
        </w:rPr>
        <w:t>6、</w:t>
      </w:r>
      <w:r>
        <w:rPr>
          <w:rFonts w:ascii="宋体" w:hAnsi="宋体"/>
        </w:rPr>
        <w:t>全部文件应按投标</w:t>
      </w:r>
      <w:r>
        <w:rPr>
          <w:rFonts w:hint="eastAsia" w:ascii="宋体" w:hAnsi="宋体"/>
        </w:rPr>
        <w:t>人</w:t>
      </w:r>
      <w:r>
        <w:rPr>
          <w:rFonts w:ascii="宋体" w:hAnsi="宋体"/>
        </w:rPr>
        <w:t>须知中规定的语言和份数提交</w:t>
      </w:r>
      <w:r>
        <w:rPr>
          <w:rFonts w:hint="eastAsia" w:ascii="宋体" w:hAnsi="宋体"/>
        </w:rPr>
        <w:t>。</w:t>
      </w: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adjustRightInd/>
        <w:snapToGrid/>
        <w:spacing w:line="240" w:lineRule="auto"/>
        <w:ind w:firstLine="0" w:firstLineChars="0"/>
        <w:rPr>
          <w:rFonts w:ascii="宋体" w:hAnsi="宋体"/>
        </w:rPr>
      </w:pPr>
    </w:p>
    <w:p>
      <w:pPr>
        <w:pStyle w:val="2"/>
        <w:ind w:firstLine="0" w:firstLineChars="0"/>
      </w:pPr>
      <w:bookmarkStart w:id="78" w:name="_Toc49433977"/>
      <w:r>
        <w:rPr>
          <w:rFonts w:hint="eastAsia"/>
        </w:rPr>
        <w:t>第六部分   评标原则及方法</w:t>
      </w:r>
      <w:bookmarkEnd w:id="78"/>
    </w:p>
    <w:p>
      <w:pPr>
        <w:pStyle w:val="16"/>
        <w:ind w:firstLine="0" w:firstLineChars="0"/>
        <w:jc w:val="left"/>
        <w:rPr>
          <w:rFonts w:ascii="宋体" w:hAnsi="宋体" w:eastAsia="宋体"/>
          <w:b/>
          <w:bCs/>
          <w:sz w:val="28"/>
          <w:szCs w:val="28"/>
        </w:rPr>
      </w:pPr>
      <w:r>
        <w:rPr>
          <w:rFonts w:hint="eastAsia" w:ascii="宋体" w:hAnsi="宋体" w:eastAsia="宋体"/>
          <w:b/>
          <w:bCs/>
          <w:sz w:val="28"/>
          <w:szCs w:val="28"/>
        </w:rPr>
        <w:t>根据《中华人民共和国政府采购法》等相关法规特制定以下评标办法。</w:t>
      </w:r>
    </w:p>
    <w:p>
      <w:pPr>
        <w:widowControl w:val="0"/>
        <w:numPr>
          <w:ilvl w:val="1"/>
          <w:numId w:val="8"/>
        </w:numPr>
        <w:tabs>
          <w:tab w:val="left" w:pos="540"/>
          <w:tab w:val="clear" w:pos="420"/>
        </w:tabs>
        <w:ind w:left="0" w:firstLine="0" w:firstLineChars="0"/>
        <w:rPr>
          <w:rFonts w:ascii="宋体" w:hAnsi="宋体"/>
          <w:b/>
          <w:sz w:val="22"/>
          <w:szCs w:val="22"/>
        </w:rPr>
      </w:pPr>
      <w:r>
        <w:rPr>
          <w:rFonts w:hint="eastAsia" w:ascii="宋体" w:hAnsi="宋体"/>
          <w:b/>
          <w:sz w:val="22"/>
          <w:szCs w:val="22"/>
        </w:rPr>
        <w:t>总  则</w:t>
      </w:r>
    </w:p>
    <w:p>
      <w:pPr>
        <w:widowControl w:val="0"/>
        <w:ind w:firstLine="0" w:firstLineChars="0"/>
        <w:rPr>
          <w:rFonts w:ascii="宋体" w:hAnsi="宋体"/>
          <w:szCs w:val="21"/>
        </w:rPr>
      </w:pPr>
      <w:r>
        <w:rPr>
          <w:rFonts w:hint="eastAsia" w:ascii="宋体" w:hAnsi="宋体"/>
          <w:szCs w:val="21"/>
        </w:rPr>
        <w:t>评标工作遵循公平、公正、公开、科学、择优原则和诚实、信誉、效率的服务原则。本着科学、严谨的态度，认真进行评标。择优选用，推进技术进步，确保工程质量、交货期，节约投资，最大限度的保护当事人权益，严格按照招标文件的商务、技术要求，对投标文件进行综合评定，提出优选方案，编写评标报告。对落标单位，评标委员会不作任何落标解释。投标人不得以任何方式干扰招投标工作的进行，一经发现其投标文件将被拒绝。</w:t>
      </w:r>
    </w:p>
    <w:p>
      <w:pPr>
        <w:widowControl w:val="0"/>
        <w:numPr>
          <w:ilvl w:val="1"/>
          <w:numId w:val="8"/>
        </w:numPr>
        <w:tabs>
          <w:tab w:val="left" w:pos="540"/>
          <w:tab w:val="clear" w:pos="420"/>
        </w:tabs>
        <w:ind w:left="0" w:firstLine="0" w:firstLineChars="0"/>
        <w:rPr>
          <w:rFonts w:ascii="宋体" w:hAnsi="宋体"/>
          <w:b/>
          <w:sz w:val="22"/>
          <w:szCs w:val="22"/>
        </w:rPr>
      </w:pPr>
      <w:r>
        <w:rPr>
          <w:rFonts w:hint="eastAsia" w:ascii="宋体" w:hAnsi="宋体"/>
          <w:b/>
          <w:sz w:val="22"/>
          <w:szCs w:val="22"/>
        </w:rPr>
        <w:t>评标组织</w:t>
      </w:r>
    </w:p>
    <w:p>
      <w:pPr>
        <w:ind w:firstLine="0" w:firstLineChars="0"/>
        <w:rPr>
          <w:rFonts w:ascii="宋体" w:hAnsi="宋体"/>
          <w:szCs w:val="21"/>
        </w:rPr>
      </w:pPr>
      <w:r>
        <w:rPr>
          <w:rFonts w:hint="eastAsia" w:ascii="宋体" w:hAnsi="宋体"/>
          <w:szCs w:val="21"/>
        </w:rPr>
        <w:t>评标工作由采购人依法组建的评标委员会负责，评标全过程由有关部门监督。</w:t>
      </w:r>
    </w:p>
    <w:p>
      <w:pPr>
        <w:widowControl w:val="0"/>
        <w:numPr>
          <w:ilvl w:val="1"/>
          <w:numId w:val="8"/>
        </w:numPr>
        <w:tabs>
          <w:tab w:val="left" w:pos="540"/>
          <w:tab w:val="clear" w:pos="420"/>
        </w:tabs>
        <w:ind w:left="0" w:firstLine="0" w:firstLineChars="0"/>
        <w:rPr>
          <w:rFonts w:ascii="宋体" w:hAnsi="宋体"/>
          <w:b/>
          <w:sz w:val="22"/>
          <w:szCs w:val="22"/>
        </w:rPr>
      </w:pPr>
      <w:r>
        <w:rPr>
          <w:rFonts w:hint="eastAsia" w:ascii="宋体" w:hAnsi="宋体"/>
          <w:b/>
          <w:sz w:val="22"/>
          <w:szCs w:val="22"/>
        </w:rPr>
        <w:t>评标程序</w:t>
      </w:r>
    </w:p>
    <w:p>
      <w:pPr>
        <w:pStyle w:val="17"/>
        <w:tabs>
          <w:tab w:val="left" w:pos="540"/>
        </w:tabs>
        <w:autoSpaceDE w:val="0"/>
        <w:autoSpaceDN w:val="0"/>
        <w:ind w:left="0" w:firstLine="0" w:firstLineChars="0"/>
        <w:textAlignment w:val="bottom"/>
        <w:rPr>
          <w:rFonts w:ascii="宋体" w:hAnsi="宋体" w:cs="Arial"/>
          <w:snapToGrid w:val="0"/>
          <w:szCs w:val="21"/>
        </w:rPr>
      </w:pPr>
      <w:r>
        <w:rPr>
          <w:rFonts w:hint="eastAsia" w:ascii="宋体" w:hAnsi="宋体" w:cs="Arial"/>
          <w:snapToGrid w:val="0"/>
          <w:szCs w:val="21"/>
        </w:rPr>
        <w:t>3.1采购人或采购代理机构应当依法对投标人的资格进行审查，或者委托评标委员进行资格审查，合格投标人不足3家的，不得进行评标。</w:t>
      </w:r>
    </w:p>
    <w:p>
      <w:pPr>
        <w:pStyle w:val="17"/>
        <w:tabs>
          <w:tab w:val="left" w:pos="540"/>
        </w:tabs>
        <w:autoSpaceDE w:val="0"/>
        <w:autoSpaceDN w:val="0"/>
        <w:ind w:left="0" w:firstLine="0" w:firstLineChars="0"/>
        <w:textAlignment w:val="bottom"/>
        <w:rPr>
          <w:rFonts w:ascii="宋体" w:hAnsi="宋体" w:cs="Arial"/>
          <w:snapToGrid w:val="0"/>
          <w:szCs w:val="21"/>
        </w:rPr>
      </w:pPr>
      <w:r>
        <w:rPr>
          <w:rFonts w:hint="eastAsia" w:ascii="宋体" w:hAnsi="宋体"/>
          <w:b/>
          <w:bCs/>
          <w:szCs w:val="21"/>
        </w:rPr>
        <w:t>3.2投标文件有下列情况之一的，经评标委员会认定按无效标处理：</w:t>
      </w:r>
    </w:p>
    <w:p>
      <w:pPr>
        <w:pStyle w:val="17"/>
        <w:numPr>
          <w:ilvl w:val="0"/>
          <w:numId w:val="9"/>
        </w:numPr>
        <w:tabs>
          <w:tab w:val="left" w:pos="540"/>
        </w:tabs>
        <w:autoSpaceDE w:val="0"/>
        <w:autoSpaceDN w:val="0"/>
        <w:ind w:firstLineChars="0"/>
        <w:textAlignment w:val="bottom"/>
        <w:rPr>
          <w:rFonts w:ascii="宋体" w:hAnsi="宋体" w:cs="Arial"/>
          <w:snapToGrid w:val="0"/>
          <w:szCs w:val="21"/>
        </w:rPr>
      </w:pPr>
      <w:r>
        <w:rPr>
          <w:rFonts w:hint="eastAsia" w:ascii="宋体" w:hAnsi="宋体"/>
          <w:b/>
          <w:bCs/>
          <w:szCs w:val="21"/>
        </w:rPr>
        <w:t>不满足投标人须知供应商资格要求的；</w:t>
      </w:r>
    </w:p>
    <w:p>
      <w:pPr>
        <w:pStyle w:val="98"/>
        <w:widowControl w:val="0"/>
        <w:numPr>
          <w:ilvl w:val="0"/>
          <w:numId w:val="9"/>
        </w:numPr>
        <w:ind w:firstLineChars="0"/>
        <w:jc w:val="both"/>
        <w:rPr>
          <w:rFonts w:ascii="宋体" w:hAnsi="宋体"/>
          <w:b/>
          <w:bCs/>
          <w:szCs w:val="21"/>
        </w:rPr>
      </w:pPr>
      <w:r>
        <w:rPr>
          <w:rFonts w:hint="eastAsia" w:ascii="宋体" w:hAnsi="宋体"/>
          <w:b/>
          <w:bCs/>
          <w:szCs w:val="21"/>
        </w:rPr>
        <w:t>投标文件未按规定加盖单位公章、无法定代表人签字（或盖章）或其授权代表签字（或盖章）的；</w:t>
      </w:r>
    </w:p>
    <w:p>
      <w:pPr>
        <w:pStyle w:val="98"/>
        <w:widowControl w:val="0"/>
        <w:numPr>
          <w:ilvl w:val="0"/>
          <w:numId w:val="9"/>
        </w:numPr>
        <w:ind w:firstLineChars="0"/>
        <w:jc w:val="both"/>
        <w:rPr>
          <w:rFonts w:ascii="宋体" w:hAnsi="宋体"/>
          <w:b/>
          <w:bCs/>
          <w:szCs w:val="21"/>
        </w:rPr>
      </w:pPr>
      <w:r>
        <w:rPr>
          <w:rFonts w:hint="eastAsia" w:ascii="宋体" w:hAnsi="宋体"/>
          <w:b/>
          <w:bCs/>
          <w:szCs w:val="21"/>
        </w:rPr>
        <w:t>投标人递交两份或多份内容不同的投标文件，或在一份投标文件中对同一招标项目报价有两个或多个报价，且未声明哪一个有效，或投标文件中的报价与投标总价上的报价不一致的；</w:t>
      </w:r>
    </w:p>
    <w:p>
      <w:pPr>
        <w:pStyle w:val="98"/>
        <w:widowControl w:val="0"/>
        <w:numPr>
          <w:ilvl w:val="0"/>
          <w:numId w:val="9"/>
        </w:numPr>
        <w:ind w:firstLineChars="0"/>
        <w:jc w:val="both"/>
        <w:rPr>
          <w:rFonts w:ascii="宋体" w:hAnsi="宋体"/>
          <w:b/>
          <w:bCs/>
          <w:szCs w:val="21"/>
        </w:rPr>
      </w:pPr>
      <w:r>
        <w:rPr>
          <w:rFonts w:hint="eastAsia" w:ascii="宋体" w:hAnsi="宋体"/>
          <w:b/>
          <w:bCs/>
          <w:szCs w:val="21"/>
        </w:rPr>
        <w:t>投标文件中载明的工期超过招标工期；</w:t>
      </w:r>
    </w:p>
    <w:p>
      <w:pPr>
        <w:pStyle w:val="98"/>
        <w:widowControl w:val="0"/>
        <w:numPr>
          <w:ilvl w:val="0"/>
          <w:numId w:val="9"/>
        </w:numPr>
        <w:ind w:firstLineChars="0"/>
        <w:jc w:val="both"/>
        <w:rPr>
          <w:rFonts w:ascii="宋体" w:hAnsi="宋体"/>
          <w:b/>
          <w:bCs/>
          <w:szCs w:val="21"/>
        </w:rPr>
      </w:pPr>
      <w:r>
        <w:rPr>
          <w:rFonts w:hint="eastAsia" w:ascii="宋体" w:hAnsi="宋体" w:cs="Arial"/>
          <w:b/>
        </w:rPr>
        <w:t>投标报价超过该标段最高限价；</w:t>
      </w:r>
    </w:p>
    <w:p>
      <w:pPr>
        <w:pStyle w:val="98"/>
        <w:widowControl w:val="0"/>
        <w:numPr>
          <w:ilvl w:val="0"/>
          <w:numId w:val="9"/>
        </w:numPr>
        <w:ind w:firstLineChars="0"/>
        <w:jc w:val="both"/>
        <w:rPr>
          <w:rFonts w:ascii="宋体" w:hAnsi="宋体"/>
          <w:b/>
          <w:bCs/>
          <w:szCs w:val="21"/>
        </w:rPr>
      </w:pPr>
      <w:r>
        <w:rPr>
          <w:rFonts w:hint="eastAsia" w:ascii="宋体" w:hAnsi="宋体"/>
          <w:b/>
          <w:bCs/>
          <w:szCs w:val="21"/>
        </w:rPr>
        <w:t>投标文件内容不全或关键字迹模糊无法辨认的；</w:t>
      </w:r>
    </w:p>
    <w:p>
      <w:pPr>
        <w:pStyle w:val="98"/>
        <w:widowControl w:val="0"/>
        <w:numPr>
          <w:ilvl w:val="0"/>
          <w:numId w:val="9"/>
        </w:numPr>
        <w:ind w:firstLineChars="0"/>
        <w:jc w:val="both"/>
        <w:rPr>
          <w:rFonts w:ascii="宋体" w:hAnsi="宋体"/>
          <w:b/>
          <w:bCs/>
          <w:szCs w:val="21"/>
        </w:rPr>
      </w:pPr>
      <w:r>
        <w:rPr>
          <w:rFonts w:ascii="宋体" w:hAnsi="宋体"/>
          <w:b/>
          <w:bCs/>
          <w:szCs w:val="21"/>
        </w:rPr>
        <w:t>未按</w:t>
      </w:r>
      <w:r>
        <w:rPr>
          <w:rFonts w:hint="eastAsia" w:ascii="宋体" w:hAnsi="宋体"/>
          <w:b/>
          <w:bCs/>
          <w:szCs w:val="21"/>
        </w:rPr>
        <w:t>招标文件要求的格式编制投标文件的；</w:t>
      </w:r>
    </w:p>
    <w:p>
      <w:pPr>
        <w:pStyle w:val="98"/>
        <w:widowControl w:val="0"/>
        <w:numPr>
          <w:ilvl w:val="0"/>
          <w:numId w:val="9"/>
        </w:numPr>
        <w:ind w:firstLineChars="0"/>
        <w:jc w:val="both"/>
        <w:rPr>
          <w:rFonts w:ascii="宋体" w:hAnsi="宋体"/>
          <w:b/>
          <w:bCs/>
          <w:szCs w:val="21"/>
        </w:rPr>
      </w:pPr>
      <w:r>
        <w:rPr>
          <w:rFonts w:hint="eastAsia" w:ascii="宋体" w:hAnsi="宋体"/>
          <w:b/>
          <w:bCs/>
          <w:szCs w:val="21"/>
        </w:rPr>
        <w:t>投标文件附有采购人不能接受的条件；</w:t>
      </w:r>
    </w:p>
    <w:p>
      <w:pPr>
        <w:pStyle w:val="17"/>
        <w:numPr>
          <w:ilvl w:val="0"/>
          <w:numId w:val="9"/>
        </w:numPr>
        <w:tabs>
          <w:tab w:val="left" w:pos="540"/>
        </w:tabs>
        <w:autoSpaceDE w:val="0"/>
        <w:autoSpaceDN w:val="0"/>
        <w:ind w:firstLineChars="0"/>
        <w:textAlignment w:val="bottom"/>
        <w:rPr>
          <w:rFonts w:ascii="宋体" w:hAnsi="宋体" w:cs="Arial"/>
          <w:snapToGrid w:val="0"/>
          <w:szCs w:val="21"/>
        </w:rPr>
      </w:pPr>
      <w:r>
        <w:rPr>
          <w:rFonts w:hint="eastAsia" w:ascii="宋体" w:hAnsi="宋体"/>
          <w:b/>
          <w:szCs w:val="21"/>
        </w:rPr>
        <w:t>评标委员会认定不符合法律、法规和招标文件中规定的其他实质性要求的。</w:t>
      </w:r>
    </w:p>
    <w:p>
      <w:pPr>
        <w:pStyle w:val="17"/>
        <w:tabs>
          <w:tab w:val="left" w:pos="540"/>
        </w:tabs>
        <w:autoSpaceDE w:val="0"/>
        <w:autoSpaceDN w:val="0"/>
        <w:ind w:left="0" w:firstLine="0" w:firstLineChars="0"/>
        <w:textAlignment w:val="bottom"/>
        <w:rPr>
          <w:rFonts w:ascii="宋体" w:hAnsi="宋体" w:cs="Arial"/>
          <w:snapToGrid w:val="0"/>
          <w:szCs w:val="21"/>
        </w:rPr>
      </w:pPr>
      <w:r>
        <w:rPr>
          <w:rFonts w:hint="eastAsia" w:ascii="宋体" w:hAnsi="宋体" w:cs="Arial"/>
          <w:snapToGrid w:val="0"/>
          <w:szCs w:val="21"/>
        </w:rPr>
        <w:t>3.3评标委员会对各投标人商务标、技术标进行评审打分，计算投标人的综合得分。</w:t>
      </w:r>
    </w:p>
    <w:p>
      <w:pPr>
        <w:widowControl w:val="0"/>
        <w:tabs>
          <w:tab w:val="left" w:pos="540"/>
        </w:tabs>
        <w:ind w:firstLine="0" w:firstLineChars="0"/>
        <w:rPr>
          <w:rFonts w:ascii="宋体" w:hAnsi="宋体"/>
          <w:snapToGrid w:val="0"/>
          <w:szCs w:val="21"/>
        </w:rPr>
      </w:pPr>
      <w:r>
        <w:rPr>
          <w:rFonts w:hint="eastAsia" w:ascii="宋体" w:hAnsi="宋体"/>
          <w:snapToGrid w:val="0"/>
          <w:szCs w:val="21"/>
        </w:rPr>
        <w:t>3.4</w:t>
      </w:r>
      <w:r>
        <w:rPr>
          <w:rFonts w:ascii="宋体" w:hAnsi="宋体"/>
          <w:snapToGrid w:val="0"/>
          <w:szCs w:val="21"/>
        </w:rPr>
        <w:t>评标委员会</w:t>
      </w:r>
      <w:r>
        <w:rPr>
          <w:rFonts w:hint="eastAsia" w:ascii="宋体" w:hAnsi="宋体"/>
          <w:snapToGrid w:val="0"/>
          <w:szCs w:val="21"/>
        </w:rPr>
        <w:t>根据以上规定依据法律及招标文件有关规定对各投标文件进行详细评审后，在审查合格的有效标中按其评审得分从高到低进行排名（得分相同时，以报价低者优先；报价相同时，以抽签决定名次优先者），并向采购人推荐排名前三的投标人分别为第一、第二、第三中标候选人。</w:t>
      </w:r>
    </w:p>
    <w:p>
      <w:pPr>
        <w:ind w:firstLine="0" w:firstLineChars="0"/>
        <w:rPr>
          <w:rFonts w:ascii="宋体" w:hAnsi="宋体" w:cs="Arial"/>
          <w:b/>
          <w:bCs/>
          <w:kern w:val="28"/>
        </w:rPr>
      </w:pPr>
      <w:r>
        <w:rPr>
          <w:rFonts w:hint="eastAsia" w:ascii="宋体" w:hAnsi="宋体" w:cs="Arial"/>
          <w:b/>
          <w:bCs/>
          <w:kern w:val="28"/>
        </w:rPr>
        <w:t xml:space="preserve">四、评标细则 </w:t>
      </w:r>
    </w:p>
    <w:p>
      <w:pPr>
        <w:autoSpaceDE w:val="0"/>
        <w:autoSpaceDN w:val="0"/>
        <w:ind w:firstLine="0" w:firstLineChars="0"/>
        <w:rPr>
          <w:rFonts w:ascii="宋体" w:hAnsi="宋体" w:cs="宋体"/>
          <w:color w:val="000000"/>
          <w:lang w:val="zh-CN"/>
        </w:rPr>
      </w:pPr>
      <w:r>
        <w:rPr>
          <w:rFonts w:hint="eastAsia" w:ascii="宋体" w:hAnsi="宋体" w:cs="宋体"/>
          <w:color w:val="000000"/>
        </w:rPr>
        <w:t>4</w:t>
      </w:r>
      <w:r>
        <w:rPr>
          <w:rFonts w:hint="eastAsia" w:ascii="宋体" w:hAnsi="宋体" w:cs="宋体"/>
          <w:color w:val="000000"/>
          <w:lang w:val="zh-CN"/>
        </w:rPr>
        <w:t>.1依照《中华人民共和国政府采购法》、《中华人民共和国政府采购法实施条例》、《政府采购货物和服务招投标管理办法》等法律法规的规定，结合该项目的特点制定本评审办法。</w:t>
      </w:r>
    </w:p>
    <w:p>
      <w:pPr>
        <w:autoSpaceDE w:val="0"/>
        <w:autoSpaceDN w:val="0"/>
        <w:ind w:firstLine="0" w:firstLineChars="0"/>
        <w:rPr>
          <w:rFonts w:ascii="宋体" w:hAnsi="宋体" w:cs="宋体"/>
          <w:color w:val="000000"/>
        </w:rPr>
      </w:pPr>
      <w:r>
        <w:rPr>
          <w:rFonts w:hint="eastAsia" w:ascii="宋体" w:hAnsi="宋体" w:cs="宋体"/>
          <w:color w:val="000000"/>
        </w:rPr>
        <w:t>4</w:t>
      </w:r>
      <w:r>
        <w:rPr>
          <w:rFonts w:hint="eastAsia" w:ascii="宋体" w:hAnsi="宋体" w:cs="宋体"/>
          <w:color w:val="000000"/>
          <w:lang w:val="zh-CN"/>
        </w:rPr>
        <w:t>.2本次评审方法采用综合评分法</w:t>
      </w:r>
      <w:r>
        <w:rPr>
          <w:rFonts w:hint="eastAsia" w:ascii="宋体" w:hAnsi="宋体" w:cs="宋体"/>
          <w:color w:val="000000"/>
        </w:rPr>
        <w:t>。</w:t>
      </w:r>
    </w:p>
    <w:p>
      <w:pPr>
        <w:autoSpaceDE w:val="0"/>
        <w:autoSpaceDN w:val="0"/>
        <w:ind w:firstLine="0" w:firstLineChars="0"/>
        <w:rPr>
          <w:rFonts w:ascii="宋体" w:hAnsi="宋体" w:cs="宋体"/>
          <w:shd w:val="clear" w:color="auto" w:fill="FFFFFF"/>
        </w:rPr>
      </w:pPr>
      <w:r>
        <w:rPr>
          <w:rFonts w:hint="eastAsia" w:ascii="宋体" w:hAnsi="宋体" w:cs="宋体"/>
          <w:shd w:val="clear" w:color="auto" w:fill="FFFFFF"/>
        </w:rPr>
        <w:t>4.3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autoSpaceDE w:val="0"/>
        <w:autoSpaceDN w:val="0"/>
        <w:ind w:firstLine="0" w:firstLineChars="0"/>
        <w:rPr>
          <w:rFonts w:ascii="宋体" w:hAnsi="宋体" w:cs="宋体"/>
          <w:shd w:val="clear" w:color="auto" w:fill="FFFFFF"/>
        </w:rPr>
      </w:pPr>
      <w:r>
        <w:rPr>
          <w:rFonts w:hint="eastAsia" w:ascii="宋体" w:hAnsi="宋体" w:cs="宋体"/>
          <w:shd w:val="clear" w:color="auto" w:fill="FFFFFF"/>
        </w:rPr>
        <w:t>4.4 评标结果汇总完成后，除下列情形外，任何人不得修改评标结果：</w:t>
      </w:r>
    </w:p>
    <w:p>
      <w:pPr>
        <w:autoSpaceDE w:val="0"/>
        <w:autoSpaceDN w:val="0"/>
        <w:ind w:firstLine="0" w:firstLineChars="0"/>
        <w:rPr>
          <w:rFonts w:ascii="宋体" w:hAnsi="宋体" w:cs="宋体"/>
          <w:shd w:val="clear" w:color="auto" w:fill="FFFFFF"/>
        </w:rPr>
      </w:pPr>
      <w:r>
        <w:rPr>
          <w:rFonts w:hint="eastAsia" w:ascii="宋体" w:hAnsi="宋体" w:cs="宋体"/>
          <w:shd w:val="clear" w:color="auto" w:fill="FFFFFF"/>
        </w:rPr>
        <w:t>（1）分值汇总计算错误的；</w:t>
      </w:r>
    </w:p>
    <w:p>
      <w:pPr>
        <w:autoSpaceDE w:val="0"/>
        <w:autoSpaceDN w:val="0"/>
        <w:ind w:firstLine="0" w:firstLineChars="0"/>
        <w:rPr>
          <w:rFonts w:ascii="宋体" w:hAnsi="宋体" w:cs="宋体"/>
          <w:shd w:val="clear" w:color="auto" w:fill="FFFFFF"/>
        </w:rPr>
      </w:pPr>
      <w:r>
        <w:rPr>
          <w:rFonts w:hint="eastAsia" w:ascii="宋体" w:hAnsi="宋体" w:cs="宋体"/>
          <w:shd w:val="clear" w:color="auto" w:fill="FFFFFF"/>
        </w:rPr>
        <w:t>（2）分项评分超出评分标准范围的；</w:t>
      </w:r>
    </w:p>
    <w:p>
      <w:pPr>
        <w:autoSpaceDE w:val="0"/>
        <w:autoSpaceDN w:val="0"/>
        <w:ind w:firstLine="0" w:firstLineChars="0"/>
        <w:rPr>
          <w:rFonts w:ascii="宋体" w:hAnsi="宋体" w:cs="宋体"/>
          <w:shd w:val="clear" w:color="auto" w:fill="FFFFFF"/>
        </w:rPr>
      </w:pPr>
      <w:r>
        <w:rPr>
          <w:rFonts w:hint="eastAsia" w:ascii="宋体" w:hAnsi="宋体" w:cs="宋体"/>
          <w:shd w:val="clear" w:color="auto" w:fill="FFFFFF"/>
        </w:rPr>
        <w:t>（3）评标委员会成员对客观评审因素评分不一致的；</w:t>
      </w:r>
    </w:p>
    <w:p>
      <w:pPr>
        <w:autoSpaceDE w:val="0"/>
        <w:autoSpaceDN w:val="0"/>
        <w:ind w:firstLine="0" w:firstLineChars="0"/>
        <w:rPr>
          <w:rFonts w:ascii="宋体" w:hAnsi="宋体" w:cs="宋体"/>
          <w:shd w:val="clear" w:color="auto" w:fill="FFFFFF"/>
        </w:rPr>
      </w:pPr>
      <w:r>
        <w:rPr>
          <w:rFonts w:hint="eastAsia" w:ascii="宋体" w:hAnsi="宋体" w:cs="宋体"/>
          <w:shd w:val="clear" w:color="auto" w:fill="FFFFFF"/>
        </w:rPr>
        <w:t>（4）经评标委员会认定评分畸高、畸低的。</w:t>
      </w:r>
    </w:p>
    <w:p>
      <w:pPr>
        <w:autoSpaceDE w:val="0"/>
        <w:autoSpaceDN w:val="0"/>
        <w:ind w:firstLine="0" w:firstLineChars="0"/>
        <w:rPr>
          <w:rFonts w:ascii="宋体" w:hAnsi="宋体" w:cs="宋体"/>
          <w:shd w:val="clear" w:color="auto" w:fill="FFFFFF"/>
        </w:rPr>
      </w:pPr>
      <w:r>
        <w:rPr>
          <w:rFonts w:hint="eastAsia" w:ascii="宋体" w:hAnsi="宋体" w:cs="宋体"/>
          <w:shd w:val="clear" w:color="auto" w:fill="FFFFFF"/>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autoSpaceDE w:val="0"/>
        <w:autoSpaceDN w:val="0"/>
        <w:ind w:firstLine="0" w:firstLineChars="0"/>
        <w:rPr>
          <w:rFonts w:ascii="宋体" w:hAnsi="宋体" w:cs="宋体"/>
          <w:color w:val="000000"/>
          <w:u w:val="dashDotHeavy"/>
        </w:rPr>
      </w:pPr>
      <w:r>
        <w:rPr>
          <w:rFonts w:hint="eastAsia" w:ascii="宋体" w:hAnsi="宋体" w:cs="宋体"/>
          <w:shd w:val="clear" w:color="auto" w:fill="FFFFFF"/>
        </w:rPr>
        <w:t>投标人对以上情形提出质疑的，采购人或者采购代理机构可以组织原评标委员会进行重新评审，重新评审改变评标结果的，应当书面报告本级财政部门。</w:t>
      </w:r>
    </w:p>
    <w:p>
      <w:pPr>
        <w:autoSpaceDE w:val="0"/>
        <w:autoSpaceDN w:val="0"/>
        <w:ind w:firstLine="0" w:firstLineChars="0"/>
        <w:rPr>
          <w:rFonts w:ascii="宋体" w:hAnsi="宋体" w:cs="宋体"/>
          <w:b/>
          <w:color w:val="000000"/>
          <w:shd w:val="clear" w:color="auto" w:fill="FFFFFF"/>
          <w:lang w:val="zh-CN"/>
        </w:rPr>
      </w:pPr>
      <w:r>
        <w:rPr>
          <w:rFonts w:hint="eastAsia" w:ascii="宋体" w:hAnsi="宋体" w:cs="宋体"/>
          <w:b/>
          <w:color w:val="000000"/>
          <w:shd w:val="clear" w:color="auto" w:fill="FFFFFF"/>
          <w:lang w:val="zh-CN"/>
        </w:rPr>
        <w:t>具体项目及评分细则：</w:t>
      </w:r>
    </w:p>
    <w:tbl>
      <w:tblPr>
        <w:tblStyle w:val="101"/>
        <w:tblW w:w="9177" w:type="dxa"/>
        <w:tblInd w:w="14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36"/>
        <w:gridCol w:w="62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2936" w:type="dxa"/>
          </w:tcPr>
          <w:p>
            <w:pPr>
              <w:pStyle w:val="102"/>
              <w:spacing w:before="99"/>
              <w:jc w:val="center"/>
              <w:rPr>
                <w:rFonts w:eastAsiaTheme="minorEastAsia"/>
                <w:sz w:val="21"/>
              </w:rPr>
            </w:pPr>
            <w:r>
              <w:rPr>
                <w:rFonts w:eastAsiaTheme="minorEastAsia"/>
                <w:sz w:val="21"/>
              </w:rPr>
              <w:t>条款内容</w:t>
            </w:r>
          </w:p>
        </w:tc>
        <w:tc>
          <w:tcPr>
            <w:tcW w:w="6241" w:type="dxa"/>
          </w:tcPr>
          <w:p>
            <w:pPr>
              <w:pStyle w:val="102"/>
              <w:spacing w:before="99"/>
              <w:jc w:val="center"/>
              <w:rPr>
                <w:rFonts w:eastAsiaTheme="minorEastAsia"/>
                <w:sz w:val="21"/>
              </w:rPr>
            </w:pPr>
            <w:r>
              <w:rPr>
                <w:rFonts w:eastAsiaTheme="minorEastAsia"/>
                <w:sz w:val="21"/>
              </w:rPr>
              <w:t>编列内容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80" w:hRule="atLeast"/>
        </w:trPr>
        <w:tc>
          <w:tcPr>
            <w:tcW w:w="2936" w:type="dxa"/>
          </w:tcPr>
          <w:p>
            <w:pPr>
              <w:pStyle w:val="102"/>
              <w:rPr>
                <w:rFonts w:eastAsiaTheme="minorEastAsia"/>
                <w:b/>
                <w:sz w:val="20"/>
              </w:rPr>
            </w:pPr>
          </w:p>
          <w:p>
            <w:pPr>
              <w:pStyle w:val="102"/>
              <w:rPr>
                <w:rFonts w:eastAsiaTheme="minorEastAsia"/>
                <w:b/>
                <w:sz w:val="20"/>
              </w:rPr>
            </w:pPr>
          </w:p>
          <w:p>
            <w:pPr>
              <w:pStyle w:val="102"/>
              <w:rPr>
                <w:rFonts w:eastAsiaTheme="minorEastAsia"/>
                <w:b/>
                <w:sz w:val="20"/>
              </w:rPr>
            </w:pPr>
          </w:p>
          <w:p>
            <w:pPr>
              <w:pStyle w:val="102"/>
              <w:spacing w:before="140"/>
              <w:jc w:val="center"/>
              <w:rPr>
                <w:rFonts w:eastAsiaTheme="minorEastAsia"/>
                <w:sz w:val="21"/>
              </w:rPr>
            </w:pPr>
            <w:r>
              <w:rPr>
                <w:rFonts w:eastAsiaTheme="minorEastAsia"/>
                <w:sz w:val="21"/>
              </w:rPr>
              <w:t>分值构成</w:t>
            </w:r>
          </w:p>
          <w:p>
            <w:pPr>
              <w:pStyle w:val="102"/>
              <w:spacing w:before="90"/>
              <w:jc w:val="center"/>
              <w:rPr>
                <w:rFonts w:eastAsiaTheme="minorEastAsia"/>
                <w:sz w:val="21"/>
              </w:rPr>
            </w:pPr>
            <w:r>
              <w:rPr>
                <w:rFonts w:eastAsiaTheme="minorEastAsia"/>
                <w:sz w:val="21"/>
              </w:rPr>
              <w:t>(总分 100 分)</w:t>
            </w:r>
          </w:p>
        </w:tc>
        <w:tc>
          <w:tcPr>
            <w:tcW w:w="6241" w:type="dxa"/>
          </w:tcPr>
          <w:p>
            <w:pPr>
              <w:pStyle w:val="102"/>
              <w:spacing w:before="61"/>
              <w:rPr>
                <w:rFonts w:eastAsiaTheme="minorEastAsia"/>
                <w:sz w:val="21"/>
                <w:lang w:eastAsia="zh-CN"/>
              </w:rPr>
            </w:pPr>
            <w:r>
              <w:rPr>
                <w:rFonts w:eastAsiaTheme="minorEastAsia"/>
                <w:sz w:val="21"/>
              </w:rPr>
              <w:t>技术方案</w:t>
            </w:r>
            <w:r>
              <w:rPr>
                <w:rFonts w:eastAsiaTheme="minorEastAsia"/>
                <w:sz w:val="21"/>
                <w:lang w:eastAsia="zh-CN"/>
              </w:rPr>
              <w:t>38</w:t>
            </w:r>
            <w:r>
              <w:rPr>
                <w:rFonts w:eastAsiaTheme="minorEastAsia"/>
                <w:sz w:val="21"/>
              </w:rPr>
              <w:t>分</w:t>
            </w:r>
          </w:p>
          <w:p>
            <w:pPr>
              <w:pStyle w:val="102"/>
              <w:spacing w:before="71"/>
              <w:jc w:val="both"/>
              <w:rPr>
                <w:rFonts w:eastAsiaTheme="minorEastAsia"/>
                <w:spacing w:val="-25"/>
                <w:sz w:val="21"/>
                <w:lang w:eastAsia="zh-CN"/>
              </w:rPr>
            </w:pPr>
            <w:r>
              <w:rPr>
                <w:rFonts w:eastAsiaTheme="minorEastAsia"/>
                <w:spacing w:val="-9"/>
                <w:sz w:val="21"/>
              </w:rPr>
              <w:t>投标报价：报价</w:t>
            </w:r>
            <w:r>
              <w:rPr>
                <w:rFonts w:eastAsiaTheme="minorEastAsia"/>
                <w:spacing w:val="-9"/>
                <w:sz w:val="21"/>
                <w:lang w:eastAsia="zh-CN"/>
              </w:rPr>
              <w:t xml:space="preserve"> </w:t>
            </w:r>
            <w:r>
              <w:rPr>
                <w:rFonts w:eastAsia="MS Mincho"/>
                <w:spacing w:val="-9"/>
                <w:sz w:val="21"/>
              </w:rPr>
              <w:t>20</w:t>
            </w:r>
            <w:r>
              <w:rPr>
                <w:rFonts w:eastAsiaTheme="minorEastAsia"/>
                <w:spacing w:val="-25"/>
                <w:sz w:val="21"/>
              </w:rPr>
              <w:t>分</w:t>
            </w:r>
          </w:p>
          <w:p>
            <w:pPr>
              <w:pStyle w:val="102"/>
              <w:spacing w:before="71"/>
              <w:jc w:val="both"/>
              <w:rPr>
                <w:rFonts w:eastAsia="MS Mincho"/>
                <w:spacing w:val="-26"/>
                <w:sz w:val="21"/>
              </w:rPr>
            </w:pPr>
            <w:r>
              <w:rPr>
                <w:rFonts w:eastAsiaTheme="minorEastAsia"/>
                <w:spacing w:val="-9"/>
                <w:sz w:val="21"/>
              </w:rPr>
              <w:t>项目管理机构：</w:t>
            </w:r>
            <w:r>
              <w:rPr>
                <w:rFonts w:eastAsia="MS Mincho"/>
                <w:sz w:val="21"/>
              </w:rPr>
              <w:t>10</w:t>
            </w:r>
            <w:r>
              <w:rPr>
                <w:rFonts w:eastAsiaTheme="minorEastAsia"/>
                <w:spacing w:val="-26"/>
                <w:sz w:val="21"/>
              </w:rPr>
              <w:t>分</w:t>
            </w:r>
          </w:p>
          <w:p>
            <w:pPr>
              <w:pStyle w:val="102"/>
              <w:spacing w:before="71"/>
              <w:jc w:val="both"/>
              <w:rPr>
                <w:rFonts w:eastAsiaTheme="minorEastAsia"/>
                <w:sz w:val="21"/>
              </w:rPr>
            </w:pPr>
            <w:r>
              <w:rPr>
                <w:rFonts w:eastAsiaTheme="minorEastAsia"/>
                <w:spacing w:val="-12"/>
                <w:sz w:val="21"/>
              </w:rPr>
              <w:t>业绩情况：</w:t>
            </w:r>
            <w:r>
              <w:rPr>
                <w:rFonts w:eastAsia="MS Mincho"/>
                <w:sz w:val="21"/>
              </w:rPr>
              <w:t>24</w:t>
            </w:r>
            <w:r>
              <w:rPr>
                <w:rFonts w:eastAsiaTheme="minorEastAsia"/>
                <w:spacing w:val="-28"/>
                <w:sz w:val="21"/>
              </w:rPr>
              <w:t>分</w:t>
            </w:r>
          </w:p>
          <w:p>
            <w:pPr>
              <w:pStyle w:val="102"/>
              <w:spacing w:before="4"/>
              <w:rPr>
                <w:rFonts w:eastAsiaTheme="minorEastAsia"/>
                <w:sz w:val="21"/>
              </w:rPr>
            </w:pPr>
            <w:r>
              <w:rPr>
                <w:rFonts w:eastAsiaTheme="minorEastAsia"/>
                <w:spacing w:val="-1"/>
                <w:sz w:val="21"/>
              </w:rPr>
              <w:t>企业信誉：</w:t>
            </w:r>
            <w:r>
              <w:rPr>
                <w:rFonts w:eastAsiaTheme="minorEastAsia"/>
                <w:sz w:val="21"/>
                <w:lang w:eastAsia="zh-CN"/>
              </w:rPr>
              <w:t>3</w:t>
            </w:r>
            <w:r>
              <w:rPr>
                <w:rFonts w:eastAsiaTheme="minorEastAsia"/>
                <w:spacing w:val="-25"/>
                <w:sz w:val="21"/>
              </w:rPr>
              <w:t xml:space="preserve"> 分</w:t>
            </w:r>
          </w:p>
          <w:p>
            <w:pPr>
              <w:pStyle w:val="102"/>
              <w:spacing w:before="7"/>
              <w:rPr>
                <w:rFonts w:eastAsiaTheme="minorEastAsia"/>
                <w:sz w:val="21"/>
              </w:rPr>
            </w:pPr>
            <w:r>
              <w:rPr>
                <w:rFonts w:eastAsiaTheme="minorEastAsia"/>
                <w:spacing w:val="-11"/>
                <w:sz w:val="21"/>
              </w:rPr>
              <w:t>后期服务：</w:t>
            </w:r>
            <w:r>
              <w:rPr>
                <w:rFonts w:eastAsiaTheme="minorEastAsia"/>
                <w:sz w:val="21"/>
              </w:rPr>
              <w:t>5</w:t>
            </w:r>
            <w:r>
              <w:rPr>
                <w:rFonts w:eastAsiaTheme="minorEastAsia"/>
                <w:spacing w:val="-27"/>
                <w:sz w:val="21"/>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4" w:hRule="atLeast"/>
        </w:trPr>
        <w:tc>
          <w:tcPr>
            <w:tcW w:w="2936" w:type="dxa"/>
          </w:tcPr>
          <w:p>
            <w:pPr>
              <w:pStyle w:val="102"/>
              <w:spacing w:before="109"/>
              <w:jc w:val="center"/>
              <w:rPr>
                <w:rFonts w:eastAsiaTheme="minorEastAsia"/>
                <w:sz w:val="21"/>
              </w:rPr>
            </w:pPr>
            <w:r>
              <w:rPr>
                <w:rFonts w:eastAsiaTheme="minorEastAsia"/>
                <w:sz w:val="21"/>
              </w:rPr>
              <w:t>评分因素</w:t>
            </w:r>
          </w:p>
        </w:tc>
        <w:tc>
          <w:tcPr>
            <w:tcW w:w="6241" w:type="dxa"/>
          </w:tcPr>
          <w:p>
            <w:pPr>
              <w:pStyle w:val="102"/>
              <w:spacing w:before="101"/>
              <w:rPr>
                <w:rFonts w:eastAsiaTheme="minorEastAsia"/>
                <w:sz w:val="21"/>
              </w:rPr>
            </w:pPr>
            <w:r>
              <w:rPr>
                <w:rFonts w:eastAsiaTheme="minorEastAsia"/>
                <w:sz w:val="21"/>
              </w:rPr>
              <w:t>评分标准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20" w:hRule="atLeast"/>
        </w:trPr>
        <w:tc>
          <w:tcPr>
            <w:tcW w:w="2936" w:type="dxa"/>
          </w:tcPr>
          <w:p>
            <w:pPr>
              <w:pStyle w:val="102"/>
              <w:rPr>
                <w:rFonts w:eastAsiaTheme="minorEastAsia"/>
                <w:b/>
                <w:sz w:val="20"/>
              </w:rPr>
            </w:pPr>
          </w:p>
          <w:p>
            <w:pPr>
              <w:pStyle w:val="102"/>
              <w:rPr>
                <w:rFonts w:eastAsiaTheme="minorEastAsia"/>
                <w:b/>
                <w:sz w:val="20"/>
              </w:rPr>
            </w:pPr>
          </w:p>
          <w:p>
            <w:pPr>
              <w:pStyle w:val="102"/>
              <w:rPr>
                <w:rFonts w:eastAsiaTheme="minorEastAsia"/>
                <w:b/>
                <w:sz w:val="20"/>
              </w:rPr>
            </w:pPr>
          </w:p>
          <w:p>
            <w:pPr>
              <w:pStyle w:val="102"/>
              <w:rPr>
                <w:rFonts w:eastAsiaTheme="minorEastAsia"/>
                <w:b/>
                <w:sz w:val="20"/>
              </w:rPr>
            </w:pPr>
          </w:p>
          <w:p>
            <w:pPr>
              <w:pStyle w:val="102"/>
              <w:rPr>
                <w:rFonts w:eastAsiaTheme="minorEastAsia"/>
                <w:b/>
                <w:sz w:val="20"/>
              </w:rPr>
            </w:pPr>
          </w:p>
          <w:p>
            <w:pPr>
              <w:pStyle w:val="102"/>
              <w:rPr>
                <w:rFonts w:eastAsiaTheme="minorEastAsia"/>
                <w:b/>
                <w:sz w:val="20"/>
              </w:rPr>
            </w:pPr>
          </w:p>
          <w:p>
            <w:pPr>
              <w:pStyle w:val="102"/>
              <w:rPr>
                <w:rFonts w:eastAsiaTheme="minorEastAsia"/>
                <w:b/>
                <w:sz w:val="20"/>
              </w:rPr>
            </w:pPr>
          </w:p>
          <w:p>
            <w:pPr>
              <w:pStyle w:val="102"/>
              <w:spacing w:before="7"/>
              <w:rPr>
                <w:rFonts w:eastAsiaTheme="minorEastAsia"/>
                <w:b/>
                <w:sz w:val="24"/>
              </w:rPr>
            </w:pPr>
          </w:p>
          <w:p>
            <w:pPr>
              <w:pStyle w:val="102"/>
              <w:jc w:val="center"/>
              <w:rPr>
                <w:rFonts w:eastAsiaTheme="minorEastAsia"/>
                <w:sz w:val="21"/>
              </w:rPr>
            </w:pPr>
            <w:r>
              <w:rPr>
                <w:rFonts w:eastAsiaTheme="minorEastAsia"/>
                <w:sz w:val="21"/>
              </w:rPr>
              <w:t>技术方案 3</w:t>
            </w:r>
            <w:r>
              <w:rPr>
                <w:rFonts w:hint="eastAsia" w:eastAsiaTheme="minorEastAsia"/>
                <w:sz w:val="21"/>
                <w:lang w:eastAsia="zh-CN"/>
              </w:rPr>
              <w:t>8</w:t>
            </w:r>
            <w:r>
              <w:rPr>
                <w:rFonts w:eastAsiaTheme="minorEastAsia"/>
                <w:sz w:val="21"/>
              </w:rPr>
              <w:t xml:space="preserve"> 分</w:t>
            </w:r>
          </w:p>
        </w:tc>
        <w:tc>
          <w:tcPr>
            <w:tcW w:w="6241" w:type="dxa"/>
          </w:tcPr>
          <w:p>
            <w:pPr>
              <w:pStyle w:val="102"/>
              <w:spacing w:before="61"/>
              <w:rPr>
                <w:rFonts w:eastAsiaTheme="minorEastAsia"/>
                <w:sz w:val="21"/>
              </w:rPr>
            </w:pPr>
            <w:r>
              <w:rPr>
                <w:rFonts w:eastAsiaTheme="minorEastAsia"/>
                <w:sz w:val="21"/>
              </w:rPr>
              <w:t>1.技术路线（25分）</w:t>
            </w:r>
          </w:p>
          <w:p>
            <w:pPr>
              <w:pStyle w:val="102"/>
              <w:spacing w:before="69" w:line="304" w:lineRule="auto"/>
              <w:rPr>
                <w:rFonts w:eastAsiaTheme="minorEastAsia"/>
                <w:sz w:val="21"/>
              </w:rPr>
            </w:pPr>
            <w:r>
              <w:rPr>
                <w:rFonts w:eastAsiaTheme="minorEastAsia"/>
                <w:sz w:val="21"/>
              </w:rPr>
              <w:t>（1）项目方案符合国家标准及规程、规范要求，内容全面完整， 科学严谨、经济合理。优得 3分，良得 2 分，一般得 1-0 分。</w:t>
            </w:r>
          </w:p>
          <w:p>
            <w:pPr>
              <w:pStyle w:val="102"/>
              <w:spacing w:line="267" w:lineRule="exact"/>
              <w:rPr>
                <w:rFonts w:eastAsiaTheme="minorEastAsia"/>
                <w:sz w:val="21"/>
              </w:rPr>
            </w:pPr>
            <w:r>
              <w:rPr>
                <w:rFonts w:eastAsiaTheme="minorEastAsia"/>
                <w:sz w:val="21"/>
              </w:rPr>
              <w:t>（2）</w:t>
            </w:r>
            <w:r>
              <w:rPr>
                <w:rFonts w:eastAsiaTheme="minorEastAsia"/>
                <w:spacing w:val="-12"/>
                <w:sz w:val="21"/>
              </w:rPr>
              <w:t xml:space="preserve">技术路线和工作流程总体设计的科学、合理、适用。优得 </w:t>
            </w:r>
            <w:r>
              <w:rPr>
                <w:rFonts w:eastAsiaTheme="minorEastAsia"/>
                <w:sz w:val="21"/>
              </w:rPr>
              <w:t>8-6</w:t>
            </w:r>
          </w:p>
          <w:p>
            <w:pPr>
              <w:pStyle w:val="102"/>
              <w:spacing w:before="69"/>
              <w:rPr>
                <w:rFonts w:eastAsiaTheme="minorEastAsia"/>
                <w:sz w:val="21"/>
              </w:rPr>
            </w:pPr>
            <w:r>
              <w:rPr>
                <w:rFonts w:eastAsiaTheme="minorEastAsia"/>
                <w:sz w:val="21"/>
              </w:rPr>
              <w:t>分，良得 5-3 分，一般得 2-1 分。</w:t>
            </w:r>
          </w:p>
          <w:p>
            <w:pPr>
              <w:pStyle w:val="102"/>
              <w:spacing w:before="73" w:line="304" w:lineRule="auto"/>
              <w:rPr>
                <w:rFonts w:eastAsiaTheme="minorEastAsia"/>
                <w:sz w:val="21"/>
              </w:rPr>
            </w:pPr>
            <w:r>
              <w:rPr>
                <w:rFonts w:eastAsiaTheme="minorEastAsia"/>
                <w:sz w:val="21"/>
              </w:rPr>
              <w:t>（3）</w:t>
            </w:r>
            <w:r>
              <w:rPr>
                <w:rFonts w:hint="eastAsia" w:eastAsiaTheme="minorEastAsia"/>
                <w:sz w:val="21"/>
                <w:lang w:eastAsia="zh-CN"/>
              </w:rPr>
              <w:t>岸线分析</w:t>
            </w:r>
            <w:r>
              <w:rPr>
                <w:rFonts w:eastAsiaTheme="minorEastAsia"/>
                <w:sz w:val="21"/>
              </w:rPr>
              <w:t>方法、数据编辑、外业调绘的技术方法先进、高效。优得 14-9 分，良得 9-5 分，一般得 4-1 分。</w:t>
            </w:r>
          </w:p>
          <w:p>
            <w:pPr>
              <w:pStyle w:val="102"/>
              <w:spacing w:line="265" w:lineRule="exact"/>
              <w:rPr>
                <w:rFonts w:eastAsiaTheme="minorEastAsia"/>
                <w:sz w:val="21"/>
              </w:rPr>
            </w:pPr>
            <w:r>
              <w:rPr>
                <w:rFonts w:eastAsiaTheme="minorEastAsia"/>
                <w:sz w:val="21"/>
              </w:rPr>
              <w:t>2.组织管理（2 分）</w:t>
            </w:r>
          </w:p>
          <w:p>
            <w:pPr>
              <w:pStyle w:val="102"/>
              <w:spacing w:before="71" w:line="304" w:lineRule="auto"/>
              <w:rPr>
                <w:rFonts w:eastAsiaTheme="minorEastAsia"/>
                <w:sz w:val="21"/>
              </w:rPr>
            </w:pPr>
            <w:r>
              <w:rPr>
                <w:rFonts w:eastAsiaTheme="minorEastAsia"/>
                <w:sz w:val="21"/>
              </w:rPr>
              <w:t>组织机构设置是否齐全、制度是否健全、职责分工是否明确，没有内容不得分</w:t>
            </w:r>
          </w:p>
          <w:p>
            <w:pPr>
              <w:pStyle w:val="102"/>
              <w:spacing w:line="265" w:lineRule="exact"/>
              <w:rPr>
                <w:rFonts w:eastAsiaTheme="minorEastAsia"/>
                <w:sz w:val="21"/>
              </w:rPr>
            </w:pPr>
            <w:r>
              <w:rPr>
                <w:rFonts w:eastAsiaTheme="minorEastAsia"/>
                <w:sz w:val="21"/>
              </w:rPr>
              <w:t>3.进度安排（2 分）</w:t>
            </w:r>
          </w:p>
          <w:p>
            <w:pPr>
              <w:pStyle w:val="102"/>
              <w:spacing w:before="1" w:line="340" w:lineRule="atLeast"/>
              <w:rPr>
                <w:rFonts w:eastAsiaTheme="minorEastAsia"/>
                <w:sz w:val="21"/>
              </w:rPr>
            </w:pPr>
            <w:r>
              <w:rPr>
                <w:rFonts w:eastAsiaTheme="minorEastAsia"/>
                <w:spacing w:val="-8"/>
                <w:sz w:val="21"/>
              </w:rPr>
              <w:t>进度安排合理、工序管理措施科学、对影响因素的考虑全面、应急</w:t>
            </w:r>
            <w:r>
              <w:rPr>
                <w:rFonts w:eastAsiaTheme="minorEastAsia"/>
                <w:spacing w:val="-5"/>
                <w:sz w:val="21"/>
              </w:rPr>
              <w:t>预案措施得当，没有内容不得分。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80" w:hRule="atLeast"/>
        </w:trPr>
        <w:tc>
          <w:tcPr>
            <w:tcW w:w="2936" w:type="dxa"/>
          </w:tcPr>
          <w:p>
            <w:pPr>
              <w:pStyle w:val="102"/>
              <w:rPr>
                <w:rFonts w:ascii="Times New Roman" w:eastAsiaTheme="minorEastAsia"/>
                <w:sz w:val="20"/>
              </w:rPr>
            </w:pPr>
          </w:p>
        </w:tc>
        <w:tc>
          <w:tcPr>
            <w:tcW w:w="6241" w:type="dxa"/>
          </w:tcPr>
          <w:p>
            <w:pPr>
              <w:pStyle w:val="102"/>
              <w:spacing w:before="58"/>
              <w:rPr>
                <w:rFonts w:eastAsiaTheme="minorEastAsia"/>
                <w:sz w:val="21"/>
              </w:rPr>
            </w:pPr>
            <w:r>
              <w:rPr>
                <w:rFonts w:eastAsiaTheme="minorEastAsia"/>
                <w:sz w:val="21"/>
              </w:rPr>
              <w:t>4.质量保证措施（2 分）</w:t>
            </w:r>
          </w:p>
          <w:p>
            <w:pPr>
              <w:pStyle w:val="102"/>
              <w:spacing w:before="72"/>
              <w:rPr>
                <w:rFonts w:eastAsiaTheme="minorEastAsia"/>
                <w:sz w:val="21"/>
              </w:rPr>
            </w:pPr>
            <w:r>
              <w:rPr>
                <w:rFonts w:eastAsiaTheme="minorEastAsia"/>
                <w:sz w:val="21"/>
              </w:rPr>
              <w:t>保证措施科学、合理、严谨、周密，没有内容不得分。</w:t>
            </w:r>
          </w:p>
          <w:p>
            <w:pPr>
              <w:pStyle w:val="102"/>
              <w:spacing w:before="70"/>
              <w:rPr>
                <w:rFonts w:eastAsiaTheme="minorEastAsia"/>
                <w:sz w:val="21"/>
              </w:rPr>
            </w:pPr>
            <w:r>
              <w:rPr>
                <w:rFonts w:eastAsiaTheme="minorEastAsia"/>
                <w:sz w:val="21"/>
              </w:rPr>
              <w:t>5.安全、保密措施（2 分）</w:t>
            </w:r>
          </w:p>
          <w:p>
            <w:pPr>
              <w:pStyle w:val="102"/>
              <w:spacing w:before="72"/>
              <w:rPr>
                <w:rFonts w:eastAsiaTheme="minorEastAsia"/>
                <w:sz w:val="21"/>
              </w:rPr>
            </w:pPr>
            <w:r>
              <w:rPr>
                <w:rFonts w:eastAsiaTheme="minorEastAsia"/>
                <w:sz w:val="21"/>
              </w:rPr>
              <w:t>建立安全责任制度、数据资料保密管理制度，没有内容不得分。</w:t>
            </w:r>
          </w:p>
          <w:p>
            <w:pPr>
              <w:pStyle w:val="102"/>
              <w:spacing w:before="71"/>
              <w:rPr>
                <w:rFonts w:eastAsiaTheme="minorEastAsia"/>
                <w:sz w:val="21"/>
              </w:rPr>
            </w:pPr>
            <w:r>
              <w:rPr>
                <w:rFonts w:eastAsiaTheme="minorEastAsia"/>
                <w:sz w:val="21"/>
              </w:rPr>
              <w:t>6.预期成果（</w:t>
            </w:r>
            <w:r>
              <w:rPr>
                <w:rFonts w:hint="eastAsia" w:eastAsiaTheme="minorEastAsia"/>
                <w:sz w:val="21"/>
                <w:lang w:eastAsia="zh-CN"/>
              </w:rPr>
              <w:t>2</w:t>
            </w:r>
            <w:r>
              <w:rPr>
                <w:rFonts w:eastAsiaTheme="minorEastAsia"/>
                <w:sz w:val="21"/>
              </w:rPr>
              <w:t>分）</w:t>
            </w:r>
          </w:p>
          <w:p>
            <w:pPr>
              <w:pStyle w:val="102"/>
              <w:spacing w:before="8" w:line="340" w:lineRule="exact"/>
              <w:rPr>
                <w:rFonts w:eastAsia="MS Mincho"/>
                <w:sz w:val="21"/>
              </w:rPr>
            </w:pPr>
            <w:r>
              <w:rPr>
                <w:rFonts w:eastAsiaTheme="minorEastAsia"/>
                <w:sz w:val="21"/>
              </w:rPr>
              <w:t>(1)提交成果（附图）；(2)成果满足有关部门对划界工作的所有要求。</w:t>
            </w:r>
          </w:p>
          <w:p>
            <w:pPr>
              <w:pStyle w:val="102"/>
              <w:spacing w:before="71"/>
              <w:rPr>
                <w:rFonts w:eastAsiaTheme="minorEastAsia"/>
                <w:sz w:val="21"/>
              </w:rPr>
            </w:pPr>
            <w:r>
              <w:rPr>
                <w:rFonts w:eastAsiaTheme="minorEastAsia"/>
                <w:sz w:val="21"/>
              </w:rPr>
              <w:t>7.</w:t>
            </w:r>
            <w:r>
              <w:rPr>
                <w:rFonts w:hint="eastAsia" w:eastAsiaTheme="minorEastAsia"/>
                <w:sz w:val="21"/>
                <w:lang w:eastAsia="zh-CN"/>
              </w:rPr>
              <w:t>数据获取</w:t>
            </w:r>
            <w:r>
              <w:rPr>
                <w:rFonts w:eastAsiaTheme="minorEastAsia"/>
                <w:sz w:val="21"/>
              </w:rPr>
              <w:t>（</w:t>
            </w:r>
            <w:r>
              <w:rPr>
                <w:rFonts w:hint="eastAsia" w:eastAsiaTheme="minorEastAsia"/>
                <w:sz w:val="21"/>
                <w:lang w:eastAsia="zh-CN"/>
              </w:rPr>
              <w:t>3</w:t>
            </w:r>
            <w:r>
              <w:rPr>
                <w:rFonts w:eastAsiaTheme="minorEastAsia"/>
                <w:sz w:val="21"/>
              </w:rPr>
              <w:t>分）</w:t>
            </w:r>
          </w:p>
          <w:p>
            <w:pPr>
              <w:pStyle w:val="102"/>
              <w:spacing w:before="8" w:line="340" w:lineRule="exact"/>
              <w:rPr>
                <w:rFonts w:eastAsia="MS Mincho"/>
                <w:sz w:val="21"/>
              </w:rPr>
            </w:pPr>
            <w:r>
              <w:rPr>
                <w:rFonts w:hint="eastAsia" w:asciiTheme="minorEastAsia" w:hAnsiTheme="minorEastAsia" w:eastAsiaTheme="minorEastAsia"/>
                <w:sz w:val="21"/>
                <w:lang w:eastAsia="zh-CN"/>
              </w:rPr>
              <w:t>详细阐述数据的获取方式（遥感测绘、地面测绘）及应用范围，优秀的得3分，否则不得分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78" w:hRule="atLeast"/>
        </w:trPr>
        <w:tc>
          <w:tcPr>
            <w:tcW w:w="2936" w:type="dxa"/>
          </w:tcPr>
          <w:p>
            <w:pPr>
              <w:pStyle w:val="102"/>
              <w:rPr>
                <w:rFonts w:eastAsiaTheme="minorEastAsia"/>
                <w:b/>
                <w:sz w:val="20"/>
              </w:rPr>
            </w:pPr>
          </w:p>
          <w:p>
            <w:pPr>
              <w:pStyle w:val="102"/>
              <w:rPr>
                <w:rFonts w:eastAsiaTheme="minorEastAsia"/>
                <w:b/>
                <w:sz w:val="20"/>
              </w:rPr>
            </w:pPr>
          </w:p>
          <w:p>
            <w:pPr>
              <w:pStyle w:val="102"/>
              <w:rPr>
                <w:rFonts w:eastAsiaTheme="minorEastAsia"/>
                <w:b/>
                <w:sz w:val="20"/>
              </w:rPr>
            </w:pPr>
          </w:p>
          <w:p>
            <w:pPr>
              <w:pStyle w:val="102"/>
              <w:spacing w:before="9"/>
              <w:rPr>
                <w:rFonts w:eastAsiaTheme="minorEastAsia"/>
                <w:b/>
                <w:sz w:val="24"/>
              </w:rPr>
            </w:pPr>
          </w:p>
          <w:p>
            <w:pPr>
              <w:pStyle w:val="102"/>
              <w:jc w:val="center"/>
              <w:rPr>
                <w:rFonts w:eastAsiaTheme="minorEastAsia"/>
                <w:sz w:val="21"/>
              </w:rPr>
            </w:pPr>
            <w:r>
              <w:rPr>
                <w:rFonts w:eastAsiaTheme="minorEastAsia"/>
                <w:sz w:val="21"/>
              </w:rPr>
              <w:t xml:space="preserve">投标报价 </w:t>
            </w:r>
            <w:r>
              <w:rPr>
                <w:rFonts w:eastAsia="MS Mincho"/>
                <w:sz w:val="21"/>
              </w:rPr>
              <w:t>20</w:t>
            </w:r>
            <w:r>
              <w:rPr>
                <w:rFonts w:eastAsiaTheme="minorEastAsia"/>
                <w:sz w:val="21"/>
              </w:rPr>
              <w:t>分</w:t>
            </w:r>
          </w:p>
        </w:tc>
        <w:tc>
          <w:tcPr>
            <w:tcW w:w="6241" w:type="dxa"/>
          </w:tcPr>
          <w:p>
            <w:pPr>
              <w:pStyle w:val="102"/>
              <w:spacing w:before="58"/>
              <w:rPr>
                <w:rFonts w:eastAsiaTheme="minorEastAsia"/>
                <w:sz w:val="21"/>
              </w:rPr>
            </w:pPr>
            <w:r>
              <w:rPr>
                <w:rFonts w:eastAsiaTheme="minorEastAsia"/>
                <w:spacing w:val="-9"/>
                <w:sz w:val="21"/>
              </w:rPr>
              <w:t xml:space="preserve">评价基准价：当有效投标人少于 </w:t>
            </w:r>
            <w:r>
              <w:rPr>
                <w:rFonts w:eastAsiaTheme="minorEastAsia"/>
                <w:sz w:val="21"/>
              </w:rPr>
              <w:t>5</w:t>
            </w:r>
            <w:r>
              <w:rPr>
                <w:rFonts w:eastAsiaTheme="minorEastAsia"/>
                <w:spacing w:val="-9"/>
                <w:sz w:val="21"/>
              </w:rPr>
              <w:t xml:space="preserve"> 个时，其算术平均值作为评标基</w:t>
            </w:r>
          </w:p>
          <w:p>
            <w:pPr>
              <w:pStyle w:val="102"/>
              <w:spacing w:before="70" w:line="302" w:lineRule="auto"/>
              <w:rPr>
                <w:rFonts w:eastAsiaTheme="minorEastAsia"/>
                <w:sz w:val="21"/>
              </w:rPr>
            </w:pPr>
            <w:r>
              <w:rPr>
                <w:rFonts w:eastAsiaTheme="minorEastAsia"/>
                <w:spacing w:val="-9"/>
                <w:sz w:val="21"/>
              </w:rPr>
              <w:t xml:space="preserve">准价；当有效投标人多于 </w:t>
            </w:r>
            <w:r>
              <w:rPr>
                <w:rFonts w:eastAsiaTheme="minorEastAsia"/>
                <w:sz w:val="21"/>
              </w:rPr>
              <w:t>5</w:t>
            </w:r>
            <w:r>
              <w:rPr>
                <w:rFonts w:eastAsiaTheme="minorEastAsia"/>
                <w:spacing w:val="-32"/>
                <w:sz w:val="21"/>
              </w:rPr>
              <w:t xml:space="preserve"> 个</w:t>
            </w:r>
            <w:r>
              <w:rPr>
                <w:rFonts w:eastAsiaTheme="minorEastAsia"/>
                <w:spacing w:val="-3"/>
                <w:sz w:val="21"/>
              </w:rPr>
              <w:t>（</w:t>
            </w:r>
            <w:r>
              <w:rPr>
                <w:rFonts w:eastAsiaTheme="minorEastAsia"/>
                <w:spacing w:val="-24"/>
                <w:sz w:val="21"/>
              </w:rPr>
              <w:t xml:space="preserve">含 </w:t>
            </w:r>
            <w:r>
              <w:rPr>
                <w:rFonts w:eastAsiaTheme="minorEastAsia"/>
                <w:sz w:val="21"/>
              </w:rPr>
              <w:t>5</w:t>
            </w:r>
            <w:r>
              <w:rPr>
                <w:rFonts w:eastAsiaTheme="minorEastAsia"/>
                <w:spacing w:val="-25"/>
                <w:sz w:val="21"/>
              </w:rPr>
              <w:t xml:space="preserve"> 个</w:t>
            </w:r>
            <w:r>
              <w:rPr>
                <w:rFonts w:eastAsiaTheme="minorEastAsia"/>
                <w:spacing w:val="-20"/>
                <w:sz w:val="21"/>
              </w:rPr>
              <w:t>）</w:t>
            </w:r>
            <w:r>
              <w:rPr>
                <w:rFonts w:eastAsiaTheme="minorEastAsia"/>
                <w:spacing w:val="-5"/>
                <w:sz w:val="21"/>
              </w:rPr>
              <w:t>时，从所有投标报价中去</w:t>
            </w:r>
            <w:r>
              <w:rPr>
                <w:rFonts w:eastAsiaTheme="minorEastAsia"/>
                <w:spacing w:val="-4"/>
                <w:sz w:val="21"/>
              </w:rPr>
              <w:t>掉一个最高和最低报价，剩余报价的算术平均值作为评标基准价。</w:t>
            </w:r>
            <w:r>
              <w:rPr>
                <w:rFonts w:eastAsiaTheme="minorEastAsia"/>
                <w:spacing w:val="-3"/>
                <w:sz w:val="21"/>
              </w:rPr>
              <w:t>偏差率：偏差率=</w:t>
            </w:r>
            <w:r>
              <w:rPr>
                <w:rFonts w:eastAsiaTheme="minorEastAsia"/>
                <w:sz w:val="21"/>
              </w:rPr>
              <w:t>（</w:t>
            </w:r>
            <w:r>
              <w:rPr>
                <w:rFonts w:eastAsiaTheme="minorEastAsia"/>
                <w:spacing w:val="-3"/>
                <w:sz w:val="21"/>
              </w:rPr>
              <w:t>投标报价-评标基准价</w:t>
            </w:r>
            <w:r>
              <w:rPr>
                <w:rFonts w:eastAsiaTheme="minorEastAsia"/>
                <w:sz w:val="21"/>
              </w:rPr>
              <w:t>）/</w:t>
            </w:r>
            <w:r>
              <w:rPr>
                <w:rFonts w:eastAsiaTheme="minorEastAsia"/>
                <w:spacing w:val="-3"/>
                <w:sz w:val="21"/>
              </w:rPr>
              <w:t>评标基准价</w:t>
            </w:r>
            <w:r>
              <w:rPr>
                <w:rFonts w:eastAsiaTheme="minorEastAsia"/>
                <w:sz w:val="21"/>
              </w:rPr>
              <w:t xml:space="preserve">*100%。 </w:t>
            </w:r>
            <w:r>
              <w:rPr>
                <w:rFonts w:eastAsiaTheme="minorEastAsia"/>
                <w:spacing w:val="-5"/>
                <w:sz w:val="21"/>
              </w:rPr>
              <w:t>计分方法如下：有效投标报价与评标基准价相同的得满分</w:t>
            </w:r>
            <w:r>
              <w:rPr>
                <w:rFonts w:eastAsiaTheme="minorEastAsia"/>
                <w:sz w:val="21"/>
                <w:lang w:val="en-US" w:eastAsia="zh-CN"/>
              </w:rPr>
              <w:t>20</w:t>
            </w:r>
            <w:r>
              <w:rPr>
                <w:rFonts w:eastAsiaTheme="minorEastAsia"/>
                <w:spacing w:val="-16"/>
                <w:sz w:val="21"/>
              </w:rPr>
              <w:t>分，</w:t>
            </w:r>
          </w:p>
          <w:p>
            <w:pPr>
              <w:pStyle w:val="102"/>
              <w:spacing w:before="5"/>
              <w:rPr>
                <w:rFonts w:eastAsiaTheme="minorEastAsia"/>
                <w:sz w:val="21"/>
              </w:rPr>
            </w:pPr>
            <w:r>
              <w:rPr>
                <w:rFonts w:eastAsiaTheme="minorEastAsia"/>
                <w:spacing w:val="-8"/>
                <w:sz w:val="21"/>
              </w:rPr>
              <w:t xml:space="preserve">每高出评标基准价 </w:t>
            </w:r>
            <w:r>
              <w:rPr>
                <w:rFonts w:eastAsiaTheme="minorEastAsia"/>
                <w:spacing w:val="-4"/>
                <w:sz w:val="21"/>
              </w:rPr>
              <w:t>1</w:t>
            </w:r>
            <w:r>
              <w:rPr>
                <w:rFonts w:eastAsiaTheme="minorEastAsia"/>
                <w:spacing w:val="-15"/>
                <w:sz w:val="21"/>
              </w:rPr>
              <w:t xml:space="preserve">%，从 </w:t>
            </w:r>
            <w:r>
              <w:rPr>
                <w:rFonts w:eastAsiaTheme="minorEastAsia"/>
                <w:sz w:val="21"/>
                <w:lang w:val="en-US" w:eastAsia="zh-CN"/>
              </w:rPr>
              <w:t>20</w:t>
            </w:r>
            <w:r>
              <w:rPr>
                <w:rFonts w:eastAsiaTheme="minorEastAsia"/>
                <w:spacing w:val="-15"/>
                <w:sz w:val="21"/>
              </w:rPr>
              <w:t xml:space="preserve">分的基础上减 </w:t>
            </w:r>
            <w:r>
              <w:rPr>
                <w:rFonts w:eastAsiaTheme="minorEastAsia"/>
                <w:sz w:val="21"/>
              </w:rPr>
              <w:t>1</w:t>
            </w:r>
            <w:r>
              <w:rPr>
                <w:rFonts w:eastAsiaTheme="minorEastAsia"/>
                <w:spacing w:val="-9"/>
                <w:sz w:val="21"/>
              </w:rPr>
              <w:t xml:space="preserve"> 分，每底于评标基准</w:t>
            </w:r>
          </w:p>
          <w:p>
            <w:pPr>
              <w:pStyle w:val="102"/>
              <w:spacing w:before="72" w:line="259" w:lineRule="exact"/>
              <w:rPr>
                <w:rFonts w:eastAsiaTheme="minorEastAsia"/>
                <w:sz w:val="21"/>
              </w:rPr>
            </w:pPr>
            <w:r>
              <w:rPr>
                <w:rFonts w:eastAsiaTheme="minorEastAsia"/>
                <w:sz w:val="21"/>
              </w:rPr>
              <w:t>价 1%，从</w:t>
            </w:r>
            <w:r>
              <w:rPr>
                <w:rFonts w:eastAsiaTheme="minorEastAsia"/>
                <w:sz w:val="21"/>
                <w:lang w:val="en-US" w:eastAsia="zh-CN"/>
              </w:rPr>
              <w:t>20</w:t>
            </w:r>
            <w:r>
              <w:rPr>
                <w:rFonts w:eastAsiaTheme="minorEastAsia"/>
                <w:sz w:val="21"/>
              </w:rPr>
              <w:t>分的基础上减 0.5 分，直至减完为止。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57" w:hRule="atLeast"/>
        </w:trPr>
        <w:tc>
          <w:tcPr>
            <w:tcW w:w="2936" w:type="dxa"/>
          </w:tcPr>
          <w:p>
            <w:pPr>
              <w:pStyle w:val="102"/>
              <w:rPr>
                <w:rFonts w:eastAsiaTheme="minorEastAsia"/>
                <w:b/>
                <w:sz w:val="20"/>
              </w:rPr>
            </w:pPr>
          </w:p>
          <w:p>
            <w:pPr>
              <w:pStyle w:val="102"/>
              <w:rPr>
                <w:rFonts w:eastAsiaTheme="minorEastAsia"/>
                <w:b/>
                <w:sz w:val="20"/>
              </w:rPr>
            </w:pPr>
          </w:p>
          <w:p>
            <w:pPr>
              <w:pStyle w:val="102"/>
              <w:rPr>
                <w:rFonts w:eastAsiaTheme="minorEastAsia"/>
                <w:b/>
                <w:sz w:val="20"/>
              </w:rPr>
            </w:pPr>
          </w:p>
          <w:p>
            <w:pPr>
              <w:pStyle w:val="102"/>
              <w:jc w:val="center"/>
              <w:rPr>
                <w:rFonts w:eastAsiaTheme="minorEastAsia"/>
                <w:sz w:val="21"/>
              </w:rPr>
            </w:pPr>
            <w:r>
              <w:rPr>
                <w:rFonts w:eastAsiaTheme="minorEastAsia"/>
                <w:sz w:val="21"/>
              </w:rPr>
              <w:t>项目管理机构</w:t>
            </w:r>
            <w:r>
              <w:rPr>
                <w:rFonts w:eastAsia="MS Mincho"/>
                <w:sz w:val="21"/>
              </w:rPr>
              <w:t>10</w:t>
            </w:r>
            <w:r>
              <w:rPr>
                <w:rFonts w:eastAsiaTheme="minorEastAsia"/>
                <w:sz w:val="21"/>
              </w:rPr>
              <w:t>分</w:t>
            </w:r>
          </w:p>
        </w:tc>
        <w:tc>
          <w:tcPr>
            <w:tcW w:w="6241" w:type="dxa"/>
          </w:tcPr>
          <w:p>
            <w:pPr>
              <w:pStyle w:val="102"/>
              <w:spacing w:before="61"/>
              <w:rPr>
                <w:rFonts w:eastAsiaTheme="minorEastAsia"/>
                <w:sz w:val="21"/>
              </w:rPr>
            </w:pPr>
            <w:r>
              <w:rPr>
                <w:rFonts w:eastAsiaTheme="minorEastAsia"/>
                <w:sz w:val="21"/>
              </w:rPr>
              <w:t>1</w:t>
            </w:r>
            <w:r>
              <w:rPr>
                <w:rFonts w:hint="eastAsia" w:eastAsiaTheme="minorEastAsia"/>
                <w:sz w:val="21"/>
              </w:rPr>
              <w:t>．</w:t>
            </w:r>
            <w:r>
              <w:rPr>
                <w:rFonts w:eastAsiaTheme="minorEastAsia"/>
                <w:sz w:val="21"/>
              </w:rPr>
              <w:t>人员投入（</w:t>
            </w:r>
            <w:r>
              <w:rPr>
                <w:rFonts w:eastAsia="MS Mincho"/>
                <w:sz w:val="21"/>
              </w:rPr>
              <w:t>10</w:t>
            </w:r>
            <w:r>
              <w:rPr>
                <w:rFonts w:eastAsiaTheme="minorEastAsia"/>
                <w:sz w:val="21"/>
              </w:rPr>
              <w:t xml:space="preserve"> 分）</w:t>
            </w:r>
          </w:p>
          <w:p>
            <w:pPr>
              <w:pStyle w:val="102"/>
              <w:spacing w:before="69"/>
              <w:rPr>
                <w:rFonts w:eastAsia="MS Mincho"/>
                <w:spacing w:val="-19"/>
                <w:sz w:val="21"/>
              </w:rPr>
            </w:pPr>
            <w:r>
              <w:rPr>
                <w:rFonts w:eastAsiaTheme="minorEastAsia"/>
                <w:spacing w:val="-12"/>
                <w:sz w:val="21"/>
              </w:rPr>
              <w:t>（</w:t>
            </w:r>
            <w:r>
              <w:rPr>
                <w:rFonts w:eastAsiaTheme="minorEastAsia"/>
                <w:spacing w:val="-5"/>
                <w:sz w:val="21"/>
              </w:rPr>
              <w:t>1）项目负责人为</w:t>
            </w:r>
            <w:r>
              <w:rPr>
                <w:rFonts w:hint="eastAsia" w:eastAsiaTheme="minorEastAsia"/>
                <w:spacing w:val="-5"/>
                <w:sz w:val="21"/>
              </w:rPr>
              <w:t>水文水资源</w:t>
            </w:r>
            <w:r>
              <w:rPr>
                <w:rFonts w:eastAsiaTheme="minorEastAsia"/>
                <w:spacing w:val="-5"/>
                <w:sz w:val="21"/>
              </w:rPr>
              <w:t>高级工程师职称得</w:t>
            </w:r>
            <w:r>
              <w:rPr>
                <w:rFonts w:eastAsia="MS Mincho"/>
                <w:spacing w:val="-5"/>
                <w:sz w:val="21"/>
              </w:rPr>
              <w:t>4</w:t>
            </w:r>
            <w:r>
              <w:rPr>
                <w:rFonts w:eastAsiaTheme="minorEastAsia"/>
                <w:spacing w:val="-5"/>
                <w:sz w:val="21"/>
              </w:rPr>
              <w:t>分，否则不得分。</w:t>
            </w:r>
          </w:p>
          <w:p>
            <w:pPr>
              <w:pStyle w:val="102"/>
              <w:rPr>
                <w:rFonts w:eastAsiaTheme="minorEastAsia"/>
                <w:color w:val="FF0000"/>
              </w:rPr>
            </w:pPr>
            <w:r>
              <w:rPr>
                <w:rFonts w:eastAsiaTheme="minorEastAsia"/>
                <w:spacing w:val="-12"/>
              </w:rPr>
              <w:t>（</w:t>
            </w:r>
            <w:r>
              <w:rPr>
                <w:rFonts w:hint="eastAsia" w:eastAsiaTheme="minorEastAsia"/>
                <w:spacing w:val="-12"/>
                <w:lang w:eastAsia="zh-CN"/>
              </w:rPr>
              <w:t>2</w:t>
            </w:r>
            <w:r>
              <w:rPr>
                <w:rFonts w:eastAsiaTheme="minorEastAsia"/>
                <w:spacing w:val="-12"/>
              </w:rPr>
              <w:t>）</w:t>
            </w:r>
            <w:r>
              <w:rPr>
                <w:rFonts w:eastAsiaTheme="minorEastAsia"/>
              </w:rPr>
              <w:t>项目管理机构中配</w:t>
            </w:r>
            <w:r>
              <w:rPr>
                <w:rFonts w:hint="eastAsia" w:eastAsiaTheme="minorEastAsia"/>
                <w:lang w:eastAsia="zh-CN"/>
              </w:rPr>
              <w:t>有水文水资源工程师、软件工程师以及测绘</w:t>
            </w:r>
            <w:r>
              <w:rPr>
                <w:rFonts w:eastAsiaTheme="minorEastAsia"/>
              </w:rPr>
              <w:t>工程师</w:t>
            </w:r>
            <w:r>
              <w:rPr>
                <w:rFonts w:hint="eastAsia" w:eastAsiaTheme="minorEastAsia"/>
                <w:lang w:eastAsia="zh-CN"/>
              </w:rPr>
              <w:t>的</w:t>
            </w:r>
            <w:r>
              <w:rPr>
                <w:rFonts w:eastAsiaTheme="minorEastAsia"/>
              </w:rPr>
              <w:t>得</w:t>
            </w:r>
            <w:r>
              <w:rPr>
                <w:rFonts w:eastAsia="MS Mincho"/>
              </w:rPr>
              <w:t>6</w:t>
            </w:r>
            <w:r>
              <w:rPr>
                <w:rFonts w:eastAsiaTheme="minorEastAsia"/>
                <w:spacing w:val="-18"/>
              </w:rPr>
              <w:t>分。没有不得</w:t>
            </w:r>
            <w:r>
              <w:rPr>
                <w:rFonts w:eastAsiaTheme="minorEastAsia"/>
                <w:spacing w:val="-15"/>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7" w:hRule="atLeast"/>
        </w:trPr>
        <w:tc>
          <w:tcPr>
            <w:tcW w:w="2936" w:type="dxa"/>
          </w:tcPr>
          <w:p>
            <w:pPr>
              <w:pStyle w:val="102"/>
              <w:rPr>
                <w:rFonts w:eastAsiaTheme="minorEastAsia"/>
                <w:b/>
                <w:sz w:val="20"/>
              </w:rPr>
            </w:pPr>
          </w:p>
          <w:p>
            <w:pPr>
              <w:pStyle w:val="102"/>
              <w:rPr>
                <w:rFonts w:eastAsiaTheme="minorEastAsia"/>
                <w:b/>
                <w:sz w:val="20"/>
              </w:rPr>
            </w:pPr>
          </w:p>
          <w:p>
            <w:pPr>
              <w:pStyle w:val="102"/>
              <w:spacing w:before="146"/>
              <w:jc w:val="center"/>
              <w:rPr>
                <w:rFonts w:eastAsiaTheme="minorEastAsia"/>
                <w:sz w:val="21"/>
              </w:rPr>
            </w:pPr>
            <w:r>
              <w:rPr>
                <w:rFonts w:eastAsiaTheme="minorEastAsia"/>
                <w:sz w:val="21"/>
              </w:rPr>
              <w:t xml:space="preserve">业绩情况 </w:t>
            </w:r>
            <w:r>
              <w:rPr>
                <w:rFonts w:eastAsia="MS Mincho"/>
                <w:sz w:val="21"/>
              </w:rPr>
              <w:t>24</w:t>
            </w:r>
            <w:r>
              <w:rPr>
                <w:rFonts w:eastAsiaTheme="minorEastAsia"/>
                <w:sz w:val="21"/>
              </w:rPr>
              <w:t xml:space="preserve"> 分</w:t>
            </w:r>
          </w:p>
        </w:tc>
        <w:tc>
          <w:tcPr>
            <w:tcW w:w="6241" w:type="dxa"/>
          </w:tcPr>
          <w:p>
            <w:pPr>
              <w:pStyle w:val="102"/>
              <w:spacing w:before="72"/>
              <w:rPr>
                <w:rFonts w:eastAsiaTheme="minorEastAsia"/>
                <w:sz w:val="21"/>
              </w:rPr>
            </w:pPr>
            <w:r>
              <w:rPr>
                <w:rFonts w:eastAsiaTheme="minorEastAsia"/>
                <w:sz w:val="21"/>
              </w:rPr>
              <w:t>1.</w:t>
            </w:r>
            <w:r>
              <w:rPr>
                <w:rFonts w:eastAsiaTheme="minorEastAsia"/>
                <w:spacing w:val="-1"/>
                <w:sz w:val="21"/>
              </w:rPr>
              <w:t xml:space="preserve"> 类型一</w:t>
            </w:r>
            <w:r>
              <w:rPr>
                <w:rFonts w:eastAsiaTheme="minorEastAsia"/>
                <w:sz w:val="21"/>
              </w:rPr>
              <w:t>（</w:t>
            </w:r>
            <w:r>
              <w:rPr>
                <w:rFonts w:eastAsia="MS Mincho"/>
                <w:sz w:val="21"/>
              </w:rPr>
              <w:t>6</w:t>
            </w:r>
            <w:r>
              <w:rPr>
                <w:rFonts w:eastAsiaTheme="minorEastAsia"/>
                <w:spacing w:val="-27"/>
                <w:sz w:val="21"/>
              </w:rPr>
              <w:t>分</w:t>
            </w:r>
            <w:r>
              <w:rPr>
                <w:rFonts w:eastAsiaTheme="minorEastAsia"/>
                <w:sz w:val="21"/>
              </w:rPr>
              <w:t>）</w:t>
            </w:r>
            <w:r>
              <w:rPr>
                <w:rFonts w:eastAsiaTheme="minorEastAsia"/>
                <w:spacing w:val="-9"/>
                <w:sz w:val="21"/>
              </w:rPr>
              <w:t>：近三年</w:t>
            </w:r>
            <w:r>
              <w:rPr>
                <w:rFonts w:eastAsiaTheme="minorEastAsia"/>
                <w:spacing w:val="-8"/>
                <w:sz w:val="21"/>
              </w:rPr>
              <w:t>，</w:t>
            </w:r>
            <w:r>
              <w:rPr>
                <w:rFonts w:eastAsiaTheme="minorEastAsia"/>
                <w:spacing w:val="-9"/>
                <w:sz w:val="21"/>
              </w:rPr>
              <w:t>每承担过一项划界项目</w:t>
            </w:r>
            <w:r>
              <w:rPr>
                <w:rFonts w:eastAsiaTheme="minorEastAsia"/>
                <w:sz w:val="21"/>
              </w:rPr>
              <w:t xml:space="preserve">的得 </w:t>
            </w:r>
            <w:r>
              <w:rPr>
                <w:rFonts w:eastAsia="MS Mincho"/>
                <w:sz w:val="21"/>
              </w:rPr>
              <w:t>3</w:t>
            </w:r>
            <w:r>
              <w:rPr>
                <w:rFonts w:eastAsiaTheme="minorEastAsia"/>
                <w:sz w:val="21"/>
              </w:rPr>
              <w:t>分，最高得 6 分，没有不得分。</w:t>
            </w:r>
            <w:r>
              <w:rPr>
                <w:rFonts w:hint="eastAsia" w:eastAsiaTheme="minorEastAsia"/>
                <w:sz w:val="21"/>
              </w:rPr>
              <w:t>（以中标通知书或合同为准）</w:t>
            </w:r>
          </w:p>
          <w:p>
            <w:pPr>
              <w:pStyle w:val="102"/>
              <w:spacing w:before="72"/>
              <w:rPr>
                <w:rFonts w:eastAsiaTheme="minorEastAsia"/>
                <w:sz w:val="21"/>
              </w:rPr>
            </w:pPr>
            <w:r>
              <w:rPr>
                <w:rFonts w:hint="eastAsia" w:eastAsiaTheme="minorEastAsia"/>
                <w:sz w:val="21"/>
                <w:lang w:eastAsia="zh-CN"/>
              </w:rPr>
              <w:t>2</w:t>
            </w:r>
            <w:r>
              <w:rPr>
                <w:rFonts w:eastAsiaTheme="minorEastAsia"/>
                <w:sz w:val="21"/>
              </w:rPr>
              <w:t>.</w:t>
            </w:r>
            <w:r>
              <w:rPr>
                <w:rFonts w:eastAsiaTheme="minorEastAsia"/>
                <w:spacing w:val="-1"/>
                <w:sz w:val="21"/>
              </w:rPr>
              <w:t>类型</w:t>
            </w:r>
            <w:r>
              <w:rPr>
                <w:rFonts w:hint="eastAsia" w:eastAsiaTheme="minorEastAsia"/>
                <w:spacing w:val="-1"/>
                <w:sz w:val="21"/>
                <w:lang w:eastAsia="zh-CN"/>
              </w:rPr>
              <w:t>二</w:t>
            </w:r>
            <w:r>
              <w:rPr>
                <w:rFonts w:eastAsiaTheme="minorEastAsia"/>
                <w:sz w:val="21"/>
              </w:rPr>
              <w:t>（6</w:t>
            </w:r>
            <w:r>
              <w:rPr>
                <w:rFonts w:eastAsiaTheme="minorEastAsia"/>
                <w:spacing w:val="-27"/>
                <w:sz w:val="21"/>
              </w:rPr>
              <w:t xml:space="preserve"> 分</w:t>
            </w:r>
            <w:r>
              <w:rPr>
                <w:rFonts w:eastAsiaTheme="minorEastAsia"/>
                <w:sz w:val="21"/>
              </w:rPr>
              <w:t>）</w:t>
            </w:r>
            <w:r>
              <w:rPr>
                <w:rFonts w:eastAsiaTheme="minorEastAsia"/>
                <w:spacing w:val="-9"/>
                <w:sz w:val="21"/>
              </w:rPr>
              <w:t>：近三年</w:t>
            </w:r>
            <w:r>
              <w:rPr>
                <w:rFonts w:eastAsiaTheme="minorEastAsia"/>
                <w:spacing w:val="-8"/>
                <w:sz w:val="21"/>
              </w:rPr>
              <w:t>，</w:t>
            </w:r>
            <w:r>
              <w:rPr>
                <w:rFonts w:eastAsiaTheme="minorEastAsia"/>
                <w:spacing w:val="-9"/>
                <w:sz w:val="21"/>
              </w:rPr>
              <w:t>每承担过一项地理数据加工项目</w:t>
            </w:r>
            <w:r>
              <w:rPr>
                <w:rFonts w:eastAsiaTheme="minorEastAsia"/>
                <w:sz w:val="21"/>
              </w:rPr>
              <w:t>的得 2 分，最高得 6 分，没有不得分。</w:t>
            </w:r>
            <w:r>
              <w:rPr>
                <w:rFonts w:hint="eastAsia" w:eastAsiaTheme="minorEastAsia"/>
                <w:sz w:val="21"/>
              </w:rPr>
              <w:t>（以中标通知书或合同或相关地图软著为准）</w:t>
            </w:r>
          </w:p>
          <w:p>
            <w:pPr>
              <w:spacing w:line="240" w:lineRule="auto"/>
              <w:ind w:firstLine="0" w:firstLineChars="0"/>
              <w:rPr>
                <w:rFonts w:eastAsia="MS Mincho" w:cstheme="minorBidi"/>
              </w:rPr>
            </w:pPr>
            <w:r>
              <w:rPr>
                <w:rFonts w:hint="eastAsia" w:eastAsiaTheme="minorEastAsia" w:cstheme="minorBidi"/>
              </w:rPr>
              <w:t>3</w:t>
            </w:r>
            <w:r>
              <w:rPr>
                <w:rFonts w:eastAsiaTheme="minorEastAsia" w:cstheme="minorBidi"/>
              </w:rPr>
              <w:t>.</w:t>
            </w:r>
            <w:r>
              <w:rPr>
                <w:rFonts w:eastAsiaTheme="minorEastAsia" w:cstheme="minorBidi"/>
                <w:spacing w:val="-1"/>
              </w:rPr>
              <w:t>类型</w:t>
            </w:r>
            <w:r>
              <w:rPr>
                <w:rFonts w:hint="eastAsia" w:eastAsiaTheme="minorEastAsia" w:cstheme="minorBidi"/>
                <w:spacing w:val="-1"/>
              </w:rPr>
              <w:t>三</w:t>
            </w:r>
            <w:r>
              <w:rPr>
                <w:rFonts w:eastAsiaTheme="minorEastAsia" w:cstheme="minorBidi"/>
              </w:rPr>
              <w:t>（6</w:t>
            </w:r>
            <w:r>
              <w:rPr>
                <w:rFonts w:eastAsiaTheme="minorEastAsia" w:cstheme="minorBidi"/>
                <w:spacing w:val="-23"/>
              </w:rPr>
              <w:t>分</w:t>
            </w:r>
            <w:r>
              <w:rPr>
                <w:rFonts w:eastAsiaTheme="minorEastAsia" w:cstheme="minorBidi"/>
              </w:rPr>
              <w:t>）：近三年</w:t>
            </w:r>
            <w:r>
              <w:rPr>
                <w:rFonts w:eastAsiaTheme="minorEastAsia" w:cstheme="minorBidi"/>
                <w:spacing w:val="-8"/>
              </w:rPr>
              <w:t>，</w:t>
            </w:r>
            <w:r>
              <w:rPr>
                <w:rFonts w:eastAsiaTheme="minorEastAsia" w:cstheme="minorBidi"/>
                <w:spacing w:val="-9"/>
              </w:rPr>
              <w:t>每承担过一项</w:t>
            </w:r>
            <w:r>
              <w:rPr>
                <w:rFonts w:hint="eastAsia" w:eastAsiaTheme="minorEastAsia" w:cstheme="minorBidi"/>
                <w:spacing w:val="-8"/>
              </w:rPr>
              <w:t>信息化项目</w:t>
            </w:r>
            <w:r>
              <w:rPr>
                <w:rFonts w:eastAsiaTheme="minorEastAsia" w:cstheme="minorBidi"/>
                <w:spacing w:val="-9"/>
              </w:rPr>
              <w:t>的得2</w:t>
            </w:r>
            <w:r>
              <w:rPr>
                <w:rFonts w:eastAsiaTheme="minorEastAsia" w:cstheme="minorBidi"/>
                <w:spacing w:val="-17"/>
              </w:rPr>
              <w:t>分</w:t>
            </w:r>
            <w:r>
              <w:rPr>
                <w:rFonts w:eastAsiaTheme="minorEastAsia" w:cstheme="minorBidi"/>
                <w:spacing w:val="-9"/>
              </w:rPr>
              <w:t>，</w:t>
            </w:r>
            <w:r>
              <w:rPr>
                <w:rFonts w:eastAsiaTheme="minorEastAsia" w:cstheme="minorBidi"/>
              </w:rPr>
              <w:t>最高得 6 分，没有不得分。</w:t>
            </w:r>
            <w:r>
              <w:rPr>
                <w:rFonts w:hint="eastAsia" w:eastAsiaTheme="minorEastAsia" w:cstheme="minorBidi"/>
              </w:rPr>
              <w:t>（以中标通知书或合同为准）。</w:t>
            </w:r>
          </w:p>
          <w:p>
            <w:pPr>
              <w:spacing w:line="240" w:lineRule="auto"/>
              <w:ind w:firstLine="0" w:firstLineChars="0"/>
              <w:rPr>
                <w:rFonts w:eastAsia="MS Mincho" w:cstheme="minorBidi"/>
              </w:rPr>
            </w:pPr>
            <w:r>
              <w:rPr>
                <w:rFonts w:hint="eastAsia" w:eastAsiaTheme="minorEastAsia" w:cstheme="minorBidi"/>
              </w:rPr>
              <w:t>4</w:t>
            </w:r>
            <w:r>
              <w:rPr>
                <w:rFonts w:eastAsiaTheme="minorEastAsia" w:cstheme="minorBidi"/>
              </w:rPr>
              <w:t>.</w:t>
            </w:r>
            <w:r>
              <w:rPr>
                <w:rFonts w:eastAsiaTheme="minorEastAsia" w:cstheme="minorBidi"/>
                <w:spacing w:val="-1"/>
              </w:rPr>
              <w:t>类型</w:t>
            </w:r>
            <w:r>
              <w:rPr>
                <w:rFonts w:hint="eastAsia" w:eastAsiaTheme="minorEastAsia" w:cstheme="minorBidi"/>
                <w:spacing w:val="-1"/>
              </w:rPr>
              <w:t>四</w:t>
            </w:r>
            <w:r>
              <w:rPr>
                <w:rFonts w:eastAsiaTheme="minorEastAsia" w:cstheme="minorBidi"/>
              </w:rPr>
              <w:t>（6</w:t>
            </w:r>
            <w:r>
              <w:rPr>
                <w:rFonts w:eastAsiaTheme="minorEastAsia" w:cstheme="minorBidi"/>
                <w:spacing w:val="-23"/>
              </w:rPr>
              <w:t xml:space="preserve"> 分</w:t>
            </w:r>
            <w:r>
              <w:rPr>
                <w:rFonts w:eastAsiaTheme="minorEastAsia" w:cstheme="minorBidi"/>
              </w:rPr>
              <w:t>）：近三年</w:t>
            </w:r>
            <w:r>
              <w:rPr>
                <w:rFonts w:eastAsiaTheme="minorEastAsia" w:cstheme="minorBidi"/>
                <w:spacing w:val="-8"/>
              </w:rPr>
              <w:t>，</w:t>
            </w:r>
            <w:r>
              <w:rPr>
                <w:rFonts w:eastAsiaTheme="minorEastAsia" w:cstheme="minorBidi"/>
                <w:spacing w:val="-9"/>
              </w:rPr>
              <w:t>每承担过一项</w:t>
            </w:r>
            <w:r>
              <w:rPr>
                <w:rFonts w:hint="eastAsia" w:eastAsiaTheme="minorEastAsia" w:cstheme="minorBidi"/>
                <w:spacing w:val="-8"/>
              </w:rPr>
              <w:t>水文水资源项目</w:t>
            </w:r>
            <w:r>
              <w:rPr>
                <w:rFonts w:eastAsiaTheme="minorEastAsia" w:cstheme="minorBidi"/>
                <w:spacing w:val="-9"/>
              </w:rPr>
              <w:t xml:space="preserve">的得 </w:t>
            </w:r>
            <w:r>
              <w:rPr>
                <w:rFonts w:eastAsiaTheme="minorEastAsia" w:cstheme="minorBidi"/>
              </w:rPr>
              <w:t>2</w:t>
            </w:r>
            <w:r>
              <w:rPr>
                <w:rFonts w:eastAsiaTheme="minorEastAsia" w:cstheme="minorBidi"/>
                <w:spacing w:val="-17"/>
              </w:rPr>
              <w:t xml:space="preserve"> 分</w:t>
            </w:r>
            <w:r>
              <w:rPr>
                <w:rFonts w:eastAsiaTheme="minorEastAsia" w:cstheme="minorBidi"/>
                <w:spacing w:val="-9"/>
              </w:rPr>
              <w:t>，</w:t>
            </w:r>
            <w:r>
              <w:rPr>
                <w:rFonts w:eastAsiaTheme="minorEastAsia" w:cstheme="minorBidi"/>
              </w:rPr>
              <w:t>最高得 6 分，没有不得分。</w:t>
            </w:r>
            <w:r>
              <w:rPr>
                <w:rFonts w:hint="eastAsia" w:eastAsiaTheme="minorEastAsia" w:cstheme="minorBidi"/>
              </w:rPr>
              <w:t>（以中标通知书或合同为准）。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4" w:hRule="atLeast"/>
        </w:trPr>
        <w:tc>
          <w:tcPr>
            <w:tcW w:w="2936" w:type="dxa"/>
          </w:tcPr>
          <w:p>
            <w:pPr>
              <w:pStyle w:val="102"/>
              <w:rPr>
                <w:rFonts w:eastAsiaTheme="minorEastAsia"/>
                <w:b/>
                <w:sz w:val="20"/>
              </w:rPr>
            </w:pPr>
          </w:p>
          <w:p>
            <w:pPr>
              <w:pStyle w:val="102"/>
              <w:spacing w:before="168"/>
              <w:jc w:val="center"/>
              <w:rPr>
                <w:rFonts w:eastAsiaTheme="minorEastAsia"/>
                <w:sz w:val="21"/>
              </w:rPr>
            </w:pPr>
            <w:r>
              <w:rPr>
                <w:rFonts w:eastAsiaTheme="minorEastAsia"/>
                <w:sz w:val="21"/>
              </w:rPr>
              <w:t xml:space="preserve">企业信誉 </w:t>
            </w:r>
            <w:r>
              <w:rPr>
                <w:rFonts w:hint="eastAsia" w:eastAsiaTheme="minorEastAsia"/>
                <w:sz w:val="21"/>
                <w:lang w:eastAsia="zh-CN"/>
              </w:rPr>
              <w:t>3</w:t>
            </w:r>
            <w:r>
              <w:rPr>
                <w:rFonts w:eastAsiaTheme="minorEastAsia"/>
                <w:sz w:val="21"/>
              </w:rPr>
              <w:t xml:space="preserve"> 分</w:t>
            </w:r>
          </w:p>
        </w:tc>
        <w:tc>
          <w:tcPr>
            <w:tcW w:w="6241" w:type="dxa"/>
          </w:tcPr>
          <w:p>
            <w:pPr>
              <w:pStyle w:val="102"/>
              <w:numPr>
                <w:ilvl w:val="0"/>
                <w:numId w:val="10"/>
              </w:numPr>
              <w:spacing w:before="91"/>
              <w:ind w:left="0" w:firstLine="0"/>
              <w:rPr>
                <w:rFonts w:eastAsia="MS Mincho"/>
                <w:spacing w:val="-8"/>
                <w:sz w:val="21"/>
              </w:rPr>
            </w:pPr>
            <w:r>
              <w:rPr>
                <w:rFonts w:eastAsiaTheme="minorEastAsia"/>
                <w:spacing w:val="-8"/>
                <w:sz w:val="21"/>
              </w:rPr>
              <w:t>投标单位近 3 年合同履行情况良好，没有产生不良诉讼和仲裁的得</w:t>
            </w:r>
            <w:r>
              <w:rPr>
                <w:rFonts w:hint="eastAsia" w:eastAsiaTheme="minorEastAsia"/>
                <w:spacing w:val="-8"/>
                <w:sz w:val="21"/>
                <w:lang w:eastAsia="zh-CN"/>
              </w:rPr>
              <w:t xml:space="preserve"> </w:t>
            </w:r>
            <w:r>
              <w:rPr>
                <w:rFonts w:eastAsiaTheme="minorEastAsia"/>
                <w:spacing w:val="-8"/>
                <w:sz w:val="21"/>
              </w:rPr>
              <w:t>2 分</w:t>
            </w:r>
          </w:p>
          <w:p>
            <w:pPr>
              <w:pStyle w:val="102"/>
              <w:numPr>
                <w:ilvl w:val="0"/>
                <w:numId w:val="10"/>
              </w:numPr>
              <w:spacing w:before="91"/>
              <w:ind w:left="0" w:firstLine="0"/>
              <w:rPr>
                <w:rFonts w:eastAsia="MS Mincho"/>
                <w:sz w:val="21"/>
              </w:rPr>
            </w:pPr>
            <w:r>
              <w:rPr>
                <w:rFonts w:hint="eastAsia" w:eastAsiaTheme="minorEastAsia"/>
                <w:spacing w:val="-8"/>
                <w:sz w:val="21"/>
              </w:rPr>
              <w:t>商务响应：完全响应招标文件格式要求编排者得1分，否则不得分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4" w:hRule="atLeast"/>
        </w:trPr>
        <w:tc>
          <w:tcPr>
            <w:tcW w:w="2936" w:type="dxa"/>
          </w:tcPr>
          <w:p>
            <w:pPr>
              <w:pStyle w:val="102"/>
              <w:rPr>
                <w:rFonts w:eastAsiaTheme="minorEastAsia"/>
                <w:b/>
                <w:sz w:val="20"/>
              </w:rPr>
            </w:pPr>
          </w:p>
          <w:p>
            <w:pPr>
              <w:pStyle w:val="102"/>
              <w:rPr>
                <w:rFonts w:eastAsia="MS Mincho"/>
                <w:b/>
                <w:sz w:val="25"/>
              </w:rPr>
            </w:pPr>
          </w:p>
          <w:p>
            <w:pPr>
              <w:pStyle w:val="102"/>
              <w:jc w:val="center"/>
              <w:rPr>
                <w:rFonts w:eastAsiaTheme="minorEastAsia"/>
                <w:sz w:val="21"/>
              </w:rPr>
            </w:pPr>
            <w:r>
              <w:rPr>
                <w:rFonts w:eastAsiaTheme="minorEastAsia"/>
                <w:sz w:val="21"/>
              </w:rPr>
              <w:t>后期服务</w:t>
            </w:r>
            <w:r>
              <w:rPr>
                <w:rFonts w:hint="eastAsia" w:eastAsiaTheme="minorEastAsia"/>
                <w:sz w:val="21"/>
                <w:lang w:eastAsia="zh-CN"/>
              </w:rPr>
              <w:t xml:space="preserve"> </w:t>
            </w:r>
            <w:r>
              <w:rPr>
                <w:rFonts w:eastAsiaTheme="minorEastAsia"/>
                <w:sz w:val="21"/>
              </w:rPr>
              <w:t>5 分</w:t>
            </w:r>
          </w:p>
        </w:tc>
        <w:tc>
          <w:tcPr>
            <w:tcW w:w="6241" w:type="dxa"/>
          </w:tcPr>
          <w:p>
            <w:pPr>
              <w:pStyle w:val="17"/>
              <w:tabs>
                <w:tab w:val="center" w:pos="4153"/>
                <w:tab w:val="right" w:pos="8306"/>
              </w:tabs>
              <w:ind w:left="0" w:firstLine="0" w:firstLineChars="0"/>
              <w:rPr>
                <w:rFonts w:eastAsia="MS Mincho" w:cstheme="minorBidi"/>
              </w:rPr>
            </w:pPr>
            <w:r>
              <w:rPr>
                <w:rFonts w:hint="eastAsia" w:eastAsiaTheme="minorEastAsia" w:cstheme="minorBidi"/>
              </w:rPr>
              <w:t>售后服务方案</w:t>
            </w:r>
          </w:p>
          <w:p>
            <w:pPr>
              <w:pStyle w:val="17"/>
              <w:tabs>
                <w:tab w:val="center" w:pos="4153"/>
                <w:tab w:val="right" w:pos="8306"/>
              </w:tabs>
              <w:ind w:left="0" w:firstLine="0" w:firstLineChars="0"/>
              <w:rPr>
                <w:rFonts w:eastAsiaTheme="minorEastAsia" w:cstheme="minorBidi"/>
              </w:rPr>
            </w:pPr>
            <w:r>
              <w:rPr>
                <w:rFonts w:eastAsiaTheme="minorEastAsia" w:cstheme="minorBidi"/>
              </w:rPr>
              <w:t>1.</w:t>
            </w:r>
            <w:r>
              <w:rPr>
                <w:rFonts w:eastAsia="MS Mincho" w:cstheme="minorBidi"/>
              </w:rPr>
              <w:t xml:space="preserve"> </w:t>
            </w:r>
            <w:r>
              <w:rPr>
                <w:rFonts w:hint="eastAsia" w:eastAsiaTheme="minorEastAsia" w:cstheme="minorBidi"/>
              </w:rPr>
              <w:t>结合未来五年河道划界及其他河湖管理业务的需求，不断完善河湖数据库的方案。</w:t>
            </w:r>
          </w:p>
          <w:p>
            <w:pPr>
              <w:pStyle w:val="17"/>
              <w:tabs>
                <w:tab w:val="center" w:pos="4153"/>
                <w:tab w:val="right" w:pos="8306"/>
              </w:tabs>
              <w:ind w:left="0" w:firstLine="0" w:firstLineChars="0"/>
              <w:rPr>
                <w:rFonts w:eastAsiaTheme="minorEastAsia" w:cstheme="minorBidi"/>
              </w:rPr>
            </w:pPr>
            <w:r>
              <w:rPr>
                <w:rFonts w:hint="eastAsia" w:eastAsiaTheme="minorEastAsia" w:cstheme="minorBidi"/>
              </w:rPr>
              <w:t>2．未来五年根据河道岸线变化及时完成岸线动态分析及相应数据更新的无偿技术服务承诺。</w:t>
            </w:r>
            <w:r>
              <w:rPr>
                <w:rFonts w:eastAsia="MS Mincho" w:cstheme="minorBidi"/>
              </w:rPr>
              <w:t xml:space="preserve">                                                                                                                                                  </w:t>
            </w:r>
          </w:p>
          <w:p>
            <w:pPr>
              <w:pStyle w:val="17"/>
              <w:tabs>
                <w:tab w:val="center" w:pos="4153"/>
                <w:tab w:val="right" w:pos="8306"/>
              </w:tabs>
              <w:ind w:left="0" w:firstLine="0" w:firstLineChars="0"/>
              <w:rPr>
                <w:rFonts w:eastAsia="MS Mincho" w:cstheme="minorBidi"/>
              </w:rPr>
            </w:pPr>
            <w:r>
              <w:rPr>
                <w:rFonts w:hint="eastAsia" w:eastAsiaTheme="minorEastAsia" w:cstheme="minorBidi"/>
              </w:rPr>
              <w:t>优秀得5分，良好得2分，一般得1分,没有不得分。</w:t>
            </w:r>
          </w:p>
        </w:tc>
      </w:tr>
    </w:tbl>
    <w:p>
      <w:pPr>
        <w:pStyle w:val="3"/>
        <w:ind w:firstLine="0" w:firstLineChars="0"/>
      </w:pPr>
      <w:bookmarkStart w:id="79" w:name="_Toc49433978"/>
      <w:r>
        <w:rPr>
          <w:rFonts w:hint="eastAsia"/>
        </w:rPr>
        <w:t>附件一  开标一览表</w:t>
      </w:r>
      <w:bookmarkEnd w:id="79"/>
    </w:p>
    <w:p>
      <w:pPr>
        <w:spacing w:line="380" w:lineRule="exact"/>
        <w:ind w:firstLine="0" w:firstLineChars="0"/>
        <w:rPr>
          <w:rFonts w:ascii="宋体" w:hAnsi="宋体"/>
          <w:sz w:val="24"/>
          <w:szCs w:val="24"/>
        </w:rPr>
      </w:pPr>
      <w:r>
        <w:rPr>
          <w:rFonts w:hint="eastAsia" w:ascii="宋体" w:hAnsi="宋体"/>
          <w:b/>
          <w:szCs w:val="21"/>
        </w:rPr>
        <w:t>采购项目名称：</w:t>
      </w:r>
    </w:p>
    <w:p>
      <w:pPr>
        <w:spacing w:line="380" w:lineRule="exact"/>
        <w:ind w:firstLine="0" w:firstLineChars="0"/>
        <w:rPr>
          <w:rFonts w:ascii="宋体" w:hAnsi="宋体"/>
          <w:b/>
          <w:szCs w:val="21"/>
        </w:rPr>
      </w:pPr>
      <w:r>
        <w:rPr>
          <w:rFonts w:hint="eastAsia" w:ascii="宋体" w:hAnsi="宋体"/>
          <w:b/>
          <w:szCs w:val="21"/>
        </w:rPr>
        <w:t>采购项目编号：</w:t>
      </w:r>
    </w:p>
    <w:tbl>
      <w:tblPr>
        <w:tblStyle w:val="39"/>
        <w:tblW w:w="83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5"/>
        <w:gridCol w:w="1533"/>
        <w:gridCol w:w="2157"/>
        <w:gridCol w:w="1414"/>
        <w:gridCol w:w="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exact"/>
        </w:trPr>
        <w:tc>
          <w:tcPr>
            <w:tcW w:w="2375" w:type="dxa"/>
            <w:vAlign w:val="center"/>
          </w:tcPr>
          <w:p>
            <w:pPr>
              <w:ind w:firstLine="0" w:firstLineChars="0"/>
              <w:jc w:val="center"/>
              <w:rPr>
                <w:rFonts w:ascii="宋体" w:hAnsi="宋体"/>
                <w:b/>
                <w:szCs w:val="21"/>
              </w:rPr>
            </w:pPr>
            <w:r>
              <w:rPr>
                <w:rFonts w:hint="eastAsia" w:ascii="宋体" w:hAnsi="宋体"/>
                <w:b/>
                <w:szCs w:val="21"/>
              </w:rPr>
              <w:t>项目名称</w:t>
            </w:r>
          </w:p>
        </w:tc>
        <w:tc>
          <w:tcPr>
            <w:tcW w:w="3690" w:type="dxa"/>
            <w:gridSpan w:val="2"/>
            <w:vAlign w:val="center"/>
          </w:tcPr>
          <w:p>
            <w:pPr>
              <w:ind w:firstLine="0" w:firstLineChars="0"/>
              <w:jc w:val="center"/>
              <w:rPr>
                <w:rFonts w:ascii="宋体" w:hAnsi="宋体"/>
                <w:b/>
                <w:szCs w:val="21"/>
              </w:rPr>
            </w:pPr>
            <w:r>
              <w:rPr>
                <w:rFonts w:hint="eastAsia" w:ascii="宋体" w:hAnsi="宋体"/>
                <w:b/>
                <w:szCs w:val="21"/>
              </w:rPr>
              <w:t>报价总价</w:t>
            </w:r>
          </w:p>
          <w:p>
            <w:pPr>
              <w:ind w:firstLine="0" w:firstLineChars="0"/>
              <w:jc w:val="center"/>
              <w:rPr>
                <w:rFonts w:ascii="宋体" w:hAnsi="宋体"/>
                <w:b/>
                <w:szCs w:val="21"/>
              </w:rPr>
            </w:pPr>
            <w:r>
              <w:rPr>
                <w:rFonts w:hint="eastAsia" w:ascii="宋体" w:hAnsi="宋体"/>
                <w:b/>
                <w:szCs w:val="21"/>
              </w:rPr>
              <w:t>（人民币元）</w:t>
            </w:r>
          </w:p>
        </w:tc>
        <w:tc>
          <w:tcPr>
            <w:tcW w:w="1414" w:type="dxa"/>
            <w:vAlign w:val="center"/>
          </w:tcPr>
          <w:p>
            <w:pPr>
              <w:ind w:firstLine="0" w:firstLineChars="0"/>
              <w:jc w:val="center"/>
              <w:rPr>
                <w:rFonts w:ascii="宋体" w:hAnsi="宋体"/>
                <w:b/>
                <w:szCs w:val="21"/>
              </w:rPr>
            </w:pPr>
            <w:r>
              <w:rPr>
                <w:rFonts w:hint="eastAsia" w:ascii="宋体" w:hAnsi="宋体"/>
                <w:b/>
                <w:szCs w:val="21"/>
              </w:rPr>
              <w:t>完成工期</w:t>
            </w:r>
          </w:p>
        </w:tc>
        <w:tc>
          <w:tcPr>
            <w:tcW w:w="867" w:type="dxa"/>
            <w:vAlign w:val="center"/>
          </w:tcPr>
          <w:p>
            <w:pPr>
              <w:ind w:firstLine="0" w:firstLineChars="0"/>
              <w:jc w:val="center"/>
              <w:rPr>
                <w:rFonts w:ascii="宋体" w:hAnsi="宋体"/>
                <w:b/>
                <w:szCs w:val="21"/>
              </w:rPr>
            </w:pPr>
            <w:r>
              <w:rPr>
                <w:rFonts w:hint="eastAsia" w:ascii="宋体" w:hAnsi="宋体"/>
                <w:b/>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2375" w:type="dxa"/>
            <w:vMerge w:val="restart"/>
            <w:vAlign w:val="center"/>
          </w:tcPr>
          <w:p>
            <w:pPr>
              <w:ind w:firstLine="0" w:firstLineChars="0"/>
              <w:jc w:val="center"/>
              <w:rPr>
                <w:rFonts w:ascii="宋体" w:hAnsi="宋体"/>
              </w:rPr>
            </w:pPr>
          </w:p>
        </w:tc>
        <w:tc>
          <w:tcPr>
            <w:tcW w:w="1533" w:type="dxa"/>
            <w:vAlign w:val="center"/>
          </w:tcPr>
          <w:p>
            <w:pPr>
              <w:ind w:firstLine="0" w:firstLineChars="0"/>
              <w:jc w:val="center"/>
              <w:rPr>
                <w:rFonts w:ascii="宋体" w:hAnsi="宋体"/>
                <w:sz w:val="24"/>
              </w:rPr>
            </w:pPr>
            <w:r>
              <w:rPr>
                <w:rFonts w:hint="eastAsia" w:ascii="宋体" w:hAnsi="宋体"/>
                <w:b/>
                <w:szCs w:val="21"/>
              </w:rPr>
              <w:t>（小写）</w:t>
            </w:r>
          </w:p>
        </w:tc>
        <w:tc>
          <w:tcPr>
            <w:tcW w:w="2157" w:type="dxa"/>
            <w:vAlign w:val="center"/>
          </w:tcPr>
          <w:p>
            <w:pPr>
              <w:ind w:firstLine="0" w:firstLineChars="0"/>
              <w:jc w:val="center"/>
              <w:rPr>
                <w:rFonts w:ascii="宋体" w:hAnsi="宋体"/>
                <w:sz w:val="24"/>
              </w:rPr>
            </w:pPr>
          </w:p>
        </w:tc>
        <w:tc>
          <w:tcPr>
            <w:tcW w:w="1414" w:type="dxa"/>
            <w:vMerge w:val="restart"/>
            <w:vAlign w:val="center"/>
          </w:tcPr>
          <w:p>
            <w:pPr>
              <w:ind w:firstLine="0" w:firstLineChars="0"/>
              <w:jc w:val="center"/>
              <w:rPr>
                <w:rFonts w:ascii="宋体" w:hAnsi="宋体"/>
                <w:sz w:val="24"/>
              </w:rPr>
            </w:pPr>
          </w:p>
        </w:tc>
        <w:tc>
          <w:tcPr>
            <w:tcW w:w="867" w:type="dxa"/>
            <w:vMerge w:val="restart"/>
            <w:vAlign w:val="center"/>
          </w:tcPr>
          <w:p>
            <w:pPr>
              <w:ind w:firstLine="0" w:firstLineChars="0"/>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2" w:hRule="atLeast"/>
        </w:trPr>
        <w:tc>
          <w:tcPr>
            <w:tcW w:w="2375" w:type="dxa"/>
            <w:vMerge w:val="continue"/>
            <w:vAlign w:val="center"/>
          </w:tcPr>
          <w:p>
            <w:pPr>
              <w:ind w:firstLine="0" w:firstLineChars="0"/>
              <w:jc w:val="center"/>
              <w:rPr>
                <w:rFonts w:ascii="宋体" w:hAnsi="宋体"/>
              </w:rPr>
            </w:pPr>
          </w:p>
        </w:tc>
        <w:tc>
          <w:tcPr>
            <w:tcW w:w="1533" w:type="dxa"/>
            <w:tcBorders>
              <w:bottom w:val="single" w:color="auto" w:sz="4" w:space="0"/>
            </w:tcBorders>
            <w:vAlign w:val="center"/>
          </w:tcPr>
          <w:p>
            <w:pPr>
              <w:ind w:firstLine="0" w:firstLineChars="0"/>
              <w:jc w:val="center"/>
              <w:rPr>
                <w:rFonts w:ascii="宋体" w:hAnsi="宋体"/>
                <w:sz w:val="24"/>
              </w:rPr>
            </w:pPr>
            <w:r>
              <w:rPr>
                <w:rFonts w:hint="eastAsia" w:ascii="宋体" w:hAnsi="宋体"/>
                <w:b/>
                <w:szCs w:val="21"/>
              </w:rPr>
              <w:t>（大写）</w:t>
            </w:r>
          </w:p>
        </w:tc>
        <w:tc>
          <w:tcPr>
            <w:tcW w:w="2157" w:type="dxa"/>
            <w:tcBorders>
              <w:bottom w:val="single" w:color="auto" w:sz="4" w:space="0"/>
            </w:tcBorders>
            <w:vAlign w:val="center"/>
          </w:tcPr>
          <w:p>
            <w:pPr>
              <w:ind w:firstLine="0" w:firstLineChars="0"/>
              <w:jc w:val="center"/>
              <w:rPr>
                <w:rFonts w:ascii="宋体" w:hAnsi="宋体"/>
                <w:sz w:val="24"/>
              </w:rPr>
            </w:pPr>
          </w:p>
        </w:tc>
        <w:tc>
          <w:tcPr>
            <w:tcW w:w="1414" w:type="dxa"/>
            <w:vMerge w:val="continue"/>
            <w:vAlign w:val="center"/>
          </w:tcPr>
          <w:p>
            <w:pPr>
              <w:ind w:firstLine="0" w:firstLineChars="0"/>
              <w:jc w:val="center"/>
              <w:rPr>
                <w:rFonts w:ascii="宋体" w:hAnsi="宋体"/>
                <w:sz w:val="24"/>
              </w:rPr>
            </w:pPr>
          </w:p>
        </w:tc>
        <w:tc>
          <w:tcPr>
            <w:tcW w:w="867" w:type="dxa"/>
            <w:vMerge w:val="continue"/>
            <w:vAlign w:val="center"/>
          </w:tcPr>
          <w:p>
            <w:pPr>
              <w:ind w:firstLine="0" w:firstLineChars="0"/>
              <w:jc w:val="center"/>
              <w:rPr>
                <w:rFonts w:ascii="宋体" w:hAnsi="宋体"/>
                <w:sz w:val="24"/>
              </w:rPr>
            </w:pPr>
          </w:p>
        </w:tc>
      </w:tr>
    </w:tbl>
    <w:p>
      <w:pPr>
        <w:spacing w:line="380" w:lineRule="exact"/>
        <w:ind w:firstLine="0" w:firstLineChars="0"/>
        <w:rPr>
          <w:rFonts w:ascii="宋体" w:hAnsi="宋体"/>
          <w:szCs w:val="21"/>
        </w:rPr>
      </w:pPr>
    </w:p>
    <w:p>
      <w:pPr>
        <w:pStyle w:val="16"/>
        <w:spacing w:before="149"/>
        <w:ind w:firstLine="0" w:firstLineChars="0"/>
        <w:rPr>
          <w:rFonts w:ascii="Times New Roman" w:eastAsia="宋体"/>
          <w:kern w:val="0"/>
          <w:sz w:val="21"/>
        </w:rPr>
      </w:pPr>
      <w:r>
        <w:rPr>
          <w:rFonts w:ascii="Times New Roman" w:eastAsia="宋体"/>
          <w:b/>
          <w:kern w:val="0"/>
          <w:sz w:val="21"/>
        </w:rPr>
        <w:t>注：（1）</w:t>
      </w:r>
      <w:r>
        <w:rPr>
          <w:rFonts w:ascii="Times New Roman" w:eastAsia="宋体"/>
          <w:kern w:val="0"/>
          <w:sz w:val="21"/>
        </w:rPr>
        <w:t>投标报价包括了全部报价，即</w:t>
      </w:r>
      <w:r>
        <w:rPr>
          <w:rFonts w:hint="eastAsia" w:ascii="Times New Roman" w:eastAsia="宋体"/>
          <w:kern w:val="0"/>
          <w:sz w:val="21"/>
        </w:rPr>
        <w:t>调查、测绘、岸线分析（含设计洪水及水面线推求）、实物界桩、数据整编入库、售后服务</w:t>
      </w:r>
      <w:r>
        <w:rPr>
          <w:rFonts w:ascii="Times New Roman" w:eastAsia="宋体"/>
          <w:kern w:val="0"/>
          <w:sz w:val="21"/>
        </w:rPr>
        <w:t>等实行费用总包干，除此外不支付其他任何费用，请投标人如实填写，任何漏报、少报，我们都认为已包含在总价中。</w:t>
      </w:r>
    </w:p>
    <w:p>
      <w:pPr>
        <w:pStyle w:val="16"/>
        <w:ind w:firstLine="0" w:firstLineChars="0"/>
        <w:rPr>
          <w:rFonts w:ascii="Times New Roman" w:eastAsia="宋体"/>
          <w:kern w:val="0"/>
          <w:sz w:val="21"/>
        </w:rPr>
      </w:pPr>
      <w:r>
        <w:rPr>
          <w:rFonts w:ascii="Times New Roman" w:eastAsia="宋体"/>
          <w:b/>
          <w:kern w:val="0"/>
          <w:sz w:val="21"/>
        </w:rPr>
        <w:t>（2）</w:t>
      </w:r>
      <w:r>
        <w:rPr>
          <w:rFonts w:ascii="Times New Roman" w:eastAsia="宋体"/>
          <w:kern w:val="0"/>
          <w:sz w:val="21"/>
        </w:rPr>
        <w:t>此表中投标总价应与附件二中对应的投标报价明细表总计价相一致。</w:t>
      </w:r>
    </w:p>
    <w:p>
      <w:pPr>
        <w:spacing w:before="139"/>
        <w:ind w:firstLine="0" w:firstLineChars="0"/>
      </w:pPr>
      <w:r>
        <w:rPr>
          <w:b/>
        </w:rPr>
        <w:t>（3）</w:t>
      </w:r>
      <w:r>
        <w:t>此表不得自行增减内容。</w:t>
      </w:r>
    </w:p>
    <w:p>
      <w:pPr>
        <w:ind w:firstLine="0" w:firstLineChars="0"/>
      </w:pPr>
      <w:r>
        <w:rPr>
          <w:b/>
        </w:rPr>
        <w:t>（4）</w:t>
      </w:r>
      <w:r>
        <w:t>投标人按所投标包分别填写此表。</w:t>
      </w:r>
    </w:p>
    <w:p>
      <w:pPr>
        <w:ind w:firstLine="0" w:firstLineChars="0"/>
        <w:rPr>
          <w:rFonts w:ascii="宋体" w:hAnsi="宋体"/>
          <w:szCs w:val="21"/>
        </w:rPr>
      </w:pPr>
      <w:r>
        <w:rPr>
          <w:rFonts w:hint="eastAsia" w:ascii="宋体" w:hAnsi="宋体"/>
          <w:szCs w:val="21"/>
        </w:rPr>
        <w:t xml:space="preserve">                                     </w:t>
      </w:r>
    </w:p>
    <w:p>
      <w:pPr>
        <w:ind w:firstLine="0" w:firstLineChars="0"/>
        <w:rPr>
          <w:rFonts w:ascii="宋体" w:hAnsi="宋体"/>
          <w:szCs w:val="21"/>
        </w:rPr>
      </w:pPr>
    </w:p>
    <w:p>
      <w:pPr>
        <w:ind w:firstLine="0" w:firstLineChars="0"/>
        <w:rPr>
          <w:rFonts w:ascii="宋体" w:hAnsi="宋体"/>
          <w:szCs w:val="21"/>
        </w:rPr>
      </w:pPr>
    </w:p>
    <w:p>
      <w:pPr>
        <w:tabs>
          <w:tab w:val="left" w:pos="3060"/>
          <w:tab w:val="left" w:pos="3600"/>
          <w:tab w:val="left" w:pos="4635"/>
        </w:tabs>
        <w:ind w:right="420" w:firstLine="5145" w:firstLineChars="2450"/>
        <w:rPr>
          <w:rFonts w:ascii="宋体" w:hAnsi="宋体"/>
          <w:color w:val="000000"/>
        </w:rPr>
      </w:pPr>
      <w:r>
        <w:rPr>
          <w:rFonts w:hint="eastAsia" w:ascii="宋体" w:hAnsi="宋体"/>
          <w:szCs w:val="21"/>
        </w:rPr>
        <w:t>投标人全称（盖章）：</w:t>
      </w:r>
      <w:r>
        <w:rPr>
          <w:rFonts w:hint="eastAsia" w:ascii="宋体" w:hAnsi="宋体"/>
        </w:rPr>
        <w:t xml:space="preserve">  </w:t>
      </w:r>
    </w:p>
    <w:p>
      <w:pPr>
        <w:tabs>
          <w:tab w:val="left" w:pos="3060"/>
          <w:tab w:val="left" w:pos="4635"/>
        </w:tabs>
        <w:ind w:firstLine="0" w:firstLineChars="0"/>
        <w:jc w:val="right"/>
        <w:rPr>
          <w:rFonts w:ascii="宋体" w:hAnsi="宋体"/>
        </w:rPr>
      </w:pPr>
      <w:r>
        <w:rPr>
          <w:rFonts w:hint="eastAsia" w:ascii="宋体" w:hAnsi="宋体"/>
          <w:color w:val="000000"/>
        </w:rPr>
        <w:t xml:space="preserve">法定代表人或授权代表（签字或盖章）： </w:t>
      </w:r>
    </w:p>
    <w:p>
      <w:pPr>
        <w:tabs>
          <w:tab w:val="left" w:pos="3060"/>
          <w:tab w:val="left" w:pos="4635"/>
        </w:tabs>
        <w:ind w:right="420" w:firstLine="5145" w:firstLineChars="2450"/>
        <w:rPr>
          <w:rFonts w:ascii="宋体" w:hAnsi="宋体"/>
        </w:rPr>
      </w:pPr>
      <w:r>
        <w:rPr>
          <w:rFonts w:hint="eastAsia" w:ascii="宋体" w:hAnsi="宋体"/>
        </w:rPr>
        <w:t xml:space="preserve">日      期：  </w:t>
      </w:r>
    </w:p>
    <w:p>
      <w:pPr>
        <w:pStyle w:val="3"/>
        <w:ind w:firstLine="0" w:firstLineChars="0"/>
      </w:pPr>
      <w:r>
        <w:br w:type="page"/>
      </w:r>
    </w:p>
    <w:p>
      <w:pPr>
        <w:pStyle w:val="3"/>
        <w:ind w:firstLine="0" w:firstLineChars="0"/>
      </w:pPr>
      <w:bookmarkStart w:id="80" w:name="_Toc49433979"/>
      <w:r>
        <w:rPr>
          <w:rFonts w:hint="eastAsia"/>
        </w:rPr>
        <w:t>附件二  投标报价明细表（格式）</w:t>
      </w:r>
      <w:bookmarkEnd w:id="80"/>
    </w:p>
    <w:tbl>
      <w:tblPr>
        <w:tblStyle w:val="39"/>
        <w:tblpPr w:leftFromText="180" w:rightFromText="180" w:vertAnchor="text" w:tblpY="1"/>
        <w:tblOverlap w:val="never"/>
        <w:tblW w:w="924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6"/>
        <w:gridCol w:w="2876"/>
        <w:gridCol w:w="1134"/>
        <w:gridCol w:w="1134"/>
        <w:gridCol w:w="1560"/>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986" w:type="dxa"/>
            <w:noWrap/>
            <w:vAlign w:val="center"/>
          </w:tcPr>
          <w:p>
            <w:pPr>
              <w:ind w:firstLine="0" w:firstLineChars="0"/>
              <w:jc w:val="center"/>
              <w:rPr>
                <w:b/>
                <w:bCs/>
                <w:color w:val="000000"/>
              </w:rPr>
            </w:pPr>
            <w:r>
              <w:rPr>
                <w:b/>
                <w:bCs/>
                <w:color w:val="000000"/>
              </w:rPr>
              <w:t>序号</w:t>
            </w:r>
          </w:p>
        </w:tc>
        <w:tc>
          <w:tcPr>
            <w:tcW w:w="2876" w:type="dxa"/>
            <w:noWrap/>
            <w:vAlign w:val="center"/>
          </w:tcPr>
          <w:p>
            <w:pPr>
              <w:ind w:firstLine="0" w:firstLineChars="0"/>
              <w:jc w:val="center"/>
              <w:rPr>
                <w:b/>
                <w:bCs/>
                <w:color w:val="000000"/>
              </w:rPr>
            </w:pPr>
            <w:r>
              <w:rPr>
                <w:b/>
                <w:bCs/>
                <w:color w:val="000000"/>
              </w:rPr>
              <w:t>建设内容</w:t>
            </w:r>
          </w:p>
        </w:tc>
        <w:tc>
          <w:tcPr>
            <w:tcW w:w="1134" w:type="dxa"/>
            <w:noWrap/>
            <w:vAlign w:val="center"/>
          </w:tcPr>
          <w:p>
            <w:pPr>
              <w:ind w:firstLine="0" w:firstLineChars="0"/>
              <w:jc w:val="center"/>
              <w:rPr>
                <w:b/>
                <w:bCs/>
                <w:color w:val="000000"/>
              </w:rPr>
            </w:pPr>
            <w:r>
              <w:rPr>
                <w:b/>
                <w:bCs/>
                <w:color w:val="000000"/>
              </w:rPr>
              <w:t>数量</w:t>
            </w:r>
          </w:p>
        </w:tc>
        <w:tc>
          <w:tcPr>
            <w:tcW w:w="1134" w:type="dxa"/>
            <w:noWrap/>
            <w:vAlign w:val="center"/>
          </w:tcPr>
          <w:p>
            <w:pPr>
              <w:ind w:firstLine="0" w:firstLineChars="0"/>
              <w:jc w:val="center"/>
              <w:rPr>
                <w:b/>
                <w:bCs/>
                <w:color w:val="000000"/>
              </w:rPr>
            </w:pPr>
            <w:r>
              <w:rPr>
                <w:b/>
                <w:bCs/>
                <w:color w:val="000000"/>
              </w:rPr>
              <w:t>单位</w:t>
            </w:r>
          </w:p>
        </w:tc>
        <w:tc>
          <w:tcPr>
            <w:tcW w:w="1560" w:type="dxa"/>
            <w:vAlign w:val="center"/>
          </w:tcPr>
          <w:p>
            <w:pPr>
              <w:ind w:firstLine="0" w:firstLineChars="0"/>
              <w:jc w:val="center"/>
              <w:rPr>
                <w:b/>
                <w:bCs/>
                <w:color w:val="000000"/>
              </w:rPr>
            </w:pPr>
            <w:r>
              <w:rPr>
                <w:b/>
                <w:bCs/>
                <w:color w:val="000000"/>
              </w:rPr>
              <w:t>单价（元）</w:t>
            </w:r>
          </w:p>
        </w:tc>
        <w:tc>
          <w:tcPr>
            <w:tcW w:w="1559" w:type="dxa"/>
            <w:vAlign w:val="center"/>
          </w:tcPr>
          <w:p>
            <w:pPr>
              <w:ind w:firstLine="0" w:firstLineChars="0"/>
              <w:rPr>
                <w:b/>
                <w:bCs/>
                <w:color w:val="000000"/>
              </w:rPr>
            </w:pPr>
            <w:r>
              <w:rPr>
                <w:b/>
                <w:bCs/>
                <w:color w:val="000000"/>
              </w:rPr>
              <w:t>总价（万元）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986" w:type="dxa"/>
            <w:noWrap/>
            <w:vAlign w:val="center"/>
          </w:tcPr>
          <w:p>
            <w:pPr>
              <w:ind w:firstLine="0" w:firstLineChars="0"/>
              <w:jc w:val="center"/>
              <w:rPr>
                <w:b/>
                <w:bCs/>
                <w:color w:val="000000"/>
              </w:rPr>
            </w:pPr>
            <w:r>
              <w:rPr>
                <w:b/>
                <w:bCs/>
                <w:color w:val="000000"/>
              </w:rPr>
              <w:t>一</w:t>
            </w:r>
          </w:p>
        </w:tc>
        <w:tc>
          <w:tcPr>
            <w:tcW w:w="8263" w:type="dxa"/>
            <w:gridSpan w:val="5"/>
            <w:noWrap/>
            <w:vAlign w:val="center"/>
          </w:tcPr>
          <w:p>
            <w:pPr>
              <w:ind w:firstLine="0" w:firstLineChars="0"/>
              <w:rPr>
                <w:b/>
                <w:bCs/>
                <w:color w:val="000000"/>
              </w:rPr>
            </w:pPr>
            <w:r>
              <w:rPr>
                <w:b/>
                <w:bCs/>
                <w:color w:val="000000"/>
              </w:rPr>
              <w:t>调查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blHeader/>
        </w:trPr>
        <w:tc>
          <w:tcPr>
            <w:tcW w:w="986" w:type="dxa"/>
            <w:noWrap/>
            <w:vAlign w:val="center"/>
          </w:tcPr>
          <w:p>
            <w:pPr>
              <w:ind w:firstLine="0" w:firstLineChars="0"/>
              <w:jc w:val="center"/>
              <w:rPr>
                <w:bCs/>
                <w:color w:val="000000"/>
              </w:rPr>
            </w:pPr>
            <w:r>
              <w:rPr>
                <w:rFonts w:hint="eastAsia"/>
                <w:bCs/>
                <w:color w:val="000000"/>
              </w:rPr>
              <w:t>1</w:t>
            </w:r>
          </w:p>
        </w:tc>
        <w:tc>
          <w:tcPr>
            <w:tcW w:w="2876" w:type="dxa"/>
            <w:noWrap/>
            <w:vAlign w:val="center"/>
          </w:tcPr>
          <w:p>
            <w:pPr>
              <w:ind w:firstLine="0" w:firstLineChars="0"/>
              <w:rPr>
                <w:bCs/>
                <w:color w:val="000000"/>
              </w:rPr>
            </w:pPr>
            <w:r>
              <w:rPr>
                <w:bCs/>
                <w:color w:val="000000"/>
              </w:rPr>
              <w:t>调查</w:t>
            </w:r>
          </w:p>
        </w:tc>
        <w:tc>
          <w:tcPr>
            <w:tcW w:w="1134" w:type="dxa"/>
            <w:noWrap/>
            <w:vAlign w:val="center"/>
          </w:tcPr>
          <w:p>
            <w:pPr>
              <w:ind w:firstLine="0" w:firstLineChars="0"/>
              <w:jc w:val="center"/>
              <w:rPr>
                <w:b/>
                <w:bCs/>
                <w:color w:val="000000"/>
              </w:rPr>
            </w:pPr>
            <w:r>
              <w:rPr>
                <w:rFonts w:hint="eastAsia"/>
                <w:b/>
                <w:bCs/>
                <w:color w:val="000000"/>
              </w:rPr>
              <w:t>/</w:t>
            </w:r>
          </w:p>
        </w:tc>
        <w:tc>
          <w:tcPr>
            <w:tcW w:w="1134" w:type="dxa"/>
            <w:noWrap/>
            <w:vAlign w:val="center"/>
          </w:tcPr>
          <w:p>
            <w:pPr>
              <w:ind w:firstLine="0" w:firstLineChars="0"/>
              <w:jc w:val="center"/>
              <w:rPr>
                <w:b/>
                <w:bCs/>
                <w:color w:val="000000"/>
              </w:rPr>
            </w:pPr>
            <w:r>
              <w:rPr>
                <w:rFonts w:hint="eastAsia"/>
                <w:b/>
                <w:bCs/>
                <w:color w:val="000000"/>
              </w:rPr>
              <w:t>/</w:t>
            </w:r>
          </w:p>
        </w:tc>
        <w:tc>
          <w:tcPr>
            <w:tcW w:w="1560" w:type="dxa"/>
          </w:tcPr>
          <w:p>
            <w:pPr>
              <w:ind w:firstLine="0" w:firstLineChars="0"/>
              <w:jc w:val="center"/>
              <w:rPr>
                <w:bCs/>
                <w:color w:val="000000"/>
              </w:rPr>
            </w:pPr>
          </w:p>
        </w:tc>
        <w:tc>
          <w:tcPr>
            <w:tcW w:w="1559" w:type="dxa"/>
          </w:tcPr>
          <w:p>
            <w:pPr>
              <w:ind w:firstLine="0" w:firstLineChars="0"/>
              <w:jc w:val="center"/>
              <w:rPr>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986" w:type="dxa"/>
            <w:noWrap/>
            <w:vAlign w:val="center"/>
          </w:tcPr>
          <w:p>
            <w:pPr>
              <w:ind w:firstLine="0" w:firstLineChars="0"/>
              <w:jc w:val="center"/>
              <w:rPr>
                <w:b/>
                <w:bCs/>
                <w:color w:val="000000"/>
              </w:rPr>
            </w:pPr>
            <w:r>
              <w:rPr>
                <w:b/>
                <w:bCs/>
                <w:color w:val="000000"/>
              </w:rPr>
              <w:t>二</w:t>
            </w:r>
          </w:p>
        </w:tc>
        <w:tc>
          <w:tcPr>
            <w:tcW w:w="8263" w:type="dxa"/>
            <w:gridSpan w:val="5"/>
            <w:noWrap/>
            <w:vAlign w:val="center"/>
          </w:tcPr>
          <w:p>
            <w:pPr>
              <w:ind w:firstLine="0" w:firstLineChars="0"/>
              <w:rPr>
                <w:b/>
                <w:bCs/>
                <w:color w:val="000000"/>
              </w:rPr>
            </w:pPr>
            <w:r>
              <w:rPr>
                <w:b/>
                <w:bCs/>
                <w:color w:val="000000"/>
              </w:rPr>
              <w:t>测绘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blHeader/>
        </w:trPr>
        <w:tc>
          <w:tcPr>
            <w:tcW w:w="986" w:type="dxa"/>
            <w:noWrap/>
            <w:vAlign w:val="center"/>
          </w:tcPr>
          <w:p>
            <w:pPr>
              <w:ind w:firstLine="0" w:firstLineChars="0"/>
              <w:jc w:val="center"/>
              <w:rPr>
                <w:color w:val="000000"/>
              </w:rPr>
            </w:pPr>
            <w:r>
              <w:rPr>
                <w:rFonts w:hint="eastAsia"/>
                <w:color w:val="000000"/>
              </w:rPr>
              <w:t>1</w:t>
            </w:r>
          </w:p>
        </w:tc>
        <w:tc>
          <w:tcPr>
            <w:tcW w:w="2876" w:type="dxa"/>
            <w:noWrap/>
            <w:vAlign w:val="center"/>
          </w:tcPr>
          <w:p>
            <w:pPr>
              <w:ind w:firstLine="0" w:firstLineChars="0"/>
              <w:rPr>
                <w:color w:val="000000"/>
              </w:rPr>
            </w:pPr>
            <w:r>
              <w:rPr>
                <w:color w:val="000000"/>
              </w:rPr>
              <w:t>测绘</w:t>
            </w:r>
          </w:p>
        </w:tc>
        <w:tc>
          <w:tcPr>
            <w:tcW w:w="1134" w:type="dxa"/>
            <w:noWrap/>
            <w:vAlign w:val="center"/>
          </w:tcPr>
          <w:p>
            <w:pPr>
              <w:ind w:firstLine="0" w:firstLineChars="0"/>
              <w:jc w:val="center"/>
              <w:rPr>
                <w:bCs/>
                <w:color w:val="000000"/>
              </w:rPr>
            </w:pPr>
            <w:r>
              <w:rPr>
                <w:rFonts w:hint="eastAsia"/>
              </w:rPr>
              <w:t>239.06</w:t>
            </w:r>
          </w:p>
        </w:tc>
        <w:tc>
          <w:tcPr>
            <w:tcW w:w="1134" w:type="dxa"/>
            <w:noWrap/>
            <w:vAlign w:val="center"/>
          </w:tcPr>
          <w:p>
            <w:pPr>
              <w:ind w:firstLine="0" w:firstLineChars="0"/>
              <w:jc w:val="center"/>
              <w:rPr>
                <w:bCs/>
                <w:color w:val="000000"/>
              </w:rPr>
            </w:pPr>
            <w:r>
              <w:rPr>
                <w:bCs/>
                <w:color w:val="000000"/>
              </w:rPr>
              <w:t>平方公里</w:t>
            </w:r>
          </w:p>
        </w:tc>
        <w:tc>
          <w:tcPr>
            <w:tcW w:w="1560" w:type="dxa"/>
          </w:tcPr>
          <w:p>
            <w:pPr>
              <w:ind w:firstLine="0" w:firstLineChars="0"/>
              <w:jc w:val="center"/>
              <w:rPr>
                <w:bCs/>
                <w:color w:val="000000"/>
              </w:rPr>
            </w:pPr>
          </w:p>
        </w:tc>
        <w:tc>
          <w:tcPr>
            <w:tcW w:w="1559" w:type="dxa"/>
          </w:tcPr>
          <w:p>
            <w:pPr>
              <w:ind w:firstLine="0" w:firstLineChars="0"/>
              <w:jc w:val="center"/>
              <w:rPr>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blHeader/>
        </w:trPr>
        <w:tc>
          <w:tcPr>
            <w:tcW w:w="986" w:type="dxa"/>
            <w:noWrap/>
            <w:vAlign w:val="center"/>
          </w:tcPr>
          <w:p>
            <w:pPr>
              <w:ind w:firstLine="0" w:firstLineChars="0"/>
              <w:jc w:val="center"/>
              <w:rPr>
                <w:b/>
                <w:bCs/>
                <w:color w:val="000000"/>
              </w:rPr>
            </w:pPr>
            <w:r>
              <w:rPr>
                <w:rFonts w:hint="eastAsia"/>
                <w:b/>
                <w:bCs/>
                <w:color w:val="000000"/>
              </w:rPr>
              <w:t>三</w:t>
            </w:r>
          </w:p>
        </w:tc>
        <w:tc>
          <w:tcPr>
            <w:tcW w:w="8263" w:type="dxa"/>
            <w:gridSpan w:val="5"/>
            <w:noWrap/>
            <w:vAlign w:val="center"/>
          </w:tcPr>
          <w:p>
            <w:pPr>
              <w:ind w:firstLine="0" w:firstLineChars="0"/>
              <w:rPr>
                <w:b/>
                <w:bCs/>
                <w:color w:val="000000"/>
              </w:rPr>
            </w:pPr>
            <w:r>
              <w:rPr>
                <w:b/>
                <w:bCs/>
                <w:color w:val="000000"/>
              </w:rPr>
              <w:t>岸线分析</w:t>
            </w:r>
            <w:r>
              <w:rPr>
                <w:rFonts w:hint="eastAsia"/>
                <w:b/>
                <w:spacing w:val="-13"/>
              </w:rPr>
              <w:t>（含水面线推求）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tblHeader/>
        </w:trPr>
        <w:tc>
          <w:tcPr>
            <w:tcW w:w="986" w:type="dxa"/>
            <w:noWrap/>
            <w:vAlign w:val="center"/>
          </w:tcPr>
          <w:p>
            <w:pPr>
              <w:ind w:firstLine="0" w:firstLineChars="0"/>
              <w:jc w:val="center"/>
              <w:rPr>
                <w:color w:val="000000"/>
              </w:rPr>
            </w:pPr>
            <w:r>
              <w:rPr>
                <w:rFonts w:hint="eastAsia"/>
                <w:color w:val="000000"/>
              </w:rPr>
              <w:t>1</w:t>
            </w:r>
          </w:p>
        </w:tc>
        <w:tc>
          <w:tcPr>
            <w:tcW w:w="2876" w:type="dxa"/>
            <w:noWrap/>
            <w:vAlign w:val="center"/>
          </w:tcPr>
          <w:p>
            <w:pPr>
              <w:ind w:firstLine="0" w:firstLineChars="0"/>
              <w:rPr>
                <w:color w:val="000000"/>
              </w:rPr>
            </w:pPr>
            <w:r>
              <w:rPr>
                <w:color w:val="000000"/>
              </w:rPr>
              <w:t>岸线分析</w:t>
            </w:r>
            <w:r>
              <w:rPr>
                <w:rFonts w:hint="eastAsia"/>
                <w:spacing w:val="-13"/>
              </w:rPr>
              <w:t>（含水面线推求）</w:t>
            </w:r>
          </w:p>
        </w:tc>
        <w:tc>
          <w:tcPr>
            <w:tcW w:w="1134" w:type="dxa"/>
            <w:noWrap/>
            <w:vAlign w:val="center"/>
          </w:tcPr>
          <w:p>
            <w:pPr>
              <w:ind w:firstLine="0" w:firstLineChars="0"/>
              <w:jc w:val="center"/>
              <w:rPr>
                <w:bCs/>
                <w:color w:val="000000"/>
              </w:rPr>
            </w:pPr>
            <w:r>
              <w:rPr>
                <w:rFonts w:hint="eastAsia"/>
              </w:rPr>
              <w:t>597.65</w:t>
            </w:r>
          </w:p>
        </w:tc>
        <w:tc>
          <w:tcPr>
            <w:tcW w:w="1134" w:type="dxa"/>
            <w:noWrap/>
            <w:vAlign w:val="center"/>
          </w:tcPr>
          <w:p>
            <w:pPr>
              <w:ind w:firstLine="0" w:firstLineChars="0"/>
              <w:jc w:val="center"/>
              <w:rPr>
                <w:bCs/>
                <w:color w:val="000000"/>
              </w:rPr>
            </w:pPr>
            <w:r>
              <w:rPr>
                <w:bCs/>
                <w:color w:val="000000"/>
              </w:rPr>
              <w:t>公里</w:t>
            </w:r>
          </w:p>
        </w:tc>
        <w:tc>
          <w:tcPr>
            <w:tcW w:w="1560" w:type="dxa"/>
          </w:tcPr>
          <w:p>
            <w:pPr>
              <w:ind w:firstLine="0" w:firstLineChars="0"/>
              <w:jc w:val="center"/>
              <w:rPr>
                <w:rFonts w:eastAsia="MS Mincho"/>
                <w:bCs/>
                <w:color w:val="000000"/>
              </w:rPr>
            </w:pPr>
          </w:p>
        </w:tc>
        <w:tc>
          <w:tcPr>
            <w:tcW w:w="1559" w:type="dxa"/>
          </w:tcPr>
          <w:p>
            <w:pPr>
              <w:ind w:firstLine="0" w:firstLineChars="0"/>
              <w:jc w:val="center"/>
              <w:rPr>
                <w:bCs/>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tblHeader/>
        </w:trPr>
        <w:tc>
          <w:tcPr>
            <w:tcW w:w="986" w:type="dxa"/>
            <w:noWrap/>
            <w:vAlign w:val="center"/>
          </w:tcPr>
          <w:p>
            <w:pPr>
              <w:ind w:firstLine="0" w:firstLineChars="0"/>
              <w:jc w:val="center"/>
              <w:rPr>
                <w:b/>
                <w:bCs/>
                <w:color w:val="000000"/>
              </w:rPr>
            </w:pPr>
            <w:r>
              <w:rPr>
                <w:b/>
                <w:bCs/>
                <w:color w:val="000000"/>
              </w:rPr>
              <w:t>四</w:t>
            </w:r>
          </w:p>
        </w:tc>
        <w:tc>
          <w:tcPr>
            <w:tcW w:w="8263" w:type="dxa"/>
            <w:gridSpan w:val="5"/>
            <w:noWrap/>
            <w:vAlign w:val="center"/>
          </w:tcPr>
          <w:p>
            <w:pPr>
              <w:ind w:firstLine="0" w:firstLineChars="0"/>
              <w:rPr>
                <w:b/>
                <w:bCs/>
                <w:color w:val="000000"/>
              </w:rPr>
            </w:pPr>
            <w:r>
              <w:rPr>
                <w:b/>
                <w:bCs/>
                <w:color w:val="000000"/>
              </w:rPr>
              <w:t>实物界桩与标示牌的制作与安装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86" w:type="dxa"/>
            <w:noWrap/>
            <w:vAlign w:val="center"/>
          </w:tcPr>
          <w:p>
            <w:pPr>
              <w:ind w:firstLine="0" w:firstLineChars="0"/>
              <w:jc w:val="center"/>
              <w:rPr>
                <w:color w:val="000000"/>
              </w:rPr>
            </w:pPr>
            <w:r>
              <w:rPr>
                <w:rFonts w:hint="eastAsia"/>
                <w:color w:val="000000"/>
              </w:rPr>
              <w:t>1</w:t>
            </w:r>
          </w:p>
        </w:tc>
        <w:tc>
          <w:tcPr>
            <w:tcW w:w="2876" w:type="dxa"/>
            <w:noWrap/>
            <w:vAlign w:val="center"/>
          </w:tcPr>
          <w:p>
            <w:pPr>
              <w:ind w:firstLine="0" w:firstLineChars="0"/>
              <w:rPr>
                <w:color w:val="000000"/>
              </w:rPr>
            </w:pPr>
            <w:r>
              <w:rPr>
                <w:color w:val="000000"/>
              </w:rPr>
              <w:t>界桩制</w:t>
            </w:r>
          </w:p>
        </w:tc>
        <w:tc>
          <w:tcPr>
            <w:tcW w:w="1134" w:type="dxa"/>
            <w:noWrap/>
            <w:vAlign w:val="center"/>
          </w:tcPr>
          <w:p>
            <w:pPr>
              <w:ind w:firstLine="0" w:firstLineChars="0"/>
              <w:jc w:val="center"/>
              <w:rPr>
                <w:color w:val="000000"/>
              </w:rPr>
            </w:pPr>
            <w:r>
              <w:rPr>
                <w:rFonts w:hint="eastAsia"/>
              </w:rPr>
              <w:t>2390</w:t>
            </w:r>
          </w:p>
        </w:tc>
        <w:tc>
          <w:tcPr>
            <w:tcW w:w="1134" w:type="dxa"/>
            <w:noWrap/>
            <w:vAlign w:val="center"/>
          </w:tcPr>
          <w:p>
            <w:pPr>
              <w:ind w:firstLine="0" w:firstLineChars="0"/>
              <w:jc w:val="center"/>
              <w:rPr>
                <w:color w:val="000000"/>
              </w:rPr>
            </w:pPr>
            <w:r>
              <w:rPr>
                <w:color w:val="000000"/>
              </w:rPr>
              <w:t>个</w:t>
            </w:r>
          </w:p>
        </w:tc>
        <w:tc>
          <w:tcPr>
            <w:tcW w:w="1560" w:type="dxa"/>
          </w:tcPr>
          <w:p>
            <w:pPr>
              <w:ind w:firstLine="0" w:firstLineChars="0"/>
              <w:jc w:val="center"/>
              <w:rPr>
                <w:rFonts w:eastAsia="MS Mincho"/>
                <w:color w:val="000000"/>
              </w:rPr>
            </w:pPr>
          </w:p>
        </w:tc>
        <w:tc>
          <w:tcPr>
            <w:tcW w:w="1559" w:type="dxa"/>
          </w:tcPr>
          <w:p>
            <w:pPr>
              <w:ind w:firstLine="0" w:firstLineChars="0"/>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86" w:type="dxa"/>
            <w:noWrap/>
            <w:vAlign w:val="center"/>
          </w:tcPr>
          <w:p>
            <w:pPr>
              <w:ind w:firstLine="0" w:firstLineChars="0"/>
              <w:jc w:val="center"/>
              <w:rPr>
                <w:color w:val="000000"/>
              </w:rPr>
            </w:pPr>
            <w:r>
              <w:rPr>
                <w:color w:val="000000"/>
              </w:rPr>
              <w:t>2</w:t>
            </w:r>
          </w:p>
        </w:tc>
        <w:tc>
          <w:tcPr>
            <w:tcW w:w="2876" w:type="dxa"/>
            <w:noWrap/>
            <w:vAlign w:val="center"/>
          </w:tcPr>
          <w:p>
            <w:pPr>
              <w:ind w:firstLine="0" w:firstLineChars="0"/>
              <w:rPr>
                <w:color w:val="000000"/>
              </w:rPr>
            </w:pPr>
            <w:r>
              <w:rPr>
                <w:color w:val="000000"/>
              </w:rPr>
              <w:t>公示牌</w:t>
            </w:r>
          </w:p>
        </w:tc>
        <w:tc>
          <w:tcPr>
            <w:tcW w:w="1134" w:type="dxa"/>
            <w:noWrap/>
            <w:vAlign w:val="center"/>
          </w:tcPr>
          <w:p>
            <w:pPr>
              <w:ind w:firstLine="0" w:firstLineChars="0"/>
              <w:jc w:val="center"/>
              <w:rPr>
                <w:color w:val="000000"/>
              </w:rPr>
            </w:pPr>
            <w:r>
              <w:rPr>
                <w:rFonts w:hint="eastAsia"/>
              </w:rPr>
              <w:t>397</w:t>
            </w:r>
          </w:p>
        </w:tc>
        <w:tc>
          <w:tcPr>
            <w:tcW w:w="1134" w:type="dxa"/>
            <w:noWrap/>
            <w:vAlign w:val="center"/>
          </w:tcPr>
          <w:p>
            <w:pPr>
              <w:ind w:firstLine="0" w:firstLineChars="0"/>
              <w:jc w:val="center"/>
              <w:rPr>
                <w:color w:val="000000"/>
              </w:rPr>
            </w:pPr>
            <w:r>
              <w:rPr>
                <w:color w:val="000000"/>
              </w:rPr>
              <w:t>面</w:t>
            </w:r>
          </w:p>
        </w:tc>
        <w:tc>
          <w:tcPr>
            <w:tcW w:w="1560" w:type="dxa"/>
          </w:tcPr>
          <w:p>
            <w:pPr>
              <w:ind w:firstLine="0" w:firstLineChars="0"/>
              <w:jc w:val="center"/>
              <w:rPr>
                <w:color w:val="000000"/>
              </w:rPr>
            </w:pPr>
          </w:p>
        </w:tc>
        <w:tc>
          <w:tcPr>
            <w:tcW w:w="1559" w:type="dxa"/>
          </w:tcPr>
          <w:p>
            <w:pPr>
              <w:ind w:firstLine="0" w:firstLineChars="0"/>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86" w:type="dxa"/>
            <w:noWrap/>
            <w:vAlign w:val="center"/>
          </w:tcPr>
          <w:p>
            <w:pPr>
              <w:ind w:firstLine="0" w:firstLineChars="0"/>
              <w:jc w:val="center"/>
              <w:rPr>
                <w:b/>
                <w:bCs/>
                <w:color w:val="000000"/>
              </w:rPr>
            </w:pPr>
            <w:r>
              <w:rPr>
                <w:b/>
                <w:bCs/>
                <w:color w:val="000000"/>
              </w:rPr>
              <w:t>五</w:t>
            </w:r>
          </w:p>
        </w:tc>
        <w:tc>
          <w:tcPr>
            <w:tcW w:w="8263" w:type="dxa"/>
            <w:gridSpan w:val="5"/>
            <w:noWrap/>
            <w:vAlign w:val="center"/>
          </w:tcPr>
          <w:p>
            <w:pPr>
              <w:ind w:firstLine="0" w:firstLineChars="0"/>
              <w:rPr>
                <w:b/>
                <w:bCs/>
                <w:color w:val="000000"/>
              </w:rPr>
            </w:pPr>
            <w:r>
              <w:rPr>
                <w:b/>
                <w:bCs/>
                <w:color w:val="000000"/>
              </w:rPr>
              <w:t>数据整编与入库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86" w:type="dxa"/>
            <w:noWrap/>
            <w:vAlign w:val="center"/>
          </w:tcPr>
          <w:p>
            <w:pPr>
              <w:ind w:firstLine="0" w:firstLineChars="0"/>
              <w:jc w:val="center"/>
              <w:rPr>
                <w:color w:val="000000"/>
              </w:rPr>
            </w:pPr>
            <w:r>
              <w:rPr>
                <w:rFonts w:hint="eastAsia"/>
                <w:color w:val="000000"/>
              </w:rPr>
              <w:t>１</w:t>
            </w:r>
          </w:p>
        </w:tc>
        <w:tc>
          <w:tcPr>
            <w:tcW w:w="2876" w:type="dxa"/>
            <w:noWrap/>
            <w:vAlign w:val="center"/>
          </w:tcPr>
          <w:p>
            <w:pPr>
              <w:ind w:firstLine="0" w:firstLineChars="0"/>
              <w:rPr>
                <w:color w:val="000000"/>
              </w:rPr>
            </w:pPr>
            <w:r>
              <w:rPr>
                <w:color w:val="000000"/>
              </w:rPr>
              <w:t>河道划界信息整理入库</w:t>
            </w:r>
          </w:p>
        </w:tc>
        <w:tc>
          <w:tcPr>
            <w:tcW w:w="1134" w:type="dxa"/>
            <w:noWrap/>
            <w:vAlign w:val="center"/>
          </w:tcPr>
          <w:p>
            <w:pPr>
              <w:ind w:firstLine="0" w:firstLineChars="0"/>
              <w:jc w:val="center"/>
              <w:rPr>
                <w:color w:val="000000"/>
              </w:rPr>
            </w:pPr>
            <w:r>
              <w:rPr>
                <w:rFonts w:hint="eastAsia"/>
                <w:color w:val="000000"/>
              </w:rPr>
              <w:t>3</w:t>
            </w:r>
            <w:r>
              <w:rPr>
                <w:color w:val="000000"/>
              </w:rPr>
              <w:t>4</w:t>
            </w:r>
          </w:p>
        </w:tc>
        <w:tc>
          <w:tcPr>
            <w:tcW w:w="1134" w:type="dxa"/>
            <w:noWrap/>
            <w:vAlign w:val="center"/>
          </w:tcPr>
          <w:p>
            <w:pPr>
              <w:ind w:firstLine="0" w:firstLineChars="0"/>
              <w:jc w:val="center"/>
              <w:rPr>
                <w:color w:val="000000"/>
              </w:rPr>
            </w:pPr>
            <w:r>
              <w:rPr>
                <w:color w:val="000000"/>
              </w:rPr>
              <w:t>组</w:t>
            </w:r>
          </w:p>
        </w:tc>
        <w:tc>
          <w:tcPr>
            <w:tcW w:w="1560" w:type="dxa"/>
          </w:tcPr>
          <w:p>
            <w:pPr>
              <w:ind w:firstLine="0" w:firstLineChars="0"/>
              <w:jc w:val="center"/>
              <w:rPr>
                <w:color w:val="000000"/>
              </w:rPr>
            </w:pPr>
          </w:p>
        </w:tc>
        <w:tc>
          <w:tcPr>
            <w:tcW w:w="1559" w:type="dxa"/>
          </w:tcPr>
          <w:p>
            <w:pPr>
              <w:ind w:firstLine="0" w:firstLineChars="0"/>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86" w:type="dxa"/>
            <w:noWrap/>
            <w:vAlign w:val="center"/>
          </w:tcPr>
          <w:p>
            <w:pPr>
              <w:ind w:firstLine="0" w:firstLineChars="0"/>
              <w:jc w:val="center"/>
              <w:rPr>
                <w:color w:val="000000"/>
              </w:rPr>
            </w:pPr>
            <w:r>
              <w:rPr>
                <w:rFonts w:hint="eastAsia"/>
                <w:color w:val="000000"/>
              </w:rPr>
              <w:t>２</w:t>
            </w:r>
          </w:p>
        </w:tc>
        <w:tc>
          <w:tcPr>
            <w:tcW w:w="2876" w:type="dxa"/>
            <w:noWrap/>
            <w:vAlign w:val="center"/>
          </w:tcPr>
          <w:p>
            <w:pPr>
              <w:ind w:firstLine="0" w:firstLineChars="0"/>
              <w:rPr>
                <w:color w:val="000000"/>
              </w:rPr>
            </w:pPr>
            <w:r>
              <w:rPr>
                <w:color w:val="000000"/>
              </w:rPr>
              <w:t>河道数据库标准建立</w:t>
            </w:r>
          </w:p>
        </w:tc>
        <w:tc>
          <w:tcPr>
            <w:tcW w:w="1134" w:type="dxa"/>
            <w:noWrap/>
            <w:vAlign w:val="center"/>
          </w:tcPr>
          <w:p>
            <w:pPr>
              <w:ind w:firstLine="0" w:firstLineChars="0"/>
              <w:jc w:val="center"/>
              <w:rPr>
                <w:color w:val="000000"/>
              </w:rPr>
            </w:pPr>
            <w:r>
              <w:rPr>
                <w:color w:val="000000"/>
              </w:rPr>
              <w:t>1</w:t>
            </w:r>
          </w:p>
        </w:tc>
        <w:tc>
          <w:tcPr>
            <w:tcW w:w="1134" w:type="dxa"/>
            <w:noWrap/>
            <w:vAlign w:val="center"/>
          </w:tcPr>
          <w:p>
            <w:pPr>
              <w:ind w:firstLine="0" w:firstLineChars="0"/>
              <w:jc w:val="center"/>
              <w:rPr>
                <w:color w:val="000000"/>
              </w:rPr>
            </w:pPr>
            <w:r>
              <w:rPr>
                <w:color w:val="000000"/>
              </w:rPr>
              <w:t>套</w:t>
            </w:r>
          </w:p>
        </w:tc>
        <w:tc>
          <w:tcPr>
            <w:tcW w:w="1560" w:type="dxa"/>
          </w:tcPr>
          <w:p>
            <w:pPr>
              <w:ind w:firstLine="0" w:firstLineChars="0"/>
              <w:jc w:val="center"/>
              <w:rPr>
                <w:color w:val="000000"/>
              </w:rPr>
            </w:pPr>
          </w:p>
        </w:tc>
        <w:tc>
          <w:tcPr>
            <w:tcW w:w="1559" w:type="dxa"/>
          </w:tcPr>
          <w:p>
            <w:pPr>
              <w:ind w:firstLine="0" w:firstLineChars="0"/>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86" w:type="dxa"/>
            <w:noWrap/>
            <w:vAlign w:val="center"/>
          </w:tcPr>
          <w:p>
            <w:pPr>
              <w:ind w:firstLine="0" w:firstLineChars="0"/>
              <w:jc w:val="center"/>
              <w:rPr>
                <w:b/>
                <w:bCs/>
                <w:color w:val="000000"/>
              </w:rPr>
            </w:pPr>
            <w:r>
              <w:rPr>
                <w:rFonts w:hint="eastAsia"/>
                <w:b/>
                <w:bCs/>
                <w:color w:val="000000"/>
              </w:rPr>
              <w:t>六</w:t>
            </w:r>
          </w:p>
        </w:tc>
        <w:tc>
          <w:tcPr>
            <w:tcW w:w="8263" w:type="dxa"/>
            <w:gridSpan w:val="5"/>
            <w:noWrap/>
            <w:vAlign w:val="center"/>
          </w:tcPr>
          <w:p>
            <w:pPr>
              <w:ind w:firstLine="0" w:firstLineChars="0"/>
              <w:rPr>
                <w:b/>
                <w:bCs/>
                <w:color w:val="000000"/>
              </w:rPr>
            </w:pPr>
            <w:r>
              <w:rPr>
                <w:b/>
                <w:bCs/>
                <w:color w:val="000000"/>
              </w:rPr>
              <w:t>售后服务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986" w:type="dxa"/>
            <w:noWrap/>
            <w:vAlign w:val="center"/>
          </w:tcPr>
          <w:p>
            <w:pPr>
              <w:ind w:firstLine="0" w:firstLineChars="0"/>
              <w:jc w:val="center"/>
              <w:rPr>
                <w:bCs/>
                <w:color w:val="000000"/>
              </w:rPr>
            </w:pPr>
            <w:r>
              <w:rPr>
                <w:rFonts w:hint="eastAsia"/>
                <w:bCs/>
                <w:color w:val="000000"/>
              </w:rPr>
              <w:t>1</w:t>
            </w:r>
          </w:p>
        </w:tc>
        <w:tc>
          <w:tcPr>
            <w:tcW w:w="2876" w:type="dxa"/>
            <w:noWrap/>
            <w:vAlign w:val="center"/>
          </w:tcPr>
          <w:p>
            <w:pPr>
              <w:ind w:firstLine="0" w:firstLineChars="0"/>
              <w:rPr>
                <w:bCs/>
                <w:color w:val="000000"/>
              </w:rPr>
            </w:pPr>
            <w:r>
              <w:rPr>
                <w:bCs/>
                <w:color w:val="000000"/>
              </w:rPr>
              <w:t>售后服务</w:t>
            </w:r>
          </w:p>
        </w:tc>
        <w:tc>
          <w:tcPr>
            <w:tcW w:w="1134" w:type="dxa"/>
            <w:noWrap/>
            <w:vAlign w:val="center"/>
          </w:tcPr>
          <w:p>
            <w:pPr>
              <w:ind w:firstLine="0" w:firstLineChars="0"/>
              <w:jc w:val="center"/>
              <w:rPr>
                <w:color w:val="000000"/>
              </w:rPr>
            </w:pPr>
            <w:r>
              <w:rPr>
                <w:rFonts w:hint="eastAsia"/>
                <w:color w:val="000000"/>
              </w:rPr>
              <w:t>5</w:t>
            </w:r>
          </w:p>
        </w:tc>
        <w:tc>
          <w:tcPr>
            <w:tcW w:w="1134" w:type="dxa"/>
            <w:noWrap/>
            <w:vAlign w:val="center"/>
          </w:tcPr>
          <w:p>
            <w:pPr>
              <w:ind w:firstLine="0" w:firstLineChars="0"/>
              <w:jc w:val="center"/>
              <w:rPr>
                <w:color w:val="000000"/>
              </w:rPr>
            </w:pPr>
            <w:r>
              <w:rPr>
                <w:color w:val="000000"/>
              </w:rPr>
              <w:t>年</w:t>
            </w:r>
          </w:p>
        </w:tc>
        <w:tc>
          <w:tcPr>
            <w:tcW w:w="1560" w:type="dxa"/>
          </w:tcPr>
          <w:p>
            <w:pPr>
              <w:ind w:firstLine="0" w:firstLineChars="0"/>
              <w:jc w:val="center"/>
              <w:rPr>
                <w:color w:val="000000"/>
              </w:rPr>
            </w:pPr>
          </w:p>
        </w:tc>
        <w:tc>
          <w:tcPr>
            <w:tcW w:w="1559" w:type="dxa"/>
          </w:tcPr>
          <w:p>
            <w:pPr>
              <w:ind w:firstLine="0" w:firstLineChars="0"/>
              <w:jc w:val="center"/>
              <w:rPr>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862" w:type="dxa"/>
            <w:gridSpan w:val="2"/>
            <w:noWrap/>
            <w:vAlign w:val="center"/>
          </w:tcPr>
          <w:p>
            <w:pPr>
              <w:ind w:firstLine="0" w:firstLineChars="0"/>
              <w:jc w:val="center"/>
              <w:rPr>
                <w:b/>
                <w:color w:val="000000"/>
              </w:rPr>
            </w:pPr>
            <w:r>
              <w:rPr>
                <w:b/>
                <w:color w:val="000000"/>
              </w:rPr>
              <w:t>合计</w:t>
            </w:r>
          </w:p>
        </w:tc>
        <w:tc>
          <w:tcPr>
            <w:tcW w:w="5387" w:type="dxa"/>
            <w:gridSpan w:val="4"/>
            <w:noWrap/>
            <w:vAlign w:val="center"/>
          </w:tcPr>
          <w:p>
            <w:pPr>
              <w:ind w:firstLine="0" w:firstLineChars="0"/>
              <w:jc w:val="center"/>
              <w:rPr>
                <w:b/>
                <w:color w:val="000000"/>
              </w:rPr>
            </w:pPr>
          </w:p>
        </w:tc>
      </w:tr>
    </w:tbl>
    <w:p>
      <w:pPr>
        <w:pStyle w:val="21"/>
        <w:ind w:firstLine="0" w:firstLineChars="0"/>
        <w:rPr>
          <w:rFonts w:hAnsi="宋体"/>
          <w:sz w:val="24"/>
          <w:szCs w:val="24"/>
        </w:rPr>
      </w:pPr>
    </w:p>
    <w:p>
      <w:pPr>
        <w:pStyle w:val="21"/>
        <w:ind w:firstLine="0" w:firstLineChars="0"/>
        <w:rPr>
          <w:rFonts w:hAnsi="宋体"/>
          <w:sz w:val="24"/>
          <w:szCs w:val="24"/>
        </w:rPr>
      </w:pPr>
      <w:r>
        <w:rPr>
          <w:rFonts w:hAnsi="宋体"/>
          <w:sz w:val="24"/>
          <w:szCs w:val="24"/>
        </w:rPr>
        <w:t>注：1、请严格按招标范围及报价格式进行报价。若投标文件未提出报价差异，则视为投标总价包含所有招标范围的报价。</w:t>
      </w:r>
    </w:p>
    <w:p>
      <w:pPr>
        <w:pStyle w:val="21"/>
        <w:ind w:firstLine="0" w:firstLineChars="0"/>
        <w:rPr>
          <w:rFonts w:hAnsi="宋体"/>
          <w:sz w:val="24"/>
          <w:szCs w:val="24"/>
        </w:rPr>
      </w:pPr>
      <w:r>
        <w:rPr>
          <w:rFonts w:hAnsi="宋体"/>
          <w:sz w:val="24"/>
          <w:szCs w:val="24"/>
        </w:rPr>
        <w:t>投标报价有效期</w:t>
      </w:r>
      <w:r>
        <w:rPr>
          <w:rFonts w:hint="eastAsia" w:hAnsi="宋体"/>
          <w:sz w:val="24"/>
          <w:szCs w:val="24"/>
        </w:rPr>
        <w:t>同投标有效期。投标人按所投标段分别填表。</w:t>
      </w:r>
    </w:p>
    <w:p>
      <w:pPr>
        <w:ind w:firstLine="0" w:firstLineChars="0"/>
        <w:rPr>
          <w:rFonts w:ascii="宋体" w:hAnsi="宋体"/>
          <w:szCs w:val="21"/>
        </w:rPr>
      </w:pPr>
    </w:p>
    <w:p>
      <w:pPr>
        <w:tabs>
          <w:tab w:val="left" w:pos="3060"/>
          <w:tab w:val="left" w:pos="3600"/>
          <w:tab w:val="left" w:pos="4635"/>
        </w:tabs>
        <w:ind w:right="420" w:firstLine="5145" w:firstLineChars="2450"/>
        <w:rPr>
          <w:rFonts w:ascii="宋体" w:hAnsi="宋体"/>
          <w:color w:val="000000"/>
        </w:rPr>
      </w:pPr>
      <w:r>
        <w:rPr>
          <w:rFonts w:hint="eastAsia" w:ascii="宋体" w:hAnsi="宋体"/>
          <w:szCs w:val="21"/>
        </w:rPr>
        <w:t>投标人全称（盖章）：</w:t>
      </w:r>
      <w:r>
        <w:rPr>
          <w:rFonts w:hint="eastAsia" w:ascii="宋体" w:hAnsi="宋体"/>
        </w:rPr>
        <w:t xml:space="preserve">  </w:t>
      </w:r>
    </w:p>
    <w:p>
      <w:pPr>
        <w:tabs>
          <w:tab w:val="left" w:pos="3060"/>
          <w:tab w:val="left" w:pos="4635"/>
        </w:tabs>
        <w:ind w:firstLine="0" w:firstLineChars="0"/>
        <w:jc w:val="right"/>
        <w:rPr>
          <w:rFonts w:ascii="宋体" w:hAnsi="宋体"/>
        </w:rPr>
      </w:pPr>
      <w:r>
        <w:rPr>
          <w:rFonts w:hint="eastAsia" w:ascii="宋体" w:hAnsi="宋体"/>
          <w:color w:val="000000"/>
        </w:rPr>
        <w:t xml:space="preserve">法定代表人或授权代表（签字或盖章）： </w:t>
      </w:r>
    </w:p>
    <w:p>
      <w:pPr>
        <w:tabs>
          <w:tab w:val="left" w:pos="3060"/>
          <w:tab w:val="left" w:pos="4635"/>
        </w:tabs>
        <w:ind w:right="420" w:firstLine="5145" w:firstLineChars="2450"/>
        <w:rPr>
          <w:rFonts w:ascii="宋体" w:hAnsi="宋体"/>
        </w:rPr>
      </w:pPr>
      <w:r>
        <w:rPr>
          <w:rFonts w:hint="eastAsia" w:ascii="宋体" w:hAnsi="宋体"/>
        </w:rPr>
        <w:t xml:space="preserve">日      期：  </w:t>
      </w:r>
    </w:p>
    <w:p>
      <w:pPr>
        <w:ind w:firstLine="3255" w:firstLineChars="1550"/>
        <w:rPr>
          <w:rFonts w:ascii="宋体" w:hAnsi="宋体"/>
          <w:szCs w:val="21"/>
        </w:rPr>
      </w:pPr>
      <w:r>
        <w:rPr>
          <w:rFonts w:ascii="宋体" w:hAnsi="宋体"/>
          <w:szCs w:val="21"/>
        </w:rPr>
        <w:t xml:space="preserve"> </w:t>
      </w:r>
    </w:p>
    <w:p>
      <w:pPr>
        <w:pStyle w:val="3"/>
        <w:ind w:firstLine="0" w:firstLineChars="0"/>
      </w:pPr>
      <w:bookmarkStart w:id="81" w:name="_Toc979"/>
      <w:bookmarkStart w:id="82" w:name="_Toc25765"/>
      <w:r>
        <w:br w:type="page"/>
      </w:r>
    </w:p>
    <w:p>
      <w:pPr>
        <w:pStyle w:val="3"/>
        <w:ind w:firstLine="0" w:firstLineChars="0"/>
      </w:pPr>
      <w:bookmarkStart w:id="83" w:name="_Toc49433980"/>
      <w:r>
        <w:rPr>
          <w:rFonts w:hint="eastAsia"/>
        </w:rPr>
        <w:t>附件三  投 标 函</w:t>
      </w:r>
      <w:bookmarkEnd w:id="81"/>
      <w:bookmarkEnd w:id="82"/>
      <w:bookmarkEnd w:id="83"/>
    </w:p>
    <w:p>
      <w:pPr>
        <w:pStyle w:val="4"/>
        <w:ind w:firstLine="0" w:firstLineChars="0"/>
        <w:rPr>
          <w:rFonts w:ascii="宋体" w:hAnsi="宋体"/>
        </w:rPr>
      </w:pPr>
    </w:p>
    <w:p>
      <w:pPr>
        <w:ind w:firstLine="0" w:firstLineChars="0"/>
        <w:jc w:val="both"/>
        <w:rPr>
          <w:rFonts w:ascii="宋体" w:hAnsi="宋体"/>
          <w:b/>
          <w:sz w:val="24"/>
          <w:szCs w:val="24"/>
        </w:rPr>
      </w:pPr>
      <w:r>
        <w:rPr>
          <w:rFonts w:hint="eastAsia" w:ascii="宋体" w:hAnsi="宋体"/>
          <w:b/>
          <w:sz w:val="24"/>
          <w:szCs w:val="24"/>
        </w:rPr>
        <w:t>西宁市湟中区河道治理中心</w:t>
      </w:r>
    </w:p>
    <w:p>
      <w:pPr>
        <w:ind w:firstLine="0" w:firstLineChars="0"/>
        <w:jc w:val="both"/>
        <w:rPr>
          <w:rFonts w:ascii="宋体" w:hAnsi="宋体"/>
          <w:b/>
          <w:sz w:val="24"/>
          <w:szCs w:val="24"/>
        </w:rPr>
      </w:pPr>
      <w:r>
        <w:rPr>
          <w:rFonts w:hint="eastAsia" w:ascii="宋体" w:hAnsi="宋体"/>
          <w:b/>
          <w:sz w:val="24"/>
          <w:szCs w:val="24"/>
        </w:rPr>
        <w:t>青海省禹龙水利水电工程招标技术咨询中心</w:t>
      </w:r>
    </w:p>
    <w:p>
      <w:pPr>
        <w:spacing w:line="340" w:lineRule="exact"/>
        <w:ind w:firstLine="315" w:firstLineChars="150"/>
        <w:jc w:val="both"/>
        <w:rPr>
          <w:rFonts w:ascii="宋体" w:hAnsi="宋体"/>
        </w:rPr>
      </w:pPr>
      <w:r>
        <w:rPr>
          <w:rFonts w:hint="eastAsia" w:ascii="宋体" w:hAnsi="宋体"/>
        </w:rPr>
        <w:t>我方确认收到贵方提供的（项目名称，按所投包填）</w:t>
      </w:r>
      <w:r>
        <w:rPr>
          <w:rFonts w:hint="eastAsia" w:ascii="宋体" w:hAnsi="宋体"/>
          <w:u w:val="single"/>
        </w:rPr>
        <w:t xml:space="preserve">                                    </w:t>
      </w:r>
      <w:r>
        <w:rPr>
          <w:rFonts w:hint="eastAsia" w:ascii="宋体" w:hAnsi="宋体"/>
          <w:szCs w:val="21"/>
        </w:rPr>
        <w:t>划界项目</w:t>
      </w:r>
      <w:r>
        <w:rPr>
          <w:rFonts w:hint="eastAsia" w:ascii="宋体" w:hAnsi="宋体"/>
        </w:rPr>
        <w:t>的招标文件，遵照国家及地方政府相关招标投标法规的规定，我单位：</w:t>
      </w:r>
      <w:r>
        <w:rPr>
          <w:rFonts w:hint="eastAsia" w:ascii="宋体" w:hAnsi="宋体"/>
          <w:u w:val="single"/>
        </w:rPr>
        <w:t>（投标人名称）</w:t>
      </w:r>
      <w:r>
        <w:rPr>
          <w:rFonts w:hint="eastAsia" w:ascii="宋体" w:hAnsi="宋体"/>
        </w:rPr>
        <w:t xml:space="preserve">研究上述招标文件的投标须知、合同条款、技术要求和其他有关文件后，决定作为投标者正式授权 </w:t>
      </w:r>
      <w:r>
        <w:rPr>
          <w:rFonts w:hint="eastAsia" w:ascii="宋体" w:hAnsi="宋体"/>
          <w:u w:val="single"/>
        </w:rPr>
        <w:t>（授权代表全名，职务）</w:t>
      </w:r>
      <w:r>
        <w:rPr>
          <w:rFonts w:hint="eastAsia" w:ascii="宋体" w:hAnsi="宋体"/>
        </w:rPr>
        <w:t>代表我方进行有关本投标的一切事宜。</w:t>
      </w:r>
    </w:p>
    <w:p>
      <w:pPr>
        <w:numPr>
          <w:ilvl w:val="0"/>
          <w:numId w:val="11"/>
        </w:numPr>
        <w:spacing w:line="340" w:lineRule="exact"/>
        <w:ind w:left="0" w:firstLine="0" w:firstLineChars="0"/>
        <w:rPr>
          <w:rFonts w:ascii="宋体" w:hAnsi="宋体"/>
        </w:rPr>
      </w:pPr>
      <w:r>
        <w:rPr>
          <w:rFonts w:hint="eastAsia" w:ascii="宋体" w:hAnsi="宋体"/>
        </w:rPr>
        <w:t>在此提交的投标文件</w:t>
      </w:r>
      <w:r>
        <w:rPr>
          <w:rFonts w:ascii="宋体" w:hAnsi="宋体"/>
        </w:rPr>
        <w:t xml:space="preserve">, </w:t>
      </w:r>
      <w:r>
        <w:rPr>
          <w:rFonts w:hint="eastAsia" w:ascii="宋体" w:hAnsi="宋体"/>
        </w:rPr>
        <w:t>正本一份</w:t>
      </w:r>
      <w:r>
        <w:rPr>
          <w:rFonts w:ascii="宋体" w:hAnsi="宋体"/>
        </w:rPr>
        <w:t xml:space="preserve">, </w:t>
      </w:r>
      <w:r>
        <w:rPr>
          <w:rFonts w:hint="eastAsia" w:ascii="宋体" w:hAnsi="宋体"/>
        </w:rPr>
        <w:t>副本四份。</w:t>
      </w:r>
    </w:p>
    <w:p>
      <w:pPr>
        <w:numPr>
          <w:ilvl w:val="0"/>
          <w:numId w:val="11"/>
        </w:numPr>
        <w:spacing w:line="340" w:lineRule="exact"/>
        <w:ind w:left="0" w:firstLine="0" w:firstLineChars="0"/>
        <w:rPr>
          <w:rFonts w:ascii="宋体" w:hAnsi="宋体"/>
        </w:rPr>
      </w:pPr>
      <w:r>
        <w:rPr>
          <w:rFonts w:ascii="宋体" w:hAnsi="宋体"/>
        </w:rPr>
        <w:t>我方已完全明白招标文件的所有条款要求，并重申以下几点：</w:t>
      </w:r>
    </w:p>
    <w:p>
      <w:pPr>
        <w:numPr>
          <w:ilvl w:val="1"/>
          <w:numId w:val="11"/>
        </w:numPr>
        <w:spacing w:line="340" w:lineRule="exact"/>
        <w:ind w:left="0" w:firstLine="0" w:firstLineChars="0"/>
        <w:rPr>
          <w:rFonts w:ascii="宋体" w:hAnsi="宋体"/>
        </w:rPr>
      </w:pPr>
      <w:r>
        <w:rPr>
          <w:rFonts w:hint="eastAsia" w:ascii="宋体" w:hAnsi="宋体"/>
        </w:rPr>
        <w:t>我方决定：</w:t>
      </w:r>
      <w:r>
        <w:rPr>
          <w:spacing w:val="-3"/>
        </w:rPr>
        <w:t>参加本次划界项目的投标。</w:t>
      </w:r>
    </w:p>
    <w:p>
      <w:pPr>
        <w:numPr>
          <w:ilvl w:val="1"/>
          <w:numId w:val="11"/>
        </w:numPr>
        <w:spacing w:line="340" w:lineRule="exact"/>
        <w:ind w:left="0" w:firstLine="0" w:firstLineChars="0"/>
        <w:rPr>
          <w:rFonts w:ascii="宋体" w:hAnsi="宋体"/>
        </w:rPr>
      </w:pPr>
      <w:r>
        <w:rPr>
          <w:rFonts w:hint="eastAsia" w:ascii="宋体" w:hAnsi="宋体"/>
        </w:rPr>
        <w:t>我方承诺：</w:t>
      </w:r>
    </w:p>
    <w:p>
      <w:pPr>
        <w:numPr>
          <w:ilvl w:val="0"/>
          <w:numId w:val="12"/>
        </w:numPr>
        <w:spacing w:line="340" w:lineRule="exact"/>
        <w:ind w:firstLine="0" w:firstLineChars="0"/>
        <w:rPr>
          <w:rFonts w:ascii="宋体" w:hAnsi="宋体"/>
        </w:rPr>
      </w:pPr>
      <w:r>
        <w:rPr>
          <w:rFonts w:hint="eastAsia" w:ascii="宋体" w:hAnsi="宋体"/>
        </w:rPr>
        <w:t>我方承诺的政府采购价格按开标一览表及本次有关的招投标文件执行。</w:t>
      </w:r>
    </w:p>
    <w:p>
      <w:pPr>
        <w:numPr>
          <w:ilvl w:val="0"/>
          <w:numId w:val="12"/>
        </w:numPr>
        <w:spacing w:line="340" w:lineRule="exact"/>
        <w:ind w:firstLine="0" w:firstLineChars="0"/>
        <w:rPr>
          <w:rFonts w:ascii="宋体" w:hAnsi="宋体"/>
        </w:rPr>
      </w:pPr>
      <w:r>
        <w:rPr>
          <w:rFonts w:hint="eastAsia" w:ascii="宋体" w:hAnsi="宋体"/>
        </w:rPr>
        <w:t>我方的报价低于类似工程服务产品报价（包括各项折扣价、运杂费）。</w:t>
      </w:r>
    </w:p>
    <w:p>
      <w:pPr>
        <w:numPr>
          <w:ilvl w:val="0"/>
          <w:numId w:val="12"/>
        </w:numPr>
        <w:spacing w:line="340" w:lineRule="exact"/>
        <w:ind w:firstLine="0" w:firstLineChars="0"/>
        <w:rPr>
          <w:rFonts w:ascii="宋体" w:hAnsi="宋体"/>
        </w:rPr>
      </w:pPr>
      <w:r>
        <w:rPr>
          <w:rFonts w:hint="eastAsia" w:ascii="宋体" w:hAnsi="宋体"/>
        </w:rPr>
        <w:t>我方报价包含履行合同所有相关技术服务所需的服务费用。</w:t>
      </w:r>
    </w:p>
    <w:p>
      <w:pPr>
        <w:numPr>
          <w:ilvl w:val="0"/>
          <w:numId w:val="12"/>
        </w:numPr>
        <w:spacing w:line="340" w:lineRule="exact"/>
        <w:ind w:firstLine="0" w:firstLineChars="0"/>
        <w:rPr>
          <w:rFonts w:ascii="宋体" w:hAnsi="宋体"/>
        </w:rPr>
      </w:pPr>
      <w:r>
        <w:rPr>
          <w:rFonts w:hint="eastAsia" w:ascii="宋体" w:hAnsi="宋体"/>
        </w:rPr>
        <w:t>我方报价均包含所有的税费。</w:t>
      </w:r>
    </w:p>
    <w:p>
      <w:pPr>
        <w:numPr>
          <w:ilvl w:val="0"/>
          <w:numId w:val="12"/>
        </w:numPr>
        <w:spacing w:line="340" w:lineRule="exact"/>
        <w:ind w:firstLine="0" w:firstLineChars="0"/>
        <w:rPr>
          <w:rFonts w:ascii="宋体" w:hAnsi="宋体"/>
        </w:rPr>
      </w:pPr>
      <w:r>
        <w:rPr>
          <w:rFonts w:hint="eastAsia" w:ascii="宋体" w:hAnsi="宋体"/>
        </w:rPr>
        <w:t>我方如实提供投标服务产品和服务的技术参数；若贵方对其提供的技术参数有疑义且我方无法提供有力证据的，贵方可取消其中标资格或中止该协议的执行，我方对此不会提出疑义；</w:t>
      </w:r>
    </w:p>
    <w:p>
      <w:pPr>
        <w:numPr>
          <w:ilvl w:val="1"/>
          <w:numId w:val="11"/>
        </w:numPr>
        <w:spacing w:line="340" w:lineRule="exact"/>
        <w:ind w:left="0" w:firstLine="0" w:firstLineChars="0"/>
        <w:rPr>
          <w:rFonts w:ascii="宋体" w:hAnsi="宋体"/>
        </w:rPr>
      </w:pPr>
      <w:r>
        <w:rPr>
          <w:rFonts w:hint="eastAsia" w:ascii="宋体" w:hAnsi="宋体"/>
        </w:rPr>
        <w:t>投标文件的有效期：提交投标文件截止日起90天内；如中标，有效期将延至合同终止日为止。</w:t>
      </w:r>
    </w:p>
    <w:p>
      <w:pPr>
        <w:numPr>
          <w:ilvl w:val="1"/>
          <w:numId w:val="11"/>
        </w:numPr>
        <w:spacing w:line="340" w:lineRule="exact"/>
        <w:ind w:left="0" w:firstLine="0" w:firstLineChars="0"/>
        <w:rPr>
          <w:rFonts w:ascii="宋体" w:hAnsi="宋体"/>
        </w:rPr>
      </w:pPr>
      <w:r>
        <w:rPr>
          <w:rFonts w:hint="eastAsia" w:ascii="宋体" w:hAnsi="宋体"/>
        </w:rPr>
        <w:t>我方已详细研究了招标文件的所有内容包括修正文件（如有）和所有已提供的参考资料以及有关附件并完全明白</w:t>
      </w:r>
      <w:r>
        <w:rPr>
          <w:rFonts w:ascii="宋体" w:hAnsi="宋体"/>
        </w:rPr>
        <w:t xml:space="preserve">, </w:t>
      </w:r>
      <w:r>
        <w:rPr>
          <w:rFonts w:hint="eastAsia" w:ascii="宋体" w:hAnsi="宋体"/>
        </w:rPr>
        <w:t>我方放弃在此方面提出含糊意见或误解的一切权力。</w:t>
      </w:r>
    </w:p>
    <w:p>
      <w:pPr>
        <w:numPr>
          <w:ilvl w:val="1"/>
          <w:numId w:val="11"/>
        </w:numPr>
        <w:spacing w:line="340" w:lineRule="exact"/>
        <w:ind w:left="0" w:firstLine="0" w:firstLineChars="0"/>
        <w:rPr>
          <w:rFonts w:ascii="宋体" w:hAnsi="宋体"/>
        </w:rPr>
      </w:pPr>
      <w:r>
        <w:rPr>
          <w:rFonts w:hint="eastAsia" w:ascii="宋体" w:hAnsi="宋体"/>
        </w:rPr>
        <w:t>我方明白并愿意接受，如在规定的开标时间和日期之后、投标有效期之内撤回投标</w:t>
      </w:r>
      <w:r>
        <w:rPr>
          <w:rFonts w:ascii="宋体" w:hAnsi="宋体"/>
        </w:rPr>
        <w:t xml:space="preserve">, </w:t>
      </w:r>
      <w:r>
        <w:rPr>
          <w:rFonts w:hint="eastAsia" w:ascii="宋体" w:hAnsi="宋体"/>
        </w:rPr>
        <w:t>则投标保证金将被贵方没收。</w:t>
      </w:r>
    </w:p>
    <w:p>
      <w:pPr>
        <w:numPr>
          <w:ilvl w:val="1"/>
          <w:numId w:val="11"/>
        </w:numPr>
        <w:spacing w:line="340" w:lineRule="exact"/>
        <w:ind w:left="0" w:firstLine="0" w:firstLineChars="0"/>
        <w:rPr>
          <w:rFonts w:ascii="宋体" w:hAnsi="宋体"/>
        </w:rPr>
      </w:pPr>
      <w:r>
        <w:rPr>
          <w:rFonts w:hint="eastAsia" w:ascii="宋体" w:hAnsi="宋体"/>
        </w:rPr>
        <w:t>我方同意按照贵方提出的要求提供与投标勘测服务有关的数据或信息。</w:t>
      </w:r>
    </w:p>
    <w:p>
      <w:pPr>
        <w:numPr>
          <w:ilvl w:val="1"/>
          <w:numId w:val="11"/>
        </w:numPr>
        <w:spacing w:line="340" w:lineRule="exact"/>
        <w:ind w:left="0" w:firstLine="0" w:firstLineChars="0"/>
        <w:rPr>
          <w:rFonts w:ascii="宋体" w:hAnsi="宋体"/>
        </w:rPr>
      </w:pPr>
      <w:r>
        <w:rPr>
          <w:rFonts w:hint="eastAsia" w:ascii="宋体" w:hAnsi="宋体"/>
        </w:rPr>
        <w:t>我方理解贵方不一定接受最低标价或任何贵方可能收到的投标。</w:t>
      </w:r>
    </w:p>
    <w:p>
      <w:pPr>
        <w:numPr>
          <w:ilvl w:val="1"/>
          <w:numId w:val="11"/>
        </w:numPr>
        <w:spacing w:line="340" w:lineRule="exact"/>
        <w:ind w:left="0" w:firstLine="0" w:firstLineChars="0"/>
        <w:rPr>
          <w:rFonts w:ascii="宋体" w:hAnsi="宋体"/>
        </w:rPr>
      </w:pPr>
      <w:r>
        <w:rPr>
          <w:rFonts w:hint="eastAsia" w:ascii="宋体" w:hAnsi="宋体"/>
        </w:rPr>
        <w:t>我方如果中标，将保证履行招标文件以及招标文件修改书（如有）中的全部责任和义务，按质、按量、按期完成《项目合同书》中的全部任务。</w:t>
      </w:r>
    </w:p>
    <w:p>
      <w:pPr>
        <w:tabs>
          <w:tab w:val="left" w:pos="4635"/>
        </w:tabs>
        <w:spacing w:line="340" w:lineRule="exact"/>
        <w:ind w:firstLine="0" w:firstLineChars="0"/>
        <w:rPr>
          <w:rFonts w:ascii="宋体" w:hAnsi="宋体"/>
        </w:rPr>
      </w:pPr>
    </w:p>
    <w:p>
      <w:pPr>
        <w:tabs>
          <w:tab w:val="left" w:pos="4635"/>
        </w:tabs>
        <w:spacing w:line="340" w:lineRule="exact"/>
        <w:ind w:firstLine="0" w:firstLineChars="0"/>
        <w:jc w:val="right"/>
        <w:rPr>
          <w:rFonts w:ascii="宋体" w:hAnsi="宋体"/>
        </w:rPr>
      </w:pPr>
    </w:p>
    <w:p>
      <w:pPr>
        <w:tabs>
          <w:tab w:val="left" w:pos="4635"/>
        </w:tabs>
        <w:spacing w:line="340" w:lineRule="exact"/>
        <w:ind w:firstLine="0" w:firstLineChars="0"/>
        <w:jc w:val="right"/>
        <w:rPr>
          <w:rFonts w:ascii="宋体" w:hAnsi="宋体"/>
        </w:rPr>
      </w:pPr>
    </w:p>
    <w:p>
      <w:pPr>
        <w:tabs>
          <w:tab w:val="left" w:pos="3060"/>
          <w:tab w:val="left" w:pos="3600"/>
          <w:tab w:val="left" w:pos="4635"/>
        </w:tabs>
        <w:ind w:right="420" w:firstLine="5145" w:firstLineChars="2450"/>
        <w:rPr>
          <w:rFonts w:ascii="宋体" w:hAnsi="宋体"/>
          <w:color w:val="000000"/>
        </w:rPr>
      </w:pPr>
      <w:r>
        <w:rPr>
          <w:rFonts w:hint="eastAsia" w:ascii="宋体" w:hAnsi="宋体"/>
          <w:szCs w:val="21"/>
        </w:rPr>
        <w:t>投标人全称（盖章）：</w:t>
      </w:r>
      <w:r>
        <w:rPr>
          <w:rFonts w:hint="eastAsia" w:ascii="宋体" w:hAnsi="宋体"/>
        </w:rPr>
        <w:t xml:space="preserve">  </w:t>
      </w:r>
    </w:p>
    <w:p>
      <w:pPr>
        <w:tabs>
          <w:tab w:val="left" w:pos="3060"/>
          <w:tab w:val="left" w:pos="4635"/>
        </w:tabs>
        <w:ind w:firstLine="0" w:firstLineChars="0"/>
        <w:jc w:val="right"/>
        <w:rPr>
          <w:rFonts w:ascii="宋体" w:hAnsi="宋体"/>
        </w:rPr>
      </w:pPr>
      <w:r>
        <w:rPr>
          <w:rFonts w:hint="eastAsia" w:ascii="宋体" w:hAnsi="宋体"/>
          <w:color w:val="000000"/>
        </w:rPr>
        <w:t xml:space="preserve">法定代表人或授权代表（签字或盖章）： </w:t>
      </w:r>
    </w:p>
    <w:p>
      <w:pPr>
        <w:tabs>
          <w:tab w:val="left" w:pos="3060"/>
          <w:tab w:val="left" w:pos="4635"/>
        </w:tabs>
        <w:ind w:right="420" w:firstLine="5145" w:firstLineChars="2450"/>
        <w:rPr>
          <w:rFonts w:ascii="宋体" w:hAnsi="宋体"/>
        </w:rPr>
      </w:pPr>
      <w:r>
        <w:rPr>
          <w:rFonts w:hint="eastAsia" w:ascii="宋体" w:hAnsi="宋体"/>
        </w:rPr>
        <w:t xml:space="preserve">日      期：  </w:t>
      </w:r>
      <w:bookmarkStart w:id="84" w:name="_Toc518306948"/>
      <w:bookmarkStart w:id="85" w:name="_Toc176658524"/>
      <w:bookmarkStart w:id="86" w:name="_Toc176666487"/>
    </w:p>
    <w:p>
      <w:pPr>
        <w:tabs>
          <w:tab w:val="left" w:pos="3060"/>
          <w:tab w:val="left" w:pos="4635"/>
        </w:tabs>
        <w:ind w:right="420" w:firstLine="0" w:firstLineChars="0"/>
        <w:rPr>
          <w:rFonts w:ascii="宋体" w:hAnsi="宋体"/>
        </w:rPr>
      </w:pPr>
    </w:p>
    <w:p>
      <w:pPr>
        <w:tabs>
          <w:tab w:val="left" w:pos="3060"/>
          <w:tab w:val="left" w:pos="4635"/>
        </w:tabs>
        <w:ind w:right="420" w:firstLine="0" w:firstLineChars="0"/>
        <w:rPr>
          <w:rFonts w:ascii="宋体" w:hAnsi="宋体"/>
        </w:rPr>
      </w:pPr>
    </w:p>
    <w:p>
      <w:pPr>
        <w:tabs>
          <w:tab w:val="left" w:pos="3060"/>
          <w:tab w:val="left" w:pos="4635"/>
        </w:tabs>
        <w:ind w:right="420" w:firstLine="0" w:firstLineChars="0"/>
        <w:rPr>
          <w:rFonts w:ascii="宋体" w:hAnsi="宋体"/>
        </w:rPr>
      </w:pPr>
    </w:p>
    <w:p>
      <w:pPr>
        <w:tabs>
          <w:tab w:val="left" w:pos="3060"/>
          <w:tab w:val="left" w:pos="4635"/>
        </w:tabs>
        <w:ind w:right="420" w:firstLine="0" w:firstLineChars="0"/>
        <w:rPr>
          <w:rFonts w:ascii="宋体" w:hAnsi="宋体"/>
        </w:rPr>
      </w:pPr>
    </w:p>
    <w:p>
      <w:pPr>
        <w:pStyle w:val="3"/>
        <w:ind w:firstLine="0" w:firstLineChars="0"/>
      </w:pPr>
      <w:bookmarkStart w:id="87" w:name="_Toc49433981"/>
      <w:r>
        <w:rPr>
          <w:rFonts w:hint="eastAsia"/>
        </w:rPr>
        <w:t>附件</w:t>
      </w:r>
      <w:bookmarkStart w:id="88" w:name="_Toc325726043"/>
      <w:bookmarkStart w:id="89" w:name="_Toc376936774"/>
      <w:r>
        <w:rPr>
          <w:rFonts w:hint="eastAsia"/>
        </w:rPr>
        <w:t>四  法定代表人证明书</w:t>
      </w:r>
      <w:bookmarkEnd w:id="84"/>
      <w:bookmarkEnd w:id="87"/>
      <w:bookmarkEnd w:id="88"/>
      <w:bookmarkEnd w:id="89"/>
    </w:p>
    <w:p>
      <w:pPr>
        <w:ind w:firstLine="0" w:firstLineChars="0"/>
        <w:jc w:val="center"/>
        <w:rPr>
          <w:rFonts w:ascii="宋体" w:hAnsi="宋体"/>
          <w:b/>
          <w:bCs/>
          <w:color w:val="000000"/>
          <w:sz w:val="36"/>
          <w:szCs w:val="36"/>
        </w:rPr>
      </w:pPr>
    </w:p>
    <w:p>
      <w:pPr>
        <w:ind w:firstLine="0" w:firstLineChars="0"/>
        <w:rPr>
          <w:rFonts w:ascii="宋体" w:hAnsi="宋体"/>
          <w:b/>
          <w:bCs/>
          <w:color w:val="000000"/>
        </w:rPr>
      </w:pPr>
      <w:r>
        <w:rPr>
          <w:rFonts w:hint="eastAsia" w:ascii="宋体" w:hAnsi="宋体"/>
          <w:b/>
          <w:sz w:val="24"/>
          <w:szCs w:val="24"/>
        </w:rPr>
        <w:t>致：青海省禹龙水利水电工程招标技术咨询中心</w:t>
      </w:r>
    </w:p>
    <w:p>
      <w:pPr>
        <w:autoSpaceDE w:val="0"/>
        <w:autoSpaceDN w:val="0"/>
        <w:ind w:firstLine="0" w:firstLineChars="0"/>
        <w:rPr>
          <w:rFonts w:ascii="宋体" w:hAnsi="宋体" w:cs="宋体"/>
          <w:color w:val="000000"/>
        </w:rPr>
      </w:pPr>
    </w:p>
    <w:p>
      <w:pPr>
        <w:autoSpaceDE w:val="0"/>
        <w:autoSpaceDN w:val="0"/>
        <w:ind w:firstLine="0" w:firstLineChars="0"/>
        <w:rPr>
          <w:rFonts w:ascii="宋体" w:hAnsi="宋体"/>
          <w:color w:val="000000"/>
        </w:rPr>
      </w:pPr>
      <w:r>
        <w:rPr>
          <w:rFonts w:hint="eastAsia" w:ascii="宋体" w:hAnsi="宋体"/>
          <w:color w:val="000000"/>
          <w:u w:val="single"/>
        </w:rPr>
        <w:t xml:space="preserve">  （法定代表人姓名）  </w:t>
      </w:r>
      <w:r>
        <w:rPr>
          <w:rFonts w:hint="eastAsia" w:ascii="宋体" w:hAnsi="宋体" w:cs="宋体"/>
          <w:color w:val="000000"/>
        </w:rPr>
        <w:t>现任我单位</w:t>
      </w:r>
      <w:r>
        <w:rPr>
          <w:rFonts w:hint="eastAsia" w:ascii="宋体" w:hAnsi="宋体"/>
          <w:color w:val="000000"/>
          <w:u w:val="single"/>
        </w:rPr>
        <w:t xml:space="preserve">              </w:t>
      </w:r>
      <w:r>
        <w:rPr>
          <w:rFonts w:hint="eastAsia" w:ascii="宋体" w:hAnsi="宋体"/>
          <w:color w:val="000000"/>
        </w:rPr>
        <w:t>职务，为法定代表人，特此证明。</w:t>
      </w:r>
    </w:p>
    <w:p>
      <w:pPr>
        <w:autoSpaceDE w:val="0"/>
        <w:autoSpaceDN w:val="0"/>
        <w:ind w:firstLine="0" w:firstLineChars="0"/>
        <w:rPr>
          <w:rFonts w:ascii="宋体" w:hAnsi="宋体"/>
          <w:color w:val="000000"/>
        </w:rPr>
      </w:pPr>
    </w:p>
    <w:p>
      <w:pPr>
        <w:autoSpaceDE w:val="0"/>
        <w:autoSpaceDN w:val="0"/>
        <w:ind w:firstLine="0" w:firstLineChars="0"/>
        <w:rPr>
          <w:rFonts w:ascii="宋体" w:hAnsi="宋体" w:cs="宋体"/>
          <w:color w:val="000000"/>
        </w:rPr>
      </w:pPr>
      <w:r>
        <w:rPr>
          <w:rFonts w:hint="eastAsia" w:ascii="宋体" w:hAnsi="宋体"/>
          <w:color w:val="000000"/>
        </w:rPr>
        <w:t>法定代表人基本情况：</w:t>
      </w:r>
    </w:p>
    <w:p>
      <w:pPr>
        <w:autoSpaceDE w:val="0"/>
        <w:autoSpaceDN w:val="0"/>
        <w:ind w:firstLine="0" w:firstLineChars="0"/>
        <w:rPr>
          <w:rFonts w:ascii="宋体" w:hAnsi="宋体" w:cs="宋体"/>
          <w:color w:val="000000"/>
        </w:rPr>
      </w:pPr>
      <w:r>
        <w:rPr>
          <w:rFonts w:hint="eastAsia" w:ascii="宋体" w:hAnsi="宋体" w:cs="宋体"/>
          <w:color w:val="000000"/>
        </w:rPr>
        <w:t>性别：</w:t>
      </w:r>
      <w:r>
        <w:rPr>
          <w:rFonts w:hint="eastAsia" w:ascii="宋体" w:hAnsi="宋体" w:cs="宋体"/>
          <w:color w:val="000000"/>
          <w:u w:val="single"/>
        </w:rPr>
        <w:t xml:space="preserve">      </w:t>
      </w:r>
      <w:r>
        <w:rPr>
          <w:rFonts w:hint="eastAsia" w:ascii="宋体" w:hAnsi="宋体" w:cs="宋体"/>
          <w:color w:val="000000"/>
        </w:rPr>
        <w:t>年龄：</w:t>
      </w:r>
      <w:r>
        <w:rPr>
          <w:rFonts w:hint="eastAsia" w:ascii="宋体" w:hAnsi="宋体" w:cs="宋体"/>
          <w:color w:val="000000"/>
          <w:u w:val="single"/>
        </w:rPr>
        <w:t xml:space="preserve">       </w:t>
      </w:r>
      <w:r>
        <w:rPr>
          <w:rFonts w:hint="eastAsia" w:ascii="宋体" w:hAnsi="宋体" w:cs="宋体"/>
          <w:color w:val="000000"/>
        </w:rPr>
        <w:t>民族：</w:t>
      </w:r>
      <w:r>
        <w:rPr>
          <w:rFonts w:hint="eastAsia" w:ascii="宋体" w:hAnsi="宋体" w:cs="宋体"/>
          <w:color w:val="000000"/>
          <w:u w:val="single"/>
        </w:rPr>
        <w:t xml:space="preserve">     </w:t>
      </w:r>
    </w:p>
    <w:p>
      <w:pPr>
        <w:autoSpaceDE w:val="0"/>
        <w:autoSpaceDN w:val="0"/>
        <w:ind w:firstLine="0" w:firstLineChars="0"/>
        <w:rPr>
          <w:rFonts w:ascii="宋体" w:hAnsi="宋体" w:cs="宋体"/>
          <w:color w:val="000000"/>
        </w:rPr>
      </w:pPr>
      <w:r>
        <w:rPr>
          <w:rFonts w:hint="eastAsia" w:ascii="宋体" w:hAnsi="宋体" w:cs="宋体"/>
          <w:color w:val="000000"/>
        </w:rPr>
        <w:t>地址：</w:t>
      </w:r>
      <w:r>
        <w:rPr>
          <w:rFonts w:hint="eastAsia" w:ascii="宋体" w:hAnsi="宋体"/>
          <w:color w:val="000000"/>
          <w:u w:val="single"/>
        </w:rPr>
        <w:t xml:space="preserve">                 </w:t>
      </w:r>
    </w:p>
    <w:p>
      <w:pPr>
        <w:autoSpaceDE w:val="0"/>
        <w:autoSpaceDN w:val="0"/>
        <w:ind w:firstLine="0" w:firstLineChars="0"/>
        <w:rPr>
          <w:rFonts w:ascii="宋体" w:hAnsi="宋体"/>
          <w:color w:val="000000"/>
          <w:u w:val="single"/>
        </w:rPr>
      </w:pPr>
      <w:r>
        <w:rPr>
          <w:rFonts w:hint="eastAsia" w:ascii="宋体" w:hAnsi="宋体" w:cs="宋体"/>
          <w:color w:val="000000"/>
        </w:rPr>
        <w:t>身份证号码：</w:t>
      </w:r>
      <w:r>
        <w:rPr>
          <w:rFonts w:hint="eastAsia" w:ascii="宋体" w:hAnsi="宋体"/>
          <w:color w:val="000000"/>
          <w:u w:val="single"/>
        </w:rPr>
        <w:t xml:space="preserve">                 </w:t>
      </w:r>
    </w:p>
    <w:p>
      <w:pPr>
        <w:autoSpaceDE w:val="0"/>
        <w:autoSpaceDN w:val="0"/>
        <w:ind w:firstLine="0" w:firstLineChars="0"/>
        <w:rPr>
          <w:rFonts w:ascii="宋体" w:hAnsi="宋体" w:cs="宋体"/>
          <w:color w:val="000000"/>
        </w:rPr>
      </w:pPr>
      <w:r>
        <w:rPr>
          <w:rFonts w:hint="eastAsia" w:ascii="宋体" w:hAnsi="宋体" w:cs="宋体"/>
          <w:color w:val="000000"/>
        </w:rPr>
        <w:t>附法定代表人第二代身份证双面扫描（或复印）件</w:t>
      </w:r>
    </w:p>
    <w:p>
      <w:pPr>
        <w:autoSpaceDE w:val="0"/>
        <w:autoSpaceDN w:val="0"/>
        <w:ind w:firstLine="0" w:firstLineChars="0"/>
        <w:rPr>
          <w:rFonts w:ascii="宋体" w:hAnsi="宋体" w:cs="宋体"/>
          <w:color w:val="000000"/>
        </w:rPr>
      </w:pPr>
    </w:p>
    <w:p>
      <w:pPr>
        <w:autoSpaceDE w:val="0"/>
        <w:autoSpaceDN w:val="0"/>
        <w:ind w:firstLine="0" w:firstLineChars="0"/>
        <w:rPr>
          <w:rFonts w:ascii="宋体" w:hAnsi="宋体" w:cs="宋体"/>
          <w:color w:val="000000"/>
        </w:rPr>
      </w:pPr>
    </w:p>
    <w:p>
      <w:pPr>
        <w:autoSpaceDE w:val="0"/>
        <w:autoSpaceDN w:val="0"/>
        <w:ind w:firstLine="0" w:firstLineChars="0"/>
        <w:rPr>
          <w:rFonts w:ascii="宋体" w:hAnsi="宋体" w:cs="宋体"/>
          <w:color w:val="000000"/>
        </w:rPr>
      </w:pPr>
    </w:p>
    <w:p>
      <w:pPr>
        <w:autoSpaceDE w:val="0"/>
        <w:autoSpaceDN w:val="0"/>
        <w:ind w:firstLine="0" w:firstLineChars="0"/>
        <w:rPr>
          <w:rFonts w:ascii="宋体" w:hAnsi="宋体" w:cs="宋体"/>
          <w:color w:val="000000"/>
        </w:rPr>
      </w:pPr>
    </w:p>
    <w:p>
      <w:pPr>
        <w:autoSpaceDE w:val="0"/>
        <w:autoSpaceDN w:val="0"/>
        <w:ind w:firstLine="0" w:firstLineChars="0"/>
        <w:rPr>
          <w:rFonts w:ascii="宋体" w:hAnsi="宋体" w:cs="宋体"/>
          <w:color w:val="000000"/>
        </w:rPr>
      </w:pPr>
    </w:p>
    <w:p>
      <w:pPr>
        <w:autoSpaceDE w:val="0"/>
        <w:autoSpaceDN w:val="0"/>
        <w:ind w:firstLine="0" w:firstLineChars="0"/>
        <w:rPr>
          <w:rFonts w:ascii="宋体" w:hAnsi="宋体" w:cs="宋体"/>
          <w:color w:val="000000"/>
        </w:rPr>
      </w:pPr>
    </w:p>
    <w:p>
      <w:pPr>
        <w:autoSpaceDE w:val="0"/>
        <w:autoSpaceDN w:val="0"/>
        <w:ind w:firstLine="0" w:firstLineChars="0"/>
        <w:rPr>
          <w:rFonts w:ascii="宋体" w:hAnsi="宋体" w:cs="宋体"/>
          <w:color w:val="000000"/>
        </w:rPr>
      </w:pPr>
    </w:p>
    <w:p>
      <w:pPr>
        <w:autoSpaceDE w:val="0"/>
        <w:autoSpaceDN w:val="0"/>
        <w:ind w:firstLine="0" w:firstLineChars="0"/>
        <w:rPr>
          <w:rFonts w:ascii="宋体" w:hAnsi="宋体" w:cs="宋体"/>
          <w:color w:val="000000"/>
        </w:rPr>
      </w:pPr>
    </w:p>
    <w:p>
      <w:pPr>
        <w:autoSpaceDE w:val="0"/>
        <w:autoSpaceDN w:val="0"/>
        <w:ind w:firstLine="0" w:firstLineChars="0"/>
        <w:rPr>
          <w:rFonts w:ascii="宋体" w:hAnsi="宋体" w:cs="宋体"/>
          <w:color w:val="000000"/>
        </w:rPr>
      </w:pPr>
    </w:p>
    <w:p>
      <w:pPr>
        <w:autoSpaceDE w:val="0"/>
        <w:autoSpaceDN w:val="0"/>
        <w:ind w:firstLine="0" w:firstLineChars="0"/>
        <w:rPr>
          <w:rFonts w:ascii="宋体" w:hAnsi="宋体" w:cs="宋体"/>
          <w:color w:val="000000"/>
        </w:rPr>
      </w:pPr>
    </w:p>
    <w:p>
      <w:pPr>
        <w:autoSpaceDE w:val="0"/>
        <w:autoSpaceDN w:val="0"/>
        <w:ind w:firstLine="0" w:firstLineChars="0"/>
        <w:rPr>
          <w:rFonts w:ascii="宋体" w:hAnsi="宋体" w:cs="宋体"/>
          <w:color w:val="000000"/>
          <w:sz w:val="24"/>
          <w:szCs w:val="24"/>
        </w:rPr>
      </w:pPr>
    </w:p>
    <w:p>
      <w:pPr>
        <w:tabs>
          <w:tab w:val="left" w:pos="3060"/>
          <w:tab w:val="left" w:pos="3600"/>
          <w:tab w:val="left" w:pos="4635"/>
        </w:tabs>
        <w:ind w:firstLine="2940" w:firstLineChars="1400"/>
        <w:rPr>
          <w:rFonts w:ascii="宋体" w:hAnsi="宋体"/>
          <w:szCs w:val="21"/>
        </w:rPr>
      </w:pPr>
      <w:r>
        <w:rPr>
          <w:rFonts w:hint="eastAsia" w:ascii="宋体" w:hAnsi="宋体"/>
          <w:szCs w:val="21"/>
        </w:rPr>
        <w:t xml:space="preserve">投标人全称（盖章）：             </w:t>
      </w:r>
    </w:p>
    <w:p>
      <w:pPr>
        <w:tabs>
          <w:tab w:val="left" w:pos="3060"/>
          <w:tab w:val="left" w:pos="4635"/>
        </w:tabs>
        <w:ind w:firstLine="2940" w:firstLineChars="1400"/>
        <w:rPr>
          <w:rFonts w:ascii="宋体" w:hAnsi="宋体"/>
          <w:color w:val="000000"/>
          <w:szCs w:val="21"/>
        </w:rPr>
      </w:pPr>
      <w:r>
        <w:rPr>
          <w:rFonts w:hint="eastAsia" w:ascii="宋体" w:hAnsi="宋体"/>
          <w:color w:val="000000"/>
          <w:szCs w:val="21"/>
        </w:rPr>
        <w:t xml:space="preserve">法定代表人或授权代表（签字或盖章）：     </w:t>
      </w:r>
    </w:p>
    <w:p>
      <w:pPr>
        <w:autoSpaceDE w:val="0"/>
        <w:autoSpaceDN w:val="0"/>
        <w:ind w:firstLine="2940" w:firstLineChars="1400"/>
        <w:rPr>
          <w:rFonts w:ascii="宋体" w:hAnsi="宋体" w:cs="宋体"/>
          <w:color w:val="000000"/>
          <w:szCs w:val="21"/>
        </w:rPr>
      </w:pPr>
      <w:r>
        <w:rPr>
          <w:rFonts w:hint="eastAsia" w:ascii="宋体" w:hAnsi="宋体"/>
          <w:szCs w:val="21"/>
        </w:rPr>
        <w:t>日      期：</w:t>
      </w:r>
    </w:p>
    <w:p>
      <w:pPr>
        <w:autoSpaceDE w:val="0"/>
        <w:autoSpaceDN w:val="0"/>
        <w:ind w:firstLine="0" w:firstLineChars="0"/>
        <w:rPr>
          <w:rFonts w:ascii="宋体" w:hAnsi="宋体" w:cs="宋体"/>
          <w:color w:val="000000"/>
        </w:rPr>
      </w:pPr>
    </w:p>
    <w:p>
      <w:pPr>
        <w:spacing w:line="340" w:lineRule="exact"/>
        <w:ind w:firstLine="0" w:firstLineChars="0"/>
        <w:rPr>
          <w:rFonts w:ascii="宋体" w:hAnsi="宋体"/>
          <w:sz w:val="32"/>
          <w:szCs w:val="32"/>
        </w:rPr>
      </w:pPr>
    </w:p>
    <w:p>
      <w:pPr>
        <w:spacing w:line="340" w:lineRule="exact"/>
        <w:ind w:firstLine="0" w:firstLineChars="0"/>
        <w:jc w:val="center"/>
        <w:rPr>
          <w:rFonts w:ascii="宋体" w:hAnsi="宋体"/>
          <w:sz w:val="32"/>
          <w:szCs w:val="32"/>
        </w:rPr>
      </w:pPr>
    </w:p>
    <w:p>
      <w:pPr>
        <w:spacing w:line="340" w:lineRule="exact"/>
        <w:ind w:firstLine="0" w:firstLineChars="0"/>
        <w:jc w:val="center"/>
        <w:rPr>
          <w:rFonts w:ascii="宋体" w:hAnsi="宋体"/>
          <w:sz w:val="32"/>
          <w:szCs w:val="32"/>
        </w:rPr>
      </w:pPr>
    </w:p>
    <w:p>
      <w:pPr>
        <w:spacing w:line="340" w:lineRule="exact"/>
        <w:ind w:firstLine="0" w:firstLineChars="0"/>
        <w:jc w:val="center"/>
        <w:rPr>
          <w:rFonts w:ascii="宋体" w:hAnsi="宋体"/>
          <w:sz w:val="32"/>
          <w:szCs w:val="32"/>
        </w:rPr>
      </w:pPr>
    </w:p>
    <w:p>
      <w:pPr>
        <w:spacing w:line="340" w:lineRule="exact"/>
        <w:ind w:firstLine="0" w:firstLineChars="0"/>
        <w:jc w:val="center"/>
        <w:rPr>
          <w:rFonts w:ascii="宋体" w:hAnsi="宋体"/>
          <w:sz w:val="32"/>
          <w:szCs w:val="32"/>
        </w:rPr>
      </w:pPr>
    </w:p>
    <w:p>
      <w:pPr>
        <w:spacing w:line="340" w:lineRule="exact"/>
        <w:ind w:firstLine="0" w:firstLineChars="0"/>
        <w:rPr>
          <w:rFonts w:ascii="宋体" w:hAnsi="宋体"/>
          <w:sz w:val="32"/>
          <w:szCs w:val="32"/>
        </w:rPr>
      </w:pPr>
    </w:p>
    <w:p>
      <w:pPr>
        <w:pStyle w:val="3"/>
        <w:ind w:firstLine="0" w:firstLineChars="0"/>
      </w:pPr>
      <w:bookmarkStart w:id="90" w:name="_Toc49433982"/>
      <w:r>
        <w:rPr>
          <w:rFonts w:hint="eastAsia"/>
        </w:rPr>
        <w:t>附件五  法定代表人授权委托书</w:t>
      </w:r>
      <w:bookmarkEnd w:id="90"/>
    </w:p>
    <w:p>
      <w:pPr>
        <w:ind w:firstLine="0" w:firstLineChars="0"/>
        <w:rPr>
          <w:rFonts w:ascii="宋体" w:hAnsi="宋体"/>
          <w:b/>
          <w:sz w:val="24"/>
          <w:szCs w:val="24"/>
        </w:rPr>
      </w:pPr>
    </w:p>
    <w:p>
      <w:pPr>
        <w:ind w:firstLine="0" w:firstLineChars="0"/>
        <w:rPr>
          <w:rFonts w:ascii="宋体" w:hAnsi="宋体"/>
          <w:b/>
          <w:sz w:val="24"/>
          <w:szCs w:val="24"/>
        </w:rPr>
      </w:pPr>
      <w:r>
        <w:rPr>
          <w:rFonts w:hint="eastAsia" w:ascii="宋体" w:hAnsi="宋体"/>
          <w:b/>
          <w:sz w:val="24"/>
          <w:szCs w:val="24"/>
        </w:rPr>
        <w:t>致：青海省禹龙水利水电工程招标技术咨询中心</w:t>
      </w:r>
    </w:p>
    <w:p>
      <w:pPr>
        <w:ind w:firstLine="0" w:firstLineChars="0"/>
        <w:rPr>
          <w:rFonts w:ascii="宋体" w:hAnsi="宋体"/>
          <w:color w:val="000000"/>
          <w:u w:val="single"/>
        </w:rPr>
      </w:pPr>
    </w:p>
    <w:p>
      <w:pPr>
        <w:ind w:firstLine="0" w:firstLineChars="0"/>
        <w:rPr>
          <w:rFonts w:ascii="宋体" w:hAnsi="宋体"/>
          <w:color w:val="000000"/>
        </w:rPr>
      </w:pPr>
      <w:r>
        <w:rPr>
          <w:rFonts w:hint="eastAsia" w:ascii="宋体" w:hAnsi="宋体"/>
          <w:color w:val="000000"/>
          <w:u w:val="single"/>
        </w:rPr>
        <w:t xml:space="preserve">  （投标人名称）  </w:t>
      </w:r>
      <w:r>
        <w:rPr>
          <w:rFonts w:hint="eastAsia" w:ascii="宋体" w:hAnsi="宋体"/>
          <w:color w:val="000000"/>
        </w:rPr>
        <w:t>系中华人民共和国合法企业，法定地址</w:t>
      </w:r>
      <w:r>
        <w:rPr>
          <w:rFonts w:hint="eastAsia" w:ascii="宋体" w:hAnsi="宋体"/>
          <w:color w:val="000000"/>
          <w:u w:val="single"/>
        </w:rPr>
        <w:t xml:space="preserve">              </w:t>
      </w:r>
      <w:r>
        <w:rPr>
          <w:rFonts w:hint="eastAsia" w:ascii="宋体" w:hAnsi="宋体"/>
          <w:color w:val="000000"/>
        </w:rPr>
        <w:t>。</w:t>
      </w:r>
    </w:p>
    <w:p>
      <w:pPr>
        <w:ind w:firstLine="0" w:firstLineChars="0"/>
        <w:rPr>
          <w:rFonts w:ascii="宋体" w:hAnsi="宋体"/>
          <w:color w:val="000000"/>
        </w:rPr>
      </w:pPr>
      <w:r>
        <w:rPr>
          <w:rFonts w:hint="eastAsia" w:ascii="宋体" w:hAnsi="宋体"/>
          <w:color w:val="000000"/>
          <w:u w:val="single"/>
        </w:rPr>
        <w:t xml:space="preserve">（法定代表人姓名）   </w:t>
      </w:r>
      <w:r>
        <w:rPr>
          <w:rFonts w:hint="eastAsia" w:ascii="宋体" w:hAnsi="宋体"/>
          <w:color w:val="000000"/>
        </w:rPr>
        <w:t>特授权</w:t>
      </w:r>
      <w:r>
        <w:rPr>
          <w:rFonts w:hint="eastAsia" w:ascii="宋体" w:hAnsi="宋体"/>
          <w:color w:val="000000"/>
          <w:u w:val="single"/>
        </w:rPr>
        <w:t xml:space="preserve"> （委托代理人姓名）    </w:t>
      </w:r>
      <w:r>
        <w:rPr>
          <w:rFonts w:hint="eastAsia" w:ascii="宋体" w:hAnsi="宋体"/>
          <w:color w:val="000000"/>
        </w:rPr>
        <w:t>代表我单位全权办理针对</w:t>
      </w:r>
      <w:r>
        <w:rPr>
          <w:rFonts w:hint="eastAsia" w:ascii="宋体" w:hAnsi="宋体"/>
          <w:color w:val="000000"/>
          <w:u w:val="single"/>
        </w:rPr>
        <w:t xml:space="preserve">                </w:t>
      </w:r>
      <w:r>
        <w:rPr>
          <w:rFonts w:hint="eastAsia" w:ascii="宋体" w:hAnsi="宋体"/>
          <w:color w:val="000000"/>
        </w:rPr>
        <w:t>项目的投标、答疑等具体工作，并签署全部有关的文件、资料。</w:t>
      </w:r>
    </w:p>
    <w:p>
      <w:pPr>
        <w:ind w:firstLine="0" w:firstLineChars="0"/>
        <w:rPr>
          <w:rFonts w:ascii="宋体" w:hAnsi="宋体"/>
          <w:color w:val="000000"/>
        </w:rPr>
      </w:pPr>
      <w:r>
        <w:rPr>
          <w:rFonts w:hint="eastAsia" w:ascii="宋体" w:hAnsi="宋体"/>
          <w:color w:val="000000"/>
        </w:rPr>
        <w:t>我单位对被授权人的签名负全部责任。</w:t>
      </w:r>
    </w:p>
    <w:p>
      <w:pPr>
        <w:ind w:firstLine="0" w:firstLineChars="0"/>
        <w:rPr>
          <w:rFonts w:ascii="宋体" w:hAnsi="宋体"/>
          <w:color w:val="000000"/>
        </w:rPr>
      </w:pPr>
      <w:r>
        <w:rPr>
          <w:rFonts w:hint="eastAsia" w:ascii="宋体" w:hAnsi="宋体"/>
          <w:color w:val="000000"/>
        </w:rPr>
        <w:t>在撤销授权的书面通知以前，本授权书一直有效，被授权人签署的所有文件（在授权书有效期内签署的）不因授权的撤销而失效。</w:t>
      </w:r>
    </w:p>
    <w:p>
      <w:pPr>
        <w:ind w:firstLine="0" w:firstLineChars="0"/>
        <w:rPr>
          <w:rFonts w:ascii="宋体" w:hAnsi="宋体"/>
          <w:color w:val="000000"/>
        </w:rPr>
      </w:pPr>
    </w:p>
    <w:p>
      <w:pPr>
        <w:ind w:firstLine="0" w:firstLineChars="0"/>
        <w:rPr>
          <w:rFonts w:ascii="宋体" w:hAnsi="宋体"/>
          <w:color w:val="000000"/>
        </w:rPr>
      </w:pPr>
      <w:r>
        <w:rPr>
          <w:rFonts w:hint="eastAsia" w:ascii="宋体" w:hAnsi="宋体"/>
          <w:color w:val="000000"/>
        </w:rPr>
        <w:t>授权期限：自</w:t>
      </w:r>
      <w:r>
        <w:rPr>
          <w:rFonts w:hint="eastAsia" w:ascii="宋体" w:hAnsi="宋体"/>
          <w:color w:val="000000"/>
          <w:u w:val="single"/>
        </w:rPr>
        <w:t xml:space="preserve">     </w:t>
      </w:r>
      <w:r>
        <w:rPr>
          <w:rFonts w:hint="eastAsia" w:ascii="宋体" w:hAnsi="宋体"/>
          <w:color w:val="000000"/>
        </w:rPr>
        <w:t xml:space="preserve"> 年</w:t>
      </w:r>
      <w:r>
        <w:rPr>
          <w:rFonts w:hint="eastAsia" w:ascii="宋体" w:hAnsi="宋体"/>
          <w:color w:val="000000"/>
          <w:u w:val="single"/>
        </w:rPr>
        <w:t xml:space="preserve">   </w:t>
      </w:r>
      <w:r>
        <w:rPr>
          <w:rFonts w:hint="eastAsia" w:ascii="宋体" w:hAnsi="宋体"/>
          <w:color w:val="000000"/>
        </w:rPr>
        <w:t>月</w:t>
      </w:r>
      <w:r>
        <w:rPr>
          <w:rFonts w:hint="eastAsia" w:ascii="宋体" w:hAnsi="宋体"/>
          <w:color w:val="000000"/>
          <w:u w:val="single"/>
        </w:rPr>
        <w:t xml:space="preserve">   </w:t>
      </w:r>
      <w:r>
        <w:rPr>
          <w:rFonts w:hint="eastAsia" w:ascii="宋体" w:hAnsi="宋体"/>
          <w:color w:val="000000"/>
        </w:rPr>
        <w:t>日起至</w:t>
      </w:r>
      <w:r>
        <w:rPr>
          <w:rFonts w:hint="eastAsia" w:ascii="宋体" w:hAnsi="宋体"/>
          <w:color w:val="000000"/>
          <w:u w:val="single"/>
        </w:rPr>
        <w:t xml:space="preserve">     </w:t>
      </w:r>
      <w:r>
        <w:rPr>
          <w:rFonts w:hint="eastAsia" w:ascii="宋体" w:hAnsi="宋体"/>
          <w:color w:val="000000"/>
        </w:rPr>
        <w:t xml:space="preserve"> 年</w:t>
      </w:r>
      <w:r>
        <w:rPr>
          <w:rFonts w:hint="eastAsia" w:ascii="宋体" w:hAnsi="宋体"/>
          <w:color w:val="000000"/>
          <w:u w:val="single"/>
        </w:rPr>
        <w:t xml:space="preserve">   </w:t>
      </w:r>
      <w:r>
        <w:rPr>
          <w:rFonts w:hint="eastAsia" w:ascii="宋体" w:hAnsi="宋体"/>
          <w:color w:val="000000"/>
        </w:rPr>
        <w:t>月</w:t>
      </w:r>
      <w:r>
        <w:rPr>
          <w:rFonts w:hint="eastAsia" w:ascii="宋体" w:hAnsi="宋体"/>
          <w:color w:val="000000"/>
          <w:u w:val="single"/>
        </w:rPr>
        <w:t xml:space="preserve">   </w:t>
      </w:r>
      <w:r>
        <w:rPr>
          <w:rFonts w:hint="eastAsia" w:ascii="宋体" w:hAnsi="宋体"/>
          <w:color w:val="000000"/>
        </w:rPr>
        <w:t>日止。</w:t>
      </w:r>
    </w:p>
    <w:p>
      <w:pPr>
        <w:ind w:firstLine="0" w:firstLineChars="0"/>
        <w:rPr>
          <w:rFonts w:ascii="宋体" w:hAnsi="宋体"/>
          <w:color w:val="000000"/>
        </w:rPr>
      </w:pPr>
    </w:p>
    <w:p>
      <w:pPr>
        <w:ind w:firstLine="0" w:firstLineChars="0"/>
        <w:rPr>
          <w:rFonts w:ascii="宋体" w:hAnsi="宋体"/>
          <w:color w:val="000000"/>
        </w:rPr>
      </w:pPr>
      <w:r>
        <w:rPr>
          <w:rFonts w:hint="eastAsia" w:ascii="宋体" w:hAnsi="宋体"/>
          <w:color w:val="000000"/>
        </w:rPr>
        <w:t>被授权人联系电话：</w:t>
      </w:r>
      <w:r>
        <w:rPr>
          <w:rFonts w:hint="eastAsia" w:ascii="宋体" w:hAnsi="宋体"/>
          <w:color w:val="000000"/>
          <w:u w:val="single"/>
        </w:rPr>
        <w:t xml:space="preserve">                      </w:t>
      </w:r>
    </w:p>
    <w:p>
      <w:pPr>
        <w:ind w:firstLine="0" w:firstLineChars="0"/>
        <w:rPr>
          <w:rFonts w:ascii="宋体" w:hAnsi="宋体"/>
          <w:color w:val="000000"/>
        </w:rPr>
      </w:pPr>
    </w:p>
    <w:p>
      <w:pPr>
        <w:ind w:firstLine="0" w:firstLineChars="0"/>
        <w:rPr>
          <w:rFonts w:ascii="宋体" w:hAnsi="宋体"/>
          <w:color w:val="000000"/>
        </w:rPr>
      </w:pPr>
      <w:r>
        <w:rPr>
          <w:rFonts w:hint="eastAsia" w:ascii="宋体" w:hAnsi="宋体" w:cs="宋体"/>
          <w:color w:val="000000"/>
        </w:rPr>
        <w:t>附被授权人第二代身份证双面扫描（或复印）件</w:t>
      </w:r>
    </w:p>
    <w:p>
      <w:pPr>
        <w:ind w:firstLine="0" w:firstLineChars="0"/>
        <w:rPr>
          <w:rFonts w:ascii="宋体" w:hAnsi="宋体"/>
          <w:color w:val="000000"/>
        </w:rPr>
      </w:pPr>
    </w:p>
    <w:p>
      <w:pPr>
        <w:tabs>
          <w:tab w:val="left" w:pos="3060"/>
          <w:tab w:val="left" w:pos="3600"/>
          <w:tab w:val="left" w:pos="4635"/>
        </w:tabs>
        <w:ind w:firstLine="0" w:firstLineChars="0"/>
        <w:rPr>
          <w:rFonts w:ascii="宋体" w:hAnsi="宋体"/>
          <w:szCs w:val="21"/>
        </w:rPr>
      </w:pPr>
    </w:p>
    <w:p>
      <w:pPr>
        <w:tabs>
          <w:tab w:val="left" w:pos="3060"/>
          <w:tab w:val="left" w:pos="3600"/>
          <w:tab w:val="left" w:pos="4635"/>
        </w:tabs>
        <w:ind w:firstLine="0" w:firstLineChars="0"/>
        <w:rPr>
          <w:rFonts w:ascii="宋体" w:hAnsi="宋体"/>
          <w:szCs w:val="21"/>
        </w:rPr>
      </w:pPr>
    </w:p>
    <w:p>
      <w:pPr>
        <w:tabs>
          <w:tab w:val="left" w:pos="3060"/>
          <w:tab w:val="left" w:pos="3600"/>
          <w:tab w:val="left" w:pos="4635"/>
        </w:tabs>
        <w:ind w:firstLine="0" w:firstLineChars="0"/>
        <w:rPr>
          <w:rFonts w:ascii="宋体" w:hAnsi="宋体"/>
          <w:szCs w:val="21"/>
        </w:rPr>
      </w:pPr>
    </w:p>
    <w:p>
      <w:pPr>
        <w:tabs>
          <w:tab w:val="left" w:pos="3060"/>
          <w:tab w:val="left" w:pos="3600"/>
          <w:tab w:val="left" w:pos="4635"/>
        </w:tabs>
        <w:ind w:firstLine="4200" w:firstLineChars="2000"/>
        <w:rPr>
          <w:rFonts w:ascii="宋体" w:hAnsi="宋体"/>
          <w:szCs w:val="21"/>
        </w:rPr>
      </w:pPr>
      <w:r>
        <w:rPr>
          <w:rFonts w:hint="eastAsia" w:ascii="宋体" w:hAnsi="宋体"/>
          <w:szCs w:val="21"/>
        </w:rPr>
        <w:t xml:space="preserve">投标人全称（盖章）：             </w:t>
      </w:r>
    </w:p>
    <w:p>
      <w:pPr>
        <w:tabs>
          <w:tab w:val="left" w:pos="3060"/>
          <w:tab w:val="left" w:pos="4635"/>
        </w:tabs>
        <w:ind w:firstLine="4200" w:firstLineChars="2000"/>
        <w:rPr>
          <w:rFonts w:ascii="宋体" w:hAnsi="宋体"/>
          <w:color w:val="000000"/>
          <w:szCs w:val="21"/>
        </w:rPr>
      </w:pPr>
      <w:r>
        <w:rPr>
          <w:rFonts w:hint="eastAsia" w:ascii="宋体" w:hAnsi="宋体"/>
          <w:color w:val="000000"/>
          <w:szCs w:val="21"/>
        </w:rPr>
        <w:t>法定代表人（签字或盖章）：</w:t>
      </w:r>
    </w:p>
    <w:p>
      <w:pPr>
        <w:tabs>
          <w:tab w:val="left" w:pos="3060"/>
          <w:tab w:val="left" w:pos="4635"/>
        </w:tabs>
        <w:ind w:firstLine="4200" w:firstLineChars="2000"/>
        <w:rPr>
          <w:rFonts w:ascii="宋体" w:hAnsi="宋体"/>
          <w:color w:val="000000"/>
          <w:szCs w:val="21"/>
        </w:rPr>
      </w:pPr>
      <w:r>
        <w:rPr>
          <w:rFonts w:hint="eastAsia" w:ascii="宋体" w:hAnsi="宋体"/>
          <w:color w:val="000000"/>
          <w:szCs w:val="21"/>
        </w:rPr>
        <w:t xml:space="preserve">被授权人（签字） ：    </w:t>
      </w:r>
    </w:p>
    <w:p>
      <w:pPr>
        <w:ind w:firstLine="4200" w:firstLineChars="2000"/>
        <w:rPr>
          <w:rFonts w:ascii="宋体" w:hAnsi="宋体"/>
          <w:color w:val="000000"/>
        </w:rPr>
      </w:pPr>
      <w:r>
        <w:rPr>
          <w:rFonts w:hint="eastAsia" w:ascii="宋体" w:hAnsi="宋体"/>
          <w:szCs w:val="21"/>
        </w:rPr>
        <w:t>日      期：</w:t>
      </w:r>
    </w:p>
    <w:p>
      <w:pPr>
        <w:ind w:firstLine="0" w:firstLineChars="0"/>
        <w:jc w:val="center"/>
        <w:rPr>
          <w:rFonts w:ascii="宋体" w:hAnsi="宋体"/>
          <w:sz w:val="32"/>
          <w:szCs w:val="32"/>
        </w:rPr>
      </w:pPr>
    </w:p>
    <w:p>
      <w:pPr>
        <w:spacing w:line="340" w:lineRule="exact"/>
        <w:ind w:firstLine="0" w:firstLineChars="0"/>
        <w:jc w:val="center"/>
        <w:rPr>
          <w:rFonts w:ascii="宋体" w:hAnsi="宋体"/>
          <w:sz w:val="32"/>
          <w:szCs w:val="32"/>
        </w:rPr>
      </w:pPr>
    </w:p>
    <w:p>
      <w:pPr>
        <w:spacing w:line="340" w:lineRule="exact"/>
        <w:ind w:firstLine="0" w:firstLineChars="0"/>
        <w:jc w:val="center"/>
        <w:rPr>
          <w:rFonts w:ascii="宋体" w:hAnsi="宋体"/>
          <w:sz w:val="32"/>
          <w:szCs w:val="32"/>
        </w:rPr>
      </w:pPr>
    </w:p>
    <w:p>
      <w:pPr>
        <w:spacing w:line="340" w:lineRule="exact"/>
        <w:ind w:firstLine="0" w:firstLineChars="0"/>
        <w:rPr>
          <w:rFonts w:ascii="宋体" w:hAnsi="宋体"/>
          <w:sz w:val="32"/>
          <w:szCs w:val="32"/>
        </w:rPr>
      </w:pPr>
    </w:p>
    <w:p>
      <w:pPr>
        <w:spacing w:line="340" w:lineRule="exact"/>
        <w:ind w:firstLine="0" w:firstLineChars="0"/>
        <w:rPr>
          <w:rFonts w:ascii="宋体" w:hAnsi="宋体"/>
          <w:sz w:val="32"/>
          <w:szCs w:val="32"/>
        </w:rPr>
      </w:pPr>
    </w:p>
    <w:p>
      <w:pPr>
        <w:spacing w:before="142" w:beforeLines="50" w:after="142" w:afterLines="50"/>
        <w:ind w:firstLine="0" w:firstLineChars="0"/>
        <w:rPr>
          <w:rFonts w:ascii="宋体" w:hAnsi="宋体"/>
        </w:rPr>
      </w:pPr>
    </w:p>
    <w:p>
      <w:pPr>
        <w:spacing w:before="142" w:beforeLines="50" w:after="142" w:afterLines="50"/>
        <w:ind w:firstLine="0" w:firstLineChars="0"/>
        <w:rPr>
          <w:rFonts w:ascii="宋体" w:hAnsi="宋体"/>
        </w:rPr>
      </w:pPr>
    </w:p>
    <w:p>
      <w:pPr>
        <w:pStyle w:val="3"/>
        <w:ind w:firstLine="0" w:firstLineChars="0"/>
      </w:pPr>
      <w:bookmarkStart w:id="91" w:name="_Toc49433983"/>
      <w:bookmarkStart w:id="92" w:name="_Toc26038"/>
      <w:r>
        <w:rPr>
          <w:rFonts w:hint="eastAsia"/>
          <w:lang w:val="zh-CN"/>
        </w:rPr>
        <w:t>附件六  供应商承诺函</w:t>
      </w:r>
      <w:bookmarkEnd w:id="91"/>
      <w:bookmarkEnd w:id="92"/>
    </w:p>
    <w:p>
      <w:pPr>
        <w:autoSpaceDE w:val="0"/>
        <w:autoSpaceDN w:val="0"/>
        <w:spacing w:line="400" w:lineRule="exact"/>
        <w:ind w:firstLine="0" w:firstLineChars="0"/>
        <w:rPr>
          <w:rFonts w:ascii="宋体" w:hAnsi="宋体" w:cs="宋体"/>
          <w:sz w:val="24"/>
          <w:lang w:val="zh-CN"/>
        </w:rPr>
      </w:pPr>
      <w:r>
        <w:rPr>
          <w:rFonts w:ascii="宋体" w:hAnsi="宋体" w:cs="宋体"/>
          <w:sz w:val="24"/>
          <w:lang w:val="zh-CN"/>
        </w:rPr>
        <w:t xml:space="preserve"> </w:t>
      </w:r>
    </w:p>
    <w:p>
      <w:pPr>
        <w:autoSpaceDE w:val="0"/>
        <w:autoSpaceDN w:val="0"/>
        <w:ind w:firstLine="0" w:firstLineChars="0"/>
        <w:rPr>
          <w:rFonts w:ascii="宋体" w:hAnsi="宋体" w:cs="宋体"/>
          <w:sz w:val="24"/>
          <w:lang w:val="zh-CN"/>
        </w:rPr>
      </w:pPr>
      <w:r>
        <w:rPr>
          <w:rFonts w:hint="eastAsia" w:ascii="宋体" w:hAnsi="宋体" w:cs="宋体"/>
          <w:b/>
          <w:sz w:val="24"/>
          <w:szCs w:val="24"/>
          <w:lang w:val="zh-CN"/>
        </w:rPr>
        <w:t>致：青海省禹龙水利水电工程招标技术咨询中心</w:t>
      </w:r>
      <w:r>
        <w:rPr>
          <w:rFonts w:ascii="宋体" w:hAnsi="宋体" w:cs="宋体"/>
          <w:sz w:val="24"/>
          <w:lang w:val="zh-CN"/>
        </w:rPr>
        <w:t xml:space="preserve"> </w:t>
      </w:r>
    </w:p>
    <w:p>
      <w:pPr>
        <w:autoSpaceDE w:val="0"/>
        <w:autoSpaceDN w:val="0"/>
        <w:ind w:firstLine="0" w:firstLineChars="0"/>
        <w:rPr>
          <w:rFonts w:ascii="宋体" w:hAnsi="宋体" w:cs="宋体"/>
          <w:szCs w:val="21"/>
          <w:lang w:val="zh-CN"/>
        </w:rPr>
      </w:pPr>
      <w:r>
        <w:rPr>
          <w:rFonts w:hint="eastAsia" w:ascii="宋体" w:hAnsi="宋体" w:cs="宋体"/>
          <w:szCs w:val="21"/>
          <w:lang w:val="zh-CN"/>
        </w:rPr>
        <w:t>关于贵方20</w:t>
      </w:r>
      <w:r>
        <w:rPr>
          <w:rFonts w:hint="eastAsia" w:ascii="宋体" w:hAnsi="宋体" w:cs="宋体"/>
          <w:szCs w:val="21"/>
        </w:rPr>
        <w:t>20</w:t>
      </w:r>
      <w:r>
        <w:rPr>
          <w:rFonts w:hint="eastAsia" w:ascii="宋体" w:hAnsi="宋体" w:cs="宋体"/>
          <w:szCs w:val="21"/>
          <w:lang w:val="zh-CN"/>
        </w:rPr>
        <w:t>年</w:t>
      </w:r>
      <w:r>
        <w:rPr>
          <w:rFonts w:ascii="宋体" w:hAnsi="宋体" w:cs="宋体"/>
          <w:szCs w:val="21"/>
          <w:u w:val="single"/>
          <w:lang w:val="zh-CN"/>
        </w:rPr>
        <w:t xml:space="preserve">   </w:t>
      </w:r>
      <w:r>
        <w:rPr>
          <w:rFonts w:hint="eastAsia" w:ascii="宋体" w:hAnsi="宋体" w:cs="宋体"/>
          <w:szCs w:val="21"/>
          <w:lang w:val="zh-CN"/>
        </w:rPr>
        <w:t>月</w:t>
      </w:r>
      <w:r>
        <w:rPr>
          <w:rFonts w:ascii="宋体" w:hAnsi="宋体" w:cs="宋体"/>
          <w:szCs w:val="21"/>
          <w:u w:val="single"/>
          <w:lang w:val="zh-CN"/>
        </w:rPr>
        <w:t xml:space="preserve">   </w:t>
      </w:r>
      <w:r>
        <w:rPr>
          <w:rFonts w:hint="eastAsia" w:ascii="宋体" w:hAnsi="宋体" w:cs="宋体"/>
          <w:szCs w:val="21"/>
          <w:lang w:val="zh-CN"/>
        </w:rPr>
        <w:t>日</w:t>
      </w:r>
      <w:r>
        <w:rPr>
          <w:rFonts w:ascii="宋体" w:hAnsi="宋体" w:cs="宋体"/>
          <w:szCs w:val="21"/>
          <w:u w:val="single"/>
          <w:lang w:val="zh-CN"/>
        </w:rPr>
        <w:t xml:space="preserve">          (</w:t>
      </w:r>
      <w:r>
        <w:rPr>
          <w:rFonts w:hint="eastAsia" w:ascii="宋体" w:hAnsi="宋体" w:cs="宋体"/>
          <w:szCs w:val="21"/>
          <w:u w:val="single"/>
          <w:lang w:val="zh-CN"/>
        </w:rPr>
        <w:t>采购项目名称</w:t>
      </w:r>
      <w:r>
        <w:rPr>
          <w:rFonts w:ascii="宋体" w:hAnsi="宋体" w:cs="宋体"/>
          <w:szCs w:val="21"/>
          <w:u w:val="single"/>
          <w:lang w:val="zh-CN"/>
        </w:rPr>
        <w:t>)</w:t>
      </w:r>
      <w:r>
        <w:rPr>
          <w:rFonts w:hint="eastAsia" w:ascii="宋体" w:hAnsi="宋体" w:cs="宋体"/>
          <w:szCs w:val="21"/>
          <w:lang w:val="zh-CN"/>
        </w:rPr>
        <w:t>采购项目，本签字人愿意参加本次划界项目投标，提供采购项目要求中要求的所有服务，并证实提交的所有资料是准确的和真实的。同时，我代表（供应商名称），在此作如下承诺：</w:t>
      </w:r>
    </w:p>
    <w:p>
      <w:pPr>
        <w:autoSpaceDE w:val="0"/>
        <w:autoSpaceDN w:val="0"/>
        <w:ind w:firstLine="0" w:firstLineChars="0"/>
        <w:rPr>
          <w:rFonts w:ascii="宋体" w:hAnsi="宋体" w:cs="宋体"/>
          <w:szCs w:val="21"/>
          <w:lang w:val="zh-CN"/>
        </w:rPr>
      </w:pPr>
      <w:r>
        <w:rPr>
          <w:rFonts w:ascii="宋体" w:hAnsi="宋体" w:cs="宋体"/>
          <w:szCs w:val="21"/>
          <w:lang w:val="zh-CN"/>
        </w:rPr>
        <w:t xml:space="preserve">   1.</w:t>
      </w:r>
      <w:r>
        <w:rPr>
          <w:rFonts w:hint="eastAsia" w:ascii="宋体" w:hAnsi="宋体" w:cs="宋体"/>
          <w:szCs w:val="21"/>
          <w:lang w:val="zh-CN"/>
        </w:rPr>
        <w:t>完全理解和接受招标文件的一切规定和要求；</w:t>
      </w:r>
    </w:p>
    <w:p>
      <w:pPr>
        <w:autoSpaceDE w:val="0"/>
        <w:autoSpaceDN w:val="0"/>
        <w:ind w:firstLine="0" w:firstLineChars="0"/>
        <w:rPr>
          <w:rFonts w:ascii="宋体" w:hAnsi="宋体" w:cs="宋体"/>
          <w:szCs w:val="21"/>
          <w:lang w:val="zh-CN"/>
        </w:rPr>
      </w:pPr>
      <w:r>
        <w:rPr>
          <w:rFonts w:ascii="宋体" w:hAnsi="宋体" w:cs="宋体"/>
          <w:szCs w:val="21"/>
          <w:lang w:val="zh-CN"/>
        </w:rPr>
        <w:t xml:space="preserve">   2.</w:t>
      </w:r>
      <w:r>
        <w:rPr>
          <w:rFonts w:hint="eastAsia" w:ascii="宋体" w:hAnsi="宋体" w:cs="宋体"/>
          <w:szCs w:val="21"/>
          <w:lang w:val="zh-CN"/>
        </w:rPr>
        <w:t>若成交，我方将按照招标文件文件的具体规定与采购人签订采购合同，并且严格履行合同义务，按时提供优质的服务。如果在合同执行过程中，发现服务质量出现问题，我方一定尽快更正，并承担相应的经济责任；</w:t>
      </w:r>
    </w:p>
    <w:p>
      <w:pPr>
        <w:autoSpaceDE w:val="0"/>
        <w:autoSpaceDN w:val="0"/>
        <w:ind w:firstLine="0" w:firstLineChars="0"/>
        <w:rPr>
          <w:rFonts w:ascii="宋体" w:hAnsi="宋体" w:cs="宋体"/>
          <w:szCs w:val="21"/>
          <w:lang w:val="zh-CN"/>
        </w:rPr>
      </w:pPr>
      <w:r>
        <w:rPr>
          <w:rFonts w:hint="eastAsia" w:ascii="宋体" w:hAnsi="宋体" w:cs="宋体"/>
          <w:szCs w:val="21"/>
          <w:lang w:val="zh-CN"/>
        </w:rPr>
        <w:t>3、我方保证甲方在使用该产品或其任何一部分时，不受第三方提出的侵犯专利权、著作权、商标权和工业设计权等知识产权的起诉，若有违犯，愿承担相应的一切责任。</w:t>
      </w:r>
    </w:p>
    <w:p>
      <w:pPr>
        <w:autoSpaceDE w:val="0"/>
        <w:autoSpaceDN w:val="0"/>
        <w:ind w:firstLine="0" w:firstLineChars="0"/>
        <w:rPr>
          <w:rFonts w:ascii="宋体" w:hAnsi="宋体" w:cs="宋体"/>
          <w:szCs w:val="21"/>
          <w:lang w:val="zh-CN"/>
        </w:rPr>
      </w:pPr>
      <w:r>
        <w:rPr>
          <w:rFonts w:hint="eastAsia" w:ascii="宋体" w:hAnsi="宋体" w:cs="宋体"/>
          <w:szCs w:val="21"/>
          <w:lang w:val="zh-CN"/>
        </w:rPr>
        <w:t>4、我方承诺，除招标文件文件中规定的进口产品外，所投的产品均为国产产品，且均符合国家强制性标准。若有不实，愿承担相应的责任。</w:t>
      </w:r>
    </w:p>
    <w:p>
      <w:pPr>
        <w:autoSpaceDE w:val="0"/>
        <w:autoSpaceDN w:val="0"/>
        <w:ind w:firstLine="0" w:firstLineChars="0"/>
        <w:rPr>
          <w:rFonts w:ascii="宋体" w:hAnsi="宋体" w:cs="宋体"/>
          <w:szCs w:val="21"/>
          <w:lang w:val="zh-CN"/>
        </w:rPr>
      </w:pPr>
      <w:r>
        <w:rPr>
          <w:rFonts w:hint="eastAsia" w:ascii="宋体" w:hAnsi="宋体" w:cs="宋体"/>
          <w:szCs w:val="21"/>
          <w:lang w:val="zh-CN"/>
        </w:rPr>
        <w:t>5、在整个招标过程中我方若有违规行为，贵方可按招标文件文件之规定给予处罚，我方完全接受。</w:t>
      </w:r>
    </w:p>
    <w:p>
      <w:pPr>
        <w:autoSpaceDE w:val="0"/>
        <w:autoSpaceDN w:val="0"/>
        <w:ind w:firstLine="0" w:firstLineChars="0"/>
        <w:rPr>
          <w:rFonts w:ascii="宋体" w:hAnsi="宋体" w:cs="宋体"/>
          <w:szCs w:val="21"/>
          <w:lang w:val="zh-CN"/>
        </w:rPr>
      </w:pPr>
      <w:r>
        <w:rPr>
          <w:rFonts w:hint="eastAsia" w:ascii="宋体" w:hAnsi="宋体" w:cs="宋体"/>
          <w:szCs w:val="21"/>
          <w:lang w:val="zh-CN"/>
        </w:rPr>
        <w:t>6、若成交，本承诺将成为合同不可分割的一部分，与合同具有同等的法律效力。</w:t>
      </w:r>
    </w:p>
    <w:p>
      <w:pPr>
        <w:autoSpaceDE w:val="0"/>
        <w:autoSpaceDN w:val="0"/>
        <w:ind w:firstLine="0" w:firstLineChars="0"/>
        <w:rPr>
          <w:rFonts w:ascii="宋体" w:hAnsi="宋体" w:cs="宋体"/>
          <w:sz w:val="24"/>
          <w:lang w:val="zh-CN"/>
        </w:rPr>
      </w:pPr>
    </w:p>
    <w:p>
      <w:pPr>
        <w:autoSpaceDE w:val="0"/>
        <w:autoSpaceDN w:val="0"/>
        <w:spacing w:line="400" w:lineRule="exact"/>
        <w:ind w:firstLine="0" w:firstLineChars="0"/>
        <w:rPr>
          <w:rFonts w:ascii="宋体" w:hAnsi="宋体" w:cs="宋体"/>
          <w:sz w:val="24"/>
          <w:lang w:val="zh-CN"/>
        </w:rPr>
      </w:pPr>
    </w:p>
    <w:p>
      <w:pPr>
        <w:autoSpaceDE w:val="0"/>
        <w:autoSpaceDN w:val="0"/>
        <w:spacing w:line="400" w:lineRule="exact"/>
        <w:ind w:firstLine="0" w:firstLineChars="0"/>
        <w:rPr>
          <w:rFonts w:ascii="宋体" w:hAnsi="宋体" w:cs="宋体"/>
          <w:sz w:val="24"/>
          <w:lang w:val="zh-CN"/>
        </w:rPr>
      </w:pPr>
    </w:p>
    <w:p>
      <w:pPr>
        <w:autoSpaceDE w:val="0"/>
        <w:autoSpaceDN w:val="0"/>
        <w:spacing w:line="400" w:lineRule="exact"/>
        <w:ind w:firstLine="0" w:firstLineChars="0"/>
        <w:rPr>
          <w:rFonts w:ascii="宋体" w:hAnsi="宋体" w:cs="宋体"/>
          <w:sz w:val="24"/>
          <w:lang w:val="zh-CN"/>
        </w:rPr>
      </w:pPr>
    </w:p>
    <w:p>
      <w:pPr>
        <w:tabs>
          <w:tab w:val="left" w:pos="3060"/>
          <w:tab w:val="left" w:pos="3600"/>
          <w:tab w:val="left" w:pos="4635"/>
        </w:tabs>
        <w:ind w:firstLine="4095" w:firstLineChars="1950"/>
        <w:rPr>
          <w:rFonts w:ascii="宋体" w:hAnsi="宋体"/>
          <w:szCs w:val="21"/>
        </w:rPr>
      </w:pPr>
      <w:r>
        <w:rPr>
          <w:rFonts w:hint="eastAsia" w:ascii="宋体" w:hAnsi="宋体"/>
          <w:szCs w:val="21"/>
        </w:rPr>
        <w:t xml:space="preserve">投标人全称（盖章）：             </w:t>
      </w:r>
    </w:p>
    <w:p>
      <w:pPr>
        <w:tabs>
          <w:tab w:val="left" w:pos="3060"/>
          <w:tab w:val="left" w:pos="4635"/>
        </w:tabs>
        <w:ind w:firstLine="4095" w:firstLineChars="1950"/>
        <w:rPr>
          <w:rFonts w:ascii="宋体" w:hAnsi="宋体"/>
          <w:color w:val="000000"/>
          <w:szCs w:val="21"/>
        </w:rPr>
      </w:pPr>
      <w:r>
        <w:rPr>
          <w:rFonts w:hint="eastAsia" w:ascii="宋体" w:hAnsi="宋体"/>
          <w:color w:val="000000"/>
          <w:szCs w:val="21"/>
        </w:rPr>
        <w:t xml:space="preserve">法定代表人或授权代表（签字或盖章）：     </w:t>
      </w:r>
    </w:p>
    <w:p>
      <w:pPr>
        <w:autoSpaceDE w:val="0"/>
        <w:autoSpaceDN w:val="0"/>
        <w:ind w:firstLine="4095" w:firstLineChars="1950"/>
        <w:rPr>
          <w:rFonts w:ascii="宋体" w:hAnsi="宋体" w:cs="宋体"/>
          <w:color w:val="000000"/>
          <w:szCs w:val="21"/>
        </w:rPr>
      </w:pPr>
      <w:r>
        <w:rPr>
          <w:rFonts w:hint="eastAsia" w:ascii="宋体" w:hAnsi="宋体"/>
          <w:szCs w:val="21"/>
        </w:rPr>
        <w:t>日      期：</w:t>
      </w:r>
    </w:p>
    <w:p>
      <w:pPr>
        <w:autoSpaceDE w:val="0"/>
        <w:autoSpaceDN w:val="0"/>
        <w:spacing w:line="400" w:lineRule="exact"/>
        <w:ind w:firstLine="0" w:firstLineChars="0"/>
        <w:rPr>
          <w:rFonts w:ascii="宋体" w:hAnsi="宋体" w:cs="宋体"/>
          <w:sz w:val="24"/>
          <w:lang w:val="zh-CN"/>
        </w:rPr>
      </w:pPr>
    </w:p>
    <w:p>
      <w:pPr>
        <w:spacing w:line="375" w:lineRule="atLeast"/>
        <w:ind w:firstLine="0" w:firstLineChars="0"/>
        <w:rPr>
          <w:rFonts w:ascii="宋体" w:hAnsi="宋体" w:cs="Arial"/>
          <w:b/>
          <w:bCs/>
          <w:kern w:val="28"/>
        </w:rPr>
      </w:pPr>
    </w:p>
    <w:p>
      <w:pPr>
        <w:spacing w:line="375" w:lineRule="atLeast"/>
        <w:ind w:firstLine="0" w:firstLineChars="0"/>
        <w:rPr>
          <w:rFonts w:ascii="宋体" w:hAnsi="宋体" w:cs="Arial"/>
          <w:b/>
          <w:bCs/>
          <w:kern w:val="28"/>
        </w:rPr>
      </w:pPr>
    </w:p>
    <w:p>
      <w:pPr>
        <w:spacing w:line="375" w:lineRule="atLeast"/>
        <w:ind w:firstLine="0" w:firstLineChars="0"/>
        <w:rPr>
          <w:rFonts w:ascii="宋体" w:hAnsi="宋体" w:cs="Arial"/>
          <w:b/>
          <w:bCs/>
          <w:kern w:val="28"/>
        </w:rPr>
      </w:pPr>
    </w:p>
    <w:p>
      <w:pPr>
        <w:spacing w:line="375" w:lineRule="atLeast"/>
        <w:ind w:firstLine="0" w:firstLineChars="0"/>
        <w:rPr>
          <w:rFonts w:ascii="宋体" w:hAnsi="宋体" w:cs="Arial"/>
          <w:b/>
          <w:bCs/>
          <w:kern w:val="28"/>
        </w:rPr>
      </w:pPr>
    </w:p>
    <w:p>
      <w:pPr>
        <w:spacing w:line="375" w:lineRule="atLeast"/>
        <w:ind w:firstLine="0" w:firstLineChars="0"/>
        <w:rPr>
          <w:rFonts w:ascii="宋体" w:hAnsi="宋体" w:cs="Arial"/>
          <w:b/>
          <w:bCs/>
          <w:kern w:val="28"/>
        </w:rPr>
      </w:pPr>
    </w:p>
    <w:p>
      <w:pPr>
        <w:spacing w:line="375" w:lineRule="atLeast"/>
        <w:ind w:firstLine="0" w:firstLineChars="0"/>
        <w:rPr>
          <w:rFonts w:ascii="宋体" w:hAnsi="宋体" w:cs="Arial"/>
          <w:b/>
          <w:bCs/>
          <w:kern w:val="28"/>
        </w:rPr>
      </w:pPr>
    </w:p>
    <w:p>
      <w:pPr>
        <w:spacing w:line="375" w:lineRule="atLeast"/>
        <w:ind w:firstLine="0" w:firstLineChars="0"/>
        <w:rPr>
          <w:rFonts w:ascii="宋体" w:hAnsi="宋体" w:cs="Arial"/>
          <w:b/>
          <w:bCs/>
          <w:kern w:val="28"/>
        </w:rPr>
      </w:pPr>
    </w:p>
    <w:p>
      <w:pPr>
        <w:spacing w:line="375" w:lineRule="atLeast"/>
        <w:ind w:firstLine="0" w:firstLineChars="0"/>
        <w:rPr>
          <w:rFonts w:ascii="宋体" w:hAnsi="宋体" w:cs="Arial"/>
          <w:b/>
          <w:bCs/>
          <w:kern w:val="28"/>
        </w:rPr>
      </w:pPr>
    </w:p>
    <w:p>
      <w:pPr>
        <w:pStyle w:val="3"/>
        <w:ind w:firstLine="0" w:firstLineChars="0"/>
        <w:rPr>
          <w:lang w:val="zh-CN"/>
        </w:rPr>
      </w:pPr>
      <w:bookmarkStart w:id="93" w:name="_Toc32449"/>
      <w:bookmarkStart w:id="94" w:name="_Toc19737"/>
      <w:bookmarkStart w:id="95" w:name="_Toc5693"/>
      <w:bookmarkStart w:id="96" w:name="_Toc49433984"/>
      <w:r>
        <w:rPr>
          <w:rFonts w:hint="eastAsia"/>
          <w:lang w:val="zh-CN"/>
        </w:rPr>
        <w:t>附件七  供应商诚信承诺书</w:t>
      </w:r>
      <w:bookmarkEnd w:id="93"/>
      <w:bookmarkEnd w:id="94"/>
      <w:bookmarkEnd w:id="95"/>
      <w:bookmarkEnd w:id="96"/>
    </w:p>
    <w:p>
      <w:pPr>
        <w:autoSpaceDE w:val="0"/>
        <w:autoSpaceDN w:val="0"/>
        <w:spacing w:line="400" w:lineRule="exact"/>
        <w:ind w:firstLine="0" w:firstLineChars="0"/>
        <w:rPr>
          <w:rFonts w:ascii="宋体" w:hAnsi="宋体" w:cs="宋体"/>
          <w:sz w:val="24"/>
          <w:lang w:val="zh-CN"/>
        </w:rPr>
      </w:pPr>
    </w:p>
    <w:p>
      <w:pPr>
        <w:autoSpaceDE w:val="0"/>
        <w:autoSpaceDN w:val="0"/>
        <w:ind w:firstLine="0" w:firstLineChars="0"/>
        <w:rPr>
          <w:rFonts w:ascii="宋体" w:hAnsi="宋体" w:cs="宋体"/>
          <w:sz w:val="24"/>
          <w:lang w:val="zh-CN"/>
        </w:rPr>
      </w:pPr>
      <w:r>
        <w:rPr>
          <w:rFonts w:hint="eastAsia" w:ascii="宋体" w:hAnsi="宋体" w:cs="宋体"/>
          <w:b/>
          <w:sz w:val="24"/>
          <w:szCs w:val="24"/>
          <w:lang w:val="zh-CN"/>
        </w:rPr>
        <w:t>致：青海省禹龙水利水电工程招标技术咨询中心</w:t>
      </w:r>
      <w:r>
        <w:rPr>
          <w:rFonts w:ascii="宋体" w:hAnsi="宋体" w:cs="宋体"/>
          <w:sz w:val="24"/>
          <w:lang w:val="zh-CN"/>
        </w:rPr>
        <w:t xml:space="preserve"> </w:t>
      </w:r>
    </w:p>
    <w:p>
      <w:pPr>
        <w:autoSpaceDE w:val="0"/>
        <w:autoSpaceDN w:val="0"/>
        <w:ind w:firstLine="0" w:firstLineChars="0"/>
        <w:rPr>
          <w:rFonts w:ascii="宋体" w:hAnsi="宋体" w:cs="宋体"/>
          <w:szCs w:val="21"/>
          <w:lang w:val="zh-CN"/>
        </w:rPr>
      </w:pPr>
      <w:r>
        <w:rPr>
          <w:rFonts w:hint="eastAsia" w:ascii="宋体" w:hAnsi="宋体" w:cs="宋体"/>
          <w:szCs w:val="21"/>
          <w:lang w:val="zh-CN"/>
        </w:rPr>
        <w:t>为了诚实、客观、有序地参与青海省政府采购活动，愿就以下内容作出承诺：</w:t>
      </w:r>
    </w:p>
    <w:p>
      <w:pPr>
        <w:autoSpaceDE w:val="0"/>
        <w:autoSpaceDN w:val="0"/>
        <w:ind w:firstLine="0" w:firstLineChars="0"/>
        <w:rPr>
          <w:rFonts w:ascii="宋体" w:hAnsi="宋体" w:cs="宋体"/>
          <w:szCs w:val="21"/>
          <w:lang w:val="zh-CN"/>
        </w:rPr>
      </w:pPr>
      <w:r>
        <w:rPr>
          <w:rFonts w:hint="eastAsia" w:ascii="宋体" w:hAnsi="宋体" w:cs="宋体"/>
          <w:szCs w:val="21"/>
          <w:lang w:val="zh-CN"/>
        </w:rPr>
        <w:t>一、自觉遵守各项法律、法规、规章、制度以及社会公德，维护廉洁环境，与同场竞争的供应商平等参加政府采购活动。</w:t>
      </w:r>
    </w:p>
    <w:p>
      <w:pPr>
        <w:autoSpaceDE w:val="0"/>
        <w:autoSpaceDN w:val="0"/>
        <w:ind w:firstLine="0" w:firstLineChars="0"/>
        <w:rPr>
          <w:rFonts w:ascii="宋体" w:hAnsi="宋体" w:cs="宋体"/>
          <w:szCs w:val="21"/>
          <w:lang w:val="zh-CN"/>
        </w:rPr>
      </w:pPr>
      <w:r>
        <w:rPr>
          <w:rFonts w:hint="eastAsia" w:ascii="宋体" w:hAnsi="宋体" w:cs="宋体"/>
          <w:szCs w:val="21"/>
          <w:lang w:val="zh-CN"/>
        </w:rPr>
        <w:t>二、参加采购代理机构组织的政府采购活动时，严格按照招标文件的规定和要求提供所需的相关材料，并对所提供的各类资料的真实性负责，不虚假应标，不虚列业绩。</w:t>
      </w:r>
    </w:p>
    <w:p>
      <w:pPr>
        <w:autoSpaceDE w:val="0"/>
        <w:autoSpaceDN w:val="0"/>
        <w:ind w:firstLine="0" w:firstLineChars="0"/>
        <w:rPr>
          <w:rFonts w:ascii="宋体" w:hAnsi="宋体" w:cs="宋体"/>
          <w:szCs w:val="21"/>
          <w:lang w:val="zh-CN"/>
        </w:rPr>
      </w:pPr>
      <w:r>
        <w:rPr>
          <w:rFonts w:hint="eastAsia" w:ascii="宋体" w:hAnsi="宋体" w:cs="宋体"/>
          <w:szCs w:val="21"/>
          <w:lang w:val="zh-CN"/>
        </w:rPr>
        <w:t>三、尊重参与政府采购活动各相关方的合法行为，接受政府采购活动依法形成的意见、结果。</w:t>
      </w:r>
    </w:p>
    <w:p>
      <w:pPr>
        <w:autoSpaceDE w:val="0"/>
        <w:autoSpaceDN w:val="0"/>
        <w:ind w:firstLine="0" w:firstLineChars="0"/>
        <w:rPr>
          <w:rFonts w:ascii="宋体" w:hAnsi="宋体" w:cs="宋体"/>
          <w:szCs w:val="21"/>
          <w:lang w:val="zh-CN"/>
        </w:rPr>
      </w:pPr>
      <w:r>
        <w:rPr>
          <w:rFonts w:hint="eastAsia" w:ascii="宋体" w:hAnsi="宋体" w:cs="宋体"/>
          <w:szCs w:val="21"/>
          <w:lang w:val="zh-CN"/>
        </w:rPr>
        <w:t>四、依法参加政府采购活动，不围标、串标，维护市场秩序，不提供“三无”产品、以次充好。</w:t>
      </w:r>
    </w:p>
    <w:p>
      <w:pPr>
        <w:autoSpaceDE w:val="0"/>
        <w:autoSpaceDN w:val="0"/>
        <w:ind w:firstLine="0" w:firstLineChars="0"/>
        <w:rPr>
          <w:rFonts w:ascii="宋体" w:hAnsi="宋体" w:cs="宋体"/>
          <w:szCs w:val="21"/>
          <w:lang w:val="zh-CN"/>
        </w:rPr>
      </w:pPr>
      <w:r>
        <w:rPr>
          <w:rFonts w:hint="eastAsia" w:ascii="宋体" w:hAnsi="宋体" w:cs="宋体"/>
          <w:szCs w:val="21"/>
          <w:lang w:val="zh-CN"/>
        </w:rPr>
        <w:t>五、积极推动政府采购活动健康开展，对采购活动有疑问、异议时，按法律规定的程序实名（加盖单位章和法定代表人签名）反映情况，不恶意中伤、无事生非，以和谐、平等的心态参加政府采购活动。</w:t>
      </w:r>
    </w:p>
    <w:p>
      <w:pPr>
        <w:autoSpaceDE w:val="0"/>
        <w:autoSpaceDN w:val="0"/>
        <w:ind w:firstLine="0" w:firstLineChars="0"/>
        <w:rPr>
          <w:rFonts w:ascii="宋体" w:hAnsi="宋体" w:cs="宋体"/>
          <w:szCs w:val="21"/>
          <w:lang w:val="zh-CN"/>
        </w:rPr>
      </w:pPr>
      <w:r>
        <w:rPr>
          <w:rFonts w:hint="eastAsia" w:ascii="宋体" w:hAnsi="宋体" w:cs="宋体"/>
          <w:szCs w:val="21"/>
          <w:lang w:val="zh-CN"/>
        </w:rPr>
        <w:t>六、认真履行成交供应商应承担的责任和义务，全面执行采购合同规定的各项内容，保质保量地按时提供采购服务。</w:t>
      </w:r>
    </w:p>
    <w:p>
      <w:pPr>
        <w:autoSpaceDE w:val="0"/>
        <w:autoSpaceDN w:val="0"/>
        <w:ind w:firstLine="0" w:firstLineChars="0"/>
        <w:rPr>
          <w:rFonts w:ascii="宋体" w:hAnsi="宋体" w:cs="宋体"/>
          <w:szCs w:val="21"/>
          <w:lang w:val="zh-CN"/>
        </w:rPr>
      </w:pPr>
      <w:r>
        <w:rPr>
          <w:rFonts w:hint="eastAsia" w:ascii="宋体" w:hAnsi="宋体" w:cs="宋体"/>
          <w:szCs w:val="21"/>
          <w:lang w:val="zh-CN"/>
        </w:rPr>
        <w:t>若本企业（单位）发生有悖于上述承诺的行为，愿意接受《中华人民共和国政府采购法》和《政府采购法实施条例》中对供应商的相关处理。</w:t>
      </w:r>
    </w:p>
    <w:p>
      <w:pPr>
        <w:autoSpaceDE w:val="0"/>
        <w:autoSpaceDN w:val="0"/>
        <w:ind w:firstLine="0" w:firstLineChars="0"/>
        <w:rPr>
          <w:rFonts w:ascii="宋体" w:hAnsi="宋体" w:cs="宋体"/>
          <w:sz w:val="24"/>
          <w:lang w:val="zh-CN"/>
        </w:rPr>
      </w:pPr>
      <w:r>
        <w:rPr>
          <w:rFonts w:hint="eastAsia" w:ascii="宋体" w:hAnsi="宋体" w:cs="宋体"/>
          <w:szCs w:val="21"/>
          <w:lang w:val="zh-CN"/>
        </w:rPr>
        <w:t>本承诺是采购项目投标文件的组成部分。</w:t>
      </w:r>
    </w:p>
    <w:p>
      <w:pPr>
        <w:autoSpaceDE w:val="0"/>
        <w:autoSpaceDN w:val="0"/>
        <w:spacing w:line="400" w:lineRule="exact"/>
        <w:ind w:firstLine="0" w:firstLineChars="0"/>
        <w:rPr>
          <w:rFonts w:ascii="宋体" w:hAnsi="宋体" w:cs="宋体"/>
          <w:sz w:val="24"/>
          <w:lang w:val="zh-CN"/>
        </w:rPr>
      </w:pPr>
    </w:p>
    <w:p>
      <w:pPr>
        <w:autoSpaceDE w:val="0"/>
        <w:autoSpaceDN w:val="0"/>
        <w:spacing w:line="400" w:lineRule="exact"/>
        <w:ind w:firstLine="0" w:firstLineChars="0"/>
        <w:rPr>
          <w:rFonts w:ascii="宋体" w:hAnsi="宋体" w:cs="宋体"/>
          <w:sz w:val="24"/>
          <w:lang w:val="zh-CN"/>
        </w:rPr>
      </w:pPr>
    </w:p>
    <w:p>
      <w:pPr>
        <w:autoSpaceDE w:val="0"/>
        <w:autoSpaceDN w:val="0"/>
        <w:spacing w:line="400" w:lineRule="exact"/>
        <w:ind w:firstLine="0" w:firstLineChars="0"/>
        <w:rPr>
          <w:rFonts w:ascii="宋体" w:hAnsi="宋体" w:cs="宋体"/>
          <w:sz w:val="24"/>
          <w:lang w:val="zh-CN"/>
        </w:rPr>
      </w:pPr>
    </w:p>
    <w:p>
      <w:pPr>
        <w:tabs>
          <w:tab w:val="left" w:pos="3060"/>
          <w:tab w:val="left" w:pos="3600"/>
          <w:tab w:val="left" w:pos="4635"/>
        </w:tabs>
        <w:ind w:firstLine="3780" w:firstLineChars="1800"/>
        <w:rPr>
          <w:rFonts w:ascii="宋体" w:hAnsi="宋体"/>
          <w:szCs w:val="21"/>
        </w:rPr>
      </w:pPr>
      <w:r>
        <w:rPr>
          <w:rFonts w:hint="eastAsia" w:ascii="宋体" w:hAnsi="宋体"/>
          <w:szCs w:val="21"/>
        </w:rPr>
        <w:t xml:space="preserve">投标人全称（盖章）：  </w:t>
      </w:r>
    </w:p>
    <w:p>
      <w:pPr>
        <w:tabs>
          <w:tab w:val="left" w:pos="3060"/>
          <w:tab w:val="left" w:pos="4635"/>
        </w:tabs>
        <w:ind w:firstLine="3780" w:firstLineChars="1800"/>
        <w:rPr>
          <w:rFonts w:ascii="宋体" w:hAnsi="宋体"/>
          <w:color w:val="000000"/>
          <w:szCs w:val="21"/>
        </w:rPr>
      </w:pPr>
      <w:r>
        <w:rPr>
          <w:rFonts w:hint="eastAsia" w:ascii="宋体" w:hAnsi="宋体"/>
          <w:color w:val="000000"/>
          <w:szCs w:val="21"/>
        </w:rPr>
        <w:t xml:space="preserve">法定代表人或授权代表（签字或盖章）：     </w:t>
      </w:r>
    </w:p>
    <w:p>
      <w:pPr>
        <w:autoSpaceDE w:val="0"/>
        <w:autoSpaceDN w:val="0"/>
        <w:ind w:firstLine="3780" w:firstLineChars="1800"/>
        <w:rPr>
          <w:rFonts w:ascii="宋体" w:hAnsi="宋体" w:cs="宋体"/>
          <w:color w:val="000000"/>
          <w:szCs w:val="21"/>
        </w:rPr>
      </w:pPr>
      <w:r>
        <w:rPr>
          <w:rFonts w:hint="eastAsia" w:ascii="宋体" w:hAnsi="宋体"/>
          <w:szCs w:val="21"/>
        </w:rPr>
        <w:t>日      期：</w:t>
      </w:r>
    </w:p>
    <w:p>
      <w:pPr>
        <w:autoSpaceDE w:val="0"/>
        <w:autoSpaceDN w:val="0"/>
        <w:spacing w:line="400" w:lineRule="exact"/>
        <w:ind w:firstLine="0" w:firstLineChars="0"/>
        <w:rPr>
          <w:rFonts w:ascii="宋体" w:hAnsi="宋体" w:cs="宋体"/>
          <w:b/>
          <w:bCs/>
          <w:sz w:val="24"/>
          <w:lang w:val="zh-CN"/>
        </w:rPr>
      </w:pPr>
    </w:p>
    <w:p>
      <w:pPr>
        <w:pStyle w:val="3"/>
        <w:ind w:firstLine="0" w:firstLineChars="0"/>
        <w:rPr>
          <w:lang w:val="zh-CN"/>
        </w:rPr>
      </w:pPr>
      <w:bookmarkStart w:id="97" w:name="_Toc13894"/>
      <w:bookmarkStart w:id="98" w:name="_Toc15596"/>
      <w:bookmarkStart w:id="99" w:name="_Toc29100"/>
      <w:r>
        <w:rPr>
          <w:lang w:val="zh-CN"/>
        </w:rPr>
        <w:br w:type="page"/>
      </w:r>
    </w:p>
    <w:p>
      <w:pPr>
        <w:pStyle w:val="3"/>
        <w:ind w:firstLine="0" w:firstLineChars="0"/>
      </w:pPr>
      <w:bookmarkStart w:id="100" w:name="_Toc49433985"/>
      <w:r>
        <w:rPr>
          <w:rFonts w:hint="eastAsia"/>
          <w:lang w:val="zh-CN"/>
        </w:rPr>
        <w:t>附件八  财务状况、缴纳税收和社会保障资金证明</w:t>
      </w:r>
      <w:bookmarkEnd w:id="97"/>
      <w:bookmarkEnd w:id="98"/>
      <w:bookmarkEnd w:id="99"/>
      <w:bookmarkEnd w:id="100"/>
    </w:p>
    <w:p>
      <w:pPr>
        <w:autoSpaceDE w:val="0"/>
        <w:autoSpaceDN w:val="0"/>
        <w:spacing w:line="400" w:lineRule="exact"/>
        <w:ind w:firstLine="0" w:firstLineChars="0"/>
        <w:rPr>
          <w:rFonts w:ascii="宋体" w:hAnsi="宋体" w:cs="宋体"/>
          <w:sz w:val="32"/>
          <w:szCs w:val="32"/>
          <w:lang w:val="zh-CN"/>
        </w:rPr>
      </w:pPr>
    </w:p>
    <w:p>
      <w:pPr>
        <w:autoSpaceDE w:val="0"/>
        <w:autoSpaceDN w:val="0"/>
        <w:spacing w:line="400" w:lineRule="exact"/>
        <w:ind w:firstLine="0" w:firstLineChars="0"/>
        <w:rPr>
          <w:rFonts w:ascii="宋体" w:hAnsi="宋体" w:cs="宋体"/>
          <w:sz w:val="24"/>
          <w:lang w:val="zh-CN"/>
        </w:rPr>
      </w:pPr>
      <w:r>
        <w:rPr>
          <w:rFonts w:ascii="宋体" w:hAnsi="宋体" w:cs="宋体"/>
          <w:sz w:val="24"/>
        </w:rPr>
        <w:t xml:space="preserve">  </w:t>
      </w:r>
      <w:r>
        <w:rPr>
          <w:rFonts w:hint="eastAsia" w:ascii="宋体" w:hAnsi="宋体" w:cs="宋体"/>
          <w:sz w:val="24"/>
          <w:lang w:val="zh-CN"/>
        </w:rPr>
        <w:t>按照规定提供以下相关材料。</w:t>
      </w:r>
    </w:p>
    <w:p>
      <w:pPr>
        <w:autoSpaceDE w:val="0"/>
        <w:autoSpaceDN w:val="0"/>
        <w:spacing w:line="400" w:lineRule="exact"/>
        <w:ind w:firstLine="0" w:firstLineChars="0"/>
        <w:rPr>
          <w:rFonts w:ascii="宋体" w:hAnsi="宋体" w:cs="宋体"/>
          <w:sz w:val="24"/>
          <w:lang w:val="zh-CN"/>
        </w:rPr>
      </w:pPr>
    </w:p>
    <w:p>
      <w:pPr>
        <w:widowControl w:val="0"/>
        <w:numPr>
          <w:ilvl w:val="0"/>
          <w:numId w:val="13"/>
        </w:numPr>
        <w:autoSpaceDE w:val="0"/>
        <w:autoSpaceDN w:val="0"/>
        <w:spacing w:line="400" w:lineRule="exact"/>
        <w:ind w:firstLine="0" w:firstLineChars="0"/>
        <w:jc w:val="both"/>
        <w:rPr>
          <w:rFonts w:ascii="宋体" w:hAnsi="宋体" w:cs="宋体"/>
          <w:sz w:val="24"/>
          <w:szCs w:val="24"/>
          <w:lang w:val="zh-CN"/>
        </w:rPr>
      </w:pPr>
      <w:r>
        <w:rPr>
          <w:rFonts w:hint="eastAsia" w:ascii="宋体" w:hAnsi="宋体" w:cs="宋体"/>
          <w:sz w:val="24"/>
          <w:szCs w:val="24"/>
          <w:lang w:val="zh-CN"/>
        </w:rPr>
        <w:t>供应商是法人的，提供基本开户银行近三个月内出具的资信证明（同时提供基本存款账户开户许可证）或201</w:t>
      </w:r>
      <w:r>
        <w:rPr>
          <w:rFonts w:ascii="宋体" w:hAnsi="宋体" w:cs="宋体"/>
          <w:sz w:val="24"/>
          <w:szCs w:val="24"/>
        </w:rPr>
        <w:t>9</w:t>
      </w:r>
      <w:r>
        <w:rPr>
          <w:rFonts w:hint="eastAsia" w:ascii="宋体" w:hAnsi="宋体" w:cs="宋体"/>
          <w:sz w:val="24"/>
          <w:szCs w:val="24"/>
          <w:lang w:val="zh-CN"/>
        </w:rPr>
        <w:t>年度经第三方审计的财务状况报告（扫描或复印件应全面、完整、清晰），包括资产负债表、现金流量表、利润表和财务（会计）报表附注，并提供第三方机构的营业执照、执业证书。供应商是其他组织和自然人，没有经审计的财务报告，可以提供基本开户银行出具的资信证明（同时提供基本存款账户开户许可证）。</w:t>
      </w:r>
    </w:p>
    <w:p>
      <w:pPr>
        <w:widowControl w:val="0"/>
        <w:numPr>
          <w:ilvl w:val="0"/>
          <w:numId w:val="13"/>
        </w:numPr>
        <w:autoSpaceDE w:val="0"/>
        <w:autoSpaceDN w:val="0"/>
        <w:spacing w:line="400" w:lineRule="exact"/>
        <w:ind w:firstLine="0" w:firstLineChars="0"/>
        <w:jc w:val="both"/>
        <w:rPr>
          <w:rFonts w:ascii="宋体" w:hAnsi="宋体" w:cs="宋体"/>
          <w:sz w:val="24"/>
          <w:szCs w:val="24"/>
          <w:lang w:val="zh-CN"/>
        </w:rPr>
      </w:pPr>
      <w:r>
        <w:rPr>
          <w:rFonts w:hint="eastAsia" w:ascii="宋体" w:hAnsi="宋体" w:cs="宋体"/>
          <w:sz w:val="24"/>
          <w:szCs w:val="24"/>
          <w:lang w:val="zh-CN"/>
        </w:rPr>
        <w:t>本年度新注册的企业不需要提供财务状况审计报告，需要基本开户银行出具的近三个月银行资信证明文件，扫描（或复印）件应全面、完整、清晰。</w:t>
      </w:r>
    </w:p>
    <w:p>
      <w:pPr>
        <w:widowControl w:val="0"/>
        <w:numPr>
          <w:ilvl w:val="0"/>
          <w:numId w:val="13"/>
        </w:numPr>
        <w:autoSpaceDE w:val="0"/>
        <w:autoSpaceDN w:val="0"/>
        <w:spacing w:line="400" w:lineRule="exact"/>
        <w:ind w:firstLine="0" w:firstLineChars="0"/>
        <w:jc w:val="both"/>
        <w:rPr>
          <w:rFonts w:ascii="宋体" w:hAnsi="宋体" w:cs="宋体"/>
          <w:sz w:val="24"/>
          <w:szCs w:val="24"/>
          <w:lang w:val="zh-CN"/>
        </w:rPr>
      </w:pPr>
      <w:r>
        <w:rPr>
          <w:rFonts w:hint="eastAsia" w:ascii="宋体" w:hAnsi="宋体" w:cs="宋体"/>
          <w:sz w:val="24"/>
          <w:szCs w:val="24"/>
          <w:lang w:val="zh-CN"/>
        </w:rPr>
        <w:t>近三个月依法缴纳税收和社会保障资金记录的证明材料；依法免税或不需要缴纳社会保障资金的供应商需提供相应文件证明其依法免税或不需要缴纳社会保障资金。</w:t>
      </w:r>
    </w:p>
    <w:p>
      <w:pPr>
        <w:autoSpaceDE w:val="0"/>
        <w:autoSpaceDN w:val="0"/>
        <w:spacing w:line="400" w:lineRule="exact"/>
        <w:ind w:firstLine="0" w:firstLineChars="0"/>
        <w:rPr>
          <w:rFonts w:ascii="宋体" w:hAnsi="宋体" w:cs="宋体"/>
          <w:sz w:val="24"/>
          <w:lang w:val="zh-CN"/>
        </w:rPr>
      </w:pPr>
    </w:p>
    <w:p>
      <w:pPr>
        <w:autoSpaceDE w:val="0"/>
        <w:autoSpaceDN w:val="0"/>
        <w:spacing w:line="400" w:lineRule="exact"/>
        <w:ind w:firstLine="0" w:firstLineChars="0"/>
        <w:rPr>
          <w:rFonts w:ascii="宋体" w:hAnsi="宋体" w:cs="宋体"/>
          <w:sz w:val="24"/>
          <w:lang w:val="zh-CN"/>
        </w:rPr>
      </w:pPr>
    </w:p>
    <w:p>
      <w:pPr>
        <w:autoSpaceDE w:val="0"/>
        <w:autoSpaceDN w:val="0"/>
        <w:spacing w:line="400" w:lineRule="exact"/>
        <w:ind w:firstLine="0" w:firstLineChars="0"/>
        <w:rPr>
          <w:rFonts w:ascii="宋体" w:hAnsi="宋体" w:cs="宋体"/>
          <w:sz w:val="24"/>
          <w:lang w:val="zh-CN"/>
        </w:rPr>
      </w:pPr>
    </w:p>
    <w:p>
      <w:pPr>
        <w:autoSpaceDE w:val="0"/>
        <w:autoSpaceDN w:val="0"/>
        <w:spacing w:line="400" w:lineRule="exact"/>
        <w:ind w:firstLine="0" w:firstLineChars="0"/>
        <w:rPr>
          <w:rFonts w:ascii="宋体" w:hAnsi="宋体" w:cs="宋体"/>
          <w:sz w:val="24"/>
          <w:lang w:val="zh-CN"/>
        </w:rPr>
      </w:pPr>
    </w:p>
    <w:p>
      <w:pPr>
        <w:autoSpaceDE w:val="0"/>
        <w:autoSpaceDN w:val="0"/>
        <w:spacing w:line="400" w:lineRule="exact"/>
        <w:ind w:firstLine="0" w:firstLineChars="0"/>
        <w:rPr>
          <w:rFonts w:ascii="宋体" w:hAnsi="宋体" w:cs="宋体"/>
          <w:sz w:val="24"/>
          <w:lang w:val="zh-CN"/>
        </w:rPr>
      </w:pPr>
    </w:p>
    <w:p>
      <w:pPr>
        <w:autoSpaceDE w:val="0"/>
        <w:autoSpaceDN w:val="0"/>
        <w:spacing w:line="400" w:lineRule="exact"/>
        <w:ind w:firstLine="0" w:firstLineChars="0"/>
        <w:rPr>
          <w:rFonts w:ascii="宋体" w:hAnsi="宋体" w:cs="宋体"/>
          <w:sz w:val="24"/>
          <w:lang w:val="zh-CN"/>
        </w:rPr>
      </w:pPr>
    </w:p>
    <w:p>
      <w:pPr>
        <w:autoSpaceDE w:val="0"/>
        <w:autoSpaceDN w:val="0"/>
        <w:spacing w:line="400" w:lineRule="exact"/>
        <w:ind w:firstLine="0" w:firstLineChars="0"/>
        <w:rPr>
          <w:rFonts w:ascii="宋体" w:hAnsi="宋体" w:cs="宋体"/>
          <w:sz w:val="24"/>
          <w:lang w:val="zh-CN"/>
        </w:rPr>
      </w:pPr>
    </w:p>
    <w:p>
      <w:pPr>
        <w:autoSpaceDE w:val="0"/>
        <w:autoSpaceDN w:val="0"/>
        <w:spacing w:line="400" w:lineRule="exact"/>
        <w:ind w:firstLine="0" w:firstLineChars="0"/>
        <w:rPr>
          <w:rFonts w:ascii="宋体" w:hAnsi="宋体" w:cs="宋体"/>
          <w:sz w:val="24"/>
          <w:lang w:val="zh-CN"/>
        </w:rPr>
      </w:pPr>
    </w:p>
    <w:p>
      <w:pPr>
        <w:autoSpaceDE w:val="0"/>
        <w:autoSpaceDN w:val="0"/>
        <w:spacing w:line="400" w:lineRule="exact"/>
        <w:ind w:firstLine="0" w:firstLineChars="0"/>
        <w:rPr>
          <w:rFonts w:ascii="宋体" w:hAnsi="宋体" w:cs="宋体"/>
          <w:sz w:val="24"/>
          <w:lang w:val="zh-CN"/>
        </w:rPr>
      </w:pPr>
    </w:p>
    <w:p>
      <w:pPr>
        <w:autoSpaceDE w:val="0"/>
        <w:autoSpaceDN w:val="0"/>
        <w:spacing w:line="400" w:lineRule="exact"/>
        <w:ind w:firstLine="0" w:firstLineChars="0"/>
        <w:rPr>
          <w:rFonts w:ascii="宋体" w:hAnsi="宋体" w:cs="宋体"/>
          <w:sz w:val="24"/>
          <w:lang w:val="zh-CN"/>
        </w:rPr>
      </w:pPr>
    </w:p>
    <w:p>
      <w:pPr>
        <w:autoSpaceDE w:val="0"/>
        <w:autoSpaceDN w:val="0"/>
        <w:spacing w:line="400" w:lineRule="exact"/>
        <w:ind w:firstLine="0" w:firstLineChars="0"/>
        <w:rPr>
          <w:rFonts w:ascii="宋体" w:hAnsi="宋体" w:cs="宋体"/>
          <w:sz w:val="24"/>
          <w:lang w:val="zh-CN"/>
        </w:rPr>
      </w:pPr>
    </w:p>
    <w:p>
      <w:pPr>
        <w:autoSpaceDE w:val="0"/>
        <w:autoSpaceDN w:val="0"/>
        <w:spacing w:line="400" w:lineRule="exact"/>
        <w:ind w:firstLine="0" w:firstLineChars="0"/>
        <w:rPr>
          <w:rFonts w:ascii="宋体" w:hAnsi="宋体" w:cs="宋体"/>
          <w:sz w:val="24"/>
          <w:lang w:val="zh-CN"/>
        </w:rPr>
      </w:pPr>
    </w:p>
    <w:p>
      <w:pPr>
        <w:autoSpaceDE w:val="0"/>
        <w:autoSpaceDN w:val="0"/>
        <w:spacing w:line="400" w:lineRule="exact"/>
        <w:ind w:firstLine="0" w:firstLineChars="0"/>
        <w:rPr>
          <w:rFonts w:ascii="宋体" w:hAnsi="宋体" w:cs="宋体"/>
          <w:sz w:val="24"/>
          <w:lang w:val="zh-CN"/>
        </w:rPr>
      </w:pPr>
    </w:p>
    <w:p>
      <w:pPr>
        <w:autoSpaceDE w:val="0"/>
        <w:autoSpaceDN w:val="0"/>
        <w:spacing w:line="400" w:lineRule="exact"/>
        <w:ind w:firstLine="0" w:firstLineChars="0"/>
        <w:rPr>
          <w:rFonts w:ascii="宋体" w:hAnsi="宋体" w:cs="宋体"/>
          <w:sz w:val="24"/>
          <w:lang w:val="zh-CN"/>
        </w:rPr>
      </w:pPr>
    </w:p>
    <w:p>
      <w:pPr>
        <w:autoSpaceDE w:val="0"/>
        <w:autoSpaceDN w:val="0"/>
        <w:spacing w:line="400" w:lineRule="exact"/>
        <w:ind w:firstLine="0" w:firstLineChars="0"/>
        <w:rPr>
          <w:rFonts w:ascii="宋体" w:hAnsi="宋体" w:cs="宋体"/>
          <w:sz w:val="24"/>
          <w:lang w:val="zh-CN"/>
        </w:rPr>
      </w:pPr>
    </w:p>
    <w:p>
      <w:pPr>
        <w:autoSpaceDE w:val="0"/>
        <w:autoSpaceDN w:val="0"/>
        <w:spacing w:line="400" w:lineRule="exact"/>
        <w:ind w:firstLine="0" w:firstLineChars="0"/>
        <w:rPr>
          <w:rFonts w:ascii="宋体" w:hAnsi="宋体" w:cs="宋体"/>
          <w:sz w:val="24"/>
          <w:lang w:val="zh-CN"/>
        </w:rPr>
      </w:pPr>
    </w:p>
    <w:p>
      <w:pPr>
        <w:autoSpaceDE w:val="0"/>
        <w:autoSpaceDN w:val="0"/>
        <w:spacing w:line="400" w:lineRule="exact"/>
        <w:ind w:firstLine="0" w:firstLineChars="0"/>
        <w:rPr>
          <w:rFonts w:ascii="宋体" w:hAnsi="宋体" w:cs="宋体"/>
          <w:sz w:val="24"/>
          <w:lang w:val="zh-CN"/>
        </w:rPr>
      </w:pPr>
    </w:p>
    <w:p>
      <w:pPr>
        <w:autoSpaceDE w:val="0"/>
        <w:autoSpaceDN w:val="0"/>
        <w:spacing w:line="400" w:lineRule="exact"/>
        <w:ind w:firstLine="0" w:firstLineChars="0"/>
        <w:rPr>
          <w:rFonts w:ascii="宋体" w:hAnsi="宋体" w:cs="宋体"/>
          <w:sz w:val="24"/>
          <w:lang w:val="zh-CN"/>
        </w:rPr>
      </w:pPr>
    </w:p>
    <w:p>
      <w:pPr>
        <w:autoSpaceDE w:val="0"/>
        <w:autoSpaceDN w:val="0"/>
        <w:spacing w:line="400" w:lineRule="exact"/>
        <w:ind w:firstLine="0" w:firstLineChars="0"/>
        <w:rPr>
          <w:rFonts w:ascii="宋体" w:hAnsi="宋体" w:cs="宋体"/>
          <w:sz w:val="24"/>
          <w:lang w:val="zh-CN"/>
        </w:rPr>
      </w:pPr>
    </w:p>
    <w:p>
      <w:pPr>
        <w:pStyle w:val="3"/>
        <w:ind w:firstLine="0" w:firstLineChars="0"/>
      </w:pPr>
      <w:bookmarkStart w:id="101" w:name="_Toc8983"/>
      <w:bookmarkStart w:id="102" w:name="_Toc8091"/>
      <w:bookmarkStart w:id="103" w:name="_Toc26112"/>
      <w:bookmarkStart w:id="104" w:name="_Toc49433986"/>
      <w:r>
        <w:rPr>
          <w:rFonts w:hint="eastAsia"/>
          <w:lang w:val="zh-CN"/>
        </w:rPr>
        <w:t>附件九  无重大违法记录声明</w:t>
      </w:r>
      <w:bookmarkEnd w:id="101"/>
      <w:bookmarkEnd w:id="102"/>
      <w:bookmarkEnd w:id="103"/>
      <w:bookmarkEnd w:id="104"/>
    </w:p>
    <w:p>
      <w:pPr>
        <w:autoSpaceDE w:val="0"/>
        <w:autoSpaceDN w:val="0"/>
        <w:ind w:firstLine="0" w:firstLineChars="0"/>
        <w:rPr>
          <w:rFonts w:ascii="宋体" w:hAnsi="宋体" w:cs="宋体"/>
          <w:sz w:val="24"/>
          <w:lang w:val="zh-CN"/>
        </w:rPr>
      </w:pPr>
      <w:r>
        <w:rPr>
          <w:rFonts w:ascii="宋体" w:hAnsi="宋体" w:cs="宋体"/>
          <w:sz w:val="24"/>
          <w:lang w:val="zh-CN"/>
        </w:rPr>
        <w:t xml:space="preserve"> </w:t>
      </w:r>
    </w:p>
    <w:p>
      <w:pPr>
        <w:spacing w:line="500" w:lineRule="exact"/>
        <w:ind w:firstLine="0" w:firstLineChars="0"/>
        <w:rPr>
          <w:rFonts w:ascii="宋体" w:hAnsi="宋体" w:cs="宋体"/>
          <w:b/>
          <w:sz w:val="24"/>
          <w:szCs w:val="24"/>
          <w:lang w:val="zh-CN"/>
        </w:rPr>
      </w:pPr>
      <w:r>
        <w:rPr>
          <w:rFonts w:hint="eastAsia" w:ascii="宋体" w:hAnsi="宋体"/>
          <w:b/>
          <w:bCs/>
          <w:sz w:val="24"/>
          <w:szCs w:val="24"/>
          <w:lang w:val="zh-CN"/>
        </w:rPr>
        <w:t>致：</w:t>
      </w:r>
      <w:r>
        <w:rPr>
          <w:rFonts w:hint="eastAsia" w:ascii="宋体" w:hAnsi="宋体" w:cs="宋体"/>
          <w:b/>
          <w:sz w:val="24"/>
          <w:szCs w:val="24"/>
          <w:lang w:val="zh-CN"/>
        </w:rPr>
        <w:t>青海省禹龙水利水电工程招标技术咨询中心</w:t>
      </w:r>
    </w:p>
    <w:p>
      <w:pPr>
        <w:spacing w:line="500" w:lineRule="exact"/>
        <w:ind w:firstLine="0" w:firstLineChars="0"/>
        <w:rPr>
          <w:rFonts w:ascii="宋体" w:hAnsi="宋体"/>
          <w:sz w:val="24"/>
          <w:lang w:val="zh-CN"/>
        </w:rPr>
      </w:pPr>
      <w:r>
        <w:rPr>
          <w:rFonts w:hint="eastAsia" w:ascii="宋体" w:hAnsi="宋体"/>
          <w:sz w:val="24"/>
          <w:lang w:val="zh-CN"/>
        </w:rPr>
        <w:t>我单位参加本次政府采购项目活动前三年内，在经营活动中无重大违法活动记录，符合《政府采购法》规定的供应商资格条件。我方对此声明负全部法律责任。</w:t>
      </w:r>
    </w:p>
    <w:p>
      <w:pPr>
        <w:spacing w:line="500" w:lineRule="exact"/>
        <w:ind w:firstLine="0" w:firstLineChars="0"/>
        <w:rPr>
          <w:rFonts w:ascii="宋体" w:hAnsi="宋体"/>
          <w:sz w:val="24"/>
          <w:lang w:val="zh-CN"/>
        </w:rPr>
      </w:pPr>
      <w:r>
        <w:rPr>
          <w:rFonts w:hint="eastAsia" w:ascii="宋体" w:hAnsi="宋体"/>
          <w:sz w:val="24"/>
          <w:lang w:val="zh-CN"/>
        </w:rPr>
        <w:t>特此声明。</w:t>
      </w:r>
    </w:p>
    <w:p>
      <w:pPr>
        <w:spacing w:line="500" w:lineRule="exact"/>
        <w:ind w:firstLine="0" w:firstLineChars="0"/>
        <w:rPr>
          <w:rFonts w:ascii="宋体" w:hAnsi="宋体"/>
          <w:sz w:val="24"/>
          <w:lang w:val="zh-CN"/>
        </w:rPr>
      </w:pPr>
    </w:p>
    <w:p>
      <w:pPr>
        <w:spacing w:line="500" w:lineRule="exact"/>
        <w:ind w:firstLine="0" w:firstLineChars="0"/>
        <w:rPr>
          <w:rFonts w:ascii="宋体" w:hAnsi="宋体"/>
          <w:sz w:val="24"/>
          <w:lang w:val="zh-CN"/>
        </w:rPr>
      </w:pPr>
      <w:r>
        <w:rPr>
          <w:rFonts w:hint="eastAsia" w:ascii="宋体" w:hAnsi="宋体"/>
          <w:sz w:val="24"/>
          <w:lang w:val="zh-CN"/>
        </w:rPr>
        <w:t>附“信用中国”网站查询截图，时间为投标截止时间前20天内。</w:t>
      </w:r>
    </w:p>
    <w:p>
      <w:pPr>
        <w:spacing w:line="500" w:lineRule="exact"/>
        <w:ind w:firstLine="0" w:firstLineChars="0"/>
        <w:rPr>
          <w:rFonts w:ascii="宋体" w:hAnsi="宋体"/>
          <w:sz w:val="24"/>
          <w:lang w:val="zh-CN"/>
        </w:rPr>
      </w:pPr>
    </w:p>
    <w:p>
      <w:pPr>
        <w:widowControl w:val="0"/>
        <w:autoSpaceDE w:val="0"/>
        <w:autoSpaceDN w:val="0"/>
        <w:spacing w:line="400" w:lineRule="exact"/>
        <w:ind w:firstLine="0" w:firstLineChars="0"/>
        <w:jc w:val="right"/>
        <w:rPr>
          <w:rFonts w:ascii="宋体" w:hAnsi="宋体" w:cs="宋体"/>
          <w:b/>
          <w:sz w:val="24"/>
          <w:szCs w:val="24"/>
          <w:lang w:val="zh-CN"/>
        </w:rPr>
      </w:pPr>
    </w:p>
    <w:p>
      <w:pPr>
        <w:tabs>
          <w:tab w:val="left" w:pos="3060"/>
          <w:tab w:val="left" w:pos="3600"/>
          <w:tab w:val="left" w:pos="4635"/>
        </w:tabs>
        <w:ind w:firstLine="0" w:firstLineChars="0"/>
        <w:rPr>
          <w:rFonts w:ascii="宋体" w:hAnsi="宋体"/>
          <w:szCs w:val="21"/>
        </w:rPr>
      </w:pPr>
    </w:p>
    <w:p>
      <w:pPr>
        <w:tabs>
          <w:tab w:val="left" w:pos="3060"/>
          <w:tab w:val="left" w:pos="3600"/>
          <w:tab w:val="left" w:pos="4635"/>
        </w:tabs>
        <w:ind w:firstLine="0" w:firstLineChars="0"/>
        <w:rPr>
          <w:rFonts w:ascii="宋体" w:hAnsi="宋体"/>
          <w:szCs w:val="21"/>
        </w:rPr>
      </w:pPr>
    </w:p>
    <w:p>
      <w:pPr>
        <w:tabs>
          <w:tab w:val="left" w:pos="3060"/>
          <w:tab w:val="left" w:pos="3600"/>
          <w:tab w:val="left" w:pos="4635"/>
        </w:tabs>
        <w:ind w:firstLine="0" w:firstLineChars="0"/>
        <w:rPr>
          <w:rFonts w:ascii="宋体" w:hAnsi="宋体"/>
          <w:szCs w:val="21"/>
        </w:rPr>
      </w:pPr>
    </w:p>
    <w:p>
      <w:pPr>
        <w:tabs>
          <w:tab w:val="left" w:pos="3060"/>
          <w:tab w:val="left" w:pos="3600"/>
          <w:tab w:val="left" w:pos="4635"/>
        </w:tabs>
        <w:ind w:firstLine="0" w:firstLineChars="0"/>
        <w:rPr>
          <w:rFonts w:ascii="宋体" w:hAnsi="宋体"/>
          <w:szCs w:val="21"/>
        </w:rPr>
      </w:pPr>
    </w:p>
    <w:p>
      <w:pPr>
        <w:tabs>
          <w:tab w:val="left" w:pos="3060"/>
          <w:tab w:val="left" w:pos="3600"/>
          <w:tab w:val="left" w:pos="4635"/>
        </w:tabs>
        <w:ind w:firstLine="3465" w:firstLineChars="1650"/>
        <w:rPr>
          <w:rFonts w:ascii="宋体" w:hAnsi="宋体"/>
          <w:szCs w:val="21"/>
        </w:rPr>
      </w:pPr>
      <w:r>
        <w:rPr>
          <w:rFonts w:hint="eastAsia" w:ascii="宋体" w:hAnsi="宋体"/>
          <w:szCs w:val="21"/>
        </w:rPr>
        <w:t xml:space="preserve">投标人全称（盖章）：  </w:t>
      </w:r>
    </w:p>
    <w:p>
      <w:pPr>
        <w:tabs>
          <w:tab w:val="left" w:pos="3060"/>
          <w:tab w:val="left" w:pos="4635"/>
        </w:tabs>
        <w:ind w:firstLine="3465" w:firstLineChars="1650"/>
        <w:rPr>
          <w:rFonts w:ascii="宋体" w:hAnsi="宋体"/>
          <w:color w:val="000000"/>
          <w:szCs w:val="21"/>
        </w:rPr>
      </w:pPr>
      <w:r>
        <w:rPr>
          <w:rFonts w:hint="eastAsia" w:ascii="宋体" w:hAnsi="宋体"/>
          <w:color w:val="000000"/>
          <w:szCs w:val="21"/>
        </w:rPr>
        <w:t xml:space="preserve">法定代表人或授权代表（签字或盖章）：     </w:t>
      </w:r>
    </w:p>
    <w:p>
      <w:pPr>
        <w:ind w:firstLine="3465" w:firstLineChars="1650"/>
        <w:rPr>
          <w:rFonts w:ascii="宋体" w:hAnsi="宋体"/>
        </w:rPr>
      </w:pPr>
      <w:r>
        <w:rPr>
          <w:rFonts w:hint="eastAsia" w:ascii="宋体" w:hAnsi="宋体"/>
          <w:szCs w:val="21"/>
        </w:rPr>
        <w:t>日      期：</w:t>
      </w:r>
    </w:p>
    <w:p>
      <w:pPr>
        <w:spacing w:before="142" w:beforeLines="50" w:after="142" w:afterLines="50"/>
        <w:ind w:firstLine="0" w:firstLineChars="0"/>
        <w:rPr>
          <w:rFonts w:ascii="宋体" w:hAnsi="宋体"/>
        </w:rPr>
      </w:pPr>
    </w:p>
    <w:p>
      <w:pPr>
        <w:spacing w:before="142" w:beforeLines="50" w:after="142" w:afterLines="50"/>
        <w:ind w:firstLine="0" w:firstLineChars="0"/>
        <w:rPr>
          <w:rFonts w:ascii="宋体" w:hAnsi="宋体"/>
        </w:rPr>
      </w:pPr>
    </w:p>
    <w:p>
      <w:pPr>
        <w:spacing w:before="142" w:beforeLines="50" w:after="142" w:afterLines="50"/>
        <w:ind w:firstLine="0" w:firstLineChars="0"/>
        <w:rPr>
          <w:rFonts w:ascii="宋体" w:hAnsi="宋体"/>
        </w:rPr>
      </w:pPr>
    </w:p>
    <w:p>
      <w:pPr>
        <w:spacing w:before="142" w:beforeLines="50" w:after="142" w:afterLines="50"/>
        <w:ind w:firstLine="0" w:firstLineChars="0"/>
        <w:rPr>
          <w:rFonts w:ascii="宋体" w:hAnsi="宋体"/>
        </w:rPr>
      </w:pPr>
    </w:p>
    <w:p>
      <w:pPr>
        <w:spacing w:before="142" w:beforeLines="50" w:after="142" w:afterLines="50"/>
        <w:ind w:firstLine="0" w:firstLineChars="0"/>
        <w:rPr>
          <w:rFonts w:ascii="宋体" w:hAnsi="宋体"/>
        </w:rPr>
      </w:pPr>
    </w:p>
    <w:p>
      <w:pPr>
        <w:spacing w:before="142" w:beforeLines="50" w:after="142" w:afterLines="50"/>
        <w:ind w:firstLine="0" w:firstLineChars="0"/>
        <w:rPr>
          <w:rFonts w:ascii="宋体" w:hAnsi="宋体"/>
        </w:rPr>
      </w:pPr>
    </w:p>
    <w:p>
      <w:pPr>
        <w:spacing w:before="142" w:beforeLines="50" w:after="142" w:afterLines="50"/>
        <w:ind w:firstLine="0" w:firstLineChars="0"/>
        <w:rPr>
          <w:rFonts w:ascii="宋体" w:hAnsi="宋体"/>
        </w:rPr>
      </w:pPr>
    </w:p>
    <w:p>
      <w:pPr>
        <w:spacing w:before="142" w:beforeLines="50" w:after="142" w:afterLines="50"/>
        <w:ind w:firstLine="0" w:firstLineChars="0"/>
        <w:rPr>
          <w:rFonts w:ascii="宋体" w:hAnsi="宋体"/>
        </w:rPr>
      </w:pPr>
    </w:p>
    <w:p>
      <w:pPr>
        <w:spacing w:before="142" w:beforeLines="50" w:after="142" w:afterLines="50"/>
        <w:ind w:firstLine="0" w:firstLineChars="0"/>
        <w:rPr>
          <w:rFonts w:ascii="宋体" w:hAnsi="宋体"/>
        </w:rPr>
      </w:pPr>
    </w:p>
    <w:p>
      <w:pPr>
        <w:spacing w:before="142" w:beforeLines="50" w:after="142" w:afterLines="50"/>
        <w:ind w:firstLine="0" w:firstLineChars="0"/>
        <w:rPr>
          <w:rFonts w:ascii="宋体" w:hAnsi="宋体"/>
        </w:rPr>
      </w:pPr>
    </w:p>
    <w:p>
      <w:pPr>
        <w:pStyle w:val="3"/>
        <w:ind w:firstLine="0" w:firstLineChars="0"/>
      </w:pPr>
      <w:bookmarkStart w:id="105" w:name="_Toc70417081"/>
      <w:bookmarkStart w:id="106" w:name="_Toc176658522"/>
      <w:bookmarkStart w:id="107" w:name="_Toc176666485"/>
      <w:bookmarkStart w:id="108" w:name="_Toc229214697"/>
      <w:bookmarkStart w:id="109" w:name="_Toc18174"/>
      <w:bookmarkStart w:id="110" w:name="_Toc28392"/>
      <w:bookmarkStart w:id="111" w:name="_Toc49433987"/>
      <w:r>
        <w:rPr>
          <w:rFonts w:hint="eastAsia"/>
        </w:rPr>
        <w:t>附件</w:t>
      </w:r>
      <w:bookmarkEnd w:id="105"/>
      <w:bookmarkEnd w:id="106"/>
      <w:bookmarkEnd w:id="107"/>
      <w:r>
        <w:rPr>
          <w:rFonts w:hint="eastAsia"/>
        </w:rPr>
        <w:t>十  投标人基本概况</w:t>
      </w:r>
      <w:bookmarkEnd w:id="108"/>
      <w:bookmarkEnd w:id="109"/>
      <w:bookmarkEnd w:id="110"/>
      <w:bookmarkEnd w:id="111"/>
    </w:p>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741"/>
        <w:gridCol w:w="638"/>
        <w:gridCol w:w="285"/>
        <w:gridCol w:w="556"/>
        <w:gridCol w:w="1991"/>
        <w:gridCol w:w="838"/>
        <w:gridCol w:w="2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exact"/>
          <w:jc w:val="center"/>
        </w:trPr>
        <w:tc>
          <w:tcPr>
            <w:tcW w:w="1526" w:type="dxa"/>
            <w:vAlign w:val="center"/>
          </w:tcPr>
          <w:p>
            <w:pPr>
              <w:spacing w:line="240" w:lineRule="auto"/>
              <w:ind w:firstLine="0" w:firstLineChars="0"/>
              <w:rPr>
                <w:b/>
                <w:color w:val="000000"/>
                <w:sz w:val="24"/>
                <w:szCs w:val="24"/>
              </w:rPr>
            </w:pPr>
            <w:r>
              <w:rPr>
                <w:b/>
                <w:color w:val="000000"/>
                <w:sz w:val="24"/>
                <w:szCs w:val="24"/>
              </w:rPr>
              <w:t>单位名称</w:t>
            </w:r>
          </w:p>
        </w:tc>
        <w:tc>
          <w:tcPr>
            <w:tcW w:w="8411" w:type="dxa"/>
            <w:gridSpan w:val="7"/>
            <w:vAlign w:val="center"/>
          </w:tcPr>
          <w:p>
            <w:pPr>
              <w:spacing w:line="240" w:lineRule="auto"/>
              <w:ind w:firstLine="0" w:firstLineChars="0"/>
              <w:rPr>
                <w:b/>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exact"/>
          <w:jc w:val="center"/>
        </w:trPr>
        <w:tc>
          <w:tcPr>
            <w:tcW w:w="1526" w:type="dxa"/>
            <w:vAlign w:val="center"/>
          </w:tcPr>
          <w:p>
            <w:pPr>
              <w:spacing w:line="240" w:lineRule="auto"/>
              <w:ind w:firstLine="0" w:firstLineChars="0"/>
              <w:rPr>
                <w:b/>
                <w:color w:val="000000"/>
                <w:sz w:val="24"/>
                <w:szCs w:val="24"/>
              </w:rPr>
            </w:pPr>
            <w:r>
              <w:rPr>
                <w:b/>
                <w:color w:val="000000"/>
                <w:sz w:val="24"/>
                <w:szCs w:val="24"/>
              </w:rPr>
              <w:t>单位地址</w:t>
            </w:r>
          </w:p>
        </w:tc>
        <w:tc>
          <w:tcPr>
            <w:tcW w:w="8411" w:type="dxa"/>
            <w:gridSpan w:val="7"/>
            <w:vAlign w:val="center"/>
          </w:tcPr>
          <w:p>
            <w:pPr>
              <w:spacing w:line="240" w:lineRule="auto"/>
              <w:ind w:firstLine="0" w:firstLineChars="0"/>
              <w:rPr>
                <w:b/>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exact"/>
          <w:jc w:val="center"/>
        </w:trPr>
        <w:tc>
          <w:tcPr>
            <w:tcW w:w="1526" w:type="dxa"/>
            <w:vAlign w:val="center"/>
          </w:tcPr>
          <w:p>
            <w:pPr>
              <w:spacing w:line="240" w:lineRule="auto"/>
              <w:ind w:firstLine="0" w:firstLineChars="0"/>
              <w:rPr>
                <w:b/>
                <w:color w:val="000000"/>
                <w:sz w:val="24"/>
                <w:szCs w:val="24"/>
              </w:rPr>
            </w:pPr>
            <w:r>
              <w:rPr>
                <w:b/>
                <w:color w:val="000000"/>
                <w:sz w:val="24"/>
                <w:szCs w:val="24"/>
              </w:rPr>
              <w:t>主管部门</w:t>
            </w:r>
          </w:p>
        </w:tc>
        <w:tc>
          <w:tcPr>
            <w:tcW w:w="8411" w:type="dxa"/>
            <w:gridSpan w:val="7"/>
            <w:vAlign w:val="center"/>
          </w:tcPr>
          <w:p>
            <w:pPr>
              <w:spacing w:line="240" w:lineRule="auto"/>
              <w:ind w:firstLine="0" w:firstLineChars="0"/>
              <w:rPr>
                <w:b/>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exact"/>
          <w:jc w:val="center"/>
        </w:trPr>
        <w:tc>
          <w:tcPr>
            <w:tcW w:w="1526" w:type="dxa"/>
            <w:vAlign w:val="center"/>
          </w:tcPr>
          <w:p>
            <w:pPr>
              <w:spacing w:line="240" w:lineRule="auto"/>
              <w:ind w:firstLine="0" w:firstLineChars="0"/>
              <w:rPr>
                <w:b/>
                <w:color w:val="000000"/>
                <w:sz w:val="24"/>
                <w:szCs w:val="24"/>
              </w:rPr>
            </w:pPr>
            <w:r>
              <w:rPr>
                <w:b/>
                <w:color w:val="000000"/>
                <w:sz w:val="24"/>
                <w:szCs w:val="24"/>
              </w:rPr>
              <w:t>成立时间</w:t>
            </w:r>
          </w:p>
        </w:tc>
        <w:tc>
          <w:tcPr>
            <w:tcW w:w="2379" w:type="dxa"/>
            <w:gridSpan w:val="2"/>
            <w:vAlign w:val="center"/>
          </w:tcPr>
          <w:p>
            <w:pPr>
              <w:spacing w:line="240" w:lineRule="auto"/>
              <w:ind w:firstLine="0" w:firstLineChars="0"/>
              <w:rPr>
                <w:b/>
                <w:color w:val="000000"/>
                <w:sz w:val="24"/>
                <w:szCs w:val="24"/>
              </w:rPr>
            </w:pPr>
          </w:p>
        </w:tc>
        <w:tc>
          <w:tcPr>
            <w:tcW w:w="2832" w:type="dxa"/>
            <w:gridSpan w:val="3"/>
            <w:vAlign w:val="center"/>
          </w:tcPr>
          <w:p>
            <w:pPr>
              <w:spacing w:line="240" w:lineRule="auto"/>
              <w:ind w:firstLine="0" w:firstLineChars="0"/>
              <w:rPr>
                <w:b/>
                <w:color w:val="000000"/>
                <w:sz w:val="24"/>
                <w:szCs w:val="24"/>
              </w:rPr>
            </w:pPr>
            <w:r>
              <w:rPr>
                <w:b/>
                <w:color w:val="000000"/>
                <w:sz w:val="24"/>
                <w:szCs w:val="24"/>
              </w:rPr>
              <w:t>注册资金（万）</w:t>
            </w:r>
          </w:p>
        </w:tc>
        <w:tc>
          <w:tcPr>
            <w:tcW w:w="3200" w:type="dxa"/>
            <w:gridSpan w:val="2"/>
            <w:vAlign w:val="center"/>
          </w:tcPr>
          <w:p>
            <w:pPr>
              <w:spacing w:line="240" w:lineRule="auto"/>
              <w:ind w:firstLine="0" w:firstLineChars="0"/>
              <w:rPr>
                <w:b/>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exact"/>
          <w:jc w:val="center"/>
        </w:trPr>
        <w:tc>
          <w:tcPr>
            <w:tcW w:w="1526" w:type="dxa"/>
            <w:vAlign w:val="center"/>
          </w:tcPr>
          <w:p>
            <w:pPr>
              <w:spacing w:line="240" w:lineRule="auto"/>
              <w:ind w:firstLine="0" w:firstLineChars="0"/>
              <w:rPr>
                <w:b/>
                <w:color w:val="000000"/>
                <w:sz w:val="24"/>
                <w:szCs w:val="24"/>
              </w:rPr>
            </w:pPr>
            <w:r>
              <w:rPr>
                <w:b/>
                <w:color w:val="000000"/>
                <w:sz w:val="24"/>
                <w:szCs w:val="24"/>
              </w:rPr>
              <w:t>单位性质</w:t>
            </w:r>
          </w:p>
        </w:tc>
        <w:tc>
          <w:tcPr>
            <w:tcW w:w="8411" w:type="dxa"/>
            <w:gridSpan w:val="7"/>
            <w:vAlign w:val="center"/>
          </w:tcPr>
          <w:p>
            <w:pPr>
              <w:spacing w:line="240" w:lineRule="auto"/>
              <w:ind w:firstLine="0" w:firstLineChars="0"/>
              <w:rPr>
                <w:b/>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4" w:hRule="exact"/>
          <w:jc w:val="center"/>
        </w:trPr>
        <w:tc>
          <w:tcPr>
            <w:tcW w:w="1526" w:type="dxa"/>
            <w:vAlign w:val="center"/>
          </w:tcPr>
          <w:p>
            <w:pPr>
              <w:spacing w:line="240" w:lineRule="auto"/>
              <w:ind w:firstLine="0" w:firstLineChars="0"/>
              <w:rPr>
                <w:b/>
                <w:color w:val="000000"/>
                <w:sz w:val="24"/>
                <w:szCs w:val="24"/>
              </w:rPr>
            </w:pPr>
            <w:r>
              <w:rPr>
                <w:b/>
                <w:color w:val="000000"/>
                <w:sz w:val="24"/>
                <w:szCs w:val="24"/>
              </w:rPr>
              <w:t>投标期间</w:t>
            </w:r>
          </w:p>
          <w:p>
            <w:pPr>
              <w:spacing w:line="240" w:lineRule="auto"/>
              <w:ind w:firstLine="0" w:firstLineChars="0"/>
              <w:rPr>
                <w:b/>
                <w:color w:val="000000"/>
                <w:sz w:val="24"/>
                <w:szCs w:val="24"/>
              </w:rPr>
            </w:pPr>
            <w:r>
              <w:rPr>
                <w:b/>
                <w:color w:val="000000"/>
                <w:sz w:val="24"/>
                <w:szCs w:val="24"/>
              </w:rPr>
              <w:t>联系人</w:t>
            </w:r>
          </w:p>
        </w:tc>
        <w:tc>
          <w:tcPr>
            <w:tcW w:w="1741" w:type="dxa"/>
            <w:vAlign w:val="center"/>
          </w:tcPr>
          <w:p>
            <w:pPr>
              <w:spacing w:line="240" w:lineRule="auto"/>
              <w:ind w:firstLine="0" w:firstLineChars="0"/>
              <w:rPr>
                <w:b/>
                <w:color w:val="000000"/>
                <w:sz w:val="24"/>
                <w:szCs w:val="24"/>
              </w:rPr>
            </w:pPr>
          </w:p>
        </w:tc>
        <w:tc>
          <w:tcPr>
            <w:tcW w:w="923" w:type="dxa"/>
            <w:gridSpan w:val="2"/>
            <w:vAlign w:val="center"/>
          </w:tcPr>
          <w:p>
            <w:pPr>
              <w:spacing w:line="240" w:lineRule="auto"/>
              <w:ind w:firstLine="0" w:firstLineChars="0"/>
              <w:rPr>
                <w:b/>
                <w:color w:val="000000"/>
                <w:sz w:val="24"/>
                <w:szCs w:val="24"/>
              </w:rPr>
            </w:pPr>
            <w:r>
              <w:rPr>
                <w:b/>
                <w:color w:val="000000"/>
                <w:sz w:val="24"/>
                <w:szCs w:val="24"/>
              </w:rPr>
              <w:t>电 话</w:t>
            </w:r>
          </w:p>
        </w:tc>
        <w:tc>
          <w:tcPr>
            <w:tcW w:w="2547" w:type="dxa"/>
            <w:gridSpan w:val="2"/>
            <w:vAlign w:val="center"/>
          </w:tcPr>
          <w:p>
            <w:pPr>
              <w:spacing w:line="240" w:lineRule="auto"/>
              <w:ind w:firstLine="0" w:firstLineChars="0"/>
              <w:rPr>
                <w:b/>
                <w:color w:val="000000"/>
                <w:sz w:val="24"/>
                <w:szCs w:val="24"/>
              </w:rPr>
            </w:pPr>
          </w:p>
        </w:tc>
        <w:tc>
          <w:tcPr>
            <w:tcW w:w="838" w:type="dxa"/>
            <w:vAlign w:val="center"/>
          </w:tcPr>
          <w:p>
            <w:pPr>
              <w:spacing w:line="240" w:lineRule="auto"/>
              <w:ind w:firstLine="0" w:firstLineChars="0"/>
              <w:rPr>
                <w:b/>
                <w:color w:val="000000"/>
                <w:sz w:val="24"/>
                <w:szCs w:val="24"/>
              </w:rPr>
            </w:pPr>
            <w:r>
              <w:rPr>
                <w:b/>
                <w:color w:val="000000"/>
                <w:sz w:val="24"/>
                <w:szCs w:val="24"/>
              </w:rPr>
              <w:t>传 真</w:t>
            </w:r>
          </w:p>
        </w:tc>
        <w:tc>
          <w:tcPr>
            <w:tcW w:w="2362" w:type="dxa"/>
            <w:vAlign w:val="center"/>
          </w:tcPr>
          <w:p>
            <w:pPr>
              <w:spacing w:line="240" w:lineRule="auto"/>
              <w:ind w:firstLine="0" w:firstLineChars="0"/>
              <w:rPr>
                <w:b/>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exact"/>
          <w:jc w:val="center"/>
        </w:trPr>
        <w:tc>
          <w:tcPr>
            <w:tcW w:w="1526" w:type="dxa"/>
            <w:vMerge w:val="restart"/>
            <w:vAlign w:val="center"/>
          </w:tcPr>
          <w:p>
            <w:pPr>
              <w:spacing w:line="240" w:lineRule="auto"/>
              <w:ind w:firstLine="0" w:firstLineChars="0"/>
              <w:rPr>
                <w:b/>
                <w:color w:val="000000"/>
                <w:sz w:val="24"/>
                <w:szCs w:val="24"/>
              </w:rPr>
            </w:pPr>
            <w:r>
              <w:rPr>
                <w:b/>
                <w:color w:val="000000"/>
                <w:sz w:val="24"/>
                <w:szCs w:val="24"/>
              </w:rPr>
              <w:t>职</w:t>
            </w:r>
          </w:p>
          <w:p>
            <w:pPr>
              <w:spacing w:line="240" w:lineRule="auto"/>
              <w:ind w:firstLine="0" w:firstLineChars="0"/>
              <w:rPr>
                <w:b/>
                <w:color w:val="000000"/>
                <w:sz w:val="24"/>
                <w:szCs w:val="24"/>
              </w:rPr>
            </w:pPr>
          </w:p>
          <w:p>
            <w:pPr>
              <w:spacing w:line="240" w:lineRule="auto"/>
              <w:ind w:firstLine="0" w:firstLineChars="0"/>
              <w:rPr>
                <w:b/>
                <w:color w:val="000000"/>
                <w:sz w:val="24"/>
                <w:szCs w:val="24"/>
              </w:rPr>
            </w:pPr>
            <w:r>
              <w:rPr>
                <w:b/>
                <w:color w:val="000000"/>
                <w:sz w:val="24"/>
                <w:szCs w:val="24"/>
              </w:rPr>
              <w:t>工</w:t>
            </w:r>
          </w:p>
          <w:p>
            <w:pPr>
              <w:spacing w:line="240" w:lineRule="auto"/>
              <w:ind w:firstLine="0" w:firstLineChars="0"/>
              <w:rPr>
                <w:b/>
                <w:color w:val="000000"/>
                <w:sz w:val="24"/>
                <w:szCs w:val="24"/>
              </w:rPr>
            </w:pPr>
          </w:p>
          <w:p>
            <w:pPr>
              <w:spacing w:line="240" w:lineRule="auto"/>
              <w:ind w:firstLine="0" w:firstLineChars="0"/>
              <w:rPr>
                <w:b/>
                <w:color w:val="000000"/>
                <w:sz w:val="24"/>
                <w:szCs w:val="24"/>
              </w:rPr>
            </w:pPr>
            <w:r>
              <w:rPr>
                <w:b/>
                <w:color w:val="000000"/>
                <w:sz w:val="24"/>
                <w:szCs w:val="24"/>
              </w:rPr>
              <w:t>概</w:t>
            </w:r>
          </w:p>
          <w:p>
            <w:pPr>
              <w:spacing w:line="240" w:lineRule="auto"/>
              <w:ind w:firstLine="0" w:firstLineChars="0"/>
              <w:rPr>
                <w:b/>
                <w:color w:val="000000"/>
                <w:sz w:val="24"/>
                <w:szCs w:val="24"/>
              </w:rPr>
            </w:pPr>
          </w:p>
          <w:p>
            <w:pPr>
              <w:spacing w:line="240" w:lineRule="auto"/>
              <w:ind w:firstLine="0" w:firstLineChars="0"/>
              <w:rPr>
                <w:b/>
                <w:color w:val="000000"/>
                <w:sz w:val="24"/>
                <w:szCs w:val="24"/>
              </w:rPr>
            </w:pPr>
            <w:r>
              <w:rPr>
                <w:b/>
                <w:color w:val="000000"/>
                <w:sz w:val="24"/>
                <w:szCs w:val="24"/>
              </w:rPr>
              <w:t>况</w:t>
            </w:r>
          </w:p>
        </w:tc>
        <w:tc>
          <w:tcPr>
            <w:tcW w:w="1741" w:type="dxa"/>
            <w:tcBorders>
              <w:bottom w:val="single" w:color="auto" w:sz="4" w:space="0"/>
            </w:tcBorders>
            <w:vAlign w:val="center"/>
          </w:tcPr>
          <w:p>
            <w:pPr>
              <w:spacing w:line="240" w:lineRule="auto"/>
              <w:ind w:firstLine="0" w:firstLineChars="0"/>
              <w:rPr>
                <w:b/>
                <w:color w:val="000000"/>
                <w:sz w:val="24"/>
                <w:szCs w:val="24"/>
              </w:rPr>
            </w:pPr>
            <w:r>
              <w:rPr>
                <w:b/>
                <w:color w:val="000000"/>
                <w:sz w:val="24"/>
                <w:szCs w:val="24"/>
              </w:rPr>
              <w:t>职工总数</w:t>
            </w:r>
          </w:p>
        </w:tc>
        <w:tc>
          <w:tcPr>
            <w:tcW w:w="923" w:type="dxa"/>
            <w:gridSpan w:val="2"/>
            <w:tcBorders>
              <w:bottom w:val="single" w:color="auto" w:sz="4" w:space="0"/>
            </w:tcBorders>
            <w:vAlign w:val="center"/>
          </w:tcPr>
          <w:p>
            <w:pPr>
              <w:spacing w:line="240" w:lineRule="auto"/>
              <w:ind w:firstLine="0" w:firstLineChars="0"/>
              <w:rPr>
                <w:b/>
                <w:color w:val="000000"/>
                <w:sz w:val="24"/>
                <w:szCs w:val="24"/>
              </w:rPr>
            </w:pPr>
          </w:p>
        </w:tc>
        <w:tc>
          <w:tcPr>
            <w:tcW w:w="2547" w:type="dxa"/>
            <w:gridSpan w:val="2"/>
            <w:tcBorders>
              <w:bottom w:val="single" w:color="auto" w:sz="4" w:space="0"/>
            </w:tcBorders>
            <w:vAlign w:val="center"/>
          </w:tcPr>
          <w:p>
            <w:pPr>
              <w:spacing w:line="240" w:lineRule="auto"/>
              <w:ind w:firstLine="0" w:firstLineChars="0"/>
              <w:rPr>
                <w:b/>
                <w:color w:val="000000"/>
                <w:sz w:val="24"/>
                <w:szCs w:val="24"/>
              </w:rPr>
            </w:pPr>
            <w:r>
              <w:rPr>
                <w:b/>
                <w:color w:val="000000"/>
                <w:sz w:val="24"/>
                <w:szCs w:val="24"/>
              </w:rPr>
              <w:t>其中：技术人员数</w:t>
            </w:r>
          </w:p>
        </w:tc>
        <w:tc>
          <w:tcPr>
            <w:tcW w:w="3200" w:type="dxa"/>
            <w:gridSpan w:val="2"/>
            <w:tcBorders>
              <w:bottom w:val="single" w:color="auto" w:sz="4" w:space="0"/>
            </w:tcBorders>
            <w:vAlign w:val="center"/>
          </w:tcPr>
          <w:p>
            <w:pPr>
              <w:spacing w:line="240" w:lineRule="auto"/>
              <w:ind w:firstLine="0" w:firstLineChars="0"/>
              <w:rPr>
                <w:b/>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exact"/>
          <w:jc w:val="center"/>
        </w:trPr>
        <w:tc>
          <w:tcPr>
            <w:tcW w:w="1526" w:type="dxa"/>
            <w:vMerge w:val="continue"/>
            <w:vAlign w:val="center"/>
          </w:tcPr>
          <w:p>
            <w:pPr>
              <w:spacing w:line="240" w:lineRule="auto"/>
              <w:ind w:firstLine="0" w:firstLineChars="0"/>
              <w:rPr>
                <w:b/>
                <w:color w:val="000000"/>
                <w:sz w:val="24"/>
                <w:szCs w:val="24"/>
              </w:rPr>
            </w:pPr>
          </w:p>
        </w:tc>
        <w:tc>
          <w:tcPr>
            <w:tcW w:w="1741" w:type="dxa"/>
            <w:tcBorders>
              <w:bottom w:val="single" w:color="auto" w:sz="4" w:space="0"/>
            </w:tcBorders>
            <w:vAlign w:val="center"/>
          </w:tcPr>
          <w:p>
            <w:pPr>
              <w:spacing w:line="240" w:lineRule="auto"/>
              <w:ind w:firstLine="0" w:firstLineChars="0"/>
              <w:rPr>
                <w:b/>
                <w:color w:val="000000"/>
                <w:sz w:val="24"/>
                <w:szCs w:val="24"/>
              </w:rPr>
            </w:pPr>
            <w:r>
              <w:rPr>
                <w:b/>
                <w:color w:val="000000"/>
                <w:sz w:val="24"/>
                <w:szCs w:val="24"/>
              </w:rPr>
              <w:t>高级工程师</w:t>
            </w:r>
          </w:p>
        </w:tc>
        <w:tc>
          <w:tcPr>
            <w:tcW w:w="923" w:type="dxa"/>
            <w:gridSpan w:val="2"/>
            <w:tcBorders>
              <w:bottom w:val="single" w:color="auto" w:sz="4" w:space="0"/>
            </w:tcBorders>
            <w:vAlign w:val="center"/>
          </w:tcPr>
          <w:p>
            <w:pPr>
              <w:spacing w:line="240" w:lineRule="auto"/>
              <w:ind w:firstLine="0" w:firstLineChars="0"/>
              <w:rPr>
                <w:b/>
                <w:color w:val="000000"/>
                <w:sz w:val="24"/>
                <w:szCs w:val="24"/>
              </w:rPr>
            </w:pPr>
          </w:p>
        </w:tc>
        <w:tc>
          <w:tcPr>
            <w:tcW w:w="2547" w:type="dxa"/>
            <w:gridSpan w:val="2"/>
            <w:tcBorders>
              <w:bottom w:val="single" w:color="auto" w:sz="4" w:space="0"/>
            </w:tcBorders>
            <w:vAlign w:val="center"/>
          </w:tcPr>
          <w:p>
            <w:pPr>
              <w:spacing w:line="240" w:lineRule="auto"/>
              <w:ind w:firstLine="0" w:firstLineChars="0"/>
              <w:rPr>
                <w:b/>
                <w:color w:val="000000"/>
                <w:sz w:val="24"/>
                <w:szCs w:val="24"/>
              </w:rPr>
            </w:pPr>
            <w:r>
              <w:rPr>
                <w:b/>
                <w:color w:val="000000"/>
                <w:sz w:val="24"/>
                <w:szCs w:val="24"/>
              </w:rPr>
              <w:t xml:space="preserve">工程师 </w:t>
            </w:r>
          </w:p>
        </w:tc>
        <w:tc>
          <w:tcPr>
            <w:tcW w:w="3200" w:type="dxa"/>
            <w:gridSpan w:val="2"/>
            <w:tcBorders>
              <w:bottom w:val="single" w:color="auto" w:sz="4" w:space="0"/>
            </w:tcBorders>
            <w:vAlign w:val="center"/>
          </w:tcPr>
          <w:p>
            <w:pPr>
              <w:spacing w:line="240" w:lineRule="auto"/>
              <w:ind w:firstLine="0" w:firstLineChars="0"/>
              <w:rPr>
                <w:b/>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exact"/>
          <w:jc w:val="center"/>
        </w:trPr>
        <w:tc>
          <w:tcPr>
            <w:tcW w:w="1526" w:type="dxa"/>
            <w:vMerge w:val="continue"/>
            <w:vAlign w:val="center"/>
          </w:tcPr>
          <w:p>
            <w:pPr>
              <w:spacing w:line="240" w:lineRule="auto"/>
              <w:ind w:firstLine="0" w:firstLineChars="0"/>
              <w:rPr>
                <w:b/>
                <w:color w:val="000000"/>
                <w:sz w:val="24"/>
                <w:szCs w:val="24"/>
              </w:rPr>
            </w:pPr>
          </w:p>
        </w:tc>
        <w:tc>
          <w:tcPr>
            <w:tcW w:w="1741" w:type="dxa"/>
            <w:tcBorders>
              <w:bottom w:val="single" w:color="auto" w:sz="4" w:space="0"/>
            </w:tcBorders>
            <w:vAlign w:val="center"/>
          </w:tcPr>
          <w:p>
            <w:pPr>
              <w:spacing w:line="240" w:lineRule="auto"/>
              <w:ind w:firstLine="0" w:firstLineChars="0"/>
              <w:rPr>
                <w:b/>
                <w:color w:val="000000"/>
                <w:sz w:val="24"/>
                <w:szCs w:val="24"/>
              </w:rPr>
            </w:pPr>
            <w:r>
              <w:rPr>
                <w:b/>
                <w:color w:val="000000"/>
                <w:sz w:val="24"/>
                <w:szCs w:val="24"/>
              </w:rPr>
              <w:t>助理工程师</w:t>
            </w:r>
          </w:p>
        </w:tc>
        <w:tc>
          <w:tcPr>
            <w:tcW w:w="923" w:type="dxa"/>
            <w:gridSpan w:val="2"/>
            <w:tcBorders>
              <w:bottom w:val="single" w:color="auto" w:sz="4" w:space="0"/>
            </w:tcBorders>
            <w:vAlign w:val="center"/>
          </w:tcPr>
          <w:p>
            <w:pPr>
              <w:spacing w:line="240" w:lineRule="auto"/>
              <w:ind w:firstLine="0" w:firstLineChars="0"/>
              <w:rPr>
                <w:b/>
                <w:color w:val="000000"/>
                <w:sz w:val="24"/>
                <w:szCs w:val="24"/>
              </w:rPr>
            </w:pPr>
          </w:p>
        </w:tc>
        <w:tc>
          <w:tcPr>
            <w:tcW w:w="2547" w:type="dxa"/>
            <w:gridSpan w:val="2"/>
            <w:tcBorders>
              <w:bottom w:val="single" w:color="auto" w:sz="4" w:space="0"/>
            </w:tcBorders>
            <w:vAlign w:val="center"/>
          </w:tcPr>
          <w:p>
            <w:pPr>
              <w:spacing w:line="240" w:lineRule="auto"/>
              <w:ind w:firstLine="0" w:firstLineChars="0"/>
              <w:rPr>
                <w:b/>
                <w:color w:val="000000"/>
                <w:sz w:val="24"/>
                <w:szCs w:val="24"/>
              </w:rPr>
            </w:pPr>
          </w:p>
        </w:tc>
        <w:tc>
          <w:tcPr>
            <w:tcW w:w="3200" w:type="dxa"/>
            <w:gridSpan w:val="2"/>
            <w:tcBorders>
              <w:bottom w:val="single" w:color="auto" w:sz="4" w:space="0"/>
            </w:tcBorders>
            <w:vAlign w:val="center"/>
          </w:tcPr>
          <w:p>
            <w:pPr>
              <w:spacing w:line="240" w:lineRule="auto"/>
              <w:ind w:firstLine="0" w:firstLineChars="0"/>
              <w:rPr>
                <w:b/>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exact"/>
          <w:jc w:val="center"/>
        </w:trPr>
        <w:tc>
          <w:tcPr>
            <w:tcW w:w="1526" w:type="dxa"/>
            <w:vMerge w:val="continue"/>
            <w:vAlign w:val="center"/>
          </w:tcPr>
          <w:p>
            <w:pPr>
              <w:spacing w:line="240" w:lineRule="auto"/>
              <w:ind w:firstLine="0" w:firstLineChars="0"/>
              <w:rPr>
                <w:b/>
                <w:color w:val="000000"/>
                <w:sz w:val="24"/>
                <w:szCs w:val="24"/>
              </w:rPr>
            </w:pPr>
          </w:p>
        </w:tc>
        <w:tc>
          <w:tcPr>
            <w:tcW w:w="8411" w:type="dxa"/>
            <w:gridSpan w:val="7"/>
            <w:vAlign w:val="center"/>
          </w:tcPr>
          <w:p>
            <w:pPr>
              <w:spacing w:line="240" w:lineRule="auto"/>
              <w:ind w:firstLine="0" w:firstLineChars="0"/>
              <w:rPr>
                <w:b/>
                <w:color w:val="000000"/>
                <w:sz w:val="24"/>
                <w:szCs w:val="24"/>
              </w:rPr>
            </w:pPr>
            <w:r>
              <w:rPr>
                <w:b/>
                <w:color w:val="000000"/>
                <w:sz w:val="24"/>
                <w:szCs w:val="24"/>
              </w:rPr>
              <w:t>单位行政和技术负责人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exact"/>
          <w:jc w:val="center"/>
        </w:trPr>
        <w:tc>
          <w:tcPr>
            <w:tcW w:w="1526" w:type="dxa"/>
            <w:vMerge w:val="continue"/>
            <w:vAlign w:val="center"/>
          </w:tcPr>
          <w:p>
            <w:pPr>
              <w:spacing w:line="240" w:lineRule="auto"/>
              <w:ind w:firstLine="0" w:firstLineChars="0"/>
              <w:rPr>
                <w:b/>
                <w:color w:val="000000"/>
                <w:sz w:val="24"/>
                <w:szCs w:val="24"/>
              </w:rPr>
            </w:pPr>
          </w:p>
        </w:tc>
        <w:tc>
          <w:tcPr>
            <w:tcW w:w="1741" w:type="dxa"/>
            <w:vAlign w:val="center"/>
          </w:tcPr>
          <w:p>
            <w:pPr>
              <w:spacing w:line="240" w:lineRule="auto"/>
              <w:ind w:firstLine="0" w:firstLineChars="0"/>
              <w:rPr>
                <w:b/>
                <w:color w:val="000000"/>
                <w:sz w:val="24"/>
                <w:szCs w:val="24"/>
              </w:rPr>
            </w:pPr>
            <w:r>
              <w:rPr>
                <w:b/>
                <w:color w:val="000000"/>
                <w:sz w:val="24"/>
                <w:szCs w:val="24"/>
              </w:rPr>
              <w:t>姓 名</w:t>
            </w:r>
          </w:p>
        </w:tc>
        <w:tc>
          <w:tcPr>
            <w:tcW w:w="1479" w:type="dxa"/>
            <w:gridSpan w:val="3"/>
            <w:vAlign w:val="center"/>
          </w:tcPr>
          <w:p>
            <w:pPr>
              <w:spacing w:line="240" w:lineRule="auto"/>
              <w:ind w:firstLine="0" w:firstLineChars="0"/>
              <w:rPr>
                <w:b/>
                <w:color w:val="000000"/>
                <w:sz w:val="24"/>
                <w:szCs w:val="24"/>
              </w:rPr>
            </w:pPr>
            <w:r>
              <w:rPr>
                <w:b/>
                <w:color w:val="000000"/>
                <w:sz w:val="24"/>
                <w:szCs w:val="24"/>
              </w:rPr>
              <w:t>职务/职称</w:t>
            </w:r>
          </w:p>
        </w:tc>
        <w:tc>
          <w:tcPr>
            <w:tcW w:w="1991" w:type="dxa"/>
            <w:vAlign w:val="center"/>
          </w:tcPr>
          <w:p>
            <w:pPr>
              <w:spacing w:line="240" w:lineRule="auto"/>
              <w:ind w:firstLine="0" w:firstLineChars="0"/>
              <w:rPr>
                <w:b/>
                <w:color w:val="000000"/>
                <w:sz w:val="24"/>
                <w:szCs w:val="24"/>
              </w:rPr>
            </w:pPr>
            <w:r>
              <w:rPr>
                <w:b/>
                <w:color w:val="000000"/>
                <w:sz w:val="24"/>
                <w:szCs w:val="24"/>
              </w:rPr>
              <w:t>年 龄</w:t>
            </w:r>
          </w:p>
        </w:tc>
        <w:tc>
          <w:tcPr>
            <w:tcW w:w="3200" w:type="dxa"/>
            <w:gridSpan w:val="2"/>
            <w:vAlign w:val="center"/>
          </w:tcPr>
          <w:p>
            <w:pPr>
              <w:spacing w:line="240" w:lineRule="auto"/>
              <w:ind w:firstLine="0" w:firstLineChars="0"/>
              <w:rPr>
                <w:b/>
                <w:color w:val="000000"/>
                <w:sz w:val="24"/>
                <w:szCs w:val="24"/>
              </w:rPr>
            </w:pPr>
            <w:r>
              <w:rPr>
                <w:b/>
                <w:color w:val="000000"/>
                <w:sz w:val="24"/>
                <w:szCs w:val="24"/>
              </w:rPr>
              <w:t>专  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exact"/>
          <w:jc w:val="center"/>
        </w:trPr>
        <w:tc>
          <w:tcPr>
            <w:tcW w:w="1526" w:type="dxa"/>
            <w:vMerge w:val="continue"/>
            <w:vAlign w:val="center"/>
          </w:tcPr>
          <w:p>
            <w:pPr>
              <w:spacing w:line="240" w:lineRule="auto"/>
              <w:ind w:firstLine="0" w:firstLineChars="0"/>
              <w:rPr>
                <w:b/>
                <w:color w:val="000000"/>
                <w:sz w:val="24"/>
                <w:szCs w:val="24"/>
              </w:rPr>
            </w:pPr>
          </w:p>
        </w:tc>
        <w:tc>
          <w:tcPr>
            <w:tcW w:w="1741" w:type="dxa"/>
            <w:vAlign w:val="center"/>
          </w:tcPr>
          <w:p>
            <w:pPr>
              <w:spacing w:line="240" w:lineRule="auto"/>
              <w:ind w:firstLine="0" w:firstLineChars="0"/>
              <w:rPr>
                <w:b/>
                <w:color w:val="000000"/>
                <w:sz w:val="24"/>
                <w:szCs w:val="24"/>
              </w:rPr>
            </w:pPr>
          </w:p>
        </w:tc>
        <w:tc>
          <w:tcPr>
            <w:tcW w:w="1479" w:type="dxa"/>
            <w:gridSpan w:val="3"/>
            <w:vAlign w:val="center"/>
          </w:tcPr>
          <w:p>
            <w:pPr>
              <w:spacing w:line="240" w:lineRule="auto"/>
              <w:ind w:firstLine="0" w:firstLineChars="0"/>
              <w:rPr>
                <w:b/>
                <w:color w:val="000000"/>
                <w:sz w:val="24"/>
                <w:szCs w:val="24"/>
              </w:rPr>
            </w:pPr>
          </w:p>
        </w:tc>
        <w:tc>
          <w:tcPr>
            <w:tcW w:w="1991" w:type="dxa"/>
            <w:vAlign w:val="center"/>
          </w:tcPr>
          <w:p>
            <w:pPr>
              <w:spacing w:line="240" w:lineRule="auto"/>
              <w:ind w:firstLine="0" w:firstLineChars="0"/>
              <w:rPr>
                <w:b/>
                <w:color w:val="000000"/>
                <w:sz w:val="24"/>
                <w:szCs w:val="24"/>
              </w:rPr>
            </w:pPr>
          </w:p>
        </w:tc>
        <w:tc>
          <w:tcPr>
            <w:tcW w:w="3200" w:type="dxa"/>
            <w:gridSpan w:val="2"/>
            <w:vAlign w:val="center"/>
          </w:tcPr>
          <w:p>
            <w:pPr>
              <w:spacing w:line="240" w:lineRule="auto"/>
              <w:ind w:firstLine="0" w:firstLineChars="0"/>
              <w:rPr>
                <w:b/>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exact"/>
          <w:jc w:val="center"/>
        </w:trPr>
        <w:tc>
          <w:tcPr>
            <w:tcW w:w="1526" w:type="dxa"/>
            <w:vMerge w:val="continue"/>
            <w:vAlign w:val="center"/>
          </w:tcPr>
          <w:p>
            <w:pPr>
              <w:spacing w:line="240" w:lineRule="auto"/>
              <w:ind w:firstLine="0" w:firstLineChars="0"/>
              <w:rPr>
                <w:b/>
                <w:color w:val="000000"/>
                <w:sz w:val="24"/>
                <w:szCs w:val="24"/>
              </w:rPr>
            </w:pPr>
          </w:p>
        </w:tc>
        <w:tc>
          <w:tcPr>
            <w:tcW w:w="1741" w:type="dxa"/>
            <w:vAlign w:val="center"/>
          </w:tcPr>
          <w:p>
            <w:pPr>
              <w:spacing w:line="240" w:lineRule="auto"/>
              <w:ind w:firstLine="0" w:firstLineChars="0"/>
              <w:rPr>
                <w:b/>
                <w:color w:val="000000"/>
                <w:sz w:val="24"/>
                <w:szCs w:val="24"/>
              </w:rPr>
            </w:pPr>
          </w:p>
        </w:tc>
        <w:tc>
          <w:tcPr>
            <w:tcW w:w="1479" w:type="dxa"/>
            <w:gridSpan w:val="3"/>
            <w:vAlign w:val="center"/>
          </w:tcPr>
          <w:p>
            <w:pPr>
              <w:spacing w:line="240" w:lineRule="auto"/>
              <w:ind w:firstLine="0" w:firstLineChars="0"/>
              <w:rPr>
                <w:b/>
                <w:color w:val="000000"/>
                <w:sz w:val="24"/>
                <w:szCs w:val="24"/>
              </w:rPr>
            </w:pPr>
          </w:p>
        </w:tc>
        <w:tc>
          <w:tcPr>
            <w:tcW w:w="1991" w:type="dxa"/>
            <w:vAlign w:val="center"/>
          </w:tcPr>
          <w:p>
            <w:pPr>
              <w:spacing w:line="240" w:lineRule="auto"/>
              <w:ind w:firstLine="0" w:firstLineChars="0"/>
              <w:rPr>
                <w:b/>
                <w:color w:val="000000"/>
                <w:sz w:val="24"/>
                <w:szCs w:val="24"/>
              </w:rPr>
            </w:pPr>
          </w:p>
        </w:tc>
        <w:tc>
          <w:tcPr>
            <w:tcW w:w="3200" w:type="dxa"/>
            <w:gridSpan w:val="2"/>
            <w:vAlign w:val="center"/>
          </w:tcPr>
          <w:p>
            <w:pPr>
              <w:spacing w:line="240" w:lineRule="auto"/>
              <w:ind w:firstLine="0" w:firstLineChars="0"/>
              <w:rPr>
                <w:b/>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0" w:hRule="exact"/>
          <w:jc w:val="center"/>
        </w:trPr>
        <w:tc>
          <w:tcPr>
            <w:tcW w:w="1526" w:type="dxa"/>
            <w:tcBorders>
              <w:bottom w:val="single" w:color="auto" w:sz="4" w:space="0"/>
            </w:tcBorders>
            <w:vAlign w:val="center"/>
          </w:tcPr>
          <w:p>
            <w:pPr>
              <w:spacing w:line="240" w:lineRule="auto"/>
              <w:ind w:firstLine="0" w:firstLineChars="0"/>
              <w:rPr>
                <w:b/>
                <w:color w:val="000000"/>
                <w:sz w:val="24"/>
                <w:szCs w:val="24"/>
              </w:rPr>
            </w:pPr>
            <w:r>
              <w:rPr>
                <w:b/>
                <w:color w:val="000000"/>
                <w:sz w:val="24"/>
                <w:szCs w:val="24"/>
              </w:rPr>
              <w:t>单</w:t>
            </w:r>
          </w:p>
          <w:p>
            <w:pPr>
              <w:spacing w:line="240" w:lineRule="auto"/>
              <w:ind w:firstLine="0" w:firstLineChars="0"/>
              <w:rPr>
                <w:b/>
                <w:color w:val="000000"/>
                <w:sz w:val="24"/>
                <w:szCs w:val="24"/>
              </w:rPr>
            </w:pPr>
            <w:r>
              <w:rPr>
                <w:b/>
                <w:color w:val="000000"/>
                <w:sz w:val="24"/>
                <w:szCs w:val="24"/>
              </w:rPr>
              <w:t>位</w:t>
            </w:r>
          </w:p>
          <w:p>
            <w:pPr>
              <w:spacing w:line="240" w:lineRule="auto"/>
              <w:ind w:firstLine="0" w:firstLineChars="0"/>
              <w:rPr>
                <w:b/>
                <w:color w:val="000000"/>
                <w:sz w:val="24"/>
                <w:szCs w:val="24"/>
              </w:rPr>
            </w:pPr>
            <w:r>
              <w:rPr>
                <w:b/>
                <w:color w:val="000000"/>
                <w:sz w:val="24"/>
                <w:szCs w:val="24"/>
              </w:rPr>
              <w:t>概</w:t>
            </w:r>
          </w:p>
          <w:p>
            <w:pPr>
              <w:spacing w:line="240" w:lineRule="auto"/>
              <w:ind w:firstLine="0" w:firstLineChars="0"/>
              <w:rPr>
                <w:b/>
                <w:color w:val="000000"/>
                <w:sz w:val="24"/>
                <w:szCs w:val="24"/>
              </w:rPr>
            </w:pPr>
            <w:r>
              <w:rPr>
                <w:b/>
                <w:color w:val="000000"/>
                <w:sz w:val="24"/>
                <w:szCs w:val="24"/>
              </w:rPr>
              <w:t>况</w:t>
            </w:r>
          </w:p>
        </w:tc>
        <w:tc>
          <w:tcPr>
            <w:tcW w:w="8411" w:type="dxa"/>
            <w:gridSpan w:val="7"/>
            <w:tcBorders>
              <w:bottom w:val="single" w:color="auto" w:sz="4" w:space="0"/>
            </w:tcBorders>
            <w:vAlign w:val="center"/>
          </w:tcPr>
          <w:p>
            <w:pPr>
              <w:spacing w:line="240" w:lineRule="auto"/>
              <w:ind w:firstLine="0" w:firstLineChars="0"/>
              <w:rPr>
                <w:b/>
                <w:color w:val="000000"/>
                <w:sz w:val="24"/>
                <w:szCs w:val="24"/>
              </w:rPr>
            </w:pPr>
          </w:p>
        </w:tc>
      </w:tr>
    </w:tbl>
    <w:p>
      <w:pPr>
        <w:pStyle w:val="4"/>
        <w:ind w:firstLine="0" w:firstLineChars="0"/>
        <w:rPr>
          <w:rFonts w:ascii="宋体" w:hAnsi="宋体"/>
        </w:rPr>
      </w:pPr>
    </w:p>
    <w:p>
      <w:pPr>
        <w:ind w:firstLine="0" w:firstLineChars="0"/>
        <w:rPr>
          <w:rFonts w:ascii="宋体" w:hAnsi="宋体" w:cs="宋体"/>
          <w:sz w:val="24"/>
        </w:rPr>
      </w:pPr>
      <w:r>
        <w:rPr>
          <w:rFonts w:hint="eastAsia" w:ascii="宋体" w:hAnsi="宋体"/>
          <w:b/>
          <w:sz w:val="22"/>
          <w:szCs w:val="22"/>
        </w:rPr>
        <w:t>注：附营业执照副本或事业单位法人证书、资质证书、根据项目内容提交相关证书等复印件。另附投标保证金缴费证明或投标保函复印件。</w:t>
      </w:r>
    </w:p>
    <w:p>
      <w:pPr>
        <w:pStyle w:val="4"/>
        <w:ind w:firstLine="0" w:firstLineChars="0"/>
        <w:rPr>
          <w:rFonts w:ascii="宋体" w:hAnsi="宋体"/>
          <w:b/>
          <w:sz w:val="22"/>
          <w:szCs w:val="22"/>
        </w:rPr>
      </w:pPr>
    </w:p>
    <w:p>
      <w:pPr>
        <w:pStyle w:val="3"/>
        <w:ind w:firstLine="0" w:firstLineChars="0"/>
        <w:rPr>
          <w:rFonts w:ascii="宋体" w:hAnsi="宋体"/>
        </w:rPr>
      </w:pPr>
      <w:bookmarkStart w:id="112" w:name="_Toc16635"/>
      <w:bookmarkStart w:id="113" w:name="_Toc30324"/>
      <w:bookmarkStart w:id="114" w:name="_Toc229214698"/>
      <w:bookmarkStart w:id="115" w:name="_Toc49433988"/>
      <w:r>
        <w:rPr>
          <w:rFonts w:hint="eastAsia" w:ascii="宋体" w:hAnsi="宋体"/>
        </w:rPr>
        <w:t>附件十一  近三年类似业绩一览表</w:t>
      </w:r>
      <w:bookmarkEnd w:id="112"/>
      <w:bookmarkEnd w:id="113"/>
      <w:bookmarkEnd w:id="114"/>
      <w:bookmarkEnd w:id="115"/>
    </w:p>
    <w:p>
      <w:pPr>
        <w:pStyle w:val="4"/>
        <w:ind w:firstLine="0" w:firstLineChars="0"/>
        <w:rPr>
          <w:rFonts w:ascii="宋体" w:hAnsi="宋体"/>
        </w:rPr>
      </w:pPr>
    </w:p>
    <w:tbl>
      <w:tblPr>
        <w:tblStyle w:val="39"/>
        <w:tblpPr w:leftFromText="180" w:rightFromText="180" w:vertAnchor="text" w:horzAnchor="margin" w:tblpY="211"/>
        <w:tblW w:w="91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9"/>
        <w:gridCol w:w="3127"/>
        <w:gridCol w:w="1262"/>
        <w:gridCol w:w="1200"/>
        <w:gridCol w:w="1262"/>
        <w:gridCol w:w="1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6" w:hRule="exact"/>
        </w:trPr>
        <w:tc>
          <w:tcPr>
            <w:tcW w:w="469" w:type="dxa"/>
            <w:vMerge w:val="restart"/>
            <w:vAlign w:val="center"/>
          </w:tcPr>
          <w:p>
            <w:pPr>
              <w:spacing w:line="360" w:lineRule="exact"/>
              <w:ind w:firstLine="0" w:firstLineChars="0"/>
              <w:jc w:val="center"/>
              <w:rPr>
                <w:rFonts w:ascii="宋体" w:hAnsi="宋体"/>
                <w:b/>
                <w:sz w:val="22"/>
                <w:szCs w:val="22"/>
              </w:rPr>
            </w:pPr>
            <w:r>
              <w:rPr>
                <w:rFonts w:hint="eastAsia" w:ascii="宋体" w:hAnsi="宋体"/>
                <w:b/>
                <w:sz w:val="22"/>
                <w:szCs w:val="22"/>
              </w:rPr>
              <w:t>序号</w:t>
            </w:r>
          </w:p>
        </w:tc>
        <w:tc>
          <w:tcPr>
            <w:tcW w:w="3127" w:type="dxa"/>
            <w:vMerge w:val="restart"/>
            <w:vAlign w:val="center"/>
          </w:tcPr>
          <w:p>
            <w:pPr>
              <w:spacing w:line="360" w:lineRule="exact"/>
              <w:ind w:firstLine="0" w:firstLineChars="0"/>
              <w:jc w:val="center"/>
              <w:rPr>
                <w:rFonts w:ascii="宋体" w:hAnsi="宋体"/>
                <w:b/>
                <w:sz w:val="22"/>
                <w:szCs w:val="22"/>
              </w:rPr>
            </w:pPr>
            <w:r>
              <w:rPr>
                <w:rFonts w:hint="eastAsia" w:ascii="宋体" w:hAnsi="宋体"/>
                <w:b/>
                <w:sz w:val="22"/>
                <w:szCs w:val="22"/>
              </w:rPr>
              <w:t>项目名称</w:t>
            </w:r>
          </w:p>
        </w:tc>
        <w:tc>
          <w:tcPr>
            <w:tcW w:w="1262" w:type="dxa"/>
            <w:vMerge w:val="restart"/>
            <w:vAlign w:val="center"/>
          </w:tcPr>
          <w:p>
            <w:pPr>
              <w:spacing w:line="360" w:lineRule="exact"/>
              <w:ind w:firstLine="0" w:firstLineChars="0"/>
              <w:jc w:val="center"/>
              <w:rPr>
                <w:rFonts w:ascii="宋体" w:hAnsi="宋体"/>
                <w:b/>
                <w:sz w:val="22"/>
                <w:szCs w:val="22"/>
              </w:rPr>
            </w:pPr>
            <w:r>
              <w:rPr>
                <w:rFonts w:hint="eastAsia" w:ascii="宋体" w:hAnsi="宋体"/>
                <w:b/>
                <w:sz w:val="22"/>
                <w:szCs w:val="22"/>
              </w:rPr>
              <w:t>工程规模</w:t>
            </w:r>
          </w:p>
        </w:tc>
        <w:tc>
          <w:tcPr>
            <w:tcW w:w="1200" w:type="dxa"/>
            <w:vMerge w:val="restart"/>
            <w:vAlign w:val="center"/>
          </w:tcPr>
          <w:p>
            <w:pPr>
              <w:spacing w:line="360" w:lineRule="exact"/>
              <w:ind w:firstLine="0" w:firstLineChars="0"/>
              <w:jc w:val="center"/>
              <w:rPr>
                <w:rFonts w:ascii="宋体" w:hAnsi="宋体"/>
                <w:b/>
                <w:sz w:val="22"/>
                <w:szCs w:val="22"/>
              </w:rPr>
            </w:pPr>
            <w:r>
              <w:rPr>
                <w:rFonts w:hint="eastAsia" w:ascii="宋体" w:hAnsi="宋体"/>
                <w:b/>
                <w:sz w:val="22"/>
                <w:szCs w:val="22"/>
              </w:rPr>
              <w:t>项目</w:t>
            </w:r>
          </w:p>
          <w:p>
            <w:pPr>
              <w:spacing w:line="360" w:lineRule="exact"/>
              <w:ind w:firstLine="0" w:firstLineChars="0"/>
              <w:jc w:val="center"/>
              <w:rPr>
                <w:rFonts w:ascii="宋体" w:hAnsi="宋体"/>
                <w:b/>
                <w:sz w:val="22"/>
                <w:szCs w:val="22"/>
              </w:rPr>
            </w:pPr>
            <w:r>
              <w:rPr>
                <w:rFonts w:hint="eastAsia" w:ascii="宋体" w:hAnsi="宋体"/>
                <w:b/>
                <w:sz w:val="22"/>
                <w:szCs w:val="22"/>
              </w:rPr>
              <w:t>所在地</w:t>
            </w:r>
          </w:p>
        </w:tc>
        <w:tc>
          <w:tcPr>
            <w:tcW w:w="1262" w:type="dxa"/>
            <w:vMerge w:val="restart"/>
            <w:vAlign w:val="center"/>
          </w:tcPr>
          <w:p>
            <w:pPr>
              <w:spacing w:line="360" w:lineRule="exact"/>
              <w:ind w:firstLine="0" w:firstLineChars="0"/>
              <w:jc w:val="center"/>
              <w:rPr>
                <w:rFonts w:ascii="宋体" w:hAnsi="宋体"/>
                <w:b/>
                <w:sz w:val="22"/>
                <w:szCs w:val="22"/>
              </w:rPr>
            </w:pPr>
            <w:r>
              <w:rPr>
                <w:rFonts w:hint="eastAsia" w:ascii="宋体" w:hAnsi="宋体"/>
                <w:b/>
                <w:sz w:val="22"/>
                <w:szCs w:val="22"/>
              </w:rPr>
              <w:t>完成年份</w:t>
            </w:r>
          </w:p>
        </w:tc>
        <w:tc>
          <w:tcPr>
            <w:tcW w:w="1803" w:type="dxa"/>
            <w:vAlign w:val="center"/>
          </w:tcPr>
          <w:p>
            <w:pPr>
              <w:spacing w:line="360" w:lineRule="exact"/>
              <w:ind w:firstLine="0" w:firstLineChars="0"/>
              <w:jc w:val="center"/>
              <w:rPr>
                <w:rFonts w:ascii="宋体" w:hAnsi="宋体"/>
                <w:b/>
                <w:sz w:val="22"/>
                <w:szCs w:val="22"/>
              </w:rPr>
            </w:pPr>
            <w:r>
              <w:rPr>
                <w:rFonts w:hint="eastAsia" w:ascii="宋体" w:hAnsi="宋体"/>
                <w:b/>
                <w:sz w:val="22"/>
                <w:szCs w:val="22"/>
              </w:rPr>
              <w:t>业主联系人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5" w:hRule="exact"/>
        </w:trPr>
        <w:tc>
          <w:tcPr>
            <w:tcW w:w="469" w:type="dxa"/>
            <w:vMerge w:val="continue"/>
            <w:vAlign w:val="center"/>
          </w:tcPr>
          <w:p>
            <w:pPr>
              <w:spacing w:line="360" w:lineRule="exact"/>
              <w:ind w:firstLine="0" w:firstLineChars="0"/>
              <w:jc w:val="center"/>
              <w:rPr>
                <w:rFonts w:ascii="宋体" w:hAnsi="宋体"/>
                <w:b/>
                <w:sz w:val="22"/>
                <w:szCs w:val="22"/>
              </w:rPr>
            </w:pPr>
          </w:p>
        </w:tc>
        <w:tc>
          <w:tcPr>
            <w:tcW w:w="3127" w:type="dxa"/>
            <w:vMerge w:val="continue"/>
            <w:vAlign w:val="center"/>
          </w:tcPr>
          <w:p>
            <w:pPr>
              <w:spacing w:line="360" w:lineRule="exact"/>
              <w:ind w:firstLine="0" w:firstLineChars="0"/>
              <w:jc w:val="center"/>
              <w:rPr>
                <w:rFonts w:ascii="宋体" w:hAnsi="宋体"/>
                <w:b/>
                <w:sz w:val="22"/>
                <w:szCs w:val="22"/>
              </w:rPr>
            </w:pPr>
          </w:p>
        </w:tc>
        <w:tc>
          <w:tcPr>
            <w:tcW w:w="1262" w:type="dxa"/>
            <w:vMerge w:val="continue"/>
            <w:vAlign w:val="center"/>
          </w:tcPr>
          <w:p>
            <w:pPr>
              <w:spacing w:line="360" w:lineRule="exact"/>
              <w:ind w:firstLine="0" w:firstLineChars="0"/>
              <w:jc w:val="center"/>
              <w:rPr>
                <w:rFonts w:ascii="宋体" w:hAnsi="宋体"/>
                <w:b/>
                <w:sz w:val="22"/>
                <w:szCs w:val="22"/>
              </w:rPr>
            </w:pPr>
          </w:p>
        </w:tc>
        <w:tc>
          <w:tcPr>
            <w:tcW w:w="1200" w:type="dxa"/>
            <w:vMerge w:val="continue"/>
            <w:vAlign w:val="center"/>
          </w:tcPr>
          <w:p>
            <w:pPr>
              <w:spacing w:line="360" w:lineRule="exact"/>
              <w:ind w:firstLine="0" w:firstLineChars="0"/>
              <w:jc w:val="center"/>
              <w:rPr>
                <w:rFonts w:ascii="宋体" w:hAnsi="宋体"/>
                <w:b/>
                <w:sz w:val="22"/>
                <w:szCs w:val="22"/>
              </w:rPr>
            </w:pPr>
          </w:p>
        </w:tc>
        <w:tc>
          <w:tcPr>
            <w:tcW w:w="1262" w:type="dxa"/>
            <w:vMerge w:val="continue"/>
            <w:vAlign w:val="center"/>
          </w:tcPr>
          <w:p>
            <w:pPr>
              <w:spacing w:line="360" w:lineRule="exact"/>
              <w:ind w:firstLine="0" w:firstLineChars="0"/>
              <w:jc w:val="center"/>
              <w:rPr>
                <w:rFonts w:ascii="宋体" w:hAnsi="宋体"/>
                <w:b/>
                <w:sz w:val="22"/>
                <w:szCs w:val="22"/>
              </w:rPr>
            </w:pPr>
          </w:p>
        </w:tc>
        <w:tc>
          <w:tcPr>
            <w:tcW w:w="1803" w:type="dxa"/>
            <w:vAlign w:val="center"/>
          </w:tcPr>
          <w:p>
            <w:pPr>
              <w:spacing w:line="360" w:lineRule="exact"/>
              <w:ind w:firstLine="0" w:firstLineChars="0"/>
              <w:jc w:val="center"/>
              <w:rPr>
                <w:rFonts w:ascii="宋体" w:hAnsi="宋体"/>
                <w:b/>
                <w:sz w:val="22"/>
                <w:szCs w:val="22"/>
              </w:rPr>
            </w:pPr>
            <w:r>
              <w:rPr>
                <w:rFonts w:hint="eastAsia" w:ascii="宋体" w:hAnsi="宋体"/>
                <w:b/>
                <w:sz w:val="22"/>
                <w:szCs w:val="22"/>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exact"/>
        </w:trPr>
        <w:tc>
          <w:tcPr>
            <w:tcW w:w="469" w:type="dxa"/>
            <w:vAlign w:val="center"/>
          </w:tcPr>
          <w:p>
            <w:pPr>
              <w:spacing w:line="360" w:lineRule="exact"/>
              <w:ind w:firstLine="0" w:firstLineChars="0"/>
              <w:jc w:val="center"/>
              <w:rPr>
                <w:rFonts w:ascii="宋体" w:hAnsi="宋体"/>
                <w:sz w:val="22"/>
                <w:szCs w:val="22"/>
              </w:rPr>
            </w:pPr>
          </w:p>
        </w:tc>
        <w:tc>
          <w:tcPr>
            <w:tcW w:w="3127" w:type="dxa"/>
            <w:vAlign w:val="center"/>
          </w:tcPr>
          <w:p>
            <w:pPr>
              <w:spacing w:line="360" w:lineRule="exact"/>
              <w:ind w:firstLine="0" w:firstLineChars="0"/>
              <w:jc w:val="center"/>
              <w:rPr>
                <w:rFonts w:ascii="宋体" w:hAnsi="宋体"/>
                <w:sz w:val="22"/>
                <w:szCs w:val="22"/>
              </w:rPr>
            </w:pPr>
          </w:p>
        </w:tc>
        <w:tc>
          <w:tcPr>
            <w:tcW w:w="1262" w:type="dxa"/>
            <w:vAlign w:val="center"/>
          </w:tcPr>
          <w:p>
            <w:pPr>
              <w:spacing w:line="360" w:lineRule="exact"/>
              <w:ind w:firstLine="0" w:firstLineChars="0"/>
              <w:jc w:val="center"/>
              <w:rPr>
                <w:rFonts w:ascii="宋体" w:hAnsi="宋体"/>
                <w:sz w:val="22"/>
                <w:szCs w:val="22"/>
              </w:rPr>
            </w:pPr>
          </w:p>
        </w:tc>
        <w:tc>
          <w:tcPr>
            <w:tcW w:w="1200" w:type="dxa"/>
            <w:vAlign w:val="center"/>
          </w:tcPr>
          <w:p>
            <w:pPr>
              <w:spacing w:line="360" w:lineRule="exact"/>
              <w:ind w:firstLine="0" w:firstLineChars="0"/>
              <w:jc w:val="center"/>
              <w:rPr>
                <w:rFonts w:ascii="宋体" w:hAnsi="宋体"/>
                <w:sz w:val="22"/>
                <w:szCs w:val="22"/>
              </w:rPr>
            </w:pPr>
          </w:p>
        </w:tc>
        <w:tc>
          <w:tcPr>
            <w:tcW w:w="1262" w:type="dxa"/>
            <w:vAlign w:val="center"/>
          </w:tcPr>
          <w:p>
            <w:pPr>
              <w:spacing w:line="360" w:lineRule="exact"/>
              <w:ind w:firstLine="0" w:firstLineChars="0"/>
              <w:jc w:val="center"/>
              <w:rPr>
                <w:rFonts w:ascii="宋体" w:hAnsi="宋体"/>
                <w:sz w:val="22"/>
                <w:szCs w:val="22"/>
              </w:rPr>
            </w:pPr>
          </w:p>
        </w:tc>
        <w:tc>
          <w:tcPr>
            <w:tcW w:w="1803" w:type="dxa"/>
            <w:vAlign w:val="center"/>
          </w:tcPr>
          <w:p>
            <w:pPr>
              <w:spacing w:line="360" w:lineRule="exact"/>
              <w:ind w:firstLine="0" w:firstLineChars="0"/>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exact"/>
        </w:trPr>
        <w:tc>
          <w:tcPr>
            <w:tcW w:w="469" w:type="dxa"/>
            <w:vAlign w:val="center"/>
          </w:tcPr>
          <w:p>
            <w:pPr>
              <w:spacing w:line="360" w:lineRule="exact"/>
              <w:ind w:firstLine="0" w:firstLineChars="0"/>
              <w:jc w:val="center"/>
              <w:rPr>
                <w:rFonts w:ascii="宋体" w:hAnsi="宋体"/>
                <w:sz w:val="22"/>
                <w:szCs w:val="22"/>
              </w:rPr>
            </w:pPr>
          </w:p>
        </w:tc>
        <w:tc>
          <w:tcPr>
            <w:tcW w:w="3127" w:type="dxa"/>
            <w:vAlign w:val="center"/>
          </w:tcPr>
          <w:p>
            <w:pPr>
              <w:spacing w:line="360" w:lineRule="exact"/>
              <w:ind w:firstLine="0" w:firstLineChars="0"/>
              <w:jc w:val="center"/>
              <w:rPr>
                <w:rFonts w:ascii="宋体" w:hAnsi="宋体"/>
                <w:sz w:val="22"/>
                <w:szCs w:val="22"/>
              </w:rPr>
            </w:pPr>
          </w:p>
        </w:tc>
        <w:tc>
          <w:tcPr>
            <w:tcW w:w="1262" w:type="dxa"/>
            <w:vAlign w:val="center"/>
          </w:tcPr>
          <w:p>
            <w:pPr>
              <w:spacing w:line="360" w:lineRule="exact"/>
              <w:ind w:firstLine="0" w:firstLineChars="0"/>
              <w:jc w:val="center"/>
              <w:rPr>
                <w:rFonts w:ascii="宋体" w:hAnsi="宋体"/>
                <w:sz w:val="22"/>
                <w:szCs w:val="22"/>
              </w:rPr>
            </w:pPr>
          </w:p>
        </w:tc>
        <w:tc>
          <w:tcPr>
            <w:tcW w:w="1200" w:type="dxa"/>
            <w:vAlign w:val="center"/>
          </w:tcPr>
          <w:p>
            <w:pPr>
              <w:spacing w:line="360" w:lineRule="exact"/>
              <w:ind w:firstLine="0" w:firstLineChars="0"/>
              <w:jc w:val="center"/>
              <w:rPr>
                <w:rFonts w:ascii="宋体" w:hAnsi="宋体"/>
                <w:sz w:val="22"/>
                <w:szCs w:val="22"/>
              </w:rPr>
            </w:pPr>
          </w:p>
        </w:tc>
        <w:tc>
          <w:tcPr>
            <w:tcW w:w="1262" w:type="dxa"/>
            <w:vAlign w:val="center"/>
          </w:tcPr>
          <w:p>
            <w:pPr>
              <w:spacing w:line="360" w:lineRule="exact"/>
              <w:ind w:firstLine="0" w:firstLineChars="0"/>
              <w:jc w:val="center"/>
              <w:rPr>
                <w:rFonts w:ascii="宋体" w:hAnsi="宋体"/>
                <w:sz w:val="22"/>
                <w:szCs w:val="22"/>
              </w:rPr>
            </w:pPr>
          </w:p>
        </w:tc>
        <w:tc>
          <w:tcPr>
            <w:tcW w:w="1803" w:type="dxa"/>
            <w:vAlign w:val="center"/>
          </w:tcPr>
          <w:p>
            <w:pPr>
              <w:spacing w:line="360" w:lineRule="exact"/>
              <w:ind w:firstLine="0" w:firstLineChars="0"/>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exact"/>
        </w:trPr>
        <w:tc>
          <w:tcPr>
            <w:tcW w:w="469" w:type="dxa"/>
            <w:vAlign w:val="center"/>
          </w:tcPr>
          <w:p>
            <w:pPr>
              <w:spacing w:line="360" w:lineRule="exact"/>
              <w:ind w:firstLine="0" w:firstLineChars="0"/>
              <w:jc w:val="center"/>
              <w:rPr>
                <w:rFonts w:ascii="宋体" w:hAnsi="宋体"/>
                <w:sz w:val="22"/>
                <w:szCs w:val="22"/>
              </w:rPr>
            </w:pPr>
          </w:p>
        </w:tc>
        <w:tc>
          <w:tcPr>
            <w:tcW w:w="3127" w:type="dxa"/>
            <w:vAlign w:val="center"/>
          </w:tcPr>
          <w:p>
            <w:pPr>
              <w:spacing w:line="360" w:lineRule="exact"/>
              <w:ind w:firstLine="0" w:firstLineChars="0"/>
              <w:jc w:val="center"/>
              <w:rPr>
                <w:rFonts w:ascii="宋体" w:hAnsi="宋体"/>
                <w:sz w:val="22"/>
                <w:szCs w:val="22"/>
              </w:rPr>
            </w:pPr>
          </w:p>
        </w:tc>
        <w:tc>
          <w:tcPr>
            <w:tcW w:w="1262" w:type="dxa"/>
            <w:vAlign w:val="center"/>
          </w:tcPr>
          <w:p>
            <w:pPr>
              <w:spacing w:line="360" w:lineRule="exact"/>
              <w:ind w:firstLine="0" w:firstLineChars="0"/>
              <w:jc w:val="center"/>
              <w:rPr>
                <w:rFonts w:ascii="宋体" w:hAnsi="宋体"/>
                <w:sz w:val="22"/>
                <w:szCs w:val="22"/>
              </w:rPr>
            </w:pPr>
          </w:p>
        </w:tc>
        <w:tc>
          <w:tcPr>
            <w:tcW w:w="1200" w:type="dxa"/>
            <w:vAlign w:val="center"/>
          </w:tcPr>
          <w:p>
            <w:pPr>
              <w:spacing w:line="360" w:lineRule="exact"/>
              <w:ind w:firstLine="0" w:firstLineChars="0"/>
              <w:jc w:val="center"/>
              <w:rPr>
                <w:rFonts w:ascii="宋体" w:hAnsi="宋体"/>
                <w:sz w:val="22"/>
                <w:szCs w:val="22"/>
              </w:rPr>
            </w:pPr>
          </w:p>
        </w:tc>
        <w:tc>
          <w:tcPr>
            <w:tcW w:w="1262" w:type="dxa"/>
            <w:vAlign w:val="center"/>
          </w:tcPr>
          <w:p>
            <w:pPr>
              <w:spacing w:line="360" w:lineRule="exact"/>
              <w:ind w:firstLine="0" w:firstLineChars="0"/>
              <w:jc w:val="center"/>
              <w:rPr>
                <w:rFonts w:ascii="宋体" w:hAnsi="宋体"/>
                <w:sz w:val="22"/>
                <w:szCs w:val="22"/>
              </w:rPr>
            </w:pPr>
          </w:p>
        </w:tc>
        <w:tc>
          <w:tcPr>
            <w:tcW w:w="1803" w:type="dxa"/>
            <w:vAlign w:val="center"/>
          </w:tcPr>
          <w:p>
            <w:pPr>
              <w:spacing w:line="360" w:lineRule="exact"/>
              <w:ind w:firstLine="0" w:firstLineChars="0"/>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exact"/>
        </w:trPr>
        <w:tc>
          <w:tcPr>
            <w:tcW w:w="469" w:type="dxa"/>
            <w:vAlign w:val="center"/>
          </w:tcPr>
          <w:p>
            <w:pPr>
              <w:spacing w:line="360" w:lineRule="exact"/>
              <w:ind w:firstLine="0" w:firstLineChars="0"/>
              <w:jc w:val="center"/>
              <w:rPr>
                <w:rFonts w:ascii="宋体" w:hAnsi="宋体"/>
                <w:sz w:val="22"/>
                <w:szCs w:val="22"/>
              </w:rPr>
            </w:pPr>
          </w:p>
        </w:tc>
        <w:tc>
          <w:tcPr>
            <w:tcW w:w="3127" w:type="dxa"/>
            <w:vAlign w:val="center"/>
          </w:tcPr>
          <w:p>
            <w:pPr>
              <w:spacing w:line="360" w:lineRule="exact"/>
              <w:ind w:firstLine="0" w:firstLineChars="0"/>
              <w:jc w:val="center"/>
              <w:rPr>
                <w:rFonts w:ascii="宋体" w:hAnsi="宋体"/>
                <w:sz w:val="22"/>
                <w:szCs w:val="22"/>
              </w:rPr>
            </w:pPr>
          </w:p>
        </w:tc>
        <w:tc>
          <w:tcPr>
            <w:tcW w:w="1262" w:type="dxa"/>
            <w:vAlign w:val="center"/>
          </w:tcPr>
          <w:p>
            <w:pPr>
              <w:spacing w:line="360" w:lineRule="exact"/>
              <w:ind w:firstLine="0" w:firstLineChars="0"/>
              <w:jc w:val="center"/>
              <w:rPr>
                <w:rFonts w:ascii="宋体" w:hAnsi="宋体"/>
                <w:sz w:val="22"/>
                <w:szCs w:val="22"/>
              </w:rPr>
            </w:pPr>
          </w:p>
        </w:tc>
        <w:tc>
          <w:tcPr>
            <w:tcW w:w="1200" w:type="dxa"/>
            <w:vAlign w:val="center"/>
          </w:tcPr>
          <w:p>
            <w:pPr>
              <w:spacing w:line="360" w:lineRule="exact"/>
              <w:ind w:firstLine="0" w:firstLineChars="0"/>
              <w:jc w:val="center"/>
              <w:rPr>
                <w:rFonts w:ascii="宋体" w:hAnsi="宋体"/>
                <w:sz w:val="22"/>
                <w:szCs w:val="22"/>
              </w:rPr>
            </w:pPr>
          </w:p>
        </w:tc>
        <w:tc>
          <w:tcPr>
            <w:tcW w:w="1262" w:type="dxa"/>
            <w:vAlign w:val="center"/>
          </w:tcPr>
          <w:p>
            <w:pPr>
              <w:spacing w:line="360" w:lineRule="exact"/>
              <w:ind w:firstLine="0" w:firstLineChars="0"/>
              <w:jc w:val="center"/>
              <w:rPr>
                <w:rFonts w:ascii="宋体" w:hAnsi="宋体"/>
                <w:sz w:val="22"/>
                <w:szCs w:val="22"/>
              </w:rPr>
            </w:pPr>
          </w:p>
        </w:tc>
        <w:tc>
          <w:tcPr>
            <w:tcW w:w="1803" w:type="dxa"/>
            <w:vAlign w:val="center"/>
          </w:tcPr>
          <w:p>
            <w:pPr>
              <w:spacing w:line="360" w:lineRule="exact"/>
              <w:ind w:firstLine="0" w:firstLineChars="0"/>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exact"/>
        </w:trPr>
        <w:tc>
          <w:tcPr>
            <w:tcW w:w="469" w:type="dxa"/>
            <w:vAlign w:val="center"/>
          </w:tcPr>
          <w:p>
            <w:pPr>
              <w:spacing w:line="360" w:lineRule="exact"/>
              <w:ind w:firstLine="0" w:firstLineChars="0"/>
              <w:jc w:val="center"/>
              <w:rPr>
                <w:rFonts w:ascii="宋体" w:hAnsi="宋体"/>
                <w:sz w:val="22"/>
                <w:szCs w:val="22"/>
              </w:rPr>
            </w:pPr>
          </w:p>
        </w:tc>
        <w:tc>
          <w:tcPr>
            <w:tcW w:w="3127" w:type="dxa"/>
            <w:vAlign w:val="center"/>
          </w:tcPr>
          <w:p>
            <w:pPr>
              <w:spacing w:line="360" w:lineRule="exact"/>
              <w:ind w:firstLine="0" w:firstLineChars="0"/>
              <w:jc w:val="center"/>
              <w:rPr>
                <w:rFonts w:ascii="宋体" w:hAnsi="宋体"/>
                <w:sz w:val="22"/>
                <w:szCs w:val="22"/>
              </w:rPr>
            </w:pPr>
          </w:p>
        </w:tc>
        <w:tc>
          <w:tcPr>
            <w:tcW w:w="1262" w:type="dxa"/>
            <w:vAlign w:val="center"/>
          </w:tcPr>
          <w:p>
            <w:pPr>
              <w:spacing w:line="360" w:lineRule="exact"/>
              <w:ind w:firstLine="0" w:firstLineChars="0"/>
              <w:jc w:val="center"/>
              <w:rPr>
                <w:rFonts w:ascii="宋体" w:hAnsi="宋体"/>
                <w:sz w:val="22"/>
                <w:szCs w:val="22"/>
              </w:rPr>
            </w:pPr>
          </w:p>
        </w:tc>
        <w:tc>
          <w:tcPr>
            <w:tcW w:w="1200" w:type="dxa"/>
            <w:vAlign w:val="center"/>
          </w:tcPr>
          <w:p>
            <w:pPr>
              <w:spacing w:line="360" w:lineRule="exact"/>
              <w:ind w:firstLine="0" w:firstLineChars="0"/>
              <w:jc w:val="center"/>
              <w:rPr>
                <w:rFonts w:ascii="宋体" w:hAnsi="宋体"/>
                <w:sz w:val="22"/>
                <w:szCs w:val="22"/>
              </w:rPr>
            </w:pPr>
          </w:p>
        </w:tc>
        <w:tc>
          <w:tcPr>
            <w:tcW w:w="1262" w:type="dxa"/>
            <w:vAlign w:val="center"/>
          </w:tcPr>
          <w:p>
            <w:pPr>
              <w:spacing w:line="360" w:lineRule="exact"/>
              <w:ind w:firstLine="0" w:firstLineChars="0"/>
              <w:jc w:val="center"/>
              <w:rPr>
                <w:rFonts w:ascii="宋体" w:hAnsi="宋体"/>
                <w:sz w:val="22"/>
                <w:szCs w:val="22"/>
              </w:rPr>
            </w:pPr>
          </w:p>
        </w:tc>
        <w:tc>
          <w:tcPr>
            <w:tcW w:w="1803" w:type="dxa"/>
            <w:vAlign w:val="center"/>
          </w:tcPr>
          <w:p>
            <w:pPr>
              <w:spacing w:line="360" w:lineRule="exact"/>
              <w:ind w:firstLine="0" w:firstLineChars="0"/>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exact"/>
        </w:trPr>
        <w:tc>
          <w:tcPr>
            <w:tcW w:w="469" w:type="dxa"/>
            <w:vAlign w:val="center"/>
          </w:tcPr>
          <w:p>
            <w:pPr>
              <w:spacing w:line="360" w:lineRule="exact"/>
              <w:ind w:firstLine="0" w:firstLineChars="0"/>
              <w:jc w:val="center"/>
              <w:rPr>
                <w:rFonts w:ascii="宋体" w:hAnsi="宋体"/>
                <w:sz w:val="22"/>
                <w:szCs w:val="22"/>
              </w:rPr>
            </w:pPr>
          </w:p>
        </w:tc>
        <w:tc>
          <w:tcPr>
            <w:tcW w:w="3127" w:type="dxa"/>
            <w:vAlign w:val="center"/>
          </w:tcPr>
          <w:p>
            <w:pPr>
              <w:spacing w:line="360" w:lineRule="exact"/>
              <w:ind w:firstLine="0" w:firstLineChars="0"/>
              <w:jc w:val="center"/>
              <w:rPr>
                <w:rFonts w:ascii="宋体" w:hAnsi="宋体"/>
                <w:sz w:val="22"/>
                <w:szCs w:val="22"/>
              </w:rPr>
            </w:pPr>
          </w:p>
        </w:tc>
        <w:tc>
          <w:tcPr>
            <w:tcW w:w="1262" w:type="dxa"/>
            <w:vAlign w:val="center"/>
          </w:tcPr>
          <w:p>
            <w:pPr>
              <w:spacing w:line="360" w:lineRule="exact"/>
              <w:ind w:firstLine="0" w:firstLineChars="0"/>
              <w:jc w:val="center"/>
              <w:rPr>
                <w:rFonts w:ascii="宋体" w:hAnsi="宋体"/>
                <w:sz w:val="22"/>
                <w:szCs w:val="22"/>
              </w:rPr>
            </w:pPr>
          </w:p>
        </w:tc>
        <w:tc>
          <w:tcPr>
            <w:tcW w:w="1200" w:type="dxa"/>
            <w:vAlign w:val="center"/>
          </w:tcPr>
          <w:p>
            <w:pPr>
              <w:spacing w:line="360" w:lineRule="exact"/>
              <w:ind w:firstLine="0" w:firstLineChars="0"/>
              <w:jc w:val="center"/>
              <w:rPr>
                <w:rFonts w:ascii="宋体" w:hAnsi="宋体"/>
                <w:sz w:val="22"/>
                <w:szCs w:val="22"/>
              </w:rPr>
            </w:pPr>
          </w:p>
        </w:tc>
        <w:tc>
          <w:tcPr>
            <w:tcW w:w="1262" w:type="dxa"/>
            <w:vAlign w:val="center"/>
          </w:tcPr>
          <w:p>
            <w:pPr>
              <w:spacing w:line="360" w:lineRule="exact"/>
              <w:ind w:firstLine="0" w:firstLineChars="0"/>
              <w:jc w:val="center"/>
              <w:rPr>
                <w:rFonts w:ascii="宋体" w:hAnsi="宋体"/>
                <w:sz w:val="22"/>
                <w:szCs w:val="22"/>
              </w:rPr>
            </w:pPr>
          </w:p>
        </w:tc>
        <w:tc>
          <w:tcPr>
            <w:tcW w:w="1803" w:type="dxa"/>
            <w:vAlign w:val="center"/>
          </w:tcPr>
          <w:p>
            <w:pPr>
              <w:spacing w:line="360" w:lineRule="exact"/>
              <w:ind w:firstLine="0" w:firstLineChars="0"/>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exact"/>
        </w:trPr>
        <w:tc>
          <w:tcPr>
            <w:tcW w:w="469" w:type="dxa"/>
            <w:vAlign w:val="center"/>
          </w:tcPr>
          <w:p>
            <w:pPr>
              <w:spacing w:line="360" w:lineRule="exact"/>
              <w:ind w:firstLine="0" w:firstLineChars="0"/>
              <w:jc w:val="center"/>
              <w:rPr>
                <w:rFonts w:ascii="宋体" w:hAnsi="宋体"/>
                <w:sz w:val="22"/>
                <w:szCs w:val="22"/>
              </w:rPr>
            </w:pPr>
          </w:p>
        </w:tc>
        <w:tc>
          <w:tcPr>
            <w:tcW w:w="3127" w:type="dxa"/>
            <w:vAlign w:val="center"/>
          </w:tcPr>
          <w:p>
            <w:pPr>
              <w:spacing w:line="360" w:lineRule="exact"/>
              <w:ind w:firstLine="0" w:firstLineChars="0"/>
              <w:jc w:val="center"/>
              <w:rPr>
                <w:rFonts w:ascii="宋体" w:hAnsi="宋体"/>
                <w:sz w:val="22"/>
                <w:szCs w:val="22"/>
              </w:rPr>
            </w:pPr>
          </w:p>
        </w:tc>
        <w:tc>
          <w:tcPr>
            <w:tcW w:w="1262" w:type="dxa"/>
            <w:vAlign w:val="center"/>
          </w:tcPr>
          <w:p>
            <w:pPr>
              <w:spacing w:line="360" w:lineRule="exact"/>
              <w:ind w:firstLine="0" w:firstLineChars="0"/>
              <w:jc w:val="center"/>
              <w:rPr>
                <w:rFonts w:ascii="宋体" w:hAnsi="宋体"/>
                <w:sz w:val="22"/>
                <w:szCs w:val="22"/>
              </w:rPr>
            </w:pPr>
          </w:p>
        </w:tc>
        <w:tc>
          <w:tcPr>
            <w:tcW w:w="1200" w:type="dxa"/>
            <w:vAlign w:val="center"/>
          </w:tcPr>
          <w:p>
            <w:pPr>
              <w:spacing w:line="360" w:lineRule="exact"/>
              <w:ind w:firstLine="0" w:firstLineChars="0"/>
              <w:jc w:val="center"/>
              <w:rPr>
                <w:rFonts w:ascii="宋体" w:hAnsi="宋体"/>
                <w:sz w:val="22"/>
                <w:szCs w:val="22"/>
              </w:rPr>
            </w:pPr>
          </w:p>
        </w:tc>
        <w:tc>
          <w:tcPr>
            <w:tcW w:w="1262" w:type="dxa"/>
            <w:vAlign w:val="center"/>
          </w:tcPr>
          <w:p>
            <w:pPr>
              <w:spacing w:line="360" w:lineRule="exact"/>
              <w:ind w:firstLine="0" w:firstLineChars="0"/>
              <w:jc w:val="center"/>
              <w:rPr>
                <w:rFonts w:ascii="宋体" w:hAnsi="宋体"/>
                <w:sz w:val="22"/>
                <w:szCs w:val="22"/>
              </w:rPr>
            </w:pPr>
          </w:p>
        </w:tc>
        <w:tc>
          <w:tcPr>
            <w:tcW w:w="1803" w:type="dxa"/>
            <w:vAlign w:val="center"/>
          </w:tcPr>
          <w:p>
            <w:pPr>
              <w:spacing w:line="360" w:lineRule="exact"/>
              <w:ind w:firstLine="0" w:firstLineChars="0"/>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exact"/>
        </w:trPr>
        <w:tc>
          <w:tcPr>
            <w:tcW w:w="469" w:type="dxa"/>
            <w:tcBorders>
              <w:bottom w:val="single" w:color="auto" w:sz="4" w:space="0"/>
            </w:tcBorders>
            <w:vAlign w:val="center"/>
          </w:tcPr>
          <w:p>
            <w:pPr>
              <w:spacing w:line="360" w:lineRule="exact"/>
              <w:ind w:firstLine="0" w:firstLineChars="0"/>
              <w:jc w:val="center"/>
              <w:rPr>
                <w:rFonts w:ascii="宋体" w:hAnsi="宋体"/>
                <w:sz w:val="22"/>
                <w:szCs w:val="22"/>
              </w:rPr>
            </w:pPr>
          </w:p>
        </w:tc>
        <w:tc>
          <w:tcPr>
            <w:tcW w:w="3127" w:type="dxa"/>
            <w:tcBorders>
              <w:bottom w:val="single" w:color="auto" w:sz="4" w:space="0"/>
            </w:tcBorders>
            <w:vAlign w:val="center"/>
          </w:tcPr>
          <w:p>
            <w:pPr>
              <w:spacing w:line="360" w:lineRule="exact"/>
              <w:ind w:firstLine="0" w:firstLineChars="0"/>
              <w:jc w:val="center"/>
              <w:rPr>
                <w:rFonts w:ascii="宋体" w:hAnsi="宋体"/>
                <w:sz w:val="22"/>
                <w:szCs w:val="22"/>
              </w:rPr>
            </w:pPr>
          </w:p>
        </w:tc>
        <w:tc>
          <w:tcPr>
            <w:tcW w:w="1262" w:type="dxa"/>
            <w:tcBorders>
              <w:bottom w:val="single" w:color="auto" w:sz="4" w:space="0"/>
            </w:tcBorders>
            <w:vAlign w:val="center"/>
          </w:tcPr>
          <w:p>
            <w:pPr>
              <w:spacing w:line="360" w:lineRule="exact"/>
              <w:ind w:firstLine="0" w:firstLineChars="0"/>
              <w:jc w:val="center"/>
              <w:rPr>
                <w:rFonts w:ascii="宋体" w:hAnsi="宋体"/>
                <w:sz w:val="22"/>
                <w:szCs w:val="22"/>
              </w:rPr>
            </w:pPr>
          </w:p>
        </w:tc>
        <w:tc>
          <w:tcPr>
            <w:tcW w:w="1200" w:type="dxa"/>
            <w:tcBorders>
              <w:bottom w:val="single" w:color="auto" w:sz="4" w:space="0"/>
            </w:tcBorders>
            <w:vAlign w:val="center"/>
          </w:tcPr>
          <w:p>
            <w:pPr>
              <w:spacing w:line="360" w:lineRule="exact"/>
              <w:ind w:firstLine="0" w:firstLineChars="0"/>
              <w:jc w:val="center"/>
              <w:rPr>
                <w:rFonts w:ascii="宋体" w:hAnsi="宋体"/>
                <w:sz w:val="22"/>
                <w:szCs w:val="22"/>
              </w:rPr>
            </w:pPr>
          </w:p>
        </w:tc>
        <w:tc>
          <w:tcPr>
            <w:tcW w:w="1262" w:type="dxa"/>
            <w:tcBorders>
              <w:bottom w:val="single" w:color="auto" w:sz="4" w:space="0"/>
            </w:tcBorders>
            <w:vAlign w:val="center"/>
          </w:tcPr>
          <w:p>
            <w:pPr>
              <w:spacing w:line="360" w:lineRule="exact"/>
              <w:ind w:firstLine="0" w:firstLineChars="0"/>
              <w:jc w:val="center"/>
              <w:rPr>
                <w:rFonts w:ascii="宋体" w:hAnsi="宋体"/>
                <w:sz w:val="22"/>
                <w:szCs w:val="22"/>
              </w:rPr>
            </w:pPr>
          </w:p>
        </w:tc>
        <w:tc>
          <w:tcPr>
            <w:tcW w:w="1803" w:type="dxa"/>
            <w:tcBorders>
              <w:bottom w:val="single" w:color="auto" w:sz="4" w:space="0"/>
            </w:tcBorders>
            <w:vAlign w:val="center"/>
          </w:tcPr>
          <w:p>
            <w:pPr>
              <w:spacing w:line="360" w:lineRule="exact"/>
              <w:ind w:firstLine="0" w:firstLineChars="0"/>
              <w:jc w:val="center"/>
              <w:rPr>
                <w:rFonts w:ascii="宋体" w:hAnsi="宋体"/>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exact"/>
        </w:trPr>
        <w:tc>
          <w:tcPr>
            <w:tcW w:w="469" w:type="dxa"/>
            <w:tcBorders>
              <w:bottom w:val="single" w:color="auto" w:sz="4" w:space="0"/>
            </w:tcBorders>
            <w:vAlign w:val="center"/>
          </w:tcPr>
          <w:p>
            <w:pPr>
              <w:spacing w:line="360" w:lineRule="exact"/>
              <w:ind w:firstLine="0" w:firstLineChars="0"/>
              <w:jc w:val="center"/>
              <w:rPr>
                <w:rFonts w:ascii="宋体" w:hAnsi="宋体"/>
                <w:sz w:val="22"/>
                <w:szCs w:val="22"/>
              </w:rPr>
            </w:pPr>
          </w:p>
        </w:tc>
        <w:tc>
          <w:tcPr>
            <w:tcW w:w="3127" w:type="dxa"/>
            <w:tcBorders>
              <w:bottom w:val="single" w:color="auto" w:sz="4" w:space="0"/>
            </w:tcBorders>
            <w:vAlign w:val="center"/>
          </w:tcPr>
          <w:p>
            <w:pPr>
              <w:spacing w:line="360" w:lineRule="exact"/>
              <w:ind w:firstLine="0" w:firstLineChars="0"/>
              <w:jc w:val="center"/>
              <w:rPr>
                <w:rFonts w:ascii="宋体" w:hAnsi="宋体"/>
                <w:sz w:val="22"/>
                <w:szCs w:val="22"/>
              </w:rPr>
            </w:pPr>
          </w:p>
        </w:tc>
        <w:tc>
          <w:tcPr>
            <w:tcW w:w="1262" w:type="dxa"/>
            <w:tcBorders>
              <w:bottom w:val="single" w:color="auto" w:sz="4" w:space="0"/>
            </w:tcBorders>
            <w:vAlign w:val="center"/>
          </w:tcPr>
          <w:p>
            <w:pPr>
              <w:spacing w:line="360" w:lineRule="exact"/>
              <w:ind w:firstLine="0" w:firstLineChars="0"/>
              <w:jc w:val="center"/>
              <w:rPr>
                <w:rFonts w:ascii="宋体" w:hAnsi="宋体"/>
                <w:sz w:val="22"/>
                <w:szCs w:val="22"/>
              </w:rPr>
            </w:pPr>
          </w:p>
        </w:tc>
        <w:tc>
          <w:tcPr>
            <w:tcW w:w="1200" w:type="dxa"/>
            <w:tcBorders>
              <w:bottom w:val="single" w:color="auto" w:sz="4" w:space="0"/>
            </w:tcBorders>
            <w:vAlign w:val="center"/>
          </w:tcPr>
          <w:p>
            <w:pPr>
              <w:spacing w:line="360" w:lineRule="exact"/>
              <w:ind w:firstLine="0" w:firstLineChars="0"/>
              <w:jc w:val="center"/>
              <w:rPr>
                <w:rFonts w:ascii="宋体" w:hAnsi="宋体"/>
                <w:sz w:val="22"/>
                <w:szCs w:val="22"/>
              </w:rPr>
            </w:pPr>
          </w:p>
        </w:tc>
        <w:tc>
          <w:tcPr>
            <w:tcW w:w="1262" w:type="dxa"/>
            <w:tcBorders>
              <w:bottom w:val="single" w:color="auto" w:sz="4" w:space="0"/>
            </w:tcBorders>
            <w:vAlign w:val="center"/>
          </w:tcPr>
          <w:p>
            <w:pPr>
              <w:spacing w:line="360" w:lineRule="exact"/>
              <w:ind w:firstLine="0" w:firstLineChars="0"/>
              <w:jc w:val="center"/>
              <w:rPr>
                <w:rFonts w:ascii="宋体" w:hAnsi="宋体"/>
                <w:sz w:val="22"/>
                <w:szCs w:val="22"/>
              </w:rPr>
            </w:pPr>
          </w:p>
        </w:tc>
        <w:tc>
          <w:tcPr>
            <w:tcW w:w="1803" w:type="dxa"/>
            <w:tcBorders>
              <w:bottom w:val="single" w:color="auto" w:sz="4" w:space="0"/>
            </w:tcBorders>
            <w:vAlign w:val="center"/>
          </w:tcPr>
          <w:p>
            <w:pPr>
              <w:spacing w:line="360" w:lineRule="exact"/>
              <w:ind w:firstLine="0" w:firstLineChars="0"/>
              <w:rPr>
                <w:rFonts w:ascii="宋体" w:hAnsi="宋体"/>
                <w:sz w:val="22"/>
                <w:szCs w:val="22"/>
              </w:rPr>
            </w:pPr>
          </w:p>
        </w:tc>
      </w:tr>
    </w:tbl>
    <w:p>
      <w:pPr>
        <w:pStyle w:val="16"/>
        <w:ind w:firstLine="442"/>
        <w:rPr>
          <w:b/>
          <w:sz w:val="22"/>
          <w:szCs w:val="22"/>
        </w:rPr>
      </w:pPr>
      <w:r>
        <w:rPr>
          <w:rFonts w:hint="eastAsia"/>
          <w:b/>
          <w:sz w:val="22"/>
          <w:szCs w:val="22"/>
        </w:rPr>
        <w:t>注：提供自 2017 年以来的类似业绩证明材料。</w:t>
      </w:r>
    </w:p>
    <w:p>
      <w:pPr>
        <w:pStyle w:val="4"/>
        <w:ind w:firstLine="0" w:firstLineChars="0"/>
        <w:rPr>
          <w:rFonts w:ascii="宋体" w:hAnsi="宋体"/>
        </w:rPr>
      </w:pPr>
    </w:p>
    <w:p>
      <w:pPr>
        <w:pStyle w:val="4"/>
        <w:ind w:firstLine="0" w:firstLineChars="0"/>
        <w:rPr>
          <w:rFonts w:ascii="宋体" w:hAnsi="宋体"/>
        </w:rPr>
      </w:pPr>
    </w:p>
    <w:p>
      <w:pPr>
        <w:pStyle w:val="4"/>
        <w:ind w:firstLine="0" w:firstLineChars="0"/>
        <w:rPr>
          <w:rFonts w:ascii="宋体" w:hAnsi="宋体"/>
        </w:rPr>
      </w:pPr>
    </w:p>
    <w:p>
      <w:pPr>
        <w:pStyle w:val="4"/>
        <w:ind w:firstLine="0" w:firstLineChars="0"/>
        <w:rPr>
          <w:rFonts w:ascii="宋体" w:hAnsi="宋体"/>
        </w:rPr>
      </w:pPr>
    </w:p>
    <w:p>
      <w:pPr>
        <w:tabs>
          <w:tab w:val="left" w:pos="3060"/>
          <w:tab w:val="left" w:pos="3600"/>
          <w:tab w:val="left" w:pos="4635"/>
        </w:tabs>
        <w:ind w:firstLine="4200" w:firstLineChars="2000"/>
        <w:rPr>
          <w:rFonts w:ascii="宋体" w:hAnsi="宋体"/>
        </w:rPr>
      </w:pPr>
      <w:r>
        <w:rPr>
          <w:rFonts w:hint="eastAsia" w:ascii="宋体" w:hAnsi="宋体"/>
          <w:szCs w:val="21"/>
        </w:rPr>
        <w:t>投标人全称（盖章）：</w:t>
      </w:r>
    </w:p>
    <w:p>
      <w:pPr>
        <w:tabs>
          <w:tab w:val="left" w:pos="3060"/>
          <w:tab w:val="left" w:pos="4635"/>
        </w:tabs>
        <w:ind w:firstLine="4200" w:firstLineChars="2000"/>
        <w:rPr>
          <w:rFonts w:ascii="宋体" w:hAnsi="宋体"/>
        </w:rPr>
      </w:pPr>
      <w:r>
        <w:rPr>
          <w:rFonts w:hint="eastAsia" w:ascii="宋体" w:hAnsi="宋体"/>
        </w:rPr>
        <w:t>法定代表人或授权代表（签字或盖章）：</w:t>
      </w:r>
    </w:p>
    <w:p>
      <w:pPr>
        <w:pStyle w:val="4"/>
        <w:ind w:firstLine="4200" w:firstLineChars="2000"/>
        <w:rPr>
          <w:rFonts w:ascii="宋体" w:hAnsi="宋体"/>
        </w:rPr>
      </w:pPr>
      <w:r>
        <w:rPr>
          <w:rFonts w:hint="eastAsia" w:ascii="宋体" w:hAnsi="宋体"/>
        </w:rPr>
        <w:t>日期：</w:t>
      </w:r>
    </w:p>
    <w:p>
      <w:pPr>
        <w:pStyle w:val="4"/>
        <w:ind w:firstLine="0" w:firstLineChars="0"/>
        <w:rPr>
          <w:rFonts w:ascii="宋体" w:hAnsi="宋体"/>
        </w:rPr>
      </w:pPr>
    </w:p>
    <w:p>
      <w:pPr>
        <w:pStyle w:val="4"/>
        <w:ind w:firstLine="0" w:firstLineChars="0"/>
        <w:rPr>
          <w:rFonts w:ascii="宋体" w:hAnsi="宋体"/>
        </w:rPr>
      </w:pPr>
    </w:p>
    <w:p>
      <w:pPr>
        <w:pStyle w:val="4"/>
        <w:ind w:firstLine="0" w:firstLineChars="0"/>
        <w:rPr>
          <w:rFonts w:ascii="宋体" w:hAnsi="宋体"/>
        </w:rPr>
      </w:pPr>
    </w:p>
    <w:p>
      <w:pPr>
        <w:pStyle w:val="3"/>
        <w:ind w:firstLine="0" w:firstLineChars="0"/>
        <w:rPr>
          <w:rFonts w:ascii="宋体" w:hAnsi="宋体"/>
        </w:rPr>
      </w:pPr>
      <w:bookmarkStart w:id="116" w:name="_Toc25090"/>
      <w:bookmarkStart w:id="117" w:name="_Toc49433989"/>
      <w:bookmarkStart w:id="118" w:name="_Toc229214700"/>
      <w:bookmarkStart w:id="119" w:name="_Toc17345"/>
      <w:r>
        <w:rPr>
          <w:rFonts w:hint="eastAsia" w:ascii="宋体" w:hAnsi="宋体"/>
        </w:rPr>
        <w:t>附件十二  项目负责人业绩一览表</w:t>
      </w:r>
      <w:bookmarkEnd w:id="116"/>
      <w:bookmarkEnd w:id="117"/>
      <w:bookmarkEnd w:id="118"/>
      <w:bookmarkEnd w:id="119"/>
    </w:p>
    <w:p>
      <w:pPr>
        <w:pStyle w:val="4"/>
        <w:ind w:firstLine="0" w:firstLineChars="0"/>
        <w:rPr>
          <w:rFonts w:ascii="宋体" w:hAnsi="宋体"/>
        </w:rPr>
      </w:pPr>
    </w:p>
    <w:tbl>
      <w:tblPr>
        <w:tblStyle w:val="101"/>
        <w:tblW w:w="9181" w:type="dxa"/>
        <w:tblInd w:w="14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1"/>
        <w:gridCol w:w="329"/>
        <w:gridCol w:w="1155"/>
        <w:gridCol w:w="216"/>
        <w:gridCol w:w="1416"/>
        <w:gridCol w:w="149"/>
        <w:gridCol w:w="896"/>
        <w:gridCol w:w="682"/>
        <w:gridCol w:w="766"/>
        <w:gridCol w:w="754"/>
        <w:gridCol w:w="15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rPr>
        <w:tc>
          <w:tcPr>
            <w:tcW w:w="9181" w:type="dxa"/>
            <w:gridSpan w:val="11"/>
          </w:tcPr>
          <w:p>
            <w:pPr>
              <w:pStyle w:val="102"/>
              <w:spacing w:before="158"/>
              <w:jc w:val="center"/>
              <w:rPr>
                <w:rFonts w:eastAsiaTheme="minorEastAsia"/>
                <w:sz w:val="24"/>
              </w:rPr>
            </w:pPr>
            <w:r>
              <w:rPr>
                <w:rFonts w:eastAsiaTheme="minorEastAsia"/>
                <w:sz w:val="24"/>
              </w:rPr>
              <w:t>一般情况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620" w:type="dxa"/>
            <w:gridSpan w:val="2"/>
          </w:tcPr>
          <w:p>
            <w:pPr>
              <w:pStyle w:val="102"/>
              <w:tabs>
                <w:tab w:val="left" w:pos="988"/>
              </w:tabs>
              <w:spacing w:before="146"/>
              <w:rPr>
                <w:rFonts w:eastAsiaTheme="minorEastAsia"/>
                <w:sz w:val="24"/>
              </w:rPr>
            </w:pPr>
            <w:r>
              <w:rPr>
                <w:rFonts w:eastAsiaTheme="minorEastAsia"/>
                <w:sz w:val="24"/>
              </w:rPr>
              <w:t>姓</w:t>
            </w:r>
            <w:r>
              <w:rPr>
                <w:rFonts w:eastAsiaTheme="minorEastAsia"/>
                <w:sz w:val="24"/>
              </w:rPr>
              <w:tab/>
            </w:r>
            <w:r>
              <w:rPr>
                <w:rFonts w:eastAsiaTheme="minorEastAsia"/>
                <w:sz w:val="24"/>
              </w:rPr>
              <w:t>名</w:t>
            </w:r>
          </w:p>
        </w:tc>
        <w:tc>
          <w:tcPr>
            <w:tcW w:w="1371" w:type="dxa"/>
            <w:gridSpan w:val="2"/>
          </w:tcPr>
          <w:p>
            <w:pPr>
              <w:pStyle w:val="102"/>
              <w:rPr>
                <w:rFonts w:ascii="Times New Roman" w:eastAsiaTheme="minorEastAsia"/>
              </w:rPr>
            </w:pPr>
          </w:p>
        </w:tc>
        <w:tc>
          <w:tcPr>
            <w:tcW w:w="1565" w:type="dxa"/>
            <w:gridSpan w:val="2"/>
          </w:tcPr>
          <w:p>
            <w:pPr>
              <w:pStyle w:val="102"/>
              <w:tabs>
                <w:tab w:val="left" w:pos="902"/>
              </w:tabs>
              <w:spacing w:before="146"/>
              <w:rPr>
                <w:rFonts w:eastAsiaTheme="minorEastAsia"/>
                <w:sz w:val="24"/>
              </w:rPr>
            </w:pPr>
            <w:r>
              <w:rPr>
                <w:rFonts w:eastAsiaTheme="minorEastAsia"/>
                <w:sz w:val="24"/>
              </w:rPr>
              <w:t>性</w:t>
            </w:r>
            <w:r>
              <w:rPr>
                <w:rFonts w:eastAsiaTheme="minorEastAsia"/>
                <w:sz w:val="24"/>
              </w:rPr>
              <w:tab/>
            </w:r>
            <w:r>
              <w:rPr>
                <w:rFonts w:eastAsiaTheme="minorEastAsia"/>
                <w:sz w:val="24"/>
              </w:rPr>
              <w:t>别</w:t>
            </w:r>
          </w:p>
        </w:tc>
        <w:tc>
          <w:tcPr>
            <w:tcW w:w="896" w:type="dxa"/>
          </w:tcPr>
          <w:p>
            <w:pPr>
              <w:pStyle w:val="102"/>
              <w:rPr>
                <w:rFonts w:ascii="Times New Roman" w:eastAsiaTheme="minorEastAsia"/>
              </w:rPr>
            </w:pPr>
          </w:p>
        </w:tc>
        <w:tc>
          <w:tcPr>
            <w:tcW w:w="1448" w:type="dxa"/>
            <w:gridSpan w:val="2"/>
          </w:tcPr>
          <w:p>
            <w:pPr>
              <w:pStyle w:val="102"/>
              <w:tabs>
                <w:tab w:val="left" w:pos="841"/>
              </w:tabs>
              <w:spacing w:before="146"/>
              <w:rPr>
                <w:rFonts w:eastAsiaTheme="minorEastAsia"/>
                <w:sz w:val="24"/>
              </w:rPr>
            </w:pPr>
            <w:r>
              <w:rPr>
                <w:rFonts w:eastAsiaTheme="minorEastAsia"/>
                <w:sz w:val="24"/>
              </w:rPr>
              <w:t>年</w:t>
            </w:r>
            <w:r>
              <w:rPr>
                <w:rFonts w:eastAsiaTheme="minorEastAsia"/>
                <w:sz w:val="24"/>
              </w:rPr>
              <w:tab/>
            </w:r>
            <w:r>
              <w:rPr>
                <w:rFonts w:eastAsiaTheme="minorEastAsia"/>
                <w:sz w:val="24"/>
              </w:rPr>
              <w:t>龄</w:t>
            </w:r>
          </w:p>
        </w:tc>
        <w:tc>
          <w:tcPr>
            <w:tcW w:w="2281" w:type="dxa"/>
            <w:gridSpan w:val="2"/>
          </w:tcPr>
          <w:p>
            <w:pPr>
              <w:pStyle w:val="102"/>
              <w:rPr>
                <w:rFonts w:ascii="Times New Roman" w:eastAsia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620" w:type="dxa"/>
            <w:gridSpan w:val="2"/>
          </w:tcPr>
          <w:p>
            <w:pPr>
              <w:pStyle w:val="102"/>
              <w:tabs>
                <w:tab w:val="left" w:pos="928"/>
              </w:tabs>
              <w:spacing w:before="146"/>
              <w:rPr>
                <w:rFonts w:eastAsiaTheme="minorEastAsia"/>
                <w:sz w:val="24"/>
              </w:rPr>
            </w:pPr>
            <w:r>
              <w:rPr>
                <w:rFonts w:eastAsiaTheme="minorEastAsia"/>
                <w:sz w:val="24"/>
              </w:rPr>
              <w:t>职</w:t>
            </w:r>
            <w:r>
              <w:rPr>
                <w:rFonts w:eastAsiaTheme="minorEastAsia"/>
                <w:sz w:val="24"/>
              </w:rPr>
              <w:tab/>
            </w:r>
            <w:r>
              <w:rPr>
                <w:rFonts w:eastAsiaTheme="minorEastAsia"/>
                <w:sz w:val="24"/>
              </w:rPr>
              <w:t>务</w:t>
            </w:r>
          </w:p>
        </w:tc>
        <w:tc>
          <w:tcPr>
            <w:tcW w:w="1371" w:type="dxa"/>
            <w:gridSpan w:val="2"/>
          </w:tcPr>
          <w:p>
            <w:pPr>
              <w:pStyle w:val="102"/>
              <w:rPr>
                <w:rFonts w:ascii="Times New Roman" w:eastAsiaTheme="minorEastAsia"/>
              </w:rPr>
            </w:pPr>
          </w:p>
        </w:tc>
        <w:tc>
          <w:tcPr>
            <w:tcW w:w="1565" w:type="dxa"/>
            <w:gridSpan w:val="2"/>
          </w:tcPr>
          <w:p>
            <w:pPr>
              <w:pStyle w:val="102"/>
              <w:tabs>
                <w:tab w:val="left" w:pos="902"/>
              </w:tabs>
              <w:spacing w:before="146"/>
              <w:rPr>
                <w:rFonts w:eastAsiaTheme="minorEastAsia"/>
                <w:sz w:val="24"/>
              </w:rPr>
            </w:pPr>
            <w:r>
              <w:rPr>
                <w:rFonts w:eastAsiaTheme="minorEastAsia"/>
                <w:sz w:val="24"/>
              </w:rPr>
              <w:t>职</w:t>
            </w:r>
            <w:r>
              <w:rPr>
                <w:rFonts w:eastAsiaTheme="minorEastAsia"/>
                <w:sz w:val="24"/>
              </w:rPr>
              <w:tab/>
            </w:r>
            <w:r>
              <w:rPr>
                <w:rFonts w:eastAsiaTheme="minorEastAsia"/>
                <w:sz w:val="24"/>
              </w:rPr>
              <w:t>称</w:t>
            </w:r>
          </w:p>
        </w:tc>
        <w:tc>
          <w:tcPr>
            <w:tcW w:w="896" w:type="dxa"/>
          </w:tcPr>
          <w:p>
            <w:pPr>
              <w:pStyle w:val="102"/>
              <w:rPr>
                <w:rFonts w:ascii="Times New Roman" w:eastAsiaTheme="minorEastAsia"/>
              </w:rPr>
            </w:pPr>
          </w:p>
        </w:tc>
        <w:tc>
          <w:tcPr>
            <w:tcW w:w="1448" w:type="dxa"/>
            <w:gridSpan w:val="2"/>
          </w:tcPr>
          <w:p>
            <w:pPr>
              <w:pStyle w:val="102"/>
              <w:spacing w:before="146"/>
              <w:rPr>
                <w:rFonts w:eastAsiaTheme="minorEastAsia"/>
                <w:sz w:val="24"/>
              </w:rPr>
            </w:pPr>
            <w:r>
              <w:rPr>
                <w:rFonts w:eastAsiaTheme="minorEastAsia"/>
                <w:sz w:val="24"/>
              </w:rPr>
              <w:t>学历和专业</w:t>
            </w:r>
          </w:p>
        </w:tc>
        <w:tc>
          <w:tcPr>
            <w:tcW w:w="2281" w:type="dxa"/>
            <w:gridSpan w:val="2"/>
          </w:tcPr>
          <w:p>
            <w:pPr>
              <w:pStyle w:val="102"/>
              <w:rPr>
                <w:rFonts w:ascii="Times New Roman" w:eastAsia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9" w:hRule="atLeast"/>
        </w:trPr>
        <w:tc>
          <w:tcPr>
            <w:tcW w:w="1620" w:type="dxa"/>
            <w:gridSpan w:val="2"/>
          </w:tcPr>
          <w:p>
            <w:pPr>
              <w:pStyle w:val="102"/>
              <w:spacing w:before="4"/>
              <w:rPr>
                <w:rFonts w:eastAsiaTheme="minorEastAsia"/>
                <w:sz w:val="24"/>
              </w:rPr>
            </w:pPr>
            <w:r>
              <w:rPr>
                <w:rFonts w:eastAsiaTheme="minorEastAsia"/>
                <w:sz w:val="24"/>
              </w:rPr>
              <w:t>专业工作年限</w:t>
            </w:r>
          </w:p>
        </w:tc>
        <w:tc>
          <w:tcPr>
            <w:tcW w:w="1371" w:type="dxa"/>
            <w:gridSpan w:val="2"/>
          </w:tcPr>
          <w:p>
            <w:pPr>
              <w:pStyle w:val="102"/>
              <w:rPr>
                <w:rFonts w:ascii="Times New Roman" w:eastAsiaTheme="minorEastAsia"/>
              </w:rPr>
            </w:pPr>
          </w:p>
        </w:tc>
        <w:tc>
          <w:tcPr>
            <w:tcW w:w="1565" w:type="dxa"/>
            <w:gridSpan w:val="2"/>
          </w:tcPr>
          <w:p>
            <w:pPr>
              <w:pStyle w:val="102"/>
              <w:spacing w:before="4"/>
              <w:rPr>
                <w:rFonts w:eastAsiaTheme="minorEastAsia"/>
                <w:sz w:val="21"/>
              </w:rPr>
            </w:pPr>
            <w:r>
              <w:rPr>
                <w:rFonts w:eastAsiaTheme="minorEastAsia"/>
                <w:sz w:val="21"/>
              </w:rPr>
              <w:t>本项目中拟担任职务</w:t>
            </w:r>
          </w:p>
        </w:tc>
        <w:tc>
          <w:tcPr>
            <w:tcW w:w="2344" w:type="dxa"/>
            <w:gridSpan w:val="3"/>
          </w:tcPr>
          <w:p>
            <w:pPr>
              <w:pStyle w:val="102"/>
              <w:rPr>
                <w:rFonts w:ascii="Times New Roman" w:eastAsiaTheme="minorEastAsia"/>
              </w:rPr>
            </w:pPr>
          </w:p>
        </w:tc>
        <w:tc>
          <w:tcPr>
            <w:tcW w:w="2281" w:type="dxa"/>
            <w:gridSpan w:val="2"/>
          </w:tcPr>
          <w:p>
            <w:pPr>
              <w:pStyle w:val="102"/>
              <w:rPr>
                <w:rFonts w:ascii="Times New Roman" w:eastAsia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9181" w:type="dxa"/>
            <w:gridSpan w:val="11"/>
          </w:tcPr>
          <w:p>
            <w:pPr>
              <w:pStyle w:val="102"/>
              <w:spacing w:before="146"/>
              <w:jc w:val="center"/>
              <w:rPr>
                <w:rFonts w:eastAsiaTheme="minorEastAsia"/>
                <w:sz w:val="24"/>
              </w:rPr>
            </w:pPr>
            <w:r>
              <w:rPr>
                <w:rFonts w:eastAsiaTheme="minorEastAsia"/>
                <w:sz w:val="24"/>
              </w:rPr>
              <w:t>近三年承担过的类</w:t>
            </w:r>
            <w:r>
              <w:rPr>
                <w:rFonts w:hint="eastAsia" w:eastAsiaTheme="minorEastAsia"/>
                <w:sz w:val="24"/>
                <w:lang w:eastAsia="zh-CN"/>
              </w:rPr>
              <w:t>似</w:t>
            </w:r>
            <w:r>
              <w:rPr>
                <w:rFonts w:eastAsiaTheme="minorEastAsia"/>
                <w:sz w:val="24"/>
              </w:rPr>
              <w:t>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1291" w:type="dxa"/>
          </w:tcPr>
          <w:p>
            <w:pPr>
              <w:pStyle w:val="102"/>
              <w:rPr>
                <w:rFonts w:eastAsiaTheme="minorEastAsia"/>
                <w:sz w:val="21"/>
              </w:rPr>
            </w:pPr>
            <w:r>
              <w:rPr>
                <w:rFonts w:eastAsiaTheme="minorEastAsia"/>
                <w:sz w:val="21"/>
              </w:rPr>
              <w:t>项目名称</w:t>
            </w:r>
          </w:p>
        </w:tc>
        <w:tc>
          <w:tcPr>
            <w:tcW w:w="1484" w:type="dxa"/>
            <w:gridSpan w:val="2"/>
          </w:tcPr>
          <w:p>
            <w:pPr>
              <w:pStyle w:val="102"/>
              <w:rPr>
                <w:rFonts w:eastAsiaTheme="minorEastAsia"/>
                <w:sz w:val="21"/>
              </w:rPr>
            </w:pPr>
            <w:r>
              <w:rPr>
                <w:rFonts w:eastAsiaTheme="minorEastAsia"/>
                <w:sz w:val="21"/>
              </w:rPr>
              <w:t>工程地点</w:t>
            </w:r>
          </w:p>
        </w:tc>
        <w:tc>
          <w:tcPr>
            <w:tcW w:w="1632" w:type="dxa"/>
            <w:gridSpan w:val="2"/>
          </w:tcPr>
          <w:p>
            <w:pPr>
              <w:pStyle w:val="102"/>
              <w:rPr>
                <w:rFonts w:eastAsiaTheme="minorEastAsia"/>
                <w:sz w:val="21"/>
              </w:rPr>
            </w:pPr>
            <w:r>
              <w:rPr>
                <w:rFonts w:eastAsiaTheme="minorEastAsia"/>
                <w:sz w:val="21"/>
              </w:rPr>
              <w:t>发包人 名称</w:t>
            </w:r>
          </w:p>
        </w:tc>
        <w:tc>
          <w:tcPr>
            <w:tcW w:w="1727" w:type="dxa"/>
            <w:gridSpan w:val="3"/>
          </w:tcPr>
          <w:p>
            <w:pPr>
              <w:pStyle w:val="102"/>
              <w:rPr>
                <w:rFonts w:eastAsiaTheme="minorEastAsia"/>
                <w:sz w:val="21"/>
              </w:rPr>
            </w:pPr>
            <w:r>
              <w:rPr>
                <w:rFonts w:eastAsiaTheme="minorEastAsia"/>
                <w:sz w:val="21"/>
              </w:rPr>
              <w:t>建设规模</w:t>
            </w:r>
          </w:p>
        </w:tc>
        <w:tc>
          <w:tcPr>
            <w:tcW w:w="1520" w:type="dxa"/>
            <w:gridSpan w:val="2"/>
          </w:tcPr>
          <w:p>
            <w:pPr>
              <w:pStyle w:val="102"/>
              <w:spacing w:before="51"/>
              <w:rPr>
                <w:rFonts w:eastAsiaTheme="minorEastAsia"/>
                <w:sz w:val="21"/>
              </w:rPr>
            </w:pPr>
            <w:r>
              <w:rPr>
                <w:rFonts w:eastAsiaTheme="minorEastAsia"/>
                <w:sz w:val="21"/>
              </w:rPr>
              <w:t>承担的技术职务</w:t>
            </w:r>
          </w:p>
        </w:tc>
        <w:tc>
          <w:tcPr>
            <w:tcW w:w="1527" w:type="dxa"/>
          </w:tcPr>
          <w:p>
            <w:pPr>
              <w:pStyle w:val="102"/>
              <w:jc w:val="center"/>
              <w:rPr>
                <w:rFonts w:eastAsiaTheme="minorEastAsia"/>
                <w:sz w:val="21"/>
              </w:rPr>
            </w:pPr>
            <w:r>
              <w:rPr>
                <w:rFonts w:eastAsiaTheme="minorEastAsia"/>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1291" w:type="dxa"/>
          </w:tcPr>
          <w:p>
            <w:pPr>
              <w:pStyle w:val="102"/>
              <w:rPr>
                <w:rFonts w:ascii="Times New Roman" w:eastAsiaTheme="minorEastAsia"/>
              </w:rPr>
            </w:pPr>
          </w:p>
        </w:tc>
        <w:tc>
          <w:tcPr>
            <w:tcW w:w="1484" w:type="dxa"/>
            <w:gridSpan w:val="2"/>
          </w:tcPr>
          <w:p>
            <w:pPr>
              <w:pStyle w:val="102"/>
              <w:rPr>
                <w:rFonts w:ascii="Times New Roman" w:eastAsiaTheme="minorEastAsia"/>
              </w:rPr>
            </w:pPr>
          </w:p>
        </w:tc>
        <w:tc>
          <w:tcPr>
            <w:tcW w:w="1632" w:type="dxa"/>
            <w:gridSpan w:val="2"/>
          </w:tcPr>
          <w:p>
            <w:pPr>
              <w:pStyle w:val="102"/>
              <w:rPr>
                <w:rFonts w:ascii="Times New Roman" w:eastAsiaTheme="minorEastAsia"/>
              </w:rPr>
            </w:pPr>
          </w:p>
        </w:tc>
        <w:tc>
          <w:tcPr>
            <w:tcW w:w="1727" w:type="dxa"/>
            <w:gridSpan w:val="3"/>
          </w:tcPr>
          <w:p>
            <w:pPr>
              <w:pStyle w:val="102"/>
              <w:rPr>
                <w:rFonts w:ascii="Times New Roman" w:eastAsiaTheme="minorEastAsia"/>
              </w:rPr>
            </w:pPr>
          </w:p>
        </w:tc>
        <w:tc>
          <w:tcPr>
            <w:tcW w:w="1520" w:type="dxa"/>
            <w:gridSpan w:val="2"/>
          </w:tcPr>
          <w:p>
            <w:pPr>
              <w:pStyle w:val="102"/>
              <w:rPr>
                <w:rFonts w:ascii="Times New Roman" w:eastAsiaTheme="minorEastAsia"/>
              </w:rPr>
            </w:pPr>
          </w:p>
        </w:tc>
        <w:tc>
          <w:tcPr>
            <w:tcW w:w="1527" w:type="dxa"/>
          </w:tcPr>
          <w:p>
            <w:pPr>
              <w:pStyle w:val="102"/>
              <w:rPr>
                <w:rFonts w:ascii="Times New Roman" w:eastAsia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291" w:type="dxa"/>
          </w:tcPr>
          <w:p>
            <w:pPr>
              <w:pStyle w:val="102"/>
              <w:rPr>
                <w:rFonts w:ascii="Times New Roman" w:eastAsiaTheme="minorEastAsia"/>
              </w:rPr>
            </w:pPr>
          </w:p>
        </w:tc>
        <w:tc>
          <w:tcPr>
            <w:tcW w:w="1484" w:type="dxa"/>
            <w:gridSpan w:val="2"/>
          </w:tcPr>
          <w:p>
            <w:pPr>
              <w:pStyle w:val="102"/>
              <w:rPr>
                <w:rFonts w:ascii="Times New Roman" w:eastAsiaTheme="minorEastAsia"/>
              </w:rPr>
            </w:pPr>
          </w:p>
        </w:tc>
        <w:tc>
          <w:tcPr>
            <w:tcW w:w="1632" w:type="dxa"/>
            <w:gridSpan w:val="2"/>
          </w:tcPr>
          <w:p>
            <w:pPr>
              <w:pStyle w:val="102"/>
              <w:rPr>
                <w:rFonts w:ascii="Times New Roman" w:eastAsiaTheme="minorEastAsia"/>
              </w:rPr>
            </w:pPr>
          </w:p>
        </w:tc>
        <w:tc>
          <w:tcPr>
            <w:tcW w:w="1727" w:type="dxa"/>
            <w:gridSpan w:val="3"/>
          </w:tcPr>
          <w:p>
            <w:pPr>
              <w:pStyle w:val="102"/>
              <w:rPr>
                <w:rFonts w:ascii="Times New Roman" w:eastAsiaTheme="minorEastAsia"/>
              </w:rPr>
            </w:pPr>
          </w:p>
        </w:tc>
        <w:tc>
          <w:tcPr>
            <w:tcW w:w="1520" w:type="dxa"/>
            <w:gridSpan w:val="2"/>
          </w:tcPr>
          <w:p>
            <w:pPr>
              <w:pStyle w:val="102"/>
              <w:rPr>
                <w:rFonts w:ascii="Times New Roman" w:eastAsiaTheme="minorEastAsia"/>
              </w:rPr>
            </w:pPr>
          </w:p>
        </w:tc>
        <w:tc>
          <w:tcPr>
            <w:tcW w:w="1527" w:type="dxa"/>
          </w:tcPr>
          <w:p>
            <w:pPr>
              <w:pStyle w:val="102"/>
              <w:rPr>
                <w:rFonts w:ascii="Times New Roman" w:eastAsia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291" w:type="dxa"/>
          </w:tcPr>
          <w:p>
            <w:pPr>
              <w:pStyle w:val="102"/>
              <w:rPr>
                <w:rFonts w:ascii="Times New Roman" w:eastAsiaTheme="minorEastAsia"/>
              </w:rPr>
            </w:pPr>
          </w:p>
        </w:tc>
        <w:tc>
          <w:tcPr>
            <w:tcW w:w="1484" w:type="dxa"/>
            <w:gridSpan w:val="2"/>
          </w:tcPr>
          <w:p>
            <w:pPr>
              <w:pStyle w:val="102"/>
              <w:rPr>
                <w:rFonts w:ascii="Times New Roman" w:eastAsiaTheme="minorEastAsia"/>
              </w:rPr>
            </w:pPr>
          </w:p>
        </w:tc>
        <w:tc>
          <w:tcPr>
            <w:tcW w:w="1632" w:type="dxa"/>
            <w:gridSpan w:val="2"/>
          </w:tcPr>
          <w:p>
            <w:pPr>
              <w:pStyle w:val="102"/>
              <w:rPr>
                <w:rFonts w:ascii="Times New Roman" w:eastAsiaTheme="minorEastAsia"/>
              </w:rPr>
            </w:pPr>
          </w:p>
        </w:tc>
        <w:tc>
          <w:tcPr>
            <w:tcW w:w="1727" w:type="dxa"/>
            <w:gridSpan w:val="3"/>
          </w:tcPr>
          <w:p>
            <w:pPr>
              <w:pStyle w:val="102"/>
              <w:rPr>
                <w:rFonts w:ascii="Times New Roman" w:eastAsiaTheme="minorEastAsia"/>
              </w:rPr>
            </w:pPr>
          </w:p>
        </w:tc>
        <w:tc>
          <w:tcPr>
            <w:tcW w:w="1520" w:type="dxa"/>
            <w:gridSpan w:val="2"/>
          </w:tcPr>
          <w:p>
            <w:pPr>
              <w:pStyle w:val="102"/>
              <w:rPr>
                <w:rFonts w:ascii="Times New Roman" w:eastAsiaTheme="minorEastAsia"/>
              </w:rPr>
            </w:pPr>
          </w:p>
        </w:tc>
        <w:tc>
          <w:tcPr>
            <w:tcW w:w="1527" w:type="dxa"/>
          </w:tcPr>
          <w:p>
            <w:pPr>
              <w:pStyle w:val="102"/>
              <w:rPr>
                <w:rFonts w:ascii="Times New Roman" w:eastAsia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1291" w:type="dxa"/>
          </w:tcPr>
          <w:p>
            <w:pPr>
              <w:pStyle w:val="102"/>
              <w:rPr>
                <w:rFonts w:ascii="Times New Roman" w:eastAsiaTheme="minorEastAsia"/>
              </w:rPr>
            </w:pPr>
          </w:p>
        </w:tc>
        <w:tc>
          <w:tcPr>
            <w:tcW w:w="1484" w:type="dxa"/>
            <w:gridSpan w:val="2"/>
          </w:tcPr>
          <w:p>
            <w:pPr>
              <w:pStyle w:val="102"/>
              <w:rPr>
                <w:rFonts w:ascii="Times New Roman" w:eastAsiaTheme="minorEastAsia"/>
              </w:rPr>
            </w:pPr>
          </w:p>
        </w:tc>
        <w:tc>
          <w:tcPr>
            <w:tcW w:w="1632" w:type="dxa"/>
            <w:gridSpan w:val="2"/>
          </w:tcPr>
          <w:p>
            <w:pPr>
              <w:pStyle w:val="102"/>
              <w:rPr>
                <w:rFonts w:ascii="Times New Roman" w:eastAsiaTheme="minorEastAsia"/>
              </w:rPr>
            </w:pPr>
          </w:p>
        </w:tc>
        <w:tc>
          <w:tcPr>
            <w:tcW w:w="1727" w:type="dxa"/>
            <w:gridSpan w:val="3"/>
          </w:tcPr>
          <w:p>
            <w:pPr>
              <w:pStyle w:val="102"/>
              <w:rPr>
                <w:rFonts w:ascii="Times New Roman" w:eastAsiaTheme="minorEastAsia"/>
              </w:rPr>
            </w:pPr>
          </w:p>
        </w:tc>
        <w:tc>
          <w:tcPr>
            <w:tcW w:w="1520" w:type="dxa"/>
            <w:gridSpan w:val="2"/>
          </w:tcPr>
          <w:p>
            <w:pPr>
              <w:pStyle w:val="102"/>
              <w:rPr>
                <w:rFonts w:ascii="Times New Roman" w:eastAsiaTheme="minorEastAsia"/>
              </w:rPr>
            </w:pPr>
          </w:p>
        </w:tc>
        <w:tc>
          <w:tcPr>
            <w:tcW w:w="1527" w:type="dxa"/>
          </w:tcPr>
          <w:p>
            <w:pPr>
              <w:pStyle w:val="102"/>
              <w:rPr>
                <w:rFonts w:ascii="Times New Roman" w:eastAsiaTheme="minorEastAsi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1291" w:type="dxa"/>
          </w:tcPr>
          <w:p>
            <w:pPr>
              <w:pStyle w:val="102"/>
              <w:rPr>
                <w:rFonts w:ascii="Times New Roman" w:eastAsiaTheme="minorEastAsia"/>
              </w:rPr>
            </w:pPr>
          </w:p>
        </w:tc>
        <w:tc>
          <w:tcPr>
            <w:tcW w:w="1484" w:type="dxa"/>
            <w:gridSpan w:val="2"/>
          </w:tcPr>
          <w:p>
            <w:pPr>
              <w:pStyle w:val="102"/>
              <w:rPr>
                <w:rFonts w:ascii="Times New Roman" w:eastAsiaTheme="minorEastAsia"/>
              </w:rPr>
            </w:pPr>
          </w:p>
        </w:tc>
        <w:tc>
          <w:tcPr>
            <w:tcW w:w="1632" w:type="dxa"/>
            <w:gridSpan w:val="2"/>
          </w:tcPr>
          <w:p>
            <w:pPr>
              <w:pStyle w:val="102"/>
              <w:rPr>
                <w:rFonts w:ascii="Times New Roman" w:eastAsiaTheme="minorEastAsia"/>
              </w:rPr>
            </w:pPr>
          </w:p>
        </w:tc>
        <w:tc>
          <w:tcPr>
            <w:tcW w:w="1727" w:type="dxa"/>
            <w:gridSpan w:val="3"/>
          </w:tcPr>
          <w:p>
            <w:pPr>
              <w:pStyle w:val="102"/>
              <w:rPr>
                <w:rFonts w:ascii="Times New Roman" w:eastAsiaTheme="minorEastAsia"/>
              </w:rPr>
            </w:pPr>
          </w:p>
        </w:tc>
        <w:tc>
          <w:tcPr>
            <w:tcW w:w="1520" w:type="dxa"/>
            <w:gridSpan w:val="2"/>
          </w:tcPr>
          <w:p>
            <w:pPr>
              <w:pStyle w:val="102"/>
              <w:rPr>
                <w:rFonts w:ascii="Times New Roman" w:eastAsiaTheme="minorEastAsia"/>
              </w:rPr>
            </w:pPr>
          </w:p>
        </w:tc>
        <w:tc>
          <w:tcPr>
            <w:tcW w:w="1527" w:type="dxa"/>
          </w:tcPr>
          <w:p>
            <w:pPr>
              <w:pStyle w:val="102"/>
              <w:rPr>
                <w:rFonts w:ascii="Times New Roman" w:eastAsiaTheme="minorEastAsia"/>
              </w:rPr>
            </w:pPr>
          </w:p>
        </w:tc>
      </w:tr>
    </w:tbl>
    <w:p>
      <w:pPr>
        <w:spacing w:line="360" w:lineRule="exact"/>
        <w:ind w:firstLine="0" w:firstLineChars="0"/>
        <w:rPr>
          <w:rFonts w:ascii="宋体" w:hAnsi="宋体"/>
          <w:sz w:val="22"/>
          <w:szCs w:val="22"/>
        </w:rPr>
      </w:pPr>
    </w:p>
    <w:p>
      <w:pPr>
        <w:spacing w:line="360" w:lineRule="exact"/>
        <w:ind w:firstLine="0" w:firstLineChars="0"/>
        <w:rPr>
          <w:rFonts w:ascii="宋体" w:hAnsi="宋体"/>
          <w:sz w:val="22"/>
          <w:szCs w:val="22"/>
        </w:rPr>
      </w:pPr>
    </w:p>
    <w:p>
      <w:pPr>
        <w:spacing w:line="360" w:lineRule="exact"/>
        <w:ind w:firstLine="0" w:firstLineChars="0"/>
        <w:rPr>
          <w:rFonts w:ascii="宋体" w:hAnsi="宋体"/>
          <w:sz w:val="22"/>
          <w:szCs w:val="22"/>
        </w:rPr>
      </w:pPr>
      <w:r>
        <w:rPr>
          <w:rFonts w:hint="eastAsia" w:ascii="宋体" w:hAnsi="宋体"/>
          <w:sz w:val="22"/>
          <w:szCs w:val="22"/>
        </w:rPr>
        <w:t>注：</w:t>
      </w:r>
      <w:r>
        <w:rPr>
          <w:rFonts w:hint="eastAsia" w:ascii="宋体" w:hAnsi="宋体"/>
          <w:b/>
          <w:sz w:val="22"/>
          <w:szCs w:val="22"/>
        </w:rPr>
        <w:t>1、本表应附职称证书、身份证、业绩证明等复印件。</w:t>
      </w:r>
    </w:p>
    <w:p>
      <w:pPr>
        <w:spacing w:line="360" w:lineRule="exact"/>
        <w:ind w:firstLine="0" w:firstLineChars="0"/>
        <w:rPr>
          <w:rFonts w:ascii="宋体" w:hAnsi="宋体"/>
          <w:sz w:val="22"/>
          <w:szCs w:val="22"/>
        </w:rPr>
      </w:pPr>
      <w:r>
        <w:rPr>
          <w:rFonts w:hint="eastAsia" w:ascii="宋体" w:hAnsi="宋体"/>
          <w:sz w:val="22"/>
          <w:szCs w:val="22"/>
        </w:rPr>
        <w:t>2、本表可在不改变格式的情况下根据具体需要自行增减。</w:t>
      </w:r>
    </w:p>
    <w:p>
      <w:pPr>
        <w:spacing w:line="340" w:lineRule="exact"/>
        <w:ind w:firstLine="0" w:firstLineChars="0"/>
        <w:rPr>
          <w:rFonts w:ascii="宋体" w:hAnsi="宋体"/>
        </w:rPr>
      </w:pPr>
    </w:p>
    <w:p>
      <w:pPr>
        <w:spacing w:line="340" w:lineRule="exact"/>
        <w:ind w:firstLine="0" w:firstLineChars="0"/>
        <w:rPr>
          <w:rFonts w:ascii="宋体" w:hAnsi="宋体"/>
          <w:szCs w:val="21"/>
        </w:rPr>
      </w:pPr>
    </w:p>
    <w:p>
      <w:pPr>
        <w:ind w:firstLine="4410" w:firstLineChars="2100"/>
        <w:rPr>
          <w:rFonts w:ascii="宋体" w:hAnsi="宋体"/>
          <w:sz w:val="22"/>
        </w:rPr>
      </w:pPr>
      <w:r>
        <w:rPr>
          <w:rFonts w:hint="eastAsia" w:ascii="宋体" w:hAnsi="宋体"/>
          <w:szCs w:val="21"/>
        </w:rPr>
        <w:t>投标人全称</w:t>
      </w:r>
      <w:r>
        <w:rPr>
          <w:rFonts w:hint="eastAsia" w:ascii="宋体" w:hAnsi="宋体"/>
          <w:sz w:val="22"/>
        </w:rPr>
        <w:t>（盖章）：</w:t>
      </w:r>
    </w:p>
    <w:p>
      <w:pPr>
        <w:ind w:firstLine="4410" w:firstLineChars="2100"/>
        <w:rPr>
          <w:rFonts w:ascii="宋体" w:hAnsi="宋体"/>
        </w:rPr>
      </w:pPr>
      <w:r>
        <w:rPr>
          <w:rFonts w:hint="eastAsia" w:ascii="宋体" w:hAnsi="宋体"/>
        </w:rPr>
        <w:t>法定代表人或授权代表（签字或盖章）：</w:t>
      </w:r>
    </w:p>
    <w:p>
      <w:pPr>
        <w:ind w:firstLine="4400" w:firstLineChars="2000"/>
        <w:rPr>
          <w:rFonts w:ascii="宋体" w:hAnsi="宋体"/>
          <w:sz w:val="22"/>
        </w:rPr>
      </w:pPr>
      <w:r>
        <w:rPr>
          <w:rFonts w:hint="eastAsia" w:ascii="宋体" w:hAnsi="宋体"/>
          <w:sz w:val="22"/>
        </w:rPr>
        <w:t xml:space="preserve">日    期：   </w:t>
      </w:r>
    </w:p>
    <w:p>
      <w:pPr>
        <w:spacing w:line="340" w:lineRule="exact"/>
        <w:ind w:firstLine="0" w:firstLineChars="0"/>
        <w:rPr>
          <w:rFonts w:ascii="宋体" w:hAnsi="宋体"/>
          <w:sz w:val="22"/>
        </w:rPr>
      </w:pPr>
    </w:p>
    <w:p>
      <w:pPr>
        <w:spacing w:line="340" w:lineRule="exact"/>
        <w:ind w:firstLine="0" w:firstLineChars="0"/>
        <w:rPr>
          <w:rFonts w:ascii="宋体" w:hAnsi="宋体"/>
          <w:sz w:val="22"/>
        </w:rPr>
      </w:pPr>
    </w:p>
    <w:p>
      <w:pPr>
        <w:pStyle w:val="3"/>
        <w:ind w:firstLine="0" w:firstLineChars="0"/>
        <w:rPr>
          <w:rFonts w:ascii="宋体" w:hAnsi="宋体"/>
        </w:rPr>
      </w:pPr>
      <w:bookmarkStart w:id="120" w:name="_Toc30622"/>
      <w:bookmarkStart w:id="121" w:name="_Toc229214701"/>
      <w:bookmarkStart w:id="122" w:name="_Toc31037"/>
      <w:r>
        <w:rPr>
          <w:rFonts w:ascii="宋体" w:hAnsi="宋体"/>
        </w:rPr>
        <w:br w:type="page"/>
      </w:r>
    </w:p>
    <w:p>
      <w:pPr>
        <w:pStyle w:val="3"/>
        <w:ind w:firstLine="0" w:firstLineChars="0"/>
        <w:rPr>
          <w:rFonts w:ascii="宋体" w:hAnsi="宋体"/>
        </w:rPr>
      </w:pPr>
      <w:bookmarkStart w:id="123" w:name="_Toc49433990"/>
      <w:r>
        <w:rPr>
          <w:rFonts w:hint="eastAsia" w:ascii="宋体" w:hAnsi="宋体"/>
        </w:rPr>
        <w:t>附件十三  本项目主要工作人员一览表</w:t>
      </w:r>
      <w:bookmarkEnd w:id="120"/>
      <w:bookmarkEnd w:id="121"/>
      <w:bookmarkEnd w:id="122"/>
      <w:bookmarkEnd w:id="123"/>
      <w:r>
        <w:rPr>
          <w:rFonts w:hint="eastAsia" w:ascii="宋体" w:hAnsi="宋体"/>
        </w:rPr>
        <w:t xml:space="preserve">                                               </w:t>
      </w:r>
    </w:p>
    <w:p>
      <w:pPr>
        <w:spacing w:line="400" w:lineRule="atLeast"/>
        <w:ind w:firstLine="0" w:firstLineChars="0"/>
        <w:rPr>
          <w:rFonts w:ascii="宋体" w:hAnsi="宋体"/>
        </w:rPr>
      </w:pPr>
    </w:p>
    <w:tbl>
      <w:tblPr>
        <w:tblStyle w:val="39"/>
        <w:tblW w:w="82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9"/>
        <w:gridCol w:w="1272"/>
        <w:gridCol w:w="978"/>
        <w:gridCol w:w="978"/>
        <w:gridCol w:w="1563"/>
        <w:gridCol w:w="22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3" w:hRule="atLeast"/>
          <w:jc w:val="center"/>
        </w:trPr>
        <w:tc>
          <w:tcPr>
            <w:tcW w:w="1249" w:type="dxa"/>
            <w:vAlign w:val="center"/>
          </w:tcPr>
          <w:p>
            <w:pPr>
              <w:spacing w:line="360" w:lineRule="exact"/>
              <w:ind w:firstLine="0" w:firstLineChars="0"/>
              <w:jc w:val="center"/>
              <w:rPr>
                <w:rFonts w:ascii="宋体" w:hAnsi="宋体"/>
                <w:sz w:val="22"/>
                <w:szCs w:val="22"/>
              </w:rPr>
            </w:pPr>
            <w:r>
              <w:rPr>
                <w:rFonts w:hint="eastAsia" w:ascii="宋体" w:hAnsi="宋体"/>
                <w:sz w:val="22"/>
                <w:szCs w:val="22"/>
              </w:rPr>
              <w:t>姓名</w:t>
            </w:r>
          </w:p>
        </w:tc>
        <w:tc>
          <w:tcPr>
            <w:tcW w:w="1272" w:type="dxa"/>
            <w:vAlign w:val="center"/>
          </w:tcPr>
          <w:p>
            <w:pPr>
              <w:spacing w:line="360" w:lineRule="exact"/>
              <w:ind w:firstLine="0" w:firstLineChars="0"/>
              <w:jc w:val="center"/>
              <w:rPr>
                <w:rFonts w:ascii="宋体" w:hAnsi="宋体"/>
                <w:sz w:val="22"/>
                <w:szCs w:val="22"/>
              </w:rPr>
            </w:pPr>
            <w:r>
              <w:rPr>
                <w:rFonts w:hint="eastAsia" w:ascii="宋体" w:hAnsi="宋体"/>
                <w:sz w:val="22"/>
                <w:szCs w:val="22"/>
              </w:rPr>
              <w:t>专业</w:t>
            </w:r>
          </w:p>
          <w:p>
            <w:pPr>
              <w:spacing w:line="360" w:lineRule="exact"/>
              <w:ind w:firstLine="0" w:firstLineChars="0"/>
              <w:jc w:val="center"/>
              <w:rPr>
                <w:rFonts w:ascii="宋体" w:hAnsi="宋体"/>
                <w:sz w:val="22"/>
                <w:szCs w:val="22"/>
              </w:rPr>
            </w:pPr>
            <w:r>
              <w:rPr>
                <w:rFonts w:hint="eastAsia" w:ascii="宋体" w:hAnsi="宋体"/>
                <w:sz w:val="22"/>
                <w:szCs w:val="22"/>
              </w:rPr>
              <w:t>学历</w:t>
            </w:r>
          </w:p>
        </w:tc>
        <w:tc>
          <w:tcPr>
            <w:tcW w:w="978" w:type="dxa"/>
            <w:vAlign w:val="center"/>
          </w:tcPr>
          <w:p>
            <w:pPr>
              <w:spacing w:line="360" w:lineRule="exact"/>
              <w:ind w:firstLine="0" w:firstLineChars="0"/>
              <w:jc w:val="center"/>
              <w:rPr>
                <w:rFonts w:ascii="宋体" w:hAnsi="宋体"/>
                <w:sz w:val="22"/>
                <w:szCs w:val="22"/>
              </w:rPr>
            </w:pPr>
            <w:r>
              <w:rPr>
                <w:rFonts w:hint="eastAsia" w:ascii="宋体" w:hAnsi="宋体"/>
                <w:sz w:val="22"/>
                <w:szCs w:val="22"/>
              </w:rPr>
              <w:t>性别</w:t>
            </w:r>
          </w:p>
        </w:tc>
        <w:tc>
          <w:tcPr>
            <w:tcW w:w="978" w:type="dxa"/>
            <w:vAlign w:val="center"/>
          </w:tcPr>
          <w:p>
            <w:pPr>
              <w:spacing w:line="360" w:lineRule="exact"/>
              <w:ind w:firstLine="0" w:firstLineChars="0"/>
              <w:jc w:val="center"/>
              <w:rPr>
                <w:rFonts w:ascii="宋体" w:hAnsi="宋体"/>
                <w:sz w:val="22"/>
                <w:szCs w:val="22"/>
              </w:rPr>
            </w:pPr>
            <w:r>
              <w:rPr>
                <w:rFonts w:hint="eastAsia" w:ascii="宋体" w:hAnsi="宋体"/>
                <w:sz w:val="22"/>
                <w:szCs w:val="22"/>
              </w:rPr>
              <w:t>年龄</w:t>
            </w:r>
          </w:p>
        </w:tc>
        <w:tc>
          <w:tcPr>
            <w:tcW w:w="1563" w:type="dxa"/>
            <w:vAlign w:val="center"/>
          </w:tcPr>
          <w:p>
            <w:pPr>
              <w:spacing w:line="360" w:lineRule="exact"/>
              <w:ind w:firstLine="0" w:firstLineChars="0"/>
              <w:jc w:val="center"/>
              <w:rPr>
                <w:rFonts w:ascii="宋体" w:hAnsi="宋体"/>
                <w:sz w:val="22"/>
                <w:szCs w:val="22"/>
              </w:rPr>
            </w:pPr>
            <w:r>
              <w:rPr>
                <w:rFonts w:hint="eastAsia" w:ascii="宋体" w:hAnsi="宋体"/>
                <w:sz w:val="22"/>
                <w:szCs w:val="22"/>
              </w:rPr>
              <w:t>职称职务</w:t>
            </w:r>
          </w:p>
        </w:tc>
        <w:tc>
          <w:tcPr>
            <w:tcW w:w="2225" w:type="dxa"/>
            <w:vAlign w:val="center"/>
          </w:tcPr>
          <w:p>
            <w:pPr>
              <w:spacing w:line="360" w:lineRule="exact"/>
              <w:ind w:firstLine="0" w:firstLineChars="0"/>
              <w:jc w:val="center"/>
              <w:rPr>
                <w:rFonts w:ascii="宋体" w:hAnsi="宋体"/>
                <w:sz w:val="22"/>
                <w:szCs w:val="22"/>
              </w:rPr>
            </w:pPr>
            <w:r>
              <w:rPr>
                <w:rFonts w:hint="eastAsia" w:ascii="宋体" w:hAnsi="宋体"/>
                <w:sz w:val="22"/>
                <w:szCs w:val="22"/>
              </w:rPr>
              <w:t>主要类似项目业绩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249" w:type="dxa"/>
            <w:vAlign w:val="center"/>
          </w:tcPr>
          <w:p>
            <w:pPr>
              <w:spacing w:line="360" w:lineRule="exact"/>
              <w:ind w:firstLine="0" w:firstLineChars="0"/>
              <w:jc w:val="center"/>
              <w:rPr>
                <w:rFonts w:ascii="宋体" w:hAnsi="宋体"/>
                <w:sz w:val="28"/>
              </w:rPr>
            </w:pPr>
          </w:p>
        </w:tc>
        <w:tc>
          <w:tcPr>
            <w:tcW w:w="1272" w:type="dxa"/>
            <w:vAlign w:val="center"/>
          </w:tcPr>
          <w:p>
            <w:pPr>
              <w:spacing w:line="360" w:lineRule="exact"/>
              <w:ind w:firstLine="0" w:firstLineChars="0"/>
              <w:jc w:val="center"/>
              <w:rPr>
                <w:rFonts w:ascii="宋体" w:hAnsi="宋体"/>
                <w:sz w:val="28"/>
              </w:rPr>
            </w:pPr>
          </w:p>
        </w:tc>
        <w:tc>
          <w:tcPr>
            <w:tcW w:w="978" w:type="dxa"/>
            <w:vAlign w:val="center"/>
          </w:tcPr>
          <w:p>
            <w:pPr>
              <w:spacing w:line="360" w:lineRule="exact"/>
              <w:ind w:firstLine="0" w:firstLineChars="0"/>
              <w:jc w:val="center"/>
              <w:rPr>
                <w:rFonts w:ascii="宋体" w:hAnsi="宋体"/>
                <w:sz w:val="28"/>
              </w:rPr>
            </w:pPr>
          </w:p>
        </w:tc>
        <w:tc>
          <w:tcPr>
            <w:tcW w:w="978" w:type="dxa"/>
            <w:vAlign w:val="center"/>
          </w:tcPr>
          <w:p>
            <w:pPr>
              <w:spacing w:line="360" w:lineRule="exact"/>
              <w:ind w:firstLine="0" w:firstLineChars="0"/>
              <w:jc w:val="center"/>
              <w:rPr>
                <w:rFonts w:ascii="宋体" w:hAnsi="宋体"/>
                <w:sz w:val="28"/>
              </w:rPr>
            </w:pPr>
          </w:p>
        </w:tc>
        <w:tc>
          <w:tcPr>
            <w:tcW w:w="1563" w:type="dxa"/>
            <w:vAlign w:val="center"/>
          </w:tcPr>
          <w:p>
            <w:pPr>
              <w:spacing w:line="360" w:lineRule="exact"/>
              <w:ind w:firstLine="0" w:firstLineChars="0"/>
              <w:jc w:val="center"/>
              <w:rPr>
                <w:rFonts w:ascii="宋体" w:hAnsi="宋体"/>
                <w:sz w:val="28"/>
              </w:rPr>
            </w:pPr>
          </w:p>
        </w:tc>
        <w:tc>
          <w:tcPr>
            <w:tcW w:w="2225" w:type="dxa"/>
            <w:vAlign w:val="center"/>
          </w:tcPr>
          <w:p>
            <w:pPr>
              <w:spacing w:line="360" w:lineRule="exact"/>
              <w:ind w:firstLine="0" w:firstLineChars="0"/>
              <w:jc w:val="center"/>
              <w:rPr>
                <w:rFonts w:ascii="宋体" w:hAnsi="宋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249" w:type="dxa"/>
            <w:vAlign w:val="center"/>
          </w:tcPr>
          <w:p>
            <w:pPr>
              <w:spacing w:line="360" w:lineRule="exact"/>
              <w:ind w:firstLine="0" w:firstLineChars="0"/>
              <w:jc w:val="center"/>
              <w:rPr>
                <w:rFonts w:ascii="宋体" w:hAnsi="宋体"/>
                <w:sz w:val="28"/>
              </w:rPr>
            </w:pPr>
          </w:p>
        </w:tc>
        <w:tc>
          <w:tcPr>
            <w:tcW w:w="1272" w:type="dxa"/>
            <w:vAlign w:val="center"/>
          </w:tcPr>
          <w:p>
            <w:pPr>
              <w:spacing w:line="360" w:lineRule="exact"/>
              <w:ind w:firstLine="0" w:firstLineChars="0"/>
              <w:jc w:val="center"/>
              <w:rPr>
                <w:rFonts w:ascii="宋体" w:hAnsi="宋体"/>
                <w:sz w:val="28"/>
              </w:rPr>
            </w:pPr>
          </w:p>
        </w:tc>
        <w:tc>
          <w:tcPr>
            <w:tcW w:w="978" w:type="dxa"/>
            <w:vAlign w:val="center"/>
          </w:tcPr>
          <w:p>
            <w:pPr>
              <w:spacing w:line="360" w:lineRule="exact"/>
              <w:ind w:firstLine="0" w:firstLineChars="0"/>
              <w:jc w:val="center"/>
              <w:rPr>
                <w:rFonts w:ascii="宋体" w:hAnsi="宋体"/>
                <w:sz w:val="28"/>
              </w:rPr>
            </w:pPr>
          </w:p>
        </w:tc>
        <w:tc>
          <w:tcPr>
            <w:tcW w:w="978" w:type="dxa"/>
            <w:vAlign w:val="center"/>
          </w:tcPr>
          <w:p>
            <w:pPr>
              <w:spacing w:line="360" w:lineRule="exact"/>
              <w:ind w:firstLine="0" w:firstLineChars="0"/>
              <w:jc w:val="center"/>
              <w:rPr>
                <w:rFonts w:ascii="宋体" w:hAnsi="宋体"/>
                <w:sz w:val="28"/>
              </w:rPr>
            </w:pPr>
          </w:p>
        </w:tc>
        <w:tc>
          <w:tcPr>
            <w:tcW w:w="1563" w:type="dxa"/>
            <w:vAlign w:val="center"/>
          </w:tcPr>
          <w:p>
            <w:pPr>
              <w:spacing w:line="360" w:lineRule="exact"/>
              <w:ind w:firstLine="0" w:firstLineChars="0"/>
              <w:jc w:val="center"/>
              <w:rPr>
                <w:rFonts w:ascii="宋体" w:hAnsi="宋体"/>
                <w:sz w:val="28"/>
              </w:rPr>
            </w:pPr>
          </w:p>
        </w:tc>
        <w:tc>
          <w:tcPr>
            <w:tcW w:w="2225" w:type="dxa"/>
            <w:vAlign w:val="center"/>
          </w:tcPr>
          <w:p>
            <w:pPr>
              <w:spacing w:line="360" w:lineRule="exact"/>
              <w:ind w:firstLine="0" w:firstLineChars="0"/>
              <w:jc w:val="center"/>
              <w:rPr>
                <w:rFonts w:ascii="宋体" w:hAnsi="宋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249" w:type="dxa"/>
            <w:vAlign w:val="center"/>
          </w:tcPr>
          <w:p>
            <w:pPr>
              <w:spacing w:line="360" w:lineRule="exact"/>
              <w:ind w:firstLine="0" w:firstLineChars="0"/>
              <w:jc w:val="center"/>
              <w:rPr>
                <w:rFonts w:ascii="宋体" w:hAnsi="宋体"/>
                <w:sz w:val="28"/>
              </w:rPr>
            </w:pPr>
          </w:p>
        </w:tc>
        <w:tc>
          <w:tcPr>
            <w:tcW w:w="1272" w:type="dxa"/>
            <w:vAlign w:val="center"/>
          </w:tcPr>
          <w:p>
            <w:pPr>
              <w:spacing w:line="360" w:lineRule="exact"/>
              <w:ind w:firstLine="0" w:firstLineChars="0"/>
              <w:jc w:val="center"/>
              <w:rPr>
                <w:rFonts w:ascii="宋体" w:hAnsi="宋体"/>
                <w:sz w:val="28"/>
              </w:rPr>
            </w:pPr>
          </w:p>
        </w:tc>
        <w:tc>
          <w:tcPr>
            <w:tcW w:w="978" w:type="dxa"/>
            <w:vAlign w:val="center"/>
          </w:tcPr>
          <w:p>
            <w:pPr>
              <w:spacing w:line="360" w:lineRule="exact"/>
              <w:ind w:firstLine="0" w:firstLineChars="0"/>
              <w:jc w:val="center"/>
              <w:rPr>
                <w:rFonts w:ascii="宋体" w:hAnsi="宋体"/>
                <w:sz w:val="28"/>
              </w:rPr>
            </w:pPr>
          </w:p>
        </w:tc>
        <w:tc>
          <w:tcPr>
            <w:tcW w:w="978" w:type="dxa"/>
            <w:vAlign w:val="center"/>
          </w:tcPr>
          <w:p>
            <w:pPr>
              <w:spacing w:line="360" w:lineRule="exact"/>
              <w:ind w:firstLine="0" w:firstLineChars="0"/>
              <w:jc w:val="center"/>
              <w:rPr>
                <w:rFonts w:ascii="宋体" w:hAnsi="宋体"/>
                <w:sz w:val="28"/>
              </w:rPr>
            </w:pPr>
          </w:p>
        </w:tc>
        <w:tc>
          <w:tcPr>
            <w:tcW w:w="1563" w:type="dxa"/>
            <w:vAlign w:val="center"/>
          </w:tcPr>
          <w:p>
            <w:pPr>
              <w:spacing w:line="360" w:lineRule="exact"/>
              <w:ind w:firstLine="0" w:firstLineChars="0"/>
              <w:jc w:val="center"/>
              <w:rPr>
                <w:rFonts w:ascii="宋体" w:hAnsi="宋体"/>
                <w:sz w:val="28"/>
              </w:rPr>
            </w:pPr>
          </w:p>
        </w:tc>
        <w:tc>
          <w:tcPr>
            <w:tcW w:w="2225" w:type="dxa"/>
            <w:vAlign w:val="center"/>
          </w:tcPr>
          <w:p>
            <w:pPr>
              <w:spacing w:line="360" w:lineRule="exact"/>
              <w:ind w:firstLine="0" w:firstLineChars="0"/>
              <w:jc w:val="center"/>
              <w:rPr>
                <w:rFonts w:ascii="宋体" w:hAnsi="宋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249" w:type="dxa"/>
            <w:vAlign w:val="center"/>
          </w:tcPr>
          <w:p>
            <w:pPr>
              <w:spacing w:line="360" w:lineRule="exact"/>
              <w:ind w:firstLine="0" w:firstLineChars="0"/>
              <w:jc w:val="center"/>
              <w:rPr>
                <w:rFonts w:ascii="宋体" w:hAnsi="宋体"/>
                <w:sz w:val="28"/>
              </w:rPr>
            </w:pPr>
          </w:p>
        </w:tc>
        <w:tc>
          <w:tcPr>
            <w:tcW w:w="1272" w:type="dxa"/>
            <w:vAlign w:val="center"/>
          </w:tcPr>
          <w:p>
            <w:pPr>
              <w:spacing w:line="360" w:lineRule="exact"/>
              <w:ind w:firstLine="0" w:firstLineChars="0"/>
              <w:jc w:val="center"/>
              <w:rPr>
                <w:rFonts w:ascii="宋体" w:hAnsi="宋体"/>
                <w:sz w:val="28"/>
              </w:rPr>
            </w:pPr>
          </w:p>
        </w:tc>
        <w:tc>
          <w:tcPr>
            <w:tcW w:w="978" w:type="dxa"/>
            <w:vAlign w:val="center"/>
          </w:tcPr>
          <w:p>
            <w:pPr>
              <w:spacing w:line="360" w:lineRule="exact"/>
              <w:ind w:firstLine="0" w:firstLineChars="0"/>
              <w:jc w:val="center"/>
              <w:rPr>
                <w:rFonts w:ascii="宋体" w:hAnsi="宋体"/>
                <w:sz w:val="28"/>
              </w:rPr>
            </w:pPr>
          </w:p>
        </w:tc>
        <w:tc>
          <w:tcPr>
            <w:tcW w:w="978" w:type="dxa"/>
            <w:vAlign w:val="center"/>
          </w:tcPr>
          <w:p>
            <w:pPr>
              <w:spacing w:line="360" w:lineRule="exact"/>
              <w:ind w:firstLine="0" w:firstLineChars="0"/>
              <w:jc w:val="center"/>
              <w:rPr>
                <w:rFonts w:ascii="宋体" w:hAnsi="宋体"/>
                <w:sz w:val="28"/>
              </w:rPr>
            </w:pPr>
          </w:p>
        </w:tc>
        <w:tc>
          <w:tcPr>
            <w:tcW w:w="1563" w:type="dxa"/>
            <w:vAlign w:val="center"/>
          </w:tcPr>
          <w:p>
            <w:pPr>
              <w:spacing w:line="360" w:lineRule="exact"/>
              <w:ind w:firstLine="0" w:firstLineChars="0"/>
              <w:jc w:val="center"/>
              <w:rPr>
                <w:rFonts w:ascii="宋体" w:hAnsi="宋体"/>
                <w:sz w:val="28"/>
              </w:rPr>
            </w:pPr>
          </w:p>
        </w:tc>
        <w:tc>
          <w:tcPr>
            <w:tcW w:w="2225" w:type="dxa"/>
            <w:vAlign w:val="center"/>
          </w:tcPr>
          <w:p>
            <w:pPr>
              <w:spacing w:line="360" w:lineRule="exact"/>
              <w:ind w:firstLine="0" w:firstLineChars="0"/>
              <w:jc w:val="center"/>
              <w:rPr>
                <w:rFonts w:ascii="宋体" w:hAnsi="宋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249" w:type="dxa"/>
            <w:vAlign w:val="center"/>
          </w:tcPr>
          <w:p>
            <w:pPr>
              <w:spacing w:line="360" w:lineRule="exact"/>
              <w:ind w:firstLine="0" w:firstLineChars="0"/>
              <w:jc w:val="center"/>
              <w:rPr>
                <w:rFonts w:ascii="宋体" w:hAnsi="宋体"/>
                <w:sz w:val="28"/>
              </w:rPr>
            </w:pPr>
          </w:p>
        </w:tc>
        <w:tc>
          <w:tcPr>
            <w:tcW w:w="1272" w:type="dxa"/>
            <w:vAlign w:val="center"/>
          </w:tcPr>
          <w:p>
            <w:pPr>
              <w:spacing w:line="360" w:lineRule="exact"/>
              <w:ind w:firstLine="0" w:firstLineChars="0"/>
              <w:jc w:val="center"/>
              <w:rPr>
                <w:rFonts w:ascii="宋体" w:hAnsi="宋体"/>
                <w:sz w:val="28"/>
              </w:rPr>
            </w:pPr>
          </w:p>
        </w:tc>
        <w:tc>
          <w:tcPr>
            <w:tcW w:w="978" w:type="dxa"/>
            <w:vAlign w:val="center"/>
          </w:tcPr>
          <w:p>
            <w:pPr>
              <w:spacing w:line="360" w:lineRule="exact"/>
              <w:ind w:firstLine="0" w:firstLineChars="0"/>
              <w:jc w:val="center"/>
              <w:rPr>
                <w:rFonts w:ascii="宋体" w:hAnsi="宋体"/>
                <w:sz w:val="28"/>
              </w:rPr>
            </w:pPr>
          </w:p>
        </w:tc>
        <w:tc>
          <w:tcPr>
            <w:tcW w:w="978" w:type="dxa"/>
            <w:vAlign w:val="center"/>
          </w:tcPr>
          <w:p>
            <w:pPr>
              <w:spacing w:line="360" w:lineRule="exact"/>
              <w:ind w:firstLine="0" w:firstLineChars="0"/>
              <w:jc w:val="center"/>
              <w:rPr>
                <w:rFonts w:ascii="宋体" w:hAnsi="宋体"/>
                <w:sz w:val="28"/>
              </w:rPr>
            </w:pPr>
          </w:p>
        </w:tc>
        <w:tc>
          <w:tcPr>
            <w:tcW w:w="1563" w:type="dxa"/>
            <w:vAlign w:val="center"/>
          </w:tcPr>
          <w:p>
            <w:pPr>
              <w:spacing w:line="360" w:lineRule="exact"/>
              <w:ind w:firstLine="0" w:firstLineChars="0"/>
              <w:jc w:val="center"/>
              <w:rPr>
                <w:rFonts w:ascii="宋体" w:hAnsi="宋体"/>
                <w:sz w:val="28"/>
              </w:rPr>
            </w:pPr>
          </w:p>
        </w:tc>
        <w:tc>
          <w:tcPr>
            <w:tcW w:w="2225" w:type="dxa"/>
            <w:vAlign w:val="center"/>
          </w:tcPr>
          <w:p>
            <w:pPr>
              <w:spacing w:line="360" w:lineRule="exact"/>
              <w:ind w:firstLine="0" w:firstLineChars="0"/>
              <w:jc w:val="center"/>
              <w:rPr>
                <w:rFonts w:ascii="宋体" w:hAnsi="宋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249" w:type="dxa"/>
            <w:vAlign w:val="center"/>
          </w:tcPr>
          <w:p>
            <w:pPr>
              <w:spacing w:line="360" w:lineRule="exact"/>
              <w:ind w:firstLine="0" w:firstLineChars="0"/>
              <w:jc w:val="center"/>
              <w:rPr>
                <w:rFonts w:ascii="宋体" w:hAnsi="宋体"/>
                <w:sz w:val="28"/>
              </w:rPr>
            </w:pPr>
          </w:p>
        </w:tc>
        <w:tc>
          <w:tcPr>
            <w:tcW w:w="1272" w:type="dxa"/>
            <w:vAlign w:val="center"/>
          </w:tcPr>
          <w:p>
            <w:pPr>
              <w:spacing w:line="360" w:lineRule="exact"/>
              <w:ind w:firstLine="0" w:firstLineChars="0"/>
              <w:jc w:val="center"/>
              <w:rPr>
                <w:rFonts w:ascii="宋体" w:hAnsi="宋体"/>
                <w:sz w:val="28"/>
              </w:rPr>
            </w:pPr>
          </w:p>
        </w:tc>
        <w:tc>
          <w:tcPr>
            <w:tcW w:w="978" w:type="dxa"/>
            <w:vAlign w:val="center"/>
          </w:tcPr>
          <w:p>
            <w:pPr>
              <w:spacing w:line="360" w:lineRule="exact"/>
              <w:ind w:firstLine="0" w:firstLineChars="0"/>
              <w:jc w:val="center"/>
              <w:rPr>
                <w:rFonts w:ascii="宋体" w:hAnsi="宋体"/>
                <w:sz w:val="28"/>
              </w:rPr>
            </w:pPr>
          </w:p>
        </w:tc>
        <w:tc>
          <w:tcPr>
            <w:tcW w:w="978" w:type="dxa"/>
            <w:vAlign w:val="center"/>
          </w:tcPr>
          <w:p>
            <w:pPr>
              <w:spacing w:line="360" w:lineRule="exact"/>
              <w:ind w:firstLine="0" w:firstLineChars="0"/>
              <w:jc w:val="center"/>
              <w:rPr>
                <w:rFonts w:ascii="宋体" w:hAnsi="宋体"/>
                <w:sz w:val="28"/>
              </w:rPr>
            </w:pPr>
          </w:p>
        </w:tc>
        <w:tc>
          <w:tcPr>
            <w:tcW w:w="1563" w:type="dxa"/>
            <w:vAlign w:val="center"/>
          </w:tcPr>
          <w:p>
            <w:pPr>
              <w:spacing w:line="360" w:lineRule="exact"/>
              <w:ind w:firstLine="0" w:firstLineChars="0"/>
              <w:jc w:val="center"/>
              <w:rPr>
                <w:rFonts w:ascii="宋体" w:hAnsi="宋体"/>
                <w:sz w:val="28"/>
              </w:rPr>
            </w:pPr>
          </w:p>
        </w:tc>
        <w:tc>
          <w:tcPr>
            <w:tcW w:w="2225" w:type="dxa"/>
            <w:vAlign w:val="center"/>
          </w:tcPr>
          <w:p>
            <w:pPr>
              <w:spacing w:line="360" w:lineRule="exact"/>
              <w:ind w:firstLine="0" w:firstLineChars="0"/>
              <w:jc w:val="center"/>
              <w:rPr>
                <w:rFonts w:ascii="宋体" w:hAnsi="宋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249" w:type="dxa"/>
            <w:vAlign w:val="center"/>
          </w:tcPr>
          <w:p>
            <w:pPr>
              <w:spacing w:line="360" w:lineRule="exact"/>
              <w:ind w:firstLine="0" w:firstLineChars="0"/>
              <w:jc w:val="center"/>
              <w:rPr>
                <w:rFonts w:ascii="宋体" w:hAnsi="宋体"/>
                <w:sz w:val="28"/>
              </w:rPr>
            </w:pPr>
          </w:p>
        </w:tc>
        <w:tc>
          <w:tcPr>
            <w:tcW w:w="1272" w:type="dxa"/>
            <w:vAlign w:val="center"/>
          </w:tcPr>
          <w:p>
            <w:pPr>
              <w:spacing w:line="360" w:lineRule="exact"/>
              <w:ind w:firstLine="0" w:firstLineChars="0"/>
              <w:jc w:val="center"/>
              <w:rPr>
                <w:rFonts w:ascii="宋体" w:hAnsi="宋体"/>
                <w:sz w:val="28"/>
              </w:rPr>
            </w:pPr>
          </w:p>
        </w:tc>
        <w:tc>
          <w:tcPr>
            <w:tcW w:w="978" w:type="dxa"/>
            <w:vAlign w:val="center"/>
          </w:tcPr>
          <w:p>
            <w:pPr>
              <w:spacing w:line="360" w:lineRule="exact"/>
              <w:ind w:firstLine="0" w:firstLineChars="0"/>
              <w:jc w:val="center"/>
              <w:rPr>
                <w:rFonts w:ascii="宋体" w:hAnsi="宋体"/>
                <w:sz w:val="28"/>
              </w:rPr>
            </w:pPr>
          </w:p>
        </w:tc>
        <w:tc>
          <w:tcPr>
            <w:tcW w:w="978" w:type="dxa"/>
            <w:vAlign w:val="center"/>
          </w:tcPr>
          <w:p>
            <w:pPr>
              <w:spacing w:line="360" w:lineRule="exact"/>
              <w:ind w:firstLine="0" w:firstLineChars="0"/>
              <w:jc w:val="center"/>
              <w:rPr>
                <w:rFonts w:ascii="宋体" w:hAnsi="宋体"/>
                <w:sz w:val="28"/>
              </w:rPr>
            </w:pPr>
          </w:p>
        </w:tc>
        <w:tc>
          <w:tcPr>
            <w:tcW w:w="1563" w:type="dxa"/>
            <w:vAlign w:val="center"/>
          </w:tcPr>
          <w:p>
            <w:pPr>
              <w:spacing w:line="360" w:lineRule="exact"/>
              <w:ind w:firstLine="0" w:firstLineChars="0"/>
              <w:jc w:val="center"/>
              <w:rPr>
                <w:rFonts w:ascii="宋体" w:hAnsi="宋体"/>
                <w:sz w:val="28"/>
              </w:rPr>
            </w:pPr>
          </w:p>
        </w:tc>
        <w:tc>
          <w:tcPr>
            <w:tcW w:w="2225" w:type="dxa"/>
            <w:vAlign w:val="center"/>
          </w:tcPr>
          <w:p>
            <w:pPr>
              <w:spacing w:line="360" w:lineRule="exact"/>
              <w:ind w:firstLine="0" w:firstLineChars="0"/>
              <w:jc w:val="center"/>
              <w:rPr>
                <w:rFonts w:ascii="宋体" w:hAnsi="宋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249" w:type="dxa"/>
            <w:vAlign w:val="center"/>
          </w:tcPr>
          <w:p>
            <w:pPr>
              <w:spacing w:line="360" w:lineRule="exact"/>
              <w:ind w:firstLine="0" w:firstLineChars="0"/>
              <w:jc w:val="center"/>
              <w:rPr>
                <w:rFonts w:ascii="宋体" w:hAnsi="宋体"/>
                <w:sz w:val="28"/>
              </w:rPr>
            </w:pPr>
          </w:p>
        </w:tc>
        <w:tc>
          <w:tcPr>
            <w:tcW w:w="1272" w:type="dxa"/>
            <w:vAlign w:val="center"/>
          </w:tcPr>
          <w:p>
            <w:pPr>
              <w:spacing w:line="360" w:lineRule="exact"/>
              <w:ind w:firstLine="0" w:firstLineChars="0"/>
              <w:jc w:val="center"/>
              <w:rPr>
                <w:rFonts w:ascii="宋体" w:hAnsi="宋体"/>
                <w:sz w:val="28"/>
              </w:rPr>
            </w:pPr>
          </w:p>
        </w:tc>
        <w:tc>
          <w:tcPr>
            <w:tcW w:w="978" w:type="dxa"/>
            <w:vAlign w:val="center"/>
          </w:tcPr>
          <w:p>
            <w:pPr>
              <w:spacing w:line="360" w:lineRule="exact"/>
              <w:ind w:firstLine="0" w:firstLineChars="0"/>
              <w:jc w:val="center"/>
              <w:rPr>
                <w:rFonts w:ascii="宋体" w:hAnsi="宋体"/>
                <w:sz w:val="28"/>
              </w:rPr>
            </w:pPr>
          </w:p>
        </w:tc>
        <w:tc>
          <w:tcPr>
            <w:tcW w:w="978" w:type="dxa"/>
            <w:vAlign w:val="center"/>
          </w:tcPr>
          <w:p>
            <w:pPr>
              <w:spacing w:line="360" w:lineRule="exact"/>
              <w:ind w:firstLine="0" w:firstLineChars="0"/>
              <w:jc w:val="center"/>
              <w:rPr>
                <w:rFonts w:ascii="宋体" w:hAnsi="宋体"/>
                <w:sz w:val="28"/>
              </w:rPr>
            </w:pPr>
          </w:p>
        </w:tc>
        <w:tc>
          <w:tcPr>
            <w:tcW w:w="1563" w:type="dxa"/>
            <w:vAlign w:val="center"/>
          </w:tcPr>
          <w:p>
            <w:pPr>
              <w:spacing w:line="360" w:lineRule="exact"/>
              <w:ind w:firstLine="0" w:firstLineChars="0"/>
              <w:jc w:val="center"/>
              <w:rPr>
                <w:rFonts w:ascii="宋体" w:hAnsi="宋体"/>
                <w:sz w:val="28"/>
              </w:rPr>
            </w:pPr>
          </w:p>
        </w:tc>
        <w:tc>
          <w:tcPr>
            <w:tcW w:w="2225" w:type="dxa"/>
            <w:vAlign w:val="center"/>
          </w:tcPr>
          <w:p>
            <w:pPr>
              <w:spacing w:line="360" w:lineRule="exact"/>
              <w:ind w:firstLine="0" w:firstLineChars="0"/>
              <w:jc w:val="center"/>
              <w:rPr>
                <w:rFonts w:ascii="宋体" w:hAnsi="宋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249" w:type="dxa"/>
            <w:vAlign w:val="center"/>
          </w:tcPr>
          <w:p>
            <w:pPr>
              <w:spacing w:line="360" w:lineRule="exact"/>
              <w:ind w:firstLine="0" w:firstLineChars="0"/>
              <w:jc w:val="center"/>
              <w:rPr>
                <w:rFonts w:ascii="宋体" w:hAnsi="宋体"/>
                <w:sz w:val="28"/>
              </w:rPr>
            </w:pPr>
          </w:p>
        </w:tc>
        <w:tc>
          <w:tcPr>
            <w:tcW w:w="1272" w:type="dxa"/>
            <w:vAlign w:val="center"/>
          </w:tcPr>
          <w:p>
            <w:pPr>
              <w:spacing w:line="360" w:lineRule="exact"/>
              <w:ind w:firstLine="0" w:firstLineChars="0"/>
              <w:jc w:val="center"/>
              <w:rPr>
                <w:rFonts w:ascii="宋体" w:hAnsi="宋体"/>
                <w:sz w:val="28"/>
              </w:rPr>
            </w:pPr>
          </w:p>
        </w:tc>
        <w:tc>
          <w:tcPr>
            <w:tcW w:w="978" w:type="dxa"/>
            <w:vAlign w:val="center"/>
          </w:tcPr>
          <w:p>
            <w:pPr>
              <w:spacing w:line="360" w:lineRule="exact"/>
              <w:ind w:firstLine="0" w:firstLineChars="0"/>
              <w:jc w:val="center"/>
              <w:rPr>
                <w:rFonts w:ascii="宋体" w:hAnsi="宋体"/>
                <w:sz w:val="28"/>
              </w:rPr>
            </w:pPr>
          </w:p>
        </w:tc>
        <w:tc>
          <w:tcPr>
            <w:tcW w:w="978" w:type="dxa"/>
            <w:vAlign w:val="center"/>
          </w:tcPr>
          <w:p>
            <w:pPr>
              <w:spacing w:line="360" w:lineRule="exact"/>
              <w:ind w:firstLine="0" w:firstLineChars="0"/>
              <w:jc w:val="center"/>
              <w:rPr>
                <w:rFonts w:ascii="宋体" w:hAnsi="宋体"/>
                <w:sz w:val="28"/>
              </w:rPr>
            </w:pPr>
          </w:p>
        </w:tc>
        <w:tc>
          <w:tcPr>
            <w:tcW w:w="1563" w:type="dxa"/>
            <w:vAlign w:val="center"/>
          </w:tcPr>
          <w:p>
            <w:pPr>
              <w:spacing w:line="360" w:lineRule="exact"/>
              <w:ind w:firstLine="0" w:firstLineChars="0"/>
              <w:jc w:val="center"/>
              <w:rPr>
                <w:rFonts w:ascii="宋体" w:hAnsi="宋体"/>
                <w:sz w:val="28"/>
              </w:rPr>
            </w:pPr>
          </w:p>
        </w:tc>
        <w:tc>
          <w:tcPr>
            <w:tcW w:w="2225" w:type="dxa"/>
            <w:vAlign w:val="center"/>
          </w:tcPr>
          <w:p>
            <w:pPr>
              <w:spacing w:line="360" w:lineRule="exact"/>
              <w:ind w:firstLine="0" w:firstLineChars="0"/>
              <w:jc w:val="center"/>
              <w:rPr>
                <w:rFonts w:ascii="宋体" w:hAnsi="宋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249" w:type="dxa"/>
            <w:vAlign w:val="center"/>
          </w:tcPr>
          <w:p>
            <w:pPr>
              <w:spacing w:line="360" w:lineRule="exact"/>
              <w:ind w:firstLine="0" w:firstLineChars="0"/>
              <w:jc w:val="center"/>
              <w:rPr>
                <w:rFonts w:ascii="宋体" w:hAnsi="宋体"/>
                <w:sz w:val="28"/>
              </w:rPr>
            </w:pPr>
          </w:p>
        </w:tc>
        <w:tc>
          <w:tcPr>
            <w:tcW w:w="1272" w:type="dxa"/>
            <w:vAlign w:val="center"/>
          </w:tcPr>
          <w:p>
            <w:pPr>
              <w:spacing w:line="360" w:lineRule="exact"/>
              <w:ind w:firstLine="0" w:firstLineChars="0"/>
              <w:jc w:val="center"/>
              <w:rPr>
                <w:rFonts w:ascii="宋体" w:hAnsi="宋体"/>
                <w:sz w:val="28"/>
              </w:rPr>
            </w:pPr>
          </w:p>
        </w:tc>
        <w:tc>
          <w:tcPr>
            <w:tcW w:w="978" w:type="dxa"/>
            <w:vAlign w:val="center"/>
          </w:tcPr>
          <w:p>
            <w:pPr>
              <w:spacing w:line="360" w:lineRule="exact"/>
              <w:ind w:firstLine="0" w:firstLineChars="0"/>
              <w:jc w:val="center"/>
              <w:rPr>
                <w:rFonts w:ascii="宋体" w:hAnsi="宋体"/>
                <w:sz w:val="28"/>
              </w:rPr>
            </w:pPr>
          </w:p>
        </w:tc>
        <w:tc>
          <w:tcPr>
            <w:tcW w:w="978" w:type="dxa"/>
            <w:vAlign w:val="center"/>
          </w:tcPr>
          <w:p>
            <w:pPr>
              <w:spacing w:line="360" w:lineRule="exact"/>
              <w:ind w:firstLine="0" w:firstLineChars="0"/>
              <w:jc w:val="center"/>
              <w:rPr>
                <w:rFonts w:ascii="宋体" w:hAnsi="宋体"/>
                <w:sz w:val="28"/>
              </w:rPr>
            </w:pPr>
          </w:p>
        </w:tc>
        <w:tc>
          <w:tcPr>
            <w:tcW w:w="1563" w:type="dxa"/>
            <w:vAlign w:val="center"/>
          </w:tcPr>
          <w:p>
            <w:pPr>
              <w:spacing w:line="360" w:lineRule="exact"/>
              <w:ind w:firstLine="0" w:firstLineChars="0"/>
              <w:jc w:val="center"/>
              <w:rPr>
                <w:rFonts w:ascii="宋体" w:hAnsi="宋体"/>
                <w:sz w:val="28"/>
              </w:rPr>
            </w:pPr>
          </w:p>
        </w:tc>
        <w:tc>
          <w:tcPr>
            <w:tcW w:w="2225" w:type="dxa"/>
            <w:vAlign w:val="center"/>
          </w:tcPr>
          <w:p>
            <w:pPr>
              <w:spacing w:line="360" w:lineRule="exact"/>
              <w:ind w:firstLine="0" w:firstLineChars="0"/>
              <w:jc w:val="center"/>
              <w:rPr>
                <w:rFonts w:ascii="宋体" w:hAnsi="宋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249" w:type="dxa"/>
            <w:vAlign w:val="center"/>
          </w:tcPr>
          <w:p>
            <w:pPr>
              <w:spacing w:line="360" w:lineRule="exact"/>
              <w:ind w:firstLine="0" w:firstLineChars="0"/>
              <w:jc w:val="center"/>
              <w:rPr>
                <w:rFonts w:ascii="宋体" w:hAnsi="宋体"/>
                <w:sz w:val="28"/>
              </w:rPr>
            </w:pPr>
          </w:p>
        </w:tc>
        <w:tc>
          <w:tcPr>
            <w:tcW w:w="1272" w:type="dxa"/>
            <w:vAlign w:val="center"/>
          </w:tcPr>
          <w:p>
            <w:pPr>
              <w:spacing w:line="360" w:lineRule="exact"/>
              <w:ind w:firstLine="0" w:firstLineChars="0"/>
              <w:jc w:val="center"/>
              <w:rPr>
                <w:rFonts w:ascii="宋体" w:hAnsi="宋体"/>
                <w:sz w:val="28"/>
              </w:rPr>
            </w:pPr>
          </w:p>
        </w:tc>
        <w:tc>
          <w:tcPr>
            <w:tcW w:w="978" w:type="dxa"/>
            <w:vAlign w:val="center"/>
          </w:tcPr>
          <w:p>
            <w:pPr>
              <w:spacing w:line="360" w:lineRule="exact"/>
              <w:ind w:firstLine="0" w:firstLineChars="0"/>
              <w:jc w:val="center"/>
              <w:rPr>
                <w:rFonts w:ascii="宋体" w:hAnsi="宋体"/>
                <w:sz w:val="28"/>
              </w:rPr>
            </w:pPr>
          </w:p>
        </w:tc>
        <w:tc>
          <w:tcPr>
            <w:tcW w:w="978" w:type="dxa"/>
            <w:vAlign w:val="center"/>
          </w:tcPr>
          <w:p>
            <w:pPr>
              <w:spacing w:line="360" w:lineRule="exact"/>
              <w:ind w:firstLine="0" w:firstLineChars="0"/>
              <w:jc w:val="center"/>
              <w:rPr>
                <w:rFonts w:ascii="宋体" w:hAnsi="宋体"/>
                <w:sz w:val="28"/>
              </w:rPr>
            </w:pPr>
          </w:p>
        </w:tc>
        <w:tc>
          <w:tcPr>
            <w:tcW w:w="1563" w:type="dxa"/>
            <w:vAlign w:val="center"/>
          </w:tcPr>
          <w:p>
            <w:pPr>
              <w:spacing w:line="360" w:lineRule="exact"/>
              <w:ind w:firstLine="0" w:firstLineChars="0"/>
              <w:jc w:val="center"/>
              <w:rPr>
                <w:rFonts w:ascii="宋体" w:hAnsi="宋体"/>
                <w:sz w:val="28"/>
              </w:rPr>
            </w:pPr>
          </w:p>
        </w:tc>
        <w:tc>
          <w:tcPr>
            <w:tcW w:w="2225" w:type="dxa"/>
            <w:vAlign w:val="center"/>
          </w:tcPr>
          <w:p>
            <w:pPr>
              <w:spacing w:line="360" w:lineRule="exact"/>
              <w:ind w:firstLine="0" w:firstLineChars="0"/>
              <w:jc w:val="center"/>
              <w:rPr>
                <w:rFonts w:ascii="宋体" w:hAnsi="宋体"/>
                <w:sz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exact"/>
          <w:jc w:val="center"/>
        </w:trPr>
        <w:tc>
          <w:tcPr>
            <w:tcW w:w="1249" w:type="dxa"/>
            <w:tcBorders>
              <w:bottom w:val="single" w:color="auto" w:sz="4" w:space="0"/>
            </w:tcBorders>
            <w:vAlign w:val="center"/>
          </w:tcPr>
          <w:p>
            <w:pPr>
              <w:spacing w:line="360" w:lineRule="exact"/>
              <w:ind w:firstLine="0" w:firstLineChars="0"/>
              <w:jc w:val="center"/>
              <w:rPr>
                <w:rFonts w:ascii="宋体" w:hAnsi="宋体"/>
                <w:sz w:val="28"/>
              </w:rPr>
            </w:pPr>
          </w:p>
        </w:tc>
        <w:tc>
          <w:tcPr>
            <w:tcW w:w="1272" w:type="dxa"/>
            <w:tcBorders>
              <w:bottom w:val="single" w:color="auto" w:sz="4" w:space="0"/>
            </w:tcBorders>
            <w:vAlign w:val="center"/>
          </w:tcPr>
          <w:p>
            <w:pPr>
              <w:spacing w:line="360" w:lineRule="exact"/>
              <w:ind w:firstLine="0" w:firstLineChars="0"/>
              <w:jc w:val="center"/>
              <w:rPr>
                <w:rFonts w:ascii="宋体" w:hAnsi="宋体"/>
                <w:sz w:val="28"/>
              </w:rPr>
            </w:pPr>
          </w:p>
        </w:tc>
        <w:tc>
          <w:tcPr>
            <w:tcW w:w="978" w:type="dxa"/>
            <w:tcBorders>
              <w:bottom w:val="single" w:color="auto" w:sz="4" w:space="0"/>
            </w:tcBorders>
            <w:vAlign w:val="center"/>
          </w:tcPr>
          <w:p>
            <w:pPr>
              <w:spacing w:line="360" w:lineRule="exact"/>
              <w:ind w:firstLine="0" w:firstLineChars="0"/>
              <w:jc w:val="center"/>
              <w:rPr>
                <w:rFonts w:ascii="宋体" w:hAnsi="宋体"/>
                <w:sz w:val="28"/>
              </w:rPr>
            </w:pPr>
          </w:p>
        </w:tc>
        <w:tc>
          <w:tcPr>
            <w:tcW w:w="978" w:type="dxa"/>
            <w:tcBorders>
              <w:bottom w:val="single" w:color="auto" w:sz="4" w:space="0"/>
            </w:tcBorders>
            <w:vAlign w:val="center"/>
          </w:tcPr>
          <w:p>
            <w:pPr>
              <w:spacing w:line="360" w:lineRule="exact"/>
              <w:ind w:firstLine="0" w:firstLineChars="0"/>
              <w:jc w:val="center"/>
              <w:rPr>
                <w:rFonts w:ascii="宋体" w:hAnsi="宋体"/>
                <w:sz w:val="28"/>
              </w:rPr>
            </w:pPr>
          </w:p>
        </w:tc>
        <w:tc>
          <w:tcPr>
            <w:tcW w:w="1563" w:type="dxa"/>
            <w:tcBorders>
              <w:bottom w:val="single" w:color="auto" w:sz="4" w:space="0"/>
            </w:tcBorders>
            <w:vAlign w:val="center"/>
          </w:tcPr>
          <w:p>
            <w:pPr>
              <w:spacing w:line="360" w:lineRule="exact"/>
              <w:ind w:firstLine="0" w:firstLineChars="0"/>
              <w:jc w:val="center"/>
              <w:rPr>
                <w:rFonts w:ascii="宋体" w:hAnsi="宋体"/>
                <w:sz w:val="28"/>
              </w:rPr>
            </w:pPr>
          </w:p>
        </w:tc>
        <w:tc>
          <w:tcPr>
            <w:tcW w:w="2225" w:type="dxa"/>
            <w:tcBorders>
              <w:bottom w:val="single" w:color="auto" w:sz="4" w:space="0"/>
            </w:tcBorders>
            <w:vAlign w:val="center"/>
          </w:tcPr>
          <w:p>
            <w:pPr>
              <w:spacing w:line="360" w:lineRule="exact"/>
              <w:ind w:firstLine="0" w:firstLineChars="0"/>
              <w:jc w:val="center"/>
              <w:rPr>
                <w:rFonts w:ascii="宋体" w:hAnsi="宋体"/>
                <w:sz w:val="28"/>
              </w:rPr>
            </w:pPr>
          </w:p>
        </w:tc>
      </w:tr>
    </w:tbl>
    <w:p>
      <w:pPr>
        <w:spacing w:line="360" w:lineRule="exact"/>
        <w:ind w:firstLine="0" w:firstLineChars="0"/>
        <w:rPr>
          <w:rFonts w:ascii="宋体" w:hAnsi="宋体"/>
          <w:sz w:val="28"/>
        </w:rPr>
      </w:pPr>
    </w:p>
    <w:p>
      <w:pPr>
        <w:spacing w:line="340" w:lineRule="exact"/>
        <w:ind w:firstLine="0" w:firstLineChars="0"/>
        <w:rPr>
          <w:rFonts w:ascii="宋体" w:hAnsi="宋体"/>
          <w:sz w:val="22"/>
        </w:rPr>
      </w:pPr>
    </w:p>
    <w:p>
      <w:pPr>
        <w:spacing w:line="340" w:lineRule="exact"/>
        <w:ind w:firstLine="0" w:firstLineChars="0"/>
        <w:rPr>
          <w:rFonts w:ascii="宋体" w:hAnsi="宋体"/>
          <w:sz w:val="22"/>
        </w:rPr>
      </w:pPr>
    </w:p>
    <w:p>
      <w:pPr>
        <w:ind w:firstLine="4950" w:firstLineChars="2250"/>
        <w:rPr>
          <w:rFonts w:ascii="宋体" w:hAnsi="宋体"/>
          <w:sz w:val="22"/>
        </w:rPr>
      </w:pPr>
      <w:r>
        <w:rPr>
          <w:rFonts w:hint="eastAsia" w:ascii="宋体" w:hAnsi="宋体"/>
          <w:sz w:val="22"/>
        </w:rPr>
        <w:t>投标人全称（盖章）：</w:t>
      </w:r>
    </w:p>
    <w:p>
      <w:pPr>
        <w:ind w:firstLine="0" w:firstLineChars="0"/>
        <w:rPr>
          <w:rFonts w:ascii="宋体" w:hAnsi="宋体"/>
        </w:rPr>
      </w:pPr>
      <w:r>
        <w:rPr>
          <w:rFonts w:hint="eastAsia" w:ascii="宋体" w:hAnsi="宋体"/>
          <w:sz w:val="22"/>
        </w:rPr>
        <w:t xml:space="preserve">                                             </w:t>
      </w:r>
      <w:r>
        <w:rPr>
          <w:rFonts w:hint="eastAsia" w:ascii="宋体" w:hAnsi="宋体"/>
        </w:rPr>
        <w:t>法定代表人或授权代表（签字或盖章）：</w:t>
      </w:r>
    </w:p>
    <w:p>
      <w:pPr>
        <w:pStyle w:val="4"/>
        <w:ind w:firstLine="0" w:firstLineChars="0"/>
        <w:rPr>
          <w:rFonts w:ascii="宋体" w:hAnsi="宋体"/>
          <w:sz w:val="22"/>
        </w:rPr>
      </w:pPr>
      <w:r>
        <w:rPr>
          <w:rFonts w:hint="eastAsia" w:ascii="宋体" w:hAnsi="宋体"/>
          <w:sz w:val="22"/>
        </w:rPr>
        <w:t xml:space="preserve">                                             日    期： </w:t>
      </w:r>
    </w:p>
    <w:p>
      <w:pPr>
        <w:pStyle w:val="4"/>
        <w:ind w:firstLine="0" w:firstLineChars="0"/>
        <w:rPr>
          <w:rFonts w:ascii="宋体" w:hAnsi="宋体"/>
          <w:sz w:val="22"/>
        </w:rPr>
      </w:pPr>
    </w:p>
    <w:p>
      <w:pPr>
        <w:pStyle w:val="4"/>
        <w:ind w:firstLine="0" w:firstLineChars="0"/>
        <w:rPr>
          <w:rFonts w:ascii="宋体" w:hAnsi="宋体"/>
          <w:sz w:val="22"/>
        </w:rPr>
      </w:pPr>
    </w:p>
    <w:p>
      <w:pPr>
        <w:pStyle w:val="4"/>
        <w:ind w:firstLine="0" w:firstLineChars="0"/>
        <w:rPr>
          <w:rFonts w:ascii="宋体" w:hAnsi="宋体"/>
        </w:rPr>
      </w:pPr>
    </w:p>
    <w:p>
      <w:pPr>
        <w:pStyle w:val="3"/>
        <w:ind w:firstLine="0" w:firstLineChars="0"/>
      </w:pPr>
      <w:bookmarkStart w:id="124" w:name="_Toc229214703"/>
      <w:bookmarkStart w:id="125" w:name="_Toc29159"/>
      <w:bookmarkStart w:id="126" w:name="_Toc49433991"/>
      <w:bookmarkStart w:id="127" w:name="_Toc3785"/>
      <w:r>
        <w:rPr>
          <w:rFonts w:hint="eastAsia"/>
        </w:rPr>
        <w:t>附件十四  划界等的大纲及项目实施组织管理机构图表</w:t>
      </w:r>
      <w:bookmarkEnd w:id="124"/>
      <w:bookmarkEnd w:id="125"/>
      <w:bookmarkEnd w:id="126"/>
      <w:bookmarkEnd w:id="127"/>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3"/>
        <w:ind w:firstLine="0" w:firstLineChars="0"/>
      </w:pPr>
      <w:bookmarkStart w:id="128" w:name="_Toc49433992"/>
      <w:r>
        <w:rPr>
          <w:rFonts w:hint="eastAsia"/>
        </w:rPr>
        <w:t>附件十五  其他材料</w:t>
      </w:r>
      <w:bookmarkEnd w:id="128"/>
    </w:p>
    <w:p>
      <w:pPr>
        <w:pStyle w:val="4"/>
        <w:ind w:firstLine="0" w:firstLineChars="0"/>
      </w:pPr>
    </w:p>
    <w:p>
      <w:pPr>
        <w:pStyle w:val="4"/>
        <w:ind w:firstLine="0" w:firstLineChars="0"/>
        <w:rPr>
          <w:b/>
        </w:rPr>
      </w:pPr>
      <w:r>
        <w:rPr>
          <w:rFonts w:hint="eastAsia"/>
          <w:b/>
        </w:rPr>
        <w:t>投标人认为有必要放置的其他材料或证书等。</w:t>
      </w: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ind w:firstLine="0" w:firstLineChars="0"/>
      </w:pPr>
    </w:p>
    <w:p>
      <w:pPr>
        <w:pStyle w:val="4"/>
      </w:pPr>
    </w:p>
    <w:p>
      <w:pPr>
        <w:pStyle w:val="4"/>
      </w:pPr>
    </w:p>
    <w:p>
      <w:pPr>
        <w:pStyle w:val="4"/>
      </w:pPr>
    </w:p>
    <w:p>
      <w:pPr>
        <w:pStyle w:val="4"/>
      </w:pPr>
    </w:p>
    <w:p>
      <w:pPr>
        <w:pStyle w:val="4"/>
      </w:pPr>
    </w:p>
    <w:p>
      <w:pPr>
        <w:pStyle w:val="4"/>
      </w:pPr>
    </w:p>
    <w:bookmarkEnd w:id="85"/>
    <w:bookmarkEnd w:id="86"/>
    <w:p>
      <w:pPr>
        <w:spacing w:line="375" w:lineRule="atLeast"/>
        <w:ind w:firstLine="0" w:firstLineChars="0"/>
        <w:rPr>
          <w:rFonts w:ascii="宋体" w:hAnsi="宋体" w:cs="Arial"/>
          <w:b/>
          <w:bCs/>
          <w:kern w:val="28"/>
        </w:rPr>
      </w:pPr>
    </w:p>
    <w:sectPr>
      <w:footerReference r:id="rId10" w:type="default"/>
      <w:pgSz w:w="11907" w:h="16840"/>
      <w:pgMar w:top="1418" w:right="1418" w:bottom="1418" w:left="1531" w:header="720" w:footer="720" w:gutter="0"/>
      <w:pgNumType w:start="1" w:chapStyle="1"/>
      <w:cols w:space="720" w:num="1"/>
      <w:docGrid w:type="lines" w:linePitch="28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modern"/>
    <w:pitch w:val="default"/>
    <w:sig w:usb0="00000003" w:usb1="288F0000" w:usb2="0000000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Arial Unicode MS">
    <w:panose1 w:val="020B0604020202020204"/>
    <w:charset w:val="86"/>
    <w:family w:val="roman"/>
    <w:pitch w:val="default"/>
    <w:sig w:usb0="FFFFFFFF" w:usb1="E9FFFFFF" w:usb2="0000003F" w:usb3="00000000" w:csb0="603F01FF" w:csb1="FFFF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MS Mincho">
    <w:panose1 w:val="02020609040205080304"/>
    <w:charset w:val="80"/>
    <w:family w:val="modern"/>
    <w:pitch w:val="default"/>
    <w:sig w:usb0="E00002FF" w:usb1="6AC7FDFB" w:usb2="00000012" w:usb3="00000000" w:csb0="4002009F" w:csb1="DFD7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rPr>
        <w:rStyle w:val="43"/>
      </w:rPr>
    </w:pPr>
  </w:p>
  <w:p>
    <w:pPr>
      <w:pStyle w:val="26"/>
      <w:ind w:right="360" w:firstLine="360"/>
      <w:jc w:val="center"/>
    </w:pPr>
    <w:r>
      <w:rPr>
        <w:rFonts w:hint="eastAsia"/>
      </w:rPr>
      <w:t>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framePr w:wrap="around" w:vAnchor="text" w:hAnchor="margin" w:xAlign="right" w:y="1"/>
      <w:ind w:firstLine="360"/>
      <w:rPr>
        <w:rStyle w:val="43"/>
        <w:rFonts w:ascii="宋体"/>
      </w:rPr>
    </w:pPr>
    <w:r>
      <w:rPr>
        <w:rFonts w:ascii="宋体"/>
      </w:rPr>
      <mc:AlternateContent>
        <mc:Choice Requires="wps">
          <w:drawing>
            <wp:anchor distT="0" distB="0" distL="114300" distR="114300" simplePos="0" relativeHeight="251658240" behindDoc="0" locked="0" layoutInCell="0" allowOverlap="1">
              <wp:simplePos x="0" y="0"/>
              <wp:positionH relativeFrom="column">
                <wp:posOffset>0</wp:posOffset>
              </wp:positionH>
              <wp:positionV relativeFrom="paragraph">
                <wp:posOffset>-109220</wp:posOffset>
              </wp:positionV>
              <wp:extent cx="5886450" cy="0"/>
              <wp:effectExtent l="0" t="0" r="0" b="0"/>
              <wp:wrapNone/>
              <wp:docPr id="6" name="直线 2"/>
              <wp:cNvGraphicFramePr/>
              <a:graphic xmlns:a="http://schemas.openxmlformats.org/drawingml/2006/main">
                <a:graphicData uri="http://schemas.microsoft.com/office/word/2010/wordprocessingShape">
                  <wps:wsp>
                    <wps:cNvCnPr/>
                    <wps:spPr>
                      <a:xfrm>
                        <a:off x="0" y="0"/>
                        <a:ext cx="588645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直线 2" o:spid="_x0000_s1026" o:spt="20" style="position:absolute;left:0pt;margin-left:0pt;margin-top:-8.6pt;height:0pt;width:463.5pt;z-index:251658240;mso-width-relative:page;mso-height-relative:page;" filled="f" stroked="t" coordsize="21600,21600" o:allowincell="f" o:gfxdata="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KvFIO1AAAAAgBAAAPAAAAAAAAAAEAIAAAACIAAABkcnMvZG93bnJldi54&#10;bWxQSwECFAAUAAAACACHTuJACyX7ccUBAACBAwAADgAAAAAAAAABACAAAAAjAQAAZHJzL2Uyb0Rv&#10;Yy54bWxQSwUGAAAAAAYABgBZAQAAWgUAAAAA&#10;">
              <v:fill on="f" focussize="0,0"/>
              <v:stroke color="#000000" joinstyle="round"/>
              <v:imagedata o:title=""/>
              <o:lock v:ext="edit" aspectratio="f"/>
            </v:line>
          </w:pict>
        </mc:Fallback>
      </mc:AlternateContent>
    </w:r>
    <w:r>
      <w:rPr>
        <w:rStyle w:val="43"/>
        <w:rFonts w:ascii="宋体"/>
      </w:rPr>
      <w:t xml:space="preserve">2 - </w:t>
    </w:r>
    <w:r>
      <w:rPr>
        <w:rFonts w:ascii="宋体"/>
      </w:rPr>
      <w:fldChar w:fldCharType="begin"/>
    </w:r>
    <w:r>
      <w:rPr>
        <w:rStyle w:val="43"/>
        <w:rFonts w:ascii="宋体"/>
      </w:rPr>
      <w:instrText xml:space="preserve">PAGE  </w:instrText>
    </w:r>
    <w:r>
      <w:rPr>
        <w:rFonts w:ascii="宋体"/>
      </w:rPr>
      <w:fldChar w:fldCharType="separate"/>
    </w:r>
    <w:r>
      <w:rPr>
        <w:rStyle w:val="43"/>
        <w:rFonts w:ascii="宋体"/>
      </w:rPr>
      <w:t>5</w:t>
    </w:r>
    <w:r>
      <w:rPr>
        <w:rFonts w:ascii="宋体"/>
      </w:rPr>
      <w:fldChar w:fldCharType="end"/>
    </w:r>
  </w:p>
  <w:p>
    <w:pPr>
      <w:pStyle w:val="26"/>
      <w:ind w:right="360" w:firstLine="360"/>
    </w:pPr>
    <w:r>
      <w:drawing>
        <wp:anchor distT="0" distB="0" distL="114300" distR="114300" simplePos="0" relativeHeight="251655168" behindDoc="0" locked="0" layoutInCell="0" allowOverlap="1">
          <wp:simplePos x="0" y="0"/>
          <wp:positionH relativeFrom="column">
            <wp:posOffset>5297805</wp:posOffset>
          </wp:positionH>
          <wp:positionV relativeFrom="paragraph">
            <wp:posOffset>-108585</wp:posOffset>
          </wp:positionV>
          <wp:extent cx="568325" cy="424180"/>
          <wp:effectExtent l="0" t="0" r="3175" b="13970"/>
          <wp:wrapTopAndBottom/>
          <wp:docPr id="5" name="对象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对象 1"/>
                  <pic:cNvPicPr>
                    <a:picLocks noChangeAspect="1"/>
                  </pic:cNvPicPr>
                </pic:nvPicPr>
                <pic:blipFill>
                  <a:blip r:embed="rId1"/>
                  <a:stretch>
                    <a:fillRect/>
                  </a:stretch>
                </pic:blipFill>
                <pic:spPr>
                  <a:xfrm>
                    <a:off x="0" y="0"/>
                    <a:ext cx="568325" cy="424180"/>
                  </a:xfrm>
                  <a:prstGeom prst="rect">
                    <a:avLst/>
                  </a:prstGeom>
                  <a:noFill/>
                  <a:ln>
                    <a:no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rPr>
        <w:rStyle w:val="43"/>
      </w:rPr>
    </w:pPr>
  </w:p>
  <w:p>
    <w:pPr>
      <w:pStyle w:val="26"/>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6"/>
      <w:ind w:firstLine="360"/>
      <w:jc w:val="center"/>
    </w:pPr>
  </w:p>
  <w:p>
    <w:pPr>
      <w:pStyle w:val="26"/>
      <w:ind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48129329"/>
      <w:docPartObj>
        <w:docPartGallery w:val="autotext"/>
      </w:docPartObj>
    </w:sdtPr>
    <w:sdtContent>
      <w:p>
        <w:pPr>
          <w:pStyle w:val="26"/>
          <w:ind w:firstLine="360"/>
          <w:jc w:val="center"/>
        </w:pPr>
        <w:r>
          <w:fldChar w:fldCharType="begin"/>
        </w:r>
        <w:r>
          <w:instrText xml:space="preserve">PAGE   \* MERGEFORMAT</w:instrText>
        </w:r>
        <w:r>
          <w:fldChar w:fldCharType="separate"/>
        </w:r>
        <w:r>
          <w:rPr>
            <w:lang w:val="zh-CN"/>
          </w:rPr>
          <w:t>2</w:t>
        </w:r>
        <w:r>
          <w:fldChar w:fldCharType="end"/>
        </w:r>
      </w:p>
    </w:sdtContent>
  </w:sdt>
  <w:p>
    <w:pPr>
      <w:pStyle w:val="26"/>
      <w:ind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0" w:firstLineChars="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r>
      <w:rPr>
        <w:rFonts w:hint="eastAsia" w:ascii="宋体"/>
      </w:rPr>
      <w:t xml:space="preserve">GMTC00M077                           </w:t>
    </w:r>
    <w:r>
      <w:rPr>
        <w:rFonts w:ascii="宋体"/>
      </w:rPr>
      <w:t xml:space="preserve"> </w:t>
    </w:r>
    <w:r>
      <w:rPr>
        <w:rFonts w:hint="eastAsia" w:ascii="宋体"/>
      </w:rPr>
      <w:t xml:space="preserve">            </w:t>
    </w:r>
    <w:r>
      <w:rPr>
        <w:rFonts w:ascii="宋体"/>
      </w:rPr>
      <w:t xml:space="preserve">  </w:t>
    </w:r>
    <w:r>
      <w:rPr>
        <w:rFonts w:hint="eastAsia" w:ascii="宋体"/>
      </w:rPr>
      <w:t xml:space="preserve">                       羊城晚报社印刷厂电缆</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C"/>
    <w:multiLevelType w:val="multilevel"/>
    <w:tmpl w:val="0000001C"/>
    <w:lvl w:ilvl="0" w:tentative="0">
      <w:start w:val="1"/>
      <w:numFmt w:val="decimal"/>
      <w:pStyle w:val="97"/>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ED0630E"/>
    <w:multiLevelType w:val="multilevel"/>
    <w:tmpl w:val="0ED0630E"/>
    <w:lvl w:ilvl="0" w:tentative="0">
      <w:start w:val="1"/>
      <w:numFmt w:val="low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A1B286C"/>
    <w:multiLevelType w:val="multilevel"/>
    <w:tmpl w:val="1A1B286C"/>
    <w:lvl w:ilvl="0" w:tentative="0">
      <w:start w:val="1"/>
      <w:numFmt w:val="decimal"/>
      <w:lvlText w:val="%1."/>
      <w:lvlJc w:val="left"/>
      <w:pPr>
        <w:ind w:left="390" w:hanging="285"/>
      </w:pPr>
      <w:rPr>
        <w:rFonts w:hint="default"/>
        <w:color w:val="auto"/>
      </w:rPr>
    </w:lvl>
    <w:lvl w:ilvl="1" w:tentative="0">
      <w:start w:val="1"/>
      <w:numFmt w:val="lowerLetter"/>
      <w:lvlText w:val="%2)"/>
      <w:lvlJc w:val="left"/>
      <w:pPr>
        <w:ind w:left="945" w:hanging="420"/>
      </w:pPr>
    </w:lvl>
    <w:lvl w:ilvl="2" w:tentative="0">
      <w:start w:val="1"/>
      <w:numFmt w:val="lowerRoman"/>
      <w:lvlText w:val="%3."/>
      <w:lvlJc w:val="right"/>
      <w:pPr>
        <w:ind w:left="1365" w:hanging="420"/>
      </w:pPr>
    </w:lvl>
    <w:lvl w:ilvl="3" w:tentative="0">
      <w:start w:val="1"/>
      <w:numFmt w:val="decimal"/>
      <w:lvlText w:val="%4."/>
      <w:lvlJc w:val="left"/>
      <w:pPr>
        <w:ind w:left="1785" w:hanging="420"/>
      </w:pPr>
    </w:lvl>
    <w:lvl w:ilvl="4" w:tentative="0">
      <w:start w:val="1"/>
      <w:numFmt w:val="lowerLetter"/>
      <w:lvlText w:val="%5)"/>
      <w:lvlJc w:val="left"/>
      <w:pPr>
        <w:ind w:left="2205" w:hanging="420"/>
      </w:pPr>
    </w:lvl>
    <w:lvl w:ilvl="5" w:tentative="0">
      <w:start w:val="1"/>
      <w:numFmt w:val="lowerRoman"/>
      <w:lvlText w:val="%6."/>
      <w:lvlJc w:val="right"/>
      <w:pPr>
        <w:ind w:left="2625" w:hanging="420"/>
      </w:pPr>
    </w:lvl>
    <w:lvl w:ilvl="6" w:tentative="0">
      <w:start w:val="1"/>
      <w:numFmt w:val="decimal"/>
      <w:lvlText w:val="%7."/>
      <w:lvlJc w:val="left"/>
      <w:pPr>
        <w:ind w:left="3045" w:hanging="420"/>
      </w:pPr>
    </w:lvl>
    <w:lvl w:ilvl="7" w:tentative="0">
      <w:start w:val="1"/>
      <w:numFmt w:val="lowerLetter"/>
      <w:lvlText w:val="%8)"/>
      <w:lvlJc w:val="left"/>
      <w:pPr>
        <w:ind w:left="3465" w:hanging="420"/>
      </w:pPr>
    </w:lvl>
    <w:lvl w:ilvl="8" w:tentative="0">
      <w:start w:val="1"/>
      <w:numFmt w:val="lowerRoman"/>
      <w:lvlText w:val="%9."/>
      <w:lvlJc w:val="right"/>
      <w:pPr>
        <w:ind w:left="3885" w:hanging="420"/>
      </w:pPr>
    </w:lvl>
  </w:abstractNum>
  <w:abstractNum w:abstractNumId="3">
    <w:nsid w:val="26BD636E"/>
    <w:multiLevelType w:val="multilevel"/>
    <w:tmpl w:val="26BD636E"/>
    <w:lvl w:ilvl="0" w:tentative="0">
      <w:start w:val="1"/>
      <w:numFmt w:val="none"/>
      <w:lvlText w:val="一、"/>
      <w:lvlJc w:val="left"/>
      <w:pPr>
        <w:tabs>
          <w:tab w:val="left" w:pos="851"/>
        </w:tabs>
        <w:ind w:left="851" w:hanging="851"/>
      </w:pPr>
      <w:rPr>
        <w:rFonts w:hint="default" w:ascii="Arial" w:hAnsi="Arial" w:eastAsia="宋体"/>
        <w:b/>
        <w:i w:val="0"/>
        <w:sz w:val="21"/>
        <w:szCs w:val="21"/>
      </w:rPr>
    </w:lvl>
    <w:lvl w:ilvl="1" w:tentative="0">
      <w:start w:val="1"/>
      <w:numFmt w:val="chineseCountingThousand"/>
      <w:lvlText w:val="%2、"/>
      <w:lvlJc w:val="left"/>
      <w:pPr>
        <w:tabs>
          <w:tab w:val="left" w:pos="420"/>
        </w:tabs>
        <w:ind w:left="420" w:hanging="420"/>
      </w:pPr>
      <w:rPr>
        <w:rFonts w:hint="default" w:ascii="Arial" w:hAnsi="Arial"/>
        <w:b/>
        <w:i w:val="0"/>
        <w:sz w:val="21"/>
        <w:szCs w:val="21"/>
      </w:rPr>
    </w:lvl>
    <w:lvl w:ilvl="2" w:tentative="0">
      <w:start w:val="1"/>
      <w:numFmt w:val="decimal"/>
      <w:lvlText w:val="%1.%2.%3"/>
      <w:lvlJc w:val="left"/>
      <w:pPr>
        <w:tabs>
          <w:tab w:val="left" w:pos="720"/>
        </w:tabs>
        <w:ind w:left="420" w:hanging="420"/>
      </w:pPr>
      <w:rPr>
        <w:rFonts w:hint="eastAsia"/>
      </w:rPr>
    </w:lvl>
    <w:lvl w:ilvl="3" w:tentative="0">
      <w:start w:val="1"/>
      <w:numFmt w:val="decimal"/>
      <w:lvlText w:val="%1.%2.%3.%4"/>
      <w:lvlJc w:val="left"/>
      <w:pPr>
        <w:tabs>
          <w:tab w:val="left" w:pos="420"/>
        </w:tabs>
        <w:ind w:left="420" w:hanging="420"/>
      </w:pPr>
      <w:rPr>
        <w:rFonts w:hint="eastAsia"/>
      </w:rPr>
    </w:lvl>
    <w:lvl w:ilvl="4" w:tentative="0">
      <w:start w:val="1"/>
      <w:numFmt w:val="decimal"/>
      <w:lvlText w:val="%1.%2.%3.%4.%5"/>
      <w:lvlJc w:val="left"/>
      <w:pPr>
        <w:tabs>
          <w:tab w:val="left" w:pos="420"/>
        </w:tabs>
        <w:ind w:left="420" w:hanging="420"/>
      </w:pPr>
      <w:rPr>
        <w:rFonts w:hint="eastAsia"/>
      </w:rPr>
    </w:lvl>
    <w:lvl w:ilvl="5" w:tentative="0">
      <w:start w:val="1"/>
      <w:numFmt w:val="decimal"/>
      <w:lvlText w:val="%1.%2.%3.%4.%5.%6"/>
      <w:lvlJc w:val="left"/>
      <w:pPr>
        <w:tabs>
          <w:tab w:val="left" w:pos="420"/>
        </w:tabs>
        <w:ind w:left="420" w:hanging="420"/>
      </w:pPr>
      <w:rPr>
        <w:rFonts w:hint="eastAsia"/>
      </w:rPr>
    </w:lvl>
    <w:lvl w:ilvl="6" w:tentative="0">
      <w:start w:val="1"/>
      <w:numFmt w:val="decimal"/>
      <w:lvlText w:val="%1.%2.%3.%4.%5.%6.%7"/>
      <w:lvlJc w:val="left"/>
      <w:pPr>
        <w:tabs>
          <w:tab w:val="left" w:pos="420"/>
        </w:tabs>
        <w:ind w:left="420" w:hanging="420"/>
      </w:pPr>
      <w:rPr>
        <w:rFonts w:hint="eastAsia"/>
      </w:rPr>
    </w:lvl>
    <w:lvl w:ilvl="7" w:tentative="0">
      <w:start w:val="1"/>
      <w:numFmt w:val="decimal"/>
      <w:lvlText w:val="%1.%2.%3.%4.%5.%6.%7.%8"/>
      <w:lvlJc w:val="left"/>
      <w:pPr>
        <w:tabs>
          <w:tab w:val="left" w:pos="420"/>
        </w:tabs>
        <w:ind w:left="420" w:hanging="420"/>
      </w:pPr>
      <w:rPr>
        <w:rFonts w:hint="eastAsia"/>
      </w:rPr>
    </w:lvl>
    <w:lvl w:ilvl="8" w:tentative="0">
      <w:start w:val="1"/>
      <w:numFmt w:val="decimal"/>
      <w:lvlText w:val="%1.%2.%3.%4.%5.%6.%7.%8.%9"/>
      <w:lvlJc w:val="left"/>
      <w:pPr>
        <w:tabs>
          <w:tab w:val="left" w:pos="420"/>
        </w:tabs>
        <w:ind w:left="420" w:hanging="420"/>
      </w:pPr>
      <w:rPr>
        <w:rFonts w:hint="eastAsia"/>
      </w:rPr>
    </w:lvl>
  </w:abstractNum>
  <w:abstractNum w:abstractNumId="4">
    <w:nsid w:val="31F23FB4"/>
    <w:multiLevelType w:val="multilevel"/>
    <w:tmpl w:val="31F23FB4"/>
    <w:lvl w:ilvl="0" w:tentative="0">
      <w:start w:val="1"/>
      <w:numFmt w:val="decimal"/>
      <w:lvlText w:val="%1."/>
      <w:lvlJc w:val="left"/>
      <w:pPr>
        <w:tabs>
          <w:tab w:val="left" w:pos="851"/>
        </w:tabs>
        <w:ind w:left="851" w:hanging="851"/>
      </w:pPr>
      <w:rPr>
        <w:rFonts w:hint="default" w:ascii="Arial" w:hAnsi="Arial" w:eastAsia="宋体"/>
        <w:b/>
        <w:i w:val="0"/>
        <w:sz w:val="24"/>
      </w:rPr>
    </w:lvl>
    <w:lvl w:ilvl="1" w:tentative="0">
      <w:start w:val="1"/>
      <w:numFmt w:val="decimal"/>
      <w:lvlText w:val="%1.%2"/>
      <w:lvlJc w:val="left"/>
      <w:pPr>
        <w:tabs>
          <w:tab w:val="left" w:pos="851"/>
        </w:tabs>
        <w:ind w:left="851" w:hanging="851"/>
      </w:pPr>
      <w:rPr>
        <w:rFonts w:hint="default" w:ascii="Arial" w:hAnsi="Arial" w:eastAsia="宋体"/>
        <w:b w:val="0"/>
        <w:i w:val="0"/>
        <w:color w:val="auto"/>
        <w:sz w:val="21"/>
      </w:rPr>
    </w:lvl>
    <w:lvl w:ilvl="2" w:tentative="0">
      <w:start w:val="1"/>
      <w:numFmt w:val="decimal"/>
      <w:lvlText w:val="%1.%2.%3"/>
      <w:lvlJc w:val="left"/>
      <w:pPr>
        <w:tabs>
          <w:tab w:val="left" w:pos="720"/>
        </w:tabs>
        <w:ind w:left="420" w:hanging="420"/>
      </w:pPr>
      <w:rPr>
        <w:rFonts w:hint="eastAsia"/>
      </w:rPr>
    </w:lvl>
    <w:lvl w:ilvl="3" w:tentative="0">
      <w:start w:val="1"/>
      <w:numFmt w:val="decimal"/>
      <w:lvlText w:val="%1.%2.%3.%4"/>
      <w:lvlJc w:val="left"/>
      <w:pPr>
        <w:tabs>
          <w:tab w:val="left" w:pos="1080"/>
        </w:tabs>
        <w:ind w:left="420" w:hanging="420"/>
      </w:pPr>
      <w:rPr>
        <w:rFonts w:hint="eastAsia"/>
      </w:rPr>
    </w:lvl>
    <w:lvl w:ilvl="4" w:tentative="0">
      <w:start w:val="1"/>
      <w:numFmt w:val="decimal"/>
      <w:lvlText w:val="%1.%2.%3.%4.%5"/>
      <w:lvlJc w:val="left"/>
      <w:pPr>
        <w:tabs>
          <w:tab w:val="left" w:pos="420"/>
        </w:tabs>
        <w:ind w:left="420" w:hanging="420"/>
      </w:pPr>
      <w:rPr>
        <w:rFonts w:hint="eastAsia"/>
      </w:rPr>
    </w:lvl>
    <w:lvl w:ilvl="5" w:tentative="0">
      <w:start w:val="1"/>
      <w:numFmt w:val="decimal"/>
      <w:lvlText w:val="%1.%2.%3.%4.%5.%6"/>
      <w:lvlJc w:val="left"/>
      <w:pPr>
        <w:tabs>
          <w:tab w:val="left" w:pos="420"/>
        </w:tabs>
        <w:ind w:left="420" w:hanging="420"/>
      </w:pPr>
      <w:rPr>
        <w:rFonts w:hint="eastAsia"/>
      </w:rPr>
    </w:lvl>
    <w:lvl w:ilvl="6" w:tentative="0">
      <w:start w:val="1"/>
      <w:numFmt w:val="decimal"/>
      <w:lvlText w:val="%1.%2.%3.%4.%5.%6.%7"/>
      <w:lvlJc w:val="left"/>
      <w:pPr>
        <w:tabs>
          <w:tab w:val="left" w:pos="420"/>
        </w:tabs>
        <w:ind w:left="420" w:hanging="420"/>
      </w:pPr>
      <w:rPr>
        <w:rFonts w:hint="eastAsia"/>
      </w:rPr>
    </w:lvl>
    <w:lvl w:ilvl="7" w:tentative="0">
      <w:start w:val="1"/>
      <w:numFmt w:val="decimal"/>
      <w:lvlText w:val="%1.%2.%3.%4.%5.%6.%7.%8"/>
      <w:lvlJc w:val="left"/>
      <w:pPr>
        <w:tabs>
          <w:tab w:val="left" w:pos="420"/>
        </w:tabs>
        <w:ind w:left="420" w:hanging="420"/>
      </w:pPr>
      <w:rPr>
        <w:rFonts w:hint="eastAsia"/>
      </w:rPr>
    </w:lvl>
    <w:lvl w:ilvl="8" w:tentative="0">
      <w:start w:val="1"/>
      <w:numFmt w:val="decimal"/>
      <w:lvlText w:val="%1.%2.%3.%4.%5.%6.%7.%8.%9"/>
      <w:lvlJc w:val="left"/>
      <w:pPr>
        <w:tabs>
          <w:tab w:val="left" w:pos="420"/>
        </w:tabs>
        <w:ind w:left="420" w:hanging="420"/>
      </w:pPr>
      <w:rPr>
        <w:rFonts w:hint="eastAsia"/>
      </w:rPr>
    </w:lvl>
  </w:abstractNum>
  <w:abstractNum w:abstractNumId="5">
    <w:nsid w:val="42BB50F0"/>
    <w:multiLevelType w:val="multilevel"/>
    <w:tmpl w:val="42BB50F0"/>
    <w:lvl w:ilvl="0" w:tentative="0">
      <w:start w:val="1"/>
      <w:numFmt w:val="decimal"/>
      <w:lvlText w:val="%1"/>
      <w:lvlJc w:val="left"/>
      <w:pPr>
        <w:tabs>
          <w:tab w:val="left" w:pos="425"/>
        </w:tabs>
        <w:ind w:left="425" w:hanging="425"/>
      </w:pPr>
      <w:rPr>
        <w:rFonts w:hint="default"/>
        <w:b/>
        <w:i w:val="0"/>
        <w:sz w:val="24"/>
      </w:rPr>
    </w:lvl>
    <w:lvl w:ilvl="1" w:tentative="0">
      <w:start w:val="1"/>
      <w:numFmt w:val="decimal"/>
      <w:lvlText w:val="%1.%2"/>
      <w:lvlJc w:val="left"/>
      <w:pPr>
        <w:tabs>
          <w:tab w:val="left" w:pos="992"/>
        </w:tabs>
        <w:ind w:left="992" w:hanging="567"/>
      </w:pPr>
      <w:rPr>
        <w:rFonts w:hint="default"/>
        <w:b w:val="0"/>
        <w:i w:val="0"/>
        <w:sz w:val="21"/>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6">
    <w:nsid w:val="451D2B8E"/>
    <w:multiLevelType w:val="multilevel"/>
    <w:tmpl w:val="451D2B8E"/>
    <w:lvl w:ilvl="0" w:tentative="0">
      <w:start w:val="3"/>
      <w:numFmt w:val="decimal"/>
      <w:lvlText w:val="%1"/>
      <w:lvlJc w:val="left"/>
      <w:pPr>
        <w:tabs>
          <w:tab w:val="left" w:pos="360"/>
        </w:tabs>
        <w:ind w:left="360" w:hanging="360"/>
      </w:pPr>
      <w:rPr>
        <w:rFonts w:hint="default" w:ascii="Arial" w:hAnsi="Arial" w:cs="Arial"/>
        <w:color w:val="auto"/>
      </w:rPr>
    </w:lvl>
    <w:lvl w:ilvl="1" w:tentative="0">
      <w:start w:val="1"/>
      <w:numFmt w:val="decimal"/>
      <w:lvlText w:val="%1.%2"/>
      <w:lvlJc w:val="left"/>
      <w:pPr>
        <w:tabs>
          <w:tab w:val="left" w:pos="360"/>
        </w:tabs>
        <w:ind w:left="360" w:hanging="360"/>
      </w:pPr>
      <w:rPr>
        <w:rFonts w:hint="default" w:ascii="Arial" w:hAnsi="Arial" w:cs="Arial"/>
        <w:b w:val="0"/>
        <w:color w:val="auto"/>
      </w:rPr>
    </w:lvl>
    <w:lvl w:ilvl="2" w:tentative="0">
      <w:start w:val="1"/>
      <w:numFmt w:val="decimal"/>
      <w:lvlText w:val="%1.%2.%3"/>
      <w:lvlJc w:val="left"/>
      <w:pPr>
        <w:tabs>
          <w:tab w:val="left" w:pos="720"/>
        </w:tabs>
        <w:ind w:left="720" w:hanging="720"/>
      </w:pPr>
      <w:rPr>
        <w:rFonts w:hint="default" w:ascii="Arial" w:hAnsi="Arial" w:cs="Arial"/>
        <w:color w:val="auto"/>
      </w:rPr>
    </w:lvl>
    <w:lvl w:ilvl="3" w:tentative="0">
      <w:start w:val="1"/>
      <w:numFmt w:val="decimal"/>
      <w:lvlText w:val="%1.%2.%3.%4"/>
      <w:lvlJc w:val="left"/>
      <w:pPr>
        <w:tabs>
          <w:tab w:val="left" w:pos="720"/>
        </w:tabs>
        <w:ind w:left="720" w:hanging="720"/>
      </w:pPr>
      <w:rPr>
        <w:rFonts w:hint="default" w:ascii="Arial" w:hAnsi="Arial" w:cs="Arial"/>
        <w:color w:val="auto"/>
      </w:rPr>
    </w:lvl>
    <w:lvl w:ilvl="4" w:tentative="0">
      <w:start w:val="1"/>
      <w:numFmt w:val="decimal"/>
      <w:lvlText w:val="%1.%2.%3.%4.%5"/>
      <w:lvlJc w:val="left"/>
      <w:pPr>
        <w:tabs>
          <w:tab w:val="left" w:pos="1080"/>
        </w:tabs>
        <w:ind w:left="1080" w:hanging="1080"/>
      </w:pPr>
      <w:rPr>
        <w:rFonts w:hint="default" w:ascii="Arial" w:hAnsi="Arial" w:cs="Arial"/>
        <w:color w:val="auto"/>
      </w:rPr>
    </w:lvl>
    <w:lvl w:ilvl="5" w:tentative="0">
      <w:start w:val="1"/>
      <w:numFmt w:val="decimal"/>
      <w:lvlText w:val="%1.%2.%3.%4.%5.%6"/>
      <w:lvlJc w:val="left"/>
      <w:pPr>
        <w:tabs>
          <w:tab w:val="left" w:pos="1080"/>
        </w:tabs>
        <w:ind w:left="1080" w:hanging="1080"/>
      </w:pPr>
      <w:rPr>
        <w:rFonts w:hint="default" w:ascii="Arial" w:hAnsi="Arial" w:cs="Arial"/>
        <w:color w:val="auto"/>
      </w:rPr>
    </w:lvl>
    <w:lvl w:ilvl="6" w:tentative="0">
      <w:start w:val="1"/>
      <w:numFmt w:val="decimal"/>
      <w:lvlText w:val="%1.%2.%3.%4.%5.%6.%7"/>
      <w:lvlJc w:val="left"/>
      <w:pPr>
        <w:tabs>
          <w:tab w:val="left" w:pos="1080"/>
        </w:tabs>
        <w:ind w:left="1080" w:hanging="1080"/>
      </w:pPr>
      <w:rPr>
        <w:rFonts w:hint="default" w:ascii="Arial" w:hAnsi="Arial" w:cs="Arial"/>
        <w:color w:val="auto"/>
      </w:rPr>
    </w:lvl>
    <w:lvl w:ilvl="7" w:tentative="0">
      <w:start w:val="1"/>
      <w:numFmt w:val="decimal"/>
      <w:lvlText w:val="%1.%2.%3.%4.%5.%6.%7.%8"/>
      <w:lvlJc w:val="left"/>
      <w:pPr>
        <w:tabs>
          <w:tab w:val="left" w:pos="1440"/>
        </w:tabs>
        <w:ind w:left="1440" w:hanging="1440"/>
      </w:pPr>
      <w:rPr>
        <w:rFonts w:hint="default" w:ascii="Arial" w:hAnsi="Arial" w:cs="Arial"/>
        <w:color w:val="auto"/>
      </w:rPr>
    </w:lvl>
    <w:lvl w:ilvl="8" w:tentative="0">
      <w:start w:val="1"/>
      <w:numFmt w:val="decimal"/>
      <w:lvlText w:val="%1.%2.%3.%4.%5.%6.%7.%8.%9"/>
      <w:lvlJc w:val="left"/>
      <w:pPr>
        <w:tabs>
          <w:tab w:val="left" w:pos="1440"/>
        </w:tabs>
        <w:ind w:left="1440" w:hanging="1440"/>
      </w:pPr>
      <w:rPr>
        <w:rFonts w:hint="default" w:ascii="Arial" w:hAnsi="Arial" w:cs="Arial"/>
        <w:color w:val="auto"/>
      </w:rPr>
    </w:lvl>
  </w:abstractNum>
  <w:abstractNum w:abstractNumId="7">
    <w:nsid w:val="47A54EA9"/>
    <w:multiLevelType w:val="multilevel"/>
    <w:tmpl w:val="47A54EA9"/>
    <w:lvl w:ilvl="0" w:tentative="0">
      <w:start w:val="1"/>
      <w:numFmt w:val="decimal"/>
      <w:lvlText w:val="(%1)"/>
      <w:lvlJc w:val="left"/>
      <w:pPr>
        <w:tabs>
          <w:tab w:val="left" w:pos="814"/>
        </w:tabs>
        <w:ind w:left="0" w:firstLine="45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526E1710"/>
    <w:multiLevelType w:val="multilevel"/>
    <w:tmpl w:val="526E1710"/>
    <w:lvl w:ilvl="0" w:tentative="0">
      <w:start w:val="1"/>
      <w:numFmt w:val="decimal"/>
      <w:lvlText w:val="（%1）"/>
      <w:lvlJc w:val="left"/>
      <w:pPr>
        <w:tabs>
          <w:tab w:val="left" w:pos="720"/>
        </w:tabs>
        <w:ind w:left="397" w:hanging="397"/>
      </w:pPr>
      <w:rPr>
        <w:rFonts w:hint="default" w:ascii="Arial" w:hAnsi="Arial"/>
        <w:lang w:val="en-US"/>
      </w:rPr>
    </w:lvl>
    <w:lvl w:ilvl="1" w:tentative="0">
      <w:start w:val="1"/>
      <w:numFmt w:val="decimal"/>
      <w:lvlText w:val="%2、"/>
      <w:lvlJc w:val="left"/>
      <w:pPr>
        <w:tabs>
          <w:tab w:val="left" w:pos="780"/>
        </w:tabs>
        <w:ind w:left="780" w:hanging="360"/>
      </w:pPr>
      <w:rPr>
        <w:rFonts w:hint="default" w:hAnsi="宋体"/>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55AE3D33"/>
    <w:multiLevelType w:val="multilevel"/>
    <w:tmpl w:val="55AE3D33"/>
    <w:lvl w:ilvl="0" w:tentative="0">
      <w:start w:val="25"/>
      <w:numFmt w:val="decimal"/>
      <w:lvlText w:val="%1"/>
      <w:lvlJc w:val="left"/>
      <w:pPr>
        <w:tabs>
          <w:tab w:val="left" w:pos="420"/>
        </w:tabs>
        <w:ind w:left="420" w:hanging="420"/>
      </w:pPr>
      <w:rPr>
        <w:rFonts w:hint="default"/>
        <w:sz w:val="21"/>
        <w:szCs w:val="21"/>
      </w:rPr>
    </w:lvl>
    <w:lvl w:ilvl="1" w:tentative="0">
      <w:start w:val="1"/>
      <w:numFmt w:val="decimal"/>
      <w:lvlText w:val="%1.%2"/>
      <w:lvlJc w:val="left"/>
      <w:pPr>
        <w:tabs>
          <w:tab w:val="left" w:pos="846"/>
        </w:tabs>
        <w:ind w:left="846" w:hanging="420"/>
      </w:pPr>
      <w:rPr>
        <w:rFonts w:hint="default" w:ascii="宋体" w:hAnsi="宋体" w:eastAsia="宋体"/>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080"/>
        </w:tabs>
        <w:ind w:left="1080" w:hanging="108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440"/>
        </w:tabs>
        <w:ind w:left="1440" w:hanging="144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800"/>
        </w:tabs>
        <w:ind w:left="1800" w:hanging="180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10">
    <w:nsid w:val="58242DAE"/>
    <w:multiLevelType w:val="singleLevel"/>
    <w:tmpl w:val="58242DAE"/>
    <w:lvl w:ilvl="0" w:tentative="0">
      <w:start w:val="1"/>
      <w:numFmt w:val="decimal"/>
      <w:suff w:val="nothing"/>
      <w:lvlText w:val="%1、"/>
      <w:lvlJc w:val="left"/>
    </w:lvl>
  </w:abstractNum>
  <w:abstractNum w:abstractNumId="11">
    <w:nsid w:val="621F15A4"/>
    <w:multiLevelType w:val="multilevel"/>
    <w:tmpl w:val="621F15A4"/>
    <w:lvl w:ilvl="0" w:tentative="0">
      <w:start w:val="8"/>
      <w:numFmt w:val="decimal"/>
      <w:lvlText w:val="%1"/>
      <w:lvlJc w:val="left"/>
      <w:pPr>
        <w:tabs>
          <w:tab w:val="left" w:pos="360"/>
        </w:tabs>
        <w:ind w:left="360" w:hanging="360"/>
      </w:pPr>
      <w:rPr>
        <w:rFonts w:hint="default"/>
        <w:b/>
        <w:sz w:val="24"/>
        <w:szCs w:val="24"/>
      </w:rPr>
    </w:lvl>
    <w:lvl w:ilvl="1" w:tentative="0">
      <w:start w:val="1"/>
      <w:numFmt w:val="decimal"/>
      <w:lvlText w:val="%1.%2"/>
      <w:lvlJc w:val="left"/>
      <w:pPr>
        <w:tabs>
          <w:tab w:val="left" w:pos="360"/>
        </w:tabs>
        <w:ind w:left="360" w:hanging="360"/>
      </w:pPr>
      <w:rPr>
        <w:rFonts w:hint="default"/>
        <w:b w:val="0"/>
        <w:sz w:val="21"/>
        <w:szCs w:val="21"/>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720"/>
        </w:tabs>
        <w:ind w:left="7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12">
    <w:nsid w:val="7E80536A"/>
    <w:multiLevelType w:val="multilevel"/>
    <w:tmpl w:val="7E80536A"/>
    <w:lvl w:ilvl="0" w:tentative="0">
      <w:start w:val="1"/>
      <w:numFmt w:val="japaneseCounting"/>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0"/>
  </w:num>
  <w:num w:numId="2">
    <w:abstractNumId w:val="4"/>
  </w:num>
  <w:num w:numId="3">
    <w:abstractNumId w:val="6"/>
  </w:num>
  <w:num w:numId="4">
    <w:abstractNumId w:val="11"/>
  </w:num>
  <w:num w:numId="5">
    <w:abstractNumId w:val="8"/>
  </w:num>
  <w:num w:numId="6">
    <w:abstractNumId w:val="9"/>
  </w:num>
  <w:num w:numId="7">
    <w:abstractNumId w:val="12"/>
  </w:num>
  <w:num w:numId="8">
    <w:abstractNumId w:val="3"/>
  </w:num>
  <w:num w:numId="9">
    <w:abstractNumId w:val="1"/>
  </w:num>
  <w:num w:numId="10">
    <w:abstractNumId w:val="2"/>
  </w:num>
  <w:num w:numId="11">
    <w:abstractNumId w:val="5"/>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53FA"/>
    <w:rsid w:val="00000CF0"/>
    <w:rsid w:val="00003A15"/>
    <w:rsid w:val="00003D4A"/>
    <w:rsid w:val="0000417B"/>
    <w:rsid w:val="00004E71"/>
    <w:rsid w:val="00005E1C"/>
    <w:rsid w:val="00006801"/>
    <w:rsid w:val="0000699C"/>
    <w:rsid w:val="00007BC2"/>
    <w:rsid w:val="000105EF"/>
    <w:rsid w:val="000106FC"/>
    <w:rsid w:val="000116CA"/>
    <w:rsid w:val="00011D4E"/>
    <w:rsid w:val="0001285F"/>
    <w:rsid w:val="00012AEA"/>
    <w:rsid w:val="000153EF"/>
    <w:rsid w:val="00015A8E"/>
    <w:rsid w:val="00015B33"/>
    <w:rsid w:val="000163E7"/>
    <w:rsid w:val="00020853"/>
    <w:rsid w:val="00020FD9"/>
    <w:rsid w:val="00022C01"/>
    <w:rsid w:val="000234A1"/>
    <w:rsid w:val="000252C9"/>
    <w:rsid w:val="0002577D"/>
    <w:rsid w:val="00026D2F"/>
    <w:rsid w:val="00026F48"/>
    <w:rsid w:val="00031701"/>
    <w:rsid w:val="00031763"/>
    <w:rsid w:val="00033D39"/>
    <w:rsid w:val="00033F52"/>
    <w:rsid w:val="000344EF"/>
    <w:rsid w:val="000347A4"/>
    <w:rsid w:val="00034E4B"/>
    <w:rsid w:val="00035ECB"/>
    <w:rsid w:val="00035F7F"/>
    <w:rsid w:val="00040328"/>
    <w:rsid w:val="000403CD"/>
    <w:rsid w:val="000404AF"/>
    <w:rsid w:val="00043019"/>
    <w:rsid w:val="0004342D"/>
    <w:rsid w:val="0004390D"/>
    <w:rsid w:val="000501E3"/>
    <w:rsid w:val="00050807"/>
    <w:rsid w:val="00052701"/>
    <w:rsid w:val="00052D68"/>
    <w:rsid w:val="00052F75"/>
    <w:rsid w:val="0006008E"/>
    <w:rsid w:val="000609CD"/>
    <w:rsid w:val="0006534D"/>
    <w:rsid w:val="00065495"/>
    <w:rsid w:val="000656FC"/>
    <w:rsid w:val="0006653D"/>
    <w:rsid w:val="00066866"/>
    <w:rsid w:val="00066DC2"/>
    <w:rsid w:val="00071A5F"/>
    <w:rsid w:val="00071C7F"/>
    <w:rsid w:val="000726BC"/>
    <w:rsid w:val="00073443"/>
    <w:rsid w:val="00074037"/>
    <w:rsid w:val="00074F13"/>
    <w:rsid w:val="0007579F"/>
    <w:rsid w:val="00080DAF"/>
    <w:rsid w:val="000812C6"/>
    <w:rsid w:val="000850C5"/>
    <w:rsid w:val="00085C78"/>
    <w:rsid w:val="00093704"/>
    <w:rsid w:val="00096BF9"/>
    <w:rsid w:val="00096DA2"/>
    <w:rsid w:val="000A3464"/>
    <w:rsid w:val="000A61C0"/>
    <w:rsid w:val="000A77BF"/>
    <w:rsid w:val="000B2D0D"/>
    <w:rsid w:val="000B3363"/>
    <w:rsid w:val="000B3488"/>
    <w:rsid w:val="000B5BEB"/>
    <w:rsid w:val="000B7F46"/>
    <w:rsid w:val="000C2F10"/>
    <w:rsid w:val="000C3E19"/>
    <w:rsid w:val="000C4507"/>
    <w:rsid w:val="000C4539"/>
    <w:rsid w:val="000C4D58"/>
    <w:rsid w:val="000C5621"/>
    <w:rsid w:val="000D086E"/>
    <w:rsid w:val="000D35D3"/>
    <w:rsid w:val="000D3CE4"/>
    <w:rsid w:val="000D4324"/>
    <w:rsid w:val="000D5634"/>
    <w:rsid w:val="000D6B52"/>
    <w:rsid w:val="000E0058"/>
    <w:rsid w:val="000E0E04"/>
    <w:rsid w:val="000E1642"/>
    <w:rsid w:val="000E2637"/>
    <w:rsid w:val="000E38A1"/>
    <w:rsid w:val="000E44C9"/>
    <w:rsid w:val="000E44D6"/>
    <w:rsid w:val="000E44E6"/>
    <w:rsid w:val="000E521B"/>
    <w:rsid w:val="000E6A1E"/>
    <w:rsid w:val="000E7B87"/>
    <w:rsid w:val="000F1544"/>
    <w:rsid w:val="000F21C1"/>
    <w:rsid w:val="000F2A4F"/>
    <w:rsid w:val="000F593C"/>
    <w:rsid w:val="000F680A"/>
    <w:rsid w:val="000F7988"/>
    <w:rsid w:val="0010103B"/>
    <w:rsid w:val="00105D42"/>
    <w:rsid w:val="00105FE4"/>
    <w:rsid w:val="0010723B"/>
    <w:rsid w:val="00110B41"/>
    <w:rsid w:val="001128A9"/>
    <w:rsid w:val="00114BC2"/>
    <w:rsid w:val="00116C58"/>
    <w:rsid w:val="00121596"/>
    <w:rsid w:val="0012185D"/>
    <w:rsid w:val="00122774"/>
    <w:rsid w:val="00123E7E"/>
    <w:rsid w:val="00124ADF"/>
    <w:rsid w:val="00125281"/>
    <w:rsid w:val="00125D96"/>
    <w:rsid w:val="001277A9"/>
    <w:rsid w:val="00130721"/>
    <w:rsid w:val="00131C9D"/>
    <w:rsid w:val="001332D9"/>
    <w:rsid w:val="00133478"/>
    <w:rsid w:val="00135595"/>
    <w:rsid w:val="00136642"/>
    <w:rsid w:val="001412AF"/>
    <w:rsid w:val="001424C4"/>
    <w:rsid w:val="00142C9C"/>
    <w:rsid w:val="00142CB3"/>
    <w:rsid w:val="001431C9"/>
    <w:rsid w:val="00143296"/>
    <w:rsid w:val="00151AFE"/>
    <w:rsid w:val="00151F15"/>
    <w:rsid w:val="00153019"/>
    <w:rsid w:val="00154392"/>
    <w:rsid w:val="001556F1"/>
    <w:rsid w:val="00155C86"/>
    <w:rsid w:val="001606C8"/>
    <w:rsid w:val="00160B80"/>
    <w:rsid w:val="00162BB0"/>
    <w:rsid w:val="001652E5"/>
    <w:rsid w:val="0016575D"/>
    <w:rsid w:val="00166E3D"/>
    <w:rsid w:val="00170E40"/>
    <w:rsid w:val="00172284"/>
    <w:rsid w:val="00174CF0"/>
    <w:rsid w:val="00175AEE"/>
    <w:rsid w:val="00175B7C"/>
    <w:rsid w:val="001805DA"/>
    <w:rsid w:val="001816A5"/>
    <w:rsid w:val="001823B5"/>
    <w:rsid w:val="00183302"/>
    <w:rsid w:val="00183AAE"/>
    <w:rsid w:val="00184CE1"/>
    <w:rsid w:val="00184D01"/>
    <w:rsid w:val="00185968"/>
    <w:rsid w:val="001872E2"/>
    <w:rsid w:val="0019149E"/>
    <w:rsid w:val="00191669"/>
    <w:rsid w:val="0019533C"/>
    <w:rsid w:val="00197C1C"/>
    <w:rsid w:val="001A22D9"/>
    <w:rsid w:val="001A267B"/>
    <w:rsid w:val="001A272E"/>
    <w:rsid w:val="001A3E9D"/>
    <w:rsid w:val="001B2B0F"/>
    <w:rsid w:val="001B3812"/>
    <w:rsid w:val="001B46C3"/>
    <w:rsid w:val="001B6CC2"/>
    <w:rsid w:val="001C3817"/>
    <w:rsid w:val="001C3ED0"/>
    <w:rsid w:val="001C5E76"/>
    <w:rsid w:val="001C7527"/>
    <w:rsid w:val="001D0478"/>
    <w:rsid w:val="001D116D"/>
    <w:rsid w:val="001D19DE"/>
    <w:rsid w:val="001D3096"/>
    <w:rsid w:val="001D36B3"/>
    <w:rsid w:val="001D3FA2"/>
    <w:rsid w:val="001D4255"/>
    <w:rsid w:val="001D75B3"/>
    <w:rsid w:val="001E101D"/>
    <w:rsid w:val="001E140C"/>
    <w:rsid w:val="001E3E6A"/>
    <w:rsid w:val="001E4B02"/>
    <w:rsid w:val="001E5906"/>
    <w:rsid w:val="001E741C"/>
    <w:rsid w:val="001E7E14"/>
    <w:rsid w:val="001F02FC"/>
    <w:rsid w:val="001F18AE"/>
    <w:rsid w:val="001F1AB2"/>
    <w:rsid w:val="001F2F6D"/>
    <w:rsid w:val="001F3FF1"/>
    <w:rsid w:val="001F42D0"/>
    <w:rsid w:val="001F61FB"/>
    <w:rsid w:val="001F6E57"/>
    <w:rsid w:val="001F71E8"/>
    <w:rsid w:val="001F738A"/>
    <w:rsid w:val="00200E61"/>
    <w:rsid w:val="00203BC6"/>
    <w:rsid w:val="002063F8"/>
    <w:rsid w:val="002075F8"/>
    <w:rsid w:val="002109E9"/>
    <w:rsid w:val="002110AA"/>
    <w:rsid w:val="0021158C"/>
    <w:rsid w:val="00212D69"/>
    <w:rsid w:val="00216523"/>
    <w:rsid w:val="00216EE9"/>
    <w:rsid w:val="00217F59"/>
    <w:rsid w:val="002212DD"/>
    <w:rsid w:val="002215A1"/>
    <w:rsid w:val="00222BC0"/>
    <w:rsid w:val="002245B9"/>
    <w:rsid w:val="00224FDB"/>
    <w:rsid w:val="0022506D"/>
    <w:rsid w:val="00232A7B"/>
    <w:rsid w:val="00235C01"/>
    <w:rsid w:val="0024041F"/>
    <w:rsid w:val="00240B48"/>
    <w:rsid w:val="0024211B"/>
    <w:rsid w:val="00243381"/>
    <w:rsid w:val="002441F7"/>
    <w:rsid w:val="00245A36"/>
    <w:rsid w:val="00250214"/>
    <w:rsid w:val="00250609"/>
    <w:rsid w:val="002515B8"/>
    <w:rsid w:val="00252637"/>
    <w:rsid w:val="00252DCA"/>
    <w:rsid w:val="00254524"/>
    <w:rsid w:val="00254CB7"/>
    <w:rsid w:val="00260A85"/>
    <w:rsid w:val="00261241"/>
    <w:rsid w:val="00261694"/>
    <w:rsid w:val="0026220B"/>
    <w:rsid w:val="0026434B"/>
    <w:rsid w:val="00265861"/>
    <w:rsid w:val="00265E68"/>
    <w:rsid w:val="002706D2"/>
    <w:rsid w:val="00270DD7"/>
    <w:rsid w:val="002710BB"/>
    <w:rsid w:val="002727B8"/>
    <w:rsid w:val="00273137"/>
    <w:rsid w:val="002742B2"/>
    <w:rsid w:val="00274C03"/>
    <w:rsid w:val="00277E7A"/>
    <w:rsid w:val="00281BDA"/>
    <w:rsid w:val="00285D7B"/>
    <w:rsid w:val="00285D80"/>
    <w:rsid w:val="0028663C"/>
    <w:rsid w:val="00286823"/>
    <w:rsid w:val="00286866"/>
    <w:rsid w:val="00291EA9"/>
    <w:rsid w:val="00293039"/>
    <w:rsid w:val="00293D33"/>
    <w:rsid w:val="0029545A"/>
    <w:rsid w:val="00295E25"/>
    <w:rsid w:val="002A11ED"/>
    <w:rsid w:val="002A1803"/>
    <w:rsid w:val="002A4D09"/>
    <w:rsid w:val="002A66BB"/>
    <w:rsid w:val="002A70CC"/>
    <w:rsid w:val="002B11DB"/>
    <w:rsid w:val="002B189E"/>
    <w:rsid w:val="002B1E0F"/>
    <w:rsid w:val="002B4FBA"/>
    <w:rsid w:val="002C11A6"/>
    <w:rsid w:val="002C1935"/>
    <w:rsid w:val="002C1EF5"/>
    <w:rsid w:val="002C2CA3"/>
    <w:rsid w:val="002C2FF3"/>
    <w:rsid w:val="002C3724"/>
    <w:rsid w:val="002C427F"/>
    <w:rsid w:val="002C629A"/>
    <w:rsid w:val="002C685E"/>
    <w:rsid w:val="002C766D"/>
    <w:rsid w:val="002D28CE"/>
    <w:rsid w:val="002D35D0"/>
    <w:rsid w:val="002D5C2B"/>
    <w:rsid w:val="002D693B"/>
    <w:rsid w:val="002E0875"/>
    <w:rsid w:val="002E14FE"/>
    <w:rsid w:val="002E2093"/>
    <w:rsid w:val="002E4836"/>
    <w:rsid w:val="002F163F"/>
    <w:rsid w:val="002F1A1E"/>
    <w:rsid w:val="002F2CA3"/>
    <w:rsid w:val="002F6037"/>
    <w:rsid w:val="002F63D2"/>
    <w:rsid w:val="002F6A9F"/>
    <w:rsid w:val="00300720"/>
    <w:rsid w:val="00301392"/>
    <w:rsid w:val="0030212A"/>
    <w:rsid w:val="00302C27"/>
    <w:rsid w:val="0030511E"/>
    <w:rsid w:val="00311F30"/>
    <w:rsid w:val="00313184"/>
    <w:rsid w:val="0031332E"/>
    <w:rsid w:val="00313ADF"/>
    <w:rsid w:val="00315A3A"/>
    <w:rsid w:val="00317212"/>
    <w:rsid w:val="0031766E"/>
    <w:rsid w:val="00320EBF"/>
    <w:rsid w:val="003228FA"/>
    <w:rsid w:val="003244C1"/>
    <w:rsid w:val="003320B1"/>
    <w:rsid w:val="00332AF5"/>
    <w:rsid w:val="00333596"/>
    <w:rsid w:val="00335190"/>
    <w:rsid w:val="003352A9"/>
    <w:rsid w:val="003364E1"/>
    <w:rsid w:val="003408FE"/>
    <w:rsid w:val="0034251A"/>
    <w:rsid w:val="00342AB7"/>
    <w:rsid w:val="00344B12"/>
    <w:rsid w:val="0034690F"/>
    <w:rsid w:val="003474A6"/>
    <w:rsid w:val="00350F43"/>
    <w:rsid w:val="003511D1"/>
    <w:rsid w:val="00351AC6"/>
    <w:rsid w:val="00352172"/>
    <w:rsid w:val="003525FA"/>
    <w:rsid w:val="00352E61"/>
    <w:rsid w:val="00353064"/>
    <w:rsid w:val="00354678"/>
    <w:rsid w:val="0035474C"/>
    <w:rsid w:val="003574D1"/>
    <w:rsid w:val="0036007E"/>
    <w:rsid w:val="00360CBD"/>
    <w:rsid w:val="00365C2F"/>
    <w:rsid w:val="00366A06"/>
    <w:rsid w:val="00370531"/>
    <w:rsid w:val="0037231A"/>
    <w:rsid w:val="00372886"/>
    <w:rsid w:val="00372A11"/>
    <w:rsid w:val="00375C4B"/>
    <w:rsid w:val="003810D8"/>
    <w:rsid w:val="00381475"/>
    <w:rsid w:val="00382361"/>
    <w:rsid w:val="00383390"/>
    <w:rsid w:val="003855DF"/>
    <w:rsid w:val="0038578B"/>
    <w:rsid w:val="00386AA8"/>
    <w:rsid w:val="00390821"/>
    <w:rsid w:val="00391AC5"/>
    <w:rsid w:val="00393E77"/>
    <w:rsid w:val="003941FD"/>
    <w:rsid w:val="003A0D0A"/>
    <w:rsid w:val="003A2ADE"/>
    <w:rsid w:val="003A52AB"/>
    <w:rsid w:val="003A52C0"/>
    <w:rsid w:val="003A5DEF"/>
    <w:rsid w:val="003B0413"/>
    <w:rsid w:val="003B3555"/>
    <w:rsid w:val="003B493F"/>
    <w:rsid w:val="003B5040"/>
    <w:rsid w:val="003B5417"/>
    <w:rsid w:val="003B60BD"/>
    <w:rsid w:val="003B6ADF"/>
    <w:rsid w:val="003B74A1"/>
    <w:rsid w:val="003C3051"/>
    <w:rsid w:val="003C4D8A"/>
    <w:rsid w:val="003C6104"/>
    <w:rsid w:val="003D04A5"/>
    <w:rsid w:val="003D09AA"/>
    <w:rsid w:val="003D2257"/>
    <w:rsid w:val="003D48C5"/>
    <w:rsid w:val="003D685A"/>
    <w:rsid w:val="003E0CF4"/>
    <w:rsid w:val="003E18E1"/>
    <w:rsid w:val="003E1CBD"/>
    <w:rsid w:val="003E3923"/>
    <w:rsid w:val="003E46B7"/>
    <w:rsid w:val="003E5D7D"/>
    <w:rsid w:val="003E6BBC"/>
    <w:rsid w:val="003E79AC"/>
    <w:rsid w:val="003F1A51"/>
    <w:rsid w:val="003F26B6"/>
    <w:rsid w:val="003F2843"/>
    <w:rsid w:val="004038E3"/>
    <w:rsid w:val="00403EDA"/>
    <w:rsid w:val="00404D1A"/>
    <w:rsid w:val="00411219"/>
    <w:rsid w:val="004116B0"/>
    <w:rsid w:val="00412E31"/>
    <w:rsid w:val="00420F54"/>
    <w:rsid w:val="004217BC"/>
    <w:rsid w:val="00421A1E"/>
    <w:rsid w:val="00421A46"/>
    <w:rsid w:val="004227E4"/>
    <w:rsid w:val="00422C5B"/>
    <w:rsid w:val="00423723"/>
    <w:rsid w:val="00424819"/>
    <w:rsid w:val="004269E0"/>
    <w:rsid w:val="00431EAA"/>
    <w:rsid w:val="004350EB"/>
    <w:rsid w:val="00435B3F"/>
    <w:rsid w:val="00440C07"/>
    <w:rsid w:val="00443B7B"/>
    <w:rsid w:val="00446613"/>
    <w:rsid w:val="00446AD8"/>
    <w:rsid w:val="00450217"/>
    <w:rsid w:val="0045089F"/>
    <w:rsid w:val="004508AE"/>
    <w:rsid w:val="004559EE"/>
    <w:rsid w:val="00461DE2"/>
    <w:rsid w:val="00462E6E"/>
    <w:rsid w:val="00463CB0"/>
    <w:rsid w:val="004651C8"/>
    <w:rsid w:val="004661BF"/>
    <w:rsid w:val="0046648A"/>
    <w:rsid w:val="00472870"/>
    <w:rsid w:val="0047335A"/>
    <w:rsid w:val="004734D4"/>
    <w:rsid w:val="00474382"/>
    <w:rsid w:val="004744DD"/>
    <w:rsid w:val="00474C77"/>
    <w:rsid w:val="004758FA"/>
    <w:rsid w:val="00476DB1"/>
    <w:rsid w:val="0047738A"/>
    <w:rsid w:val="00477987"/>
    <w:rsid w:val="004800D5"/>
    <w:rsid w:val="00480E74"/>
    <w:rsid w:val="00482016"/>
    <w:rsid w:val="00482281"/>
    <w:rsid w:val="004826FA"/>
    <w:rsid w:val="00485346"/>
    <w:rsid w:val="004860C6"/>
    <w:rsid w:val="0048681C"/>
    <w:rsid w:val="00490F0D"/>
    <w:rsid w:val="0049290A"/>
    <w:rsid w:val="00492F31"/>
    <w:rsid w:val="004937C2"/>
    <w:rsid w:val="00495420"/>
    <w:rsid w:val="004A02E6"/>
    <w:rsid w:val="004A0D24"/>
    <w:rsid w:val="004A22DB"/>
    <w:rsid w:val="004A2EA9"/>
    <w:rsid w:val="004A2FB9"/>
    <w:rsid w:val="004A4100"/>
    <w:rsid w:val="004A4750"/>
    <w:rsid w:val="004A5ACB"/>
    <w:rsid w:val="004A67CF"/>
    <w:rsid w:val="004A6C0C"/>
    <w:rsid w:val="004B0A99"/>
    <w:rsid w:val="004B0BD2"/>
    <w:rsid w:val="004B6484"/>
    <w:rsid w:val="004C11D7"/>
    <w:rsid w:val="004C218B"/>
    <w:rsid w:val="004C2224"/>
    <w:rsid w:val="004C2765"/>
    <w:rsid w:val="004C36F4"/>
    <w:rsid w:val="004C5D42"/>
    <w:rsid w:val="004D0C79"/>
    <w:rsid w:val="004D2C0D"/>
    <w:rsid w:val="004D44FC"/>
    <w:rsid w:val="004D4F86"/>
    <w:rsid w:val="004D57AB"/>
    <w:rsid w:val="004E1F85"/>
    <w:rsid w:val="004E25ED"/>
    <w:rsid w:val="004E4FDA"/>
    <w:rsid w:val="004E605D"/>
    <w:rsid w:val="004E6860"/>
    <w:rsid w:val="004F0258"/>
    <w:rsid w:val="004F183A"/>
    <w:rsid w:val="004F2287"/>
    <w:rsid w:val="004F22E2"/>
    <w:rsid w:val="004F3E5E"/>
    <w:rsid w:val="004F4678"/>
    <w:rsid w:val="004F4743"/>
    <w:rsid w:val="004F7386"/>
    <w:rsid w:val="004F75AB"/>
    <w:rsid w:val="004F79FF"/>
    <w:rsid w:val="00501C18"/>
    <w:rsid w:val="00501C45"/>
    <w:rsid w:val="005023F2"/>
    <w:rsid w:val="00503BC3"/>
    <w:rsid w:val="00504F1A"/>
    <w:rsid w:val="005058BC"/>
    <w:rsid w:val="005064DC"/>
    <w:rsid w:val="00507391"/>
    <w:rsid w:val="00513F83"/>
    <w:rsid w:val="00516326"/>
    <w:rsid w:val="005169F9"/>
    <w:rsid w:val="00516B40"/>
    <w:rsid w:val="00516D1E"/>
    <w:rsid w:val="00516E6C"/>
    <w:rsid w:val="005179B5"/>
    <w:rsid w:val="00520702"/>
    <w:rsid w:val="00520DDE"/>
    <w:rsid w:val="00521026"/>
    <w:rsid w:val="0052214D"/>
    <w:rsid w:val="005227B0"/>
    <w:rsid w:val="00522D0A"/>
    <w:rsid w:val="00523354"/>
    <w:rsid w:val="00524C4D"/>
    <w:rsid w:val="00524F6E"/>
    <w:rsid w:val="00525DF6"/>
    <w:rsid w:val="005274BF"/>
    <w:rsid w:val="00531080"/>
    <w:rsid w:val="00535149"/>
    <w:rsid w:val="00537615"/>
    <w:rsid w:val="005403F5"/>
    <w:rsid w:val="00541328"/>
    <w:rsid w:val="00542430"/>
    <w:rsid w:val="00542508"/>
    <w:rsid w:val="00542AD6"/>
    <w:rsid w:val="00543E76"/>
    <w:rsid w:val="005448B8"/>
    <w:rsid w:val="00544B1E"/>
    <w:rsid w:val="00544B5C"/>
    <w:rsid w:val="00545DE5"/>
    <w:rsid w:val="005466A5"/>
    <w:rsid w:val="00553324"/>
    <w:rsid w:val="00553EA4"/>
    <w:rsid w:val="00554104"/>
    <w:rsid w:val="00554227"/>
    <w:rsid w:val="00557F51"/>
    <w:rsid w:val="005612CE"/>
    <w:rsid w:val="005638D8"/>
    <w:rsid w:val="00565225"/>
    <w:rsid w:val="005653B6"/>
    <w:rsid w:val="00565587"/>
    <w:rsid w:val="00566264"/>
    <w:rsid w:val="00566B86"/>
    <w:rsid w:val="00566D9D"/>
    <w:rsid w:val="0056789C"/>
    <w:rsid w:val="005705D9"/>
    <w:rsid w:val="0057091E"/>
    <w:rsid w:val="00573968"/>
    <w:rsid w:val="00575653"/>
    <w:rsid w:val="005775A6"/>
    <w:rsid w:val="00577E1F"/>
    <w:rsid w:val="005821D5"/>
    <w:rsid w:val="00584C8B"/>
    <w:rsid w:val="00586F46"/>
    <w:rsid w:val="0058746B"/>
    <w:rsid w:val="00587D89"/>
    <w:rsid w:val="00587EEC"/>
    <w:rsid w:val="00590146"/>
    <w:rsid w:val="00590766"/>
    <w:rsid w:val="00592FB1"/>
    <w:rsid w:val="005A2F4C"/>
    <w:rsid w:val="005A4878"/>
    <w:rsid w:val="005A5236"/>
    <w:rsid w:val="005A6FDD"/>
    <w:rsid w:val="005A7866"/>
    <w:rsid w:val="005A7D60"/>
    <w:rsid w:val="005B1D4B"/>
    <w:rsid w:val="005B1D5D"/>
    <w:rsid w:val="005B48F1"/>
    <w:rsid w:val="005B5583"/>
    <w:rsid w:val="005B65DD"/>
    <w:rsid w:val="005B68E9"/>
    <w:rsid w:val="005B7A73"/>
    <w:rsid w:val="005C106B"/>
    <w:rsid w:val="005C1467"/>
    <w:rsid w:val="005C36AC"/>
    <w:rsid w:val="005C49FC"/>
    <w:rsid w:val="005C4B13"/>
    <w:rsid w:val="005C4C92"/>
    <w:rsid w:val="005C65BE"/>
    <w:rsid w:val="005D0503"/>
    <w:rsid w:val="005D15C8"/>
    <w:rsid w:val="005D1E82"/>
    <w:rsid w:val="005D2D8E"/>
    <w:rsid w:val="005D4D97"/>
    <w:rsid w:val="005D5966"/>
    <w:rsid w:val="005D5AC2"/>
    <w:rsid w:val="005E039E"/>
    <w:rsid w:val="005E1DCB"/>
    <w:rsid w:val="005E57C9"/>
    <w:rsid w:val="005E59E0"/>
    <w:rsid w:val="005F0729"/>
    <w:rsid w:val="005F1130"/>
    <w:rsid w:val="005F4B63"/>
    <w:rsid w:val="005F5F86"/>
    <w:rsid w:val="005F6C0D"/>
    <w:rsid w:val="006022A4"/>
    <w:rsid w:val="00603EB6"/>
    <w:rsid w:val="006046A3"/>
    <w:rsid w:val="00606F92"/>
    <w:rsid w:val="006079D9"/>
    <w:rsid w:val="00607A52"/>
    <w:rsid w:val="00610866"/>
    <w:rsid w:val="006118DC"/>
    <w:rsid w:val="0061474F"/>
    <w:rsid w:val="00620924"/>
    <w:rsid w:val="0062180D"/>
    <w:rsid w:val="00621EFF"/>
    <w:rsid w:val="0062577D"/>
    <w:rsid w:val="00625A29"/>
    <w:rsid w:val="006327E3"/>
    <w:rsid w:val="00632EBE"/>
    <w:rsid w:val="00634479"/>
    <w:rsid w:val="00635437"/>
    <w:rsid w:val="006359A2"/>
    <w:rsid w:val="0063650A"/>
    <w:rsid w:val="00642E1F"/>
    <w:rsid w:val="0064393C"/>
    <w:rsid w:val="0064430D"/>
    <w:rsid w:val="00647495"/>
    <w:rsid w:val="00647B57"/>
    <w:rsid w:val="0065512E"/>
    <w:rsid w:val="00657DA3"/>
    <w:rsid w:val="00660AB4"/>
    <w:rsid w:val="00660BBF"/>
    <w:rsid w:val="00661478"/>
    <w:rsid w:val="00663F99"/>
    <w:rsid w:val="00664864"/>
    <w:rsid w:val="00666BA0"/>
    <w:rsid w:val="00667923"/>
    <w:rsid w:val="00667CA3"/>
    <w:rsid w:val="00667CE6"/>
    <w:rsid w:val="00670C23"/>
    <w:rsid w:val="006728C0"/>
    <w:rsid w:val="00677196"/>
    <w:rsid w:val="00682F09"/>
    <w:rsid w:val="00684C29"/>
    <w:rsid w:val="006858EB"/>
    <w:rsid w:val="00685AD0"/>
    <w:rsid w:val="00691BCB"/>
    <w:rsid w:val="00693B08"/>
    <w:rsid w:val="006941F1"/>
    <w:rsid w:val="00695665"/>
    <w:rsid w:val="006969E7"/>
    <w:rsid w:val="006A0412"/>
    <w:rsid w:val="006A0CEC"/>
    <w:rsid w:val="006A0F70"/>
    <w:rsid w:val="006A6D58"/>
    <w:rsid w:val="006A722B"/>
    <w:rsid w:val="006B1F05"/>
    <w:rsid w:val="006B24D7"/>
    <w:rsid w:val="006B2884"/>
    <w:rsid w:val="006B2CB6"/>
    <w:rsid w:val="006B3E53"/>
    <w:rsid w:val="006B652A"/>
    <w:rsid w:val="006B6CDF"/>
    <w:rsid w:val="006B7365"/>
    <w:rsid w:val="006C2562"/>
    <w:rsid w:val="006C4FFD"/>
    <w:rsid w:val="006C755D"/>
    <w:rsid w:val="006D086B"/>
    <w:rsid w:val="006D3B2B"/>
    <w:rsid w:val="006D4037"/>
    <w:rsid w:val="006D5D74"/>
    <w:rsid w:val="006D747F"/>
    <w:rsid w:val="006D7F75"/>
    <w:rsid w:val="006E1029"/>
    <w:rsid w:val="006E26C6"/>
    <w:rsid w:val="006E398E"/>
    <w:rsid w:val="006F0D0B"/>
    <w:rsid w:val="006F39FE"/>
    <w:rsid w:val="006F42B0"/>
    <w:rsid w:val="006F5913"/>
    <w:rsid w:val="006F6ECF"/>
    <w:rsid w:val="006F7A14"/>
    <w:rsid w:val="00700B71"/>
    <w:rsid w:val="007015BB"/>
    <w:rsid w:val="007025E1"/>
    <w:rsid w:val="00703524"/>
    <w:rsid w:val="00703667"/>
    <w:rsid w:val="0070396A"/>
    <w:rsid w:val="00703E35"/>
    <w:rsid w:val="007051CE"/>
    <w:rsid w:val="007073A8"/>
    <w:rsid w:val="00712019"/>
    <w:rsid w:val="00714987"/>
    <w:rsid w:val="00715024"/>
    <w:rsid w:val="007179D8"/>
    <w:rsid w:val="007200E5"/>
    <w:rsid w:val="00721A47"/>
    <w:rsid w:val="00722B54"/>
    <w:rsid w:val="00722D62"/>
    <w:rsid w:val="007231BC"/>
    <w:rsid w:val="00724572"/>
    <w:rsid w:val="00727BB1"/>
    <w:rsid w:val="00727D28"/>
    <w:rsid w:val="00734602"/>
    <w:rsid w:val="00735DD4"/>
    <w:rsid w:val="007400D7"/>
    <w:rsid w:val="0074042A"/>
    <w:rsid w:val="007408EB"/>
    <w:rsid w:val="00742F08"/>
    <w:rsid w:val="00744A29"/>
    <w:rsid w:val="00744BF0"/>
    <w:rsid w:val="00745A07"/>
    <w:rsid w:val="00746C7B"/>
    <w:rsid w:val="00746D73"/>
    <w:rsid w:val="007470E9"/>
    <w:rsid w:val="00747858"/>
    <w:rsid w:val="00750F52"/>
    <w:rsid w:val="00753EEB"/>
    <w:rsid w:val="0075415B"/>
    <w:rsid w:val="007575A0"/>
    <w:rsid w:val="0076117A"/>
    <w:rsid w:val="00764528"/>
    <w:rsid w:val="00765B24"/>
    <w:rsid w:val="00765E2F"/>
    <w:rsid w:val="0076700B"/>
    <w:rsid w:val="00770F5F"/>
    <w:rsid w:val="007741CC"/>
    <w:rsid w:val="00776F76"/>
    <w:rsid w:val="00780662"/>
    <w:rsid w:val="007837B9"/>
    <w:rsid w:val="00786656"/>
    <w:rsid w:val="00786D96"/>
    <w:rsid w:val="007875EB"/>
    <w:rsid w:val="007929E9"/>
    <w:rsid w:val="00792B01"/>
    <w:rsid w:val="00793419"/>
    <w:rsid w:val="00793598"/>
    <w:rsid w:val="00795299"/>
    <w:rsid w:val="00795F5C"/>
    <w:rsid w:val="007975AF"/>
    <w:rsid w:val="007A2A65"/>
    <w:rsid w:val="007A2D94"/>
    <w:rsid w:val="007A4649"/>
    <w:rsid w:val="007A509C"/>
    <w:rsid w:val="007A6DD5"/>
    <w:rsid w:val="007A759B"/>
    <w:rsid w:val="007B53DE"/>
    <w:rsid w:val="007B68A5"/>
    <w:rsid w:val="007B6B57"/>
    <w:rsid w:val="007C11CB"/>
    <w:rsid w:val="007C2A3D"/>
    <w:rsid w:val="007C2ABE"/>
    <w:rsid w:val="007C43C8"/>
    <w:rsid w:val="007C5667"/>
    <w:rsid w:val="007D1DAD"/>
    <w:rsid w:val="007D2947"/>
    <w:rsid w:val="007E0E13"/>
    <w:rsid w:val="007E19EA"/>
    <w:rsid w:val="007E29CE"/>
    <w:rsid w:val="007E344F"/>
    <w:rsid w:val="007E356D"/>
    <w:rsid w:val="007E4361"/>
    <w:rsid w:val="007E501F"/>
    <w:rsid w:val="007E72B6"/>
    <w:rsid w:val="007F04AD"/>
    <w:rsid w:val="007F07D9"/>
    <w:rsid w:val="007F124E"/>
    <w:rsid w:val="007F3EFD"/>
    <w:rsid w:val="007F6342"/>
    <w:rsid w:val="007F76E0"/>
    <w:rsid w:val="0080029A"/>
    <w:rsid w:val="00802B63"/>
    <w:rsid w:val="00803803"/>
    <w:rsid w:val="00804139"/>
    <w:rsid w:val="00804A82"/>
    <w:rsid w:val="00806D6B"/>
    <w:rsid w:val="00807707"/>
    <w:rsid w:val="00810491"/>
    <w:rsid w:val="008124F7"/>
    <w:rsid w:val="00813B3A"/>
    <w:rsid w:val="00813B76"/>
    <w:rsid w:val="00814239"/>
    <w:rsid w:val="00817414"/>
    <w:rsid w:val="00822534"/>
    <w:rsid w:val="0082360D"/>
    <w:rsid w:val="00825E33"/>
    <w:rsid w:val="008316EF"/>
    <w:rsid w:val="008326FE"/>
    <w:rsid w:val="00832E1E"/>
    <w:rsid w:val="00832FD0"/>
    <w:rsid w:val="0083450E"/>
    <w:rsid w:val="00834752"/>
    <w:rsid w:val="00835EC0"/>
    <w:rsid w:val="0083671D"/>
    <w:rsid w:val="00836AF4"/>
    <w:rsid w:val="008370C1"/>
    <w:rsid w:val="00837CD1"/>
    <w:rsid w:val="00837FCB"/>
    <w:rsid w:val="00840010"/>
    <w:rsid w:val="008400E1"/>
    <w:rsid w:val="00842ABC"/>
    <w:rsid w:val="00842E87"/>
    <w:rsid w:val="00844C4C"/>
    <w:rsid w:val="00844D76"/>
    <w:rsid w:val="00853171"/>
    <w:rsid w:val="008531EE"/>
    <w:rsid w:val="00854AC3"/>
    <w:rsid w:val="00855ABA"/>
    <w:rsid w:val="00857DA2"/>
    <w:rsid w:val="00860113"/>
    <w:rsid w:val="00866457"/>
    <w:rsid w:val="00867752"/>
    <w:rsid w:val="008678C2"/>
    <w:rsid w:val="00870094"/>
    <w:rsid w:val="00871C22"/>
    <w:rsid w:val="00874F76"/>
    <w:rsid w:val="00875002"/>
    <w:rsid w:val="00880BF1"/>
    <w:rsid w:val="008863E2"/>
    <w:rsid w:val="008869D2"/>
    <w:rsid w:val="00886AD1"/>
    <w:rsid w:val="008879A6"/>
    <w:rsid w:val="00890D9D"/>
    <w:rsid w:val="008928CB"/>
    <w:rsid w:val="008962F2"/>
    <w:rsid w:val="0089669C"/>
    <w:rsid w:val="00897B6D"/>
    <w:rsid w:val="008A3C58"/>
    <w:rsid w:val="008A60A5"/>
    <w:rsid w:val="008A7C43"/>
    <w:rsid w:val="008B2820"/>
    <w:rsid w:val="008B2BCA"/>
    <w:rsid w:val="008B4C36"/>
    <w:rsid w:val="008B7793"/>
    <w:rsid w:val="008B7C15"/>
    <w:rsid w:val="008C16A3"/>
    <w:rsid w:val="008C3C5B"/>
    <w:rsid w:val="008C46CA"/>
    <w:rsid w:val="008C51D4"/>
    <w:rsid w:val="008C5E5A"/>
    <w:rsid w:val="008D13FE"/>
    <w:rsid w:val="008D1662"/>
    <w:rsid w:val="008D18CF"/>
    <w:rsid w:val="008D1BA2"/>
    <w:rsid w:val="008D1FEA"/>
    <w:rsid w:val="008D208D"/>
    <w:rsid w:val="008D2198"/>
    <w:rsid w:val="008D24BD"/>
    <w:rsid w:val="008D3124"/>
    <w:rsid w:val="008D35D9"/>
    <w:rsid w:val="008D3DDD"/>
    <w:rsid w:val="008D3E76"/>
    <w:rsid w:val="008D5D9E"/>
    <w:rsid w:val="008D600A"/>
    <w:rsid w:val="008D72BB"/>
    <w:rsid w:val="008E01E4"/>
    <w:rsid w:val="008E1E63"/>
    <w:rsid w:val="008E2CED"/>
    <w:rsid w:val="008E35C5"/>
    <w:rsid w:val="008E4457"/>
    <w:rsid w:val="008E7CEC"/>
    <w:rsid w:val="008F10FE"/>
    <w:rsid w:val="008F2D1D"/>
    <w:rsid w:val="008F4AAB"/>
    <w:rsid w:val="008F4D5A"/>
    <w:rsid w:val="008F5450"/>
    <w:rsid w:val="008F5AF7"/>
    <w:rsid w:val="008F6BB4"/>
    <w:rsid w:val="008F6E97"/>
    <w:rsid w:val="008F6EAE"/>
    <w:rsid w:val="00900886"/>
    <w:rsid w:val="009008B1"/>
    <w:rsid w:val="00900A2E"/>
    <w:rsid w:val="009014F0"/>
    <w:rsid w:val="009025B1"/>
    <w:rsid w:val="00903237"/>
    <w:rsid w:val="00906054"/>
    <w:rsid w:val="00913046"/>
    <w:rsid w:val="00913A25"/>
    <w:rsid w:val="0091427B"/>
    <w:rsid w:val="009216CC"/>
    <w:rsid w:val="00923075"/>
    <w:rsid w:val="00923502"/>
    <w:rsid w:val="00923605"/>
    <w:rsid w:val="00923623"/>
    <w:rsid w:val="0092503F"/>
    <w:rsid w:val="00927EB5"/>
    <w:rsid w:val="00930AB5"/>
    <w:rsid w:val="00931C1A"/>
    <w:rsid w:val="0093373A"/>
    <w:rsid w:val="009338C1"/>
    <w:rsid w:val="00934703"/>
    <w:rsid w:val="00936B19"/>
    <w:rsid w:val="0093770C"/>
    <w:rsid w:val="00937E8E"/>
    <w:rsid w:val="00937FB6"/>
    <w:rsid w:val="00940440"/>
    <w:rsid w:val="00943E8B"/>
    <w:rsid w:val="009455A9"/>
    <w:rsid w:val="00951644"/>
    <w:rsid w:val="00952AC3"/>
    <w:rsid w:val="009540B1"/>
    <w:rsid w:val="00954294"/>
    <w:rsid w:val="0095505D"/>
    <w:rsid w:val="009577C7"/>
    <w:rsid w:val="00957B18"/>
    <w:rsid w:val="00960DB6"/>
    <w:rsid w:val="00960E67"/>
    <w:rsid w:val="00961011"/>
    <w:rsid w:val="009624CD"/>
    <w:rsid w:val="0096512A"/>
    <w:rsid w:val="00965772"/>
    <w:rsid w:val="00966AD8"/>
    <w:rsid w:val="00972351"/>
    <w:rsid w:val="0097387A"/>
    <w:rsid w:val="00973B29"/>
    <w:rsid w:val="0097417F"/>
    <w:rsid w:val="009753DA"/>
    <w:rsid w:val="0097648E"/>
    <w:rsid w:val="00976A11"/>
    <w:rsid w:val="00976A4C"/>
    <w:rsid w:val="00980246"/>
    <w:rsid w:val="00983B66"/>
    <w:rsid w:val="00985357"/>
    <w:rsid w:val="00985659"/>
    <w:rsid w:val="009879EC"/>
    <w:rsid w:val="00987E59"/>
    <w:rsid w:val="00990740"/>
    <w:rsid w:val="00990E82"/>
    <w:rsid w:val="0099493A"/>
    <w:rsid w:val="00996475"/>
    <w:rsid w:val="009A30F0"/>
    <w:rsid w:val="009A42C8"/>
    <w:rsid w:val="009A5FEC"/>
    <w:rsid w:val="009A750A"/>
    <w:rsid w:val="009A762B"/>
    <w:rsid w:val="009A7C98"/>
    <w:rsid w:val="009B237D"/>
    <w:rsid w:val="009B4B57"/>
    <w:rsid w:val="009B4DA0"/>
    <w:rsid w:val="009B5EBC"/>
    <w:rsid w:val="009B6838"/>
    <w:rsid w:val="009B68A9"/>
    <w:rsid w:val="009C0AD6"/>
    <w:rsid w:val="009C2965"/>
    <w:rsid w:val="009C33B9"/>
    <w:rsid w:val="009C53FA"/>
    <w:rsid w:val="009C6368"/>
    <w:rsid w:val="009C723A"/>
    <w:rsid w:val="009D2C47"/>
    <w:rsid w:val="009D74B4"/>
    <w:rsid w:val="009D7D13"/>
    <w:rsid w:val="009E49F7"/>
    <w:rsid w:val="009E5EFB"/>
    <w:rsid w:val="009F124B"/>
    <w:rsid w:val="009F2A96"/>
    <w:rsid w:val="009F73E3"/>
    <w:rsid w:val="009F7903"/>
    <w:rsid w:val="00A0305D"/>
    <w:rsid w:val="00A053F7"/>
    <w:rsid w:val="00A05C2C"/>
    <w:rsid w:val="00A0680C"/>
    <w:rsid w:val="00A10651"/>
    <w:rsid w:val="00A12E29"/>
    <w:rsid w:val="00A140EC"/>
    <w:rsid w:val="00A206E0"/>
    <w:rsid w:val="00A22C64"/>
    <w:rsid w:val="00A24401"/>
    <w:rsid w:val="00A267A4"/>
    <w:rsid w:val="00A2783C"/>
    <w:rsid w:val="00A27C83"/>
    <w:rsid w:val="00A30060"/>
    <w:rsid w:val="00A301D9"/>
    <w:rsid w:val="00A32B88"/>
    <w:rsid w:val="00A339C7"/>
    <w:rsid w:val="00A343CA"/>
    <w:rsid w:val="00A34D2E"/>
    <w:rsid w:val="00A424CA"/>
    <w:rsid w:val="00A45817"/>
    <w:rsid w:val="00A45DEC"/>
    <w:rsid w:val="00A47035"/>
    <w:rsid w:val="00A4736C"/>
    <w:rsid w:val="00A52F3A"/>
    <w:rsid w:val="00A56564"/>
    <w:rsid w:val="00A5788F"/>
    <w:rsid w:val="00A60F71"/>
    <w:rsid w:val="00A6519C"/>
    <w:rsid w:val="00A67B98"/>
    <w:rsid w:val="00A71D93"/>
    <w:rsid w:val="00A72311"/>
    <w:rsid w:val="00A75995"/>
    <w:rsid w:val="00A7698B"/>
    <w:rsid w:val="00A76997"/>
    <w:rsid w:val="00A81058"/>
    <w:rsid w:val="00A826F7"/>
    <w:rsid w:val="00A83A0A"/>
    <w:rsid w:val="00A87C86"/>
    <w:rsid w:val="00A910D7"/>
    <w:rsid w:val="00A92919"/>
    <w:rsid w:val="00A93B46"/>
    <w:rsid w:val="00A93FF4"/>
    <w:rsid w:val="00A95376"/>
    <w:rsid w:val="00A954F1"/>
    <w:rsid w:val="00A966D5"/>
    <w:rsid w:val="00A96DA8"/>
    <w:rsid w:val="00AA0C61"/>
    <w:rsid w:val="00AA1C3D"/>
    <w:rsid w:val="00AA1DAF"/>
    <w:rsid w:val="00AA2642"/>
    <w:rsid w:val="00AA3F7C"/>
    <w:rsid w:val="00AA73A4"/>
    <w:rsid w:val="00AA7578"/>
    <w:rsid w:val="00AB0063"/>
    <w:rsid w:val="00AB1C10"/>
    <w:rsid w:val="00AB1DDD"/>
    <w:rsid w:val="00AB2661"/>
    <w:rsid w:val="00AB3961"/>
    <w:rsid w:val="00AB4BC4"/>
    <w:rsid w:val="00AC0305"/>
    <w:rsid w:val="00AC3992"/>
    <w:rsid w:val="00AC5E81"/>
    <w:rsid w:val="00AC65D0"/>
    <w:rsid w:val="00AC7493"/>
    <w:rsid w:val="00AD0366"/>
    <w:rsid w:val="00AD1A14"/>
    <w:rsid w:val="00AD2258"/>
    <w:rsid w:val="00AD2E58"/>
    <w:rsid w:val="00AD4592"/>
    <w:rsid w:val="00AD4FB2"/>
    <w:rsid w:val="00AD51D0"/>
    <w:rsid w:val="00AD5AEF"/>
    <w:rsid w:val="00AD6FA2"/>
    <w:rsid w:val="00AD7F86"/>
    <w:rsid w:val="00AE03F6"/>
    <w:rsid w:val="00AE1877"/>
    <w:rsid w:val="00AE45BE"/>
    <w:rsid w:val="00AE4904"/>
    <w:rsid w:val="00AE747D"/>
    <w:rsid w:val="00AF0266"/>
    <w:rsid w:val="00AF0418"/>
    <w:rsid w:val="00AF2BD2"/>
    <w:rsid w:val="00AF6155"/>
    <w:rsid w:val="00AF663E"/>
    <w:rsid w:val="00AF72D0"/>
    <w:rsid w:val="00B025BA"/>
    <w:rsid w:val="00B04789"/>
    <w:rsid w:val="00B0529B"/>
    <w:rsid w:val="00B070A2"/>
    <w:rsid w:val="00B070DF"/>
    <w:rsid w:val="00B0732F"/>
    <w:rsid w:val="00B07CAC"/>
    <w:rsid w:val="00B113CD"/>
    <w:rsid w:val="00B12A19"/>
    <w:rsid w:val="00B131DD"/>
    <w:rsid w:val="00B13677"/>
    <w:rsid w:val="00B17B7B"/>
    <w:rsid w:val="00B17EF6"/>
    <w:rsid w:val="00B2165D"/>
    <w:rsid w:val="00B21BBA"/>
    <w:rsid w:val="00B21BE6"/>
    <w:rsid w:val="00B255DE"/>
    <w:rsid w:val="00B277AA"/>
    <w:rsid w:val="00B32C03"/>
    <w:rsid w:val="00B3567F"/>
    <w:rsid w:val="00B368FA"/>
    <w:rsid w:val="00B37B4C"/>
    <w:rsid w:val="00B402D8"/>
    <w:rsid w:val="00B40910"/>
    <w:rsid w:val="00B410DF"/>
    <w:rsid w:val="00B42A7C"/>
    <w:rsid w:val="00B44A78"/>
    <w:rsid w:val="00B454A1"/>
    <w:rsid w:val="00B45E35"/>
    <w:rsid w:val="00B478E6"/>
    <w:rsid w:val="00B5309D"/>
    <w:rsid w:val="00B626AC"/>
    <w:rsid w:val="00B630FB"/>
    <w:rsid w:val="00B6549F"/>
    <w:rsid w:val="00B66F78"/>
    <w:rsid w:val="00B67B69"/>
    <w:rsid w:val="00B67C73"/>
    <w:rsid w:val="00B71FB6"/>
    <w:rsid w:val="00B725BF"/>
    <w:rsid w:val="00B7435B"/>
    <w:rsid w:val="00B766C5"/>
    <w:rsid w:val="00B76B4D"/>
    <w:rsid w:val="00B772EC"/>
    <w:rsid w:val="00B808C8"/>
    <w:rsid w:val="00B8162F"/>
    <w:rsid w:val="00B8250B"/>
    <w:rsid w:val="00B84CA6"/>
    <w:rsid w:val="00B863C8"/>
    <w:rsid w:val="00B866A2"/>
    <w:rsid w:val="00B876DF"/>
    <w:rsid w:val="00B87EE7"/>
    <w:rsid w:val="00B90945"/>
    <w:rsid w:val="00B91E12"/>
    <w:rsid w:val="00B92B4D"/>
    <w:rsid w:val="00B9392F"/>
    <w:rsid w:val="00B97BC6"/>
    <w:rsid w:val="00BA4D91"/>
    <w:rsid w:val="00BA5CA9"/>
    <w:rsid w:val="00BA7A76"/>
    <w:rsid w:val="00BA7C1A"/>
    <w:rsid w:val="00BB1B83"/>
    <w:rsid w:val="00BB2E92"/>
    <w:rsid w:val="00BB39CA"/>
    <w:rsid w:val="00BB3E7B"/>
    <w:rsid w:val="00BB4388"/>
    <w:rsid w:val="00BB516E"/>
    <w:rsid w:val="00BB697A"/>
    <w:rsid w:val="00BB75F2"/>
    <w:rsid w:val="00BB78D7"/>
    <w:rsid w:val="00BC0F34"/>
    <w:rsid w:val="00BC48C6"/>
    <w:rsid w:val="00BC52E6"/>
    <w:rsid w:val="00BC7F23"/>
    <w:rsid w:val="00BD506A"/>
    <w:rsid w:val="00BD6423"/>
    <w:rsid w:val="00BE2137"/>
    <w:rsid w:val="00BE2CB6"/>
    <w:rsid w:val="00BE627D"/>
    <w:rsid w:val="00BE73DA"/>
    <w:rsid w:val="00BF35BE"/>
    <w:rsid w:val="00BF592C"/>
    <w:rsid w:val="00C00477"/>
    <w:rsid w:val="00C02A79"/>
    <w:rsid w:val="00C02AEA"/>
    <w:rsid w:val="00C0389D"/>
    <w:rsid w:val="00C0586A"/>
    <w:rsid w:val="00C05CBB"/>
    <w:rsid w:val="00C05F30"/>
    <w:rsid w:val="00C07694"/>
    <w:rsid w:val="00C0775F"/>
    <w:rsid w:val="00C07A1B"/>
    <w:rsid w:val="00C07B5A"/>
    <w:rsid w:val="00C102BB"/>
    <w:rsid w:val="00C10698"/>
    <w:rsid w:val="00C106FD"/>
    <w:rsid w:val="00C14DAC"/>
    <w:rsid w:val="00C151D3"/>
    <w:rsid w:val="00C152D3"/>
    <w:rsid w:val="00C155A0"/>
    <w:rsid w:val="00C1704B"/>
    <w:rsid w:val="00C17666"/>
    <w:rsid w:val="00C205E0"/>
    <w:rsid w:val="00C20F62"/>
    <w:rsid w:val="00C22490"/>
    <w:rsid w:val="00C22B38"/>
    <w:rsid w:val="00C24AD2"/>
    <w:rsid w:val="00C24E45"/>
    <w:rsid w:val="00C25741"/>
    <w:rsid w:val="00C279A8"/>
    <w:rsid w:val="00C3172C"/>
    <w:rsid w:val="00C31F71"/>
    <w:rsid w:val="00C33F92"/>
    <w:rsid w:val="00C358F3"/>
    <w:rsid w:val="00C36008"/>
    <w:rsid w:val="00C37053"/>
    <w:rsid w:val="00C401F4"/>
    <w:rsid w:val="00C40575"/>
    <w:rsid w:val="00C40867"/>
    <w:rsid w:val="00C40AB0"/>
    <w:rsid w:val="00C40CD2"/>
    <w:rsid w:val="00C4778C"/>
    <w:rsid w:val="00C47D37"/>
    <w:rsid w:val="00C506AF"/>
    <w:rsid w:val="00C518A4"/>
    <w:rsid w:val="00C52DEC"/>
    <w:rsid w:val="00C561B7"/>
    <w:rsid w:val="00C56424"/>
    <w:rsid w:val="00C568C7"/>
    <w:rsid w:val="00C569D8"/>
    <w:rsid w:val="00C6095E"/>
    <w:rsid w:val="00C60ED3"/>
    <w:rsid w:val="00C6304A"/>
    <w:rsid w:val="00C671AB"/>
    <w:rsid w:val="00C701BB"/>
    <w:rsid w:val="00C71C79"/>
    <w:rsid w:val="00C73158"/>
    <w:rsid w:val="00C7368D"/>
    <w:rsid w:val="00C744BD"/>
    <w:rsid w:val="00C76E6E"/>
    <w:rsid w:val="00C82712"/>
    <w:rsid w:val="00C82C65"/>
    <w:rsid w:val="00C91B14"/>
    <w:rsid w:val="00C91C30"/>
    <w:rsid w:val="00C921E7"/>
    <w:rsid w:val="00C94F25"/>
    <w:rsid w:val="00C953E1"/>
    <w:rsid w:val="00C96A74"/>
    <w:rsid w:val="00CA0231"/>
    <w:rsid w:val="00CA2EFD"/>
    <w:rsid w:val="00CA347F"/>
    <w:rsid w:val="00CA35A7"/>
    <w:rsid w:val="00CA3E07"/>
    <w:rsid w:val="00CA58AB"/>
    <w:rsid w:val="00CA7838"/>
    <w:rsid w:val="00CB23DA"/>
    <w:rsid w:val="00CB2A50"/>
    <w:rsid w:val="00CB548C"/>
    <w:rsid w:val="00CB6798"/>
    <w:rsid w:val="00CC1345"/>
    <w:rsid w:val="00CC2673"/>
    <w:rsid w:val="00CC33AB"/>
    <w:rsid w:val="00CC3636"/>
    <w:rsid w:val="00CC39FB"/>
    <w:rsid w:val="00CC5BE4"/>
    <w:rsid w:val="00CC5FEB"/>
    <w:rsid w:val="00CC6749"/>
    <w:rsid w:val="00CC7FCC"/>
    <w:rsid w:val="00CD0B4E"/>
    <w:rsid w:val="00CD16A1"/>
    <w:rsid w:val="00CD16B9"/>
    <w:rsid w:val="00CD18E5"/>
    <w:rsid w:val="00CD1B7C"/>
    <w:rsid w:val="00CD21E4"/>
    <w:rsid w:val="00CD29BC"/>
    <w:rsid w:val="00CD2FDB"/>
    <w:rsid w:val="00CD32E3"/>
    <w:rsid w:val="00CD3B7E"/>
    <w:rsid w:val="00CD7CCC"/>
    <w:rsid w:val="00CE15AC"/>
    <w:rsid w:val="00CE2744"/>
    <w:rsid w:val="00CE5971"/>
    <w:rsid w:val="00CE5B9D"/>
    <w:rsid w:val="00CE6759"/>
    <w:rsid w:val="00CF06DB"/>
    <w:rsid w:val="00CF18E4"/>
    <w:rsid w:val="00CF1D02"/>
    <w:rsid w:val="00CF30B9"/>
    <w:rsid w:val="00CF452B"/>
    <w:rsid w:val="00CF49D1"/>
    <w:rsid w:val="00CF5E07"/>
    <w:rsid w:val="00CF63A5"/>
    <w:rsid w:val="00CF7B21"/>
    <w:rsid w:val="00D00FCB"/>
    <w:rsid w:val="00D023D1"/>
    <w:rsid w:val="00D0240E"/>
    <w:rsid w:val="00D02613"/>
    <w:rsid w:val="00D05E6F"/>
    <w:rsid w:val="00D061FC"/>
    <w:rsid w:val="00D072E5"/>
    <w:rsid w:val="00D10681"/>
    <w:rsid w:val="00D10B72"/>
    <w:rsid w:val="00D10EE9"/>
    <w:rsid w:val="00D11A97"/>
    <w:rsid w:val="00D13436"/>
    <w:rsid w:val="00D15002"/>
    <w:rsid w:val="00D21944"/>
    <w:rsid w:val="00D23F69"/>
    <w:rsid w:val="00D245EA"/>
    <w:rsid w:val="00D32BEB"/>
    <w:rsid w:val="00D3537D"/>
    <w:rsid w:val="00D36B6E"/>
    <w:rsid w:val="00D370D3"/>
    <w:rsid w:val="00D41926"/>
    <w:rsid w:val="00D41D28"/>
    <w:rsid w:val="00D432A5"/>
    <w:rsid w:val="00D43C0C"/>
    <w:rsid w:val="00D450B2"/>
    <w:rsid w:val="00D50F3A"/>
    <w:rsid w:val="00D513E4"/>
    <w:rsid w:val="00D51DCD"/>
    <w:rsid w:val="00D521AE"/>
    <w:rsid w:val="00D53747"/>
    <w:rsid w:val="00D54599"/>
    <w:rsid w:val="00D549A5"/>
    <w:rsid w:val="00D57398"/>
    <w:rsid w:val="00D578CE"/>
    <w:rsid w:val="00D6323A"/>
    <w:rsid w:val="00D63594"/>
    <w:rsid w:val="00D6590E"/>
    <w:rsid w:val="00D65A86"/>
    <w:rsid w:val="00D65E0E"/>
    <w:rsid w:val="00D678CB"/>
    <w:rsid w:val="00D70600"/>
    <w:rsid w:val="00D73AE4"/>
    <w:rsid w:val="00D812BC"/>
    <w:rsid w:val="00D81C83"/>
    <w:rsid w:val="00D82A94"/>
    <w:rsid w:val="00D82B70"/>
    <w:rsid w:val="00D82D2C"/>
    <w:rsid w:val="00D82DDE"/>
    <w:rsid w:val="00D83884"/>
    <w:rsid w:val="00D84A0F"/>
    <w:rsid w:val="00D84E96"/>
    <w:rsid w:val="00D85174"/>
    <w:rsid w:val="00D902A2"/>
    <w:rsid w:val="00D90619"/>
    <w:rsid w:val="00D91FD2"/>
    <w:rsid w:val="00D92460"/>
    <w:rsid w:val="00D9262C"/>
    <w:rsid w:val="00D945F7"/>
    <w:rsid w:val="00D94E36"/>
    <w:rsid w:val="00D95CFF"/>
    <w:rsid w:val="00D9709C"/>
    <w:rsid w:val="00D97A53"/>
    <w:rsid w:val="00DA168F"/>
    <w:rsid w:val="00DA23FE"/>
    <w:rsid w:val="00DA420F"/>
    <w:rsid w:val="00DA4FAF"/>
    <w:rsid w:val="00DA78AB"/>
    <w:rsid w:val="00DB2543"/>
    <w:rsid w:val="00DB47E8"/>
    <w:rsid w:val="00DB540E"/>
    <w:rsid w:val="00DC1913"/>
    <w:rsid w:val="00DC27D4"/>
    <w:rsid w:val="00DC5F72"/>
    <w:rsid w:val="00DC61BC"/>
    <w:rsid w:val="00DC76FA"/>
    <w:rsid w:val="00DC7A8C"/>
    <w:rsid w:val="00DC7F6E"/>
    <w:rsid w:val="00DD05B2"/>
    <w:rsid w:val="00DD0777"/>
    <w:rsid w:val="00DD327F"/>
    <w:rsid w:val="00DD362C"/>
    <w:rsid w:val="00DD3836"/>
    <w:rsid w:val="00DD64D3"/>
    <w:rsid w:val="00DD683E"/>
    <w:rsid w:val="00DD790F"/>
    <w:rsid w:val="00DE6F4D"/>
    <w:rsid w:val="00DF1222"/>
    <w:rsid w:val="00DF2864"/>
    <w:rsid w:val="00DF6BD9"/>
    <w:rsid w:val="00E010AD"/>
    <w:rsid w:val="00E013A5"/>
    <w:rsid w:val="00E02E71"/>
    <w:rsid w:val="00E030B6"/>
    <w:rsid w:val="00E04371"/>
    <w:rsid w:val="00E04E6A"/>
    <w:rsid w:val="00E11E6B"/>
    <w:rsid w:val="00E128A8"/>
    <w:rsid w:val="00E1328D"/>
    <w:rsid w:val="00E15A7A"/>
    <w:rsid w:val="00E17422"/>
    <w:rsid w:val="00E175C7"/>
    <w:rsid w:val="00E2257E"/>
    <w:rsid w:val="00E26256"/>
    <w:rsid w:val="00E26869"/>
    <w:rsid w:val="00E27718"/>
    <w:rsid w:val="00E3168D"/>
    <w:rsid w:val="00E32936"/>
    <w:rsid w:val="00E33193"/>
    <w:rsid w:val="00E33894"/>
    <w:rsid w:val="00E33CFE"/>
    <w:rsid w:val="00E37CC5"/>
    <w:rsid w:val="00E421FB"/>
    <w:rsid w:val="00E42587"/>
    <w:rsid w:val="00E42E6F"/>
    <w:rsid w:val="00E476FB"/>
    <w:rsid w:val="00E50FD2"/>
    <w:rsid w:val="00E51008"/>
    <w:rsid w:val="00E52CF0"/>
    <w:rsid w:val="00E52F57"/>
    <w:rsid w:val="00E55982"/>
    <w:rsid w:val="00E568D7"/>
    <w:rsid w:val="00E60121"/>
    <w:rsid w:val="00E619CE"/>
    <w:rsid w:val="00E61FC6"/>
    <w:rsid w:val="00E6210B"/>
    <w:rsid w:val="00E6256C"/>
    <w:rsid w:val="00E64314"/>
    <w:rsid w:val="00E652B7"/>
    <w:rsid w:val="00E66AA5"/>
    <w:rsid w:val="00E67CE4"/>
    <w:rsid w:val="00E71D43"/>
    <w:rsid w:val="00E72A9F"/>
    <w:rsid w:val="00E72AC0"/>
    <w:rsid w:val="00E74688"/>
    <w:rsid w:val="00E800C7"/>
    <w:rsid w:val="00E803E3"/>
    <w:rsid w:val="00E83FC6"/>
    <w:rsid w:val="00E84054"/>
    <w:rsid w:val="00E844E0"/>
    <w:rsid w:val="00E853E6"/>
    <w:rsid w:val="00E86C0B"/>
    <w:rsid w:val="00E87493"/>
    <w:rsid w:val="00E8782A"/>
    <w:rsid w:val="00E9493A"/>
    <w:rsid w:val="00E965F5"/>
    <w:rsid w:val="00EA246D"/>
    <w:rsid w:val="00EA365D"/>
    <w:rsid w:val="00EA4090"/>
    <w:rsid w:val="00EA417E"/>
    <w:rsid w:val="00EA5541"/>
    <w:rsid w:val="00EA62F1"/>
    <w:rsid w:val="00EB27A6"/>
    <w:rsid w:val="00EB3AF3"/>
    <w:rsid w:val="00EB6155"/>
    <w:rsid w:val="00EB76B4"/>
    <w:rsid w:val="00EC06F4"/>
    <w:rsid w:val="00EC4F3F"/>
    <w:rsid w:val="00EC5750"/>
    <w:rsid w:val="00EC69C8"/>
    <w:rsid w:val="00ED09EE"/>
    <w:rsid w:val="00ED26B1"/>
    <w:rsid w:val="00ED306D"/>
    <w:rsid w:val="00ED4111"/>
    <w:rsid w:val="00ED4B07"/>
    <w:rsid w:val="00EE33B3"/>
    <w:rsid w:val="00F0430F"/>
    <w:rsid w:val="00F05310"/>
    <w:rsid w:val="00F05DB3"/>
    <w:rsid w:val="00F06839"/>
    <w:rsid w:val="00F14E4D"/>
    <w:rsid w:val="00F15510"/>
    <w:rsid w:val="00F162FA"/>
    <w:rsid w:val="00F16363"/>
    <w:rsid w:val="00F216CB"/>
    <w:rsid w:val="00F23262"/>
    <w:rsid w:val="00F23E7E"/>
    <w:rsid w:val="00F24117"/>
    <w:rsid w:val="00F24AFE"/>
    <w:rsid w:val="00F2695D"/>
    <w:rsid w:val="00F26FBC"/>
    <w:rsid w:val="00F32C14"/>
    <w:rsid w:val="00F34515"/>
    <w:rsid w:val="00F346CC"/>
    <w:rsid w:val="00F348AF"/>
    <w:rsid w:val="00F36B3B"/>
    <w:rsid w:val="00F37048"/>
    <w:rsid w:val="00F4061C"/>
    <w:rsid w:val="00F411A2"/>
    <w:rsid w:val="00F45E7D"/>
    <w:rsid w:val="00F4769B"/>
    <w:rsid w:val="00F5081D"/>
    <w:rsid w:val="00F510C6"/>
    <w:rsid w:val="00F522BB"/>
    <w:rsid w:val="00F54A4D"/>
    <w:rsid w:val="00F56411"/>
    <w:rsid w:val="00F57573"/>
    <w:rsid w:val="00F57722"/>
    <w:rsid w:val="00F64A3A"/>
    <w:rsid w:val="00F6791F"/>
    <w:rsid w:val="00F67A10"/>
    <w:rsid w:val="00F7500C"/>
    <w:rsid w:val="00F76E5F"/>
    <w:rsid w:val="00F82517"/>
    <w:rsid w:val="00F8280B"/>
    <w:rsid w:val="00F8378A"/>
    <w:rsid w:val="00F87050"/>
    <w:rsid w:val="00F87A08"/>
    <w:rsid w:val="00F91912"/>
    <w:rsid w:val="00F93D3C"/>
    <w:rsid w:val="00F948E6"/>
    <w:rsid w:val="00F952E6"/>
    <w:rsid w:val="00F964AC"/>
    <w:rsid w:val="00F97C13"/>
    <w:rsid w:val="00FA137C"/>
    <w:rsid w:val="00FA2010"/>
    <w:rsid w:val="00FA22CA"/>
    <w:rsid w:val="00FA600A"/>
    <w:rsid w:val="00FA7C1B"/>
    <w:rsid w:val="00FB1DF7"/>
    <w:rsid w:val="00FB66BC"/>
    <w:rsid w:val="00FB66F4"/>
    <w:rsid w:val="00FB768C"/>
    <w:rsid w:val="00FC2642"/>
    <w:rsid w:val="00FC2F60"/>
    <w:rsid w:val="00FC5A28"/>
    <w:rsid w:val="00FC5D20"/>
    <w:rsid w:val="00FC7A0B"/>
    <w:rsid w:val="00FD1CD4"/>
    <w:rsid w:val="00FD4B75"/>
    <w:rsid w:val="00FD5C48"/>
    <w:rsid w:val="00FD6E58"/>
    <w:rsid w:val="00FE0937"/>
    <w:rsid w:val="00FE5363"/>
    <w:rsid w:val="00FF1EE5"/>
    <w:rsid w:val="00FF405F"/>
    <w:rsid w:val="00FF68F1"/>
    <w:rsid w:val="00FF6E21"/>
    <w:rsid w:val="021A7751"/>
    <w:rsid w:val="02A730E7"/>
    <w:rsid w:val="046341D8"/>
    <w:rsid w:val="046E4CB2"/>
    <w:rsid w:val="0476539F"/>
    <w:rsid w:val="05C55690"/>
    <w:rsid w:val="061F278C"/>
    <w:rsid w:val="073F7C59"/>
    <w:rsid w:val="08DF0B21"/>
    <w:rsid w:val="0C8A5A23"/>
    <w:rsid w:val="0D880AD1"/>
    <w:rsid w:val="0E884791"/>
    <w:rsid w:val="0F642929"/>
    <w:rsid w:val="103D7973"/>
    <w:rsid w:val="10A406E7"/>
    <w:rsid w:val="127418BB"/>
    <w:rsid w:val="12B56582"/>
    <w:rsid w:val="134F5898"/>
    <w:rsid w:val="13C85F0C"/>
    <w:rsid w:val="17FF2975"/>
    <w:rsid w:val="180B55A7"/>
    <w:rsid w:val="1A614A57"/>
    <w:rsid w:val="1B462FCD"/>
    <w:rsid w:val="1BEA40D3"/>
    <w:rsid w:val="1D73749C"/>
    <w:rsid w:val="1E37618D"/>
    <w:rsid w:val="1E3A2F0E"/>
    <w:rsid w:val="20AB5D14"/>
    <w:rsid w:val="23CF6686"/>
    <w:rsid w:val="2507678A"/>
    <w:rsid w:val="255A6BF8"/>
    <w:rsid w:val="269F12EB"/>
    <w:rsid w:val="27EF4BFA"/>
    <w:rsid w:val="2A082EA0"/>
    <w:rsid w:val="2AC87A08"/>
    <w:rsid w:val="2C9A02F8"/>
    <w:rsid w:val="2DF075C3"/>
    <w:rsid w:val="30C9309B"/>
    <w:rsid w:val="31C43516"/>
    <w:rsid w:val="33475D01"/>
    <w:rsid w:val="35953810"/>
    <w:rsid w:val="385C32F0"/>
    <w:rsid w:val="3AF200A2"/>
    <w:rsid w:val="3B6F40C8"/>
    <w:rsid w:val="3C1E6AB9"/>
    <w:rsid w:val="3D500D2D"/>
    <w:rsid w:val="40B83B8F"/>
    <w:rsid w:val="41CF50ED"/>
    <w:rsid w:val="41DF1E01"/>
    <w:rsid w:val="44E912BA"/>
    <w:rsid w:val="48193C47"/>
    <w:rsid w:val="49394E73"/>
    <w:rsid w:val="494D344A"/>
    <w:rsid w:val="497C271F"/>
    <w:rsid w:val="49D72B32"/>
    <w:rsid w:val="4ACE6968"/>
    <w:rsid w:val="4C2C061A"/>
    <w:rsid w:val="4D9A0C69"/>
    <w:rsid w:val="4FF65560"/>
    <w:rsid w:val="50851B22"/>
    <w:rsid w:val="50F43419"/>
    <w:rsid w:val="51501FF0"/>
    <w:rsid w:val="51CD7651"/>
    <w:rsid w:val="52091C05"/>
    <w:rsid w:val="5291228F"/>
    <w:rsid w:val="52B83CC6"/>
    <w:rsid w:val="52F40FC5"/>
    <w:rsid w:val="53AA6014"/>
    <w:rsid w:val="54806C4D"/>
    <w:rsid w:val="565B5F7C"/>
    <w:rsid w:val="581469E0"/>
    <w:rsid w:val="5910589E"/>
    <w:rsid w:val="5A2A29A2"/>
    <w:rsid w:val="5BCE0F2B"/>
    <w:rsid w:val="5C92779A"/>
    <w:rsid w:val="64775EA5"/>
    <w:rsid w:val="66EF6D7D"/>
    <w:rsid w:val="684E6F57"/>
    <w:rsid w:val="69F97EA0"/>
    <w:rsid w:val="6B0C77BD"/>
    <w:rsid w:val="6C8D3A11"/>
    <w:rsid w:val="6DE83158"/>
    <w:rsid w:val="6EE52AA3"/>
    <w:rsid w:val="6F7A47E4"/>
    <w:rsid w:val="6FFC5381"/>
    <w:rsid w:val="705D6212"/>
    <w:rsid w:val="71D740F2"/>
    <w:rsid w:val="721C0010"/>
    <w:rsid w:val="722A1ADB"/>
    <w:rsid w:val="728D69F8"/>
    <w:rsid w:val="73D865F6"/>
    <w:rsid w:val="74D32006"/>
    <w:rsid w:val="78234DD9"/>
    <w:rsid w:val="79834A7C"/>
    <w:rsid w:val="7B1B531C"/>
    <w:rsid w:val="7D0132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qFormat="1" w:unhideWhenUsed="0" w:uiPriority="0" w:name="table of figures"/>
    <w:lsdException w:uiPriority="0" w:name="envelope address"/>
    <w:lsdException w:uiPriority="0" w:name="envelope return"/>
    <w:lsdException w:uiPriority="0" w:name="footnote reference"/>
    <w:lsdException w:qFormat="1" w:unhideWhenUsed="0" w:uiPriority="0" w:name="annotation reference"/>
    <w:lsdException w:qFormat="1" w:unhideWhenUsed="0" w:uiPriority="0" w:semiHidden="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qFormat="1" w:unhideWhenUsed="0"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99"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99"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uiPriority="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line="360" w:lineRule="auto"/>
      <w:ind w:firstLine="200" w:firstLineChars="200"/>
    </w:pPr>
    <w:rPr>
      <w:rFonts w:ascii="Times New Roman" w:hAnsi="Times New Roman" w:eastAsia="宋体" w:cs="Times New Roman"/>
      <w:sz w:val="21"/>
      <w:lang w:val="en-US" w:eastAsia="zh-CN" w:bidi="ar-SA"/>
    </w:rPr>
  </w:style>
  <w:style w:type="paragraph" w:styleId="2">
    <w:name w:val="heading 1"/>
    <w:basedOn w:val="1"/>
    <w:next w:val="1"/>
    <w:qFormat/>
    <w:uiPriority w:val="0"/>
    <w:pPr>
      <w:keepNext/>
      <w:keepLines/>
      <w:widowControl w:val="0"/>
      <w:tabs>
        <w:tab w:val="left" w:pos="840"/>
      </w:tabs>
      <w:jc w:val="center"/>
      <w:outlineLvl w:val="0"/>
    </w:pPr>
    <w:rPr>
      <w:rFonts w:ascii="宋体"/>
      <w:b/>
      <w:kern w:val="44"/>
      <w:sz w:val="44"/>
    </w:rPr>
  </w:style>
  <w:style w:type="paragraph" w:styleId="3">
    <w:name w:val="heading 2"/>
    <w:basedOn w:val="1"/>
    <w:next w:val="4"/>
    <w:qFormat/>
    <w:uiPriority w:val="0"/>
    <w:pPr>
      <w:keepNext/>
      <w:widowControl w:val="0"/>
      <w:jc w:val="center"/>
      <w:outlineLvl w:val="1"/>
    </w:pPr>
    <w:rPr>
      <w:rFonts w:ascii="新宋体" w:hAnsi="新宋体"/>
      <w:b/>
      <w:bCs/>
      <w:sz w:val="32"/>
      <w:szCs w:val="30"/>
    </w:rPr>
  </w:style>
  <w:style w:type="paragraph" w:styleId="5">
    <w:name w:val="heading 3"/>
    <w:basedOn w:val="1"/>
    <w:next w:val="4"/>
    <w:qFormat/>
    <w:uiPriority w:val="0"/>
    <w:pPr>
      <w:widowControl w:val="0"/>
      <w:tabs>
        <w:tab w:val="left" w:pos="851"/>
      </w:tabs>
      <w:autoSpaceDE w:val="0"/>
      <w:autoSpaceDN w:val="0"/>
      <w:jc w:val="both"/>
      <w:outlineLvl w:val="2"/>
    </w:pPr>
    <w:rPr>
      <w:rFonts w:ascii="宋体"/>
      <w:snapToGrid w:val="0"/>
    </w:rPr>
  </w:style>
  <w:style w:type="paragraph" w:styleId="6">
    <w:name w:val="heading 4"/>
    <w:basedOn w:val="1"/>
    <w:next w:val="4"/>
    <w:qFormat/>
    <w:uiPriority w:val="0"/>
    <w:pPr>
      <w:widowControl w:val="0"/>
      <w:autoSpaceDE w:val="0"/>
      <w:autoSpaceDN w:val="0"/>
      <w:jc w:val="both"/>
      <w:outlineLvl w:val="3"/>
    </w:pPr>
    <w:rPr>
      <w:rFonts w:ascii="宋体" w:hAnsi="Arial"/>
      <w:snapToGrid w:val="0"/>
      <w:color w:val="000000"/>
    </w:rPr>
  </w:style>
  <w:style w:type="paragraph" w:styleId="7">
    <w:name w:val="heading 5"/>
    <w:basedOn w:val="1"/>
    <w:next w:val="4"/>
    <w:qFormat/>
    <w:uiPriority w:val="0"/>
    <w:pPr>
      <w:keepNext/>
      <w:widowControl w:val="0"/>
      <w:autoSpaceDE w:val="0"/>
      <w:autoSpaceDN w:val="0"/>
      <w:spacing w:before="280" w:after="290" w:line="376" w:lineRule="auto"/>
      <w:jc w:val="both"/>
      <w:outlineLvl w:val="4"/>
    </w:pPr>
    <w:rPr>
      <w:rFonts w:ascii="宋体"/>
      <w:b/>
      <w:snapToGrid w:val="0"/>
      <w:color w:val="000000"/>
      <w:sz w:val="28"/>
    </w:rPr>
  </w:style>
  <w:style w:type="paragraph" w:styleId="8">
    <w:name w:val="heading 6"/>
    <w:basedOn w:val="1"/>
    <w:next w:val="4"/>
    <w:qFormat/>
    <w:uiPriority w:val="0"/>
    <w:pPr>
      <w:keepNext/>
      <w:widowControl w:val="0"/>
      <w:autoSpaceDE w:val="0"/>
      <w:autoSpaceDN w:val="0"/>
      <w:spacing w:before="240" w:after="64" w:line="320" w:lineRule="auto"/>
      <w:jc w:val="both"/>
      <w:outlineLvl w:val="5"/>
    </w:pPr>
    <w:rPr>
      <w:rFonts w:ascii="Arial" w:hAnsi="Arial" w:eastAsia="黑体"/>
      <w:b/>
      <w:snapToGrid w:val="0"/>
      <w:color w:val="000000"/>
      <w:sz w:val="24"/>
    </w:rPr>
  </w:style>
  <w:style w:type="paragraph" w:styleId="9">
    <w:name w:val="heading 7"/>
    <w:basedOn w:val="1"/>
    <w:next w:val="4"/>
    <w:qFormat/>
    <w:uiPriority w:val="0"/>
    <w:pPr>
      <w:keepNext/>
      <w:widowControl w:val="0"/>
      <w:autoSpaceDE w:val="0"/>
      <w:autoSpaceDN w:val="0"/>
      <w:spacing w:before="240" w:after="64" w:line="320" w:lineRule="auto"/>
      <w:jc w:val="both"/>
      <w:outlineLvl w:val="6"/>
    </w:pPr>
    <w:rPr>
      <w:rFonts w:ascii="宋体"/>
      <w:b/>
      <w:snapToGrid w:val="0"/>
      <w:color w:val="000000"/>
      <w:sz w:val="24"/>
    </w:rPr>
  </w:style>
  <w:style w:type="paragraph" w:styleId="10">
    <w:name w:val="heading 8"/>
    <w:basedOn w:val="1"/>
    <w:next w:val="4"/>
    <w:qFormat/>
    <w:uiPriority w:val="0"/>
    <w:pPr>
      <w:keepNext/>
      <w:widowControl w:val="0"/>
      <w:autoSpaceDE w:val="0"/>
      <w:autoSpaceDN w:val="0"/>
      <w:spacing w:before="240" w:after="64" w:line="320" w:lineRule="auto"/>
      <w:jc w:val="both"/>
      <w:outlineLvl w:val="7"/>
    </w:pPr>
    <w:rPr>
      <w:rFonts w:ascii="Arial" w:hAnsi="Arial" w:eastAsia="黑体"/>
      <w:snapToGrid w:val="0"/>
      <w:color w:val="000000"/>
      <w:sz w:val="24"/>
    </w:rPr>
  </w:style>
  <w:style w:type="paragraph" w:styleId="11">
    <w:name w:val="heading 9"/>
    <w:basedOn w:val="1"/>
    <w:next w:val="4"/>
    <w:qFormat/>
    <w:uiPriority w:val="0"/>
    <w:pPr>
      <w:keepNext/>
      <w:widowControl w:val="0"/>
      <w:autoSpaceDE w:val="0"/>
      <w:autoSpaceDN w:val="0"/>
      <w:spacing w:before="240" w:after="64" w:line="320" w:lineRule="auto"/>
      <w:jc w:val="both"/>
      <w:outlineLvl w:val="8"/>
    </w:pPr>
    <w:rPr>
      <w:rFonts w:ascii="Arial" w:hAnsi="Arial" w:eastAsia="黑体"/>
      <w:snapToGrid w:val="0"/>
      <w:color w:val="000000"/>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51"/>
    <w:qFormat/>
    <w:uiPriority w:val="0"/>
    <w:pPr>
      <w:ind w:firstLine="420"/>
    </w:pPr>
  </w:style>
  <w:style w:type="paragraph" w:styleId="12">
    <w:name w:val="toc 7"/>
    <w:basedOn w:val="1"/>
    <w:next w:val="1"/>
    <w:qFormat/>
    <w:uiPriority w:val="0"/>
    <w:pPr>
      <w:ind w:left="1260"/>
    </w:pPr>
    <w:rPr>
      <w:rFonts w:ascii="Calibri" w:hAnsi="Calibri"/>
      <w:sz w:val="18"/>
      <w:szCs w:val="18"/>
    </w:rPr>
  </w:style>
  <w:style w:type="paragraph" w:styleId="13">
    <w:name w:val="Document Map"/>
    <w:basedOn w:val="1"/>
    <w:semiHidden/>
    <w:qFormat/>
    <w:uiPriority w:val="0"/>
    <w:pPr>
      <w:shd w:val="clear" w:color="auto" w:fill="000080"/>
    </w:pPr>
  </w:style>
  <w:style w:type="paragraph" w:styleId="14">
    <w:name w:val="toa heading"/>
    <w:basedOn w:val="1"/>
    <w:next w:val="1"/>
    <w:semiHidden/>
    <w:qFormat/>
    <w:uiPriority w:val="0"/>
    <w:pPr>
      <w:widowControl w:val="0"/>
      <w:spacing w:before="120"/>
      <w:jc w:val="both"/>
    </w:pPr>
    <w:rPr>
      <w:rFonts w:ascii="Arial" w:hAnsi="Arial" w:cs="Arial"/>
      <w:kern w:val="2"/>
      <w:sz w:val="24"/>
      <w:szCs w:val="24"/>
    </w:rPr>
  </w:style>
  <w:style w:type="paragraph" w:styleId="15">
    <w:name w:val="annotation text"/>
    <w:basedOn w:val="1"/>
    <w:semiHidden/>
    <w:qFormat/>
    <w:uiPriority w:val="0"/>
  </w:style>
  <w:style w:type="paragraph" w:styleId="16">
    <w:name w:val="Body Text"/>
    <w:basedOn w:val="1"/>
    <w:qFormat/>
    <w:uiPriority w:val="0"/>
    <w:pPr>
      <w:widowControl w:val="0"/>
      <w:jc w:val="both"/>
    </w:pPr>
    <w:rPr>
      <w:rFonts w:ascii="楷体_GB2312" w:eastAsia="楷体_GB2312"/>
      <w:kern w:val="2"/>
      <w:sz w:val="32"/>
    </w:rPr>
  </w:style>
  <w:style w:type="paragraph" w:styleId="17">
    <w:name w:val="Body Text Indent"/>
    <w:basedOn w:val="1"/>
    <w:link w:val="103"/>
    <w:qFormat/>
    <w:uiPriority w:val="99"/>
    <w:pPr>
      <w:ind w:left="980"/>
    </w:pPr>
  </w:style>
  <w:style w:type="paragraph" w:styleId="18">
    <w:name w:val="List Number 3"/>
    <w:basedOn w:val="1"/>
    <w:qFormat/>
    <w:uiPriority w:val="0"/>
    <w:pPr>
      <w:tabs>
        <w:tab w:val="left" w:pos="482"/>
        <w:tab w:val="left" w:pos="1200"/>
      </w:tabs>
      <w:spacing w:afterLines="50"/>
      <w:ind w:left="482" w:hanging="340"/>
    </w:pPr>
    <w:rPr>
      <w:sz w:val="24"/>
    </w:rPr>
  </w:style>
  <w:style w:type="paragraph" w:styleId="19">
    <w:name w:val="toc 5"/>
    <w:basedOn w:val="1"/>
    <w:next w:val="1"/>
    <w:qFormat/>
    <w:uiPriority w:val="0"/>
    <w:pPr>
      <w:ind w:left="840"/>
    </w:pPr>
    <w:rPr>
      <w:rFonts w:ascii="Calibri" w:hAnsi="Calibri"/>
      <w:sz w:val="18"/>
      <w:szCs w:val="18"/>
    </w:rPr>
  </w:style>
  <w:style w:type="paragraph" w:styleId="20">
    <w:name w:val="toc 3"/>
    <w:basedOn w:val="1"/>
    <w:next w:val="1"/>
    <w:qFormat/>
    <w:uiPriority w:val="39"/>
    <w:pPr>
      <w:ind w:left="420"/>
    </w:pPr>
    <w:rPr>
      <w:rFonts w:ascii="Calibri" w:hAnsi="Calibri"/>
      <w:i/>
      <w:iCs/>
      <w:sz w:val="20"/>
    </w:rPr>
  </w:style>
  <w:style w:type="paragraph" w:styleId="21">
    <w:name w:val="Plain Text"/>
    <w:basedOn w:val="1"/>
    <w:link w:val="54"/>
    <w:qFormat/>
    <w:uiPriority w:val="0"/>
    <w:pPr>
      <w:widowControl w:val="0"/>
      <w:jc w:val="both"/>
    </w:pPr>
    <w:rPr>
      <w:rFonts w:ascii="宋体" w:hAnsi="Courier New"/>
      <w:kern w:val="2"/>
    </w:rPr>
  </w:style>
  <w:style w:type="paragraph" w:styleId="22">
    <w:name w:val="toc 8"/>
    <w:basedOn w:val="1"/>
    <w:next w:val="1"/>
    <w:qFormat/>
    <w:uiPriority w:val="0"/>
    <w:pPr>
      <w:ind w:left="1470"/>
    </w:pPr>
    <w:rPr>
      <w:rFonts w:ascii="Calibri" w:hAnsi="Calibri"/>
      <w:sz w:val="18"/>
      <w:szCs w:val="18"/>
    </w:rPr>
  </w:style>
  <w:style w:type="paragraph" w:styleId="23">
    <w:name w:val="Date"/>
    <w:basedOn w:val="1"/>
    <w:next w:val="1"/>
    <w:qFormat/>
    <w:uiPriority w:val="0"/>
    <w:pPr>
      <w:widowControl w:val="0"/>
      <w:jc w:val="both"/>
    </w:pPr>
    <w:rPr>
      <w:rFonts w:ascii="宋体"/>
      <w:sz w:val="24"/>
    </w:rPr>
  </w:style>
  <w:style w:type="paragraph" w:styleId="24">
    <w:name w:val="Body Text Indent 2"/>
    <w:basedOn w:val="1"/>
    <w:qFormat/>
    <w:uiPriority w:val="0"/>
    <w:pPr>
      <w:ind w:left="784"/>
    </w:pPr>
  </w:style>
  <w:style w:type="paragraph" w:styleId="25">
    <w:name w:val="Balloon Text"/>
    <w:basedOn w:val="1"/>
    <w:semiHidden/>
    <w:qFormat/>
    <w:uiPriority w:val="0"/>
    <w:rPr>
      <w:sz w:val="18"/>
      <w:szCs w:val="18"/>
    </w:rPr>
  </w:style>
  <w:style w:type="paragraph" w:styleId="26">
    <w:name w:val="footer"/>
    <w:basedOn w:val="1"/>
    <w:link w:val="104"/>
    <w:qFormat/>
    <w:uiPriority w:val="99"/>
    <w:pPr>
      <w:tabs>
        <w:tab w:val="center" w:pos="4153"/>
        <w:tab w:val="right" w:pos="8306"/>
      </w:tabs>
    </w:pPr>
    <w:rPr>
      <w:sz w:val="18"/>
    </w:rPr>
  </w:style>
  <w:style w:type="paragraph" w:styleId="27">
    <w:name w:val="header"/>
    <w:basedOn w:val="1"/>
    <w:qFormat/>
    <w:uiPriority w:val="0"/>
    <w:pPr>
      <w:tabs>
        <w:tab w:val="center" w:pos="4153"/>
        <w:tab w:val="right" w:pos="8306"/>
      </w:tabs>
      <w:jc w:val="center"/>
    </w:pPr>
    <w:rPr>
      <w:sz w:val="18"/>
    </w:rPr>
  </w:style>
  <w:style w:type="paragraph" w:styleId="28">
    <w:name w:val="toc 1"/>
    <w:basedOn w:val="1"/>
    <w:next w:val="1"/>
    <w:qFormat/>
    <w:uiPriority w:val="39"/>
    <w:pPr>
      <w:spacing w:before="120" w:after="120"/>
    </w:pPr>
    <w:rPr>
      <w:rFonts w:ascii="Calibri" w:hAnsi="Calibri"/>
      <w:b/>
      <w:bCs/>
      <w:caps/>
      <w:sz w:val="20"/>
    </w:rPr>
  </w:style>
  <w:style w:type="paragraph" w:styleId="29">
    <w:name w:val="toc 4"/>
    <w:basedOn w:val="1"/>
    <w:next w:val="1"/>
    <w:qFormat/>
    <w:uiPriority w:val="0"/>
    <w:pPr>
      <w:ind w:left="630"/>
    </w:pPr>
    <w:rPr>
      <w:rFonts w:ascii="Calibri" w:hAnsi="Calibri"/>
      <w:sz w:val="18"/>
      <w:szCs w:val="18"/>
    </w:rPr>
  </w:style>
  <w:style w:type="paragraph" w:styleId="30">
    <w:name w:val="toc 6"/>
    <w:basedOn w:val="1"/>
    <w:next w:val="1"/>
    <w:qFormat/>
    <w:uiPriority w:val="0"/>
    <w:pPr>
      <w:ind w:left="1050"/>
    </w:pPr>
    <w:rPr>
      <w:rFonts w:ascii="Calibri" w:hAnsi="Calibri"/>
      <w:sz w:val="18"/>
      <w:szCs w:val="18"/>
    </w:rPr>
  </w:style>
  <w:style w:type="paragraph" w:styleId="31">
    <w:name w:val="Body Text Indent 3"/>
    <w:basedOn w:val="1"/>
    <w:qFormat/>
    <w:uiPriority w:val="0"/>
    <w:pPr>
      <w:ind w:left="784"/>
      <w:jc w:val="both"/>
    </w:pPr>
  </w:style>
  <w:style w:type="paragraph" w:styleId="32">
    <w:name w:val="table of figures"/>
    <w:basedOn w:val="1"/>
    <w:next w:val="1"/>
    <w:semiHidden/>
    <w:qFormat/>
    <w:uiPriority w:val="0"/>
    <w:pPr>
      <w:ind w:left="840" w:leftChars="200" w:hanging="420" w:hangingChars="200"/>
    </w:pPr>
  </w:style>
  <w:style w:type="paragraph" w:styleId="33">
    <w:name w:val="toc 2"/>
    <w:basedOn w:val="1"/>
    <w:next w:val="1"/>
    <w:qFormat/>
    <w:uiPriority w:val="39"/>
    <w:pPr>
      <w:ind w:left="210"/>
    </w:pPr>
    <w:rPr>
      <w:rFonts w:ascii="Calibri" w:hAnsi="Calibri"/>
      <w:smallCaps/>
      <w:sz w:val="20"/>
    </w:rPr>
  </w:style>
  <w:style w:type="paragraph" w:styleId="34">
    <w:name w:val="toc 9"/>
    <w:basedOn w:val="1"/>
    <w:next w:val="1"/>
    <w:qFormat/>
    <w:uiPriority w:val="0"/>
    <w:pPr>
      <w:ind w:left="1680"/>
    </w:pPr>
    <w:rPr>
      <w:rFonts w:ascii="Calibri" w:hAnsi="Calibri"/>
      <w:sz w:val="18"/>
      <w:szCs w:val="18"/>
    </w:rPr>
  </w:style>
  <w:style w:type="paragraph" w:styleId="35">
    <w:name w:val="Body Text 2"/>
    <w:basedOn w:val="1"/>
    <w:qFormat/>
    <w:uiPriority w:val="0"/>
    <w:pPr>
      <w:widowControl w:val="0"/>
      <w:jc w:val="center"/>
    </w:pPr>
    <w:rPr>
      <w:rFonts w:ascii="宋体" w:hAnsi="宋体"/>
      <w:kern w:val="2"/>
      <w:sz w:val="44"/>
      <w:szCs w:val="24"/>
    </w:rPr>
  </w:style>
  <w:style w:type="paragraph" w:styleId="36">
    <w:name w:val="Normal (Web)"/>
    <w:basedOn w:val="1"/>
    <w:qFormat/>
    <w:uiPriority w:val="0"/>
    <w:pPr>
      <w:spacing w:before="100" w:beforeAutospacing="1" w:after="100" w:afterAutospacing="1"/>
    </w:pPr>
    <w:rPr>
      <w:rFonts w:ascii="Arial Unicode MS" w:hAnsi="Arial Unicode MS" w:eastAsia="Times New Roman"/>
      <w:color w:val="000000"/>
      <w:sz w:val="24"/>
      <w:szCs w:val="24"/>
    </w:rPr>
  </w:style>
  <w:style w:type="paragraph" w:styleId="37">
    <w:name w:val="Title"/>
    <w:basedOn w:val="1"/>
    <w:link w:val="53"/>
    <w:qFormat/>
    <w:uiPriority w:val="99"/>
    <w:pPr>
      <w:widowControl w:val="0"/>
      <w:spacing w:before="240" w:after="60" w:line="360" w:lineRule="atLeast"/>
      <w:jc w:val="center"/>
      <w:outlineLvl w:val="0"/>
    </w:pPr>
    <w:rPr>
      <w:rFonts w:ascii="Arial" w:hAnsi="Arial"/>
      <w:b/>
      <w:bCs/>
      <w:sz w:val="36"/>
      <w:szCs w:val="32"/>
    </w:rPr>
  </w:style>
  <w:style w:type="paragraph" w:styleId="38">
    <w:name w:val="annotation subject"/>
    <w:basedOn w:val="15"/>
    <w:next w:val="15"/>
    <w:semiHidden/>
    <w:qFormat/>
    <w:uiPriority w:val="0"/>
    <w:rPr>
      <w:b/>
      <w:bCs/>
    </w:rPr>
  </w:style>
  <w:style w:type="table" w:styleId="40">
    <w:name w:val="Table Grid"/>
    <w:basedOn w:val="3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0"/>
    <w:rPr>
      <w:b/>
      <w:bCs/>
    </w:rPr>
  </w:style>
  <w:style w:type="character" w:styleId="43">
    <w:name w:val="page number"/>
    <w:basedOn w:val="41"/>
    <w:qFormat/>
    <w:uiPriority w:val="0"/>
  </w:style>
  <w:style w:type="character" w:styleId="44">
    <w:name w:val="FollowedHyperlink"/>
    <w:basedOn w:val="41"/>
    <w:qFormat/>
    <w:uiPriority w:val="0"/>
    <w:rPr>
      <w:color w:val="800080"/>
      <w:u w:val="single"/>
    </w:rPr>
  </w:style>
  <w:style w:type="character" w:styleId="45">
    <w:name w:val="line number"/>
    <w:basedOn w:val="41"/>
    <w:qFormat/>
    <w:uiPriority w:val="0"/>
  </w:style>
  <w:style w:type="character" w:styleId="46">
    <w:name w:val="Hyperlink"/>
    <w:basedOn w:val="41"/>
    <w:qFormat/>
    <w:uiPriority w:val="99"/>
    <w:rPr>
      <w:color w:val="0000FF"/>
      <w:u w:val="single"/>
    </w:rPr>
  </w:style>
  <w:style w:type="character" w:styleId="47">
    <w:name w:val="annotation reference"/>
    <w:basedOn w:val="41"/>
    <w:semiHidden/>
    <w:qFormat/>
    <w:uiPriority w:val="0"/>
    <w:rPr>
      <w:sz w:val="21"/>
      <w:szCs w:val="21"/>
    </w:rPr>
  </w:style>
  <w:style w:type="character" w:customStyle="1" w:styleId="48">
    <w:name w:val="Para head"/>
    <w:basedOn w:val="41"/>
    <w:qFormat/>
    <w:uiPriority w:val="0"/>
    <w:rPr>
      <w:rFonts w:ascii="Arial" w:hAnsi="Arial" w:eastAsia="Times New Roman"/>
      <w:sz w:val="20"/>
    </w:rPr>
  </w:style>
  <w:style w:type="character" w:customStyle="1" w:styleId="49">
    <w:name w:val="标题 Char1"/>
    <w:basedOn w:val="41"/>
    <w:qFormat/>
    <w:locked/>
    <w:uiPriority w:val="99"/>
    <w:rPr>
      <w:rFonts w:ascii="Arial" w:hAnsi="Arial"/>
      <w:b/>
      <w:bCs/>
      <w:sz w:val="36"/>
      <w:szCs w:val="32"/>
    </w:rPr>
  </w:style>
  <w:style w:type="character" w:customStyle="1" w:styleId="50">
    <w:name w:val="unnamed51"/>
    <w:basedOn w:val="41"/>
    <w:qFormat/>
    <w:uiPriority w:val="0"/>
    <w:rPr>
      <w:sz w:val="22"/>
      <w:szCs w:val="22"/>
    </w:rPr>
  </w:style>
  <w:style w:type="character" w:customStyle="1" w:styleId="51">
    <w:name w:val="正文缩进 字符"/>
    <w:basedOn w:val="41"/>
    <w:link w:val="4"/>
    <w:qFormat/>
    <w:uiPriority w:val="0"/>
    <w:rPr>
      <w:rFonts w:eastAsia="宋体"/>
      <w:sz w:val="21"/>
      <w:lang w:val="en-US" w:eastAsia="zh-CN" w:bidi="ar-SA"/>
    </w:rPr>
  </w:style>
  <w:style w:type="character" w:customStyle="1" w:styleId="52">
    <w:name w:val="普通文字 Char Char"/>
    <w:basedOn w:val="41"/>
    <w:semiHidden/>
    <w:qFormat/>
    <w:uiPriority w:val="0"/>
    <w:rPr>
      <w:rFonts w:ascii="宋体" w:hAnsi="Courier New" w:eastAsia="宋体"/>
      <w:kern w:val="2"/>
      <w:sz w:val="21"/>
      <w:lang w:val="en-US" w:eastAsia="zh-CN" w:bidi="ar-SA"/>
    </w:rPr>
  </w:style>
  <w:style w:type="character" w:customStyle="1" w:styleId="53">
    <w:name w:val="标题 字符"/>
    <w:basedOn w:val="41"/>
    <w:link w:val="37"/>
    <w:qFormat/>
    <w:uiPriority w:val="0"/>
    <w:rPr>
      <w:rFonts w:ascii="Cambria" w:hAnsi="Cambria" w:cs="Times New Roman"/>
      <w:b/>
      <w:bCs/>
      <w:sz w:val="32"/>
      <w:szCs w:val="32"/>
    </w:rPr>
  </w:style>
  <w:style w:type="character" w:customStyle="1" w:styleId="54">
    <w:name w:val="纯文本 字符"/>
    <w:basedOn w:val="41"/>
    <w:link w:val="21"/>
    <w:qFormat/>
    <w:uiPriority w:val="0"/>
    <w:rPr>
      <w:rFonts w:ascii="宋体" w:hAnsi="Courier New" w:eastAsia="宋体"/>
      <w:kern w:val="2"/>
      <w:sz w:val="21"/>
      <w:lang w:val="en-US" w:eastAsia="zh-CN" w:bidi="ar-SA"/>
    </w:rPr>
  </w:style>
  <w:style w:type="paragraph" w:customStyle="1" w:styleId="55">
    <w:name w:val="xl3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sz w:val="24"/>
      <w:szCs w:val="24"/>
      <w:lang w:eastAsia="en-US"/>
    </w:rPr>
  </w:style>
  <w:style w:type="paragraph" w:customStyle="1" w:styleId="56">
    <w:name w:val="Indent a)"/>
    <w:basedOn w:val="1"/>
    <w:qFormat/>
    <w:uiPriority w:val="0"/>
    <w:pPr>
      <w:tabs>
        <w:tab w:val="left" w:pos="1843"/>
        <w:tab w:val="right" w:pos="9072"/>
      </w:tabs>
      <w:suppressAutoHyphens/>
      <w:ind w:right="-21" w:rightChars="-10" w:firstLine="420"/>
      <w:jc w:val="both"/>
    </w:pPr>
    <w:rPr>
      <w:rFonts w:ascii="宋体" w:hAnsi="宋体"/>
      <w:color w:val="000000"/>
      <w:kern w:val="2"/>
    </w:rPr>
  </w:style>
  <w:style w:type="paragraph" w:customStyle="1" w:styleId="57">
    <w:name w:val="font6"/>
    <w:basedOn w:val="1"/>
    <w:qFormat/>
    <w:uiPriority w:val="0"/>
    <w:pPr>
      <w:spacing w:before="100" w:beforeAutospacing="1" w:after="100" w:afterAutospacing="1"/>
    </w:pPr>
    <w:rPr>
      <w:rFonts w:eastAsia="Arial Unicode MS"/>
      <w:szCs w:val="21"/>
      <w:lang w:eastAsia="en-US"/>
    </w:rPr>
  </w:style>
  <w:style w:type="paragraph" w:customStyle="1" w:styleId="58">
    <w:name w:val="xl31"/>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eastAsia="Arial Unicode MS"/>
      <w:szCs w:val="21"/>
      <w:lang w:eastAsia="en-US"/>
    </w:rPr>
  </w:style>
  <w:style w:type="paragraph" w:customStyle="1" w:styleId="59">
    <w:name w:val="目录文字"/>
    <w:basedOn w:val="1"/>
    <w:qFormat/>
    <w:uiPriority w:val="0"/>
    <w:pPr>
      <w:spacing w:line="480" w:lineRule="auto"/>
    </w:pPr>
    <w:rPr>
      <w:rFonts w:ascii="宋体" w:hAnsi="宋体"/>
      <w:sz w:val="24"/>
    </w:rPr>
  </w:style>
  <w:style w:type="paragraph" w:customStyle="1" w:styleId="60">
    <w:name w:val="xl2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eastAsia="Arial Unicode MS"/>
      <w:sz w:val="24"/>
      <w:szCs w:val="24"/>
      <w:lang w:eastAsia="en-US"/>
    </w:rPr>
  </w:style>
  <w:style w:type="paragraph" w:customStyle="1" w:styleId="61">
    <w:name w:val="xl34"/>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eastAsia="Arial Unicode MS"/>
      <w:sz w:val="16"/>
      <w:szCs w:val="16"/>
      <w:lang w:eastAsia="en-US"/>
    </w:rPr>
  </w:style>
  <w:style w:type="paragraph" w:customStyle="1" w:styleId="62">
    <w:name w:val="xl2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sz w:val="22"/>
      <w:szCs w:val="22"/>
    </w:rPr>
  </w:style>
  <w:style w:type="paragraph" w:customStyle="1" w:styleId="63">
    <w:name w:val="xl33"/>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Courier New"/>
      <w:szCs w:val="21"/>
      <w:lang w:eastAsia="en-US"/>
    </w:rPr>
  </w:style>
  <w:style w:type="paragraph" w:customStyle="1" w:styleId="64">
    <w:name w:val="正文－恩普"/>
    <w:basedOn w:val="4"/>
    <w:qFormat/>
    <w:uiPriority w:val="0"/>
    <w:pPr>
      <w:framePr w:wrap="around" w:vAnchor="text" w:hAnchor="text" w:y="1"/>
      <w:widowControl w:val="0"/>
      <w:ind w:firstLine="200"/>
      <w:jc w:val="both"/>
    </w:pPr>
    <w:rPr>
      <w:kern w:val="2"/>
      <w:sz w:val="24"/>
      <w:szCs w:val="24"/>
    </w:rPr>
  </w:style>
  <w:style w:type="paragraph" w:customStyle="1" w:styleId="65">
    <w:name w:val="xl26"/>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Courier New"/>
      <w:sz w:val="20"/>
      <w:lang w:eastAsia="en-US"/>
    </w:rPr>
  </w:style>
  <w:style w:type="paragraph" w:customStyle="1" w:styleId="66">
    <w:name w:val="font7"/>
    <w:basedOn w:val="1"/>
    <w:qFormat/>
    <w:uiPriority w:val="0"/>
    <w:pPr>
      <w:spacing w:before="100" w:beforeAutospacing="1" w:after="100" w:afterAutospacing="1"/>
    </w:pPr>
    <w:rPr>
      <w:rFonts w:hint="eastAsia" w:ascii="宋体" w:hAnsi="宋体" w:cs="Courier New"/>
      <w:szCs w:val="21"/>
      <w:lang w:eastAsia="en-US"/>
    </w:rPr>
  </w:style>
  <w:style w:type="paragraph" w:customStyle="1" w:styleId="67">
    <w:name w:val="保留正文"/>
    <w:basedOn w:val="16"/>
    <w:qFormat/>
    <w:uiPriority w:val="0"/>
    <w:pPr>
      <w:keepNext/>
      <w:spacing w:after="160" w:line="240" w:lineRule="auto"/>
    </w:pPr>
    <w:rPr>
      <w:rFonts w:ascii="Times New Roman" w:eastAsia="宋体"/>
      <w:sz w:val="21"/>
      <w:szCs w:val="24"/>
    </w:rPr>
  </w:style>
  <w:style w:type="paragraph" w:customStyle="1" w:styleId="68">
    <w:name w:val="font0"/>
    <w:basedOn w:val="1"/>
    <w:qFormat/>
    <w:uiPriority w:val="0"/>
    <w:pPr>
      <w:spacing w:before="100" w:beforeAutospacing="1" w:after="100" w:afterAutospacing="1"/>
    </w:pPr>
    <w:rPr>
      <w:rFonts w:hint="eastAsia" w:ascii="宋体" w:hAnsi="宋体" w:cs="Courier New"/>
      <w:sz w:val="24"/>
      <w:szCs w:val="24"/>
      <w:lang w:eastAsia="en-US"/>
    </w:rPr>
  </w:style>
  <w:style w:type="paragraph" w:customStyle="1" w:styleId="69">
    <w:name w:val="xl35"/>
    <w:basedOn w:val="1"/>
    <w:qFormat/>
    <w:uiPriority w:val="0"/>
    <w:pPr>
      <w:pBdr>
        <w:left w:val="single" w:color="auto" w:sz="4" w:space="0"/>
        <w:bottom w:val="single" w:color="auto" w:sz="4" w:space="0"/>
        <w:right w:val="single" w:color="auto" w:sz="4" w:space="0"/>
      </w:pBdr>
      <w:spacing w:before="100" w:beforeAutospacing="1" w:after="100" w:afterAutospacing="1"/>
      <w:jc w:val="both"/>
      <w:textAlignment w:val="center"/>
    </w:pPr>
    <w:rPr>
      <w:rFonts w:ascii="Arial Unicode MS" w:hAnsi="Arial Unicode MS" w:eastAsia="Arial Unicode MS"/>
      <w:sz w:val="24"/>
      <w:szCs w:val="24"/>
    </w:rPr>
  </w:style>
  <w:style w:type="paragraph" w:customStyle="1" w:styleId="70">
    <w:name w:val="xl28"/>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Courier New"/>
      <w:szCs w:val="21"/>
      <w:lang w:eastAsia="en-US"/>
    </w:rPr>
  </w:style>
  <w:style w:type="paragraph" w:customStyle="1" w:styleId="71">
    <w:name w:val="Char"/>
    <w:basedOn w:val="1"/>
    <w:qFormat/>
    <w:uiPriority w:val="0"/>
    <w:pPr>
      <w:widowControl w:val="0"/>
      <w:jc w:val="both"/>
    </w:pPr>
    <w:rPr>
      <w:rFonts w:ascii="仿宋_GB2312" w:eastAsia="仿宋_GB2312"/>
      <w:b/>
      <w:kern w:val="2"/>
      <w:sz w:val="32"/>
      <w:szCs w:val="32"/>
    </w:rPr>
  </w:style>
  <w:style w:type="paragraph" w:customStyle="1" w:styleId="72">
    <w:name w:val="菲页2"/>
    <w:basedOn w:val="5"/>
    <w:qFormat/>
    <w:uiPriority w:val="0"/>
    <w:pPr>
      <w:keepNext/>
      <w:keepLines/>
      <w:widowControl/>
      <w:tabs>
        <w:tab w:val="left" w:pos="814"/>
        <w:tab w:val="clear" w:pos="851"/>
      </w:tabs>
      <w:autoSpaceDE/>
      <w:autoSpaceDN/>
      <w:adjustRightInd/>
      <w:snapToGrid/>
      <w:spacing w:before="120" w:after="120"/>
      <w:ind w:left="814" w:hanging="360"/>
      <w:jc w:val="center"/>
    </w:pPr>
    <w:rPr>
      <w:rFonts w:ascii="黑体" w:hAnsi="宋体" w:eastAsia="黑体"/>
      <w:snapToGrid/>
      <w:sz w:val="44"/>
    </w:rPr>
  </w:style>
  <w:style w:type="paragraph" w:customStyle="1" w:styleId="73">
    <w:name w:val="Char Char Char"/>
    <w:basedOn w:val="1"/>
    <w:qFormat/>
    <w:uiPriority w:val="0"/>
    <w:pPr>
      <w:widowControl w:val="0"/>
      <w:jc w:val="both"/>
    </w:pPr>
    <w:rPr>
      <w:rFonts w:ascii="Tahoma" w:hAnsi="Tahoma"/>
      <w:kern w:val="2"/>
      <w:sz w:val="24"/>
    </w:rPr>
  </w:style>
  <w:style w:type="paragraph" w:customStyle="1" w:styleId="74">
    <w:name w:val="font5"/>
    <w:basedOn w:val="1"/>
    <w:qFormat/>
    <w:uiPriority w:val="0"/>
    <w:pPr>
      <w:spacing w:before="100" w:beforeAutospacing="1" w:after="100" w:afterAutospacing="1"/>
    </w:pPr>
    <w:rPr>
      <w:rFonts w:hint="eastAsia" w:ascii="宋体" w:hAnsi="宋体" w:cs="Courier New"/>
      <w:sz w:val="18"/>
      <w:szCs w:val="18"/>
      <w:lang w:eastAsia="en-US"/>
    </w:rPr>
  </w:style>
  <w:style w:type="paragraph" w:customStyle="1" w:styleId="75">
    <w:name w:val="菲页(卷)"/>
    <w:basedOn w:val="2"/>
    <w:next w:val="76"/>
    <w:qFormat/>
    <w:uiPriority w:val="0"/>
    <w:pPr>
      <w:keepLines w:val="0"/>
      <w:widowControl/>
      <w:tabs>
        <w:tab w:val="left" w:pos="814"/>
        <w:tab w:val="clear" w:pos="840"/>
      </w:tabs>
      <w:adjustRightInd/>
      <w:snapToGrid/>
      <w:spacing w:line="240" w:lineRule="auto"/>
      <w:ind w:left="814" w:hanging="360"/>
      <w:outlineLvl w:val="1"/>
    </w:pPr>
    <w:rPr>
      <w:rFonts w:ascii="黑体" w:eastAsia="黑体"/>
      <w:b w:val="0"/>
      <w:kern w:val="0"/>
      <w:sz w:val="52"/>
    </w:rPr>
  </w:style>
  <w:style w:type="paragraph" w:customStyle="1" w:styleId="76">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77">
    <w:name w:val="font8"/>
    <w:basedOn w:val="1"/>
    <w:qFormat/>
    <w:uiPriority w:val="0"/>
    <w:pPr>
      <w:spacing w:before="100" w:beforeAutospacing="1" w:after="100" w:afterAutospacing="1"/>
    </w:pPr>
    <w:rPr>
      <w:rFonts w:eastAsia="Arial Unicode MS"/>
      <w:sz w:val="24"/>
      <w:szCs w:val="24"/>
      <w:lang w:eastAsia="en-US"/>
    </w:rPr>
  </w:style>
  <w:style w:type="paragraph" w:customStyle="1" w:styleId="78">
    <w:name w:val="正文段"/>
    <w:basedOn w:val="1"/>
    <w:qFormat/>
    <w:uiPriority w:val="0"/>
    <w:pPr>
      <w:spacing w:afterLines="50"/>
      <w:jc w:val="both"/>
    </w:pPr>
    <w:rPr>
      <w:sz w:val="24"/>
    </w:rPr>
  </w:style>
  <w:style w:type="paragraph" w:customStyle="1" w:styleId="79">
    <w:name w:val="xl22"/>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Arial Unicode MS" w:hAnsi="Arial Unicode MS"/>
      <w:sz w:val="18"/>
      <w:szCs w:val="18"/>
    </w:rPr>
  </w:style>
  <w:style w:type="paragraph" w:customStyle="1" w:styleId="80">
    <w:name w:val="Char Char Char Char Char Char Char"/>
    <w:basedOn w:val="1"/>
    <w:qFormat/>
    <w:uiPriority w:val="0"/>
    <w:pPr>
      <w:widowControl w:val="0"/>
      <w:jc w:val="both"/>
    </w:pPr>
    <w:rPr>
      <w:rFonts w:ascii="仿宋_GB2312" w:eastAsia="仿宋_GB2312"/>
      <w:b/>
      <w:kern w:val="2"/>
      <w:sz w:val="32"/>
      <w:szCs w:val="32"/>
    </w:rPr>
  </w:style>
  <w:style w:type="paragraph" w:customStyle="1" w:styleId="81">
    <w:name w:val="Char Char Char Char Char Char Char Char Char Char Char Char Char"/>
    <w:basedOn w:val="1"/>
    <w:qFormat/>
    <w:uiPriority w:val="0"/>
    <w:pPr>
      <w:widowControl w:val="0"/>
      <w:jc w:val="both"/>
    </w:pPr>
    <w:rPr>
      <w:rFonts w:ascii="Tahoma" w:hAnsi="Tahoma"/>
      <w:kern w:val="2"/>
      <w:sz w:val="24"/>
    </w:rPr>
  </w:style>
  <w:style w:type="paragraph" w:customStyle="1" w:styleId="82">
    <w:name w:val="Char1"/>
    <w:basedOn w:val="1"/>
    <w:qFormat/>
    <w:uiPriority w:val="0"/>
    <w:pPr>
      <w:widowControl w:val="0"/>
      <w:jc w:val="both"/>
    </w:pPr>
    <w:rPr>
      <w:rFonts w:ascii="仿宋_GB2312" w:eastAsia="仿宋_GB2312"/>
      <w:b/>
      <w:kern w:val="2"/>
      <w:sz w:val="32"/>
      <w:szCs w:val="32"/>
    </w:rPr>
  </w:style>
  <w:style w:type="paragraph" w:customStyle="1" w:styleId="83">
    <w:name w:val="样式 标题 3条标题1.1.1Level 3 Headsect1.2.3h33rd levelH33Head 3..."/>
    <w:basedOn w:val="5"/>
    <w:qFormat/>
    <w:uiPriority w:val="0"/>
    <w:pPr>
      <w:keepNext/>
      <w:keepLines/>
      <w:tabs>
        <w:tab w:val="clear" w:pos="851"/>
      </w:tabs>
      <w:autoSpaceDE/>
      <w:autoSpaceDN/>
      <w:adjustRightInd/>
      <w:snapToGrid/>
    </w:pPr>
    <w:rPr>
      <w:rFonts w:hAnsi="宋体"/>
      <w:b/>
      <w:bCs/>
      <w:snapToGrid/>
      <w:kern w:val="2"/>
      <w:sz w:val="24"/>
      <w:szCs w:val="32"/>
    </w:rPr>
  </w:style>
  <w:style w:type="paragraph" w:customStyle="1" w:styleId="84">
    <w:name w:val="table_1stline"/>
    <w:basedOn w:val="1"/>
    <w:qFormat/>
    <w:uiPriority w:val="0"/>
    <w:pPr>
      <w:spacing w:before="120"/>
    </w:pPr>
    <w:rPr>
      <w:bCs/>
      <w:sz w:val="20"/>
      <w:lang w:val="de-DE" w:eastAsia="de-DE"/>
    </w:rPr>
  </w:style>
  <w:style w:type="paragraph" w:customStyle="1" w:styleId="85">
    <w:name w:val="xl2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eastAsia="Arial Unicode MS"/>
      <w:sz w:val="14"/>
      <w:szCs w:val="14"/>
      <w:lang w:eastAsia="en-US"/>
    </w:rPr>
  </w:style>
  <w:style w:type="paragraph" w:customStyle="1" w:styleId="86">
    <w:name w:val="目录"/>
    <w:basedOn w:val="1"/>
    <w:qFormat/>
    <w:uiPriority w:val="0"/>
    <w:pPr>
      <w:jc w:val="center"/>
    </w:pPr>
    <w:rPr>
      <w:rFonts w:hint="eastAsia" w:ascii="宋体"/>
      <w:b/>
      <w:sz w:val="36"/>
    </w:rPr>
  </w:style>
  <w:style w:type="paragraph" w:customStyle="1" w:styleId="87">
    <w:name w:val="xl27"/>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Courier New"/>
      <w:sz w:val="24"/>
      <w:szCs w:val="24"/>
      <w:lang w:eastAsia="en-US"/>
    </w:rPr>
  </w:style>
  <w:style w:type="paragraph" w:customStyle="1" w:styleId="88">
    <w:name w:val="Preformatted"/>
    <w:basedOn w:val="1"/>
    <w:qFormat/>
    <w:uiPriority w:val="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pPr>
    <w:rPr>
      <w:rFonts w:ascii="Courier New" w:hAnsi="Courier New"/>
      <w:sz w:val="20"/>
    </w:rPr>
  </w:style>
  <w:style w:type="paragraph" w:customStyle="1" w:styleId="89">
    <w:name w:val="xl25"/>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Arial Unicode MS" w:hAnsi="Arial Unicode MS" w:eastAsia="Arial Unicode MS" w:cs="Courier New"/>
      <w:sz w:val="24"/>
      <w:szCs w:val="24"/>
      <w:lang w:eastAsia="en-US"/>
    </w:rPr>
  </w:style>
  <w:style w:type="paragraph" w:customStyle="1" w:styleId="90">
    <w:name w:val="xl30"/>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Arial Unicode MS" w:hAnsi="Arial Unicode MS" w:eastAsia="Arial Unicode MS" w:cs="Courier New"/>
      <w:sz w:val="14"/>
      <w:szCs w:val="14"/>
      <w:lang w:eastAsia="en-US"/>
    </w:rPr>
  </w:style>
  <w:style w:type="paragraph" w:customStyle="1" w:styleId="91">
    <w:name w:val="Char Char Char Char Char Char3 Char Char Char Char Char Char Char"/>
    <w:basedOn w:val="1"/>
    <w:next w:val="1"/>
    <w:qFormat/>
    <w:uiPriority w:val="0"/>
    <w:pPr>
      <w:widowControl w:val="0"/>
      <w:jc w:val="both"/>
    </w:pPr>
    <w:rPr>
      <w:rFonts w:eastAsia="黑体"/>
      <w:kern w:val="2"/>
      <w:sz w:val="28"/>
      <w:szCs w:val="24"/>
    </w:rPr>
  </w:style>
  <w:style w:type="paragraph" w:customStyle="1" w:styleId="92">
    <w:name w:val="Char Char Char Char Char Char Char Char Char Char Char Char Char Char Char Char Char Char Char"/>
    <w:basedOn w:val="1"/>
    <w:qFormat/>
    <w:uiPriority w:val="0"/>
    <w:pPr>
      <w:widowControl w:val="0"/>
      <w:jc w:val="both"/>
    </w:pPr>
    <w:rPr>
      <w:rFonts w:ascii="仿宋_GB2312" w:eastAsia="仿宋_GB2312"/>
      <w:b/>
      <w:kern w:val="2"/>
      <w:sz w:val="32"/>
      <w:szCs w:val="32"/>
    </w:rPr>
  </w:style>
  <w:style w:type="paragraph" w:customStyle="1" w:styleId="93">
    <w:name w:val="菲页1"/>
    <w:basedOn w:val="3"/>
    <w:qFormat/>
    <w:uiPriority w:val="0"/>
    <w:pPr>
      <w:keepLines/>
      <w:widowControl/>
      <w:adjustRightInd/>
      <w:snapToGrid/>
      <w:spacing w:before="260" w:after="260" w:line="416" w:lineRule="auto"/>
    </w:pPr>
    <w:rPr>
      <w:rFonts w:ascii="黑体" w:hAnsi="宋体" w:eastAsia="黑体"/>
      <w:b w:val="0"/>
      <w:bCs w:val="0"/>
      <w:sz w:val="52"/>
    </w:rPr>
  </w:style>
  <w:style w:type="paragraph" w:customStyle="1" w:styleId="94">
    <w:name w:val="Char Char"/>
    <w:basedOn w:val="1"/>
    <w:qFormat/>
    <w:uiPriority w:val="0"/>
    <w:pPr>
      <w:widowControl w:val="0"/>
      <w:jc w:val="both"/>
    </w:pPr>
    <w:rPr>
      <w:rFonts w:ascii="仿宋_GB2312" w:eastAsia="仿宋_GB2312"/>
      <w:b/>
      <w:kern w:val="2"/>
      <w:sz w:val="32"/>
      <w:szCs w:val="32"/>
    </w:rPr>
  </w:style>
  <w:style w:type="paragraph" w:customStyle="1" w:styleId="95">
    <w:name w:val="样式1"/>
    <w:basedOn w:val="1"/>
    <w:qFormat/>
    <w:uiPriority w:val="0"/>
    <w:pPr>
      <w:widowControl w:val="0"/>
      <w:spacing w:before="120" w:after="120" w:line="300" w:lineRule="auto"/>
      <w:jc w:val="both"/>
    </w:pPr>
    <w:rPr>
      <w:rFonts w:ascii="宋体" w:hAnsi="宋体"/>
      <w:b/>
      <w:kern w:val="2"/>
      <w:sz w:val="24"/>
    </w:rPr>
  </w:style>
  <w:style w:type="paragraph" w:customStyle="1" w:styleId="96">
    <w:name w:val="TOC 标题1"/>
    <w:basedOn w:val="2"/>
    <w:next w:val="1"/>
    <w:unhideWhenUsed/>
    <w:qFormat/>
    <w:uiPriority w:val="39"/>
    <w:pPr>
      <w:widowControl/>
      <w:tabs>
        <w:tab w:val="clear" w:pos="840"/>
      </w:tabs>
      <w:adjustRightInd/>
      <w:snapToGrid/>
      <w:spacing w:before="480" w:line="276" w:lineRule="auto"/>
      <w:jc w:val="left"/>
      <w:outlineLvl w:val="9"/>
    </w:pPr>
    <w:rPr>
      <w:rFonts w:ascii="Cambria" w:hAnsi="Cambria"/>
      <w:bCs/>
      <w:color w:val="365F91"/>
      <w:kern w:val="0"/>
      <w:sz w:val="28"/>
      <w:szCs w:val="28"/>
    </w:rPr>
  </w:style>
  <w:style w:type="paragraph" w:customStyle="1" w:styleId="97">
    <w:name w:val="项目"/>
    <w:basedOn w:val="1"/>
    <w:qFormat/>
    <w:uiPriority w:val="0"/>
    <w:pPr>
      <w:widowControl w:val="0"/>
      <w:numPr>
        <w:ilvl w:val="0"/>
        <w:numId w:val="1"/>
      </w:numPr>
      <w:tabs>
        <w:tab w:val="left" w:pos="840"/>
        <w:tab w:val="clear" w:pos="360"/>
      </w:tabs>
      <w:spacing w:before="120" w:after="120"/>
      <w:textAlignment w:val="baseline"/>
    </w:pPr>
    <w:rPr>
      <w:rFonts w:ascii="宋体"/>
      <w:sz w:val="24"/>
    </w:rPr>
  </w:style>
  <w:style w:type="paragraph" w:customStyle="1" w:styleId="98">
    <w:name w:val="列表段落1"/>
    <w:basedOn w:val="1"/>
    <w:qFormat/>
    <w:uiPriority w:val="99"/>
    <w:pPr>
      <w:ind w:firstLine="420"/>
    </w:pPr>
  </w:style>
  <w:style w:type="paragraph" w:customStyle="1" w:styleId="99">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styleId="100">
    <w:name w:val="List Paragraph"/>
    <w:basedOn w:val="1"/>
    <w:qFormat/>
    <w:uiPriority w:val="99"/>
    <w:pPr>
      <w:ind w:firstLine="420"/>
    </w:pPr>
  </w:style>
  <w:style w:type="table" w:customStyle="1" w:styleId="101">
    <w:name w:val="Table Normal"/>
    <w:semiHidden/>
    <w:unhideWhenUsed/>
    <w:qFormat/>
    <w:uiPriority w:val="2"/>
    <w:rPr>
      <w:rFonts w:asciiTheme="minorHAnsi" w:hAnsiTheme="minorHAnsi" w:eastAsiaTheme="minorEastAsia" w:cstheme="minorBidi"/>
    </w:rPr>
    <w:tblPr>
      <w:tblCellMar>
        <w:top w:w="0" w:type="dxa"/>
        <w:left w:w="0" w:type="dxa"/>
        <w:bottom w:w="0" w:type="dxa"/>
        <w:right w:w="0" w:type="dxa"/>
      </w:tblCellMar>
    </w:tblPr>
  </w:style>
  <w:style w:type="paragraph" w:customStyle="1" w:styleId="102">
    <w:name w:val="Table Paragraph"/>
    <w:basedOn w:val="1"/>
    <w:qFormat/>
    <w:uiPriority w:val="1"/>
    <w:pPr>
      <w:widowControl w:val="0"/>
      <w:autoSpaceDE w:val="0"/>
      <w:autoSpaceDN w:val="0"/>
      <w:adjustRightInd/>
      <w:snapToGrid/>
      <w:spacing w:line="240" w:lineRule="auto"/>
      <w:ind w:firstLine="0" w:firstLineChars="0"/>
    </w:pPr>
    <w:rPr>
      <w:rFonts w:ascii="宋体" w:hAnsi="宋体" w:cs="宋体"/>
      <w:sz w:val="22"/>
      <w:szCs w:val="22"/>
      <w:lang w:val="ja-JP" w:eastAsia="ja-JP" w:bidi="ja-JP"/>
    </w:rPr>
  </w:style>
  <w:style w:type="character" w:customStyle="1" w:styleId="103">
    <w:name w:val="正文文本缩进 字符"/>
    <w:basedOn w:val="41"/>
    <w:link w:val="17"/>
    <w:qFormat/>
    <w:uiPriority w:val="99"/>
    <w:rPr>
      <w:rFonts w:ascii="Times New Roman" w:hAnsi="Times New Roman"/>
      <w:sz w:val="21"/>
    </w:rPr>
  </w:style>
  <w:style w:type="character" w:customStyle="1" w:styleId="104">
    <w:name w:val="页脚 字符"/>
    <w:basedOn w:val="41"/>
    <w:link w:val="26"/>
    <w:uiPriority w:val="99"/>
    <w:rPr>
      <w:rFonts w:ascii="Times New Roman" w:hAnsi="Times New Roman"/>
      <w:sz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3.emf"/><Relationship Id="rId12" Type="http://schemas.openxmlformats.org/officeDocument/2006/relationships/image" Target="media/image2.emf"/><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05A7C8-0CCC-446D-9331-F9A50102C4F2}">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44</Pages>
  <Words>4224</Words>
  <Characters>24077</Characters>
  <Lines>200</Lines>
  <Paragraphs>56</Paragraphs>
  <TotalTime>277</TotalTime>
  <ScaleCrop>false</ScaleCrop>
  <LinksUpToDate>false</LinksUpToDate>
  <CharactersWithSpaces>28245</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2020-08-27T03:54:00Z</dcterms:created>
  <dc:creator>张定武</dc:creator>
  <cp:lastModifiedBy>Administrator</cp:lastModifiedBy>
  <cp:lastPrinted>2020-08-17T09:44:00Z</cp:lastPrinted>
  <dcterms:modified xsi:type="dcterms:W3CDTF">2020-08-28T08:50:53Z</dcterms:modified>
  <dc:title>瑞安市公共资源交易中心</dc:title>
  <cp:revision>105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