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360" w:lineRule="auto"/>
        <w:ind w:firstLine="2349" w:firstLineChars="450"/>
        <w:rPr>
          <w:rFonts w:ascii="方正行楷简体" w:hAnsi="新宋体" w:eastAsia="方正行楷简体" w:cs="华文行楷"/>
          <w:b/>
          <w:sz w:val="52"/>
          <w:szCs w:val="52"/>
          <w:highlight w:val="none"/>
          <w:lang w:val="zh-CN"/>
        </w:rPr>
      </w:pPr>
      <w:r>
        <w:rPr>
          <w:rFonts w:hint="eastAsia" w:ascii="方正行楷简体" w:hAnsi="新宋体" w:eastAsia="方正行楷简体" w:cs="华文行楷"/>
          <w:b/>
          <w:sz w:val="52"/>
          <w:szCs w:val="52"/>
          <w:highlight w:val="none"/>
          <w:lang w:val="zh-CN"/>
        </w:rPr>
        <w:t xml:space="preserve"> </w:t>
      </w:r>
    </w:p>
    <w:p>
      <w:pPr>
        <w:autoSpaceDE w:val="0"/>
        <w:autoSpaceDN w:val="0"/>
        <w:adjustRightInd w:val="0"/>
        <w:spacing w:line="360" w:lineRule="auto"/>
        <w:ind w:firstLine="2871" w:firstLineChars="550"/>
        <w:rPr>
          <w:rFonts w:ascii="方正行楷简体" w:hAnsi="新宋体" w:eastAsia="方正行楷简体"/>
          <w:b/>
          <w:sz w:val="52"/>
          <w:szCs w:val="52"/>
          <w:highlight w:val="none"/>
        </w:rPr>
      </w:pPr>
      <w:r>
        <w:rPr>
          <w:rFonts w:hint="eastAsia" w:ascii="方正行楷简体" w:hAnsi="新宋体" w:eastAsia="方正行楷简体" w:cs="华文行楷"/>
          <w:b/>
          <w:sz w:val="52"/>
          <w:szCs w:val="52"/>
          <w:highlight w:val="none"/>
          <w:lang w:val="zh-CN"/>
        </w:rPr>
        <w:t>青海省政府采购</w:t>
      </w:r>
    </w:p>
    <w:p>
      <w:pPr>
        <w:autoSpaceDE w:val="0"/>
        <w:autoSpaceDN w:val="0"/>
        <w:adjustRightInd w:val="0"/>
        <w:spacing w:line="360" w:lineRule="auto"/>
        <w:ind w:firstLine="0" w:firstLineChars="0"/>
        <w:rPr>
          <w:rFonts w:ascii="方正楷体_GBK" w:hAnsi="宋体" w:eastAsia="方正楷体_GBK" w:cs="华文中宋"/>
          <w:b/>
          <w:color w:val="000000"/>
          <w:sz w:val="36"/>
          <w:szCs w:val="36"/>
          <w:highlight w:val="none"/>
          <w:lang w:val="zh-CN"/>
        </w:rPr>
      </w:pPr>
    </w:p>
    <w:p>
      <w:pPr>
        <w:autoSpaceDE w:val="0"/>
        <w:autoSpaceDN w:val="0"/>
        <w:adjustRightInd w:val="0"/>
        <w:spacing w:line="360" w:lineRule="auto"/>
        <w:ind w:firstLine="720"/>
        <w:rPr>
          <w:rFonts w:ascii="方正楷体_GBK" w:hAnsi="宋体" w:eastAsia="方正楷体_GBK" w:cs="华文中宋"/>
          <w:b/>
          <w:color w:val="000000"/>
          <w:sz w:val="36"/>
          <w:szCs w:val="36"/>
          <w:highlight w:val="none"/>
          <w:lang w:val="zh-CN"/>
        </w:rPr>
      </w:pPr>
    </w:p>
    <w:p>
      <w:pPr>
        <w:autoSpaceDE w:val="0"/>
        <w:autoSpaceDN w:val="0"/>
        <w:adjustRightInd w:val="0"/>
        <w:spacing w:line="360" w:lineRule="auto"/>
        <w:ind w:firstLine="1454" w:firstLineChars="173"/>
        <w:rPr>
          <w:rFonts w:ascii="方正楷体_GBK" w:hAnsi="宋体" w:eastAsia="方正楷体_GBK"/>
          <w:b/>
          <w:color w:val="000000"/>
          <w:sz w:val="84"/>
          <w:szCs w:val="84"/>
          <w:highlight w:val="none"/>
        </w:rPr>
      </w:pPr>
      <w:r>
        <w:rPr>
          <w:rFonts w:hint="eastAsia" w:ascii="方正楷体_GBK" w:hAnsi="宋体" w:eastAsia="方正楷体_GBK" w:cs="华文中宋"/>
          <w:b/>
          <w:color w:val="000000"/>
          <w:sz w:val="84"/>
          <w:szCs w:val="84"/>
          <w:highlight w:val="none"/>
          <w:lang w:val="zh-CN"/>
        </w:rPr>
        <w:t>竞争性磋商文件</w:t>
      </w:r>
    </w:p>
    <w:p>
      <w:pPr>
        <w:adjustRightInd w:val="0"/>
        <w:spacing w:line="360" w:lineRule="auto"/>
        <w:ind w:firstLine="0" w:firstLineChars="0"/>
        <w:textAlignment w:val="baseline"/>
        <w:rPr>
          <w:rFonts w:ascii="仿宋_GB2312" w:hAnsi="宋体" w:eastAsia="仿宋_GB2312"/>
          <w:b/>
          <w:sz w:val="36"/>
          <w:szCs w:val="36"/>
          <w:highlight w:val="none"/>
        </w:rPr>
      </w:pPr>
    </w:p>
    <w:p>
      <w:pPr>
        <w:adjustRightInd w:val="0"/>
        <w:spacing w:line="360" w:lineRule="auto"/>
        <w:ind w:firstLine="199" w:firstLineChars="55"/>
        <w:textAlignment w:val="baseline"/>
        <w:rPr>
          <w:rFonts w:hint="eastAsia" w:ascii="宋体" w:hAnsi="宋体" w:eastAsia="宋体"/>
          <w:b/>
          <w:sz w:val="36"/>
          <w:szCs w:val="36"/>
          <w:highlight w:val="none"/>
          <w:lang w:eastAsia="zh-CN"/>
        </w:rPr>
      </w:pPr>
      <w:r>
        <w:rPr>
          <w:rFonts w:hint="eastAsia" w:ascii="宋体" w:hAnsi="宋体"/>
          <w:b/>
          <w:sz w:val="36"/>
          <w:szCs w:val="36"/>
          <w:highlight w:val="none"/>
        </w:rPr>
        <w:t>采购项目编号：</w:t>
      </w:r>
      <w:r>
        <w:rPr>
          <w:rFonts w:hint="eastAsia" w:ascii="宋体" w:hAnsi="宋体"/>
          <w:b/>
          <w:sz w:val="36"/>
          <w:szCs w:val="36"/>
          <w:highlight w:val="none"/>
          <w:lang w:eastAsia="zh-CN"/>
        </w:rPr>
        <w:t>青海浩驰磋商（服务）2020-014号</w:t>
      </w:r>
    </w:p>
    <w:p>
      <w:pPr>
        <w:adjustRightInd w:val="0"/>
        <w:spacing w:line="360" w:lineRule="auto"/>
        <w:ind w:left="2662" w:leftChars="55" w:right="-283" w:rightChars="-118" w:hanging="2530" w:hangingChars="700"/>
        <w:textAlignment w:val="baseline"/>
        <w:rPr>
          <w:rFonts w:hint="eastAsia" w:ascii="宋体" w:hAnsi="宋体" w:eastAsia="宋体"/>
          <w:b/>
          <w:sz w:val="36"/>
          <w:szCs w:val="36"/>
          <w:highlight w:val="none"/>
          <w:lang w:eastAsia="zh-CN"/>
        </w:rPr>
      </w:pPr>
      <w:r>
        <w:rPr>
          <w:rFonts w:hint="eastAsia" w:ascii="宋体" w:hAnsi="宋体"/>
          <w:b/>
          <w:sz w:val="36"/>
          <w:szCs w:val="36"/>
          <w:highlight w:val="none"/>
        </w:rPr>
        <w:t>采购项目名称：</w:t>
      </w:r>
      <w:r>
        <w:rPr>
          <w:rFonts w:hint="eastAsia" w:ascii="宋体" w:hAnsi="宋体"/>
          <w:b/>
          <w:sz w:val="36"/>
          <w:szCs w:val="36"/>
          <w:highlight w:val="none"/>
          <w:lang w:eastAsia="zh-CN"/>
        </w:rPr>
        <w:t>食品、农产品、餐具抽检第三方服务费</w:t>
      </w:r>
    </w:p>
    <w:p>
      <w:pPr>
        <w:adjustRightInd w:val="0"/>
        <w:spacing w:line="360" w:lineRule="auto"/>
        <w:ind w:left="2662" w:leftChars="55" w:right="-283" w:rightChars="-118" w:hanging="2530" w:hangingChars="700"/>
        <w:textAlignment w:val="baseline"/>
        <w:rPr>
          <w:rFonts w:hint="eastAsia" w:eastAsia="宋体"/>
          <w:b/>
          <w:sz w:val="36"/>
          <w:szCs w:val="36"/>
          <w:highlight w:val="none"/>
          <w:lang w:eastAsia="zh-CN"/>
        </w:rPr>
      </w:pPr>
      <w:r>
        <w:rPr>
          <w:rFonts w:hint="eastAsia"/>
          <w:b/>
          <w:sz w:val="36"/>
          <w:szCs w:val="36"/>
          <w:highlight w:val="none"/>
        </w:rPr>
        <w:t>采 购 单 位：</w:t>
      </w:r>
      <w:r>
        <w:rPr>
          <w:rFonts w:hint="eastAsia" w:ascii="宋体" w:hAnsi="宋体"/>
          <w:b/>
          <w:sz w:val="36"/>
          <w:szCs w:val="36"/>
          <w:highlight w:val="none"/>
          <w:lang w:eastAsia="zh-CN"/>
        </w:rPr>
        <w:t>大通回族土族自治县市场监督管理局</w:t>
      </w:r>
    </w:p>
    <w:p>
      <w:pPr>
        <w:adjustRightInd w:val="0"/>
        <w:spacing w:line="360" w:lineRule="auto"/>
        <w:ind w:firstLine="0" w:firstLineChars="0"/>
        <w:textAlignment w:val="baseline"/>
        <w:rPr>
          <w:b/>
          <w:highlight w:val="none"/>
        </w:rPr>
      </w:pPr>
    </w:p>
    <w:p>
      <w:pPr>
        <w:adjustRightInd w:val="0"/>
        <w:spacing w:line="360" w:lineRule="auto"/>
        <w:ind w:firstLine="0" w:firstLineChars="0"/>
        <w:textAlignment w:val="baseline"/>
        <w:rPr>
          <w:b/>
          <w:highlight w:val="none"/>
        </w:rPr>
      </w:pPr>
    </w:p>
    <w:p>
      <w:pPr>
        <w:adjustRightInd w:val="0"/>
        <w:spacing w:line="360" w:lineRule="auto"/>
        <w:ind w:firstLine="0" w:firstLineChars="0"/>
        <w:textAlignment w:val="baseline"/>
        <w:rPr>
          <w:b/>
          <w:highlight w:val="none"/>
        </w:rPr>
      </w:pPr>
    </w:p>
    <w:p>
      <w:pPr>
        <w:adjustRightInd w:val="0"/>
        <w:spacing w:line="360" w:lineRule="auto"/>
        <w:ind w:firstLine="0" w:firstLineChars="0"/>
        <w:jc w:val="center"/>
        <w:textAlignment w:val="baseline"/>
        <w:rPr>
          <w:rFonts w:hint="eastAsia" w:ascii="宋体" w:hAnsi="宋体" w:eastAsia="宋体"/>
          <w:b/>
          <w:sz w:val="32"/>
          <w:szCs w:val="32"/>
          <w:highlight w:val="none"/>
          <w:lang w:eastAsia="zh-CN"/>
        </w:rPr>
      </w:pPr>
      <w:r>
        <w:rPr>
          <w:rFonts w:hint="eastAsia" w:ascii="宋体" w:hAnsi="宋体"/>
          <w:b/>
          <w:sz w:val="32"/>
          <w:szCs w:val="32"/>
          <w:highlight w:val="none"/>
          <w:lang w:eastAsia="zh-CN"/>
        </w:rPr>
        <w:t>青海浩驰招标代理有限公司</w:t>
      </w:r>
    </w:p>
    <w:p>
      <w:pPr>
        <w:adjustRightInd w:val="0"/>
        <w:spacing w:line="360" w:lineRule="auto"/>
        <w:ind w:firstLine="0" w:firstLineChars="0"/>
        <w:jc w:val="center"/>
        <w:textAlignment w:val="baseline"/>
        <w:rPr>
          <w:rFonts w:ascii="宋体" w:hAnsi="宋体"/>
          <w:b/>
          <w:sz w:val="40"/>
          <w:szCs w:val="30"/>
          <w:highlight w:val="none"/>
        </w:rPr>
      </w:pPr>
      <w:r>
        <w:rPr>
          <w:rFonts w:hint="eastAsia" w:ascii="宋体" w:hAnsi="宋体"/>
          <w:b/>
          <w:sz w:val="32"/>
          <w:szCs w:val="32"/>
          <w:highlight w:val="none"/>
          <w:lang w:val="en-US" w:eastAsia="zh-CN"/>
        </w:rPr>
        <w:t>2020</w:t>
      </w:r>
      <w:r>
        <w:rPr>
          <w:rFonts w:hint="eastAsia" w:ascii="宋体" w:hAnsi="宋体"/>
          <w:b/>
          <w:sz w:val="32"/>
          <w:szCs w:val="32"/>
          <w:highlight w:val="none"/>
        </w:rPr>
        <w:t>年</w:t>
      </w:r>
      <w:r>
        <w:rPr>
          <w:rFonts w:hint="eastAsia" w:ascii="宋体" w:hAnsi="宋体"/>
          <w:b/>
          <w:sz w:val="32"/>
          <w:szCs w:val="32"/>
          <w:highlight w:val="none"/>
          <w:lang w:val="en-US" w:eastAsia="zh-CN"/>
        </w:rPr>
        <w:t>06</w:t>
      </w:r>
      <w:r>
        <w:rPr>
          <w:rFonts w:hint="eastAsia" w:ascii="宋体" w:hAnsi="宋体"/>
          <w:b/>
          <w:sz w:val="32"/>
          <w:szCs w:val="32"/>
          <w:highlight w:val="none"/>
        </w:rPr>
        <w:t>月</w:t>
      </w:r>
    </w:p>
    <w:p>
      <w:pPr>
        <w:adjustRightInd w:val="0"/>
        <w:ind w:firstLine="0" w:firstLineChars="0"/>
        <w:jc w:val="center"/>
        <w:textAlignment w:val="baseline"/>
        <w:rPr>
          <w:rFonts w:ascii="宋体" w:hAnsi="宋体"/>
          <w:b/>
          <w:sz w:val="40"/>
          <w:szCs w:val="30"/>
          <w:highlight w:val="none"/>
        </w:rPr>
      </w:pPr>
      <w:r>
        <w:rPr>
          <w:rFonts w:ascii="宋体" w:hAnsi="宋体"/>
          <w:b/>
          <w:sz w:val="40"/>
          <w:szCs w:val="30"/>
          <w:highlight w:val="none"/>
        </w:rPr>
        <w:br w:type="page"/>
      </w:r>
      <w:r>
        <w:rPr>
          <w:rFonts w:hint="eastAsia" w:ascii="宋体" w:hAnsi="宋体"/>
          <w:b/>
          <w:sz w:val="40"/>
          <w:szCs w:val="30"/>
          <w:highlight w:val="none"/>
        </w:rPr>
        <w:t>目  录</w:t>
      </w:r>
    </w:p>
    <w:p>
      <w:pPr>
        <w:pStyle w:val="39"/>
        <w:tabs>
          <w:tab w:val="right" w:leader="dot" w:pos="8787"/>
        </w:tabs>
        <w:ind w:firstLine="480"/>
        <w:rPr>
          <w:highlight w:val="none"/>
        </w:rPr>
      </w:pPr>
      <w:r>
        <w:rPr>
          <w:rFonts w:ascii="宋体" w:hAnsi="宋体"/>
          <w:b w:val="0"/>
          <w:bCs w:val="0"/>
          <w:kern w:val="0"/>
          <w:sz w:val="24"/>
          <w:szCs w:val="24"/>
          <w:highlight w:val="none"/>
        </w:rPr>
        <w:fldChar w:fldCharType="begin"/>
      </w:r>
      <w:r>
        <w:rPr>
          <w:rStyle w:val="71"/>
          <w:rFonts w:ascii="宋体" w:hAnsi="宋体"/>
          <w:b w:val="0"/>
          <w:bCs w:val="0"/>
          <w:kern w:val="0"/>
          <w:sz w:val="24"/>
          <w:szCs w:val="24"/>
          <w:highlight w:val="none"/>
        </w:rPr>
        <w:instrText xml:space="preserve"> TOC \o "1-3" \h \z \u </w:instrText>
      </w:r>
      <w:r>
        <w:rPr>
          <w:rFonts w:ascii="宋体" w:hAnsi="宋体"/>
          <w:b w:val="0"/>
          <w:bCs w:val="0"/>
          <w:kern w:val="0"/>
          <w:sz w:val="24"/>
          <w:szCs w:val="24"/>
          <w:highlight w:val="none"/>
        </w:rPr>
        <w:fldChar w:fldCharType="separate"/>
      </w:r>
      <w:r>
        <w:rPr>
          <w:highlight w:val="none"/>
        </w:rPr>
        <w:fldChar w:fldCharType="begin"/>
      </w:r>
      <w:r>
        <w:rPr>
          <w:highlight w:val="none"/>
        </w:rPr>
        <w:instrText xml:space="preserve"> HYPERLINK \l "_Toc31982" </w:instrText>
      </w:r>
      <w:r>
        <w:rPr>
          <w:highlight w:val="none"/>
        </w:rPr>
        <w:fldChar w:fldCharType="separate"/>
      </w:r>
      <w:r>
        <w:rPr>
          <w:rFonts w:hint="eastAsia"/>
          <w:highlight w:val="none"/>
        </w:rPr>
        <w:t>第一部分  投标人须知前附表</w:t>
      </w:r>
      <w:r>
        <w:rPr>
          <w:highlight w:val="none"/>
        </w:rPr>
        <w:tab/>
      </w:r>
      <w:r>
        <w:rPr>
          <w:highlight w:val="none"/>
        </w:rPr>
        <w:fldChar w:fldCharType="begin"/>
      </w:r>
      <w:r>
        <w:rPr>
          <w:highlight w:val="none"/>
        </w:rPr>
        <w:instrText xml:space="preserve"> PAGEREF _Toc31982 </w:instrText>
      </w:r>
      <w:r>
        <w:rPr>
          <w:highlight w:val="none"/>
        </w:rPr>
        <w:fldChar w:fldCharType="separate"/>
      </w:r>
      <w:r>
        <w:rPr>
          <w:highlight w:val="none"/>
        </w:rPr>
        <w:t>4</w:t>
      </w:r>
      <w:r>
        <w:rPr>
          <w:highlight w:val="none"/>
        </w:rPr>
        <w:fldChar w:fldCharType="end"/>
      </w:r>
      <w:r>
        <w:rPr>
          <w:highlight w:val="none"/>
        </w:rPr>
        <w:fldChar w:fldCharType="end"/>
      </w:r>
    </w:p>
    <w:p>
      <w:pPr>
        <w:pStyle w:val="39"/>
        <w:tabs>
          <w:tab w:val="right" w:leader="dot" w:pos="8787"/>
        </w:tabs>
        <w:ind w:firstLine="402"/>
        <w:rPr>
          <w:highlight w:val="none"/>
        </w:rPr>
      </w:pPr>
      <w:r>
        <w:rPr>
          <w:highlight w:val="none"/>
        </w:rPr>
        <w:fldChar w:fldCharType="begin"/>
      </w:r>
      <w:r>
        <w:rPr>
          <w:highlight w:val="none"/>
        </w:rPr>
        <w:instrText xml:space="preserve"> HYPERLINK \l "_Toc9567" </w:instrText>
      </w:r>
      <w:r>
        <w:rPr>
          <w:highlight w:val="none"/>
        </w:rPr>
        <w:fldChar w:fldCharType="separate"/>
      </w:r>
      <w:r>
        <w:rPr>
          <w:rFonts w:hint="eastAsia" w:ascii="宋体"/>
          <w:kern w:val="28"/>
          <w:highlight w:val="none"/>
        </w:rPr>
        <w:t>第二部分  投标人须知</w:t>
      </w:r>
      <w:r>
        <w:rPr>
          <w:highlight w:val="none"/>
        </w:rPr>
        <w:tab/>
      </w:r>
      <w:r>
        <w:rPr>
          <w:highlight w:val="none"/>
        </w:rPr>
        <w:fldChar w:fldCharType="begin"/>
      </w:r>
      <w:r>
        <w:rPr>
          <w:highlight w:val="none"/>
        </w:rPr>
        <w:instrText xml:space="preserve"> PAGEREF _Toc9567 </w:instrText>
      </w:r>
      <w:r>
        <w:rPr>
          <w:highlight w:val="none"/>
        </w:rPr>
        <w:fldChar w:fldCharType="separate"/>
      </w:r>
      <w:r>
        <w:rPr>
          <w:highlight w:val="none"/>
        </w:rPr>
        <w:t>7</w:t>
      </w:r>
      <w:r>
        <w:rPr>
          <w:highlight w:val="none"/>
        </w:rPr>
        <w:fldChar w:fldCharType="end"/>
      </w:r>
      <w:r>
        <w:rPr>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"_Toc7212" </w:instrText>
      </w:r>
      <w:r>
        <w:rPr>
          <w:highlight w:val="none"/>
        </w:rPr>
        <w:fldChar w:fldCharType="separate"/>
      </w:r>
      <w:r>
        <w:rPr>
          <w:rFonts w:hint="eastAsia" w:ascii="宋体" w:hAnsi="宋体"/>
          <w:bCs/>
          <w:kern w:val="0"/>
          <w:szCs w:val="36"/>
          <w:highlight w:val="none"/>
        </w:rPr>
        <w:t>一、说  明</w:t>
      </w:r>
      <w:r>
        <w:rPr>
          <w:highlight w:val="none"/>
        </w:rPr>
        <w:tab/>
      </w:r>
      <w:r>
        <w:rPr>
          <w:highlight w:val="none"/>
        </w:rPr>
        <w:fldChar w:fldCharType="begin"/>
      </w:r>
      <w:r>
        <w:rPr>
          <w:highlight w:val="none"/>
        </w:rPr>
        <w:instrText xml:space="preserve"> PAGEREF _Toc7212 </w:instrText>
      </w:r>
      <w:r>
        <w:rPr>
          <w:highlight w:val="none"/>
        </w:rPr>
        <w:fldChar w:fldCharType="separate"/>
      </w:r>
      <w:r>
        <w:rPr>
          <w:highlight w:val="none"/>
        </w:rPr>
        <w:t>7</w:t>
      </w:r>
      <w:r>
        <w:rPr>
          <w:highlight w:val="none"/>
        </w:rPr>
        <w:fldChar w:fldCharType="end"/>
      </w:r>
      <w:r>
        <w:rPr>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"_Toc19095" </w:instrText>
      </w:r>
      <w:r>
        <w:rPr>
          <w:highlight w:val="none"/>
        </w:rPr>
        <w:fldChar w:fldCharType="separate"/>
      </w:r>
      <w:r>
        <w:rPr>
          <w:rFonts w:hint="eastAsia" w:ascii="宋体" w:hAnsi="宋体"/>
          <w:bCs/>
          <w:i w:val="0"/>
          <w:iCs w:val="0"/>
          <w:kern w:val="0"/>
          <w:szCs w:val="27"/>
          <w:highlight w:val="none"/>
        </w:rPr>
        <w:t>1.适用范围</w:t>
      </w:r>
      <w:r>
        <w:rPr>
          <w:i w:val="0"/>
          <w:iCs w:val="0"/>
          <w:highlight w:val="none"/>
        </w:rPr>
        <w:tab/>
      </w:r>
      <w:r>
        <w:rPr>
          <w:i w:val="0"/>
          <w:iCs w:val="0"/>
          <w:highlight w:val="none"/>
        </w:rPr>
        <w:fldChar w:fldCharType="begin"/>
      </w:r>
      <w:r>
        <w:rPr>
          <w:i w:val="0"/>
          <w:iCs w:val="0"/>
          <w:highlight w:val="none"/>
        </w:rPr>
        <w:instrText xml:space="preserve"> PAGEREF _Toc19095 </w:instrText>
      </w:r>
      <w:r>
        <w:rPr>
          <w:i w:val="0"/>
          <w:iCs w:val="0"/>
          <w:highlight w:val="none"/>
        </w:rPr>
        <w:fldChar w:fldCharType="separate"/>
      </w:r>
      <w:r>
        <w:rPr>
          <w:i w:val="0"/>
          <w:iCs w:val="0"/>
          <w:highlight w:val="none"/>
        </w:rPr>
        <w:t>7</w:t>
      </w:r>
      <w:r>
        <w:rPr>
          <w:i w:val="0"/>
          <w:iCs w:val="0"/>
          <w:highlight w:val="none"/>
        </w:rPr>
        <w:fldChar w:fldCharType="end"/>
      </w:r>
      <w:r>
        <w:rPr>
          <w:i w:val="0"/>
          <w:iCs w:val="0"/>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"_Toc7503" </w:instrText>
      </w:r>
      <w:r>
        <w:rPr>
          <w:highlight w:val="none"/>
        </w:rPr>
        <w:fldChar w:fldCharType="separate"/>
      </w:r>
      <w:r>
        <w:rPr>
          <w:rFonts w:hint="eastAsia" w:ascii="宋体" w:hAnsi="宋体"/>
          <w:bCs/>
          <w:i w:val="0"/>
          <w:iCs w:val="0"/>
          <w:kern w:val="0"/>
          <w:szCs w:val="27"/>
          <w:highlight w:val="none"/>
        </w:rPr>
        <w:t>2.采购方式、合格的投标人</w:t>
      </w:r>
      <w:r>
        <w:rPr>
          <w:i w:val="0"/>
          <w:iCs w:val="0"/>
          <w:highlight w:val="none"/>
        </w:rPr>
        <w:tab/>
      </w:r>
      <w:r>
        <w:rPr>
          <w:i w:val="0"/>
          <w:iCs w:val="0"/>
          <w:highlight w:val="none"/>
        </w:rPr>
        <w:fldChar w:fldCharType="begin"/>
      </w:r>
      <w:r>
        <w:rPr>
          <w:i w:val="0"/>
          <w:iCs w:val="0"/>
          <w:highlight w:val="none"/>
        </w:rPr>
        <w:instrText xml:space="preserve"> PAGEREF _Toc7503 </w:instrText>
      </w:r>
      <w:r>
        <w:rPr>
          <w:i w:val="0"/>
          <w:iCs w:val="0"/>
          <w:highlight w:val="none"/>
        </w:rPr>
        <w:fldChar w:fldCharType="separate"/>
      </w:r>
      <w:r>
        <w:rPr>
          <w:i w:val="0"/>
          <w:iCs w:val="0"/>
          <w:highlight w:val="none"/>
        </w:rPr>
        <w:t>7</w:t>
      </w:r>
      <w:r>
        <w:rPr>
          <w:i w:val="0"/>
          <w:iCs w:val="0"/>
          <w:highlight w:val="none"/>
        </w:rPr>
        <w:fldChar w:fldCharType="end"/>
      </w:r>
      <w:r>
        <w:rPr>
          <w:i w:val="0"/>
          <w:iCs w:val="0"/>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"_Toc2032" </w:instrText>
      </w:r>
      <w:r>
        <w:rPr>
          <w:highlight w:val="none"/>
        </w:rPr>
        <w:fldChar w:fldCharType="separate"/>
      </w:r>
      <w:r>
        <w:rPr>
          <w:rFonts w:hint="eastAsia" w:ascii="宋体" w:hAnsi="宋体"/>
          <w:bCs/>
          <w:i w:val="0"/>
          <w:iCs w:val="0"/>
          <w:kern w:val="0"/>
          <w:szCs w:val="27"/>
          <w:highlight w:val="none"/>
        </w:rPr>
        <w:t>3.磋商费用</w:t>
      </w:r>
      <w:r>
        <w:rPr>
          <w:i w:val="0"/>
          <w:iCs w:val="0"/>
          <w:highlight w:val="none"/>
        </w:rPr>
        <w:tab/>
      </w:r>
      <w:r>
        <w:rPr>
          <w:i w:val="0"/>
          <w:iCs w:val="0"/>
          <w:highlight w:val="none"/>
        </w:rPr>
        <w:fldChar w:fldCharType="begin"/>
      </w:r>
      <w:r>
        <w:rPr>
          <w:i w:val="0"/>
          <w:iCs w:val="0"/>
          <w:highlight w:val="none"/>
        </w:rPr>
        <w:instrText xml:space="preserve"> PAGEREF _Toc2032 </w:instrText>
      </w:r>
      <w:r>
        <w:rPr>
          <w:i w:val="0"/>
          <w:iCs w:val="0"/>
          <w:highlight w:val="none"/>
        </w:rPr>
        <w:fldChar w:fldCharType="separate"/>
      </w:r>
      <w:r>
        <w:rPr>
          <w:i w:val="0"/>
          <w:iCs w:val="0"/>
          <w:highlight w:val="none"/>
        </w:rPr>
        <w:t>7</w:t>
      </w:r>
      <w:r>
        <w:rPr>
          <w:i w:val="0"/>
          <w:iCs w:val="0"/>
          <w:highlight w:val="none"/>
        </w:rPr>
        <w:fldChar w:fldCharType="end"/>
      </w:r>
      <w:r>
        <w:rPr>
          <w:i w:val="0"/>
          <w:iCs w:val="0"/>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"_Toc27040" </w:instrText>
      </w:r>
      <w:r>
        <w:rPr>
          <w:highlight w:val="none"/>
        </w:rPr>
        <w:fldChar w:fldCharType="separate"/>
      </w:r>
      <w:r>
        <w:rPr>
          <w:rFonts w:hint="eastAsia" w:ascii="宋体" w:hAnsi="宋体"/>
          <w:bCs/>
          <w:kern w:val="0"/>
          <w:szCs w:val="36"/>
          <w:highlight w:val="none"/>
        </w:rPr>
        <w:t>二、磋商文件说明</w:t>
      </w:r>
      <w:r>
        <w:rPr>
          <w:highlight w:val="none"/>
        </w:rPr>
        <w:tab/>
      </w:r>
      <w:r>
        <w:rPr>
          <w:highlight w:val="none"/>
        </w:rPr>
        <w:fldChar w:fldCharType="begin"/>
      </w:r>
      <w:r>
        <w:rPr>
          <w:highlight w:val="none"/>
        </w:rPr>
        <w:instrText xml:space="preserve"> PAGEREF _Toc27040 </w:instrText>
      </w:r>
      <w:r>
        <w:rPr>
          <w:highlight w:val="none"/>
        </w:rPr>
        <w:fldChar w:fldCharType="separate"/>
      </w:r>
      <w:r>
        <w:rPr>
          <w:highlight w:val="none"/>
        </w:rPr>
        <w:t>7</w:t>
      </w:r>
      <w:r>
        <w:rPr>
          <w:highlight w:val="none"/>
        </w:rPr>
        <w:fldChar w:fldCharType="end"/>
      </w:r>
      <w:r>
        <w:rPr>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"_Toc16903" </w:instrText>
      </w:r>
      <w:r>
        <w:rPr>
          <w:highlight w:val="none"/>
        </w:rPr>
        <w:fldChar w:fldCharType="separate"/>
      </w:r>
      <w:r>
        <w:rPr>
          <w:rFonts w:hint="eastAsia" w:ascii="宋体" w:hAnsi="宋体"/>
          <w:bCs/>
          <w:i w:val="0"/>
          <w:iCs w:val="0"/>
          <w:kern w:val="0"/>
          <w:szCs w:val="27"/>
          <w:highlight w:val="none"/>
        </w:rPr>
        <w:t>4.磋商文件的构成</w:t>
      </w:r>
      <w:r>
        <w:rPr>
          <w:i w:val="0"/>
          <w:iCs w:val="0"/>
          <w:highlight w:val="none"/>
        </w:rPr>
        <w:tab/>
      </w:r>
      <w:r>
        <w:rPr>
          <w:i w:val="0"/>
          <w:iCs w:val="0"/>
          <w:highlight w:val="none"/>
        </w:rPr>
        <w:fldChar w:fldCharType="begin"/>
      </w:r>
      <w:r>
        <w:rPr>
          <w:i w:val="0"/>
          <w:iCs w:val="0"/>
          <w:highlight w:val="none"/>
        </w:rPr>
        <w:instrText xml:space="preserve"> PAGEREF _Toc16903 </w:instrText>
      </w:r>
      <w:r>
        <w:rPr>
          <w:i w:val="0"/>
          <w:iCs w:val="0"/>
          <w:highlight w:val="none"/>
        </w:rPr>
        <w:fldChar w:fldCharType="separate"/>
      </w:r>
      <w:r>
        <w:rPr>
          <w:i w:val="0"/>
          <w:iCs w:val="0"/>
          <w:highlight w:val="none"/>
        </w:rPr>
        <w:t>7</w:t>
      </w:r>
      <w:r>
        <w:rPr>
          <w:i w:val="0"/>
          <w:iCs w:val="0"/>
          <w:highlight w:val="none"/>
        </w:rPr>
        <w:fldChar w:fldCharType="end"/>
      </w:r>
      <w:r>
        <w:rPr>
          <w:i w:val="0"/>
          <w:iCs w:val="0"/>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"_Toc23004" </w:instrText>
      </w:r>
      <w:r>
        <w:rPr>
          <w:highlight w:val="none"/>
        </w:rPr>
        <w:fldChar w:fldCharType="separate"/>
      </w:r>
      <w:r>
        <w:rPr>
          <w:rFonts w:hint="eastAsia" w:ascii="宋体" w:hAnsi="宋体"/>
          <w:bCs/>
          <w:i w:val="0"/>
          <w:iCs w:val="0"/>
          <w:kern w:val="0"/>
          <w:szCs w:val="27"/>
          <w:highlight w:val="none"/>
        </w:rPr>
        <w:t>5.磋商文件的质疑</w:t>
      </w:r>
      <w:r>
        <w:rPr>
          <w:i w:val="0"/>
          <w:iCs w:val="0"/>
          <w:highlight w:val="none"/>
        </w:rPr>
        <w:tab/>
      </w:r>
      <w:r>
        <w:rPr>
          <w:i w:val="0"/>
          <w:iCs w:val="0"/>
          <w:highlight w:val="none"/>
        </w:rPr>
        <w:fldChar w:fldCharType="begin"/>
      </w:r>
      <w:r>
        <w:rPr>
          <w:i w:val="0"/>
          <w:iCs w:val="0"/>
          <w:highlight w:val="none"/>
        </w:rPr>
        <w:instrText xml:space="preserve"> PAGEREF _Toc23004 </w:instrText>
      </w:r>
      <w:r>
        <w:rPr>
          <w:i w:val="0"/>
          <w:iCs w:val="0"/>
          <w:highlight w:val="none"/>
        </w:rPr>
        <w:fldChar w:fldCharType="separate"/>
      </w:r>
      <w:r>
        <w:rPr>
          <w:i w:val="0"/>
          <w:iCs w:val="0"/>
          <w:highlight w:val="none"/>
        </w:rPr>
        <w:t>7</w:t>
      </w:r>
      <w:r>
        <w:rPr>
          <w:i w:val="0"/>
          <w:iCs w:val="0"/>
          <w:highlight w:val="none"/>
        </w:rPr>
        <w:fldChar w:fldCharType="end"/>
      </w:r>
      <w:r>
        <w:rPr>
          <w:i w:val="0"/>
          <w:iCs w:val="0"/>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"_Toc8944" </w:instrText>
      </w:r>
      <w:r>
        <w:rPr>
          <w:highlight w:val="none"/>
        </w:rPr>
        <w:fldChar w:fldCharType="separate"/>
      </w:r>
      <w:r>
        <w:rPr>
          <w:rFonts w:hint="eastAsia" w:ascii="宋体" w:hAnsi="宋体"/>
          <w:bCs/>
          <w:i w:val="0"/>
          <w:iCs w:val="0"/>
          <w:kern w:val="0"/>
          <w:szCs w:val="27"/>
          <w:highlight w:val="none"/>
        </w:rPr>
        <w:t>6.磋商文件的澄清、修改</w:t>
      </w:r>
      <w:r>
        <w:rPr>
          <w:i w:val="0"/>
          <w:iCs w:val="0"/>
          <w:highlight w:val="none"/>
        </w:rPr>
        <w:tab/>
      </w:r>
      <w:r>
        <w:rPr>
          <w:i w:val="0"/>
          <w:iCs w:val="0"/>
          <w:highlight w:val="none"/>
        </w:rPr>
        <w:fldChar w:fldCharType="begin"/>
      </w:r>
      <w:r>
        <w:rPr>
          <w:i w:val="0"/>
          <w:iCs w:val="0"/>
          <w:highlight w:val="none"/>
        </w:rPr>
        <w:instrText xml:space="preserve"> PAGEREF _Toc8944 </w:instrText>
      </w:r>
      <w:r>
        <w:rPr>
          <w:i w:val="0"/>
          <w:iCs w:val="0"/>
          <w:highlight w:val="none"/>
        </w:rPr>
        <w:fldChar w:fldCharType="separate"/>
      </w:r>
      <w:r>
        <w:rPr>
          <w:i w:val="0"/>
          <w:iCs w:val="0"/>
          <w:highlight w:val="none"/>
        </w:rPr>
        <w:t>8</w:t>
      </w:r>
      <w:r>
        <w:rPr>
          <w:i w:val="0"/>
          <w:iCs w:val="0"/>
          <w:highlight w:val="none"/>
        </w:rPr>
        <w:fldChar w:fldCharType="end"/>
      </w:r>
      <w:r>
        <w:rPr>
          <w:i w:val="0"/>
          <w:iCs w:val="0"/>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"_Toc31465" </w:instrText>
      </w:r>
      <w:r>
        <w:rPr>
          <w:highlight w:val="none"/>
        </w:rPr>
        <w:fldChar w:fldCharType="separate"/>
      </w:r>
      <w:r>
        <w:rPr>
          <w:rFonts w:hint="eastAsia" w:ascii="宋体" w:hAnsi="宋体"/>
          <w:bCs/>
          <w:kern w:val="0"/>
          <w:szCs w:val="36"/>
          <w:highlight w:val="none"/>
        </w:rPr>
        <w:t>三、磋商响应文件的编制</w:t>
      </w:r>
      <w:r>
        <w:rPr>
          <w:highlight w:val="none"/>
        </w:rPr>
        <w:tab/>
      </w:r>
      <w:r>
        <w:rPr>
          <w:highlight w:val="none"/>
        </w:rPr>
        <w:fldChar w:fldCharType="begin"/>
      </w:r>
      <w:r>
        <w:rPr>
          <w:highlight w:val="none"/>
        </w:rPr>
        <w:instrText xml:space="preserve"> PAGEREF _Toc31465 </w:instrText>
      </w:r>
      <w:r>
        <w:rPr>
          <w:highlight w:val="none"/>
        </w:rPr>
        <w:fldChar w:fldCharType="separate"/>
      </w:r>
      <w:r>
        <w:rPr>
          <w:highlight w:val="none"/>
        </w:rPr>
        <w:t>8</w:t>
      </w:r>
      <w:r>
        <w:rPr>
          <w:highlight w:val="none"/>
        </w:rPr>
        <w:fldChar w:fldCharType="end"/>
      </w:r>
      <w:r>
        <w:rPr>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"_Toc27286" </w:instrText>
      </w:r>
      <w:r>
        <w:rPr>
          <w:highlight w:val="none"/>
        </w:rPr>
        <w:fldChar w:fldCharType="separate"/>
      </w:r>
      <w:r>
        <w:rPr>
          <w:rFonts w:hint="eastAsia" w:ascii="宋体" w:hAnsi="宋体"/>
          <w:bCs/>
          <w:i w:val="0"/>
          <w:iCs w:val="0"/>
          <w:kern w:val="0"/>
          <w:szCs w:val="27"/>
          <w:highlight w:val="none"/>
        </w:rPr>
        <w:t>7.磋商响应文件的语言及度量衡单位</w:t>
      </w:r>
      <w:r>
        <w:rPr>
          <w:i w:val="0"/>
          <w:iCs w:val="0"/>
          <w:highlight w:val="none"/>
        </w:rPr>
        <w:tab/>
      </w:r>
      <w:r>
        <w:rPr>
          <w:i w:val="0"/>
          <w:iCs w:val="0"/>
          <w:highlight w:val="none"/>
        </w:rPr>
        <w:fldChar w:fldCharType="begin"/>
      </w:r>
      <w:r>
        <w:rPr>
          <w:i w:val="0"/>
          <w:iCs w:val="0"/>
          <w:highlight w:val="none"/>
        </w:rPr>
        <w:instrText xml:space="preserve"> PAGEREF _Toc27286 </w:instrText>
      </w:r>
      <w:r>
        <w:rPr>
          <w:i w:val="0"/>
          <w:iCs w:val="0"/>
          <w:highlight w:val="none"/>
        </w:rPr>
        <w:fldChar w:fldCharType="separate"/>
      </w:r>
      <w:r>
        <w:rPr>
          <w:i w:val="0"/>
          <w:iCs w:val="0"/>
          <w:highlight w:val="none"/>
        </w:rPr>
        <w:t>8</w:t>
      </w:r>
      <w:r>
        <w:rPr>
          <w:i w:val="0"/>
          <w:iCs w:val="0"/>
          <w:highlight w:val="none"/>
        </w:rPr>
        <w:fldChar w:fldCharType="end"/>
      </w:r>
      <w:r>
        <w:rPr>
          <w:i w:val="0"/>
          <w:iCs w:val="0"/>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"_Toc16693" </w:instrText>
      </w:r>
      <w:r>
        <w:rPr>
          <w:highlight w:val="none"/>
        </w:rPr>
        <w:fldChar w:fldCharType="separate"/>
      </w:r>
      <w:r>
        <w:rPr>
          <w:rFonts w:hint="eastAsia" w:ascii="宋体" w:hAnsi="宋体"/>
          <w:bCs/>
          <w:i w:val="0"/>
          <w:iCs w:val="0"/>
          <w:kern w:val="0"/>
          <w:szCs w:val="27"/>
          <w:highlight w:val="none"/>
        </w:rPr>
        <w:t>8.磋商报价及币种</w:t>
      </w:r>
      <w:r>
        <w:rPr>
          <w:i w:val="0"/>
          <w:iCs w:val="0"/>
          <w:highlight w:val="none"/>
        </w:rPr>
        <w:tab/>
      </w:r>
      <w:r>
        <w:rPr>
          <w:i w:val="0"/>
          <w:iCs w:val="0"/>
          <w:highlight w:val="none"/>
        </w:rPr>
        <w:fldChar w:fldCharType="begin"/>
      </w:r>
      <w:r>
        <w:rPr>
          <w:i w:val="0"/>
          <w:iCs w:val="0"/>
          <w:highlight w:val="none"/>
        </w:rPr>
        <w:instrText xml:space="preserve"> PAGEREF _Toc16693 </w:instrText>
      </w:r>
      <w:r>
        <w:rPr>
          <w:i w:val="0"/>
          <w:iCs w:val="0"/>
          <w:highlight w:val="none"/>
        </w:rPr>
        <w:fldChar w:fldCharType="separate"/>
      </w:r>
      <w:r>
        <w:rPr>
          <w:i w:val="0"/>
          <w:iCs w:val="0"/>
          <w:highlight w:val="none"/>
        </w:rPr>
        <w:t>8</w:t>
      </w:r>
      <w:r>
        <w:rPr>
          <w:i w:val="0"/>
          <w:iCs w:val="0"/>
          <w:highlight w:val="none"/>
        </w:rPr>
        <w:fldChar w:fldCharType="end"/>
      </w:r>
      <w:r>
        <w:rPr>
          <w:i w:val="0"/>
          <w:iCs w:val="0"/>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"_Toc26389" </w:instrText>
      </w:r>
      <w:r>
        <w:rPr>
          <w:highlight w:val="none"/>
        </w:rPr>
        <w:fldChar w:fldCharType="separate"/>
      </w:r>
      <w:r>
        <w:rPr>
          <w:rFonts w:hint="eastAsia" w:ascii="宋体" w:hAnsi="宋体"/>
          <w:bCs/>
          <w:i w:val="0"/>
          <w:iCs w:val="0"/>
          <w:kern w:val="0"/>
          <w:szCs w:val="27"/>
          <w:highlight w:val="none"/>
        </w:rPr>
        <w:t>9.磋商保证金</w:t>
      </w:r>
      <w:r>
        <w:rPr>
          <w:i w:val="0"/>
          <w:iCs w:val="0"/>
          <w:highlight w:val="none"/>
        </w:rPr>
        <w:tab/>
      </w:r>
      <w:r>
        <w:rPr>
          <w:i w:val="0"/>
          <w:iCs w:val="0"/>
          <w:highlight w:val="none"/>
        </w:rPr>
        <w:fldChar w:fldCharType="begin"/>
      </w:r>
      <w:r>
        <w:rPr>
          <w:i w:val="0"/>
          <w:iCs w:val="0"/>
          <w:highlight w:val="none"/>
        </w:rPr>
        <w:instrText xml:space="preserve"> PAGEREF _Toc26389 </w:instrText>
      </w:r>
      <w:r>
        <w:rPr>
          <w:i w:val="0"/>
          <w:iCs w:val="0"/>
          <w:highlight w:val="none"/>
        </w:rPr>
        <w:fldChar w:fldCharType="separate"/>
      </w:r>
      <w:r>
        <w:rPr>
          <w:i w:val="0"/>
          <w:iCs w:val="0"/>
          <w:highlight w:val="none"/>
        </w:rPr>
        <w:t>9</w:t>
      </w:r>
      <w:r>
        <w:rPr>
          <w:i w:val="0"/>
          <w:iCs w:val="0"/>
          <w:highlight w:val="none"/>
        </w:rPr>
        <w:fldChar w:fldCharType="end"/>
      </w:r>
      <w:r>
        <w:rPr>
          <w:i w:val="0"/>
          <w:iCs w:val="0"/>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"_Toc26675" </w:instrText>
      </w:r>
      <w:r>
        <w:rPr>
          <w:highlight w:val="none"/>
        </w:rPr>
        <w:fldChar w:fldCharType="separate"/>
      </w:r>
      <w:r>
        <w:rPr>
          <w:rFonts w:hint="eastAsia" w:ascii="宋体" w:hAnsi="宋体"/>
          <w:bCs/>
          <w:i w:val="0"/>
          <w:iCs w:val="0"/>
          <w:kern w:val="0"/>
          <w:szCs w:val="27"/>
          <w:highlight w:val="none"/>
        </w:rPr>
        <w:t>10.磋商有效期</w:t>
      </w:r>
      <w:r>
        <w:rPr>
          <w:i w:val="0"/>
          <w:iCs w:val="0"/>
          <w:highlight w:val="none"/>
        </w:rPr>
        <w:tab/>
      </w:r>
      <w:r>
        <w:rPr>
          <w:i w:val="0"/>
          <w:iCs w:val="0"/>
          <w:highlight w:val="none"/>
        </w:rPr>
        <w:fldChar w:fldCharType="begin"/>
      </w:r>
      <w:r>
        <w:rPr>
          <w:i w:val="0"/>
          <w:iCs w:val="0"/>
          <w:highlight w:val="none"/>
        </w:rPr>
        <w:instrText xml:space="preserve"> PAGEREF _Toc26675 </w:instrText>
      </w:r>
      <w:r>
        <w:rPr>
          <w:i w:val="0"/>
          <w:iCs w:val="0"/>
          <w:highlight w:val="none"/>
        </w:rPr>
        <w:fldChar w:fldCharType="separate"/>
      </w:r>
      <w:r>
        <w:rPr>
          <w:i w:val="0"/>
          <w:iCs w:val="0"/>
          <w:highlight w:val="none"/>
        </w:rPr>
        <w:t>9</w:t>
      </w:r>
      <w:r>
        <w:rPr>
          <w:i w:val="0"/>
          <w:iCs w:val="0"/>
          <w:highlight w:val="none"/>
        </w:rPr>
        <w:fldChar w:fldCharType="end"/>
      </w:r>
      <w:r>
        <w:rPr>
          <w:i w:val="0"/>
          <w:iCs w:val="0"/>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"_Toc31950" </w:instrText>
      </w:r>
      <w:r>
        <w:rPr>
          <w:highlight w:val="none"/>
        </w:rPr>
        <w:fldChar w:fldCharType="separate"/>
      </w:r>
      <w:r>
        <w:rPr>
          <w:rFonts w:hint="eastAsia" w:ascii="宋体" w:hAnsi="宋体"/>
          <w:bCs/>
          <w:i w:val="0"/>
          <w:iCs w:val="0"/>
          <w:kern w:val="0"/>
          <w:szCs w:val="27"/>
          <w:highlight w:val="none"/>
        </w:rPr>
        <w:t>11.磋商响应文件构成</w:t>
      </w:r>
      <w:r>
        <w:rPr>
          <w:i w:val="0"/>
          <w:iCs w:val="0"/>
          <w:highlight w:val="none"/>
        </w:rPr>
        <w:tab/>
      </w:r>
      <w:r>
        <w:rPr>
          <w:i w:val="0"/>
          <w:iCs w:val="0"/>
          <w:highlight w:val="none"/>
        </w:rPr>
        <w:fldChar w:fldCharType="begin"/>
      </w:r>
      <w:r>
        <w:rPr>
          <w:i w:val="0"/>
          <w:iCs w:val="0"/>
          <w:highlight w:val="none"/>
        </w:rPr>
        <w:instrText xml:space="preserve"> PAGEREF _Toc31950 </w:instrText>
      </w:r>
      <w:r>
        <w:rPr>
          <w:i w:val="0"/>
          <w:iCs w:val="0"/>
          <w:highlight w:val="none"/>
        </w:rPr>
        <w:fldChar w:fldCharType="separate"/>
      </w:r>
      <w:r>
        <w:rPr>
          <w:i w:val="0"/>
          <w:iCs w:val="0"/>
          <w:highlight w:val="none"/>
        </w:rPr>
        <w:t>9</w:t>
      </w:r>
      <w:r>
        <w:rPr>
          <w:i w:val="0"/>
          <w:iCs w:val="0"/>
          <w:highlight w:val="none"/>
        </w:rPr>
        <w:fldChar w:fldCharType="end"/>
      </w:r>
      <w:r>
        <w:rPr>
          <w:i w:val="0"/>
          <w:iCs w:val="0"/>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"_Toc26252" </w:instrText>
      </w:r>
      <w:r>
        <w:rPr>
          <w:highlight w:val="none"/>
        </w:rPr>
        <w:fldChar w:fldCharType="separate"/>
      </w:r>
      <w:r>
        <w:rPr>
          <w:rFonts w:hint="eastAsia" w:ascii="宋体" w:hAnsi="宋体"/>
          <w:bCs/>
          <w:i w:val="0"/>
          <w:iCs w:val="0"/>
          <w:kern w:val="0"/>
          <w:szCs w:val="27"/>
          <w:highlight w:val="none"/>
        </w:rPr>
        <w:t>12.</w:t>
      </w:r>
      <w:r>
        <w:rPr>
          <w:rFonts w:hint="eastAsia"/>
          <w:i w:val="0"/>
          <w:iCs w:val="0"/>
          <w:highlight w:val="none"/>
        </w:rPr>
        <w:t xml:space="preserve"> </w:t>
      </w:r>
      <w:r>
        <w:rPr>
          <w:rFonts w:hint="eastAsia" w:ascii="宋体" w:hAnsi="宋体"/>
          <w:bCs/>
          <w:i w:val="0"/>
          <w:iCs w:val="0"/>
          <w:kern w:val="0"/>
          <w:szCs w:val="27"/>
          <w:highlight w:val="none"/>
        </w:rPr>
        <w:t>磋商响应文件格式及编制要求</w:t>
      </w:r>
      <w:r>
        <w:rPr>
          <w:i w:val="0"/>
          <w:iCs w:val="0"/>
          <w:highlight w:val="none"/>
        </w:rPr>
        <w:tab/>
      </w:r>
      <w:r>
        <w:rPr>
          <w:i w:val="0"/>
          <w:iCs w:val="0"/>
          <w:highlight w:val="none"/>
        </w:rPr>
        <w:fldChar w:fldCharType="begin"/>
      </w:r>
      <w:r>
        <w:rPr>
          <w:i w:val="0"/>
          <w:iCs w:val="0"/>
          <w:highlight w:val="none"/>
        </w:rPr>
        <w:instrText xml:space="preserve"> PAGEREF _Toc26252 </w:instrText>
      </w:r>
      <w:r>
        <w:rPr>
          <w:i w:val="0"/>
          <w:iCs w:val="0"/>
          <w:highlight w:val="none"/>
        </w:rPr>
        <w:fldChar w:fldCharType="separate"/>
      </w:r>
      <w:r>
        <w:rPr>
          <w:i w:val="0"/>
          <w:iCs w:val="0"/>
          <w:highlight w:val="none"/>
        </w:rPr>
        <w:t>10</w:t>
      </w:r>
      <w:r>
        <w:rPr>
          <w:i w:val="0"/>
          <w:iCs w:val="0"/>
          <w:highlight w:val="none"/>
        </w:rPr>
        <w:fldChar w:fldCharType="end"/>
      </w:r>
      <w:r>
        <w:rPr>
          <w:i w:val="0"/>
          <w:iCs w:val="0"/>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"_Toc9295" </w:instrText>
      </w:r>
      <w:r>
        <w:rPr>
          <w:highlight w:val="none"/>
        </w:rPr>
        <w:fldChar w:fldCharType="separate"/>
      </w:r>
      <w:r>
        <w:rPr>
          <w:rFonts w:hint="eastAsia" w:ascii="宋体" w:hAnsi="宋体"/>
          <w:bCs/>
          <w:kern w:val="0"/>
          <w:szCs w:val="36"/>
          <w:highlight w:val="none"/>
        </w:rPr>
        <w:t>四、磋商响应文件的递交</w:t>
      </w:r>
      <w:r>
        <w:rPr>
          <w:highlight w:val="none"/>
        </w:rPr>
        <w:tab/>
      </w:r>
      <w:r>
        <w:rPr>
          <w:highlight w:val="none"/>
        </w:rPr>
        <w:fldChar w:fldCharType="begin"/>
      </w:r>
      <w:r>
        <w:rPr>
          <w:highlight w:val="none"/>
        </w:rPr>
        <w:instrText xml:space="preserve"> PAGEREF _Toc9295 </w:instrText>
      </w:r>
      <w:r>
        <w:rPr>
          <w:highlight w:val="none"/>
        </w:rPr>
        <w:fldChar w:fldCharType="separate"/>
      </w:r>
      <w:r>
        <w:rPr>
          <w:highlight w:val="none"/>
        </w:rPr>
        <w:t>10</w:t>
      </w:r>
      <w:r>
        <w:rPr>
          <w:highlight w:val="none"/>
        </w:rPr>
        <w:fldChar w:fldCharType="end"/>
      </w:r>
      <w:r>
        <w:rPr>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"_Toc25852" </w:instrText>
      </w:r>
      <w:r>
        <w:rPr>
          <w:highlight w:val="none"/>
        </w:rPr>
        <w:fldChar w:fldCharType="separate"/>
      </w:r>
      <w:r>
        <w:rPr>
          <w:rFonts w:hint="eastAsia" w:ascii="宋体" w:hAnsi="宋体"/>
          <w:bCs/>
          <w:i w:val="0"/>
          <w:iCs w:val="0"/>
          <w:kern w:val="0"/>
          <w:szCs w:val="27"/>
          <w:highlight w:val="none"/>
        </w:rPr>
        <w:t>13.磋商响应文件的密封和标记</w:t>
      </w:r>
      <w:r>
        <w:rPr>
          <w:i w:val="0"/>
          <w:iCs w:val="0"/>
          <w:highlight w:val="none"/>
        </w:rPr>
        <w:tab/>
      </w:r>
      <w:r>
        <w:rPr>
          <w:i w:val="0"/>
          <w:iCs w:val="0"/>
          <w:highlight w:val="none"/>
        </w:rPr>
        <w:fldChar w:fldCharType="begin"/>
      </w:r>
      <w:r>
        <w:rPr>
          <w:i w:val="0"/>
          <w:iCs w:val="0"/>
          <w:highlight w:val="none"/>
        </w:rPr>
        <w:instrText xml:space="preserve"> PAGEREF _Toc25852 </w:instrText>
      </w:r>
      <w:r>
        <w:rPr>
          <w:i w:val="0"/>
          <w:iCs w:val="0"/>
          <w:highlight w:val="none"/>
        </w:rPr>
        <w:fldChar w:fldCharType="separate"/>
      </w:r>
      <w:r>
        <w:rPr>
          <w:i w:val="0"/>
          <w:iCs w:val="0"/>
          <w:highlight w:val="none"/>
        </w:rPr>
        <w:t>10</w:t>
      </w:r>
      <w:r>
        <w:rPr>
          <w:i w:val="0"/>
          <w:iCs w:val="0"/>
          <w:highlight w:val="none"/>
        </w:rPr>
        <w:fldChar w:fldCharType="end"/>
      </w:r>
      <w:r>
        <w:rPr>
          <w:i w:val="0"/>
          <w:iCs w:val="0"/>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"_Toc13379" </w:instrText>
      </w:r>
      <w:r>
        <w:rPr>
          <w:highlight w:val="none"/>
        </w:rPr>
        <w:fldChar w:fldCharType="separate"/>
      </w:r>
      <w:r>
        <w:rPr>
          <w:rFonts w:hint="eastAsia" w:ascii="宋体" w:hAnsi="宋体"/>
          <w:bCs/>
          <w:i w:val="0"/>
          <w:iCs w:val="0"/>
          <w:kern w:val="0"/>
          <w:szCs w:val="27"/>
          <w:highlight w:val="none"/>
        </w:rPr>
        <w:t>14.递交磋商响应文件程序</w:t>
      </w:r>
      <w:r>
        <w:rPr>
          <w:i w:val="0"/>
          <w:iCs w:val="0"/>
          <w:highlight w:val="none"/>
        </w:rPr>
        <w:tab/>
      </w:r>
      <w:r>
        <w:rPr>
          <w:i w:val="0"/>
          <w:iCs w:val="0"/>
          <w:highlight w:val="none"/>
        </w:rPr>
        <w:fldChar w:fldCharType="begin"/>
      </w:r>
      <w:r>
        <w:rPr>
          <w:i w:val="0"/>
          <w:iCs w:val="0"/>
          <w:highlight w:val="none"/>
        </w:rPr>
        <w:instrText xml:space="preserve"> PAGEREF _Toc13379 </w:instrText>
      </w:r>
      <w:r>
        <w:rPr>
          <w:i w:val="0"/>
          <w:iCs w:val="0"/>
          <w:highlight w:val="none"/>
        </w:rPr>
        <w:fldChar w:fldCharType="separate"/>
      </w:r>
      <w:r>
        <w:rPr>
          <w:i w:val="0"/>
          <w:iCs w:val="0"/>
          <w:highlight w:val="none"/>
        </w:rPr>
        <w:t>11</w:t>
      </w:r>
      <w:r>
        <w:rPr>
          <w:i w:val="0"/>
          <w:iCs w:val="0"/>
          <w:highlight w:val="none"/>
        </w:rPr>
        <w:fldChar w:fldCharType="end"/>
      </w:r>
      <w:r>
        <w:rPr>
          <w:i w:val="0"/>
          <w:iCs w:val="0"/>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"_Toc21748" </w:instrText>
      </w:r>
      <w:r>
        <w:rPr>
          <w:highlight w:val="none"/>
        </w:rPr>
        <w:fldChar w:fldCharType="separate"/>
      </w:r>
      <w:r>
        <w:rPr>
          <w:rFonts w:hint="eastAsia" w:ascii="宋体" w:hAnsi="宋体"/>
          <w:bCs/>
          <w:kern w:val="0"/>
          <w:szCs w:val="36"/>
          <w:highlight w:val="none"/>
        </w:rPr>
        <w:t>五、资格审查程序及方法</w:t>
      </w:r>
      <w:r>
        <w:rPr>
          <w:highlight w:val="none"/>
        </w:rPr>
        <w:tab/>
      </w:r>
      <w:r>
        <w:rPr>
          <w:highlight w:val="none"/>
        </w:rPr>
        <w:fldChar w:fldCharType="begin"/>
      </w:r>
      <w:r>
        <w:rPr>
          <w:highlight w:val="none"/>
        </w:rPr>
        <w:instrText xml:space="preserve"> PAGEREF _Toc21748 </w:instrText>
      </w:r>
      <w:r>
        <w:rPr>
          <w:highlight w:val="none"/>
        </w:rPr>
        <w:fldChar w:fldCharType="separate"/>
      </w:r>
      <w:r>
        <w:rPr>
          <w:highlight w:val="none"/>
        </w:rPr>
        <w:t>11</w:t>
      </w:r>
      <w:r>
        <w:rPr>
          <w:highlight w:val="none"/>
        </w:rPr>
        <w:fldChar w:fldCharType="end"/>
      </w:r>
      <w:r>
        <w:rPr>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"_Toc16383" </w:instrText>
      </w:r>
      <w:r>
        <w:rPr>
          <w:highlight w:val="none"/>
        </w:rPr>
        <w:fldChar w:fldCharType="separate"/>
      </w:r>
      <w:r>
        <w:rPr>
          <w:rFonts w:hint="eastAsia" w:ascii="宋体" w:hAnsi="宋体"/>
          <w:bCs/>
          <w:i w:val="0"/>
          <w:iCs w:val="0"/>
          <w:kern w:val="0"/>
          <w:szCs w:val="27"/>
          <w:highlight w:val="none"/>
        </w:rPr>
        <w:t>15. 资格审查程序</w:t>
      </w:r>
      <w:r>
        <w:rPr>
          <w:i w:val="0"/>
          <w:iCs w:val="0"/>
          <w:highlight w:val="none"/>
        </w:rPr>
        <w:tab/>
      </w:r>
      <w:r>
        <w:rPr>
          <w:i w:val="0"/>
          <w:iCs w:val="0"/>
          <w:highlight w:val="none"/>
        </w:rPr>
        <w:fldChar w:fldCharType="begin"/>
      </w:r>
      <w:r>
        <w:rPr>
          <w:i w:val="0"/>
          <w:iCs w:val="0"/>
          <w:highlight w:val="none"/>
        </w:rPr>
        <w:instrText xml:space="preserve"> PAGEREF _Toc16383 </w:instrText>
      </w:r>
      <w:r>
        <w:rPr>
          <w:i w:val="0"/>
          <w:iCs w:val="0"/>
          <w:highlight w:val="none"/>
        </w:rPr>
        <w:fldChar w:fldCharType="separate"/>
      </w:r>
      <w:r>
        <w:rPr>
          <w:i w:val="0"/>
          <w:iCs w:val="0"/>
          <w:highlight w:val="none"/>
        </w:rPr>
        <w:t>11</w:t>
      </w:r>
      <w:r>
        <w:rPr>
          <w:i w:val="0"/>
          <w:iCs w:val="0"/>
          <w:highlight w:val="none"/>
        </w:rPr>
        <w:fldChar w:fldCharType="end"/>
      </w:r>
      <w:r>
        <w:rPr>
          <w:i w:val="0"/>
          <w:iCs w:val="0"/>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"_Toc28025" </w:instrText>
      </w:r>
      <w:r>
        <w:rPr>
          <w:highlight w:val="none"/>
        </w:rPr>
        <w:fldChar w:fldCharType="separate"/>
      </w:r>
      <w:r>
        <w:rPr>
          <w:rFonts w:hint="eastAsia" w:ascii="宋体" w:hAnsi="宋体"/>
          <w:bCs/>
          <w:i w:val="0"/>
          <w:iCs w:val="0"/>
          <w:kern w:val="0"/>
          <w:szCs w:val="27"/>
          <w:highlight w:val="none"/>
        </w:rPr>
        <w:t>16.资格审查不通过的情形</w:t>
      </w:r>
      <w:r>
        <w:rPr>
          <w:i w:val="0"/>
          <w:iCs w:val="0"/>
          <w:highlight w:val="none"/>
        </w:rPr>
        <w:tab/>
      </w:r>
      <w:r>
        <w:rPr>
          <w:i w:val="0"/>
          <w:iCs w:val="0"/>
          <w:highlight w:val="none"/>
        </w:rPr>
        <w:fldChar w:fldCharType="begin"/>
      </w:r>
      <w:r>
        <w:rPr>
          <w:i w:val="0"/>
          <w:iCs w:val="0"/>
          <w:highlight w:val="none"/>
        </w:rPr>
        <w:instrText xml:space="preserve"> PAGEREF _Toc28025 </w:instrText>
      </w:r>
      <w:r>
        <w:rPr>
          <w:i w:val="0"/>
          <w:iCs w:val="0"/>
          <w:highlight w:val="none"/>
        </w:rPr>
        <w:fldChar w:fldCharType="separate"/>
      </w:r>
      <w:r>
        <w:rPr>
          <w:i w:val="0"/>
          <w:iCs w:val="0"/>
          <w:highlight w:val="none"/>
        </w:rPr>
        <w:t>11</w:t>
      </w:r>
      <w:r>
        <w:rPr>
          <w:i w:val="0"/>
          <w:iCs w:val="0"/>
          <w:highlight w:val="none"/>
        </w:rPr>
        <w:fldChar w:fldCharType="end"/>
      </w:r>
      <w:r>
        <w:rPr>
          <w:i w:val="0"/>
          <w:iCs w:val="0"/>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"_Toc22380" </w:instrText>
      </w:r>
      <w:r>
        <w:rPr>
          <w:highlight w:val="none"/>
        </w:rPr>
        <w:fldChar w:fldCharType="separate"/>
      </w:r>
      <w:r>
        <w:rPr>
          <w:rFonts w:hint="eastAsia" w:ascii="宋体" w:hAnsi="宋体"/>
          <w:bCs/>
          <w:kern w:val="0"/>
          <w:szCs w:val="36"/>
          <w:highlight w:val="none"/>
        </w:rPr>
        <w:t>六、磋商程序及方法</w:t>
      </w:r>
      <w:r>
        <w:rPr>
          <w:highlight w:val="none"/>
        </w:rPr>
        <w:tab/>
      </w:r>
      <w:r>
        <w:rPr>
          <w:highlight w:val="none"/>
        </w:rPr>
        <w:fldChar w:fldCharType="begin"/>
      </w:r>
      <w:r>
        <w:rPr>
          <w:highlight w:val="none"/>
        </w:rPr>
        <w:instrText xml:space="preserve"> PAGEREF _Toc22380 </w:instrText>
      </w:r>
      <w:r>
        <w:rPr>
          <w:highlight w:val="none"/>
        </w:rPr>
        <w:fldChar w:fldCharType="separate"/>
      </w:r>
      <w:r>
        <w:rPr>
          <w:highlight w:val="none"/>
        </w:rPr>
        <w:t>11</w:t>
      </w:r>
      <w:r>
        <w:rPr>
          <w:highlight w:val="none"/>
        </w:rPr>
        <w:fldChar w:fldCharType="end"/>
      </w:r>
      <w:r>
        <w:rPr>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"_Toc18396" </w:instrText>
      </w:r>
      <w:r>
        <w:rPr>
          <w:highlight w:val="none"/>
        </w:rPr>
        <w:fldChar w:fldCharType="separate"/>
      </w:r>
      <w:r>
        <w:rPr>
          <w:rFonts w:hint="eastAsia" w:ascii="宋体" w:hAnsi="宋体"/>
          <w:bCs/>
          <w:i w:val="0"/>
          <w:iCs w:val="0"/>
          <w:kern w:val="0"/>
          <w:szCs w:val="27"/>
          <w:highlight w:val="none"/>
        </w:rPr>
        <w:t>17.磋商小组</w:t>
      </w:r>
      <w:r>
        <w:rPr>
          <w:i w:val="0"/>
          <w:iCs w:val="0"/>
          <w:highlight w:val="none"/>
        </w:rPr>
        <w:tab/>
      </w:r>
      <w:r>
        <w:rPr>
          <w:i w:val="0"/>
          <w:iCs w:val="0"/>
          <w:highlight w:val="none"/>
        </w:rPr>
        <w:fldChar w:fldCharType="begin"/>
      </w:r>
      <w:r>
        <w:rPr>
          <w:i w:val="0"/>
          <w:iCs w:val="0"/>
          <w:highlight w:val="none"/>
        </w:rPr>
        <w:instrText xml:space="preserve"> PAGEREF _Toc18396 </w:instrText>
      </w:r>
      <w:r>
        <w:rPr>
          <w:i w:val="0"/>
          <w:iCs w:val="0"/>
          <w:highlight w:val="none"/>
        </w:rPr>
        <w:fldChar w:fldCharType="separate"/>
      </w:r>
      <w:r>
        <w:rPr>
          <w:i w:val="0"/>
          <w:iCs w:val="0"/>
          <w:highlight w:val="none"/>
        </w:rPr>
        <w:t>12</w:t>
      </w:r>
      <w:r>
        <w:rPr>
          <w:i w:val="0"/>
          <w:iCs w:val="0"/>
          <w:highlight w:val="none"/>
        </w:rPr>
        <w:fldChar w:fldCharType="end"/>
      </w:r>
      <w:r>
        <w:rPr>
          <w:i w:val="0"/>
          <w:iCs w:val="0"/>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"_Toc7012" </w:instrText>
      </w:r>
      <w:r>
        <w:rPr>
          <w:highlight w:val="none"/>
        </w:rPr>
        <w:fldChar w:fldCharType="separate"/>
      </w:r>
      <w:r>
        <w:rPr>
          <w:rFonts w:hint="eastAsia" w:ascii="宋体" w:hAnsi="宋体"/>
          <w:bCs/>
          <w:i w:val="0"/>
          <w:iCs w:val="0"/>
          <w:kern w:val="0"/>
          <w:szCs w:val="27"/>
          <w:highlight w:val="none"/>
        </w:rPr>
        <w:t>18.磋商工作程序</w:t>
      </w:r>
      <w:r>
        <w:rPr>
          <w:i w:val="0"/>
          <w:iCs w:val="0"/>
          <w:highlight w:val="none"/>
        </w:rPr>
        <w:tab/>
      </w:r>
      <w:r>
        <w:rPr>
          <w:i w:val="0"/>
          <w:iCs w:val="0"/>
          <w:highlight w:val="none"/>
        </w:rPr>
        <w:fldChar w:fldCharType="begin"/>
      </w:r>
      <w:r>
        <w:rPr>
          <w:i w:val="0"/>
          <w:iCs w:val="0"/>
          <w:highlight w:val="none"/>
        </w:rPr>
        <w:instrText xml:space="preserve"> PAGEREF _Toc7012 </w:instrText>
      </w:r>
      <w:r>
        <w:rPr>
          <w:i w:val="0"/>
          <w:iCs w:val="0"/>
          <w:highlight w:val="none"/>
        </w:rPr>
        <w:fldChar w:fldCharType="separate"/>
      </w:r>
      <w:r>
        <w:rPr>
          <w:i w:val="0"/>
          <w:iCs w:val="0"/>
          <w:highlight w:val="none"/>
        </w:rPr>
        <w:t>12</w:t>
      </w:r>
      <w:r>
        <w:rPr>
          <w:i w:val="0"/>
          <w:iCs w:val="0"/>
          <w:highlight w:val="none"/>
        </w:rPr>
        <w:fldChar w:fldCharType="end"/>
      </w:r>
      <w:r>
        <w:rPr>
          <w:i w:val="0"/>
          <w:iCs w:val="0"/>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"_Toc25398" </w:instrText>
      </w:r>
      <w:r>
        <w:rPr>
          <w:highlight w:val="none"/>
        </w:rPr>
        <w:fldChar w:fldCharType="separate"/>
      </w:r>
      <w:r>
        <w:rPr>
          <w:rFonts w:hint="eastAsia" w:ascii="宋体" w:hAnsi="宋体"/>
          <w:bCs/>
          <w:i w:val="0"/>
          <w:iCs w:val="0"/>
          <w:kern w:val="0"/>
          <w:szCs w:val="27"/>
          <w:highlight w:val="none"/>
        </w:rPr>
        <w:t>19.答疑的方式和情形</w:t>
      </w:r>
      <w:r>
        <w:rPr>
          <w:i w:val="0"/>
          <w:iCs w:val="0"/>
          <w:highlight w:val="none"/>
        </w:rPr>
        <w:tab/>
      </w:r>
      <w:r>
        <w:rPr>
          <w:i w:val="0"/>
          <w:iCs w:val="0"/>
          <w:highlight w:val="none"/>
        </w:rPr>
        <w:fldChar w:fldCharType="begin"/>
      </w:r>
      <w:r>
        <w:rPr>
          <w:i w:val="0"/>
          <w:iCs w:val="0"/>
          <w:highlight w:val="none"/>
        </w:rPr>
        <w:instrText xml:space="preserve"> PAGEREF _Toc25398 </w:instrText>
      </w:r>
      <w:r>
        <w:rPr>
          <w:i w:val="0"/>
          <w:iCs w:val="0"/>
          <w:highlight w:val="none"/>
        </w:rPr>
        <w:fldChar w:fldCharType="separate"/>
      </w:r>
      <w:r>
        <w:rPr>
          <w:i w:val="0"/>
          <w:iCs w:val="0"/>
          <w:highlight w:val="none"/>
        </w:rPr>
        <w:t>13</w:t>
      </w:r>
      <w:r>
        <w:rPr>
          <w:i w:val="0"/>
          <w:iCs w:val="0"/>
          <w:highlight w:val="none"/>
        </w:rPr>
        <w:fldChar w:fldCharType="end"/>
      </w:r>
      <w:r>
        <w:rPr>
          <w:i w:val="0"/>
          <w:iCs w:val="0"/>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"_Toc29105" </w:instrText>
      </w:r>
      <w:r>
        <w:rPr>
          <w:highlight w:val="none"/>
        </w:rPr>
        <w:fldChar w:fldCharType="separate"/>
      </w:r>
      <w:r>
        <w:rPr>
          <w:rFonts w:hint="eastAsia" w:ascii="宋体" w:hAnsi="宋体"/>
          <w:bCs/>
          <w:i w:val="0"/>
          <w:iCs w:val="0"/>
          <w:kern w:val="0"/>
          <w:szCs w:val="27"/>
          <w:highlight w:val="none"/>
        </w:rPr>
        <w:t>20.评审办法</w:t>
      </w:r>
      <w:r>
        <w:rPr>
          <w:i w:val="0"/>
          <w:iCs w:val="0"/>
          <w:highlight w:val="none"/>
        </w:rPr>
        <w:tab/>
      </w:r>
      <w:r>
        <w:rPr>
          <w:i w:val="0"/>
          <w:iCs w:val="0"/>
          <w:highlight w:val="none"/>
        </w:rPr>
        <w:fldChar w:fldCharType="begin"/>
      </w:r>
      <w:r>
        <w:rPr>
          <w:i w:val="0"/>
          <w:iCs w:val="0"/>
          <w:highlight w:val="none"/>
        </w:rPr>
        <w:instrText xml:space="preserve"> PAGEREF _Toc29105 </w:instrText>
      </w:r>
      <w:r>
        <w:rPr>
          <w:i w:val="0"/>
          <w:iCs w:val="0"/>
          <w:highlight w:val="none"/>
        </w:rPr>
        <w:fldChar w:fldCharType="separate"/>
      </w:r>
      <w:r>
        <w:rPr>
          <w:i w:val="0"/>
          <w:iCs w:val="0"/>
          <w:highlight w:val="none"/>
        </w:rPr>
        <w:t>14</w:t>
      </w:r>
      <w:r>
        <w:rPr>
          <w:i w:val="0"/>
          <w:iCs w:val="0"/>
          <w:highlight w:val="none"/>
        </w:rPr>
        <w:fldChar w:fldCharType="end"/>
      </w:r>
      <w:r>
        <w:rPr>
          <w:i w:val="0"/>
          <w:iCs w:val="0"/>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"_Toc19670" </w:instrText>
      </w:r>
      <w:r>
        <w:rPr>
          <w:highlight w:val="none"/>
        </w:rPr>
        <w:fldChar w:fldCharType="separate"/>
      </w:r>
      <w:r>
        <w:rPr>
          <w:rFonts w:hint="eastAsia" w:ascii="宋体" w:hAnsi="宋体"/>
          <w:bCs/>
          <w:kern w:val="0"/>
          <w:szCs w:val="36"/>
          <w:highlight w:val="none"/>
        </w:rPr>
        <w:t>七、成交办法</w:t>
      </w:r>
      <w:r>
        <w:rPr>
          <w:highlight w:val="none"/>
        </w:rPr>
        <w:tab/>
      </w:r>
      <w:r>
        <w:rPr>
          <w:highlight w:val="none"/>
        </w:rPr>
        <w:fldChar w:fldCharType="begin"/>
      </w:r>
      <w:r>
        <w:rPr>
          <w:highlight w:val="none"/>
        </w:rPr>
        <w:instrText xml:space="preserve"> PAGEREF _Toc19670 </w:instrText>
      </w:r>
      <w:r>
        <w:rPr>
          <w:highlight w:val="none"/>
        </w:rPr>
        <w:fldChar w:fldCharType="separate"/>
      </w:r>
      <w:r>
        <w:rPr>
          <w:highlight w:val="none"/>
        </w:rPr>
        <w:t>16</w:t>
      </w:r>
      <w:r>
        <w:rPr>
          <w:highlight w:val="none"/>
        </w:rPr>
        <w:fldChar w:fldCharType="end"/>
      </w:r>
      <w:r>
        <w:rPr>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"_Toc15957" </w:instrText>
      </w:r>
      <w:r>
        <w:rPr>
          <w:highlight w:val="none"/>
        </w:rPr>
        <w:fldChar w:fldCharType="separate"/>
      </w:r>
      <w:r>
        <w:rPr>
          <w:rFonts w:hint="eastAsia" w:ascii="宋体" w:hAnsi="宋体"/>
          <w:bCs/>
          <w:i w:val="0"/>
          <w:iCs w:val="0"/>
          <w:kern w:val="0"/>
          <w:szCs w:val="27"/>
          <w:highlight w:val="none"/>
        </w:rPr>
        <w:t>21.推荐并确定成交供应商</w:t>
      </w:r>
      <w:r>
        <w:rPr>
          <w:i w:val="0"/>
          <w:iCs w:val="0"/>
          <w:highlight w:val="none"/>
        </w:rPr>
        <w:tab/>
      </w:r>
      <w:r>
        <w:rPr>
          <w:i w:val="0"/>
          <w:iCs w:val="0"/>
          <w:highlight w:val="none"/>
        </w:rPr>
        <w:fldChar w:fldCharType="begin"/>
      </w:r>
      <w:r>
        <w:rPr>
          <w:i w:val="0"/>
          <w:iCs w:val="0"/>
          <w:highlight w:val="none"/>
        </w:rPr>
        <w:instrText xml:space="preserve"> PAGEREF _Toc15957 </w:instrText>
      </w:r>
      <w:r>
        <w:rPr>
          <w:i w:val="0"/>
          <w:iCs w:val="0"/>
          <w:highlight w:val="none"/>
        </w:rPr>
        <w:fldChar w:fldCharType="separate"/>
      </w:r>
      <w:r>
        <w:rPr>
          <w:i w:val="0"/>
          <w:iCs w:val="0"/>
          <w:highlight w:val="none"/>
        </w:rPr>
        <w:t>17</w:t>
      </w:r>
      <w:r>
        <w:rPr>
          <w:i w:val="0"/>
          <w:iCs w:val="0"/>
          <w:highlight w:val="none"/>
        </w:rPr>
        <w:fldChar w:fldCharType="end"/>
      </w:r>
      <w:r>
        <w:rPr>
          <w:i w:val="0"/>
          <w:iCs w:val="0"/>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"_Toc23806" </w:instrText>
      </w:r>
      <w:r>
        <w:rPr>
          <w:highlight w:val="none"/>
        </w:rPr>
        <w:fldChar w:fldCharType="separate"/>
      </w:r>
      <w:r>
        <w:rPr>
          <w:rFonts w:hint="eastAsia" w:ascii="宋体" w:hAnsi="宋体"/>
          <w:bCs/>
          <w:i w:val="0"/>
          <w:iCs w:val="0"/>
          <w:kern w:val="0"/>
          <w:szCs w:val="27"/>
          <w:highlight w:val="none"/>
        </w:rPr>
        <w:t>22.成交通知</w:t>
      </w:r>
      <w:r>
        <w:rPr>
          <w:i w:val="0"/>
          <w:iCs w:val="0"/>
          <w:highlight w:val="none"/>
        </w:rPr>
        <w:tab/>
      </w:r>
      <w:r>
        <w:rPr>
          <w:i w:val="0"/>
          <w:iCs w:val="0"/>
          <w:highlight w:val="none"/>
        </w:rPr>
        <w:fldChar w:fldCharType="begin"/>
      </w:r>
      <w:r>
        <w:rPr>
          <w:i w:val="0"/>
          <w:iCs w:val="0"/>
          <w:highlight w:val="none"/>
        </w:rPr>
        <w:instrText xml:space="preserve"> PAGEREF _Toc23806 </w:instrText>
      </w:r>
      <w:r>
        <w:rPr>
          <w:i w:val="0"/>
          <w:iCs w:val="0"/>
          <w:highlight w:val="none"/>
        </w:rPr>
        <w:fldChar w:fldCharType="separate"/>
      </w:r>
      <w:r>
        <w:rPr>
          <w:i w:val="0"/>
          <w:iCs w:val="0"/>
          <w:highlight w:val="none"/>
        </w:rPr>
        <w:t>17</w:t>
      </w:r>
      <w:r>
        <w:rPr>
          <w:i w:val="0"/>
          <w:iCs w:val="0"/>
          <w:highlight w:val="none"/>
        </w:rPr>
        <w:fldChar w:fldCharType="end"/>
      </w:r>
      <w:r>
        <w:rPr>
          <w:i w:val="0"/>
          <w:iCs w:val="0"/>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"_Toc29637" </w:instrText>
      </w:r>
      <w:r>
        <w:rPr>
          <w:highlight w:val="none"/>
        </w:rPr>
        <w:fldChar w:fldCharType="separate"/>
      </w:r>
      <w:r>
        <w:rPr>
          <w:rFonts w:hint="eastAsia" w:ascii="宋体" w:hAnsi="宋体"/>
          <w:bCs/>
          <w:kern w:val="0"/>
          <w:szCs w:val="36"/>
          <w:highlight w:val="none"/>
        </w:rPr>
        <w:t>八、授予合同</w:t>
      </w:r>
      <w:r>
        <w:rPr>
          <w:highlight w:val="none"/>
        </w:rPr>
        <w:tab/>
      </w:r>
      <w:r>
        <w:rPr>
          <w:highlight w:val="none"/>
        </w:rPr>
        <w:fldChar w:fldCharType="begin"/>
      </w:r>
      <w:r>
        <w:rPr>
          <w:highlight w:val="none"/>
        </w:rPr>
        <w:instrText xml:space="preserve"> PAGEREF _Toc29637 </w:instrText>
      </w:r>
      <w:r>
        <w:rPr>
          <w:highlight w:val="none"/>
        </w:rPr>
        <w:fldChar w:fldCharType="separate"/>
      </w:r>
      <w:r>
        <w:rPr>
          <w:highlight w:val="none"/>
        </w:rPr>
        <w:t>17</w:t>
      </w:r>
      <w:r>
        <w:rPr>
          <w:highlight w:val="none"/>
        </w:rPr>
        <w:fldChar w:fldCharType="end"/>
      </w:r>
      <w:r>
        <w:rPr>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"_Toc12958" </w:instrText>
      </w:r>
      <w:r>
        <w:rPr>
          <w:highlight w:val="none"/>
        </w:rPr>
        <w:fldChar w:fldCharType="separate"/>
      </w:r>
      <w:r>
        <w:rPr>
          <w:rFonts w:hint="eastAsia" w:ascii="宋体" w:hAnsi="宋体"/>
          <w:bCs/>
          <w:i w:val="0"/>
          <w:iCs w:val="0"/>
          <w:kern w:val="0"/>
          <w:szCs w:val="27"/>
          <w:highlight w:val="none"/>
        </w:rPr>
        <w:t>23.签订合同</w:t>
      </w:r>
      <w:r>
        <w:rPr>
          <w:i w:val="0"/>
          <w:iCs w:val="0"/>
          <w:highlight w:val="none"/>
        </w:rPr>
        <w:tab/>
      </w:r>
      <w:r>
        <w:rPr>
          <w:i w:val="0"/>
          <w:iCs w:val="0"/>
          <w:highlight w:val="none"/>
        </w:rPr>
        <w:fldChar w:fldCharType="begin"/>
      </w:r>
      <w:r>
        <w:rPr>
          <w:i w:val="0"/>
          <w:iCs w:val="0"/>
          <w:highlight w:val="none"/>
        </w:rPr>
        <w:instrText xml:space="preserve"> PAGEREF _Toc12958 </w:instrText>
      </w:r>
      <w:r>
        <w:rPr>
          <w:i w:val="0"/>
          <w:iCs w:val="0"/>
          <w:highlight w:val="none"/>
        </w:rPr>
        <w:fldChar w:fldCharType="separate"/>
      </w:r>
      <w:r>
        <w:rPr>
          <w:i w:val="0"/>
          <w:iCs w:val="0"/>
          <w:highlight w:val="none"/>
        </w:rPr>
        <w:t>17</w:t>
      </w:r>
      <w:r>
        <w:rPr>
          <w:i w:val="0"/>
          <w:iCs w:val="0"/>
          <w:highlight w:val="none"/>
        </w:rPr>
        <w:fldChar w:fldCharType="end"/>
      </w:r>
      <w:r>
        <w:rPr>
          <w:i w:val="0"/>
          <w:iCs w:val="0"/>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"_Toc6710" </w:instrText>
      </w:r>
      <w:r>
        <w:rPr>
          <w:highlight w:val="none"/>
        </w:rPr>
        <w:fldChar w:fldCharType="separate"/>
      </w:r>
      <w:r>
        <w:rPr>
          <w:rFonts w:hint="eastAsia" w:ascii="宋体" w:hAnsi="宋体"/>
          <w:bCs/>
          <w:kern w:val="0"/>
          <w:szCs w:val="36"/>
          <w:highlight w:val="none"/>
        </w:rPr>
        <w:t>九、串通投标的认定及处理办法</w:t>
      </w:r>
      <w:r>
        <w:rPr>
          <w:highlight w:val="none"/>
        </w:rPr>
        <w:tab/>
      </w:r>
      <w:r>
        <w:rPr>
          <w:highlight w:val="none"/>
        </w:rPr>
        <w:fldChar w:fldCharType="begin"/>
      </w:r>
      <w:r>
        <w:rPr>
          <w:highlight w:val="none"/>
        </w:rPr>
        <w:instrText xml:space="preserve"> PAGEREF _Toc6710 </w:instrText>
      </w:r>
      <w:r>
        <w:rPr>
          <w:highlight w:val="none"/>
        </w:rPr>
        <w:fldChar w:fldCharType="separate"/>
      </w:r>
      <w:r>
        <w:rPr>
          <w:highlight w:val="none"/>
        </w:rPr>
        <w:t>18</w:t>
      </w:r>
      <w:r>
        <w:rPr>
          <w:highlight w:val="none"/>
        </w:rPr>
        <w:fldChar w:fldCharType="end"/>
      </w:r>
      <w:r>
        <w:rPr>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"_Toc11770" </w:instrText>
      </w:r>
      <w:r>
        <w:rPr>
          <w:highlight w:val="none"/>
        </w:rPr>
        <w:fldChar w:fldCharType="separate"/>
      </w:r>
      <w:r>
        <w:rPr>
          <w:rFonts w:hint="eastAsia" w:ascii="宋体" w:hAnsi="宋体"/>
          <w:bCs/>
          <w:i w:val="0"/>
          <w:iCs w:val="0"/>
          <w:kern w:val="0"/>
          <w:szCs w:val="27"/>
          <w:highlight w:val="none"/>
        </w:rPr>
        <w:t>24.串通投标的情形</w:t>
      </w:r>
      <w:r>
        <w:rPr>
          <w:i w:val="0"/>
          <w:iCs w:val="0"/>
          <w:highlight w:val="none"/>
        </w:rPr>
        <w:tab/>
      </w:r>
      <w:r>
        <w:rPr>
          <w:i w:val="0"/>
          <w:iCs w:val="0"/>
          <w:highlight w:val="none"/>
        </w:rPr>
        <w:fldChar w:fldCharType="begin"/>
      </w:r>
      <w:r>
        <w:rPr>
          <w:i w:val="0"/>
          <w:iCs w:val="0"/>
          <w:highlight w:val="none"/>
        </w:rPr>
        <w:instrText xml:space="preserve"> PAGEREF _Toc11770 </w:instrText>
      </w:r>
      <w:r>
        <w:rPr>
          <w:i w:val="0"/>
          <w:iCs w:val="0"/>
          <w:highlight w:val="none"/>
        </w:rPr>
        <w:fldChar w:fldCharType="separate"/>
      </w:r>
      <w:r>
        <w:rPr>
          <w:i w:val="0"/>
          <w:iCs w:val="0"/>
          <w:highlight w:val="none"/>
        </w:rPr>
        <w:t>18</w:t>
      </w:r>
      <w:r>
        <w:rPr>
          <w:i w:val="0"/>
          <w:iCs w:val="0"/>
          <w:highlight w:val="none"/>
        </w:rPr>
        <w:fldChar w:fldCharType="end"/>
      </w:r>
      <w:r>
        <w:rPr>
          <w:i w:val="0"/>
          <w:iCs w:val="0"/>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"_Toc11830" </w:instrText>
      </w:r>
      <w:r>
        <w:rPr>
          <w:highlight w:val="none"/>
        </w:rPr>
        <w:fldChar w:fldCharType="separate"/>
      </w:r>
      <w:r>
        <w:rPr>
          <w:rFonts w:hint="eastAsia" w:ascii="宋体" w:hAnsi="宋体"/>
          <w:bCs/>
          <w:kern w:val="0"/>
          <w:szCs w:val="36"/>
          <w:highlight w:val="none"/>
        </w:rPr>
        <w:t>十、磋商活动终止</w:t>
      </w:r>
      <w:r>
        <w:rPr>
          <w:highlight w:val="none"/>
        </w:rPr>
        <w:tab/>
      </w:r>
      <w:r>
        <w:rPr>
          <w:highlight w:val="none"/>
        </w:rPr>
        <w:fldChar w:fldCharType="begin"/>
      </w:r>
      <w:r>
        <w:rPr>
          <w:highlight w:val="none"/>
        </w:rPr>
        <w:instrText xml:space="preserve"> PAGEREF _Toc11830 </w:instrText>
      </w:r>
      <w:r>
        <w:rPr>
          <w:highlight w:val="none"/>
        </w:rPr>
        <w:fldChar w:fldCharType="separate"/>
      </w:r>
      <w:r>
        <w:rPr>
          <w:highlight w:val="none"/>
        </w:rPr>
        <w:t>18</w:t>
      </w:r>
      <w:r>
        <w:rPr>
          <w:highlight w:val="none"/>
        </w:rPr>
        <w:fldChar w:fldCharType="end"/>
      </w:r>
      <w:r>
        <w:rPr>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"_Toc26967" </w:instrText>
      </w:r>
      <w:r>
        <w:rPr>
          <w:highlight w:val="none"/>
        </w:rPr>
        <w:fldChar w:fldCharType="separate"/>
      </w:r>
      <w:r>
        <w:rPr>
          <w:rFonts w:hint="eastAsia" w:ascii="宋体" w:hAnsi="宋体"/>
          <w:bCs/>
          <w:i w:val="0"/>
          <w:iCs w:val="0"/>
          <w:kern w:val="0"/>
          <w:szCs w:val="27"/>
          <w:highlight w:val="none"/>
        </w:rPr>
        <w:t>25. 终止情形</w:t>
      </w:r>
      <w:r>
        <w:rPr>
          <w:i w:val="0"/>
          <w:iCs w:val="0"/>
          <w:highlight w:val="none"/>
        </w:rPr>
        <w:tab/>
      </w:r>
      <w:r>
        <w:rPr>
          <w:i w:val="0"/>
          <w:iCs w:val="0"/>
          <w:highlight w:val="none"/>
        </w:rPr>
        <w:fldChar w:fldCharType="begin"/>
      </w:r>
      <w:r>
        <w:rPr>
          <w:i w:val="0"/>
          <w:iCs w:val="0"/>
          <w:highlight w:val="none"/>
        </w:rPr>
        <w:instrText xml:space="preserve"> PAGEREF _Toc26967 </w:instrText>
      </w:r>
      <w:r>
        <w:rPr>
          <w:i w:val="0"/>
          <w:iCs w:val="0"/>
          <w:highlight w:val="none"/>
        </w:rPr>
        <w:fldChar w:fldCharType="separate"/>
      </w:r>
      <w:r>
        <w:rPr>
          <w:i w:val="0"/>
          <w:iCs w:val="0"/>
          <w:highlight w:val="none"/>
        </w:rPr>
        <w:t>18</w:t>
      </w:r>
      <w:r>
        <w:rPr>
          <w:i w:val="0"/>
          <w:iCs w:val="0"/>
          <w:highlight w:val="none"/>
        </w:rPr>
        <w:fldChar w:fldCharType="end"/>
      </w:r>
      <w:r>
        <w:rPr>
          <w:i w:val="0"/>
          <w:iCs w:val="0"/>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"_Toc31013" </w:instrText>
      </w:r>
      <w:r>
        <w:rPr>
          <w:highlight w:val="none"/>
        </w:rPr>
        <w:fldChar w:fldCharType="separate"/>
      </w:r>
      <w:r>
        <w:rPr>
          <w:rFonts w:hint="eastAsia" w:ascii="宋体" w:hAnsi="宋体"/>
          <w:bCs/>
          <w:kern w:val="0"/>
          <w:szCs w:val="36"/>
          <w:highlight w:val="none"/>
        </w:rPr>
        <w:t>十一、处罚</w:t>
      </w:r>
      <w:r>
        <w:rPr>
          <w:highlight w:val="none"/>
        </w:rPr>
        <w:tab/>
      </w:r>
      <w:r>
        <w:rPr>
          <w:highlight w:val="none"/>
        </w:rPr>
        <w:fldChar w:fldCharType="begin"/>
      </w:r>
      <w:r>
        <w:rPr>
          <w:highlight w:val="none"/>
        </w:rPr>
        <w:instrText xml:space="preserve"> PAGEREF _Toc31013 </w:instrText>
      </w:r>
      <w:r>
        <w:rPr>
          <w:highlight w:val="none"/>
        </w:rPr>
        <w:fldChar w:fldCharType="separate"/>
      </w:r>
      <w:r>
        <w:rPr>
          <w:highlight w:val="none"/>
        </w:rPr>
        <w:t>19</w:t>
      </w:r>
      <w:r>
        <w:rPr>
          <w:highlight w:val="none"/>
        </w:rPr>
        <w:fldChar w:fldCharType="end"/>
      </w:r>
      <w:r>
        <w:rPr>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"_Toc26652" </w:instrText>
      </w:r>
      <w:r>
        <w:rPr>
          <w:highlight w:val="none"/>
        </w:rPr>
        <w:fldChar w:fldCharType="separate"/>
      </w:r>
      <w:r>
        <w:rPr>
          <w:rFonts w:hint="eastAsia" w:ascii="宋体" w:hAnsi="宋体"/>
          <w:bCs/>
          <w:i w:val="0"/>
          <w:iCs w:val="0"/>
          <w:kern w:val="0"/>
          <w:szCs w:val="27"/>
          <w:highlight w:val="none"/>
        </w:rPr>
        <w:t>26.处罚情形</w:t>
      </w:r>
      <w:r>
        <w:rPr>
          <w:i w:val="0"/>
          <w:iCs w:val="0"/>
          <w:highlight w:val="none"/>
        </w:rPr>
        <w:tab/>
      </w:r>
      <w:r>
        <w:rPr>
          <w:i w:val="0"/>
          <w:iCs w:val="0"/>
          <w:highlight w:val="none"/>
        </w:rPr>
        <w:fldChar w:fldCharType="begin"/>
      </w:r>
      <w:r>
        <w:rPr>
          <w:i w:val="0"/>
          <w:iCs w:val="0"/>
          <w:highlight w:val="none"/>
        </w:rPr>
        <w:instrText xml:space="preserve"> PAGEREF _Toc26652 </w:instrText>
      </w:r>
      <w:r>
        <w:rPr>
          <w:i w:val="0"/>
          <w:iCs w:val="0"/>
          <w:highlight w:val="none"/>
        </w:rPr>
        <w:fldChar w:fldCharType="separate"/>
      </w:r>
      <w:r>
        <w:rPr>
          <w:i w:val="0"/>
          <w:iCs w:val="0"/>
          <w:highlight w:val="none"/>
        </w:rPr>
        <w:t>19</w:t>
      </w:r>
      <w:r>
        <w:rPr>
          <w:i w:val="0"/>
          <w:iCs w:val="0"/>
          <w:highlight w:val="none"/>
        </w:rPr>
        <w:fldChar w:fldCharType="end"/>
      </w:r>
      <w:r>
        <w:rPr>
          <w:i w:val="0"/>
          <w:iCs w:val="0"/>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"_Toc23107" </w:instrText>
      </w:r>
      <w:r>
        <w:rPr>
          <w:highlight w:val="none"/>
        </w:rPr>
        <w:fldChar w:fldCharType="separate"/>
      </w:r>
      <w:r>
        <w:rPr>
          <w:rFonts w:hint="eastAsia" w:ascii="宋体" w:hAnsi="宋体"/>
          <w:bCs/>
          <w:kern w:val="0"/>
          <w:szCs w:val="36"/>
          <w:highlight w:val="none"/>
        </w:rPr>
        <w:t>十二、其他</w:t>
      </w:r>
      <w:r>
        <w:rPr>
          <w:highlight w:val="none"/>
        </w:rPr>
        <w:tab/>
      </w:r>
      <w:r>
        <w:rPr>
          <w:highlight w:val="none"/>
        </w:rPr>
        <w:fldChar w:fldCharType="begin"/>
      </w:r>
      <w:r>
        <w:rPr>
          <w:highlight w:val="none"/>
        </w:rPr>
        <w:instrText xml:space="preserve"> PAGEREF _Toc23107 </w:instrText>
      </w:r>
      <w:r>
        <w:rPr>
          <w:highlight w:val="none"/>
        </w:rPr>
        <w:fldChar w:fldCharType="separate"/>
      </w:r>
      <w:r>
        <w:rPr>
          <w:highlight w:val="none"/>
        </w:rPr>
        <w:t>19</w:t>
      </w:r>
      <w:r>
        <w:rPr>
          <w:highlight w:val="none"/>
        </w:rPr>
        <w:fldChar w:fldCharType="end"/>
      </w:r>
      <w:r>
        <w:rPr>
          <w:highlight w:val="none"/>
        </w:rPr>
        <w:fldChar w:fldCharType="end"/>
      </w:r>
    </w:p>
    <w:p>
      <w:pPr>
        <w:pStyle w:val="39"/>
        <w:tabs>
          <w:tab w:val="right" w:leader="dot" w:pos="8787"/>
        </w:tabs>
        <w:ind w:firstLine="402"/>
        <w:rPr>
          <w:highlight w:val="none"/>
        </w:rPr>
      </w:pPr>
      <w:r>
        <w:rPr>
          <w:highlight w:val="none"/>
        </w:rPr>
        <w:fldChar w:fldCharType="begin"/>
      </w:r>
      <w:r>
        <w:rPr>
          <w:highlight w:val="none"/>
        </w:rPr>
        <w:instrText xml:space="preserve"> HYPERLINK \l "_Toc14359" </w:instrText>
      </w:r>
      <w:r>
        <w:rPr>
          <w:highlight w:val="none"/>
        </w:rPr>
        <w:fldChar w:fldCharType="separate"/>
      </w:r>
      <w:r>
        <w:rPr>
          <w:rFonts w:hint="eastAsia" w:ascii="宋体"/>
          <w:kern w:val="28"/>
          <w:highlight w:val="none"/>
        </w:rPr>
        <w:t>第三部分  青海省政府采购项目合同书范本</w:t>
      </w:r>
      <w:r>
        <w:rPr>
          <w:highlight w:val="none"/>
        </w:rPr>
        <w:tab/>
      </w:r>
      <w:r>
        <w:rPr>
          <w:highlight w:val="none"/>
        </w:rPr>
        <w:fldChar w:fldCharType="begin"/>
      </w:r>
      <w:r>
        <w:rPr>
          <w:highlight w:val="none"/>
        </w:rPr>
        <w:instrText xml:space="preserve"> PAGEREF _Toc14359 </w:instrText>
      </w:r>
      <w:r>
        <w:rPr>
          <w:highlight w:val="none"/>
        </w:rPr>
        <w:fldChar w:fldCharType="separate"/>
      </w:r>
      <w:r>
        <w:rPr>
          <w:highlight w:val="none"/>
        </w:rPr>
        <w:t>20</w:t>
      </w:r>
      <w:r>
        <w:rPr>
          <w:highlight w:val="none"/>
        </w:rPr>
        <w:fldChar w:fldCharType="end"/>
      </w:r>
      <w:r>
        <w:rPr>
          <w:highlight w:val="none"/>
        </w:rPr>
        <w:fldChar w:fldCharType="end"/>
      </w:r>
    </w:p>
    <w:p>
      <w:pPr>
        <w:pStyle w:val="39"/>
        <w:tabs>
          <w:tab w:val="right" w:leader="dot" w:pos="8787"/>
        </w:tabs>
        <w:ind w:firstLine="402"/>
        <w:rPr>
          <w:highlight w:val="none"/>
        </w:rPr>
      </w:pPr>
      <w:r>
        <w:rPr>
          <w:highlight w:val="none"/>
        </w:rPr>
        <w:fldChar w:fldCharType="begin"/>
      </w:r>
      <w:r>
        <w:rPr>
          <w:highlight w:val="none"/>
        </w:rPr>
        <w:instrText xml:space="preserve"> HYPERLINK \l "_Toc5365" </w:instrText>
      </w:r>
      <w:r>
        <w:rPr>
          <w:highlight w:val="none"/>
        </w:rPr>
        <w:fldChar w:fldCharType="separate"/>
      </w:r>
      <w:r>
        <w:rPr>
          <w:rFonts w:hint="eastAsia" w:ascii="宋体"/>
          <w:kern w:val="28"/>
          <w:highlight w:val="none"/>
        </w:rPr>
        <w:t>第四部分</w:t>
      </w:r>
      <w:r>
        <w:rPr>
          <w:rFonts w:ascii="宋体"/>
          <w:kern w:val="28"/>
          <w:highlight w:val="none"/>
        </w:rPr>
        <w:t xml:space="preserve">  </w:t>
      </w:r>
      <w:r>
        <w:rPr>
          <w:rFonts w:hint="eastAsia" w:ascii="宋体"/>
          <w:kern w:val="28"/>
          <w:highlight w:val="none"/>
        </w:rPr>
        <w:t>磋商响应文件格式</w:t>
      </w:r>
      <w:r>
        <w:rPr>
          <w:highlight w:val="none"/>
        </w:rPr>
        <w:tab/>
      </w:r>
      <w:r>
        <w:rPr>
          <w:highlight w:val="none"/>
        </w:rPr>
        <w:fldChar w:fldCharType="begin"/>
      </w:r>
      <w:r>
        <w:rPr>
          <w:highlight w:val="none"/>
        </w:rPr>
        <w:instrText xml:space="preserve"> PAGEREF _Toc5365 </w:instrText>
      </w:r>
      <w:r>
        <w:rPr>
          <w:highlight w:val="none"/>
        </w:rPr>
        <w:fldChar w:fldCharType="separate"/>
      </w:r>
      <w:r>
        <w:rPr>
          <w:highlight w:val="none"/>
        </w:rPr>
        <w:t>35</w:t>
      </w:r>
      <w:r>
        <w:rPr>
          <w:highlight w:val="none"/>
        </w:rPr>
        <w:fldChar w:fldCharType="end"/>
      </w:r>
      <w:r>
        <w:rPr>
          <w:highlight w:val="none"/>
        </w:rPr>
        <w:fldChar w:fldCharType="end"/>
      </w:r>
    </w:p>
    <w:p>
      <w:pPr>
        <w:pStyle w:val="39"/>
        <w:tabs>
          <w:tab w:val="right" w:leader="dot" w:pos="8787"/>
        </w:tabs>
        <w:ind w:firstLine="402"/>
        <w:rPr>
          <w:highlight w:val="none"/>
        </w:rPr>
      </w:pPr>
      <w:r>
        <w:rPr>
          <w:highlight w:val="none"/>
        </w:rPr>
        <w:fldChar w:fldCharType="begin"/>
      </w:r>
      <w:r>
        <w:rPr>
          <w:highlight w:val="none"/>
        </w:rPr>
        <w:instrText xml:space="preserve"> HYPERLINK \l "_Toc18997" </w:instrText>
      </w:r>
      <w:r>
        <w:rPr>
          <w:highlight w:val="none"/>
        </w:rPr>
        <w:fldChar w:fldCharType="separate"/>
      </w:r>
      <w:r>
        <w:rPr>
          <w:rFonts w:hint="eastAsia" w:ascii="宋体"/>
          <w:kern w:val="28"/>
          <w:highlight w:val="none"/>
        </w:rPr>
        <w:t>磋商响应文件的组成</w:t>
      </w:r>
      <w:r>
        <w:rPr>
          <w:highlight w:val="none"/>
        </w:rPr>
        <w:tab/>
      </w:r>
      <w:r>
        <w:rPr>
          <w:highlight w:val="none"/>
        </w:rPr>
        <w:fldChar w:fldCharType="begin"/>
      </w:r>
      <w:r>
        <w:rPr>
          <w:highlight w:val="none"/>
        </w:rPr>
        <w:instrText xml:space="preserve"> PAGEREF _Toc18997 </w:instrText>
      </w:r>
      <w:r>
        <w:rPr>
          <w:highlight w:val="none"/>
        </w:rPr>
        <w:fldChar w:fldCharType="separate"/>
      </w:r>
      <w:r>
        <w:rPr>
          <w:highlight w:val="none"/>
        </w:rPr>
        <w:t>35</w:t>
      </w:r>
      <w:r>
        <w:rPr>
          <w:highlight w:val="none"/>
        </w:rPr>
        <w:fldChar w:fldCharType="end"/>
      </w:r>
      <w:r>
        <w:rPr>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"_Toc7849" </w:instrText>
      </w:r>
      <w:r>
        <w:rPr>
          <w:highlight w:val="none"/>
        </w:rPr>
        <w:fldChar w:fldCharType="separate"/>
      </w:r>
      <w:r>
        <w:rPr>
          <w:rFonts w:hint="eastAsia" w:ascii="宋体"/>
          <w:szCs w:val="28"/>
          <w:highlight w:val="none"/>
        </w:rPr>
        <w:t>附件1：磋商函</w:t>
      </w:r>
      <w:r>
        <w:rPr>
          <w:highlight w:val="none"/>
        </w:rPr>
        <w:tab/>
      </w:r>
      <w:r>
        <w:rPr>
          <w:highlight w:val="none"/>
        </w:rPr>
        <w:fldChar w:fldCharType="begin"/>
      </w:r>
      <w:r>
        <w:rPr>
          <w:highlight w:val="none"/>
        </w:rPr>
        <w:instrText xml:space="preserve"> PAGEREF _Toc7849 </w:instrText>
      </w:r>
      <w:r>
        <w:rPr>
          <w:highlight w:val="none"/>
        </w:rPr>
        <w:fldChar w:fldCharType="separate"/>
      </w:r>
      <w:r>
        <w:rPr>
          <w:highlight w:val="none"/>
        </w:rPr>
        <w:t>37</w:t>
      </w:r>
      <w:r>
        <w:rPr>
          <w:highlight w:val="none"/>
        </w:rPr>
        <w:fldChar w:fldCharType="end"/>
      </w:r>
      <w:r>
        <w:rPr>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"_Toc18661" </w:instrText>
      </w:r>
      <w:r>
        <w:rPr>
          <w:highlight w:val="none"/>
        </w:rPr>
        <w:fldChar w:fldCharType="separate"/>
      </w:r>
      <w:r>
        <w:rPr>
          <w:rFonts w:hint="eastAsia" w:ascii="宋体"/>
          <w:szCs w:val="28"/>
          <w:highlight w:val="none"/>
        </w:rPr>
        <w:t>附件2：法定代表人证明书</w:t>
      </w:r>
      <w:r>
        <w:rPr>
          <w:highlight w:val="none"/>
        </w:rPr>
        <w:tab/>
      </w:r>
      <w:r>
        <w:rPr>
          <w:highlight w:val="none"/>
        </w:rPr>
        <w:fldChar w:fldCharType="begin"/>
      </w:r>
      <w:r>
        <w:rPr>
          <w:highlight w:val="none"/>
        </w:rPr>
        <w:instrText xml:space="preserve"> PAGEREF _Toc18661 </w:instrText>
      </w:r>
      <w:r>
        <w:rPr>
          <w:highlight w:val="none"/>
        </w:rPr>
        <w:fldChar w:fldCharType="separate"/>
      </w:r>
      <w:r>
        <w:rPr>
          <w:highlight w:val="none"/>
        </w:rPr>
        <w:t>38</w:t>
      </w:r>
      <w:r>
        <w:rPr>
          <w:highlight w:val="none"/>
        </w:rPr>
        <w:fldChar w:fldCharType="end"/>
      </w:r>
      <w:r>
        <w:rPr>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"_Toc1758" </w:instrText>
      </w:r>
      <w:r>
        <w:rPr>
          <w:highlight w:val="none"/>
        </w:rPr>
        <w:fldChar w:fldCharType="separate"/>
      </w:r>
      <w:r>
        <w:rPr>
          <w:rFonts w:hint="eastAsia" w:ascii="宋体"/>
          <w:szCs w:val="28"/>
          <w:highlight w:val="none"/>
        </w:rPr>
        <w:t>附件3：法定代表人授权书</w:t>
      </w:r>
      <w:r>
        <w:rPr>
          <w:highlight w:val="none"/>
        </w:rPr>
        <w:tab/>
      </w:r>
      <w:r>
        <w:rPr>
          <w:highlight w:val="none"/>
        </w:rPr>
        <w:fldChar w:fldCharType="begin"/>
      </w:r>
      <w:r>
        <w:rPr>
          <w:highlight w:val="none"/>
        </w:rPr>
        <w:instrText xml:space="preserve"> PAGEREF _Toc1758 </w:instrText>
      </w:r>
      <w:r>
        <w:rPr>
          <w:highlight w:val="none"/>
        </w:rPr>
        <w:fldChar w:fldCharType="separate"/>
      </w:r>
      <w:r>
        <w:rPr>
          <w:highlight w:val="none"/>
        </w:rPr>
        <w:t>39</w:t>
      </w:r>
      <w:r>
        <w:rPr>
          <w:highlight w:val="none"/>
        </w:rPr>
        <w:fldChar w:fldCharType="end"/>
      </w:r>
      <w:r>
        <w:rPr>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"_Toc15513" </w:instrText>
      </w:r>
      <w:r>
        <w:rPr>
          <w:highlight w:val="none"/>
        </w:rPr>
        <w:fldChar w:fldCharType="separate"/>
      </w:r>
      <w:r>
        <w:rPr>
          <w:rFonts w:hint="eastAsia" w:ascii="宋体"/>
          <w:szCs w:val="28"/>
          <w:highlight w:val="none"/>
        </w:rPr>
        <w:t>附件4：供应商承诺函</w:t>
      </w:r>
      <w:r>
        <w:rPr>
          <w:highlight w:val="none"/>
        </w:rPr>
        <w:tab/>
      </w:r>
      <w:r>
        <w:rPr>
          <w:highlight w:val="none"/>
        </w:rPr>
        <w:fldChar w:fldCharType="begin"/>
      </w:r>
      <w:r>
        <w:rPr>
          <w:highlight w:val="none"/>
        </w:rPr>
        <w:instrText xml:space="preserve"> PAGEREF _Toc15513 </w:instrText>
      </w:r>
      <w:r>
        <w:rPr>
          <w:highlight w:val="none"/>
        </w:rPr>
        <w:fldChar w:fldCharType="separate"/>
      </w:r>
      <w:r>
        <w:rPr>
          <w:highlight w:val="none"/>
        </w:rPr>
        <w:t>40</w:t>
      </w:r>
      <w:r>
        <w:rPr>
          <w:highlight w:val="none"/>
        </w:rPr>
        <w:fldChar w:fldCharType="end"/>
      </w:r>
      <w:r>
        <w:rPr>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"_Toc21058" </w:instrText>
      </w:r>
      <w:r>
        <w:rPr>
          <w:highlight w:val="none"/>
        </w:rPr>
        <w:fldChar w:fldCharType="separate"/>
      </w:r>
      <w:r>
        <w:rPr>
          <w:rFonts w:hint="eastAsia" w:ascii="宋体"/>
          <w:szCs w:val="28"/>
          <w:highlight w:val="none"/>
        </w:rPr>
        <w:t>附件5：供应商诚信承诺书</w:t>
      </w:r>
      <w:r>
        <w:rPr>
          <w:highlight w:val="none"/>
        </w:rPr>
        <w:tab/>
      </w:r>
      <w:r>
        <w:rPr>
          <w:highlight w:val="none"/>
        </w:rPr>
        <w:fldChar w:fldCharType="begin"/>
      </w:r>
      <w:r>
        <w:rPr>
          <w:highlight w:val="none"/>
        </w:rPr>
        <w:instrText xml:space="preserve"> PAGEREF _Toc21058 </w:instrText>
      </w:r>
      <w:r>
        <w:rPr>
          <w:highlight w:val="none"/>
        </w:rPr>
        <w:fldChar w:fldCharType="separate"/>
      </w:r>
      <w:r>
        <w:rPr>
          <w:highlight w:val="none"/>
        </w:rPr>
        <w:t>41</w:t>
      </w:r>
      <w:r>
        <w:rPr>
          <w:highlight w:val="none"/>
        </w:rPr>
        <w:fldChar w:fldCharType="end"/>
      </w:r>
      <w:r>
        <w:rPr>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"_Toc31321" </w:instrText>
      </w:r>
      <w:r>
        <w:rPr>
          <w:highlight w:val="none"/>
        </w:rPr>
        <w:fldChar w:fldCharType="separate"/>
      </w:r>
      <w:r>
        <w:rPr>
          <w:rFonts w:hint="eastAsia" w:ascii="宋体"/>
          <w:szCs w:val="28"/>
          <w:highlight w:val="none"/>
        </w:rPr>
        <w:t>附件6：供应商资格证明文件</w:t>
      </w:r>
      <w:r>
        <w:rPr>
          <w:highlight w:val="none"/>
        </w:rPr>
        <w:tab/>
      </w:r>
      <w:r>
        <w:rPr>
          <w:highlight w:val="none"/>
        </w:rPr>
        <w:fldChar w:fldCharType="begin"/>
      </w:r>
      <w:r>
        <w:rPr>
          <w:highlight w:val="none"/>
        </w:rPr>
        <w:instrText xml:space="preserve"> PAGEREF _Toc31321 </w:instrText>
      </w:r>
      <w:r>
        <w:rPr>
          <w:highlight w:val="none"/>
        </w:rPr>
        <w:fldChar w:fldCharType="separate"/>
      </w:r>
      <w:r>
        <w:rPr>
          <w:highlight w:val="none"/>
        </w:rPr>
        <w:t>42</w:t>
      </w:r>
      <w:r>
        <w:rPr>
          <w:highlight w:val="none"/>
        </w:rPr>
        <w:fldChar w:fldCharType="end"/>
      </w:r>
      <w:r>
        <w:rPr>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"_Toc2218" </w:instrText>
      </w:r>
      <w:r>
        <w:rPr>
          <w:highlight w:val="none"/>
        </w:rPr>
        <w:fldChar w:fldCharType="separate"/>
      </w:r>
      <w:r>
        <w:rPr>
          <w:rFonts w:hint="eastAsia" w:ascii="宋体"/>
          <w:szCs w:val="28"/>
          <w:highlight w:val="none"/>
        </w:rPr>
        <w:t>附件7：财务状况、缴纳税收和社会保障资金证明</w:t>
      </w:r>
      <w:r>
        <w:rPr>
          <w:highlight w:val="none"/>
        </w:rPr>
        <w:tab/>
      </w:r>
      <w:r>
        <w:rPr>
          <w:highlight w:val="none"/>
        </w:rPr>
        <w:fldChar w:fldCharType="begin"/>
      </w:r>
      <w:r>
        <w:rPr>
          <w:highlight w:val="none"/>
        </w:rPr>
        <w:instrText xml:space="preserve"> PAGEREF _Toc2218 </w:instrText>
      </w:r>
      <w:r>
        <w:rPr>
          <w:highlight w:val="none"/>
        </w:rPr>
        <w:fldChar w:fldCharType="separate"/>
      </w:r>
      <w:r>
        <w:rPr>
          <w:highlight w:val="none"/>
        </w:rPr>
        <w:t>43</w:t>
      </w:r>
      <w:r>
        <w:rPr>
          <w:highlight w:val="none"/>
        </w:rPr>
        <w:fldChar w:fldCharType="end"/>
      </w:r>
      <w:r>
        <w:rPr>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"_Toc17381" </w:instrText>
      </w:r>
      <w:r>
        <w:rPr>
          <w:highlight w:val="none"/>
        </w:rPr>
        <w:fldChar w:fldCharType="separate"/>
      </w:r>
      <w:r>
        <w:rPr>
          <w:rFonts w:hint="eastAsia" w:ascii="宋体"/>
          <w:szCs w:val="28"/>
          <w:highlight w:val="none"/>
        </w:rPr>
        <w:t>附件8：无重大违法记录声明</w:t>
      </w:r>
      <w:r>
        <w:rPr>
          <w:highlight w:val="none"/>
        </w:rPr>
        <w:tab/>
      </w:r>
      <w:r>
        <w:rPr>
          <w:highlight w:val="none"/>
        </w:rPr>
        <w:fldChar w:fldCharType="begin"/>
      </w:r>
      <w:r>
        <w:rPr>
          <w:highlight w:val="none"/>
        </w:rPr>
        <w:instrText xml:space="preserve"> PAGEREF _Toc17381 </w:instrText>
      </w:r>
      <w:r>
        <w:rPr>
          <w:highlight w:val="none"/>
        </w:rPr>
        <w:fldChar w:fldCharType="separate"/>
      </w:r>
      <w:r>
        <w:rPr>
          <w:highlight w:val="none"/>
        </w:rPr>
        <w:t>44</w:t>
      </w:r>
      <w:r>
        <w:rPr>
          <w:highlight w:val="none"/>
        </w:rPr>
        <w:fldChar w:fldCharType="end"/>
      </w:r>
      <w:r>
        <w:rPr>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"_Toc12760" </w:instrText>
      </w:r>
      <w:r>
        <w:rPr>
          <w:highlight w:val="none"/>
        </w:rPr>
        <w:fldChar w:fldCharType="separate"/>
      </w:r>
      <w:r>
        <w:rPr>
          <w:rFonts w:hint="eastAsia" w:ascii="宋体"/>
          <w:szCs w:val="28"/>
          <w:highlight w:val="none"/>
        </w:rPr>
        <w:t>附件9：磋商保证金</w:t>
      </w:r>
      <w:r>
        <w:rPr>
          <w:highlight w:val="none"/>
        </w:rPr>
        <w:tab/>
      </w:r>
      <w:r>
        <w:rPr>
          <w:highlight w:val="none"/>
        </w:rPr>
        <w:fldChar w:fldCharType="begin"/>
      </w:r>
      <w:r>
        <w:rPr>
          <w:highlight w:val="none"/>
        </w:rPr>
        <w:instrText xml:space="preserve"> PAGEREF _Toc12760 </w:instrText>
      </w:r>
      <w:r>
        <w:rPr>
          <w:highlight w:val="none"/>
        </w:rPr>
        <w:fldChar w:fldCharType="separate"/>
      </w:r>
      <w:r>
        <w:rPr>
          <w:highlight w:val="none"/>
        </w:rPr>
        <w:t>45</w:t>
      </w:r>
      <w:r>
        <w:rPr>
          <w:highlight w:val="none"/>
        </w:rPr>
        <w:fldChar w:fldCharType="end"/>
      </w:r>
      <w:r>
        <w:rPr>
          <w:highlight w:val="none"/>
        </w:rPr>
        <w:fldChar w:fldCharType="end"/>
      </w:r>
    </w:p>
    <w:p>
      <w:pPr>
        <w:pStyle w:val="51"/>
        <w:tabs>
          <w:tab w:val="right" w:leader="dot" w:pos="8787"/>
          <w:tab w:val="clear" w:pos="8777"/>
        </w:tabs>
        <w:ind w:firstLine="472"/>
        <w:rPr>
          <w:rFonts w:ascii="宋体" w:hAnsi="宋体"/>
          <w:bCs/>
          <w:kern w:val="0"/>
          <w:szCs w:val="24"/>
          <w:highlight w:val="none"/>
        </w:rPr>
      </w:pPr>
      <w:r>
        <w:rPr>
          <w:highlight w:val="none"/>
        </w:rPr>
        <w:fldChar w:fldCharType="begin"/>
      </w:r>
      <w:r>
        <w:rPr>
          <w:highlight w:val="none"/>
        </w:rPr>
        <w:instrText xml:space="preserve"> HYPERLINK \l "_Toc21125" </w:instrText>
      </w:r>
      <w:r>
        <w:rPr>
          <w:highlight w:val="none"/>
        </w:rPr>
        <w:fldChar w:fldCharType="separate"/>
      </w:r>
      <w:r>
        <w:rPr>
          <w:rFonts w:hint="eastAsia" w:ascii="宋体" w:hAnsi="Times New Roman"/>
          <w:szCs w:val="28"/>
          <w:highlight w:val="none"/>
        </w:rPr>
        <w:t>附件10：竞争性磋商首次报价表</w:t>
      </w:r>
      <w:r>
        <w:rPr>
          <w:highlight w:val="none"/>
        </w:rPr>
        <w:tab/>
      </w:r>
      <w:r>
        <w:rPr>
          <w:highlight w:val="none"/>
        </w:rPr>
        <w:fldChar w:fldCharType="begin"/>
      </w:r>
      <w:r>
        <w:rPr>
          <w:highlight w:val="none"/>
        </w:rPr>
        <w:instrText xml:space="preserve"> PAGEREF _Toc21125 </w:instrText>
      </w:r>
      <w:r>
        <w:rPr>
          <w:highlight w:val="none"/>
        </w:rPr>
        <w:fldChar w:fldCharType="separate"/>
      </w:r>
      <w:r>
        <w:rPr>
          <w:highlight w:val="none"/>
        </w:rPr>
        <w:t>47</w:t>
      </w:r>
      <w:r>
        <w:rPr>
          <w:highlight w:val="none"/>
        </w:rPr>
        <w:fldChar w:fldCharType="end"/>
      </w:r>
      <w:r>
        <w:rPr>
          <w:highlight w:val="none"/>
        </w:rPr>
        <w:fldChar w:fldCharType="end"/>
      </w:r>
    </w:p>
    <w:p>
      <w:pPr>
        <w:pStyle w:val="51"/>
        <w:tabs>
          <w:tab w:val="right" w:leader="dot" w:pos="8787"/>
          <w:tab w:val="clear" w:pos="8777"/>
        </w:tabs>
        <w:ind w:firstLine="472"/>
        <w:rPr>
          <w:rFonts w:ascii="宋体" w:hAnsi="Times New Roman"/>
          <w:szCs w:val="28"/>
          <w:highlight w:val="none"/>
        </w:rPr>
      </w:pPr>
      <w:r>
        <w:rPr>
          <w:rFonts w:hint="eastAsia" w:ascii="宋体" w:hAnsi="Times New Roman"/>
          <w:szCs w:val="28"/>
          <w:highlight w:val="none"/>
        </w:rPr>
        <w:t>附件11：分项报价表</w:t>
      </w:r>
      <w:r>
        <w:rPr>
          <w:highlight w:val="none"/>
        </w:rPr>
        <w:tab/>
      </w:r>
      <w:r>
        <w:rPr>
          <w:rFonts w:hint="eastAsia"/>
          <w:highlight w:val="none"/>
        </w:rPr>
        <w:t>48</w:t>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"_Toc5278" </w:instrText>
      </w:r>
      <w:r>
        <w:rPr>
          <w:highlight w:val="none"/>
        </w:rPr>
        <w:fldChar w:fldCharType="separate"/>
      </w:r>
      <w:r>
        <w:rPr>
          <w:rFonts w:hint="eastAsia" w:ascii="宋体" w:hAnsi="Times New Roman"/>
          <w:szCs w:val="28"/>
          <w:highlight w:val="none"/>
        </w:rPr>
        <w:t>附件12：商务应答表</w:t>
      </w:r>
      <w:r>
        <w:rPr>
          <w:highlight w:val="none"/>
        </w:rPr>
        <w:tab/>
      </w:r>
      <w:r>
        <w:rPr>
          <w:highlight w:val="none"/>
        </w:rPr>
        <w:fldChar w:fldCharType="begin"/>
      </w:r>
      <w:r>
        <w:rPr>
          <w:highlight w:val="none"/>
        </w:rPr>
        <w:instrText xml:space="preserve"> PAGEREF _Toc5278 </w:instrText>
      </w:r>
      <w:r>
        <w:rPr>
          <w:highlight w:val="none"/>
        </w:rPr>
        <w:fldChar w:fldCharType="separate"/>
      </w:r>
      <w:r>
        <w:rPr>
          <w:highlight w:val="none"/>
        </w:rPr>
        <w:t>49</w:t>
      </w:r>
      <w:r>
        <w:rPr>
          <w:highlight w:val="none"/>
        </w:rPr>
        <w:fldChar w:fldCharType="end"/>
      </w:r>
      <w:r>
        <w:rPr>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"_Toc30434" </w:instrText>
      </w:r>
      <w:r>
        <w:rPr>
          <w:highlight w:val="none"/>
        </w:rPr>
        <w:fldChar w:fldCharType="separate"/>
      </w:r>
      <w:r>
        <w:rPr>
          <w:rFonts w:hint="eastAsia" w:ascii="宋体" w:hAnsi="Times New Roman"/>
          <w:szCs w:val="28"/>
          <w:highlight w:val="none"/>
        </w:rPr>
        <w:t>附件13：投标单位类似项目业绩一览表</w:t>
      </w:r>
      <w:r>
        <w:rPr>
          <w:highlight w:val="none"/>
        </w:rPr>
        <w:tab/>
      </w:r>
      <w:r>
        <w:rPr>
          <w:highlight w:val="none"/>
        </w:rPr>
        <w:fldChar w:fldCharType="begin"/>
      </w:r>
      <w:r>
        <w:rPr>
          <w:highlight w:val="none"/>
        </w:rPr>
        <w:instrText xml:space="preserve"> PAGEREF _Toc30434 </w:instrText>
      </w:r>
      <w:r>
        <w:rPr>
          <w:highlight w:val="none"/>
        </w:rPr>
        <w:fldChar w:fldCharType="separate"/>
      </w:r>
      <w:r>
        <w:rPr>
          <w:highlight w:val="none"/>
        </w:rPr>
        <w:t>50</w:t>
      </w:r>
      <w:r>
        <w:rPr>
          <w:highlight w:val="none"/>
        </w:rPr>
        <w:fldChar w:fldCharType="end"/>
      </w:r>
      <w:r>
        <w:rPr>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"_Toc22427" </w:instrText>
      </w:r>
      <w:r>
        <w:rPr>
          <w:highlight w:val="none"/>
        </w:rPr>
        <w:fldChar w:fldCharType="separate"/>
      </w:r>
      <w:r>
        <w:rPr>
          <w:rFonts w:hint="eastAsia" w:ascii="宋体" w:hAnsi="Times New Roman"/>
          <w:szCs w:val="28"/>
          <w:highlight w:val="none"/>
        </w:rPr>
        <w:t>附件14：服务应答表</w:t>
      </w:r>
      <w:r>
        <w:rPr>
          <w:highlight w:val="none"/>
        </w:rPr>
        <w:tab/>
      </w:r>
      <w:r>
        <w:rPr>
          <w:highlight w:val="none"/>
        </w:rPr>
        <w:fldChar w:fldCharType="begin"/>
      </w:r>
      <w:r>
        <w:rPr>
          <w:highlight w:val="none"/>
        </w:rPr>
        <w:instrText xml:space="preserve"> PAGEREF _Toc22427 </w:instrText>
      </w:r>
      <w:r>
        <w:rPr>
          <w:highlight w:val="none"/>
        </w:rPr>
        <w:fldChar w:fldCharType="separate"/>
      </w:r>
      <w:r>
        <w:rPr>
          <w:highlight w:val="none"/>
        </w:rPr>
        <w:t>51</w:t>
      </w:r>
      <w:r>
        <w:rPr>
          <w:highlight w:val="none"/>
        </w:rPr>
        <w:fldChar w:fldCharType="end"/>
      </w:r>
      <w:r>
        <w:rPr>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"_Toc23380" </w:instrText>
      </w:r>
      <w:r>
        <w:rPr>
          <w:highlight w:val="none"/>
        </w:rPr>
        <w:fldChar w:fldCharType="separate"/>
      </w:r>
      <w:r>
        <w:rPr>
          <w:rFonts w:hint="eastAsia" w:ascii="宋体" w:hAnsi="Times New Roman"/>
          <w:szCs w:val="28"/>
          <w:highlight w:val="none"/>
        </w:rPr>
        <w:t>附件15：投标人本项目管理、技术、服务人员情况表</w:t>
      </w:r>
      <w:r>
        <w:rPr>
          <w:highlight w:val="none"/>
        </w:rPr>
        <w:tab/>
      </w:r>
      <w:r>
        <w:rPr>
          <w:highlight w:val="none"/>
        </w:rPr>
        <w:fldChar w:fldCharType="begin"/>
      </w:r>
      <w:r>
        <w:rPr>
          <w:highlight w:val="none"/>
        </w:rPr>
        <w:instrText xml:space="preserve"> PAGEREF _Toc23380 </w:instrText>
      </w:r>
      <w:r>
        <w:rPr>
          <w:highlight w:val="none"/>
        </w:rPr>
        <w:fldChar w:fldCharType="separate"/>
      </w:r>
      <w:r>
        <w:rPr>
          <w:highlight w:val="none"/>
        </w:rPr>
        <w:t>52</w:t>
      </w:r>
      <w:r>
        <w:rPr>
          <w:highlight w:val="none"/>
        </w:rPr>
        <w:fldChar w:fldCharType="end"/>
      </w:r>
      <w:r>
        <w:rPr>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"_Toc26926" </w:instrText>
      </w:r>
      <w:r>
        <w:rPr>
          <w:highlight w:val="none"/>
        </w:rPr>
        <w:fldChar w:fldCharType="separate"/>
      </w:r>
      <w:r>
        <w:rPr>
          <w:rFonts w:hint="eastAsia" w:ascii="宋体" w:hAnsi="Times New Roman"/>
          <w:szCs w:val="28"/>
          <w:highlight w:val="none"/>
        </w:rPr>
        <w:t>附件16：投标产品相关资料</w:t>
      </w:r>
      <w:r>
        <w:rPr>
          <w:highlight w:val="none"/>
        </w:rPr>
        <w:tab/>
      </w:r>
      <w:r>
        <w:rPr>
          <w:highlight w:val="none"/>
        </w:rPr>
        <w:fldChar w:fldCharType="begin"/>
      </w:r>
      <w:r>
        <w:rPr>
          <w:highlight w:val="none"/>
        </w:rPr>
        <w:instrText xml:space="preserve"> PAGEREF _Toc26926 </w:instrText>
      </w:r>
      <w:r>
        <w:rPr>
          <w:highlight w:val="none"/>
        </w:rPr>
        <w:fldChar w:fldCharType="separate"/>
      </w:r>
      <w:r>
        <w:rPr>
          <w:highlight w:val="none"/>
        </w:rPr>
        <w:t>53</w:t>
      </w:r>
      <w:r>
        <w:rPr>
          <w:highlight w:val="none"/>
        </w:rPr>
        <w:fldChar w:fldCharType="end"/>
      </w:r>
      <w:r>
        <w:rPr>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"_Toc5243" </w:instrText>
      </w:r>
      <w:r>
        <w:rPr>
          <w:highlight w:val="none"/>
        </w:rPr>
        <w:fldChar w:fldCharType="separate"/>
      </w:r>
      <w:r>
        <w:rPr>
          <w:rFonts w:hint="eastAsia" w:ascii="宋体" w:hAnsi="Times New Roman"/>
          <w:szCs w:val="28"/>
          <w:highlight w:val="none"/>
        </w:rPr>
        <w:t>附件16.1：制造（生产）企业小型、微型企业声明函</w:t>
      </w:r>
      <w:r>
        <w:rPr>
          <w:highlight w:val="none"/>
        </w:rPr>
        <w:tab/>
      </w:r>
      <w:r>
        <w:rPr>
          <w:highlight w:val="none"/>
        </w:rPr>
        <w:fldChar w:fldCharType="begin"/>
      </w:r>
      <w:r>
        <w:rPr>
          <w:highlight w:val="none"/>
        </w:rPr>
        <w:instrText xml:space="preserve"> PAGEREF _Toc5243 </w:instrText>
      </w:r>
      <w:r>
        <w:rPr>
          <w:highlight w:val="none"/>
        </w:rPr>
        <w:fldChar w:fldCharType="separate"/>
      </w:r>
      <w:r>
        <w:rPr>
          <w:highlight w:val="none"/>
        </w:rPr>
        <w:t>54</w:t>
      </w:r>
      <w:r>
        <w:rPr>
          <w:highlight w:val="none"/>
        </w:rPr>
        <w:fldChar w:fldCharType="end"/>
      </w:r>
      <w:r>
        <w:rPr>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"_Toc29751" </w:instrText>
      </w:r>
      <w:r>
        <w:rPr>
          <w:highlight w:val="none"/>
        </w:rPr>
        <w:fldChar w:fldCharType="separate"/>
      </w:r>
      <w:r>
        <w:rPr>
          <w:rFonts w:hint="eastAsia" w:ascii="宋体" w:hAnsi="Times New Roman"/>
          <w:szCs w:val="28"/>
          <w:highlight w:val="none"/>
        </w:rPr>
        <w:t>附件16.2：从业人员声明函</w:t>
      </w:r>
      <w:r>
        <w:rPr>
          <w:highlight w:val="none"/>
        </w:rPr>
        <w:tab/>
      </w:r>
      <w:r>
        <w:rPr>
          <w:highlight w:val="none"/>
        </w:rPr>
        <w:fldChar w:fldCharType="begin"/>
      </w:r>
      <w:r>
        <w:rPr>
          <w:highlight w:val="none"/>
        </w:rPr>
        <w:instrText xml:space="preserve"> PAGEREF _Toc29751 </w:instrText>
      </w:r>
      <w:r>
        <w:rPr>
          <w:highlight w:val="none"/>
        </w:rPr>
        <w:fldChar w:fldCharType="separate"/>
      </w:r>
      <w:r>
        <w:rPr>
          <w:highlight w:val="none"/>
        </w:rPr>
        <w:t>55</w:t>
      </w:r>
      <w:r>
        <w:rPr>
          <w:highlight w:val="none"/>
        </w:rPr>
        <w:fldChar w:fldCharType="end"/>
      </w:r>
      <w:r>
        <w:rPr>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"_Toc20367" </w:instrText>
      </w:r>
      <w:r>
        <w:rPr>
          <w:highlight w:val="none"/>
        </w:rPr>
        <w:fldChar w:fldCharType="separate"/>
      </w:r>
      <w:r>
        <w:rPr>
          <w:rFonts w:hint="eastAsia" w:ascii="宋体" w:hAnsi="Times New Roman"/>
          <w:szCs w:val="28"/>
          <w:highlight w:val="none"/>
        </w:rPr>
        <w:t>附件17：残疾人福利性单位声明函</w:t>
      </w:r>
      <w:r>
        <w:rPr>
          <w:highlight w:val="none"/>
        </w:rPr>
        <w:tab/>
      </w:r>
      <w:r>
        <w:rPr>
          <w:highlight w:val="none"/>
        </w:rPr>
        <w:fldChar w:fldCharType="begin"/>
      </w:r>
      <w:r>
        <w:rPr>
          <w:highlight w:val="none"/>
        </w:rPr>
        <w:instrText xml:space="preserve"> PAGEREF _Toc20367 </w:instrText>
      </w:r>
      <w:r>
        <w:rPr>
          <w:highlight w:val="none"/>
        </w:rPr>
        <w:fldChar w:fldCharType="separate"/>
      </w:r>
      <w:r>
        <w:rPr>
          <w:highlight w:val="none"/>
        </w:rPr>
        <w:t>56</w:t>
      </w:r>
      <w:r>
        <w:rPr>
          <w:highlight w:val="none"/>
        </w:rPr>
        <w:fldChar w:fldCharType="end"/>
      </w:r>
      <w:r>
        <w:rPr>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"_Toc12175" </w:instrText>
      </w:r>
      <w:r>
        <w:rPr>
          <w:highlight w:val="none"/>
        </w:rPr>
        <w:fldChar w:fldCharType="separate"/>
      </w:r>
      <w:r>
        <w:rPr>
          <w:rFonts w:hint="eastAsia" w:ascii="宋体" w:hAnsi="Times New Roman"/>
          <w:szCs w:val="28"/>
          <w:highlight w:val="none"/>
        </w:rPr>
        <w:t>附件18：可独立承检项目的承诺函</w:t>
      </w:r>
      <w:r>
        <w:rPr>
          <w:highlight w:val="none"/>
        </w:rPr>
        <w:tab/>
      </w:r>
      <w:r>
        <w:rPr>
          <w:highlight w:val="none"/>
        </w:rPr>
        <w:fldChar w:fldCharType="begin"/>
      </w:r>
      <w:r>
        <w:rPr>
          <w:highlight w:val="none"/>
        </w:rPr>
        <w:instrText xml:space="preserve"> PAGEREF _Toc12175 </w:instrText>
      </w:r>
      <w:r>
        <w:rPr>
          <w:highlight w:val="none"/>
        </w:rPr>
        <w:fldChar w:fldCharType="separate"/>
      </w:r>
      <w:r>
        <w:rPr>
          <w:highlight w:val="none"/>
        </w:rPr>
        <w:t>57</w:t>
      </w:r>
      <w:r>
        <w:rPr>
          <w:highlight w:val="none"/>
        </w:rPr>
        <w:fldChar w:fldCharType="end"/>
      </w:r>
      <w:r>
        <w:rPr>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"_Toc21601" </w:instrText>
      </w:r>
      <w:r>
        <w:rPr>
          <w:highlight w:val="none"/>
        </w:rPr>
        <w:fldChar w:fldCharType="separate"/>
      </w:r>
      <w:r>
        <w:rPr>
          <w:rFonts w:hint="eastAsia" w:ascii="宋体" w:hAnsi="Times New Roman"/>
          <w:szCs w:val="28"/>
          <w:highlight w:val="none"/>
        </w:rPr>
        <w:t>附件1</w:t>
      </w:r>
      <w:r>
        <w:rPr>
          <w:rFonts w:hint="eastAsia" w:ascii="宋体" w:hAnsi="Times New Roman"/>
          <w:smallCaps w:val="0"/>
          <w:szCs w:val="28"/>
          <w:highlight w:val="none"/>
        </w:rPr>
        <w:t>9</w:t>
      </w:r>
      <w:r>
        <w:rPr>
          <w:rFonts w:hint="eastAsia" w:ascii="宋体" w:hAnsi="Times New Roman"/>
          <w:szCs w:val="28"/>
          <w:highlight w:val="none"/>
        </w:rPr>
        <w:t>：投标人认为在其他方面有必要说明的事项</w:t>
      </w:r>
      <w:r>
        <w:rPr>
          <w:highlight w:val="none"/>
        </w:rPr>
        <w:tab/>
      </w:r>
      <w:r>
        <w:rPr>
          <w:highlight w:val="none"/>
        </w:rPr>
        <w:fldChar w:fldCharType="begin"/>
      </w:r>
      <w:r>
        <w:rPr>
          <w:highlight w:val="none"/>
        </w:rPr>
        <w:instrText xml:space="preserve"> PAGEREF _Toc21601 </w:instrText>
      </w:r>
      <w:r>
        <w:rPr>
          <w:highlight w:val="none"/>
        </w:rPr>
        <w:fldChar w:fldCharType="separate"/>
      </w:r>
      <w:r>
        <w:rPr>
          <w:highlight w:val="none"/>
        </w:rPr>
        <w:t>58</w:t>
      </w:r>
      <w:r>
        <w:rPr>
          <w:highlight w:val="none"/>
        </w:rPr>
        <w:fldChar w:fldCharType="end"/>
      </w:r>
      <w:r>
        <w:rPr>
          <w:highlight w:val="none"/>
        </w:rPr>
        <w:fldChar w:fldCharType="end"/>
      </w:r>
    </w:p>
    <w:p>
      <w:pPr>
        <w:pStyle w:val="39"/>
        <w:tabs>
          <w:tab w:val="right" w:leader="dot" w:pos="8787"/>
        </w:tabs>
        <w:ind w:firstLine="402"/>
        <w:rPr>
          <w:highlight w:val="none"/>
        </w:rPr>
      </w:pPr>
      <w:r>
        <w:rPr>
          <w:highlight w:val="none"/>
        </w:rPr>
        <w:fldChar w:fldCharType="begin"/>
      </w:r>
      <w:r>
        <w:rPr>
          <w:highlight w:val="none"/>
        </w:rPr>
        <w:instrText xml:space="preserve"> HYPERLINK \l "_Toc27" </w:instrText>
      </w:r>
      <w:r>
        <w:rPr>
          <w:highlight w:val="none"/>
        </w:rPr>
        <w:fldChar w:fldCharType="separate"/>
      </w:r>
      <w:r>
        <w:rPr>
          <w:rFonts w:hint="eastAsia" w:ascii="宋体"/>
          <w:kern w:val="28"/>
          <w:highlight w:val="none"/>
        </w:rPr>
        <w:t>第五部分  磋商及采购项目服务要求</w:t>
      </w:r>
      <w:r>
        <w:rPr>
          <w:highlight w:val="none"/>
        </w:rPr>
        <w:tab/>
      </w:r>
      <w:r>
        <w:rPr>
          <w:highlight w:val="none"/>
        </w:rPr>
        <w:fldChar w:fldCharType="begin"/>
      </w:r>
      <w:r>
        <w:rPr>
          <w:highlight w:val="none"/>
        </w:rPr>
        <w:instrText xml:space="preserve"> PAGEREF _Toc27 </w:instrText>
      </w:r>
      <w:r>
        <w:rPr>
          <w:highlight w:val="none"/>
        </w:rPr>
        <w:fldChar w:fldCharType="separate"/>
      </w:r>
      <w:r>
        <w:rPr>
          <w:highlight w:val="none"/>
        </w:rPr>
        <w:t>60</w:t>
      </w:r>
      <w:r>
        <w:rPr>
          <w:highlight w:val="none"/>
        </w:rPr>
        <w:fldChar w:fldCharType="end"/>
      </w:r>
      <w:r>
        <w:rPr>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"_Toc19364" </w:instrText>
      </w:r>
      <w:r>
        <w:rPr>
          <w:highlight w:val="none"/>
        </w:rPr>
        <w:fldChar w:fldCharType="separate"/>
      </w:r>
      <w:r>
        <w:rPr>
          <w:rFonts w:hint="eastAsia" w:ascii="宋体" w:hAnsi="宋体"/>
          <w:bCs/>
          <w:kern w:val="0"/>
          <w:szCs w:val="36"/>
          <w:highlight w:val="none"/>
        </w:rPr>
        <w:t>一、磋商要求</w:t>
      </w:r>
      <w:r>
        <w:rPr>
          <w:highlight w:val="none"/>
        </w:rPr>
        <w:tab/>
      </w:r>
      <w:r>
        <w:rPr>
          <w:highlight w:val="none"/>
        </w:rPr>
        <w:fldChar w:fldCharType="begin"/>
      </w:r>
      <w:r>
        <w:rPr>
          <w:highlight w:val="none"/>
        </w:rPr>
        <w:instrText xml:space="preserve"> PAGEREF _Toc19364 </w:instrText>
      </w:r>
      <w:r>
        <w:rPr>
          <w:highlight w:val="none"/>
        </w:rPr>
        <w:fldChar w:fldCharType="separate"/>
      </w:r>
      <w:r>
        <w:rPr>
          <w:highlight w:val="none"/>
        </w:rPr>
        <w:t>60</w:t>
      </w:r>
      <w:r>
        <w:rPr>
          <w:highlight w:val="none"/>
        </w:rPr>
        <w:fldChar w:fldCharType="end"/>
      </w:r>
      <w:r>
        <w:rPr>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"_Toc18237" </w:instrText>
      </w:r>
      <w:r>
        <w:rPr>
          <w:highlight w:val="none"/>
        </w:rPr>
        <w:fldChar w:fldCharType="separate"/>
      </w:r>
      <w:r>
        <w:rPr>
          <w:rFonts w:hint="eastAsia" w:ascii="宋体" w:hAnsi="宋体"/>
          <w:bCs/>
          <w:i w:val="0"/>
          <w:iCs w:val="0"/>
          <w:kern w:val="0"/>
          <w:szCs w:val="27"/>
          <w:highlight w:val="none"/>
        </w:rPr>
        <w:t>1、磋商说明</w:t>
      </w:r>
      <w:r>
        <w:rPr>
          <w:i w:val="0"/>
          <w:iCs w:val="0"/>
          <w:highlight w:val="none"/>
        </w:rPr>
        <w:tab/>
      </w:r>
      <w:r>
        <w:rPr>
          <w:i w:val="0"/>
          <w:iCs w:val="0"/>
          <w:highlight w:val="none"/>
        </w:rPr>
        <w:fldChar w:fldCharType="begin"/>
      </w:r>
      <w:r>
        <w:rPr>
          <w:i w:val="0"/>
          <w:iCs w:val="0"/>
          <w:highlight w:val="none"/>
        </w:rPr>
        <w:instrText xml:space="preserve"> PAGEREF _Toc18237 </w:instrText>
      </w:r>
      <w:r>
        <w:rPr>
          <w:i w:val="0"/>
          <w:iCs w:val="0"/>
          <w:highlight w:val="none"/>
        </w:rPr>
        <w:fldChar w:fldCharType="separate"/>
      </w:r>
      <w:r>
        <w:rPr>
          <w:i w:val="0"/>
          <w:iCs w:val="0"/>
          <w:highlight w:val="none"/>
        </w:rPr>
        <w:t>60</w:t>
      </w:r>
      <w:r>
        <w:rPr>
          <w:i w:val="0"/>
          <w:iCs w:val="0"/>
          <w:highlight w:val="none"/>
        </w:rPr>
        <w:fldChar w:fldCharType="end"/>
      </w:r>
      <w:r>
        <w:rPr>
          <w:i w:val="0"/>
          <w:iCs w:val="0"/>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"_Toc26625" </w:instrText>
      </w:r>
      <w:r>
        <w:rPr>
          <w:highlight w:val="none"/>
        </w:rPr>
        <w:fldChar w:fldCharType="separate"/>
      </w:r>
      <w:r>
        <w:rPr>
          <w:rFonts w:hint="eastAsia" w:ascii="宋体" w:hAnsi="宋体"/>
          <w:bCs/>
          <w:i w:val="0"/>
          <w:iCs w:val="0"/>
          <w:kern w:val="0"/>
          <w:szCs w:val="27"/>
          <w:highlight w:val="none"/>
        </w:rPr>
        <w:t>2、报价说明</w:t>
      </w:r>
      <w:r>
        <w:rPr>
          <w:i w:val="0"/>
          <w:iCs w:val="0"/>
          <w:highlight w:val="none"/>
        </w:rPr>
        <w:tab/>
      </w:r>
      <w:r>
        <w:rPr>
          <w:i w:val="0"/>
          <w:iCs w:val="0"/>
          <w:highlight w:val="none"/>
        </w:rPr>
        <w:fldChar w:fldCharType="begin"/>
      </w:r>
      <w:r>
        <w:rPr>
          <w:i w:val="0"/>
          <w:iCs w:val="0"/>
          <w:highlight w:val="none"/>
        </w:rPr>
        <w:instrText xml:space="preserve"> PAGEREF _Toc26625 </w:instrText>
      </w:r>
      <w:r>
        <w:rPr>
          <w:i w:val="0"/>
          <w:iCs w:val="0"/>
          <w:highlight w:val="none"/>
        </w:rPr>
        <w:fldChar w:fldCharType="separate"/>
      </w:r>
      <w:r>
        <w:rPr>
          <w:i w:val="0"/>
          <w:iCs w:val="0"/>
          <w:highlight w:val="none"/>
        </w:rPr>
        <w:t>60</w:t>
      </w:r>
      <w:r>
        <w:rPr>
          <w:i w:val="0"/>
          <w:iCs w:val="0"/>
          <w:highlight w:val="none"/>
        </w:rPr>
        <w:fldChar w:fldCharType="end"/>
      </w:r>
      <w:r>
        <w:rPr>
          <w:i w:val="0"/>
          <w:iCs w:val="0"/>
          <w:highlight w:val="none"/>
        </w:rPr>
        <w:fldChar w:fldCharType="end"/>
      </w:r>
    </w:p>
    <w:p>
      <w:pPr>
        <w:pStyle w:val="30"/>
        <w:tabs>
          <w:tab w:val="right" w:leader="dot" w:pos="8787"/>
          <w:tab w:val="clear" w:pos="8777"/>
        </w:tabs>
        <w:ind w:firstLine="86"/>
        <w:rPr>
          <w:i w:val="0"/>
          <w:iCs w:val="0"/>
          <w:highlight w:val="none"/>
        </w:rPr>
      </w:pPr>
      <w:r>
        <w:rPr>
          <w:highlight w:val="none"/>
        </w:rPr>
        <w:fldChar w:fldCharType="begin"/>
      </w:r>
      <w:r>
        <w:rPr>
          <w:highlight w:val="none"/>
        </w:rPr>
        <w:instrText xml:space="preserve"> HYPERLINK \l "_Toc122" </w:instrText>
      </w:r>
      <w:r>
        <w:rPr>
          <w:highlight w:val="none"/>
        </w:rPr>
        <w:fldChar w:fldCharType="separate"/>
      </w:r>
      <w:r>
        <w:rPr>
          <w:rFonts w:hint="eastAsia" w:ascii="宋体" w:hAnsi="宋体"/>
          <w:bCs/>
          <w:i w:val="0"/>
          <w:iCs w:val="0"/>
          <w:kern w:val="0"/>
          <w:szCs w:val="27"/>
          <w:highlight w:val="none"/>
        </w:rPr>
        <w:t>3、重要指标</w:t>
      </w:r>
      <w:r>
        <w:rPr>
          <w:i w:val="0"/>
          <w:iCs w:val="0"/>
          <w:highlight w:val="none"/>
        </w:rPr>
        <w:tab/>
      </w:r>
      <w:r>
        <w:rPr>
          <w:i w:val="0"/>
          <w:iCs w:val="0"/>
          <w:highlight w:val="none"/>
        </w:rPr>
        <w:fldChar w:fldCharType="begin"/>
      </w:r>
      <w:r>
        <w:rPr>
          <w:i w:val="0"/>
          <w:iCs w:val="0"/>
          <w:highlight w:val="none"/>
        </w:rPr>
        <w:instrText xml:space="preserve"> PAGEREF _Toc122 </w:instrText>
      </w:r>
      <w:r>
        <w:rPr>
          <w:i w:val="0"/>
          <w:iCs w:val="0"/>
          <w:highlight w:val="none"/>
        </w:rPr>
        <w:fldChar w:fldCharType="separate"/>
      </w:r>
      <w:r>
        <w:rPr>
          <w:i w:val="0"/>
          <w:iCs w:val="0"/>
          <w:highlight w:val="none"/>
        </w:rPr>
        <w:t>60</w:t>
      </w:r>
      <w:r>
        <w:rPr>
          <w:i w:val="0"/>
          <w:iCs w:val="0"/>
          <w:highlight w:val="none"/>
        </w:rPr>
        <w:fldChar w:fldCharType="end"/>
      </w:r>
      <w:r>
        <w:rPr>
          <w:i w:val="0"/>
          <w:iCs w:val="0"/>
          <w:highlight w:val="none"/>
        </w:rPr>
        <w:fldChar w:fldCharType="end"/>
      </w:r>
    </w:p>
    <w:p>
      <w:pPr>
        <w:pStyle w:val="51"/>
        <w:tabs>
          <w:tab w:val="right" w:leader="dot" w:pos="8787"/>
          <w:tab w:val="clear" w:pos="8777"/>
        </w:tabs>
        <w:ind w:firstLine="472"/>
        <w:rPr>
          <w:highlight w:val="none"/>
        </w:rPr>
      </w:pPr>
      <w:r>
        <w:rPr>
          <w:highlight w:val="none"/>
        </w:rPr>
        <w:fldChar w:fldCharType="begin"/>
      </w:r>
      <w:r>
        <w:rPr>
          <w:highlight w:val="none"/>
        </w:rPr>
        <w:instrText xml:space="preserve"> HYPERLINK \l "_Toc26226" </w:instrText>
      </w:r>
      <w:r>
        <w:rPr>
          <w:highlight w:val="none"/>
        </w:rPr>
        <w:fldChar w:fldCharType="separate"/>
      </w:r>
      <w:r>
        <w:rPr>
          <w:rFonts w:hint="eastAsia" w:ascii="宋体" w:hAnsi="宋体"/>
          <w:bCs/>
          <w:kern w:val="0"/>
          <w:szCs w:val="36"/>
          <w:highlight w:val="none"/>
        </w:rPr>
        <w:t>二、项目概况及技术参数</w:t>
      </w:r>
      <w:r>
        <w:rPr>
          <w:highlight w:val="none"/>
        </w:rPr>
        <w:tab/>
      </w:r>
      <w:r>
        <w:rPr>
          <w:highlight w:val="none"/>
        </w:rPr>
        <w:fldChar w:fldCharType="begin"/>
      </w:r>
      <w:r>
        <w:rPr>
          <w:highlight w:val="none"/>
        </w:rPr>
        <w:instrText xml:space="preserve"> PAGEREF _Toc26226 </w:instrText>
      </w:r>
      <w:r>
        <w:rPr>
          <w:highlight w:val="none"/>
        </w:rPr>
        <w:fldChar w:fldCharType="separate"/>
      </w:r>
      <w:r>
        <w:rPr>
          <w:highlight w:val="none"/>
        </w:rPr>
        <w:t>61</w:t>
      </w:r>
      <w:r>
        <w:rPr>
          <w:highlight w:val="none"/>
        </w:rPr>
        <w:fldChar w:fldCharType="end"/>
      </w:r>
      <w:r>
        <w:rPr>
          <w:highlight w:val="none"/>
        </w:rPr>
        <w:fldChar w:fldCharType="end"/>
      </w:r>
    </w:p>
    <w:p>
      <w:pPr>
        <w:pStyle w:val="30"/>
        <w:spacing w:line="320" w:lineRule="exact"/>
        <w:ind w:firstLine="86"/>
        <w:rPr>
          <w:i w:val="0"/>
          <w:iCs w:val="0"/>
          <w:sz w:val="21"/>
          <w:szCs w:val="22"/>
          <w:highlight w:val="none"/>
        </w:rPr>
      </w:pPr>
      <w:r>
        <w:rPr>
          <w:rFonts w:ascii="宋体" w:hAnsi="宋体"/>
          <w:bCs/>
          <w:i w:val="0"/>
          <w:iCs w:val="0"/>
          <w:kern w:val="0"/>
          <w:szCs w:val="24"/>
          <w:highlight w:val="none"/>
        </w:rPr>
        <w:fldChar w:fldCharType="end"/>
      </w:r>
    </w:p>
    <w:p>
      <w:pPr>
        <w:ind w:firstLine="480"/>
        <w:rPr>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Borders>
            <w:top w:val="none" w:sz="0" w:space="0"/>
            <w:left w:val="none" w:sz="0" w:space="0"/>
            <w:bottom w:val="none" w:sz="0" w:space="0"/>
            <w:right w:val="none" w:sz="0" w:space="0"/>
          </w:pgBorders>
          <w:pgNumType w:start="0"/>
          <w:cols w:space="720" w:num="1"/>
          <w:titlePg/>
          <w:docGrid w:linePitch="312" w:charSpace="0"/>
        </w:sectPr>
      </w:pPr>
    </w:p>
    <w:p>
      <w:pPr>
        <w:pStyle w:val="2"/>
        <w:rPr>
          <w:highlight w:val="none"/>
        </w:rPr>
      </w:pPr>
      <w:bookmarkStart w:id="0" w:name="_Toc31982"/>
      <w:bookmarkStart w:id="1" w:name="_Toc325725996"/>
      <w:r>
        <w:rPr>
          <w:rFonts w:hint="eastAsia"/>
          <w:highlight w:val="none"/>
        </w:rPr>
        <w:t>第一部分  投标人须知前附表</w:t>
      </w:r>
      <w:bookmarkEnd w:id="0"/>
    </w:p>
    <w:bookmarkEnd w:id="1"/>
    <w:tbl>
      <w:tblPr>
        <w:tblStyle w:val="6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68" w:type="dxa"/>
            <w:vAlign w:val="center"/>
          </w:tcPr>
          <w:p>
            <w:pPr>
              <w:widowControl/>
              <w:spacing w:line="320" w:lineRule="exact"/>
              <w:ind w:firstLine="0" w:firstLineChars="0"/>
              <w:rPr>
                <w:rFonts w:ascii="宋体" w:hAnsi="宋体"/>
                <w:color w:val="000000"/>
                <w:spacing w:val="-2"/>
                <w:kern w:val="16"/>
                <w:highlight w:val="none"/>
              </w:rPr>
            </w:pPr>
            <w:r>
              <w:rPr>
                <w:rFonts w:hint="eastAsia" w:ascii="宋体" w:hAnsi="宋体"/>
                <w:color w:val="000000"/>
                <w:spacing w:val="-2"/>
                <w:kern w:val="16"/>
                <w:highlight w:val="none"/>
              </w:rPr>
              <w:t>采购项目名称</w:t>
            </w:r>
          </w:p>
        </w:tc>
        <w:tc>
          <w:tcPr>
            <w:tcW w:w="6946" w:type="dxa"/>
            <w:vAlign w:val="center"/>
          </w:tcPr>
          <w:p>
            <w:pPr>
              <w:adjustRightInd w:val="0"/>
              <w:spacing w:line="360" w:lineRule="auto"/>
              <w:ind w:right="-283" w:rightChars="-118" w:firstLine="0" w:firstLineChars="0"/>
              <w:textAlignment w:val="baseline"/>
              <w:rPr>
                <w:rFonts w:hint="eastAsia" w:ascii="宋体" w:hAnsi="宋体" w:eastAsia="宋体"/>
                <w:color w:val="000000"/>
                <w:spacing w:val="-2"/>
                <w:kern w:val="16"/>
                <w:highlight w:val="none"/>
                <w:lang w:eastAsia="zh-CN"/>
              </w:rPr>
            </w:pPr>
            <w:r>
              <w:rPr>
                <w:rFonts w:hint="eastAsia" w:ascii="宋体" w:hAnsi="宋体"/>
                <w:color w:val="000000"/>
                <w:spacing w:val="-2"/>
                <w:kern w:val="16"/>
                <w:highlight w:val="none"/>
                <w:lang w:eastAsia="zh-CN"/>
              </w:rPr>
              <w:t>食品、农产品、餐具抽检第三方服务费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pPr>
              <w:widowControl/>
              <w:spacing w:line="320" w:lineRule="exact"/>
              <w:ind w:firstLine="0" w:firstLineChars="0"/>
              <w:rPr>
                <w:rFonts w:ascii="宋体" w:hAnsi="宋体" w:cs="宋体"/>
                <w:kern w:val="0"/>
                <w:highlight w:val="none"/>
              </w:rPr>
            </w:pPr>
            <w:r>
              <w:rPr>
                <w:rFonts w:ascii="宋体" w:hAnsi="宋体" w:cs="宋体"/>
                <w:kern w:val="0"/>
                <w:highlight w:val="none"/>
              </w:rPr>
              <w:t>采购项目编号</w:t>
            </w:r>
          </w:p>
        </w:tc>
        <w:tc>
          <w:tcPr>
            <w:tcW w:w="6946" w:type="dxa"/>
            <w:vAlign w:val="center"/>
          </w:tcPr>
          <w:p>
            <w:pPr>
              <w:widowControl/>
              <w:spacing w:line="320" w:lineRule="exact"/>
              <w:ind w:firstLine="0" w:firstLineChars="0"/>
              <w:rPr>
                <w:rFonts w:hint="eastAsia" w:ascii="宋体" w:hAnsi="宋体" w:eastAsia="宋体" w:cs="宋体"/>
                <w:kern w:val="0"/>
                <w:highlight w:val="none"/>
                <w:lang w:eastAsia="zh-CN"/>
              </w:rPr>
            </w:pPr>
            <w:r>
              <w:rPr>
                <w:rFonts w:hint="eastAsia" w:ascii="宋体" w:hAnsi="宋体"/>
                <w:color w:val="000000"/>
                <w:spacing w:val="-2"/>
                <w:kern w:val="16"/>
                <w:highlight w:val="none"/>
                <w:lang w:eastAsia="zh-CN"/>
              </w:rPr>
              <w:t>青海浩驰磋商（服务）2020-014号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vAlign w:val="center"/>
          </w:tcPr>
          <w:p>
            <w:pPr>
              <w:widowControl/>
              <w:spacing w:line="320" w:lineRule="exact"/>
              <w:ind w:firstLine="0" w:firstLineChars="0"/>
              <w:rPr>
                <w:rFonts w:ascii="宋体" w:hAnsi="宋体" w:cs="宋体"/>
                <w:kern w:val="0"/>
                <w:highlight w:val="none"/>
              </w:rPr>
            </w:pPr>
            <w:r>
              <w:rPr>
                <w:rFonts w:ascii="宋体" w:hAnsi="宋体" w:cs="宋体"/>
                <w:kern w:val="0"/>
                <w:highlight w:val="none"/>
              </w:rPr>
              <w:t>采购方式</w:t>
            </w:r>
          </w:p>
        </w:tc>
        <w:tc>
          <w:tcPr>
            <w:tcW w:w="6946" w:type="dxa"/>
            <w:vAlign w:val="center"/>
          </w:tcPr>
          <w:p>
            <w:pPr>
              <w:widowControl/>
              <w:spacing w:line="320" w:lineRule="exact"/>
              <w:ind w:firstLine="0" w:firstLineChars="0"/>
              <w:rPr>
                <w:rFonts w:ascii="宋体" w:hAnsi="宋体" w:cs="宋体"/>
                <w:kern w:val="0"/>
                <w:highlight w:val="none"/>
              </w:rPr>
            </w:pPr>
            <w:r>
              <w:rPr>
                <w:rFonts w:hint="eastAsia" w:ascii="宋体" w:hAnsi="宋体" w:cs="宋体"/>
                <w:kern w:val="0"/>
                <w:highlight w:val="none"/>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268" w:type="dxa"/>
            <w:vAlign w:val="center"/>
          </w:tcPr>
          <w:p>
            <w:pPr>
              <w:widowControl/>
              <w:spacing w:line="320" w:lineRule="exact"/>
              <w:ind w:firstLine="0" w:firstLineChars="0"/>
              <w:rPr>
                <w:rFonts w:ascii="宋体" w:hAnsi="宋体" w:cs="宋体"/>
                <w:kern w:val="0"/>
                <w:highlight w:val="none"/>
              </w:rPr>
            </w:pPr>
            <w:r>
              <w:rPr>
                <w:rFonts w:ascii="宋体" w:hAnsi="宋体" w:cs="宋体"/>
                <w:kern w:val="0"/>
                <w:highlight w:val="none"/>
              </w:rPr>
              <w:t>采购预算额度</w:t>
            </w:r>
          </w:p>
        </w:tc>
        <w:tc>
          <w:tcPr>
            <w:tcW w:w="6946" w:type="dxa"/>
            <w:vAlign w:val="center"/>
          </w:tcPr>
          <w:p>
            <w:pPr>
              <w:widowControl/>
              <w:spacing w:line="320" w:lineRule="exact"/>
              <w:ind w:firstLine="0" w:firstLineChars="0"/>
              <w:rPr>
                <w:rFonts w:ascii="宋体" w:hAnsi="宋体" w:cs="宋体"/>
                <w:kern w:val="0"/>
                <w:highlight w:val="none"/>
              </w:rPr>
            </w:pPr>
            <w:r>
              <w:rPr>
                <w:rFonts w:hint="eastAsia" w:ascii="宋体" w:hAnsi="宋体"/>
                <w:spacing w:val="-2"/>
                <w:kern w:val="16"/>
                <w:highlight w:val="none"/>
              </w:rPr>
              <w:t>人民币</w:t>
            </w:r>
            <w:r>
              <w:rPr>
                <w:rFonts w:hint="eastAsia" w:ascii="宋体" w:hAnsi="宋体" w:cs="宋体"/>
                <w:kern w:val="0"/>
                <w:highlight w:val="none"/>
                <w:lang w:val="en-US" w:eastAsia="zh-CN"/>
              </w:rPr>
              <w:t>90</w:t>
            </w:r>
            <w:r>
              <w:rPr>
                <w:rFonts w:hint="eastAsia" w:ascii="宋体" w:hAnsi="宋体" w:cs="宋体"/>
                <w:kern w:val="0"/>
                <w:highlight w:val="none"/>
              </w:rPr>
              <w:t>万元</w:t>
            </w:r>
            <w:r>
              <w:rPr>
                <w:rFonts w:hint="eastAsia" w:ascii="宋体" w:hAnsi="宋体"/>
                <w:spacing w:val="-2"/>
                <w:kern w:val="16"/>
                <w:highlight w:val="none"/>
              </w:rPr>
              <w:t>（包1：</w:t>
            </w:r>
            <w:r>
              <w:rPr>
                <w:rFonts w:hint="eastAsia" w:ascii="宋体" w:hAnsi="宋体"/>
                <w:spacing w:val="-2"/>
                <w:kern w:val="16"/>
                <w:highlight w:val="none"/>
                <w:lang w:val="en-US" w:eastAsia="zh-CN"/>
              </w:rPr>
              <w:t>75</w:t>
            </w:r>
            <w:r>
              <w:rPr>
                <w:rFonts w:hint="eastAsia" w:ascii="宋体" w:hAnsi="宋体"/>
                <w:spacing w:val="-2"/>
                <w:kern w:val="16"/>
                <w:highlight w:val="none"/>
              </w:rPr>
              <w:t>万元；包2：</w:t>
            </w:r>
            <w:r>
              <w:rPr>
                <w:rFonts w:hint="eastAsia" w:ascii="宋体" w:hAnsi="宋体"/>
                <w:spacing w:val="-2"/>
                <w:kern w:val="16"/>
                <w:highlight w:val="none"/>
                <w:lang w:val="en-US" w:eastAsia="zh-CN"/>
              </w:rPr>
              <w:t>15</w:t>
            </w:r>
            <w:r>
              <w:rPr>
                <w:rFonts w:hint="eastAsia" w:ascii="宋体" w:hAnsi="宋体"/>
                <w:spacing w:val="-2"/>
                <w:kern w:val="16"/>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68" w:type="dxa"/>
            <w:vAlign w:val="center"/>
          </w:tcPr>
          <w:p>
            <w:pPr>
              <w:widowControl/>
              <w:spacing w:line="320" w:lineRule="exact"/>
              <w:ind w:firstLine="0" w:firstLineChars="0"/>
              <w:rPr>
                <w:rFonts w:ascii="宋体" w:hAnsi="宋体" w:cs="宋体"/>
                <w:kern w:val="0"/>
                <w:highlight w:val="none"/>
              </w:rPr>
            </w:pPr>
            <w:r>
              <w:rPr>
                <w:rFonts w:ascii="宋体" w:hAnsi="宋体" w:cs="宋体"/>
                <w:kern w:val="0"/>
                <w:highlight w:val="none"/>
              </w:rPr>
              <w:t>项目分包个数</w:t>
            </w:r>
          </w:p>
        </w:tc>
        <w:tc>
          <w:tcPr>
            <w:tcW w:w="6946" w:type="dxa"/>
            <w:vAlign w:val="center"/>
          </w:tcPr>
          <w:p>
            <w:pPr>
              <w:widowControl/>
              <w:spacing w:line="320" w:lineRule="exact"/>
              <w:ind w:firstLine="0" w:firstLineChars="0"/>
              <w:rPr>
                <w:rFonts w:ascii="宋体" w:hAnsi="宋体" w:cs="宋体"/>
                <w:kern w:val="0"/>
                <w:highlight w:val="none"/>
              </w:rPr>
            </w:pPr>
            <w:r>
              <w:rPr>
                <w:rFonts w:hint="eastAsia" w:ascii="宋体" w:hAnsi="宋体" w:cs="宋体"/>
                <w:kern w:val="0"/>
                <w:highlight w:val="none"/>
              </w:rPr>
              <w:t>本项目分</w:t>
            </w:r>
            <w:r>
              <w:rPr>
                <w:rFonts w:hint="eastAsia" w:ascii="宋体" w:hAnsi="宋体" w:cs="宋体"/>
                <w:kern w:val="0"/>
                <w:highlight w:val="none"/>
                <w:lang w:val="en-US" w:eastAsia="zh-CN"/>
              </w:rPr>
              <w:t>2</w:t>
            </w:r>
            <w:r>
              <w:rPr>
                <w:rFonts w:hint="eastAsia" w:ascii="宋体" w:hAnsi="宋体" w:cs="宋体"/>
                <w:kern w:val="0"/>
                <w:highlight w:val="none"/>
              </w:rPr>
              <w:t>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268" w:type="dxa"/>
            <w:vAlign w:val="center"/>
          </w:tcPr>
          <w:p>
            <w:pPr>
              <w:widowControl/>
              <w:spacing w:line="320" w:lineRule="exact"/>
              <w:ind w:firstLine="0" w:firstLineChars="0"/>
              <w:rPr>
                <w:rFonts w:ascii="宋体" w:hAnsi="宋体" w:cs="宋体"/>
                <w:kern w:val="0"/>
                <w:highlight w:val="none"/>
              </w:rPr>
            </w:pPr>
            <w:r>
              <w:rPr>
                <w:rFonts w:hint="eastAsia" w:ascii="宋体" w:hAnsi="宋体" w:cs="宋体"/>
                <w:kern w:val="0"/>
                <w:highlight w:val="none"/>
              </w:rPr>
              <w:t>采购要求</w:t>
            </w:r>
          </w:p>
        </w:tc>
        <w:tc>
          <w:tcPr>
            <w:tcW w:w="6946" w:type="dxa"/>
            <w:vAlign w:val="center"/>
          </w:tcPr>
          <w:p>
            <w:pPr>
              <w:pStyle w:val="126"/>
              <w:spacing w:before="156" w:after="156" w:line="320" w:lineRule="exact"/>
              <w:ind w:firstLine="0" w:firstLineChars="0"/>
              <w:jc w:val="both"/>
              <w:rPr>
                <w:kern w:val="16"/>
                <w:highlight w:val="none"/>
                <w:lang w:eastAsia="zh-CN"/>
              </w:rPr>
            </w:pPr>
            <w:r>
              <w:rPr>
                <w:rFonts w:hint="eastAsia"/>
                <w:kern w:val="16"/>
                <w:highlight w:val="none"/>
                <w:lang w:eastAsia="zh-CN"/>
              </w:rPr>
              <w:t>具体要求详见《磋商文件》。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268" w:type="dxa"/>
            <w:vAlign w:val="center"/>
          </w:tcPr>
          <w:p>
            <w:pPr>
              <w:widowControl/>
              <w:spacing w:line="320" w:lineRule="exact"/>
              <w:ind w:firstLine="0" w:firstLineChars="0"/>
              <w:rPr>
                <w:rFonts w:ascii="宋体" w:hAnsi="宋体" w:cs="宋体"/>
                <w:kern w:val="0"/>
                <w:highlight w:val="none"/>
              </w:rPr>
            </w:pPr>
            <w:r>
              <w:rPr>
                <w:rFonts w:ascii="宋体" w:hAnsi="宋体" w:cs="宋体"/>
                <w:kern w:val="0"/>
                <w:highlight w:val="none"/>
              </w:rPr>
              <w:t>供应商资格条件</w:t>
            </w:r>
          </w:p>
        </w:tc>
        <w:tc>
          <w:tcPr>
            <w:tcW w:w="6946" w:type="dxa"/>
            <w:vAlign w:val="center"/>
          </w:tcPr>
          <w:p>
            <w:pPr>
              <w:autoSpaceDE w:val="0"/>
              <w:autoSpaceDN w:val="0"/>
              <w:spacing w:line="360" w:lineRule="auto"/>
              <w:ind w:firstLine="0" w:firstLineChars="0"/>
              <w:rPr>
                <w:rFonts w:ascii="宋体" w:hAnsi="宋体" w:cs="宋体"/>
                <w:color w:val="000000"/>
                <w:kern w:val="0"/>
                <w:highlight w:val="none"/>
                <w:lang w:val="zh-CN"/>
              </w:rPr>
            </w:pPr>
            <w:r>
              <w:rPr>
                <w:rFonts w:hint="eastAsia" w:ascii="宋体" w:hAnsi="宋体" w:cs="宋体"/>
                <w:color w:val="000000"/>
                <w:kern w:val="0"/>
                <w:highlight w:val="none"/>
                <w:lang w:val="zh-CN"/>
              </w:rPr>
              <w:t>(1) 符合《政府采购法》第22条条件，并提供下列材料：</w:t>
            </w:r>
          </w:p>
          <w:p>
            <w:pPr>
              <w:autoSpaceDE w:val="0"/>
              <w:autoSpaceDN w:val="0"/>
              <w:spacing w:line="360" w:lineRule="auto"/>
              <w:ind w:firstLine="0" w:firstLineChars="0"/>
              <w:rPr>
                <w:rFonts w:ascii="宋体" w:hAnsi="宋体" w:cs="宋体"/>
                <w:color w:val="000000"/>
                <w:kern w:val="0"/>
                <w:highlight w:val="none"/>
                <w:lang w:val="zh-CN"/>
              </w:rPr>
            </w:pPr>
            <w:r>
              <w:rPr>
                <w:rFonts w:hint="eastAsia" w:ascii="宋体" w:hAnsi="宋体" w:cs="宋体"/>
                <w:color w:val="000000"/>
                <w:kern w:val="0"/>
                <w:highlight w:val="none"/>
                <w:lang w:val="zh-CN"/>
              </w:rPr>
              <w:t>&lt;1&gt;投标人的营业执照等证明文件，自然人的身份证明。</w:t>
            </w:r>
          </w:p>
          <w:p>
            <w:pPr>
              <w:autoSpaceDE w:val="0"/>
              <w:autoSpaceDN w:val="0"/>
              <w:spacing w:line="360" w:lineRule="auto"/>
              <w:ind w:firstLine="0" w:firstLineChars="0"/>
              <w:rPr>
                <w:rFonts w:ascii="宋体" w:hAnsi="宋体" w:cs="宋体"/>
                <w:color w:val="000000"/>
                <w:kern w:val="0"/>
                <w:highlight w:val="none"/>
                <w:lang w:val="zh-CN"/>
              </w:rPr>
            </w:pPr>
            <w:r>
              <w:rPr>
                <w:rFonts w:hint="eastAsia" w:ascii="宋体" w:hAnsi="宋体" w:cs="宋体"/>
                <w:color w:val="000000"/>
                <w:kern w:val="0"/>
                <w:highlight w:val="none"/>
                <w:lang w:val="zh-CN"/>
              </w:rPr>
              <w:t>&lt;2&gt;财务状况报告，依法缴纳税收和社会保障资金的相关材料。</w:t>
            </w:r>
          </w:p>
          <w:p>
            <w:pPr>
              <w:autoSpaceDE w:val="0"/>
              <w:autoSpaceDN w:val="0"/>
              <w:spacing w:line="360" w:lineRule="auto"/>
              <w:ind w:firstLine="0" w:firstLineChars="0"/>
              <w:rPr>
                <w:rFonts w:ascii="宋体" w:hAnsi="宋体" w:cs="宋体"/>
                <w:color w:val="000000"/>
                <w:kern w:val="0"/>
                <w:highlight w:val="none"/>
                <w:lang w:val="zh-CN"/>
              </w:rPr>
            </w:pPr>
            <w:r>
              <w:rPr>
                <w:rFonts w:hint="eastAsia" w:ascii="宋体" w:hAnsi="宋体" w:cs="宋体"/>
                <w:color w:val="000000"/>
                <w:kern w:val="0"/>
                <w:highlight w:val="none"/>
                <w:lang w:val="zh-CN"/>
              </w:rPr>
              <w:t>&lt;3&gt;具备履行合同所必需的设备和专业技术能力的证明材料。</w:t>
            </w:r>
          </w:p>
          <w:p>
            <w:pPr>
              <w:autoSpaceDE w:val="0"/>
              <w:autoSpaceDN w:val="0"/>
              <w:spacing w:line="360" w:lineRule="auto"/>
              <w:ind w:firstLine="0" w:firstLineChars="0"/>
              <w:rPr>
                <w:rFonts w:ascii="宋体" w:hAnsi="宋体" w:cs="宋体"/>
                <w:color w:val="000000"/>
                <w:kern w:val="0"/>
                <w:highlight w:val="none"/>
                <w:lang w:val="zh-CN"/>
              </w:rPr>
            </w:pPr>
            <w:r>
              <w:rPr>
                <w:rFonts w:hint="eastAsia" w:ascii="宋体" w:hAnsi="宋体" w:cs="宋体"/>
                <w:color w:val="000000"/>
                <w:kern w:val="0"/>
                <w:highlight w:val="none"/>
                <w:lang w:val="zh-CN"/>
              </w:rPr>
              <w:t>&lt;4&gt;参加政府采购活动前3年内在经营活动中没有重大违法记录的书面声明。</w:t>
            </w:r>
          </w:p>
          <w:p>
            <w:pPr>
              <w:autoSpaceDE w:val="0"/>
              <w:autoSpaceDN w:val="0"/>
              <w:spacing w:line="360" w:lineRule="auto"/>
              <w:ind w:firstLine="0" w:firstLineChars="0"/>
              <w:rPr>
                <w:rFonts w:ascii="宋体" w:hAnsi="宋体" w:cs="宋体"/>
                <w:color w:val="000000"/>
                <w:kern w:val="0"/>
                <w:highlight w:val="none"/>
                <w:lang w:val="zh-CN"/>
              </w:rPr>
            </w:pPr>
            <w:r>
              <w:rPr>
                <w:rFonts w:hint="eastAsia" w:ascii="宋体" w:hAnsi="宋体" w:cs="宋体"/>
                <w:color w:val="000000"/>
                <w:kern w:val="0"/>
                <w:highlight w:val="none"/>
                <w:lang w:val="zh-CN"/>
              </w:rPr>
              <w:t>&lt;5&gt;具备法律、行政法规规定的其他条件的证明材料。</w:t>
            </w:r>
          </w:p>
          <w:p>
            <w:pPr>
              <w:autoSpaceDE w:val="0"/>
              <w:autoSpaceDN w:val="0"/>
              <w:spacing w:line="360" w:lineRule="auto"/>
              <w:ind w:firstLine="0" w:firstLineChars="0"/>
              <w:rPr>
                <w:rFonts w:ascii="宋体" w:hAnsi="宋体" w:cs="宋体"/>
                <w:color w:val="000000"/>
                <w:kern w:val="0"/>
                <w:highlight w:val="none"/>
                <w:lang w:val="zh-CN"/>
              </w:rPr>
            </w:pPr>
            <w:r>
              <w:rPr>
                <w:rFonts w:hint="eastAsia" w:ascii="宋体" w:hAnsi="宋体" w:cs="宋体"/>
                <w:color w:val="000000"/>
                <w:kern w:val="0"/>
                <w:highlight w:val="none"/>
                <w:lang w:val="zh-CN"/>
              </w:rPr>
              <w:t>(2) 单位负责人为同一人或者存在直接控股、管理关系的不同投标人，不得参加同一合同项下的政府采购活动。否则，皆取消投标资格；</w:t>
            </w:r>
          </w:p>
          <w:p>
            <w:pPr>
              <w:autoSpaceDE w:val="0"/>
              <w:autoSpaceDN w:val="0"/>
              <w:spacing w:line="360" w:lineRule="auto"/>
              <w:ind w:firstLine="0" w:firstLineChars="0"/>
              <w:rPr>
                <w:rFonts w:ascii="宋体" w:hAnsi="宋体" w:cs="宋体"/>
                <w:color w:val="000000"/>
                <w:kern w:val="0"/>
                <w:highlight w:val="none"/>
                <w:lang w:val="zh-CN"/>
              </w:rPr>
            </w:pPr>
            <w:r>
              <w:rPr>
                <w:rFonts w:hint="eastAsia" w:ascii="宋体" w:hAnsi="宋体" w:cs="宋体"/>
                <w:color w:val="000000"/>
                <w:kern w:val="0"/>
                <w:highlight w:val="none"/>
                <w:lang w:val="zh-CN"/>
              </w:rPr>
              <w:t>(3) 为本采购项目提供整体设计、规范编制或者项目管理、监理、检测等服务的投标人，不得再参加该采购项目的其他采购活动；</w:t>
            </w:r>
          </w:p>
          <w:p>
            <w:pPr>
              <w:autoSpaceDE w:val="0"/>
              <w:autoSpaceDN w:val="0"/>
              <w:spacing w:line="360" w:lineRule="auto"/>
              <w:ind w:firstLine="0" w:firstLineChars="0"/>
              <w:rPr>
                <w:rFonts w:ascii="宋体" w:hAnsi="宋体" w:cs="宋体"/>
                <w:color w:val="000000"/>
                <w:kern w:val="0"/>
                <w:highlight w:val="none"/>
                <w:lang w:val="zh-CN"/>
              </w:rPr>
            </w:pPr>
            <w:r>
              <w:rPr>
                <w:rFonts w:hint="eastAsia" w:ascii="宋体" w:hAnsi="宋体" w:cs="宋体"/>
                <w:color w:val="000000"/>
                <w:kern w:val="0"/>
                <w:highlight w:val="none"/>
                <w:lang w:val="zh-CN"/>
              </w:rPr>
              <w:t>(4) 本项目不接受投标人以联合体方式进行投标；</w:t>
            </w:r>
          </w:p>
          <w:p>
            <w:pPr>
              <w:autoSpaceDE w:val="0"/>
              <w:autoSpaceDN w:val="0"/>
              <w:spacing w:line="360" w:lineRule="auto"/>
              <w:ind w:firstLine="0" w:firstLineChars="0"/>
              <w:rPr>
                <w:rFonts w:ascii="宋体" w:hAnsi="宋体" w:cs="宋体"/>
                <w:color w:val="000000"/>
                <w:kern w:val="0"/>
                <w:highlight w:val="none"/>
                <w:lang w:val="zh-CN"/>
              </w:rPr>
            </w:pPr>
            <w:r>
              <w:rPr>
                <w:rFonts w:hint="eastAsia" w:ascii="宋体" w:hAnsi="宋体" w:cs="宋体"/>
                <w:color w:val="000000"/>
                <w:kern w:val="0"/>
                <w:highlight w:val="none"/>
                <w:lang w:val="zh-CN"/>
              </w:rPr>
              <w:t>(5)</w:t>
            </w:r>
            <w:r>
              <w:rPr>
                <w:rFonts w:hint="eastAsia" w:ascii="宋体" w:hAnsi="宋体" w:cs="宋体"/>
                <w:color w:val="000000"/>
                <w:kern w:val="0"/>
                <w:highlight w:val="none"/>
              </w:rPr>
              <w:t xml:space="preserve"> </w:t>
            </w:r>
            <w:r>
              <w:rPr>
                <w:rFonts w:hint="eastAsia" w:ascii="宋体" w:hAnsi="宋体" w:cs="宋体"/>
                <w:kern w:val="0"/>
                <w:highlight w:val="none"/>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w:t>
            </w:r>
            <w:r>
              <w:rPr>
                <w:rFonts w:hint="eastAsia" w:ascii="宋体" w:hAnsi="宋体" w:cs="宋体"/>
                <w:color w:val="000000"/>
                <w:kern w:val="0"/>
                <w:highlight w:val="none"/>
              </w:rPr>
              <w:t>投标截止时间前20天内</w:t>
            </w:r>
            <w:r>
              <w:rPr>
                <w:rFonts w:hint="eastAsia" w:ascii="宋体" w:hAnsi="宋体" w:cs="宋体"/>
                <w:kern w:val="0"/>
                <w:highlight w:val="none"/>
              </w:rPr>
              <w:t>）</w:t>
            </w:r>
            <w:r>
              <w:rPr>
                <w:rFonts w:hint="eastAsia" w:ascii="宋体" w:hAnsi="宋体" w:cs="宋体"/>
                <w:color w:val="000000"/>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268" w:type="dxa"/>
            <w:vAlign w:val="center"/>
          </w:tcPr>
          <w:p>
            <w:pPr>
              <w:widowControl/>
              <w:spacing w:line="320" w:lineRule="exact"/>
              <w:ind w:firstLine="0" w:firstLineChars="0"/>
              <w:rPr>
                <w:rFonts w:ascii="宋体" w:hAnsi="宋体" w:cs="宋体"/>
                <w:kern w:val="0"/>
                <w:highlight w:val="none"/>
              </w:rPr>
            </w:pPr>
            <w:r>
              <w:rPr>
                <w:rFonts w:ascii="宋体" w:hAnsi="宋体" w:cs="宋体"/>
                <w:kern w:val="0"/>
                <w:highlight w:val="none"/>
              </w:rPr>
              <w:t>公告发布时间</w:t>
            </w:r>
          </w:p>
        </w:tc>
        <w:tc>
          <w:tcPr>
            <w:tcW w:w="6946" w:type="dxa"/>
            <w:vAlign w:val="center"/>
          </w:tcPr>
          <w:p>
            <w:pPr>
              <w:widowControl/>
              <w:spacing w:line="320" w:lineRule="exact"/>
              <w:ind w:firstLine="0" w:firstLineChars="0"/>
              <w:rPr>
                <w:rFonts w:ascii="宋体" w:hAnsi="宋体" w:cs="宋体"/>
                <w:kern w:val="0"/>
                <w:highlight w:val="none"/>
              </w:rPr>
            </w:pPr>
            <w:r>
              <w:rPr>
                <w:rFonts w:hint="eastAsia" w:ascii="宋体" w:hAnsi="宋体" w:cs="宋体"/>
                <w:kern w:val="0"/>
                <w:highlight w:val="none"/>
                <w:lang w:val="en-US" w:eastAsia="zh-CN"/>
              </w:rPr>
              <w:t>2020</w:t>
            </w:r>
            <w:r>
              <w:rPr>
                <w:rFonts w:ascii="宋体" w:hAnsi="宋体" w:cs="宋体"/>
                <w:kern w:val="0"/>
                <w:highlight w:val="none"/>
              </w:rPr>
              <w:t>年</w:t>
            </w:r>
            <w:r>
              <w:rPr>
                <w:rFonts w:hint="eastAsia" w:ascii="宋体" w:hAnsi="宋体" w:cs="宋体"/>
                <w:kern w:val="0"/>
                <w:highlight w:val="none"/>
                <w:lang w:val="en-US" w:eastAsia="zh-CN"/>
              </w:rPr>
              <w:t>06</w:t>
            </w:r>
            <w:r>
              <w:rPr>
                <w:rFonts w:ascii="宋体" w:hAnsi="宋体" w:cs="宋体"/>
                <w:kern w:val="0"/>
                <w:highlight w:val="none"/>
              </w:rPr>
              <w:t>月</w:t>
            </w:r>
            <w:r>
              <w:rPr>
                <w:rFonts w:hint="eastAsia" w:ascii="宋体" w:hAnsi="宋体" w:cs="宋体"/>
                <w:kern w:val="0"/>
                <w:highlight w:val="none"/>
                <w:lang w:val="en-US" w:eastAsia="zh-CN"/>
              </w:rPr>
              <w:t>19</w:t>
            </w:r>
            <w:r>
              <w:rPr>
                <w:rFonts w:ascii="宋体" w:hAnsi="宋体" w:cs="宋体"/>
                <w:kern w:val="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20" w:lineRule="exact"/>
              <w:ind w:firstLine="0" w:firstLineChars="0"/>
              <w:rPr>
                <w:rFonts w:ascii="宋体" w:hAnsi="宋体" w:cs="宋体"/>
                <w:kern w:val="0"/>
                <w:highlight w:val="none"/>
              </w:rPr>
            </w:pPr>
            <w:r>
              <w:rPr>
                <w:rFonts w:hint="eastAsia" w:ascii="宋体" w:hAnsi="宋体" w:cs="宋体"/>
                <w:kern w:val="0"/>
                <w:highlight w:val="none"/>
              </w:rPr>
              <w:t>报名、磋商文件发售起始时间</w:t>
            </w:r>
          </w:p>
        </w:tc>
        <w:tc>
          <w:tcPr>
            <w:tcW w:w="6946" w:type="dxa"/>
            <w:vAlign w:val="center"/>
          </w:tcPr>
          <w:p>
            <w:pPr>
              <w:widowControl/>
              <w:spacing w:line="320" w:lineRule="exact"/>
              <w:ind w:firstLine="0" w:firstLineChars="0"/>
              <w:rPr>
                <w:rFonts w:ascii="宋体" w:hAnsi="宋体"/>
                <w:highlight w:val="none"/>
              </w:rPr>
            </w:pPr>
            <w:r>
              <w:rPr>
                <w:rFonts w:hint="eastAsia" w:ascii="宋体" w:hAnsi="宋体" w:cs="宋体"/>
                <w:kern w:val="0"/>
                <w:highlight w:val="none"/>
                <w:lang w:val="en-US" w:eastAsia="zh-CN"/>
              </w:rPr>
              <w:t>2020</w:t>
            </w:r>
            <w:r>
              <w:rPr>
                <w:rFonts w:ascii="宋体" w:hAnsi="宋体" w:cs="宋体"/>
                <w:kern w:val="0"/>
                <w:highlight w:val="none"/>
              </w:rPr>
              <w:t>年</w:t>
            </w:r>
            <w:r>
              <w:rPr>
                <w:rFonts w:hint="eastAsia" w:ascii="宋体" w:hAnsi="宋体" w:cs="宋体"/>
                <w:kern w:val="0"/>
                <w:highlight w:val="none"/>
                <w:lang w:val="en-US" w:eastAsia="zh-CN"/>
              </w:rPr>
              <w:t>06</w:t>
            </w:r>
            <w:r>
              <w:rPr>
                <w:rFonts w:ascii="宋体" w:hAnsi="宋体" w:cs="宋体"/>
                <w:kern w:val="0"/>
                <w:highlight w:val="none"/>
              </w:rPr>
              <w:t>月</w:t>
            </w:r>
            <w:r>
              <w:rPr>
                <w:rFonts w:hint="eastAsia" w:ascii="宋体" w:hAnsi="宋体" w:cs="宋体"/>
                <w:kern w:val="0"/>
                <w:highlight w:val="none"/>
                <w:lang w:val="en-US" w:eastAsia="zh-CN"/>
              </w:rPr>
              <w:t>22</w:t>
            </w:r>
            <w:r>
              <w:rPr>
                <w:rFonts w:ascii="宋体" w:hAnsi="宋体" w:cs="宋体"/>
                <w:kern w:val="0"/>
                <w:highlight w:val="none"/>
              </w:rPr>
              <w:t>日</w:t>
            </w:r>
            <w:r>
              <w:rPr>
                <w:rFonts w:hint="eastAsia" w:ascii="宋体" w:hAnsi="宋体" w:cs="宋体"/>
                <w:kern w:val="0"/>
                <w:highlight w:val="none"/>
              </w:rPr>
              <w:t>起，</w:t>
            </w:r>
            <w:r>
              <w:rPr>
                <w:rFonts w:ascii="宋体" w:hAnsi="宋体" w:cs="宋体"/>
                <w:kern w:val="0"/>
                <w:highlight w:val="none"/>
              </w:rPr>
              <w:t>至</w:t>
            </w:r>
            <w:r>
              <w:rPr>
                <w:rFonts w:hint="eastAsia" w:ascii="宋体" w:hAnsi="宋体" w:cs="宋体"/>
                <w:kern w:val="0"/>
                <w:highlight w:val="none"/>
                <w:lang w:val="en-US" w:eastAsia="zh-CN"/>
              </w:rPr>
              <w:t>2020</w:t>
            </w:r>
            <w:r>
              <w:rPr>
                <w:rFonts w:ascii="宋体" w:hAnsi="宋体" w:cs="宋体"/>
                <w:kern w:val="0"/>
                <w:highlight w:val="none"/>
              </w:rPr>
              <w:t>年</w:t>
            </w:r>
            <w:r>
              <w:rPr>
                <w:rFonts w:hint="eastAsia" w:ascii="宋体" w:hAnsi="宋体" w:cs="宋体"/>
                <w:kern w:val="0"/>
                <w:highlight w:val="none"/>
                <w:lang w:val="en-US" w:eastAsia="zh-CN"/>
              </w:rPr>
              <w:t>06</w:t>
            </w:r>
            <w:r>
              <w:rPr>
                <w:rFonts w:ascii="宋体" w:hAnsi="宋体" w:cs="宋体"/>
                <w:kern w:val="0"/>
                <w:highlight w:val="none"/>
              </w:rPr>
              <w:t>月</w:t>
            </w:r>
            <w:r>
              <w:rPr>
                <w:rFonts w:hint="eastAsia" w:ascii="宋体" w:hAnsi="宋体" w:cs="宋体"/>
                <w:kern w:val="0"/>
                <w:highlight w:val="none"/>
                <w:lang w:val="en-US" w:eastAsia="zh-CN"/>
              </w:rPr>
              <w:t>29</w:t>
            </w:r>
            <w:r>
              <w:rPr>
                <w:rFonts w:ascii="宋体" w:hAnsi="宋体" w:cs="宋体"/>
                <w:kern w:val="0"/>
                <w:highlight w:val="none"/>
              </w:rPr>
              <w:t>日</w:t>
            </w:r>
            <w:r>
              <w:rPr>
                <w:rFonts w:hint="eastAsia" w:ascii="宋体" w:hAnsi="宋体" w:cs="宋体"/>
                <w:kern w:val="0"/>
                <w:highlight w:val="none"/>
              </w:rPr>
              <w:t>止，每天上午9:00-12:00，下午14:00-17:30（公休日、节假日除外）</w:t>
            </w:r>
            <w:r>
              <w:rPr>
                <w:rFonts w:hint="eastAsia" w:ascii="宋体" w:hAnsi="宋体" w:cs="宋体"/>
                <w:color w:val="000000"/>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240" w:lineRule="auto"/>
              <w:ind w:firstLine="0" w:firstLineChars="0"/>
              <w:rPr>
                <w:rFonts w:ascii="宋体" w:hAnsi="宋体" w:cs="宋体"/>
                <w:color w:val="000000"/>
                <w:highlight w:val="none"/>
              </w:rPr>
            </w:pPr>
            <w:r>
              <w:rPr>
                <w:rFonts w:hint="eastAsia" w:ascii="宋体" w:hAnsi="宋体" w:cs="宋体"/>
                <w:color w:val="000000"/>
                <w:highlight w:val="none"/>
              </w:rPr>
              <w:t>磋商文件发售方式</w:t>
            </w:r>
          </w:p>
        </w:tc>
        <w:tc>
          <w:tcPr>
            <w:tcW w:w="6946" w:type="dxa"/>
            <w:vAlign w:val="center"/>
          </w:tcPr>
          <w:p>
            <w:pPr>
              <w:widowControl/>
              <w:spacing w:line="240" w:lineRule="auto"/>
              <w:ind w:firstLine="0" w:firstLineChars="0"/>
              <w:rPr>
                <w:rFonts w:ascii="宋体" w:hAnsi="宋体" w:cs="宋体"/>
                <w:color w:val="000000"/>
                <w:kern w:val="0"/>
                <w:highlight w:val="none"/>
              </w:rPr>
            </w:pPr>
            <w:r>
              <w:rPr>
                <w:rFonts w:hint="eastAsia" w:ascii="宋体" w:hAnsi="宋体" w:cs="宋体"/>
                <w:kern w:val="0"/>
                <w:highlight w:val="none"/>
                <w:lang w:val="zh-CN"/>
              </w:rPr>
              <w:t>现场购买或网上购买</w:t>
            </w:r>
            <w:r>
              <w:rPr>
                <w:rFonts w:hint="eastAsia" w:ascii="宋体" w:hAnsi="宋体" w:cs="宋体"/>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240" w:lineRule="auto"/>
              <w:ind w:firstLine="0" w:firstLineChars="0"/>
              <w:rPr>
                <w:rFonts w:ascii="宋体" w:hAnsi="宋体" w:cs="宋体"/>
                <w:highlight w:val="none"/>
              </w:rPr>
            </w:pPr>
            <w:r>
              <w:rPr>
                <w:rFonts w:hint="eastAsia" w:ascii="宋体" w:hAnsi="宋体" w:cs="宋体"/>
                <w:highlight w:val="none"/>
              </w:rPr>
              <w:t>磋商文件售价</w:t>
            </w:r>
          </w:p>
        </w:tc>
        <w:tc>
          <w:tcPr>
            <w:tcW w:w="6946" w:type="dxa"/>
            <w:vAlign w:val="center"/>
          </w:tcPr>
          <w:p>
            <w:pPr>
              <w:widowControl/>
              <w:spacing w:line="240" w:lineRule="auto"/>
              <w:ind w:firstLine="0" w:firstLineChars="0"/>
              <w:rPr>
                <w:rFonts w:ascii="宋体" w:hAnsi="宋体" w:cs="宋体"/>
                <w:highlight w:val="none"/>
              </w:rPr>
            </w:pPr>
            <w:r>
              <w:rPr>
                <w:rFonts w:hint="eastAsia" w:ascii="宋体" w:hAnsi="宋体" w:cs="宋体"/>
                <w:kern w:val="0"/>
                <w:highlight w:val="none"/>
              </w:rPr>
              <w:t>500</w:t>
            </w:r>
            <w:r>
              <w:rPr>
                <w:rFonts w:hint="eastAsia" w:ascii="宋体" w:hAnsi="宋体" w:cs="宋体"/>
                <w:kern w:val="0"/>
                <w:highlight w:val="none"/>
                <w:lang w:val="zh-CN"/>
              </w:rPr>
              <w:t>元/</w:t>
            </w:r>
            <w:r>
              <w:rPr>
                <w:rFonts w:hint="eastAsia" w:ascii="宋体" w:hAnsi="宋体" w:cs="宋体"/>
                <w:kern w:val="0"/>
                <w:highlight w:val="none"/>
              </w:rPr>
              <w:t>包</w:t>
            </w:r>
            <w:r>
              <w:rPr>
                <w:rFonts w:hint="eastAsia" w:ascii="宋体" w:hAnsi="宋体" w:cs="宋体"/>
                <w:kern w:val="0"/>
                <w:highlight w:val="none"/>
                <w:lang w:val="zh-CN"/>
              </w:rPr>
              <w:t>（磋商文件售后不退, 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240" w:lineRule="auto"/>
              <w:ind w:firstLine="0" w:firstLineChars="0"/>
              <w:rPr>
                <w:rFonts w:ascii="宋体" w:hAnsi="宋体" w:cs="宋体"/>
                <w:kern w:val="0"/>
                <w:highlight w:val="none"/>
              </w:rPr>
            </w:pPr>
            <w:r>
              <w:rPr>
                <w:rFonts w:hint="eastAsia" w:ascii="宋体" w:hAnsi="宋体" w:cs="宋体"/>
                <w:kern w:val="0"/>
                <w:highlight w:val="none"/>
              </w:rPr>
              <w:t>磋商文件发售地点</w:t>
            </w:r>
          </w:p>
        </w:tc>
        <w:tc>
          <w:tcPr>
            <w:tcW w:w="6946" w:type="dxa"/>
            <w:vAlign w:val="center"/>
          </w:tcPr>
          <w:p>
            <w:pPr>
              <w:widowControl/>
              <w:spacing w:line="240" w:lineRule="auto"/>
              <w:ind w:firstLine="0" w:firstLineChars="0"/>
              <w:rPr>
                <w:rFonts w:ascii="宋体" w:hAnsi="宋体" w:cs="宋体"/>
                <w:kern w:val="0"/>
                <w:highlight w:val="none"/>
              </w:rPr>
            </w:pPr>
            <w:r>
              <w:rPr>
                <w:rFonts w:hint="eastAsia" w:ascii="宋体" w:hAnsi="宋体" w:cs="宋体"/>
                <w:kern w:val="0"/>
                <w:highlight w:val="none"/>
                <w:lang w:val="zh-CN"/>
              </w:rPr>
              <w:t>青海省西宁市城西区海湖新区唐道三期唐府公寓</w:t>
            </w:r>
            <w:r>
              <w:rPr>
                <w:rFonts w:hint="eastAsia" w:ascii="宋体" w:hAnsi="宋体" w:cs="宋体"/>
                <w:kern w:val="0"/>
                <w:highlight w:val="none"/>
                <w:lang w:val="en-US" w:eastAsia="zh-CN"/>
              </w:rPr>
              <w:t>13B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240" w:lineRule="auto"/>
              <w:ind w:firstLine="0" w:firstLineChars="0"/>
              <w:rPr>
                <w:rFonts w:ascii="宋体" w:hAnsi="宋体" w:cs="宋体"/>
                <w:kern w:val="0"/>
                <w:highlight w:val="none"/>
              </w:rPr>
            </w:pPr>
            <w:r>
              <w:rPr>
                <w:rFonts w:hint="eastAsia" w:ascii="宋体" w:hAnsi="宋体" w:cs="宋体"/>
                <w:highlight w:val="none"/>
              </w:rPr>
              <w:t>购买磋商文件时应提供材料</w:t>
            </w:r>
          </w:p>
        </w:tc>
        <w:tc>
          <w:tcPr>
            <w:tcW w:w="6946" w:type="dxa"/>
            <w:vAlign w:val="center"/>
          </w:tcPr>
          <w:p>
            <w:pPr>
              <w:widowControl/>
              <w:spacing w:line="240" w:lineRule="auto"/>
              <w:ind w:firstLine="0" w:firstLineChars="0"/>
              <w:rPr>
                <w:rFonts w:ascii="宋体" w:hAnsi="宋体" w:cs="宋体"/>
                <w:kern w:val="0"/>
                <w:highlight w:val="none"/>
                <w:lang w:val="zh-CN"/>
              </w:rPr>
            </w:pPr>
            <w:r>
              <w:rPr>
                <w:rFonts w:hint="eastAsia" w:ascii="宋体" w:hAnsi="宋体" w:cs="宋体"/>
                <w:kern w:val="0"/>
                <w:highlight w:val="none"/>
                <w:lang w:val="zh-CN"/>
              </w:rPr>
              <w:t>1.有效的营业执照副本、组织机构代码证副本、税务登记证副本的复印件或三证合一新证副本复印件；</w:t>
            </w:r>
          </w:p>
          <w:p>
            <w:pPr>
              <w:widowControl/>
              <w:spacing w:line="240" w:lineRule="auto"/>
              <w:ind w:firstLine="0" w:firstLineChars="0"/>
              <w:rPr>
                <w:rFonts w:ascii="宋体" w:hAnsi="宋体" w:cs="宋体"/>
                <w:kern w:val="0"/>
                <w:highlight w:val="none"/>
                <w:lang w:val="zh-CN"/>
              </w:rPr>
            </w:pPr>
            <w:r>
              <w:rPr>
                <w:rFonts w:hint="eastAsia" w:ascii="宋体" w:hAnsi="宋体" w:cs="宋体"/>
                <w:kern w:val="0"/>
                <w:highlight w:val="none"/>
                <w:lang w:val="zh-CN"/>
              </w:rPr>
              <w:t>2.购买人公司介绍信</w:t>
            </w:r>
            <w:r>
              <w:rPr>
                <w:rFonts w:hint="eastAsia" w:ascii="宋体" w:hAnsi="宋体" w:cs="宋体"/>
                <w:kern w:val="0"/>
                <w:highlight w:val="none"/>
              </w:rPr>
              <w:t>或</w:t>
            </w:r>
            <w:r>
              <w:rPr>
                <w:rFonts w:hint="eastAsia" w:ascii="宋体" w:hAnsi="宋体" w:cs="宋体"/>
                <w:kern w:val="0"/>
                <w:highlight w:val="none"/>
                <w:lang w:val="zh-CN"/>
              </w:rPr>
              <w:t>法人授权委托书（原件）及法人</w:t>
            </w:r>
            <w:r>
              <w:rPr>
                <w:rFonts w:hint="eastAsia" w:ascii="宋体" w:hAnsi="宋体" w:cs="宋体"/>
                <w:kern w:val="0"/>
                <w:highlight w:val="none"/>
              </w:rPr>
              <w:t>和被授权人</w:t>
            </w:r>
            <w:r>
              <w:rPr>
                <w:rFonts w:hint="eastAsia" w:ascii="宋体" w:hAnsi="宋体" w:cs="宋体"/>
                <w:kern w:val="0"/>
                <w:highlight w:val="none"/>
                <w:lang w:val="zh-CN"/>
              </w:rPr>
              <w:t>身份证复印件。</w:t>
            </w:r>
          </w:p>
          <w:p>
            <w:pPr>
              <w:widowControl/>
              <w:spacing w:line="240" w:lineRule="auto"/>
              <w:ind w:firstLine="0" w:firstLineChars="0"/>
              <w:rPr>
                <w:rFonts w:ascii="宋体" w:hAnsi="宋体" w:cs="宋体"/>
                <w:kern w:val="0"/>
                <w:highlight w:val="none"/>
                <w:lang w:val="zh-CN"/>
              </w:rPr>
            </w:pPr>
            <w:r>
              <w:rPr>
                <w:rFonts w:hint="eastAsia" w:ascii="宋体" w:hAnsi="宋体" w:cs="宋体"/>
                <w:kern w:val="0"/>
                <w:highlight w:val="none"/>
                <w:lang w:val="zh-CN"/>
              </w:rPr>
              <w:t>注：需网上购买标书的供应商应将以上材料扫描后发至我公司联系邮箱，在邮件中标明购买项目名称、项目编号、项目包号、联系人及联系方式，并与我公司工作人员进行联系确认。（谢绝邮寄）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268" w:type="dxa"/>
            <w:vMerge w:val="restart"/>
            <w:vAlign w:val="center"/>
          </w:tcPr>
          <w:p>
            <w:pPr>
              <w:widowControl/>
              <w:spacing w:line="320" w:lineRule="exact"/>
              <w:ind w:firstLine="0" w:firstLineChars="0"/>
              <w:rPr>
                <w:rFonts w:ascii="宋体" w:hAnsi="宋体" w:cs="宋体"/>
                <w:highlight w:val="none"/>
              </w:rPr>
            </w:pPr>
            <w:r>
              <w:rPr>
                <w:rFonts w:hint="eastAsia" w:ascii="宋体" w:hAnsi="宋体" w:cs="宋体"/>
                <w:highlight w:val="none"/>
              </w:rPr>
              <w:t>磋商保证金</w:t>
            </w:r>
          </w:p>
        </w:tc>
        <w:tc>
          <w:tcPr>
            <w:tcW w:w="6946" w:type="dxa"/>
            <w:vAlign w:val="center"/>
          </w:tcPr>
          <w:p>
            <w:pPr>
              <w:widowControl/>
              <w:spacing w:line="320" w:lineRule="exact"/>
              <w:ind w:firstLine="0" w:firstLineChars="0"/>
              <w:rPr>
                <w:rFonts w:ascii="宋体" w:hAnsi="宋体"/>
                <w:highlight w:val="none"/>
              </w:rPr>
            </w:pPr>
            <w:r>
              <w:rPr>
                <w:rFonts w:hint="eastAsia" w:ascii="宋体" w:hAnsi="宋体"/>
                <w:highlight w:val="none"/>
              </w:rPr>
              <w:t>供应商在</w:t>
            </w:r>
            <w:r>
              <w:rPr>
                <w:rFonts w:hint="eastAsia" w:ascii="宋体" w:hAnsi="宋体" w:cs="宋体"/>
                <w:kern w:val="0"/>
                <w:highlight w:val="none"/>
              </w:rPr>
              <w:t>递交磋商响应文件</w:t>
            </w:r>
            <w:r>
              <w:rPr>
                <w:rFonts w:ascii="宋体" w:hAnsi="宋体" w:cs="宋体"/>
                <w:kern w:val="0"/>
                <w:highlight w:val="none"/>
              </w:rPr>
              <w:t>截止时间</w:t>
            </w:r>
            <w:r>
              <w:rPr>
                <w:rFonts w:hint="eastAsia" w:ascii="宋体" w:hAnsi="宋体"/>
                <w:highlight w:val="none"/>
              </w:rPr>
              <w:t>前按采购预算额度的2%缴纳磋商保证金。</w:t>
            </w:r>
          </w:p>
          <w:p>
            <w:pPr>
              <w:widowControl/>
              <w:spacing w:line="320" w:lineRule="exact"/>
              <w:ind w:firstLine="0" w:firstLineChars="0"/>
              <w:rPr>
                <w:rFonts w:ascii="宋体" w:hAnsi="宋体"/>
                <w:highlight w:val="none"/>
              </w:rPr>
            </w:pPr>
            <w:r>
              <w:rPr>
                <w:rFonts w:hint="eastAsia" w:ascii="宋体" w:hAnsi="宋体"/>
                <w:highlight w:val="none"/>
              </w:rPr>
              <w:t>包1保证金金额：</w:t>
            </w:r>
            <w:r>
              <w:rPr>
                <w:rFonts w:hint="eastAsia" w:ascii="宋体" w:hAnsi="宋体"/>
                <w:highlight w:val="none"/>
                <w:lang w:val="en-US" w:eastAsia="zh-CN"/>
              </w:rPr>
              <w:t>15000</w:t>
            </w:r>
            <w:r>
              <w:rPr>
                <w:rFonts w:hint="eastAsia" w:ascii="宋体" w:hAnsi="宋体"/>
                <w:highlight w:val="none"/>
              </w:rPr>
              <w:t>元（大写：</w:t>
            </w:r>
            <w:r>
              <w:rPr>
                <w:rFonts w:hint="eastAsia" w:ascii="宋体" w:hAnsi="宋体"/>
                <w:highlight w:val="none"/>
                <w:lang w:val="en-US" w:eastAsia="zh-CN"/>
              </w:rPr>
              <w:t>壹万伍仟</w:t>
            </w:r>
            <w:r>
              <w:rPr>
                <w:rFonts w:hint="eastAsia" w:ascii="宋体" w:hAnsi="宋体"/>
                <w:highlight w:val="none"/>
              </w:rPr>
              <w:t>元整）；</w:t>
            </w:r>
          </w:p>
          <w:p>
            <w:pPr>
              <w:widowControl/>
              <w:spacing w:line="320" w:lineRule="exact"/>
              <w:ind w:firstLine="0" w:firstLineChars="0"/>
              <w:rPr>
                <w:rFonts w:ascii="宋体" w:hAnsi="宋体" w:cs="宋体"/>
                <w:highlight w:val="none"/>
              </w:rPr>
            </w:pPr>
            <w:r>
              <w:rPr>
                <w:rFonts w:hint="eastAsia" w:ascii="宋体" w:hAnsi="宋体"/>
                <w:highlight w:val="none"/>
              </w:rPr>
              <w:t>包2保证金金额：</w:t>
            </w:r>
            <w:r>
              <w:rPr>
                <w:rFonts w:hint="eastAsia" w:ascii="宋体" w:hAnsi="宋体"/>
                <w:highlight w:val="none"/>
                <w:lang w:val="en-US" w:eastAsia="zh-CN"/>
              </w:rPr>
              <w:t>3000</w:t>
            </w:r>
            <w:r>
              <w:rPr>
                <w:rFonts w:hint="eastAsia" w:ascii="宋体" w:hAnsi="宋体"/>
                <w:highlight w:val="none"/>
              </w:rPr>
              <w:t>元（大写：</w:t>
            </w:r>
            <w:r>
              <w:rPr>
                <w:rFonts w:hint="eastAsia" w:ascii="宋体" w:hAnsi="宋体"/>
                <w:highlight w:val="none"/>
                <w:lang w:val="en-US" w:eastAsia="zh-CN"/>
              </w:rPr>
              <w:t>叁仟</w:t>
            </w:r>
            <w:r>
              <w:rPr>
                <w:rFonts w:hint="eastAsia" w:ascii="宋体" w:hAnsi="宋体"/>
                <w:highlight w:val="non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268" w:type="dxa"/>
            <w:vMerge w:val="continue"/>
            <w:vAlign w:val="center"/>
          </w:tcPr>
          <w:p>
            <w:pPr>
              <w:widowControl/>
              <w:spacing w:line="320" w:lineRule="exact"/>
              <w:ind w:firstLine="0" w:firstLineChars="0"/>
              <w:rPr>
                <w:rFonts w:ascii="宋体" w:hAnsi="宋体" w:cs="宋体"/>
                <w:highlight w:val="none"/>
              </w:rPr>
            </w:pPr>
          </w:p>
        </w:tc>
        <w:tc>
          <w:tcPr>
            <w:tcW w:w="6946" w:type="dxa"/>
            <w:vAlign w:val="center"/>
          </w:tcPr>
          <w:p>
            <w:pPr>
              <w:widowControl/>
              <w:spacing w:line="320" w:lineRule="exact"/>
              <w:ind w:firstLine="0" w:firstLineChars="0"/>
              <w:rPr>
                <w:rFonts w:ascii="宋体" w:hAnsi="宋体"/>
                <w:highlight w:val="none"/>
              </w:rPr>
            </w:pPr>
            <w:r>
              <w:rPr>
                <w:rFonts w:hint="eastAsia" w:ascii="宋体" w:hAnsi="宋体"/>
                <w:highlight w:val="none"/>
              </w:rPr>
              <w:t>缴纳投标保证金账户：</w:t>
            </w:r>
            <w:r>
              <w:rPr>
                <w:rFonts w:hint="eastAsia" w:ascii="宋体" w:hAnsi="宋体"/>
                <w:highlight w:val="none"/>
                <w:lang w:eastAsia="zh-CN"/>
              </w:rPr>
              <w:t>青海浩驰招标代理有限公司</w:t>
            </w:r>
            <w:r>
              <w:rPr>
                <w:rFonts w:hint="eastAsia" w:ascii="宋体" w:hAnsi="宋体"/>
                <w:highlight w:val="none"/>
              </w:rPr>
              <w:t xml:space="preserve">  </w:t>
            </w:r>
          </w:p>
          <w:p>
            <w:pPr>
              <w:widowControl/>
              <w:spacing w:line="320" w:lineRule="exact"/>
              <w:ind w:firstLine="0" w:firstLineChars="0"/>
              <w:rPr>
                <w:rFonts w:ascii="宋体" w:hAnsi="宋体"/>
                <w:highlight w:val="none"/>
              </w:rPr>
            </w:pPr>
            <w:r>
              <w:rPr>
                <w:rFonts w:hint="eastAsia" w:ascii="宋体" w:hAnsi="宋体"/>
                <w:highlight w:val="none"/>
              </w:rPr>
              <w:t xml:space="preserve">开户行：兴业银行股份有限公司西宁分行  </w:t>
            </w:r>
          </w:p>
          <w:p>
            <w:pPr>
              <w:widowControl/>
              <w:spacing w:line="320" w:lineRule="exact"/>
              <w:ind w:firstLine="0" w:firstLineChars="0"/>
              <w:rPr>
                <w:rFonts w:ascii="宋体" w:cs="宋体"/>
                <w:kern w:val="0"/>
                <w:highlight w:val="none"/>
                <w:lang w:val="zh-CN"/>
              </w:rPr>
            </w:pPr>
            <w:r>
              <w:rPr>
                <w:rFonts w:hint="eastAsia" w:ascii="宋体" w:hAnsi="宋体"/>
                <w:highlight w:val="none"/>
              </w:rPr>
              <w:t>帐号：632010100100197890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68" w:type="dxa"/>
            <w:vAlign w:val="center"/>
          </w:tcPr>
          <w:p>
            <w:pPr>
              <w:widowControl/>
              <w:spacing w:line="320" w:lineRule="exact"/>
              <w:ind w:firstLine="0" w:firstLineChars="0"/>
              <w:rPr>
                <w:rFonts w:ascii="宋体" w:hAnsi="宋体" w:cs="宋体"/>
                <w:kern w:val="0"/>
                <w:highlight w:val="none"/>
              </w:rPr>
            </w:pPr>
            <w:r>
              <w:rPr>
                <w:rFonts w:hint="eastAsia" w:ascii="宋体" w:hAnsi="宋体" w:cs="宋体"/>
                <w:kern w:val="0"/>
                <w:highlight w:val="none"/>
              </w:rPr>
              <w:t>递交磋商响应文件</w:t>
            </w:r>
            <w:r>
              <w:rPr>
                <w:rFonts w:ascii="宋体" w:hAnsi="宋体" w:cs="宋体"/>
                <w:kern w:val="0"/>
                <w:highlight w:val="none"/>
              </w:rPr>
              <w:t>截止时间</w:t>
            </w:r>
          </w:p>
        </w:tc>
        <w:tc>
          <w:tcPr>
            <w:tcW w:w="6946" w:type="dxa"/>
            <w:vAlign w:val="center"/>
          </w:tcPr>
          <w:p>
            <w:pPr>
              <w:widowControl/>
              <w:spacing w:line="320" w:lineRule="exact"/>
              <w:ind w:firstLine="0" w:firstLineChars="0"/>
              <w:rPr>
                <w:rFonts w:ascii="宋体" w:hAnsi="宋体" w:cs="宋体"/>
                <w:kern w:val="0"/>
                <w:highlight w:val="none"/>
              </w:rPr>
            </w:pPr>
            <w:r>
              <w:rPr>
                <w:rFonts w:hint="eastAsia" w:ascii="宋体" w:hAnsi="宋体" w:cs="宋体"/>
                <w:kern w:val="0"/>
                <w:highlight w:val="none"/>
                <w:lang w:val="en-US" w:eastAsia="zh-CN"/>
              </w:rPr>
              <w:t>2020</w:t>
            </w:r>
            <w:r>
              <w:rPr>
                <w:rFonts w:ascii="宋体" w:hAnsi="宋体" w:cs="宋体"/>
                <w:kern w:val="0"/>
                <w:highlight w:val="none"/>
              </w:rPr>
              <w:t>年</w:t>
            </w:r>
            <w:r>
              <w:rPr>
                <w:rFonts w:hint="eastAsia" w:ascii="宋体" w:hAnsi="宋体" w:cs="宋体"/>
                <w:kern w:val="0"/>
                <w:highlight w:val="none"/>
                <w:lang w:val="en-US" w:eastAsia="zh-CN"/>
              </w:rPr>
              <w:t>07</w:t>
            </w:r>
            <w:r>
              <w:rPr>
                <w:rFonts w:ascii="宋体" w:hAnsi="宋体" w:cs="宋体"/>
                <w:kern w:val="0"/>
                <w:highlight w:val="none"/>
              </w:rPr>
              <w:t>月</w:t>
            </w:r>
            <w:r>
              <w:rPr>
                <w:rFonts w:hint="eastAsia" w:ascii="宋体" w:hAnsi="宋体" w:cs="宋体"/>
                <w:kern w:val="0"/>
                <w:highlight w:val="none"/>
                <w:lang w:val="en-US" w:eastAsia="zh-CN"/>
              </w:rPr>
              <w:t>03</w:t>
            </w:r>
            <w:r>
              <w:rPr>
                <w:rFonts w:ascii="宋体" w:hAnsi="宋体" w:cs="宋体"/>
                <w:kern w:val="0"/>
                <w:highlight w:val="none"/>
              </w:rPr>
              <w:t>日</w:t>
            </w:r>
            <w:r>
              <w:rPr>
                <w:rFonts w:hint="eastAsia" w:ascii="宋体" w:hAnsi="宋体" w:cs="宋体"/>
                <w:kern w:val="0"/>
                <w:highlight w:val="none"/>
                <w:lang w:eastAsia="zh-CN"/>
              </w:rPr>
              <w:t>早上</w:t>
            </w:r>
            <w:r>
              <w:rPr>
                <w:rFonts w:hint="eastAsia" w:ascii="宋体" w:hAnsi="宋体" w:cs="宋体"/>
                <w:kern w:val="0"/>
                <w:highlight w:val="none"/>
                <w:lang w:val="en-US" w:eastAsia="zh-CN"/>
              </w:rPr>
              <w:t>09</w:t>
            </w:r>
            <w:r>
              <w:rPr>
                <w:rFonts w:ascii="宋体" w:hAnsi="宋体" w:cs="宋体"/>
                <w:kern w:val="0"/>
                <w:highlight w:val="none"/>
              </w:rPr>
              <w:t>:</w:t>
            </w:r>
            <w:r>
              <w:rPr>
                <w:rFonts w:hint="eastAsia" w:ascii="宋体" w:hAnsi="宋体" w:cs="宋体"/>
                <w:kern w:val="0"/>
                <w:highlight w:val="none"/>
              </w:rPr>
              <w:t>30</w:t>
            </w:r>
            <w:r>
              <w:rPr>
                <w:rFonts w:ascii="宋体" w:hAnsi="宋体" w:cs="宋体"/>
                <w:kern w:val="0"/>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vAlign w:val="center"/>
          </w:tcPr>
          <w:p>
            <w:pPr>
              <w:widowControl/>
              <w:spacing w:line="320" w:lineRule="exact"/>
              <w:ind w:firstLine="0" w:firstLineChars="0"/>
              <w:rPr>
                <w:rFonts w:ascii="宋体" w:hAnsi="宋体" w:cs="宋体"/>
                <w:kern w:val="0"/>
                <w:highlight w:val="none"/>
              </w:rPr>
            </w:pPr>
            <w:r>
              <w:rPr>
                <w:rFonts w:hint="eastAsia" w:ascii="宋体" w:hAnsi="宋体" w:cs="宋体"/>
                <w:kern w:val="0"/>
                <w:highlight w:val="none"/>
              </w:rPr>
              <w:t>磋商</w:t>
            </w:r>
            <w:r>
              <w:rPr>
                <w:rFonts w:ascii="宋体" w:hAnsi="宋体" w:cs="宋体"/>
                <w:kern w:val="0"/>
                <w:highlight w:val="none"/>
              </w:rPr>
              <w:t>时间</w:t>
            </w:r>
          </w:p>
        </w:tc>
        <w:tc>
          <w:tcPr>
            <w:tcW w:w="6946" w:type="dxa"/>
            <w:vAlign w:val="center"/>
          </w:tcPr>
          <w:p>
            <w:pPr>
              <w:widowControl/>
              <w:spacing w:line="320" w:lineRule="exact"/>
              <w:ind w:firstLine="0" w:firstLineChars="0"/>
              <w:rPr>
                <w:rFonts w:ascii="宋体" w:hAnsi="宋体" w:cs="宋体"/>
                <w:kern w:val="0"/>
                <w:highlight w:val="none"/>
              </w:rPr>
            </w:pPr>
            <w:r>
              <w:rPr>
                <w:rFonts w:hint="eastAsia" w:ascii="宋体" w:hAnsi="宋体" w:cs="宋体"/>
                <w:kern w:val="0"/>
                <w:highlight w:val="none"/>
                <w:lang w:val="en-US" w:eastAsia="zh-CN"/>
              </w:rPr>
              <w:t>2020</w:t>
            </w:r>
            <w:r>
              <w:rPr>
                <w:rFonts w:ascii="宋体" w:hAnsi="宋体" w:cs="宋体"/>
                <w:kern w:val="0"/>
                <w:highlight w:val="none"/>
              </w:rPr>
              <w:t>年</w:t>
            </w:r>
            <w:r>
              <w:rPr>
                <w:rFonts w:hint="eastAsia" w:ascii="宋体" w:hAnsi="宋体" w:cs="宋体"/>
                <w:kern w:val="0"/>
                <w:highlight w:val="none"/>
                <w:lang w:val="en-US" w:eastAsia="zh-CN"/>
              </w:rPr>
              <w:t>07</w:t>
            </w:r>
            <w:r>
              <w:rPr>
                <w:rFonts w:ascii="宋体" w:hAnsi="宋体" w:cs="宋体"/>
                <w:kern w:val="0"/>
                <w:highlight w:val="none"/>
              </w:rPr>
              <w:t>月</w:t>
            </w:r>
            <w:r>
              <w:rPr>
                <w:rFonts w:hint="eastAsia" w:ascii="宋体" w:hAnsi="宋体" w:cs="宋体"/>
                <w:kern w:val="0"/>
                <w:highlight w:val="none"/>
                <w:lang w:val="en-US" w:eastAsia="zh-CN"/>
              </w:rPr>
              <w:t>03</w:t>
            </w:r>
            <w:r>
              <w:rPr>
                <w:rFonts w:ascii="宋体" w:hAnsi="宋体" w:cs="宋体"/>
                <w:kern w:val="0"/>
                <w:highlight w:val="none"/>
              </w:rPr>
              <w:t>日</w:t>
            </w:r>
            <w:r>
              <w:rPr>
                <w:rFonts w:hint="eastAsia" w:ascii="宋体" w:hAnsi="宋体" w:cs="宋体"/>
                <w:kern w:val="0"/>
                <w:highlight w:val="none"/>
                <w:lang w:eastAsia="zh-CN"/>
              </w:rPr>
              <w:t>早上</w:t>
            </w:r>
            <w:r>
              <w:rPr>
                <w:rFonts w:hint="eastAsia" w:ascii="宋体" w:hAnsi="宋体" w:cs="宋体"/>
                <w:kern w:val="0"/>
                <w:highlight w:val="none"/>
                <w:lang w:val="en-US" w:eastAsia="zh-CN"/>
              </w:rPr>
              <w:t>09</w:t>
            </w:r>
            <w:r>
              <w:rPr>
                <w:rFonts w:ascii="宋体" w:hAnsi="宋体" w:cs="宋体"/>
                <w:kern w:val="0"/>
                <w:highlight w:val="none"/>
              </w:rPr>
              <w:t>:</w:t>
            </w:r>
            <w:r>
              <w:rPr>
                <w:rFonts w:hint="eastAsia" w:ascii="宋体" w:hAnsi="宋体" w:cs="宋体"/>
                <w:kern w:val="0"/>
                <w:highlight w:val="none"/>
              </w:rPr>
              <w:t>30</w:t>
            </w:r>
            <w:r>
              <w:rPr>
                <w:rFonts w:ascii="宋体" w:hAnsi="宋体" w:cs="宋体"/>
                <w:kern w:val="0"/>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20" w:lineRule="exact"/>
              <w:ind w:firstLine="0" w:firstLineChars="0"/>
              <w:rPr>
                <w:rFonts w:ascii="宋体" w:hAnsi="宋体" w:cs="宋体"/>
                <w:kern w:val="0"/>
                <w:highlight w:val="none"/>
              </w:rPr>
            </w:pPr>
            <w:r>
              <w:rPr>
                <w:rFonts w:hint="eastAsia" w:ascii="宋体" w:hAnsi="宋体" w:cs="宋体"/>
                <w:kern w:val="0"/>
                <w:highlight w:val="none"/>
              </w:rPr>
              <w:t>递交磋商响应文件及磋商地点</w:t>
            </w:r>
          </w:p>
        </w:tc>
        <w:tc>
          <w:tcPr>
            <w:tcW w:w="6946" w:type="dxa"/>
            <w:vAlign w:val="center"/>
          </w:tcPr>
          <w:p>
            <w:pPr>
              <w:widowControl/>
              <w:spacing w:line="320" w:lineRule="exact"/>
              <w:ind w:firstLine="0" w:firstLineChars="0"/>
              <w:rPr>
                <w:rFonts w:ascii="宋体" w:hAnsi="宋体" w:cs="宋体"/>
                <w:kern w:val="0"/>
                <w:highlight w:val="none"/>
              </w:rPr>
            </w:pPr>
            <w:r>
              <w:rPr>
                <w:rFonts w:hint="eastAsia" w:ascii="宋体" w:hAnsi="宋体" w:cs="宋体"/>
                <w:kern w:val="0"/>
                <w:highlight w:val="none"/>
                <w:lang w:val="zh-CN"/>
              </w:rPr>
              <w:t>青海省西宁市城西区海湖新区唐道三期唐府公寓</w:t>
            </w:r>
            <w:r>
              <w:rPr>
                <w:rFonts w:hint="eastAsia" w:ascii="宋体" w:hAnsi="宋体" w:cs="宋体"/>
                <w:kern w:val="0"/>
                <w:highlight w:val="none"/>
                <w:lang w:val="en-US" w:eastAsia="zh-CN"/>
              </w:rPr>
              <w:t>13</w:t>
            </w:r>
            <w:r>
              <w:rPr>
                <w:rFonts w:hint="eastAsia" w:ascii="宋体" w:hAnsi="宋体" w:cs="宋体"/>
                <w:kern w:val="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268" w:type="dxa"/>
            <w:vAlign w:val="center"/>
          </w:tcPr>
          <w:p>
            <w:pPr>
              <w:widowControl/>
              <w:spacing w:line="320" w:lineRule="exact"/>
              <w:ind w:firstLine="0" w:firstLineChars="0"/>
              <w:rPr>
                <w:rFonts w:ascii="宋体" w:hAnsi="宋体"/>
                <w:szCs w:val="20"/>
                <w:highlight w:val="none"/>
              </w:rPr>
            </w:pPr>
            <w:r>
              <w:rPr>
                <w:rFonts w:hint="eastAsia" w:ascii="宋体" w:hAnsi="宋体"/>
                <w:highlight w:val="none"/>
              </w:rPr>
              <w:t>磋商响应文件格式及编制要求</w:t>
            </w:r>
          </w:p>
        </w:tc>
        <w:tc>
          <w:tcPr>
            <w:tcW w:w="6946" w:type="dxa"/>
            <w:vAlign w:val="center"/>
          </w:tcPr>
          <w:p>
            <w:pPr>
              <w:widowControl/>
              <w:spacing w:line="320" w:lineRule="exact"/>
              <w:ind w:firstLine="0" w:firstLineChars="0"/>
              <w:rPr>
                <w:rFonts w:ascii="宋体" w:hAnsi="宋体"/>
                <w:highlight w:val="none"/>
              </w:rPr>
            </w:pPr>
            <w:r>
              <w:rPr>
                <w:rFonts w:hint="eastAsia" w:ascii="宋体" w:hAnsi="宋体"/>
                <w:highlight w:val="none"/>
              </w:rPr>
              <w:t>1、按照“投标人须知”第11项“磋商响应文件构成”的要求，磋商响应文件须按以下要求分册编制。分别为：</w:t>
            </w:r>
          </w:p>
          <w:p>
            <w:pPr>
              <w:widowControl/>
              <w:spacing w:line="320" w:lineRule="exact"/>
              <w:ind w:firstLine="0" w:firstLineChars="0"/>
              <w:rPr>
                <w:rFonts w:ascii="宋体" w:hAnsi="宋体"/>
                <w:highlight w:val="none"/>
              </w:rPr>
            </w:pPr>
            <w:r>
              <w:rPr>
                <w:rFonts w:hint="eastAsia" w:ascii="宋体" w:hAnsi="宋体"/>
                <w:highlight w:val="none"/>
              </w:rPr>
              <w:t>资格性审查文件，包括11.1.1（1）至（9）的内容；</w:t>
            </w:r>
          </w:p>
          <w:p>
            <w:pPr>
              <w:widowControl/>
              <w:spacing w:line="320" w:lineRule="exact"/>
              <w:ind w:firstLine="0" w:firstLineChars="0"/>
              <w:rPr>
                <w:rFonts w:ascii="宋体" w:hAnsi="宋体"/>
                <w:highlight w:val="none"/>
              </w:rPr>
            </w:pPr>
            <w:r>
              <w:rPr>
                <w:rFonts w:hint="eastAsia" w:ascii="宋体" w:hAnsi="宋体"/>
                <w:highlight w:val="none"/>
              </w:rPr>
              <w:t>符合性审查文件，包括11.1.2（10）至（19）的内容。</w:t>
            </w:r>
          </w:p>
          <w:p>
            <w:pPr>
              <w:widowControl/>
              <w:spacing w:line="320" w:lineRule="exact"/>
              <w:ind w:firstLine="0" w:firstLineChars="0"/>
              <w:rPr>
                <w:rFonts w:ascii="宋体" w:hAnsi="宋体"/>
                <w:highlight w:val="none"/>
              </w:rPr>
            </w:pPr>
            <w:r>
              <w:rPr>
                <w:rFonts w:hint="eastAsia" w:ascii="宋体" w:hAnsi="宋体"/>
                <w:highlight w:val="none"/>
              </w:rPr>
              <w:t>2、供应商须将资格审查文件和符合性审查文件单独装订，资格审查文件须提交一份正本、两份副本，符合性审查文件须提交一份正本、两份副本，并清楚地标明“正本”或“副本”字样。若发生正本和副本不符，以正本为准。磋商响应文件统一使用A4幅面的纸张印制，左侧胶装，其他方式装订的磋商响应文件一概不予接受。</w:t>
            </w:r>
            <w:r>
              <w:rPr>
                <w:rFonts w:hint="eastAsia" w:ascii="宋体" w:hAnsi="宋体" w:cs="宋体"/>
                <w:kern w:val="0"/>
                <w:highlight w:val="none"/>
                <w:lang w:val="zh-CN"/>
              </w:rPr>
              <w:t>封面左侧胶装处须打印此次采购项目名称及供应商名称，否则，视为无效投标。</w:t>
            </w:r>
          </w:p>
          <w:p>
            <w:pPr>
              <w:widowControl/>
              <w:spacing w:line="320" w:lineRule="exact"/>
              <w:ind w:firstLine="0" w:firstLineChars="0"/>
              <w:rPr>
                <w:rFonts w:ascii="宋体" w:hAnsi="宋体"/>
                <w:highlight w:val="none"/>
              </w:rPr>
            </w:pPr>
            <w:r>
              <w:rPr>
                <w:rFonts w:hint="eastAsia" w:ascii="宋体" w:hAnsi="宋体"/>
                <w:highlight w:val="none"/>
              </w:rPr>
              <w:t>3、磋商响应文件的正、副本均需打印，并由供应商的法定代表人或委托代理人按要求签字、盖章。</w:t>
            </w:r>
          </w:p>
          <w:p>
            <w:pPr>
              <w:widowControl/>
              <w:spacing w:line="320" w:lineRule="exact"/>
              <w:ind w:firstLine="0" w:firstLineChars="0"/>
              <w:rPr>
                <w:rFonts w:hint="eastAsia" w:ascii="宋体" w:hAnsi="宋体" w:eastAsia="宋体"/>
                <w:highlight w:val="none"/>
                <w:lang w:eastAsia="zh-CN"/>
              </w:rPr>
            </w:pPr>
            <w:r>
              <w:rPr>
                <w:rFonts w:hint="eastAsia" w:ascii="宋体" w:hAnsi="宋体"/>
                <w:highlight w:val="none"/>
              </w:rPr>
              <w:t>4、磋商响应文件须编制目录、页码，文件中不得行间插字、涂改或增删，如有修改错漏处，须由供应商法定代表人或其委托代理人签字和盖章。</w:t>
            </w:r>
            <w:r>
              <w:rPr>
                <w:rFonts w:hint="eastAsia" w:ascii="宋体" w:hAnsi="宋体"/>
                <w:highlight w:val="none"/>
                <w:lang w:eastAsia="zh-CN"/>
              </w:rPr>
              <w:t>同时磋商响应文件需由法定代表人或被授权人逐页进行小签，未小签的磋商响应文件按照无效文件进行处理。</w:t>
            </w:r>
          </w:p>
          <w:p>
            <w:pPr>
              <w:widowControl/>
              <w:spacing w:line="320" w:lineRule="exact"/>
              <w:ind w:firstLine="0" w:firstLineChars="0"/>
              <w:rPr>
                <w:rFonts w:ascii="宋体" w:hAnsi="宋体"/>
                <w:highlight w:val="none"/>
              </w:rPr>
            </w:pPr>
            <w:r>
              <w:rPr>
                <w:rFonts w:hint="eastAsia" w:ascii="宋体" w:hAnsi="宋体"/>
                <w:highlight w:val="none"/>
              </w:rPr>
              <w:t>5、要求供应商提交电子标书（光盘）一份，并在光盘上做**项目磋商响应文件和供应商单位名称标签。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2268" w:type="dxa"/>
            <w:vAlign w:val="center"/>
          </w:tcPr>
          <w:p>
            <w:pPr>
              <w:widowControl/>
              <w:spacing w:line="320" w:lineRule="exact"/>
              <w:ind w:firstLine="0" w:firstLineChars="0"/>
              <w:rPr>
                <w:rFonts w:ascii="宋体" w:hAnsi="宋体"/>
                <w:highlight w:val="none"/>
              </w:rPr>
            </w:pPr>
            <w:r>
              <w:rPr>
                <w:rFonts w:hint="eastAsia" w:ascii="宋体" w:hAnsi="宋体"/>
                <w:highlight w:val="none"/>
              </w:rPr>
              <w:t>磋商响应文件的密封和标记</w:t>
            </w:r>
          </w:p>
        </w:tc>
        <w:tc>
          <w:tcPr>
            <w:tcW w:w="6946" w:type="dxa"/>
            <w:vAlign w:val="center"/>
          </w:tcPr>
          <w:p>
            <w:pPr>
              <w:widowControl/>
              <w:spacing w:line="320" w:lineRule="exact"/>
              <w:ind w:firstLine="0" w:firstLineChars="0"/>
              <w:rPr>
                <w:rFonts w:ascii="宋体" w:hAnsi="宋体" w:cs="宋体"/>
                <w:highlight w:val="none"/>
              </w:rPr>
            </w:pPr>
            <w:r>
              <w:rPr>
                <w:rFonts w:hint="eastAsia" w:ascii="宋体" w:hAnsi="宋体" w:cs="宋体"/>
                <w:highlight w:val="none"/>
              </w:rPr>
              <w:t>1、供应商应将磋商响应文件的资格性审查文件和符合性审查文件分别封装在自行定制的“投标专用袋”中，并按要求标明磋商项目编号、采购项目名称、供应商的名称等。投标专用袋用“于</w:t>
            </w:r>
            <w:r>
              <w:rPr>
                <w:rFonts w:hint="eastAsia" w:ascii="宋体" w:hAnsi="宋体" w:cs="宋体"/>
                <w:kern w:val="0"/>
                <w:highlight w:val="none"/>
                <w:lang w:val="en-US" w:eastAsia="zh-CN"/>
              </w:rPr>
              <w:t>****</w:t>
            </w:r>
            <w:r>
              <w:rPr>
                <w:rFonts w:ascii="宋体" w:hAnsi="宋体" w:cs="宋体"/>
                <w:kern w:val="0"/>
                <w:highlight w:val="none"/>
              </w:rPr>
              <w:t>年</w:t>
            </w:r>
            <w:r>
              <w:rPr>
                <w:rFonts w:hint="eastAsia" w:ascii="宋体" w:hAnsi="宋体" w:cs="宋体"/>
                <w:kern w:val="0"/>
                <w:highlight w:val="none"/>
                <w:lang w:val="en-US" w:eastAsia="zh-CN"/>
              </w:rPr>
              <w:t>**</w:t>
            </w:r>
            <w:r>
              <w:rPr>
                <w:rFonts w:ascii="宋体" w:hAnsi="宋体" w:cs="宋体"/>
                <w:kern w:val="0"/>
                <w:highlight w:val="none"/>
              </w:rPr>
              <w:t>月</w:t>
            </w:r>
            <w:r>
              <w:rPr>
                <w:rFonts w:hint="eastAsia" w:ascii="宋体" w:hAnsi="宋体" w:cs="宋体"/>
                <w:kern w:val="0"/>
                <w:highlight w:val="none"/>
                <w:lang w:val="en-US" w:eastAsia="zh-CN"/>
              </w:rPr>
              <w:t>**</w:t>
            </w:r>
            <w:r>
              <w:rPr>
                <w:rFonts w:ascii="宋体" w:hAnsi="宋体" w:cs="宋体"/>
                <w:kern w:val="0"/>
                <w:highlight w:val="none"/>
              </w:rPr>
              <w:t>日</w:t>
            </w:r>
            <w:r>
              <w:rPr>
                <w:rFonts w:hint="eastAsia" w:ascii="宋体" w:hAnsi="宋体" w:cs="宋体"/>
                <w:kern w:val="0"/>
                <w:highlight w:val="none"/>
                <w:lang w:eastAsia="zh-CN"/>
              </w:rPr>
              <w:t>早上</w:t>
            </w:r>
            <w:r>
              <w:rPr>
                <w:rFonts w:hint="eastAsia" w:ascii="宋体" w:hAnsi="宋体" w:cs="宋体"/>
                <w:kern w:val="0"/>
                <w:highlight w:val="none"/>
                <w:lang w:val="en-US" w:eastAsia="zh-CN"/>
              </w:rPr>
              <w:t>09</w:t>
            </w:r>
            <w:r>
              <w:rPr>
                <w:rFonts w:ascii="宋体" w:hAnsi="宋体" w:cs="宋体"/>
                <w:kern w:val="0"/>
                <w:highlight w:val="none"/>
              </w:rPr>
              <w:t>:</w:t>
            </w:r>
            <w:r>
              <w:rPr>
                <w:rFonts w:hint="eastAsia" w:ascii="宋体" w:hAnsi="宋体" w:cs="宋体"/>
                <w:kern w:val="0"/>
                <w:highlight w:val="none"/>
              </w:rPr>
              <w:t>30</w:t>
            </w:r>
            <w:r>
              <w:rPr>
                <w:rFonts w:hint="eastAsia" w:ascii="宋体" w:hAnsi="宋体" w:cs="宋体"/>
                <w:highlight w:val="none"/>
              </w:rPr>
              <w:t>之前不准启封”标签密封。</w:t>
            </w:r>
          </w:p>
          <w:p>
            <w:pPr>
              <w:widowControl/>
              <w:spacing w:line="320" w:lineRule="exact"/>
              <w:ind w:firstLine="0" w:firstLineChars="0"/>
              <w:rPr>
                <w:rFonts w:ascii="宋体" w:hAnsi="宋体" w:cs="宋体"/>
                <w:highlight w:val="none"/>
              </w:rPr>
            </w:pPr>
            <w:r>
              <w:rPr>
                <w:rFonts w:hint="eastAsia" w:ascii="宋体" w:hAnsi="宋体" w:cs="宋体"/>
                <w:highlight w:val="none"/>
              </w:rPr>
              <w:t>2、电子标书（光盘）单独放入信封袋中，加贴封签，并在封签处加盖公章。</w:t>
            </w:r>
          </w:p>
          <w:p>
            <w:pPr>
              <w:ind w:firstLine="0" w:firstLineChars="0"/>
              <w:rPr>
                <w:rFonts w:ascii="宋体" w:hAnsi="宋体" w:cs="宋体"/>
                <w:kern w:val="0"/>
                <w:highlight w:val="none"/>
              </w:rPr>
            </w:pPr>
            <w:r>
              <w:rPr>
                <w:rFonts w:hint="eastAsia" w:ascii="宋体" w:hAnsi="宋体" w:cs="宋体"/>
                <w:highlight w:val="none"/>
              </w:rPr>
              <w:t>3、</w:t>
            </w:r>
            <w:r>
              <w:rPr>
                <w:rFonts w:ascii="宋体" w:hAnsi="宋体" w:cs="宋体"/>
                <w:kern w:val="0"/>
                <w:highlight w:val="none"/>
              </w:rPr>
              <w:t>供应商如投多个包，磋商响应文件每包分别按上述规定装订（如果有）。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widowControl/>
              <w:spacing w:line="320" w:lineRule="exact"/>
              <w:ind w:firstLine="0" w:firstLineChars="0"/>
              <w:rPr>
                <w:rFonts w:ascii="宋体" w:hAnsi="宋体"/>
                <w:szCs w:val="20"/>
                <w:highlight w:val="none"/>
              </w:rPr>
            </w:pPr>
            <w:r>
              <w:rPr>
                <w:rFonts w:hint="eastAsia" w:ascii="宋体" w:hAnsi="宋体"/>
                <w:highlight w:val="none"/>
              </w:rPr>
              <w:t>递交磋商响应文件程序</w:t>
            </w:r>
          </w:p>
        </w:tc>
        <w:tc>
          <w:tcPr>
            <w:tcW w:w="6946" w:type="dxa"/>
            <w:vAlign w:val="center"/>
          </w:tcPr>
          <w:p>
            <w:pPr>
              <w:widowControl/>
              <w:spacing w:line="320" w:lineRule="exact"/>
              <w:ind w:firstLine="0" w:firstLineChars="0"/>
              <w:rPr>
                <w:rFonts w:ascii="宋体" w:hAnsi="宋体" w:cs="宋体"/>
                <w:highlight w:val="none"/>
              </w:rPr>
            </w:pPr>
            <w:r>
              <w:rPr>
                <w:rFonts w:hint="eastAsia" w:ascii="宋体" w:hAnsi="宋体" w:cs="宋体"/>
                <w:highlight w:val="none"/>
              </w:rPr>
              <w:t>1、供应商应当在磋商文件要求的截止时间前，将磋商响应文件密封送达指定地点，并按要求递交磋商响应文件。在截止时间后送达的磋商响应文件为无效文件，采购人、采购代理机构或者磋商小组应当拒收。</w:t>
            </w:r>
          </w:p>
          <w:p>
            <w:pPr>
              <w:widowControl/>
              <w:spacing w:line="320" w:lineRule="exact"/>
              <w:ind w:firstLine="0" w:firstLineChars="0"/>
              <w:rPr>
                <w:rFonts w:ascii="宋体" w:hAnsi="宋体" w:cs="宋体"/>
                <w:highlight w:val="none"/>
              </w:rPr>
            </w:pPr>
            <w:r>
              <w:rPr>
                <w:rFonts w:hint="eastAsia" w:ascii="宋体" w:hAnsi="宋体" w:cs="宋体"/>
                <w:highlight w:val="none"/>
              </w:rPr>
              <w:t>2、供应商磋商现场签到时，并同时递交电子标书（光盘）（电子标书与书面磋商响应文件内容必须完全相同，包括磋商文件要求的签字、盖章）。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答疑澄清方式</w:t>
            </w:r>
          </w:p>
        </w:tc>
        <w:tc>
          <w:tcPr>
            <w:tcW w:w="6946" w:type="dxa"/>
          </w:tcPr>
          <w:p>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采用现场答疑。磋商供应商须提供准确的联系方式（手机和固定电话），应在规定的时间内到达评审现场进行答疑澄清，如在规定的时间内联系无果或未按时到达的，视同放弃答疑。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代理服务费收取</w:t>
            </w:r>
          </w:p>
        </w:tc>
        <w:tc>
          <w:tcPr>
            <w:tcW w:w="6946" w:type="dxa"/>
          </w:tcPr>
          <w:p>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收取对象：中标人。</w:t>
            </w:r>
          </w:p>
          <w:p>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收费标准：中标金额1.5%。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合同签订有效期</w:t>
            </w:r>
          </w:p>
        </w:tc>
        <w:tc>
          <w:tcPr>
            <w:tcW w:w="6946" w:type="dxa"/>
          </w:tcPr>
          <w:p>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自中标通知书发出之日起</w:t>
            </w:r>
            <w:r>
              <w:rPr>
                <w:rFonts w:ascii="宋体" w:hAnsi="宋体" w:cs="Calibri"/>
                <w:kern w:val="0"/>
                <w:highlight w:val="none"/>
              </w:rPr>
              <w:t>30</w:t>
            </w:r>
            <w:r>
              <w:rPr>
                <w:rFonts w:hint="eastAsia" w:ascii="宋体" w:hAnsi="宋体" w:cs="宋体"/>
                <w:kern w:val="0"/>
                <w:highlight w:val="none"/>
                <w:lang w:val="zh-CN"/>
              </w:rPr>
              <w:t>日内与采购人签订供货合同。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政府采购合同备案</w:t>
            </w:r>
          </w:p>
        </w:tc>
        <w:tc>
          <w:tcPr>
            <w:tcW w:w="6946" w:type="dxa"/>
          </w:tcPr>
          <w:p>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采购合同全数返回采购代理机构鉴证，盖章。</w:t>
            </w:r>
          </w:p>
          <w:p>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采购代理机构留存</w:t>
            </w:r>
            <w:r>
              <w:rPr>
                <w:rFonts w:hint="eastAsia" w:ascii="宋体" w:hAnsi="宋体" w:cs="宋体"/>
                <w:kern w:val="0"/>
                <w:highlight w:val="none"/>
              </w:rPr>
              <w:t>叁</w:t>
            </w:r>
            <w:r>
              <w:rPr>
                <w:rFonts w:hint="eastAsia" w:ascii="宋体" w:hAnsi="宋体" w:cs="宋体"/>
                <w:kern w:val="0"/>
                <w:highlight w:val="none"/>
                <w:lang w:val="zh-CN"/>
              </w:rPr>
              <w:t>份原件备案。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投标有效期</w:t>
            </w:r>
          </w:p>
        </w:tc>
        <w:tc>
          <w:tcPr>
            <w:tcW w:w="6946" w:type="dxa"/>
          </w:tcPr>
          <w:p>
            <w:pPr>
              <w:autoSpaceDE w:val="0"/>
              <w:autoSpaceDN w:val="0"/>
              <w:adjustRightInd w:val="0"/>
              <w:spacing w:line="320" w:lineRule="exact"/>
              <w:ind w:firstLine="0" w:firstLineChars="0"/>
              <w:jc w:val="left"/>
              <w:rPr>
                <w:rFonts w:ascii="宋体" w:hAnsi="宋体" w:cs="宋体"/>
                <w:kern w:val="0"/>
                <w:highlight w:val="none"/>
                <w:lang w:val="zh-CN"/>
              </w:rPr>
            </w:pPr>
            <w:r>
              <w:rPr>
                <w:rFonts w:hint="eastAsia" w:ascii="宋体" w:hAnsi="宋体" w:cs="宋体"/>
                <w:kern w:val="0"/>
                <w:highlight w:val="none"/>
                <w:lang w:val="zh-CN"/>
              </w:rPr>
              <w:t>本次投标有效期为开标之日起</w:t>
            </w:r>
            <w:r>
              <w:rPr>
                <w:rFonts w:hint="eastAsia" w:ascii="宋体" w:hAnsi="宋体" w:cs="宋体"/>
                <w:kern w:val="0"/>
                <w:highlight w:val="none"/>
              </w:rPr>
              <w:t>60</w:t>
            </w:r>
            <w:r>
              <w:rPr>
                <w:rFonts w:hint="eastAsia" w:ascii="宋体" w:hAnsi="宋体" w:cs="宋体"/>
                <w:kern w:val="0"/>
                <w:highlight w:val="none"/>
                <w:lang w:val="zh-CN"/>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pPr>
              <w:autoSpaceDE w:val="0"/>
              <w:autoSpaceDN w:val="0"/>
              <w:adjustRightInd w:val="0"/>
              <w:spacing w:line="320" w:lineRule="exact"/>
              <w:ind w:firstLine="0" w:firstLineChars="0"/>
              <w:jc w:val="left"/>
              <w:rPr>
                <w:rFonts w:ascii="宋体" w:hAnsi="宋体" w:cs="宋体"/>
                <w:kern w:val="0"/>
                <w:highlight w:val="none"/>
              </w:rPr>
            </w:pPr>
            <w:r>
              <w:rPr>
                <w:rFonts w:hint="eastAsia" w:ascii="宋体" w:hAnsi="宋体" w:cs="宋体"/>
                <w:kern w:val="0"/>
                <w:highlight w:val="none"/>
                <w:lang w:val="zh-CN"/>
              </w:rPr>
              <w:t>其他事项</w:t>
            </w:r>
          </w:p>
        </w:tc>
        <w:tc>
          <w:tcPr>
            <w:tcW w:w="6946" w:type="dxa"/>
          </w:tcPr>
          <w:p>
            <w:pPr>
              <w:autoSpaceDE w:val="0"/>
              <w:autoSpaceDN w:val="0"/>
              <w:adjustRightInd w:val="0"/>
              <w:ind w:firstLine="0" w:firstLineChars="0"/>
              <w:jc w:val="left"/>
              <w:rPr>
                <w:rFonts w:ascii="宋体" w:hAnsi="宋体" w:cs="宋体"/>
                <w:kern w:val="0"/>
                <w:highlight w:val="none"/>
              </w:rPr>
            </w:pPr>
            <w:r>
              <w:rPr>
                <w:rFonts w:hint="eastAsia" w:ascii="宋体" w:hAnsi="宋体" w:cs="宋体"/>
                <w:kern w:val="0"/>
                <w:highlight w:val="none"/>
                <w:lang w:val="zh-CN"/>
              </w:rPr>
              <w:t>公示网址</w:t>
            </w:r>
            <w:r>
              <w:rPr>
                <w:rFonts w:hint="eastAsia" w:ascii="宋体" w:hAnsi="宋体" w:cs="宋体"/>
                <w:kern w:val="0"/>
                <w:highlight w:val="none"/>
              </w:rPr>
              <w:t>：</w:t>
            </w:r>
          </w:p>
          <w:p>
            <w:pPr>
              <w:autoSpaceDE w:val="0"/>
              <w:autoSpaceDN w:val="0"/>
              <w:adjustRightInd w:val="0"/>
              <w:ind w:firstLine="0" w:firstLineChars="0"/>
              <w:jc w:val="left"/>
              <w:rPr>
                <w:rFonts w:ascii="宋体" w:hAnsi="宋体" w:cs="宋体"/>
                <w:kern w:val="0"/>
                <w:highlight w:val="none"/>
              </w:rPr>
            </w:pPr>
            <w:r>
              <w:rPr>
                <w:rFonts w:hint="eastAsia" w:ascii="宋体" w:hAnsi="宋体" w:cs="宋体"/>
                <w:kern w:val="0"/>
                <w:highlight w:val="none"/>
                <w:lang w:val="zh-CN"/>
              </w:rPr>
              <w:t>青海政府采购网</w:t>
            </w:r>
            <w:r>
              <w:rPr>
                <w:rFonts w:hint="eastAsia" w:ascii="宋体" w:hAnsi="宋体" w:cs="宋体"/>
                <w:kern w:val="0"/>
                <w:highlight w:val="none"/>
              </w:rPr>
              <w:t>（</w:t>
            </w:r>
            <w:r>
              <w:rPr>
                <w:rFonts w:ascii="宋体" w:hAnsi="宋体" w:cs="宋体"/>
                <w:kern w:val="0"/>
                <w:highlight w:val="none"/>
              </w:rPr>
              <w:t>http://www.ccgp-qinghai.gov.cn/home.html</w:t>
            </w:r>
            <w:r>
              <w:rPr>
                <w:rFonts w:hint="eastAsia" w:ascii="宋体" w:hAnsi="宋体" w:cs="宋体"/>
                <w:kern w:val="0"/>
                <w:highlight w:val="none"/>
              </w:rPr>
              <w:t>）</w:t>
            </w:r>
          </w:p>
          <w:p>
            <w:pPr>
              <w:widowControl/>
              <w:spacing w:line="240" w:lineRule="auto"/>
              <w:ind w:firstLine="0" w:firstLineChars="0"/>
              <w:jc w:val="left"/>
              <w:rPr>
                <w:rFonts w:ascii="宋体" w:hAnsi="宋体" w:cs="宋体"/>
                <w:kern w:val="0"/>
                <w:highlight w:val="none"/>
              </w:rPr>
            </w:pPr>
            <w:r>
              <w:rPr>
                <w:rFonts w:ascii="宋体" w:hAnsi="宋体" w:cs="宋体"/>
                <w:kern w:val="0"/>
                <w:highlight w:val="none"/>
              </w:rPr>
              <w:t>青海省电子招标投标公共服务平</w:t>
            </w:r>
            <w:r>
              <w:rPr>
                <w:rFonts w:hint="eastAsia" w:ascii="宋体" w:hAnsi="宋体" w:cs="宋体"/>
                <w:kern w:val="0"/>
                <w:highlight w:val="none"/>
              </w:rPr>
              <w:t>台（</w:t>
            </w:r>
            <w:r>
              <w:rPr>
                <w:rFonts w:ascii="宋体" w:hAnsi="宋体" w:cs="宋体"/>
                <w:kern w:val="0"/>
                <w:highlight w:val="none"/>
              </w:rPr>
              <w:t>http://111.44.251.34/fwpt/</w:t>
            </w:r>
            <w:r>
              <w:rPr>
                <w:rFonts w:hint="eastAsia" w:ascii="宋体" w:hAnsi="宋体" w:cs="宋体"/>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68" w:type="dxa"/>
            <w:vAlign w:val="center"/>
          </w:tcPr>
          <w:p>
            <w:pPr>
              <w:widowControl/>
              <w:spacing w:line="240" w:lineRule="auto"/>
              <w:ind w:firstLine="0" w:firstLineChars="0"/>
              <w:rPr>
                <w:rFonts w:ascii="宋体" w:hAnsi="宋体" w:cs="宋体"/>
                <w:kern w:val="0"/>
                <w:highlight w:val="none"/>
                <w:lang w:val="zh-CN"/>
              </w:rPr>
            </w:pPr>
            <w:r>
              <w:rPr>
                <w:rFonts w:ascii="宋体" w:hAnsi="宋体" w:cs="宋体"/>
                <w:kern w:val="0"/>
                <w:highlight w:val="none"/>
                <w:lang w:val="zh-CN"/>
              </w:rPr>
              <w:t>采购单位及联系人</w:t>
            </w:r>
          </w:p>
        </w:tc>
        <w:tc>
          <w:tcPr>
            <w:tcW w:w="6946" w:type="dxa"/>
            <w:vAlign w:val="center"/>
          </w:tcPr>
          <w:p>
            <w:pPr>
              <w:widowControl/>
              <w:spacing w:line="240" w:lineRule="auto"/>
              <w:ind w:firstLine="0" w:firstLineChars="0"/>
              <w:rPr>
                <w:rFonts w:ascii="宋体" w:hAnsi="宋体" w:cs="宋体"/>
                <w:kern w:val="0"/>
                <w:highlight w:val="none"/>
                <w:lang w:val="zh-CN"/>
              </w:rPr>
            </w:pPr>
            <w:r>
              <w:rPr>
                <w:rFonts w:hint="eastAsia" w:ascii="宋体" w:hAnsi="宋体" w:cs="宋体"/>
                <w:kern w:val="0"/>
                <w:highlight w:val="none"/>
                <w:lang w:val="zh-CN"/>
              </w:rPr>
              <w:t>采购人：大通回族土族自治县市场监督管理局</w:t>
            </w:r>
          </w:p>
          <w:p>
            <w:pPr>
              <w:widowControl/>
              <w:spacing w:line="240" w:lineRule="auto"/>
              <w:ind w:firstLine="0" w:firstLineChars="0"/>
              <w:rPr>
                <w:rFonts w:hint="eastAsia" w:ascii="宋体" w:hAnsi="宋体" w:eastAsia="宋体" w:cs="宋体"/>
                <w:kern w:val="0"/>
                <w:highlight w:val="none"/>
                <w:lang w:val="zh-CN" w:eastAsia="zh-CN"/>
              </w:rPr>
            </w:pPr>
            <w:r>
              <w:rPr>
                <w:rFonts w:hint="eastAsia" w:ascii="宋体" w:hAnsi="宋体" w:cs="宋体"/>
                <w:kern w:val="0"/>
                <w:highlight w:val="none"/>
                <w:lang w:val="zh-CN"/>
              </w:rPr>
              <w:t>联系人：</w:t>
            </w:r>
            <w:r>
              <w:rPr>
                <w:rFonts w:hint="eastAsia" w:ascii="宋体" w:hAnsi="宋体" w:cs="宋体"/>
                <w:kern w:val="0"/>
                <w:highlight w:val="none"/>
              </w:rPr>
              <w:t xml:space="preserve"> </w:t>
            </w:r>
            <w:r>
              <w:rPr>
                <w:rFonts w:hint="eastAsia" w:ascii="宋体" w:hAnsi="宋体" w:cs="宋体"/>
                <w:kern w:val="0"/>
                <w:highlight w:val="none"/>
                <w:lang w:eastAsia="zh-CN"/>
              </w:rPr>
              <w:t>王老师</w:t>
            </w:r>
          </w:p>
          <w:p>
            <w:pPr>
              <w:widowControl/>
              <w:spacing w:line="240" w:lineRule="auto"/>
              <w:ind w:firstLine="0" w:firstLineChars="0"/>
              <w:rPr>
                <w:rFonts w:hint="default" w:ascii="宋体" w:hAnsi="宋体" w:eastAsia="宋体" w:cs="宋体"/>
                <w:color w:val="FF0000"/>
                <w:kern w:val="0"/>
                <w:highlight w:val="none"/>
                <w:lang w:val="en-US" w:eastAsia="zh-CN"/>
              </w:rPr>
            </w:pPr>
            <w:r>
              <w:rPr>
                <w:rFonts w:hint="eastAsia" w:ascii="宋体" w:hAnsi="宋体" w:cs="宋体"/>
                <w:color w:val="000000" w:themeColor="text1"/>
                <w:kern w:val="0"/>
                <w:highlight w:val="none"/>
                <w:lang w:val="zh-CN"/>
                <w14:textFill>
                  <w14:solidFill>
                    <w14:schemeClr w14:val="tx1"/>
                  </w14:solidFill>
                </w14:textFill>
              </w:rPr>
              <w:t>联系电话：</w:t>
            </w:r>
            <w:r>
              <w:rPr>
                <w:rFonts w:hint="eastAsia" w:ascii="宋体" w:hAnsi="宋体" w:cs="宋体"/>
                <w:color w:val="000000" w:themeColor="text1"/>
                <w:kern w:val="0"/>
                <w:highlight w:val="none"/>
                <w:lang w:val="en-US" w:eastAsia="zh-CN"/>
                <w14:textFill>
                  <w14:solidFill>
                    <w14:schemeClr w14:val="tx1"/>
                  </w14:solidFill>
                </w14:textFill>
              </w:rPr>
              <w:t>0971-2722285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20" w:lineRule="exact"/>
              <w:ind w:firstLine="0" w:firstLineChars="0"/>
              <w:rPr>
                <w:rFonts w:ascii="宋体" w:hAnsi="宋体" w:cs="宋体"/>
                <w:kern w:val="0"/>
                <w:highlight w:val="none"/>
              </w:rPr>
            </w:pPr>
            <w:r>
              <w:rPr>
                <w:rFonts w:hint="eastAsia" w:ascii="宋体" w:hAnsi="宋体" w:cs="宋体"/>
                <w:kern w:val="0"/>
                <w:highlight w:val="none"/>
              </w:rPr>
              <w:t>采购代理机构</w:t>
            </w:r>
            <w:r>
              <w:rPr>
                <w:rFonts w:ascii="宋体" w:hAnsi="宋体" w:cs="宋体"/>
                <w:kern w:val="0"/>
                <w:highlight w:val="none"/>
              </w:rPr>
              <w:t>及联系人</w:t>
            </w:r>
          </w:p>
        </w:tc>
        <w:tc>
          <w:tcPr>
            <w:tcW w:w="6946" w:type="dxa"/>
            <w:vAlign w:val="center"/>
          </w:tcPr>
          <w:p>
            <w:pPr>
              <w:widowControl/>
              <w:spacing w:line="240" w:lineRule="auto"/>
              <w:ind w:firstLine="0" w:firstLineChars="0"/>
              <w:rPr>
                <w:rFonts w:ascii="宋体" w:hAnsi="宋体" w:cs="宋体"/>
                <w:kern w:val="0"/>
                <w:highlight w:val="none"/>
                <w:lang w:val="zh-CN"/>
              </w:rPr>
            </w:pPr>
            <w:r>
              <w:rPr>
                <w:rFonts w:hint="eastAsia" w:ascii="宋体" w:hAnsi="宋体" w:cs="宋体"/>
                <w:kern w:val="0"/>
                <w:highlight w:val="none"/>
                <w:lang w:val="zh-CN"/>
              </w:rPr>
              <w:t>采购代理机构：青海浩驰招标代理有限公司</w:t>
            </w:r>
          </w:p>
          <w:p>
            <w:pPr>
              <w:widowControl/>
              <w:spacing w:line="240" w:lineRule="auto"/>
              <w:ind w:firstLine="0" w:firstLineChars="0"/>
              <w:rPr>
                <w:rFonts w:ascii="宋体" w:hAnsi="宋体" w:cs="宋体"/>
                <w:kern w:val="0"/>
                <w:highlight w:val="none"/>
                <w:lang w:val="zh-CN"/>
              </w:rPr>
            </w:pPr>
            <w:r>
              <w:rPr>
                <w:rFonts w:hint="eastAsia" w:ascii="宋体" w:hAnsi="宋体" w:cs="宋体"/>
                <w:kern w:val="0"/>
                <w:highlight w:val="none"/>
                <w:lang w:val="zh-CN"/>
              </w:rPr>
              <w:t>联系人：祁先生</w:t>
            </w:r>
          </w:p>
          <w:p>
            <w:pPr>
              <w:widowControl/>
              <w:spacing w:line="240" w:lineRule="auto"/>
              <w:ind w:firstLine="0" w:firstLineChars="0"/>
              <w:rPr>
                <w:rFonts w:hint="default" w:ascii="宋体" w:hAnsi="宋体" w:eastAsia="宋体" w:cs="宋体"/>
                <w:kern w:val="0"/>
                <w:highlight w:val="none"/>
                <w:lang w:val="en-US" w:eastAsia="zh-CN"/>
              </w:rPr>
            </w:pPr>
            <w:r>
              <w:rPr>
                <w:rFonts w:hint="eastAsia" w:ascii="宋体" w:hAnsi="宋体" w:cs="宋体"/>
                <w:kern w:val="0"/>
                <w:highlight w:val="none"/>
                <w:lang w:val="zh-CN"/>
              </w:rPr>
              <w:t>联系电话：</w:t>
            </w:r>
            <w:r>
              <w:rPr>
                <w:rFonts w:hint="eastAsia" w:ascii="宋体" w:hAnsi="宋体" w:cs="宋体"/>
                <w:kern w:val="0"/>
                <w:highlight w:val="none"/>
                <w:lang w:val="en-US" w:eastAsia="zh-CN"/>
              </w:rPr>
              <w:t>18697272772</w:t>
            </w:r>
          </w:p>
          <w:p>
            <w:pPr>
              <w:widowControl/>
              <w:spacing w:line="240" w:lineRule="auto"/>
              <w:ind w:firstLine="0" w:firstLineChars="0"/>
              <w:rPr>
                <w:rFonts w:ascii="宋体" w:hAnsi="宋体" w:cs="宋体"/>
                <w:kern w:val="0"/>
                <w:highlight w:val="none"/>
              </w:rPr>
            </w:pPr>
            <w:r>
              <w:rPr>
                <w:rFonts w:hint="eastAsia" w:ascii="宋体" w:hAnsi="宋体" w:cs="宋体"/>
                <w:kern w:val="0"/>
                <w:highlight w:val="none"/>
                <w:lang w:val="zh-CN"/>
              </w:rPr>
              <w:t>邮箱地址</w:t>
            </w:r>
            <w:r>
              <w:rPr>
                <w:rFonts w:hint="eastAsia" w:ascii="宋体" w:hAnsi="宋体" w:cs="宋体"/>
                <w:kern w:val="0"/>
                <w:highlight w:val="none"/>
              </w:rPr>
              <w:t>：</w:t>
            </w:r>
            <w:r>
              <w:rPr>
                <w:rFonts w:hint="eastAsia" w:ascii="宋体" w:hAnsi="宋体" w:cs="宋体"/>
                <w:kern w:val="0"/>
                <w:highlight w:val="none"/>
                <w:lang w:val="en-US" w:eastAsia="zh-CN"/>
              </w:rPr>
              <w:t>740545637</w:t>
            </w:r>
            <w:r>
              <w:rPr>
                <w:rFonts w:hint="eastAsia" w:ascii="宋体" w:hAnsi="宋体" w:cs="宋体"/>
                <w:kern w:val="0"/>
                <w:highlight w:val="none"/>
              </w:rPr>
              <w:t>@qq.com</w:t>
            </w:r>
          </w:p>
          <w:p>
            <w:pPr>
              <w:widowControl/>
              <w:spacing w:line="240" w:lineRule="auto"/>
              <w:ind w:firstLine="0" w:firstLineChars="0"/>
              <w:rPr>
                <w:rFonts w:hint="default" w:ascii="宋体" w:hAnsi="宋体" w:eastAsia="宋体" w:cs="宋体"/>
                <w:kern w:val="0"/>
                <w:highlight w:val="none"/>
                <w:lang w:val="en-US" w:eastAsia="zh-CN"/>
              </w:rPr>
            </w:pPr>
            <w:r>
              <w:rPr>
                <w:rFonts w:hint="eastAsia" w:ascii="宋体" w:hAnsi="宋体" w:cs="宋体"/>
                <w:kern w:val="0"/>
                <w:highlight w:val="none"/>
                <w:lang w:val="zh-CN"/>
              </w:rPr>
              <w:t>联系地址</w:t>
            </w:r>
            <w:r>
              <w:rPr>
                <w:rFonts w:hint="eastAsia" w:ascii="宋体" w:hAnsi="宋体" w:cs="宋体"/>
                <w:kern w:val="0"/>
                <w:highlight w:val="none"/>
              </w:rPr>
              <w:t>：</w:t>
            </w:r>
            <w:r>
              <w:rPr>
                <w:rFonts w:hint="eastAsia" w:ascii="宋体" w:hAnsi="宋体" w:cs="宋体"/>
                <w:kern w:val="0"/>
                <w:highlight w:val="none"/>
                <w:lang w:val="zh-CN"/>
              </w:rPr>
              <w:t>青海省西宁市城西区海湖新区唐道三期唐府公寓</w:t>
            </w:r>
            <w:r>
              <w:rPr>
                <w:rFonts w:hint="eastAsia" w:ascii="宋体" w:hAnsi="宋体" w:cs="宋体"/>
                <w:kern w:val="0"/>
                <w:highlight w:val="none"/>
                <w:lang w:val="en-US" w:eastAsia="zh-CN"/>
              </w:rPr>
              <w:t>13B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widowControl/>
              <w:spacing w:line="320" w:lineRule="exact"/>
              <w:ind w:firstLine="0" w:firstLineChars="0"/>
              <w:rPr>
                <w:rFonts w:ascii="宋体" w:hAnsi="宋体" w:cs="宋体"/>
                <w:kern w:val="0"/>
                <w:highlight w:val="none"/>
              </w:rPr>
            </w:pPr>
            <w:r>
              <w:rPr>
                <w:rFonts w:ascii="宋体" w:hAnsi="宋体" w:cs="宋体"/>
                <w:kern w:val="0"/>
                <w:highlight w:val="none"/>
              </w:rPr>
              <w:t>财政</w:t>
            </w:r>
            <w:r>
              <w:rPr>
                <w:rFonts w:hint="eastAsia" w:ascii="宋体" w:hAnsi="宋体" w:cs="宋体"/>
                <w:kern w:val="0"/>
                <w:highlight w:val="none"/>
              </w:rPr>
              <w:t>监管</w:t>
            </w:r>
            <w:r>
              <w:rPr>
                <w:rFonts w:ascii="宋体" w:hAnsi="宋体" w:cs="宋体"/>
                <w:kern w:val="0"/>
                <w:highlight w:val="none"/>
              </w:rPr>
              <w:t>部门</w:t>
            </w:r>
            <w:r>
              <w:rPr>
                <w:rFonts w:hint="eastAsia" w:ascii="宋体" w:hAnsi="宋体" w:cs="宋体"/>
                <w:kern w:val="0"/>
                <w:highlight w:val="none"/>
              </w:rPr>
              <w:t>及</w:t>
            </w:r>
            <w:r>
              <w:rPr>
                <w:rFonts w:ascii="宋体" w:hAnsi="宋体" w:cs="宋体"/>
                <w:kern w:val="0"/>
                <w:highlight w:val="none"/>
              </w:rPr>
              <w:t>电话</w:t>
            </w:r>
          </w:p>
        </w:tc>
        <w:tc>
          <w:tcPr>
            <w:tcW w:w="6946" w:type="dxa"/>
            <w:vAlign w:val="center"/>
          </w:tcPr>
          <w:p>
            <w:pPr>
              <w:widowControl/>
              <w:spacing w:line="320" w:lineRule="exact"/>
              <w:ind w:firstLine="0" w:firstLineChars="0"/>
              <w:rPr>
                <w:rFonts w:ascii="宋体" w:hAnsi="宋体" w:cs="宋体"/>
                <w:kern w:val="0"/>
                <w:highlight w:val="none"/>
                <w:lang w:val="zh-CN"/>
              </w:rPr>
            </w:pPr>
            <w:r>
              <w:rPr>
                <w:rFonts w:hint="eastAsia" w:ascii="宋体" w:hAnsi="宋体" w:cs="宋体"/>
                <w:kern w:val="0"/>
                <w:highlight w:val="none"/>
                <w:lang w:val="zh-CN"/>
              </w:rPr>
              <w:t xml:space="preserve">监督单位：大通县财政局              </w:t>
            </w:r>
          </w:p>
          <w:p>
            <w:pPr>
              <w:widowControl/>
              <w:spacing w:line="320" w:lineRule="exact"/>
              <w:ind w:firstLine="0" w:firstLineChars="0"/>
              <w:rPr>
                <w:rFonts w:hint="default" w:ascii="宋体" w:hAnsi="宋体" w:eastAsia="宋体" w:cs="宋体"/>
                <w:kern w:val="0"/>
                <w:highlight w:val="none"/>
                <w:lang w:val="en-US" w:eastAsia="zh-CN"/>
              </w:rPr>
            </w:pPr>
            <w:r>
              <w:rPr>
                <w:rFonts w:hint="eastAsia" w:ascii="宋体" w:hAnsi="宋体" w:cs="宋体"/>
                <w:kern w:val="0"/>
                <w:highlight w:val="none"/>
                <w:lang w:val="zh-CN"/>
              </w:rPr>
              <w:t>联系电话：</w:t>
            </w:r>
            <w:r>
              <w:rPr>
                <w:rFonts w:ascii="宋体" w:hAnsi="宋体" w:cs="宋体"/>
                <w:kern w:val="0"/>
                <w:highlight w:val="none"/>
                <w:lang w:val="zh-CN"/>
              </w:rPr>
              <w:t>0971-</w:t>
            </w:r>
            <w:r>
              <w:rPr>
                <w:rFonts w:hint="eastAsia" w:ascii="宋体" w:hAnsi="宋体" w:cs="宋体"/>
                <w:kern w:val="0"/>
                <w:highlight w:val="none"/>
                <w:lang w:val="en-US" w:eastAsia="zh-CN"/>
              </w:rPr>
              <w:t>2720177</w:t>
            </w:r>
          </w:p>
        </w:tc>
      </w:tr>
    </w:tbl>
    <w:p>
      <w:pPr>
        <w:keepNext/>
        <w:keepLines/>
        <w:widowControl/>
        <w:snapToGrid w:val="0"/>
        <w:spacing w:line="400" w:lineRule="atLeast"/>
        <w:ind w:firstLine="0" w:firstLineChars="0"/>
        <w:jc w:val="center"/>
        <w:outlineLvl w:val="0"/>
        <w:rPr>
          <w:rFonts w:ascii="宋体"/>
          <w:b/>
          <w:kern w:val="28"/>
          <w:sz w:val="36"/>
          <w:szCs w:val="20"/>
          <w:highlight w:val="none"/>
        </w:rPr>
      </w:pPr>
      <w:bookmarkStart w:id="2" w:name="_Toc376936727"/>
      <w:r>
        <w:rPr>
          <w:rFonts w:ascii="宋体"/>
          <w:b/>
          <w:kern w:val="28"/>
          <w:sz w:val="36"/>
          <w:szCs w:val="20"/>
          <w:highlight w:val="none"/>
        </w:rPr>
        <w:br w:type="page"/>
      </w:r>
      <w:bookmarkStart w:id="3" w:name="_Toc9567"/>
      <w:r>
        <w:rPr>
          <w:rFonts w:hint="eastAsia" w:ascii="宋体"/>
          <w:b/>
          <w:kern w:val="28"/>
          <w:sz w:val="36"/>
          <w:szCs w:val="20"/>
          <w:highlight w:val="none"/>
        </w:rPr>
        <w:t>第二部分  投标人须知</w:t>
      </w:r>
      <w:bookmarkEnd w:id="2"/>
      <w:bookmarkEnd w:id="3"/>
      <w:bookmarkStart w:id="4" w:name="_Toc325725997"/>
    </w:p>
    <w:p>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5" w:name="_Toc376936728"/>
      <w:bookmarkStart w:id="6" w:name="_Toc7212"/>
      <w:r>
        <w:rPr>
          <w:rFonts w:hint="eastAsia" w:ascii="宋体" w:hAnsi="宋体"/>
          <w:b/>
          <w:bCs/>
          <w:kern w:val="0"/>
          <w:sz w:val="36"/>
          <w:szCs w:val="36"/>
          <w:highlight w:val="none"/>
        </w:rPr>
        <w:t>一、说  明</w:t>
      </w:r>
      <w:bookmarkEnd w:id="4"/>
      <w:bookmarkEnd w:id="5"/>
      <w:bookmarkEnd w:id="6"/>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7" w:name="_Toc19095"/>
      <w:bookmarkStart w:id="8" w:name="_Toc376936729"/>
      <w:bookmarkStart w:id="9" w:name="_Toc325725998"/>
      <w:r>
        <w:rPr>
          <w:rFonts w:hint="eastAsia" w:ascii="宋体" w:hAnsi="宋体"/>
          <w:b/>
          <w:bCs/>
          <w:kern w:val="0"/>
          <w:sz w:val="27"/>
          <w:szCs w:val="27"/>
          <w:highlight w:val="none"/>
        </w:rPr>
        <w:t>1.适用范围</w:t>
      </w:r>
      <w:bookmarkEnd w:id="7"/>
      <w:bookmarkEnd w:id="8"/>
      <w:bookmarkEnd w:id="9"/>
    </w:p>
    <w:p>
      <w:pPr>
        <w:tabs>
          <w:tab w:val="left" w:pos="840"/>
        </w:tabs>
        <w:ind w:firstLine="360" w:firstLineChars="150"/>
        <w:rPr>
          <w:rFonts w:ascii="宋体" w:hAnsi="宋体"/>
          <w:color w:val="000000"/>
          <w:highlight w:val="none"/>
        </w:rPr>
      </w:pPr>
      <w:r>
        <w:rPr>
          <w:rFonts w:hint="eastAsia" w:ascii="宋体" w:hAnsi="宋体"/>
          <w:color w:val="000000"/>
          <w:highlight w:val="none"/>
        </w:rPr>
        <w:t>1.1本次采购依据</w:t>
      </w:r>
      <w:r>
        <w:rPr>
          <w:rFonts w:hint="eastAsia" w:ascii="宋体" w:hAnsi="宋体" w:cs="宋体"/>
          <w:kern w:val="0"/>
          <w:highlight w:val="none"/>
          <w:lang w:val="zh-CN"/>
        </w:rPr>
        <w:t>大通县财政局</w:t>
      </w:r>
      <w:r>
        <w:rPr>
          <w:rFonts w:hint="eastAsia" w:ascii="宋体" w:hAnsi="宋体"/>
          <w:color w:val="000000"/>
          <w:highlight w:val="none"/>
        </w:rPr>
        <w:t>下达的采购计划，仅适用于本竞争性磋商文件（以下简称“磋商文件”）中所叙述的项目。</w:t>
      </w:r>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0" w:name="_Toc376936730"/>
      <w:bookmarkStart w:id="11" w:name="_Toc7503"/>
      <w:bookmarkStart w:id="12" w:name="_Toc325725999"/>
      <w:r>
        <w:rPr>
          <w:rFonts w:hint="eastAsia" w:ascii="宋体" w:hAnsi="宋体"/>
          <w:b/>
          <w:bCs/>
          <w:kern w:val="0"/>
          <w:sz w:val="27"/>
          <w:szCs w:val="27"/>
          <w:highlight w:val="none"/>
        </w:rPr>
        <w:t>2.采购方式、合格的投标人</w:t>
      </w:r>
      <w:bookmarkEnd w:id="10"/>
      <w:bookmarkEnd w:id="11"/>
      <w:bookmarkEnd w:id="12"/>
    </w:p>
    <w:p>
      <w:pPr>
        <w:tabs>
          <w:tab w:val="left" w:pos="840"/>
        </w:tabs>
        <w:ind w:firstLine="360" w:firstLineChars="150"/>
        <w:rPr>
          <w:rFonts w:ascii="宋体" w:hAnsi="宋体"/>
          <w:color w:val="000000"/>
          <w:highlight w:val="none"/>
        </w:rPr>
      </w:pPr>
      <w:r>
        <w:rPr>
          <w:rFonts w:hint="eastAsia" w:ascii="宋体" w:hAnsi="宋体"/>
          <w:color w:val="000000"/>
          <w:highlight w:val="none"/>
        </w:rPr>
        <w:t>2.1本次采购采取竞争性磋商方式。</w:t>
      </w:r>
    </w:p>
    <w:p>
      <w:pPr>
        <w:tabs>
          <w:tab w:val="left" w:pos="840"/>
        </w:tabs>
        <w:ind w:firstLine="360" w:firstLineChars="150"/>
        <w:rPr>
          <w:rFonts w:ascii="宋体" w:hAnsi="宋体"/>
          <w:color w:val="000000"/>
          <w:highlight w:val="none"/>
        </w:rPr>
      </w:pPr>
      <w:r>
        <w:rPr>
          <w:rFonts w:hint="eastAsia" w:ascii="宋体" w:hAnsi="宋体"/>
          <w:color w:val="000000"/>
          <w:highlight w:val="none"/>
        </w:rPr>
        <w:t>2.2合格的投标人：详见第一部分投标人须知前附表“供应商资格条件”。</w:t>
      </w:r>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3" w:name="_Toc376936731"/>
      <w:bookmarkStart w:id="14" w:name="_Toc2032"/>
      <w:bookmarkStart w:id="15" w:name="_Toc325726000"/>
      <w:r>
        <w:rPr>
          <w:rFonts w:hint="eastAsia" w:ascii="宋体" w:hAnsi="宋体"/>
          <w:b/>
          <w:bCs/>
          <w:kern w:val="0"/>
          <w:sz w:val="27"/>
          <w:szCs w:val="27"/>
          <w:highlight w:val="none"/>
        </w:rPr>
        <w:t>3.磋商费用</w:t>
      </w:r>
      <w:bookmarkEnd w:id="13"/>
      <w:bookmarkEnd w:id="14"/>
      <w:bookmarkEnd w:id="15"/>
    </w:p>
    <w:p>
      <w:pPr>
        <w:tabs>
          <w:tab w:val="left" w:pos="840"/>
        </w:tabs>
        <w:ind w:firstLine="360" w:firstLineChars="150"/>
        <w:rPr>
          <w:rFonts w:ascii="宋体" w:hAnsi="宋体"/>
          <w:color w:val="000000"/>
          <w:highlight w:val="none"/>
        </w:rPr>
      </w:pPr>
      <w:r>
        <w:rPr>
          <w:rFonts w:hint="eastAsia" w:ascii="宋体" w:hAnsi="宋体"/>
          <w:color w:val="000000"/>
          <w:highlight w:val="none"/>
        </w:rPr>
        <w:t>供应商应自愿承担准备和参加本次投标有关的所有费用。采购代理机构对供应商发生的费用均不承担任何责任。</w:t>
      </w:r>
    </w:p>
    <w:p>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16" w:name="_Toc325726001"/>
      <w:bookmarkStart w:id="17" w:name="_Toc27040"/>
      <w:bookmarkStart w:id="18" w:name="_Toc376936732"/>
      <w:r>
        <w:rPr>
          <w:rFonts w:hint="eastAsia" w:ascii="宋体" w:hAnsi="宋体"/>
          <w:b/>
          <w:bCs/>
          <w:kern w:val="0"/>
          <w:sz w:val="36"/>
          <w:szCs w:val="36"/>
          <w:highlight w:val="none"/>
        </w:rPr>
        <w:t>二、磋商文件说明</w:t>
      </w:r>
      <w:bookmarkEnd w:id="16"/>
      <w:bookmarkEnd w:id="17"/>
      <w:bookmarkEnd w:id="18"/>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9" w:name="_Toc325726002"/>
      <w:bookmarkStart w:id="20" w:name="_Toc376936733"/>
      <w:bookmarkStart w:id="21" w:name="_Toc16903"/>
      <w:r>
        <w:rPr>
          <w:rFonts w:hint="eastAsia" w:ascii="宋体" w:hAnsi="宋体"/>
          <w:b/>
          <w:bCs/>
          <w:kern w:val="0"/>
          <w:sz w:val="27"/>
          <w:szCs w:val="27"/>
          <w:highlight w:val="none"/>
        </w:rPr>
        <w:t>4.磋商文件的构成</w:t>
      </w:r>
      <w:bookmarkEnd w:id="19"/>
      <w:bookmarkEnd w:id="20"/>
      <w:bookmarkEnd w:id="21"/>
    </w:p>
    <w:p>
      <w:pPr>
        <w:ind w:firstLine="480"/>
        <w:rPr>
          <w:rFonts w:ascii="宋体" w:hAnsi="宋体"/>
          <w:highlight w:val="none"/>
        </w:rPr>
      </w:pPr>
      <w:r>
        <w:rPr>
          <w:rFonts w:hint="eastAsia" w:ascii="宋体" w:hAnsi="宋体"/>
          <w:highlight w:val="none"/>
        </w:rPr>
        <w:t>4.1磋商文件包括：</w:t>
      </w:r>
    </w:p>
    <w:p>
      <w:pPr>
        <w:ind w:firstLine="480"/>
        <w:rPr>
          <w:rFonts w:ascii="宋体" w:hAnsi="宋体"/>
          <w:highlight w:val="none"/>
        </w:rPr>
      </w:pPr>
      <w:r>
        <w:rPr>
          <w:rFonts w:hint="eastAsia" w:ascii="宋体" w:hAnsi="宋体"/>
          <w:highlight w:val="none"/>
        </w:rPr>
        <w:t>（1）投标人须知前附表</w:t>
      </w:r>
    </w:p>
    <w:p>
      <w:pPr>
        <w:ind w:firstLine="480"/>
        <w:rPr>
          <w:rFonts w:ascii="宋体" w:hAnsi="宋体"/>
          <w:highlight w:val="none"/>
        </w:rPr>
      </w:pPr>
      <w:r>
        <w:rPr>
          <w:rFonts w:hint="eastAsia" w:ascii="宋体" w:hAnsi="宋体"/>
          <w:highlight w:val="none"/>
        </w:rPr>
        <w:t>（2）投标人须知</w:t>
      </w:r>
    </w:p>
    <w:p>
      <w:pPr>
        <w:ind w:firstLine="480"/>
        <w:rPr>
          <w:rFonts w:ascii="宋体" w:hAnsi="宋体"/>
          <w:highlight w:val="none"/>
        </w:rPr>
      </w:pPr>
      <w:r>
        <w:rPr>
          <w:rFonts w:hint="eastAsia" w:ascii="宋体" w:hAnsi="宋体"/>
          <w:highlight w:val="none"/>
        </w:rPr>
        <w:t>（3）政府采购项目合同书范本</w:t>
      </w:r>
    </w:p>
    <w:p>
      <w:pPr>
        <w:ind w:firstLine="480"/>
        <w:rPr>
          <w:rFonts w:ascii="宋体" w:hAnsi="宋体"/>
          <w:highlight w:val="none"/>
        </w:rPr>
      </w:pPr>
      <w:r>
        <w:rPr>
          <w:rFonts w:hint="eastAsia" w:ascii="宋体" w:hAnsi="宋体"/>
          <w:highlight w:val="none"/>
        </w:rPr>
        <w:t>（4）磋商响应文件格式（相关附件）</w:t>
      </w:r>
    </w:p>
    <w:p>
      <w:pPr>
        <w:ind w:firstLine="480"/>
        <w:rPr>
          <w:rFonts w:ascii="宋体" w:hAnsi="宋体"/>
          <w:highlight w:val="none"/>
        </w:rPr>
      </w:pPr>
      <w:r>
        <w:rPr>
          <w:rFonts w:hint="eastAsia" w:ascii="宋体" w:hAnsi="宋体"/>
          <w:highlight w:val="none"/>
        </w:rPr>
        <w:t>（5）磋商及采购项目服务要求</w:t>
      </w:r>
    </w:p>
    <w:p>
      <w:pPr>
        <w:ind w:firstLine="480"/>
        <w:rPr>
          <w:rFonts w:ascii="宋体" w:hAnsi="宋体"/>
          <w:highlight w:val="none"/>
        </w:rPr>
      </w:pPr>
      <w:r>
        <w:rPr>
          <w:rFonts w:hint="eastAsia" w:ascii="宋体" w:hAnsi="宋体"/>
          <w:highlight w:val="none"/>
        </w:rPr>
        <w:t>（6）磋商过程中发生的澄清、变更和补充文件</w:t>
      </w:r>
    </w:p>
    <w:p>
      <w:pPr>
        <w:ind w:firstLine="480"/>
        <w:rPr>
          <w:rFonts w:ascii="宋体" w:hAnsi="宋体"/>
          <w:highlight w:val="none"/>
        </w:rPr>
      </w:pPr>
      <w:r>
        <w:rPr>
          <w:rFonts w:hint="eastAsia" w:ascii="宋体" w:hAnsi="宋体"/>
          <w:highlight w:val="none"/>
        </w:rPr>
        <w:t>4.2</w:t>
      </w:r>
      <w:r>
        <w:rPr>
          <w:rFonts w:hint="eastAsia" w:ascii="Arial" w:hAnsi="Arial" w:cs="Arial"/>
          <w:kern w:val="0"/>
          <w:highlight w:val="none"/>
        </w:rPr>
        <w:t>供应商应当按照磋商文件的要求编制磋商响应文件。磋商响应文件应当对磋商文件提出的要求和条件作出明确响应。</w:t>
      </w:r>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22" w:name="_Toc376936734"/>
      <w:bookmarkStart w:id="23" w:name="_Toc325726003"/>
      <w:bookmarkStart w:id="24" w:name="_Toc23004"/>
      <w:r>
        <w:rPr>
          <w:rFonts w:hint="eastAsia" w:ascii="宋体" w:hAnsi="宋体"/>
          <w:b/>
          <w:bCs/>
          <w:kern w:val="0"/>
          <w:sz w:val="27"/>
          <w:szCs w:val="27"/>
          <w:highlight w:val="none"/>
        </w:rPr>
        <w:t>5.磋商文件的</w:t>
      </w:r>
      <w:bookmarkEnd w:id="22"/>
      <w:bookmarkEnd w:id="23"/>
      <w:r>
        <w:rPr>
          <w:rFonts w:hint="eastAsia" w:ascii="宋体" w:hAnsi="宋体"/>
          <w:b/>
          <w:bCs/>
          <w:kern w:val="0"/>
          <w:sz w:val="27"/>
          <w:szCs w:val="27"/>
          <w:highlight w:val="none"/>
        </w:rPr>
        <w:t>质疑</w:t>
      </w:r>
      <w:bookmarkEnd w:id="24"/>
    </w:p>
    <w:p>
      <w:pPr>
        <w:ind w:firstLine="480"/>
        <w:rPr>
          <w:rFonts w:ascii="宋体" w:hAnsi="宋体"/>
          <w:highlight w:val="none"/>
        </w:rPr>
      </w:pPr>
      <w:bookmarkStart w:id="25" w:name="_Toc325726004"/>
      <w:bookmarkStart w:id="26" w:name="_Toc376936735"/>
      <w:r>
        <w:rPr>
          <w:rFonts w:hint="eastAsia" w:ascii="宋体" w:hAnsi="宋体"/>
          <w:highlight w:val="none"/>
        </w:rPr>
        <w:t>供应商认为磋商文件</w:t>
      </w:r>
      <w:r>
        <w:rPr>
          <w:rFonts w:ascii="宋体" w:hAnsi="宋体"/>
          <w:highlight w:val="none"/>
        </w:rPr>
        <w:t>使自己的权益受到损害的</w:t>
      </w:r>
      <w:r>
        <w:rPr>
          <w:rFonts w:hint="eastAsia" w:ascii="宋体" w:hAnsi="宋体"/>
          <w:highlight w:val="none"/>
        </w:rPr>
        <w:t>，应在获取磋商文件之后以书面形式提出质疑（不接受匿名质疑），采购代理机构在收到供应商的书面质疑后7个工作日内予以答复，并将变更事宜在青海政府采购信息网上发布公告，告知本项目的所有潜在供应商。</w:t>
      </w:r>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27" w:name="_Toc8944"/>
      <w:r>
        <w:rPr>
          <w:rFonts w:hint="eastAsia" w:ascii="宋体" w:hAnsi="宋体"/>
          <w:b/>
          <w:bCs/>
          <w:kern w:val="0"/>
          <w:sz w:val="27"/>
          <w:szCs w:val="27"/>
          <w:highlight w:val="none"/>
        </w:rPr>
        <w:t>6.磋商文件的澄清、修改</w:t>
      </w:r>
      <w:bookmarkEnd w:id="25"/>
      <w:bookmarkEnd w:id="26"/>
      <w:bookmarkEnd w:id="27"/>
    </w:p>
    <w:p>
      <w:pPr>
        <w:ind w:firstLine="480"/>
        <w:rPr>
          <w:rFonts w:ascii="宋体" w:hAnsi="宋体"/>
          <w:highlight w:val="none"/>
        </w:rPr>
      </w:pPr>
      <w:r>
        <w:rPr>
          <w:rFonts w:hint="eastAsia" w:ascii="宋体" w:hAnsi="宋体"/>
          <w:highlight w:val="none"/>
        </w:rPr>
        <w:t>6.1 在投标截止期前，</w:t>
      </w:r>
      <w:r>
        <w:rPr>
          <w:rFonts w:hint="eastAsia" w:ascii="宋体" w:hAnsi="宋体"/>
          <w:color w:val="000000"/>
          <w:highlight w:val="none"/>
        </w:rPr>
        <w:t>采购代理机构</w:t>
      </w:r>
      <w:r>
        <w:rPr>
          <w:rFonts w:hint="eastAsia" w:ascii="宋体" w:hAnsi="宋体"/>
          <w:highlight w:val="none"/>
        </w:rPr>
        <w:t>可对磋商文件进行必要的修改或者澄清。</w:t>
      </w:r>
    </w:p>
    <w:p>
      <w:pPr>
        <w:ind w:firstLine="480"/>
        <w:rPr>
          <w:rFonts w:ascii="宋体" w:hAnsi="宋体"/>
          <w:highlight w:val="none"/>
        </w:rPr>
      </w:pPr>
      <w:r>
        <w:rPr>
          <w:rFonts w:hint="eastAsia" w:ascii="宋体" w:hAnsi="宋体"/>
          <w:highlight w:val="none"/>
        </w:rPr>
        <w:t>6.2</w:t>
      </w:r>
      <w:r>
        <w:rPr>
          <w:rFonts w:hint="eastAsia" w:ascii="宋体" w:hAnsi="宋体"/>
          <w:color w:val="000000"/>
          <w:highlight w:val="none"/>
        </w:rPr>
        <w:t>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w:t>
      </w:r>
      <w:r>
        <w:rPr>
          <w:rFonts w:hint="eastAsia" w:ascii="宋体" w:hAnsi="宋体"/>
          <w:highlight w:val="none"/>
        </w:rPr>
        <w:t>该澄清或者修改的内容为磋商文件的组成部分。</w:t>
      </w:r>
    </w:p>
    <w:p>
      <w:pPr>
        <w:ind w:firstLine="480"/>
        <w:rPr>
          <w:rFonts w:ascii="宋体" w:hAnsi="宋体"/>
          <w:highlight w:val="none"/>
        </w:rPr>
      </w:pPr>
      <w:r>
        <w:rPr>
          <w:rFonts w:hint="eastAsia" w:ascii="宋体" w:hAnsi="宋体"/>
          <w:highlight w:val="none"/>
        </w:rPr>
        <w:t>6.3在投标截止时间前，采购人或采购代理机构可以视采购具体情况，延长投标截止时间和开标时间，并在磋商文件中要求的磋商截止时间和磋商时间的三日前，将变更公告发布在青海省政府采购信息网上。</w:t>
      </w:r>
    </w:p>
    <w:p>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28" w:name="_Toc31465"/>
      <w:bookmarkStart w:id="29" w:name="_Toc376936736"/>
      <w:bookmarkStart w:id="30" w:name="_Toc325726005"/>
      <w:r>
        <w:rPr>
          <w:rFonts w:hint="eastAsia" w:ascii="宋体" w:hAnsi="宋体"/>
          <w:b/>
          <w:bCs/>
          <w:kern w:val="0"/>
          <w:sz w:val="36"/>
          <w:szCs w:val="36"/>
          <w:highlight w:val="none"/>
        </w:rPr>
        <w:t>三、磋商响应文件的编制</w:t>
      </w:r>
      <w:bookmarkEnd w:id="28"/>
      <w:bookmarkEnd w:id="29"/>
      <w:bookmarkEnd w:id="30"/>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31" w:name="_Toc325726006"/>
      <w:bookmarkStart w:id="32" w:name="_Toc27286"/>
      <w:bookmarkStart w:id="33" w:name="_Toc376936737"/>
      <w:r>
        <w:rPr>
          <w:rFonts w:hint="eastAsia" w:ascii="宋体" w:hAnsi="宋体"/>
          <w:b/>
          <w:bCs/>
          <w:kern w:val="0"/>
          <w:sz w:val="27"/>
          <w:szCs w:val="27"/>
          <w:highlight w:val="none"/>
        </w:rPr>
        <w:t>7.磋商响应文件的语言及度量衡单位</w:t>
      </w:r>
      <w:bookmarkEnd w:id="31"/>
      <w:bookmarkEnd w:id="32"/>
      <w:bookmarkEnd w:id="33"/>
    </w:p>
    <w:p>
      <w:pPr>
        <w:ind w:firstLine="480"/>
        <w:rPr>
          <w:rFonts w:ascii="宋体" w:hAnsi="宋体"/>
          <w:highlight w:val="none"/>
        </w:rPr>
      </w:pPr>
      <w:r>
        <w:rPr>
          <w:rFonts w:hint="eastAsia" w:ascii="宋体" w:hAnsi="宋体"/>
          <w:highlight w:val="none"/>
        </w:rPr>
        <w:t>7.1供应商提交的磋商响应文件以及供应商与</w:t>
      </w:r>
      <w:r>
        <w:rPr>
          <w:rFonts w:hint="eastAsia" w:ascii="宋体" w:hAnsi="宋体"/>
          <w:color w:val="000000"/>
          <w:highlight w:val="none"/>
        </w:rPr>
        <w:t>采购代理机构</w:t>
      </w:r>
      <w:r>
        <w:rPr>
          <w:rFonts w:hint="eastAsia" w:ascii="宋体" w:hAnsi="宋体"/>
          <w:highlight w:val="none"/>
        </w:rPr>
        <w:t>就此磋商发生的所有来往函电均应使用简体中文。</w:t>
      </w:r>
    </w:p>
    <w:p>
      <w:pPr>
        <w:ind w:firstLine="480"/>
        <w:rPr>
          <w:rFonts w:ascii="宋体" w:hAnsi="宋体"/>
          <w:highlight w:val="none"/>
        </w:rPr>
      </w:pPr>
      <w:r>
        <w:rPr>
          <w:rFonts w:hint="eastAsia" w:ascii="宋体" w:hAnsi="宋体"/>
          <w:highlight w:val="none"/>
        </w:rPr>
        <w:t>7.2 除磋商文件中另有规定外，磋商响应文件所使用的度量衡单位，均须采用国家法定计量单位。</w:t>
      </w:r>
    </w:p>
    <w:p>
      <w:pPr>
        <w:ind w:firstLine="480"/>
        <w:rPr>
          <w:rFonts w:ascii="宋体" w:hAnsi="宋体"/>
          <w:highlight w:val="none"/>
        </w:rPr>
      </w:pPr>
      <w:r>
        <w:rPr>
          <w:rFonts w:hint="eastAsia" w:ascii="宋体" w:hAnsi="宋体"/>
          <w:highlight w:val="none"/>
        </w:rPr>
        <w:t>7.3附有外文资料的，须翻译成中文并加盖供应商公章，如果翻译的中文资料与外文资料存在差异和矛盾时，以中文资料为准。其准确性由供应商负责。</w:t>
      </w:r>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34" w:name="_Toc16693"/>
      <w:bookmarkStart w:id="35" w:name="_Toc376936738"/>
      <w:bookmarkStart w:id="36" w:name="_Toc325726007"/>
      <w:r>
        <w:rPr>
          <w:rFonts w:hint="eastAsia" w:ascii="宋体" w:hAnsi="宋体"/>
          <w:b/>
          <w:bCs/>
          <w:kern w:val="0"/>
          <w:sz w:val="27"/>
          <w:szCs w:val="27"/>
          <w:highlight w:val="none"/>
        </w:rPr>
        <w:t>8.磋商报价及币种</w:t>
      </w:r>
      <w:bookmarkEnd w:id="34"/>
      <w:bookmarkEnd w:id="35"/>
      <w:bookmarkEnd w:id="36"/>
    </w:p>
    <w:p>
      <w:pPr>
        <w:spacing w:before="240"/>
        <w:ind w:firstLine="480"/>
        <w:rPr>
          <w:rFonts w:ascii="宋体" w:hAnsi="宋体"/>
          <w:highlight w:val="none"/>
        </w:rPr>
      </w:pPr>
      <w:r>
        <w:rPr>
          <w:rFonts w:hint="eastAsia" w:ascii="宋体" w:hAnsi="宋体"/>
          <w:highlight w:val="none"/>
        </w:rPr>
        <w:t>8.l磋商报价为总报价。必须包括：产品费、检验费、手续费、包装费、运输费、保险费、安装调试费、税金及其他不可预见费等全部费用。供应商须按“报价一览表”格式填写投标总报价，最终报价不得出现两个或两个以上的报价方案。</w:t>
      </w:r>
    </w:p>
    <w:p>
      <w:pPr>
        <w:ind w:firstLine="480"/>
        <w:rPr>
          <w:rFonts w:ascii="宋体" w:hAnsi="宋体"/>
          <w:highlight w:val="none"/>
        </w:rPr>
      </w:pPr>
      <w:r>
        <w:rPr>
          <w:rFonts w:hint="eastAsia" w:ascii="宋体" w:hAnsi="宋体"/>
          <w:highlight w:val="none"/>
        </w:rPr>
        <w:t>8.2 磋商函中应注明磋商有效期。</w:t>
      </w:r>
    </w:p>
    <w:p>
      <w:pPr>
        <w:ind w:firstLine="480"/>
        <w:rPr>
          <w:rFonts w:ascii="宋体" w:hAnsi="宋体" w:cs="宋体"/>
          <w:color w:val="000000"/>
          <w:kern w:val="0"/>
          <w:highlight w:val="none"/>
          <w:shd w:val="pct10" w:color="auto" w:fill="FFFFFF"/>
        </w:rPr>
      </w:pPr>
      <w:r>
        <w:rPr>
          <w:rFonts w:hint="eastAsia" w:ascii="宋体" w:hAnsi="宋体"/>
          <w:highlight w:val="none"/>
        </w:rPr>
        <w:t>8.3 供应商应根据磋商文件规定的格式完整填写所有内容，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pPr>
        <w:ind w:firstLine="480"/>
        <w:rPr>
          <w:rFonts w:ascii="宋体" w:hAnsi="宋体"/>
          <w:highlight w:val="none"/>
        </w:rPr>
      </w:pPr>
      <w:r>
        <w:rPr>
          <w:rFonts w:hint="eastAsia" w:ascii="宋体" w:hAnsi="宋体"/>
          <w:highlight w:val="none"/>
        </w:rPr>
        <w:t>8.4 最后磋商报价为闭口价，即成交后在合同有效期内价格不变。</w:t>
      </w:r>
    </w:p>
    <w:p>
      <w:pPr>
        <w:ind w:firstLine="480"/>
        <w:rPr>
          <w:rFonts w:ascii="宋体" w:hAnsi="宋体"/>
          <w:highlight w:val="none"/>
        </w:rPr>
      </w:pPr>
      <w:r>
        <w:rPr>
          <w:rFonts w:hint="eastAsia" w:ascii="宋体" w:hAnsi="宋体"/>
          <w:highlight w:val="none"/>
        </w:rPr>
        <w:t>8.5 磋商币种为人民币。</w:t>
      </w:r>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37" w:name="_Toc325726012"/>
      <w:bookmarkStart w:id="38" w:name="_Toc376936743"/>
      <w:bookmarkStart w:id="39" w:name="_Toc26389"/>
      <w:r>
        <w:rPr>
          <w:rFonts w:hint="eastAsia" w:ascii="宋体" w:hAnsi="宋体"/>
          <w:b/>
          <w:bCs/>
          <w:kern w:val="0"/>
          <w:sz w:val="27"/>
          <w:szCs w:val="27"/>
          <w:highlight w:val="none"/>
        </w:rPr>
        <w:t>9.磋商保证金</w:t>
      </w:r>
      <w:bookmarkEnd w:id="37"/>
      <w:bookmarkEnd w:id="38"/>
      <w:bookmarkEnd w:id="39"/>
    </w:p>
    <w:p>
      <w:pPr>
        <w:autoSpaceDE w:val="0"/>
        <w:autoSpaceDN w:val="0"/>
        <w:adjustRightInd w:val="0"/>
        <w:ind w:firstLine="530" w:firstLineChars="221"/>
        <w:rPr>
          <w:rFonts w:ascii="宋体" w:hAnsi="宋体" w:cs="宋体"/>
          <w:highlight w:val="none"/>
          <w:lang w:val="zh-CN"/>
        </w:rPr>
      </w:pPr>
      <w:r>
        <w:rPr>
          <w:rFonts w:hint="eastAsia" w:ascii="宋体" w:hAnsi="宋体" w:cs="宋体"/>
          <w:highlight w:val="none"/>
          <w:lang w:val="zh-CN"/>
        </w:rPr>
        <w:t>9.1 供应商须在递交磋商响应文件截止时间前</w:t>
      </w:r>
      <w:r>
        <w:rPr>
          <w:rFonts w:hint="eastAsia" w:ascii="宋体" w:hAnsi="宋体"/>
          <w:highlight w:val="none"/>
        </w:rPr>
        <w:t>按采购预算额度的2%缴纳投标保证金</w:t>
      </w:r>
      <w:r>
        <w:rPr>
          <w:rFonts w:hint="eastAsia" w:ascii="宋体" w:hAnsi="宋体" w:cs="宋体"/>
          <w:highlight w:val="none"/>
          <w:lang w:val="zh-CN"/>
        </w:rPr>
        <w:t>。本次采购活动中未成交且供应商未发生违规行为的，</w:t>
      </w:r>
      <w:r>
        <w:rPr>
          <w:rFonts w:hint="eastAsia" w:ascii="宋体" w:hAnsi="宋体"/>
          <w:szCs w:val="20"/>
          <w:highlight w:val="none"/>
        </w:rPr>
        <w:t>由</w:t>
      </w:r>
      <w:r>
        <w:rPr>
          <w:rFonts w:hint="eastAsia" w:ascii="宋体" w:hAnsi="宋体" w:cs="宋体"/>
          <w:highlight w:val="none"/>
          <w:lang w:val="zh-CN"/>
        </w:rPr>
        <w:t>采购代理机构在规定的时间内退还磋商保证金；</w:t>
      </w:r>
      <w:r>
        <w:rPr>
          <w:rFonts w:hint="eastAsia" w:ascii="宋体" w:hAnsi="宋体"/>
          <w:szCs w:val="20"/>
          <w:highlight w:val="none"/>
        </w:rPr>
        <w:t>成交供应商的</w:t>
      </w:r>
      <w:r>
        <w:rPr>
          <w:rFonts w:hint="eastAsia" w:ascii="宋体" w:hAnsi="宋体" w:cs="宋体"/>
          <w:color w:val="000000"/>
          <w:highlight w:val="none"/>
          <w:lang w:val="zh-CN"/>
        </w:rPr>
        <w:t>投标保证金自采购合同签订后</w:t>
      </w:r>
      <w:r>
        <w:rPr>
          <w:rFonts w:hint="eastAsia" w:ascii="宋体" w:hAnsi="宋体"/>
          <w:color w:val="000000"/>
          <w:szCs w:val="20"/>
          <w:highlight w:val="none"/>
        </w:rPr>
        <w:t>在规定的时间内予以退还。</w:t>
      </w:r>
    </w:p>
    <w:p>
      <w:pPr>
        <w:autoSpaceDE w:val="0"/>
        <w:autoSpaceDN w:val="0"/>
        <w:adjustRightInd w:val="0"/>
        <w:ind w:firstLine="530" w:firstLineChars="221"/>
        <w:rPr>
          <w:rFonts w:ascii="宋体" w:hAnsi="宋体" w:cs="宋体"/>
          <w:highlight w:val="none"/>
          <w:lang w:val="zh-CN"/>
        </w:rPr>
      </w:pPr>
      <w:r>
        <w:rPr>
          <w:rFonts w:hint="eastAsia" w:ascii="宋体" w:hAnsi="宋体" w:cs="宋体"/>
          <w:highlight w:val="none"/>
          <w:lang w:val="zh-CN"/>
        </w:rPr>
        <w:t>9.2 磋商保证金由供应商以现金或转款方式直接缴入“青海浩驰招标代理有限公司青海”银行帐户。</w:t>
      </w:r>
    </w:p>
    <w:p>
      <w:pPr>
        <w:autoSpaceDE w:val="0"/>
        <w:autoSpaceDN w:val="0"/>
        <w:adjustRightInd w:val="0"/>
        <w:ind w:firstLine="530" w:firstLineChars="221"/>
        <w:rPr>
          <w:rFonts w:ascii="宋体" w:hAnsi="宋体"/>
          <w:highlight w:val="none"/>
        </w:rPr>
      </w:pPr>
      <w:r>
        <w:rPr>
          <w:rFonts w:hint="eastAsia" w:ascii="宋体" w:hAnsi="宋体" w:cs="宋体"/>
          <w:highlight w:val="none"/>
          <w:lang w:val="zh-CN"/>
        </w:rPr>
        <w:t>9.3 供应商投标签到时，需出示“</w:t>
      </w:r>
      <w:r>
        <w:rPr>
          <w:rFonts w:hint="eastAsia" w:ascii="宋体" w:hAnsi="宋体"/>
          <w:highlight w:val="none"/>
        </w:rPr>
        <w:t>磋商保证金缴款证明”原件作为供应商参加磋商的资格证明。</w:t>
      </w:r>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40" w:name="_Toc325726013"/>
      <w:bookmarkStart w:id="41" w:name="_Toc26675"/>
      <w:bookmarkStart w:id="42" w:name="_Toc376936744"/>
      <w:r>
        <w:rPr>
          <w:rFonts w:hint="eastAsia" w:ascii="宋体" w:hAnsi="宋体"/>
          <w:b/>
          <w:bCs/>
          <w:kern w:val="0"/>
          <w:sz w:val="27"/>
          <w:szCs w:val="27"/>
          <w:highlight w:val="none"/>
        </w:rPr>
        <w:t>10.磋商有效期</w:t>
      </w:r>
      <w:bookmarkEnd w:id="40"/>
      <w:bookmarkEnd w:id="41"/>
      <w:bookmarkEnd w:id="42"/>
    </w:p>
    <w:p>
      <w:pPr>
        <w:ind w:firstLine="480"/>
        <w:rPr>
          <w:rFonts w:ascii="宋体" w:hAnsi="宋体"/>
          <w:highlight w:val="none"/>
        </w:rPr>
      </w:pPr>
      <w:r>
        <w:rPr>
          <w:rFonts w:hint="eastAsia" w:ascii="宋体" w:hAnsi="宋体"/>
          <w:highlight w:val="none"/>
        </w:rPr>
        <w:t>磋商有效期为自磋商开始之日起60天。</w:t>
      </w:r>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43" w:name="_Toc325726008"/>
      <w:bookmarkStart w:id="44" w:name="_Toc31950"/>
      <w:bookmarkStart w:id="45" w:name="_Toc376936739"/>
      <w:r>
        <w:rPr>
          <w:rFonts w:hint="eastAsia" w:ascii="宋体" w:hAnsi="宋体"/>
          <w:b/>
          <w:bCs/>
          <w:kern w:val="0"/>
          <w:sz w:val="27"/>
          <w:szCs w:val="27"/>
          <w:highlight w:val="none"/>
        </w:rPr>
        <w:t>11.磋商响应文件构成</w:t>
      </w:r>
      <w:bookmarkEnd w:id="43"/>
      <w:bookmarkEnd w:id="44"/>
      <w:bookmarkEnd w:id="45"/>
    </w:p>
    <w:p>
      <w:pPr>
        <w:ind w:firstLine="480"/>
        <w:rPr>
          <w:rFonts w:ascii="宋体" w:hAnsi="宋体"/>
          <w:highlight w:val="none"/>
        </w:rPr>
      </w:pPr>
      <w:r>
        <w:rPr>
          <w:rFonts w:hint="eastAsia" w:ascii="宋体" w:hAnsi="宋体" w:cs="宋体"/>
          <w:highlight w:val="none"/>
          <w:lang w:val="zh-CN"/>
        </w:rPr>
        <w:t>11.1</w:t>
      </w:r>
      <w:r>
        <w:rPr>
          <w:rFonts w:hint="eastAsia" w:ascii="宋体" w:hAnsi="宋体"/>
          <w:highlight w:val="none"/>
        </w:rPr>
        <w:t>供应商应提交相关证明材料，作为其参加投标和成交后有能力履行合同的证明。编写的磋商响应文件须包括以下内容（格式详见磋商文件第四部分内容）：</w:t>
      </w:r>
    </w:p>
    <w:p>
      <w:pPr>
        <w:ind w:left="2" w:firstLine="422" w:firstLineChars="176"/>
        <w:rPr>
          <w:rFonts w:ascii="宋体" w:hAnsi="宋体"/>
          <w:highlight w:val="none"/>
        </w:rPr>
      </w:pPr>
      <w:r>
        <w:rPr>
          <w:rFonts w:hint="eastAsia" w:ascii="宋体" w:hAnsi="宋体"/>
          <w:highlight w:val="none"/>
        </w:rPr>
        <w:t>11.1.1资格审查文件</w:t>
      </w:r>
    </w:p>
    <w:p>
      <w:pPr>
        <w:ind w:left="2" w:firstLine="422" w:firstLineChars="176"/>
        <w:rPr>
          <w:rFonts w:ascii="宋体" w:hAnsi="宋体"/>
          <w:highlight w:val="none"/>
        </w:rPr>
      </w:pPr>
      <w:r>
        <w:rPr>
          <w:rFonts w:hint="eastAsia" w:ascii="宋体" w:hAnsi="宋体"/>
          <w:highlight w:val="none"/>
        </w:rPr>
        <w:t>（1）磋商函</w:t>
      </w:r>
    </w:p>
    <w:p>
      <w:pPr>
        <w:ind w:left="2" w:firstLine="422" w:firstLineChars="176"/>
        <w:rPr>
          <w:rFonts w:ascii="宋体" w:hAnsi="宋体"/>
          <w:highlight w:val="none"/>
        </w:rPr>
      </w:pPr>
      <w:r>
        <w:rPr>
          <w:rFonts w:hint="eastAsia" w:ascii="宋体" w:hAnsi="宋体"/>
          <w:highlight w:val="none"/>
        </w:rPr>
        <w:t>（2）法定代表人证明书</w:t>
      </w:r>
    </w:p>
    <w:p>
      <w:pPr>
        <w:ind w:left="2" w:firstLine="422" w:firstLineChars="176"/>
        <w:rPr>
          <w:rFonts w:ascii="宋体" w:hAnsi="宋体"/>
          <w:highlight w:val="none"/>
        </w:rPr>
      </w:pPr>
      <w:r>
        <w:rPr>
          <w:rFonts w:hint="eastAsia" w:ascii="宋体" w:hAnsi="宋体"/>
          <w:highlight w:val="none"/>
        </w:rPr>
        <w:t>（3）法定代表人授权书</w:t>
      </w:r>
    </w:p>
    <w:p>
      <w:pPr>
        <w:ind w:left="2" w:firstLine="422" w:firstLineChars="176"/>
        <w:rPr>
          <w:rFonts w:ascii="宋体" w:hAnsi="宋体"/>
          <w:highlight w:val="none"/>
        </w:rPr>
      </w:pPr>
      <w:r>
        <w:rPr>
          <w:rFonts w:hint="eastAsia" w:ascii="宋体" w:hAnsi="宋体"/>
          <w:highlight w:val="none"/>
        </w:rPr>
        <w:t>（4）供应商承诺函</w:t>
      </w:r>
    </w:p>
    <w:p>
      <w:pPr>
        <w:ind w:left="2" w:firstLine="422" w:firstLineChars="176"/>
        <w:rPr>
          <w:rFonts w:ascii="宋体" w:hAnsi="宋体"/>
          <w:highlight w:val="none"/>
        </w:rPr>
      </w:pPr>
      <w:r>
        <w:rPr>
          <w:rFonts w:hint="eastAsia" w:ascii="宋体" w:hAnsi="宋体"/>
          <w:highlight w:val="none"/>
        </w:rPr>
        <w:t>（5）供应商诚信承诺书</w:t>
      </w:r>
    </w:p>
    <w:p>
      <w:pPr>
        <w:ind w:left="2" w:firstLine="422" w:firstLineChars="176"/>
        <w:rPr>
          <w:rFonts w:ascii="宋体" w:hAnsi="宋体"/>
          <w:highlight w:val="none"/>
        </w:rPr>
      </w:pPr>
      <w:r>
        <w:rPr>
          <w:rFonts w:hint="eastAsia" w:ascii="宋体" w:hAnsi="宋体"/>
          <w:highlight w:val="none"/>
        </w:rPr>
        <w:t>（6）供应商资格证明文件</w:t>
      </w:r>
    </w:p>
    <w:p>
      <w:pPr>
        <w:ind w:left="2" w:firstLine="422" w:firstLineChars="176"/>
        <w:rPr>
          <w:rFonts w:ascii="宋体" w:hAnsi="宋体"/>
          <w:highlight w:val="none"/>
        </w:rPr>
      </w:pPr>
      <w:r>
        <w:rPr>
          <w:rFonts w:hint="eastAsia" w:ascii="宋体" w:hAnsi="宋体"/>
          <w:highlight w:val="none"/>
        </w:rPr>
        <w:t>（7）财务状况、缴纳税收和社会保障资金证明</w:t>
      </w:r>
    </w:p>
    <w:p>
      <w:pPr>
        <w:ind w:left="2" w:firstLine="422" w:firstLineChars="176"/>
        <w:rPr>
          <w:rFonts w:ascii="宋体" w:hAnsi="宋体"/>
          <w:highlight w:val="none"/>
        </w:rPr>
      </w:pPr>
      <w:r>
        <w:rPr>
          <w:rFonts w:hint="eastAsia" w:ascii="宋体" w:hAnsi="宋体"/>
          <w:highlight w:val="none"/>
        </w:rPr>
        <w:t>（8）无重大违法记录声明</w:t>
      </w:r>
    </w:p>
    <w:p>
      <w:pPr>
        <w:ind w:left="2" w:firstLine="422" w:firstLineChars="176"/>
        <w:rPr>
          <w:rFonts w:ascii="宋体" w:hAnsi="宋体"/>
          <w:highlight w:val="none"/>
        </w:rPr>
      </w:pPr>
      <w:r>
        <w:rPr>
          <w:rFonts w:hint="eastAsia" w:ascii="宋体" w:hAnsi="宋体"/>
          <w:highlight w:val="none"/>
        </w:rPr>
        <w:t>（9）磋商保证金</w:t>
      </w:r>
    </w:p>
    <w:p>
      <w:pPr>
        <w:ind w:left="2" w:firstLine="422" w:firstLineChars="176"/>
        <w:rPr>
          <w:rFonts w:ascii="宋体" w:hAnsi="宋体"/>
          <w:highlight w:val="none"/>
        </w:rPr>
      </w:pPr>
      <w:r>
        <w:rPr>
          <w:rFonts w:hint="eastAsia" w:ascii="宋体" w:hAnsi="宋体"/>
          <w:highlight w:val="none"/>
        </w:rPr>
        <w:t>11.1.2符合性审查文件</w:t>
      </w:r>
    </w:p>
    <w:p>
      <w:pPr>
        <w:spacing w:line="500" w:lineRule="exact"/>
        <w:ind w:firstLine="480"/>
        <w:rPr>
          <w:rFonts w:ascii="宋体" w:hAnsi="宋体"/>
          <w:highlight w:val="none"/>
        </w:rPr>
      </w:pPr>
      <w:r>
        <w:rPr>
          <w:rFonts w:hint="eastAsia" w:ascii="宋体" w:hAnsi="宋体"/>
          <w:highlight w:val="none"/>
        </w:rPr>
        <w:t>（10）竞争性磋商首次报价表</w:t>
      </w:r>
    </w:p>
    <w:p>
      <w:pPr>
        <w:spacing w:line="500" w:lineRule="exact"/>
        <w:ind w:firstLine="480"/>
        <w:rPr>
          <w:rFonts w:ascii="宋体" w:hAnsi="宋体"/>
          <w:highlight w:val="none"/>
        </w:rPr>
      </w:pPr>
      <w:r>
        <w:rPr>
          <w:rFonts w:hint="eastAsia" w:ascii="宋体" w:hAnsi="宋体"/>
          <w:highlight w:val="none"/>
        </w:rPr>
        <w:t>（11）分项报价表</w:t>
      </w:r>
    </w:p>
    <w:p>
      <w:pPr>
        <w:spacing w:line="500" w:lineRule="exact"/>
        <w:ind w:firstLine="480"/>
        <w:rPr>
          <w:rFonts w:ascii="宋体" w:hAnsi="宋体"/>
          <w:highlight w:val="none"/>
        </w:rPr>
      </w:pPr>
      <w:r>
        <w:rPr>
          <w:rFonts w:hint="eastAsia" w:ascii="宋体" w:hAnsi="宋体"/>
          <w:highlight w:val="none"/>
        </w:rPr>
        <w:t>（12）商务应答表</w:t>
      </w:r>
    </w:p>
    <w:p>
      <w:pPr>
        <w:spacing w:line="500" w:lineRule="exact"/>
        <w:ind w:firstLine="480"/>
        <w:rPr>
          <w:rFonts w:ascii="宋体" w:hAnsi="宋体"/>
          <w:highlight w:val="none"/>
        </w:rPr>
      </w:pPr>
      <w:r>
        <w:rPr>
          <w:rFonts w:hint="eastAsia" w:ascii="宋体" w:hAnsi="宋体"/>
          <w:highlight w:val="none"/>
        </w:rPr>
        <w:t>（13）投标单位类似项目业绩一览表</w:t>
      </w:r>
    </w:p>
    <w:p>
      <w:pPr>
        <w:spacing w:line="500" w:lineRule="exact"/>
        <w:ind w:firstLine="480"/>
        <w:rPr>
          <w:rFonts w:ascii="宋体" w:hAnsi="宋体"/>
          <w:highlight w:val="none"/>
        </w:rPr>
      </w:pPr>
      <w:r>
        <w:rPr>
          <w:rFonts w:hint="eastAsia" w:ascii="宋体" w:hAnsi="宋体"/>
          <w:highlight w:val="none"/>
        </w:rPr>
        <w:t>（14）服务应答表</w:t>
      </w:r>
    </w:p>
    <w:p>
      <w:pPr>
        <w:spacing w:line="500" w:lineRule="exact"/>
        <w:ind w:firstLine="480"/>
        <w:rPr>
          <w:rFonts w:ascii="宋体" w:hAnsi="宋体"/>
          <w:highlight w:val="none"/>
        </w:rPr>
      </w:pPr>
      <w:r>
        <w:rPr>
          <w:rFonts w:hint="eastAsia" w:ascii="宋体" w:hAnsi="宋体"/>
          <w:highlight w:val="none"/>
        </w:rPr>
        <w:t>（15）投标人本项目管理、技术、服务人员情况表</w:t>
      </w:r>
    </w:p>
    <w:p>
      <w:pPr>
        <w:spacing w:line="500" w:lineRule="exact"/>
        <w:ind w:firstLine="480"/>
        <w:rPr>
          <w:rFonts w:ascii="宋体" w:hAnsi="宋体"/>
          <w:highlight w:val="none"/>
        </w:rPr>
      </w:pPr>
      <w:r>
        <w:rPr>
          <w:rFonts w:hint="eastAsia" w:ascii="宋体" w:hAnsi="宋体"/>
          <w:highlight w:val="none"/>
        </w:rPr>
        <w:t>（16）投标产品相关资料</w:t>
      </w:r>
    </w:p>
    <w:p>
      <w:pPr>
        <w:spacing w:line="500" w:lineRule="exact"/>
        <w:ind w:firstLine="480"/>
        <w:rPr>
          <w:rFonts w:ascii="宋体" w:hAnsi="宋体"/>
          <w:highlight w:val="none"/>
        </w:rPr>
      </w:pPr>
      <w:r>
        <w:rPr>
          <w:rFonts w:hint="eastAsia" w:ascii="宋体" w:hAnsi="宋体"/>
          <w:highlight w:val="none"/>
        </w:rPr>
        <w:t>（16.1）制造（生产）企业小型、微型企业声明函</w:t>
      </w:r>
    </w:p>
    <w:p>
      <w:pPr>
        <w:spacing w:line="500" w:lineRule="exact"/>
        <w:ind w:firstLine="480"/>
        <w:rPr>
          <w:rFonts w:ascii="宋体" w:hAnsi="宋体"/>
          <w:highlight w:val="none"/>
        </w:rPr>
      </w:pPr>
      <w:r>
        <w:rPr>
          <w:rFonts w:hint="eastAsia" w:ascii="宋体" w:hAnsi="宋体"/>
          <w:highlight w:val="none"/>
        </w:rPr>
        <w:t>（16.2）从业人员声明</w:t>
      </w:r>
    </w:p>
    <w:p>
      <w:pPr>
        <w:spacing w:line="500" w:lineRule="exact"/>
        <w:ind w:firstLine="480"/>
        <w:rPr>
          <w:rFonts w:ascii="宋体" w:hAnsi="宋体"/>
          <w:highlight w:val="none"/>
        </w:rPr>
      </w:pPr>
      <w:r>
        <w:rPr>
          <w:rFonts w:hint="eastAsia" w:ascii="宋体" w:hAnsi="宋体"/>
          <w:highlight w:val="none"/>
        </w:rPr>
        <w:t>（17）残疾人福利性单位声明函</w:t>
      </w:r>
    </w:p>
    <w:p>
      <w:pPr>
        <w:spacing w:line="500" w:lineRule="exact"/>
        <w:ind w:firstLine="480"/>
        <w:rPr>
          <w:rFonts w:ascii="宋体" w:hAnsi="宋体"/>
          <w:highlight w:val="none"/>
        </w:rPr>
      </w:pPr>
      <w:r>
        <w:rPr>
          <w:rFonts w:hint="eastAsia" w:ascii="宋体" w:hAnsi="宋体"/>
          <w:highlight w:val="none"/>
        </w:rPr>
        <w:t>（18）可独立承检项目的承诺函</w:t>
      </w:r>
    </w:p>
    <w:p>
      <w:pPr>
        <w:spacing w:line="500" w:lineRule="exact"/>
        <w:ind w:firstLine="480"/>
        <w:rPr>
          <w:rFonts w:ascii="宋体" w:hAnsi="宋体"/>
          <w:highlight w:val="none"/>
        </w:rPr>
      </w:pPr>
      <w:r>
        <w:rPr>
          <w:rFonts w:hint="eastAsia" w:ascii="宋体" w:hAnsi="宋体"/>
          <w:highlight w:val="none"/>
        </w:rPr>
        <w:t>（19）投标人认为在其他方面有必要说明的事项</w:t>
      </w:r>
    </w:p>
    <w:p>
      <w:pPr>
        <w:ind w:left="2" w:firstLine="422" w:firstLineChars="176"/>
        <w:rPr>
          <w:rFonts w:ascii="宋体" w:hAnsi="宋体"/>
          <w:color w:val="000000"/>
          <w:highlight w:val="none"/>
        </w:rPr>
      </w:pPr>
      <w:r>
        <w:rPr>
          <w:rFonts w:hint="eastAsia" w:ascii="宋体" w:hAnsi="宋体"/>
          <w:color w:val="000000"/>
          <w:highlight w:val="none"/>
        </w:rPr>
        <w:t>注：供应商须按上述内容、顺序和第12项“磋商响应文件格式及编制要求”格式编制磋商响应文件。</w:t>
      </w:r>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46" w:name="_Toc373392580"/>
      <w:bookmarkStart w:id="47" w:name="_Toc412617729"/>
      <w:bookmarkStart w:id="48" w:name="_Toc26252"/>
      <w:r>
        <w:rPr>
          <w:rFonts w:hint="eastAsia" w:ascii="宋体" w:hAnsi="宋体"/>
          <w:b/>
          <w:bCs/>
          <w:kern w:val="0"/>
          <w:sz w:val="27"/>
          <w:szCs w:val="27"/>
          <w:highlight w:val="none"/>
        </w:rPr>
        <w:t>12.</w:t>
      </w:r>
      <w:bookmarkEnd w:id="46"/>
      <w:bookmarkEnd w:id="47"/>
      <w:r>
        <w:rPr>
          <w:rFonts w:hint="eastAsia"/>
          <w:highlight w:val="none"/>
        </w:rPr>
        <w:t xml:space="preserve"> </w:t>
      </w:r>
      <w:r>
        <w:rPr>
          <w:rFonts w:hint="eastAsia" w:ascii="宋体" w:hAnsi="宋体"/>
          <w:b/>
          <w:bCs/>
          <w:kern w:val="0"/>
          <w:sz w:val="27"/>
          <w:szCs w:val="27"/>
          <w:highlight w:val="none"/>
        </w:rPr>
        <w:t>磋商响应文件格式及编制要求</w:t>
      </w:r>
      <w:bookmarkEnd w:id="48"/>
    </w:p>
    <w:p>
      <w:pPr>
        <w:pStyle w:val="31"/>
        <w:ind w:firstLine="480"/>
        <w:rPr>
          <w:rFonts w:hAnsi="宋体"/>
          <w:highlight w:val="none"/>
        </w:rPr>
      </w:pPr>
      <w:bookmarkStart w:id="49" w:name="_Toc412617730"/>
      <w:bookmarkStart w:id="50" w:name="_Toc371090029"/>
      <w:bookmarkStart w:id="51" w:name="_Toc376936748"/>
      <w:r>
        <w:rPr>
          <w:rFonts w:hint="eastAsia" w:hAnsi="宋体"/>
          <w:highlight w:val="none"/>
        </w:rPr>
        <w:t>12.1磋商响应文件格式及编制要求：详见第一部分投标人须知前附表“磋商响应文件格式及编制要求”。</w:t>
      </w:r>
    </w:p>
    <w:p>
      <w:pPr>
        <w:pStyle w:val="31"/>
        <w:ind w:firstLine="480"/>
        <w:rPr>
          <w:rFonts w:hAnsi="宋体"/>
          <w:highlight w:val="none"/>
        </w:rPr>
      </w:pPr>
      <w:r>
        <w:rPr>
          <w:rFonts w:hint="eastAsia" w:hAnsi="宋体"/>
          <w:highlight w:val="none"/>
        </w:rPr>
        <w:t>12.2 供应商须在“法定代表人授权书”中提供被授权人（委托代理人）准确的联系方式。</w:t>
      </w:r>
    </w:p>
    <w:p>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52" w:name="_Toc9295"/>
      <w:r>
        <w:rPr>
          <w:rFonts w:hint="eastAsia" w:ascii="宋体" w:hAnsi="宋体"/>
          <w:b/>
          <w:bCs/>
          <w:kern w:val="0"/>
          <w:sz w:val="36"/>
          <w:szCs w:val="36"/>
          <w:highlight w:val="none"/>
        </w:rPr>
        <w:t>四、磋商响应文件的递交</w:t>
      </w:r>
      <w:bookmarkEnd w:id="49"/>
      <w:bookmarkEnd w:id="52"/>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53" w:name="_Toc25852"/>
      <w:bookmarkStart w:id="54" w:name="_Toc373392582"/>
      <w:bookmarkStart w:id="55" w:name="_Toc325726016"/>
      <w:bookmarkStart w:id="56" w:name="_Toc412617731"/>
      <w:r>
        <w:rPr>
          <w:rFonts w:hint="eastAsia" w:ascii="宋体" w:hAnsi="宋体"/>
          <w:b/>
          <w:bCs/>
          <w:kern w:val="0"/>
          <w:sz w:val="27"/>
          <w:szCs w:val="27"/>
          <w:highlight w:val="none"/>
        </w:rPr>
        <w:t>13.磋商响应文件的密封和标记</w:t>
      </w:r>
      <w:bookmarkEnd w:id="53"/>
      <w:bookmarkEnd w:id="54"/>
      <w:bookmarkEnd w:id="55"/>
      <w:bookmarkEnd w:id="56"/>
    </w:p>
    <w:bookmarkEnd w:id="50"/>
    <w:bookmarkEnd w:id="51"/>
    <w:p>
      <w:pPr>
        <w:pStyle w:val="31"/>
        <w:ind w:firstLine="480"/>
        <w:rPr>
          <w:rFonts w:hAnsi="宋体"/>
          <w:highlight w:val="none"/>
        </w:rPr>
      </w:pPr>
      <w:bookmarkStart w:id="57" w:name="_Toc373392583"/>
      <w:bookmarkStart w:id="58" w:name="_Toc412617732"/>
      <w:bookmarkStart w:id="59" w:name="_Toc325726017"/>
      <w:bookmarkStart w:id="60" w:name="_Toc376936749"/>
      <w:bookmarkStart w:id="61" w:name="_Toc371090030"/>
      <w:r>
        <w:rPr>
          <w:rFonts w:hint="eastAsia" w:hAnsi="宋体"/>
          <w:highlight w:val="none"/>
        </w:rPr>
        <w:t>13.1磋商响应文件的密封和标记：详见第一部分投标人须知前附表“磋商响应文件的密封和标记”。</w:t>
      </w:r>
    </w:p>
    <w:p>
      <w:pPr>
        <w:pStyle w:val="31"/>
        <w:ind w:firstLine="480"/>
        <w:rPr>
          <w:rFonts w:hAnsi="宋体"/>
          <w:highlight w:val="none"/>
          <w:shd w:val="pct10" w:color="auto" w:fill="FFFFFF"/>
        </w:rPr>
      </w:pPr>
      <w:r>
        <w:rPr>
          <w:rFonts w:hint="eastAsia" w:hAnsi="宋体"/>
          <w:highlight w:val="none"/>
        </w:rPr>
        <w:t>13.2如果供应商未按要求将磋商响应文件密封或在密封袋上加写标记的，采购代理机构将不予受理。</w:t>
      </w:r>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62" w:name="_Toc13379"/>
      <w:r>
        <w:rPr>
          <w:rFonts w:hint="eastAsia" w:ascii="宋体" w:hAnsi="宋体"/>
          <w:b/>
          <w:bCs/>
          <w:kern w:val="0"/>
          <w:sz w:val="27"/>
          <w:szCs w:val="27"/>
          <w:highlight w:val="none"/>
        </w:rPr>
        <w:t>14.递交磋商响应文件</w:t>
      </w:r>
      <w:bookmarkEnd w:id="57"/>
      <w:bookmarkEnd w:id="58"/>
      <w:bookmarkEnd w:id="59"/>
      <w:r>
        <w:rPr>
          <w:rFonts w:hint="eastAsia" w:ascii="宋体" w:hAnsi="宋体"/>
          <w:b/>
          <w:bCs/>
          <w:kern w:val="0"/>
          <w:sz w:val="27"/>
          <w:szCs w:val="27"/>
          <w:highlight w:val="none"/>
        </w:rPr>
        <w:t>程序</w:t>
      </w:r>
      <w:bookmarkEnd w:id="62"/>
    </w:p>
    <w:bookmarkEnd w:id="60"/>
    <w:bookmarkEnd w:id="61"/>
    <w:p>
      <w:pPr>
        <w:pStyle w:val="31"/>
        <w:ind w:firstLine="480"/>
        <w:rPr>
          <w:rFonts w:hAnsi="宋体"/>
          <w:highlight w:val="none"/>
        </w:rPr>
      </w:pPr>
      <w:bookmarkStart w:id="63" w:name="_Toc376936750"/>
      <w:bookmarkStart w:id="64" w:name="_Toc325726019"/>
      <w:r>
        <w:rPr>
          <w:rFonts w:hint="eastAsia" w:hAnsi="宋体"/>
          <w:highlight w:val="none"/>
        </w:rPr>
        <w:t>14.1递交磋商响应文件程序：详见第一部分投标人须知前附表“递交磋商响应文件程序”。</w:t>
      </w:r>
    </w:p>
    <w:p>
      <w:pPr>
        <w:pStyle w:val="31"/>
        <w:ind w:firstLine="480"/>
        <w:rPr>
          <w:rFonts w:hAnsi="宋体"/>
          <w:highlight w:val="none"/>
        </w:rPr>
      </w:pPr>
      <w:r>
        <w:rPr>
          <w:rFonts w:hint="eastAsia" w:hAnsi="宋体"/>
          <w:highlight w:val="none"/>
        </w:rPr>
        <w:t>14.2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pPr>
        <w:pStyle w:val="31"/>
        <w:ind w:firstLine="480"/>
        <w:rPr>
          <w:rFonts w:hAnsi="宋体"/>
          <w:highlight w:val="none"/>
        </w:rPr>
      </w:pPr>
      <w:r>
        <w:rPr>
          <w:rFonts w:hint="eastAsia" w:hAnsi="宋体"/>
          <w:highlight w:val="none"/>
        </w:rPr>
        <w:t>14.3供应商以电报、电话、传真形式递交磋商响应文件的，采购代理机构概不接受。</w:t>
      </w:r>
    </w:p>
    <w:p>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65" w:name="_Toc21748"/>
      <w:r>
        <w:rPr>
          <w:rFonts w:hint="eastAsia" w:ascii="宋体" w:hAnsi="宋体"/>
          <w:b/>
          <w:bCs/>
          <w:kern w:val="0"/>
          <w:sz w:val="36"/>
          <w:szCs w:val="36"/>
          <w:highlight w:val="none"/>
        </w:rPr>
        <w:t>五、</w:t>
      </w:r>
      <w:bookmarkEnd w:id="63"/>
      <w:bookmarkEnd w:id="64"/>
      <w:r>
        <w:rPr>
          <w:rFonts w:hint="eastAsia" w:ascii="宋体" w:hAnsi="宋体"/>
          <w:b/>
          <w:bCs/>
          <w:kern w:val="0"/>
          <w:sz w:val="36"/>
          <w:szCs w:val="36"/>
          <w:highlight w:val="none"/>
        </w:rPr>
        <w:t>资格审查程序及方法</w:t>
      </w:r>
      <w:bookmarkEnd w:id="65"/>
    </w:p>
    <w:p>
      <w:pPr>
        <w:widowControl/>
        <w:spacing w:before="100" w:beforeAutospacing="1" w:after="100" w:afterAutospacing="1"/>
        <w:ind w:firstLine="542"/>
        <w:jc w:val="left"/>
        <w:outlineLvl w:val="2"/>
        <w:rPr>
          <w:rFonts w:ascii="宋体" w:hAnsi="宋体"/>
          <w:b/>
          <w:bCs/>
          <w:kern w:val="0"/>
          <w:sz w:val="27"/>
          <w:szCs w:val="27"/>
          <w:highlight w:val="none"/>
        </w:rPr>
      </w:pPr>
      <w:bookmarkStart w:id="66" w:name="_Toc496004007"/>
      <w:bookmarkStart w:id="67" w:name="_Toc16383"/>
      <w:bookmarkStart w:id="68" w:name="_Toc496189551"/>
      <w:r>
        <w:rPr>
          <w:rFonts w:hint="eastAsia" w:ascii="宋体" w:hAnsi="宋体"/>
          <w:b/>
          <w:bCs/>
          <w:kern w:val="0"/>
          <w:sz w:val="27"/>
          <w:szCs w:val="27"/>
          <w:highlight w:val="none"/>
        </w:rPr>
        <w:t>15. 资格审查程序</w:t>
      </w:r>
      <w:bookmarkEnd w:id="66"/>
      <w:bookmarkEnd w:id="67"/>
      <w:bookmarkEnd w:id="68"/>
    </w:p>
    <w:p>
      <w:pPr>
        <w:ind w:firstLine="480"/>
        <w:rPr>
          <w:rFonts w:ascii="宋体" w:hAnsi="宋体"/>
          <w:highlight w:val="none"/>
        </w:rPr>
      </w:pPr>
      <w:r>
        <w:rPr>
          <w:rFonts w:hint="eastAsia" w:ascii="宋体" w:hAnsi="宋体"/>
          <w:highlight w:val="none"/>
        </w:rPr>
        <w:t>15.1</w:t>
      </w:r>
      <w:r>
        <w:rPr>
          <w:rFonts w:hint="eastAsia" w:ascii="宋体" w:hAnsi="宋体" w:cs="Arial"/>
          <w:kern w:val="0"/>
          <w:highlight w:val="none"/>
        </w:rPr>
        <w:t>递交首次磋商响应文件截止时间后</w:t>
      </w:r>
      <w:r>
        <w:rPr>
          <w:rFonts w:hint="eastAsia" w:ascii="宋体" w:hAnsi="宋体"/>
          <w:highlight w:val="none"/>
        </w:rPr>
        <w:t>，由采购人、采购代理机构依法对供应商的资格进行审查。</w:t>
      </w:r>
    </w:p>
    <w:p>
      <w:pPr>
        <w:ind w:firstLine="480"/>
        <w:rPr>
          <w:rFonts w:ascii="宋体" w:hAnsi="宋体"/>
          <w:highlight w:val="none"/>
        </w:rPr>
      </w:pPr>
      <w:r>
        <w:rPr>
          <w:rFonts w:hint="eastAsia" w:ascii="宋体" w:hAnsi="宋体"/>
          <w:highlight w:val="none"/>
        </w:rPr>
        <w:t xml:space="preserve">15.2 </w:t>
      </w:r>
      <w:r>
        <w:rPr>
          <w:rFonts w:ascii="宋体" w:hAnsi="宋体"/>
          <w:highlight w:val="none"/>
        </w:rPr>
        <w:t>供应商</w:t>
      </w:r>
      <w:r>
        <w:rPr>
          <w:rFonts w:hint="eastAsia" w:ascii="宋体" w:hAnsi="宋体"/>
          <w:highlight w:val="none"/>
        </w:rPr>
        <w:t>数量不满足相关规定的</w:t>
      </w:r>
      <w:r>
        <w:rPr>
          <w:rFonts w:ascii="宋体" w:hAnsi="宋体"/>
          <w:highlight w:val="none"/>
        </w:rPr>
        <w:t>，不得</w:t>
      </w:r>
      <w:r>
        <w:rPr>
          <w:rFonts w:hint="eastAsia" w:ascii="宋体" w:hAnsi="宋体"/>
          <w:highlight w:val="none"/>
        </w:rPr>
        <w:t>评审</w:t>
      </w:r>
      <w:r>
        <w:rPr>
          <w:rFonts w:ascii="宋体" w:hAnsi="宋体"/>
          <w:highlight w:val="none"/>
        </w:rPr>
        <w:t>。</w:t>
      </w:r>
    </w:p>
    <w:p>
      <w:pPr>
        <w:widowControl/>
        <w:spacing w:before="100" w:beforeAutospacing="1" w:after="100" w:afterAutospacing="1"/>
        <w:ind w:firstLine="542"/>
        <w:jc w:val="left"/>
        <w:outlineLvl w:val="2"/>
        <w:rPr>
          <w:rFonts w:ascii="宋体" w:hAnsi="宋体"/>
          <w:b/>
          <w:bCs/>
          <w:kern w:val="0"/>
          <w:sz w:val="27"/>
          <w:szCs w:val="27"/>
          <w:highlight w:val="none"/>
        </w:rPr>
      </w:pPr>
      <w:bookmarkStart w:id="69" w:name="_Toc496189552"/>
      <w:bookmarkStart w:id="70" w:name="_Toc496004008"/>
      <w:bookmarkStart w:id="71" w:name="_Toc28025"/>
      <w:r>
        <w:rPr>
          <w:rFonts w:hint="eastAsia" w:ascii="宋体" w:hAnsi="宋体"/>
          <w:b/>
          <w:bCs/>
          <w:kern w:val="0"/>
          <w:sz w:val="27"/>
          <w:szCs w:val="27"/>
          <w:highlight w:val="none"/>
        </w:rPr>
        <w:t>16.资格审查不通过的情形</w:t>
      </w:r>
      <w:bookmarkEnd w:id="69"/>
      <w:bookmarkEnd w:id="70"/>
      <w:bookmarkEnd w:id="71"/>
    </w:p>
    <w:p>
      <w:pPr>
        <w:ind w:firstLine="480"/>
        <w:rPr>
          <w:rFonts w:ascii="宋体" w:hAnsi="宋体"/>
          <w:highlight w:val="none"/>
        </w:rPr>
      </w:pPr>
      <w:r>
        <w:rPr>
          <w:rFonts w:hint="eastAsia" w:ascii="宋体" w:hAnsi="宋体"/>
          <w:highlight w:val="none"/>
        </w:rPr>
        <w:t>资格审查时，供应商存在下列情况之一的，按无效投标处理：</w:t>
      </w:r>
    </w:p>
    <w:p>
      <w:pPr>
        <w:ind w:firstLine="480"/>
        <w:rPr>
          <w:rFonts w:ascii="宋体" w:hAnsi="宋体"/>
          <w:highlight w:val="none"/>
        </w:rPr>
      </w:pPr>
      <w:r>
        <w:rPr>
          <w:rFonts w:hint="eastAsia" w:ascii="宋体" w:hAnsi="宋体"/>
          <w:highlight w:val="none"/>
        </w:rPr>
        <w:t>16.1 不符合磋商文件第一部分投标人须知前附表“供应商资格条件”的；</w:t>
      </w:r>
    </w:p>
    <w:p>
      <w:pPr>
        <w:ind w:firstLine="480"/>
        <w:rPr>
          <w:rFonts w:ascii="宋体" w:hAnsi="宋体"/>
          <w:highlight w:val="none"/>
        </w:rPr>
      </w:pPr>
      <w:r>
        <w:rPr>
          <w:rFonts w:hint="eastAsia" w:ascii="宋体" w:hAnsi="宋体"/>
          <w:highlight w:val="none"/>
        </w:rPr>
        <w:t>16.2 未按磋商文件要求缴纳或未足额缴纳投标保证金的；</w:t>
      </w:r>
    </w:p>
    <w:p>
      <w:pPr>
        <w:ind w:firstLine="480"/>
        <w:rPr>
          <w:rFonts w:ascii="宋体" w:hAnsi="宋体"/>
          <w:highlight w:val="none"/>
        </w:rPr>
      </w:pPr>
      <w:r>
        <w:rPr>
          <w:rFonts w:hint="eastAsia" w:ascii="宋体" w:hAnsi="宋体"/>
          <w:highlight w:val="none"/>
        </w:rPr>
        <w:t>16.3 未按第11.1.1款（1）-（9）要求提供相关资料的；</w:t>
      </w:r>
    </w:p>
    <w:p>
      <w:pPr>
        <w:ind w:firstLine="480"/>
        <w:rPr>
          <w:rFonts w:ascii="宋体" w:hAnsi="宋体"/>
          <w:highlight w:val="none"/>
        </w:rPr>
      </w:pPr>
      <w:r>
        <w:rPr>
          <w:rFonts w:hint="eastAsia" w:ascii="宋体" w:hAnsi="宋体"/>
          <w:highlight w:val="none"/>
        </w:rPr>
        <w:t>16.4 资格审查文件没有按磋商文件规定和要求签字、盖章的；</w:t>
      </w:r>
    </w:p>
    <w:p>
      <w:pPr>
        <w:ind w:firstLine="480"/>
        <w:rPr>
          <w:rFonts w:ascii="宋体" w:hAnsi="宋体"/>
          <w:highlight w:val="none"/>
        </w:rPr>
      </w:pPr>
      <w:r>
        <w:rPr>
          <w:rFonts w:hint="eastAsia" w:ascii="宋体" w:hAnsi="宋体"/>
          <w:highlight w:val="none"/>
        </w:rPr>
        <w:t>16.5 财务审计报告或资信证明未加盖财务公章。</w:t>
      </w:r>
    </w:p>
    <w:p>
      <w:pPr>
        <w:ind w:firstLine="480"/>
        <w:rPr>
          <w:rFonts w:ascii="宋体" w:hAnsi="宋体"/>
          <w:color w:val="000000"/>
          <w:highlight w:val="none"/>
        </w:rPr>
      </w:pPr>
      <w:r>
        <w:rPr>
          <w:rFonts w:hint="eastAsia" w:ascii="宋体" w:hAnsi="宋体"/>
          <w:highlight w:val="none"/>
        </w:rPr>
        <w:t>16.5 擅自修改磋商文件规定的磋商响应文件格式以及编制要求的。</w:t>
      </w:r>
    </w:p>
    <w:p>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72" w:name="_Toc22380"/>
      <w:bookmarkStart w:id="73" w:name="_Toc376936752"/>
      <w:bookmarkStart w:id="74" w:name="_Toc325726021"/>
      <w:r>
        <w:rPr>
          <w:rFonts w:hint="eastAsia" w:ascii="宋体" w:hAnsi="宋体"/>
          <w:b/>
          <w:bCs/>
          <w:kern w:val="0"/>
          <w:sz w:val="36"/>
          <w:szCs w:val="36"/>
          <w:highlight w:val="none"/>
        </w:rPr>
        <w:t>六、磋商程序及方法</w:t>
      </w:r>
      <w:bookmarkEnd w:id="72"/>
      <w:bookmarkEnd w:id="73"/>
      <w:bookmarkEnd w:id="74"/>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75" w:name="_Toc325726022"/>
      <w:bookmarkStart w:id="76" w:name="_Toc376936753"/>
      <w:bookmarkStart w:id="77" w:name="_Toc18396"/>
      <w:r>
        <w:rPr>
          <w:rFonts w:hint="eastAsia" w:ascii="宋体" w:hAnsi="宋体"/>
          <w:b/>
          <w:bCs/>
          <w:kern w:val="0"/>
          <w:sz w:val="27"/>
          <w:szCs w:val="27"/>
          <w:highlight w:val="none"/>
        </w:rPr>
        <w:t>17.磋商小组</w:t>
      </w:r>
      <w:bookmarkEnd w:id="75"/>
      <w:bookmarkEnd w:id="76"/>
      <w:bookmarkEnd w:id="77"/>
    </w:p>
    <w:p>
      <w:pPr>
        <w:ind w:firstLine="480"/>
        <w:jc w:val="left"/>
        <w:rPr>
          <w:rFonts w:ascii="宋体" w:hAnsi="宋体"/>
          <w:highlight w:val="none"/>
        </w:rPr>
      </w:pPr>
      <w:r>
        <w:rPr>
          <w:rFonts w:hint="eastAsia" w:ascii="宋体" w:hAnsi="宋体"/>
          <w:highlight w:val="none"/>
        </w:rPr>
        <w:t>17.1 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ascii="宋体" w:hAnsi="宋体"/>
          <w:highlight w:val="none"/>
        </w:rPr>
      </w:pPr>
      <w:r>
        <w:rPr>
          <w:rFonts w:hint="eastAsia" w:ascii="宋体" w:hAnsi="宋体"/>
          <w:highlight w:val="none"/>
        </w:rPr>
        <w:t>17.2磋商由采购代理机构负责组织，具体磋商事务由依法组建的磋商小组负责，并独立履行下列职责：</w:t>
      </w:r>
    </w:p>
    <w:p>
      <w:pPr>
        <w:ind w:firstLine="480"/>
        <w:jc w:val="left"/>
        <w:rPr>
          <w:rFonts w:ascii="宋体" w:hAnsi="宋体"/>
          <w:highlight w:val="none"/>
        </w:rPr>
      </w:pPr>
      <w:r>
        <w:rPr>
          <w:rFonts w:hint="eastAsia" w:ascii="宋体" w:hAnsi="宋体"/>
          <w:highlight w:val="none"/>
        </w:rPr>
        <w:t>（1）审查通过资格条件供应商的磋商响应文件，并作出评价；</w:t>
      </w:r>
    </w:p>
    <w:p>
      <w:pPr>
        <w:ind w:firstLine="480"/>
        <w:jc w:val="left"/>
        <w:rPr>
          <w:rFonts w:ascii="宋体" w:hAnsi="宋体"/>
          <w:highlight w:val="none"/>
        </w:rPr>
      </w:pPr>
      <w:r>
        <w:rPr>
          <w:rFonts w:hint="eastAsia" w:ascii="宋体" w:hAnsi="宋体"/>
          <w:highlight w:val="none"/>
        </w:rPr>
        <w:t>（2）要求供应商对解释或澄清其磋商响应文件；</w:t>
      </w:r>
    </w:p>
    <w:p>
      <w:pPr>
        <w:ind w:firstLine="480"/>
        <w:jc w:val="left"/>
        <w:rPr>
          <w:rFonts w:ascii="宋体" w:hAnsi="宋体"/>
          <w:highlight w:val="none"/>
        </w:rPr>
      </w:pPr>
      <w:r>
        <w:rPr>
          <w:rFonts w:hint="eastAsia" w:ascii="宋体" w:hAnsi="宋体"/>
          <w:highlight w:val="none"/>
        </w:rPr>
        <w:t>（3）推荐预成交候选供应商；</w:t>
      </w:r>
    </w:p>
    <w:p>
      <w:pPr>
        <w:ind w:firstLine="480"/>
        <w:jc w:val="left"/>
        <w:rPr>
          <w:rFonts w:ascii="宋体" w:hAnsi="宋体"/>
          <w:highlight w:val="none"/>
        </w:rPr>
      </w:pPr>
      <w:r>
        <w:rPr>
          <w:rFonts w:hint="eastAsia" w:ascii="宋体" w:hAnsi="宋体"/>
          <w:highlight w:val="none"/>
        </w:rPr>
        <w:t>（4）对非法干预评标工作的人员和机构进行举报或投诉。</w:t>
      </w:r>
    </w:p>
    <w:p>
      <w:pPr>
        <w:ind w:firstLine="480"/>
        <w:jc w:val="left"/>
        <w:rPr>
          <w:rFonts w:ascii="宋体" w:hAnsi="宋体"/>
          <w:highlight w:val="none"/>
        </w:rPr>
      </w:pPr>
      <w:r>
        <w:rPr>
          <w:rFonts w:hint="eastAsia" w:ascii="宋体" w:hAnsi="宋体"/>
          <w:highlight w:val="none"/>
        </w:rPr>
        <w:t>17.3磋商小组应遵守并履行下列义务：</w:t>
      </w:r>
    </w:p>
    <w:p>
      <w:pPr>
        <w:ind w:firstLine="480"/>
        <w:jc w:val="left"/>
        <w:rPr>
          <w:rFonts w:ascii="宋体" w:hAnsi="宋体"/>
          <w:highlight w:val="none"/>
        </w:rPr>
      </w:pPr>
      <w:r>
        <w:rPr>
          <w:rFonts w:hint="eastAsia" w:ascii="宋体" w:hAnsi="宋体"/>
          <w:highlight w:val="none"/>
        </w:rPr>
        <w:t>（1）遵纪守法，客观、公正、廉洁地履行职责；</w:t>
      </w:r>
    </w:p>
    <w:p>
      <w:pPr>
        <w:ind w:firstLine="480"/>
        <w:jc w:val="left"/>
        <w:rPr>
          <w:rFonts w:ascii="宋体" w:hAnsi="宋体"/>
          <w:highlight w:val="none"/>
        </w:rPr>
      </w:pPr>
      <w:r>
        <w:rPr>
          <w:rFonts w:hint="eastAsia" w:ascii="宋体" w:hAnsi="宋体"/>
          <w:highlight w:val="none"/>
        </w:rPr>
        <w:t>（2）按照磋商文件规定的评审方法和评审标准进行评审，对评审意见承担磋商小组成员责任；</w:t>
      </w:r>
    </w:p>
    <w:p>
      <w:pPr>
        <w:ind w:firstLine="480"/>
        <w:jc w:val="left"/>
        <w:rPr>
          <w:rFonts w:ascii="宋体" w:hAnsi="宋体"/>
          <w:highlight w:val="none"/>
        </w:rPr>
      </w:pPr>
      <w:r>
        <w:rPr>
          <w:rFonts w:hint="eastAsia" w:ascii="宋体" w:hAnsi="宋体"/>
          <w:highlight w:val="none"/>
        </w:rPr>
        <w:t>（3）对磋商响应文件、磋商情况和磋商中获悉的商业秘密保密；</w:t>
      </w:r>
    </w:p>
    <w:p>
      <w:pPr>
        <w:ind w:firstLine="480"/>
        <w:jc w:val="left"/>
        <w:rPr>
          <w:rFonts w:ascii="宋体" w:hAnsi="宋体"/>
          <w:highlight w:val="none"/>
        </w:rPr>
      </w:pPr>
      <w:r>
        <w:rPr>
          <w:rFonts w:hint="eastAsia" w:ascii="宋体" w:hAnsi="宋体"/>
          <w:highlight w:val="none"/>
        </w:rPr>
        <w:t>（4）参与磋商报告的起草；</w:t>
      </w:r>
    </w:p>
    <w:p>
      <w:pPr>
        <w:ind w:firstLine="480"/>
        <w:jc w:val="left"/>
        <w:rPr>
          <w:rFonts w:ascii="宋体" w:hAnsi="宋体"/>
          <w:highlight w:val="none"/>
        </w:rPr>
      </w:pPr>
      <w:r>
        <w:rPr>
          <w:rFonts w:hint="eastAsia" w:ascii="宋体" w:hAnsi="宋体"/>
          <w:highlight w:val="none"/>
        </w:rPr>
        <w:t>（5）解答供应商及有关方面的质疑；</w:t>
      </w:r>
    </w:p>
    <w:p>
      <w:pPr>
        <w:ind w:firstLine="480"/>
        <w:jc w:val="left"/>
        <w:rPr>
          <w:rFonts w:ascii="宋体" w:hAnsi="宋体"/>
          <w:highlight w:val="none"/>
        </w:rPr>
      </w:pPr>
      <w:r>
        <w:rPr>
          <w:rFonts w:hint="eastAsia" w:ascii="宋体" w:hAnsi="宋体"/>
          <w:highlight w:val="none"/>
        </w:rPr>
        <w:t>（6）配合纪检部门进行投诉处理工作。</w:t>
      </w:r>
    </w:p>
    <w:p>
      <w:pPr>
        <w:ind w:firstLine="480"/>
        <w:jc w:val="left"/>
        <w:rPr>
          <w:rFonts w:ascii="宋体" w:hAnsi="宋体"/>
          <w:highlight w:val="none"/>
        </w:rPr>
      </w:pPr>
      <w:r>
        <w:rPr>
          <w:rFonts w:hint="eastAsia" w:ascii="宋体" w:hAnsi="宋体"/>
          <w:highlight w:val="none"/>
        </w:rPr>
        <w:t>17.4磋商工作由采购代理机构组织，采购人、采购监管、纪检监察等有关方面代表可根据采购项目的具体情况列席。</w:t>
      </w:r>
    </w:p>
    <w:p>
      <w:pPr>
        <w:ind w:firstLine="480"/>
        <w:jc w:val="left"/>
        <w:rPr>
          <w:rFonts w:ascii="宋体" w:hAnsi="宋体"/>
          <w:highlight w:val="none"/>
        </w:rPr>
      </w:pPr>
      <w:r>
        <w:rPr>
          <w:rFonts w:hint="eastAsia" w:ascii="宋体" w:hAnsi="宋体"/>
          <w:highlight w:val="none"/>
        </w:rPr>
        <w:t>17.5磋商工作在有关部门的监督和严格保密的情况下依法进行，任何单位和个人不得非法干预、影响磋商工作和磋商结果。</w:t>
      </w:r>
    </w:p>
    <w:p>
      <w:pPr>
        <w:ind w:firstLine="480"/>
        <w:jc w:val="left"/>
        <w:rPr>
          <w:rFonts w:ascii="宋体" w:hAnsi="宋体"/>
          <w:highlight w:val="none"/>
        </w:rPr>
      </w:pPr>
      <w:r>
        <w:rPr>
          <w:rFonts w:hint="eastAsia" w:ascii="宋体" w:hAnsi="宋体"/>
          <w:highlight w:val="none"/>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78" w:name="_Toc376936754"/>
      <w:bookmarkStart w:id="79" w:name="_Toc325726023"/>
      <w:bookmarkStart w:id="80" w:name="_Toc7012"/>
      <w:r>
        <w:rPr>
          <w:rFonts w:hint="eastAsia" w:ascii="宋体" w:hAnsi="宋体"/>
          <w:b/>
          <w:bCs/>
          <w:kern w:val="0"/>
          <w:sz w:val="27"/>
          <w:szCs w:val="27"/>
          <w:highlight w:val="none"/>
        </w:rPr>
        <w:t>18.磋商工作程序</w:t>
      </w:r>
      <w:bookmarkEnd w:id="78"/>
      <w:bookmarkEnd w:id="79"/>
      <w:bookmarkEnd w:id="80"/>
    </w:p>
    <w:p>
      <w:pPr>
        <w:ind w:firstLine="480"/>
        <w:jc w:val="left"/>
        <w:rPr>
          <w:rFonts w:ascii="宋体" w:hAnsi="宋体"/>
          <w:color w:val="000000"/>
          <w:highlight w:val="none"/>
        </w:rPr>
      </w:pPr>
      <w:r>
        <w:rPr>
          <w:rFonts w:hint="eastAsia" w:ascii="宋体" w:hAnsi="Courier New"/>
          <w:szCs w:val="20"/>
          <w:highlight w:val="none"/>
        </w:rPr>
        <w:t>18.1</w:t>
      </w:r>
      <w:r>
        <w:rPr>
          <w:rFonts w:hint="eastAsia" w:ascii="宋体" w:hAnsi="宋体"/>
          <w:color w:val="000000"/>
          <w:highlight w:val="none"/>
        </w:rPr>
        <w:t>进入磋商阶段后，由</w:t>
      </w:r>
      <w:r>
        <w:rPr>
          <w:rFonts w:hint="eastAsia" w:ascii="宋体" w:hAnsi="宋体"/>
          <w:highlight w:val="none"/>
        </w:rPr>
        <w:t>磋商小组</w:t>
      </w:r>
      <w:r>
        <w:rPr>
          <w:rFonts w:hint="eastAsia" w:ascii="宋体" w:hAnsi="宋体"/>
          <w:color w:val="000000"/>
          <w:highlight w:val="none"/>
        </w:rPr>
        <w:t>独立开展评审工作，磋商小组</w:t>
      </w:r>
      <w:r>
        <w:rPr>
          <w:rFonts w:hint="eastAsia" w:ascii="宋体" w:hAnsi="宋体"/>
          <w:highlight w:val="none"/>
        </w:rPr>
        <w:t>所有成员应当集中与单一供应商分别进行磋商，给予所有参加磋商的供应商平等的磋商机会，并负责审议所有通过资格条件供应商的磋商响应文件。</w:t>
      </w:r>
    </w:p>
    <w:p>
      <w:pPr>
        <w:ind w:firstLine="480"/>
        <w:jc w:val="left"/>
        <w:rPr>
          <w:rFonts w:ascii="宋体" w:hAnsi="宋体"/>
          <w:color w:val="000000"/>
          <w:highlight w:val="none"/>
        </w:rPr>
      </w:pPr>
      <w:r>
        <w:rPr>
          <w:rFonts w:hint="eastAsia" w:ascii="宋体" w:hAnsi="宋体"/>
          <w:color w:val="000000"/>
          <w:highlight w:val="none"/>
        </w:rPr>
        <w:t>18.2符合性审查时，存在下列情况之一的，按无效处理：</w:t>
      </w:r>
    </w:p>
    <w:p>
      <w:pPr>
        <w:ind w:firstLine="480"/>
        <w:jc w:val="left"/>
        <w:rPr>
          <w:rFonts w:ascii="宋体" w:hAnsi="宋体"/>
          <w:color w:val="000000"/>
          <w:highlight w:val="none"/>
        </w:rPr>
      </w:pPr>
      <w:r>
        <w:rPr>
          <w:rFonts w:hint="eastAsia" w:ascii="宋体" w:hAnsi="宋体"/>
          <w:color w:val="000000"/>
          <w:highlight w:val="none"/>
        </w:rPr>
        <w:t>（1）未按第11.1.2款（10）-（14）要求提供相关资料的；</w:t>
      </w:r>
    </w:p>
    <w:p>
      <w:pPr>
        <w:ind w:firstLine="480"/>
        <w:jc w:val="left"/>
        <w:rPr>
          <w:rFonts w:ascii="宋体" w:hAnsi="宋体"/>
          <w:color w:val="000000"/>
          <w:highlight w:val="none"/>
        </w:rPr>
      </w:pPr>
      <w:r>
        <w:rPr>
          <w:rFonts w:hint="eastAsia" w:ascii="宋体" w:hAnsi="宋体"/>
          <w:color w:val="000000"/>
          <w:highlight w:val="none"/>
        </w:rPr>
        <w:t>（2）符合性审查文件没有按磋商文件规定和要求签字、盖章的；</w:t>
      </w:r>
    </w:p>
    <w:p>
      <w:pPr>
        <w:ind w:firstLine="480"/>
        <w:jc w:val="left"/>
        <w:rPr>
          <w:rFonts w:ascii="宋体" w:hAnsi="宋体"/>
          <w:color w:val="000000"/>
          <w:highlight w:val="none"/>
        </w:rPr>
      </w:pPr>
      <w:r>
        <w:rPr>
          <w:rFonts w:hint="eastAsia" w:ascii="宋体" w:hAnsi="宋体"/>
          <w:color w:val="000000"/>
          <w:highlight w:val="none"/>
        </w:rPr>
        <w:t>（3）供应商</w:t>
      </w:r>
      <w:r>
        <w:rPr>
          <w:rFonts w:hint="eastAsia" w:ascii="宋体" w:hAnsi="宋体"/>
          <w:highlight w:val="none"/>
        </w:rPr>
        <w:t>最后磋商报价</w:t>
      </w:r>
      <w:r>
        <w:rPr>
          <w:rFonts w:hint="eastAsia" w:ascii="宋体" w:hAnsi="宋体"/>
          <w:color w:val="000000"/>
          <w:highlight w:val="none"/>
        </w:rPr>
        <w:t>出现两个或两个以上报价方案的；</w:t>
      </w:r>
    </w:p>
    <w:p>
      <w:pPr>
        <w:ind w:firstLine="480"/>
        <w:jc w:val="left"/>
        <w:rPr>
          <w:rFonts w:ascii="宋体" w:hAnsi="宋体"/>
          <w:color w:val="000000"/>
          <w:highlight w:val="none"/>
        </w:rPr>
      </w:pPr>
      <w:r>
        <w:rPr>
          <w:rFonts w:hint="eastAsia" w:ascii="宋体" w:hAnsi="宋体"/>
          <w:color w:val="000000"/>
          <w:highlight w:val="none"/>
        </w:rPr>
        <w:t>（4）产品交货期、投标有效期不能满足磋商文件要求的；</w:t>
      </w:r>
    </w:p>
    <w:p>
      <w:pPr>
        <w:ind w:firstLine="480"/>
        <w:jc w:val="left"/>
        <w:rPr>
          <w:rFonts w:ascii="宋体" w:hAnsi="宋体"/>
          <w:color w:val="000000"/>
          <w:highlight w:val="none"/>
        </w:rPr>
      </w:pPr>
      <w:r>
        <w:rPr>
          <w:rFonts w:hint="eastAsia" w:ascii="宋体" w:hAnsi="宋体"/>
          <w:color w:val="000000"/>
          <w:highlight w:val="none"/>
        </w:rPr>
        <w:t>（5）投标报价超过磋商文件规定的采购预算额度；</w:t>
      </w:r>
    </w:p>
    <w:p>
      <w:pPr>
        <w:ind w:firstLine="480"/>
        <w:jc w:val="left"/>
        <w:rPr>
          <w:rFonts w:ascii="宋体" w:hAnsi="宋体"/>
          <w:color w:val="000000"/>
          <w:highlight w:val="none"/>
        </w:rPr>
      </w:pPr>
      <w:r>
        <w:rPr>
          <w:rFonts w:hint="eastAsia" w:ascii="宋体" w:hAnsi="宋体"/>
          <w:color w:val="000000"/>
          <w:highlight w:val="none"/>
        </w:rPr>
        <w:t>（6）投标产品的技术规格、技术标准明显不符合采购项目要求的；</w:t>
      </w:r>
    </w:p>
    <w:p>
      <w:pPr>
        <w:ind w:firstLine="480"/>
        <w:jc w:val="left"/>
        <w:rPr>
          <w:rFonts w:ascii="宋体" w:hAnsi="宋体"/>
          <w:color w:val="000000"/>
          <w:highlight w:val="none"/>
        </w:rPr>
      </w:pPr>
      <w:r>
        <w:rPr>
          <w:rFonts w:hint="eastAsia" w:ascii="宋体" w:hAnsi="宋体"/>
          <w:color w:val="000000"/>
          <w:highlight w:val="none"/>
        </w:rPr>
        <w:t>（7）投标产品未完全满足磋商文件确定的重要技术指标、参数的；</w:t>
      </w:r>
    </w:p>
    <w:p>
      <w:pPr>
        <w:ind w:firstLine="480"/>
        <w:jc w:val="left"/>
        <w:rPr>
          <w:rFonts w:ascii="宋体" w:hAnsi="宋体"/>
          <w:color w:val="000000"/>
          <w:highlight w:val="none"/>
        </w:rPr>
      </w:pPr>
      <w:r>
        <w:rPr>
          <w:rFonts w:hint="eastAsia" w:ascii="宋体" w:hAnsi="宋体"/>
          <w:color w:val="000000"/>
          <w:highlight w:val="none"/>
        </w:rPr>
        <w:t>（8）磋商响应文件含有采购人不能接受的附加条件的；</w:t>
      </w:r>
    </w:p>
    <w:p>
      <w:pPr>
        <w:ind w:firstLine="480"/>
        <w:jc w:val="left"/>
        <w:rPr>
          <w:rFonts w:ascii="宋体" w:hAnsi="宋体"/>
          <w:color w:val="000000"/>
          <w:highlight w:val="none"/>
        </w:rPr>
      </w:pPr>
      <w:r>
        <w:rPr>
          <w:rFonts w:hint="eastAsia" w:ascii="宋体" w:hAnsi="宋体"/>
          <w:color w:val="000000"/>
          <w:highlight w:val="none"/>
        </w:rPr>
        <w:t>（9）磋商小组认为应按无效投标处理的其他情况；</w:t>
      </w:r>
    </w:p>
    <w:p>
      <w:pPr>
        <w:ind w:firstLine="480"/>
        <w:jc w:val="left"/>
        <w:rPr>
          <w:rFonts w:ascii="宋体" w:hAnsi="宋体"/>
          <w:color w:val="000000"/>
          <w:highlight w:val="none"/>
        </w:rPr>
      </w:pPr>
      <w:r>
        <w:rPr>
          <w:rFonts w:hint="eastAsia" w:ascii="宋体" w:hAnsi="宋体"/>
          <w:color w:val="000000"/>
          <w:highlight w:val="none"/>
        </w:rPr>
        <w:t>（10）法律、法规规定的其他情形。</w:t>
      </w:r>
    </w:p>
    <w:p>
      <w:pPr>
        <w:ind w:firstLine="480"/>
        <w:jc w:val="left"/>
        <w:rPr>
          <w:rFonts w:ascii="宋体" w:hAnsi="宋体"/>
          <w:color w:val="000000"/>
          <w:highlight w:val="none"/>
        </w:rPr>
      </w:pPr>
      <w:r>
        <w:rPr>
          <w:rFonts w:hint="eastAsia" w:ascii="宋体" w:hAnsi="宋体"/>
          <w:color w:val="000000"/>
          <w:highlight w:val="none"/>
        </w:rPr>
        <w:t>18.3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pPr>
        <w:ind w:firstLine="480"/>
        <w:jc w:val="left"/>
        <w:rPr>
          <w:rFonts w:ascii="宋体" w:hAnsi="宋体"/>
          <w:color w:val="000000"/>
          <w:highlight w:val="none"/>
        </w:rPr>
      </w:pPr>
      <w:r>
        <w:rPr>
          <w:rFonts w:hint="eastAsia" w:ascii="宋体" w:hAnsi="宋体"/>
          <w:color w:val="000000"/>
          <w:highlight w:val="none"/>
        </w:rPr>
        <w:t xml:space="preserve">18.4 </w:t>
      </w:r>
      <w:r>
        <w:rPr>
          <w:rFonts w:hint="eastAsia" w:ascii="宋体" w:hAnsi="宋体" w:cs="宋体"/>
          <w:color w:val="000000"/>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81" w:name="_Toc496004012"/>
      <w:bookmarkStart w:id="82" w:name="_Toc25398"/>
      <w:r>
        <w:rPr>
          <w:rFonts w:hint="eastAsia" w:ascii="宋体" w:hAnsi="宋体"/>
          <w:b/>
          <w:bCs/>
          <w:kern w:val="0"/>
          <w:sz w:val="27"/>
          <w:szCs w:val="27"/>
          <w:highlight w:val="none"/>
        </w:rPr>
        <w:t>19.答疑的方式和情形</w:t>
      </w:r>
      <w:bookmarkEnd w:id="81"/>
      <w:bookmarkEnd w:id="82"/>
    </w:p>
    <w:p>
      <w:pPr>
        <w:ind w:firstLine="480"/>
        <w:jc w:val="left"/>
        <w:rPr>
          <w:rFonts w:ascii="宋体" w:hAnsi="宋体"/>
          <w:color w:val="000000"/>
          <w:highlight w:val="none"/>
        </w:rPr>
      </w:pPr>
      <w:r>
        <w:rPr>
          <w:rFonts w:hint="eastAsia" w:ascii="宋体" w:hAnsi="宋体"/>
          <w:color w:val="000000"/>
          <w:highlight w:val="none"/>
        </w:rPr>
        <w:t>19.1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ind w:firstLine="480"/>
        <w:jc w:val="left"/>
        <w:rPr>
          <w:rFonts w:ascii="宋体" w:hAnsi="宋体"/>
          <w:color w:val="000000"/>
          <w:highlight w:val="none"/>
        </w:rPr>
      </w:pPr>
      <w:r>
        <w:rPr>
          <w:rFonts w:hint="eastAsia" w:ascii="宋体" w:hAnsi="宋体"/>
          <w:color w:val="000000"/>
          <w:highlight w:val="none"/>
        </w:rPr>
        <w:t>19.2 磋商小组应当要求供应商在规定的时间内予以澄清、说明或者更正。澄清、说明或者更正材料由供应商法定代表人或委托代理人在</w:t>
      </w:r>
      <w:r>
        <w:rPr>
          <w:rFonts w:hint="eastAsia" w:hAnsi="宋体"/>
          <w:color w:val="000000"/>
          <w:highlight w:val="none"/>
        </w:rPr>
        <w:t>规定的时间到达指定地点等候答疑，并对评委提出的问题做出应答（如不在场则视为自动放弃）。</w:t>
      </w:r>
      <w:r>
        <w:rPr>
          <w:rFonts w:hint="eastAsia" w:ascii="宋体" w:hAnsi="宋体"/>
          <w:color w:val="000000"/>
          <w:highlight w:val="none"/>
        </w:rPr>
        <w:t>该内容不得超出磋商响应文件的范围或者改变磋商响应文件的实质性内容，并作为磋商响应文件的组成部分。</w:t>
      </w:r>
    </w:p>
    <w:p>
      <w:pPr>
        <w:ind w:firstLine="480"/>
        <w:jc w:val="left"/>
        <w:rPr>
          <w:rFonts w:ascii="宋体" w:hAnsi="宋体"/>
          <w:color w:val="000000"/>
          <w:highlight w:val="none"/>
        </w:rPr>
      </w:pPr>
      <w:r>
        <w:rPr>
          <w:rFonts w:hint="eastAsia" w:ascii="宋体" w:hAnsi="宋体"/>
          <w:color w:val="000000"/>
          <w:highlight w:val="none"/>
        </w:rPr>
        <w:t>19.3 答疑期间，供应商存在以下情况的，澄清、说明或者更正的内容将不予接受，磋商小组将按照磋商文件的要求对现有的资料做出评审意见：</w:t>
      </w:r>
    </w:p>
    <w:p>
      <w:pPr>
        <w:ind w:firstLine="480"/>
        <w:jc w:val="left"/>
        <w:rPr>
          <w:rFonts w:ascii="宋体" w:hAnsi="宋体"/>
          <w:color w:val="000000"/>
          <w:highlight w:val="none"/>
        </w:rPr>
      </w:pPr>
      <w:r>
        <w:rPr>
          <w:rFonts w:hint="eastAsia" w:ascii="宋体" w:hAnsi="宋体"/>
          <w:color w:val="000000"/>
          <w:highlight w:val="none"/>
        </w:rPr>
        <w:t>（1）拒绝或在规定的时间内未做出澄清、说明或者更正；</w:t>
      </w:r>
    </w:p>
    <w:p>
      <w:pPr>
        <w:ind w:firstLine="480"/>
        <w:jc w:val="left"/>
        <w:rPr>
          <w:rFonts w:ascii="宋体" w:hAnsi="宋体"/>
          <w:color w:val="000000"/>
          <w:highlight w:val="none"/>
        </w:rPr>
      </w:pPr>
      <w:r>
        <w:rPr>
          <w:rFonts w:hint="eastAsia" w:ascii="宋体" w:hAnsi="宋体"/>
          <w:color w:val="000000"/>
          <w:highlight w:val="none"/>
        </w:rPr>
        <w:t>（2）</w:t>
      </w:r>
      <w:r>
        <w:rPr>
          <w:rFonts w:hint="eastAsia" w:ascii="Arial" w:hAnsi="Arial" w:cs="Arial"/>
          <w:kern w:val="0"/>
          <w:highlight w:val="none"/>
        </w:rPr>
        <w:t>供应商</w:t>
      </w:r>
      <w:r>
        <w:rPr>
          <w:rFonts w:ascii="Arial" w:hAnsi="Arial" w:cs="Arial"/>
          <w:kern w:val="0"/>
          <w:highlight w:val="none"/>
        </w:rPr>
        <w:t>的澄清、说明或者</w:t>
      </w:r>
      <w:r>
        <w:rPr>
          <w:rFonts w:hint="eastAsia" w:ascii="Arial" w:hAnsi="Arial" w:cs="Arial"/>
          <w:kern w:val="0"/>
          <w:highlight w:val="none"/>
        </w:rPr>
        <w:t>更正</w:t>
      </w:r>
      <w:r>
        <w:rPr>
          <w:rFonts w:hint="eastAsia" w:ascii="宋体" w:hAnsi="宋体"/>
          <w:color w:val="000000"/>
          <w:highlight w:val="none"/>
        </w:rPr>
        <w:t>超出磋商响应文件的范围或者改变磋商响应文件的实质性内容；</w:t>
      </w:r>
    </w:p>
    <w:p>
      <w:pPr>
        <w:ind w:firstLine="480"/>
        <w:jc w:val="left"/>
        <w:rPr>
          <w:rFonts w:ascii="宋体" w:hAnsi="宋体"/>
          <w:color w:val="000000"/>
          <w:highlight w:val="none"/>
        </w:rPr>
      </w:pPr>
      <w:r>
        <w:rPr>
          <w:rFonts w:hint="eastAsia" w:ascii="宋体" w:hAnsi="宋体"/>
          <w:color w:val="000000"/>
          <w:highlight w:val="none"/>
        </w:rPr>
        <w:t>（3）澄清、说明或者更正的内容仍不能说明问题的；</w:t>
      </w:r>
    </w:p>
    <w:p>
      <w:pPr>
        <w:ind w:firstLine="480"/>
        <w:jc w:val="left"/>
        <w:rPr>
          <w:rFonts w:ascii="宋体" w:hAnsi="宋体"/>
          <w:color w:val="000000"/>
          <w:highlight w:val="none"/>
        </w:rPr>
      </w:pPr>
      <w:r>
        <w:rPr>
          <w:rFonts w:hint="eastAsia" w:ascii="宋体" w:hAnsi="宋体"/>
          <w:color w:val="000000"/>
          <w:highlight w:val="none"/>
        </w:rPr>
        <w:t>（4）供应商</w:t>
      </w:r>
      <w:r>
        <w:rPr>
          <w:rFonts w:ascii="宋体" w:hAnsi="宋体"/>
          <w:color w:val="000000"/>
          <w:highlight w:val="none"/>
        </w:rPr>
        <w:t>主动提出的</w:t>
      </w:r>
      <w:r>
        <w:rPr>
          <w:rFonts w:hint="eastAsia" w:ascii="宋体" w:hAnsi="宋体"/>
          <w:color w:val="000000"/>
          <w:highlight w:val="none"/>
        </w:rPr>
        <w:t>澄清、说明或者更正的内容；</w:t>
      </w:r>
    </w:p>
    <w:p>
      <w:pPr>
        <w:tabs>
          <w:tab w:val="left" w:pos="8787"/>
        </w:tabs>
        <w:ind w:firstLine="480"/>
        <w:jc w:val="left"/>
        <w:rPr>
          <w:rFonts w:ascii="宋体" w:hAnsi="宋体"/>
          <w:color w:val="000000"/>
          <w:highlight w:val="none"/>
        </w:rPr>
      </w:pPr>
      <w:r>
        <w:rPr>
          <w:rFonts w:hint="eastAsia" w:ascii="宋体" w:hAnsi="宋体"/>
          <w:color w:val="000000"/>
          <w:highlight w:val="none"/>
        </w:rPr>
        <w:t>（5）磋商小组认为应不予接受的其他情况</w:t>
      </w:r>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83" w:name="_Toc376936755"/>
      <w:bookmarkStart w:id="84" w:name="_Toc325726024"/>
      <w:bookmarkStart w:id="85" w:name="_Toc29105"/>
      <w:r>
        <w:rPr>
          <w:rFonts w:hint="eastAsia" w:ascii="宋体" w:hAnsi="宋体"/>
          <w:b/>
          <w:bCs/>
          <w:kern w:val="0"/>
          <w:sz w:val="27"/>
          <w:szCs w:val="27"/>
          <w:highlight w:val="none"/>
        </w:rPr>
        <w:t>20.评审办法</w:t>
      </w:r>
      <w:bookmarkEnd w:id="83"/>
      <w:bookmarkEnd w:id="84"/>
      <w:bookmarkEnd w:id="85"/>
    </w:p>
    <w:p>
      <w:pPr>
        <w:ind w:firstLine="480"/>
        <w:jc w:val="left"/>
        <w:rPr>
          <w:rFonts w:ascii="宋体" w:hAnsi="宋体"/>
          <w:highlight w:val="none"/>
        </w:rPr>
      </w:pPr>
      <w:r>
        <w:rPr>
          <w:rFonts w:hint="eastAsia" w:ascii="宋体" w:hAnsi="宋体"/>
          <w:color w:val="000000"/>
          <w:highlight w:val="none"/>
        </w:rPr>
        <w:t>20.1依照《中华人民共和国政府采购法》、《中华人民共和国政府采购法实施条例》、《政府采购竞争性磋商采购方式管理暂行办法》的规定，结合该项目的特点制定本评审办法。</w:t>
      </w:r>
      <w:r>
        <w:rPr>
          <w:rFonts w:hint="eastAsia" w:ascii="宋体" w:hAnsi="宋体"/>
          <w:highlight w:val="none"/>
        </w:rPr>
        <w:t>本次评审采用综合评分法。</w:t>
      </w:r>
    </w:p>
    <w:p>
      <w:pPr>
        <w:ind w:firstLine="480"/>
        <w:jc w:val="left"/>
        <w:rPr>
          <w:rFonts w:ascii="宋体" w:hAnsi="宋体"/>
          <w:b/>
          <w:highlight w:val="none"/>
        </w:rPr>
      </w:pPr>
      <w:r>
        <w:rPr>
          <w:rFonts w:hint="eastAsia" w:ascii="宋体" w:hAnsi="宋体"/>
          <w:highlight w:val="none"/>
        </w:rPr>
        <w:t>本次综合评分的主要因素是：投标报价、技术质量、销售及服务</w:t>
      </w:r>
      <w:r>
        <w:rPr>
          <w:rFonts w:hint="eastAsia" w:ascii="宋体" w:hAnsi="宋体"/>
          <w:sz w:val="21"/>
          <w:szCs w:val="21"/>
          <w:highlight w:val="none"/>
        </w:rPr>
        <w:t>、</w:t>
      </w:r>
      <w:r>
        <w:rPr>
          <w:rFonts w:hint="eastAsia" w:ascii="宋体" w:hAnsi="宋体"/>
          <w:highlight w:val="none"/>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0"/>
        <w:jc w:val="left"/>
        <w:rPr>
          <w:rFonts w:ascii="宋体" w:hAnsi="宋体"/>
          <w:b/>
          <w:color w:val="000000"/>
          <w:highlight w:val="none"/>
        </w:rPr>
      </w:pPr>
      <w:r>
        <w:rPr>
          <w:rFonts w:hint="eastAsia" w:ascii="宋体" w:hAnsi="宋体"/>
          <w:color w:val="000000"/>
          <w:highlight w:val="none"/>
        </w:rPr>
        <w:t>根据《政府采购促进中小企业发展暂行办法》，属小型、微型企业制造的货物（产品），供应商须提供该制造（生产）企业出具的《小型、微型企业声明函》（详见附件16），并由供应商加盖公章，其划型标准严格按照国家工信部、国家统计局、国家发改委、财政部出台的《中小企业划型标准规定》（工信部联企业[2011]300号）执行。</w:t>
      </w:r>
      <w:r>
        <w:rPr>
          <w:rFonts w:hint="eastAsia" w:ascii="宋体" w:hAnsi="宋体"/>
          <w:b/>
          <w:color w:val="000000"/>
          <w:highlight w:val="none"/>
        </w:rPr>
        <w:t>供应商提供的《小型、微型企业声明函》资料必须真实，否则，按照有关规定予以处理。</w:t>
      </w:r>
    </w:p>
    <w:p>
      <w:pPr>
        <w:ind w:firstLine="480"/>
        <w:jc w:val="left"/>
        <w:rPr>
          <w:rFonts w:ascii="宋体" w:hAnsi="宋体"/>
          <w:b/>
          <w:color w:val="000000"/>
          <w:highlight w:val="none"/>
        </w:rPr>
      </w:pPr>
      <w:r>
        <w:rPr>
          <w:rFonts w:hint="eastAsia" w:ascii="宋体" w:hAnsi="宋体"/>
          <w:color w:val="000000"/>
          <w:highlight w:val="none"/>
        </w:rPr>
        <w:t>根据财政部、民政部、中国残疾人联合会出台的《关于促进残疾人就业政府采购政策的通知》（财库[2017]141号），属残疾人福利性单位的，供应商须提供《残疾人福利性单位声明函》（详见附件17），并由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b/>
          <w:color w:val="000000"/>
          <w:highlight w:val="none"/>
        </w:rPr>
        <w:t>供应商提供的《残疾人福利性单位声明函》资料必须真实，否则，按照有关规定予以处理。</w:t>
      </w:r>
    </w:p>
    <w:p>
      <w:pPr>
        <w:ind w:firstLine="480"/>
        <w:jc w:val="left"/>
        <w:rPr>
          <w:rFonts w:ascii="宋体" w:hAnsi="宋体"/>
          <w:highlight w:val="none"/>
        </w:rPr>
      </w:pPr>
      <w:r>
        <w:rPr>
          <w:rFonts w:hint="eastAsia" w:ascii="宋体" w:hAnsi="宋体" w:cs="宋体"/>
          <w:color w:val="000000"/>
          <w:highlight w:val="none"/>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pPr>
        <w:ind w:firstLine="480"/>
        <w:jc w:val="left"/>
        <w:rPr>
          <w:rFonts w:ascii="宋体" w:hAnsi="宋体"/>
          <w:highlight w:val="none"/>
        </w:rPr>
      </w:pPr>
      <w:r>
        <w:rPr>
          <w:rFonts w:hint="eastAsia" w:ascii="宋体" w:hAnsi="宋体"/>
          <w:highlight w:val="none"/>
        </w:rPr>
        <w:t>评审标准和分值分配：</w:t>
      </w:r>
    </w:p>
    <w:p>
      <w:pPr>
        <w:ind w:firstLine="482"/>
        <w:rPr>
          <w:rFonts w:hint="eastAsia" w:ascii="宋体" w:hAnsi="宋体"/>
          <w:b/>
          <w:bCs/>
          <w:highlight w:val="none"/>
        </w:rPr>
      </w:pPr>
      <w:r>
        <w:rPr>
          <w:rFonts w:hint="eastAsia" w:ascii="宋体" w:hAnsi="宋体"/>
          <w:b/>
          <w:bCs/>
          <w:highlight w:val="none"/>
        </w:rPr>
        <w:t>评分标准：</w:t>
      </w:r>
    </w:p>
    <w:p>
      <w:pPr>
        <w:ind w:firstLine="482"/>
        <w:rPr>
          <w:rFonts w:hint="default" w:ascii="宋体" w:hAnsi="宋体" w:eastAsia="宋体"/>
          <w:b/>
          <w:bCs/>
          <w:highlight w:val="none"/>
          <w:lang w:val="en-US" w:eastAsia="zh-CN"/>
        </w:rPr>
      </w:pPr>
      <w:r>
        <w:rPr>
          <w:rFonts w:hint="eastAsia" w:ascii="宋体" w:hAnsi="宋体"/>
          <w:b/>
          <w:bCs/>
          <w:highlight w:val="none"/>
          <w:lang w:eastAsia="zh-CN"/>
        </w:rPr>
        <w:t>包</w:t>
      </w:r>
      <w:r>
        <w:rPr>
          <w:rFonts w:hint="eastAsia" w:ascii="宋体" w:hAnsi="宋体"/>
          <w:b/>
          <w:bCs/>
          <w:highlight w:val="none"/>
          <w:lang w:val="en-US" w:eastAsia="zh-CN"/>
        </w:rPr>
        <w:t>1</w:t>
      </w:r>
    </w:p>
    <w:tbl>
      <w:tblPr>
        <w:tblStyle w:val="63"/>
        <w:tblW w:w="5000" w:type="pct"/>
        <w:tblInd w:w="0" w:type="dxa"/>
        <w:tblLayout w:type="autofit"/>
        <w:tblCellMar>
          <w:top w:w="0" w:type="dxa"/>
          <w:left w:w="108" w:type="dxa"/>
          <w:bottom w:w="0" w:type="dxa"/>
          <w:right w:w="108" w:type="dxa"/>
        </w:tblCellMar>
      </w:tblPr>
      <w:tblGrid>
        <w:gridCol w:w="1506"/>
        <w:gridCol w:w="7016"/>
      </w:tblGrid>
      <w:tr>
        <w:tblPrEx>
          <w:tblCellMar>
            <w:top w:w="0" w:type="dxa"/>
            <w:left w:w="108" w:type="dxa"/>
            <w:bottom w:w="0" w:type="dxa"/>
            <w:right w:w="108" w:type="dxa"/>
          </w:tblCellMar>
        </w:tblPrEx>
        <w:trPr>
          <w:trHeight w:val="375" w:hRule="atLeast"/>
        </w:trPr>
        <w:tc>
          <w:tcPr>
            <w:tcW w:w="8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1"/>
                <w:szCs w:val="21"/>
                <w:highlight w:val="none"/>
              </w:rPr>
            </w:pPr>
            <w:bookmarkStart w:id="86" w:name="_Toc376936756"/>
            <w:bookmarkStart w:id="87" w:name="_Toc325726025"/>
            <w:bookmarkStart w:id="88" w:name="_Toc19670"/>
            <w:r>
              <w:rPr>
                <w:rFonts w:hint="eastAsia" w:ascii="宋体" w:hAnsi="宋体" w:cs="宋体"/>
                <w:color w:val="000000"/>
                <w:kern w:val="0"/>
                <w:sz w:val="21"/>
                <w:szCs w:val="21"/>
                <w:highlight w:val="none"/>
              </w:rPr>
              <w:t>评分内容</w:t>
            </w:r>
          </w:p>
        </w:tc>
        <w:tc>
          <w:tcPr>
            <w:tcW w:w="411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color w:val="000000"/>
                <w:kern w:val="0"/>
                <w:sz w:val="21"/>
                <w:szCs w:val="21"/>
                <w:highlight w:val="none"/>
              </w:rPr>
            </w:pPr>
            <w:r>
              <w:rPr>
                <w:rFonts w:hint="eastAsia" w:ascii="宋体" w:hAnsi="宋体" w:cs="宋体"/>
                <w:b/>
                <w:color w:val="000000"/>
                <w:kern w:val="0"/>
                <w:sz w:val="21"/>
                <w:szCs w:val="21"/>
                <w:highlight w:val="none"/>
              </w:rPr>
              <w:t>评分标准</w:t>
            </w:r>
          </w:p>
        </w:tc>
      </w:tr>
      <w:tr>
        <w:tblPrEx>
          <w:tblCellMar>
            <w:top w:w="0" w:type="dxa"/>
            <w:left w:w="108" w:type="dxa"/>
            <w:bottom w:w="0" w:type="dxa"/>
            <w:right w:w="108" w:type="dxa"/>
          </w:tblCellMar>
        </w:tblPrEx>
        <w:trPr>
          <w:trHeight w:val="1117" w:hRule="atLeast"/>
        </w:trPr>
        <w:tc>
          <w:tcPr>
            <w:tcW w:w="88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firstLine="0" w:firstLineChars="0"/>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投标人报价（</w:t>
            </w:r>
            <w:r>
              <w:rPr>
                <w:rFonts w:hint="eastAsia" w:ascii="宋体" w:hAnsi="宋体" w:cs="Courier New"/>
                <w:color w:val="000000"/>
                <w:kern w:val="0"/>
                <w:sz w:val="21"/>
                <w:szCs w:val="21"/>
                <w:highlight w:val="none"/>
                <w:lang w:val="en-US" w:eastAsia="zh-CN"/>
              </w:rPr>
              <w:t>20</w:t>
            </w:r>
            <w:r>
              <w:rPr>
                <w:rFonts w:ascii="宋体" w:hAnsi="宋体" w:cs="Courier New"/>
                <w:color w:val="000000"/>
                <w:kern w:val="0"/>
                <w:sz w:val="21"/>
                <w:szCs w:val="21"/>
                <w:highlight w:val="none"/>
              </w:rPr>
              <w:t>分）</w:t>
            </w:r>
          </w:p>
        </w:tc>
        <w:tc>
          <w:tcPr>
            <w:tcW w:w="4116"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在所有的有效投标报价中，以最低投标报价为基准价，其价格分为满分。其他投标人的报价分统一按下列公式计算：投标报价得分=(评标基准价／投标报价)×价格权值（</w:t>
            </w:r>
            <w:r>
              <w:rPr>
                <w:rFonts w:hint="eastAsia" w:ascii="宋体" w:hAnsi="宋体" w:cs="Courier New"/>
                <w:color w:val="000000"/>
                <w:kern w:val="0"/>
                <w:sz w:val="21"/>
                <w:szCs w:val="21"/>
                <w:highlight w:val="none"/>
                <w:lang w:val="en-US" w:eastAsia="zh-CN"/>
              </w:rPr>
              <w:t>20</w:t>
            </w:r>
            <w:r>
              <w:rPr>
                <w:rFonts w:ascii="宋体" w:hAnsi="宋体" w:cs="Courier New"/>
                <w:color w:val="000000"/>
                <w:kern w:val="0"/>
                <w:sz w:val="21"/>
                <w:szCs w:val="21"/>
                <w:highlight w:val="none"/>
              </w:rPr>
              <w:t>%）×100（四舍五入后保留小数点后两位）。对小型、微型企业的价格给予6%的扣除，用扣除后的价格参与评审。</w:t>
            </w:r>
          </w:p>
        </w:tc>
      </w:tr>
      <w:tr>
        <w:tblPrEx>
          <w:tblCellMar>
            <w:top w:w="0" w:type="dxa"/>
            <w:left w:w="108" w:type="dxa"/>
            <w:bottom w:w="0" w:type="dxa"/>
            <w:right w:w="108" w:type="dxa"/>
          </w:tblCellMar>
        </w:tblPrEx>
        <w:trPr>
          <w:trHeight w:val="315" w:hRule="atLeast"/>
        </w:trPr>
        <w:tc>
          <w:tcPr>
            <w:tcW w:w="883" w:type="pct"/>
            <w:vMerge w:val="restart"/>
            <w:tcBorders>
              <w:top w:val="nil"/>
              <w:left w:val="single" w:color="auto" w:sz="4" w:space="0"/>
              <w:right w:val="single" w:color="auto" w:sz="4" w:space="0"/>
            </w:tcBorders>
            <w:shd w:val="clear" w:color="auto" w:fill="auto"/>
            <w:noWrap w:val="0"/>
            <w:vAlign w:val="center"/>
          </w:tcPr>
          <w:p>
            <w:pPr>
              <w:widowControl/>
              <w:spacing w:line="240" w:lineRule="auto"/>
              <w:ind w:left="0" w:leftChars="0" w:firstLine="0" w:firstLineChars="0"/>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投标人检测能力（</w:t>
            </w:r>
            <w:r>
              <w:rPr>
                <w:rFonts w:hint="eastAsia" w:ascii="宋体" w:hAnsi="宋体" w:cs="Courier New"/>
                <w:color w:val="000000"/>
                <w:kern w:val="0"/>
                <w:sz w:val="21"/>
                <w:szCs w:val="21"/>
                <w:highlight w:val="none"/>
                <w:lang w:val="en-US" w:eastAsia="zh-CN"/>
              </w:rPr>
              <w:t>31</w:t>
            </w:r>
            <w:r>
              <w:rPr>
                <w:rFonts w:ascii="宋体" w:hAnsi="宋体" w:cs="Courier New"/>
                <w:color w:val="000000"/>
                <w:kern w:val="0"/>
                <w:sz w:val="21"/>
                <w:szCs w:val="21"/>
                <w:highlight w:val="none"/>
              </w:rPr>
              <w:t>分）</w:t>
            </w:r>
          </w:p>
        </w:tc>
        <w:tc>
          <w:tcPr>
            <w:tcW w:w="4116"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具有省级或国家级CMA证书，得3分（提供加盖公章的证书复印件）</w:t>
            </w:r>
          </w:p>
        </w:tc>
      </w:tr>
      <w:tr>
        <w:tblPrEx>
          <w:tblCellMar>
            <w:top w:w="0" w:type="dxa"/>
            <w:left w:w="108" w:type="dxa"/>
            <w:bottom w:w="0" w:type="dxa"/>
            <w:right w:w="108" w:type="dxa"/>
          </w:tblCellMar>
        </w:tblPrEx>
        <w:trPr>
          <w:trHeight w:val="404" w:hRule="atLeast"/>
        </w:trPr>
        <w:tc>
          <w:tcPr>
            <w:tcW w:w="883" w:type="pct"/>
            <w:vMerge w:val="continue"/>
            <w:tcBorders>
              <w:left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p>
        </w:tc>
        <w:tc>
          <w:tcPr>
            <w:tcW w:w="4116"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投标人获得国家认可委认证的CNAS实验室认可证书得</w:t>
            </w:r>
            <w:r>
              <w:rPr>
                <w:rFonts w:hint="eastAsia" w:ascii="宋体" w:hAnsi="宋体" w:cs="Courier New"/>
                <w:color w:val="000000"/>
                <w:kern w:val="0"/>
                <w:sz w:val="21"/>
                <w:szCs w:val="21"/>
                <w:highlight w:val="none"/>
                <w:lang w:val="en-US" w:eastAsia="zh-CN"/>
              </w:rPr>
              <w:t>4</w:t>
            </w:r>
            <w:r>
              <w:rPr>
                <w:rFonts w:ascii="宋体" w:hAnsi="宋体" w:cs="Courier New"/>
                <w:color w:val="000000"/>
                <w:kern w:val="0"/>
                <w:sz w:val="21"/>
                <w:szCs w:val="21"/>
                <w:highlight w:val="none"/>
              </w:rPr>
              <w:t>分；否则不得分。（提供加盖公章的证书复印件）</w:t>
            </w:r>
          </w:p>
        </w:tc>
      </w:tr>
      <w:tr>
        <w:tblPrEx>
          <w:tblCellMar>
            <w:top w:w="0" w:type="dxa"/>
            <w:left w:w="108" w:type="dxa"/>
            <w:bottom w:w="0" w:type="dxa"/>
            <w:right w:w="108" w:type="dxa"/>
          </w:tblCellMar>
        </w:tblPrEx>
        <w:trPr>
          <w:trHeight w:val="983" w:hRule="atLeast"/>
        </w:trPr>
        <w:tc>
          <w:tcPr>
            <w:tcW w:w="883" w:type="pct"/>
            <w:vMerge w:val="continue"/>
            <w:tcBorders>
              <w:left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p>
        </w:tc>
        <w:tc>
          <w:tcPr>
            <w:tcW w:w="4116"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工作满2年及以上检验人员占全部食品检验人员的比例：</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30%（含）-40%（不含）：</w:t>
            </w:r>
            <w:r>
              <w:rPr>
                <w:rFonts w:hint="eastAsia" w:ascii="宋体" w:hAnsi="宋体" w:cs="Courier New"/>
                <w:color w:val="000000"/>
                <w:kern w:val="0"/>
                <w:sz w:val="21"/>
                <w:szCs w:val="21"/>
                <w:highlight w:val="none"/>
                <w:lang w:val="en-US" w:eastAsia="zh-CN"/>
              </w:rPr>
              <w:t>1</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40%（含）-70%（不含）：</w:t>
            </w:r>
            <w:r>
              <w:rPr>
                <w:rFonts w:hint="eastAsia" w:ascii="宋体" w:hAnsi="宋体" w:cs="Courier New"/>
                <w:color w:val="000000"/>
                <w:kern w:val="0"/>
                <w:sz w:val="21"/>
                <w:szCs w:val="21"/>
                <w:highlight w:val="none"/>
                <w:lang w:val="en-US" w:eastAsia="zh-CN"/>
              </w:rPr>
              <w:t>3</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70%（含）以上：</w:t>
            </w:r>
            <w:r>
              <w:rPr>
                <w:rFonts w:hint="eastAsia" w:ascii="宋体" w:hAnsi="宋体" w:cs="Courier New"/>
                <w:color w:val="000000"/>
                <w:kern w:val="0"/>
                <w:sz w:val="21"/>
                <w:szCs w:val="21"/>
                <w:highlight w:val="none"/>
                <w:lang w:val="en-US" w:eastAsia="zh-CN"/>
              </w:rPr>
              <w:t>5</w:t>
            </w:r>
            <w:r>
              <w:rPr>
                <w:rFonts w:ascii="宋体" w:hAnsi="宋体" w:cs="Courier New"/>
                <w:color w:val="000000"/>
                <w:kern w:val="0"/>
                <w:sz w:val="21"/>
                <w:szCs w:val="21"/>
                <w:highlight w:val="none"/>
              </w:rPr>
              <w:t>分。</w:t>
            </w:r>
          </w:p>
        </w:tc>
      </w:tr>
      <w:tr>
        <w:tblPrEx>
          <w:tblCellMar>
            <w:top w:w="0" w:type="dxa"/>
            <w:left w:w="108" w:type="dxa"/>
            <w:bottom w:w="0" w:type="dxa"/>
            <w:right w:w="108" w:type="dxa"/>
          </w:tblCellMar>
        </w:tblPrEx>
        <w:trPr>
          <w:trHeight w:val="841" w:hRule="atLeast"/>
        </w:trPr>
        <w:tc>
          <w:tcPr>
            <w:tcW w:w="883" w:type="pct"/>
            <w:vMerge w:val="continue"/>
            <w:tcBorders>
              <w:left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p>
        </w:tc>
        <w:tc>
          <w:tcPr>
            <w:tcW w:w="4116"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食品检验业务相关人员的数量：</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20人以下：</w:t>
            </w:r>
            <w:r>
              <w:rPr>
                <w:rFonts w:hint="eastAsia" w:ascii="宋体" w:hAnsi="宋体" w:cs="Courier New"/>
                <w:color w:val="000000"/>
                <w:kern w:val="0"/>
                <w:sz w:val="21"/>
                <w:szCs w:val="21"/>
                <w:highlight w:val="none"/>
                <w:lang w:val="en-US" w:eastAsia="zh-CN"/>
              </w:rPr>
              <w:t>1</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21-31（不含）人：</w:t>
            </w:r>
            <w:r>
              <w:rPr>
                <w:rFonts w:hint="eastAsia" w:ascii="宋体" w:hAnsi="宋体" w:cs="Courier New"/>
                <w:color w:val="000000"/>
                <w:kern w:val="0"/>
                <w:sz w:val="21"/>
                <w:szCs w:val="21"/>
                <w:highlight w:val="none"/>
                <w:lang w:val="en-US" w:eastAsia="zh-CN"/>
              </w:rPr>
              <w:t>3</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31人以上：</w:t>
            </w:r>
            <w:r>
              <w:rPr>
                <w:rFonts w:hint="eastAsia" w:ascii="宋体" w:hAnsi="宋体" w:cs="Courier New"/>
                <w:color w:val="000000"/>
                <w:kern w:val="0"/>
                <w:sz w:val="21"/>
                <w:szCs w:val="21"/>
                <w:highlight w:val="none"/>
                <w:lang w:val="en-US" w:eastAsia="zh-CN"/>
              </w:rPr>
              <w:t>5</w:t>
            </w:r>
            <w:r>
              <w:rPr>
                <w:rFonts w:ascii="宋体" w:hAnsi="宋体" w:cs="Courier New"/>
                <w:color w:val="000000"/>
                <w:kern w:val="0"/>
                <w:sz w:val="21"/>
                <w:szCs w:val="21"/>
                <w:highlight w:val="none"/>
              </w:rPr>
              <w:t>分。</w:t>
            </w:r>
          </w:p>
        </w:tc>
      </w:tr>
      <w:tr>
        <w:tblPrEx>
          <w:tblCellMar>
            <w:top w:w="0" w:type="dxa"/>
            <w:left w:w="108" w:type="dxa"/>
            <w:bottom w:w="0" w:type="dxa"/>
            <w:right w:w="108" w:type="dxa"/>
          </w:tblCellMar>
        </w:tblPrEx>
        <w:trPr>
          <w:trHeight w:val="1168" w:hRule="atLeast"/>
        </w:trPr>
        <w:tc>
          <w:tcPr>
            <w:tcW w:w="883" w:type="pct"/>
            <w:vMerge w:val="continue"/>
            <w:tcBorders>
              <w:left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p>
        </w:tc>
        <w:tc>
          <w:tcPr>
            <w:tcW w:w="4116"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在本单位从事食品检验工作满2年及以上的高级技术职称（含）以上的人员数量(以人员社保证明材料和资格证书材料为准)：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1人（含）以下：</w:t>
            </w:r>
            <w:r>
              <w:rPr>
                <w:rFonts w:hint="eastAsia" w:ascii="宋体" w:hAnsi="宋体" w:cs="Courier New"/>
                <w:color w:val="000000"/>
                <w:kern w:val="0"/>
                <w:sz w:val="21"/>
                <w:szCs w:val="21"/>
                <w:highlight w:val="none"/>
                <w:lang w:val="en-US" w:eastAsia="zh-CN"/>
              </w:rPr>
              <w:t>1</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2人：</w:t>
            </w:r>
            <w:r>
              <w:rPr>
                <w:rFonts w:hint="eastAsia" w:ascii="宋体" w:hAnsi="宋体" w:cs="Courier New"/>
                <w:color w:val="000000"/>
                <w:kern w:val="0"/>
                <w:sz w:val="21"/>
                <w:szCs w:val="21"/>
                <w:highlight w:val="none"/>
                <w:lang w:val="en-US" w:eastAsia="zh-CN"/>
              </w:rPr>
              <w:t>3</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3人（含）以上：</w:t>
            </w:r>
            <w:r>
              <w:rPr>
                <w:rFonts w:hint="eastAsia" w:ascii="宋体" w:hAnsi="宋体" w:cs="Courier New"/>
                <w:color w:val="000000"/>
                <w:kern w:val="0"/>
                <w:sz w:val="21"/>
                <w:szCs w:val="21"/>
                <w:highlight w:val="none"/>
                <w:lang w:val="en-US" w:eastAsia="zh-CN"/>
              </w:rPr>
              <w:t>5</w:t>
            </w:r>
            <w:r>
              <w:rPr>
                <w:rFonts w:ascii="宋体" w:hAnsi="宋体" w:cs="Courier New"/>
                <w:color w:val="000000"/>
                <w:kern w:val="0"/>
                <w:sz w:val="21"/>
                <w:szCs w:val="21"/>
                <w:highlight w:val="none"/>
              </w:rPr>
              <w:t>分</w:t>
            </w:r>
          </w:p>
        </w:tc>
      </w:tr>
      <w:tr>
        <w:tblPrEx>
          <w:tblCellMar>
            <w:top w:w="0" w:type="dxa"/>
            <w:left w:w="108" w:type="dxa"/>
            <w:bottom w:w="0" w:type="dxa"/>
            <w:right w:w="108" w:type="dxa"/>
          </w:tblCellMar>
        </w:tblPrEx>
        <w:trPr>
          <w:trHeight w:val="418" w:hRule="atLeast"/>
        </w:trPr>
        <w:tc>
          <w:tcPr>
            <w:tcW w:w="883" w:type="pct"/>
            <w:vMerge w:val="continue"/>
            <w:tcBorders>
              <w:left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p>
        </w:tc>
        <w:tc>
          <w:tcPr>
            <w:tcW w:w="4116"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有承担食品抽检工作的独立抽样人员：</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2人以下：不得分；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2（不含）-5（不含）人：</w:t>
            </w:r>
            <w:r>
              <w:rPr>
                <w:rFonts w:hint="eastAsia" w:ascii="宋体" w:hAnsi="宋体" w:cs="Courier New"/>
                <w:color w:val="000000"/>
                <w:kern w:val="0"/>
                <w:sz w:val="21"/>
                <w:szCs w:val="21"/>
                <w:highlight w:val="none"/>
                <w:lang w:val="en-US" w:eastAsia="zh-CN"/>
              </w:rPr>
              <w:t>1</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5人以上：</w:t>
            </w:r>
            <w:r>
              <w:rPr>
                <w:rFonts w:hint="eastAsia" w:ascii="宋体" w:hAnsi="宋体" w:cs="Courier New"/>
                <w:color w:val="000000"/>
                <w:kern w:val="0"/>
                <w:sz w:val="21"/>
                <w:szCs w:val="21"/>
                <w:highlight w:val="none"/>
                <w:lang w:val="en-US" w:eastAsia="zh-CN"/>
              </w:rPr>
              <w:t>2</w:t>
            </w:r>
            <w:r>
              <w:rPr>
                <w:rFonts w:ascii="宋体" w:hAnsi="宋体" w:cs="Courier New"/>
                <w:color w:val="000000"/>
                <w:kern w:val="0"/>
                <w:sz w:val="21"/>
                <w:szCs w:val="21"/>
                <w:highlight w:val="none"/>
              </w:rPr>
              <w:t>分。</w:t>
            </w:r>
          </w:p>
        </w:tc>
      </w:tr>
      <w:tr>
        <w:tblPrEx>
          <w:tblCellMar>
            <w:top w:w="0" w:type="dxa"/>
            <w:left w:w="108" w:type="dxa"/>
            <w:bottom w:w="0" w:type="dxa"/>
            <w:right w:w="108" w:type="dxa"/>
          </w:tblCellMar>
        </w:tblPrEx>
        <w:trPr>
          <w:trHeight w:val="1117" w:hRule="atLeast"/>
        </w:trPr>
        <w:tc>
          <w:tcPr>
            <w:tcW w:w="883" w:type="pct"/>
            <w:vMerge w:val="continue"/>
            <w:tcBorders>
              <w:left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p>
        </w:tc>
        <w:tc>
          <w:tcPr>
            <w:tcW w:w="4116"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2018年</w:t>
            </w:r>
            <w:r>
              <w:rPr>
                <w:rFonts w:hint="eastAsia" w:ascii="宋体" w:hAnsi="宋体" w:cs="Courier New"/>
                <w:color w:val="000000"/>
                <w:kern w:val="0"/>
                <w:sz w:val="21"/>
                <w:szCs w:val="21"/>
                <w:highlight w:val="none"/>
                <w:lang w:eastAsia="zh-CN"/>
              </w:rPr>
              <w:t>以来</w:t>
            </w:r>
            <w:r>
              <w:rPr>
                <w:rFonts w:ascii="宋体" w:hAnsi="宋体" w:cs="Courier New"/>
                <w:color w:val="000000"/>
                <w:kern w:val="0"/>
                <w:sz w:val="21"/>
                <w:szCs w:val="21"/>
                <w:highlight w:val="none"/>
              </w:rPr>
              <w:t>开展食品检验批次：</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3000（不含）批次以下：</w:t>
            </w:r>
            <w:r>
              <w:rPr>
                <w:rFonts w:hint="eastAsia" w:ascii="宋体" w:hAnsi="宋体" w:cs="Courier New"/>
                <w:color w:val="000000"/>
                <w:kern w:val="0"/>
                <w:sz w:val="21"/>
                <w:szCs w:val="21"/>
                <w:highlight w:val="none"/>
                <w:lang w:val="en-US" w:eastAsia="zh-CN"/>
              </w:rPr>
              <w:t>1</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3000（含）-7000（不含）批次：</w:t>
            </w:r>
            <w:r>
              <w:rPr>
                <w:rFonts w:hint="eastAsia" w:ascii="宋体" w:hAnsi="宋体" w:cs="Courier New"/>
                <w:color w:val="000000"/>
                <w:kern w:val="0"/>
                <w:sz w:val="21"/>
                <w:szCs w:val="21"/>
                <w:highlight w:val="none"/>
                <w:lang w:val="en-US" w:eastAsia="zh-CN"/>
              </w:rPr>
              <w:t>3</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7000（含）批次以上：</w:t>
            </w:r>
            <w:r>
              <w:rPr>
                <w:rFonts w:hint="eastAsia" w:ascii="宋体" w:hAnsi="宋体" w:cs="Courier New"/>
                <w:color w:val="000000"/>
                <w:kern w:val="0"/>
                <w:sz w:val="21"/>
                <w:szCs w:val="21"/>
                <w:highlight w:val="none"/>
                <w:lang w:val="en-US" w:eastAsia="zh-CN"/>
              </w:rPr>
              <w:t>5</w:t>
            </w:r>
            <w:r>
              <w:rPr>
                <w:rFonts w:ascii="宋体" w:hAnsi="宋体" w:cs="Courier New"/>
                <w:color w:val="000000"/>
                <w:kern w:val="0"/>
                <w:sz w:val="21"/>
                <w:szCs w:val="21"/>
                <w:highlight w:val="none"/>
              </w:rPr>
              <w:t>分。</w:t>
            </w:r>
          </w:p>
        </w:tc>
      </w:tr>
      <w:tr>
        <w:tblPrEx>
          <w:tblCellMar>
            <w:top w:w="0" w:type="dxa"/>
            <w:left w:w="108" w:type="dxa"/>
            <w:bottom w:w="0" w:type="dxa"/>
            <w:right w:w="108" w:type="dxa"/>
          </w:tblCellMar>
        </w:tblPrEx>
        <w:trPr>
          <w:trHeight w:val="310" w:hRule="atLeast"/>
        </w:trPr>
        <w:tc>
          <w:tcPr>
            <w:tcW w:w="883" w:type="pct"/>
            <w:vMerge w:val="continue"/>
            <w:tcBorders>
              <w:left w:val="single" w:color="auto" w:sz="4" w:space="0"/>
              <w:bottom w:val="single" w:color="000000"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p>
        </w:tc>
        <w:tc>
          <w:tcPr>
            <w:tcW w:w="4116"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hint="eastAsia" w:ascii="宋体" w:hAnsi="宋体" w:cs="Courier New"/>
                <w:color w:val="000000"/>
                <w:kern w:val="0"/>
                <w:sz w:val="21"/>
                <w:szCs w:val="21"/>
                <w:highlight w:val="none"/>
                <w:lang w:eastAsia="zh-CN"/>
              </w:rPr>
              <w:t>投标人具有复检能力的得</w:t>
            </w:r>
            <w:r>
              <w:rPr>
                <w:rFonts w:hint="eastAsia" w:ascii="宋体" w:hAnsi="宋体" w:cs="Courier New"/>
                <w:color w:val="000000"/>
                <w:kern w:val="0"/>
                <w:sz w:val="21"/>
                <w:szCs w:val="21"/>
                <w:highlight w:val="none"/>
                <w:lang w:val="en-US" w:eastAsia="zh-CN"/>
              </w:rPr>
              <w:t>2分，需提供相关证明材料。</w:t>
            </w:r>
          </w:p>
        </w:tc>
      </w:tr>
      <w:tr>
        <w:tblPrEx>
          <w:tblCellMar>
            <w:top w:w="0" w:type="dxa"/>
            <w:left w:w="108" w:type="dxa"/>
            <w:bottom w:w="0" w:type="dxa"/>
            <w:right w:w="108" w:type="dxa"/>
          </w:tblCellMar>
        </w:tblPrEx>
        <w:trPr>
          <w:trHeight w:val="1119" w:hRule="atLeast"/>
        </w:trPr>
        <w:tc>
          <w:tcPr>
            <w:tcW w:w="88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firstLine="0" w:firstLineChars="0"/>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服务能力（2</w:t>
            </w:r>
            <w:r>
              <w:rPr>
                <w:rFonts w:hint="eastAsia" w:ascii="宋体" w:hAnsi="宋体" w:cs="Courier New"/>
                <w:color w:val="000000"/>
                <w:kern w:val="0"/>
                <w:sz w:val="21"/>
                <w:szCs w:val="21"/>
                <w:highlight w:val="none"/>
                <w:lang w:val="en-US" w:eastAsia="zh-CN"/>
              </w:rPr>
              <w:t>0</w:t>
            </w:r>
            <w:r>
              <w:rPr>
                <w:rFonts w:ascii="宋体" w:hAnsi="宋体" w:cs="Courier New"/>
                <w:color w:val="000000"/>
                <w:kern w:val="0"/>
                <w:sz w:val="21"/>
                <w:szCs w:val="21"/>
                <w:highlight w:val="none"/>
              </w:rPr>
              <w:t>分）</w:t>
            </w:r>
          </w:p>
        </w:tc>
        <w:tc>
          <w:tcPr>
            <w:tcW w:w="4116"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资质覆盖能力占所投采购包全部产品检测项目的比例情况：</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比例为90%（含）-95%（不含）：</w:t>
            </w:r>
            <w:r>
              <w:rPr>
                <w:rFonts w:hint="eastAsia" w:ascii="宋体" w:hAnsi="宋体" w:cs="Courier New"/>
                <w:color w:val="000000"/>
                <w:kern w:val="0"/>
                <w:sz w:val="21"/>
                <w:szCs w:val="21"/>
                <w:highlight w:val="none"/>
                <w:lang w:val="en-US" w:eastAsia="zh-CN"/>
              </w:rPr>
              <w:t>1</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比例为95%（含）-98%（不含）：</w:t>
            </w:r>
            <w:r>
              <w:rPr>
                <w:rFonts w:hint="eastAsia" w:ascii="宋体" w:hAnsi="宋体" w:cs="Courier New"/>
                <w:color w:val="000000"/>
                <w:kern w:val="0"/>
                <w:sz w:val="21"/>
                <w:szCs w:val="21"/>
                <w:highlight w:val="none"/>
                <w:lang w:val="en-US" w:eastAsia="zh-CN"/>
              </w:rPr>
              <w:t>3</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比例为98%（含）-100%：</w:t>
            </w:r>
            <w:r>
              <w:rPr>
                <w:rFonts w:hint="eastAsia" w:ascii="宋体" w:hAnsi="宋体" w:cs="Courier New"/>
                <w:color w:val="000000"/>
                <w:kern w:val="0"/>
                <w:sz w:val="21"/>
                <w:szCs w:val="21"/>
                <w:highlight w:val="none"/>
                <w:lang w:val="en-US" w:eastAsia="zh-CN"/>
              </w:rPr>
              <w:t>5</w:t>
            </w:r>
            <w:r>
              <w:rPr>
                <w:rFonts w:ascii="宋体" w:hAnsi="宋体" w:cs="Courier New"/>
                <w:color w:val="000000"/>
                <w:kern w:val="0"/>
                <w:sz w:val="21"/>
                <w:szCs w:val="21"/>
                <w:highlight w:val="none"/>
              </w:rPr>
              <w:t>分。</w:t>
            </w:r>
          </w:p>
        </w:tc>
      </w:tr>
      <w:tr>
        <w:tblPrEx>
          <w:tblCellMar>
            <w:top w:w="0" w:type="dxa"/>
            <w:left w:w="108" w:type="dxa"/>
            <w:bottom w:w="0" w:type="dxa"/>
            <w:right w:w="108" w:type="dxa"/>
          </w:tblCellMar>
        </w:tblPrEx>
        <w:trPr>
          <w:trHeight w:val="1405" w:hRule="atLeast"/>
        </w:trPr>
        <w:tc>
          <w:tcPr>
            <w:tcW w:w="88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p>
        </w:tc>
        <w:tc>
          <w:tcPr>
            <w:tcW w:w="4116"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近三年参与国内相关组织的实验室能力验证与测量审核情况：</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获得不少于10次满意结果的：3分；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获得不少于20次满意结果的：7分；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获得不少于30次满意结果的：10分；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否则不得分。</w:t>
            </w:r>
          </w:p>
        </w:tc>
      </w:tr>
      <w:tr>
        <w:tblPrEx>
          <w:tblCellMar>
            <w:top w:w="0" w:type="dxa"/>
            <w:left w:w="108" w:type="dxa"/>
            <w:bottom w:w="0" w:type="dxa"/>
            <w:right w:w="108" w:type="dxa"/>
          </w:tblCellMar>
        </w:tblPrEx>
        <w:trPr>
          <w:trHeight w:val="1128" w:hRule="atLeast"/>
        </w:trPr>
        <w:tc>
          <w:tcPr>
            <w:tcW w:w="883"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p>
        </w:tc>
        <w:tc>
          <w:tcPr>
            <w:tcW w:w="4116"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承担本次抽检任务的工作方案：</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仅提供工作方案，内容不全：</w:t>
            </w:r>
            <w:r>
              <w:rPr>
                <w:rFonts w:hint="eastAsia" w:ascii="宋体" w:hAnsi="宋体" w:cs="Courier New"/>
                <w:color w:val="000000"/>
                <w:kern w:val="0"/>
                <w:sz w:val="21"/>
                <w:szCs w:val="21"/>
                <w:highlight w:val="none"/>
                <w:lang w:val="en-US" w:eastAsia="zh-CN"/>
              </w:rPr>
              <w:t>1</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提供工作方案且内容较全：</w:t>
            </w:r>
            <w:r>
              <w:rPr>
                <w:rFonts w:hint="eastAsia" w:ascii="宋体" w:hAnsi="宋体" w:cs="Courier New"/>
                <w:color w:val="000000"/>
                <w:kern w:val="0"/>
                <w:sz w:val="21"/>
                <w:szCs w:val="21"/>
                <w:highlight w:val="none"/>
                <w:lang w:val="en-US" w:eastAsia="zh-CN"/>
              </w:rPr>
              <w:t>3</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提供工作方案且内容详尽，可操作性强：</w:t>
            </w:r>
            <w:r>
              <w:rPr>
                <w:rFonts w:hint="eastAsia" w:ascii="宋体" w:hAnsi="宋体" w:cs="Courier New"/>
                <w:color w:val="000000"/>
                <w:kern w:val="0"/>
                <w:sz w:val="21"/>
                <w:szCs w:val="21"/>
                <w:highlight w:val="none"/>
                <w:lang w:val="en-US" w:eastAsia="zh-CN"/>
              </w:rPr>
              <w:t>5</w:t>
            </w:r>
            <w:r>
              <w:rPr>
                <w:rFonts w:ascii="宋体" w:hAnsi="宋体" w:cs="Courier New"/>
                <w:color w:val="000000"/>
                <w:kern w:val="0"/>
                <w:sz w:val="21"/>
                <w:szCs w:val="21"/>
                <w:highlight w:val="none"/>
              </w:rPr>
              <w:t>分。</w:t>
            </w:r>
          </w:p>
        </w:tc>
      </w:tr>
      <w:tr>
        <w:tblPrEx>
          <w:tblCellMar>
            <w:top w:w="0" w:type="dxa"/>
            <w:left w:w="108" w:type="dxa"/>
            <w:bottom w:w="0" w:type="dxa"/>
            <w:right w:w="108" w:type="dxa"/>
          </w:tblCellMar>
        </w:tblPrEx>
        <w:trPr>
          <w:trHeight w:val="1258" w:hRule="atLeast"/>
        </w:trPr>
        <w:tc>
          <w:tcPr>
            <w:tcW w:w="883" w:type="pct"/>
            <w:vMerge w:val="restart"/>
            <w:tcBorders>
              <w:top w:val="nil"/>
              <w:left w:val="single" w:color="auto" w:sz="4" w:space="0"/>
              <w:right w:val="single" w:color="auto" w:sz="4" w:space="0"/>
            </w:tcBorders>
            <w:shd w:val="clear" w:color="auto" w:fill="auto"/>
            <w:noWrap/>
            <w:vAlign w:val="center"/>
          </w:tcPr>
          <w:p>
            <w:pPr>
              <w:widowControl/>
              <w:spacing w:line="240" w:lineRule="auto"/>
              <w:ind w:left="0" w:leftChars="0" w:firstLine="0" w:firstLineChars="0"/>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投标人业绩（</w:t>
            </w:r>
            <w:r>
              <w:rPr>
                <w:rFonts w:hint="eastAsia" w:ascii="宋体" w:hAnsi="宋体" w:cs="Courier New"/>
                <w:color w:val="000000"/>
                <w:kern w:val="0"/>
                <w:sz w:val="21"/>
                <w:szCs w:val="21"/>
                <w:highlight w:val="none"/>
                <w:lang w:val="en-US" w:eastAsia="zh-CN"/>
              </w:rPr>
              <w:t>14</w:t>
            </w:r>
            <w:r>
              <w:rPr>
                <w:rFonts w:ascii="宋体" w:hAnsi="宋体" w:cs="Courier New"/>
                <w:color w:val="000000"/>
                <w:kern w:val="0"/>
                <w:sz w:val="21"/>
                <w:szCs w:val="21"/>
                <w:highlight w:val="none"/>
              </w:rPr>
              <w:t>分）</w:t>
            </w:r>
          </w:p>
        </w:tc>
        <w:tc>
          <w:tcPr>
            <w:tcW w:w="4116"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宋体" w:hAnsi="宋体" w:eastAsia="宋体" w:cs="Courier New"/>
                <w:color w:val="000000"/>
                <w:kern w:val="0"/>
                <w:sz w:val="21"/>
                <w:szCs w:val="21"/>
                <w:highlight w:val="none"/>
                <w:lang w:val="en-US" w:eastAsia="zh-CN"/>
              </w:rPr>
            </w:pPr>
            <w:r>
              <w:rPr>
                <w:rFonts w:ascii="宋体" w:hAnsi="宋体" w:cs="Courier New"/>
                <w:color w:val="000000"/>
                <w:kern w:val="0"/>
                <w:sz w:val="21"/>
                <w:szCs w:val="21"/>
                <w:highlight w:val="none"/>
              </w:rPr>
              <w:t>201</w:t>
            </w:r>
            <w:r>
              <w:rPr>
                <w:rFonts w:hint="eastAsia" w:ascii="宋体" w:hAnsi="宋体" w:cs="Courier New"/>
                <w:color w:val="000000"/>
                <w:kern w:val="0"/>
                <w:sz w:val="21"/>
                <w:szCs w:val="21"/>
                <w:highlight w:val="none"/>
                <w:lang w:val="en-US" w:eastAsia="zh-CN"/>
              </w:rPr>
              <w:t>8</w:t>
            </w:r>
            <w:r>
              <w:rPr>
                <w:rFonts w:ascii="宋体" w:hAnsi="宋体" w:cs="Courier New"/>
                <w:color w:val="000000"/>
                <w:kern w:val="0"/>
                <w:sz w:val="21"/>
                <w:szCs w:val="21"/>
                <w:highlight w:val="none"/>
              </w:rPr>
              <w:t>、201</w:t>
            </w:r>
            <w:r>
              <w:rPr>
                <w:rFonts w:hint="eastAsia" w:ascii="宋体" w:hAnsi="宋体" w:cs="Courier New"/>
                <w:color w:val="000000"/>
                <w:kern w:val="0"/>
                <w:sz w:val="21"/>
                <w:szCs w:val="21"/>
                <w:highlight w:val="none"/>
                <w:lang w:val="en-US" w:eastAsia="zh-CN"/>
              </w:rPr>
              <w:t>9</w:t>
            </w:r>
            <w:r>
              <w:rPr>
                <w:rFonts w:ascii="宋体" w:hAnsi="宋体" w:cs="Courier New"/>
                <w:color w:val="000000"/>
                <w:kern w:val="0"/>
                <w:sz w:val="21"/>
                <w:szCs w:val="21"/>
                <w:highlight w:val="none"/>
              </w:rPr>
              <w:t>两年承担食品安全抽样检验工作任务及类似项目情况：</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承担过省级及以上食品抽检监测任务一次</w:t>
            </w:r>
            <w:r>
              <w:rPr>
                <w:rFonts w:hint="eastAsia" w:ascii="宋体" w:hAnsi="宋体" w:cs="Courier New"/>
                <w:color w:val="000000"/>
                <w:kern w:val="0"/>
                <w:sz w:val="21"/>
                <w:szCs w:val="21"/>
                <w:highlight w:val="none"/>
                <w:lang w:val="en-US" w:eastAsia="zh-CN"/>
              </w:rPr>
              <w:t>4</w:t>
            </w:r>
            <w:r>
              <w:rPr>
                <w:rFonts w:ascii="宋体" w:hAnsi="宋体" w:cs="Courier New"/>
                <w:color w:val="000000"/>
                <w:kern w:val="0"/>
                <w:sz w:val="21"/>
                <w:szCs w:val="21"/>
                <w:highlight w:val="none"/>
              </w:rPr>
              <w:t>分，最高得分</w:t>
            </w:r>
            <w:r>
              <w:rPr>
                <w:rFonts w:hint="eastAsia" w:ascii="宋体" w:hAnsi="宋体" w:cs="Courier New"/>
                <w:color w:val="000000"/>
                <w:kern w:val="0"/>
                <w:sz w:val="21"/>
                <w:szCs w:val="21"/>
                <w:highlight w:val="none"/>
                <w:lang w:val="en-US" w:eastAsia="zh-CN"/>
              </w:rPr>
              <w:t>12</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承担过市级食品监管部门下达的食品抽检任务，但没有承担过省级食品抽检任务的一次4分，最高得分</w:t>
            </w:r>
            <w:r>
              <w:rPr>
                <w:rFonts w:hint="eastAsia" w:ascii="宋体" w:hAnsi="宋体" w:cs="Courier New"/>
                <w:color w:val="000000"/>
                <w:kern w:val="0"/>
                <w:sz w:val="21"/>
                <w:szCs w:val="21"/>
                <w:highlight w:val="none"/>
                <w:lang w:val="en-US" w:eastAsia="zh-CN"/>
              </w:rPr>
              <w:t>10</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业绩分总分不得超过1</w:t>
            </w:r>
            <w:r>
              <w:rPr>
                <w:rFonts w:hint="eastAsia" w:ascii="宋体" w:hAnsi="宋体" w:cs="Courier New"/>
                <w:color w:val="000000"/>
                <w:kern w:val="0"/>
                <w:sz w:val="21"/>
                <w:szCs w:val="21"/>
                <w:highlight w:val="none"/>
                <w:lang w:val="en-US" w:eastAsia="zh-CN"/>
              </w:rPr>
              <w:t>2</w:t>
            </w:r>
            <w:r>
              <w:rPr>
                <w:rFonts w:ascii="宋体" w:hAnsi="宋体" w:cs="Courier New"/>
                <w:color w:val="000000"/>
                <w:kern w:val="0"/>
                <w:sz w:val="21"/>
                <w:szCs w:val="21"/>
                <w:highlight w:val="none"/>
              </w:rPr>
              <w:t>分</w:t>
            </w:r>
            <w:r>
              <w:rPr>
                <w:rFonts w:hint="eastAsia" w:ascii="宋体" w:hAnsi="宋体" w:cs="Courier New"/>
                <w:color w:val="000000"/>
                <w:kern w:val="0"/>
                <w:sz w:val="21"/>
                <w:szCs w:val="21"/>
                <w:highlight w:val="none"/>
                <w:lang w:eastAsia="zh-CN"/>
              </w:rPr>
              <w:t>。</w:t>
            </w:r>
          </w:p>
        </w:tc>
      </w:tr>
      <w:tr>
        <w:tblPrEx>
          <w:tblCellMar>
            <w:top w:w="0" w:type="dxa"/>
            <w:left w:w="108" w:type="dxa"/>
            <w:bottom w:w="0" w:type="dxa"/>
            <w:right w:w="108" w:type="dxa"/>
          </w:tblCellMar>
        </w:tblPrEx>
        <w:trPr>
          <w:trHeight w:val="463" w:hRule="atLeast"/>
        </w:trPr>
        <w:tc>
          <w:tcPr>
            <w:tcW w:w="883"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firstLine="0" w:firstLineChars="0"/>
              <w:jc w:val="left"/>
              <w:rPr>
                <w:rFonts w:ascii="宋体" w:hAnsi="宋体" w:cs="Courier New"/>
                <w:color w:val="000000"/>
                <w:kern w:val="0"/>
                <w:sz w:val="21"/>
                <w:szCs w:val="21"/>
                <w:highlight w:val="none"/>
              </w:rPr>
            </w:pPr>
          </w:p>
        </w:tc>
        <w:tc>
          <w:tcPr>
            <w:tcW w:w="4116"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201</w:t>
            </w:r>
            <w:r>
              <w:rPr>
                <w:rFonts w:hint="eastAsia" w:ascii="宋体" w:hAnsi="宋体" w:cs="Courier New"/>
                <w:color w:val="000000"/>
                <w:kern w:val="0"/>
                <w:sz w:val="21"/>
                <w:szCs w:val="21"/>
                <w:highlight w:val="none"/>
                <w:lang w:val="en-US" w:eastAsia="zh-CN"/>
              </w:rPr>
              <w:t>8</w:t>
            </w:r>
            <w:r>
              <w:rPr>
                <w:rFonts w:ascii="宋体" w:hAnsi="宋体" w:cs="Courier New"/>
                <w:color w:val="000000"/>
                <w:kern w:val="0"/>
                <w:sz w:val="21"/>
                <w:szCs w:val="21"/>
                <w:highlight w:val="none"/>
              </w:rPr>
              <w:t>、201</w:t>
            </w:r>
            <w:r>
              <w:rPr>
                <w:rFonts w:hint="eastAsia" w:ascii="宋体" w:hAnsi="宋体" w:cs="Courier New"/>
                <w:color w:val="000000"/>
                <w:kern w:val="0"/>
                <w:sz w:val="21"/>
                <w:szCs w:val="21"/>
                <w:highlight w:val="none"/>
                <w:lang w:val="en-US" w:eastAsia="zh-CN"/>
              </w:rPr>
              <w:t>9</w:t>
            </w:r>
            <w:r>
              <w:rPr>
                <w:rFonts w:ascii="宋体" w:hAnsi="宋体" w:cs="Courier New"/>
                <w:color w:val="000000"/>
                <w:kern w:val="0"/>
                <w:sz w:val="21"/>
                <w:szCs w:val="21"/>
                <w:highlight w:val="none"/>
              </w:rPr>
              <w:t>两年承担过</w:t>
            </w:r>
            <w:r>
              <w:rPr>
                <w:rFonts w:hint="eastAsia" w:ascii="宋体" w:hAnsi="宋体" w:cs="Courier New"/>
                <w:color w:val="000000"/>
                <w:kern w:val="0"/>
                <w:sz w:val="21"/>
                <w:szCs w:val="21"/>
                <w:highlight w:val="none"/>
                <w:lang w:eastAsia="zh-CN"/>
              </w:rPr>
              <w:t>国抽</w:t>
            </w:r>
            <w:r>
              <w:rPr>
                <w:rFonts w:ascii="宋体" w:hAnsi="宋体" w:cs="Courier New"/>
                <w:color w:val="000000"/>
                <w:kern w:val="0"/>
                <w:sz w:val="21"/>
                <w:szCs w:val="21"/>
                <w:highlight w:val="none"/>
              </w:rPr>
              <w:t>食品抽检监测任务一次</w:t>
            </w:r>
            <w:r>
              <w:rPr>
                <w:rFonts w:hint="eastAsia" w:ascii="宋体" w:hAnsi="宋体" w:cs="Courier New"/>
                <w:color w:val="000000"/>
                <w:kern w:val="0"/>
                <w:sz w:val="21"/>
                <w:szCs w:val="21"/>
                <w:highlight w:val="none"/>
                <w:lang w:val="en-US" w:eastAsia="zh-CN"/>
              </w:rPr>
              <w:t>1</w:t>
            </w:r>
            <w:r>
              <w:rPr>
                <w:rFonts w:ascii="宋体" w:hAnsi="宋体" w:cs="Courier New"/>
                <w:color w:val="000000"/>
                <w:kern w:val="0"/>
                <w:sz w:val="21"/>
                <w:szCs w:val="21"/>
                <w:highlight w:val="none"/>
              </w:rPr>
              <w:t>分，最高得分</w:t>
            </w:r>
            <w:r>
              <w:rPr>
                <w:rFonts w:hint="eastAsia" w:ascii="宋体" w:hAnsi="宋体" w:cs="Courier New"/>
                <w:color w:val="000000"/>
                <w:kern w:val="0"/>
                <w:sz w:val="21"/>
                <w:szCs w:val="21"/>
                <w:highlight w:val="none"/>
                <w:lang w:val="en-US" w:eastAsia="zh-CN"/>
              </w:rPr>
              <w:t>2</w:t>
            </w:r>
            <w:r>
              <w:rPr>
                <w:rFonts w:ascii="宋体" w:hAnsi="宋体" w:cs="Courier New"/>
                <w:color w:val="000000"/>
                <w:kern w:val="0"/>
                <w:sz w:val="21"/>
                <w:szCs w:val="21"/>
                <w:highlight w:val="none"/>
              </w:rPr>
              <w:t>分；</w:t>
            </w:r>
          </w:p>
        </w:tc>
      </w:tr>
      <w:tr>
        <w:tblPrEx>
          <w:tblCellMar>
            <w:top w:w="0" w:type="dxa"/>
            <w:left w:w="108" w:type="dxa"/>
            <w:bottom w:w="0" w:type="dxa"/>
            <w:right w:w="108" w:type="dxa"/>
          </w:tblCellMar>
        </w:tblPrEx>
        <w:trPr>
          <w:trHeight w:val="90" w:hRule="atLeast"/>
        </w:trPr>
        <w:tc>
          <w:tcPr>
            <w:tcW w:w="883" w:type="pct"/>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ind w:left="0" w:leftChars="0" w:firstLine="0" w:firstLineChars="0"/>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项目实施适宜及可操作性（</w:t>
            </w:r>
            <w:r>
              <w:rPr>
                <w:rFonts w:hint="eastAsia" w:ascii="宋体" w:hAnsi="宋体" w:cs="Courier New"/>
                <w:color w:val="000000"/>
                <w:kern w:val="0"/>
                <w:sz w:val="21"/>
                <w:szCs w:val="21"/>
                <w:highlight w:val="none"/>
                <w:lang w:val="en-US" w:eastAsia="zh-CN"/>
              </w:rPr>
              <w:t>15</w:t>
            </w:r>
            <w:r>
              <w:rPr>
                <w:rFonts w:ascii="宋体" w:hAnsi="宋体" w:cs="Courier New"/>
                <w:color w:val="000000"/>
                <w:kern w:val="0"/>
                <w:sz w:val="21"/>
                <w:szCs w:val="21"/>
                <w:highlight w:val="none"/>
              </w:rPr>
              <w:t>分）</w:t>
            </w:r>
          </w:p>
        </w:tc>
        <w:tc>
          <w:tcPr>
            <w:tcW w:w="4116"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对本项目实施区域的食品抽检流程熟悉度，样品抽检地熟悉和适应及任务实施经验，实施本项目拥有的样品运输及冷冻和冷藏优势资源条件，对各投标人横向比较。本项目满分优为5分：良</w:t>
            </w:r>
            <w:r>
              <w:rPr>
                <w:rFonts w:hint="eastAsia" w:ascii="宋体" w:hAnsi="宋体" w:cs="Courier New"/>
                <w:color w:val="000000"/>
                <w:kern w:val="0"/>
                <w:sz w:val="21"/>
                <w:szCs w:val="21"/>
                <w:highlight w:val="none"/>
                <w:lang w:val="en-US" w:eastAsia="zh-CN"/>
              </w:rPr>
              <w:t>3</w:t>
            </w:r>
            <w:r>
              <w:rPr>
                <w:rFonts w:ascii="宋体" w:hAnsi="宋体" w:cs="Courier New"/>
                <w:color w:val="000000"/>
                <w:kern w:val="0"/>
                <w:sz w:val="21"/>
                <w:szCs w:val="21"/>
                <w:highlight w:val="none"/>
              </w:rPr>
              <w:t>分：一般：1分。</w:t>
            </w:r>
          </w:p>
        </w:tc>
      </w:tr>
      <w:tr>
        <w:tblPrEx>
          <w:tblCellMar>
            <w:top w:w="0" w:type="dxa"/>
            <w:left w:w="108" w:type="dxa"/>
            <w:bottom w:w="0" w:type="dxa"/>
            <w:right w:w="108" w:type="dxa"/>
          </w:tblCellMar>
        </w:tblPrEx>
        <w:trPr>
          <w:trHeight w:val="446" w:hRule="atLeast"/>
        </w:trPr>
        <w:tc>
          <w:tcPr>
            <w:tcW w:w="883"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p>
        </w:tc>
        <w:tc>
          <w:tcPr>
            <w:tcW w:w="4116"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根据投标单位提供的实验场所租赁合同及产权证明复印件或产权证明，能够满足检测工作需要的、独立的、固定的食品检测场地的面积大小。</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实验室面积在5000平方米及以上的得5分；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实验室面积在3000（含）～5000平方米（不含）的得3分；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实验室面积在1000（含）～3000平方米（不含）的得1分；</w:t>
            </w:r>
          </w:p>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低于1000平方米的不得分。</w:t>
            </w:r>
          </w:p>
        </w:tc>
      </w:tr>
      <w:tr>
        <w:tblPrEx>
          <w:tblCellMar>
            <w:top w:w="0" w:type="dxa"/>
            <w:left w:w="108" w:type="dxa"/>
            <w:bottom w:w="0" w:type="dxa"/>
            <w:right w:w="108" w:type="dxa"/>
          </w:tblCellMar>
        </w:tblPrEx>
        <w:trPr>
          <w:trHeight w:val="2237" w:hRule="atLeast"/>
        </w:trPr>
        <w:tc>
          <w:tcPr>
            <w:tcW w:w="883"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p>
        </w:tc>
        <w:tc>
          <w:tcPr>
            <w:tcW w:w="4116"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实验室样品储存条件：</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实验室存放食品专用的备份样品储存间必须具备冷冻（冷藏）能力，按下列情况得分：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储存冰箱/冰柜容积+冷冻（冷藏）库总容积≥30立方米的，得3分；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储存冰箱/冰柜容积+冷冻（冷藏）库总容积≥50立方米的，得</w:t>
            </w:r>
            <w:r>
              <w:rPr>
                <w:rFonts w:hint="eastAsia" w:ascii="宋体" w:hAnsi="宋体" w:cs="Courier New"/>
                <w:color w:val="000000"/>
                <w:kern w:val="0"/>
                <w:sz w:val="21"/>
                <w:szCs w:val="21"/>
                <w:highlight w:val="none"/>
                <w:lang w:val="en-US" w:eastAsia="zh-CN"/>
              </w:rPr>
              <w:t>5</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注：（1）储存间应为投标人所有，地址应与所提供资质认定证书的地址相符；（2）提供冰箱/冰柜的购置发票复印件及冰箱/冰柜储存间照片或冷库装修合同复印件及冷库照片。以上未提供或提供不齐全的不得分。</w:t>
            </w:r>
          </w:p>
        </w:tc>
      </w:tr>
    </w:tbl>
    <w:p>
      <w:pPr>
        <w:ind w:firstLine="482"/>
        <w:rPr>
          <w:rFonts w:hint="default" w:ascii="宋体" w:hAnsi="宋体" w:eastAsia="宋体"/>
          <w:b/>
          <w:bCs/>
          <w:highlight w:val="none"/>
          <w:lang w:val="en-US" w:eastAsia="zh-CN"/>
        </w:rPr>
      </w:pPr>
      <w:r>
        <w:rPr>
          <w:rFonts w:hint="eastAsia" w:ascii="宋体" w:hAnsi="宋体"/>
          <w:b/>
          <w:bCs/>
          <w:highlight w:val="none"/>
          <w:lang w:val="en-US" w:eastAsia="zh-CN"/>
        </w:rPr>
        <w:t>包2</w:t>
      </w:r>
    </w:p>
    <w:tbl>
      <w:tblPr>
        <w:tblStyle w:val="63"/>
        <w:tblW w:w="5000" w:type="pct"/>
        <w:tblInd w:w="0" w:type="dxa"/>
        <w:tblLayout w:type="autofit"/>
        <w:tblCellMar>
          <w:top w:w="0" w:type="dxa"/>
          <w:left w:w="108" w:type="dxa"/>
          <w:bottom w:w="0" w:type="dxa"/>
          <w:right w:w="108" w:type="dxa"/>
        </w:tblCellMar>
      </w:tblPr>
      <w:tblGrid>
        <w:gridCol w:w="1878"/>
        <w:gridCol w:w="6644"/>
      </w:tblGrid>
      <w:tr>
        <w:tblPrEx>
          <w:tblCellMar>
            <w:top w:w="0" w:type="dxa"/>
            <w:left w:w="108" w:type="dxa"/>
            <w:bottom w:w="0" w:type="dxa"/>
            <w:right w:w="108" w:type="dxa"/>
          </w:tblCellMar>
        </w:tblPrEx>
        <w:trPr>
          <w:trHeight w:val="375" w:hRule="atLeast"/>
        </w:trPr>
        <w:tc>
          <w:tcPr>
            <w:tcW w:w="110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评分内容</w:t>
            </w:r>
          </w:p>
        </w:tc>
        <w:tc>
          <w:tcPr>
            <w:tcW w:w="389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cs="宋体"/>
                <w:b/>
                <w:color w:val="000000"/>
                <w:kern w:val="0"/>
                <w:sz w:val="21"/>
                <w:szCs w:val="21"/>
                <w:highlight w:val="none"/>
              </w:rPr>
            </w:pPr>
            <w:r>
              <w:rPr>
                <w:rFonts w:hint="eastAsia" w:ascii="宋体" w:hAnsi="宋体" w:cs="宋体"/>
                <w:b/>
                <w:color w:val="000000"/>
                <w:kern w:val="0"/>
                <w:sz w:val="21"/>
                <w:szCs w:val="21"/>
                <w:highlight w:val="none"/>
              </w:rPr>
              <w:t>评分标准</w:t>
            </w:r>
          </w:p>
        </w:tc>
      </w:tr>
      <w:tr>
        <w:tblPrEx>
          <w:tblCellMar>
            <w:top w:w="0" w:type="dxa"/>
            <w:left w:w="108" w:type="dxa"/>
            <w:bottom w:w="0" w:type="dxa"/>
            <w:right w:w="108" w:type="dxa"/>
          </w:tblCellMar>
        </w:tblPrEx>
        <w:trPr>
          <w:trHeight w:val="1117" w:hRule="atLeast"/>
        </w:trPr>
        <w:tc>
          <w:tcPr>
            <w:tcW w:w="1101"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firstLine="0" w:firstLineChars="0"/>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投标人报价（</w:t>
            </w:r>
            <w:r>
              <w:rPr>
                <w:rFonts w:hint="eastAsia" w:ascii="宋体" w:hAnsi="宋体" w:cs="Courier New"/>
                <w:color w:val="000000"/>
                <w:kern w:val="0"/>
                <w:sz w:val="21"/>
                <w:szCs w:val="21"/>
                <w:highlight w:val="none"/>
                <w:lang w:val="en-US" w:eastAsia="zh-CN"/>
              </w:rPr>
              <w:t>20</w:t>
            </w:r>
            <w:r>
              <w:rPr>
                <w:rFonts w:ascii="宋体" w:hAnsi="宋体" w:cs="Courier New"/>
                <w:color w:val="000000"/>
                <w:kern w:val="0"/>
                <w:sz w:val="21"/>
                <w:szCs w:val="21"/>
                <w:highlight w:val="none"/>
              </w:rPr>
              <w:t>分）</w:t>
            </w:r>
          </w:p>
        </w:tc>
        <w:tc>
          <w:tcPr>
            <w:tcW w:w="3898"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在所有的有效投标报价中，以最低投标报价为基准价，其价格分为满分。其他投标人的报价分统一按下列公式计算：投标报价得分=(评标基准价／投标报价)×价格权值（</w:t>
            </w:r>
            <w:r>
              <w:rPr>
                <w:rFonts w:hint="eastAsia" w:ascii="宋体" w:hAnsi="宋体" w:cs="Courier New"/>
                <w:color w:val="000000"/>
                <w:kern w:val="0"/>
                <w:sz w:val="21"/>
                <w:szCs w:val="21"/>
                <w:highlight w:val="none"/>
                <w:lang w:val="en-US" w:eastAsia="zh-CN"/>
              </w:rPr>
              <w:t>20</w:t>
            </w:r>
            <w:r>
              <w:rPr>
                <w:rFonts w:ascii="宋体" w:hAnsi="宋体" w:cs="Courier New"/>
                <w:color w:val="000000"/>
                <w:kern w:val="0"/>
                <w:sz w:val="21"/>
                <w:szCs w:val="21"/>
                <w:highlight w:val="none"/>
              </w:rPr>
              <w:t>%）×100（四舍五入后保留小数点后两位）。对小型、微型企业的价格给予6%的扣除，用扣除后的价格参与评审。</w:t>
            </w:r>
          </w:p>
        </w:tc>
      </w:tr>
      <w:tr>
        <w:tblPrEx>
          <w:tblCellMar>
            <w:top w:w="0" w:type="dxa"/>
            <w:left w:w="108" w:type="dxa"/>
            <w:bottom w:w="0" w:type="dxa"/>
            <w:right w:w="108" w:type="dxa"/>
          </w:tblCellMar>
        </w:tblPrEx>
        <w:trPr>
          <w:trHeight w:val="315" w:hRule="atLeast"/>
        </w:trPr>
        <w:tc>
          <w:tcPr>
            <w:tcW w:w="1101" w:type="pct"/>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ind w:left="0" w:leftChars="0" w:firstLine="0" w:firstLineChars="0"/>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投标人检测能力（</w:t>
            </w:r>
            <w:r>
              <w:rPr>
                <w:rFonts w:hint="eastAsia" w:ascii="宋体" w:hAnsi="宋体" w:cs="Courier New"/>
                <w:color w:val="000000"/>
                <w:kern w:val="0"/>
                <w:sz w:val="21"/>
                <w:szCs w:val="21"/>
                <w:highlight w:val="none"/>
                <w:lang w:val="en-US" w:eastAsia="zh-CN"/>
              </w:rPr>
              <w:t>32</w:t>
            </w:r>
            <w:r>
              <w:rPr>
                <w:rFonts w:ascii="宋体" w:hAnsi="宋体" w:cs="Courier New"/>
                <w:color w:val="000000"/>
                <w:kern w:val="0"/>
                <w:sz w:val="21"/>
                <w:szCs w:val="21"/>
                <w:highlight w:val="none"/>
              </w:rPr>
              <w:t>分）</w:t>
            </w:r>
          </w:p>
        </w:tc>
        <w:tc>
          <w:tcPr>
            <w:tcW w:w="3898"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具有省级或国家级CMA证书，得3分（提供加盖公章的证书复印件）</w:t>
            </w:r>
          </w:p>
        </w:tc>
      </w:tr>
      <w:tr>
        <w:tblPrEx>
          <w:tblCellMar>
            <w:top w:w="0" w:type="dxa"/>
            <w:left w:w="108" w:type="dxa"/>
            <w:bottom w:w="0" w:type="dxa"/>
            <w:right w:w="108" w:type="dxa"/>
          </w:tblCellMar>
        </w:tblPrEx>
        <w:trPr>
          <w:trHeight w:val="404" w:hRule="atLeast"/>
        </w:trPr>
        <w:tc>
          <w:tcPr>
            <w:tcW w:w="1101"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p>
        </w:tc>
        <w:tc>
          <w:tcPr>
            <w:tcW w:w="3898"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投标人</w:t>
            </w:r>
            <w:r>
              <w:rPr>
                <w:rFonts w:hint="eastAsia" w:ascii="宋体" w:hAnsi="宋体" w:cs="Courier New"/>
                <w:color w:val="000000"/>
                <w:kern w:val="0"/>
                <w:sz w:val="21"/>
                <w:szCs w:val="21"/>
                <w:highlight w:val="none"/>
                <w:lang w:eastAsia="zh-CN"/>
              </w:rPr>
              <w:t>提供</w:t>
            </w:r>
            <w:r>
              <w:rPr>
                <w:rFonts w:hint="eastAsia" w:ascii="宋体" w:hAnsi="宋体" w:cs="Courier New"/>
                <w:color w:val="000000"/>
                <w:kern w:val="0"/>
                <w:sz w:val="21"/>
                <w:szCs w:val="21"/>
                <w:highlight w:val="none"/>
                <w:lang w:val="en-US" w:eastAsia="zh-CN"/>
              </w:rPr>
              <w:t>CATL</w:t>
            </w:r>
            <w:r>
              <w:rPr>
                <w:rFonts w:ascii="宋体" w:hAnsi="宋体" w:cs="Courier New"/>
                <w:color w:val="000000"/>
                <w:kern w:val="0"/>
                <w:sz w:val="21"/>
                <w:szCs w:val="21"/>
                <w:highlight w:val="none"/>
              </w:rPr>
              <w:t>证书得</w:t>
            </w:r>
            <w:r>
              <w:rPr>
                <w:rFonts w:hint="eastAsia" w:ascii="宋体" w:hAnsi="宋体" w:cs="Courier New"/>
                <w:color w:val="000000"/>
                <w:kern w:val="0"/>
                <w:sz w:val="21"/>
                <w:szCs w:val="21"/>
                <w:highlight w:val="none"/>
                <w:lang w:val="en-US" w:eastAsia="zh-CN"/>
              </w:rPr>
              <w:t>4</w:t>
            </w:r>
            <w:r>
              <w:rPr>
                <w:rFonts w:ascii="宋体" w:hAnsi="宋体" w:cs="Courier New"/>
                <w:color w:val="000000"/>
                <w:kern w:val="0"/>
                <w:sz w:val="21"/>
                <w:szCs w:val="21"/>
                <w:highlight w:val="none"/>
              </w:rPr>
              <w:t>分；否则不得分。</w:t>
            </w:r>
            <w:r>
              <w:rPr>
                <w:rFonts w:hint="eastAsia" w:ascii="宋体" w:hAnsi="宋体" w:cs="Courier New"/>
                <w:color w:val="000000"/>
                <w:kern w:val="0"/>
                <w:sz w:val="21"/>
                <w:szCs w:val="21"/>
                <w:highlight w:val="none"/>
              </w:rPr>
              <w:t>（提供加盖公章的证书复印件）</w:t>
            </w:r>
          </w:p>
        </w:tc>
      </w:tr>
      <w:tr>
        <w:tblPrEx>
          <w:tblCellMar>
            <w:top w:w="0" w:type="dxa"/>
            <w:left w:w="108" w:type="dxa"/>
            <w:bottom w:w="0" w:type="dxa"/>
            <w:right w:w="108" w:type="dxa"/>
          </w:tblCellMar>
        </w:tblPrEx>
        <w:trPr>
          <w:trHeight w:val="404" w:hRule="atLeast"/>
        </w:trPr>
        <w:tc>
          <w:tcPr>
            <w:tcW w:w="1101"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p>
        </w:tc>
        <w:tc>
          <w:tcPr>
            <w:tcW w:w="3898" w:type="pct"/>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hint="default" w:ascii="宋体" w:hAnsi="宋体" w:eastAsia="宋体" w:cs="Courier New"/>
                <w:color w:val="000000"/>
                <w:kern w:val="0"/>
                <w:sz w:val="21"/>
                <w:szCs w:val="21"/>
                <w:highlight w:val="none"/>
                <w:lang w:val="en-US" w:eastAsia="zh-CN"/>
              </w:rPr>
            </w:pPr>
            <w:r>
              <w:rPr>
                <w:rFonts w:hint="eastAsia" w:ascii="宋体" w:hAnsi="宋体" w:cs="Courier New"/>
                <w:color w:val="000000"/>
                <w:kern w:val="0"/>
                <w:sz w:val="21"/>
                <w:szCs w:val="21"/>
                <w:highlight w:val="none"/>
                <w:lang w:eastAsia="zh-CN"/>
              </w:rPr>
              <w:t>投标人具有复检能力的得</w:t>
            </w:r>
            <w:r>
              <w:rPr>
                <w:rFonts w:hint="eastAsia" w:ascii="宋体" w:hAnsi="宋体" w:cs="Courier New"/>
                <w:color w:val="000000"/>
                <w:kern w:val="0"/>
                <w:sz w:val="21"/>
                <w:szCs w:val="21"/>
                <w:highlight w:val="none"/>
                <w:lang w:val="en-US" w:eastAsia="zh-CN"/>
              </w:rPr>
              <w:t>3分，需提供相关证明材料。</w:t>
            </w:r>
          </w:p>
        </w:tc>
      </w:tr>
      <w:tr>
        <w:tblPrEx>
          <w:tblCellMar>
            <w:top w:w="0" w:type="dxa"/>
            <w:left w:w="108" w:type="dxa"/>
            <w:bottom w:w="0" w:type="dxa"/>
            <w:right w:w="108" w:type="dxa"/>
          </w:tblCellMar>
        </w:tblPrEx>
        <w:trPr>
          <w:trHeight w:val="983" w:hRule="atLeast"/>
        </w:trPr>
        <w:tc>
          <w:tcPr>
            <w:tcW w:w="1101"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p>
        </w:tc>
        <w:tc>
          <w:tcPr>
            <w:tcW w:w="3898"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工作满2年及以上检验人员占全部食品检验人员的比例：</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30%（含）-40%（不含）：</w:t>
            </w:r>
            <w:r>
              <w:rPr>
                <w:rFonts w:hint="eastAsia" w:ascii="宋体" w:hAnsi="宋体" w:cs="Courier New"/>
                <w:color w:val="000000"/>
                <w:kern w:val="0"/>
                <w:sz w:val="21"/>
                <w:szCs w:val="21"/>
                <w:highlight w:val="none"/>
                <w:lang w:val="en-US" w:eastAsia="zh-CN"/>
              </w:rPr>
              <w:t>1</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40%（含）-70%（不含）：</w:t>
            </w:r>
            <w:r>
              <w:rPr>
                <w:rFonts w:hint="eastAsia" w:ascii="宋体" w:hAnsi="宋体" w:cs="Courier New"/>
                <w:color w:val="000000"/>
                <w:kern w:val="0"/>
                <w:sz w:val="21"/>
                <w:szCs w:val="21"/>
                <w:highlight w:val="none"/>
                <w:lang w:val="en-US" w:eastAsia="zh-CN"/>
              </w:rPr>
              <w:t>3</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70%（含）以上：</w:t>
            </w:r>
            <w:r>
              <w:rPr>
                <w:rFonts w:hint="eastAsia" w:ascii="宋体" w:hAnsi="宋体" w:cs="Courier New"/>
                <w:color w:val="000000"/>
                <w:kern w:val="0"/>
                <w:sz w:val="21"/>
                <w:szCs w:val="21"/>
                <w:highlight w:val="none"/>
                <w:lang w:val="en-US" w:eastAsia="zh-CN"/>
              </w:rPr>
              <w:t>5</w:t>
            </w:r>
            <w:r>
              <w:rPr>
                <w:rFonts w:ascii="宋体" w:hAnsi="宋体" w:cs="Courier New"/>
                <w:color w:val="000000"/>
                <w:kern w:val="0"/>
                <w:sz w:val="21"/>
                <w:szCs w:val="21"/>
                <w:highlight w:val="none"/>
              </w:rPr>
              <w:t>分。</w:t>
            </w:r>
          </w:p>
        </w:tc>
      </w:tr>
      <w:tr>
        <w:tblPrEx>
          <w:tblCellMar>
            <w:top w:w="0" w:type="dxa"/>
            <w:left w:w="108" w:type="dxa"/>
            <w:bottom w:w="0" w:type="dxa"/>
            <w:right w:w="108" w:type="dxa"/>
          </w:tblCellMar>
        </w:tblPrEx>
        <w:trPr>
          <w:trHeight w:val="841" w:hRule="atLeast"/>
        </w:trPr>
        <w:tc>
          <w:tcPr>
            <w:tcW w:w="1101"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p>
        </w:tc>
        <w:tc>
          <w:tcPr>
            <w:tcW w:w="3898"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食品检验业务相关人员的数量：</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20人以下：</w:t>
            </w:r>
            <w:r>
              <w:rPr>
                <w:rFonts w:hint="eastAsia" w:ascii="宋体" w:hAnsi="宋体" w:cs="Courier New"/>
                <w:color w:val="000000"/>
                <w:kern w:val="0"/>
                <w:sz w:val="21"/>
                <w:szCs w:val="21"/>
                <w:highlight w:val="none"/>
                <w:lang w:val="en-US" w:eastAsia="zh-CN"/>
              </w:rPr>
              <w:t>3</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21-31（不含）人：</w:t>
            </w:r>
            <w:r>
              <w:rPr>
                <w:rFonts w:hint="eastAsia" w:ascii="宋体" w:hAnsi="宋体" w:cs="Courier New"/>
                <w:color w:val="000000"/>
                <w:kern w:val="0"/>
                <w:sz w:val="21"/>
                <w:szCs w:val="21"/>
                <w:highlight w:val="none"/>
                <w:lang w:val="en-US" w:eastAsia="zh-CN"/>
              </w:rPr>
              <w:t>3</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31人以上：</w:t>
            </w:r>
            <w:r>
              <w:rPr>
                <w:rFonts w:hint="eastAsia" w:ascii="宋体" w:hAnsi="宋体" w:cs="Courier New"/>
                <w:color w:val="000000"/>
                <w:kern w:val="0"/>
                <w:sz w:val="21"/>
                <w:szCs w:val="21"/>
                <w:highlight w:val="none"/>
                <w:lang w:val="en-US" w:eastAsia="zh-CN"/>
              </w:rPr>
              <w:t>5</w:t>
            </w:r>
            <w:r>
              <w:rPr>
                <w:rFonts w:ascii="宋体" w:hAnsi="宋体" w:cs="Courier New"/>
                <w:color w:val="000000"/>
                <w:kern w:val="0"/>
                <w:sz w:val="21"/>
                <w:szCs w:val="21"/>
                <w:highlight w:val="none"/>
              </w:rPr>
              <w:t>分。</w:t>
            </w:r>
          </w:p>
        </w:tc>
      </w:tr>
      <w:tr>
        <w:tblPrEx>
          <w:tblCellMar>
            <w:top w:w="0" w:type="dxa"/>
            <w:left w:w="108" w:type="dxa"/>
            <w:bottom w:w="0" w:type="dxa"/>
            <w:right w:w="108" w:type="dxa"/>
          </w:tblCellMar>
        </w:tblPrEx>
        <w:trPr>
          <w:trHeight w:val="1168" w:hRule="atLeast"/>
        </w:trPr>
        <w:tc>
          <w:tcPr>
            <w:tcW w:w="1101"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p>
        </w:tc>
        <w:tc>
          <w:tcPr>
            <w:tcW w:w="3898"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在本单位从事食品检验工作的高级技术职称（含）以上的人员数量(以人员社保证明材料和资格证书材料为准)：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1人（含）以下：</w:t>
            </w:r>
            <w:r>
              <w:rPr>
                <w:rFonts w:hint="eastAsia" w:ascii="宋体" w:hAnsi="宋体" w:cs="Courier New"/>
                <w:color w:val="000000"/>
                <w:kern w:val="0"/>
                <w:sz w:val="21"/>
                <w:szCs w:val="21"/>
                <w:highlight w:val="none"/>
                <w:lang w:val="en-US" w:eastAsia="zh-CN"/>
              </w:rPr>
              <w:t>1</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2人：</w:t>
            </w:r>
            <w:r>
              <w:rPr>
                <w:rFonts w:hint="eastAsia" w:ascii="宋体" w:hAnsi="宋体" w:cs="Courier New"/>
                <w:color w:val="000000"/>
                <w:kern w:val="0"/>
                <w:sz w:val="21"/>
                <w:szCs w:val="21"/>
                <w:highlight w:val="none"/>
                <w:lang w:val="en-US" w:eastAsia="zh-CN"/>
              </w:rPr>
              <w:t>3</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3人（含）以上：</w:t>
            </w:r>
            <w:r>
              <w:rPr>
                <w:rFonts w:hint="eastAsia" w:ascii="宋体" w:hAnsi="宋体" w:cs="Courier New"/>
                <w:color w:val="000000"/>
                <w:kern w:val="0"/>
                <w:sz w:val="21"/>
                <w:szCs w:val="21"/>
                <w:highlight w:val="none"/>
                <w:lang w:val="en-US" w:eastAsia="zh-CN"/>
              </w:rPr>
              <w:t>5</w:t>
            </w:r>
            <w:r>
              <w:rPr>
                <w:rFonts w:ascii="宋体" w:hAnsi="宋体" w:cs="Courier New"/>
                <w:color w:val="000000"/>
                <w:kern w:val="0"/>
                <w:sz w:val="21"/>
                <w:szCs w:val="21"/>
                <w:highlight w:val="none"/>
              </w:rPr>
              <w:t>分</w:t>
            </w:r>
          </w:p>
        </w:tc>
      </w:tr>
      <w:tr>
        <w:tblPrEx>
          <w:tblCellMar>
            <w:top w:w="0" w:type="dxa"/>
            <w:left w:w="108" w:type="dxa"/>
            <w:bottom w:w="0" w:type="dxa"/>
            <w:right w:w="108" w:type="dxa"/>
          </w:tblCellMar>
        </w:tblPrEx>
        <w:trPr>
          <w:trHeight w:val="1073" w:hRule="atLeast"/>
        </w:trPr>
        <w:tc>
          <w:tcPr>
            <w:tcW w:w="1101"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p>
        </w:tc>
        <w:tc>
          <w:tcPr>
            <w:tcW w:w="3898"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有承担食品抽检工作的独立抽样人员：</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2人以下：不得分；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2（不含）-5（不含）人：1分；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5人以上：</w:t>
            </w:r>
            <w:r>
              <w:rPr>
                <w:rFonts w:hint="eastAsia" w:ascii="宋体" w:hAnsi="宋体" w:cs="Courier New"/>
                <w:color w:val="000000"/>
                <w:kern w:val="0"/>
                <w:sz w:val="21"/>
                <w:szCs w:val="21"/>
                <w:highlight w:val="none"/>
                <w:lang w:val="en-US" w:eastAsia="zh-CN"/>
              </w:rPr>
              <w:t>2</w:t>
            </w:r>
            <w:r>
              <w:rPr>
                <w:rFonts w:ascii="宋体" w:hAnsi="宋体" w:cs="Courier New"/>
                <w:color w:val="000000"/>
                <w:kern w:val="0"/>
                <w:sz w:val="21"/>
                <w:szCs w:val="21"/>
                <w:highlight w:val="none"/>
              </w:rPr>
              <w:t>分。</w:t>
            </w:r>
          </w:p>
        </w:tc>
      </w:tr>
      <w:tr>
        <w:tblPrEx>
          <w:tblCellMar>
            <w:top w:w="0" w:type="dxa"/>
            <w:left w:w="108" w:type="dxa"/>
            <w:bottom w:w="0" w:type="dxa"/>
            <w:right w:w="108" w:type="dxa"/>
          </w:tblCellMar>
        </w:tblPrEx>
        <w:trPr>
          <w:trHeight w:val="1117" w:hRule="atLeast"/>
        </w:trPr>
        <w:tc>
          <w:tcPr>
            <w:tcW w:w="1101"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p>
        </w:tc>
        <w:tc>
          <w:tcPr>
            <w:tcW w:w="3898"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2018年</w:t>
            </w:r>
            <w:r>
              <w:rPr>
                <w:rFonts w:hint="eastAsia" w:ascii="宋体" w:hAnsi="宋体" w:cs="Courier New"/>
                <w:color w:val="000000"/>
                <w:kern w:val="0"/>
                <w:sz w:val="21"/>
                <w:szCs w:val="21"/>
                <w:highlight w:val="none"/>
                <w:lang w:eastAsia="zh-CN"/>
              </w:rPr>
              <w:t>以来</w:t>
            </w:r>
            <w:r>
              <w:rPr>
                <w:rFonts w:ascii="宋体" w:hAnsi="宋体" w:cs="Courier New"/>
                <w:color w:val="000000"/>
                <w:kern w:val="0"/>
                <w:sz w:val="21"/>
                <w:szCs w:val="21"/>
                <w:highlight w:val="none"/>
              </w:rPr>
              <w:t>开展食品检验批次：</w:t>
            </w:r>
            <w:r>
              <w:rPr>
                <w:rFonts w:ascii="宋体" w:hAnsi="宋体" w:cs="Courier New"/>
                <w:color w:val="000000"/>
                <w:kern w:val="0"/>
                <w:sz w:val="21"/>
                <w:szCs w:val="21"/>
                <w:highlight w:val="none"/>
              </w:rPr>
              <w:br w:type="textWrapping"/>
            </w:r>
            <w:r>
              <w:rPr>
                <w:rFonts w:hint="eastAsia" w:ascii="宋体" w:hAnsi="宋体" w:cs="Courier New"/>
                <w:color w:val="000000"/>
                <w:kern w:val="0"/>
                <w:sz w:val="21"/>
                <w:szCs w:val="21"/>
                <w:highlight w:val="none"/>
                <w:lang w:val="en-US" w:eastAsia="zh-CN"/>
              </w:rPr>
              <w:t>1000</w:t>
            </w:r>
            <w:r>
              <w:rPr>
                <w:rFonts w:ascii="宋体" w:hAnsi="宋体" w:cs="Courier New"/>
                <w:color w:val="000000"/>
                <w:kern w:val="0"/>
                <w:sz w:val="21"/>
                <w:szCs w:val="21"/>
                <w:highlight w:val="none"/>
              </w:rPr>
              <w:t>（不含）批次以下：</w:t>
            </w:r>
            <w:r>
              <w:rPr>
                <w:rFonts w:hint="eastAsia" w:ascii="宋体" w:hAnsi="宋体" w:cs="Courier New"/>
                <w:color w:val="000000"/>
                <w:kern w:val="0"/>
                <w:sz w:val="21"/>
                <w:szCs w:val="21"/>
                <w:highlight w:val="none"/>
                <w:lang w:val="en-US" w:eastAsia="zh-CN"/>
              </w:rPr>
              <w:t>1</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hint="eastAsia" w:ascii="宋体" w:hAnsi="宋体" w:cs="Courier New"/>
                <w:color w:val="000000"/>
                <w:kern w:val="0"/>
                <w:sz w:val="21"/>
                <w:szCs w:val="21"/>
                <w:highlight w:val="none"/>
                <w:lang w:val="en-US" w:eastAsia="zh-CN"/>
              </w:rPr>
              <w:t>1000</w:t>
            </w:r>
            <w:r>
              <w:rPr>
                <w:rFonts w:ascii="宋体" w:hAnsi="宋体" w:cs="Courier New"/>
                <w:color w:val="000000"/>
                <w:kern w:val="0"/>
                <w:sz w:val="21"/>
                <w:szCs w:val="21"/>
                <w:highlight w:val="none"/>
              </w:rPr>
              <w:t>（含）-</w:t>
            </w:r>
            <w:r>
              <w:rPr>
                <w:rFonts w:hint="eastAsia" w:ascii="宋体" w:hAnsi="宋体" w:cs="Courier New"/>
                <w:color w:val="000000"/>
                <w:kern w:val="0"/>
                <w:sz w:val="21"/>
                <w:szCs w:val="21"/>
                <w:highlight w:val="none"/>
                <w:lang w:val="en-US" w:eastAsia="zh-CN"/>
              </w:rPr>
              <w:t>3000</w:t>
            </w:r>
            <w:r>
              <w:rPr>
                <w:rFonts w:ascii="宋体" w:hAnsi="宋体" w:cs="Courier New"/>
                <w:color w:val="000000"/>
                <w:kern w:val="0"/>
                <w:sz w:val="21"/>
                <w:szCs w:val="21"/>
                <w:highlight w:val="none"/>
              </w:rPr>
              <w:t>（不含）批次：</w:t>
            </w:r>
            <w:r>
              <w:rPr>
                <w:rFonts w:hint="eastAsia" w:ascii="宋体" w:hAnsi="宋体" w:cs="Courier New"/>
                <w:color w:val="000000"/>
                <w:kern w:val="0"/>
                <w:sz w:val="21"/>
                <w:szCs w:val="21"/>
                <w:highlight w:val="none"/>
                <w:lang w:val="en-US" w:eastAsia="zh-CN"/>
              </w:rPr>
              <w:t>3</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hint="eastAsia" w:ascii="宋体" w:hAnsi="宋体" w:cs="Courier New"/>
                <w:color w:val="000000"/>
                <w:kern w:val="0"/>
                <w:sz w:val="21"/>
                <w:szCs w:val="21"/>
                <w:highlight w:val="none"/>
                <w:lang w:val="en-US" w:eastAsia="zh-CN"/>
              </w:rPr>
              <w:t>3</w:t>
            </w:r>
            <w:r>
              <w:rPr>
                <w:rFonts w:ascii="宋体" w:hAnsi="宋体" w:cs="Courier New"/>
                <w:color w:val="000000"/>
                <w:kern w:val="0"/>
                <w:sz w:val="21"/>
                <w:szCs w:val="21"/>
                <w:highlight w:val="none"/>
              </w:rPr>
              <w:t>000（含）批次以上：</w:t>
            </w:r>
            <w:r>
              <w:rPr>
                <w:rFonts w:hint="eastAsia" w:ascii="宋体" w:hAnsi="宋体" w:cs="Courier New"/>
                <w:color w:val="000000"/>
                <w:kern w:val="0"/>
                <w:sz w:val="21"/>
                <w:szCs w:val="21"/>
                <w:highlight w:val="none"/>
                <w:lang w:val="en-US" w:eastAsia="zh-CN"/>
              </w:rPr>
              <w:t>5</w:t>
            </w:r>
            <w:r>
              <w:rPr>
                <w:rFonts w:ascii="宋体" w:hAnsi="宋体" w:cs="Courier New"/>
                <w:color w:val="000000"/>
                <w:kern w:val="0"/>
                <w:sz w:val="21"/>
                <w:szCs w:val="21"/>
                <w:highlight w:val="none"/>
              </w:rPr>
              <w:t>分。</w:t>
            </w:r>
          </w:p>
        </w:tc>
      </w:tr>
      <w:tr>
        <w:tblPrEx>
          <w:tblCellMar>
            <w:top w:w="0" w:type="dxa"/>
            <w:left w:w="108" w:type="dxa"/>
            <w:bottom w:w="0" w:type="dxa"/>
            <w:right w:w="108" w:type="dxa"/>
          </w:tblCellMar>
        </w:tblPrEx>
        <w:trPr>
          <w:trHeight w:val="1119" w:hRule="atLeast"/>
        </w:trPr>
        <w:tc>
          <w:tcPr>
            <w:tcW w:w="110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firstLine="0" w:firstLineChars="0"/>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服务能力（</w:t>
            </w:r>
            <w:r>
              <w:rPr>
                <w:rFonts w:hint="eastAsia" w:ascii="宋体" w:hAnsi="宋体" w:cs="Courier New"/>
                <w:color w:val="000000"/>
                <w:kern w:val="0"/>
                <w:sz w:val="21"/>
                <w:szCs w:val="21"/>
                <w:highlight w:val="none"/>
                <w:lang w:val="en-US" w:eastAsia="zh-CN"/>
              </w:rPr>
              <w:t>15</w:t>
            </w:r>
            <w:r>
              <w:rPr>
                <w:rFonts w:ascii="宋体" w:hAnsi="宋体" w:cs="Courier New"/>
                <w:color w:val="000000"/>
                <w:kern w:val="0"/>
                <w:sz w:val="21"/>
                <w:szCs w:val="21"/>
                <w:highlight w:val="none"/>
              </w:rPr>
              <w:t>分）</w:t>
            </w:r>
          </w:p>
        </w:tc>
        <w:tc>
          <w:tcPr>
            <w:tcW w:w="3898"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资质覆盖能力占所投采购包全部产品检测项目的比例情况：</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比例为90%（含）-9</w:t>
            </w:r>
            <w:r>
              <w:rPr>
                <w:rFonts w:hint="eastAsia" w:ascii="宋体" w:hAnsi="宋体" w:cs="Courier New"/>
                <w:color w:val="000000"/>
                <w:kern w:val="0"/>
                <w:sz w:val="21"/>
                <w:szCs w:val="21"/>
                <w:highlight w:val="none"/>
                <w:lang w:val="en-US" w:eastAsia="zh-CN"/>
              </w:rPr>
              <w:t>2</w:t>
            </w:r>
            <w:r>
              <w:rPr>
                <w:rFonts w:ascii="宋体" w:hAnsi="宋体" w:cs="Courier New"/>
                <w:color w:val="000000"/>
                <w:kern w:val="0"/>
                <w:sz w:val="21"/>
                <w:szCs w:val="21"/>
                <w:highlight w:val="none"/>
              </w:rPr>
              <w:t>%（不含）：</w:t>
            </w:r>
            <w:r>
              <w:rPr>
                <w:rFonts w:hint="eastAsia" w:ascii="宋体" w:hAnsi="宋体" w:cs="Courier New"/>
                <w:color w:val="000000"/>
                <w:kern w:val="0"/>
                <w:sz w:val="21"/>
                <w:szCs w:val="21"/>
                <w:highlight w:val="none"/>
                <w:lang w:val="en-US" w:eastAsia="zh-CN"/>
              </w:rPr>
              <w:t>1</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比例为9</w:t>
            </w:r>
            <w:r>
              <w:rPr>
                <w:rFonts w:hint="eastAsia" w:ascii="宋体" w:hAnsi="宋体" w:cs="Courier New"/>
                <w:color w:val="000000"/>
                <w:kern w:val="0"/>
                <w:sz w:val="21"/>
                <w:szCs w:val="21"/>
                <w:highlight w:val="none"/>
                <w:lang w:val="en-US" w:eastAsia="zh-CN"/>
              </w:rPr>
              <w:t>2</w:t>
            </w:r>
            <w:r>
              <w:rPr>
                <w:rFonts w:ascii="宋体" w:hAnsi="宋体" w:cs="Courier New"/>
                <w:color w:val="000000"/>
                <w:kern w:val="0"/>
                <w:sz w:val="21"/>
                <w:szCs w:val="21"/>
                <w:highlight w:val="none"/>
              </w:rPr>
              <w:t>%（含）-9</w:t>
            </w:r>
            <w:r>
              <w:rPr>
                <w:rFonts w:hint="eastAsia" w:ascii="宋体" w:hAnsi="宋体" w:cs="Courier New"/>
                <w:color w:val="000000"/>
                <w:kern w:val="0"/>
                <w:sz w:val="21"/>
                <w:szCs w:val="21"/>
                <w:highlight w:val="none"/>
                <w:lang w:val="en-US" w:eastAsia="zh-CN"/>
              </w:rPr>
              <w:t>5</w:t>
            </w:r>
            <w:r>
              <w:rPr>
                <w:rFonts w:ascii="宋体" w:hAnsi="宋体" w:cs="Courier New"/>
                <w:color w:val="000000"/>
                <w:kern w:val="0"/>
                <w:sz w:val="21"/>
                <w:szCs w:val="21"/>
                <w:highlight w:val="none"/>
              </w:rPr>
              <w:t>%（不含）：</w:t>
            </w:r>
            <w:r>
              <w:rPr>
                <w:rFonts w:hint="eastAsia" w:ascii="宋体" w:hAnsi="宋体" w:cs="Courier New"/>
                <w:color w:val="000000"/>
                <w:kern w:val="0"/>
                <w:sz w:val="21"/>
                <w:szCs w:val="21"/>
                <w:highlight w:val="none"/>
                <w:lang w:val="en-US" w:eastAsia="zh-CN"/>
              </w:rPr>
              <w:t>3</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比例为9</w:t>
            </w:r>
            <w:r>
              <w:rPr>
                <w:rFonts w:hint="eastAsia" w:ascii="宋体" w:hAnsi="宋体" w:cs="Courier New"/>
                <w:color w:val="000000"/>
                <w:kern w:val="0"/>
                <w:sz w:val="21"/>
                <w:szCs w:val="21"/>
                <w:highlight w:val="none"/>
                <w:lang w:val="en-US" w:eastAsia="zh-CN"/>
              </w:rPr>
              <w:t>5</w:t>
            </w:r>
            <w:r>
              <w:rPr>
                <w:rFonts w:ascii="宋体" w:hAnsi="宋体" w:cs="Courier New"/>
                <w:color w:val="000000"/>
                <w:kern w:val="0"/>
                <w:sz w:val="21"/>
                <w:szCs w:val="21"/>
                <w:highlight w:val="none"/>
              </w:rPr>
              <w:t>%（含）-100%：</w:t>
            </w:r>
            <w:r>
              <w:rPr>
                <w:rFonts w:hint="eastAsia" w:ascii="宋体" w:hAnsi="宋体" w:cs="Courier New"/>
                <w:color w:val="000000"/>
                <w:kern w:val="0"/>
                <w:sz w:val="21"/>
                <w:szCs w:val="21"/>
                <w:highlight w:val="none"/>
                <w:lang w:val="en-US" w:eastAsia="zh-CN"/>
              </w:rPr>
              <w:t>5</w:t>
            </w:r>
            <w:r>
              <w:rPr>
                <w:rFonts w:ascii="宋体" w:hAnsi="宋体" w:cs="Courier New"/>
                <w:color w:val="000000"/>
                <w:kern w:val="0"/>
                <w:sz w:val="21"/>
                <w:szCs w:val="21"/>
                <w:highlight w:val="none"/>
              </w:rPr>
              <w:t>分。</w:t>
            </w:r>
          </w:p>
        </w:tc>
      </w:tr>
      <w:tr>
        <w:tblPrEx>
          <w:tblCellMar>
            <w:top w:w="0" w:type="dxa"/>
            <w:left w:w="108" w:type="dxa"/>
            <w:bottom w:w="0" w:type="dxa"/>
            <w:right w:w="108" w:type="dxa"/>
          </w:tblCellMar>
        </w:tblPrEx>
        <w:trPr>
          <w:trHeight w:val="1405" w:hRule="atLeast"/>
        </w:trPr>
        <w:tc>
          <w:tcPr>
            <w:tcW w:w="1101"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p>
        </w:tc>
        <w:tc>
          <w:tcPr>
            <w:tcW w:w="3898"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近三年参与国内相关组织的实验室能力验证与测量审核情况：</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获得不少于10次满意结果的：</w:t>
            </w:r>
            <w:r>
              <w:rPr>
                <w:rFonts w:hint="eastAsia" w:ascii="宋体" w:hAnsi="宋体" w:cs="Courier New"/>
                <w:color w:val="000000"/>
                <w:kern w:val="0"/>
                <w:sz w:val="21"/>
                <w:szCs w:val="21"/>
                <w:highlight w:val="none"/>
                <w:lang w:val="en-US" w:eastAsia="zh-CN"/>
              </w:rPr>
              <w:t>1</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获得不少于20次满意结果的：</w:t>
            </w:r>
            <w:r>
              <w:rPr>
                <w:rFonts w:hint="eastAsia" w:ascii="宋体" w:hAnsi="宋体" w:cs="Courier New"/>
                <w:color w:val="000000"/>
                <w:kern w:val="0"/>
                <w:sz w:val="21"/>
                <w:szCs w:val="21"/>
                <w:highlight w:val="none"/>
                <w:lang w:val="en-US" w:eastAsia="zh-CN"/>
              </w:rPr>
              <w:t>3</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获得不少于30次满意结果的：</w:t>
            </w:r>
            <w:r>
              <w:rPr>
                <w:rFonts w:hint="eastAsia" w:ascii="宋体" w:hAnsi="宋体" w:cs="Courier New"/>
                <w:color w:val="000000"/>
                <w:kern w:val="0"/>
                <w:sz w:val="21"/>
                <w:szCs w:val="21"/>
                <w:highlight w:val="none"/>
                <w:lang w:val="en-US" w:eastAsia="zh-CN"/>
              </w:rPr>
              <w:t>5</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否则不得分。</w:t>
            </w:r>
          </w:p>
        </w:tc>
      </w:tr>
      <w:tr>
        <w:tblPrEx>
          <w:tblCellMar>
            <w:top w:w="0" w:type="dxa"/>
            <w:left w:w="108" w:type="dxa"/>
            <w:bottom w:w="0" w:type="dxa"/>
            <w:right w:w="108" w:type="dxa"/>
          </w:tblCellMar>
        </w:tblPrEx>
        <w:trPr>
          <w:trHeight w:val="1128" w:hRule="atLeast"/>
        </w:trPr>
        <w:tc>
          <w:tcPr>
            <w:tcW w:w="1101"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p>
        </w:tc>
        <w:tc>
          <w:tcPr>
            <w:tcW w:w="3898"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承担本次抽检任务的工作方案：</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仅提供工作方案，内容不全：</w:t>
            </w:r>
            <w:r>
              <w:rPr>
                <w:rFonts w:hint="eastAsia" w:ascii="宋体" w:hAnsi="宋体" w:cs="Courier New"/>
                <w:color w:val="000000"/>
                <w:kern w:val="0"/>
                <w:sz w:val="21"/>
                <w:szCs w:val="21"/>
                <w:highlight w:val="none"/>
                <w:lang w:val="en-US" w:eastAsia="zh-CN"/>
              </w:rPr>
              <w:t>1</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提供工作方案且内容较全：</w:t>
            </w:r>
            <w:r>
              <w:rPr>
                <w:rFonts w:hint="eastAsia" w:ascii="宋体" w:hAnsi="宋体" w:cs="Courier New"/>
                <w:color w:val="000000"/>
                <w:kern w:val="0"/>
                <w:sz w:val="21"/>
                <w:szCs w:val="21"/>
                <w:highlight w:val="none"/>
                <w:lang w:val="en-US" w:eastAsia="zh-CN"/>
              </w:rPr>
              <w:t>3</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提供工作方案且内容详尽，可操作性强：</w:t>
            </w:r>
            <w:r>
              <w:rPr>
                <w:rFonts w:hint="eastAsia" w:ascii="宋体" w:hAnsi="宋体" w:cs="Courier New"/>
                <w:color w:val="000000"/>
                <w:kern w:val="0"/>
                <w:sz w:val="21"/>
                <w:szCs w:val="21"/>
                <w:highlight w:val="none"/>
                <w:lang w:val="en-US" w:eastAsia="zh-CN"/>
              </w:rPr>
              <w:t>5</w:t>
            </w:r>
            <w:r>
              <w:rPr>
                <w:rFonts w:ascii="宋体" w:hAnsi="宋体" w:cs="Courier New"/>
                <w:color w:val="000000"/>
                <w:kern w:val="0"/>
                <w:sz w:val="21"/>
                <w:szCs w:val="21"/>
                <w:highlight w:val="none"/>
              </w:rPr>
              <w:t>分。</w:t>
            </w:r>
          </w:p>
        </w:tc>
      </w:tr>
      <w:tr>
        <w:tblPrEx>
          <w:tblCellMar>
            <w:top w:w="0" w:type="dxa"/>
            <w:left w:w="108" w:type="dxa"/>
            <w:bottom w:w="0" w:type="dxa"/>
            <w:right w:w="108" w:type="dxa"/>
          </w:tblCellMar>
        </w:tblPrEx>
        <w:trPr>
          <w:trHeight w:val="1258" w:hRule="atLeast"/>
        </w:trPr>
        <w:tc>
          <w:tcPr>
            <w:tcW w:w="1101" w:type="pct"/>
            <w:vMerge w:val="restart"/>
            <w:tcBorders>
              <w:top w:val="nil"/>
              <w:left w:val="single" w:color="auto" w:sz="4" w:space="0"/>
              <w:right w:val="single" w:color="auto" w:sz="4" w:space="0"/>
            </w:tcBorders>
            <w:shd w:val="clear" w:color="auto" w:fill="auto"/>
            <w:noWrap/>
            <w:vAlign w:val="center"/>
          </w:tcPr>
          <w:p>
            <w:pPr>
              <w:widowControl/>
              <w:spacing w:line="240" w:lineRule="auto"/>
              <w:ind w:left="0" w:leftChars="0" w:firstLine="0" w:firstLineChars="0"/>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投标人业绩（1</w:t>
            </w:r>
            <w:r>
              <w:rPr>
                <w:rFonts w:hint="eastAsia" w:ascii="宋体" w:hAnsi="宋体" w:cs="Courier New"/>
                <w:color w:val="000000"/>
                <w:kern w:val="0"/>
                <w:sz w:val="21"/>
                <w:szCs w:val="21"/>
                <w:highlight w:val="none"/>
                <w:lang w:val="en-US" w:eastAsia="zh-CN"/>
              </w:rPr>
              <w:t>3</w:t>
            </w:r>
            <w:r>
              <w:rPr>
                <w:rFonts w:ascii="宋体" w:hAnsi="宋体" w:cs="Courier New"/>
                <w:color w:val="000000"/>
                <w:kern w:val="0"/>
                <w:sz w:val="21"/>
                <w:szCs w:val="21"/>
                <w:highlight w:val="none"/>
              </w:rPr>
              <w:t>分）</w:t>
            </w:r>
          </w:p>
        </w:tc>
        <w:tc>
          <w:tcPr>
            <w:tcW w:w="3898"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hint="eastAsia" w:ascii="宋体" w:hAnsi="宋体" w:eastAsia="宋体" w:cs="Courier New"/>
                <w:color w:val="000000"/>
                <w:kern w:val="0"/>
                <w:sz w:val="21"/>
                <w:szCs w:val="21"/>
                <w:highlight w:val="none"/>
                <w:lang w:eastAsia="zh-CN"/>
              </w:rPr>
            </w:pPr>
            <w:r>
              <w:rPr>
                <w:rFonts w:ascii="宋体" w:hAnsi="宋体" w:cs="Courier New"/>
                <w:color w:val="000000"/>
                <w:kern w:val="0"/>
                <w:sz w:val="21"/>
                <w:szCs w:val="21"/>
                <w:highlight w:val="none"/>
              </w:rPr>
              <w:t>201</w:t>
            </w:r>
            <w:r>
              <w:rPr>
                <w:rFonts w:hint="eastAsia" w:ascii="宋体" w:hAnsi="宋体" w:cs="Courier New"/>
                <w:color w:val="000000"/>
                <w:kern w:val="0"/>
                <w:sz w:val="21"/>
                <w:szCs w:val="21"/>
                <w:highlight w:val="none"/>
                <w:lang w:val="en-US" w:eastAsia="zh-CN"/>
              </w:rPr>
              <w:t>8</w:t>
            </w:r>
            <w:r>
              <w:rPr>
                <w:rFonts w:ascii="宋体" w:hAnsi="宋体" w:cs="Courier New"/>
                <w:color w:val="000000"/>
                <w:kern w:val="0"/>
                <w:sz w:val="21"/>
                <w:szCs w:val="21"/>
                <w:highlight w:val="none"/>
              </w:rPr>
              <w:t>、201</w:t>
            </w:r>
            <w:r>
              <w:rPr>
                <w:rFonts w:hint="eastAsia" w:ascii="宋体" w:hAnsi="宋体" w:cs="Courier New"/>
                <w:color w:val="000000"/>
                <w:kern w:val="0"/>
                <w:sz w:val="21"/>
                <w:szCs w:val="21"/>
                <w:highlight w:val="none"/>
                <w:lang w:val="en-US" w:eastAsia="zh-CN"/>
              </w:rPr>
              <w:t>9</w:t>
            </w:r>
            <w:r>
              <w:rPr>
                <w:rFonts w:ascii="宋体" w:hAnsi="宋体" w:cs="Courier New"/>
                <w:color w:val="000000"/>
                <w:kern w:val="0"/>
                <w:sz w:val="21"/>
                <w:szCs w:val="21"/>
                <w:highlight w:val="none"/>
              </w:rPr>
              <w:t>两年承担食品安全抽样检验工作任务及类似项目情况：</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承担过</w:t>
            </w:r>
            <w:r>
              <w:rPr>
                <w:rFonts w:hint="eastAsia" w:ascii="宋体" w:hAnsi="宋体" w:cs="Courier New"/>
                <w:color w:val="000000"/>
                <w:kern w:val="0"/>
                <w:sz w:val="21"/>
                <w:szCs w:val="21"/>
                <w:highlight w:val="none"/>
                <w:lang w:eastAsia="zh-CN"/>
              </w:rPr>
              <w:t>市</w:t>
            </w:r>
            <w:r>
              <w:rPr>
                <w:rFonts w:ascii="宋体" w:hAnsi="宋体" w:cs="Courier New"/>
                <w:color w:val="000000"/>
                <w:kern w:val="0"/>
                <w:sz w:val="21"/>
                <w:szCs w:val="21"/>
                <w:highlight w:val="none"/>
              </w:rPr>
              <w:t>级</w:t>
            </w:r>
            <w:r>
              <w:rPr>
                <w:rFonts w:hint="eastAsia" w:ascii="宋体" w:hAnsi="宋体" w:cs="Courier New"/>
                <w:color w:val="000000"/>
                <w:kern w:val="0"/>
                <w:sz w:val="21"/>
                <w:szCs w:val="21"/>
                <w:highlight w:val="none"/>
                <w:lang w:eastAsia="zh-CN"/>
              </w:rPr>
              <w:t>或州级</w:t>
            </w:r>
            <w:r>
              <w:rPr>
                <w:rFonts w:ascii="宋体" w:hAnsi="宋体" w:cs="Courier New"/>
                <w:color w:val="000000"/>
                <w:kern w:val="0"/>
                <w:sz w:val="21"/>
                <w:szCs w:val="21"/>
                <w:highlight w:val="none"/>
              </w:rPr>
              <w:t>食品</w:t>
            </w:r>
            <w:r>
              <w:rPr>
                <w:rFonts w:hint="eastAsia" w:ascii="宋体" w:hAnsi="宋体" w:cs="Courier New"/>
                <w:color w:val="000000"/>
                <w:kern w:val="0"/>
                <w:sz w:val="21"/>
                <w:szCs w:val="21"/>
                <w:highlight w:val="none"/>
                <w:lang w:eastAsia="zh-CN"/>
              </w:rPr>
              <w:t>监管部门下达的</w:t>
            </w:r>
            <w:r>
              <w:rPr>
                <w:rFonts w:ascii="宋体" w:hAnsi="宋体" w:cs="Courier New"/>
                <w:color w:val="000000"/>
                <w:kern w:val="0"/>
                <w:sz w:val="21"/>
                <w:szCs w:val="21"/>
                <w:highlight w:val="none"/>
              </w:rPr>
              <w:t>抽检任务</w:t>
            </w:r>
            <w:r>
              <w:rPr>
                <w:rFonts w:hint="eastAsia" w:ascii="宋体" w:hAnsi="宋体" w:cs="Courier New"/>
                <w:color w:val="000000"/>
                <w:kern w:val="0"/>
                <w:sz w:val="21"/>
                <w:szCs w:val="21"/>
                <w:highlight w:val="none"/>
                <w:lang w:eastAsia="zh-CN"/>
              </w:rPr>
              <w:t>的</w:t>
            </w:r>
            <w:r>
              <w:rPr>
                <w:rFonts w:ascii="宋体" w:hAnsi="宋体" w:cs="Courier New"/>
                <w:color w:val="000000"/>
                <w:kern w:val="0"/>
                <w:sz w:val="21"/>
                <w:szCs w:val="21"/>
                <w:highlight w:val="none"/>
              </w:rPr>
              <w:t>一次</w:t>
            </w:r>
            <w:r>
              <w:rPr>
                <w:rFonts w:hint="eastAsia" w:ascii="宋体" w:hAnsi="宋体" w:cs="Courier New"/>
                <w:color w:val="000000"/>
                <w:kern w:val="0"/>
                <w:sz w:val="21"/>
                <w:szCs w:val="21"/>
                <w:highlight w:val="none"/>
                <w:lang w:val="en-US" w:eastAsia="zh-CN"/>
              </w:rPr>
              <w:t>4</w:t>
            </w:r>
            <w:r>
              <w:rPr>
                <w:rFonts w:ascii="宋体" w:hAnsi="宋体" w:cs="Courier New"/>
                <w:color w:val="000000"/>
                <w:kern w:val="0"/>
                <w:sz w:val="21"/>
                <w:szCs w:val="21"/>
                <w:highlight w:val="none"/>
              </w:rPr>
              <w:t>分，最高得分</w:t>
            </w:r>
            <w:r>
              <w:rPr>
                <w:rFonts w:hint="eastAsia" w:ascii="宋体" w:hAnsi="宋体" w:cs="Courier New"/>
                <w:color w:val="000000"/>
                <w:kern w:val="0"/>
                <w:sz w:val="21"/>
                <w:szCs w:val="21"/>
                <w:highlight w:val="none"/>
                <w:lang w:val="en-US" w:eastAsia="zh-CN"/>
              </w:rPr>
              <w:t>8</w:t>
            </w:r>
            <w:r>
              <w:rPr>
                <w:rFonts w:ascii="宋体" w:hAnsi="宋体" w:cs="Courier New"/>
                <w:color w:val="000000"/>
                <w:kern w:val="0"/>
                <w:sz w:val="21"/>
                <w:szCs w:val="21"/>
                <w:highlight w:val="none"/>
              </w:rPr>
              <w:t>分；承担过</w:t>
            </w:r>
            <w:r>
              <w:rPr>
                <w:rFonts w:hint="eastAsia" w:ascii="宋体" w:hAnsi="宋体" w:cs="Courier New"/>
                <w:color w:val="000000"/>
                <w:kern w:val="0"/>
                <w:sz w:val="21"/>
                <w:szCs w:val="21"/>
                <w:highlight w:val="none"/>
                <w:lang w:eastAsia="zh-CN"/>
              </w:rPr>
              <w:t>区县级</w:t>
            </w:r>
            <w:r>
              <w:rPr>
                <w:rFonts w:ascii="宋体" w:hAnsi="宋体" w:cs="Courier New"/>
                <w:color w:val="000000"/>
                <w:kern w:val="0"/>
                <w:sz w:val="21"/>
                <w:szCs w:val="21"/>
                <w:highlight w:val="none"/>
              </w:rPr>
              <w:t>食品监管部门下达的食品抽检任务</w:t>
            </w:r>
            <w:r>
              <w:rPr>
                <w:rFonts w:hint="eastAsia" w:ascii="宋体" w:hAnsi="宋体" w:cs="Courier New"/>
                <w:color w:val="000000"/>
                <w:kern w:val="0"/>
                <w:sz w:val="21"/>
                <w:szCs w:val="21"/>
                <w:highlight w:val="none"/>
                <w:lang w:eastAsia="zh-CN"/>
              </w:rPr>
              <w:t>的一次</w:t>
            </w:r>
            <w:r>
              <w:rPr>
                <w:rFonts w:hint="eastAsia" w:ascii="宋体" w:hAnsi="宋体" w:cs="Courier New"/>
                <w:color w:val="000000"/>
                <w:kern w:val="0"/>
                <w:sz w:val="21"/>
                <w:szCs w:val="21"/>
                <w:highlight w:val="none"/>
                <w:lang w:val="en-US" w:eastAsia="zh-CN"/>
              </w:rPr>
              <w:t>1分</w:t>
            </w:r>
            <w:r>
              <w:rPr>
                <w:rFonts w:ascii="宋体" w:hAnsi="宋体" w:cs="Courier New"/>
                <w:color w:val="000000"/>
                <w:kern w:val="0"/>
                <w:sz w:val="21"/>
                <w:szCs w:val="21"/>
                <w:highlight w:val="none"/>
              </w:rPr>
              <w:t>，</w:t>
            </w:r>
            <w:r>
              <w:rPr>
                <w:rFonts w:hint="eastAsia" w:ascii="宋体" w:hAnsi="宋体" w:cs="Courier New"/>
                <w:color w:val="000000"/>
                <w:kern w:val="0"/>
                <w:sz w:val="21"/>
                <w:szCs w:val="21"/>
                <w:highlight w:val="none"/>
                <w:lang w:eastAsia="zh-CN"/>
              </w:rPr>
              <w:t>最高得</w:t>
            </w:r>
            <w:r>
              <w:rPr>
                <w:rFonts w:hint="eastAsia" w:ascii="宋体" w:hAnsi="宋体" w:cs="Courier New"/>
                <w:color w:val="000000"/>
                <w:kern w:val="0"/>
                <w:sz w:val="21"/>
                <w:szCs w:val="21"/>
                <w:highlight w:val="none"/>
                <w:lang w:val="en-US" w:eastAsia="zh-CN"/>
              </w:rPr>
              <w:t>2分。</w:t>
            </w:r>
            <w:r>
              <w:rPr>
                <w:rFonts w:ascii="宋体" w:hAnsi="宋体" w:cs="Courier New"/>
                <w:color w:val="000000"/>
                <w:kern w:val="0"/>
                <w:sz w:val="21"/>
                <w:szCs w:val="21"/>
                <w:highlight w:val="none"/>
              </w:rPr>
              <w:t>业绩分总分不得超过10分</w:t>
            </w:r>
            <w:r>
              <w:rPr>
                <w:rFonts w:hint="eastAsia" w:ascii="宋体" w:hAnsi="宋体" w:cs="Courier New"/>
                <w:color w:val="000000"/>
                <w:kern w:val="0"/>
                <w:sz w:val="21"/>
                <w:szCs w:val="21"/>
                <w:highlight w:val="none"/>
                <w:lang w:eastAsia="zh-CN"/>
              </w:rPr>
              <w:t>。</w:t>
            </w:r>
          </w:p>
        </w:tc>
      </w:tr>
      <w:tr>
        <w:tblPrEx>
          <w:tblCellMar>
            <w:top w:w="0" w:type="dxa"/>
            <w:left w:w="108" w:type="dxa"/>
            <w:bottom w:w="0" w:type="dxa"/>
            <w:right w:w="108" w:type="dxa"/>
          </w:tblCellMar>
        </w:tblPrEx>
        <w:trPr>
          <w:trHeight w:val="796" w:hRule="atLeast"/>
        </w:trPr>
        <w:tc>
          <w:tcPr>
            <w:tcW w:w="1101"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firstLine="0" w:firstLineChars="0"/>
              <w:jc w:val="left"/>
              <w:rPr>
                <w:rFonts w:ascii="宋体" w:hAnsi="宋体" w:cs="Courier New"/>
                <w:color w:val="000000"/>
                <w:kern w:val="0"/>
                <w:sz w:val="21"/>
                <w:szCs w:val="21"/>
                <w:highlight w:val="none"/>
              </w:rPr>
            </w:pPr>
          </w:p>
        </w:tc>
        <w:tc>
          <w:tcPr>
            <w:tcW w:w="3898"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201</w:t>
            </w:r>
            <w:r>
              <w:rPr>
                <w:rFonts w:hint="eastAsia" w:ascii="宋体" w:hAnsi="宋体" w:cs="Courier New"/>
                <w:color w:val="000000"/>
                <w:kern w:val="0"/>
                <w:sz w:val="21"/>
                <w:szCs w:val="21"/>
                <w:highlight w:val="none"/>
                <w:lang w:val="en-US" w:eastAsia="zh-CN"/>
              </w:rPr>
              <w:t>8</w:t>
            </w:r>
            <w:r>
              <w:rPr>
                <w:rFonts w:ascii="宋体" w:hAnsi="宋体" w:cs="Courier New"/>
                <w:color w:val="000000"/>
                <w:kern w:val="0"/>
                <w:sz w:val="21"/>
                <w:szCs w:val="21"/>
                <w:highlight w:val="none"/>
              </w:rPr>
              <w:t>、201</w:t>
            </w:r>
            <w:r>
              <w:rPr>
                <w:rFonts w:hint="eastAsia" w:ascii="宋体" w:hAnsi="宋体" w:cs="Courier New"/>
                <w:color w:val="000000"/>
                <w:kern w:val="0"/>
                <w:sz w:val="21"/>
                <w:szCs w:val="21"/>
                <w:highlight w:val="none"/>
                <w:lang w:val="en-US" w:eastAsia="zh-CN"/>
              </w:rPr>
              <w:t>9</w:t>
            </w:r>
            <w:r>
              <w:rPr>
                <w:rFonts w:ascii="宋体" w:hAnsi="宋体" w:cs="Courier New"/>
                <w:color w:val="000000"/>
                <w:kern w:val="0"/>
                <w:sz w:val="21"/>
                <w:szCs w:val="21"/>
                <w:highlight w:val="none"/>
              </w:rPr>
              <w:t>两年承担过</w:t>
            </w:r>
            <w:r>
              <w:rPr>
                <w:rFonts w:hint="eastAsia" w:ascii="宋体" w:hAnsi="宋体" w:cs="Courier New"/>
                <w:color w:val="000000"/>
                <w:kern w:val="0"/>
                <w:sz w:val="21"/>
                <w:szCs w:val="21"/>
                <w:highlight w:val="none"/>
                <w:lang w:eastAsia="zh-CN"/>
              </w:rPr>
              <w:t>国抽</w:t>
            </w:r>
            <w:r>
              <w:rPr>
                <w:rFonts w:ascii="宋体" w:hAnsi="宋体" w:cs="Courier New"/>
                <w:color w:val="000000"/>
                <w:kern w:val="0"/>
                <w:sz w:val="21"/>
                <w:szCs w:val="21"/>
                <w:highlight w:val="none"/>
              </w:rPr>
              <w:t>食品抽检监测任务一次</w:t>
            </w:r>
            <w:r>
              <w:rPr>
                <w:rFonts w:hint="eastAsia" w:ascii="宋体" w:hAnsi="宋体" w:cs="Courier New"/>
                <w:color w:val="000000"/>
                <w:kern w:val="0"/>
                <w:sz w:val="21"/>
                <w:szCs w:val="21"/>
                <w:highlight w:val="none"/>
                <w:lang w:val="en-US" w:eastAsia="zh-CN"/>
              </w:rPr>
              <w:t>1</w:t>
            </w:r>
            <w:r>
              <w:rPr>
                <w:rFonts w:ascii="宋体" w:hAnsi="宋体" w:cs="Courier New"/>
                <w:color w:val="000000"/>
                <w:kern w:val="0"/>
                <w:sz w:val="21"/>
                <w:szCs w:val="21"/>
                <w:highlight w:val="none"/>
              </w:rPr>
              <w:t>分，最高得分</w:t>
            </w:r>
            <w:r>
              <w:rPr>
                <w:rFonts w:hint="eastAsia" w:ascii="宋体" w:hAnsi="宋体" w:cs="Courier New"/>
                <w:color w:val="000000"/>
                <w:kern w:val="0"/>
                <w:sz w:val="21"/>
                <w:szCs w:val="21"/>
                <w:highlight w:val="none"/>
                <w:lang w:val="en-US" w:eastAsia="zh-CN"/>
              </w:rPr>
              <w:t>3</w:t>
            </w:r>
            <w:r>
              <w:rPr>
                <w:rFonts w:ascii="宋体" w:hAnsi="宋体" w:cs="Courier New"/>
                <w:color w:val="000000"/>
                <w:kern w:val="0"/>
                <w:sz w:val="21"/>
                <w:szCs w:val="21"/>
                <w:highlight w:val="none"/>
              </w:rPr>
              <w:t>分；</w:t>
            </w:r>
          </w:p>
        </w:tc>
      </w:tr>
      <w:tr>
        <w:tblPrEx>
          <w:tblCellMar>
            <w:top w:w="0" w:type="dxa"/>
            <w:left w:w="108" w:type="dxa"/>
            <w:bottom w:w="0" w:type="dxa"/>
            <w:right w:w="108" w:type="dxa"/>
          </w:tblCellMar>
        </w:tblPrEx>
        <w:trPr>
          <w:trHeight w:val="1021" w:hRule="atLeast"/>
        </w:trPr>
        <w:tc>
          <w:tcPr>
            <w:tcW w:w="1101" w:type="pct"/>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ind w:left="0" w:leftChars="0" w:firstLine="0" w:firstLineChars="0"/>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项目实施适宜及</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可操作性（</w:t>
            </w:r>
            <w:r>
              <w:rPr>
                <w:rFonts w:hint="eastAsia" w:ascii="宋体" w:hAnsi="宋体" w:cs="Courier New"/>
                <w:color w:val="000000"/>
                <w:kern w:val="0"/>
                <w:sz w:val="21"/>
                <w:szCs w:val="21"/>
                <w:highlight w:val="none"/>
                <w:lang w:val="en-US" w:eastAsia="zh-CN"/>
              </w:rPr>
              <w:t>20</w:t>
            </w:r>
            <w:r>
              <w:rPr>
                <w:rFonts w:ascii="宋体" w:hAnsi="宋体" w:cs="Courier New"/>
                <w:color w:val="000000"/>
                <w:kern w:val="0"/>
                <w:sz w:val="21"/>
                <w:szCs w:val="21"/>
                <w:highlight w:val="none"/>
              </w:rPr>
              <w:t>分）</w:t>
            </w:r>
          </w:p>
        </w:tc>
        <w:tc>
          <w:tcPr>
            <w:tcW w:w="3898"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对本项目实施区域的食品抽检流程熟悉度，样品抽检地熟悉和适应及任务实施经验，实施本项目拥有的样品运输及冷冻和冷藏优势资源条件，对各投标人横向比较。本项目满分优为</w:t>
            </w:r>
            <w:r>
              <w:rPr>
                <w:rFonts w:hint="eastAsia" w:ascii="宋体" w:hAnsi="宋体" w:cs="Courier New"/>
                <w:color w:val="000000"/>
                <w:kern w:val="0"/>
                <w:sz w:val="21"/>
                <w:szCs w:val="21"/>
                <w:highlight w:val="none"/>
                <w:lang w:val="en-US" w:eastAsia="zh-CN"/>
              </w:rPr>
              <w:t>5</w:t>
            </w:r>
            <w:r>
              <w:rPr>
                <w:rFonts w:ascii="宋体" w:hAnsi="宋体" w:cs="Courier New"/>
                <w:color w:val="000000"/>
                <w:kern w:val="0"/>
                <w:sz w:val="21"/>
                <w:szCs w:val="21"/>
                <w:highlight w:val="none"/>
              </w:rPr>
              <w:t>分</w:t>
            </w:r>
            <w:r>
              <w:rPr>
                <w:rFonts w:hint="eastAsia" w:ascii="宋体" w:hAnsi="宋体" w:cs="Courier New"/>
                <w:color w:val="000000"/>
                <w:kern w:val="0"/>
                <w:sz w:val="21"/>
                <w:szCs w:val="21"/>
                <w:highlight w:val="none"/>
                <w:lang w:eastAsia="zh-CN"/>
              </w:rPr>
              <w:t>，</w:t>
            </w:r>
            <w:r>
              <w:rPr>
                <w:rFonts w:ascii="宋体" w:hAnsi="宋体" w:cs="Courier New"/>
                <w:color w:val="000000"/>
                <w:kern w:val="0"/>
                <w:sz w:val="21"/>
                <w:szCs w:val="21"/>
                <w:highlight w:val="none"/>
              </w:rPr>
              <w:t>良</w:t>
            </w:r>
            <w:r>
              <w:rPr>
                <w:rFonts w:hint="eastAsia" w:ascii="宋体" w:hAnsi="宋体" w:cs="Courier New"/>
                <w:color w:val="000000"/>
                <w:kern w:val="0"/>
                <w:sz w:val="21"/>
                <w:szCs w:val="21"/>
                <w:highlight w:val="none"/>
                <w:lang w:val="en-US" w:eastAsia="zh-CN"/>
              </w:rPr>
              <w:t>3</w:t>
            </w:r>
            <w:r>
              <w:rPr>
                <w:rFonts w:ascii="宋体" w:hAnsi="宋体" w:cs="Courier New"/>
                <w:color w:val="000000"/>
                <w:kern w:val="0"/>
                <w:sz w:val="21"/>
                <w:szCs w:val="21"/>
                <w:highlight w:val="none"/>
              </w:rPr>
              <w:t>分</w:t>
            </w:r>
            <w:r>
              <w:rPr>
                <w:rFonts w:hint="eastAsia" w:ascii="宋体" w:hAnsi="宋体" w:cs="Courier New"/>
                <w:color w:val="000000"/>
                <w:kern w:val="0"/>
                <w:sz w:val="21"/>
                <w:szCs w:val="21"/>
                <w:highlight w:val="none"/>
                <w:lang w:eastAsia="zh-CN"/>
              </w:rPr>
              <w:t>，</w:t>
            </w:r>
            <w:r>
              <w:rPr>
                <w:rFonts w:ascii="宋体" w:hAnsi="宋体" w:cs="Courier New"/>
                <w:color w:val="000000"/>
                <w:kern w:val="0"/>
                <w:sz w:val="21"/>
                <w:szCs w:val="21"/>
                <w:highlight w:val="none"/>
              </w:rPr>
              <w:t>一般</w:t>
            </w:r>
            <w:r>
              <w:rPr>
                <w:rFonts w:hint="eastAsia" w:ascii="宋体" w:hAnsi="宋体" w:cs="Courier New"/>
                <w:color w:val="000000"/>
                <w:kern w:val="0"/>
                <w:sz w:val="21"/>
                <w:szCs w:val="21"/>
                <w:highlight w:val="none"/>
                <w:lang w:val="en-US" w:eastAsia="zh-CN"/>
              </w:rPr>
              <w:t>1</w:t>
            </w:r>
            <w:r>
              <w:rPr>
                <w:rFonts w:ascii="宋体" w:hAnsi="宋体" w:cs="Courier New"/>
                <w:color w:val="000000"/>
                <w:kern w:val="0"/>
                <w:sz w:val="21"/>
                <w:szCs w:val="21"/>
                <w:highlight w:val="none"/>
              </w:rPr>
              <w:t>分</w:t>
            </w:r>
            <w:r>
              <w:rPr>
                <w:rFonts w:hint="eastAsia" w:ascii="宋体" w:hAnsi="宋体" w:cs="Courier New"/>
                <w:color w:val="000000"/>
                <w:kern w:val="0"/>
                <w:sz w:val="21"/>
                <w:szCs w:val="21"/>
                <w:highlight w:val="none"/>
                <w:lang w:eastAsia="zh-CN"/>
              </w:rPr>
              <w:t>，不提供不得分</w:t>
            </w:r>
            <w:r>
              <w:rPr>
                <w:rFonts w:ascii="宋体" w:hAnsi="宋体" w:cs="Courier New"/>
                <w:color w:val="000000"/>
                <w:kern w:val="0"/>
                <w:sz w:val="21"/>
                <w:szCs w:val="21"/>
                <w:highlight w:val="none"/>
              </w:rPr>
              <w:t>。</w:t>
            </w:r>
          </w:p>
        </w:tc>
      </w:tr>
      <w:tr>
        <w:tblPrEx>
          <w:tblCellMar>
            <w:top w:w="0" w:type="dxa"/>
            <w:left w:w="108" w:type="dxa"/>
            <w:bottom w:w="0" w:type="dxa"/>
            <w:right w:w="108" w:type="dxa"/>
          </w:tblCellMar>
        </w:tblPrEx>
        <w:trPr>
          <w:trHeight w:val="343" w:hRule="atLeast"/>
        </w:trPr>
        <w:tc>
          <w:tcPr>
            <w:tcW w:w="1101"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p>
        </w:tc>
        <w:tc>
          <w:tcPr>
            <w:tcW w:w="3898"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在本地有实验室的得</w:t>
            </w:r>
            <w:r>
              <w:rPr>
                <w:rFonts w:hint="eastAsia" w:ascii="宋体" w:hAnsi="宋体" w:cs="Courier New"/>
                <w:color w:val="000000"/>
                <w:kern w:val="0"/>
                <w:sz w:val="21"/>
                <w:szCs w:val="21"/>
                <w:highlight w:val="none"/>
                <w:lang w:val="en-US" w:eastAsia="zh-CN"/>
              </w:rPr>
              <w:t>5</w:t>
            </w:r>
            <w:r>
              <w:rPr>
                <w:rFonts w:ascii="宋体" w:hAnsi="宋体" w:cs="Courier New"/>
                <w:color w:val="000000"/>
                <w:kern w:val="0"/>
                <w:sz w:val="21"/>
                <w:szCs w:val="21"/>
                <w:highlight w:val="none"/>
              </w:rPr>
              <w:t>分；在本地有合作机构的</w:t>
            </w:r>
            <w:r>
              <w:rPr>
                <w:rFonts w:hint="eastAsia" w:ascii="宋体" w:hAnsi="宋体" w:cs="Courier New"/>
                <w:color w:val="000000"/>
                <w:kern w:val="0"/>
                <w:sz w:val="21"/>
                <w:szCs w:val="21"/>
                <w:highlight w:val="none"/>
                <w:lang w:eastAsia="zh-CN"/>
              </w:rPr>
              <w:t>得</w:t>
            </w:r>
            <w:r>
              <w:rPr>
                <w:rFonts w:hint="eastAsia" w:ascii="宋体" w:hAnsi="宋体" w:cs="Courier New"/>
                <w:color w:val="000000"/>
                <w:kern w:val="0"/>
                <w:sz w:val="21"/>
                <w:szCs w:val="21"/>
                <w:highlight w:val="none"/>
                <w:lang w:val="en-US" w:eastAsia="zh-CN"/>
              </w:rPr>
              <w:t>3</w:t>
            </w:r>
            <w:r>
              <w:rPr>
                <w:rFonts w:ascii="宋体" w:hAnsi="宋体" w:cs="Courier New"/>
                <w:color w:val="000000"/>
                <w:kern w:val="0"/>
                <w:sz w:val="21"/>
                <w:szCs w:val="21"/>
                <w:highlight w:val="none"/>
              </w:rPr>
              <w:t>分。</w:t>
            </w:r>
          </w:p>
        </w:tc>
      </w:tr>
      <w:tr>
        <w:tblPrEx>
          <w:tblCellMar>
            <w:top w:w="0" w:type="dxa"/>
            <w:left w:w="108" w:type="dxa"/>
            <w:bottom w:w="0" w:type="dxa"/>
            <w:right w:w="108" w:type="dxa"/>
          </w:tblCellMar>
        </w:tblPrEx>
        <w:trPr>
          <w:trHeight w:val="1836" w:hRule="atLeast"/>
        </w:trPr>
        <w:tc>
          <w:tcPr>
            <w:tcW w:w="1101"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p>
        </w:tc>
        <w:tc>
          <w:tcPr>
            <w:tcW w:w="3898"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根据投标单位提供的实验场所租赁合同及产权证明复印件或产权证明，能够满足检测工作需要的、独立的、固定的食品检测场地的面积大小。</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实验室面积在</w:t>
            </w:r>
            <w:r>
              <w:rPr>
                <w:rFonts w:hint="eastAsia" w:ascii="宋体" w:hAnsi="宋体" w:cs="Courier New"/>
                <w:color w:val="000000"/>
                <w:kern w:val="0"/>
                <w:sz w:val="21"/>
                <w:szCs w:val="21"/>
                <w:highlight w:val="none"/>
                <w:lang w:val="en-US" w:eastAsia="zh-CN"/>
              </w:rPr>
              <w:t>1500</w:t>
            </w:r>
            <w:r>
              <w:rPr>
                <w:rFonts w:ascii="宋体" w:hAnsi="宋体" w:cs="Courier New"/>
                <w:color w:val="000000"/>
                <w:kern w:val="0"/>
                <w:sz w:val="21"/>
                <w:szCs w:val="21"/>
                <w:highlight w:val="none"/>
              </w:rPr>
              <w:t>平方米及以上的得</w:t>
            </w:r>
            <w:r>
              <w:rPr>
                <w:rFonts w:hint="eastAsia" w:ascii="宋体" w:hAnsi="宋体" w:cs="Courier New"/>
                <w:color w:val="000000"/>
                <w:kern w:val="0"/>
                <w:sz w:val="21"/>
                <w:szCs w:val="21"/>
                <w:highlight w:val="none"/>
                <w:lang w:val="en-US" w:eastAsia="zh-CN"/>
              </w:rPr>
              <w:t>5</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实验室面积在</w:t>
            </w:r>
            <w:r>
              <w:rPr>
                <w:rFonts w:hint="eastAsia" w:ascii="宋体" w:hAnsi="宋体" w:cs="Courier New"/>
                <w:color w:val="000000"/>
                <w:kern w:val="0"/>
                <w:sz w:val="21"/>
                <w:szCs w:val="21"/>
                <w:highlight w:val="none"/>
                <w:lang w:val="en-US" w:eastAsia="zh-CN"/>
              </w:rPr>
              <w:t>1000</w:t>
            </w:r>
            <w:r>
              <w:rPr>
                <w:rFonts w:ascii="宋体" w:hAnsi="宋体" w:cs="Courier New"/>
                <w:color w:val="000000"/>
                <w:kern w:val="0"/>
                <w:sz w:val="21"/>
                <w:szCs w:val="21"/>
                <w:highlight w:val="none"/>
              </w:rPr>
              <w:t>（含）～</w:t>
            </w:r>
            <w:r>
              <w:rPr>
                <w:rFonts w:hint="eastAsia" w:ascii="宋体" w:hAnsi="宋体" w:cs="Courier New"/>
                <w:color w:val="000000"/>
                <w:kern w:val="0"/>
                <w:sz w:val="21"/>
                <w:szCs w:val="21"/>
                <w:highlight w:val="none"/>
                <w:lang w:val="en-US" w:eastAsia="zh-CN"/>
              </w:rPr>
              <w:t>1500</w:t>
            </w:r>
            <w:r>
              <w:rPr>
                <w:rFonts w:ascii="宋体" w:hAnsi="宋体" w:cs="Courier New"/>
                <w:color w:val="000000"/>
                <w:kern w:val="0"/>
                <w:sz w:val="21"/>
                <w:szCs w:val="21"/>
                <w:highlight w:val="none"/>
              </w:rPr>
              <w:t>平方米（不含）的得</w:t>
            </w:r>
            <w:r>
              <w:rPr>
                <w:rFonts w:hint="eastAsia" w:ascii="宋体" w:hAnsi="宋体" w:cs="Courier New"/>
                <w:color w:val="000000"/>
                <w:kern w:val="0"/>
                <w:sz w:val="21"/>
                <w:szCs w:val="21"/>
                <w:highlight w:val="none"/>
                <w:lang w:val="en-US" w:eastAsia="zh-CN"/>
              </w:rPr>
              <w:t>3</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实验室面积在</w:t>
            </w:r>
            <w:r>
              <w:rPr>
                <w:rFonts w:hint="eastAsia" w:ascii="宋体" w:hAnsi="宋体" w:cs="Courier New"/>
                <w:color w:val="000000"/>
                <w:kern w:val="0"/>
                <w:sz w:val="21"/>
                <w:szCs w:val="21"/>
                <w:highlight w:val="none"/>
                <w:lang w:val="en-US" w:eastAsia="zh-CN"/>
              </w:rPr>
              <w:t>500</w:t>
            </w:r>
            <w:r>
              <w:rPr>
                <w:rFonts w:ascii="宋体" w:hAnsi="宋体" w:cs="Courier New"/>
                <w:color w:val="000000"/>
                <w:kern w:val="0"/>
                <w:sz w:val="21"/>
                <w:szCs w:val="21"/>
                <w:highlight w:val="none"/>
              </w:rPr>
              <w:t>（含）～</w:t>
            </w:r>
            <w:r>
              <w:rPr>
                <w:rFonts w:hint="eastAsia" w:ascii="宋体" w:hAnsi="宋体" w:cs="Courier New"/>
                <w:color w:val="000000"/>
                <w:kern w:val="0"/>
                <w:sz w:val="21"/>
                <w:szCs w:val="21"/>
                <w:highlight w:val="none"/>
                <w:lang w:val="en-US" w:eastAsia="zh-CN"/>
              </w:rPr>
              <w:t>1000</w:t>
            </w:r>
            <w:r>
              <w:rPr>
                <w:rFonts w:ascii="宋体" w:hAnsi="宋体" w:cs="Courier New"/>
                <w:color w:val="000000"/>
                <w:kern w:val="0"/>
                <w:sz w:val="21"/>
                <w:szCs w:val="21"/>
                <w:highlight w:val="none"/>
              </w:rPr>
              <w:t>平方米（不含）的得</w:t>
            </w:r>
            <w:r>
              <w:rPr>
                <w:rFonts w:hint="eastAsia" w:ascii="宋体" w:hAnsi="宋体" w:cs="Courier New"/>
                <w:color w:val="000000"/>
                <w:kern w:val="0"/>
                <w:sz w:val="21"/>
                <w:szCs w:val="21"/>
                <w:highlight w:val="none"/>
                <w:lang w:val="en-US" w:eastAsia="zh-CN"/>
              </w:rPr>
              <w:t>1</w:t>
            </w:r>
            <w:r>
              <w:rPr>
                <w:rFonts w:ascii="宋体" w:hAnsi="宋体" w:cs="Courier New"/>
                <w:color w:val="000000"/>
                <w:kern w:val="0"/>
                <w:sz w:val="21"/>
                <w:szCs w:val="21"/>
                <w:highlight w:val="none"/>
              </w:rPr>
              <w:t>分；低于</w:t>
            </w:r>
            <w:r>
              <w:rPr>
                <w:rFonts w:hint="eastAsia" w:ascii="宋体" w:hAnsi="宋体" w:cs="Courier New"/>
                <w:color w:val="000000"/>
                <w:kern w:val="0"/>
                <w:sz w:val="21"/>
                <w:szCs w:val="21"/>
                <w:highlight w:val="none"/>
                <w:lang w:val="en-US" w:eastAsia="zh-CN"/>
              </w:rPr>
              <w:t>500</w:t>
            </w:r>
            <w:r>
              <w:rPr>
                <w:rFonts w:ascii="宋体" w:hAnsi="宋体" w:cs="Courier New"/>
                <w:color w:val="000000"/>
                <w:kern w:val="0"/>
                <w:sz w:val="21"/>
                <w:szCs w:val="21"/>
                <w:highlight w:val="none"/>
              </w:rPr>
              <w:t>平方米的不得分。</w:t>
            </w:r>
          </w:p>
        </w:tc>
      </w:tr>
      <w:tr>
        <w:tblPrEx>
          <w:tblCellMar>
            <w:top w:w="0" w:type="dxa"/>
            <w:left w:w="108" w:type="dxa"/>
            <w:bottom w:w="0" w:type="dxa"/>
            <w:right w:w="108" w:type="dxa"/>
          </w:tblCellMar>
        </w:tblPrEx>
        <w:trPr>
          <w:trHeight w:val="2400" w:hRule="atLeast"/>
        </w:trPr>
        <w:tc>
          <w:tcPr>
            <w:tcW w:w="1101" w:type="pct"/>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p>
        </w:tc>
        <w:tc>
          <w:tcPr>
            <w:tcW w:w="3898" w:type="pct"/>
            <w:tcBorders>
              <w:top w:val="nil"/>
              <w:left w:val="nil"/>
              <w:bottom w:val="single" w:color="auto" w:sz="4" w:space="0"/>
              <w:right w:val="single" w:color="auto" w:sz="4" w:space="0"/>
            </w:tcBorders>
            <w:shd w:val="clear" w:color="auto" w:fill="auto"/>
            <w:noWrap w:val="0"/>
            <w:vAlign w:val="center"/>
          </w:tcPr>
          <w:p>
            <w:pPr>
              <w:widowControl/>
              <w:spacing w:line="240" w:lineRule="auto"/>
              <w:jc w:val="left"/>
              <w:rPr>
                <w:rFonts w:ascii="宋体" w:hAnsi="宋体" w:cs="Courier New"/>
                <w:color w:val="000000"/>
                <w:kern w:val="0"/>
                <w:sz w:val="21"/>
                <w:szCs w:val="21"/>
                <w:highlight w:val="none"/>
              </w:rPr>
            </w:pPr>
            <w:r>
              <w:rPr>
                <w:rFonts w:ascii="宋体" w:hAnsi="宋体" w:cs="Courier New"/>
                <w:color w:val="000000"/>
                <w:kern w:val="0"/>
                <w:sz w:val="21"/>
                <w:szCs w:val="21"/>
                <w:highlight w:val="none"/>
              </w:rPr>
              <w:t>实验室样品储存条件：</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实验室存放食品专用的备份样品储存间必须具备冷冻（冷藏）能力，按下列情况得分：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储存冰箱/冰柜容积+冷冻（冷藏）库总容积≥</w:t>
            </w:r>
            <w:r>
              <w:rPr>
                <w:rFonts w:hint="eastAsia" w:ascii="宋体" w:hAnsi="宋体" w:cs="Courier New"/>
                <w:color w:val="000000"/>
                <w:kern w:val="0"/>
                <w:sz w:val="21"/>
                <w:szCs w:val="21"/>
                <w:highlight w:val="none"/>
                <w:lang w:val="en-US" w:eastAsia="zh-CN"/>
              </w:rPr>
              <w:t>10</w:t>
            </w:r>
            <w:r>
              <w:rPr>
                <w:rFonts w:ascii="宋体" w:hAnsi="宋体" w:cs="Courier New"/>
                <w:color w:val="000000"/>
                <w:kern w:val="0"/>
                <w:sz w:val="21"/>
                <w:szCs w:val="21"/>
                <w:highlight w:val="none"/>
              </w:rPr>
              <w:t>立方米的，得</w:t>
            </w:r>
            <w:r>
              <w:rPr>
                <w:rFonts w:hint="eastAsia" w:ascii="宋体" w:hAnsi="宋体" w:cs="Courier New"/>
                <w:color w:val="000000"/>
                <w:kern w:val="0"/>
                <w:sz w:val="21"/>
                <w:szCs w:val="21"/>
                <w:highlight w:val="none"/>
                <w:lang w:val="en-US" w:eastAsia="zh-CN"/>
              </w:rPr>
              <w:t>3</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储存冰箱/冰柜容积+冷冻（冷藏）库总容积≥</w:t>
            </w:r>
            <w:r>
              <w:rPr>
                <w:rFonts w:hint="eastAsia" w:ascii="宋体" w:hAnsi="宋体" w:cs="Courier New"/>
                <w:color w:val="000000"/>
                <w:kern w:val="0"/>
                <w:sz w:val="21"/>
                <w:szCs w:val="21"/>
                <w:highlight w:val="none"/>
                <w:lang w:val="en-US" w:eastAsia="zh-CN"/>
              </w:rPr>
              <w:t>30</w:t>
            </w:r>
            <w:r>
              <w:rPr>
                <w:rFonts w:ascii="宋体" w:hAnsi="宋体" w:cs="Courier New"/>
                <w:color w:val="000000"/>
                <w:kern w:val="0"/>
                <w:sz w:val="21"/>
                <w:szCs w:val="21"/>
                <w:highlight w:val="none"/>
              </w:rPr>
              <w:t>立方米的，得</w:t>
            </w:r>
            <w:r>
              <w:rPr>
                <w:rFonts w:hint="eastAsia" w:ascii="宋体" w:hAnsi="宋体" w:cs="Courier New"/>
                <w:color w:val="000000"/>
                <w:kern w:val="0"/>
                <w:sz w:val="21"/>
                <w:szCs w:val="21"/>
                <w:highlight w:val="none"/>
                <w:lang w:val="en-US" w:eastAsia="zh-CN"/>
              </w:rPr>
              <w:t>5</w:t>
            </w:r>
            <w:r>
              <w:rPr>
                <w:rFonts w:ascii="宋体" w:hAnsi="宋体" w:cs="Courier New"/>
                <w:color w:val="000000"/>
                <w:kern w:val="0"/>
                <w:sz w:val="21"/>
                <w:szCs w:val="21"/>
                <w:highlight w:val="none"/>
              </w:rPr>
              <w:t>分。</w:t>
            </w:r>
            <w:r>
              <w:rPr>
                <w:rFonts w:ascii="宋体" w:hAnsi="宋体" w:cs="Courier New"/>
                <w:color w:val="000000"/>
                <w:kern w:val="0"/>
                <w:sz w:val="21"/>
                <w:szCs w:val="21"/>
                <w:highlight w:val="none"/>
              </w:rPr>
              <w:br w:type="textWrapping"/>
            </w:r>
            <w:r>
              <w:rPr>
                <w:rFonts w:ascii="宋体" w:hAnsi="宋体" w:cs="Courier New"/>
                <w:color w:val="000000"/>
                <w:kern w:val="0"/>
                <w:sz w:val="21"/>
                <w:szCs w:val="21"/>
                <w:highlight w:val="none"/>
              </w:rPr>
              <w:t>注：（1）储存间应为投标人所有，地址应与所提供资质认定证书的地址相符；（2）提供冰箱/冰柜的购置发票复印件及冰箱/冰柜储存间照片或冷库装修合同复印件及冷库照片。以上未提供或提供不齐全的不得分。</w:t>
            </w:r>
          </w:p>
        </w:tc>
      </w:tr>
    </w:tbl>
    <w:p>
      <w:pPr>
        <w:widowControl/>
        <w:spacing w:beforeLines="200" w:afterLines="200" w:line="240" w:lineRule="auto"/>
        <w:ind w:left="0" w:leftChars="0" w:firstLine="0" w:firstLineChars="0"/>
        <w:jc w:val="center"/>
        <w:outlineLvl w:val="1"/>
        <w:rPr>
          <w:rFonts w:ascii="宋体" w:hAnsi="宋体"/>
          <w:b/>
          <w:bCs/>
          <w:kern w:val="0"/>
          <w:sz w:val="36"/>
          <w:szCs w:val="36"/>
          <w:highlight w:val="none"/>
        </w:rPr>
      </w:pPr>
      <w:r>
        <w:rPr>
          <w:rFonts w:hint="eastAsia" w:ascii="宋体" w:hAnsi="宋体"/>
          <w:b/>
          <w:bCs/>
          <w:kern w:val="0"/>
          <w:sz w:val="36"/>
          <w:szCs w:val="36"/>
          <w:highlight w:val="none"/>
        </w:rPr>
        <w:t>七、</w:t>
      </w:r>
      <w:bookmarkEnd w:id="86"/>
      <w:bookmarkEnd w:id="87"/>
      <w:r>
        <w:rPr>
          <w:rFonts w:hint="eastAsia" w:ascii="宋体" w:hAnsi="宋体"/>
          <w:b/>
          <w:bCs/>
          <w:kern w:val="0"/>
          <w:sz w:val="36"/>
          <w:szCs w:val="36"/>
          <w:highlight w:val="none"/>
        </w:rPr>
        <w:t>成交办法</w:t>
      </w:r>
      <w:bookmarkEnd w:id="88"/>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89" w:name="_Toc325726026"/>
      <w:bookmarkStart w:id="90" w:name="_Toc376936757"/>
      <w:bookmarkStart w:id="91" w:name="_Toc15957"/>
      <w:r>
        <w:rPr>
          <w:rFonts w:hint="eastAsia" w:ascii="宋体" w:hAnsi="宋体"/>
          <w:b/>
          <w:bCs/>
          <w:kern w:val="0"/>
          <w:sz w:val="27"/>
          <w:szCs w:val="27"/>
          <w:highlight w:val="none"/>
        </w:rPr>
        <w:t>21.推荐并确定成交</w:t>
      </w:r>
      <w:bookmarkEnd w:id="89"/>
      <w:bookmarkEnd w:id="90"/>
      <w:r>
        <w:rPr>
          <w:rFonts w:hint="eastAsia" w:ascii="宋体" w:hAnsi="宋体"/>
          <w:b/>
          <w:bCs/>
          <w:kern w:val="0"/>
          <w:sz w:val="27"/>
          <w:szCs w:val="27"/>
          <w:highlight w:val="none"/>
        </w:rPr>
        <w:t>供应商</w:t>
      </w:r>
      <w:bookmarkEnd w:id="91"/>
    </w:p>
    <w:p>
      <w:pPr>
        <w:ind w:firstLine="480"/>
        <w:jc w:val="left"/>
        <w:rPr>
          <w:rFonts w:ascii="宋体" w:hAnsi="宋体"/>
          <w:highlight w:val="none"/>
        </w:rPr>
      </w:pPr>
      <w:r>
        <w:rPr>
          <w:rFonts w:hint="eastAsia" w:ascii="宋体" w:hAnsi="宋体"/>
          <w:highlight w:val="none"/>
        </w:rPr>
        <w:t>21.1磋商小组根据</w:t>
      </w:r>
      <w:r>
        <w:rPr>
          <w:rFonts w:hint="eastAsia" w:ascii="宋体" w:hAnsi="宋体" w:cs="宋体"/>
          <w:color w:val="000000"/>
          <w:highlight w:val="none"/>
        </w:rPr>
        <w:t>评审总得分由高到低排序推荐预中标候选人，并由采购人按顺序确定成交供应商</w:t>
      </w:r>
      <w:r>
        <w:rPr>
          <w:rFonts w:hint="eastAsia" w:ascii="宋体" w:hAnsi="宋体"/>
          <w:highlight w:val="none"/>
        </w:rPr>
        <w:t>。</w:t>
      </w:r>
    </w:p>
    <w:p>
      <w:pPr>
        <w:ind w:firstLine="480"/>
        <w:jc w:val="left"/>
        <w:rPr>
          <w:rFonts w:ascii="宋体" w:hAnsi="宋体"/>
          <w:highlight w:val="none"/>
        </w:rPr>
      </w:pPr>
      <w:r>
        <w:rPr>
          <w:rFonts w:hint="eastAsia" w:ascii="宋体" w:hAnsi="宋体"/>
          <w:highlight w:val="none"/>
        </w:rPr>
        <w:t>21.2成交</w:t>
      </w:r>
      <w:r>
        <w:rPr>
          <w:rFonts w:hint="eastAsia" w:ascii="宋体" w:hAnsi="宋体" w:cs="宋体"/>
          <w:color w:val="000000"/>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color w:val="000000"/>
          <w:highlight w:val="none"/>
        </w:rPr>
        <w:t>供应商</w:t>
      </w:r>
      <w:r>
        <w:rPr>
          <w:rFonts w:hint="eastAsia" w:ascii="宋体" w:hAnsi="宋体"/>
          <w:highlight w:val="none"/>
        </w:rPr>
        <w:t>，也可重新开展政府采购活动。</w:t>
      </w:r>
      <w:bookmarkStart w:id="92" w:name="_Toc325726027"/>
    </w:p>
    <w:p>
      <w:pPr>
        <w:ind w:firstLine="480"/>
        <w:jc w:val="left"/>
        <w:rPr>
          <w:rFonts w:ascii="宋体" w:hAnsi="宋体"/>
          <w:highlight w:val="none"/>
        </w:rPr>
      </w:pPr>
      <w:r>
        <w:rPr>
          <w:rFonts w:hint="eastAsia" w:ascii="宋体" w:hAnsi="宋体"/>
          <w:highlight w:val="none"/>
        </w:rPr>
        <w:t>21.3</w:t>
      </w:r>
      <w:r>
        <w:rPr>
          <w:rFonts w:hint="eastAsia" w:ascii="宋体" w:hAnsi="宋体"/>
          <w:b/>
          <w:highlight w:val="none"/>
        </w:rPr>
        <w:t>要求同一供应商最多只能中一个包。若出现一个供应商有两个包以上得分最高者，按照大包优先的原则确定成交供应商。</w:t>
      </w:r>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93" w:name="_Toc23806"/>
      <w:bookmarkStart w:id="94" w:name="_Toc376936759"/>
      <w:bookmarkStart w:id="95" w:name="_Toc325726028"/>
      <w:r>
        <w:rPr>
          <w:rFonts w:hint="eastAsia" w:ascii="宋体" w:hAnsi="宋体"/>
          <w:b/>
          <w:bCs/>
          <w:kern w:val="0"/>
          <w:sz w:val="27"/>
          <w:szCs w:val="27"/>
          <w:highlight w:val="none"/>
        </w:rPr>
        <w:t>22.成交通知</w:t>
      </w:r>
      <w:bookmarkEnd w:id="93"/>
      <w:bookmarkEnd w:id="94"/>
      <w:bookmarkEnd w:id="95"/>
    </w:p>
    <w:p>
      <w:pPr>
        <w:ind w:firstLine="480"/>
        <w:jc w:val="left"/>
        <w:rPr>
          <w:rFonts w:ascii="宋体" w:hAnsi="宋体"/>
          <w:highlight w:val="none"/>
        </w:rPr>
      </w:pPr>
      <w:r>
        <w:rPr>
          <w:rFonts w:hint="eastAsia" w:ascii="宋体" w:hAnsi="宋体"/>
          <w:highlight w:val="none"/>
        </w:rPr>
        <w:t>22.1采购代理机构自成交供应商确定之日起2个工作日内发出《成交通知书》，并在青海政府采购信息网上公告成交结果，公告期限为1个工作日。在公告成交结果的同时，采购代理机构应当向成交供应商发出成交通知书；对未通过资格审查的供应商，告知其未通过的原因；告知未成交供应商本人的评审得分与排序。</w:t>
      </w:r>
    </w:p>
    <w:p>
      <w:pPr>
        <w:ind w:firstLine="480"/>
        <w:jc w:val="left"/>
        <w:rPr>
          <w:rFonts w:ascii="宋体" w:hAnsi="宋体"/>
          <w:highlight w:val="none"/>
        </w:rPr>
      </w:pPr>
      <w:r>
        <w:rPr>
          <w:rFonts w:hint="eastAsia" w:ascii="宋体" w:hAnsi="宋体"/>
          <w:highlight w:val="none"/>
        </w:rPr>
        <w:t>22.2《成交通知书》发出后，采购人改变成交结果的，或者成交供应商无正当理由放弃成交项目的，依法承担法律责任。</w:t>
      </w:r>
    </w:p>
    <w:p>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96" w:name="_Toc376936758"/>
      <w:bookmarkStart w:id="97" w:name="_Toc29637"/>
      <w:r>
        <w:rPr>
          <w:rFonts w:hint="eastAsia" w:ascii="宋体" w:hAnsi="宋体"/>
          <w:b/>
          <w:bCs/>
          <w:kern w:val="0"/>
          <w:sz w:val="36"/>
          <w:szCs w:val="36"/>
          <w:highlight w:val="none"/>
        </w:rPr>
        <w:t>八、授予合同</w:t>
      </w:r>
      <w:bookmarkEnd w:id="92"/>
      <w:bookmarkEnd w:id="96"/>
      <w:bookmarkEnd w:id="97"/>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98" w:name="_Toc376936760"/>
      <w:bookmarkStart w:id="99" w:name="_Toc325726029"/>
      <w:bookmarkStart w:id="100" w:name="_Toc12958"/>
      <w:r>
        <w:rPr>
          <w:rFonts w:hint="eastAsia" w:ascii="宋体" w:hAnsi="宋体"/>
          <w:b/>
          <w:bCs/>
          <w:kern w:val="0"/>
          <w:sz w:val="27"/>
          <w:szCs w:val="27"/>
          <w:highlight w:val="none"/>
        </w:rPr>
        <w:t>23.签订合同</w:t>
      </w:r>
      <w:bookmarkEnd w:id="98"/>
      <w:bookmarkEnd w:id="99"/>
      <w:bookmarkEnd w:id="100"/>
    </w:p>
    <w:p>
      <w:pPr>
        <w:ind w:firstLine="480"/>
        <w:jc w:val="left"/>
        <w:rPr>
          <w:rFonts w:ascii="宋体" w:hAnsi="宋体"/>
          <w:highlight w:val="none"/>
        </w:rPr>
      </w:pPr>
      <w:bookmarkStart w:id="101" w:name="_Toc376936761"/>
      <w:bookmarkStart w:id="102" w:name="_Toc325726030"/>
      <w:r>
        <w:rPr>
          <w:rFonts w:hint="eastAsia" w:ascii="宋体" w:hAnsi="宋体"/>
          <w:highlight w:val="none"/>
        </w:rPr>
        <w:t>23.1采购人与成交供应商双方应当自《成交通知书》发出之日起30日内，按照磋商文件确定的合同文本以及采购标的、规格型号、采购金额、采购数量、技术和服务要求等事项签订政府采购合同，并报</w:t>
      </w:r>
      <w:r>
        <w:rPr>
          <w:rFonts w:hint="eastAsia" w:ascii="宋体" w:hAnsi="宋体"/>
          <w:highlight w:val="none"/>
          <w:lang w:eastAsia="zh-CN"/>
        </w:rPr>
        <w:t>青海浩驰招标代理有限公司</w:t>
      </w:r>
      <w:r>
        <w:rPr>
          <w:rFonts w:hint="eastAsia" w:ascii="宋体" w:hAnsi="宋体"/>
          <w:highlight w:val="none"/>
        </w:rPr>
        <w:t>审核备案。</w:t>
      </w:r>
    </w:p>
    <w:p>
      <w:pPr>
        <w:ind w:firstLine="480"/>
        <w:jc w:val="left"/>
        <w:rPr>
          <w:rFonts w:ascii="宋体" w:hAnsi="宋体"/>
          <w:highlight w:val="none"/>
        </w:rPr>
      </w:pPr>
      <w:r>
        <w:rPr>
          <w:rFonts w:hint="eastAsia" w:ascii="宋体" w:hAnsi="宋体"/>
          <w:highlight w:val="none"/>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ascii="宋体" w:hAnsi="宋体"/>
          <w:szCs w:val="20"/>
          <w:highlight w:val="none"/>
        </w:rPr>
      </w:pPr>
      <w:r>
        <w:rPr>
          <w:rFonts w:hint="eastAsia" w:ascii="宋体" w:hAnsi="宋体"/>
          <w:highlight w:val="none"/>
        </w:rPr>
        <w:t>23.3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（履约保证金的数额由采购人与成交供应商商定，但数额不得超出采购合同总金额的10%）</w:t>
      </w:r>
      <w:r>
        <w:rPr>
          <w:rFonts w:hint="eastAsia" w:ascii="宋体" w:hAnsi="宋体"/>
          <w:szCs w:val="20"/>
          <w:highlight w:val="none"/>
        </w:rPr>
        <w:t>，履约保证金须缴纳到采购人指定的账户。</w:t>
      </w:r>
    </w:p>
    <w:p>
      <w:pPr>
        <w:ind w:firstLine="480"/>
        <w:jc w:val="left"/>
        <w:rPr>
          <w:rFonts w:ascii="宋体" w:hAnsi="宋体"/>
          <w:highlight w:val="none"/>
        </w:rPr>
      </w:pPr>
      <w:r>
        <w:rPr>
          <w:rFonts w:hint="eastAsia" w:ascii="宋体" w:hAnsi="宋体"/>
          <w:highlight w:val="none"/>
        </w:rPr>
        <w:t>23.4成交供应商在法定期限内无正当理由拒签合同的，按违约处理。同时，采购代理机构和采购人可依成交供应商候选人排序重新确定成交供应商，并协调双方签订采购合同。</w:t>
      </w:r>
    </w:p>
    <w:p>
      <w:pPr>
        <w:ind w:firstLine="480"/>
        <w:jc w:val="left"/>
        <w:rPr>
          <w:rFonts w:ascii="宋体" w:hAnsi="宋体"/>
          <w:highlight w:val="none"/>
        </w:rPr>
      </w:pPr>
      <w:r>
        <w:rPr>
          <w:rFonts w:hint="eastAsia" w:ascii="宋体" w:hAnsi="宋体"/>
          <w:highlight w:val="none"/>
        </w:rPr>
        <w:t>23.5磋商文件、成交供应商的磋商响应文件、《成交通知书》及其澄清、说明文件等，均为签订采购合同的依据。</w:t>
      </w:r>
    </w:p>
    <w:p>
      <w:pPr>
        <w:ind w:firstLine="480"/>
        <w:jc w:val="left"/>
        <w:rPr>
          <w:rFonts w:ascii="宋体" w:hAnsi="宋体"/>
          <w:highlight w:val="none"/>
        </w:rPr>
      </w:pPr>
      <w:r>
        <w:rPr>
          <w:rFonts w:hint="eastAsia" w:ascii="宋体" w:hAnsi="宋体"/>
          <w:highlight w:val="none"/>
        </w:rPr>
        <w:t>23.6采购人或采购代理机构应当自采购合同签订之日起2个工作日内，将采购合同在青海政府采购信息网上公告，但政府采购合同中涉及国家秘密、商业秘密的内容除外。</w:t>
      </w:r>
    </w:p>
    <w:p>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103" w:name="_Toc6710"/>
      <w:r>
        <w:rPr>
          <w:rFonts w:hint="eastAsia" w:ascii="宋体" w:hAnsi="宋体"/>
          <w:b/>
          <w:bCs/>
          <w:kern w:val="0"/>
          <w:sz w:val="36"/>
          <w:szCs w:val="36"/>
          <w:highlight w:val="none"/>
        </w:rPr>
        <w:t>九、串通投标的认定及处理办法</w:t>
      </w:r>
      <w:bookmarkEnd w:id="103"/>
    </w:p>
    <w:p>
      <w:pPr>
        <w:widowControl/>
        <w:spacing w:before="100" w:beforeAutospacing="1" w:after="100" w:afterAutospacing="1"/>
        <w:ind w:firstLine="542"/>
        <w:jc w:val="left"/>
        <w:outlineLvl w:val="2"/>
        <w:rPr>
          <w:rFonts w:ascii="宋体" w:hAnsi="宋体"/>
          <w:b/>
          <w:bCs/>
          <w:kern w:val="0"/>
          <w:sz w:val="27"/>
          <w:szCs w:val="27"/>
          <w:highlight w:val="none"/>
        </w:rPr>
      </w:pPr>
      <w:bookmarkStart w:id="104" w:name="_Toc496004020"/>
      <w:bookmarkStart w:id="105" w:name="_Toc496189563"/>
      <w:bookmarkStart w:id="106" w:name="_Toc11770"/>
      <w:r>
        <w:rPr>
          <w:rFonts w:hint="eastAsia" w:ascii="宋体" w:hAnsi="宋体"/>
          <w:b/>
          <w:bCs/>
          <w:kern w:val="0"/>
          <w:sz w:val="27"/>
          <w:szCs w:val="27"/>
          <w:highlight w:val="none"/>
        </w:rPr>
        <w:t>24.串通投标的情形</w:t>
      </w:r>
      <w:bookmarkEnd w:id="104"/>
      <w:bookmarkEnd w:id="105"/>
      <w:bookmarkEnd w:id="106"/>
    </w:p>
    <w:p>
      <w:pPr>
        <w:ind w:firstLine="480"/>
        <w:jc w:val="left"/>
        <w:rPr>
          <w:rFonts w:ascii="宋体" w:hAnsi="宋体"/>
          <w:highlight w:val="none"/>
        </w:rPr>
      </w:pPr>
      <w:r>
        <w:rPr>
          <w:rFonts w:hint="eastAsia" w:ascii="宋体" w:hAnsi="宋体"/>
          <w:highlight w:val="none"/>
        </w:rPr>
        <w:t>24.1</w:t>
      </w:r>
      <w:r>
        <w:rPr>
          <w:rFonts w:ascii="宋体" w:hAnsi="宋体"/>
          <w:highlight w:val="none"/>
        </w:rPr>
        <w:t>供应商应当遵循公平竞争的原则，不得恶意串通，不得妨碍其他供应商的竞争行为，不得损害采购人或者其他供应商的合法权益。</w:t>
      </w:r>
    </w:p>
    <w:p>
      <w:pPr>
        <w:ind w:firstLine="480"/>
        <w:jc w:val="left"/>
        <w:rPr>
          <w:rFonts w:ascii="宋体" w:hAnsi="宋体"/>
          <w:highlight w:val="none"/>
        </w:rPr>
      </w:pPr>
      <w:r>
        <w:rPr>
          <w:rFonts w:hint="eastAsia" w:ascii="宋体" w:hAnsi="宋体"/>
          <w:highlight w:val="none"/>
        </w:rPr>
        <w:t xml:space="preserve">24.2 </w:t>
      </w:r>
      <w:r>
        <w:rPr>
          <w:rFonts w:ascii="宋体" w:hAnsi="宋体"/>
          <w:highlight w:val="none"/>
        </w:rPr>
        <w:t>有下列情形之一的，视为供应商串通投标，其投标无效：</w:t>
      </w:r>
    </w:p>
    <w:p>
      <w:pPr>
        <w:ind w:firstLine="480"/>
        <w:jc w:val="left"/>
        <w:rPr>
          <w:rFonts w:ascii="宋体" w:hAnsi="宋体"/>
          <w:highlight w:val="none"/>
        </w:rPr>
      </w:pPr>
      <w:r>
        <w:rPr>
          <w:rFonts w:hint="eastAsia" w:ascii="宋体" w:hAnsi="宋体"/>
          <w:highlight w:val="none"/>
        </w:rPr>
        <w:t>（1）</w:t>
      </w:r>
      <w:r>
        <w:rPr>
          <w:rFonts w:ascii="宋体" w:hAnsi="宋体"/>
          <w:highlight w:val="none"/>
        </w:rPr>
        <w:t>不同供应商的磋商响应文件由同一单位或者个人编制；</w:t>
      </w:r>
    </w:p>
    <w:p>
      <w:pPr>
        <w:ind w:firstLine="480"/>
        <w:jc w:val="left"/>
        <w:rPr>
          <w:rFonts w:ascii="宋体" w:hAnsi="宋体"/>
          <w:highlight w:val="none"/>
        </w:rPr>
      </w:pPr>
      <w:r>
        <w:rPr>
          <w:rFonts w:hint="eastAsia" w:ascii="宋体" w:hAnsi="宋体"/>
          <w:highlight w:val="none"/>
        </w:rPr>
        <w:t>（2）</w:t>
      </w:r>
      <w:r>
        <w:rPr>
          <w:rFonts w:ascii="宋体" w:hAnsi="宋体"/>
          <w:highlight w:val="none"/>
        </w:rPr>
        <w:t>不同供应商委托同一单位或者个人办理投标事宜；</w:t>
      </w:r>
    </w:p>
    <w:p>
      <w:pPr>
        <w:ind w:firstLine="480"/>
        <w:jc w:val="left"/>
        <w:rPr>
          <w:rFonts w:ascii="宋体" w:hAnsi="宋体"/>
          <w:highlight w:val="none"/>
        </w:rPr>
      </w:pPr>
      <w:r>
        <w:rPr>
          <w:rFonts w:hint="eastAsia" w:ascii="宋体" w:hAnsi="宋体"/>
          <w:highlight w:val="none"/>
        </w:rPr>
        <w:t>（3）</w:t>
      </w:r>
      <w:r>
        <w:rPr>
          <w:rFonts w:ascii="宋体" w:hAnsi="宋体"/>
          <w:highlight w:val="none"/>
        </w:rPr>
        <w:t>不同供应商的磋商响应文件载明的项目管理成员或者联系人员为同一人；</w:t>
      </w:r>
    </w:p>
    <w:p>
      <w:pPr>
        <w:ind w:firstLine="480"/>
        <w:jc w:val="left"/>
        <w:rPr>
          <w:rFonts w:ascii="宋体" w:hAnsi="宋体"/>
          <w:highlight w:val="none"/>
        </w:rPr>
      </w:pPr>
      <w:r>
        <w:rPr>
          <w:rFonts w:hint="eastAsia" w:ascii="宋体" w:hAnsi="宋体"/>
          <w:highlight w:val="none"/>
        </w:rPr>
        <w:t>（4）</w:t>
      </w:r>
      <w:r>
        <w:rPr>
          <w:rFonts w:ascii="宋体" w:hAnsi="宋体"/>
          <w:highlight w:val="none"/>
        </w:rPr>
        <w:t>不同供应商的磋商响应文件异常一致或者投标报价呈规律性差异；</w:t>
      </w:r>
    </w:p>
    <w:p>
      <w:pPr>
        <w:ind w:firstLine="480"/>
        <w:jc w:val="left"/>
        <w:rPr>
          <w:rFonts w:ascii="宋体" w:hAnsi="宋体"/>
          <w:highlight w:val="none"/>
        </w:rPr>
      </w:pPr>
      <w:r>
        <w:rPr>
          <w:rFonts w:hint="eastAsia" w:ascii="宋体" w:hAnsi="宋体"/>
          <w:highlight w:val="none"/>
        </w:rPr>
        <w:t>（5）</w:t>
      </w:r>
      <w:r>
        <w:rPr>
          <w:rFonts w:ascii="宋体" w:hAnsi="宋体"/>
          <w:highlight w:val="none"/>
        </w:rPr>
        <w:t>不同供应商的磋商响应文件相互混装；</w:t>
      </w:r>
    </w:p>
    <w:p>
      <w:pPr>
        <w:ind w:firstLine="480"/>
        <w:jc w:val="left"/>
        <w:rPr>
          <w:rFonts w:ascii="宋体" w:hAnsi="宋体"/>
          <w:b/>
          <w:bCs/>
          <w:kern w:val="0"/>
          <w:sz w:val="36"/>
          <w:szCs w:val="36"/>
          <w:highlight w:val="none"/>
        </w:rPr>
      </w:pPr>
      <w:r>
        <w:rPr>
          <w:rFonts w:hint="eastAsia" w:ascii="宋体" w:hAnsi="宋体"/>
          <w:highlight w:val="none"/>
        </w:rPr>
        <w:t>（6）</w:t>
      </w:r>
      <w:r>
        <w:rPr>
          <w:rFonts w:ascii="宋体" w:hAnsi="宋体"/>
          <w:highlight w:val="none"/>
        </w:rPr>
        <w:t>不同供应商的投标保证金从同一单位或者个人的账户转出。</w:t>
      </w:r>
    </w:p>
    <w:p>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107" w:name="_Toc11830"/>
      <w:r>
        <w:rPr>
          <w:rFonts w:hint="eastAsia" w:ascii="宋体" w:hAnsi="宋体"/>
          <w:b/>
          <w:bCs/>
          <w:kern w:val="0"/>
          <w:sz w:val="36"/>
          <w:szCs w:val="36"/>
          <w:highlight w:val="none"/>
        </w:rPr>
        <w:t>十、</w:t>
      </w:r>
      <w:bookmarkEnd w:id="101"/>
      <w:bookmarkEnd w:id="102"/>
      <w:r>
        <w:rPr>
          <w:rFonts w:hint="eastAsia" w:ascii="宋体" w:hAnsi="宋体"/>
          <w:b/>
          <w:bCs/>
          <w:kern w:val="0"/>
          <w:sz w:val="36"/>
          <w:szCs w:val="36"/>
          <w:highlight w:val="none"/>
        </w:rPr>
        <w:t>磋商活动终止</w:t>
      </w:r>
      <w:bookmarkEnd w:id="107"/>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08" w:name="_Toc26967"/>
      <w:bookmarkStart w:id="109" w:name="_Toc325726031"/>
      <w:bookmarkStart w:id="110" w:name="_Toc376936762"/>
      <w:r>
        <w:rPr>
          <w:rFonts w:hint="eastAsia" w:ascii="宋体" w:hAnsi="宋体"/>
          <w:b/>
          <w:bCs/>
          <w:kern w:val="0"/>
          <w:sz w:val="27"/>
          <w:szCs w:val="27"/>
          <w:highlight w:val="none"/>
        </w:rPr>
        <w:t>25. 终止情形</w:t>
      </w:r>
      <w:bookmarkEnd w:id="108"/>
    </w:p>
    <w:p>
      <w:pPr>
        <w:ind w:firstLine="480"/>
        <w:jc w:val="left"/>
        <w:rPr>
          <w:rFonts w:ascii="宋体" w:hAnsi="宋体"/>
          <w:highlight w:val="none"/>
        </w:rPr>
      </w:pPr>
      <w:r>
        <w:rPr>
          <w:rFonts w:hint="eastAsia" w:ascii="宋体" w:hAnsi="宋体"/>
          <w:highlight w:val="none"/>
        </w:rPr>
        <w:t>25.1在竞争性磋商采购中，出现下列情形之一的，终止磋商活动：</w:t>
      </w:r>
      <w:bookmarkEnd w:id="109"/>
      <w:bookmarkEnd w:id="110"/>
    </w:p>
    <w:p>
      <w:pPr>
        <w:ind w:firstLine="480"/>
        <w:jc w:val="left"/>
        <w:rPr>
          <w:rFonts w:ascii="宋体" w:hAnsi="宋体"/>
          <w:highlight w:val="none"/>
        </w:rPr>
      </w:pPr>
      <w:r>
        <w:rPr>
          <w:rFonts w:hint="eastAsia" w:ascii="宋体" w:hAnsi="宋体"/>
          <w:highlight w:val="none"/>
        </w:rPr>
        <w:t>（1）因情况变化，不再符合规定的竞争性磋商采购方式适用情形的。</w:t>
      </w:r>
    </w:p>
    <w:p>
      <w:pPr>
        <w:ind w:firstLine="480"/>
        <w:jc w:val="left"/>
        <w:rPr>
          <w:rFonts w:ascii="宋体" w:hAnsi="宋体"/>
          <w:highlight w:val="none"/>
        </w:rPr>
      </w:pPr>
      <w:r>
        <w:rPr>
          <w:rFonts w:hint="eastAsia" w:ascii="宋体" w:hAnsi="宋体"/>
          <w:highlight w:val="none"/>
        </w:rPr>
        <w:t>（2）出现影响采购活动公正的违法、违规行为的。</w:t>
      </w:r>
    </w:p>
    <w:p>
      <w:pPr>
        <w:ind w:firstLine="480"/>
        <w:jc w:val="left"/>
        <w:rPr>
          <w:rFonts w:ascii="宋体" w:hAnsi="宋体"/>
          <w:highlight w:val="none"/>
        </w:rPr>
      </w:pPr>
      <w:r>
        <w:rPr>
          <w:rFonts w:hint="eastAsia" w:ascii="宋体" w:hAnsi="宋体"/>
          <w:highlight w:val="none"/>
        </w:rPr>
        <w:t>（3）符合要求的供应商或者报价未超过采购预算额度的供应商数量不满足相关规定的。</w:t>
      </w:r>
    </w:p>
    <w:p>
      <w:pPr>
        <w:ind w:firstLine="480"/>
        <w:jc w:val="left"/>
        <w:rPr>
          <w:rFonts w:ascii="宋体" w:hAnsi="宋体"/>
          <w:highlight w:val="none"/>
        </w:rPr>
      </w:pPr>
      <w:r>
        <w:rPr>
          <w:rFonts w:hint="eastAsia" w:ascii="宋体" w:hAnsi="宋体"/>
          <w:highlight w:val="none"/>
        </w:rPr>
        <w:t>（4）因重大变故，采购任务取消的。</w:t>
      </w:r>
    </w:p>
    <w:p>
      <w:pPr>
        <w:ind w:firstLine="480"/>
        <w:rPr>
          <w:rFonts w:ascii="宋体" w:hAnsi="Courier New"/>
          <w:szCs w:val="20"/>
          <w:highlight w:val="none"/>
        </w:rPr>
      </w:pPr>
      <w:r>
        <w:rPr>
          <w:rFonts w:hint="eastAsia" w:ascii="宋体" w:hAnsi="宋体"/>
          <w:highlight w:val="none"/>
        </w:rPr>
        <w:t>25.2终止磋商活动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bookmarkStart w:id="111" w:name="_Toc325726032"/>
    </w:p>
    <w:p>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112" w:name="_Toc31013"/>
      <w:bookmarkStart w:id="113" w:name="_Toc376936763"/>
      <w:r>
        <w:rPr>
          <w:rFonts w:hint="eastAsia" w:ascii="宋体" w:hAnsi="宋体"/>
          <w:b/>
          <w:bCs/>
          <w:kern w:val="0"/>
          <w:sz w:val="36"/>
          <w:szCs w:val="36"/>
          <w:highlight w:val="none"/>
        </w:rPr>
        <w:t>十一、处罚</w:t>
      </w:r>
      <w:bookmarkEnd w:id="111"/>
      <w:bookmarkEnd w:id="112"/>
      <w:bookmarkEnd w:id="113"/>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114" w:name="_Toc26652"/>
      <w:bookmarkStart w:id="115" w:name="_Toc376936764"/>
      <w:bookmarkStart w:id="116" w:name="_Toc325726033"/>
      <w:r>
        <w:rPr>
          <w:rFonts w:hint="eastAsia" w:ascii="宋体" w:hAnsi="宋体"/>
          <w:b/>
          <w:bCs/>
          <w:kern w:val="0"/>
          <w:sz w:val="27"/>
          <w:szCs w:val="27"/>
          <w:highlight w:val="none"/>
        </w:rPr>
        <w:t>26.处罚情形</w:t>
      </w:r>
      <w:bookmarkEnd w:id="114"/>
      <w:bookmarkEnd w:id="115"/>
      <w:bookmarkEnd w:id="116"/>
    </w:p>
    <w:p>
      <w:pPr>
        <w:ind w:firstLine="480"/>
        <w:jc w:val="left"/>
        <w:rPr>
          <w:rFonts w:ascii="宋体" w:hAnsi="宋体"/>
          <w:highlight w:val="none"/>
        </w:rPr>
      </w:pPr>
      <w:r>
        <w:rPr>
          <w:rFonts w:hint="eastAsia" w:ascii="宋体" w:hAnsi="宋体"/>
          <w:highlight w:val="none"/>
        </w:rPr>
        <w:t>26.1有下列情形之一的，供应商的磋商保证金不予退还；成交供应商的成交结果无效，履约保证金不予退还。</w:t>
      </w:r>
    </w:p>
    <w:p>
      <w:pPr>
        <w:ind w:firstLine="480"/>
        <w:jc w:val="left"/>
        <w:rPr>
          <w:rFonts w:ascii="宋体" w:hAnsi="宋体"/>
          <w:highlight w:val="none"/>
        </w:rPr>
      </w:pPr>
      <w:r>
        <w:rPr>
          <w:rFonts w:hint="eastAsia" w:ascii="宋体" w:hAnsi="宋体"/>
          <w:highlight w:val="none"/>
        </w:rPr>
        <w:t>（1）供应商在提交磋商响应文件截止时间后撤回磋商响应文件的；</w:t>
      </w:r>
    </w:p>
    <w:p>
      <w:pPr>
        <w:ind w:firstLine="480"/>
        <w:jc w:val="left"/>
        <w:rPr>
          <w:rFonts w:ascii="宋体" w:hAnsi="宋体"/>
          <w:highlight w:val="none"/>
        </w:rPr>
      </w:pPr>
      <w:r>
        <w:rPr>
          <w:rFonts w:hint="eastAsia" w:ascii="宋体" w:hAnsi="宋体"/>
          <w:highlight w:val="none"/>
        </w:rPr>
        <w:t>（2）供应商在响应文件中提供虚假材料的；</w:t>
      </w:r>
    </w:p>
    <w:p>
      <w:pPr>
        <w:ind w:firstLine="480"/>
        <w:jc w:val="left"/>
        <w:rPr>
          <w:rFonts w:ascii="宋体" w:hAnsi="宋体"/>
          <w:highlight w:val="none"/>
        </w:rPr>
      </w:pPr>
      <w:r>
        <w:rPr>
          <w:rFonts w:hint="eastAsia" w:ascii="宋体" w:hAnsi="宋体"/>
          <w:highlight w:val="none"/>
        </w:rPr>
        <w:t>（3）采取不正当手段诋毁、排挤其他供应商的；</w:t>
      </w:r>
    </w:p>
    <w:p>
      <w:pPr>
        <w:ind w:firstLine="439" w:firstLineChars="183"/>
        <w:jc w:val="left"/>
        <w:rPr>
          <w:rFonts w:ascii="宋体" w:hAnsi="宋体"/>
          <w:highlight w:val="none"/>
        </w:rPr>
      </w:pPr>
      <w:r>
        <w:rPr>
          <w:rFonts w:hint="eastAsia" w:ascii="宋体" w:hAnsi="宋体"/>
          <w:highlight w:val="none"/>
        </w:rPr>
        <w:t>（4）有恶意串通等不正当竞争行为的；</w:t>
      </w:r>
    </w:p>
    <w:p>
      <w:pPr>
        <w:ind w:firstLine="480"/>
        <w:jc w:val="left"/>
        <w:rPr>
          <w:rFonts w:ascii="宋体" w:hAnsi="宋体"/>
          <w:highlight w:val="none"/>
        </w:rPr>
      </w:pPr>
      <w:r>
        <w:rPr>
          <w:rFonts w:hint="eastAsia" w:ascii="宋体" w:hAnsi="宋体"/>
          <w:highlight w:val="none"/>
        </w:rPr>
        <w:t>（5）成交后无正当理由拒不与采购人签订采购合同的；</w:t>
      </w:r>
    </w:p>
    <w:p>
      <w:pPr>
        <w:ind w:firstLine="480"/>
        <w:jc w:val="left"/>
        <w:rPr>
          <w:rFonts w:ascii="宋体" w:hAnsi="宋体"/>
          <w:highlight w:val="none"/>
        </w:rPr>
      </w:pPr>
      <w:r>
        <w:rPr>
          <w:rFonts w:hint="eastAsia" w:ascii="宋体" w:hAnsi="宋体"/>
          <w:highlight w:val="none"/>
        </w:rPr>
        <w:t>（6）未按照磋商文件、磋商响应文件确定的事项签订采购合同的；</w:t>
      </w:r>
    </w:p>
    <w:p>
      <w:pPr>
        <w:ind w:firstLine="480"/>
        <w:jc w:val="left"/>
        <w:rPr>
          <w:rFonts w:ascii="宋体" w:hAnsi="宋体"/>
          <w:highlight w:val="none"/>
        </w:rPr>
      </w:pPr>
      <w:r>
        <w:rPr>
          <w:rFonts w:hint="eastAsia" w:ascii="宋体" w:hAnsi="宋体"/>
          <w:highlight w:val="none"/>
        </w:rPr>
        <w:t>（7）擅自变更、中止或者终止政府采购合同的；</w:t>
      </w:r>
    </w:p>
    <w:p>
      <w:pPr>
        <w:ind w:firstLine="480"/>
        <w:jc w:val="left"/>
        <w:rPr>
          <w:rFonts w:ascii="宋体" w:hAnsi="宋体"/>
          <w:highlight w:val="none"/>
        </w:rPr>
      </w:pPr>
      <w:r>
        <w:rPr>
          <w:rFonts w:hint="eastAsia" w:ascii="宋体" w:hAnsi="宋体"/>
          <w:highlight w:val="none"/>
        </w:rPr>
        <w:t>（8）成交供应商签订合同后，因种种原因不能履约或无故拖延履约期的；</w:t>
      </w:r>
    </w:p>
    <w:p>
      <w:pPr>
        <w:ind w:firstLine="480"/>
        <w:jc w:val="left"/>
        <w:rPr>
          <w:rFonts w:ascii="宋体" w:hAnsi="宋体"/>
          <w:highlight w:val="none"/>
        </w:rPr>
      </w:pPr>
      <w:r>
        <w:rPr>
          <w:rFonts w:hint="eastAsia" w:ascii="宋体" w:hAnsi="宋体"/>
          <w:highlight w:val="none"/>
        </w:rPr>
        <w:t>（9）法律、法规规定的其他情形的。</w:t>
      </w:r>
    </w:p>
    <w:p>
      <w:pPr>
        <w:ind w:firstLine="480"/>
        <w:jc w:val="left"/>
        <w:rPr>
          <w:rFonts w:ascii="宋体" w:hAnsi="宋体"/>
          <w:highlight w:val="none"/>
        </w:rPr>
      </w:pPr>
      <w:r>
        <w:rPr>
          <w:rFonts w:hint="eastAsia" w:ascii="宋体" w:hAnsi="宋体"/>
          <w:highlight w:val="none"/>
        </w:rPr>
        <w:t>26.2出现上述情况，情节严重的，报省财政厅依法进行处理。</w:t>
      </w:r>
    </w:p>
    <w:p>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117" w:name="_Toc376936765"/>
      <w:bookmarkStart w:id="118" w:name="_Toc23107"/>
      <w:bookmarkStart w:id="119" w:name="_Toc325726034"/>
      <w:r>
        <w:rPr>
          <w:rFonts w:hint="eastAsia" w:ascii="宋体" w:hAnsi="宋体"/>
          <w:b/>
          <w:bCs/>
          <w:kern w:val="0"/>
          <w:sz w:val="36"/>
          <w:szCs w:val="36"/>
          <w:highlight w:val="none"/>
        </w:rPr>
        <w:t>十二、其他</w:t>
      </w:r>
      <w:bookmarkEnd w:id="117"/>
      <w:bookmarkEnd w:id="118"/>
      <w:bookmarkEnd w:id="119"/>
    </w:p>
    <w:p>
      <w:pPr>
        <w:ind w:firstLine="480"/>
        <w:jc w:val="left"/>
        <w:rPr>
          <w:rFonts w:ascii="宋体" w:hAnsi="宋体"/>
          <w:highlight w:val="none"/>
        </w:rPr>
      </w:pPr>
      <w:r>
        <w:rPr>
          <w:rFonts w:hint="eastAsia" w:ascii="宋体" w:hAnsi="宋体"/>
          <w:highlight w:val="none"/>
        </w:rPr>
        <w:t>其他未尽事宜，按照《中华人民共和国政府采购法》、《中华人民共和国合同法》、《中华人民共和国政府采购法实施条例》、</w:t>
      </w:r>
      <w:r>
        <w:rPr>
          <w:rFonts w:hint="eastAsia" w:ascii="宋体" w:hAnsi="宋体"/>
          <w:color w:val="000000"/>
          <w:highlight w:val="none"/>
        </w:rPr>
        <w:t>《政府采购竞争性磋商采购方式管理暂行办法》</w:t>
      </w:r>
      <w:r>
        <w:rPr>
          <w:rFonts w:hint="eastAsia" w:ascii="宋体" w:hAnsi="宋体"/>
          <w:highlight w:val="none"/>
        </w:rPr>
        <w:t>等法律法规的有关条款执行。</w:t>
      </w:r>
    </w:p>
    <w:p>
      <w:pPr>
        <w:ind w:firstLine="480"/>
        <w:jc w:val="left"/>
        <w:rPr>
          <w:rFonts w:ascii="宋体" w:hAnsi="宋体"/>
          <w:highlight w:val="none"/>
        </w:rPr>
      </w:pPr>
    </w:p>
    <w:p>
      <w:pPr>
        <w:ind w:firstLine="0" w:firstLineChars="0"/>
        <w:jc w:val="left"/>
        <w:rPr>
          <w:rFonts w:ascii="宋体" w:hAnsi="宋体"/>
          <w:highlight w:val="none"/>
        </w:rPr>
      </w:pPr>
    </w:p>
    <w:p>
      <w:pPr>
        <w:ind w:firstLine="0" w:firstLineChars="0"/>
        <w:jc w:val="left"/>
        <w:rPr>
          <w:rFonts w:ascii="宋体" w:hAnsi="宋体"/>
          <w:highlight w:val="none"/>
        </w:rPr>
      </w:pPr>
    </w:p>
    <w:p>
      <w:pPr>
        <w:keepNext/>
        <w:keepLines/>
        <w:widowControl/>
        <w:snapToGrid w:val="0"/>
        <w:spacing w:line="400" w:lineRule="atLeast"/>
        <w:ind w:firstLine="0" w:firstLineChars="0"/>
        <w:outlineLvl w:val="0"/>
        <w:rPr>
          <w:rFonts w:ascii="宋体" w:hAnsi="宋体"/>
          <w:highlight w:val="none"/>
        </w:rPr>
      </w:pPr>
      <w:bookmarkStart w:id="120" w:name="_Toc376936766"/>
      <w:r>
        <w:rPr>
          <w:rFonts w:ascii="宋体" w:hAnsi="宋体"/>
          <w:highlight w:val="none"/>
        </w:rPr>
        <w:br w:type="page"/>
      </w:r>
    </w:p>
    <w:p>
      <w:pPr>
        <w:keepNext/>
        <w:keepLines/>
        <w:widowControl/>
        <w:snapToGrid w:val="0"/>
        <w:spacing w:line="400" w:lineRule="atLeast"/>
        <w:ind w:firstLine="0" w:firstLineChars="0"/>
        <w:jc w:val="center"/>
        <w:outlineLvl w:val="0"/>
        <w:rPr>
          <w:rFonts w:ascii="宋体"/>
          <w:b/>
          <w:kern w:val="28"/>
          <w:sz w:val="36"/>
          <w:szCs w:val="20"/>
          <w:highlight w:val="none"/>
        </w:rPr>
      </w:pPr>
      <w:bookmarkStart w:id="121" w:name="_Toc14359"/>
      <w:r>
        <w:rPr>
          <w:rFonts w:hint="eastAsia" w:ascii="宋体"/>
          <w:b/>
          <w:kern w:val="28"/>
          <w:sz w:val="36"/>
          <w:szCs w:val="20"/>
          <w:highlight w:val="none"/>
        </w:rPr>
        <w:t xml:space="preserve">第三部分  </w:t>
      </w:r>
      <w:bookmarkEnd w:id="120"/>
      <w:r>
        <w:rPr>
          <w:rFonts w:hint="eastAsia" w:ascii="宋体"/>
          <w:b/>
          <w:kern w:val="28"/>
          <w:sz w:val="36"/>
          <w:szCs w:val="20"/>
          <w:highlight w:val="none"/>
        </w:rPr>
        <w:t>青海省政府采购项目合同书范本</w:t>
      </w:r>
      <w:bookmarkEnd w:id="121"/>
    </w:p>
    <w:p>
      <w:pPr>
        <w:keepNext/>
        <w:keepLines/>
        <w:widowControl/>
        <w:snapToGrid w:val="0"/>
        <w:spacing w:line="400" w:lineRule="atLeast"/>
        <w:ind w:firstLine="0" w:firstLineChars="0"/>
        <w:jc w:val="center"/>
        <w:outlineLvl w:val="0"/>
        <w:rPr>
          <w:rFonts w:ascii="宋体"/>
          <w:b/>
          <w:kern w:val="28"/>
          <w:sz w:val="36"/>
          <w:szCs w:val="20"/>
          <w:highlight w:val="none"/>
        </w:rPr>
      </w:pPr>
      <w:bookmarkStart w:id="122" w:name="_Toc511204948"/>
      <w:bookmarkStart w:id="123" w:name="_Toc511204199"/>
      <w:bookmarkStart w:id="124" w:name="_Toc511205403"/>
      <w:bookmarkStart w:id="125" w:name="_Toc511204831"/>
      <w:bookmarkStart w:id="126" w:name="_Toc11753"/>
      <w:bookmarkStart w:id="127" w:name="_Toc28020"/>
      <w:r>
        <w:rPr>
          <w:rFonts w:hint="eastAsia" w:ascii="宋体"/>
          <w:b/>
          <w:kern w:val="28"/>
          <w:sz w:val="36"/>
          <w:szCs w:val="20"/>
          <w:highlight w:val="none"/>
        </w:rPr>
        <w:t>（服务类）</w:t>
      </w:r>
      <w:bookmarkEnd w:id="122"/>
      <w:bookmarkEnd w:id="123"/>
      <w:bookmarkEnd w:id="124"/>
      <w:bookmarkEnd w:id="125"/>
      <w:bookmarkEnd w:id="126"/>
      <w:bookmarkEnd w:id="127"/>
    </w:p>
    <w:p>
      <w:pPr>
        <w:ind w:firstLine="480"/>
        <w:rPr>
          <w:highlight w:val="none"/>
        </w:rPr>
      </w:pPr>
    </w:p>
    <w:p>
      <w:pPr>
        <w:ind w:firstLine="480"/>
        <w:rPr>
          <w:highlight w:val="none"/>
        </w:rPr>
      </w:pPr>
      <w:bookmarkStart w:id="128" w:name="_Toc373936315"/>
      <w:bookmarkStart w:id="129" w:name="_Toc375576842"/>
      <w:bookmarkStart w:id="130" w:name="_Toc373954603"/>
    </w:p>
    <w:p>
      <w:pPr>
        <w:ind w:firstLine="480"/>
        <w:rPr>
          <w:highlight w:val="none"/>
        </w:rPr>
      </w:pPr>
    </w:p>
    <w:p>
      <w:pPr>
        <w:ind w:firstLine="480"/>
        <w:rPr>
          <w:highlight w:val="none"/>
        </w:rPr>
      </w:pPr>
    </w:p>
    <w:p>
      <w:pPr>
        <w:pStyle w:val="2"/>
        <w:ind w:firstLine="1378" w:firstLineChars="286"/>
        <w:jc w:val="both"/>
        <w:rPr>
          <w:sz w:val="48"/>
          <w:szCs w:val="48"/>
          <w:highlight w:val="none"/>
        </w:rPr>
      </w:pPr>
    </w:p>
    <w:p>
      <w:pPr>
        <w:pStyle w:val="2"/>
        <w:ind w:firstLine="1378" w:firstLineChars="286"/>
        <w:jc w:val="both"/>
        <w:rPr>
          <w:sz w:val="48"/>
          <w:szCs w:val="48"/>
          <w:highlight w:val="none"/>
        </w:rPr>
      </w:pPr>
    </w:p>
    <w:p>
      <w:pPr>
        <w:pStyle w:val="2"/>
        <w:ind w:firstLine="1378" w:firstLineChars="286"/>
        <w:jc w:val="both"/>
        <w:rPr>
          <w:sz w:val="48"/>
          <w:szCs w:val="48"/>
          <w:highlight w:val="none"/>
        </w:rPr>
      </w:pPr>
      <w:bookmarkStart w:id="131" w:name="_Toc511205404"/>
      <w:bookmarkStart w:id="132" w:name="_Toc23999"/>
      <w:bookmarkStart w:id="133" w:name="_Toc4581"/>
      <w:bookmarkStart w:id="134" w:name="_Toc511204200"/>
      <w:bookmarkStart w:id="135" w:name="_Toc511204949"/>
      <w:bookmarkStart w:id="136" w:name="_Toc511204832"/>
      <w:r>
        <w:rPr>
          <w:rFonts w:hint="eastAsia"/>
          <w:sz w:val="48"/>
          <w:szCs w:val="48"/>
          <w:highlight w:val="none"/>
        </w:rPr>
        <w:t>青海省政府采购项目合同</w:t>
      </w:r>
      <w:bookmarkEnd w:id="128"/>
      <w:bookmarkEnd w:id="129"/>
      <w:bookmarkEnd w:id="130"/>
      <w:r>
        <w:rPr>
          <w:rFonts w:hint="eastAsia"/>
          <w:sz w:val="48"/>
          <w:szCs w:val="48"/>
          <w:highlight w:val="none"/>
        </w:rPr>
        <w:t>书</w:t>
      </w:r>
      <w:bookmarkEnd w:id="131"/>
      <w:bookmarkEnd w:id="132"/>
      <w:bookmarkEnd w:id="133"/>
      <w:bookmarkEnd w:id="134"/>
      <w:bookmarkEnd w:id="135"/>
      <w:bookmarkEnd w:id="136"/>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0" w:firstLineChars="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ind w:firstLine="480"/>
        <w:rPr>
          <w:highlight w:val="none"/>
        </w:rPr>
      </w:pPr>
    </w:p>
    <w:p>
      <w:pPr>
        <w:spacing w:line="360" w:lineRule="auto"/>
        <w:ind w:firstLine="602"/>
        <w:rPr>
          <w:b/>
          <w:sz w:val="30"/>
          <w:szCs w:val="30"/>
          <w:highlight w:val="none"/>
          <w:u w:val="single"/>
        </w:rPr>
      </w:pPr>
      <w:r>
        <w:rPr>
          <w:rFonts w:hint="eastAsia"/>
          <w:b/>
          <w:sz w:val="30"/>
          <w:szCs w:val="30"/>
          <w:highlight w:val="none"/>
        </w:rPr>
        <w:t>采购项目名称：</w:t>
      </w:r>
      <w:r>
        <w:rPr>
          <w:rFonts w:hint="eastAsia"/>
          <w:b/>
          <w:sz w:val="30"/>
          <w:szCs w:val="30"/>
          <w:highlight w:val="none"/>
          <w:u w:val="single"/>
          <w:lang w:eastAsia="zh-CN"/>
        </w:rPr>
        <w:t>食品、农产品、餐具抽检第三方服务费</w:t>
      </w:r>
      <w:r>
        <w:rPr>
          <w:rFonts w:hint="eastAsia"/>
          <w:b/>
          <w:sz w:val="30"/>
          <w:szCs w:val="30"/>
          <w:highlight w:val="none"/>
          <w:u w:val="single"/>
        </w:rPr>
        <w:t xml:space="preserve"> </w:t>
      </w:r>
      <w:r>
        <w:rPr>
          <w:rFonts w:hint="eastAsia"/>
          <w:b/>
          <w:sz w:val="30"/>
          <w:szCs w:val="30"/>
          <w:highlight w:val="none"/>
          <w:u w:val="single"/>
        </w:rPr>
        <w:t xml:space="preserve">                              </w:t>
      </w:r>
    </w:p>
    <w:p>
      <w:pPr>
        <w:spacing w:line="360" w:lineRule="auto"/>
        <w:ind w:firstLine="602"/>
        <w:rPr>
          <w:b/>
          <w:sz w:val="30"/>
          <w:szCs w:val="30"/>
          <w:highlight w:val="none"/>
          <w:u w:val="single"/>
        </w:rPr>
      </w:pPr>
      <w:r>
        <w:rPr>
          <w:rFonts w:hint="eastAsia"/>
          <w:b/>
          <w:sz w:val="30"/>
          <w:szCs w:val="30"/>
          <w:highlight w:val="none"/>
        </w:rPr>
        <w:t>采购项目编号：</w:t>
      </w:r>
      <w:r>
        <w:rPr>
          <w:rFonts w:hint="eastAsia"/>
          <w:b/>
          <w:sz w:val="30"/>
          <w:szCs w:val="30"/>
          <w:highlight w:val="none"/>
          <w:u w:val="single"/>
          <w:lang w:eastAsia="zh-CN"/>
        </w:rPr>
        <w:t>青海浩驰磋商（服务）2020-014号</w:t>
      </w:r>
      <w:r>
        <w:rPr>
          <w:rFonts w:hint="eastAsia"/>
          <w:b/>
          <w:sz w:val="30"/>
          <w:szCs w:val="30"/>
          <w:highlight w:val="none"/>
          <w:u w:val="single"/>
        </w:rPr>
        <w:t xml:space="preserve">                                  </w:t>
      </w:r>
      <w:r>
        <w:rPr>
          <w:rFonts w:hint="eastAsia"/>
          <w:b/>
          <w:sz w:val="30"/>
          <w:szCs w:val="30"/>
          <w:highlight w:val="none"/>
        </w:rPr>
        <w:t xml:space="preserve">                                              </w:t>
      </w:r>
    </w:p>
    <w:p>
      <w:pPr>
        <w:spacing w:line="360" w:lineRule="auto"/>
        <w:ind w:firstLine="602"/>
        <w:rPr>
          <w:b/>
          <w:sz w:val="30"/>
          <w:szCs w:val="30"/>
          <w:highlight w:val="none"/>
          <w:u w:val="single"/>
        </w:rPr>
      </w:pPr>
      <w:r>
        <w:rPr>
          <w:rFonts w:hint="eastAsia"/>
          <w:b/>
          <w:sz w:val="30"/>
          <w:szCs w:val="30"/>
          <w:highlight w:val="none"/>
        </w:rPr>
        <w:t>采购合同编号：</w:t>
      </w:r>
      <w:r>
        <w:rPr>
          <w:rFonts w:hint="eastAsia"/>
          <w:b/>
          <w:spacing w:val="-20"/>
          <w:sz w:val="30"/>
          <w:szCs w:val="30"/>
          <w:highlight w:val="none"/>
          <w:u w:val="single"/>
        </w:rPr>
        <w:t xml:space="preserve"> </w:t>
      </w:r>
      <w:r>
        <w:rPr>
          <w:rFonts w:hint="eastAsia"/>
          <w:b/>
          <w:spacing w:val="-20"/>
          <w:sz w:val="30"/>
          <w:szCs w:val="30"/>
          <w:highlight w:val="none"/>
          <w:u w:val="single"/>
          <w:lang w:val="en-US" w:eastAsia="zh-CN"/>
        </w:rPr>
        <w:t>QHHC</w:t>
      </w:r>
      <w:r>
        <w:rPr>
          <w:rFonts w:hint="eastAsia"/>
          <w:b/>
          <w:spacing w:val="-20"/>
          <w:sz w:val="30"/>
          <w:szCs w:val="30"/>
          <w:highlight w:val="none"/>
          <w:u w:val="single"/>
        </w:rPr>
        <w:t>-20</w:t>
      </w:r>
      <w:r>
        <w:rPr>
          <w:rFonts w:hint="eastAsia"/>
          <w:b/>
          <w:spacing w:val="-20"/>
          <w:sz w:val="30"/>
          <w:szCs w:val="30"/>
          <w:highlight w:val="none"/>
          <w:u w:val="single"/>
          <w:lang w:val="en-US" w:eastAsia="zh-CN"/>
        </w:rPr>
        <w:t>20</w:t>
      </w:r>
      <w:r>
        <w:rPr>
          <w:rFonts w:hint="eastAsia"/>
          <w:b/>
          <w:spacing w:val="-20"/>
          <w:sz w:val="30"/>
          <w:szCs w:val="30"/>
          <w:highlight w:val="none"/>
          <w:u w:val="single"/>
        </w:rPr>
        <w:t>-0</w:t>
      </w:r>
      <w:r>
        <w:rPr>
          <w:rFonts w:hint="eastAsia"/>
          <w:b/>
          <w:spacing w:val="-20"/>
          <w:sz w:val="30"/>
          <w:szCs w:val="30"/>
          <w:highlight w:val="none"/>
          <w:u w:val="single"/>
          <w:lang w:val="en-US" w:eastAsia="zh-CN"/>
        </w:rPr>
        <w:t>14</w:t>
      </w:r>
      <w:r>
        <w:rPr>
          <w:rFonts w:hint="eastAsia"/>
          <w:b/>
          <w:spacing w:val="-20"/>
          <w:sz w:val="30"/>
          <w:szCs w:val="30"/>
          <w:highlight w:val="none"/>
          <w:u w:val="single"/>
        </w:rPr>
        <w:t xml:space="preserve">号---包1/包2     </w:t>
      </w:r>
      <w:r>
        <w:rPr>
          <w:rFonts w:hint="eastAsia"/>
          <w:b/>
          <w:spacing w:val="-20"/>
          <w:sz w:val="30"/>
          <w:szCs w:val="30"/>
          <w:highlight w:val="none"/>
          <w:u w:val="single"/>
          <w:lang w:val="en-US" w:eastAsia="zh-CN"/>
        </w:rPr>
        <w:t xml:space="preserve">      </w:t>
      </w:r>
      <w:r>
        <w:rPr>
          <w:rFonts w:hint="eastAsia"/>
          <w:b/>
          <w:spacing w:val="-20"/>
          <w:sz w:val="30"/>
          <w:szCs w:val="30"/>
          <w:highlight w:val="none"/>
          <w:u w:val="single"/>
        </w:rPr>
        <w:t xml:space="preserve">         </w:t>
      </w:r>
    </w:p>
    <w:p>
      <w:pPr>
        <w:spacing w:line="360" w:lineRule="auto"/>
        <w:ind w:firstLine="602"/>
        <w:rPr>
          <w:b/>
          <w:sz w:val="30"/>
          <w:szCs w:val="30"/>
          <w:highlight w:val="none"/>
        </w:rPr>
      </w:pPr>
      <w:r>
        <w:rPr>
          <w:rFonts w:hint="eastAsia"/>
          <w:b/>
          <w:sz w:val="30"/>
          <w:szCs w:val="30"/>
          <w:highlight w:val="none"/>
        </w:rPr>
        <w:t>合同金额（人民币）：</w:t>
      </w:r>
      <w:r>
        <w:rPr>
          <w:rFonts w:hint="eastAsia"/>
          <w:b/>
          <w:sz w:val="30"/>
          <w:szCs w:val="30"/>
          <w:highlight w:val="none"/>
          <w:u w:val="single"/>
        </w:rPr>
        <w:t xml:space="preserve">                                 </w:t>
      </w:r>
      <w:r>
        <w:rPr>
          <w:rFonts w:hint="eastAsia"/>
          <w:b/>
          <w:sz w:val="30"/>
          <w:szCs w:val="30"/>
          <w:highlight w:val="none"/>
        </w:rPr>
        <w:t xml:space="preserve">                                     </w:t>
      </w:r>
    </w:p>
    <w:p>
      <w:pPr>
        <w:spacing w:line="360" w:lineRule="auto"/>
        <w:ind w:firstLine="602"/>
        <w:jc w:val="left"/>
        <w:rPr>
          <w:b/>
          <w:sz w:val="30"/>
          <w:szCs w:val="30"/>
          <w:highlight w:val="none"/>
        </w:rPr>
      </w:pPr>
      <w:r>
        <w:rPr>
          <w:rFonts w:hint="eastAsia"/>
          <w:b/>
          <w:sz w:val="30"/>
          <w:szCs w:val="30"/>
          <w:highlight w:val="none"/>
        </w:rPr>
        <w:t>采购单位（委托方）：</w:t>
      </w:r>
      <w:r>
        <w:rPr>
          <w:rFonts w:hint="eastAsia"/>
          <w:b/>
          <w:sz w:val="30"/>
          <w:szCs w:val="30"/>
          <w:highlight w:val="none"/>
          <w:u w:val="single"/>
        </w:rPr>
        <w:t xml:space="preserve">                        </w:t>
      </w:r>
      <w:r>
        <w:rPr>
          <w:rFonts w:hint="eastAsia"/>
          <w:b/>
          <w:sz w:val="30"/>
          <w:szCs w:val="30"/>
          <w:highlight w:val="none"/>
        </w:rPr>
        <w:t>（盖章）</w:t>
      </w:r>
    </w:p>
    <w:p>
      <w:pPr>
        <w:spacing w:line="360" w:lineRule="auto"/>
        <w:ind w:firstLine="602"/>
        <w:jc w:val="left"/>
        <w:rPr>
          <w:b/>
          <w:sz w:val="30"/>
          <w:szCs w:val="30"/>
          <w:highlight w:val="none"/>
          <w:u w:val="single"/>
        </w:rPr>
      </w:pPr>
      <w:r>
        <w:rPr>
          <w:rFonts w:hint="eastAsia"/>
          <w:b/>
          <w:sz w:val="30"/>
          <w:szCs w:val="30"/>
          <w:highlight w:val="none"/>
        </w:rPr>
        <w:t>成交供应商（受托方）：</w:t>
      </w:r>
      <w:r>
        <w:rPr>
          <w:rFonts w:hint="eastAsia"/>
          <w:b/>
          <w:sz w:val="30"/>
          <w:szCs w:val="30"/>
          <w:highlight w:val="none"/>
          <w:u w:val="single"/>
        </w:rPr>
        <w:t xml:space="preserve">                      </w:t>
      </w:r>
      <w:r>
        <w:rPr>
          <w:rFonts w:hint="eastAsia"/>
          <w:b/>
          <w:sz w:val="30"/>
          <w:szCs w:val="30"/>
          <w:highlight w:val="none"/>
        </w:rPr>
        <w:t>（盖章）</w:t>
      </w:r>
    </w:p>
    <w:p>
      <w:pPr>
        <w:spacing w:line="360" w:lineRule="auto"/>
        <w:ind w:firstLine="602"/>
        <w:rPr>
          <w:b/>
          <w:sz w:val="30"/>
          <w:szCs w:val="30"/>
          <w:highlight w:val="none"/>
        </w:rPr>
      </w:pPr>
      <w:r>
        <w:rPr>
          <w:rFonts w:hint="eastAsia"/>
          <w:b/>
          <w:sz w:val="30"/>
          <w:szCs w:val="30"/>
          <w:highlight w:val="none"/>
        </w:rPr>
        <w:t>磋商日期：</w:t>
      </w:r>
      <w:r>
        <w:rPr>
          <w:rFonts w:hint="eastAsia"/>
          <w:b/>
          <w:sz w:val="30"/>
          <w:szCs w:val="30"/>
          <w:highlight w:val="none"/>
          <w:u w:val="single"/>
        </w:rPr>
        <w:t xml:space="preserve">                                          </w:t>
      </w:r>
    </w:p>
    <w:p>
      <w:pPr>
        <w:spacing w:line="560" w:lineRule="exact"/>
        <w:ind w:firstLine="723"/>
        <w:jc w:val="center"/>
        <w:rPr>
          <w:rFonts w:ascii="宋体" w:hAnsi="宋体"/>
          <w:b/>
          <w:bCs/>
          <w:sz w:val="44"/>
          <w:szCs w:val="44"/>
          <w:highlight w:val="none"/>
        </w:rPr>
      </w:pPr>
      <w:bookmarkStart w:id="137" w:name="_Toc325726036"/>
      <w:bookmarkStart w:id="138" w:name="_Toc376936767"/>
      <w:r>
        <w:rPr>
          <w:rFonts w:hint="eastAsia" w:ascii="宋体" w:hAnsi="宋体"/>
          <w:b/>
          <w:sz w:val="36"/>
          <w:szCs w:val="36"/>
          <w:highlight w:val="none"/>
        </w:rPr>
        <w:t>合同主要条款</w:t>
      </w:r>
    </w:p>
    <w:p>
      <w:pPr>
        <w:spacing w:line="360" w:lineRule="auto"/>
        <w:ind w:firstLine="480"/>
        <w:rPr>
          <w:rFonts w:ascii="宋体" w:hAnsi="宋体"/>
          <w:highlight w:val="none"/>
        </w:rPr>
      </w:pPr>
      <w:r>
        <w:rPr>
          <w:rFonts w:ascii="宋体" w:hAnsi="宋体"/>
          <w:highlight w:val="none"/>
        </w:rPr>
        <w:t xml:space="preserve"> </w:t>
      </w:r>
      <w:r>
        <w:rPr>
          <w:rFonts w:hint="eastAsia" w:ascii="宋体" w:hAnsi="宋体"/>
          <w:highlight w:val="none"/>
        </w:rPr>
        <w:t>采 购 人</w:t>
      </w:r>
      <w:r>
        <w:rPr>
          <w:rFonts w:ascii="宋体" w:hAnsi="宋体"/>
          <w:highlight w:val="none"/>
        </w:rPr>
        <w:t>：</w:t>
      </w: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 xml:space="preserve">       </w:t>
      </w:r>
    </w:p>
    <w:p>
      <w:pPr>
        <w:spacing w:line="360" w:lineRule="auto"/>
        <w:ind w:firstLine="480"/>
        <w:rPr>
          <w:rFonts w:ascii="宋体" w:hAnsi="宋体"/>
          <w:highlight w:val="none"/>
        </w:rPr>
      </w:pPr>
      <w:r>
        <w:rPr>
          <w:rFonts w:ascii="宋体" w:hAnsi="宋体"/>
          <w:highlight w:val="none"/>
        </w:rPr>
        <w:t xml:space="preserve"> </w:t>
      </w:r>
      <w:r>
        <w:rPr>
          <w:rFonts w:hint="eastAsia" w:ascii="宋体" w:hAnsi="宋体"/>
          <w:highlight w:val="none"/>
        </w:rPr>
        <w:t>中 标 人</w:t>
      </w:r>
      <w:r>
        <w:rPr>
          <w:rFonts w:ascii="宋体" w:hAnsi="宋体"/>
          <w:highlight w:val="none"/>
        </w:rPr>
        <w:t>：</w:t>
      </w:r>
      <w:r>
        <w:rPr>
          <w:rFonts w:ascii="宋体" w:hAnsi="宋体"/>
          <w:highlight w:val="none"/>
          <w:u w:val="single"/>
        </w:rPr>
        <w:t xml:space="preserve">                              </w:t>
      </w:r>
    </w:p>
    <w:p>
      <w:pPr>
        <w:spacing w:line="360" w:lineRule="auto"/>
        <w:ind w:firstLine="480"/>
        <w:rPr>
          <w:rFonts w:ascii="宋体" w:hAnsi="宋体"/>
          <w:highlight w:val="none"/>
        </w:rPr>
      </w:pPr>
      <w:r>
        <w:rPr>
          <w:rFonts w:ascii="宋体" w:hAnsi="宋体"/>
          <w:highlight w:val="none"/>
        </w:rPr>
        <w:t>依据《中华人民共和国合同法》、《中华人民共和国政府采购法》</w:t>
      </w:r>
      <w:r>
        <w:rPr>
          <w:rFonts w:hint="eastAsia" w:ascii="宋体" w:hAnsi="宋体"/>
          <w:highlight w:val="none"/>
        </w:rPr>
        <w:t>与项目行业有关的法律法规，以及</w:t>
      </w:r>
      <w:r>
        <w:rPr>
          <w:rFonts w:hint="eastAsia" w:ascii="宋体" w:hAnsi="宋体"/>
          <w:highlight w:val="none"/>
          <w:u w:val="single"/>
        </w:rPr>
        <w:t xml:space="preserve">                           </w:t>
      </w:r>
      <w:r>
        <w:rPr>
          <w:rFonts w:hint="eastAsia" w:ascii="宋体" w:hAnsi="宋体"/>
          <w:highlight w:val="none"/>
        </w:rPr>
        <w:t>（项目编号</w:t>
      </w:r>
      <w:r>
        <w:rPr>
          <w:rFonts w:hint="eastAsia" w:ascii="宋体" w:hAnsi="宋体"/>
          <w:highlight w:val="none"/>
          <w:u w:val="single"/>
        </w:rPr>
        <w:t>：</w:t>
      </w:r>
      <w:r>
        <w:rPr>
          <w:rFonts w:hint="eastAsia" w:ascii="宋体" w:hAnsi="宋体"/>
          <w:highlight w:val="none"/>
          <w:u w:val="single"/>
          <w:lang w:eastAsia="zh-CN"/>
        </w:rPr>
        <w:t>青海浩驰磋商（服务）2020-014号</w:t>
      </w:r>
      <w:r>
        <w:rPr>
          <w:rFonts w:hint="eastAsia" w:ascii="宋体" w:hAnsi="宋体"/>
          <w:highlight w:val="none"/>
        </w:rPr>
        <w:t>）</w:t>
      </w:r>
      <w:r>
        <w:rPr>
          <w:rFonts w:ascii="宋体" w:hAnsi="宋体"/>
          <w:highlight w:val="none"/>
        </w:rPr>
        <w:t>的</w:t>
      </w:r>
      <w:r>
        <w:rPr>
          <w:rFonts w:hint="eastAsia" w:ascii="宋体" w:hAnsi="宋体"/>
          <w:highlight w:val="none"/>
        </w:rPr>
        <w:t>《招标文件》</w:t>
      </w:r>
      <w:r>
        <w:rPr>
          <w:rFonts w:ascii="宋体" w:hAnsi="宋体"/>
          <w:highlight w:val="none"/>
        </w:rPr>
        <w:t>，</w:t>
      </w:r>
      <w:r>
        <w:rPr>
          <w:rFonts w:hint="eastAsia" w:ascii="宋体" w:hAnsi="宋体"/>
          <w:highlight w:val="none"/>
        </w:rPr>
        <w:t>乙方的《投标文件》及《中标通知书》，甲、乙双方同意签订本合同。详细技术说明及其他有关合同项目的特定信息由合同附件予以说明，合同附件及本项目的《招标文件》、《投标文件》、《中标通知书》等均为本合同的组成部分。</w:t>
      </w:r>
      <w:r>
        <w:rPr>
          <w:rFonts w:ascii="宋体" w:hAnsi="宋体"/>
          <w:highlight w:val="none"/>
        </w:rPr>
        <w:t xml:space="preserve"> </w:t>
      </w:r>
    </w:p>
    <w:p>
      <w:pPr>
        <w:spacing w:line="360" w:lineRule="auto"/>
        <w:ind w:firstLine="482"/>
        <w:rPr>
          <w:rFonts w:ascii="宋体" w:hAnsi="宋体"/>
          <w:b/>
          <w:highlight w:val="none"/>
        </w:rPr>
      </w:pPr>
      <w:r>
        <w:rPr>
          <w:rFonts w:ascii="宋体" w:hAnsi="宋体"/>
          <w:b/>
          <w:highlight w:val="none"/>
        </w:rPr>
        <w:t>一</w:t>
      </w:r>
      <w:r>
        <w:rPr>
          <w:rFonts w:hint="eastAsia" w:ascii="宋体" w:hAnsi="宋体"/>
          <w:b/>
          <w:highlight w:val="none"/>
        </w:rPr>
        <w:t>、项目基本情况</w:t>
      </w:r>
    </w:p>
    <w:p>
      <w:pPr>
        <w:spacing w:line="360" w:lineRule="auto"/>
        <w:ind w:firstLine="480"/>
        <w:rPr>
          <w:rFonts w:ascii="宋体" w:hAnsi="宋体"/>
          <w:b/>
          <w:highlight w:val="none"/>
        </w:rPr>
      </w:pPr>
      <w:r>
        <w:rPr>
          <w:rFonts w:hint="eastAsia" w:ascii="宋体" w:hAnsi="宋体"/>
          <w:highlight w:val="none"/>
        </w:rPr>
        <w:t>负责承检</w:t>
      </w:r>
      <w:r>
        <w:rPr>
          <w:rFonts w:hint="eastAsia" w:ascii="宋体" w:hAnsi="宋体"/>
          <w:highlight w:val="none"/>
          <w:u w:val="single"/>
        </w:rPr>
        <w:t xml:space="preserve">                                        </w:t>
      </w:r>
      <w:r>
        <w:rPr>
          <w:rFonts w:hint="eastAsia" w:ascii="宋体" w:hAnsi="宋体"/>
          <w:highlight w:val="none"/>
        </w:rPr>
        <w:t>。</w:t>
      </w:r>
    </w:p>
    <w:p>
      <w:pPr>
        <w:spacing w:line="360" w:lineRule="auto"/>
        <w:ind w:firstLine="482"/>
        <w:rPr>
          <w:rFonts w:ascii="宋体" w:hAnsi="宋体"/>
          <w:b/>
          <w:highlight w:val="none"/>
        </w:rPr>
      </w:pPr>
      <w:r>
        <w:rPr>
          <w:rFonts w:hint="eastAsia" w:ascii="宋体" w:hAnsi="宋体"/>
          <w:b/>
          <w:highlight w:val="none"/>
        </w:rPr>
        <w:t>二、合同期限</w:t>
      </w:r>
    </w:p>
    <w:p>
      <w:pPr>
        <w:spacing w:line="360" w:lineRule="auto"/>
        <w:ind w:firstLine="600" w:firstLineChars="250"/>
        <w:rPr>
          <w:rFonts w:ascii="宋体" w:hAnsi="宋体"/>
          <w:b/>
          <w:highlight w:val="none"/>
        </w:rPr>
      </w:pPr>
      <w:r>
        <w:rPr>
          <w:rFonts w:hint="eastAsia" w:ascii="宋体" w:hAnsi="宋体"/>
          <w:highlight w:val="none"/>
        </w:rPr>
        <w:t>（</w:t>
      </w:r>
      <w:r>
        <w:rPr>
          <w:rFonts w:hint="eastAsia" w:ascii="宋体" w:hAnsi="宋体"/>
          <w:highlight w:val="none"/>
          <w:lang w:val="en-US" w:eastAsia="zh-CN"/>
        </w:rPr>
        <w:t>2020</w:t>
      </w:r>
      <w:r>
        <w:rPr>
          <w:rFonts w:hint="eastAsia" w:ascii="宋体" w:hAnsi="宋体"/>
          <w:highlight w:val="none"/>
        </w:rPr>
        <w:t xml:space="preserve">年至  </w:t>
      </w:r>
      <w:r>
        <w:rPr>
          <w:rFonts w:ascii="宋体" w:hAnsi="宋体"/>
          <w:highlight w:val="none"/>
        </w:rPr>
        <w:t xml:space="preserve">  年</w:t>
      </w:r>
      <w:r>
        <w:rPr>
          <w:rFonts w:hint="eastAsia" w:ascii="宋体" w:hAnsi="宋体"/>
          <w:highlight w:val="none"/>
        </w:rPr>
        <w:t xml:space="preserve">  月 ）</w:t>
      </w:r>
    </w:p>
    <w:p>
      <w:pPr>
        <w:pStyle w:val="319"/>
        <w:tabs>
          <w:tab w:val="left" w:pos="-2625"/>
        </w:tabs>
        <w:spacing w:line="360" w:lineRule="auto"/>
        <w:ind w:firstLine="482" w:firstLineChars="200"/>
        <w:rPr>
          <w:rFonts w:ascii="宋体" w:hAnsi="宋体"/>
          <w:b/>
          <w:sz w:val="24"/>
          <w:highlight w:val="none"/>
        </w:rPr>
      </w:pPr>
      <w:r>
        <w:rPr>
          <w:rFonts w:hint="eastAsia" w:ascii="宋体" w:hAnsi="宋体"/>
          <w:b/>
          <w:sz w:val="24"/>
          <w:highlight w:val="none"/>
        </w:rPr>
        <w:t>三、价格</w:t>
      </w:r>
    </w:p>
    <w:p>
      <w:pPr>
        <w:pStyle w:val="319"/>
        <w:tabs>
          <w:tab w:val="left" w:pos="-2625"/>
        </w:tabs>
        <w:spacing w:line="360" w:lineRule="auto"/>
        <w:ind w:firstLine="480" w:firstLineChars="200"/>
        <w:rPr>
          <w:rFonts w:ascii="宋体" w:hAnsi="宋体"/>
          <w:sz w:val="24"/>
          <w:highlight w:val="none"/>
        </w:rPr>
      </w:pPr>
      <w:r>
        <w:rPr>
          <w:rFonts w:hint="eastAsia" w:ascii="宋体" w:hAnsi="宋体"/>
          <w:sz w:val="24"/>
          <w:highlight w:val="none"/>
        </w:rPr>
        <w:t>（一）合同总价：</w:t>
      </w:r>
      <w:r>
        <w:rPr>
          <w:rFonts w:hint="eastAsia" w:ascii="宋体" w:hAnsi="宋体"/>
          <w:sz w:val="24"/>
          <w:highlight w:val="none"/>
          <w:u w:val="single"/>
        </w:rPr>
        <w:t xml:space="preserve">          </w:t>
      </w:r>
      <w:r>
        <w:rPr>
          <w:rFonts w:hint="eastAsia" w:ascii="宋体" w:hAnsi="宋体"/>
          <w:sz w:val="24"/>
          <w:highlight w:val="none"/>
        </w:rPr>
        <w:t>万元。</w:t>
      </w:r>
    </w:p>
    <w:p>
      <w:pPr>
        <w:pStyle w:val="319"/>
        <w:tabs>
          <w:tab w:val="left" w:pos="-2625"/>
        </w:tabs>
        <w:spacing w:line="360" w:lineRule="auto"/>
        <w:ind w:firstLine="480" w:firstLineChars="200"/>
        <w:rPr>
          <w:rFonts w:ascii="宋体" w:hAnsi="宋体"/>
          <w:sz w:val="24"/>
          <w:highlight w:val="none"/>
        </w:rPr>
      </w:pPr>
      <w:r>
        <w:rPr>
          <w:rFonts w:hint="eastAsia" w:ascii="宋体" w:hAnsi="宋体"/>
          <w:sz w:val="24"/>
          <w:highlight w:val="none"/>
        </w:rPr>
        <w:t>（二）总价包括了</w:t>
      </w:r>
      <w:r>
        <w:rPr>
          <w:rFonts w:hint="eastAsia" w:ascii="宋体" w:hAnsi="宋体"/>
          <w:sz w:val="24"/>
          <w:highlight w:val="none"/>
          <w:u w:val="single"/>
        </w:rPr>
        <w:t xml:space="preserve">          </w:t>
      </w:r>
      <w:r>
        <w:rPr>
          <w:rFonts w:hint="eastAsia" w:ascii="宋体" w:hAnsi="宋体"/>
          <w:sz w:val="24"/>
          <w:highlight w:val="none"/>
        </w:rPr>
        <w:t>等抽检的全部费用，甲方不再支付其他任何费用。</w:t>
      </w:r>
    </w:p>
    <w:p>
      <w:pPr>
        <w:pStyle w:val="319"/>
        <w:tabs>
          <w:tab w:val="left" w:pos="-2625"/>
        </w:tabs>
        <w:spacing w:line="360" w:lineRule="auto"/>
        <w:ind w:firstLine="480" w:firstLineChars="200"/>
        <w:rPr>
          <w:rFonts w:ascii="宋体" w:hAnsi="宋体"/>
          <w:b/>
          <w:sz w:val="24"/>
          <w:highlight w:val="none"/>
        </w:rPr>
      </w:pPr>
      <w:r>
        <w:rPr>
          <w:rFonts w:hint="eastAsia" w:ascii="宋体" w:hAnsi="宋体"/>
          <w:sz w:val="24"/>
          <w:highlight w:val="none"/>
        </w:rPr>
        <w:t>（三）本单项检测项目的合同价格为固定不变含税价。</w:t>
      </w:r>
    </w:p>
    <w:p>
      <w:pPr>
        <w:pStyle w:val="319"/>
        <w:tabs>
          <w:tab w:val="left" w:pos="-2625"/>
        </w:tabs>
        <w:spacing w:line="360" w:lineRule="auto"/>
        <w:ind w:firstLine="482" w:firstLineChars="200"/>
        <w:rPr>
          <w:rFonts w:ascii="宋体" w:hAnsi="宋体"/>
          <w:b/>
          <w:sz w:val="24"/>
          <w:highlight w:val="none"/>
        </w:rPr>
      </w:pPr>
      <w:r>
        <w:rPr>
          <w:rFonts w:hint="eastAsia" w:ascii="宋体" w:hAnsi="宋体"/>
          <w:b/>
          <w:sz w:val="24"/>
          <w:highlight w:val="none"/>
        </w:rPr>
        <w:t>四、服务内容的实施</w:t>
      </w:r>
    </w:p>
    <w:p>
      <w:pPr>
        <w:pStyle w:val="319"/>
        <w:tabs>
          <w:tab w:val="left" w:pos="-2625"/>
        </w:tabs>
        <w:spacing w:line="360" w:lineRule="auto"/>
        <w:ind w:firstLine="480" w:firstLineChars="200"/>
        <w:outlineLvl w:val="0"/>
        <w:rPr>
          <w:rFonts w:ascii="宋体" w:hAnsi="宋体"/>
          <w:sz w:val="24"/>
          <w:highlight w:val="none"/>
        </w:rPr>
      </w:pPr>
      <w:bookmarkStart w:id="139" w:name="_Toc511204201"/>
      <w:bookmarkStart w:id="140" w:name="_Toc511204950"/>
      <w:bookmarkStart w:id="141" w:name="_Toc511205405"/>
      <w:bookmarkStart w:id="142" w:name="_Toc511204833"/>
      <w:bookmarkStart w:id="143" w:name="_Toc27866"/>
      <w:bookmarkStart w:id="144" w:name="_Toc9453"/>
      <w:bookmarkStart w:id="145" w:name="_Toc26406"/>
      <w:r>
        <w:rPr>
          <w:rFonts w:hint="eastAsia" w:ascii="宋体" w:hAnsi="宋体"/>
          <w:sz w:val="24"/>
          <w:highlight w:val="none"/>
        </w:rPr>
        <w:t>（一）检验工作的实施（根据用户需求制定）。</w:t>
      </w:r>
      <w:bookmarkEnd w:id="139"/>
      <w:bookmarkEnd w:id="140"/>
      <w:bookmarkEnd w:id="141"/>
      <w:bookmarkEnd w:id="142"/>
      <w:bookmarkEnd w:id="143"/>
      <w:bookmarkEnd w:id="144"/>
      <w:bookmarkEnd w:id="145"/>
    </w:p>
    <w:p>
      <w:pPr>
        <w:pStyle w:val="319"/>
        <w:tabs>
          <w:tab w:val="left" w:pos="-2625"/>
        </w:tabs>
        <w:spacing w:line="360" w:lineRule="auto"/>
        <w:ind w:firstLine="480" w:firstLineChars="200"/>
        <w:outlineLvl w:val="0"/>
        <w:rPr>
          <w:rFonts w:ascii="宋体" w:hAnsi="宋体"/>
          <w:sz w:val="24"/>
          <w:highlight w:val="none"/>
        </w:rPr>
      </w:pPr>
      <w:bookmarkStart w:id="146" w:name="_Toc511204951"/>
      <w:bookmarkStart w:id="147" w:name="_Toc511205406"/>
      <w:bookmarkStart w:id="148" w:name="_Toc511204202"/>
      <w:bookmarkStart w:id="149" w:name="_Toc1838"/>
      <w:bookmarkStart w:id="150" w:name="_Toc27558"/>
      <w:bookmarkStart w:id="151" w:name="_Toc511204834"/>
      <w:bookmarkStart w:id="152" w:name="_Toc19256"/>
      <w:r>
        <w:rPr>
          <w:rFonts w:hint="eastAsia" w:ascii="宋体" w:hAnsi="宋体"/>
          <w:sz w:val="24"/>
          <w:highlight w:val="none"/>
        </w:rPr>
        <w:t>（二）技术服务工作的实施。乙方根据甲方的工作需求，提供以下技术服务：</w:t>
      </w:r>
      <w:bookmarkEnd w:id="146"/>
      <w:bookmarkEnd w:id="147"/>
      <w:bookmarkEnd w:id="148"/>
      <w:bookmarkEnd w:id="149"/>
      <w:bookmarkEnd w:id="150"/>
      <w:bookmarkEnd w:id="151"/>
      <w:bookmarkEnd w:id="152"/>
    </w:p>
    <w:p>
      <w:pPr>
        <w:pStyle w:val="319"/>
        <w:tabs>
          <w:tab w:val="left" w:pos="-2625"/>
        </w:tabs>
        <w:spacing w:line="360" w:lineRule="auto"/>
        <w:ind w:firstLine="480" w:firstLineChars="200"/>
        <w:outlineLvl w:val="0"/>
        <w:rPr>
          <w:rFonts w:ascii="宋体" w:hAnsi="宋体"/>
          <w:sz w:val="24"/>
          <w:highlight w:val="none"/>
        </w:rPr>
      </w:pPr>
      <w:bookmarkStart w:id="153" w:name="_Toc511205407"/>
      <w:bookmarkStart w:id="154" w:name="_Toc511204835"/>
      <w:bookmarkStart w:id="155" w:name="_Toc21852"/>
      <w:bookmarkStart w:id="156" w:name="_Toc32048"/>
      <w:bookmarkStart w:id="157" w:name="_Toc511204952"/>
      <w:bookmarkStart w:id="158" w:name="_Toc511204203"/>
      <w:bookmarkStart w:id="159" w:name="_Toc28825"/>
      <w:r>
        <w:rPr>
          <w:rFonts w:hint="eastAsia" w:ascii="宋体" w:hAnsi="宋体"/>
          <w:sz w:val="24"/>
          <w:highlight w:val="none"/>
        </w:rPr>
        <w:t>1.甲方食品安全宣传活动中的咨询、检测、宣讲等服务。</w:t>
      </w:r>
      <w:bookmarkEnd w:id="153"/>
      <w:bookmarkEnd w:id="154"/>
      <w:bookmarkEnd w:id="155"/>
      <w:bookmarkEnd w:id="156"/>
      <w:bookmarkEnd w:id="157"/>
      <w:bookmarkEnd w:id="158"/>
      <w:bookmarkEnd w:id="159"/>
    </w:p>
    <w:p>
      <w:pPr>
        <w:pStyle w:val="319"/>
        <w:tabs>
          <w:tab w:val="left" w:pos="-2625"/>
        </w:tabs>
        <w:spacing w:line="360" w:lineRule="auto"/>
        <w:ind w:firstLine="480" w:firstLineChars="200"/>
        <w:outlineLvl w:val="0"/>
        <w:rPr>
          <w:rFonts w:ascii="宋体" w:hAnsi="宋体"/>
          <w:sz w:val="24"/>
          <w:highlight w:val="none"/>
        </w:rPr>
      </w:pPr>
      <w:bookmarkStart w:id="160" w:name="_Toc511204204"/>
      <w:bookmarkStart w:id="161" w:name="_Toc511205408"/>
      <w:bookmarkStart w:id="162" w:name="_Toc511204836"/>
      <w:bookmarkStart w:id="163" w:name="_Toc28595"/>
      <w:bookmarkStart w:id="164" w:name="_Toc29719"/>
      <w:bookmarkStart w:id="165" w:name="_Toc511204953"/>
      <w:bookmarkStart w:id="166" w:name="_Toc26247"/>
      <w:r>
        <w:rPr>
          <w:rFonts w:hint="eastAsia" w:ascii="宋体" w:hAnsi="宋体"/>
          <w:sz w:val="24"/>
          <w:highlight w:val="none"/>
        </w:rPr>
        <w:t>2.甲方新闻发布、舆情应对、应急处置等相关工作中的技术支持。</w:t>
      </w:r>
      <w:bookmarkEnd w:id="160"/>
      <w:bookmarkEnd w:id="161"/>
      <w:bookmarkEnd w:id="162"/>
      <w:bookmarkEnd w:id="163"/>
      <w:bookmarkEnd w:id="164"/>
      <w:bookmarkEnd w:id="165"/>
      <w:bookmarkEnd w:id="166"/>
    </w:p>
    <w:p>
      <w:pPr>
        <w:pStyle w:val="319"/>
        <w:tabs>
          <w:tab w:val="left" w:pos="-2625"/>
        </w:tabs>
        <w:spacing w:line="360" w:lineRule="auto"/>
        <w:ind w:firstLine="480" w:firstLineChars="200"/>
        <w:outlineLvl w:val="0"/>
        <w:rPr>
          <w:rFonts w:ascii="宋体" w:hAnsi="宋体"/>
          <w:sz w:val="24"/>
          <w:highlight w:val="none"/>
        </w:rPr>
      </w:pPr>
      <w:bookmarkStart w:id="167" w:name="_Toc22037"/>
      <w:bookmarkStart w:id="168" w:name="_Toc511204954"/>
      <w:bookmarkStart w:id="169" w:name="_Toc511205409"/>
      <w:bookmarkStart w:id="170" w:name="_Toc28753"/>
      <w:bookmarkStart w:id="171" w:name="_Toc12173"/>
      <w:bookmarkStart w:id="172" w:name="_Toc511204205"/>
      <w:bookmarkStart w:id="173" w:name="_Toc511204837"/>
      <w:r>
        <w:rPr>
          <w:rFonts w:hint="eastAsia" w:ascii="宋体" w:hAnsi="宋体"/>
          <w:sz w:val="24"/>
          <w:highlight w:val="none"/>
        </w:rPr>
        <w:t>3.乙方安排专家接受咨询、参加研讨、提出建议等。</w:t>
      </w:r>
      <w:bookmarkEnd w:id="167"/>
      <w:bookmarkEnd w:id="168"/>
      <w:bookmarkEnd w:id="169"/>
      <w:bookmarkEnd w:id="170"/>
      <w:bookmarkEnd w:id="171"/>
      <w:bookmarkEnd w:id="172"/>
      <w:bookmarkEnd w:id="173"/>
    </w:p>
    <w:p>
      <w:pPr>
        <w:pStyle w:val="319"/>
        <w:tabs>
          <w:tab w:val="left" w:pos="-2625"/>
        </w:tabs>
        <w:spacing w:line="360" w:lineRule="auto"/>
        <w:ind w:firstLine="480" w:firstLineChars="200"/>
        <w:outlineLvl w:val="0"/>
        <w:rPr>
          <w:rFonts w:ascii="宋体" w:hAnsi="宋体"/>
          <w:color w:val="0070C0"/>
          <w:sz w:val="24"/>
          <w:highlight w:val="none"/>
        </w:rPr>
      </w:pPr>
      <w:bookmarkStart w:id="174" w:name="_Toc511204955"/>
      <w:bookmarkStart w:id="175" w:name="_Toc511204838"/>
      <w:bookmarkStart w:id="176" w:name="_Toc9117"/>
      <w:bookmarkStart w:id="177" w:name="_Toc511205410"/>
      <w:bookmarkStart w:id="178" w:name="_Toc25219"/>
      <w:bookmarkStart w:id="179" w:name="_Toc23497"/>
      <w:bookmarkStart w:id="180" w:name="_Toc511204206"/>
      <w:r>
        <w:rPr>
          <w:rFonts w:hint="eastAsia" w:ascii="宋体" w:hAnsi="宋体"/>
          <w:sz w:val="24"/>
          <w:highlight w:val="none"/>
        </w:rPr>
        <w:t>4.甲方其他根据工作提出的技术服务。</w:t>
      </w:r>
      <w:bookmarkEnd w:id="174"/>
      <w:bookmarkEnd w:id="175"/>
      <w:bookmarkEnd w:id="176"/>
      <w:bookmarkEnd w:id="177"/>
      <w:bookmarkEnd w:id="178"/>
      <w:bookmarkEnd w:id="179"/>
      <w:bookmarkEnd w:id="180"/>
    </w:p>
    <w:p>
      <w:pPr>
        <w:pStyle w:val="319"/>
        <w:tabs>
          <w:tab w:val="left" w:pos="-2625"/>
        </w:tabs>
        <w:spacing w:line="360" w:lineRule="auto"/>
        <w:ind w:firstLine="422"/>
        <w:rPr>
          <w:rFonts w:ascii="宋体" w:hAnsi="宋体"/>
          <w:b/>
          <w:color w:val="0070C0"/>
          <w:sz w:val="24"/>
          <w:highlight w:val="none"/>
        </w:rPr>
      </w:pPr>
      <w:r>
        <w:rPr>
          <w:rFonts w:hint="eastAsia" w:ascii="宋体" w:hAnsi="宋体"/>
          <w:b/>
          <w:sz w:val="24"/>
          <w:highlight w:val="none"/>
        </w:rPr>
        <w:t>五、检验结果的处理</w:t>
      </w:r>
      <w:r>
        <w:rPr>
          <w:rFonts w:hint="eastAsia" w:ascii="宋体" w:hAnsi="宋体"/>
          <w:sz w:val="24"/>
          <w:highlight w:val="none"/>
        </w:rPr>
        <w:t>（根据用户需求制定）</w:t>
      </w:r>
    </w:p>
    <w:p>
      <w:pPr>
        <w:pStyle w:val="319"/>
        <w:tabs>
          <w:tab w:val="left" w:pos="-2625"/>
        </w:tabs>
        <w:spacing w:line="360" w:lineRule="auto"/>
        <w:ind w:firstLine="482" w:firstLineChars="200"/>
        <w:rPr>
          <w:rFonts w:ascii="宋体" w:hAnsi="宋体"/>
          <w:b/>
          <w:sz w:val="24"/>
          <w:highlight w:val="none"/>
        </w:rPr>
      </w:pPr>
      <w:r>
        <w:rPr>
          <w:rFonts w:hint="eastAsia" w:ascii="宋体" w:hAnsi="宋体"/>
          <w:b/>
          <w:sz w:val="24"/>
          <w:highlight w:val="none"/>
        </w:rPr>
        <w:t>六、服务成果形式</w:t>
      </w:r>
    </w:p>
    <w:p>
      <w:pPr>
        <w:pStyle w:val="319"/>
        <w:tabs>
          <w:tab w:val="left" w:pos="-2625"/>
          <w:tab w:val="left" w:pos="420"/>
        </w:tabs>
        <w:spacing w:line="360" w:lineRule="auto"/>
        <w:ind w:firstLine="480" w:firstLineChars="200"/>
        <w:rPr>
          <w:rFonts w:ascii="宋体" w:hAnsi="宋体"/>
          <w:b/>
          <w:color w:val="0070C0"/>
          <w:sz w:val="24"/>
          <w:highlight w:val="none"/>
        </w:rPr>
      </w:pPr>
      <w:r>
        <w:rPr>
          <w:rFonts w:hint="eastAsia" w:ascii="宋体" w:hAnsi="宋体"/>
          <w:sz w:val="24"/>
          <w:highlight w:val="none"/>
        </w:rPr>
        <w:t>乙方应按照专业操守尽职尽责，根据国际国内的相关标准进行样品的抽样、检验及判定工作，并且按每次送检样品相应委托协议书所约定日期出具检验报告；在甲方与第三方同等的条件下，乙方应优先完成对甲方的测试任务。</w:t>
      </w:r>
    </w:p>
    <w:p>
      <w:pPr>
        <w:pStyle w:val="319"/>
        <w:tabs>
          <w:tab w:val="left" w:pos="-2625"/>
        </w:tabs>
        <w:spacing w:line="360" w:lineRule="auto"/>
        <w:ind w:left="482"/>
        <w:rPr>
          <w:rFonts w:ascii="宋体" w:hAnsi="宋体"/>
          <w:b/>
          <w:sz w:val="24"/>
          <w:highlight w:val="none"/>
        </w:rPr>
      </w:pPr>
      <w:r>
        <w:rPr>
          <w:rFonts w:hint="eastAsia" w:ascii="宋体" w:hAnsi="宋体"/>
          <w:b/>
          <w:sz w:val="24"/>
          <w:highlight w:val="none"/>
        </w:rPr>
        <w:t>七、所需抽检经费</w:t>
      </w:r>
    </w:p>
    <w:p>
      <w:pPr>
        <w:pStyle w:val="319"/>
        <w:tabs>
          <w:tab w:val="left" w:pos="-2625"/>
          <w:tab w:val="left" w:pos="420"/>
        </w:tabs>
        <w:spacing w:line="360" w:lineRule="auto"/>
        <w:ind w:firstLine="480" w:firstLineChars="200"/>
        <w:rPr>
          <w:rFonts w:ascii="宋体" w:hAnsi="宋体"/>
          <w:color w:val="0070C0"/>
          <w:sz w:val="24"/>
          <w:highlight w:val="none"/>
        </w:rPr>
      </w:pPr>
      <w:r>
        <w:rPr>
          <w:rFonts w:hint="eastAsia" w:ascii="宋体" w:hAnsi="宋体"/>
          <w:sz w:val="24"/>
          <w:highlight w:val="none"/>
        </w:rPr>
        <w:t>费用构成：本项目费用包括购样费、样品运输费、检验费、邮寄费。抽样产生的费用由承检机构自行解决。</w:t>
      </w:r>
    </w:p>
    <w:p>
      <w:pPr>
        <w:pStyle w:val="319"/>
        <w:tabs>
          <w:tab w:val="left" w:pos="-2625"/>
        </w:tabs>
        <w:spacing w:line="360" w:lineRule="auto"/>
        <w:ind w:firstLine="482" w:firstLineChars="200"/>
        <w:rPr>
          <w:rFonts w:ascii="宋体" w:hAnsi="宋体"/>
          <w:b/>
          <w:i/>
          <w:iCs/>
          <w:sz w:val="24"/>
          <w:highlight w:val="none"/>
        </w:rPr>
      </w:pPr>
      <w:r>
        <w:rPr>
          <w:rFonts w:hint="eastAsia" w:ascii="宋体" w:hAnsi="宋体"/>
          <w:b/>
          <w:sz w:val="24"/>
          <w:highlight w:val="none"/>
        </w:rPr>
        <w:t>八、付款方式</w:t>
      </w:r>
    </w:p>
    <w:p>
      <w:pPr>
        <w:pStyle w:val="319"/>
        <w:tabs>
          <w:tab w:val="left" w:pos="-2625"/>
          <w:tab w:val="left" w:pos="420"/>
        </w:tabs>
        <w:spacing w:line="360" w:lineRule="auto"/>
        <w:ind w:firstLine="480" w:firstLineChars="200"/>
        <w:rPr>
          <w:rFonts w:ascii="宋体" w:hAnsi="宋体"/>
          <w:sz w:val="24"/>
          <w:highlight w:val="none"/>
        </w:rPr>
      </w:pPr>
      <w:r>
        <w:rPr>
          <w:rFonts w:hint="eastAsia" w:ascii="宋体" w:hAnsi="宋体"/>
          <w:sz w:val="24"/>
          <w:highlight w:val="none"/>
        </w:rPr>
        <w:t>合同签订后，</w:t>
      </w:r>
      <w:r>
        <w:rPr>
          <w:rFonts w:hint="eastAsia" w:ascii="宋体" w:hAnsi="宋体"/>
          <w:sz w:val="24"/>
          <w:highlight w:val="none"/>
          <w:lang w:eastAsia="zh-CN"/>
        </w:rPr>
        <w:t>所有抽检</w:t>
      </w:r>
      <w:r>
        <w:rPr>
          <w:rFonts w:hint="eastAsia" w:ascii="宋体" w:hAnsi="宋体"/>
          <w:sz w:val="24"/>
          <w:highlight w:val="none"/>
        </w:rPr>
        <w:t>任务完成提交抽检报告和分析报告后，一次性付清</w:t>
      </w:r>
      <w:r>
        <w:rPr>
          <w:rFonts w:hint="eastAsia" w:ascii="宋体" w:hAnsi="宋体"/>
          <w:sz w:val="24"/>
          <w:highlight w:val="none"/>
          <w:lang w:eastAsia="zh-CN"/>
        </w:rPr>
        <w:t>合同总价款的</w:t>
      </w:r>
      <w:r>
        <w:rPr>
          <w:rFonts w:hint="eastAsia" w:ascii="宋体" w:hAnsi="宋体"/>
          <w:sz w:val="24"/>
          <w:highlight w:val="none"/>
          <w:lang w:val="en-US" w:eastAsia="zh-CN"/>
        </w:rPr>
        <w:t>100%</w:t>
      </w:r>
      <w:r>
        <w:rPr>
          <w:rFonts w:hint="eastAsia" w:ascii="宋体" w:hAnsi="宋体"/>
          <w:sz w:val="24"/>
          <w:highlight w:val="none"/>
        </w:rPr>
        <w:t>。</w:t>
      </w:r>
    </w:p>
    <w:p>
      <w:pPr>
        <w:pStyle w:val="319"/>
        <w:tabs>
          <w:tab w:val="left" w:pos="-2625"/>
        </w:tabs>
        <w:spacing w:line="360" w:lineRule="auto"/>
        <w:ind w:firstLine="482" w:firstLineChars="200"/>
        <w:rPr>
          <w:rFonts w:ascii="宋体" w:hAnsi="宋体"/>
          <w:b/>
          <w:sz w:val="24"/>
          <w:highlight w:val="none"/>
        </w:rPr>
      </w:pPr>
      <w:r>
        <w:rPr>
          <w:rFonts w:hint="eastAsia" w:ascii="宋体" w:hAnsi="宋体"/>
          <w:b/>
          <w:sz w:val="24"/>
          <w:highlight w:val="none"/>
        </w:rPr>
        <w:t>九、应急工作的实施</w:t>
      </w:r>
    </w:p>
    <w:p>
      <w:pPr>
        <w:spacing w:line="360" w:lineRule="auto"/>
        <w:ind w:firstLine="360" w:firstLineChars="150"/>
        <w:outlineLvl w:val="0"/>
        <w:rPr>
          <w:rFonts w:ascii="宋体" w:hAnsi="宋体"/>
          <w:highlight w:val="none"/>
        </w:rPr>
      </w:pPr>
      <w:bookmarkStart w:id="181" w:name="_Toc511204956"/>
      <w:bookmarkStart w:id="182" w:name="_Toc27120"/>
      <w:bookmarkStart w:id="183" w:name="_Toc18864"/>
      <w:bookmarkStart w:id="184" w:name="_Toc18159"/>
      <w:bookmarkStart w:id="185" w:name="_Toc511204839"/>
      <w:bookmarkStart w:id="186" w:name="_Toc511205411"/>
      <w:bookmarkStart w:id="187" w:name="_Toc511204207"/>
      <w:r>
        <w:rPr>
          <w:rFonts w:hint="eastAsia" w:ascii="宋体" w:hAnsi="宋体"/>
          <w:highlight w:val="none"/>
        </w:rPr>
        <w:t>（一）甲方需要实施应急、执法等抽检时，由乙方协助甲方制定抽检方案。</w:t>
      </w:r>
      <w:bookmarkEnd w:id="181"/>
      <w:bookmarkEnd w:id="182"/>
      <w:bookmarkEnd w:id="183"/>
      <w:bookmarkEnd w:id="184"/>
      <w:bookmarkEnd w:id="185"/>
      <w:bookmarkEnd w:id="186"/>
      <w:bookmarkEnd w:id="187"/>
    </w:p>
    <w:p>
      <w:pPr>
        <w:spacing w:line="360" w:lineRule="auto"/>
        <w:ind w:firstLine="360" w:firstLineChars="150"/>
        <w:outlineLvl w:val="0"/>
        <w:rPr>
          <w:rFonts w:ascii="宋体" w:hAnsi="宋体"/>
          <w:highlight w:val="none"/>
        </w:rPr>
      </w:pPr>
      <w:bookmarkStart w:id="188" w:name="_Toc15061"/>
      <w:bookmarkStart w:id="189" w:name="_Toc511204957"/>
      <w:bookmarkStart w:id="190" w:name="_Toc511204840"/>
      <w:bookmarkStart w:id="191" w:name="_Toc14694"/>
      <w:bookmarkStart w:id="192" w:name="_Toc511205412"/>
      <w:bookmarkStart w:id="193" w:name="_Toc511204208"/>
      <w:bookmarkStart w:id="194" w:name="_Toc27535"/>
      <w:r>
        <w:rPr>
          <w:rFonts w:hint="eastAsia" w:ascii="宋体" w:hAnsi="宋体"/>
          <w:highlight w:val="none"/>
        </w:rPr>
        <w:t>（二）乙方应快速出动配合采购人开展应急抽检，在工作时间内2小时内到达现场，在非工作时间内2.5小时内到达现场。</w:t>
      </w:r>
      <w:bookmarkEnd w:id="188"/>
      <w:bookmarkEnd w:id="189"/>
      <w:bookmarkEnd w:id="190"/>
      <w:bookmarkEnd w:id="191"/>
      <w:bookmarkEnd w:id="192"/>
      <w:bookmarkEnd w:id="193"/>
      <w:bookmarkEnd w:id="194"/>
    </w:p>
    <w:p>
      <w:pPr>
        <w:spacing w:line="360" w:lineRule="auto"/>
        <w:ind w:firstLine="360" w:firstLineChars="150"/>
        <w:outlineLvl w:val="0"/>
        <w:rPr>
          <w:rFonts w:ascii="宋体" w:hAnsi="宋体"/>
          <w:highlight w:val="none"/>
        </w:rPr>
      </w:pPr>
      <w:bookmarkStart w:id="195" w:name="_Toc16180"/>
      <w:bookmarkStart w:id="196" w:name="_Toc23204"/>
      <w:bookmarkStart w:id="197" w:name="_Toc511205413"/>
      <w:bookmarkStart w:id="198" w:name="_Toc511204958"/>
      <w:bookmarkStart w:id="199" w:name="_Toc511204841"/>
      <w:bookmarkStart w:id="200" w:name="_Toc511204209"/>
      <w:bookmarkStart w:id="201" w:name="_Toc31302"/>
      <w:r>
        <w:rPr>
          <w:rFonts w:hint="eastAsia" w:ascii="宋体" w:hAnsi="宋体"/>
          <w:highlight w:val="none"/>
        </w:rPr>
        <w:t>（三）乙方必须在青海省内设有常驻的售后服务人员和固定的售后服务场所。</w:t>
      </w:r>
      <w:bookmarkEnd w:id="195"/>
      <w:bookmarkEnd w:id="196"/>
      <w:bookmarkEnd w:id="197"/>
      <w:bookmarkEnd w:id="198"/>
      <w:bookmarkEnd w:id="199"/>
      <w:bookmarkEnd w:id="200"/>
      <w:bookmarkEnd w:id="201"/>
    </w:p>
    <w:p>
      <w:pPr>
        <w:pStyle w:val="319"/>
        <w:tabs>
          <w:tab w:val="left" w:pos="-2625"/>
        </w:tabs>
        <w:spacing w:line="360" w:lineRule="auto"/>
        <w:ind w:firstLine="482" w:firstLineChars="200"/>
        <w:rPr>
          <w:rFonts w:ascii="宋体" w:hAnsi="宋体"/>
          <w:b/>
          <w:sz w:val="24"/>
          <w:highlight w:val="none"/>
        </w:rPr>
      </w:pPr>
      <w:r>
        <w:rPr>
          <w:rFonts w:hint="eastAsia" w:ascii="宋体" w:hAnsi="宋体"/>
          <w:b/>
          <w:sz w:val="24"/>
          <w:highlight w:val="none"/>
        </w:rPr>
        <w:t>十、合同转让</w:t>
      </w:r>
    </w:p>
    <w:p>
      <w:pPr>
        <w:pStyle w:val="319"/>
        <w:tabs>
          <w:tab w:val="left" w:pos="-2625"/>
        </w:tabs>
        <w:snapToGrid w:val="0"/>
        <w:spacing w:line="360" w:lineRule="auto"/>
        <w:ind w:firstLine="480" w:firstLineChars="200"/>
        <w:rPr>
          <w:rFonts w:ascii="宋体" w:hAnsi="宋体"/>
          <w:sz w:val="24"/>
          <w:highlight w:val="none"/>
        </w:rPr>
      </w:pPr>
      <w:r>
        <w:rPr>
          <w:rFonts w:hint="eastAsia" w:ascii="宋体" w:hAnsi="宋体"/>
          <w:sz w:val="24"/>
          <w:highlight w:val="none"/>
        </w:rPr>
        <w:t>未经甲方书面同意，乙方不得擅自将本合同或本合同的一部分委托转让，或让第三方从事本项目评估报告工作的全部或其中一部分。</w:t>
      </w:r>
    </w:p>
    <w:p>
      <w:pPr>
        <w:pStyle w:val="319"/>
        <w:tabs>
          <w:tab w:val="left" w:pos="-2625"/>
        </w:tabs>
        <w:spacing w:line="360" w:lineRule="auto"/>
        <w:ind w:firstLine="482" w:firstLineChars="200"/>
        <w:rPr>
          <w:rFonts w:ascii="宋体" w:hAnsi="宋体"/>
          <w:b/>
          <w:sz w:val="24"/>
          <w:highlight w:val="none"/>
        </w:rPr>
      </w:pPr>
      <w:r>
        <w:rPr>
          <w:rFonts w:hint="eastAsia" w:ascii="宋体" w:hAnsi="宋体"/>
          <w:b/>
          <w:sz w:val="24"/>
          <w:highlight w:val="none"/>
        </w:rPr>
        <w:t>十一、保证、保护</w:t>
      </w:r>
    </w:p>
    <w:p>
      <w:pPr>
        <w:pStyle w:val="319"/>
        <w:tabs>
          <w:tab w:val="left" w:pos="-2625"/>
        </w:tabs>
        <w:snapToGrid w:val="0"/>
        <w:spacing w:line="360" w:lineRule="auto"/>
        <w:ind w:firstLine="480" w:firstLineChars="200"/>
        <w:rPr>
          <w:rFonts w:ascii="宋体" w:hAnsi="宋体"/>
          <w:sz w:val="24"/>
          <w:highlight w:val="none"/>
        </w:rPr>
      </w:pPr>
      <w:r>
        <w:rPr>
          <w:rFonts w:hint="eastAsia" w:ascii="宋体" w:hAnsi="宋体"/>
          <w:sz w:val="24"/>
          <w:highlight w:val="none"/>
        </w:rPr>
        <w:t>（一）乙方对检验结果的真实性负责，由于虚假、错误检验数据和结论而给甲方或被检验人造成损失的，或者给社会带来不良影响的，乙方应当负责赔偿，并承担相应法律责任。甲方有权解除本合同，乙方应将该部分相应的抽检费用退还给甲方，并按合同总额的20%支付违约金。</w:t>
      </w:r>
    </w:p>
    <w:p>
      <w:pPr>
        <w:pStyle w:val="319"/>
        <w:tabs>
          <w:tab w:val="left" w:pos="-2625"/>
        </w:tabs>
        <w:snapToGrid w:val="0"/>
        <w:spacing w:line="360" w:lineRule="auto"/>
        <w:ind w:firstLine="480" w:firstLineChars="200"/>
        <w:rPr>
          <w:rFonts w:ascii="宋体" w:hAnsi="宋体"/>
          <w:sz w:val="24"/>
          <w:highlight w:val="none"/>
        </w:rPr>
      </w:pPr>
      <w:r>
        <w:rPr>
          <w:rFonts w:hint="eastAsia" w:ascii="宋体" w:hAnsi="宋体"/>
          <w:sz w:val="24"/>
          <w:highlight w:val="none"/>
        </w:rPr>
        <w:t>（二）涉及抽样的全部情况包括数据及结果，乙方必须保密，不得向除甲方外的任何单位与个人透露情况。</w:t>
      </w:r>
    </w:p>
    <w:p>
      <w:pPr>
        <w:pStyle w:val="319"/>
        <w:tabs>
          <w:tab w:val="left" w:pos="-2625"/>
        </w:tabs>
        <w:spacing w:line="360" w:lineRule="auto"/>
        <w:ind w:firstLine="482" w:firstLineChars="200"/>
        <w:rPr>
          <w:rFonts w:ascii="宋体" w:hAnsi="宋体"/>
          <w:b/>
          <w:sz w:val="24"/>
          <w:highlight w:val="none"/>
        </w:rPr>
      </w:pPr>
      <w:r>
        <w:rPr>
          <w:rFonts w:hint="eastAsia" w:ascii="宋体" w:hAnsi="宋体"/>
          <w:b/>
          <w:sz w:val="24"/>
          <w:highlight w:val="none"/>
        </w:rPr>
        <w:t>十二、事故责任、保险</w:t>
      </w:r>
    </w:p>
    <w:p>
      <w:pPr>
        <w:pStyle w:val="319"/>
        <w:tabs>
          <w:tab w:val="left" w:pos="-2625"/>
        </w:tabs>
        <w:snapToGrid w:val="0"/>
        <w:spacing w:line="360" w:lineRule="auto"/>
        <w:ind w:firstLine="480" w:firstLineChars="200"/>
        <w:rPr>
          <w:rFonts w:ascii="宋体" w:hAnsi="宋体"/>
          <w:sz w:val="24"/>
          <w:highlight w:val="none"/>
        </w:rPr>
      </w:pPr>
      <w:r>
        <w:rPr>
          <w:rFonts w:hint="eastAsia" w:ascii="宋体" w:hAnsi="宋体"/>
          <w:sz w:val="24"/>
          <w:highlight w:val="none"/>
        </w:rPr>
        <w:t>乙方应与其雇佣人员签订劳动合同，建立劳动关系。乙方人员的安全事故责任、劳动用工责任等全部由乙方负责，与甲方无关。在本项目执行期间，乙方应为乙方雇用的任何人员的伤亡所导致的损失和索赔投保，甲方不为乙方所雇佣的人员承担任何责任。由于乙方的原因造成甲方损失的，乙方应予以赔偿。</w:t>
      </w:r>
    </w:p>
    <w:p>
      <w:pPr>
        <w:pStyle w:val="319"/>
        <w:tabs>
          <w:tab w:val="left" w:pos="-2625"/>
        </w:tabs>
        <w:spacing w:line="360" w:lineRule="auto"/>
        <w:ind w:firstLine="482" w:firstLineChars="200"/>
        <w:rPr>
          <w:rFonts w:ascii="宋体" w:hAnsi="宋体"/>
          <w:b/>
          <w:sz w:val="24"/>
          <w:highlight w:val="none"/>
        </w:rPr>
      </w:pPr>
      <w:r>
        <w:rPr>
          <w:rFonts w:hint="eastAsia" w:ascii="宋体" w:hAnsi="宋体"/>
          <w:b/>
          <w:sz w:val="24"/>
          <w:highlight w:val="none"/>
        </w:rPr>
        <w:t>十三、合同的终止与解除</w:t>
      </w:r>
    </w:p>
    <w:p>
      <w:pPr>
        <w:pStyle w:val="319"/>
        <w:tabs>
          <w:tab w:val="left" w:pos="-2625"/>
        </w:tabs>
        <w:snapToGrid w:val="0"/>
        <w:spacing w:line="360" w:lineRule="auto"/>
        <w:ind w:firstLine="480" w:firstLineChars="200"/>
        <w:rPr>
          <w:rFonts w:ascii="宋体" w:hAnsi="宋体"/>
          <w:sz w:val="24"/>
          <w:highlight w:val="none"/>
        </w:rPr>
      </w:pPr>
      <w:r>
        <w:rPr>
          <w:rFonts w:hint="eastAsia" w:ascii="宋体" w:hAnsi="宋体"/>
          <w:sz w:val="24"/>
          <w:highlight w:val="none"/>
        </w:rPr>
        <w:t>（一）如乙方在本合同约定期限内未完成部分或全部本合同规定的工作或违反本合同其他义务的，甲方有权要求乙方限期采取补救措施或整改，逾期未整改完毕的甲方有权解除全部或部分合同。如甲方选择继续履行合同，乙方应继续履行合同，直到完成所有工作并经甲方验收合格为止。甲方也有权直接通知乙方解除本合同。</w:t>
      </w:r>
    </w:p>
    <w:p>
      <w:pPr>
        <w:pStyle w:val="319"/>
        <w:tabs>
          <w:tab w:val="left" w:pos="-2625"/>
        </w:tabs>
        <w:snapToGrid w:val="0"/>
        <w:spacing w:line="360" w:lineRule="auto"/>
        <w:ind w:firstLine="480" w:firstLineChars="200"/>
        <w:rPr>
          <w:rFonts w:ascii="宋体" w:hAnsi="宋体"/>
          <w:sz w:val="24"/>
          <w:highlight w:val="none"/>
        </w:rPr>
      </w:pPr>
      <w:r>
        <w:rPr>
          <w:rFonts w:hint="eastAsia" w:ascii="宋体" w:hAnsi="宋体"/>
          <w:sz w:val="24"/>
          <w:highlight w:val="none"/>
        </w:rPr>
        <w:t>（二）乙方擅自将本合同转让他人承办，甲方有权解除本合同。</w:t>
      </w:r>
    </w:p>
    <w:p>
      <w:pPr>
        <w:pStyle w:val="319"/>
        <w:tabs>
          <w:tab w:val="left" w:pos="-2625"/>
        </w:tabs>
        <w:spacing w:line="360" w:lineRule="auto"/>
        <w:ind w:firstLine="482" w:firstLineChars="200"/>
        <w:rPr>
          <w:rFonts w:ascii="宋体" w:hAnsi="宋体"/>
          <w:b/>
          <w:sz w:val="24"/>
          <w:highlight w:val="none"/>
        </w:rPr>
      </w:pPr>
      <w:r>
        <w:rPr>
          <w:rFonts w:hint="eastAsia" w:ascii="宋体" w:hAnsi="宋体"/>
          <w:b/>
          <w:sz w:val="24"/>
          <w:highlight w:val="none"/>
        </w:rPr>
        <w:t>十四、违约责任</w:t>
      </w:r>
    </w:p>
    <w:p>
      <w:pPr>
        <w:pStyle w:val="319"/>
        <w:tabs>
          <w:tab w:val="left" w:pos="-2625"/>
        </w:tabs>
        <w:spacing w:line="360" w:lineRule="auto"/>
        <w:ind w:firstLine="480" w:firstLineChars="200"/>
        <w:rPr>
          <w:rFonts w:ascii="宋体" w:hAnsi="宋体"/>
          <w:sz w:val="24"/>
          <w:highlight w:val="none"/>
        </w:rPr>
      </w:pPr>
      <w:r>
        <w:rPr>
          <w:rFonts w:hint="eastAsia" w:ascii="宋体" w:hAnsi="宋体"/>
          <w:sz w:val="24"/>
          <w:highlight w:val="none"/>
        </w:rPr>
        <w:t>（一）乙方在项目执行过程中，如检测报告不完善、不及时或不合理的，或未能通过验收的，甲方有权拒绝该检测报告，乙方向甲方支付合同总金额5%的违约金；</w:t>
      </w:r>
    </w:p>
    <w:p>
      <w:pPr>
        <w:pStyle w:val="319"/>
        <w:tabs>
          <w:tab w:val="left" w:pos="-2625"/>
        </w:tabs>
        <w:spacing w:line="360" w:lineRule="auto"/>
        <w:ind w:firstLine="480" w:firstLineChars="200"/>
        <w:rPr>
          <w:rFonts w:ascii="宋体" w:hAnsi="宋体"/>
          <w:sz w:val="24"/>
          <w:highlight w:val="none"/>
        </w:rPr>
      </w:pPr>
      <w:r>
        <w:rPr>
          <w:rFonts w:hint="eastAsia" w:ascii="宋体" w:hAnsi="宋体"/>
          <w:sz w:val="24"/>
          <w:highlight w:val="none"/>
        </w:rPr>
        <w:t>（二）甲方无正当理由拒绝该检测报告，拒付合同款的，甲方向乙方偿付合同总金额5%的违约金。</w:t>
      </w:r>
    </w:p>
    <w:p>
      <w:pPr>
        <w:pStyle w:val="319"/>
        <w:tabs>
          <w:tab w:val="left" w:pos="-2625"/>
        </w:tabs>
        <w:spacing w:line="360" w:lineRule="auto"/>
        <w:ind w:firstLine="480" w:firstLineChars="200"/>
        <w:rPr>
          <w:rFonts w:ascii="宋体" w:hAnsi="宋体"/>
          <w:sz w:val="24"/>
          <w:highlight w:val="none"/>
        </w:rPr>
      </w:pPr>
      <w:r>
        <w:rPr>
          <w:rFonts w:hint="eastAsia" w:ascii="宋体" w:hAnsi="宋体"/>
          <w:sz w:val="24"/>
          <w:highlight w:val="none"/>
        </w:rPr>
        <w:t>（三）如乙方逾期完成合同约定的工作，每逾期一日，向甲方支付合同总金额万分之五的违约金。</w:t>
      </w:r>
    </w:p>
    <w:p>
      <w:pPr>
        <w:pStyle w:val="319"/>
        <w:tabs>
          <w:tab w:val="left" w:pos="-2625"/>
        </w:tabs>
        <w:spacing w:line="360" w:lineRule="auto"/>
        <w:ind w:firstLine="480" w:firstLineChars="200"/>
        <w:rPr>
          <w:rFonts w:ascii="宋体" w:hAnsi="宋体"/>
          <w:sz w:val="24"/>
          <w:highlight w:val="none"/>
        </w:rPr>
      </w:pPr>
      <w:r>
        <w:rPr>
          <w:rFonts w:hint="eastAsia" w:ascii="宋体" w:hAnsi="宋体"/>
          <w:sz w:val="24"/>
          <w:highlight w:val="none"/>
        </w:rPr>
        <w:t>（四）如甲方逾期支付款项，每逾期一日，向乙方支付应付款项万分之五的违约金。</w:t>
      </w:r>
    </w:p>
    <w:p>
      <w:pPr>
        <w:pStyle w:val="319"/>
        <w:tabs>
          <w:tab w:val="left" w:pos="-2625"/>
        </w:tabs>
        <w:spacing w:line="360" w:lineRule="auto"/>
        <w:ind w:firstLine="480" w:firstLineChars="200"/>
        <w:rPr>
          <w:rFonts w:ascii="宋体" w:hAnsi="宋体"/>
          <w:sz w:val="24"/>
          <w:highlight w:val="none"/>
        </w:rPr>
      </w:pPr>
      <w:r>
        <w:rPr>
          <w:rFonts w:hint="eastAsia" w:ascii="宋体" w:hAnsi="宋体"/>
          <w:sz w:val="24"/>
          <w:highlight w:val="none"/>
        </w:rPr>
        <w:t>（五）如因乙方违约造成合同不能履行或甲方解除合同的，乙方应承担违约责任，并向甲方支付合同总金额20%的违约金和赔偿甲方因此而造成的损失。</w:t>
      </w:r>
    </w:p>
    <w:p>
      <w:pPr>
        <w:pStyle w:val="319"/>
        <w:tabs>
          <w:tab w:val="left" w:pos="-2625"/>
        </w:tabs>
        <w:spacing w:line="360" w:lineRule="auto"/>
        <w:ind w:firstLine="480" w:firstLineChars="200"/>
        <w:rPr>
          <w:rFonts w:ascii="宋体" w:hAnsi="宋体"/>
          <w:sz w:val="24"/>
          <w:highlight w:val="none"/>
        </w:rPr>
      </w:pPr>
      <w:r>
        <w:rPr>
          <w:rFonts w:hint="eastAsia" w:ascii="宋体" w:hAnsi="宋体"/>
          <w:sz w:val="24"/>
          <w:highlight w:val="none"/>
        </w:rPr>
        <w:t>（六）如因乙方违约而甲方要求继续履行合同的，乙方应继续履行合同，因违约而造成甲方损失的，乙方要承担赔偿责任。</w:t>
      </w:r>
    </w:p>
    <w:p>
      <w:pPr>
        <w:pStyle w:val="319"/>
        <w:tabs>
          <w:tab w:val="left" w:pos="-2625"/>
        </w:tabs>
        <w:spacing w:line="360" w:lineRule="auto"/>
        <w:ind w:firstLine="482" w:firstLineChars="200"/>
        <w:rPr>
          <w:rFonts w:ascii="宋体" w:hAnsi="宋体"/>
          <w:b/>
          <w:sz w:val="24"/>
          <w:highlight w:val="none"/>
        </w:rPr>
      </w:pPr>
      <w:r>
        <w:rPr>
          <w:rFonts w:hint="eastAsia" w:ascii="宋体" w:hAnsi="宋体"/>
          <w:b/>
          <w:sz w:val="24"/>
          <w:highlight w:val="none"/>
        </w:rPr>
        <w:t>十五、争议的解决</w:t>
      </w:r>
    </w:p>
    <w:p>
      <w:pPr>
        <w:pStyle w:val="319"/>
        <w:tabs>
          <w:tab w:val="left" w:pos="-2625"/>
        </w:tabs>
        <w:spacing w:line="360" w:lineRule="auto"/>
        <w:ind w:firstLine="480" w:firstLineChars="200"/>
        <w:rPr>
          <w:rFonts w:ascii="宋体" w:hAnsi="宋体"/>
          <w:sz w:val="24"/>
          <w:highlight w:val="none"/>
        </w:rPr>
      </w:pPr>
      <w:r>
        <w:rPr>
          <w:rFonts w:hint="eastAsia" w:ascii="宋体" w:hAnsi="宋体"/>
          <w:sz w:val="24"/>
          <w:highlight w:val="none"/>
        </w:rPr>
        <w:t>凡与本合同有关而引起的一切争议，甲乙双方应首先通过友好协商解决，如经协商后仍不能达成协议时，任何一方可以向仲裁委员会申请仲裁。</w:t>
      </w:r>
    </w:p>
    <w:p>
      <w:pPr>
        <w:pStyle w:val="319"/>
        <w:tabs>
          <w:tab w:val="left" w:pos="-2625"/>
        </w:tabs>
        <w:spacing w:line="360" w:lineRule="auto"/>
        <w:ind w:firstLine="482" w:firstLineChars="200"/>
        <w:rPr>
          <w:rFonts w:ascii="宋体" w:hAnsi="宋体"/>
          <w:b/>
          <w:sz w:val="24"/>
          <w:highlight w:val="none"/>
        </w:rPr>
      </w:pPr>
      <w:r>
        <w:rPr>
          <w:rFonts w:hint="eastAsia" w:ascii="宋体" w:hAnsi="宋体"/>
          <w:b/>
          <w:sz w:val="24"/>
          <w:highlight w:val="none"/>
        </w:rPr>
        <w:t>十六、税费</w:t>
      </w:r>
    </w:p>
    <w:p>
      <w:pPr>
        <w:pStyle w:val="319"/>
        <w:tabs>
          <w:tab w:val="left" w:pos="-2625"/>
        </w:tabs>
        <w:spacing w:line="360" w:lineRule="auto"/>
        <w:ind w:firstLine="480" w:firstLineChars="200"/>
        <w:rPr>
          <w:rFonts w:ascii="宋体" w:hAnsi="宋体"/>
          <w:sz w:val="24"/>
          <w:highlight w:val="none"/>
        </w:rPr>
      </w:pPr>
      <w:r>
        <w:rPr>
          <w:rFonts w:hint="eastAsia" w:ascii="宋体" w:hAnsi="宋体"/>
          <w:sz w:val="24"/>
          <w:highlight w:val="none"/>
        </w:rPr>
        <w:t>（一）中国政府根据现行税法对甲方征收的与本合同有关的一切税费均应由甲方负担。</w:t>
      </w:r>
    </w:p>
    <w:p>
      <w:pPr>
        <w:pStyle w:val="319"/>
        <w:tabs>
          <w:tab w:val="left" w:pos="-2625"/>
        </w:tabs>
        <w:spacing w:line="360" w:lineRule="auto"/>
        <w:ind w:firstLine="480" w:firstLineChars="200"/>
        <w:rPr>
          <w:rFonts w:ascii="宋体" w:hAnsi="宋体"/>
          <w:sz w:val="24"/>
          <w:highlight w:val="none"/>
        </w:rPr>
      </w:pPr>
      <w:r>
        <w:rPr>
          <w:rFonts w:hint="eastAsia" w:ascii="宋体" w:hAnsi="宋体"/>
          <w:sz w:val="24"/>
          <w:highlight w:val="none"/>
        </w:rPr>
        <w:t>（二）中国政府根据现行的税法规定对乙方或其雇员征收的与本合同有关的一切税费均应由乙方负担。</w:t>
      </w:r>
    </w:p>
    <w:p>
      <w:pPr>
        <w:pStyle w:val="319"/>
        <w:tabs>
          <w:tab w:val="left" w:pos="-2625"/>
        </w:tabs>
        <w:spacing w:line="360" w:lineRule="auto"/>
        <w:ind w:firstLine="482" w:firstLineChars="200"/>
        <w:rPr>
          <w:rFonts w:ascii="宋体" w:hAnsi="宋体"/>
          <w:b/>
          <w:sz w:val="24"/>
          <w:highlight w:val="none"/>
        </w:rPr>
      </w:pPr>
      <w:r>
        <w:rPr>
          <w:rFonts w:hint="eastAsia" w:ascii="宋体" w:hAnsi="宋体"/>
          <w:b/>
          <w:sz w:val="24"/>
          <w:highlight w:val="none"/>
        </w:rPr>
        <w:t>十七、合同生效</w:t>
      </w:r>
    </w:p>
    <w:p>
      <w:pPr>
        <w:pStyle w:val="319"/>
        <w:tabs>
          <w:tab w:val="left" w:pos="-2625"/>
        </w:tabs>
        <w:spacing w:line="360" w:lineRule="auto"/>
        <w:ind w:firstLine="480" w:firstLineChars="200"/>
        <w:rPr>
          <w:rFonts w:ascii="宋体" w:hAnsi="宋体"/>
          <w:sz w:val="24"/>
          <w:highlight w:val="none"/>
        </w:rPr>
      </w:pPr>
      <w:r>
        <w:rPr>
          <w:rFonts w:hint="eastAsia" w:ascii="宋体" w:hAnsi="宋体"/>
          <w:sz w:val="24"/>
          <w:highlight w:val="none"/>
        </w:rPr>
        <w:t>本合同由双方委托代理人签字并双方盖章后生效，生效日以最后一个签字日为准。</w:t>
      </w:r>
    </w:p>
    <w:p>
      <w:pPr>
        <w:pStyle w:val="319"/>
        <w:tabs>
          <w:tab w:val="left" w:pos="-2625"/>
        </w:tabs>
        <w:spacing w:line="360" w:lineRule="auto"/>
        <w:ind w:firstLine="482" w:firstLineChars="200"/>
        <w:rPr>
          <w:rFonts w:ascii="宋体" w:hAnsi="宋体"/>
          <w:b/>
          <w:sz w:val="24"/>
          <w:highlight w:val="none"/>
        </w:rPr>
      </w:pPr>
      <w:r>
        <w:rPr>
          <w:rFonts w:hint="eastAsia" w:ascii="宋体" w:hAnsi="宋体"/>
          <w:b/>
          <w:sz w:val="24"/>
          <w:highlight w:val="none"/>
        </w:rPr>
        <w:t>十八、其它</w:t>
      </w:r>
    </w:p>
    <w:p>
      <w:pPr>
        <w:spacing w:line="360" w:lineRule="auto"/>
        <w:ind w:firstLine="480"/>
        <w:outlineLvl w:val="0"/>
        <w:rPr>
          <w:rFonts w:ascii="宋体" w:hAnsi="宋体"/>
          <w:highlight w:val="none"/>
        </w:rPr>
      </w:pPr>
      <w:bookmarkStart w:id="202" w:name="_Toc511204959"/>
      <w:bookmarkStart w:id="203" w:name="_Toc511205414"/>
      <w:bookmarkStart w:id="204" w:name="_Toc9015"/>
      <w:bookmarkStart w:id="205" w:name="_Toc511204842"/>
      <w:bookmarkStart w:id="206" w:name="_Toc6696"/>
      <w:bookmarkStart w:id="207" w:name="_Toc30984"/>
      <w:bookmarkStart w:id="208" w:name="_Toc511204210"/>
      <w:r>
        <w:rPr>
          <w:rFonts w:hint="eastAsia" w:ascii="宋体" w:hAnsi="宋体"/>
          <w:highlight w:val="none"/>
        </w:rPr>
        <w:t>（一）根据甲方的工作需求，乙方可以派驻联络员到</w:t>
      </w:r>
      <w:r>
        <w:rPr>
          <w:rFonts w:hint="eastAsia" w:ascii="宋体" w:hAnsi="宋体"/>
          <w:highlight w:val="none"/>
          <w:lang w:eastAsia="zh-CN"/>
        </w:rPr>
        <w:t>大通回族土族自治县市场监督管理局</w:t>
      </w:r>
      <w:r>
        <w:rPr>
          <w:rFonts w:hint="eastAsia" w:ascii="宋体" w:hAnsi="宋体"/>
          <w:highlight w:val="none"/>
        </w:rPr>
        <w:t>，集中开展抽检相关工作。</w:t>
      </w:r>
      <w:bookmarkEnd w:id="202"/>
      <w:bookmarkEnd w:id="203"/>
      <w:bookmarkEnd w:id="204"/>
      <w:bookmarkEnd w:id="205"/>
      <w:bookmarkEnd w:id="206"/>
      <w:bookmarkEnd w:id="207"/>
      <w:bookmarkEnd w:id="208"/>
    </w:p>
    <w:p>
      <w:pPr>
        <w:spacing w:line="360" w:lineRule="auto"/>
        <w:ind w:firstLine="480"/>
        <w:outlineLvl w:val="0"/>
        <w:rPr>
          <w:rFonts w:ascii="宋体" w:hAnsi="宋体"/>
          <w:highlight w:val="none"/>
        </w:rPr>
      </w:pPr>
      <w:bookmarkStart w:id="209" w:name="_Toc511204843"/>
      <w:bookmarkStart w:id="210" w:name="_Toc511205415"/>
      <w:bookmarkStart w:id="211" w:name="_Toc3141"/>
      <w:bookmarkStart w:id="212" w:name="_Toc2864"/>
      <w:bookmarkStart w:id="213" w:name="_Toc511204211"/>
      <w:bookmarkStart w:id="214" w:name="_Toc511204960"/>
      <w:bookmarkStart w:id="215" w:name="_Toc30799"/>
      <w:r>
        <w:rPr>
          <w:rFonts w:hint="eastAsia" w:ascii="宋体" w:hAnsi="宋体"/>
          <w:highlight w:val="none"/>
        </w:rPr>
        <w:t>（二）乙方有不能检验的项目必须备注说明。</w:t>
      </w:r>
      <w:bookmarkEnd w:id="209"/>
      <w:bookmarkEnd w:id="210"/>
      <w:bookmarkEnd w:id="211"/>
      <w:bookmarkEnd w:id="212"/>
      <w:bookmarkEnd w:id="213"/>
      <w:bookmarkEnd w:id="214"/>
      <w:bookmarkEnd w:id="215"/>
    </w:p>
    <w:p>
      <w:pPr>
        <w:spacing w:line="360" w:lineRule="auto"/>
        <w:ind w:firstLine="480"/>
        <w:outlineLvl w:val="0"/>
        <w:rPr>
          <w:rFonts w:ascii="宋体" w:hAnsi="宋体"/>
          <w:highlight w:val="none"/>
        </w:rPr>
      </w:pPr>
      <w:bookmarkStart w:id="216" w:name="_Toc32451"/>
      <w:bookmarkStart w:id="217" w:name="_Toc511204844"/>
      <w:bookmarkStart w:id="218" w:name="_Toc6236"/>
      <w:bookmarkStart w:id="219" w:name="_Toc29115"/>
      <w:bookmarkStart w:id="220" w:name="_Toc511204961"/>
      <w:bookmarkStart w:id="221" w:name="_Toc511205416"/>
      <w:bookmarkStart w:id="222" w:name="_Toc511204212"/>
      <w:r>
        <w:rPr>
          <w:rFonts w:hint="eastAsia" w:ascii="宋体" w:hAnsi="宋体"/>
          <w:highlight w:val="none"/>
        </w:rPr>
        <w:t>（三）乙方不得将检验任务外包或分包给其他检测机构检验，否则视为违约，甲方可以解除合同，剩余的承检任务与金额由甲方分配给其他中标人。</w:t>
      </w:r>
      <w:bookmarkEnd w:id="216"/>
      <w:bookmarkEnd w:id="217"/>
      <w:bookmarkEnd w:id="218"/>
      <w:bookmarkEnd w:id="219"/>
      <w:bookmarkEnd w:id="220"/>
      <w:bookmarkEnd w:id="221"/>
      <w:bookmarkEnd w:id="222"/>
    </w:p>
    <w:p>
      <w:pPr>
        <w:spacing w:line="360" w:lineRule="auto"/>
        <w:ind w:firstLine="480"/>
        <w:outlineLvl w:val="0"/>
        <w:rPr>
          <w:rFonts w:ascii="宋体" w:hAnsi="宋体"/>
          <w:highlight w:val="none"/>
        </w:rPr>
      </w:pPr>
      <w:bookmarkStart w:id="223" w:name="_Toc511204845"/>
      <w:bookmarkStart w:id="224" w:name="_Toc511205417"/>
      <w:bookmarkStart w:id="225" w:name="_Toc511204962"/>
      <w:bookmarkStart w:id="226" w:name="_Toc32480"/>
      <w:bookmarkStart w:id="227" w:name="_Toc25769"/>
      <w:bookmarkStart w:id="228" w:name="_Toc6430"/>
      <w:bookmarkStart w:id="229" w:name="_Toc511204213"/>
      <w:r>
        <w:rPr>
          <w:rFonts w:hint="eastAsia" w:ascii="宋体" w:hAnsi="宋体"/>
          <w:highlight w:val="none"/>
        </w:rPr>
        <w:t>（四）乙方的检验任务必须由其投标文件中载明的实验室负责检验，否则视为违约，甲方可以解除合同，剩余的承检任务与金额由甲方分配给其他中标人。</w:t>
      </w:r>
      <w:bookmarkEnd w:id="223"/>
      <w:bookmarkEnd w:id="224"/>
      <w:bookmarkEnd w:id="225"/>
      <w:bookmarkEnd w:id="226"/>
      <w:bookmarkEnd w:id="227"/>
      <w:bookmarkEnd w:id="228"/>
      <w:bookmarkEnd w:id="229"/>
    </w:p>
    <w:p>
      <w:pPr>
        <w:spacing w:line="360" w:lineRule="auto"/>
        <w:ind w:firstLine="480"/>
        <w:outlineLvl w:val="0"/>
        <w:rPr>
          <w:rFonts w:ascii="宋体" w:hAnsi="宋体"/>
          <w:highlight w:val="none"/>
        </w:rPr>
      </w:pPr>
      <w:bookmarkStart w:id="230" w:name="_Toc511204963"/>
      <w:bookmarkStart w:id="231" w:name="_Toc511205418"/>
      <w:bookmarkStart w:id="232" w:name="_Toc21084"/>
      <w:bookmarkStart w:id="233" w:name="_Toc8591"/>
      <w:bookmarkStart w:id="234" w:name="_Toc1140"/>
      <w:bookmarkStart w:id="235" w:name="_Toc511204846"/>
      <w:bookmarkStart w:id="236" w:name="_Toc511204214"/>
      <w:r>
        <w:rPr>
          <w:rFonts w:hint="eastAsia" w:ascii="宋体" w:hAnsi="宋体"/>
          <w:highlight w:val="none"/>
        </w:rPr>
        <w:t>（五）乙方必须如实提供投标所需证明材料，不得弄虚作假，否则视为违约，甲方可以解除合同，剩余的承检任务与金额由甲方分配给其他中标人。</w:t>
      </w:r>
      <w:bookmarkEnd w:id="230"/>
      <w:bookmarkEnd w:id="231"/>
      <w:bookmarkEnd w:id="232"/>
      <w:bookmarkEnd w:id="233"/>
      <w:bookmarkEnd w:id="234"/>
      <w:bookmarkEnd w:id="235"/>
      <w:bookmarkEnd w:id="236"/>
    </w:p>
    <w:p>
      <w:pPr>
        <w:spacing w:line="360" w:lineRule="auto"/>
        <w:ind w:firstLine="480"/>
        <w:outlineLvl w:val="0"/>
        <w:rPr>
          <w:rFonts w:ascii="宋体" w:hAnsi="宋体"/>
          <w:highlight w:val="none"/>
        </w:rPr>
      </w:pPr>
      <w:bookmarkStart w:id="237" w:name="_Toc30750"/>
      <w:bookmarkStart w:id="238" w:name="_Toc511205419"/>
      <w:bookmarkStart w:id="239" w:name="_Toc1617"/>
      <w:bookmarkStart w:id="240" w:name="_Toc25728"/>
      <w:bookmarkStart w:id="241" w:name="_Toc511204964"/>
      <w:bookmarkStart w:id="242" w:name="_Toc511204847"/>
      <w:bookmarkStart w:id="243" w:name="_Toc511204215"/>
      <w:r>
        <w:rPr>
          <w:rFonts w:hint="eastAsia" w:ascii="宋体" w:hAnsi="宋体"/>
          <w:highlight w:val="none"/>
        </w:rPr>
        <w:t>（六）乙方应建立油品及煤质检验业务信息化系统，与甲方的抽样检验系统实现有效对接，并按照甲方要求按时将有关数据、材料导入或录入抽样检验系统。</w:t>
      </w:r>
      <w:bookmarkEnd w:id="237"/>
      <w:bookmarkEnd w:id="238"/>
      <w:bookmarkEnd w:id="239"/>
      <w:bookmarkEnd w:id="240"/>
      <w:bookmarkEnd w:id="241"/>
      <w:bookmarkEnd w:id="242"/>
      <w:bookmarkEnd w:id="243"/>
    </w:p>
    <w:p>
      <w:pPr>
        <w:spacing w:line="360" w:lineRule="auto"/>
        <w:ind w:firstLine="480"/>
        <w:outlineLvl w:val="0"/>
        <w:rPr>
          <w:rFonts w:ascii="宋体" w:hAnsi="宋体"/>
          <w:highlight w:val="none"/>
        </w:rPr>
      </w:pPr>
      <w:bookmarkStart w:id="244" w:name="_Toc511204216"/>
      <w:bookmarkStart w:id="245" w:name="_Toc20240"/>
      <w:bookmarkStart w:id="246" w:name="_Toc394"/>
      <w:bookmarkStart w:id="247" w:name="_Toc20559"/>
      <w:bookmarkStart w:id="248" w:name="_Toc511205420"/>
      <w:bookmarkStart w:id="249" w:name="_Toc511204965"/>
      <w:bookmarkStart w:id="250" w:name="_Toc511204848"/>
      <w:r>
        <w:rPr>
          <w:rFonts w:hint="eastAsia" w:ascii="宋体" w:hAnsi="宋体"/>
          <w:highlight w:val="none"/>
        </w:rPr>
        <w:t>（七）根据工作需要，甲方对乙方的承检任务及经费可以适当调整，乙方应该同意。</w:t>
      </w:r>
      <w:bookmarkEnd w:id="244"/>
      <w:bookmarkEnd w:id="245"/>
      <w:bookmarkEnd w:id="246"/>
      <w:bookmarkEnd w:id="247"/>
      <w:bookmarkEnd w:id="248"/>
      <w:bookmarkEnd w:id="249"/>
      <w:bookmarkEnd w:id="250"/>
    </w:p>
    <w:p>
      <w:pPr>
        <w:spacing w:line="360" w:lineRule="auto"/>
        <w:ind w:firstLine="480"/>
        <w:outlineLvl w:val="0"/>
        <w:rPr>
          <w:rFonts w:ascii="宋体" w:hAnsi="宋体"/>
          <w:highlight w:val="none"/>
        </w:rPr>
      </w:pPr>
      <w:bookmarkStart w:id="251" w:name="_Toc511204849"/>
      <w:bookmarkStart w:id="252" w:name="_Toc511204966"/>
      <w:bookmarkStart w:id="253" w:name="_Toc511205421"/>
      <w:bookmarkStart w:id="254" w:name="_Toc19038"/>
      <w:bookmarkStart w:id="255" w:name="_Toc9007"/>
      <w:bookmarkStart w:id="256" w:name="_Toc31742"/>
      <w:bookmarkStart w:id="257" w:name="_Toc511204217"/>
      <w:r>
        <w:rPr>
          <w:rFonts w:hint="eastAsia" w:ascii="宋体" w:hAnsi="宋体"/>
          <w:highlight w:val="none"/>
        </w:rPr>
        <w:t>（八）甲方将在抽检开始前制定具体的要求，乙方应遵守执行；当政策法规发生调整或者工作形势发生变更，甲方可以调整有关抽检操作要求，乙方应按甲方要求实施。</w:t>
      </w:r>
      <w:bookmarkEnd w:id="251"/>
      <w:bookmarkEnd w:id="252"/>
      <w:bookmarkEnd w:id="253"/>
      <w:bookmarkEnd w:id="254"/>
      <w:bookmarkEnd w:id="255"/>
      <w:bookmarkEnd w:id="256"/>
      <w:bookmarkEnd w:id="257"/>
    </w:p>
    <w:p>
      <w:pPr>
        <w:pStyle w:val="319"/>
        <w:tabs>
          <w:tab w:val="left" w:pos="-2625"/>
        </w:tabs>
        <w:spacing w:line="360" w:lineRule="auto"/>
        <w:ind w:firstLine="480" w:firstLineChars="200"/>
        <w:rPr>
          <w:rFonts w:ascii="宋体" w:hAnsi="宋体"/>
          <w:sz w:val="24"/>
          <w:highlight w:val="none"/>
        </w:rPr>
      </w:pPr>
      <w:r>
        <w:rPr>
          <w:rFonts w:hint="eastAsia" w:ascii="宋体" w:hAnsi="宋体"/>
          <w:sz w:val="24"/>
          <w:highlight w:val="none"/>
        </w:rPr>
        <w:t>（九）本合同之所有附件和中标通知书均为合同的有效组成部分，与本合同具有同样法律效力。</w:t>
      </w:r>
    </w:p>
    <w:p>
      <w:pPr>
        <w:pStyle w:val="319"/>
        <w:tabs>
          <w:tab w:val="left" w:pos="-2625"/>
        </w:tabs>
        <w:spacing w:line="360" w:lineRule="auto"/>
        <w:ind w:firstLine="480" w:firstLineChars="200"/>
        <w:rPr>
          <w:rFonts w:ascii="宋体" w:hAnsi="宋体" w:cs="宋体"/>
          <w:b/>
          <w:bCs/>
          <w:sz w:val="28"/>
          <w:szCs w:val="28"/>
          <w:highlight w:val="none"/>
        </w:rPr>
      </w:pPr>
      <w:r>
        <w:rPr>
          <w:rFonts w:hint="eastAsia" w:ascii="宋体" w:hAnsi="宋体"/>
          <w:sz w:val="24"/>
          <w:highlight w:val="none"/>
        </w:rPr>
        <w:t>（十）在执行本合同的过程中，所有经甲乙双方签署确认的文件（包括补充协议、往来信函）即成为本合同的有效组成部分，其生效日期为双方签字盖章或确认之日期。</w:t>
      </w:r>
    </w:p>
    <w:p>
      <w:pPr>
        <w:spacing w:line="360" w:lineRule="auto"/>
        <w:ind w:firstLine="562"/>
        <w:rPr>
          <w:rFonts w:ascii="宋体"/>
          <w:b/>
          <w:bCs/>
          <w:sz w:val="28"/>
          <w:szCs w:val="28"/>
          <w:highlight w:val="none"/>
        </w:rPr>
      </w:pPr>
      <w:r>
        <w:rPr>
          <w:rFonts w:hint="eastAsia" w:ascii="宋体" w:hAnsi="宋体" w:cs="宋体"/>
          <w:b/>
          <w:bCs/>
          <w:sz w:val="28"/>
          <w:szCs w:val="28"/>
          <w:highlight w:val="none"/>
        </w:rPr>
        <w:t>十九、未尽事宜</w:t>
      </w:r>
    </w:p>
    <w:p>
      <w:pPr>
        <w:spacing w:line="360" w:lineRule="auto"/>
        <w:ind w:firstLine="480"/>
        <w:rPr>
          <w:rFonts w:ascii="宋体"/>
          <w:highlight w:val="none"/>
        </w:rPr>
      </w:pPr>
      <w:r>
        <w:rPr>
          <w:rFonts w:hint="eastAsia" w:ascii="宋体" w:hAnsi="宋体"/>
          <w:highlight w:val="none"/>
        </w:rPr>
        <w:t>未在本合同中约定的事项，由双方协商确定。</w:t>
      </w:r>
    </w:p>
    <w:p>
      <w:pPr>
        <w:spacing w:line="360" w:lineRule="auto"/>
        <w:ind w:firstLine="562"/>
        <w:rPr>
          <w:rFonts w:ascii="宋体"/>
          <w:b/>
          <w:bCs/>
          <w:sz w:val="28"/>
          <w:szCs w:val="28"/>
          <w:highlight w:val="none"/>
        </w:rPr>
      </w:pPr>
      <w:r>
        <w:rPr>
          <w:rFonts w:hint="eastAsia" w:ascii="宋体" w:hAnsi="宋体" w:cs="宋体"/>
          <w:b/>
          <w:bCs/>
          <w:sz w:val="28"/>
          <w:szCs w:val="28"/>
          <w:highlight w:val="none"/>
        </w:rPr>
        <w:t>二十、本合同正本</w:t>
      </w:r>
      <w:r>
        <w:rPr>
          <w:rFonts w:hint="eastAsia" w:ascii="宋体" w:hAnsi="宋体" w:cs="宋体"/>
          <w:b/>
          <w:bCs/>
          <w:sz w:val="28"/>
          <w:szCs w:val="28"/>
          <w:highlight w:val="none"/>
          <w:lang w:eastAsia="zh-CN"/>
        </w:rPr>
        <w:t>八</w:t>
      </w:r>
      <w:r>
        <w:rPr>
          <w:rFonts w:hint="eastAsia" w:ascii="宋体" w:hAnsi="宋体" w:cs="宋体"/>
          <w:b/>
          <w:bCs/>
          <w:sz w:val="28"/>
          <w:szCs w:val="28"/>
          <w:highlight w:val="none"/>
        </w:rPr>
        <w:t>份，甲、乙双方各执叁份，采购代理机构留存</w:t>
      </w:r>
      <w:r>
        <w:rPr>
          <w:rFonts w:hint="eastAsia" w:ascii="宋体" w:hAnsi="宋体" w:cs="宋体"/>
          <w:b/>
          <w:bCs/>
          <w:sz w:val="28"/>
          <w:szCs w:val="28"/>
          <w:highlight w:val="none"/>
          <w:lang w:eastAsia="zh-CN"/>
        </w:rPr>
        <w:t>贰</w:t>
      </w:r>
      <w:r>
        <w:rPr>
          <w:rFonts w:hint="eastAsia" w:ascii="宋体" w:hAnsi="宋体" w:cs="宋体"/>
          <w:b/>
          <w:bCs/>
          <w:sz w:val="28"/>
          <w:szCs w:val="28"/>
          <w:highlight w:val="none"/>
        </w:rPr>
        <w:t>份。</w:t>
      </w:r>
    </w:p>
    <w:p>
      <w:pPr>
        <w:ind w:firstLine="480"/>
        <w:rPr>
          <w:rFonts w:ascii="宋体" w:hAnsi="宋体"/>
          <w:highlight w:val="none"/>
        </w:rPr>
      </w:pPr>
      <w:r>
        <w:rPr>
          <w:rFonts w:hint="eastAsia" w:ascii="宋体" w:hAnsi="宋体"/>
          <w:highlight w:val="none"/>
        </w:rPr>
        <w:t>甲方：   （盖章）</w:t>
      </w:r>
      <w:r>
        <w:rPr>
          <w:rFonts w:ascii="宋体" w:hAnsi="宋体"/>
          <w:highlight w:val="none"/>
        </w:rPr>
        <w:t xml:space="preserve">   </w:t>
      </w:r>
      <w:r>
        <w:rPr>
          <w:rFonts w:ascii="宋体" w:hAnsi="宋体"/>
          <w:highlight w:val="none"/>
        </w:rPr>
        <w:tab/>
      </w:r>
      <w:r>
        <w:rPr>
          <w:rFonts w:ascii="宋体" w:hAnsi="宋体"/>
          <w:highlight w:val="none"/>
        </w:rPr>
        <w:tab/>
      </w:r>
      <w:r>
        <w:rPr>
          <w:rFonts w:ascii="宋体" w:hAnsi="宋体"/>
          <w:highlight w:val="none"/>
        </w:rPr>
        <w:tab/>
      </w:r>
      <w:r>
        <w:rPr>
          <w:rFonts w:ascii="宋体" w:hAnsi="宋体"/>
          <w:highlight w:val="none"/>
        </w:rPr>
        <w:t xml:space="preserve">    </w:t>
      </w:r>
      <w:r>
        <w:rPr>
          <w:rFonts w:hint="eastAsia" w:ascii="宋体" w:hAnsi="宋体"/>
          <w:highlight w:val="none"/>
        </w:rPr>
        <w:t xml:space="preserve">   乙方：</w:t>
      </w:r>
      <w:r>
        <w:rPr>
          <w:rFonts w:ascii="宋体" w:hAnsi="宋体"/>
          <w:highlight w:val="none"/>
        </w:rPr>
        <w:t xml:space="preserve">   </w:t>
      </w:r>
      <w:r>
        <w:rPr>
          <w:rFonts w:hint="eastAsia" w:ascii="宋体" w:hAnsi="宋体"/>
          <w:highlight w:val="none"/>
        </w:rPr>
        <w:t>（盖章）</w:t>
      </w:r>
    </w:p>
    <w:p>
      <w:pPr>
        <w:ind w:firstLine="480"/>
        <w:rPr>
          <w:rFonts w:ascii="宋体" w:hAnsi="宋体"/>
          <w:highlight w:val="none"/>
        </w:rPr>
      </w:pPr>
      <w:r>
        <w:rPr>
          <w:rFonts w:hint="eastAsia" w:ascii="宋体" w:hAnsi="宋体"/>
          <w:highlight w:val="none"/>
        </w:rPr>
        <w:t>法定代表人（授权代表）：</w:t>
      </w:r>
      <w:r>
        <w:rPr>
          <w:rFonts w:ascii="宋体" w:hAnsi="宋体"/>
          <w:highlight w:val="none"/>
        </w:rPr>
        <w:t xml:space="preserve">            </w:t>
      </w:r>
      <w:r>
        <w:rPr>
          <w:rFonts w:hint="eastAsia" w:ascii="宋体" w:hAnsi="宋体"/>
          <w:highlight w:val="none"/>
        </w:rPr>
        <w:t>法定代表人（授权代表）：</w:t>
      </w:r>
    </w:p>
    <w:p>
      <w:pPr>
        <w:ind w:firstLine="480"/>
        <w:rPr>
          <w:rFonts w:ascii="宋体" w:hAnsi="宋体"/>
          <w:highlight w:val="none"/>
        </w:rPr>
      </w:pPr>
      <w:r>
        <w:rPr>
          <w:rFonts w:hint="eastAsia" w:ascii="宋体" w:hAnsi="宋体"/>
          <w:highlight w:val="none"/>
        </w:rPr>
        <w:t>地</w:t>
      </w:r>
      <w:r>
        <w:rPr>
          <w:rFonts w:ascii="宋体" w:hAnsi="宋体"/>
          <w:highlight w:val="none"/>
        </w:rPr>
        <w:t xml:space="preserve">    </w:t>
      </w:r>
      <w:r>
        <w:rPr>
          <w:rFonts w:hint="eastAsia" w:ascii="宋体" w:hAnsi="宋体"/>
          <w:highlight w:val="none"/>
        </w:rPr>
        <w:t>址：</w:t>
      </w:r>
      <w:r>
        <w:rPr>
          <w:rFonts w:ascii="宋体" w:hAnsi="宋体"/>
          <w:highlight w:val="none"/>
        </w:rPr>
        <w:t xml:space="preserve">                         </w:t>
      </w:r>
      <w:r>
        <w:rPr>
          <w:rFonts w:hint="eastAsia" w:ascii="宋体" w:hAnsi="宋体"/>
          <w:highlight w:val="none"/>
        </w:rPr>
        <w:t>地</w:t>
      </w:r>
      <w:r>
        <w:rPr>
          <w:rFonts w:ascii="宋体" w:hAnsi="宋体"/>
          <w:highlight w:val="none"/>
        </w:rPr>
        <w:t xml:space="preserve">    </w:t>
      </w:r>
      <w:r>
        <w:rPr>
          <w:rFonts w:hint="eastAsia" w:ascii="宋体" w:hAnsi="宋体"/>
          <w:highlight w:val="none"/>
        </w:rPr>
        <w:t>址：</w:t>
      </w:r>
    </w:p>
    <w:p>
      <w:pPr>
        <w:ind w:firstLine="480"/>
        <w:rPr>
          <w:rFonts w:ascii="宋体" w:hAnsi="宋体"/>
          <w:highlight w:val="none"/>
        </w:rPr>
      </w:pPr>
      <w:r>
        <w:rPr>
          <w:rFonts w:hint="eastAsia" w:ascii="宋体" w:hAnsi="宋体"/>
          <w:highlight w:val="none"/>
        </w:rPr>
        <w:t>开户银行：</w:t>
      </w:r>
      <w:r>
        <w:rPr>
          <w:rFonts w:ascii="宋体" w:hAnsi="宋体"/>
          <w:highlight w:val="none"/>
        </w:rPr>
        <w:t xml:space="preserve">                         </w:t>
      </w:r>
      <w:r>
        <w:rPr>
          <w:rFonts w:hint="eastAsia" w:ascii="宋体" w:hAnsi="宋体"/>
          <w:highlight w:val="none"/>
        </w:rPr>
        <w:t>开户银行：</w:t>
      </w:r>
    </w:p>
    <w:p>
      <w:pPr>
        <w:ind w:firstLine="480"/>
        <w:rPr>
          <w:rFonts w:ascii="宋体" w:hAnsi="宋体"/>
          <w:highlight w:val="none"/>
        </w:rPr>
      </w:pPr>
      <w:r>
        <w:rPr>
          <w:rFonts w:hint="eastAsia" w:ascii="宋体" w:hAnsi="宋体"/>
          <w:highlight w:val="none"/>
        </w:rPr>
        <w:t>账号：</w:t>
      </w:r>
      <w:r>
        <w:rPr>
          <w:rFonts w:ascii="宋体" w:hAnsi="宋体"/>
          <w:highlight w:val="none"/>
        </w:rPr>
        <w:t xml:space="preserve">                             </w:t>
      </w:r>
      <w:r>
        <w:rPr>
          <w:rFonts w:hint="eastAsia" w:ascii="宋体" w:hAnsi="宋体"/>
          <w:highlight w:val="none"/>
        </w:rPr>
        <w:t>账号：</w:t>
      </w:r>
    </w:p>
    <w:p>
      <w:pPr>
        <w:ind w:firstLine="480"/>
        <w:rPr>
          <w:rFonts w:ascii="宋体" w:hAnsi="宋体"/>
          <w:highlight w:val="none"/>
        </w:rPr>
      </w:pPr>
      <w:r>
        <w:rPr>
          <w:rFonts w:hint="eastAsia" w:ascii="宋体" w:hAnsi="宋体"/>
          <w:highlight w:val="none"/>
        </w:rPr>
        <w:t>电</w:t>
      </w:r>
      <w:r>
        <w:rPr>
          <w:rFonts w:ascii="宋体" w:hAnsi="宋体"/>
          <w:highlight w:val="none"/>
        </w:rPr>
        <w:t xml:space="preserve">    </w:t>
      </w:r>
      <w:r>
        <w:rPr>
          <w:rFonts w:hint="eastAsia" w:ascii="宋体" w:hAnsi="宋体"/>
          <w:highlight w:val="none"/>
        </w:rPr>
        <w:t>话：</w:t>
      </w:r>
      <w:r>
        <w:rPr>
          <w:rFonts w:ascii="宋体" w:hAnsi="宋体"/>
          <w:highlight w:val="none"/>
        </w:rPr>
        <w:t xml:space="preserve">                         </w:t>
      </w:r>
      <w:r>
        <w:rPr>
          <w:rFonts w:hint="eastAsia" w:ascii="宋体" w:hAnsi="宋体"/>
          <w:highlight w:val="none"/>
        </w:rPr>
        <w:t>电</w:t>
      </w:r>
      <w:r>
        <w:rPr>
          <w:rFonts w:ascii="宋体" w:hAnsi="宋体"/>
          <w:highlight w:val="none"/>
        </w:rPr>
        <w:t xml:space="preserve">    </w:t>
      </w:r>
      <w:r>
        <w:rPr>
          <w:rFonts w:hint="eastAsia" w:ascii="宋体" w:hAnsi="宋体"/>
          <w:highlight w:val="none"/>
        </w:rPr>
        <w:t>话：</w:t>
      </w:r>
    </w:p>
    <w:p>
      <w:pPr>
        <w:ind w:firstLine="480"/>
        <w:rPr>
          <w:rFonts w:ascii="宋体" w:hAnsi="宋体"/>
          <w:highlight w:val="none"/>
        </w:rPr>
      </w:pPr>
      <w:r>
        <w:rPr>
          <w:rFonts w:hint="eastAsia" w:ascii="宋体" w:hAnsi="宋体"/>
          <w:highlight w:val="none"/>
        </w:rPr>
        <w:t>传</w:t>
      </w:r>
      <w:r>
        <w:rPr>
          <w:rFonts w:ascii="宋体" w:hAnsi="宋体"/>
          <w:highlight w:val="none"/>
        </w:rPr>
        <w:t xml:space="preserve">    </w:t>
      </w:r>
      <w:r>
        <w:rPr>
          <w:rFonts w:hint="eastAsia" w:ascii="宋体" w:hAnsi="宋体"/>
          <w:highlight w:val="none"/>
        </w:rPr>
        <w:t>真：</w:t>
      </w:r>
      <w:r>
        <w:rPr>
          <w:rFonts w:ascii="宋体" w:hAnsi="宋体"/>
          <w:highlight w:val="none"/>
        </w:rPr>
        <w:t xml:space="preserve">                         </w:t>
      </w:r>
      <w:r>
        <w:rPr>
          <w:rFonts w:hint="eastAsia" w:ascii="宋体" w:hAnsi="宋体"/>
          <w:highlight w:val="none"/>
        </w:rPr>
        <w:t>传</w:t>
      </w:r>
      <w:r>
        <w:rPr>
          <w:rFonts w:ascii="宋体" w:hAnsi="宋体"/>
          <w:highlight w:val="none"/>
        </w:rPr>
        <w:t xml:space="preserve">    </w:t>
      </w:r>
      <w:r>
        <w:rPr>
          <w:rFonts w:hint="eastAsia" w:ascii="宋体" w:hAnsi="宋体"/>
          <w:highlight w:val="none"/>
        </w:rPr>
        <w:t>真：</w:t>
      </w:r>
    </w:p>
    <w:p>
      <w:pPr>
        <w:ind w:firstLine="480"/>
        <w:rPr>
          <w:rFonts w:ascii="宋体" w:hAnsi="宋体"/>
          <w:highlight w:val="none"/>
        </w:rPr>
      </w:pPr>
      <w:r>
        <w:rPr>
          <w:rFonts w:hint="eastAsia" w:ascii="宋体" w:hAnsi="宋体"/>
          <w:highlight w:val="none"/>
        </w:rPr>
        <w:t>签约日期：</w:t>
      </w:r>
      <w:r>
        <w:rPr>
          <w:rFonts w:hint="eastAsia" w:ascii="宋体" w:hAnsi="宋体"/>
          <w:szCs w:val="21"/>
          <w:highlight w:val="none"/>
          <w:lang w:val="en-US" w:eastAsia="zh-CN"/>
        </w:rPr>
        <w:t>2020</w:t>
      </w:r>
      <w:r>
        <w:rPr>
          <w:rFonts w:hint="eastAsia" w:ascii="宋体" w:hAnsi="宋体"/>
          <w:highlight w:val="none"/>
        </w:rPr>
        <w:t>年</w:t>
      </w:r>
      <w:r>
        <w:rPr>
          <w:rFonts w:ascii="宋体" w:hAnsi="宋体"/>
          <w:szCs w:val="21"/>
          <w:highlight w:val="none"/>
        </w:rPr>
        <w:t xml:space="preserve">   </w:t>
      </w:r>
      <w:r>
        <w:rPr>
          <w:rFonts w:hint="eastAsia" w:ascii="宋体" w:hAnsi="宋体"/>
          <w:highlight w:val="none"/>
        </w:rPr>
        <w:t>月</w:t>
      </w:r>
      <w:r>
        <w:rPr>
          <w:rFonts w:ascii="宋体" w:hAnsi="宋体"/>
          <w:szCs w:val="21"/>
          <w:highlight w:val="none"/>
        </w:rPr>
        <w:t xml:space="preserve">   </w:t>
      </w:r>
      <w:r>
        <w:rPr>
          <w:rFonts w:hint="eastAsia" w:ascii="宋体" w:hAnsi="宋体"/>
          <w:highlight w:val="none"/>
        </w:rPr>
        <w:t>日</w:t>
      </w:r>
      <w:r>
        <w:rPr>
          <w:rFonts w:ascii="宋体" w:hAnsi="宋体"/>
          <w:highlight w:val="none"/>
        </w:rPr>
        <w:t xml:space="preserve"> </w:t>
      </w:r>
      <w:r>
        <w:rPr>
          <w:rFonts w:ascii="宋体" w:hAnsi="宋体"/>
          <w:highlight w:val="none"/>
        </w:rPr>
        <w:tab/>
      </w:r>
      <w:r>
        <w:rPr>
          <w:rFonts w:ascii="宋体" w:hAnsi="宋体"/>
          <w:highlight w:val="none"/>
        </w:rPr>
        <w:tab/>
      </w:r>
      <w:r>
        <w:rPr>
          <w:rFonts w:ascii="宋体" w:hAnsi="宋体"/>
          <w:highlight w:val="none"/>
        </w:rPr>
        <w:tab/>
      </w:r>
      <w:r>
        <w:rPr>
          <w:rFonts w:hint="eastAsia" w:ascii="宋体" w:hAnsi="宋体"/>
          <w:highlight w:val="none"/>
        </w:rPr>
        <w:t>签约日期：</w:t>
      </w:r>
      <w:r>
        <w:rPr>
          <w:rFonts w:hint="eastAsia" w:ascii="宋体" w:hAnsi="宋体"/>
          <w:szCs w:val="21"/>
          <w:highlight w:val="none"/>
          <w:lang w:val="en-US" w:eastAsia="zh-CN"/>
        </w:rPr>
        <w:t>2020</w:t>
      </w:r>
      <w:r>
        <w:rPr>
          <w:rFonts w:hint="eastAsia" w:ascii="宋体" w:hAnsi="宋体"/>
          <w:highlight w:val="none"/>
        </w:rPr>
        <w:t>年</w:t>
      </w:r>
      <w:r>
        <w:rPr>
          <w:rFonts w:ascii="宋体" w:hAnsi="宋体"/>
          <w:szCs w:val="21"/>
          <w:highlight w:val="none"/>
        </w:rPr>
        <w:t xml:space="preserve">   </w:t>
      </w:r>
      <w:r>
        <w:rPr>
          <w:rFonts w:hint="eastAsia" w:ascii="宋体" w:hAnsi="宋体"/>
          <w:highlight w:val="none"/>
        </w:rPr>
        <w:t>月</w:t>
      </w:r>
      <w:r>
        <w:rPr>
          <w:rFonts w:ascii="宋体" w:hAnsi="宋体"/>
          <w:szCs w:val="21"/>
          <w:highlight w:val="none"/>
        </w:rPr>
        <w:t xml:space="preserve">   </w:t>
      </w:r>
      <w:r>
        <w:rPr>
          <w:rFonts w:hint="eastAsia" w:ascii="宋体" w:hAnsi="宋体"/>
          <w:szCs w:val="21"/>
          <w:highlight w:val="none"/>
        </w:rPr>
        <w:t>日</w:t>
      </w:r>
    </w:p>
    <w:p>
      <w:pPr>
        <w:autoSpaceDE w:val="0"/>
        <w:autoSpaceDN w:val="0"/>
        <w:adjustRightInd w:val="0"/>
        <w:ind w:firstLine="560"/>
        <w:jc w:val="left"/>
        <w:rPr>
          <w:rFonts w:cs="Calibri"/>
          <w:kern w:val="0"/>
          <w:sz w:val="28"/>
          <w:szCs w:val="28"/>
          <w:highlight w:val="none"/>
        </w:rPr>
      </w:pPr>
    </w:p>
    <w:p>
      <w:pPr>
        <w:spacing w:line="360" w:lineRule="auto"/>
        <w:ind w:firstLine="480"/>
        <w:rPr>
          <w:rFonts w:ascii="宋体" w:hAnsi="宋体"/>
          <w:highlight w:val="none"/>
        </w:rPr>
      </w:pPr>
      <w:r>
        <w:rPr>
          <w:rFonts w:hint="eastAsia" w:ascii="宋体" w:hAnsi="宋体"/>
          <w:highlight w:val="none"/>
        </w:rPr>
        <w:t>采购代理机构：</w:t>
      </w:r>
      <w:r>
        <w:rPr>
          <w:rFonts w:ascii="宋体" w:hAnsi="宋体"/>
          <w:highlight w:val="none"/>
        </w:rPr>
        <w:t xml:space="preserve">                        </w:t>
      </w:r>
    </w:p>
    <w:p>
      <w:pPr>
        <w:spacing w:line="360" w:lineRule="auto"/>
        <w:ind w:firstLine="480"/>
        <w:rPr>
          <w:rFonts w:ascii="宋体" w:hAnsi="宋体"/>
          <w:highlight w:val="none"/>
        </w:rPr>
      </w:pPr>
      <w:r>
        <w:rPr>
          <w:rFonts w:hint="eastAsia" w:ascii="宋体" w:hAnsi="宋体"/>
          <w:highlight w:val="none"/>
        </w:rPr>
        <w:t>负责人或经办人：</w:t>
      </w:r>
    </w:p>
    <w:p>
      <w:pPr>
        <w:spacing w:line="360" w:lineRule="auto"/>
        <w:ind w:firstLine="480"/>
        <w:rPr>
          <w:rFonts w:ascii="宋体" w:hAnsi="宋体"/>
          <w:color w:val="0070C0"/>
          <w:highlight w:val="none"/>
        </w:rPr>
      </w:pPr>
      <w:r>
        <w:rPr>
          <w:rFonts w:hint="eastAsia" w:ascii="宋体" w:hAnsi="宋体"/>
          <w:highlight w:val="none"/>
        </w:rPr>
        <w:t>合同备案时间：</w:t>
      </w:r>
      <w:r>
        <w:rPr>
          <w:rFonts w:ascii="宋体" w:hAnsi="宋体"/>
          <w:highlight w:val="none"/>
        </w:rPr>
        <w:t xml:space="preserve"> </w:t>
      </w:r>
      <w:r>
        <w:rPr>
          <w:rFonts w:hint="eastAsia" w:ascii="宋体" w:hAnsi="宋体"/>
          <w:highlight w:val="none"/>
          <w:lang w:val="en-US" w:eastAsia="zh-CN"/>
        </w:rPr>
        <w:t>2020</w:t>
      </w: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ind w:firstLine="480"/>
        <w:jc w:val="left"/>
        <w:rPr>
          <w:rFonts w:ascii="宋体" w:hAnsi="宋体"/>
          <w:color w:val="0070C0"/>
          <w:highlight w:val="none"/>
        </w:rPr>
      </w:pPr>
    </w:p>
    <w:p>
      <w:pPr>
        <w:ind w:firstLine="0" w:firstLineChars="0"/>
        <w:rPr>
          <w:rFonts w:ascii="宋体" w:hAnsi="宋体"/>
          <w:b/>
          <w:sz w:val="36"/>
          <w:szCs w:val="36"/>
          <w:highlight w:val="none"/>
        </w:rPr>
      </w:pPr>
      <w:r>
        <w:rPr>
          <w:rFonts w:hint="eastAsia" w:ascii="宋体" w:hAnsi="宋体"/>
          <w:b/>
          <w:bCs/>
          <w:highlight w:val="none"/>
          <w:u w:val="single"/>
        </w:rPr>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r>
        <w:rPr>
          <w:rFonts w:ascii="宋体" w:cs="宋体"/>
          <w:b/>
          <w:bCs/>
          <w:kern w:val="0"/>
          <w:sz w:val="28"/>
          <w:szCs w:val="28"/>
          <w:highlight w:val="none"/>
          <w:lang w:val="zh-CN"/>
        </w:rPr>
        <w:br w:type="page"/>
      </w:r>
    </w:p>
    <w:p>
      <w:pPr>
        <w:ind w:firstLine="3253" w:firstLineChars="900"/>
        <w:rPr>
          <w:rFonts w:ascii="宋体" w:hAnsi="宋体"/>
          <w:b/>
          <w:sz w:val="36"/>
          <w:szCs w:val="36"/>
          <w:highlight w:val="none"/>
        </w:rPr>
      </w:pPr>
      <w:r>
        <w:rPr>
          <w:rFonts w:hint="eastAsia" w:ascii="宋体" w:hAnsi="宋体"/>
          <w:b/>
          <w:sz w:val="36"/>
          <w:szCs w:val="36"/>
          <w:highlight w:val="none"/>
        </w:rPr>
        <w:t>合同通用条款</w:t>
      </w:r>
    </w:p>
    <w:p>
      <w:pPr>
        <w:spacing w:line="360" w:lineRule="auto"/>
        <w:ind w:firstLine="480"/>
        <w:rPr>
          <w:rFonts w:ascii="宋体" w:hAnsi="宋体"/>
          <w:highlight w:val="none"/>
        </w:rPr>
      </w:pPr>
    </w:p>
    <w:p>
      <w:pPr>
        <w:spacing w:line="360" w:lineRule="auto"/>
        <w:ind w:firstLine="480"/>
        <w:rPr>
          <w:rFonts w:ascii="宋体" w:hAnsi="宋体"/>
          <w:highlight w:val="none"/>
        </w:rPr>
      </w:pPr>
      <w:r>
        <w:rPr>
          <w:rFonts w:hint="eastAsia" w:ascii="宋体" w:hAnsi="宋体"/>
          <w:highlight w:val="none"/>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hAnsi="宋体"/>
          <w:b/>
          <w:highlight w:val="none"/>
        </w:rPr>
      </w:pPr>
      <w:r>
        <w:rPr>
          <w:rFonts w:hint="eastAsia" w:ascii="宋体" w:hAnsi="宋体"/>
          <w:b/>
          <w:highlight w:val="none"/>
        </w:rPr>
        <w:t>1.定义</w:t>
      </w:r>
    </w:p>
    <w:p>
      <w:pPr>
        <w:spacing w:line="360" w:lineRule="auto"/>
        <w:ind w:firstLine="480"/>
        <w:rPr>
          <w:rFonts w:ascii="宋体" w:hAnsi="宋体"/>
          <w:highlight w:val="none"/>
        </w:rPr>
      </w:pPr>
      <w:r>
        <w:rPr>
          <w:rFonts w:ascii="宋体" w:hAnsi="宋体"/>
          <w:highlight w:val="none"/>
        </w:rPr>
        <w:t>本合同中的下列术语应解释为：</w:t>
      </w:r>
    </w:p>
    <w:p>
      <w:pPr>
        <w:spacing w:line="360" w:lineRule="auto"/>
        <w:ind w:firstLine="480"/>
        <w:rPr>
          <w:rFonts w:ascii="宋体" w:hAnsi="宋体"/>
          <w:highlight w:val="none"/>
        </w:rPr>
      </w:pPr>
      <w:r>
        <w:rPr>
          <w:rFonts w:ascii="宋体" w:hAnsi="宋体"/>
          <w:highlight w:val="none"/>
        </w:rPr>
        <w:t>1.1 “合同”指</w:t>
      </w:r>
      <w:r>
        <w:rPr>
          <w:rFonts w:hint="eastAsia" w:ascii="宋体" w:hAnsi="宋体"/>
          <w:highlight w:val="none"/>
        </w:rPr>
        <w:t>甲乙</w:t>
      </w:r>
      <w:r>
        <w:rPr>
          <w:rFonts w:ascii="宋体" w:hAnsi="宋体"/>
          <w:highlight w:val="none"/>
        </w:rPr>
        <w:t>双方签署的、载明的</w:t>
      </w:r>
      <w:r>
        <w:rPr>
          <w:rFonts w:hint="eastAsia" w:ascii="宋体" w:hAnsi="宋体"/>
          <w:highlight w:val="none"/>
        </w:rPr>
        <w:t>甲乙</w:t>
      </w:r>
      <w:r>
        <w:rPr>
          <w:rFonts w:ascii="宋体" w:hAnsi="宋体"/>
          <w:highlight w:val="none"/>
        </w:rPr>
        <w:t>双方</w:t>
      </w:r>
      <w:r>
        <w:rPr>
          <w:rFonts w:hint="eastAsia" w:ascii="宋体" w:hAnsi="宋体"/>
          <w:highlight w:val="none"/>
        </w:rPr>
        <w:t>权利义务</w:t>
      </w:r>
      <w:r>
        <w:rPr>
          <w:rFonts w:ascii="宋体" w:hAnsi="宋体"/>
          <w:highlight w:val="none"/>
        </w:rPr>
        <w:t>的协议，包括所有的附件、附录和</w:t>
      </w:r>
      <w:r>
        <w:rPr>
          <w:rFonts w:hint="eastAsia" w:ascii="宋体" w:hAnsi="宋体"/>
          <w:highlight w:val="none"/>
        </w:rPr>
        <w:t>上述文件所提到的构成合同的所有文件</w:t>
      </w:r>
      <w:r>
        <w:rPr>
          <w:rFonts w:ascii="宋体" w:hAnsi="宋体"/>
          <w:highlight w:val="none"/>
        </w:rPr>
        <w:t>。</w:t>
      </w:r>
    </w:p>
    <w:p>
      <w:pPr>
        <w:spacing w:line="360" w:lineRule="auto"/>
        <w:ind w:firstLine="480"/>
        <w:rPr>
          <w:rFonts w:ascii="宋体" w:hAnsi="宋体"/>
          <w:highlight w:val="none"/>
        </w:rPr>
      </w:pPr>
      <w:r>
        <w:rPr>
          <w:rFonts w:ascii="宋体" w:hAnsi="宋体"/>
          <w:highlight w:val="none"/>
        </w:rPr>
        <w:t>1.2 “合同</w:t>
      </w:r>
      <w:r>
        <w:rPr>
          <w:rFonts w:hint="eastAsia" w:ascii="宋体" w:hAnsi="宋体"/>
          <w:highlight w:val="none"/>
        </w:rPr>
        <w:t>金额</w:t>
      </w:r>
      <w:r>
        <w:rPr>
          <w:rFonts w:ascii="宋体" w:hAnsi="宋体"/>
          <w:highlight w:val="none"/>
        </w:rPr>
        <w:t>”指根据合同</w:t>
      </w:r>
      <w:r>
        <w:rPr>
          <w:rFonts w:hint="eastAsia" w:ascii="宋体" w:hAnsi="宋体"/>
          <w:highlight w:val="none"/>
        </w:rPr>
        <w:t>规</w:t>
      </w:r>
      <w:r>
        <w:rPr>
          <w:rFonts w:ascii="宋体" w:hAnsi="宋体"/>
          <w:highlight w:val="none"/>
        </w:rPr>
        <w:t>定，</w:t>
      </w:r>
      <w:r>
        <w:rPr>
          <w:rFonts w:hint="eastAsia" w:ascii="宋体" w:hAnsi="宋体"/>
          <w:highlight w:val="none"/>
        </w:rPr>
        <w:t>乙</w:t>
      </w:r>
      <w:r>
        <w:rPr>
          <w:rFonts w:ascii="宋体" w:hAnsi="宋体"/>
          <w:highlight w:val="none"/>
        </w:rPr>
        <w:t>方在</w:t>
      </w:r>
      <w:r>
        <w:rPr>
          <w:rFonts w:hint="eastAsia" w:ascii="宋体" w:hAnsi="宋体"/>
          <w:highlight w:val="none"/>
        </w:rPr>
        <w:t>正确地</w:t>
      </w:r>
      <w:r>
        <w:rPr>
          <w:rFonts w:ascii="宋体" w:hAnsi="宋体"/>
          <w:highlight w:val="none"/>
        </w:rPr>
        <w:t>完全履行合同义务后</w:t>
      </w:r>
      <w:r>
        <w:rPr>
          <w:rFonts w:hint="eastAsia" w:ascii="宋体" w:hAnsi="宋体"/>
          <w:highlight w:val="none"/>
        </w:rPr>
        <w:t>甲</w:t>
      </w:r>
      <w:r>
        <w:rPr>
          <w:rFonts w:ascii="宋体" w:hAnsi="宋体"/>
          <w:highlight w:val="none"/>
        </w:rPr>
        <w:t>方应付给</w:t>
      </w:r>
      <w:r>
        <w:rPr>
          <w:rFonts w:hint="eastAsia" w:ascii="宋体" w:hAnsi="宋体"/>
          <w:highlight w:val="none"/>
        </w:rPr>
        <w:t>乙</w:t>
      </w:r>
      <w:r>
        <w:rPr>
          <w:rFonts w:ascii="宋体" w:hAnsi="宋体"/>
          <w:highlight w:val="none"/>
        </w:rPr>
        <w:t>方的价</w:t>
      </w:r>
      <w:r>
        <w:rPr>
          <w:rFonts w:hint="eastAsia" w:ascii="宋体" w:hAnsi="宋体"/>
          <w:highlight w:val="none"/>
        </w:rPr>
        <w:t>款</w:t>
      </w:r>
      <w:r>
        <w:rPr>
          <w:rFonts w:ascii="宋体" w:hAnsi="宋体"/>
          <w:highlight w:val="none"/>
        </w:rPr>
        <w:t>。</w:t>
      </w:r>
    </w:p>
    <w:p>
      <w:pPr>
        <w:spacing w:line="360" w:lineRule="auto"/>
        <w:ind w:firstLine="480"/>
        <w:rPr>
          <w:rFonts w:ascii="宋体" w:hAnsi="宋体"/>
          <w:highlight w:val="none"/>
        </w:rPr>
      </w:pPr>
      <w:r>
        <w:rPr>
          <w:rFonts w:hint="eastAsia" w:ascii="宋体" w:hAnsi="宋体"/>
          <w:highlight w:val="none"/>
        </w:rPr>
        <w:t>1.3 “合同条款”指本合同条款。</w:t>
      </w:r>
    </w:p>
    <w:p>
      <w:pPr>
        <w:spacing w:line="360" w:lineRule="auto"/>
        <w:ind w:firstLine="480"/>
        <w:rPr>
          <w:rFonts w:ascii="宋体" w:hAnsi="宋体"/>
          <w:highlight w:val="none"/>
        </w:rPr>
      </w:pPr>
      <w:r>
        <w:rPr>
          <w:rFonts w:ascii="宋体" w:hAnsi="宋体"/>
          <w:highlight w:val="none"/>
        </w:rPr>
        <w:t>1.</w:t>
      </w:r>
      <w:r>
        <w:rPr>
          <w:rFonts w:hint="eastAsia" w:ascii="宋体" w:hAnsi="宋体"/>
          <w:highlight w:val="none"/>
        </w:rPr>
        <w:t>4</w:t>
      </w:r>
      <w:r>
        <w:rPr>
          <w:rFonts w:ascii="宋体" w:hAnsi="宋体"/>
          <w:highlight w:val="none"/>
        </w:rPr>
        <w:t xml:space="preserve"> “货物”指</w:t>
      </w:r>
      <w:r>
        <w:rPr>
          <w:rFonts w:hint="eastAsia" w:ascii="宋体" w:hAnsi="宋体"/>
          <w:highlight w:val="none"/>
        </w:rPr>
        <w:t>乙</w:t>
      </w:r>
      <w:r>
        <w:rPr>
          <w:rFonts w:ascii="宋体" w:hAnsi="宋体"/>
          <w:highlight w:val="none"/>
        </w:rPr>
        <w:t>方根据合同约定须向</w:t>
      </w:r>
      <w:r>
        <w:rPr>
          <w:rFonts w:hint="eastAsia" w:ascii="宋体" w:hAnsi="宋体"/>
          <w:highlight w:val="none"/>
        </w:rPr>
        <w:t>甲</w:t>
      </w:r>
      <w:r>
        <w:rPr>
          <w:rFonts w:ascii="宋体" w:hAnsi="宋体"/>
          <w:highlight w:val="none"/>
        </w:rPr>
        <w:t>方提供的一切</w:t>
      </w:r>
      <w:r>
        <w:rPr>
          <w:rFonts w:hint="eastAsia" w:ascii="宋体" w:hAnsi="宋体"/>
          <w:highlight w:val="none"/>
        </w:rPr>
        <w:t>产品、</w:t>
      </w:r>
      <w:r>
        <w:rPr>
          <w:rFonts w:ascii="宋体" w:hAnsi="宋体"/>
          <w:highlight w:val="none"/>
        </w:rPr>
        <w:t>设备、机械、仪表、备件</w:t>
      </w:r>
      <w:r>
        <w:rPr>
          <w:rFonts w:hint="eastAsia" w:ascii="宋体" w:hAnsi="宋体"/>
          <w:highlight w:val="none"/>
        </w:rPr>
        <w:t>等</w:t>
      </w:r>
      <w:r>
        <w:rPr>
          <w:rFonts w:ascii="宋体" w:hAnsi="宋体"/>
          <w:highlight w:val="none"/>
        </w:rPr>
        <w:t>，包括</w:t>
      </w:r>
      <w:r>
        <w:rPr>
          <w:rFonts w:hint="eastAsia" w:ascii="宋体" w:hAnsi="宋体"/>
          <w:highlight w:val="none"/>
        </w:rPr>
        <w:t>辅助</w:t>
      </w:r>
      <w:r>
        <w:rPr>
          <w:rFonts w:ascii="宋体" w:hAnsi="宋体"/>
          <w:highlight w:val="none"/>
        </w:rPr>
        <w:t>工具、</w:t>
      </w:r>
      <w:r>
        <w:rPr>
          <w:rFonts w:hint="eastAsia" w:ascii="宋体" w:hAnsi="宋体"/>
          <w:highlight w:val="none"/>
        </w:rPr>
        <w:t>使用</w:t>
      </w:r>
      <w:r>
        <w:rPr>
          <w:rFonts w:ascii="宋体" w:hAnsi="宋体"/>
          <w:highlight w:val="none"/>
        </w:rPr>
        <w:t>手册等相关资料。</w:t>
      </w:r>
    </w:p>
    <w:p>
      <w:pPr>
        <w:spacing w:line="360" w:lineRule="auto"/>
        <w:ind w:firstLine="480"/>
        <w:rPr>
          <w:rFonts w:ascii="宋体" w:hAnsi="宋体"/>
          <w:highlight w:val="none"/>
        </w:rPr>
      </w:pPr>
      <w:r>
        <w:rPr>
          <w:rFonts w:hint="eastAsia" w:ascii="宋体" w:hAnsi="宋体"/>
          <w:highlight w:val="none"/>
        </w:rPr>
        <w:t>1.5 “服务”指根据本合同规定乙方承担与供货有关的辅助服务，如运输、保险及安装、调试、提供技术援助、培训和合同中规定乙方应承担的其它义务。</w:t>
      </w:r>
    </w:p>
    <w:p>
      <w:pPr>
        <w:spacing w:line="360" w:lineRule="auto"/>
        <w:ind w:firstLine="480"/>
        <w:rPr>
          <w:rFonts w:ascii="宋体" w:hAnsi="宋体"/>
          <w:highlight w:val="none"/>
        </w:rPr>
      </w:pPr>
      <w:r>
        <w:rPr>
          <w:rFonts w:ascii="宋体" w:hAnsi="宋体"/>
          <w:highlight w:val="none"/>
        </w:rPr>
        <w:t>1.</w:t>
      </w:r>
      <w:r>
        <w:rPr>
          <w:rFonts w:hint="eastAsia" w:ascii="宋体" w:hAnsi="宋体"/>
          <w:highlight w:val="none"/>
        </w:rPr>
        <w:t>6</w:t>
      </w:r>
      <w:r>
        <w:rPr>
          <w:rFonts w:ascii="宋体" w:hAnsi="宋体"/>
          <w:highlight w:val="none"/>
        </w:rPr>
        <w:t xml:space="preserve"> “</w:t>
      </w:r>
      <w:r>
        <w:rPr>
          <w:rFonts w:hint="eastAsia" w:ascii="宋体" w:hAnsi="宋体"/>
          <w:highlight w:val="none"/>
        </w:rPr>
        <w:t>甲</w:t>
      </w:r>
      <w:r>
        <w:rPr>
          <w:rFonts w:ascii="宋体" w:hAnsi="宋体"/>
          <w:highlight w:val="none"/>
        </w:rPr>
        <w:t>方”</w:t>
      </w:r>
      <w:r>
        <w:rPr>
          <w:rFonts w:hint="eastAsia" w:ascii="宋体" w:hAnsi="宋体"/>
          <w:highlight w:val="none"/>
        </w:rPr>
        <w:t>指购买货物和服务的单位。</w:t>
      </w:r>
    </w:p>
    <w:p>
      <w:pPr>
        <w:spacing w:line="360" w:lineRule="auto"/>
        <w:ind w:firstLine="480"/>
        <w:rPr>
          <w:rFonts w:ascii="宋体" w:hAnsi="宋体"/>
          <w:highlight w:val="none"/>
        </w:rPr>
      </w:pPr>
      <w:r>
        <w:rPr>
          <w:rFonts w:ascii="宋体" w:hAnsi="宋体"/>
          <w:highlight w:val="none"/>
        </w:rPr>
        <w:t>1.</w:t>
      </w:r>
      <w:r>
        <w:rPr>
          <w:rFonts w:hint="eastAsia" w:ascii="宋体" w:hAnsi="宋体"/>
          <w:highlight w:val="none"/>
        </w:rPr>
        <w:t>7</w:t>
      </w:r>
      <w:r>
        <w:rPr>
          <w:rFonts w:ascii="宋体" w:hAnsi="宋体"/>
          <w:highlight w:val="none"/>
        </w:rPr>
        <w:t xml:space="preserve"> “</w:t>
      </w:r>
      <w:r>
        <w:rPr>
          <w:rFonts w:hint="eastAsia" w:ascii="宋体" w:hAnsi="宋体"/>
          <w:highlight w:val="none"/>
        </w:rPr>
        <w:t>乙</w:t>
      </w:r>
      <w:r>
        <w:rPr>
          <w:rFonts w:ascii="宋体" w:hAnsi="宋体"/>
          <w:highlight w:val="none"/>
        </w:rPr>
        <w:t>方”指</w:t>
      </w:r>
      <w:r>
        <w:rPr>
          <w:rFonts w:hint="eastAsia" w:ascii="宋体" w:hAnsi="宋体"/>
          <w:highlight w:val="none"/>
        </w:rPr>
        <w:t>提供本合同条款下货物和服务的公司或其他实体。</w:t>
      </w:r>
    </w:p>
    <w:p>
      <w:pPr>
        <w:spacing w:line="360" w:lineRule="auto"/>
        <w:ind w:firstLine="480"/>
        <w:rPr>
          <w:rFonts w:ascii="宋体" w:hAnsi="宋体"/>
          <w:highlight w:val="none"/>
        </w:rPr>
      </w:pPr>
      <w:r>
        <w:rPr>
          <w:rFonts w:ascii="宋体" w:hAnsi="宋体"/>
          <w:highlight w:val="none"/>
        </w:rPr>
        <w:t>1.</w:t>
      </w:r>
      <w:r>
        <w:rPr>
          <w:rFonts w:hint="eastAsia" w:ascii="宋体" w:hAnsi="宋体"/>
          <w:highlight w:val="none"/>
        </w:rPr>
        <w:t>8</w:t>
      </w:r>
      <w:r>
        <w:rPr>
          <w:rFonts w:ascii="宋体" w:hAnsi="宋体"/>
          <w:highlight w:val="none"/>
        </w:rPr>
        <w:t xml:space="preserve"> “现场”指合同</w:t>
      </w:r>
      <w:r>
        <w:rPr>
          <w:rFonts w:hint="eastAsia" w:ascii="宋体" w:hAnsi="宋体"/>
          <w:highlight w:val="none"/>
        </w:rPr>
        <w:t>规</w:t>
      </w:r>
      <w:r>
        <w:rPr>
          <w:rFonts w:ascii="宋体" w:hAnsi="宋体"/>
          <w:highlight w:val="none"/>
        </w:rPr>
        <w:t>定货物将要运至和安装的地点。</w:t>
      </w:r>
    </w:p>
    <w:p>
      <w:pPr>
        <w:spacing w:line="360" w:lineRule="auto"/>
        <w:ind w:firstLine="480"/>
        <w:rPr>
          <w:rFonts w:ascii="宋体" w:hAnsi="宋体"/>
          <w:highlight w:val="none"/>
        </w:rPr>
      </w:pPr>
      <w:r>
        <w:rPr>
          <w:rFonts w:ascii="宋体" w:hAnsi="宋体"/>
          <w:highlight w:val="none"/>
        </w:rPr>
        <w:t>1.</w:t>
      </w:r>
      <w:r>
        <w:rPr>
          <w:rFonts w:hint="eastAsia" w:ascii="宋体" w:hAnsi="宋体"/>
          <w:highlight w:val="none"/>
        </w:rPr>
        <w:t xml:space="preserve">9 </w:t>
      </w:r>
      <w:r>
        <w:rPr>
          <w:rFonts w:ascii="宋体" w:hAnsi="宋体"/>
          <w:highlight w:val="none"/>
        </w:rPr>
        <w:t>“验收”指合同双方依据强制性的国家技术质量规范和合同约定，确认合同条款下的货物符合合同规定的活动。</w:t>
      </w:r>
    </w:p>
    <w:p>
      <w:pPr>
        <w:spacing w:line="360" w:lineRule="auto"/>
        <w:ind w:firstLine="480"/>
        <w:rPr>
          <w:rFonts w:ascii="宋体" w:hAnsi="宋体"/>
          <w:highlight w:val="none"/>
        </w:rPr>
      </w:pPr>
      <w:r>
        <w:rPr>
          <w:rFonts w:hint="eastAsia" w:ascii="宋体" w:hAnsi="宋体"/>
          <w:highlight w:val="none"/>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hAnsi="宋体"/>
          <w:highlight w:val="none"/>
        </w:rPr>
      </w:pPr>
      <w:r>
        <w:rPr>
          <w:rFonts w:hint="eastAsia" w:ascii="宋体" w:hAnsi="宋体"/>
          <w:highlight w:val="none"/>
        </w:rPr>
        <w:t>1.11 原产地：指产品的生产地，或提供服务的来源地。</w:t>
      </w:r>
    </w:p>
    <w:p>
      <w:pPr>
        <w:spacing w:line="360" w:lineRule="auto"/>
        <w:ind w:firstLine="480"/>
        <w:rPr>
          <w:rFonts w:ascii="宋体" w:hAnsi="宋体"/>
          <w:highlight w:val="none"/>
        </w:rPr>
      </w:pPr>
      <w:r>
        <w:rPr>
          <w:rFonts w:hint="eastAsia" w:ascii="宋体" w:hAnsi="宋体"/>
          <w:highlight w:val="none"/>
        </w:rPr>
        <w:t>1.12 “工作日”指国家法定工作日，“天”指日历天数。</w:t>
      </w:r>
    </w:p>
    <w:p>
      <w:pPr>
        <w:spacing w:line="360" w:lineRule="auto"/>
        <w:ind w:firstLine="482"/>
        <w:rPr>
          <w:rFonts w:ascii="宋体" w:hAnsi="宋体"/>
          <w:b/>
          <w:highlight w:val="none"/>
        </w:rPr>
      </w:pPr>
      <w:r>
        <w:rPr>
          <w:rFonts w:ascii="宋体" w:hAnsi="宋体"/>
          <w:b/>
          <w:highlight w:val="none"/>
        </w:rPr>
        <w:t>2</w:t>
      </w:r>
      <w:r>
        <w:rPr>
          <w:rFonts w:hint="eastAsia" w:ascii="宋体" w:hAnsi="宋体"/>
          <w:b/>
          <w:highlight w:val="none"/>
        </w:rPr>
        <w:t>.</w:t>
      </w:r>
      <w:r>
        <w:rPr>
          <w:rFonts w:ascii="宋体" w:hAnsi="宋体"/>
          <w:b/>
          <w:highlight w:val="none"/>
        </w:rPr>
        <w:t>技术</w:t>
      </w:r>
      <w:r>
        <w:rPr>
          <w:rFonts w:hint="eastAsia" w:ascii="宋体" w:hAnsi="宋体"/>
          <w:b/>
          <w:highlight w:val="none"/>
        </w:rPr>
        <w:t>规格要求</w:t>
      </w:r>
    </w:p>
    <w:p>
      <w:pPr>
        <w:spacing w:line="360" w:lineRule="auto"/>
        <w:ind w:firstLine="480"/>
        <w:rPr>
          <w:rFonts w:ascii="宋体" w:hAnsi="宋体"/>
          <w:highlight w:val="none"/>
        </w:rPr>
      </w:pPr>
      <w:r>
        <w:rPr>
          <w:rFonts w:hint="eastAsia" w:ascii="宋体" w:hAnsi="宋体"/>
          <w:highlight w:val="none"/>
        </w:rPr>
        <w:t>2.1 本合同条款下提交货物的技术规格要求应等于或优于磋商文件磋商响应文件技术规格要求。若技术规格要求中无相应规定，则应符合相应的国家有关部门最新颁布的相应正式标准。</w:t>
      </w:r>
    </w:p>
    <w:p>
      <w:pPr>
        <w:spacing w:line="360" w:lineRule="auto"/>
        <w:ind w:firstLine="480"/>
        <w:rPr>
          <w:rFonts w:ascii="宋体" w:hAnsi="宋体"/>
          <w:highlight w:val="none"/>
        </w:rPr>
      </w:pPr>
      <w:r>
        <w:rPr>
          <w:rFonts w:hint="eastAsia" w:ascii="宋体" w:hAnsi="宋体"/>
          <w:highlight w:val="none"/>
        </w:rPr>
        <w:t>2.2 乙方应向甲方提供货物及服务有关的标准的中文文本。</w:t>
      </w:r>
    </w:p>
    <w:p>
      <w:pPr>
        <w:spacing w:line="360" w:lineRule="auto"/>
        <w:ind w:firstLine="480"/>
        <w:rPr>
          <w:rFonts w:ascii="宋体" w:hAnsi="宋体"/>
          <w:highlight w:val="none"/>
        </w:rPr>
      </w:pPr>
      <w:r>
        <w:rPr>
          <w:rFonts w:hint="eastAsia" w:ascii="宋体" w:hAnsi="宋体"/>
          <w:highlight w:val="none"/>
        </w:rPr>
        <w:t>2.3 除非技术规范中另有规定，计量单位均采用中华人民共和国法定计量单位。</w:t>
      </w:r>
    </w:p>
    <w:p>
      <w:pPr>
        <w:spacing w:line="360" w:lineRule="auto"/>
        <w:ind w:firstLine="482"/>
        <w:rPr>
          <w:rFonts w:ascii="宋体" w:hAnsi="宋体"/>
          <w:b/>
          <w:highlight w:val="none"/>
        </w:rPr>
      </w:pPr>
      <w:r>
        <w:rPr>
          <w:rFonts w:hint="eastAsia" w:ascii="宋体" w:hAnsi="宋体"/>
          <w:b/>
          <w:highlight w:val="none"/>
        </w:rPr>
        <w:t>3.合同范围</w:t>
      </w:r>
    </w:p>
    <w:p>
      <w:pPr>
        <w:spacing w:line="360" w:lineRule="auto"/>
        <w:ind w:firstLine="480"/>
        <w:rPr>
          <w:rFonts w:ascii="宋体" w:hAnsi="宋体"/>
          <w:highlight w:val="none"/>
        </w:rPr>
      </w:pPr>
      <w:r>
        <w:rPr>
          <w:rFonts w:hint="eastAsia" w:ascii="宋体" w:hAnsi="宋体"/>
          <w:highlight w:val="none"/>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hAnsi="宋体"/>
          <w:highlight w:val="none"/>
        </w:rPr>
      </w:pPr>
      <w:r>
        <w:rPr>
          <w:rFonts w:hint="eastAsia" w:ascii="宋体" w:hAnsi="宋体"/>
          <w:highlight w:val="none"/>
        </w:rPr>
        <w:t>3.2 乙方应负责培训甲方的技术人员。</w:t>
      </w:r>
    </w:p>
    <w:p>
      <w:pPr>
        <w:spacing w:line="360" w:lineRule="auto"/>
        <w:ind w:firstLine="480"/>
        <w:rPr>
          <w:rFonts w:ascii="宋体" w:hAnsi="宋体"/>
          <w:highlight w:val="none"/>
        </w:rPr>
      </w:pPr>
      <w:r>
        <w:rPr>
          <w:rFonts w:hint="eastAsia" w:ascii="宋体" w:hAnsi="宋体"/>
          <w:highlight w:val="none"/>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hAnsi="宋体"/>
          <w:b/>
          <w:highlight w:val="none"/>
        </w:rPr>
      </w:pPr>
      <w:r>
        <w:rPr>
          <w:rFonts w:hint="eastAsia" w:ascii="宋体" w:hAnsi="宋体"/>
          <w:b/>
          <w:highlight w:val="none"/>
        </w:rPr>
        <w:t>4.合同文件和资料</w:t>
      </w:r>
    </w:p>
    <w:p>
      <w:pPr>
        <w:spacing w:line="360" w:lineRule="auto"/>
        <w:ind w:firstLine="480"/>
        <w:rPr>
          <w:rFonts w:ascii="宋体" w:hAnsi="宋体"/>
          <w:highlight w:val="none"/>
        </w:rPr>
      </w:pPr>
      <w:r>
        <w:rPr>
          <w:rFonts w:hint="eastAsia" w:ascii="宋体" w:hAnsi="宋体"/>
          <w:highlight w:val="none"/>
        </w:rPr>
        <w:t>4.1乙方在提供仪器设备时应同时提供中文版相关的技术资料，如目录索引、图纸、操作手册、使用指南、维修指南、服务手册等。</w:t>
      </w:r>
    </w:p>
    <w:p>
      <w:pPr>
        <w:spacing w:line="360" w:lineRule="auto"/>
        <w:ind w:firstLine="480"/>
        <w:rPr>
          <w:rFonts w:ascii="宋体" w:hAnsi="宋体"/>
          <w:highlight w:val="none"/>
        </w:rPr>
      </w:pPr>
      <w:r>
        <w:rPr>
          <w:rFonts w:hint="eastAsia" w:ascii="宋体" w:hAnsi="宋体"/>
          <w:highlight w:val="none"/>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hAnsi="宋体"/>
          <w:b/>
          <w:highlight w:val="none"/>
        </w:rPr>
      </w:pPr>
      <w:r>
        <w:rPr>
          <w:rFonts w:hint="eastAsia" w:ascii="宋体" w:hAnsi="宋体"/>
          <w:b/>
          <w:highlight w:val="none"/>
        </w:rPr>
        <w:t>5.</w:t>
      </w:r>
      <w:r>
        <w:rPr>
          <w:rFonts w:ascii="宋体" w:hAnsi="宋体"/>
          <w:b/>
          <w:highlight w:val="none"/>
        </w:rPr>
        <w:t>知识产权</w:t>
      </w:r>
    </w:p>
    <w:p>
      <w:pPr>
        <w:spacing w:line="360" w:lineRule="auto"/>
        <w:ind w:firstLine="480"/>
        <w:rPr>
          <w:rFonts w:ascii="宋体" w:hAnsi="宋体"/>
          <w:highlight w:val="none"/>
        </w:rPr>
      </w:pPr>
      <w:r>
        <w:rPr>
          <w:rFonts w:hint="eastAsia" w:ascii="宋体" w:hAnsi="宋体"/>
          <w:highlight w:val="none"/>
        </w:rPr>
        <w:t>5</w:t>
      </w:r>
      <w:r>
        <w:rPr>
          <w:rFonts w:ascii="宋体" w:hAnsi="宋体"/>
          <w:highlight w:val="none"/>
        </w:rPr>
        <w:t>.1</w:t>
      </w:r>
      <w:r>
        <w:rPr>
          <w:rFonts w:hint="eastAsia" w:ascii="宋体" w:hAnsi="宋体"/>
          <w:highlight w:val="none"/>
        </w:rPr>
        <w:t>乙</w:t>
      </w:r>
      <w:r>
        <w:rPr>
          <w:rFonts w:ascii="宋体" w:hAnsi="宋体"/>
          <w:highlight w:val="none"/>
        </w:rPr>
        <w:t>方应保证</w:t>
      </w:r>
      <w:r>
        <w:rPr>
          <w:rFonts w:hint="eastAsia" w:ascii="宋体" w:hAnsi="宋体"/>
          <w:highlight w:val="none"/>
        </w:rPr>
        <w:t>甲</w:t>
      </w:r>
      <w:r>
        <w:rPr>
          <w:rFonts w:ascii="宋体" w:hAnsi="宋体"/>
          <w:highlight w:val="none"/>
        </w:rPr>
        <w:t>方在使用该货物或其任何一部分时不受第三方提出的侵犯专利权、 著作权、商标权和工业设计权等的起诉。</w:t>
      </w:r>
    </w:p>
    <w:p>
      <w:pPr>
        <w:spacing w:line="360" w:lineRule="auto"/>
        <w:ind w:firstLine="480"/>
        <w:rPr>
          <w:rFonts w:ascii="宋体" w:hAnsi="宋体"/>
          <w:highlight w:val="none"/>
        </w:rPr>
      </w:pPr>
      <w:r>
        <w:rPr>
          <w:rFonts w:hint="eastAsia" w:ascii="宋体" w:hAnsi="宋体"/>
          <w:highlight w:val="none"/>
        </w:rPr>
        <w:t>5.2</w:t>
      </w:r>
      <w:r>
        <w:rPr>
          <w:rFonts w:ascii="宋体" w:hAnsi="宋体"/>
          <w:highlight w:val="none"/>
        </w:rPr>
        <w:t>任何第三方提出侵权指控，</w:t>
      </w:r>
      <w:r>
        <w:rPr>
          <w:rFonts w:hint="eastAsia" w:ascii="宋体" w:hAnsi="宋体"/>
          <w:highlight w:val="none"/>
        </w:rPr>
        <w:t>乙</w:t>
      </w:r>
      <w:r>
        <w:rPr>
          <w:rFonts w:ascii="宋体" w:hAnsi="宋体"/>
          <w:highlight w:val="none"/>
        </w:rPr>
        <w:t>方须与第三方交涉并承担由此</w:t>
      </w:r>
      <w:r>
        <w:rPr>
          <w:rFonts w:hint="eastAsia" w:ascii="宋体" w:hAnsi="宋体"/>
          <w:highlight w:val="none"/>
        </w:rPr>
        <w:t>产生</w:t>
      </w:r>
      <w:r>
        <w:rPr>
          <w:rFonts w:ascii="宋体" w:hAnsi="宋体"/>
          <w:highlight w:val="none"/>
        </w:rPr>
        <w:t>的一切责任、费用</w:t>
      </w:r>
      <w:r>
        <w:rPr>
          <w:rFonts w:hint="eastAsia" w:ascii="宋体" w:hAnsi="宋体"/>
          <w:highlight w:val="none"/>
        </w:rPr>
        <w:t>和经济赔偿。</w:t>
      </w:r>
    </w:p>
    <w:p>
      <w:pPr>
        <w:spacing w:line="360" w:lineRule="auto"/>
        <w:ind w:firstLine="480"/>
        <w:rPr>
          <w:rFonts w:ascii="宋体" w:hAnsi="宋体"/>
          <w:highlight w:val="none"/>
        </w:rPr>
      </w:pPr>
      <w:r>
        <w:rPr>
          <w:rFonts w:hint="eastAsia" w:ascii="宋体" w:hAnsi="宋体"/>
          <w:highlight w:val="none"/>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Ansi="宋体"/>
          <w:highlight w:val="none"/>
        </w:rPr>
      </w:pPr>
      <w:r>
        <w:rPr>
          <w:rFonts w:hint="eastAsia" w:ascii="宋体" w:hAnsi="宋体"/>
          <w:highlight w:val="none"/>
        </w:rPr>
        <w:t>5.4在本合同生效时已经存在并为各方合法拥有或使用的所有技术、资料和信息的知识产权，仍应属于其各自的原权利人所有或享有，另有约定的除外。</w:t>
      </w:r>
    </w:p>
    <w:p>
      <w:pPr>
        <w:spacing w:line="360" w:lineRule="auto"/>
        <w:ind w:firstLine="482"/>
        <w:rPr>
          <w:rFonts w:ascii="宋体" w:hAnsi="宋体"/>
          <w:b/>
          <w:highlight w:val="none"/>
        </w:rPr>
      </w:pPr>
      <w:r>
        <w:rPr>
          <w:rFonts w:hint="eastAsia" w:ascii="宋体" w:hAnsi="宋体"/>
          <w:b/>
          <w:highlight w:val="none"/>
        </w:rPr>
        <w:t>6.保密</w:t>
      </w:r>
    </w:p>
    <w:p>
      <w:pPr>
        <w:spacing w:line="360" w:lineRule="auto"/>
        <w:ind w:firstLine="480"/>
        <w:rPr>
          <w:rFonts w:ascii="宋体" w:hAnsi="宋体"/>
          <w:highlight w:val="none"/>
        </w:rPr>
      </w:pPr>
      <w:r>
        <w:rPr>
          <w:rFonts w:hint="eastAsia" w:ascii="宋体" w:hAnsi="宋体"/>
          <w:highlight w:val="none"/>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Ansi="宋体"/>
          <w:highlight w:val="none"/>
        </w:rPr>
      </w:pPr>
      <w:r>
        <w:rPr>
          <w:rFonts w:hint="eastAsia" w:ascii="宋体" w:hAnsi="宋体"/>
          <w:highlight w:val="none"/>
        </w:rPr>
        <w:t>6.2保密信息指任何一方因履行本合同所知悉的任何以口头、书面、图表或电子形式存在的对方信息，具体包括：</w:t>
      </w:r>
    </w:p>
    <w:p>
      <w:pPr>
        <w:spacing w:line="360" w:lineRule="auto"/>
        <w:ind w:firstLine="480"/>
        <w:rPr>
          <w:rFonts w:ascii="宋体" w:hAnsi="宋体"/>
          <w:highlight w:val="none"/>
        </w:rPr>
      </w:pPr>
      <w:r>
        <w:rPr>
          <w:rFonts w:hint="eastAsia" w:ascii="宋体" w:hAnsi="宋体"/>
          <w:highlight w:val="none"/>
        </w:rPr>
        <w:t>6.2.1任何涉及对方过去、现在或将来的商业计划、规章制度、操作规程、处理手段、财务信息；</w:t>
      </w:r>
    </w:p>
    <w:p>
      <w:pPr>
        <w:spacing w:line="360" w:lineRule="auto"/>
        <w:ind w:firstLine="480"/>
        <w:rPr>
          <w:rFonts w:ascii="宋体" w:hAnsi="宋体"/>
          <w:highlight w:val="none"/>
        </w:rPr>
      </w:pPr>
      <w:r>
        <w:rPr>
          <w:rFonts w:hint="eastAsia" w:ascii="宋体" w:hAnsi="宋体"/>
          <w:highlight w:val="none"/>
        </w:rPr>
        <w:t>6.2.2乙方应根据甲方的要求签署相应的保密协议，保密协议与本条款存在不一致的，以保密协议为准。</w:t>
      </w:r>
    </w:p>
    <w:p>
      <w:pPr>
        <w:spacing w:line="360" w:lineRule="auto"/>
        <w:ind w:firstLine="482"/>
        <w:rPr>
          <w:rFonts w:ascii="宋体" w:hAnsi="宋体"/>
          <w:b/>
          <w:highlight w:val="none"/>
        </w:rPr>
      </w:pPr>
      <w:r>
        <w:rPr>
          <w:rFonts w:hint="eastAsia" w:ascii="宋体" w:hAnsi="宋体"/>
          <w:b/>
          <w:highlight w:val="none"/>
        </w:rPr>
        <w:t>7.</w:t>
      </w:r>
      <w:r>
        <w:rPr>
          <w:rFonts w:ascii="宋体" w:hAnsi="宋体"/>
          <w:b/>
          <w:highlight w:val="none"/>
        </w:rPr>
        <w:t xml:space="preserve"> 质量保证</w:t>
      </w:r>
    </w:p>
    <w:p>
      <w:pPr>
        <w:spacing w:line="360" w:lineRule="auto"/>
        <w:ind w:firstLine="480"/>
        <w:rPr>
          <w:rFonts w:ascii="宋体" w:hAnsi="宋体"/>
          <w:highlight w:val="none"/>
        </w:rPr>
      </w:pPr>
      <w:r>
        <w:rPr>
          <w:rFonts w:hint="eastAsia" w:ascii="宋体" w:hAnsi="宋体"/>
          <w:highlight w:val="none"/>
        </w:rPr>
        <w:t>7.1货物质量保证</w:t>
      </w:r>
    </w:p>
    <w:p>
      <w:pPr>
        <w:spacing w:line="360" w:lineRule="auto"/>
        <w:ind w:firstLine="480"/>
        <w:rPr>
          <w:rFonts w:ascii="宋体" w:hAnsi="宋体"/>
          <w:highlight w:val="none"/>
        </w:rPr>
      </w:pPr>
      <w:r>
        <w:rPr>
          <w:rFonts w:hint="eastAsia" w:ascii="宋体" w:hAnsi="宋体"/>
          <w:highlight w:val="none"/>
        </w:rPr>
        <w:t>7.1.1乙</w:t>
      </w:r>
      <w:r>
        <w:rPr>
          <w:rFonts w:ascii="宋体" w:hAnsi="宋体"/>
          <w:highlight w:val="none"/>
        </w:rPr>
        <w:t>方</w:t>
      </w:r>
      <w:r>
        <w:rPr>
          <w:rFonts w:hint="eastAsia" w:ascii="宋体" w:hAnsi="宋体"/>
          <w:highlight w:val="none"/>
        </w:rPr>
        <w:t>必</w:t>
      </w:r>
      <w:r>
        <w:rPr>
          <w:rFonts w:ascii="宋体" w:hAnsi="宋体"/>
          <w:highlight w:val="none"/>
        </w:rPr>
        <w:t>须保证货物是全新、未使用过的，并完全符合强制性的国家技术质量规范和合同规定的质量、规格、性能和技术规范等的要求。</w:t>
      </w:r>
    </w:p>
    <w:p>
      <w:pPr>
        <w:spacing w:line="360" w:lineRule="auto"/>
        <w:ind w:firstLine="480"/>
        <w:rPr>
          <w:rFonts w:ascii="宋体" w:hAnsi="宋体"/>
          <w:highlight w:val="none"/>
        </w:rPr>
      </w:pPr>
      <w:r>
        <w:rPr>
          <w:rFonts w:hint="eastAsia" w:ascii="宋体" w:hAnsi="宋体"/>
          <w:highlight w:val="none"/>
        </w:rPr>
        <w:t>7.1.2乙</w:t>
      </w:r>
      <w:r>
        <w:rPr>
          <w:rFonts w:ascii="宋体" w:hAnsi="宋体"/>
          <w:highlight w:val="none"/>
        </w:rPr>
        <w:t>方须保证所提供的货物经正确</w:t>
      </w:r>
      <w:r>
        <w:rPr>
          <w:rFonts w:hint="eastAsia" w:ascii="宋体" w:hAnsi="宋体"/>
          <w:highlight w:val="none"/>
        </w:rPr>
        <w:t>使用</w:t>
      </w:r>
      <w:r>
        <w:rPr>
          <w:rFonts w:ascii="宋体" w:hAnsi="宋体"/>
          <w:highlight w:val="none"/>
        </w:rPr>
        <w:t>，在其使用寿命期内须具有符合质量要求和产品说明书的性能。在货物质量保证期之内，</w:t>
      </w:r>
      <w:r>
        <w:rPr>
          <w:rFonts w:hint="eastAsia" w:ascii="宋体" w:hAnsi="宋体"/>
          <w:highlight w:val="none"/>
        </w:rPr>
        <w:t>乙</w:t>
      </w:r>
      <w:r>
        <w:rPr>
          <w:rFonts w:ascii="宋体" w:hAnsi="宋体"/>
          <w:highlight w:val="none"/>
        </w:rPr>
        <w:t>方须对由于设计、工艺或材料的缺陷而发生的任何不足</w:t>
      </w:r>
      <w:r>
        <w:rPr>
          <w:rFonts w:hint="eastAsia" w:ascii="宋体" w:hAnsi="宋体" w:cs="宋体"/>
          <w:highlight w:val="none"/>
        </w:rPr>
        <w:t>，并免费予以改进或更换</w:t>
      </w:r>
      <w:r>
        <w:rPr>
          <w:rFonts w:ascii="宋体" w:hAnsi="宋体"/>
          <w:highlight w:val="none"/>
        </w:rPr>
        <w:t>。</w:t>
      </w:r>
    </w:p>
    <w:p>
      <w:pPr>
        <w:spacing w:line="360" w:lineRule="auto"/>
        <w:ind w:firstLine="480"/>
        <w:rPr>
          <w:rFonts w:ascii="宋体" w:hAnsi="宋体" w:cs="宋体"/>
          <w:highlight w:val="none"/>
        </w:rPr>
      </w:pPr>
      <w:r>
        <w:rPr>
          <w:rFonts w:hint="eastAsia" w:ascii="宋体" w:hAnsi="宋体"/>
          <w:highlight w:val="none"/>
        </w:rPr>
        <w:t>7.1.3</w:t>
      </w:r>
      <w:r>
        <w:rPr>
          <w:rFonts w:ascii="宋体" w:hAnsi="宋体"/>
          <w:highlight w:val="none"/>
        </w:rPr>
        <w:t>根据</w:t>
      </w:r>
      <w:r>
        <w:rPr>
          <w:rFonts w:hint="eastAsia" w:ascii="宋体" w:hAnsi="宋体"/>
          <w:highlight w:val="none"/>
        </w:rPr>
        <w:t>乙</w:t>
      </w:r>
      <w:r>
        <w:rPr>
          <w:rFonts w:ascii="宋体" w:hAnsi="宋体"/>
          <w:highlight w:val="none"/>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highlight w:val="none"/>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hAnsi="宋体"/>
          <w:highlight w:val="none"/>
        </w:rPr>
      </w:pPr>
      <w:r>
        <w:rPr>
          <w:rFonts w:hint="eastAsia" w:ascii="宋体" w:hAnsi="宋体"/>
          <w:highlight w:val="none"/>
        </w:rPr>
        <w:t>7.1.4乙</w:t>
      </w:r>
      <w:r>
        <w:rPr>
          <w:rFonts w:ascii="宋体" w:hAnsi="宋体"/>
          <w:highlight w:val="none"/>
        </w:rPr>
        <w:t>方在收到通知后</w:t>
      </w:r>
      <w:r>
        <w:rPr>
          <w:rFonts w:hint="eastAsia" w:ascii="宋体" w:hAnsi="宋体"/>
          <w:highlight w:val="none"/>
        </w:rPr>
        <w:t>虽答复，但</w:t>
      </w:r>
      <w:r>
        <w:rPr>
          <w:rFonts w:ascii="宋体" w:hAnsi="宋体"/>
          <w:highlight w:val="none"/>
        </w:rPr>
        <w:t>没有弥补缺陷，</w:t>
      </w:r>
      <w:r>
        <w:rPr>
          <w:rFonts w:hint="eastAsia" w:ascii="宋体" w:hAnsi="宋体"/>
          <w:highlight w:val="none"/>
        </w:rPr>
        <w:t>甲</w:t>
      </w:r>
      <w:r>
        <w:rPr>
          <w:rFonts w:ascii="宋体" w:hAnsi="宋体"/>
          <w:highlight w:val="none"/>
        </w:rPr>
        <w:t>方可采取必要的补救措施，但由此引发的风险和费用将由</w:t>
      </w:r>
      <w:r>
        <w:rPr>
          <w:rFonts w:hint="eastAsia" w:ascii="宋体" w:hAnsi="宋体"/>
          <w:highlight w:val="none"/>
        </w:rPr>
        <w:t>乙</w:t>
      </w:r>
      <w:r>
        <w:rPr>
          <w:rFonts w:ascii="宋体" w:hAnsi="宋体"/>
          <w:highlight w:val="none"/>
        </w:rPr>
        <w:t>方承担。</w:t>
      </w:r>
      <w:r>
        <w:rPr>
          <w:rFonts w:hint="eastAsia" w:ascii="宋体" w:hAnsi="宋体"/>
          <w:highlight w:val="none"/>
        </w:rPr>
        <w:t>甲方可从合同款或乙方提交的履约保证金中扣款，不足部分，甲方有权要求乙方赔偿。甲方根据合同规定对卖方行使的其他权力不受影响。</w:t>
      </w:r>
    </w:p>
    <w:p>
      <w:pPr>
        <w:spacing w:line="360" w:lineRule="auto"/>
        <w:ind w:firstLine="480"/>
        <w:rPr>
          <w:rFonts w:ascii="宋体" w:hAnsi="宋体"/>
          <w:highlight w:val="none"/>
        </w:rPr>
      </w:pPr>
      <w:r>
        <w:rPr>
          <w:rFonts w:hint="eastAsia" w:ascii="宋体" w:hAnsi="宋体"/>
          <w:highlight w:val="none"/>
        </w:rPr>
        <w:t xml:space="preserve">7.1.5 </w:t>
      </w:r>
      <w:r>
        <w:rPr>
          <w:rFonts w:ascii="宋体" w:hAnsi="宋体"/>
          <w:highlight w:val="none"/>
        </w:rPr>
        <w:t>合同条款下货物的质量保证期自货物通过最终验收起</w:t>
      </w:r>
      <w:r>
        <w:rPr>
          <w:rFonts w:hint="eastAsia" w:ascii="宋体" w:hAnsi="宋体"/>
          <w:highlight w:val="none"/>
        </w:rPr>
        <w:t>算，合同另行规定除外。</w:t>
      </w:r>
    </w:p>
    <w:p>
      <w:pPr>
        <w:spacing w:line="360" w:lineRule="auto"/>
        <w:ind w:firstLine="482"/>
        <w:rPr>
          <w:rFonts w:ascii="宋体" w:hAnsi="宋体"/>
          <w:b/>
          <w:highlight w:val="none"/>
        </w:rPr>
      </w:pPr>
      <w:r>
        <w:rPr>
          <w:rFonts w:hint="eastAsia" w:ascii="宋体" w:hAnsi="宋体"/>
          <w:b/>
          <w:highlight w:val="none"/>
        </w:rPr>
        <w:t>8.</w:t>
      </w:r>
      <w:r>
        <w:rPr>
          <w:rFonts w:ascii="宋体" w:hAnsi="宋体"/>
          <w:b/>
          <w:highlight w:val="none"/>
        </w:rPr>
        <w:t>包装要求</w:t>
      </w:r>
    </w:p>
    <w:p>
      <w:pPr>
        <w:spacing w:line="360" w:lineRule="auto"/>
        <w:ind w:firstLine="480"/>
        <w:rPr>
          <w:rFonts w:ascii="宋体" w:hAnsi="宋体"/>
          <w:highlight w:val="none"/>
        </w:rPr>
      </w:pPr>
      <w:r>
        <w:rPr>
          <w:rFonts w:hint="eastAsia" w:ascii="宋体" w:hAnsi="宋体"/>
          <w:highlight w:val="none"/>
        </w:rPr>
        <w:t>8</w:t>
      </w:r>
      <w:r>
        <w:rPr>
          <w:rFonts w:ascii="宋体" w:hAnsi="宋体"/>
          <w:highlight w:val="none"/>
        </w:rPr>
        <w:t>.1</w:t>
      </w:r>
      <w:r>
        <w:rPr>
          <w:rFonts w:hint="eastAsia" w:ascii="宋体" w:hAnsi="宋体"/>
          <w:highlight w:val="none"/>
        </w:rPr>
        <w:t xml:space="preserve"> </w:t>
      </w:r>
      <w:r>
        <w:rPr>
          <w:rFonts w:ascii="宋体" w:hAnsi="宋体"/>
          <w:highlight w:val="none"/>
        </w:rPr>
        <w:t>除合同另有约定外,</w:t>
      </w:r>
      <w:r>
        <w:rPr>
          <w:rFonts w:hint="eastAsia" w:ascii="宋体" w:hAnsi="宋体"/>
          <w:highlight w:val="none"/>
        </w:rPr>
        <w:t>乙</w:t>
      </w:r>
      <w:r>
        <w:rPr>
          <w:rFonts w:ascii="宋体" w:hAnsi="宋体"/>
          <w:highlight w:val="none"/>
        </w:rPr>
        <w:t>方提供的全部货物,均应采用本行业通用的方式进行包装，且该包装应符合国家有关包装的法律、法规的规定。</w:t>
      </w:r>
    </w:p>
    <w:p>
      <w:pPr>
        <w:spacing w:line="360" w:lineRule="auto"/>
        <w:ind w:firstLine="480"/>
        <w:rPr>
          <w:rFonts w:ascii="宋体" w:hAnsi="宋体"/>
          <w:highlight w:val="none"/>
        </w:rPr>
      </w:pPr>
      <w:r>
        <w:rPr>
          <w:rFonts w:hint="eastAsia" w:ascii="宋体" w:hAnsi="宋体"/>
          <w:highlight w:val="none"/>
        </w:rPr>
        <w:t xml:space="preserve">8.2 </w:t>
      </w:r>
      <w:r>
        <w:rPr>
          <w:rFonts w:ascii="宋体" w:hAnsi="宋体"/>
          <w:highlight w:val="none"/>
        </w:rPr>
        <w:t>包装应适应于远距离运输</w:t>
      </w:r>
      <w:r>
        <w:rPr>
          <w:rFonts w:hint="eastAsia" w:ascii="宋体" w:hAnsi="宋体"/>
          <w:highlight w:val="none"/>
        </w:rPr>
        <w:t>，</w:t>
      </w:r>
      <w:r>
        <w:rPr>
          <w:rFonts w:hint="eastAsia" w:ascii="宋体" w:hAnsi="宋体" w:cs="宋体"/>
          <w:highlight w:val="none"/>
        </w:rPr>
        <w:t>并有良好的</w:t>
      </w:r>
      <w:r>
        <w:rPr>
          <w:rFonts w:ascii="宋体" w:hAnsi="宋体"/>
          <w:highlight w:val="none"/>
        </w:rPr>
        <w:t>防潮、防震、防锈和防粗暴装卸</w:t>
      </w:r>
      <w:r>
        <w:rPr>
          <w:rFonts w:hint="eastAsia" w:ascii="宋体" w:hAnsi="宋体"/>
          <w:highlight w:val="none"/>
        </w:rPr>
        <w:t>等保护措施</w:t>
      </w:r>
      <w:r>
        <w:rPr>
          <w:rFonts w:ascii="宋体" w:hAnsi="宋体"/>
          <w:highlight w:val="none"/>
        </w:rPr>
        <w:t>，</w:t>
      </w:r>
      <w:r>
        <w:rPr>
          <w:rFonts w:hint="eastAsia" w:ascii="宋体" w:hAnsi="宋体" w:cs="宋体"/>
          <w:highlight w:val="none"/>
        </w:rPr>
        <w:t>以确保货物安全运抵现场。</w:t>
      </w:r>
      <w:r>
        <w:rPr>
          <w:rFonts w:ascii="宋体" w:hAnsi="宋体"/>
          <w:highlight w:val="none"/>
        </w:rPr>
        <w:t>由于包装不善所引起的货物锈蚀、损坏和损失均由</w:t>
      </w:r>
      <w:r>
        <w:rPr>
          <w:rFonts w:hint="eastAsia" w:ascii="宋体" w:hAnsi="宋体"/>
          <w:highlight w:val="none"/>
        </w:rPr>
        <w:t>乙</w:t>
      </w:r>
      <w:r>
        <w:rPr>
          <w:rFonts w:ascii="宋体" w:hAnsi="宋体"/>
          <w:highlight w:val="none"/>
        </w:rPr>
        <w:t>方承担。</w:t>
      </w:r>
    </w:p>
    <w:p>
      <w:pPr>
        <w:spacing w:line="360" w:lineRule="auto"/>
        <w:ind w:firstLine="480"/>
        <w:rPr>
          <w:rFonts w:ascii="宋体" w:hAnsi="宋体"/>
          <w:highlight w:val="none"/>
        </w:rPr>
      </w:pPr>
      <w:r>
        <w:rPr>
          <w:rFonts w:hint="eastAsia" w:ascii="宋体" w:hAnsi="宋体"/>
          <w:highlight w:val="none"/>
        </w:rPr>
        <w:t>乙方应提供货物运至合同规定的最终目的地所需要的包装，以防止货物在转运中损坏或变质。</w:t>
      </w:r>
    </w:p>
    <w:p>
      <w:pPr>
        <w:spacing w:line="360" w:lineRule="auto"/>
        <w:ind w:firstLine="480"/>
        <w:rPr>
          <w:rFonts w:ascii="宋体" w:hAnsi="宋体"/>
          <w:highlight w:val="none"/>
        </w:rPr>
      </w:pPr>
      <w:r>
        <w:rPr>
          <w:rFonts w:hint="eastAsia" w:ascii="宋体" w:hAnsi="宋体"/>
          <w:highlight w:val="none"/>
        </w:rPr>
        <w:t>8.3 乙方所提供的货物包装均为出厂时原包装。</w:t>
      </w:r>
    </w:p>
    <w:p>
      <w:pPr>
        <w:spacing w:line="360" w:lineRule="auto"/>
        <w:ind w:firstLine="480"/>
        <w:rPr>
          <w:rFonts w:ascii="宋体" w:hAnsi="宋体"/>
          <w:highlight w:val="none"/>
        </w:rPr>
      </w:pPr>
      <w:r>
        <w:rPr>
          <w:rFonts w:hint="eastAsia" w:ascii="宋体" w:hAnsi="宋体"/>
          <w:highlight w:val="none"/>
        </w:rPr>
        <w:t>8.4乙方所提供货物必须附有</w:t>
      </w:r>
      <w:r>
        <w:rPr>
          <w:rFonts w:hint="eastAsia" w:ascii="宋体" w:hAnsi="宋体" w:cs="宋体"/>
          <w:highlight w:val="none"/>
        </w:rPr>
        <w:t>质量合格证，</w:t>
      </w:r>
      <w:r>
        <w:rPr>
          <w:rFonts w:hint="eastAsia" w:ascii="宋体" w:hAnsi="宋体"/>
          <w:highlight w:val="none"/>
        </w:rPr>
        <w:t>装箱清单，有清楚的与装箱单相对应的名称和编号。</w:t>
      </w:r>
    </w:p>
    <w:p>
      <w:pPr>
        <w:spacing w:line="360" w:lineRule="auto"/>
        <w:ind w:firstLine="480"/>
        <w:rPr>
          <w:rFonts w:ascii="宋体" w:hAnsi="宋体"/>
          <w:highlight w:val="none"/>
        </w:rPr>
      </w:pPr>
      <w:r>
        <w:rPr>
          <w:rFonts w:hint="eastAsia" w:ascii="宋体" w:hAnsi="宋体"/>
          <w:highlight w:val="none"/>
        </w:rPr>
        <w:t>8.5 货物运输中的运输费用和保险费用均由乙方承担。运输过程中的一切损失、损坏均由乙方负责。</w:t>
      </w:r>
    </w:p>
    <w:p>
      <w:pPr>
        <w:spacing w:line="360" w:lineRule="auto"/>
        <w:ind w:firstLine="482"/>
        <w:rPr>
          <w:rFonts w:ascii="宋体" w:hAnsi="宋体"/>
          <w:b/>
          <w:highlight w:val="none"/>
        </w:rPr>
      </w:pPr>
      <w:r>
        <w:rPr>
          <w:rFonts w:hint="eastAsia" w:ascii="宋体" w:hAnsi="宋体"/>
          <w:b/>
          <w:highlight w:val="none"/>
        </w:rPr>
        <w:t>9.</w:t>
      </w:r>
      <w:r>
        <w:rPr>
          <w:rFonts w:ascii="宋体" w:hAnsi="宋体"/>
          <w:b/>
          <w:highlight w:val="none"/>
        </w:rPr>
        <w:t xml:space="preserve"> </w:t>
      </w:r>
      <w:r>
        <w:rPr>
          <w:rFonts w:hint="eastAsia" w:ascii="宋体" w:hAnsi="宋体"/>
          <w:b/>
          <w:highlight w:val="none"/>
        </w:rPr>
        <w:t>价格</w:t>
      </w:r>
    </w:p>
    <w:p>
      <w:pPr>
        <w:spacing w:line="360" w:lineRule="auto"/>
        <w:ind w:firstLine="480"/>
        <w:rPr>
          <w:rFonts w:ascii="宋体" w:hAnsi="宋体"/>
          <w:highlight w:val="none"/>
        </w:rPr>
      </w:pPr>
      <w:r>
        <w:rPr>
          <w:rFonts w:hint="eastAsia" w:ascii="宋体" w:hAnsi="宋体"/>
          <w:highlight w:val="none"/>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ascii="宋体" w:hAnsi="宋体"/>
          <w:highlight w:val="none"/>
        </w:rPr>
      </w:pPr>
      <w:r>
        <w:rPr>
          <w:rFonts w:hint="eastAsia" w:ascii="宋体" w:hAnsi="宋体"/>
          <w:highlight w:val="none"/>
        </w:rPr>
        <w:t>9.2 本合同价格为固定价格，包括了乙方履行合同全过程产生的所有成本和费用以及乙方应承担的一切税费。</w:t>
      </w:r>
    </w:p>
    <w:p>
      <w:pPr>
        <w:spacing w:line="360" w:lineRule="auto"/>
        <w:ind w:firstLine="480"/>
        <w:rPr>
          <w:rFonts w:ascii="宋体" w:hAnsi="宋体"/>
          <w:highlight w:val="none"/>
        </w:rPr>
      </w:pPr>
      <w:r>
        <w:rPr>
          <w:rFonts w:hint="eastAsia" w:ascii="宋体" w:hAnsi="宋体"/>
          <w:highlight w:val="none"/>
        </w:rPr>
        <w:t xml:space="preserve">9.3检验费用 </w:t>
      </w:r>
    </w:p>
    <w:p>
      <w:pPr>
        <w:spacing w:line="360" w:lineRule="auto"/>
        <w:ind w:firstLine="480"/>
        <w:rPr>
          <w:rFonts w:ascii="宋体" w:hAnsi="宋体"/>
          <w:highlight w:val="none"/>
        </w:rPr>
      </w:pPr>
      <w:r>
        <w:rPr>
          <w:rFonts w:hint="eastAsia" w:ascii="宋体" w:hAnsi="宋体"/>
          <w:highlight w:val="none"/>
        </w:rPr>
        <w:t>9.3.1乙方必须负担本条款下属于乙方负责的检验、测试和验收的所有费用，并负责乙方派往买方组织的检验、测试和验收人员的所有费用。</w:t>
      </w:r>
    </w:p>
    <w:p>
      <w:pPr>
        <w:spacing w:line="360" w:lineRule="auto"/>
        <w:ind w:firstLine="480"/>
        <w:rPr>
          <w:rFonts w:ascii="宋体" w:hAnsi="宋体"/>
          <w:highlight w:val="none"/>
        </w:rPr>
      </w:pPr>
      <w:r>
        <w:rPr>
          <w:rFonts w:hint="eastAsia" w:ascii="宋体" w:hAnsi="宋体"/>
          <w:highlight w:val="none"/>
        </w:rPr>
        <w:t>9.3.2 甲方按合同计划参加在乙方工厂所在地检验、测试和验收的费用全部由乙方负责并已包含在合同总价中。</w:t>
      </w:r>
    </w:p>
    <w:p>
      <w:pPr>
        <w:spacing w:line="360" w:lineRule="auto"/>
        <w:ind w:firstLine="480"/>
        <w:rPr>
          <w:rFonts w:ascii="宋体" w:hAnsi="宋体" w:cs="宋体"/>
          <w:highlight w:val="none"/>
        </w:rPr>
      </w:pPr>
      <w:r>
        <w:rPr>
          <w:rFonts w:hint="eastAsia" w:ascii="宋体" w:hAnsi="宋体" w:cs="宋体"/>
          <w:highlight w:val="none"/>
        </w:rPr>
        <w:t>9.3</w:t>
      </w:r>
      <w:r>
        <w:rPr>
          <w:rFonts w:hint="eastAsia" w:ascii="宋体" w:hAnsi="宋体"/>
          <w:highlight w:val="none"/>
        </w:rPr>
        <w:t xml:space="preserve">.3甲方检验人员已到卖方所在地，测试无法依照合同进行， 而引起甲方人员延长逗留时间，所有由此产生的包括甲方人员在内的直接费用及成本由乙方承担。 </w:t>
      </w:r>
    </w:p>
    <w:p>
      <w:pPr>
        <w:spacing w:line="360" w:lineRule="auto"/>
        <w:ind w:firstLine="482"/>
        <w:rPr>
          <w:rFonts w:ascii="宋体" w:hAnsi="宋体"/>
          <w:b/>
          <w:highlight w:val="none"/>
        </w:rPr>
      </w:pPr>
      <w:r>
        <w:rPr>
          <w:rFonts w:hint="eastAsia" w:ascii="宋体" w:hAnsi="宋体"/>
          <w:b/>
          <w:highlight w:val="none"/>
        </w:rPr>
        <w:t>10.</w:t>
      </w:r>
      <w:r>
        <w:rPr>
          <w:rFonts w:ascii="宋体" w:hAnsi="宋体"/>
          <w:b/>
          <w:highlight w:val="none"/>
        </w:rPr>
        <w:t>交货方式</w:t>
      </w:r>
      <w:r>
        <w:rPr>
          <w:rFonts w:hint="eastAsia" w:ascii="宋体" w:hAnsi="宋体"/>
          <w:b/>
          <w:highlight w:val="none"/>
        </w:rPr>
        <w:t>及交货日期</w:t>
      </w:r>
    </w:p>
    <w:p>
      <w:pPr>
        <w:spacing w:line="360" w:lineRule="auto"/>
        <w:ind w:firstLine="480"/>
        <w:rPr>
          <w:rFonts w:ascii="宋体" w:hAnsi="宋体"/>
          <w:highlight w:val="none"/>
        </w:rPr>
      </w:pPr>
      <w:r>
        <w:rPr>
          <w:rFonts w:ascii="宋体" w:hAnsi="宋体"/>
          <w:highlight w:val="none"/>
        </w:rPr>
        <w:t>交货方式：现场交货</w:t>
      </w:r>
      <w:r>
        <w:rPr>
          <w:rFonts w:hint="eastAsia" w:ascii="宋体" w:hAnsi="宋体"/>
          <w:highlight w:val="none"/>
        </w:rPr>
        <w:t>，乙</w:t>
      </w:r>
      <w:r>
        <w:rPr>
          <w:rFonts w:ascii="宋体" w:hAnsi="宋体"/>
          <w:highlight w:val="none"/>
        </w:rPr>
        <w:t>方负责办理运输和保险，将货物运抵现场。</w:t>
      </w:r>
    </w:p>
    <w:p>
      <w:pPr>
        <w:spacing w:line="360" w:lineRule="auto"/>
        <w:ind w:firstLine="480"/>
        <w:rPr>
          <w:rFonts w:ascii="宋体" w:hAnsi="宋体"/>
          <w:highlight w:val="none"/>
        </w:rPr>
      </w:pPr>
      <w:r>
        <w:rPr>
          <w:rFonts w:hint="eastAsia" w:ascii="宋体" w:hAnsi="宋体"/>
          <w:highlight w:val="none"/>
        </w:rPr>
        <w:t>交货日期：所有货物运抵现场并经双方开箱验收合格之日。</w:t>
      </w:r>
    </w:p>
    <w:p>
      <w:pPr>
        <w:spacing w:line="360" w:lineRule="auto"/>
        <w:ind w:firstLine="482"/>
        <w:rPr>
          <w:rFonts w:ascii="宋体" w:hAnsi="宋体"/>
          <w:b/>
          <w:highlight w:val="none"/>
        </w:rPr>
      </w:pPr>
      <w:r>
        <w:rPr>
          <w:rFonts w:hint="eastAsia" w:ascii="宋体" w:hAnsi="宋体"/>
          <w:b/>
          <w:highlight w:val="none"/>
        </w:rPr>
        <w:t>11.</w:t>
      </w:r>
      <w:r>
        <w:rPr>
          <w:rFonts w:ascii="宋体" w:hAnsi="宋体"/>
          <w:b/>
          <w:highlight w:val="none"/>
        </w:rPr>
        <w:t>检验和验收</w:t>
      </w:r>
    </w:p>
    <w:p>
      <w:pPr>
        <w:spacing w:line="360" w:lineRule="auto"/>
        <w:ind w:firstLine="480"/>
        <w:rPr>
          <w:rFonts w:ascii="宋体" w:hAnsi="宋体"/>
          <w:highlight w:val="none"/>
        </w:rPr>
      </w:pPr>
      <w:r>
        <w:rPr>
          <w:rFonts w:hint="eastAsia" w:ascii="宋体" w:hAnsi="宋体"/>
          <w:highlight w:val="none"/>
        </w:rPr>
        <w:t>11</w:t>
      </w:r>
      <w:r>
        <w:rPr>
          <w:rFonts w:ascii="宋体" w:hAnsi="宋体"/>
          <w:highlight w:val="none"/>
        </w:rPr>
        <w:t>.1</w:t>
      </w:r>
      <w:r>
        <w:rPr>
          <w:rFonts w:hint="eastAsia" w:ascii="宋体" w:hAnsi="宋体"/>
          <w:highlight w:val="none"/>
        </w:rPr>
        <w:t>开箱验收</w:t>
      </w:r>
    </w:p>
    <w:p>
      <w:pPr>
        <w:spacing w:line="360" w:lineRule="auto"/>
        <w:ind w:firstLine="480"/>
        <w:rPr>
          <w:rFonts w:ascii="宋体" w:hAnsi="宋体" w:cs="宋体"/>
          <w:highlight w:val="none"/>
        </w:rPr>
      </w:pPr>
      <w:r>
        <w:rPr>
          <w:rFonts w:hint="eastAsia" w:ascii="宋体" w:hAnsi="宋体"/>
          <w:highlight w:val="none"/>
        </w:rPr>
        <w:t>11.1.1货物运抵现场后，双方应及时开箱验收，并制作验收记录，以确认与本合同约定的数量、型号等是否一致</w:t>
      </w:r>
      <w:r>
        <w:rPr>
          <w:rFonts w:hint="eastAsia" w:ascii="宋体" w:hAnsi="宋体" w:cs="宋体"/>
          <w:highlight w:val="none"/>
        </w:rPr>
        <w:t>。</w:t>
      </w:r>
    </w:p>
    <w:p>
      <w:pPr>
        <w:spacing w:line="360" w:lineRule="auto"/>
        <w:ind w:firstLine="480"/>
        <w:rPr>
          <w:rFonts w:ascii="宋体" w:hAnsi="宋体"/>
          <w:highlight w:val="none"/>
        </w:rPr>
      </w:pPr>
      <w:r>
        <w:rPr>
          <w:rFonts w:hint="eastAsia" w:ascii="宋体" w:hAnsi="宋体" w:cs="宋体"/>
          <w:highlight w:val="none"/>
        </w:rPr>
        <w:t xml:space="preserve">11.1.2 </w:t>
      </w:r>
      <w:r>
        <w:rPr>
          <w:rFonts w:hint="eastAsia" w:ascii="宋体" w:hAnsi="宋体"/>
          <w:highlight w:val="none"/>
        </w:rPr>
        <w:t>乙方</w:t>
      </w:r>
      <w:r>
        <w:rPr>
          <w:rFonts w:ascii="宋体" w:hAnsi="宋体"/>
          <w:highlight w:val="none"/>
        </w:rPr>
        <w:t>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hAnsi="宋体"/>
          <w:highlight w:val="none"/>
        </w:rPr>
      </w:pPr>
      <w:r>
        <w:rPr>
          <w:rFonts w:hint="eastAsia" w:ascii="宋体" w:hAnsi="宋体"/>
          <w:highlight w:val="none"/>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hAnsi="宋体"/>
          <w:highlight w:val="none"/>
        </w:rPr>
      </w:pPr>
      <w:r>
        <w:rPr>
          <w:rFonts w:hint="eastAsia" w:ascii="宋体" w:hAnsi="宋体"/>
          <w:highlight w:val="none"/>
        </w:rPr>
        <w:t>11.2  检验验收</w:t>
      </w:r>
    </w:p>
    <w:p>
      <w:pPr>
        <w:spacing w:line="360" w:lineRule="auto"/>
        <w:ind w:firstLine="480"/>
        <w:rPr>
          <w:rFonts w:ascii="宋体" w:hAnsi="宋体"/>
          <w:highlight w:val="none"/>
        </w:rPr>
      </w:pPr>
      <w:r>
        <w:rPr>
          <w:rFonts w:hint="eastAsia" w:ascii="宋体" w:hAnsi="宋体"/>
          <w:highlight w:val="none"/>
        </w:rPr>
        <w:t>11.2.1交货完成后，双方应及时组织对货物检验验收。合同双方均须派人参加合同要求双方参加的试验、检验。</w:t>
      </w:r>
    </w:p>
    <w:p>
      <w:pPr>
        <w:spacing w:line="360" w:lineRule="auto"/>
        <w:ind w:firstLine="480"/>
        <w:rPr>
          <w:rFonts w:ascii="宋体" w:hAnsi="宋体"/>
          <w:highlight w:val="none"/>
        </w:rPr>
      </w:pPr>
      <w:r>
        <w:rPr>
          <w:rFonts w:hint="eastAsia" w:ascii="宋体" w:hAnsi="宋体"/>
          <w:highlight w:val="none"/>
        </w:rPr>
        <w:t>11.2.2在具体实施合同规定的检验验收之前，乙方需提前提交相应的检测计划供甲方确认。</w:t>
      </w:r>
    </w:p>
    <w:p>
      <w:pPr>
        <w:spacing w:line="360" w:lineRule="auto"/>
        <w:ind w:firstLine="480"/>
        <w:rPr>
          <w:rFonts w:ascii="宋体" w:hAnsi="宋体"/>
          <w:highlight w:val="none"/>
        </w:rPr>
      </w:pPr>
      <w:r>
        <w:rPr>
          <w:rFonts w:hint="eastAsia" w:ascii="宋体" w:hAnsi="宋体"/>
          <w:highlight w:val="none"/>
        </w:rPr>
        <w:t>11.2.3  除需甲方确认的试验验收外，乙方还应对所有检验验收测试的结果、步骤、原始数据等作妥善记录。如甲方要求，乙方应提供这些记录给买方。</w:t>
      </w:r>
    </w:p>
    <w:p>
      <w:pPr>
        <w:spacing w:line="360" w:lineRule="auto"/>
        <w:ind w:firstLine="480"/>
        <w:rPr>
          <w:rFonts w:ascii="宋体" w:hAnsi="宋体"/>
          <w:highlight w:val="none"/>
        </w:rPr>
      </w:pPr>
      <w:r>
        <w:rPr>
          <w:rFonts w:hint="eastAsia" w:ascii="宋体" w:hAnsi="宋体"/>
          <w:highlight w:val="none"/>
        </w:rPr>
        <w:t>11.2.4  检验测试出现全部或部分未达到本合同所约定的技术指标，甲方有权选择下列任一处理方式：</w:t>
      </w:r>
    </w:p>
    <w:p>
      <w:pPr>
        <w:spacing w:line="360" w:lineRule="auto"/>
        <w:ind w:firstLine="480"/>
        <w:rPr>
          <w:rFonts w:ascii="宋体" w:hAnsi="宋体"/>
          <w:highlight w:val="none"/>
        </w:rPr>
      </w:pPr>
      <w:r>
        <w:rPr>
          <w:rFonts w:hint="eastAsia" w:ascii="宋体" w:hAnsi="宋体"/>
          <w:highlight w:val="none"/>
        </w:rPr>
        <w:t>a.重新测试直至合格为止；</w:t>
      </w:r>
    </w:p>
    <w:p>
      <w:pPr>
        <w:spacing w:line="360" w:lineRule="auto"/>
        <w:ind w:firstLine="480"/>
        <w:rPr>
          <w:rFonts w:ascii="宋体" w:hAnsi="宋体"/>
          <w:highlight w:val="none"/>
        </w:rPr>
      </w:pPr>
      <w:r>
        <w:rPr>
          <w:rFonts w:hint="eastAsia" w:ascii="宋体" w:hAnsi="宋体"/>
          <w:highlight w:val="none"/>
        </w:rPr>
        <w:t>b.要求乙方对货物进行免费更换，然后重新测试直至合格为止；</w:t>
      </w:r>
    </w:p>
    <w:p>
      <w:pPr>
        <w:spacing w:line="360" w:lineRule="auto"/>
        <w:ind w:firstLine="480"/>
        <w:rPr>
          <w:rFonts w:ascii="宋体" w:hAnsi="宋体"/>
          <w:highlight w:val="none"/>
        </w:rPr>
      </w:pPr>
      <w:r>
        <w:rPr>
          <w:rFonts w:hint="eastAsia" w:ascii="宋体" w:hAnsi="宋体"/>
          <w:highlight w:val="none"/>
        </w:rPr>
        <w:t>无论选择何种方式，甲方因此而发生的因卖方原因引起的所有费用均由乙方负担。</w:t>
      </w:r>
    </w:p>
    <w:p>
      <w:pPr>
        <w:spacing w:line="360" w:lineRule="auto"/>
        <w:ind w:firstLine="480"/>
        <w:rPr>
          <w:rFonts w:ascii="宋体" w:hAnsi="宋体"/>
          <w:highlight w:val="none"/>
        </w:rPr>
      </w:pPr>
      <w:r>
        <w:rPr>
          <w:rFonts w:hint="eastAsia" w:ascii="宋体" w:hAnsi="宋体"/>
          <w:highlight w:val="none"/>
        </w:rPr>
        <w:t>11.3  使用过程检验</w:t>
      </w:r>
    </w:p>
    <w:p>
      <w:pPr>
        <w:spacing w:line="360" w:lineRule="auto"/>
        <w:ind w:firstLine="480"/>
        <w:rPr>
          <w:rFonts w:ascii="宋体" w:hAnsi="宋体"/>
          <w:highlight w:val="none"/>
        </w:rPr>
      </w:pPr>
      <w:r>
        <w:rPr>
          <w:rFonts w:hint="eastAsia" w:ascii="宋体" w:hAnsi="宋体"/>
          <w:highlight w:val="none"/>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hAnsi="宋体"/>
          <w:highlight w:val="none"/>
        </w:rPr>
      </w:pPr>
      <w:r>
        <w:rPr>
          <w:rFonts w:hint="eastAsia" w:ascii="宋体" w:hAnsi="宋体"/>
          <w:highlight w:val="none"/>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ascii="宋体" w:hAnsi="宋体"/>
          <w:b/>
          <w:highlight w:val="none"/>
        </w:rPr>
      </w:pPr>
      <w:r>
        <w:rPr>
          <w:rFonts w:hint="eastAsia" w:ascii="宋体" w:hAnsi="宋体"/>
          <w:b/>
          <w:highlight w:val="none"/>
        </w:rPr>
        <w:t>12.</w:t>
      </w:r>
      <w:r>
        <w:rPr>
          <w:rFonts w:ascii="宋体" w:hAnsi="宋体"/>
          <w:b/>
          <w:highlight w:val="none"/>
        </w:rPr>
        <w:t>付款条件</w:t>
      </w:r>
    </w:p>
    <w:p>
      <w:pPr>
        <w:spacing w:line="360" w:lineRule="auto"/>
        <w:ind w:firstLine="480"/>
        <w:rPr>
          <w:rFonts w:ascii="宋体" w:hAnsi="宋体"/>
          <w:highlight w:val="none"/>
        </w:rPr>
      </w:pPr>
      <w:r>
        <w:rPr>
          <w:rFonts w:hint="eastAsia" w:ascii="宋体" w:hAnsi="宋体"/>
          <w:highlight w:val="none"/>
        </w:rPr>
        <w:t>本合同条款下的付款方法和条件在“合同专用条款”中具体规定。</w:t>
      </w:r>
    </w:p>
    <w:p>
      <w:pPr>
        <w:spacing w:line="360" w:lineRule="auto"/>
        <w:ind w:firstLine="482"/>
        <w:rPr>
          <w:rFonts w:ascii="宋体" w:hAnsi="宋体"/>
          <w:b/>
          <w:highlight w:val="none"/>
        </w:rPr>
      </w:pPr>
      <w:r>
        <w:rPr>
          <w:rFonts w:ascii="宋体" w:hAnsi="宋体"/>
          <w:b/>
          <w:highlight w:val="none"/>
        </w:rPr>
        <w:t>1</w:t>
      </w:r>
      <w:r>
        <w:rPr>
          <w:rFonts w:hint="eastAsia" w:ascii="宋体" w:hAnsi="宋体"/>
          <w:b/>
          <w:highlight w:val="none"/>
        </w:rPr>
        <w:t>3.履约保证金</w:t>
      </w:r>
    </w:p>
    <w:p>
      <w:pPr>
        <w:spacing w:line="360" w:lineRule="auto"/>
        <w:ind w:firstLine="480"/>
        <w:rPr>
          <w:rFonts w:ascii="宋体" w:hAnsi="宋体"/>
          <w:highlight w:val="none"/>
        </w:rPr>
      </w:pPr>
      <w:r>
        <w:rPr>
          <w:rFonts w:hint="eastAsia" w:ascii="宋体" w:hAnsi="宋体"/>
          <w:highlight w:val="none"/>
        </w:rPr>
        <w:t>13.1乙</w:t>
      </w:r>
      <w:r>
        <w:rPr>
          <w:rFonts w:ascii="宋体" w:hAnsi="宋体"/>
          <w:highlight w:val="none"/>
        </w:rPr>
        <w:t>方应在合同签订后，按</w:t>
      </w:r>
      <w:r>
        <w:rPr>
          <w:rFonts w:hint="eastAsia" w:ascii="宋体" w:hAnsi="宋体"/>
          <w:highlight w:val="none"/>
        </w:rPr>
        <w:t>合同专用条款的约定提交</w:t>
      </w:r>
      <w:r>
        <w:rPr>
          <w:rFonts w:ascii="宋体" w:hAnsi="宋体"/>
          <w:highlight w:val="none"/>
        </w:rPr>
        <w:t>履约保证金。</w:t>
      </w:r>
    </w:p>
    <w:p>
      <w:pPr>
        <w:spacing w:line="360" w:lineRule="auto"/>
        <w:ind w:firstLine="480"/>
        <w:rPr>
          <w:rFonts w:ascii="宋体" w:hAnsi="宋体"/>
          <w:highlight w:val="none"/>
        </w:rPr>
      </w:pPr>
      <w:r>
        <w:rPr>
          <w:rFonts w:hint="eastAsia" w:ascii="宋体" w:hAnsi="宋体"/>
          <w:highlight w:val="none"/>
        </w:rPr>
        <w:t>13.2</w:t>
      </w:r>
      <w:r>
        <w:rPr>
          <w:rFonts w:ascii="宋体" w:hAnsi="宋体"/>
          <w:highlight w:val="none"/>
        </w:rPr>
        <w:t>履约保证金用于补偿</w:t>
      </w:r>
      <w:r>
        <w:rPr>
          <w:rFonts w:hint="eastAsia" w:ascii="宋体" w:hAnsi="宋体"/>
          <w:highlight w:val="none"/>
        </w:rPr>
        <w:t>甲方</w:t>
      </w:r>
      <w:r>
        <w:rPr>
          <w:rFonts w:ascii="宋体" w:hAnsi="宋体"/>
          <w:highlight w:val="none"/>
        </w:rPr>
        <w:t>因卖方不能履行其合同义务而蒙受的损失。</w:t>
      </w:r>
    </w:p>
    <w:p>
      <w:pPr>
        <w:spacing w:line="360" w:lineRule="auto"/>
        <w:ind w:firstLine="480"/>
        <w:rPr>
          <w:rFonts w:ascii="宋体" w:hAnsi="宋体"/>
          <w:highlight w:val="none"/>
        </w:rPr>
      </w:pPr>
      <w:r>
        <w:rPr>
          <w:rFonts w:hint="eastAsia" w:ascii="宋体" w:hAnsi="宋体"/>
          <w:highlight w:val="none"/>
        </w:rPr>
        <w:t>13.3</w:t>
      </w:r>
      <w:r>
        <w:rPr>
          <w:rFonts w:ascii="宋体" w:hAnsi="宋体"/>
          <w:highlight w:val="none"/>
        </w:rPr>
        <w:t>履约保证金应使用本合同货币，按下述方式之一提交</w:t>
      </w:r>
      <w:r>
        <w:rPr>
          <w:rFonts w:hint="eastAsia" w:ascii="宋体" w:hAnsi="宋体"/>
          <w:highlight w:val="none"/>
        </w:rPr>
        <w:t>（磋商文件中另有约定的除外）</w:t>
      </w:r>
      <w:r>
        <w:rPr>
          <w:rFonts w:ascii="宋体" w:hAnsi="宋体"/>
          <w:highlight w:val="none"/>
        </w:rPr>
        <w:t>：</w:t>
      </w:r>
    </w:p>
    <w:p>
      <w:pPr>
        <w:spacing w:line="360" w:lineRule="auto"/>
        <w:ind w:firstLine="480"/>
        <w:rPr>
          <w:rFonts w:ascii="宋体" w:hAnsi="宋体"/>
          <w:highlight w:val="none"/>
        </w:rPr>
      </w:pPr>
      <w:r>
        <w:rPr>
          <w:rFonts w:hint="eastAsia" w:ascii="宋体" w:hAnsi="宋体"/>
          <w:highlight w:val="none"/>
        </w:rPr>
        <w:t>13.3.1甲方</w:t>
      </w:r>
      <w:r>
        <w:rPr>
          <w:rFonts w:ascii="宋体" w:hAnsi="宋体"/>
          <w:highlight w:val="none"/>
        </w:rPr>
        <w:t>可接受的在中华人民共和国注册和营业的银行</w:t>
      </w:r>
      <w:r>
        <w:rPr>
          <w:rFonts w:hint="eastAsia" w:ascii="宋体" w:hAnsi="宋体"/>
          <w:highlight w:val="none"/>
        </w:rPr>
        <w:t>出具的履约保函；</w:t>
      </w:r>
      <w:r>
        <w:rPr>
          <w:rFonts w:ascii="宋体" w:hAnsi="宋体"/>
          <w:highlight w:val="none"/>
        </w:rPr>
        <w:t xml:space="preserve"> </w:t>
      </w:r>
    </w:p>
    <w:p>
      <w:pPr>
        <w:spacing w:line="360" w:lineRule="auto"/>
        <w:ind w:firstLine="480"/>
        <w:rPr>
          <w:rFonts w:ascii="宋体" w:hAnsi="宋体"/>
          <w:highlight w:val="none"/>
        </w:rPr>
      </w:pPr>
      <w:r>
        <w:rPr>
          <w:rFonts w:hint="eastAsia" w:ascii="宋体" w:hAnsi="宋体"/>
          <w:highlight w:val="none"/>
        </w:rPr>
        <w:t>13.3.2</w:t>
      </w:r>
      <w:r>
        <w:rPr>
          <w:rFonts w:ascii="宋体" w:hAnsi="宋体"/>
          <w:highlight w:val="none"/>
        </w:rPr>
        <w:t xml:space="preserve"> 支票、汇票或现金。</w:t>
      </w:r>
    </w:p>
    <w:p>
      <w:pPr>
        <w:spacing w:line="360" w:lineRule="auto"/>
        <w:ind w:firstLine="480"/>
        <w:rPr>
          <w:rFonts w:ascii="宋体" w:hAnsi="宋体"/>
          <w:highlight w:val="none"/>
        </w:rPr>
      </w:pPr>
      <w:r>
        <w:rPr>
          <w:rFonts w:hint="eastAsia" w:ascii="宋体" w:hAnsi="宋体"/>
          <w:highlight w:val="none"/>
        </w:rPr>
        <w:t>13.4乙</w:t>
      </w:r>
      <w:r>
        <w:rPr>
          <w:rFonts w:ascii="宋体" w:hAnsi="宋体"/>
          <w:highlight w:val="none"/>
        </w:rPr>
        <w:t>方未能按合同规定履行其义务，</w:t>
      </w:r>
      <w:r>
        <w:rPr>
          <w:rFonts w:hint="eastAsia" w:ascii="宋体" w:hAnsi="宋体"/>
          <w:highlight w:val="none"/>
        </w:rPr>
        <w:t>甲方</w:t>
      </w:r>
      <w:r>
        <w:rPr>
          <w:rFonts w:ascii="宋体" w:hAnsi="宋体"/>
          <w:highlight w:val="none"/>
        </w:rPr>
        <w:t>有权从履约保证金中取得补偿。</w:t>
      </w:r>
      <w:r>
        <w:rPr>
          <w:rFonts w:hint="eastAsia" w:ascii="宋体" w:hAnsi="宋体"/>
          <w:highlight w:val="none"/>
        </w:rPr>
        <w:t>货物验收合格后</w:t>
      </w:r>
      <w:r>
        <w:rPr>
          <w:rFonts w:ascii="宋体" w:hAnsi="宋体"/>
          <w:highlight w:val="none"/>
        </w:rPr>
        <w:t>，</w:t>
      </w:r>
      <w:r>
        <w:rPr>
          <w:rFonts w:hint="eastAsia" w:ascii="宋体" w:hAnsi="宋体"/>
          <w:highlight w:val="none"/>
        </w:rPr>
        <w:t>甲方</w:t>
      </w:r>
      <w:r>
        <w:rPr>
          <w:rFonts w:ascii="宋体" w:hAnsi="宋体"/>
          <w:highlight w:val="none"/>
        </w:rPr>
        <w:t>将履约保证金退还</w:t>
      </w:r>
      <w:r>
        <w:rPr>
          <w:rFonts w:hint="eastAsia" w:ascii="宋体" w:hAnsi="宋体"/>
          <w:highlight w:val="none"/>
        </w:rPr>
        <w:t>乙方或转为质量保证金</w:t>
      </w:r>
      <w:r>
        <w:rPr>
          <w:rFonts w:ascii="宋体" w:hAnsi="宋体"/>
          <w:highlight w:val="none"/>
        </w:rPr>
        <w:t>。</w:t>
      </w:r>
    </w:p>
    <w:p>
      <w:pPr>
        <w:spacing w:line="360" w:lineRule="auto"/>
        <w:ind w:firstLine="482"/>
        <w:rPr>
          <w:rFonts w:ascii="宋体" w:hAnsi="宋体"/>
          <w:b/>
          <w:highlight w:val="none"/>
        </w:rPr>
      </w:pPr>
      <w:r>
        <w:rPr>
          <w:rFonts w:hint="eastAsia" w:ascii="宋体" w:hAnsi="宋体"/>
          <w:b/>
          <w:highlight w:val="none"/>
        </w:rPr>
        <w:t>14.</w:t>
      </w:r>
      <w:r>
        <w:rPr>
          <w:rFonts w:ascii="宋体" w:hAnsi="宋体"/>
          <w:b/>
          <w:highlight w:val="none"/>
        </w:rPr>
        <w:t>索赔</w:t>
      </w:r>
    </w:p>
    <w:p>
      <w:pPr>
        <w:spacing w:line="360" w:lineRule="auto"/>
        <w:ind w:firstLine="480"/>
        <w:rPr>
          <w:rFonts w:ascii="宋体" w:hAnsi="宋体"/>
          <w:highlight w:val="none"/>
        </w:rPr>
      </w:pPr>
      <w:r>
        <w:rPr>
          <w:rFonts w:hint="eastAsia" w:ascii="宋体" w:hAnsi="宋体"/>
          <w:highlight w:val="none"/>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Ansi="宋体"/>
          <w:highlight w:val="none"/>
        </w:rPr>
      </w:pPr>
      <w:r>
        <w:rPr>
          <w:rFonts w:hint="eastAsia" w:ascii="宋体" w:hAnsi="宋体"/>
          <w:highlight w:val="none"/>
        </w:rPr>
        <w:t>14.2在履约保证期和检验期内，乙方对甲方提出的索赔负有责任，乙方应按照甲方同意的下列一种或多种方式解决索赔事宜：</w:t>
      </w:r>
    </w:p>
    <w:p>
      <w:pPr>
        <w:spacing w:line="360" w:lineRule="auto"/>
        <w:ind w:firstLine="480"/>
        <w:rPr>
          <w:rFonts w:ascii="宋体" w:hAnsi="宋体"/>
          <w:highlight w:val="none"/>
        </w:rPr>
      </w:pPr>
      <w:r>
        <w:rPr>
          <w:rFonts w:hint="eastAsia" w:ascii="宋体" w:hAnsi="宋体"/>
          <w:highlight w:val="none"/>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Ansi="宋体"/>
          <w:highlight w:val="none"/>
        </w:rPr>
      </w:pPr>
      <w:r>
        <w:rPr>
          <w:rFonts w:hint="eastAsia" w:ascii="宋体" w:hAnsi="宋体"/>
          <w:highlight w:val="none"/>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Ansi="宋体"/>
          <w:highlight w:val="none"/>
        </w:rPr>
      </w:pPr>
      <w:r>
        <w:rPr>
          <w:rFonts w:hint="eastAsia" w:ascii="宋体" w:hAnsi="宋体"/>
          <w:highlight w:val="none"/>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Ansi="宋体"/>
          <w:highlight w:val="none"/>
        </w:rPr>
      </w:pPr>
      <w:r>
        <w:rPr>
          <w:rFonts w:hint="eastAsia" w:ascii="宋体" w:hAnsi="宋体"/>
          <w:highlight w:val="none"/>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ascii="宋体" w:hAnsi="宋体"/>
          <w:b/>
          <w:highlight w:val="none"/>
        </w:rPr>
      </w:pPr>
      <w:r>
        <w:rPr>
          <w:rFonts w:ascii="宋体" w:hAnsi="宋体"/>
          <w:b/>
          <w:highlight w:val="none"/>
        </w:rPr>
        <w:t>1</w:t>
      </w:r>
      <w:r>
        <w:rPr>
          <w:rFonts w:hint="eastAsia" w:ascii="宋体" w:hAnsi="宋体"/>
          <w:b/>
          <w:highlight w:val="none"/>
        </w:rPr>
        <w:t>5.</w:t>
      </w:r>
      <w:r>
        <w:rPr>
          <w:rFonts w:ascii="宋体" w:hAnsi="宋体"/>
          <w:b/>
          <w:highlight w:val="none"/>
        </w:rPr>
        <w:t>迟延交货</w:t>
      </w:r>
    </w:p>
    <w:p>
      <w:pPr>
        <w:spacing w:line="360" w:lineRule="auto"/>
        <w:ind w:firstLine="480"/>
        <w:rPr>
          <w:rFonts w:ascii="宋体" w:hAnsi="宋体"/>
          <w:highlight w:val="none"/>
        </w:rPr>
      </w:pPr>
      <w:r>
        <w:rPr>
          <w:rFonts w:hint="eastAsia" w:ascii="宋体" w:hAnsi="宋体"/>
          <w:highlight w:val="none"/>
        </w:rPr>
        <w:t>15.1 乙</w:t>
      </w:r>
      <w:r>
        <w:rPr>
          <w:rFonts w:ascii="宋体" w:hAnsi="宋体"/>
          <w:highlight w:val="none"/>
        </w:rPr>
        <w:t>方应按照</w:t>
      </w:r>
      <w:r>
        <w:rPr>
          <w:rFonts w:hint="eastAsia" w:ascii="宋体" w:hAnsi="宋体"/>
          <w:highlight w:val="none"/>
        </w:rPr>
        <w:t>合同约定的</w:t>
      </w:r>
      <w:r>
        <w:rPr>
          <w:rFonts w:ascii="宋体" w:hAnsi="宋体"/>
          <w:highlight w:val="none"/>
        </w:rPr>
        <w:t>时间交货和提供服务。</w:t>
      </w:r>
    </w:p>
    <w:p>
      <w:pPr>
        <w:spacing w:line="360" w:lineRule="auto"/>
        <w:ind w:firstLine="480"/>
        <w:rPr>
          <w:rFonts w:ascii="宋体" w:hAnsi="宋体"/>
          <w:highlight w:val="none"/>
        </w:rPr>
      </w:pPr>
      <w:r>
        <w:rPr>
          <w:rFonts w:hint="eastAsia" w:ascii="宋体" w:hAnsi="宋体"/>
          <w:highlight w:val="none"/>
        </w:rPr>
        <w:t>15.2 除不可抗力因素外，乙</w:t>
      </w:r>
      <w:r>
        <w:rPr>
          <w:rFonts w:ascii="宋体" w:hAnsi="宋体"/>
          <w:highlight w:val="none"/>
        </w:rPr>
        <w:t>方迟延交货，</w:t>
      </w:r>
      <w:r>
        <w:rPr>
          <w:rFonts w:hint="eastAsia" w:ascii="宋体" w:hAnsi="宋体"/>
          <w:highlight w:val="none"/>
        </w:rPr>
        <w:t>甲方</w:t>
      </w:r>
      <w:r>
        <w:rPr>
          <w:rFonts w:ascii="宋体" w:hAnsi="宋体"/>
          <w:highlight w:val="none"/>
        </w:rPr>
        <w:t>有权提出违约损失赔偿或解除合同。</w:t>
      </w:r>
    </w:p>
    <w:p>
      <w:pPr>
        <w:spacing w:line="360" w:lineRule="auto"/>
        <w:ind w:firstLine="480"/>
        <w:rPr>
          <w:rFonts w:ascii="宋体" w:hAnsi="宋体"/>
          <w:highlight w:val="none"/>
        </w:rPr>
      </w:pPr>
      <w:r>
        <w:rPr>
          <w:rFonts w:hint="eastAsia" w:ascii="宋体" w:hAnsi="宋体"/>
          <w:highlight w:val="none"/>
        </w:rPr>
        <w:t>15.3</w:t>
      </w:r>
      <w:r>
        <w:rPr>
          <w:rFonts w:ascii="宋体" w:hAnsi="宋体"/>
          <w:highlight w:val="none"/>
        </w:rPr>
        <w:t>在履行合同过程中，</w:t>
      </w:r>
      <w:r>
        <w:rPr>
          <w:rFonts w:hint="eastAsia" w:ascii="宋体" w:hAnsi="宋体"/>
          <w:highlight w:val="none"/>
        </w:rPr>
        <w:t>乙</w:t>
      </w:r>
      <w:r>
        <w:rPr>
          <w:rFonts w:ascii="宋体" w:hAnsi="宋体"/>
          <w:highlight w:val="none"/>
        </w:rPr>
        <w:t>方遇到不能按时交货和提供服务的情况，应及时以书面形式将不能按时交货的理由、预期延误时间通知</w:t>
      </w:r>
      <w:r>
        <w:rPr>
          <w:rFonts w:hint="eastAsia" w:ascii="宋体" w:hAnsi="宋体"/>
          <w:highlight w:val="none"/>
        </w:rPr>
        <w:t>甲方</w:t>
      </w:r>
      <w:r>
        <w:rPr>
          <w:rFonts w:ascii="宋体" w:hAnsi="宋体"/>
          <w:highlight w:val="none"/>
        </w:rPr>
        <w:t>。</w:t>
      </w:r>
      <w:r>
        <w:rPr>
          <w:rFonts w:hint="eastAsia" w:ascii="宋体" w:hAnsi="宋体"/>
          <w:highlight w:val="none"/>
        </w:rPr>
        <w:t>甲方</w:t>
      </w:r>
      <w:r>
        <w:rPr>
          <w:rFonts w:ascii="宋体" w:hAnsi="宋体"/>
          <w:highlight w:val="none"/>
        </w:rPr>
        <w:t>收到</w:t>
      </w:r>
      <w:r>
        <w:rPr>
          <w:rFonts w:hint="eastAsia" w:ascii="宋体" w:hAnsi="宋体"/>
          <w:highlight w:val="none"/>
        </w:rPr>
        <w:t>乙</w:t>
      </w:r>
      <w:r>
        <w:rPr>
          <w:rFonts w:ascii="宋体" w:hAnsi="宋体"/>
          <w:highlight w:val="none"/>
        </w:rPr>
        <w:t>方通知后，认为其理由正当的，可酌情延长交货时间。</w:t>
      </w:r>
    </w:p>
    <w:p>
      <w:pPr>
        <w:spacing w:line="360" w:lineRule="auto"/>
        <w:ind w:firstLine="482"/>
        <w:rPr>
          <w:rFonts w:ascii="宋体" w:hAnsi="宋体"/>
          <w:b/>
          <w:highlight w:val="none"/>
        </w:rPr>
      </w:pPr>
      <w:r>
        <w:rPr>
          <w:rFonts w:hint="eastAsia" w:ascii="宋体" w:hAnsi="宋体"/>
          <w:b/>
          <w:highlight w:val="none"/>
        </w:rPr>
        <w:t>16.</w:t>
      </w:r>
      <w:r>
        <w:rPr>
          <w:rFonts w:ascii="宋体" w:hAnsi="宋体"/>
          <w:b/>
          <w:highlight w:val="none"/>
        </w:rPr>
        <w:t>违约赔偿</w:t>
      </w:r>
    </w:p>
    <w:p>
      <w:pPr>
        <w:spacing w:line="360" w:lineRule="auto"/>
        <w:ind w:firstLine="480"/>
        <w:rPr>
          <w:rFonts w:ascii="宋体" w:hAnsi="宋体"/>
          <w:highlight w:val="none"/>
        </w:rPr>
      </w:pPr>
      <w:r>
        <w:rPr>
          <w:rFonts w:ascii="宋体" w:hAnsi="宋体"/>
          <w:highlight w:val="none"/>
        </w:rPr>
        <w:t>除</w:t>
      </w:r>
      <w:r>
        <w:rPr>
          <w:rFonts w:hint="eastAsia" w:ascii="宋体" w:hAnsi="宋体"/>
          <w:highlight w:val="none"/>
        </w:rPr>
        <w:t>不可抗力因素外，乙</w:t>
      </w:r>
      <w:r>
        <w:rPr>
          <w:rFonts w:ascii="宋体" w:hAnsi="宋体"/>
          <w:highlight w:val="none"/>
        </w:rPr>
        <w:t>方没有按照合同规定的时间交货和提供服务，</w:t>
      </w:r>
      <w:r>
        <w:rPr>
          <w:rFonts w:hint="eastAsia" w:ascii="宋体" w:hAnsi="宋体"/>
          <w:highlight w:val="none"/>
        </w:rPr>
        <w:t>甲方</w:t>
      </w:r>
      <w:r>
        <w:rPr>
          <w:rFonts w:ascii="宋体" w:hAnsi="宋体"/>
          <w:highlight w:val="none"/>
        </w:rPr>
        <w:t>可要求</w:t>
      </w:r>
      <w:r>
        <w:rPr>
          <w:rFonts w:hint="eastAsia" w:ascii="宋体" w:hAnsi="宋体"/>
          <w:highlight w:val="none"/>
        </w:rPr>
        <w:t>乙</w:t>
      </w:r>
      <w:r>
        <w:rPr>
          <w:rFonts w:ascii="宋体" w:hAnsi="宋体"/>
          <w:highlight w:val="none"/>
        </w:rPr>
        <w:t>方支付违约金。违约金每</w:t>
      </w:r>
      <w:r>
        <w:rPr>
          <w:rFonts w:hint="eastAsia" w:ascii="宋体" w:hAnsi="宋体"/>
          <w:highlight w:val="none"/>
        </w:rPr>
        <w:t>日</w:t>
      </w:r>
      <w:r>
        <w:rPr>
          <w:rFonts w:ascii="宋体" w:hAnsi="宋体"/>
          <w:highlight w:val="none"/>
        </w:rPr>
        <w:t>按</w:t>
      </w:r>
      <w:r>
        <w:rPr>
          <w:rFonts w:hint="eastAsia" w:ascii="宋体" w:hAnsi="宋体"/>
          <w:highlight w:val="none"/>
        </w:rPr>
        <w:t>合同总价款</w:t>
      </w:r>
      <w:r>
        <w:rPr>
          <w:rFonts w:ascii="宋体" w:hAnsi="宋体"/>
          <w:highlight w:val="none"/>
        </w:rPr>
        <w:t>的</w:t>
      </w:r>
      <w:r>
        <w:rPr>
          <w:rFonts w:hint="eastAsia" w:ascii="宋体" w:hAnsi="宋体"/>
          <w:highlight w:val="none"/>
        </w:rPr>
        <w:t>千分之五</w:t>
      </w:r>
      <w:r>
        <w:rPr>
          <w:rFonts w:ascii="宋体" w:hAnsi="宋体"/>
          <w:highlight w:val="none"/>
        </w:rPr>
        <w:t>计收。</w:t>
      </w:r>
    </w:p>
    <w:p>
      <w:pPr>
        <w:spacing w:line="360" w:lineRule="auto"/>
        <w:ind w:firstLine="482"/>
        <w:rPr>
          <w:rFonts w:ascii="宋体" w:hAnsi="宋体"/>
          <w:b/>
          <w:highlight w:val="none"/>
        </w:rPr>
      </w:pPr>
      <w:r>
        <w:rPr>
          <w:rFonts w:hint="eastAsia" w:ascii="宋体" w:hAnsi="宋体"/>
          <w:b/>
          <w:highlight w:val="none"/>
        </w:rPr>
        <w:t>17.</w:t>
      </w:r>
      <w:r>
        <w:rPr>
          <w:rFonts w:ascii="宋体" w:hAnsi="宋体"/>
          <w:b/>
          <w:highlight w:val="none"/>
        </w:rPr>
        <w:t>不可抗力</w:t>
      </w:r>
    </w:p>
    <w:p>
      <w:pPr>
        <w:spacing w:line="360" w:lineRule="auto"/>
        <w:ind w:firstLine="480"/>
        <w:rPr>
          <w:rFonts w:ascii="宋体" w:hAnsi="宋体"/>
          <w:highlight w:val="none"/>
        </w:rPr>
      </w:pPr>
      <w:r>
        <w:rPr>
          <w:rFonts w:hint="eastAsia" w:ascii="宋体" w:hAnsi="宋体"/>
          <w:highlight w:val="none"/>
        </w:rPr>
        <w:t>17.1.</w:t>
      </w:r>
      <w:r>
        <w:rPr>
          <w:rFonts w:ascii="宋体" w:hAnsi="宋体"/>
          <w:highlight w:val="none"/>
        </w:rPr>
        <w:t>双方中任何一方遭遇法律规定的不可抗力，致使合同履行受阻时，履行合同的期限应予延长，延长的期限应相当于不可抗力所影响的时间。</w:t>
      </w:r>
    </w:p>
    <w:p>
      <w:pPr>
        <w:spacing w:line="360" w:lineRule="auto"/>
        <w:ind w:firstLine="480"/>
        <w:rPr>
          <w:rFonts w:ascii="宋体" w:hAnsi="宋体"/>
          <w:highlight w:val="none"/>
        </w:rPr>
      </w:pPr>
      <w:r>
        <w:rPr>
          <w:rFonts w:hint="eastAsia" w:ascii="宋体" w:hAnsi="宋体"/>
          <w:highlight w:val="none"/>
        </w:rPr>
        <w:t>17.2</w:t>
      </w:r>
      <w:r>
        <w:rPr>
          <w:rFonts w:ascii="宋体" w:hAnsi="宋体"/>
          <w:highlight w:val="none"/>
        </w:rPr>
        <w:t>受事故影响的一方应在不可抗力的事故发生后</w:t>
      </w:r>
      <w:r>
        <w:rPr>
          <w:rFonts w:hint="eastAsia" w:ascii="宋体" w:hAnsi="宋体"/>
          <w:highlight w:val="none"/>
        </w:rPr>
        <w:t>以</w:t>
      </w:r>
      <w:r>
        <w:rPr>
          <w:rFonts w:ascii="宋体" w:hAnsi="宋体"/>
          <w:highlight w:val="none"/>
        </w:rPr>
        <w:t>书面形式通知另一方。</w:t>
      </w:r>
    </w:p>
    <w:p>
      <w:pPr>
        <w:spacing w:line="360" w:lineRule="auto"/>
        <w:ind w:firstLine="480"/>
        <w:rPr>
          <w:rFonts w:ascii="宋体" w:hAnsi="宋体"/>
          <w:highlight w:val="none"/>
        </w:rPr>
      </w:pPr>
      <w:r>
        <w:rPr>
          <w:rFonts w:hint="eastAsia" w:ascii="宋体" w:hAnsi="宋体"/>
          <w:highlight w:val="none"/>
        </w:rPr>
        <w:t>17.3</w:t>
      </w:r>
      <w:r>
        <w:rPr>
          <w:rFonts w:ascii="宋体" w:hAnsi="宋体"/>
          <w:highlight w:val="none"/>
        </w:rPr>
        <w:t>不可抗力使合同的某些内容有变更必要的， 双方应通过协商达成进一步履行合同的协议，因不可抗力致使合同不能履行的，合同终止。</w:t>
      </w:r>
    </w:p>
    <w:p>
      <w:pPr>
        <w:spacing w:line="360" w:lineRule="auto"/>
        <w:ind w:firstLine="482"/>
        <w:rPr>
          <w:rFonts w:ascii="宋体" w:hAnsi="宋体"/>
          <w:b/>
          <w:highlight w:val="none"/>
        </w:rPr>
      </w:pPr>
      <w:r>
        <w:rPr>
          <w:rFonts w:hint="eastAsia" w:ascii="宋体" w:hAnsi="宋体"/>
          <w:b/>
          <w:highlight w:val="none"/>
        </w:rPr>
        <w:t>18.</w:t>
      </w:r>
      <w:r>
        <w:rPr>
          <w:rFonts w:ascii="宋体" w:hAnsi="宋体"/>
          <w:b/>
          <w:highlight w:val="none"/>
        </w:rPr>
        <w:t>税费</w:t>
      </w:r>
    </w:p>
    <w:p>
      <w:pPr>
        <w:spacing w:line="360" w:lineRule="auto"/>
        <w:ind w:firstLine="480"/>
        <w:rPr>
          <w:rFonts w:ascii="宋体" w:hAnsi="宋体"/>
          <w:highlight w:val="none"/>
        </w:rPr>
      </w:pPr>
      <w:r>
        <w:rPr>
          <w:rFonts w:ascii="宋体" w:hAnsi="宋体"/>
          <w:highlight w:val="none"/>
        </w:rPr>
        <w:t>与本合同有关的一切税费均</w:t>
      </w:r>
      <w:r>
        <w:rPr>
          <w:rFonts w:hint="eastAsia" w:ascii="宋体" w:hAnsi="宋体"/>
          <w:highlight w:val="none"/>
        </w:rPr>
        <w:t>由乙方承担</w:t>
      </w:r>
      <w:r>
        <w:rPr>
          <w:rFonts w:ascii="宋体" w:hAnsi="宋体"/>
          <w:highlight w:val="none"/>
        </w:rPr>
        <w:t>。</w:t>
      </w:r>
    </w:p>
    <w:p>
      <w:pPr>
        <w:spacing w:line="360" w:lineRule="auto"/>
        <w:ind w:firstLine="482"/>
        <w:rPr>
          <w:rFonts w:ascii="宋体" w:hAnsi="宋体"/>
          <w:b/>
          <w:highlight w:val="none"/>
        </w:rPr>
      </w:pPr>
      <w:r>
        <w:rPr>
          <w:rFonts w:hint="eastAsia" w:ascii="宋体" w:hAnsi="宋体"/>
          <w:b/>
          <w:highlight w:val="none"/>
        </w:rPr>
        <w:t>19.</w:t>
      </w:r>
      <w:r>
        <w:rPr>
          <w:rFonts w:ascii="宋体" w:hAnsi="宋体"/>
          <w:b/>
          <w:highlight w:val="none"/>
        </w:rPr>
        <w:t>合同争议的解决</w:t>
      </w:r>
    </w:p>
    <w:p>
      <w:pPr>
        <w:spacing w:line="360" w:lineRule="auto"/>
        <w:ind w:firstLine="480"/>
        <w:rPr>
          <w:rFonts w:ascii="宋体" w:hAnsi="宋体"/>
          <w:highlight w:val="none"/>
        </w:rPr>
      </w:pPr>
      <w:r>
        <w:rPr>
          <w:rFonts w:hint="eastAsia" w:ascii="宋体" w:hAnsi="宋体"/>
          <w:highlight w:val="none"/>
        </w:rPr>
        <w:t>19.1甲方和乙方由于本合同的履行而发生任何争议时，双方可先通过协商解决。</w:t>
      </w:r>
    </w:p>
    <w:p>
      <w:pPr>
        <w:spacing w:line="360" w:lineRule="auto"/>
        <w:ind w:firstLine="480"/>
        <w:rPr>
          <w:rFonts w:ascii="宋体" w:hAnsi="宋体"/>
          <w:highlight w:val="none"/>
        </w:rPr>
      </w:pPr>
      <w:r>
        <w:rPr>
          <w:rFonts w:hint="eastAsia" w:ascii="宋体" w:hAnsi="宋体"/>
          <w:highlight w:val="none"/>
        </w:rPr>
        <w:t>19.2任何一方不愿通过协商或通过协商仍不能解决争议，则双方中任何一方均应向甲方所在地人民法院起诉。</w:t>
      </w:r>
    </w:p>
    <w:p>
      <w:pPr>
        <w:spacing w:line="360" w:lineRule="auto"/>
        <w:ind w:firstLine="482"/>
        <w:rPr>
          <w:rFonts w:ascii="宋体" w:hAnsi="宋体"/>
          <w:b/>
          <w:highlight w:val="none"/>
        </w:rPr>
      </w:pPr>
      <w:r>
        <w:rPr>
          <w:rFonts w:hint="eastAsia" w:ascii="宋体" w:hAnsi="宋体"/>
          <w:b/>
          <w:highlight w:val="none"/>
        </w:rPr>
        <w:t>20.</w:t>
      </w:r>
      <w:r>
        <w:rPr>
          <w:rFonts w:ascii="宋体" w:hAnsi="宋体"/>
          <w:b/>
          <w:highlight w:val="none"/>
        </w:rPr>
        <w:t>违约解除合同</w:t>
      </w:r>
    </w:p>
    <w:p>
      <w:pPr>
        <w:spacing w:line="360" w:lineRule="auto"/>
        <w:ind w:firstLine="480"/>
        <w:rPr>
          <w:rFonts w:ascii="宋体" w:hAnsi="宋体"/>
          <w:highlight w:val="none"/>
        </w:rPr>
      </w:pPr>
      <w:r>
        <w:rPr>
          <w:rFonts w:hint="eastAsia" w:ascii="宋体" w:hAnsi="宋体"/>
          <w:highlight w:val="none"/>
        </w:rPr>
        <w:t>20.1出现下列情形之一的</w:t>
      </w:r>
      <w:r>
        <w:rPr>
          <w:rFonts w:ascii="宋体" w:hAnsi="宋体"/>
          <w:highlight w:val="none"/>
        </w:rPr>
        <w:t>，</w:t>
      </w:r>
      <w:r>
        <w:rPr>
          <w:rFonts w:hint="eastAsia" w:ascii="宋体" w:hAnsi="宋体"/>
          <w:highlight w:val="none"/>
        </w:rPr>
        <w:t>视为乙方违约。甲方</w:t>
      </w:r>
      <w:r>
        <w:rPr>
          <w:rFonts w:ascii="宋体" w:hAnsi="宋体"/>
          <w:highlight w:val="none"/>
        </w:rPr>
        <w:t>可向</w:t>
      </w:r>
      <w:r>
        <w:rPr>
          <w:rFonts w:hint="eastAsia" w:ascii="宋体" w:hAnsi="宋体"/>
          <w:highlight w:val="none"/>
        </w:rPr>
        <w:t>乙</w:t>
      </w:r>
      <w:r>
        <w:rPr>
          <w:rFonts w:ascii="宋体" w:hAnsi="宋体"/>
          <w:highlight w:val="none"/>
        </w:rPr>
        <w:t>方发出书面通知，部分或全部终止合同</w:t>
      </w:r>
      <w:r>
        <w:rPr>
          <w:rFonts w:hint="eastAsia" w:ascii="宋体" w:hAnsi="宋体"/>
          <w:highlight w:val="none"/>
        </w:rPr>
        <w:t>，</w:t>
      </w:r>
      <w:r>
        <w:rPr>
          <w:rFonts w:ascii="宋体" w:hAnsi="宋体"/>
          <w:highlight w:val="none"/>
        </w:rPr>
        <w:t>同时保留向</w:t>
      </w:r>
      <w:r>
        <w:rPr>
          <w:rFonts w:hint="eastAsia" w:ascii="宋体" w:hAnsi="宋体"/>
          <w:highlight w:val="none"/>
        </w:rPr>
        <w:t>乙</w:t>
      </w:r>
      <w:r>
        <w:rPr>
          <w:rFonts w:ascii="宋体" w:hAnsi="宋体"/>
          <w:highlight w:val="none"/>
        </w:rPr>
        <w:t>方</w:t>
      </w:r>
      <w:r>
        <w:rPr>
          <w:rFonts w:hint="eastAsia" w:ascii="宋体" w:hAnsi="宋体"/>
          <w:highlight w:val="none"/>
        </w:rPr>
        <w:t>索赔</w:t>
      </w:r>
      <w:r>
        <w:rPr>
          <w:rFonts w:ascii="宋体" w:hAnsi="宋体"/>
          <w:highlight w:val="none"/>
        </w:rPr>
        <w:t>的权利。</w:t>
      </w:r>
    </w:p>
    <w:p>
      <w:pPr>
        <w:spacing w:line="360" w:lineRule="auto"/>
        <w:ind w:firstLine="480"/>
        <w:rPr>
          <w:rFonts w:ascii="宋体" w:hAnsi="宋体"/>
          <w:highlight w:val="none"/>
        </w:rPr>
      </w:pPr>
      <w:r>
        <w:rPr>
          <w:rFonts w:hint="eastAsia" w:ascii="宋体" w:hAnsi="宋体"/>
          <w:highlight w:val="none"/>
        </w:rPr>
        <w:t>20.1.1乙</w:t>
      </w:r>
      <w:r>
        <w:rPr>
          <w:rFonts w:ascii="宋体" w:hAnsi="宋体"/>
          <w:highlight w:val="none"/>
        </w:rPr>
        <w:t>方未能在合同规定的限期或</w:t>
      </w:r>
      <w:r>
        <w:rPr>
          <w:rFonts w:hint="eastAsia" w:ascii="宋体" w:hAnsi="宋体"/>
          <w:highlight w:val="none"/>
        </w:rPr>
        <w:t>甲方</w:t>
      </w:r>
      <w:r>
        <w:rPr>
          <w:rFonts w:ascii="宋体" w:hAnsi="宋体"/>
          <w:highlight w:val="none"/>
        </w:rPr>
        <w:t xml:space="preserve">同意延长的限期内，提供全部或部分货物的； </w:t>
      </w:r>
    </w:p>
    <w:p>
      <w:pPr>
        <w:spacing w:line="360" w:lineRule="auto"/>
        <w:ind w:firstLine="480"/>
        <w:rPr>
          <w:rFonts w:ascii="宋体" w:hAnsi="宋体"/>
          <w:highlight w:val="none"/>
        </w:rPr>
      </w:pPr>
      <w:r>
        <w:rPr>
          <w:rFonts w:hint="eastAsia" w:ascii="宋体" w:hAnsi="宋体"/>
          <w:highlight w:val="none"/>
        </w:rPr>
        <w:t>20.1.2乙</w:t>
      </w:r>
      <w:r>
        <w:rPr>
          <w:rFonts w:ascii="宋体" w:hAnsi="宋体"/>
          <w:highlight w:val="none"/>
        </w:rPr>
        <w:t>方未能履行合同规定的其它主要义务的；</w:t>
      </w:r>
    </w:p>
    <w:p>
      <w:pPr>
        <w:spacing w:line="360" w:lineRule="auto"/>
        <w:ind w:firstLine="480"/>
        <w:rPr>
          <w:rFonts w:ascii="宋体" w:hAnsi="宋体"/>
          <w:highlight w:val="none"/>
        </w:rPr>
      </w:pPr>
      <w:r>
        <w:rPr>
          <w:rFonts w:hint="eastAsia" w:ascii="宋体" w:hAnsi="宋体"/>
          <w:highlight w:val="none"/>
        </w:rPr>
        <w:t>20.1.3乙</w:t>
      </w:r>
      <w:r>
        <w:rPr>
          <w:rFonts w:ascii="宋体" w:hAnsi="宋体"/>
          <w:highlight w:val="none"/>
        </w:rPr>
        <w:t>方在本合同履行过程中有欺诈行为的。</w:t>
      </w:r>
    </w:p>
    <w:p>
      <w:pPr>
        <w:spacing w:line="360" w:lineRule="auto"/>
        <w:ind w:firstLine="480"/>
        <w:rPr>
          <w:rFonts w:ascii="宋体" w:hAnsi="宋体"/>
          <w:highlight w:val="none"/>
        </w:rPr>
      </w:pPr>
      <w:r>
        <w:rPr>
          <w:rFonts w:hint="eastAsia" w:ascii="宋体" w:hAnsi="宋体"/>
          <w:highlight w:val="none"/>
        </w:rPr>
        <w:t>20.2甲方</w:t>
      </w:r>
      <w:r>
        <w:rPr>
          <w:rFonts w:ascii="宋体" w:hAnsi="宋体"/>
          <w:highlight w:val="none"/>
        </w:rPr>
        <w:t>全部或部分解除合同之后，应当遵循诚实信用原则购买与未交付的货物类似的货物或服务，</w:t>
      </w:r>
      <w:r>
        <w:rPr>
          <w:rFonts w:hint="eastAsia" w:ascii="宋体" w:hAnsi="宋体"/>
          <w:highlight w:val="none"/>
        </w:rPr>
        <w:t>乙</w:t>
      </w:r>
      <w:r>
        <w:rPr>
          <w:rFonts w:ascii="宋体" w:hAnsi="宋体"/>
          <w:highlight w:val="none"/>
        </w:rPr>
        <w:t>方应承担买方购买类似货物或服务而产生的额外支出。部分解除合同的，</w:t>
      </w:r>
      <w:r>
        <w:rPr>
          <w:rFonts w:hint="eastAsia" w:ascii="宋体" w:hAnsi="宋体"/>
          <w:highlight w:val="none"/>
        </w:rPr>
        <w:t>乙</w:t>
      </w:r>
      <w:r>
        <w:rPr>
          <w:rFonts w:ascii="宋体" w:hAnsi="宋体"/>
          <w:highlight w:val="none"/>
        </w:rPr>
        <w:t>方应继续履行合同中未解除的部分。</w:t>
      </w:r>
    </w:p>
    <w:p>
      <w:pPr>
        <w:spacing w:line="360" w:lineRule="auto"/>
        <w:ind w:firstLine="482"/>
        <w:rPr>
          <w:rFonts w:ascii="宋体" w:hAnsi="宋体"/>
          <w:b/>
          <w:highlight w:val="none"/>
        </w:rPr>
      </w:pPr>
      <w:r>
        <w:rPr>
          <w:rFonts w:hint="eastAsia" w:ascii="宋体" w:hAnsi="宋体"/>
          <w:b/>
          <w:highlight w:val="none"/>
        </w:rPr>
        <w:t>21.</w:t>
      </w:r>
      <w:r>
        <w:rPr>
          <w:rFonts w:ascii="宋体" w:hAnsi="宋体"/>
          <w:b/>
          <w:highlight w:val="none"/>
        </w:rPr>
        <w:t>破产终止合同</w:t>
      </w:r>
    </w:p>
    <w:p>
      <w:pPr>
        <w:spacing w:line="360" w:lineRule="auto"/>
        <w:ind w:firstLine="480"/>
        <w:rPr>
          <w:rFonts w:ascii="宋体" w:hAnsi="宋体"/>
          <w:highlight w:val="none"/>
        </w:rPr>
      </w:pPr>
      <w:r>
        <w:rPr>
          <w:rFonts w:hint="eastAsia" w:ascii="宋体" w:hAnsi="宋体"/>
          <w:highlight w:val="none"/>
        </w:rPr>
        <w:t>乙</w:t>
      </w:r>
      <w:r>
        <w:rPr>
          <w:rFonts w:ascii="宋体" w:hAnsi="宋体"/>
          <w:highlight w:val="none"/>
        </w:rPr>
        <w:t>方破产</w:t>
      </w:r>
      <w:r>
        <w:rPr>
          <w:rFonts w:hint="eastAsia" w:ascii="宋体" w:hAnsi="宋体"/>
          <w:highlight w:val="none"/>
        </w:rPr>
        <w:t>而无法完全履行本合同义务时，甲方</w:t>
      </w:r>
      <w:r>
        <w:rPr>
          <w:rFonts w:ascii="宋体" w:hAnsi="宋体"/>
          <w:highlight w:val="none"/>
        </w:rPr>
        <w:t>可以书面</w:t>
      </w:r>
      <w:r>
        <w:rPr>
          <w:rFonts w:hint="eastAsia" w:ascii="宋体" w:hAnsi="宋体"/>
          <w:highlight w:val="none"/>
        </w:rPr>
        <w:t>方式</w:t>
      </w:r>
      <w:r>
        <w:rPr>
          <w:rFonts w:ascii="宋体" w:hAnsi="宋体"/>
          <w:highlight w:val="none"/>
        </w:rPr>
        <w:t>通知</w:t>
      </w:r>
      <w:r>
        <w:rPr>
          <w:rFonts w:hint="eastAsia" w:ascii="宋体" w:hAnsi="宋体"/>
          <w:highlight w:val="none"/>
        </w:rPr>
        <w:t>乙</w:t>
      </w:r>
      <w:r>
        <w:rPr>
          <w:rFonts w:ascii="宋体" w:hAnsi="宋体"/>
          <w:highlight w:val="none"/>
        </w:rPr>
        <w:t>方终止合同而</w:t>
      </w:r>
      <w:r>
        <w:rPr>
          <w:rFonts w:hint="eastAsia" w:ascii="宋体" w:hAnsi="宋体"/>
          <w:highlight w:val="none"/>
        </w:rPr>
        <w:t>不给予乙</w:t>
      </w:r>
      <w:r>
        <w:rPr>
          <w:rFonts w:ascii="宋体" w:hAnsi="宋体"/>
          <w:highlight w:val="none"/>
        </w:rPr>
        <w:t>方补偿。该合同的终止将不损害或不影响</w:t>
      </w:r>
      <w:r>
        <w:rPr>
          <w:rFonts w:hint="eastAsia" w:ascii="宋体" w:hAnsi="宋体"/>
          <w:highlight w:val="none"/>
        </w:rPr>
        <w:t>甲方</w:t>
      </w:r>
      <w:r>
        <w:rPr>
          <w:rFonts w:ascii="宋体" w:hAnsi="宋体"/>
          <w:highlight w:val="none"/>
        </w:rPr>
        <w:t>已经采取或将要采取任何行动或补救措施的权利。</w:t>
      </w:r>
    </w:p>
    <w:p>
      <w:pPr>
        <w:spacing w:line="360" w:lineRule="auto"/>
        <w:ind w:firstLine="482"/>
        <w:rPr>
          <w:rFonts w:ascii="宋体" w:hAnsi="宋体"/>
          <w:b/>
          <w:highlight w:val="none"/>
        </w:rPr>
      </w:pPr>
      <w:r>
        <w:rPr>
          <w:rFonts w:hint="eastAsia" w:ascii="宋体" w:hAnsi="宋体"/>
          <w:b/>
          <w:highlight w:val="none"/>
        </w:rPr>
        <w:t>22.</w:t>
      </w:r>
      <w:r>
        <w:rPr>
          <w:rFonts w:ascii="宋体" w:hAnsi="宋体"/>
          <w:b/>
          <w:highlight w:val="none"/>
        </w:rPr>
        <w:t>转让和分包</w:t>
      </w:r>
    </w:p>
    <w:p>
      <w:pPr>
        <w:spacing w:line="360" w:lineRule="auto"/>
        <w:ind w:firstLine="480"/>
        <w:rPr>
          <w:rFonts w:ascii="宋体" w:hAnsi="宋体"/>
          <w:highlight w:val="none"/>
        </w:rPr>
      </w:pPr>
      <w:r>
        <w:rPr>
          <w:rFonts w:hint="eastAsia" w:ascii="宋体" w:hAnsi="宋体"/>
          <w:highlight w:val="none"/>
        </w:rPr>
        <w:t>22.1</w:t>
      </w:r>
      <w:r>
        <w:rPr>
          <w:rFonts w:ascii="宋体" w:hAnsi="宋体"/>
          <w:highlight w:val="none"/>
        </w:rPr>
        <w:t>政府采购合同不能转让。</w:t>
      </w:r>
    </w:p>
    <w:p>
      <w:pPr>
        <w:spacing w:line="360" w:lineRule="auto"/>
        <w:ind w:firstLine="480"/>
        <w:rPr>
          <w:rFonts w:ascii="宋体" w:hAnsi="宋体"/>
          <w:highlight w:val="none"/>
        </w:rPr>
      </w:pPr>
      <w:r>
        <w:rPr>
          <w:rFonts w:hint="eastAsia" w:ascii="宋体" w:hAnsi="宋体"/>
          <w:highlight w:val="none"/>
        </w:rPr>
        <w:t>22.2</w:t>
      </w:r>
      <w:r>
        <w:rPr>
          <w:rFonts w:ascii="宋体" w:hAnsi="宋体"/>
          <w:highlight w:val="none"/>
        </w:rPr>
        <w:t>经</w:t>
      </w:r>
      <w:r>
        <w:rPr>
          <w:rFonts w:hint="eastAsia" w:ascii="宋体" w:hAnsi="宋体"/>
          <w:highlight w:val="none"/>
        </w:rPr>
        <w:t>甲方</w:t>
      </w:r>
      <w:r>
        <w:rPr>
          <w:rFonts w:ascii="宋体" w:hAnsi="宋体"/>
          <w:highlight w:val="none"/>
        </w:rPr>
        <w:t>书面同意</w:t>
      </w:r>
      <w:r>
        <w:rPr>
          <w:rFonts w:hint="eastAsia" w:ascii="宋体" w:hAnsi="宋体"/>
          <w:highlight w:val="none"/>
        </w:rPr>
        <w:t>乙</w:t>
      </w:r>
      <w:r>
        <w:rPr>
          <w:rFonts w:ascii="宋体" w:hAnsi="宋体"/>
          <w:highlight w:val="none"/>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highlight w:val="none"/>
        </w:rPr>
        <w:t>乙</w:t>
      </w:r>
      <w:r>
        <w:rPr>
          <w:rFonts w:ascii="宋体" w:hAnsi="宋体"/>
          <w:highlight w:val="none"/>
        </w:rPr>
        <w:t>方共同对</w:t>
      </w:r>
      <w:r>
        <w:rPr>
          <w:rFonts w:hint="eastAsia" w:ascii="宋体" w:hAnsi="宋体"/>
          <w:highlight w:val="none"/>
        </w:rPr>
        <w:t>甲</w:t>
      </w:r>
      <w:r>
        <w:rPr>
          <w:rFonts w:ascii="宋体" w:hAnsi="宋体"/>
          <w:highlight w:val="none"/>
        </w:rPr>
        <w:t>方连带承担合同的责任和义务。</w:t>
      </w:r>
    </w:p>
    <w:p>
      <w:pPr>
        <w:spacing w:line="360" w:lineRule="auto"/>
        <w:ind w:firstLine="482"/>
        <w:rPr>
          <w:rFonts w:ascii="宋体" w:hAnsi="宋体"/>
          <w:b/>
          <w:highlight w:val="none"/>
        </w:rPr>
      </w:pPr>
      <w:r>
        <w:rPr>
          <w:rFonts w:hint="eastAsia" w:ascii="宋体" w:hAnsi="宋体"/>
          <w:b/>
          <w:highlight w:val="none"/>
        </w:rPr>
        <w:t>23.</w:t>
      </w:r>
      <w:r>
        <w:rPr>
          <w:rFonts w:ascii="宋体" w:hAnsi="宋体"/>
          <w:b/>
          <w:highlight w:val="none"/>
          <w:u w:color="FF0000"/>
        </w:rPr>
        <w:t>合同修改</w:t>
      </w:r>
    </w:p>
    <w:p>
      <w:pPr>
        <w:spacing w:line="360" w:lineRule="auto"/>
        <w:ind w:firstLine="480"/>
        <w:rPr>
          <w:rFonts w:ascii="宋体" w:hAnsi="宋体"/>
          <w:highlight w:val="none"/>
        </w:rPr>
      </w:pPr>
      <w:r>
        <w:rPr>
          <w:rFonts w:hint="eastAsia" w:ascii="宋体" w:hAnsi="宋体"/>
          <w:highlight w:val="none"/>
        </w:rPr>
        <w:t>甲方</w:t>
      </w:r>
      <w:r>
        <w:rPr>
          <w:rFonts w:ascii="宋体" w:hAnsi="宋体"/>
          <w:highlight w:val="none"/>
        </w:rPr>
        <w:t>和</w:t>
      </w:r>
      <w:r>
        <w:rPr>
          <w:rFonts w:hint="eastAsia" w:ascii="宋体" w:hAnsi="宋体"/>
          <w:highlight w:val="none"/>
        </w:rPr>
        <w:t>乙</w:t>
      </w:r>
      <w:r>
        <w:rPr>
          <w:rFonts w:ascii="宋体" w:hAnsi="宋体"/>
          <w:highlight w:val="none"/>
        </w:rPr>
        <w:t>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hAnsi="宋体"/>
          <w:b/>
          <w:highlight w:val="none"/>
        </w:rPr>
      </w:pPr>
      <w:r>
        <w:rPr>
          <w:rFonts w:hint="eastAsia" w:ascii="宋体" w:hAnsi="宋体"/>
          <w:b/>
          <w:highlight w:val="none"/>
        </w:rPr>
        <w:t>24.</w:t>
      </w:r>
      <w:r>
        <w:rPr>
          <w:rFonts w:ascii="宋体" w:hAnsi="宋体"/>
          <w:b/>
          <w:highlight w:val="none"/>
        </w:rPr>
        <w:t>通知</w:t>
      </w:r>
    </w:p>
    <w:p>
      <w:pPr>
        <w:spacing w:line="360" w:lineRule="auto"/>
        <w:ind w:firstLine="480"/>
        <w:rPr>
          <w:rFonts w:ascii="宋体" w:hAnsi="宋体"/>
          <w:highlight w:val="none"/>
        </w:rPr>
      </w:pPr>
      <w:r>
        <w:rPr>
          <w:rFonts w:ascii="宋体" w:hAnsi="宋体"/>
          <w:highlight w:val="none"/>
        </w:rPr>
        <w:t>本合同任何一方给另一方的通知，都应以书面形式发送，而另一方也应以书面形式确认并发送到对方明确的地址。</w:t>
      </w:r>
    </w:p>
    <w:p>
      <w:pPr>
        <w:spacing w:line="360" w:lineRule="auto"/>
        <w:ind w:firstLine="482"/>
        <w:rPr>
          <w:rFonts w:ascii="宋体" w:hAnsi="宋体"/>
          <w:b/>
          <w:highlight w:val="none"/>
        </w:rPr>
      </w:pPr>
      <w:r>
        <w:rPr>
          <w:rFonts w:hint="eastAsia" w:ascii="宋体" w:hAnsi="宋体"/>
          <w:b/>
          <w:highlight w:val="none"/>
        </w:rPr>
        <w:t>25.</w:t>
      </w:r>
      <w:r>
        <w:rPr>
          <w:rFonts w:ascii="宋体" w:hAnsi="宋体"/>
          <w:b/>
          <w:highlight w:val="none"/>
        </w:rPr>
        <w:t>计量单位</w:t>
      </w:r>
    </w:p>
    <w:p>
      <w:pPr>
        <w:spacing w:line="360" w:lineRule="auto"/>
        <w:ind w:firstLine="480"/>
        <w:rPr>
          <w:rFonts w:ascii="宋体" w:hAnsi="宋体"/>
          <w:highlight w:val="none"/>
        </w:rPr>
      </w:pPr>
      <w:r>
        <w:rPr>
          <w:rFonts w:ascii="宋体" w:hAnsi="宋体"/>
          <w:highlight w:val="none"/>
        </w:rPr>
        <w:t>除技术规范中另有规定外,计量单位均使用国家法定计量单位。</w:t>
      </w:r>
    </w:p>
    <w:p>
      <w:pPr>
        <w:spacing w:line="360" w:lineRule="auto"/>
        <w:ind w:firstLine="482"/>
        <w:rPr>
          <w:rFonts w:ascii="宋体" w:hAnsi="宋体"/>
          <w:b/>
          <w:highlight w:val="none"/>
        </w:rPr>
      </w:pPr>
      <w:r>
        <w:rPr>
          <w:rFonts w:hint="eastAsia" w:ascii="宋体" w:hAnsi="宋体"/>
          <w:b/>
          <w:highlight w:val="none"/>
        </w:rPr>
        <w:t>26.</w:t>
      </w:r>
      <w:r>
        <w:rPr>
          <w:rFonts w:ascii="宋体" w:hAnsi="宋体"/>
          <w:b/>
          <w:highlight w:val="none"/>
        </w:rPr>
        <w:t>适用法律</w:t>
      </w:r>
    </w:p>
    <w:p>
      <w:pPr>
        <w:spacing w:line="360" w:lineRule="auto"/>
        <w:ind w:firstLine="480"/>
        <w:rPr>
          <w:rFonts w:ascii="宋体" w:hAnsi="宋体"/>
          <w:highlight w:val="none"/>
        </w:rPr>
      </w:pPr>
      <w:r>
        <w:rPr>
          <w:rFonts w:ascii="宋体" w:hAnsi="宋体"/>
          <w:highlight w:val="none"/>
        </w:rPr>
        <w:t>本合同按照中华人民共和国的</w:t>
      </w:r>
      <w:r>
        <w:rPr>
          <w:rFonts w:hint="eastAsia" w:ascii="宋体" w:hAnsi="宋体"/>
          <w:highlight w:val="none"/>
        </w:rPr>
        <w:t>相关</w:t>
      </w:r>
      <w:r>
        <w:rPr>
          <w:rFonts w:ascii="宋体" w:hAnsi="宋体"/>
          <w:highlight w:val="none"/>
        </w:rPr>
        <w:t>法律进行解释。</w:t>
      </w:r>
    </w:p>
    <w:p>
      <w:pPr>
        <w:keepNext/>
        <w:keepLines/>
        <w:widowControl/>
        <w:snapToGrid w:val="0"/>
        <w:spacing w:line="400" w:lineRule="atLeast"/>
        <w:ind w:firstLine="1452" w:firstLineChars="605"/>
        <w:outlineLvl w:val="0"/>
        <w:rPr>
          <w:rFonts w:ascii="宋体"/>
          <w:b/>
          <w:kern w:val="28"/>
          <w:sz w:val="36"/>
          <w:szCs w:val="20"/>
          <w:highlight w:val="none"/>
        </w:rPr>
      </w:pPr>
      <w:r>
        <w:rPr>
          <w:rFonts w:ascii="宋体" w:hAnsi="宋体"/>
          <w:highlight w:val="none"/>
        </w:rPr>
        <w:br w:type="page"/>
      </w:r>
      <w:bookmarkStart w:id="258" w:name="_Toc496004028"/>
      <w:bookmarkStart w:id="259" w:name="_Toc5365"/>
      <w:r>
        <w:rPr>
          <w:rFonts w:hint="eastAsia" w:ascii="宋体"/>
          <w:b/>
          <w:kern w:val="28"/>
          <w:sz w:val="36"/>
          <w:szCs w:val="20"/>
          <w:highlight w:val="none"/>
        </w:rPr>
        <w:t>第四部分</w:t>
      </w:r>
      <w:r>
        <w:rPr>
          <w:rFonts w:ascii="宋体"/>
          <w:b/>
          <w:kern w:val="28"/>
          <w:sz w:val="36"/>
          <w:szCs w:val="20"/>
          <w:highlight w:val="none"/>
        </w:rPr>
        <w:t xml:space="preserve">  </w:t>
      </w:r>
      <w:r>
        <w:rPr>
          <w:rFonts w:hint="eastAsia" w:ascii="宋体"/>
          <w:b/>
          <w:kern w:val="28"/>
          <w:sz w:val="36"/>
          <w:szCs w:val="20"/>
          <w:highlight w:val="none"/>
        </w:rPr>
        <w:t>磋商响应文件格式</w:t>
      </w:r>
      <w:bookmarkEnd w:id="258"/>
      <w:bookmarkEnd w:id="259"/>
    </w:p>
    <w:p>
      <w:pPr>
        <w:keepNext/>
        <w:keepLines/>
        <w:widowControl/>
        <w:snapToGrid w:val="0"/>
        <w:spacing w:line="400" w:lineRule="atLeast"/>
        <w:ind w:firstLine="0" w:firstLineChars="0"/>
        <w:jc w:val="center"/>
        <w:outlineLvl w:val="0"/>
        <w:rPr>
          <w:rFonts w:ascii="宋体"/>
          <w:b/>
          <w:kern w:val="28"/>
          <w:sz w:val="36"/>
          <w:szCs w:val="20"/>
          <w:highlight w:val="none"/>
        </w:rPr>
      </w:pPr>
      <w:bookmarkStart w:id="260" w:name="_Toc511205423"/>
      <w:bookmarkStart w:id="261" w:name="_Toc18997"/>
      <w:bookmarkStart w:id="262" w:name="_Toc496004029"/>
      <w:r>
        <w:rPr>
          <w:rFonts w:hint="eastAsia" w:ascii="宋体"/>
          <w:b/>
          <w:kern w:val="28"/>
          <w:sz w:val="36"/>
          <w:szCs w:val="20"/>
          <w:highlight w:val="none"/>
        </w:rPr>
        <w:t>磋商响应文件的组成</w:t>
      </w:r>
      <w:bookmarkEnd w:id="260"/>
      <w:bookmarkEnd w:id="261"/>
      <w:bookmarkEnd w:id="262"/>
    </w:p>
    <w:p>
      <w:pPr>
        <w:spacing w:line="500" w:lineRule="exact"/>
        <w:ind w:firstLine="480"/>
        <w:rPr>
          <w:rFonts w:ascii="宋体" w:hAnsi="宋体"/>
          <w:highlight w:val="none"/>
        </w:rPr>
      </w:pPr>
      <w:r>
        <w:rPr>
          <w:rFonts w:hint="eastAsia" w:ascii="宋体" w:hAnsi="宋体"/>
          <w:highlight w:val="none"/>
        </w:rPr>
        <w:t>（一）资格审查文件</w:t>
      </w:r>
    </w:p>
    <w:p>
      <w:pPr>
        <w:spacing w:line="500" w:lineRule="exact"/>
        <w:ind w:firstLine="480"/>
        <w:rPr>
          <w:rFonts w:ascii="宋体" w:hAnsi="宋体"/>
          <w:highlight w:val="none"/>
        </w:rPr>
      </w:pPr>
      <w:r>
        <w:rPr>
          <w:rFonts w:hint="eastAsia" w:ascii="宋体" w:hAnsi="宋体"/>
          <w:highlight w:val="none"/>
        </w:rPr>
        <w:t>1、磋商函……………………………………………………………（附件1）</w:t>
      </w:r>
    </w:p>
    <w:p>
      <w:pPr>
        <w:spacing w:line="500" w:lineRule="exact"/>
        <w:ind w:firstLine="480"/>
        <w:rPr>
          <w:rFonts w:ascii="宋体" w:hAnsi="宋体"/>
          <w:highlight w:val="none"/>
        </w:rPr>
      </w:pPr>
      <w:r>
        <w:rPr>
          <w:rFonts w:hint="eastAsia" w:ascii="宋体" w:hAnsi="宋体"/>
          <w:highlight w:val="none"/>
        </w:rPr>
        <w:t>2、法定代表人证明书………………………………………………（附件2）</w:t>
      </w:r>
    </w:p>
    <w:p>
      <w:pPr>
        <w:spacing w:line="500" w:lineRule="exact"/>
        <w:ind w:firstLine="480"/>
        <w:rPr>
          <w:rFonts w:ascii="宋体" w:hAnsi="宋体"/>
          <w:highlight w:val="none"/>
        </w:rPr>
      </w:pPr>
      <w:r>
        <w:rPr>
          <w:rFonts w:hint="eastAsia" w:ascii="宋体" w:hAnsi="宋体"/>
          <w:highlight w:val="none"/>
        </w:rPr>
        <w:t>3、法定代表人授权书………………………………………………（附件3）</w:t>
      </w:r>
    </w:p>
    <w:p>
      <w:pPr>
        <w:spacing w:line="500" w:lineRule="exact"/>
        <w:ind w:firstLine="480"/>
        <w:rPr>
          <w:rFonts w:ascii="宋体" w:hAnsi="宋体"/>
          <w:highlight w:val="none"/>
        </w:rPr>
      </w:pPr>
      <w:r>
        <w:rPr>
          <w:rFonts w:hint="eastAsia" w:ascii="宋体" w:hAnsi="宋体"/>
          <w:highlight w:val="none"/>
        </w:rPr>
        <w:t>4、供应商承诺函……………………………………………………（附件4）</w:t>
      </w:r>
    </w:p>
    <w:p>
      <w:pPr>
        <w:spacing w:line="500" w:lineRule="exact"/>
        <w:ind w:firstLine="480"/>
        <w:rPr>
          <w:rFonts w:ascii="宋体" w:hAnsi="宋体"/>
          <w:highlight w:val="none"/>
        </w:rPr>
      </w:pPr>
      <w:r>
        <w:rPr>
          <w:rFonts w:hint="eastAsia" w:ascii="宋体" w:hAnsi="宋体"/>
          <w:highlight w:val="none"/>
        </w:rPr>
        <w:t>5、供应商诚信承诺书………………………………………………（附件5）</w:t>
      </w:r>
    </w:p>
    <w:p>
      <w:pPr>
        <w:spacing w:line="500" w:lineRule="exact"/>
        <w:ind w:firstLine="480"/>
        <w:rPr>
          <w:rFonts w:ascii="宋体" w:hAnsi="宋体"/>
          <w:highlight w:val="none"/>
        </w:rPr>
      </w:pPr>
      <w:r>
        <w:rPr>
          <w:rFonts w:hint="eastAsia" w:ascii="宋体" w:hAnsi="宋体"/>
          <w:highlight w:val="none"/>
        </w:rPr>
        <w:t>6、供应商资格证明文件……………………………………………（附件6）</w:t>
      </w:r>
    </w:p>
    <w:p>
      <w:pPr>
        <w:spacing w:line="500" w:lineRule="exact"/>
        <w:ind w:firstLine="480"/>
        <w:rPr>
          <w:rFonts w:ascii="宋体" w:hAnsi="宋体"/>
          <w:highlight w:val="none"/>
        </w:rPr>
      </w:pPr>
      <w:r>
        <w:rPr>
          <w:rFonts w:hint="eastAsia" w:ascii="宋体" w:hAnsi="宋体"/>
          <w:highlight w:val="none"/>
        </w:rPr>
        <w:t>7、财务状况、缴纳税收和社会保障资金证明……………………（附件7）</w:t>
      </w:r>
    </w:p>
    <w:p>
      <w:pPr>
        <w:spacing w:line="500" w:lineRule="exact"/>
        <w:ind w:firstLine="480"/>
        <w:rPr>
          <w:rFonts w:ascii="宋体" w:hAnsi="宋体"/>
          <w:highlight w:val="none"/>
        </w:rPr>
      </w:pPr>
      <w:r>
        <w:rPr>
          <w:rFonts w:hint="eastAsia" w:ascii="宋体" w:hAnsi="宋体"/>
          <w:highlight w:val="none"/>
        </w:rPr>
        <w:t>8、无重大违法记录声明……………………………………………（附件8）</w:t>
      </w:r>
    </w:p>
    <w:p>
      <w:pPr>
        <w:spacing w:line="500" w:lineRule="exact"/>
        <w:ind w:firstLine="480"/>
        <w:rPr>
          <w:rFonts w:ascii="宋体" w:hAnsi="宋体"/>
          <w:highlight w:val="none"/>
        </w:rPr>
      </w:pPr>
      <w:r>
        <w:rPr>
          <w:rFonts w:hint="eastAsia" w:ascii="宋体" w:hAnsi="宋体"/>
          <w:highlight w:val="none"/>
        </w:rPr>
        <w:t>9、磋商保证金………………………………………………………（附件9）</w:t>
      </w:r>
    </w:p>
    <w:p>
      <w:pPr>
        <w:spacing w:line="500" w:lineRule="exact"/>
        <w:ind w:firstLine="480"/>
        <w:rPr>
          <w:rFonts w:ascii="宋体" w:hAnsi="宋体"/>
          <w:highlight w:val="none"/>
        </w:rPr>
      </w:pPr>
      <w:r>
        <w:rPr>
          <w:rFonts w:hint="eastAsia" w:ascii="宋体" w:hAnsi="宋体"/>
          <w:highlight w:val="none"/>
        </w:rPr>
        <w:t>（二）符合性审查文件</w:t>
      </w:r>
    </w:p>
    <w:p>
      <w:pPr>
        <w:spacing w:line="500" w:lineRule="exact"/>
        <w:ind w:firstLine="480"/>
        <w:rPr>
          <w:rFonts w:ascii="宋体" w:hAnsi="宋体"/>
          <w:highlight w:val="none"/>
        </w:rPr>
      </w:pPr>
      <w:r>
        <w:rPr>
          <w:rFonts w:hint="eastAsia" w:ascii="宋体" w:hAnsi="宋体"/>
          <w:highlight w:val="none"/>
        </w:rPr>
        <w:t>1、竞争性磋商首次报价表…………………………………………（附件10）</w:t>
      </w:r>
    </w:p>
    <w:p>
      <w:pPr>
        <w:spacing w:line="500" w:lineRule="exact"/>
        <w:ind w:firstLine="480"/>
        <w:rPr>
          <w:rFonts w:ascii="宋体" w:hAnsi="宋体"/>
          <w:highlight w:val="none"/>
        </w:rPr>
      </w:pPr>
      <w:r>
        <w:rPr>
          <w:rFonts w:hint="eastAsia" w:ascii="宋体" w:hAnsi="宋体"/>
          <w:highlight w:val="none"/>
        </w:rPr>
        <w:t>2、分项报价表………………………………………………………（附件11）</w:t>
      </w:r>
    </w:p>
    <w:p>
      <w:pPr>
        <w:spacing w:line="500" w:lineRule="exact"/>
        <w:ind w:firstLine="480"/>
        <w:rPr>
          <w:rFonts w:ascii="宋体" w:hAnsi="宋体"/>
          <w:highlight w:val="none"/>
        </w:rPr>
      </w:pPr>
      <w:r>
        <w:rPr>
          <w:rFonts w:hint="eastAsia" w:ascii="宋体" w:hAnsi="宋体"/>
          <w:highlight w:val="none"/>
        </w:rPr>
        <w:t>3、商务应答表………………………………………………………（附件12）</w:t>
      </w:r>
    </w:p>
    <w:p>
      <w:pPr>
        <w:spacing w:line="500" w:lineRule="exact"/>
        <w:ind w:firstLine="480"/>
        <w:rPr>
          <w:rFonts w:ascii="宋体" w:hAnsi="宋体"/>
          <w:highlight w:val="none"/>
        </w:rPr>
      </w:pPr>
      <w:r>
        <w:rPr>
          <w:rFonts w:hint="eastAsia" w:ascii="宋体" w:hAnsi="宋体"/>
          <w:highlight w:val="none"/>
        </w:rPr>
        <w:t>4、投标单位类似项目业绩一览表…………………………………（附件13）</w:t>
      </w:r>
    </w:p>
    <w:p>
      <w:pPr>
        <w:spacing w:line="500" w:lineRule="exact"/>
        <w:ind w:firstLine="480"/>
        <w:rPr>
          <w:rFonts w:ascii="宋体" w:hAnsi="宋体"/>
          <w:highlight w:val="none"/>
        </w:rPr>
      </w:pPr>
      <w:r>
        <w:rPr>
          <w:rFonts w:hint="eastAsia" w:ascii="宋体" w:hAnsi="宋体"/>
          <w:highlight w:val="none"/>
        </w:rPr>
        <w:t>5、服务应答表………………………………………………………（附件14）</w:t>
      </w:r>
    </w:p>
    <w:p>
      <w:pPr>
        <w:spacing w:line="500" w:lineRule="exact"/>
        <w:ind w:firstLine="480"/>
        <w:rPr>
          <w:rFonts w:ascii="宋体" w:hAnsi="宋体"/>
          <w:highlight w:val="none"/>
        </w:rPr>
      </w:pPr>
      <w:r>
        <w:rPr>
          <w:rFonts w:hint="eastAsia" w:ascii="宋体" w:hAnsi="宋体"/>
          <w:highlight w:val="none"/>
        </w:rPr>
        <w:t>6、投标人本项目管理、技术、服务人员情况表……………………（附件15）</w:t>
      </w:r>
    </w:p>
    <w:p>
      <w:pPr>
        <w:spacing w:line="500" w:lineRule="exact"/>
        <w:ind w:firstLine="480"/>
        <w:rPr>
          <w:rFonts w:ascii="宋体" w:hAnsi="宋体"/>
          <w:highlight w:val="none"/>
        </w:rPr>
      </w:pPr>
      <w:r>
        <w:rPr>
          <w:rFonts w:hint="eastAsia" w:ascii="宋体" w:hAnsi="宋体"/>
          <w:highlight w:val="none"/>
        </w:rPr>
        <w:t>7、投标产品相关资料………………………………………………（附件16）</w:t>
      </w:r>
    </w:p>
    <w:p>
      <w:pPr>
        <w:spacing w:line="500" w:lineRule="exact"/>
        <w:ind w:firstLine="480"/>
        <w:rPr>
          <w:rFonts w:ascii="宋体" w:hAnsi="宋体"/>
          <w:highlight w:val="none"/>
        </w:rPr>
      </w:pPr>
      <w:r>
        <w:rPr>
          <w:rFonts w:hint="eastAsia" w:ascii="宋体" w:hAnsi="宋体"/>
          <w:highlight w:val="none"/>
        </w:rPr>
        <w:t>8、制造（生产）企业小型、微型企业声明函……………………（附件16.1）</w:t>
      </w:r>
    </w:p>
    <w:p>
      <w:pPr>
        <w:spacing w:line="500" w:lineRule="exact"/>
        <w:ind w:firstLine="480"/>
        <w:rPr>
          <w:rFonts w:ascii="宋体" w:hAnsi="宋体"/>
          <w:highlight w:val="none"/>
        </w:rPr>
      </w:pPr>
      <w:r>
        <w:rPr>
          <w:rFonts w:hint="eastAsia" w:ascii="宋体" w:hAnsi="宋体"/>
          <w:highlight w:val="none"/>
        </w:rPr>
        <w:t>9、从业人员声明…………………………………………………（附件16.2）</w:t>
      </w:r>
    </w:p>
    <w:p>
      <w:pPr>
        <w:spacing w:line="500" w:lineRule="exact"/>
        <w:ind w:firstLine="480"/>
        <w:rPr>
          <w:rFonts w:ascii="宋体" w:hAnsi="宋体"/>
          <w:highlight w:val="none"/>
        </w:rPr>
      </w:pPr>
      <w:r>
        <w:rPr>
          <w:rFonts w:hint="eastAsia" w:ascii="宋体" w:hAnsi="宋体"/>
          <w:highlight w:val="none"/>
        </w:rPr>
        <w:t>10、残疾人福利性单位声明函………………………………………（附件17）</w:t>
      </w:r>
    </w:p>
    <w:p>
      <w:pPr>
        <w:spacing w:line="500" w:lineRule="exact"/>
        <w:ind w:firstLine="480"/>
        <w:rPr>
          <w:rFonts w:ascii="宋体" w:hAnsi="宋体"/>
          <w:highlight w:val="none"/>
        </w:rPr>
      </w:pPr>
      <w:r>
        <w:rPr>
          <w:rFonts w:hint="eastAsia" w:ascii="宋体" w:hAnsi="宋体"/>
          <w:highlight w:val="none"/>
        </w:rPr>
        <w:t>11、可独立承检项目的承诺函………………………………………（附件18）</w:t>
      </w:r>
    </w:p>
    <w:p>
      <w:pPr>
        <w:spacing w:line="500" w:lineRule="exact"/>
        <w:ind w:firstLine="480"/>
        <w:rPr>
          <w:rFonts w:ascii="宋体" w:hAnsi="宋体"/>
          <w:highlight w:val="none"/>
        </w:rPr>
      </w:pPr>
      <w:r>
        <w:rPr>
          <w:rFonts w:hint="eastAsia" w:ascii="宋体" w:hAnsi="宋体"/>
          <w:highlight w:val="none"/>
        </w:rPr>
        <w:t>12、投标人认为在其他方面有必要说明的事项……………………（附件19）</w:t>
      </w:r>
      <w:r>
        <w:rPr>
          <w:rFonts w:hAnsi="宋体"/>
          <w:highlight w:val="none"/>
        </w:rPr>
        <w:br w:type="page"/>
      </w:r>
      <w:bookmarkEnd w:id="137"/>
      <w:bookmarkEnd w:id="138"/>
      <w:r>
        <w:rPr>
          <w:rFonts w:hint="eastAsia"/>
          <w:b/>
          <w:highlight w:val="none"/>
        </w:rPr>
        <w:t>（磋商响应文件封面）</w:t>
      </w:r>
    </w:p>
    <w:p>
      <w:pPr>
        <w:spacing w:line="360" w:lineRule="auto"/>
        <w:ind w:firstLine="2088" w:firstLineChars="400"/>
        <w:rPr>
          <w:rFonts w:ascii="仿宋_GB2312" w:hAnsi="宋体" w:eastAsia="仿宋_GB2312"/>
          <w:b/>
          <w:sz w:val="52"/>
          <w:szCs w:val="52"/>
          <w:highlight w:val="none"/>
        </w:rPr>
      </w:pPr>
    </w:p>
    <w:p>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pPr>
        <w:spacing w:line="360" w:lineRule="auto"/>
        <w:ind w:firstLine="826" w:firstLineChars="392"/>
        <w:rPr>
          <w:rFonts w:ascii="宋体" w:hAnsi="宋体"/>
          <w:b/>
          <w:sz w:val="21"/>
          <w:szCs w:val="21"/>
          <w:highlight w:val="none"/>
        </w:rPr>
      </w:pPr>
    </w:p>
    <w:p>
      <w:pPr>
        <w:spacing w:line="360" w:lineRule="auto"/>
        <w:ind w:firstLine="2364" w:firstLineChars="327"/>
        <w:rPr>
          <w:rFonts w:ascii="宋体" w:hAnsi="宋体"/>
          <w:b/>
          <w:sz w:val="72"/>
          <w:szCs w:val="72"/>
          <w:highlight w:val="none"/>
        </w:rPr>
      </w:pPr>
    </w:p>
    <w:p>
      <w:pPr>
        <w:spacing w:line="360" w:lineRule="auto"/>
        <w:ind w:firstLine="2364" w:firstLineChars="327"/>
        <w:rPr>
          <w:rFonts w:ascii="宋体" w:hAnsi="宋体"/>
          <w:b/>
          <w:sz w:val="72"/>
          <w:szCs w:val="72"/>
          <w:highlight w:val="none"/>
        </w:rPr>
      </w:pPr>
      <w:r>
        <w:rPr>
          <w:rFonts w:hint="eastAsia" w:ascii="宋体" w:hAnsi="宋体"/>
          <w:b/>
          <w:sz w:val="72"/>
          <w:szCs w:val="72"/>
          <w:highlight w:val="none"/>
        </w:rPr>
        <w:t>磋商响应文件</w:t>
      </w:r>
    </w:p>
    <w:p>
      <w:pPr>
        <w:adjustRightInd w:val="0"/>
        <w:spacing w:line="360" w:lineRule="auto"/>
        <w:ind w:firstLine="0" w:firstLineChars="0"/>
        <w:jc w:val="center"/>
        <w:textAlignment w:val="baseline"/>
        <w:rPr>
          <w:rFonts w:ascii="宋体" w:hAnsi="宋体"/>
          <w:b/>
          <w:bCs/>
          <w:sz w:val="36"/>
          <w:szCs w:val="36"/>
          <w:highlight w:val="none"/>
        </w:rPr>
      </w:pPr>
      <w:r>
        <w:rPr>
          <w:rFonts w:hint="eastAsia" w:ascii="宋体" w:hAnsi="宋体"/>
          <w:b/>
          <w:bCs/>
          <w:sz w:val="36"/>
          <w:szCs w:val="36"/>
          <w:highlight w:val="none"/>
        </w:rPr>
        <w:t>（资格审查文件）</w:t>
      </w:r>
    </w:p>
    <w:p>
      <w:pPr>
        <w:spacing w:line="360" w:lineRule="auto"/>
        <w:ind w:firstLine="788" w:firstLineChars="327"/>
        <w:rPr>
          <w:rFonts w:ascii="宋体" w:hAnsi="宋体"/>
          <w:b/>
          <w:highlight w:val="none"/>
        </w:rPr>
      </w:pPr>
    </w:p>
    <w:p>
      <w:pPr>
        <w:adjustRightInd w:val="0"/>
        <w:spacing w:line="360" w:lineRule="auto"/>
        <w:ind w:firstLine="0" w:firstLineChars="0"/>
        <w:textAlignment w:val="baseline"/>
        <w:rPr>
          <w:rFonts w:ascii="宋体" w:hAnsi="宋体"/>
          <w:b/>
          <w:bCs/>
          <w:sz w:val="32"/>
          <w:highlight w:val="none"/>
        </w:rPr>
      </w:pPr>
    </w:p>
    <w:p>
      <w:pPr>
        <w:adjustRightInd w:val="0"/>
        <w:spacing w:line="360" w:lineRule="auto"/>
        <w:ind w:firstLine="0" w:firstLineChars="0"/>
        <w:textAlignment w:val="baseline"/>
        <w:rPr>
          <w:rFonts w:ascii="宋体" w:hAnsi="宋体"/>
          <w:b/>
          <w:sz w:val="36"/>
          <w:szCs w:val="36"/>
          <w:highlight w:val="none"/>
        </w:rPr>
      </w:pPr>
      <w:r>
        <w:rPr>
          <w:rFonts w:hint="eastAsia" w:ascii="宋体" w:hAnsi="宋体"/>
          <w:b/>
          <w:bCs/>
          <w:sz w:val="36"/>
          <w:szCs w:val="36"/>
          <w:highlight w:val="none"/>
        </w:rPr>
        <w:t>采购项目编号</w:t>
      </w:r>
      <w:r>
        <w:rPr>
          <w:rFonts w:hint="eastAsia" w:ascii="宋体" w:hAnsi="宋体"/>
          <w:b/>
          <w:sz w:val="36"/>
          <w:szCs w:val="36"/>
          <w:highlight w:val="none"/>
        </w:rPr>
        <w:t>：</w:t>
      </w:r>
    </w:p>
    <w:p>
      <w:pPr>
        <w:adjustRightInd w:val="0"/>
        <w:spacing w:line="360" w:lineRule="auto"/>
        <w:ind w:left="2512" w:right="-283" w:rightChars="-118" w:hanging="2512" w:hangingChars="695"/>
        <w:textAlignment w:val="baseline"/>
        <w:rPr>
          <w:rFonts w:ascii="宋体" w:hAnsi="宋体"/>
          <w:b/>
          <w:sz w:val="36"/>
          <w:szCs w:val="36"/>
          <w:highlight w:val="none"/>
        </w:rPr>
      </w:pPr>
      <w:r>
        <w:rPr>
          <w:rFonts w:hint="eastAsia" w:ascii="宋体" w:hAnsi="宋体"/>
          <w:b/>
          <w:bCs/>
          <w:sz w:val="36"/>
          <w:szCs w:val="36"/>
          <w:highlight w:val="none"/>
        </w:rPr>
        <w:t>采购项目名称</w:t>
      </w:r>
      <w:r>
        <w:rPr>
          <w:rFonts w:ascii="宋体" w:hAnsi="宋体"/>
          <w:b/>
          <w:bCs/>
          <w:sz w:val="36"/>
          <w:szCs w:val="36"/>
          <w:highlight w:val="none"/>
        </w:rPr>
        <w:t>:</w:t>
      </w:r>
      <w:r>
        <w:rPr>
          <w:rFonts w:hint="eastAsia" w:ascii="宋体" w:hAnsi="宋体"/>
          <w:b/>
          <w:bCs/>
          <w:sz w:val="36"/>
          <w:szCs w:val="36"/>
          <w:highlight w:val="none"/>
        </w:rPr>
        <w:t xml:space="preserve"> </w:t>
      </w:r>
    </w:p>
    <w:p>
      <w:pPr>
        <w:adjustRightInd w:val="0"/>
        <w:spacing w:line="360" w:lineRule="auto"/>
        <w:ind w:left="2512" w:right="-283" w:rightChars="-118" w:hanging="2512" w:hangingChars="695"/>
        <w:textAlignment w:val="baseline"/>
        <w:rPr>
          <w:rFonts w:ascii="宋体" w:hAnsi="宋体"/>
          <w:b/>
          <w:bCs/>
          <w:sz w:val="36"/>
          <w:szCs w:val="36"/>
          <w:highlight w:val="none"/>
        </w:rPr>
      </w:pPr>
      <w:r>
        <w:rPr>
          <w:rFonts w:hint="eastAsia" w:ascii="宋体" w:hAnsi="宋体"/>
          <w:b/>
          <w:sz w:val="36"/>
          <w:szCs w:val="36"/>
          <w:highlight w:val="none"/>
        </w:rPr>
        <w:t>采购项目包号：</w:t>
      </w:r>
    </w:p>
    <w:p>
      <w:pPr>
        <w:adjustRightInd w:val="0"/>
        <w:spacing w:line="360" w:lineRule="auto"/>
        <w:ind w:right="-283" w:rightChars="-118" w:firstLine="0" w:firstLineChars="0"/>
        <w:textAlignment w:val="baseline"/>
        <w:rPr>
          <w:rFonts w:ascii="宋体" w:hAnsi="宋体"/>
          <w:b/>
          <w:bCs/>
          <w:sz w:val="36"/>
          <w:szCs w:val="36"/>
          <w:highlight w:val="none"/>
        </w:rPr>
      </w:pPr>
    </w:p>
    <w:p>
      <w:pPr>
        <w:adjustRightInd w:val="0"/>
        <w:spacing w:line="360" w:lineRule="auto"/>
        <w:ind w:left="-283" w:leftChars="-118" w:firstLine="1" w:firstLineChars="0"/>
        <w:jc w:val="center"/>
        <w:textAlignment w:val="baseline"/>
        <w:rPr>
          <w:rFonts w:ascii="宋体" w:hAnsi="宋体"/>
          <w:b/>
          <w:sz w:val="36"/>
          <w:szCs w:val="36"/>
          <w:highlight w:val="none"/>
        </w:rPr>
      </w:pPr>
      <w:r>
        <w:rPr>
          <w:rFonts w:hint="eastAsia" w:ascii="宋体" w:hAnsi="宋体"/>
          <w:b/>
          <w:bCs/>
          <w:sz w:val="36"/>
          <w:szCs w:val="36"/>
          <w:highlight w:val="none"/>
        </w:rPr>
        <w:t xml:space="preserve">    投标单位</w:t>
      </w:r>
      <w:r>
        <w:rPr>
          <w:rFonts w:hint="eastAsia" w:ascii="宋体" w:hAnsi="宋体"/>
          <w:b/>
          <w:sz w:val="36"/>
          <w:szCs w:val="36"/>
          <w:highlight w:val="none"/>
        </w:rPr>
        <w:t>：</w:t>
      </w:r>
    </w:p>
    <w:p>
      <w:pPr>
        <w:spacing w:line="360" w:lineRule="auto"/>
        <w:ind w:firstLine="3534" w:firstLineChars="1100"/>
        <w:rPr>
          <w:rFonts w:ascii="宋体" w:hAnsi="宋体"/>
          <w:b/>
          <w:sz w:val="32"/>
          <w:highlight w:val="none"/>
        </w:rPr>
      </w:pPr>
      <w:r>
        <w:rPr>
          <w:rFonts w:hint="eastAsia" w:ascii="宋体" w:hAnsi="宋体"/>
          <w:b/>
          <w:sz w:val="32"/>
          <w:highlight w:val="none"/>
        </w:rPr>
        <w:t>年  月  日</w:t>
      </w:r>
    </w:p>
    <w:p>
      <w:pPr>
        <w:widowControl/>
        <w:snapToGrid w:val="0"/>
        <w:spacing w:line="360" w:lineRule="auto"/>
        <w:ind w:firstLine="0" w:firstLineChars="0"/>
        <w:jc w:val="left"/>
        <w:outlineLvl w:val="1"/>
        <w:rPr>
          <w:rFonts w:ascii="宋体"/>
          <w:b/>
          <w:sz w:val="28"/>
          <w:szCs w:val="28"/>
          <w:highlight w:val="none"/>
        </w:rPr>
      </w:pPr>
      <w:r>
        <w:rPr>
          <w:rFonts w:ascii="宋体"/>
          <w:b/>
          <w:sz w:val="28"/>
          <w:szCs w:val="28"/>
          <w:highlight w:val="none"/>
        </w:rPr>
        <w:br w:type="page"/>
      </w:r>
      <w:bookmarkStart w:id="263" w:name="_Toc7849"/>
      <w:r>
        <w:rPr>
          <w:rFonts w:hint="eastAsia" w:ascii="宋体"/>
          <w:b/>
          <w:sz w:val="28"/>
          <w:szCs w:val="28"/>
          <w:highlight w:val="none"/>
        </w:rPr>
        <w:t>附件</w:t>
      </w:r>
      <w:bookmarkStart w:id="264" w:name="_Toc325726037"/>
      <w:bookmarkStart w:id="265" w:name="_Toc376936768"/>
      <w:r>
        <w:rPr>
          <w:rFonts w:hint="eastAsia" w:ascii="宋体"/>
          <w:b/>
          <w:sz w:val="28"/>
          <w:szCs w:val="28"/>
          <w:highlight w:val="none"/>
        </w:rPr>
        <w:t>1：磋商函</w:t>
      </w:r>
      <w:bookmarkEnd w:id="263"/>
      <w:bookmarkEnd w:id="264"/>
      <w:bookmarkEnd w:id="265"/>
    </w:p>
    <w:p>
      <w:pPr>
        <w:ind w:firstLine="3813" w:firstLineChars="1055"/>
        <w:rPr>
          <w:rFonts w:ascii="宋体" w:hAnsi="宋体"/>
          <w:b/>
          <w:sz w:val="36"/>
          <w:szCs w:val="36"/>
          <w:highlight w:val="none"/>
        </w:rPr>
      </w:pPr>
    </w:p>
    <w:p>
      <w:pPr>
        <w:ind w:firstLine="3813" w:firstLineChars="1055"/>
        <w:rPr>
          <w:rFonts w:ascii="宋体" w:hAnsi="宋体"/>
          <w:b/>
          <w:sz w:val="36"/>
          <w:szCs w:val="36"/>
          <w:highlight w:val="none"/>
        </w:rPr>
      </w:pPr>
      <w:r>
        <w:rPr>
          <w:rFonts w:hint="eastAsia" w:ascii="宋体" w:hAnsi="宋体"/>
          <w:b/>
          <w:sz w:val="36"/>
          <w:szCs w:val="36"/>
          <w:highlight w:val="none"/>
        </w:rPr>
        <w:t>磋商函</w:t>
      </w:r>
    </w:p>
    <w:p>
      <w:pPr>
        <w:adjustRightInd w:val="0"/>
        <w:ind w:firstLine="0" w:firstLineChars="0"/>
        <w:textAlignment w:val="baseline"/>
        <w:rPr>
          <w:rFonts w:ascii="宋体" w:hAnsi="宋体"/>
          <w:b/>
          <w:highlight w:val="none"/>
        </w:rPr>
      </w:pPr>
    </w:p>
    <w:p>
      <w:pPr>
        <w:adjustRightInd w:val="0"/>
        <w:ind w:firstLine="0" w:firstLineChars="0"/>
        <w:textAlignment w:val="baseline"/>
        <w:rPr>
          <w:rFonts w:hint="eastAsia" w:ascii="宋体" w:hAnsi="宋体" w:eastAsia="宋体"/>
          <w:b/>
          <w:highlight w:val="none"/>
          <w:lang w:eastAsia="zh-CN"/>
        </w:rPr>
      </w:pPr>
      <w:r>
        <w:rPr>
          <w:rFonts w:hint="eastAsia" w:ascii="宋体" w:hAnsi="宋体"/>
          <w:b/>
          <w:highlight w:val="none"/>
        </w:rPr>
        <w:t>致：</w:t>
      </w:r>
      <w:r>
        <w:rPr>
          <w:rFonts w:hint="eastAsia" w:ascii="宋体" w:hAnsi="宋体"/>
          <w:b/>
          <w:highlight w:val="none"/>
          <w:lang w:eastAsia="zh-CN"/>
        </w:rPr>
        <w:t>青海浩驰招标代理有限公司</w:t>
      </w:r>
    </w:p>
    <w:p>
      <w:pPr>
        <w:adjustRightInd w:val="0"/>
        <w:ind w:firstLine="480"/>
        <w:textAlignment w:val="baseline"/>
        <w:rPr>
          <w:rFonts w:ascii="宋体" w:hAnsi="宋体"/>
          <w:highlight w:val="none"/>
        </w:rPr>
      </w:pPr>
    </w:p>
    <w:p>
      <w:pPr>
        <w:adjustRightInd w:val="0"/>
        <w:ind w:firstLine="480"/>
        <w:textAlignment w:val="baseline"/>
        <w:rPr>
          <w:rFonts w:ascii="宋体" w:hAnsi="宋体"/>
          <w:highlight w:val="none"/>
        </w:rPr>
      </w:pPr>
      <w:r>
        <w:rPr>
          <w:rFonts w:hint="eastAsia" w:ascii="宋体" w:hAnsi="宋体"/>
          <w:highlight w:val="none"/>
        </w:rPr>
        <w:t>我们收到</w:t>
      </w:r>
      <w:r>
        <w:rPr>
          <w:rFonts w:hint="eastAsia" w:ascii="宋体" w:hAnsi="宋体"/>
          <w:highlight w:val="none"/>
          <w:lang w:eastAsia="zh-CN"/>
        </w:rPr>
        <w:t>青海浩驰磋商（服务）2020-014号</w:t>
      </w:r>
      <w:r>
        <w:rPr>
          <w:rFonts w:hint="eastAsia" w:ascii="宋体" w:hAnsi="宋体"/>
          <w:highlight w:val="none"/>
        </w:rPr>
        <w:t xml:space="preserve">磋商文件，经研究，法定代表人（姓名、职务）正式授权（委托代理人姓名、职务）代表供应商（供应商名称、地址）提交磋商响应文件。    </w:t>
      </w:r>
    </w:p>
    <w:p>
      <w:pPr>
        <w:adjustRightInd w:val="0"/>
        <w:ind w:firstLine="424" w:firstLineChars="177"/>
        <w:textAlignment w:val="baseline"/>
        <w:rPr>
          <w:rFonts w:ascii="宋体" w:hAnsi="宋体"/>
          <w:highlight w:val="none"/>
        </w:rPr>
      </w:pPr>
      <w:r>
        <w:rPr>
          <w:rFonts w:hint="eastAsia" w:ascii="宋体" w:hAnsi="宋体"/>
          <w:highlight w:val="none"/>
        </w:rPr>
        <w:t>据此函，签字代表宣布同意如下：</w:t>
      </w:r>
    </w:p>
    <w:p>
      <w:pPr>
        <w:adjustRightInd w:val="0"/>
        <w:ind w:firstLine="424" w:firstLineChars="177"/>
        <w:textAlignment w:val="baseline"/>
        <w:rPr>
          <w:rFonts w:ascii="宋体" w:hAnsi="宋体"/>
          <w:highlight w:val="none"/>
        </w:rPr>
      </w:pPr>
      <w:r>
        <w:rPr>
          <w:rFonts w:hint="eastAsia" w:ascii="宋体" w:hAnsi="宋体"/>
          <w:highlight w:val="none"/>
        </w:rPr>
        <w:t>1、我方已详阅磋商文件的全部内容，包括澄清、修改条款等有关附件，承诺对其完全理解并接受。</w:t>
      </w:r>
    </w:p>
    <w:p>
      <w:pPr>
        <w:adjustRightInd w:val="0"/>
        <w:ind w:firstLine="424" w:firstLineChars="177"/>
        <w:textAlignment w:val="baseline"/>
        <w:rPr>
          <w:rFonts w:ascii="宋体" w:hAnsi="宋体"/>
          <w:highlight w:val="none"/>
        </w:rPr>
      </w:pPr>
      <w:r>
        <w:rPr>
          <w:rFonts w:hint="eastAsia" w:ascii="宋体" w:hAnsi="宋体"/>
          <w:highlight w:val="none"/>
        </w:rPr>
        <w:t>2、磋商有效期自开标之日起60天内有效。如果在规定的磋商时间后，我方在磋商有效期内撤回投标或成交后不签约的，磋商保证金将被贵方没收。</w:t>
      </w:r>
    </w:p>
    <w:p>
      <w:pPr>
        <w:adjustRightInd w:val="0"/>
        <w:ind w:firstLine="424" w:firstLineChars="177"/>
        <w:textAlignment w:val="baseline"/>
        <w:rPr>
          <w:rFonts w:ascii="宋体" w:hAnsi="宋体"/>
          <w:highlight w:val="none"/>
        </w:rPr>
      </w:pPr>
      <w:r>
        <w:rPr>
          <w:rFonts w:hint="eastAsia" w:ascii="宋体" w:hAnsi="宋体"/>
          <w:highlight w:val="none"/>
        </w:rPr>
        <w:t>3、我方同意按照贵方要求提供与磋商有关的一切数据或资料，理解并接受贵方制定的评标办法。</w:t>
      </w:r>
    </w:p>
    <w:p>
      <w:pPr>
        <w:adjustRightInd w:val="0"/>
        <w:ind w:firstLine="424" w:firstLineChars="177"/>
        <w:textAlignment w:val="baseline"/>
        <w:rPr>
          <w:rFonts w:ascii="宋体" w:hAnsi="宋体"/>
          <w:highlight w:val="none"/>
        </w:rPr>
      </w:pPr>
      <w:r>
        <w:rPr>
          <w:rFonts w:hint="eastAsia" w:ascii="宋体" w:hAnsi="宋体"/>
          <w:highlight w:val="none"/>
        </w:rPr>
        <w:t>4、与本磋商有关的一切正式往来通讯请寄：</w:t>
      </w:r>
    </w:p>
    <w:p>
      <w:pPr>
        <w:adjustRightInd w:val="0"/>
        <w:ind w:firstLine="424" w:firstLineChars="177"/>
        <w:textAlignment w:val="baseline"/>
        <w:rPr>
          <w:rFonts w:ascii="宋体" w:hAnsi="宋体"/>
          <w:highlight w:val="none"/>
        </w:rPr>
      </w:pPr>
      <w:r>
        <w:rPr>
          <w:rFonts w:hint="eastAsia" w:ascii="宋体" w:hAnsi="宋体"/>
          <w:highlight w:val="none"/>
        </w:rPr>
        <w:t>地址：_______________   邮编：______________</w:t>
      </w:r>
    </w:p>
    <w:p>
      <w:pPr>
        <w:adjustRightInd w:val="0"/>
        <w:ind w:firstLine="424" w:firstLineChars="177"/>
        <w:textAlignment w:val="baseline"/>
        <w:rPr>
          <w:rFonts w:ascii="宋体" w:hAnsi="宋体"/>
          <w:highlight w:val="none"/>
        </w:rPr>
      </w:pPr>
      <w:r>
        <w:rPr>
          <w:rFonts w:hint="eastAsia" w:ascii="宋体" w:hAnsi="宋体"/>
          <w:highlight w:val="none"/>
        </w:rPr>
        <w:t>电话：_______________   传真：______________</w:t>
      </w:r>
    </w:p>
    <w:p>
      <w:pPr>
        <w:adjustRightInd w:val="0"/>
        <w:ind w:firstLine="424" w:firstLineChars="177"/>
        <w:textAlignment w:val="baseline"/>
        <w:rPr>
          <w:rFonts w:ascii="宋体" w:hAnsi="宋体"/>
          <w:highlight w:val="none"/>
        </w:rPr>
      </w:pPr>
      <w:r>
        <w:rPr>
          <w:rFonts w:hint="eastAsia" w:ascii="宋体" w:hAnsi="宋体"/>
          <w:highlight w:val="none"/>
        </w:rPr>
        <w:t>法定代表人姓名： ___________ 职务：____________</w:t>
      </w:r>
    </w:p>
    <w:p>
      <w:pPr>
        <w:adjustRightInd w:val="0"/>
        <w:ind w:firstLine="480"/>
        <w:textAlignment w:val="baseline"/>
        <w:rPr>
          <w:rFonts w:ascii="宋体" w:hAnsi="宋体"/>
          <w:highlight w:val="none"/>
        </w:rPr>
      </w:pPr>
    </w:p>
    <w:p>
      <w:pPr>
        <w:ind w:firstLine="480"/>
        <w:jc w:val="center"/>
        <w:rPr>
          <w:rFonts w:ascii="宋体" w:hAnsi="宋体"/>
          <w:highlight w:val="none"/>
        </w:rPr>
      </w:pPr>
    </w:p>
    <w:p>
      <w:pPr>
        <w:ind w:firstLine="480"/>
        <w:jc w:val="center"/>
        <w:rPr>
          <w:rFonts w:ascii="宋体" w:hAnsi="宋体"/>
          <w:highlight w:val="none"/>
        </w:rPr>
      </w:pPr>
    </w:p>
    <w:p>
      <w:pPr>
        <w:ind w:firstLine="560"/>
        <w:jc w:val="center"/>
        <w:rPr>
          <w:rFonts w:ascii="宋体" w:hAnsi="宋体"/>
          <w:sz w:val="28"/>
          <w:szCs w:val="28"/>
          <w:highlight w:val="none"/>
        </w:rPr>
      </w:pPr>
    </w:p>
    <w:p>
      <w:pPr>
        <w:adjustRightInd w:val="0"/>
        <w:ind w:firstLine="560"/>
        <w:textAlignment w:val="baseline"/>
        <w:rPr>
          <w:rFonts w:ascii="仿宋_GB2312" w:hAnsi="宋体" w:eastAsia="仿宋_GB2312"/>
          <w:sz w:val="28"/>
          <w:szCs w:val="28"/>
          <w:highlight w:val="none"/>
        </w:rPr>
      </w:pPr>
    </w:p>
    <w:p>
      <w:pPr>
        <w:adjustRightInd w:val="0"/>
        <w:ind w:firstLine="560"/>
        <w:textAlignment w:val="baseline"/>
        <w:rPr>
          <w:rFonts w:ascii="仿宋_GB2312" w:hAnsi="宋体" w:eastAsia="仿宋_GB2312"/>
          <w:sz w:val="28"/>
          <w:szCs w:val="28"/>
          <w:highlight w:val="none"/>
        </w:rPr>
      </w:pPr>
    </w:p>
    <w:p>
      <w:pPr>
        <w:adjustRightInd w:val="0"/>
        <w:ind w:firstLine="560"/>
        <w:textAlignment w:val="baseline"/>
        <w:rPr>
          <w:rFonts w:ascii="仿宋_GB2312" w:hAnsi="宋体" w:eastAsia="仿宋_GB2312"/>
          <w:sz w:val="28"/>
          <w:szCs w:val="28"/>
          <w:highlight w:val="none"/>
        </w:rPr>
      </w:pPr>
    </w:p>
    <w:p>
      <w:pPr>
        <w:adjustRightInd w:val="0"/>
        <w:ind w:firstLine="0" w:firstLineChars="0"/>
        <w:textAlignment w:val="baseline"/>
        <w:rPr>
          <w:rFonts w:ascii="仿宋_GB2312" w:hAnsi="宋体" w:eastAsia="仿宋_GB2312"/>
          <w:sz w:val="28"/>
          <w:szCs w:val="28"/>
          <w:highlight w:val="none"/>
        </w:rPr>
      </w:pPr>
    </w:p>
    <w:p>
      <w:pPr>
        <w:ind w:firstLine="560"/>
        <w:jc w:val="center"/>
        <w:rPr>
          <w:rFonts w:ascii="宋体" w:hAnsi="宋体"/>
          <w:b/>
          <w:highlight w:val="none"/>
        </w:rPr>
      </w:pPr>
      <w:r>
        <w:rPr>
          <w:rFonts w:hint="eastAsia" w:ascii="仿宋_GB2312" w:hAnsi="宋体" w:eastAsia="仿宋_GB2312"/>
          <w:sz w:val="28"/>
          <w:szCs w:val="28"/>
          <w:highlight w:val="none"/>
        </w:rPr>
        <w:t xml:space="preserve">            </w:t>
      </w:r>
      <w:r>
        <w:rPr>
          <w:rFonts w:hint="eastAsia" w:ascii="宋体" w:hAnsi="宋体"/>
          <w:b/>
          <w:highlight w:val="none"/>
        </w:rPr>
        <w:t>投标单位：</w:t>
      </w:r>
      <w:r>
        <w:rPr>
          <w:rFonts w:hint="eastAsia" w:ascii="仿宋_GB2312" w:eastAsia="仿宋_GB2312" w:cs="宋体"/>
          <w:kern w:val="0"/>
          <w:highlight w:val="none"/>
          <w:u w:val="single"/>
        </w:rPr>
        <w:t xml:space="preserve">       </w:t>
      </w:r>
      <w:r>
        <w:rPr>
          <w:rFonts w:hint="eastAsia" w:ascii="宋体" w:hAnsi="宋体"/>
          <w:b/>
          <w:highlight w:val="none"/>
        </w:rPr>
        <w:t>（公章）</w:t>
      </w:r>
    </w:p>
    <w:p>
      <w:pPr>
        <w:ind w:firstLine="482"/>
        <w:jc w:val="center"/>
        <w:rPr>
          <w:rFonts w:ascii="宋体" w:hAnsi="宋体"/>
          <w:b/>
          <w:highlight w:val="none"/>
        </w:rPr>
      </w:pPr>
      <w:r>
        <w:rPr>
          <w:rFonts w:hint="eastAsia" w:ascii="宋体" w:hAnsi="宋体"/>
          <w:b/>
          <w:highlight w:val="none"/>
        </w:rPr>
        <w:t xml:space="preserve">        法定代表人或委托代理人：</w:t>
      </w:r>
      <w:r>
        <w:rPr>
          <w:rFonts w:hint="eastAsia" w:ascii="仿宋_GB2312" w:eastAsia="仿宋_GB2312" w:cs="宋体"/>
          <w:kern w:val="0"/>
          <w:highlight w:val="none"/>
          <w:u w:val="single"/>
        </w:rPr>
        <w:t xml:space="preserve">       </w:t>
      </w:r>
      <w:r>
        <w:rPr>
          <w:rFonts w:hint="eastAsia" w:ascii="宋体" w:hAnsi="宋体"/>
          <w:b/>
          <w:highlight w:val="none"/>
        </w:rPr>
        <w:t>（签字或盖章）</w:t>
      </w:r>
    </w:p>
    <w:p>
      <w:pPr>
        <w:ind w:firstLine="480"/>
        <w:jc w:val="center"/>
        <w:rPr>
          <w:b/>
          <w:highlight w:val="none"/>
        </w:rPr>
      </w:pPr>
      <w:r>
        <w:rPr>
          <w:rFonts w:hint="eastAsia"/>
          <w:highlight w:val="none"/>
        </w:rPr>
        <w:t xml:space="preserve">              </w:t>
      </w:r>
      <w:r>
        <w:rPr>
          <w:rFonts w:hint="eastAsia"/>
          <w:b/>
          <w:highlight w:val="none"/>
        </w:rPr>
        <w:t xml:space="preserve"> 年   月  日</w:t>
      </w:r>
    </w:p>
    <w:p>
      <w:pPr>
        <w:ind w:firstLine="482"/>
        <w:jc w:val="center"/>
        <w:rPr>
          <w:rFonts w:ascii="宋体" w:hAnsi="宋体"/>
          <w:b/>
          <w:highlight w:val="none"/>
        </w:rPr>
      </w:pPr>
    </w:p>
    <w:p>
      <w:pPr>
        <w:ind w:firstLine="482"/>
        <w:jc w:val="center"/>
        <w:rPr>
          <w:rFonts w:ascii="宋体" w:hAnsi="宋体"/>
          <w:b/>
          <w:highlight w:val="none"/>
        </w:rPr>
      </w:pPr>
    </w:p>
    <w:p>
      <w:pPr>
        <w:widowControl/>
        <w:snapToGrid w:val="0"/>
        <w:spacing w:line="360" w:lineRule="auto"/>
        <w:ind w:firstLine="0" w:firstLineChars="0"/>
        <w:outlineLvl w:val="1"/>
        <w:rPr>
          <w:rFonts w:ascii="宋体"/>
          <w:b/>
          <w:sz w:val="28"/>
          <w:szCs w:val="28"/>
          <w:highlight w:val="none"/>
        </w:rPr>
      </w:pPr>
      <w:bookmarkStart w:id="266" w:name="_Toc18661"/>
      <w:r>
        <w:rPr>
          <w:rFonts w:hint="eastAsia" w:ascii="宋体"/>
          <w:b/>
          <w:sz w:val="28"/>
          <w:szCs w:val="28"/>
          <w:highlight w:val="none"/>
        </w:rPr>
        <w:t>附件</w:t>
      </w:r>
      <w:bookmarkStart w:id="267" w:name="_Toc325726043"/>
      <w:bookmarkStart w:id="268" w:name="_Toc376936774"/>
      <w:bookmarkStart w:id="269" w:name="_Toc325726042"/>
      <w:bookmarkStart w:id="270" w:name="_Toc376936773"/>
      <w:r>
        <w:rPr>
          <w:rFonts w:hint="eastAsia" w:ascii="宋体"/>
          <w:b/>
          <w:sz w:val="28"/>
          <w:szCs w:val="28"/>
          <w:highlight w:val="none"/>
        </w:rPr>
        <w:t>2：法定代表人证明书</w:t>
      </w:r>
      <w:bookmarkEnd w:id="266"/>
      <w:bookmarkEnd w:id="267"/>
      <w:bookmarkEnd w:id="268"/>
    </w:p>
    <w:p>
      <w:pPr>
        <w:ind w:firstLine="723"/>
        <w:jc w:val="center"/>
        <w:rPr>
          <w:rFonts w:ascii="宋体" w:hAnsi="宋体"/>
          <w:b/>
          <w:bCs/>
          <w:sz w:val="36"/>
          <w:szCs w:val="36"/>
          <w:highlight w:val="none"/>
        </w:rPr>
      </w:pPr>
    </w:p>
    <w:p>
      <w:pPr>
        <w:ind w:firstLine="723"/>
        <w:jc w:val="center"/>
        <w:rPr>
          <w:rFonts w:ascii="宋体" w:hAnsi="宋体"/>
          <w:b/>
          <w:bCs/>
          <w:sz w:val="36"/>
          <w:szCs w:val="36"/>
          <w:highlight w:val="none"/>
        </w:rPr>
      </w:pPr>
      <w:r>
        <w:rPr>
          <w:rFonts w:hint="eastAsia" w:ascii="宋体" w:hAnsi="宋体"/>
          <w:b/>
          <w:bCs/>
          <w:sz w:val="36"/>
          <w:szCs w:val="36"/>
          <w:highlight w:val="none"/>
        </w:rPr>
        <w:t>法定代表人证明书</w:t>
      </w:r>
    </w:p>
    <w:p>
      <w:pPr>
        <w:ind w:firstLine="0" w:firstLineChars="0"/>
        <w:rPr>
          <w:rFonts w:ascii="宋体" w:hAnsi="宋体"/>
          <w:b/>
          <w:bCs/>
          <w:highlight w:val="none"/>
        </w:rPr>
      </w:pPr>
    </w:p>
    <w:p>
      <w:pPr>
        <w:ind w:firstLine="0" w:firstLineChars="0"/>
        <w:rPr>
          <w:rFonts w:hint="eastAsia" w:ascii="宋体" w:hAnsi="宋体" w:eastAsia="宋体"/>
          <w:b/>
          <w:bCs/>
          <w:highlight w:val="none"/>
          <w:lang w:eastAsia="zh-CN"/>
        </w:rPr>
      </w:pPr>
      <w:r>
        <w:rPr>
          <w:rFonts w:hint="eastAsia" w:ascii="宋体" w:hAnsi="宋体"/>
          <w:b/>
          <w:bCs/>
          <w:highlight w:val="none"/>
        </w:rPr>
        <w:t>致：</w:t>
      </w:r>
      <w:r>
        <w:rPr>
          <w:rFonts w:hint="eastAsia" w:ascii="宋体" w:hAnsi="宋体"/>
          <w:b/>
          <w:bCs/>
          <w:highlight w:val="none"/>
          <w:lang w:eastAsia="zh-CN"/>
        </w:rPr>
        <w:t>青海浩驰招标代理有限公司</w:t>
      </w:r>
    </w:p>
    <w:p>
      <w:pPr>
        <w:autoSpaceDE w:val="0"/>
        <w:autoSpaceDN w:val="0"/>
        <w:adjustRightInd w:val="0"/>
        <w:ind w:firstLine="480"/>
        <w:jc w:val="left"/>
        <w:rPr>
          <w:rFonts w:ascii="宋体" w:hAnsi="宋体" w:cs="宋体"/>
          <w:kern w:val="0"/>
          <w:highlight w:val="none"/>
        </w:rPr>
      </w:pPr>
    </w:p>
    <w:p>
      <w:pPr>
        <w:autoSpaceDE w:val="0"/>
        <w:autoSpaceDN w:val="0"/>
        <w:adjustRightInd w:val="0"/>
        <w:ind w:firstLine="480"/>
        <w:jc w:val="left"/>
        <w:rPr>
          <w:rFonts w:ascii="宋体" w:hAnsi="宋体"/>
          <w:highlight w:val="none"/>
        </w:rPr>
      </w:pPr>
      <w:r>
        <w:rPr>
          <w:rFonts w:hint="eastAsia" w:ascii="宋体" w:hAnsi="宋体"/>
          <w:highlight w:val="none"/>
          <w:u w:val="single"/>
        </w:rPr>
        <w:t xml:space="preserve">  （法定代表人姓名）  </w:t>
      </w:r>
      <w:r>
        <w:rPr>
          <w:rFonts w:hint="eastAsia" w:ascii="宋体" w:hAnsi="宋体" w:cs="宋体"/>
          <w:kern w:val="0"/>
          <w:highlight w:val="none"/>
        </w:rPr>
        <w:t>现任我单位</w:t>
      </w:r>
      <w:r>
        <w:rPr>
          <w:rFonts w:hint="eastAsia" w:ascii="宋体" w:hAnsi="宋体"/>
          <w:highlight w:val="none"/>
          <w:u w:val="single"/>
        </w:rPr>
        <w:t xml:space="preserve">              </w:t>
      </w:r>
      <w:r>
        <w:rPr>
          <w:rFonts w:hint="eastAsia" w:ascii="宋体" w:hAnsi="宋体"/>
          <w:highlight w:val="none"/>
        </w:rPr>
        <w:t>职务，为法定代表人，特此证明。</w:t>
      </w:r>
    </w:p>
    <w:p>
      <w:pPr>
        <w:autoSpaceDE w:val="0"/>
        <w:autoSpaceDN w:val="0"/>
        <w:adjustRightInd w:val="0"/>
        <w:ind w:firstLine="480"/>
        <w:jc w:val="left"/>
        <w:rPr>
          <w:rFonts w:ascii="宋体" w:hAnsi="宋体"/>
          <w:highlight w:val="none"/>
        </w:rPr>
      </w:pPr>
    </w:p>
    <w:p>
      <w:pPr>
        <w:autoSpaceDE w:val="0"/>
        <w:autoSpaceDN w:val="0"/>
        <w:adjustRightInd w:val="0"/>
        <w:ind w:firstLine="480"/>
        <w:jc w:val="left"/>
        <w:rPr>
          <w:rFonts w:ascii="宋体" w:hAnsi="宋体" w:cs="宋体"/>
          <w:kern w:val="0"/>
          <w:highlight w:val="none"/>
        </w:rPr>
      </w:pPr>
      <w:r>
        <w:rPr>
          <w:rFonts w:hint="eastAsia" w:ascii="宋体" w:hAnsi="宋体"/>
          <w:highlight w:val="none"/>
        </w:rPr>
        <w:t>法定代表人基本情况：</w:t>
      </w:r>
    </w:p>
    <w:p>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性别：</w:t>
      </w:r>
      <w:r>
        <w:rPr>
          <w:rFonts w:hint="eastAsia" w:ascii="宋体" w:hAnsi="宋体" w:cs="宋体"/>
          <w:kern w:val="0"/>
          <w:highlight w:val="none"/>
          <w:u w:val="single"/>
        </w:rPr>
        <w:t xml:space="preserve">      </w:t>
      </w:r>
      <w:r>
        <w:rPr>
          <w:rFonts w:hint="eastAsia" w:ascii="宋体" w:hAnsi="宋体" w:cs="宋体"/>
          <w:kern w:val="0"/>
          <w:highlight w:val="none"/>
        </w:rPr>
        <w:t>年龄：</w:t>
      </w:r>
      <w:r>
        <w:rPr>
          <w:rFonts w:hint="eastAsia" w:ascii="宋体" w:hAnsi="宋体" w:cs="宋体"/>
          <w:kern w:val="0"/>
          <w:highlight w:val="none"/>
          <w:u w:val="single"/>
        </w:rPr>
        <w:t xml:space="preserve">       </w:t>
      </w:r>
      <w:r>
        <w:rPr>
          <w:rFonts w:hint="eastAsia" w:ascii="宋体" w:hAnsi="宋体" w:cs="宋体"/>
          <w:kern w:val="0"/>
          <w:highlight w:val="none"/>
        </w:rPr>
        <w:t>民族：</w:t>
      </w:r>
      <w:r>
        <w:rPr>
          <w:rFonts w:hint="eastAsia" w:ascii="宋体" w:hAnsi="宋体" w:cs="宋体"/>
          <w:kern w:val="0"/>
          <w:highlight w:val="none"/>
          <w:u w:val="single"/>
        </w:rPr>
        <w:t xml:space="preserve">     </w:t>
      </w:r>
    </w:p>
    <w:p>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地址：</w:t>
      </w:r>
      <w:r>
        <w:rPr>
          <w:rFonts w:hint="eastAsia" w:ascii="宋体" w:hAnsi="宋体"/>
          <w:highlight w:val="none"/>
          <w:u w:val="single"/>
        </w:rPr>
        <w:t xml:space="preserve">                 </w:t>
      </w:r>
    </w:p>
    <w:p>
      <w:pPr>
        <w:autoSpaceDE w:val="0"/>
        <w:autoSpaceDN w:val="0"/>
        <w:adjustRightInd w:val="0"/>
        <w:ind w:firstLine="480"/>
        <w:jc w:val="left"/>
        <w:rPr>
          <w:rFonts w:ascii="宋体" w:hAnsi="宋体"/>
          <w:highlight w:val="none"/>
          <w:u w:val="single"/>
        </w:rPr>
      </w:pPr>
      <w:r>
        <w:rPr>
          <w:rFonts w:hint="eastAsia" w:ascii="宋体" w:hAnsi="宋体" w:cs="宋体"/>
          <w:kern w:val="0"/>
          <w:highlight w:val="none"/>
        </w:rPr>
        <w:t>身份证号码：</w:t>
      </w:r>
      <w:r>
        <w:rPr>
          <w:rFonts w:hint="eastAsia" w:ascii="宋体" w:hAnsi="宋体"/>
          <w:highlight w:val="none"/>
          <w:u w:val="single"/>
        </w:rPr>
        <w:t xml:space="preserve">                 </w:t>
      </w:r>
    </w:p>
    <w:p>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附法定代表人第二代身份证双面扫描（或复印）件</w:t>
      </w:r>
    </w:p>
    <w:p>
      <w:pPr>
        <w:autoSpaceDE w:val="0"/>
        <w:autoSpaceDN w:val="0"/>
        <w:adjustRightInd w:val="0"/>
        <w:ind w:firstLine="480"/>
        <w:jc w:val="left"/>
        <w:rPr>
          <w:rFonts w:ascii="宋体" w:hAnsi="宋体" w:cs="宋体"/>
          <w:kern w:val="0"/>
          <w:highlight w:val="none"/>
        </w:rPr>
      </w:pPr>
    </w:p>
    <w:p>
      <w:pPr>
        <w:autoSpaceDE w:val="0"/>
        <w:autoSpaceDN w:val="0"/>
        <w:adjustRightInd w:val="0"/>
        <w:ind w:firstLine="480"/>
        <w:jc w:val="left"/>
        <w:rPr>
          <w:rFonts w:ascii="宋体" w:hAnsi="宋体" w:cs="宋体"/>
          <w:kern w:val="0"/>
          <w:highlight w:val="none"/>
        </w:rPr>
      </w:pPr>
    </w:p>
    <w:p>
      <w:pPr>
        <w:autoSpaceDE w:val="0"/>
        <w:autoSpaceDN w:val="0"/>
        <w:adjustRightInd w:val="0"/>
        <w:ind w:firstLine="480"/>
        <w:jc w:val="left"/>
        <w:rPr>
          <w:rFonts w:ascii="宋体" w:hAnsi="宋体" w:cs="宋体"/>
          <w:kern w:val="0"/>
          <w:highlight w:val="none"/>
        </w:rPr>
      </w:pPr>
    </w:p>
    <w:p>
      <w:pPr>
        <w:autoSpaceDE w:val="0"/>
        <w:autoSpaceDN w:val="0"/>
        <w:adjustRightInd w:val="0"/>
        <w:ind w:firstLine="480"/>
        <w:jc w:val="left"/>
        <w:rPr>
          <w:rFonts w:ascii="宋体" w:hAnsi="宋体" w:cs="宋体"/>
          <w:kern w:val="0"/>
          <w:highlight w:val="none"/>
        </w:rPr>
      </w:pPr>
    </w:p>
    <w:p>
      <w:pPr>
        <w:autoSpaceDE w:val="0"/>
        <w:autoSpaceDN w:val="0"/>
        <w:adjustRightInd w:val="0"/>
        <w:ind w:firstLine="480"/>
        <w:jc w:val="left"/>
        <w:rPr>
          <w:rFonts w:ascii="宋体" w:hAnsi="宋体" w:cs="宋体"/>
          <w:kern w:val="0"/>
          <w:highlight w:val="none"/>
        </w:rPr>
      </w:pPr>
    </w:p>
    <w:p>
      <w:pPr>
        <w:autoSpaceDE w:val="0"/>
        <w:autoSpaceDN w:val="0"/>
        <w:adjustRightInd w:val="0"/>
        <w:ind w:firstLine="480"/>
        <w:jc w:val="left"/>
        <w:rPr>
          <w:rFonts w:ascii="宋体" w:hAnsi="宋体" w:cs="宋体"/>
          <w:kern w:val="0"/>
          <w:highlight w:val="none"/>
        </w:rPr>
      </w:pPr>
    </w:p>
    <w:p>
      <w:pPr>
        <w:autoSpaceDE w:val="0"/>
        <w:autoSpaceDN w:val="0"/>
        <w:adjustRightInd w:val="0"/>
        <w:ind w:firstLine="480"/>
        <w:jc w:val="left"/>
        <w:rPr>
          <w:rFonts w:ascii="宋体" w:hAnsi="宋体" w:cs="宋体"/>
          <w:kern w:val="0"/>
          <w:highlight w:val="none"/>
        </w:rPr>
      </w:pPr>
    </w:p>
    <w:p>
      <w:pPr>
        <w:autoSpaceDE w:val="0"/>
        <w:autoSpaceDN w:val="0"/>
        <w:adjustRightInd w:val="0"/>
        <w:ind w:firstLine="480"/>
        <w:jc w:val="left"/>
        <w:rPr>
          <w:rFonts w:ascii="宋体" w:hAnsi="宋体" w:cs="宋体"/>
          <w:kern w:val="0"/>
          <w:highlight w:val="none"/>
        </w:rPr>
      </w:pPr>
    </w:p>
    <w:p>
      <w:pPr>
        <w:autoSpaceDE w:val="0"/>
        <w:autoSpaceDN w:val="0"/>
        <w:adjustRightInd w:val="0"/>
        <w:ind w:firstLine="480"/>
        <w:jc w:val="left"/>
        <w:rPr>
          <w:rFonts w:ascii="宋体" w:hAnsi="宋体" w:cs="宋体"/>
          <w:kern w:val="0"/>
          <w:highlight w:val="none"/>
        </w:rPr>
      </w:pPr>
    </w:p>
    <w:p>
      <w:pPr>
        <w:autoSpaceDE w:val="0"/>
        <w:autoSpaceDN w:val="0"/>
        <w:adjustRightInd w:val="0"/>
        <w:ind w:firstLine="480"/>
        <w:jc w:val="left"/>
        <w:rPr>
          <w:rFonts w:ascii="宋体" w:hAnsi="宋体" w:cs="宋体"/>
          <w:kern w:val="0"/>
          <w:highlight w:val="none"/>
        </w:rPr>
      </w:pPr>
    </w:p>
    <w:p>
      <w:pPr>
        <w:autoSpaceDE w:val="0"/>
        <w:autoSpaceDN w:val="0"/>
        <w:adjustRightInd w:val="0"/>
        <w:ind w:firstLine="480"/>
        <w:jc w:val="left"/>
        <w:rPr>
          <w:rFonts w:ascii="宋体" w:hAnsi="宋体" w:cs="宋体"/>
          <w:kern w:val="0"/>
          <w:highlight w:val="none"/>
        </w:rPr>
      </w:pPr>
    </w:p>
    <w:p>
      <w:pPr>
        <w:autoSpaceDE w:val="0"/>
        <w:autoSpaceDN w:val="0"/>
        <w:adjustRightInd w:val="0"/>
        <w:ind w:firstLine="480"/>
        <w:jc w:val="left"/>
        <w:rPr>
          <w:rFonts w:ascii="宋体" w:hAnsi="宋体" w:cs="宋体"/>
          <w:kern w:val="0"/>
          <w:highlight w:val="none"/>
        </w:rPr>
      </w:pPr>
    </w:p>
    <w:p>
      <w:pPr>
        <w:autoSpaceDE w:val="0"/>
        <w:autoSpaceDN w:val="0"/>
        <w:adjustRightInd w:val="0"/>
        <w:ind w:firstLine="480"/>
        <w:jc w:val="left"/>
        <w:rPr>
          <w:rFonts w:ascii="宋体" w:hAnsi="宋体" w:cs="宋体"/>
          <w:kern w:val="0"/>
          <w:highlight w:val="none"/>
        </w:rPr>
      </w:pPr>
    </w:p>
    <w:p>
      <w:pPr>
        <w:autoSpaceDE w:val="0"/>
        <w:autoSpaceDN w:val="0"/>
        <w:adjustRightInd w:val="0"/>
        <w:ind w:firstLine="480"/>
        <w:jc w:val="left"/>
        <w:rPr>
          <w:rFonts w:ascii="宋体" w:hAnsi="宋体" w:cs="宋体"/>
          <w:kern w:val="0"/>
          <w:highlight w:val="none"/>
        </w:rPr>
      </w:pPr>
    </w:p>
    <w:p>
      <w:pPr>
        <w:autoSpaceDE w:val="0"/>
        <w:autoSpaceDN w:val="0"/>
        <w:adjustRightInd w:val="0"/>
        <w:ind w:firstLine="0" w:firstLineChars="0"/>
        <w:jc w:val="left"/>
        <w:rPr>
          <w:rFonts w:ascii="宋体" w:hAnsi="宋体" w:cs="宋体"/>
          <w:kern w:val="0"/>
          <w:highlight w:val="none"/>
        </w:rPr>
      </w:pPr>
    </w:p>
    <w:p>
      <w:pPr>
        <w:ind w:firstLine="4096" w:firstLineChars="1700"/>
        <w:rPr>
          <w:rFonts w:ascii="宋体" w:hAnsi="宋体"/>
          <w:b/>
          <w:highlight w:val="none"/>
        </w:rPr>
      </w:pPr>
      <w:r>
        <w:rPr>
          <w:rFonts w:hint="eastAsia" w:ascii="宋体" w:hAnsi="宋体"/>
          <w:b/>
          <w:highlight w:val="none"/>
        </w:rPr>
        <w:t>投标单位：</w:t>
      </w:r>
      <w:r>
        <w:rPr>
          <w:rFonts w:hint="eastAsia" w:ascii="宋体" w:hAnsi="宋体" w:cs="宋体"/>
          <w:kern w:val="0"/>
          <w:highlight w:val="none"/>
          <w:u w:val="single"/>
        </w:rPr>
        <w:t xml:space="preserve">       </w:t>
      </w:r>
      <w:r>
        <w:rPr>
          <w:rFonts w:hint="eastAsia" w:ascii="宋体" w:hAnsi="宋体"/>
          <w:b/>
          <w:highlight w:val="none"/>
        </w:rPr>
        <w:t>（公章）</w:t>
      </w:r>
    </w:p>
    <w:p>
      <w:pPr>
        <w:ind w:firstLine="4096" w:firstLineChars="1700"/>
        <w:rPr>
          <w:rFonts w:ascii="宋体" w:hAnsi="宋体"/>
          <w:b/>
          <w:highlight w:val="none"/>
        </w:rPr>
      </w:pPr>
      <w:r>
        <w:rPr>
          <w:rFonts w:hint="eastAsia" w:ascii="宋体" w:hAnsi="宋体"/>
          <w:b/>
          <w:highlight w:val="none"/>
        </w:rPr>
        <w:t>法定代表人：</w:t>
      </w:r>
      <w:r>
        <w:rPr>
          <w:rFonts w:hint="eastAsia" w:ascii="宋体" w:hAnsi="宋体" w:cs="宋体"/>
          <w:kern w:val="0"/>
          <w:highlight w:val="none"/>
          <w:u w:val="single"/>
        </w:rPr>
        <w:t xml:space="preserve">       </w:t>
      </w:r>
      <w:r>
        <w:rPr>
          <w:rFonts w:hint="eastAsia" w:ascii="宋体" w:hAnsi="宋体"/>
          <w:b/>
          <w:highlight w:val="none"/>
        </w:rPr>
        <w:t>（签字及签章）</w:t>
      </w:r>
    </w:p>
    <w:p>
      <w:pPr>
        <w:ind w:firstLine="482"/>
        <w:jc w:val="center"/>
        <w:rPr>
          <w:rFonts w:ascii="宋体" w:hAnsi="宋体"/>
          <w:b/>
          <w:highlight w:val="none"/>
        </w:rPr>
      </w:pPr>
      <w:r>
        <w:rPr>
          <w:rFonts w:hint="eastAsia" w:ascii="宋体" w:hAnsi="宋体"/>
          <w:b/>
          <w:highlight w:val="none"/>
        </w:rPr>
        <w:t xml:space="preserve">               年   月   日</w:t>
      </w:r>
    </w:p>
    <w:bookmarkEnd w:id="269"/>
    <w:bookmarkEnd w:id="270"/>
    <w:p>
      <w:pPr>
        <w:ind w:firstLine="0" w:firstLineChars="0"/>
        <w:rPr>
          <w:rFonts w:ascii="宋体" w:hAnsi="宋体"/>
          <w:b/>
          <w:bCs/>
          <w:highlight w:val="none"/>
        </w:rPr>
      </w:pPr>
    </w:p>
    <w:p>
      <w:pPr>
        <w:widowControl/>
        <w:snapToGrid w:val="0"/>
        <w:spacing w:line="360" w:lineRule="auto"/>
        <w:ind w:firstLine="0" w:firstLineChars="0"/>
        <w:outlineLvl w:val="1"/>
        <w:rPr>
          <w:rFonts w:ascii="宋体"/>
          <w:b/>
          <w:sz w:val="28"/>
          <w:szCs w:val="28"/>
          <w:highlight w:val="none"/>
        </w:rPr>
      </w:pPr>
      <w:bookmarkStart w:id="271" w:name="_Toc201287639"/>
      <w:bookmarkStart w:id="272" w:name="_Toc324756736"/>
      <w:bookmarkStart w:id="273" w:name="_Toc1758"/>
      <w:r>
        <w:rPr>
          <w:rFonts w:hint="eastAsia" w:ascii="宋体"/>
          <w:b/>
          <w:sz w:val="28"/>
          <w:szCs w:val="28"/>
          <w:highlight w:val="none"/>
        </w:rPr>
        <w:t>附件</w:t>
      </w:r>
      <w:bookmarkEnd w:id="271"/>
      <w:bookmarkEnd w:id="272"/>
      <w:r>
        <w:rPr>
          <w:rFonts w:hint="eastAsia" w:ascii="宋体"/>
          <w:b/>
          <w:sz w:val="28"/>
          <w:szCs w:val="28"/>
          <w:highlight w:val="none"/>
        </w:rPr>
        <w:t>3：法定代表人授权书</w:t>
      </w:r>
      <w:bookmarkEnd w:id="273"/>
    </w:p>
    <w:p>
      <w:pPr>
        <w:ind w:firstLine="3813" w:firstLineChars="1055"/>
        <w:rPr>
          <w:rFonts w:ascii="宋体" w:hAnsi="宋体"/>
          <w:b/>
          <w:sz w:val="36"/>
          <w:szCs w:val="36"/>
          <w:highlight w:val="none"/>
        </w:rPr>
      </w:pPr>
    </w:p>
    <w:p>
      <w:pPr>
        <w:ind w:firstLine="2909" w:firstLineChars="805"/>
        <w:rPr>
          <w:rFonts w:ascii="宋体" w:hAnsi="宋体"/>
          <w:b/>
          <w:sz w:val="36"/>
          <w:szCs w:val="36"/>
          <w:highlight w:val="none"/>
        </w:rPr>
      </w:pPr>
      <w:r>
        <w:rPr>
          <w:rFonts w:hint="eastAsia" w:ascii="宋体" w:hAnsi="宋体"/>
          <w:b/>
          <w:sz w:val="36"/>
          <w:szCs w:val="36"/>
          <w:highlight w:val="none"/>
        </w:rPr>
        <w:t>法定代表人授权书</w:t>
      </w:r>
    </w:p>
    <w:p>
      <w:pPr>
        <w:ind w:firstLine="198" w:firstLineChars="82"/>
        <w:rPr>
          <w:rFonts w:ascii="宋体" w:hAnsi="宋体"/>
          <w:b/>
          <w:bCs/>
          <w:highlight w:val="none"/>
        </w:rPr>
      </w:pPr>
    </w:p>
    <w:p>
      <w:pPr>
        <w:ind w:firstLine="198" w:firstLineChars="82"/>
        <w:rPr>
          <w:rFonts w:hint="eastAsia" w:ascii="宋体" w:hAnsi="宋体" w:eastAsia="宋体"/>
          <w:b/>
          <w:bCs/>
          <w:highlight w:val="none"/>
          <w:lang w:eastAsia="zh-CN"/>
        </w:rPr>
      </w:pPr>
      <w:r>
        <w:rPr>
          <w:rFonts w:hint="eastAsia" w:ascii="宋体" w:hAnsi="宋体"/>
          <w:b/>
          <w:bCs/>
          <w:highlight w:val="none"/>
        </w:rPr>
        <w:t>致：</w:t>
      </w:r>
      <w:r>
        <w:rPr>
          <w:rFonts w:hint="eastAsia" w:ascii="宋体" w:hAnsi="宋体"/>
          <w:b/>
          <w:bCs/>
          <w:highlight w:val="none"/>
          <w:lang w:eastAsia="zh-CN"/>
        </w:rPr>
        <w:t>青海浩驰招标代理有限公司</w:t>
      </w:r>
    </w:p>
    <w:p>
      <w:pPr>
        <w:ind w:firstLine="480"/>
        <w:rPr>
          <w:rFonts w:ascii="宋体" w:hAnsi="宋体"/>
          <w:highlight w:val="none"/>
          <w:u w:val="single"/>
        </w:rPr>
      </w:pPr>
    </w:p>
    <w:p>
      <w:pPr>
        <w:spacing w:line="360" w:lineRule="auto"/>
        <w:ind w:firstLine="480"/>
        <w:rPr>
          <w:rFonts w:ascii="宋体" w:hAnsi="宋体"/>
          <w:highlight w:val="none"/>
        </w:rPr>
      </w:pPr>
      <w:r>
        <w:rPr>
          <w:rFonts w:hint="eastAsia" w:ascii="宋体" w:hAnsi="宋体"/>
          <w:highlight w:val="none"/>
          <w:u w:val="single"/>
        </w:rPr>
        <w:t xml:space="preserve">  （供应商名称）  </w:t>
      </w:r>
      <w:r>
        <w:rPr>
          <w:rFonts w:hint="eastAsia" w:ascii="宋体" w:hAnsi="宋体"/>
          <w:highlight w:val="none"/>
        </w:rPr>
        <w:t>系中华人民共和国合法企业，法定地址</w:t>
      </w:r>
      <w:r>
        <w:rPr>
          <w:rFonts w:hint="eastAsia" w:ascii="宋体" w:hAnsi="宋体"/>
          <w:highlight w:val="none"/>
          <w:u w:val="single"/>
        </w:rPr>
        <w:t xml:space="preserve">              </w:t>
      </w:r>
      <w:r>
        <w:rPr>
          <w:rFonts w:hint="eastAsia" w:ascii="宋体" w:hAnsi="宋体"/>
          <w:highlight w:val="none"/>
        </w:rPr>
        <w:t>。</w:t>
      </w:r>
    </w:p>
    <w:p>
      <w:pPr>
        <w:spacing w:line="360" w:lineRule="auto"/>
        <w:ind w:firstLine="480"/>
        <w:rPr>
          <w:rFonts w:ascii="宋体" w:hAnsi="宋体"/>
          <w:highlight w:val="none"/>
        </w:rPr>
      </w:pPr>
      <w:r>
        <w:rPr>
          <w:rFonts w:hint="eastAsia" w:ascii="宋体" w:hAnsi="宋体"/>
          <w:highlight w:val="none"/>
          <w:u w:val="single"/>
        </w:rPr>
        <w:t xml:space="preserve">（法定代表人姓名）   </w:t>
      </w:r>
      <w:r>
        <w:rPr>
          <w:rFonts w:hint="eastAsia" w:ascii="宋体" w:hAnsi="宋体"/>
          <w:highlight w:val="none"/>
        </w:rPr>
        <w:t>特授权</w:t>
      </w:r>
      <w:r>
        <w:rPr>
          <w:rFonts w:hint="eastAsia" w:ascii="宋体" w:hAnsi="宋体"/>
          <w:highlight w:val="none"/>
          <w:u w:val="single"/>
        </w:rPr>
        <w:t xml:space="preserve"> （委托代理人姓名）    </w:t>
      </w:r>
      <w:r>
        <w:rPr>
          <w:rFonts w:hint="eastAsia" w:ascii="宋体" w:hAnsi="宋体"/>
          <w:highlight w:val="none"/>
        </w:rPr>
        <w:t>代表我单位全权办理针对</w:t>
      </w:r>
      <w:r>
        <w:rPr>
          <w:rFonts w:hint="eastAsia" w:ascii="宋体" w:hAnsi="宋体"/>
          <w:highlight w:val="none"/>
          <w:u w:val="single"/>
        </w:rPr>
        <w:t xml:space="preserve">                </w:t>
      </w:r>
      <w:r>
        <w:rPr>
          <w:rFonts w:hint="eastAsia" w:ascii="宋体" w:hAnsi="宋体"/>
          <w:highlight w:val="none"/>
        </w:rPr>
        <w:t>项目的磋商、答疑等具体工作，并签署全部有关的文件、资料。</w:t>
      </w:r>
    </w:p>
    <w:p>
      <w:pPr>
        <w:spacing w:line="360" w:lineRule="auto"/>
        <w:ind w:firstLine="480"/>
        <w:rPr>
          <w:rFonts w:ascii="宋体" w:hAnsi="宋体"/>
          <w:highlight w:val="none"/>
        </w:rPr>
      </w:pPr>
      <w:r>
        <w:rPr>
          <w:rFonts w:hint="eastAsia" w:ascii="宋体" w:hAnsi="宋体"/>
          <w:highlight w:val="none"/>
        </w:rPr>
        <w:t>我单位对被授权人的签名负全部责任。</w:t>
      </w:r>
    </w:p>
    <w:p>
      <w:pPr>
        <w:spacing w:line="360" w:lineRule="auto"/>
        <w:ind w:firstLine="480"/>
        <w:rPr>
          <w:rFonts w:ascii="宋体" w:hAns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pPr>
        <w:ind w:firstLine="480"/>
        <w:rPr>
          <w:rFonts w:ascii="宋体" w:hAnsi="宋体"/>
          <w:highlight w:val="none"/>
        </w:rPr>
      </w:pPr>
    </w:p>
    <w:p>
      <w:pPr>
        <w:ind w:firstLine="480"/>
        <w:rPr>
          <w:rFonts w:ascii="宋体" w:hAnsi="宋体"/>
          <w:highlight w:val="none"/>
        </w:rPr>
      </w:pPr>
      <w:r>
        <w:rPr>
          <w:rFonts w:hint="eastAsia" w:ascii="宋体" w:hAnsi="宋体"/>
          <w:highlight w:val="none"/>
        </w:rPr>
        <w:t>授权期限：自</w:t>
      </w:r>
      <w:r>
        <w:rPr>
          <w:rFonts w:hint="eastAsia" w:ascii="宋体" w:hAnsi="宋体"/>
          <w:highlight w:val="none"/>
          <w:u w:val="single"/>
        </w:rPr>
        <w:t xml:space="preserve">     </w:t>
      </w:r>
      <w:r>
        <w:rPr>
          <w:rFonts w:hint="eastAsia" w:ascii="宋体" w:hAnsi="宋体"/>
          <w:highlight w:val="none"/>
        </w:rPr>
        <w:t xml:space="preserve"> 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日起至</w:t>
      </w:r>
      <w:r>
        <w:rPr>
          <w:rFonts w:hint="eastAsia" w:ascii="宋体" w:hAnsi="宋体"/>
          <w:highlight w:val="none"/>
          <w:u w:val="single"/>
        </w:rPr>
        <w:t xml:space="preserve">     </w:t>
      </w:r>
      <w:r>
        <w:rPr>
          <w:rFonts w:hint="eastAsia" w:ascii="宋体" w:hAnsi="宋体"/>
          <w:highlight w:val="none"/>
        </w:rPr>
        <w:t xml:space="preserve"> 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日止。</w:t>
      </w:r>
    </w:p>
    <w:p>
      <w:pPr>
        <w:ind w:firstLine="480"/>
        <w:rPr>
          <w:rFonts w:ascii="宋体" w:hAnsi="宋体"/>
          <w:highlight w:val="none"/>
        </w:rPr>
      </w:pPr>
      <w:r>
        <w:rPr>
          <w:rFonts w:hint="eastAsia" w:ascii="宋体" w:hAnsi="宋体"/>
          <w:highlight w:val="none"/>
        </w:rPr>
        <w:t>被授权人联系电话：</w:t>
      </w:r>
      <w:r>
        <w:rPr>
          <w:rFonts w:hint="eastAsia" w:ascii="宋体" w:hAnsi="宋体"/>
          <w:highlight w:val="none"/>
          <w:u w:val="single"/>
        </w:rPr>
        <w:t xml:space="preserve">           </w:t>
      </w:r>
    </w:p>
    <w:p>
      <w:pPr>
        <w:ind w:firstLine="480"/>
        <w:rPr>
          <w:rFonts w:ascii="宋体" w:hAnsi="宋体"/>
          <w:highlight w:val="none"/>
        </w:rPr>
      </w:pPr>
    </w:p>
    <w:p>
      <w:pPr>
        <w:ind w:firstLine="0" w:firstLineChars="0"/>
        <w:rPr>
          <w:rFonts w:ascii="宋体" w:hAnsi="宋体"/>
          <w:highlight w:val="none"/>
        </w:rPr>
      </w:pPr>
    </w:p>
    <w:p>
      <w:pPr>
        <w:ind w:firstLine="480"/>
        <w:rPr>
          <w:rFonts w:ascii="宋体" w:hAnsi="宋体"/>
          <w:highlight w:val="none"/>
          <w:u w:val="single"/>
        </w:rPr>
      </w:pPr>
      <w:r>
        <w:rPr>
          <w:rFonts w:hint="eastAsia" w:ascii="宋体" w:hAnsi="宋体"/>
          <w:highlight w:val="none"/>
        </w:rPr>
        <w:t>被授权人（委托代理人）签字：</w:t>
      </w:r>
      <w:r>
        <w:rPr>
          <w:rFonts w:hint="eastAsia" w:ascii="宋体" w:hAnsi="宋体"/>
          <w:highlight w:val="none"/>
          <w:u w:val="single"/>
        </w:rPr>
        <w:t xml:space="preserve">    </w:t>
      </w:r>
      <w:r>
        <w:rPr>
          <w:rFonts w:hint="eastAsia" w:ascii="宋体" w:hAnsi="宋体"/>
          <w:highlight w:val="none"/>
        </w:rPr>
        <w:t>授权人（法定代表人）签字及签章：</w:t>
      </w:r>
      <w:r>
        <w:rPr>
          <w:rFonts w:hint="eastAsia" w:ascii="宋体" w:hAnsi="宋体"/>
          <w:highlight w:val="none"/>
          <w:u w:val="single"/>
        </w:rPr>
        <w:t xml:space="preserve">          </w:t>
      </w:r>
    </w:p>
    <w:p>
      <w:pPr>
        <w:ind w:firstLine="480"/>
        <w:rPr>
          <w:rFonts w:ascii="宋体" w:hAnsi="宋体"/>
          <w:highlight w:val="none"/>
        </w:rPr>
      </w:pPr>
      <w:r>
        <w:rPr>
          <w:rFonts w:hint="eastAsia" w:ascii="宋体" w:hAnsi="宋体"/>
          <w:highlight w:val="none"/>
        </w:rPr>
        <w:t>职务：</w:t>
      </w:r>
      <w:r>
        <w:rPr>
          <w:rFonts w:hint="eastAsia" w:ascii="宋体" w:hAnsi="宋体"/>
          <w:highlight w:val="none"/>
          <w:u w:val="single"/>
        </w:rPr>
        <w:t xml:space="preserve">            </w:t>
      </w:r>
      <w:r>
        <w:rPr>
          <w:rFonts w:hint="eastAsia" w:ascii="宋体" w:hAnsi="宋体"/>
          <w:highlight w:val="none"/>
        </w:rPr>
        <w:t xml:space="preserve">                   职务：</w:t>
      </w:r>
      <w:r>
        <w:rPr>
          <w:rFonts w:hint="eastAsia" w:ascii="宋体" w:hAnsi="宋体"/>
          <w:highlight w:val="none"/>
          <w:u w:val="single"/>
        </w:rPr>
        <w:t xml:space="preserve">            </w:t>
      </w:r>
    </w:p>
    <w:p>
      <w:pPr>
        <w:autoSpaceDE w:val="0"/>
        <w:autoSpaceDN w:val="0"/>
        <w:adjustRightInd w:val="0"/>
        <w:ind w:firstLine="480"/>
        <w:jc w:val="left"/>
        <w:rPr>
          <w:rFonts w:ascii="宋体" w:hAnsi="宋体" w:cs="宋体"/>
          <w:kern w:val="0"/>
          <w:highlight w:val="none"/>
        </w:rPr>
      </w:pPr>
      <w:r>
        <w:rPr>
          <w:rFonts w:hint="eastAsia" w:ascii="宋体" w:hAnsi="宋体" w:cs="宋体"/>
          <w:kern w:val="0"/>
          <w:highlight w:val="none"/>
        </w:rPr>
        <w:t>附被授权人第二代身份证双面扫描（或复印）件</w:t>
      </w:r>
    </w:p>
    <w:p>
      <w:pPr>
        <w:ind w:firstLine="480"/>
        <w:jc w:val="center"/>
        <w:rPr>
          <w:rFonts w:ascii="宋体" w:hAnsi="宋体"/>
          <w:highlight w:val="none"/>
        </w:rPr>
      </w:pPr>
    </w:p>
    <w:p>
      <w:pPr>
        <w:ind w:firstLine="422"/>
        <w:rPr>
          <w:rFonts w:ascii="宋体" w:hAnsi="宋体"/>
          <w:b/>
          <w:color w:val="000000"/>
          <w:sz w:val="21"/>
          <w:szCs w:val="21"/>
          <w:highlight w:val="none"/>
        </w:rPr>
      </w:pPr>
      <w:r>
        <w:rPr>
          <w:rFonts w:hint="eastAsia" w:ascii="宋体" w:hAnsi="宋体"/>
          <w:b/>
          <w:color w:val="000000"/>
          <w:sz w:val="21"/>
          <w:szCs w:val="21"/>
          <w:highlight w:val="none"/>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pPr>
        <w:ind w:firstLine="0" w:firstLineChars="0"/>
        <w:rPr>
          <w:rFonts w:ascii="宋体" w:hAnsi="宋体"/>
          <w:highlight w:val="none"/>
        </w:rPr>
      </w:pPr>
    </w:p>
    <w:p>
      <w:pPr>
        <w:ind w:firstLine="4408" w:firstLineChars="1837"/>
        <w:rPr>
          <w:rFonts w:ascii="宋体" w:hAnsi="宋体"/>
          <w:b/>
          <w:highlight w:val="none"/>
        </w:rPr>
      </w:pPr>
      <w:r>
        <w:rPr>
          <w:rFonts w:hint="eastAsia" w:ascii="宋体" w:hAnsi="宋体"/>
          <w:highlight w:val="none"/>
        </w:rPr>
        <w:t xml:space="preserve">  </w:t>
      </w:r>
      <w:r>
        <w:rPr>
          <w:rFonts w:hint="eastAsia" w:ascii="宋体" w:hAnsi="宋体"/>
          <w:b/>
          <w:highlight w:val="none"/>
        </w:rPr>
        <w:t>投标单位：</w:t>
      </w:r>
      <w:r>
        <w:rPr>
          <w:rFonts w:hint="eastAsia" w:ascii="仿宋_GB2312" w:eastAsia="仿宋_GB2312" w:cs="宋体"/>
          <w:kern w:val="0"/>
          <w:highlight w:val="none"/>
          <w:u w:val="single"/>
        </w:rPr>
        <w:t xml:space="preserve">       </w:t>
      </w:r>
      <w:r>
        <w:rPr>
          <w:rFonts w:hint="eastAsia" w:ascii="宋体" w:hAnsi="宋体"/>
          <w:b/>
          <w:highlight w:val="none"/>
        </w:rPr>
        <w:t>（公章）</w:t>
      </w:r>
    </w:p>
    <w:p>
      <w:pPr>
        <w:ind w:firstLine="4578" w:firstLineChars="1900"/>
        <w:rPr>
          <w:rFonts w:ascii="宋体" w:hAnsi="宋体"/>
          <w:b/>
          <w:highlight w:val="none"/>
        </w:rPr>
      </w:pPr>
      <w:r>
        <w:rPr>
          <w:rFonts w:hint="eastAsia" w:ascii="宋体" w:hAnsi="宋体"/>
          <w:b/>
          <w:highlight w:val="none"/>
        </w:rPr>
        <w:t>法定代表人：</w:t>
      </w:r>
      <w:r>
        <w:rPr>
          <w:rFonts w:hint="eastAsia" w:ascii="宋体" w:hAnsi="宋体"/>
          <w:b/>
          <w:highlight w:val="none"/>
          <w:u w:val="single"/>
        </w:rPr>
        <w:t xml:space="preserve">       </w:t>
      </w:r>
      <w:r>
        <w:rPr>
          <w:rFonts w:hint="eastAsia" w:ascii="宋体" w:hAnsi="宋体"/>
          <w:b/>
          <w:highlight w:val="none"/>
        </w:rPr>
        <w:t>（签字及签章）</w:t>
      </w:r>
    </w:p>
    <w:p>
      <w:pPr>
        <w:ind w:firstLine="4185" w:firstLineChars="1737"/>
        <w:rPr>
          <w:rFonts w:hint="eastAsia" w:ascii="宋体" w:hAnsi="宋体"/>
          <w:b/>
          <w:highlight w:val="none"/>
        </w:rPr>
      </w:pPr>
      <w:r>
        <w:rPr>
          <w:rFonts w:hint="eastAsia" w:ascii="宋体" w:hAnsi="宋体"/>
          <w:b/>
          <w:highlight w:val="none"/>
        </w:rPr>
        <w:t xml:space="preserve">            年   月  日</w:t>
      </w:r>
    </w:p>
    <w:p>
      <w:pPr>
        <w:ind w:firstLine="4185" w:firstLineChars="1737"/>
        <w:rPr>
          <w:rFonts w:hint="eastAsia" w:ascii="宋体" w:hAnsi="宋体"/>
          <w:b/>
          <w:highlight w:val="none"/>
        </w:rPr>
      </w:pPr>
    </w:p>
    <w:p>
      <w:pPr>
        <w:widowControl/>
        <w:snapToGrid w:val="0"/>
        <w:spacing w:line="360" w:lineRule="auto"/>
        <w:ind w:firstLine="0" w:firstLineChars="0"/>
        <w:outlineLvl w:val="1"/>
        <w:rPr>
          <w:rFonts w:ascii="宋体"/>
          <w:b/>
          <w:sz w:val="28"/>
          <w:szCs w:val="28"/>
          <w:highlight w:val="none"/>
        </w:rPr>
      </w:pPr>
      <w:bookmarkStart w:id="274" w:name="_Toc15513"/>
      <w:r>
        <w:rPr>
          <w:rFonts w:hint="eastAsia" w:ascii="宋体"/>
          <w:b/>
          <w:sz w:val="28"/>
          <w:szCs w:val="28"/>
          <w:highlight w:val="none"/>
        </w:rPr>
        <w:t>附件4：供应商承诺函</w:t>
      </w:r>
      <w:bookmarkEnd w:id="274"/>
    </w:p>
    <w:p>
      <w:pPr>
        <w:ind w:firstLine="723"/>
        <w:jc w:val="center"/>
        <w:rPr>
          <w:rFonts w:ascii="宋体" w:hAnsi="宋体"/>
          <w:b/>
          <w:bCs/>
          <w:sz w:val="36"/>
          <w:szCs w:val="36"/>
          <w:highlight w:val="none"/>
        </w:rPr>
      </w:pPr>
    </w:p>
    <w:p>
      <w:pPr>
        <w:ind w:firstLine="3253" w:firstLineChars="900"/>
        <w:rPr>
          <w:rFonts w:ascii="宋体" w:hAnsi="宋体"/>
          <w:b/>
          <w:bCs/>
          <w:sz w:val="36"/>
          <w:szCs w:val="36"/>
          <w:highlight w:val="none"/>
        </w:rPr>
      </w:pPr>
      <w:r>
        <w:rPr>
          <w:rFonts w:hint="eastAsia" w:ascii="宋体" w:hAnsi="宋体"/>
          <w:b/>
          <w:bCs/>
          <w:sz w:val="36"/>
          <w:szCs w:val="36"/>
          <w:highlight w:val="none"/>
        </w:rPr>
        <w:t>供应商承诺函</w:t>
      </w:r>
    </w:p>
    <w:p>
      <w:pPr>
        <w:ind w:firstLine="0" w:firstLineChars="0"/>
        <w:rPr>
          <w:rFonts w:ascii="宋体" w:hAnsi="宋体"/>
          <w:b/>
          <w:bCs/>
          <w:highlight w:val="none"/>
        </w:rPr>
      </w:pPr>
    </w:p>
    <w:p>
      <w:pPr>
        <w:ind w:firstLine="0" w:firstLineChars="0"/>
        <w:rPr>
          <w:rFonts w:hint="eastAsia" w:ascii="宋体" w:hAnsi="宋体" w:eastAsia="宋体"/>
          <w:b/>
          <w:bCs/>
          <w:highlight w:val="none"/>
          <w:lang w:eastAsia="zh-CN"/>
        </w:rPr>
      </w:pPr>
      <w:r>
        <w:rPr>
          <w:rFonts w:hint="eastAsia" w:ascii="宋体" w:hAnsi="宋体"/>
          <w:b/>
          <w:bCs/>
          <w:highlight w:val="none"/>
        </w:rPr>
        <w:t>致：</w:t>
      </w:r>
      <w:r>
        <w:rPr>
          <w:rFonts w:hint="eastAsia" w:ascii="宋体" w:hAnsi="宋体"/>
          <w:b/>
          <w:bCs/>
          <w:highlight w:val="none"/>
          <w:lang w:eastAsia="zh-CN"/>
        </w:rPr>
        <w:t>青海浩驰招标代理有限公司</w:t>
      </w:r>
    </w:p>
    <w:p>
      <w:pPr>
        <w:ind w:firstLine="480"/>
        <w:rPr>
          <w:rFonts w:ascii="宋体" w:hAnsi="宋体"/>
          <w:highlight w:val="none"/>
        </w:rPr>
      </w:pPr>
      <w:r>
        <w:rPr>
          <w:rFonts w:hint="eastAsia" w:ascii="宋体" w:hAnsi="宋体"/>
          <w:highlight w:val="none"/>
        </w:rPr>
        <w:t>关于贵方</w:t>
      </w:r>
      <w:r>
        <w:rPr>
          <w:rFonts w:hint="eastAsia" w:ascii="宋体" w:hAnsi="宋体"/>
          <w:highlight w:val="none"/>
          <w:lang w:val="en-US" w:eastAsia="zh-CN"/>
        </w:rPr>
        <w:t>2020</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r>
        <w:rPr>
          <w:rFonts w:hint="eastAsia" w:ascii="宋体" w:hAnsi="宋体"/>
          <w:highlight w:val="none"/>
          <w:lang w:eastAsia="zh-CN"/>
        </w:rPr>
        <w:t>青海浩驰磋商（服务）2020-014号</w:t>
      </w:r>
      <w:r>
        <w:rPr>
          <w:rFonts w:hint="eastAsia" w:ascii="宋体" w:hAnsi="宋体"/>
          <w:highlight w:val="none"/>
        </w:rPr>
        <w:t>采购项目，本签字人愿意参加磋商，提供采购项目服务要求的所有服务，并证实提交的所有资料是准确的和真实的。同时，我代表</w:t>
      </w:r>
      <w:r>
        <w:rPr>
          <w:rFonts w:hint="eastAsia" w:ascii="宋体" w:hAnsi="宋体"/>
          <w:highlight w:val="none"/>
          <w:u w:val="single"/>
        </w:rPr>
        <w:t>（供应商名称）</w:t>
      </w:r>
      <w:r>
        <w:rPr>
          <w:rFonts w:hint="eastAsia" w:ascii="宋体" w:hAnsi="宋体"/>
          <w:highlight w:val="none"/>
        </w:rPr>
        <w:t>，在此作如下承诺：</w:t>
      </w:r>
    </w:p>
    <w:p>
      <w:pPr>
        <w:ind w:firstLine="480"/>
        <w:rPr>
          <w:rFonts w:ascii="宋体" w:hAnsi="宋体"/>
          <w:highlight w:val="none"/>
        </w:rPr>
      </w:pPr>
      <w:r>
        <w:rPr>
          <w:rFonts w:hint="eastAsia" w:ascii="宋体" w:hAnsi="宋体"/>
          <w:highlight w:val="none"/>
        </w:rPr>
        <w:t xml:space="preserve">  1、完全理解和接受磋商文件的一切规定和要求；</w:t>
      </w:r>
    </w:p>
    <w:p>
      <w:pPr>
        <w:ind w:firstLine="480"/>
        <w:rPr>
          <w:rFonts w:ascii="宋体" w:hAnsi="宋体"/>
          <w:highlight w:val="none"/>
        </w:rPr>
      </w:pPr>
      <w:r>
        <w:rPr>
          <w:rFonts w:hint="eastAsia" w:ascii="宋体" w:hAnsi="宋体"/>
          <w:highlight w:val="none"/>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600" w:firstLineChars="250"/>
        <w:rPr>
          <w:rFonts w:ascii="宋体" w:hAnsi="宋体"/>
          <w:highlight w:val="none"/>
        </w:rPr>
      </w:pPr>
      <w:r>
        <w:rPr>
          <w:rFonts w:hint="eastAsia" w:ascii="宋体" w:hAnsi="宋体"/>
          <w:highlight w:val="none"/>
        </w:rPr>
        <w:t>3、我方保证甲方在使用该产品或其任何一部分时，不受第三方提出的侵犯专利权、著作权、商标权和工业设计权等知识产权的起诉，若有违犯，愿承担相应的一切责任。</w:t>
      </w:r>
    </w:p>
    <w:p>
      <w:pPr>
        <w:ind w:firstLine="600" w:firstLineChars="250"/>
        <w:rPr>
          <w:rFonts w:ascii="宋体" w:hAnsi="宋体"/>
          <w:highlight w:val="none"/>
        </w:rPr>
      </w:pPr>
      <w:r>
        <w:rPr>
          <w:rFonts w:hint="eastAsia" w:ascii="宋体" w:hAnsi="宋体"/>
          <w:highlight w:val="none"/>
        </w:rPr>
        <w:t>4、我方承诺，除磋商文件中规定的进口产品外，所投的产品均为国产产品，且均符合国家强制性标准。若有不实，愿承担相应的责任。</w:t>
      </w:r>
    </w:p>
    <w:p>
      <w:pPr>
        <w:ind w:firstLine="480"/>
        <w:rPr>
          <w:rFonts w:ascii="宋体" w:hAnsi="宋体"/>
          <w:highlight w:val="none"/>
        </w:rPr>
      </w:pPr>
      <w:r>
        <w:rPr>
          <w:rFonts w:hint="eastAsia" w:ascii="宋体" w:hAnsi="宋体"/>
          <w:highlight w:val="none"/>
        </w:rPr>
        <w:t xml:space="preserve"> 5、在整个磋商过程中我方若有违规行为，贵方可按磋商文件之规定给予处罚，我方完全接受。</w:t>
      </w:r>
    </w:p>
    <w:p>
      <w:pPr>
        <w:ind w:firstLine="480"/>
        <w:rPr>
          <w:rFonts w:ascii="宋体" w:hAnsi="宋体"/>
          <w:highlight w:val="none"/>
        </w:rPr>
      </w:pPr>
      <w:r>
        <w:rPr>
          <w:rFonts w:hint="eastAsia" w:ascii="宋体" w:hAnsi="宋体"/>
          <w:highlight w:val="none"/>
        </w:rPr>
        <w:t xml:space="preserve"> 6、若成交，本承诺将成为合同不可分割的一部分，与合同具有同等的法律效力。</w:t>
      </w:r>
    </w:p>
    <w:p>
      <w:pPr>
        <w:ind w:firstLine="480"/>
        <w:rPr>
          <w:rFonts w:ascii="宋体" w:hAnsi="宋体"/>
          <w:highlight w:val="none"/>
        </w:rPr>
      </w:pPr>
    </w:p>
    <w:p>
      <w:pPr>
        <w:ind w:firstLine="480"/>
        <w:rPr>
          <w:rFonts w:ascii="宋体" w:hAnsi="宋体"/>
          <w:highlight w:val="none"/>
        </w:rPr>
      </w:pPr>
    </w:p>
    <w:p>
      <w:pPr>
        <w:ind w:firstLine="480"/>
        <w:rPr>
          <w:rFonts w:ascii="宋体" w:hAnsi="宋体"/>
          <w:highlight w:val="none"/>
        </w:rPr>
      </w:pPr>
    </w:p>
    <w:p>
      <w:pPr>
        <w:ind w:firstLine="199" w:firstLineChars="83"/>
        <w:rPr>
          <w:rFonts w:ascii="宋体" w:hAnsi="宋体"/>
          <w:highlight w:val="none"/>
        </w:rPr>
      </w:pPr>
    </w:p>
    <w:p>
      <w:pPr>
        <w:ind w:firstLine="480"/>
        <w:rPr>
          <w:rFonts w:ascii="宋体" w:hAnsi="宋体"/>
          <w:highlight w:val="none"/>
        </w:rPr>
      </w:pPr>
    </w:p>
    <w:p>
      <w:pPr>
        <w:ind w:firstLine="480"/>
        <w:rPr>
          <w:rFonts w:ascii="宋体" w:hAnsi="宋体"/>
          <w:highlight w:val="none"/>
        </w:rPr>
      </w:pPr>
    </w:p>
    <w:p>
      <w:pPr>
        <w:ind w:firstLine="4908" w:firstLineChars="2037"/>
        <w:rPr>
          <w:rFonts w:ascii="宋体" w:hAnsi="宋体"/>
          <w:b/>
          <w:highlight w:val="none"/>
        </w:rPr>
      </w:pPr>
      <w:r>
        <w:rPr>
          <w:rFonts w:hint="eastAsia" w:ascii="宋体" w:hAnsi="宋体"/>
          <w:b/>
          <w:highlight w:val="none"/>
        </w:rPr>
        <w:t>投标单位：</w:t>
      </w:r>
      <w:r>
        <w:rPr>
          <w:rFonts w:hint="eastAsia" w:ascii="宋体" w:hAnsi="宋体" w:cs="宋体"/>
          <w:kern w:val="0"/>
          <w:highlight w:val="none"/>
          <w:u w:val="single"/>
        </w:rPr>
        <w:t xml:space="preserve">       </w:t>
      </w:r>
      <w:r>
        <w:rPr>
          <w:rFonts w:hint="eastAsia" w:ascii="宋体" w:hAnsi="宋体"/>
          <w:b/>
          <w:highlight w:val="none"/>
        </w:rPr>
        <w:t>（公章）</w:t>
      </w:r>
    </w:p>
    <w:p>
      <w:pPr>
        <w:ind w:firstLine="482"/>
        <w:jc w:val="center"/>
        <w:rPr>
          <w:rFonts w:ascii="宋体" w:hAnsi="宋体"/>
          <w:b/>
          <w:highlight w:val="none"/>
        </w:rPr>
      </w:pPr>
      <w:r>
        <w:rPr>
          <w:rFonts w:hint="eastAsia" w:ascii="宋体" w:hAnsi="宋体"/>
          <w:b/>
          <w:highlight w:val="none"/>
        </w:rPr>
        <w:t xml:space="preserve">                    法定代表人或委托代理人：</w:t>
      </w:r>
      <w:r>
        <w:rPr>
          <w:rFonts w:hint="eastAsia" w:ascii="宋体" w:hAnsi="宋体" w:cs="宋体"/>
          <w:kern w:val="0"/>
          <w:highlight w:val="none"/>
          <w:u w:val="single"/>
        </w:rPr>
        <w:t xml:space="preserve">       </w:t>
      </w:r>
      <w:r>
        <w:rPr>
          <w:rFonts w:hint="eastAsia" w:ascii="宋体" w:hAnsi="宋体"/>
          <w:b/>
          <w:highlight w:val="none"/>
        </w:rPr>
        <w:t>（签字或盖章）</w:t>
      </w:r>
    </w:p>
    <w:p>
      <w:pPr>
        <w:ind w:firstLine="482"/>
        <w:jc w:val="center"/>
        <w:rPr>
          <w:rFonts w:ascii="宋体" w:hAnsi="宋体"/>
          <w:b/>
          <w:highlight w:val="none"/>
        </w:rPr>
      </w:pPr>
      <w:r>
        <w:rPr>
          <w:rFonts w:hint="eastAsia" w:ascii="宋体" w:hAnsi="宋体"/>
          <w:b/>
          <w:highlight w:val="none"/>
        </w:rPr>
        <w:t xml:space="preserve">               年   月  日</w:t>
      </w:r>
    </w:p>
    <w:p>
      <w:pPr>
        <w:widowControl/>
        <w:snapToGrid w:val="0"/>
        <w:spacing w:line="360" w:lineRule="auto"/>
        <w:ind w:firstLine="0" w:firstLineChars="0"/>
        <w:outlineLvl w:val="1"/>
        <w:rPr>
          <w:rFonts w:ascii="宋体"/>
          <w:b/>
          <w:sz w:val="28"/>
          <w:szCs w:val="28"/>
          <w:highlight w:val="none"/>
        </w:rPr>
      </w:pPr>
    </w:p>
    <w:p>
      <w:pPr>
        <w:widowControl/>
        <w:snapToGrid w:val="0"/>
        <w:spacing w:line="360" w:lineRule="auto"/>
        <w:ind w:firstLine="0" w:firstLineChars="0"/>
        <w:outlineLvl w:val="1"/>
        <w:rPr>
          <w:rFonts w:ascii="宋体"/>
          <w:b/>
          <w:sz w:val="28"/>
          <w:szCs w:val="28"/>
          <w:highlight w:val="none"/>
        </w:rPr>
      </w:pPr>
    </w:p>
    <w:p>
      <w:pPr>
        <w:widowControl/>
        <w:snapToGrid w:val="0"/>
        <w:spacing w:line="360" w:lineRule="auto"/>
        <w:ind w:firstLine="0" w:firstLineChars="0"/>
        <w:outlineLvl w:val="1"/>
        <w:rPr>
          <w:rFonts w:ascii="宋体"/>
          <w:b/>
          <w:sz w:val="28"/>
          <w:szCs w:val="28"/>
          <w:highlight w:val="none"/>
        </w:rPr>
      </w:pPr>
      <w:bookmarkStart w:id="275" w:name="_Toc21058"/>
      <w:r>
        <w:rPr>
          <w:rFonts w:hint="eastAsia" w:ascii="宋体"/>
          <w:b/>
          <w:sz w:val="28"/>
          <w:szCs w:val="28"/>
          <w:highlight w:val="none"/>
        </w:rPr>
        <w:t>附件</w:t>
      </w:r>
      <w:bookmarkStart w:id="276" w:name="_Toc351475542"/>
      <w:bookmarkStart w:id="277" w:name="_Toc365019584"/>
      <w:bookmarkStart w:id="278" w:name="_Toc376936779"/>
      <w:r>
        <w:rPr>
          <w:rFonts w:hint="eastAsia" w:ascii="宋体"/>
          <w:b/>
          <w:sz w:val="28"/>
          <w:szCs w:val="28"/>
          <w:highlight w:val="none"/>
        </w:rPr>
        <w:t>5：供应商诚信承诺书</w:t>
      </w:r>
      <w:bookmarkEnd w:id="275"/>
      <w:bookmarkEnd w:id="276"/>
      <w:bookmarkEnd w:id="277"/>
      <w:bookmarkEnd w:id="278"/>
    </w:p>
    <w:p>
      <w:pPr>
        <w:widowControl/>
        <w:snapToGrid w:val="0"/>
        <w:spacing w:line="360" w:lineRule="auto"/>
        <w:ind w:firstLine="0" w:firstLineChars="0"/>
        <w:outlineLvl w:val="1"/>
        <w:rPr>
          <w:rFonts w:ascii="宋体"/>
          <w:b/>
          <w:sz w:val="28"/>
          <w:szCs w:val="28"/>
          <w:highlight w:val="none"/>
        </w:rPr>
      </w:pPr>
    </w:p>
    <w:p>
      <w:pPr>
        <w:ind w:firstLine="2729" w:firstLineChars="755"/>
        <w:rPr>
          <w:rFonts w:ascii="宋体" w:hAnsi="宋体"/>
          <w:b/>
          <w:sz w:val="36"/>
          <w:szCs w:val="36"/>
          <w:highlight w:val="none"/>
        </w:rPr>
      </w:pPr>
      <w:r>
        <w:rPr>
          <w:rFonts w:hint="eastAsia" w:ascii="宋体" w:hAnsi="宋体"/>
          <w:b/>
          <w:sz w:val="36"/>
          <w:szCs w:val="36"/>
          <w:highlight w:val="none"/>
        </w:rPr>
        <w:t>供应商诚信承诺书</w:t>
      </w:r>
    </w:p>
    <w:p>
      <w:pPr>
        <w:ind w:firstLine="2729" w:firstLineChars="755"/>
        <w:rPr>
          <w:rFonts w:ascii="宋体" w:hAnsi="宋体"/>
          <w:b/>
          <w:sz w:val="36"/>
          <w:szCs w:val="36"/>
          <w:highlight w:val="none"/>
        </w:rPr>
      </w:pPr>
    </w:p>
    <w:p>
      <w:pPr>
        <w:spacing w:afterLines="50"/>
        <w:ind w:firstLine="0" w:firstLineChars="0"/>
        <w:rPr>
          <w:rFonts w:hint="eastAsia" w:ascii="宋体" w:hAnsi="宋体" w:eastAsia="宋体"/>
          <w:b/>
          <w:bCs/>
          <w:highlight w:val="none"/>
          <w:lang w:eastAsia="zh-CN"/>
        </w:rPr>
      </w:pPr>
      <w:r>
        <w:rPr>
          <w:rFonts w:hint="eastAsia" w:ascii="宋体" w:hAnsi="宋体"/>
          <w:b/>
          <w:bCs/>
          <w:highlight w:val="none"/>
        </w:rPr>
        <w:t>致：</w:t>
      </w:r>
      <w:r>
        <w:rPr>
          <w:rFonts w:hint="eastAsia" w:ascii="宋体" w:hAnsi="宋体"/>
          <w:b/>
          <w:bCs/>
          <w:highlight w:val="none"/>
          <w:lang w:eastAsia="zh-CN"/>
        </w:rPr>
        <w:t>青海浩驰招标代理有限公司</w:t>
      </w:r>
    </w:p>
    <w:p>
      <w:pPr>
        <w:ind w:firstLine="480"/>
        <w:rPr>
          <w:rFonts w:ascii="宋体" w:hAnsi="宋体"/>
          <w:highlight w:val="none"/>
        </w:rPr>
      </w:pPr>
      <w:r>
        <w:rPr>
          <w:rFonts w:hint="eastAsia" w:ascii="宋体" w:hAnsi="宋体"/>
          <w:highlight w:val="none"/>
        </w:rPr>
        <w:t>为了诚实、客观、有序地参与青海省政府采购活动，愿就以下内容作出承诺：</w:t>
      </w:r>
    </w:p>
    <w:p>
      <w:pPr>
        <w:ind w:firstLine="480"/>
        <w:rPr>
          <w:rFonts w:ascii="宋体" w:hAnsi="宋体"/>
          <w:highlight w:val="none"/>
        </w:rPr>
      </w:pPr>
      <w:r>
        <w:rPr>
          <w:rFonts w:hint="eastAsia" w:ascii="宋体" w:hAnsi="宋体"/>
          <w:highlight w:val="none"/>
        </w:rPr>
        <w:t>一、自觉遵守各项法律、法规、规章、制度以及社会公德，维护廉洁环境，与同场竞争的供应商平等参加政府采购活动。</w:t>
      </w:r>
    </w:p>
    <w:p>
      <w:pPr>
        <w:ind w:firstLine="480"/>
        <w:rPr>
          <w:rFonts w:ascii="宋体" w:hAnsi="宋体"/>
          <w:highlight w:val="none"/>
        </w:rPr>
      </w:pPr>
      <w:r>
        <w:rPr>
          <w:rFonts w:hint="eastAsia" w:ascii="宋体" w:hAnsi="宋体"/>
          <w:highlight w:val="none"/>
        </w:rPr>
        <w:t>二、参加</w:t>
      </w:r>
      <w:r>
        <w:rPr>
          <w:rFonts w:hint="eastAsia" w:ascii="宋体" w:hAnsi="宋体"/>
          <w:highlight w:val="none"/>
          <w:lang w:eastAsia="zh-CN"/>
        </w:rPr>
        <w:t>青海浩驰招标代理有限公司</w:t>
      </w:r>
      <w:r>
        <w:rPr>
          <w:rFonts w:hint="eastAsia" w:ascii="宋体" w:hAnsi="宋体"/>
          <w:highlight w:val="none"/>
        </w:rPr>
        <w:t>组织的政府采购活动时，严格按照磋商文件的规定和要求提供所需的相关材料，并对所提供的各类资料的真实性负责，不虚假应标，不虚列业绩。</w:t>
      </w:r>
    </w:p>
    <w:p>
      <w:pPr>
        <w:ind w:firstLine="480"/>
        <w:rPr>
          <w:rFonts w:ascii="宋体" w:hAnsi="宋体"/>
          <w:highlight w:val="none"/>
        </w:rPr>
      </w:pPr>
      <w:r>
        <w:rPr>
          <w:rFonts w:hint="eastAsia" w:ascii="宋体" w:hAnsi="宋体"/>
          <w:highlight w:val="none"/>
        </w:rPr>
        <w:t>三、尊重参与政府采购活动各相关方的合法行为，接受政府采购活动依法形成的意见、结果。</w:t>
      </w:r>
    </w:p>
    <w:p>
      <w:pPr>
        <w:ind w:firstLine="480"/>
        <w:rPr>
          <w:rFonts w:ascii="宋体" w:hAnsi="宋体"/>
          <w:highlight w:val="none"/>
        </w:rPr>
      </w:pPr>
      <w:r>
        <w:rPr>
          <w:rFonts w:hint="eastAsia" w:ascii="宋体" w:hAnsi="宋体"/>
          <w:highlight w:val="none"/>
        </w:rPr>
        <w:t>四、依法参加政府采购活动，不围标、串标，维护市场秩序，不提供“三无”产品、以次充好。</w:t>
      </w:r>
    </w:p>
    <w:p>
      <w:pPr>
        <w:ind w:firstLine="480"/>
        <w:rPr>
          <w:rFonts w:ascii="宋体" w:hAns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highlight w:val="none"/>
        </w:rPr>
      </w:pPr>
      <w:r>
        <w:rPr>
          <w:rFonts w:hint="eastAsia" w:ascii="宋体" w:hAnsi="宋体"/>
          <w:highlight w:val="none"/>
        </w:rPr>
        <w:t>六、认真履行成交供应商应承担的责任和义务，全面执行采购合同规定的各项内容，保质保量地按时提供采购物品。</w:t>
      </w:r>
    </w:p>
    <w:p>
      <w:pPr>
        <w:ind w:firstLine="480"/>
        <w:rPr>
          <w:rFonts w:ascii="宋体" w:hAns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pPr>
        <w:ind w:firstLine="480"/>
        <w:rPr>
          <w:rFonts w:ascii="宋体" w:hAnsi="宋体"/>
          <w:highlight w:val="none"/>
        </w:rPr>
      </w:pPr>
      <w:r>
        <w:rPr>
          <w:rFonts w:hint="eastAsia" w:ascii="宋体" w:hAnsi="宋体"/>
          <w:highlight w:val="none"/>
        </w:rPr>
        <w:t>本承诺是采购项目磋商响应文件的组成部分。</w:t>
      </w:r>
    </w:p>
    <w:p>
      <w:pPr>
        <w:spacing w:beforeLines="100"/>
        <w:ind w:firstLine="0" w:firstLineChars="0"/>
        <w:jc w:val="left"/>
        <w:rPr>
          <w:rFonts w:ascii="宋体" w:hAnsi="宋体"/>
          <w:highlight w:val="none"/>
        </w:rPr>
      </w:pPr>
    </w:p>
    <w:p>
      <w:pPr>
        <w:spacing w:line="360" w:lineRule="auto"/>
        <w:ind w:firstLine="3735" w:firstLineChars="1550"/>
        <w:rPr>
          <w:rFonts w:ascii="宋体" w:hAnsi="宋体"/>
          <w:b/>
          <w:highlight w:val="none"/>
        </w:rPr>
      </w:pPr>
    </w:p>
    <w:p>
      <w:pPr>
        <w:spacing w:line="360" w:lineRule="auto"/>
        <w:ind w:firstLine="3735" w:firstLineChars="1550"/>
        <w:rPr>
          <w:rFonts w:ascii="宋体" w:hAnsi="宋体"/>
          <w:b/>
          <w:highlight w:val="none"/>
        </w:rPr>
      </w:pPr>
    </w:p>
    <w:p>
      <w:pPr>
        <w:spacing w:line="360" w:lineRule="auto"/>
        <w:ind w:firstLine="3812" w:firstLineChars="1582"/>
        <w:rPr>
          <w:rFonts w:ascii="宋体" w:hAnsi="宋体"/>
          <w:b/>
          <w:highlight w:val="none"/>
        </w:rPr>
      </w:pPr>
      <w:r>
        <w:rPr>
          <w:rFonts w:hint="eastAsia" w:ascii="宋体" w:hAnsi="宋体"/>
          <w:b/>
          <w:highlight w:val="none"/>
        </w:rPr>
        <w:t>投标单位：</w:t>
      </w:r>
      <w:r>
        <w:rPr>
          <w:rFonts w:hint="eastAsia" w:ascii="仿宋_GB2312" w:eastAsia="仿宋_GB2312" w:cs="宋体"/>
          <w:kern w:val="0"/>
          <w:sz w:val="28"/>
          <w:szCs w:val="28"/>
          <w:highlight w:val="none"/>
          <w:u w:val="single"/>
        </w:rPr>
        <w:t xml:space="preserve">       </w:t>
      </w:r>
      <w:r>
        <w:rPr>
          <w:rFonts w:hint="eastAsia" w:ascii="宋体" w:hAnsi="宋体"/>
          <w:b/>
          <w:highlight w:val="none"/>
        </w:rPr>
        <w:t>（公章）</w:t>
      </w:r>
    </w:p>
    <w:p>
      <w:pPr>
        <w:spacing w:line="360" w:lineRule="auto"/>
        <w:ind w:firstLine="482"/>
        <w:jc w:val="center"/>
        <w:rPr>
          <w:rFonts w:ascii="宋体" w:hAnsi="宋体"/>
          <w:b/>
          <w:highlight w:val="none"/>
        </w:rPr>
      </w:pPr>
      <w:r>
        <w:rPr>
          <w:rFonts w:hint="eastAsia" w:ascii="宋体" w:hAnsi="宋体"/>
          <w:b/>
          <w:highlight w:val="none"/>
        </w:rPr>
        <w:t xml:space="preserve">     法定代表人或委托代理人：</w:t>
      </w:r>
      <w:r>
        <w:rPr>
          <w:rFonts w:hint="eastAsia" w:ascii="仿宋_GB2312" w:eastAsia="仿宋_GB2312" w:cs="宋体"/>
          <w:kern w:val="0"/>
          <w:sz w:val="28"/>
          <w:szCs w:val="28"/>
          <w:highlight w:val="none"/>
          <w:u w:val="single"/>
        </w:rPr>
        <w:t xml:space="preserve">       </w:t>
      </w:r>
      <w:r>
        <w:rPr>
          <w:rFonts w:hint="eastAsia" w:ascii="宋体" w:hAnsi="宋体"/>
          <w:b/>
          <w:highlight w:val="none"/>
        </w:rPr>
        <w:t>（签字或盖章）</w:t>
      </w:r>
    </w:p>
    <w:p>
      <w:pPr>
        <w:ind w:firstLine="482"/>
        <w:jc w:val="center"/>
        <w:rPr>
          <w:rFonts w:ascii="宋体" w:hAnsi="宋体"/>
          <w:b/>
          <w:highlight w:val="none"/>
        </w:rPr>
      </w:pPr>
      <w:r>
        <w:rPr>
          <w:rFonts w:hint="eastAsia" w:ascii="宋体" w:hAnsi="宋体"/>
          <w:b/>
          <w:highlight w:val="none"/>
        </w:rPr>
        <w:t xml:space="preserve">              年   月  日</w:t>
      </w:r>
    </w:p>
    <w:p>
      <w:pPr>
        <w:ind w:firstLine="0" w:firstLineChars="0"/>
        <w:rPr>
          <w:rFonts w:ascii="宋体" w:hAnsi="宋体"/>
          <w:b/>
          <w:bCs/>
          <w:sz w:val="28"/>
          <w:szCs w:val="28"/>
          <w:highlight w:val="none"/>
        </w:rPr>
      </w:pPr>
    </w:p>
    <w:p>
      <w:pPr>
        <w:widowControl/>
        <w:snapToGrid w:val="0"/>
        <w:spacing w:line="360" w:lineRule="auto"/>
        <w:ind w:firstLine="0" w:firstLineChars="0"/>
        <w:outlineLvl w:val="1"/>
        <w:rPr>
          <w:rFonts w:ascii="宋体" w:hAnsi="宋体"/>
          <w:b/>
          <w:bCs/>
          <w:sz w:val="28"/>
          <w:szCs w:val="28"/>
          <w:highlight w:val="none"/>
        </w:rPr>
      </w:pPr>
    </w:p>
    <w:p>
      <w:pPr>
        <w:widowControl/>
        <w:snapToGrid w:val="0"/>
        <w:spacing w:line="360" w:lineRule="auto"/>
        <w:ind w:firstLine="0" w:firstLineChars="0"/>
        <w:outlineLvl w:val="1"/>
        <w:rPr>
          <w:rFonts w:ascii="宋体"/>
          <w:b/>
          <w:sz w:val="28"/>
          <w:szCs w:val="28"/>
          <w:highlight w:val="none"/>
        </w:rPr>
      </w:pPr>
      <w:bookmarkStart w:id="279" w:name="_Toc31321"/>
      <w:r>
        <w:rPr>
          <w:rFonts w:hint="eastAsia" w:ascii="宋体"/>
          <w:b/>
          <w:sz w:val="28"/>
          <w:szCs w:val="28"/>
          <w:highlight w:val="none"/>
        </w:rPr>
        <w:t>附件6：供应商资格证明文件</w:t>
      </w:r>
      <w:bookmarkEnd w:id="279"/>
    </w:p>
    <w:p>
      <w:pPr>
        <w:widowControl/>
        <w:snapToGrid w:val="0"/>
        <w:spacing w:line="360" w:lineRule="auto"/>
        <w:ind w:firstLine="0" w:firstLineChars="0"/>
        <w:outlineLvl w:val="1"/>
        <w:rPr>
          <w:rFonts w:ascii="宋体"/>
          <w:b/>
          <w:sz w:val="28"/>
          <w:szCs w:val="28"/>
          <w:highlight w:val="none"/>
        </w:rPr>
      </w:pPr>
    </w:p>
    <w:p>
      <w:pPr>
        <w:ind w:firstLine="3090" w:firstLineChars="855"/>
        <w:rPr>
          <w:rFonts w:ascii="宋体" w:hAnsi="宋体"/>
          <w:b/>
          <w:sz w:val="36"/>
          <w:szCs w:val="36"/>
          <w:highlight w:val="none"/>
        </w:rPr>
      </w:pPr>
      <w:bookmarkStart w:id="280" w:name="_Toc444158184"/>
      <w:bookmarkStart w:id="281" w:name="_Toc441229743"/>
      <w:bookmarkStart w:id="282" w:name="_Toc465259557"/>
      <w:bookmarkStart w:id="283" w:name="_Toc451333907"/>
      <w:bookmarkStart w:id="284" w:name="_Toc455574903"/>
      <w:bookmarkStart w:id="285" w:name="_Toc450574560"/>
      <w:bookmarkStart w:id="286" w:name="_Toc451264359"/>
      <w:bookmarkStart w:id="287" w:name="_Toc469410485"/>
      <w:bookmarkStart w:id="288" w:name="_Toc475526729"/>
      <w:bookmarkStart w:id="289" w:name="_Toc482176311"/>
      <w:bookmarkStart w:id="290" w:name="_Toc490122951"/>
      <w:bookmarkStart w:id="291" w:name="_Toc491781021"/>
      <w:bookmarkStart w:id="292" w:name="_Toc492284572"/>
      <w:r>
        <w:rPr>
          <w:rFonts w:hint="eastAsia" w:ascii="宋体" w:hAnsi="宋体"/>
          <w:b/>
          <w:sz w:val="36"/>
          <w:szCs w:val="36"/>
          <w:highlight w:val="none"/>
        </w:rPr>
        <w:t>供应商资格证明文件</w:t>
      </w:r>
    </w:p>
    <w:p>
      <w:pPr>
        <w:ind w:firstLine="3090" w:firstLineChars="855"/>
        <w:rPr>
          <w:rFonts w:ascii="宋体" w:hAnsi="宋体"/>
          <w:b/>
          <w:sz w:val="36"/>
          <w:szCs w:val="36"/>
          <w:highlight w:val="none"/>
        </w:rPr>
      </w:pPr>
    </w:p>
    <w:bookmarkEnd w:id="280"/>
    <w:bookmarkEnd w:id="281"/>
    <w:bookmarkEnd w:id="282"/>
    <w:bookmarkEnd w:id="283"/>
    <w:bookmarkEnd w:id="284"/>
    <w:bookmarkEnd w:id="285"/>
    <w:bookmarkEnd w:id="286"/>
    <w:bookmarkEnd w:id="287"/>
    <w:bookmarkEnd w:id="288"/>
    <w:bookmarkEnd w:id="289"/>
    <w:bookmarkEnd w:id="290"/>
    <w:bookmarkEnd w:id="291"/>
    <w:bookmarkEnd w:id="292"/>
    <w:p>
      <w:pPr>
        <w:ind w:firstLine="480"/>
        <w:rPr>
          <w:rFonts w:ascii="宋体" w:hAnsi="宋体"/>
          <w:highlight w:val="none"/>
        </w:rPr>
      </w:pPr>
      <w:r>
        <w:rPr>
          <w:rFonts w:hint="eastAsia" w:ascii="宋体" w:hAnsi="宋体"/>
          <w:highlight w:val="none"/>
        </w:rPr>
        <w:t>资格证明材料包括：提供有效的营业执照、税务登记证、机构代码证或三证（五证）合一统一社会代码证及其他资格证明文件（扫描或复印件）。</w:t>
      </w:r>
    </w:p>
    <w:p>
      <w:pPr>
        <w:ind w:firstLine="480"/>
        <w:rPr>
          <w:rFonts w:ascii="宋体" w:hAnsi="宋体"/>
          <w:highlight w:val="none"/>
        </w:rPr>
      </w:pPr>
      <w:r>
        <w:rPr>
          <w:rFonts w:hint="eastAsia" w:ascii="宋体" w:hAnsi="宋体"/>
          <w:highlight w:val="none"/>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ascii="宋体" w:hAnsi="宋体"/>
          <w:highlight w:val="none"/>
        </w:rPr>
      </w:pPr>
      <w:r>
        <w:rPr>
          <w:rFonts w:hint="eastAsia" w:ascii="宋体" w:hAnsi="宋体"/>
          <w:highlight w:val="none"/>
        </w:rPr>
        <w:t>2、根据采购项目内容，提供投标人的相关资质证书、许可证等。</w:t>
      </w:r>
    </w:p>
    <w:p>
      <w:pPr>
        <w:widowControl/>
        <w:snapToGrid w:val="0"/>
        <w:spacing w:line="360" w:lineRule="auto"/>
        <w:ind w:firstLine="0" w:firstLineChars="0"/>
        <w:outlineLvl w:val="1"/>
        <w:rPr>
          <w:rFonts w:ascii="宋体"/>
          <w:b/>
          <w:sz w:val="28"/>
          <w:szCs w:val="28"/>
          <w:highlight w:val="none"/>
        </w:rPr>
      </w:pPr>
    </w:p>
    <w:p>
      <w:pPr>
        <w:widowControl/>
        <w:snapToGrid w:val="0"/>
        <w:spacing w:line="360" w:lineRule="auto"/>
        <w:ind w:firstLine="0" w:firstLineChars="0"/>
        <w:outlineLvl w:val="1"/>
        <w:rPr>
          <w:rFonts w:ascii="宋体"/>
          <w:b/>
          <w:sz w:val="28"/>
          <w:szCs w:val="28"/>
          <w:highlight w:val="none"/>
        </w:rPr>
      </w:pPr>
    </w:p>
    <w:p>
      <w:pPr>
        <w:widowControl/>
        <w:snapToGrid w:val="0"/>
        <w:spacing w:line="360" w:lineRule="auto"/>
        <w:ind w:firstLine="0" w:firstLineChars="0"/>
        <w:outlineLvl w:val="1"/>
        <w:rPr>
          <w:rFonts w:ascii="宋体"/>
          <w:b/>
          <w:sz w:val="28"/>
          <w:szCs w:val="28"/>
          <w:highlight w:val="none"/>
        </w:rPr>
      </w:pPr>
    </w:p>
    <w:p>
      <w:pPr>
        <w:widowControl/>
        <w:snapToGrid w:val="0"/>
        <w:spacing w:line="360" w:lineRule="auto"/>
        <w:ind w:firstLine="0" w:firstLineChars="0"/>
        <w:outlineLvl w:val="1"/>
        <w:rPr>
          <w:rFonts w:ascii="宋体"/>
          <w:b/>
          <w:sz w:val="28"/>
          <w:szCs w:val="28"/>
          <w:highlight w:val="none"/>
        </w:rPr>
      </w:pPr>
    </w:p>
    <w:p>
      <w:pPr>
        <w:widowControl/>
        <w:snapToGrid w:val="0"/>
        <w:spacing w:line="360" w:lineRule="auto"/>
        <w:ind w:firstLine="0" w:firstLineChars="0"/>
        <w:outlineLvl w:val="1"/>
        <w:rPr>
          <w:rFonts w:ascii="宋体"/>
          <w:b/>
          <w:sz w:val="28"/>
          <w:szCs w:val="28"/>
          <w:highlight w:val="none"/>
        </w:rPr>
      </w:pPr>
    </w:p>
    <w:p>
      <w:pPr>
        <w:widowControl/>
        <w:snapToGrid w:val="0"/>
        <w:spacing w:line="360" w:lineRule="auto"/>
        <w:ind w:firstLine="0" w:firstLineChars="0"/>
        <w:outlineLvl w:val="1"/>
        <w:rPr>
          <w:rFonts w:ascii="宋体"/>
          <w:b/>
          <w:sz w:val="28"/>
          <w:szCs w:val="28"/>
          <w:highlight w:val="none"/>
        </w:rPr>
      </w:pPr>
    </w:p>
    <w:p>
      <w:pPr>
        <w:widowControl/>
        <w:snapToGrid w:val="0"/>
        <w:spacing w:line="360" w:lineRule="auto"/>
        <w:ind w:firstLine="0" w:firstLineChars="0"/>
        <w:outlineLvl w:val="1"/>
        <w:rPr>
          <w:rFonts w:ascii="宋体"/>
          <w:b/>
          <w:sz w:val="28"/>
          <w:szCs w:val="28"/>
          <w:highlight w:val="none"/>
        </w:rPr>
      </w:pPr>
    </w:p>
    <w:p>
      <w:pPr>
        <w:widowControl/>
        <w:snapToGrid w:val="0"/>
        <w:spacing w:line="360" w:lineRule="auto"/>
        <w:ind w:firstLine="0" w:firstLineChars="0"/>
        <w:outlineLvl w:val="1"/>
        <w:rPr>
          <w:rFonts w:ascii="宋体"/>
          <w:b/>
          <w:sz w:val="28"/>
          <w:szCs w:val="28"/>
          <w:highlight w:val="none"/>
        </w:rPr>
      </w:pPr>
    </w:p>
    <w:p>
      <w:pPr>
        <w:widowControl/>
        <w:snapToGrid w:val="0"/>
        <w:spacing w:line="360" w:lineRule="auto"/>
        <w:ind w:firstLine="0" w:firstLineChars="0"/>
        <w:outlineLvl w:val="1"/>
        <w:rPr>
          <w:rFonts w:ascii="宋体"/>
          <w:b/>
          <w:sz w:val="28"/>
          <w:szCs w:val="28"/>
          <w:highlight w:val="none"/>
        </w:rPr>
      </w:pPr>
    </w:p>
    <w:p>
      <w:pPr>
        <w:widowControl/>
        <w:snapToGrid w:val="0"/>
        <w:spacing w:line="360" w:lineRule="auto"/>
        <w:ind w:firstLine="0" w:firstLineChars="0"/>
        <w:outlineLvl w:val="1"/>
        <w:rPr>
          <w:rFonts w:ascii="宋体"/>
          <w:b/>
          <w:sz w:val="28"/>
          <w:szCs w:val="28"/>
          <w:highlight w:val="none"/>
        </w:rPr>
      </w:pPr>
    </w:p>
    <w:p>
      <w:pPr>
        <w:widowControl/>
        <w:snapToGrid w:val="0"/>
        <w:spacing w:line="360" w:lineRule="auto"/>
        <w:ind w:firstLine="0" w:firstLineChars="0"/>
        <w:outlineLvl w:val="1"/>
        <w:rPr>
          <w:rFonts w:ascii="宋体"/>
          <w:b/>
          <w:sz w:val="28"/>
          <w:szCs w:val="28"/>
          <w:highlight w:val="none"/>
        </w:rPr>
      </w:pPr>
    </w:p>
    <w:p>
      <w:pPr>
        <w:widowControl/>
        <w:snapToGrid w:val="0"/>
        <w:spacing w:line="360" w:lineRule="auto"/>
        <w:ind w:firstLine="0" w:firstLineChars="0"/>
        <w:outlineLvl w:val="1"/>
        <w:rPr>
          <w:rFonts w:ascii="宋体"/>
          <w:b/>
          <w:sz w:val="28"/>
          <w:szCs w:val="28"/>
          <w:highlight w:val="none"/>
        </w:rPr>
      </w:pPr>
    </w:p>
    <w:p>
      <w:pPr>
        <w:widowControl/>
        <w:snapToGrid w:val="0"/>
        <w:spacing w:line="360" w:lineRule="auto"/>
        <w:ind w:firstLine="0" w:firstLineChars="0"/>
        <w:outlineLvl w:val="1"/>
        <w:rPr>
          <w:rFonts w:ascii="宋体"/>
          <w:b/>
          <w:sz w:val="28"/>
          <w:szCs w:val="28"/>
          <w:highlight w:val="none"/>
        </w:rPr>
      </w:pPr>
      <w:bookmarkStart w:id="293" w:name="_Toc2218"/>
      <w:r>
        <w:rPr>
          <w:rFonts w:hint="eastAsia" w:ascii="宋体"/>
          <w:b/>
          <w:sz w:val="28"/>
          <w:szCs w:val="28"/>
          <w:highlight w:val="none"/>
        </w:rPr>
        <w:t>附件7：财务状况、缴纳税收和社会保障资金证明</w:t>
      </w:r>
      <w:bookmarkEnd w:id="293"/>
    </w:p>
    <w:p>
      <w:pPr>
        <w:autoSpaceDE w:val="0"/>
        <w:autoSpaceDN w:val="0"/>
        <w:adjustRightInd w:val="0"/>
        <w:ind w:firstLine="904" w:firstLineChars="250"/>
        <w:jc w:val="center"/>
        <w:rPr>
          <w:rFonts w:ascii="宋体" w:hAnsi="宋体"/>
          <w:b/>
          <w:sz w:val="36"/>
          <w:szCs w:val="36"/>
          <w:highlight w:val="none"/>
        </w:rPr>
      </w:pPr>
    </w:p>
    <w:p>
      <w:pPr>
        <w:autoSpaceDE w:val="0"/>
        <w:autoSpaceDN w:val="0"/>
        <w:adjustRightInd w:val="0"/>
        <w:ind w:firstLine="904" w:firstLineChars="250"/>
        <w:rPr>
          <w:rFonts w:ascii="宋体" w:hAnsi="宋体"/>
          <w:b/>
          <w:sz w:val="36"/>
          <w:szCs w:val="36"/>
          <w:highlight w:val="none"/>
        </w:rPr>
      </w:pPr>
      <w:r>
        <w:rPr>
          <w:rFonts w:hint="eastAsia" w:ascii="宋体" w:hAnsi="宋体"/>
          <w:b/>
          <w:sz w:val="36"/>
          <w:szCs w:val="36"/>
          <w:highlight w:val="none"/>
        </w:rPr>
        <w:t>财务状况、缴纳税收和社会保障资金证明</w:t>
      </w:r>
    </w:p>
    <w:p>
      <w:pPr>
        <w:autoSpaceDE w:val="0"/>
        <w:autoSpaceDN w:val="0"/>
        <w:adjustRightInd w:val="0"/>
        <w:ind w:firstLine="904" w:firstLineChars="250"/>
        <w:rPr>
          <w:rFonts w:ascii="宋体" w:hAnsi="宋体"/>
          <w:b/>
          <w:sz w:val="36"/>
          <w:szCs w:val="36"/>
          <w:highlight w:val="none"/>
        </w:rPr>
      </w:pPr>
    </w:p>
    <w:p>
      <w:pPr>
        <w:autoSpaceDE w:val="0"/>
        <w:autoSpaceDN w:val="0"/>
        <w:adjustRightInd w:val="0"/>
        <w:ind w:firstLine="600" w:firstLineChars="250"/>
        <w:jc w:val="left"/>
        <w:rPr>
          <w:rFonts w:ascii="宋体" w:hAnsi="宋体"/>
          <w:highlight w:val="none"/>
        </w:rPr>
      </w:pPr>
      <w:r>
        <w:rPr>
          <w:rFonts w:hint="eastAsia" w:ascii="宋体" w:hAnsi="宋体"/>
          <w:highlight w:val="none"/>
        </w:rPr>
        <w:t>按照《政府采购法》第22条规定提供以下相关材料：</w:t>
      </w:r>
    </w:p>
    <w:p>
      <w:pPr>
        <w:autoSpaceDE w:val="0"/>
        <w:autoSpaceDN w:val="0"/>
        <w:adjustRightInd w:val="0"/>
        <w:ind w:firstLine="600" w:firstLineChars="250"/>
        <w:jc w:val="left"/>
        <w:rPr>
          <w:rFonts w:ascii="宋体" w:hAnsi="宋体"/>
          <w:highlight w:val="none"/>
        </w:rPr>
      </w:pPr>
      <w:r>
        <w:rPr>
          <w:rFonts w:hint="eastAsia" w:ascii="宋体" w:hAnsi="宋体"/>
          <w:highlight w:val="none"/>
        </w:rPr>
        <w:t>1、供应商是法人的，提供20</w:t>
      </w:r>
      <w:r>
        <w:rPr>
          <w:rFonts w:hint="eastAsia" w:ascii="宋体" w:hAnsi="宋体"/>
          <w:highlight w:val="none"/>
          <w:lang w:val="en-US" w:eastAsia="zh-CN"/>
        </w:rPr>
        <w:t>18</w:t>
      </w:r>
      <w:r>
        <w:rPr>
          <w:rFonts w:hint="eastAsia" w:ascii="宋体" w:hAnsi="宋体"/>
          <w:highlight w:val="none"/>
        </w:rPr>
        <w:t>或201</w:t>
      </w:r>
      <w:r>
        <w:rPr>
          <w:rFonts w:hint="eastAsia" w:ascii="宋体" w:hAnsi="宋体"/>
          <w:highlight w:val="none"/>
          <w:lang w:val="en-US" w:eastAsia="zh-CN"/>
        </w:rPr>
        <w:t>9</w:t>
      </w:r>
      <w:r>
        <w:rPr>
          <w:rFonts w:hint="eastAsia" w:ascii="宋体" w:hAnsi="宋体"/>
          <w:highlight w:val="none"/>
        </w:rPr>
        <w:t>年度经审计的财务状况报告，包括资产负债表、利润表、现金流量表及其附注，或基本开户银行出具的资信证明（同时提供基本存款账户开户许可证）；供应商是其他组织和自然人，没有经审计的财务报告，可以提供基本开户银行出具的资信证明（同时提供基本存款账户开户许可证）。</w:t>
      </w:r>
    </w:p>
    <w:p>
      <w:pPr>
        <w:tabs>
          <w:tab w:val="left" w:pos="168"/>
        </w:tabs>
        <w:adjustRightInd w:val="0"/>
        <w:ind w:firstLine="480"/>
        <w:textAlignment w:val="baseline"/>
        <w:rPr>
          <w:rFonts w:ascii="宋体" w:hAnsi="宋体"/>
          <w:color w:val="000000"/>
          <w:highlight w:val="none"/>
        </w:rPr>
      </w:pPr>
      <w:r>
        <w:rPr>
          <w:rFonts w:hint="eastAsia" w:ascii="宋体" w:hAnsi="宋体"/>
          <w:highlight w:val="none"/>
        </w:rPr>
        <w:t>2、近三个月</w:t>
      </w:r>
      <w:r>
        <w:rPr>
          <w:rFonts w:hint="eastAsia" w:ascii="宋体" w:hAnsi="宋体"/>
          <w:highlight w:val="none"/>
          <w:lang w:eastAsia="zh-CN"/>
        </w:rPr>
        <w:t>（</w:t>
      </w:r>
      <w:r>
        <w:rPr>
          <w:rFonts w:hint="eastAsia" w:ascii="宋体" w:hAnsi="宋体"/>
          <w:highlight w:val="none"/>
          <w:lang w:val="en-US" w:eastAsia="zh-CN"/>
        </w:rPr>
        <w:t>2020年1月-2020年6月</w:t>
      </w:r>
      <w:r>
        <w:rPr>
          <w:rFonts w:hint="eastAsia" w:ascii="宋体" w:hAnsi="宋体"/>
          <w:highlight w:val="none"/>
          <w:lang w:eastAsia="zh-CN"/>
        </w:rPr>
        <w:t>）</w:t>
      </w:r>
      <w:r>
        <w:rPr>
          <w:rFonts w:hint="eastAsia" w:ascii="宋体" w:hAnsi="宋体"/>
          <w:highlight w:val="none"/>
        </w:rPr>
        <w:t>依法缴纳税收和社会保障资金记录的证明材料。依法免税或不需要缴纳社会保障资金的供应商，应提供相应文件证明其依法免税或不需要缴纳社会保障资金。</w:t>
      </w:r>
    </w:p>
    <w:p>
      <w:pPr>
        <w:widowControl/>
        <w:snapToGrid w:val="0"/>
        <w:spacing w:line="360" w:lineRule="auto"/>
        <w:ind w:firstLine="0" w:firstLineChars="0"/>
        <w:outlineLvl w:val="1"/>
        <w:rPr>
          <w:rFonts w:ascii="宋体" w:hAnsi="宋体"/>
          <w:color w:val="000000"/>
          <w:highlight w:val="none"/>
        </w:rPr>
      </w:pPr>
    </w:p>
    <w:p>
      <w:pPr>
        <w:tabs>
          <w:tab w:val="left" w:pos="168"/>
        </w:tabs>
        <w:adjustRightInd w:val="0"/>
        <w:ind w:firstLine="480"/>
        <w:textAlignment w:val="baseline"/>
        <w:rPr>
          <w:rFonts w:ascii="宋体" w:hAnsi="宋体"/>
          <w:color w:val="000000"/>
          <w:highlight w:val="none"/>
        </w:rPr>
      </w:pPr>
    </w:p>
    <w:p>
      <w:pPr>
        <w:tabs>
          <w:tab w:val="left" w:pos="168"/>
        </w:tabs>
        <w:adjustRightInd w:val="0"/>
        <w:ind w:firstLine="480"/>
        <w:textAlignment w:val="baseline"/>
        <w:rPr>
          <w:rFonts w:ascii="宋体" w:hAnsi="宋体"/>
          <w:color w:val="000000"/>
          <w:highlight w:val="none"/>
        </w:rPr>
      </w:pPr>
    </w:p>
    <w:p>
      <w:pPr>
        <w:widowControl/>
        <w:snapToGrid w:val="0"/>
        <w:spacing w:line="360" w:lineRule="auto"/>
        <w:ind w:firstLine="0" w:firstLineChars="0"/>
        <w:outlineLvl w:val="1"/>
        <w:rPr>
          <w:rFonts w:ascii="宋体" w:hAnsi="宋体"/>
          <w:b/>
          <w:highlight w:val="none"/>
        </w:rPr>
      </w:pPr>
    </w:p>
    <w:p>
      <w:pPr>
        <w:ind w:firstLine="0" w:firstLineChars="0"/>
        <w:rPr>
          <w:rFonts w:ascii="宋体" w:hAnsi="宋体"/>
          <w:b/>
          <w:bCs/>
          <w:sz w:val="28"/>
          <w:szCs w:val="28"/>
          <w:highlight w:val="none"/>
        </w:rPr>
      </w:pPr>
    </w:p>
    <w:p>
      <w:pPr>
        <w:ind w:firstLine="0" w:firstLineChars="0"/>
        <w:rPr>
          <w:rFonts w:ascii="宋体" w:hAnsi="宋体"/>
          <w:b/>
          <w:bCs/>
          <w:sz w:val="28"/>
          <w:szCs w:val="28"/>
          <w:highlight w:val="none"/>
        </w:rPr>
      </w:pPr>
    </w:p>
    <w:p>
      <w:pPr>
        <w:ind w:firstLine="0" w:firstLineChars="0"/>
        <w:rPr>
          <w:rFonts w:ascii="宋体" w:hAnsi="宋体"/>
          <w:b/>
          <w:bCs/>
          <w:sz w:val="28"/>
          <w:szCs w:val="28"/>
          <w:highlight w:val="none"/>
        </w:rPr>
      </w:pPr>
    </w:p>
    <w:p>
      <w:pPr>
        <w:ind w:firstLine="0" w:firstLineChars="0"/>
        <w:rPr>
          <w:rFonts w:ascii="宋体" w:hAnsi="宋体"/>
          <w:b/>
          <w:bCs/>
          <w:sz w:val="28"/>
          <w:szCs w:val="28"/>
          <w:highlight w:val="none"/>
        </w:rPr>
      </w:pPr>
    </w:p>
    <w:p>
      <w:pPr>
        <w:ind w:firstLine="0" w:firstLineChars="0"/>
        <w:rPr>
          <w:rFonts w:ascii="宋体" w:hAnsi="宋体"/>
          <w:b/>
          <w:bCs/>
          <w:sz w:val="28"/>
          <w:szCs w:val="28"/>
          <w:highlight w:val="none"/>
        </w:rPr>
      </w:pPr>
    </w:p>
    <w:p>
      <w:pPr>
        <w:ind w:firstLine="0" w:firstLineChars="0"/>
        <w:rPr>
          <w:rFonts w:ascii="宋体" w:hAnsi="宋体"/>
          <w:b/>
          <w:bCs/>
          <w:sz w:val="28"/>
          <w:szCs w:val="28"/>
          <w:highlight w:val="none"/>
        </w:rPr>
      </w:pPr>
    </w:p>
    <w:p>
      <w:pPr>
        <w:ind w:firstLine="0" w:firstLineChars="0"/>
        <w:rPr>
          <w:rFonts w:ascii="宋体" w:hAnsi="宋体"/>
          <w:b/>
          <w:bCs/>
          <w:sz w:val="28"/>
          <w:szCs w:val="28"/>
          <w:highlight w:val="none"/>
        </w:rPr>
      </w:pPr>
    </w:p>
    <w:p>
      <w:pPr>
        <w:ind w:firstLine="0" w:firstLineChars="0"/>
        <w:rPr>
          <w:rFonts w:ascii="宋体" w:hAnsi="宋体"/>
          <w:b/>
          <w:bCs/>
          <w:sz w:val="28"/>
          <w:szCs w:val="28"/>
          <w:highlight w:val="none"/>
        </w:rPr>
      </w:pPr>
    </w:p>
    <w:p>
      <w:pPr>
        <w:ind w:firstLine="0" w:firstLineChars="0"/>
        <w:rPr>
          <w:rFonts w:ascii="宋体" w:hAnsi="宋体"/>
          <w:b/>
          <w:bCs/>
          <w:sz w:val="28"/>
          <w:szCs w:val="28"/>
          <w:highlight w:val="none"/>
        </w:rPr>
      </w:pPr>
    </w:p>
    <w:p>
      <w:pPr>
        <w:ind w:firstLine="0" w:firstLineChars="0"/>
        <w:rPr>
          <w:rFonts w:ascii="宋体" w:hAnsi="宋体"/>
          <w:b/>
          <w:bCs/>
          <w:sz w:val="28"/>
          <w:szCs w:val="28"/>
          <w:highlight w:val="none"/>
        </w:rPr>
      </w:pPr>
    </w:p>
    <w:p>
      <w:pPr>
        <w:ind w:firstLine="0" w:firstLineChars="0"/>
        <w:rPr>
          <w:rFonts w:ascii="宋体" w:hAnsi="宋体"/>
          <w:b/>
          <w:bCs/>
          <w:sz w:val="28"/>
          <w:szCs w:val="28"/>
          <w:highlight w:val="none"/>
        </w:rPr>
      </w:pPr>
    </w:p>
    <w:p>
      <w:pPr>
        <w:ind w:firstLine="0" w:firstLineChars="0"/>
        <w:rPr>
          <w:rFonts w:ascii="宋体" w:hAnsi="宋体"/>
          <w:b/>
          <w:bCs/>
          <w:sz w:val="28"/>
          <w:szCs w:val="28"/>
          <w:highlight w:val="none"/>
        </w:rPr>
      </w:pPr>
    </w:p>
    <w:p>
      <w:pPr>
        <w:ind w:firstLine="0" w:firstLineChars="0"/>
        <w:rPr>
          <w:rFonts w:ascii="宋体" w:hAnsi="宋体"/>
          <w:b/>
          <w:bCs/>
          <w:sz w:val="28"/>
          <w:szCs w:val="28"/>
          <w:highlight w:val="none"/>
        </w:rPr>
      </w:pPr>
    </w:p>
    <w:p>
      <w:pPr>
        <w:ind w:firstLine="0" w:firstLineChars="0"/>
        <w:rPr>
          <w:rFonts w:ascii="宋体" w:hAnsi="宋体"/>
          <w:b/>
          <w:bCs/>
          <w:sz w:val="28"/>
          <w:szCs w:val="28"/>
          <w:highlight w:val="none"/>
        </w:rPr>
      </w:pPr>
    </w:p>
    <w:p>
      <w:pPr>
        <w:ind w:firstLine="0" w:firstLineChars="0"/>
        <w:rPr>
          <w:rFonts w:ascii="宋体" w:hAnsi="宋体"/>
          <w:b/>
          <w:bCs/>
          <w:sz w:val="28"/>
          <w:szCs w:val="28"/>
          <w:highlight w:val="none"/>
        </w:rPr>
      </w:pPr>
    </w:p>
    <w:p>
      <w:pPr>
        <w:widowControl/>
        <w:snapToGrid w:val="0"/>
        <w:spacing w:line="360" w:lineRule="auto"/>
        <w:ind w:firstLine="0" w:firstLineChars="0"/>
        <w:outlineLvl w:val="1"/>
        <w:rPr>
          <w:rFonts w:ascii="宋体"/>
          <w:b/>
          <w:sz w:val="28"/>
          <w:szCs w:val="28"/>
          <w:highlight w:val="none"/>
        </w:rPr>
      </w:pPr>
      <w:bookmarkStart w:id="294" w:name="_Toc17381"/>
      <w:bookmarkStart w:id="295" w:name="_Toc29145"/>
      <w:r>
        <w:rPr>
          <w:rFonts w:hint="eastAsia" w:ascii="宋体"/>
          <w:b/>
          <w:sz w:val="28"/>
          <w:szCs w:val="28"/>
          <w:highlight w:val="none"/>
        </w:rPr>
        <w:t>附件8：无重大违法记录声明</w:t>
      </w:r>
      <w:bookmarkEnd w:id="294"/>
    </w:p>
    <w:p>
      <w:pPr>
        <w:ind w:firstLine="2909" w:firstLineChars="805"/>
        <w:rPr>
          <w:rFonts w:ascii="宋体" w:hAnsi="宋体"/>
          <w:b/>
          <w:sz w:val="36"/>
          <w:szCs w:val="36"/>
          <w:highlight w:val="none"/>
        </w:rPr>
      </w:pPr>
    </w:p>
    <w:p>
      <w:pPr>
        <w:ind w:firstLine="2909" w:firstLineChars="805"/>
        <w:rPr>
          <w:rFonts w:ascii="宋体" w:hAnsi="宋体"/>
          <w:b/>
          <w:sz w:val="36"/>
          <w:szCs w:val="36"/>
          <w:highlight w:val="none"/>
        </w:rPr>
      </w:pPr>
      <w:r>
        <w:rPr>
          <w:rFonts w:hint="eastAsia" w:ascii="宋体" w:hAnsi="宋体"/>
          <w:b/>
          <w:sz w:val="36"/>
          <w:szCs w:val="36"/>
          <w:highlight w:val="none"/>
        </w:rPr>
        <w:t>无重大违法记录声明</w:t>
      </w:r>
    </w:p>
    <w:p>
      <w:pPr>
        <w:tabs>
          <w:tab w:val="left" w:pos="168"/>
        </w:tabs>
        <w:adjustRightInd w:val="0"/>
        <w:ind w:firstLine="2530" w:firstLineChars="700"/>
        <w:textAlignment w:val="baseline"/>
        <w:rPr>
          <w:rFonts w:ascii="宋体"/>
          <w:b/>
          <w:sz w:val="36"/>
          <w:szCs w:val="36"/>
          <w:highlight w:val="none"/>
        </w:rPr>
      </w:pPr>
    </w:p>
    <w:p>
      <w:pPr>
        <w:tabs>
          <w:tab w:val="left" w:pos="168"/>
        </w:tabs>
        <w:adjustRightInd w:val="0"/>
        <w:ind w:firstLine="480"/>
        <w:textAlignment w:val="baseline"/>
        <w:rPr>
          <w:rFonts w:ascii="宋体" w:hAnsi="宋体"/>
          <w:color w:val="000000"/>
          <w:highlight w:val="none"/>
        </w:rPr>
      </w:pPr>
      <w:r>
        <w:rPr>
          <w:rFonts w:hint="eastAsia" w:ascii="宋体" w:hAnsi="宋体"/>
          <w:color w:val="000000"/>
          <w:highlight w:val="none"/>
        </w:rPr>
        <w:t>提供参加政府采购活动前3年内在经营活动中没有重大违法记录的书面声明，并</w:t>
      </w:r>
      <w:r>
        <w:rPr>
          <w:rFonts w:hint="eastAsia" w:ascii="宋体" w:hAnsi="宋体" w:cs="宋体"/>
          <w:kern w:val="0"/>
          <w:highlight w:val="none"/>
        </w:rPr>
        <w:t>附“信用中国”网站无任何不良记录的查询截图，</w:t>
      </w:r>
      <w:r>
        <w:rPr>
          <w:rFonts w:hint="eastAsia" w:ascii="宋体" w:hAnsi="宋体" w:cs="宋体"/>
          <w:color w:val="000000"/>
          <w:kern w:val="0"/>
          <w:highlight w:val="none"/>
        </w:rPr>
        <w:t>时间为投标截止时间前20天内</w:t>
      </w:r>
      <w:r>
        <w:rPr>
          <w:rFonts w:hint="eastAsia" w:ascii="宋体" w:hAnsi="宋体"/>
          <w:color w:val="000000"/>
          <w:highlight w:val="none"/>
        </w:rPr>
        <w:t>。（格式可自定）</w:t>
      </w:r>
    </w:p>
    <w:p>
      <w:pPr>
        <w:tabs>
          <w:tab w:val="left" w:pos="168"/>
        </w:tabs>
        <w:adjustRightInd w:val="0"/>
        <w:ind w:firstLine="0" w:firstLineChars="0"/>
        <w:textAlignment w:val="baseline"/>
        <w:rPr>
          <w:rFonts w:ascii="宋体" w:hAnsi="宋体"/>
          <w:b/>
          <w:bCs/>
          <w:highlight w:val="none"/>
        </w:rPr>
      </w:pPr>
    </w:p>
    <w:p>
      <w:pPr>
        <w:tabs>
          <w:tab w:val="left" w:pos="168"/>
        </w:tabs>
        <w:adjustRightInd w:val="0"/>
        <w:ind w:firstLine="0" w:firstLineChars="0"/>
        <w:textAlignment w:val="baseline"/>
        <w:rPr>
          <w:rFonts w:ascii="宋体" w:hAnsi="宋体"/>
          <w:b/>
          <w:bCs/>
          <w:highlight w:val="none"/>
        </w:rPr>
      </w:pPr>
    </w:p>
    <w:p>
      <w:pPr>
        <w:tabs>
          <w:tab w:val="left" w:pos="168"/>
        </w:tabs>
        <w:adjustRightInd w:val="0"/>
        <w:ind w:firstLine="0" w:firstLineChars="0"/>
        <w:textAlignment w:val="baseline"/>
        <w:rPr>
          <w:rFonts w:ascii="宋体" w:hAnsi="宋体"/>
          <w:b/>
          <w:bCs/>
          <w:highlight w:val="none"/>
        </w:rPr>
      </w:pPr>
    </w:p>
    <w:p>
      <w:pPr>
        <w:tabs>
          <w:tab w:val="left" w:pos="168"/>
        </w:tabs>
        <w:adjustRightInd w:val="0"/>
        <w:ind w:firstLine="0" w:firstLineChars="0"/>
        <w:textAlignment w:val="baseline"/>
        <w:rPr>
          <w:rFonts w:ascii="宋体" w:hAnsi="宋体"/>
          <w:b/>
          <w:bCs/>
          <w:highlight w:val="none"/>
        </w:rPr>
      </w:pPr>
    </w:p>
    <w:p>
      <w:pPr>
        <w:tabs>
          <w:tab w:val="left" w:pos="168"/>
        </w:tabs>
        <w:adjustRightInd w:val="0"/>
        <w:ind w:firstLine="0" w:firstLineChars="0"/>
        <w:textAlignment w:val="baseline"/>
        <w:rPr>
          <w:rFonts w:ascii="宋体" w:hAnsi="宋体"/>
          <w:b/>
          <w:bCs/>
          <w:highlight w:val="none"/>
        </w:rPr>
      </w:pPr>
    </w:p>
    <w:p>
      <w:pPr>
        <w:tabs>
          <w:tab w:val="left" w:pos="168"/>
        </w:tabs>
        <w:adjustRightInd w:val="0"/>
        <w:ind w:firstLine="0" w:firstLineChars="0"/>
        <w:textAlignment w:val="baseline"/>
        <w:rPr>
          <w:rFonts w:ascii="宋体" w:hAnsi="宋体"/>
          <w:b/>
          <w:bCs/>
          <w:highlight w:val="none"/>
        </w:rPr>
      </w:pPr>
    </w:p>
    <w:p>
      <w:pPr>
        <w:tabs>
          <w:tab w:val="left" w:pos="168"/>
        </w:tabs>
        <w:adjustRightInd w:val="0"/>
        <w:ind w:firstLine="0" w:firstLineChars="0"/>
        <w:textAlignment w:val="baseline"/>
        <w:rPr>
          <w:rFonts w:ascii="宋体" w:hAnsi="宋体"/>
          <w:b/>
          <w:bCs/>
          <w:highlight w:val="none"/>
        </w:rPr>
      </w:pPr>
    </w:p>
    <w:p>
      <w:pPr>
        <w:tabs>
          <w:tab w:val="left" w:pos="168"/>
        </w:tabs>
        <w:adjustRightInd w:val="0"/>
        <w:ind w:firstLine="0" w:firstLineChars="0"/>
        <w:textAlignment w:val="baseline"/>
        <w:rPr>
          <w:rFonts w:ascii="宋体" w:hAnsi="宋体"/>
          <w:b/>
          <w:bCs/>
          <w:highlight w:val="none"/>
        </w:rPr>
      </w:pPr>
    </w:p>
    <w:p>
      <w:pPr>
        <w:tabs>
          <w:tab w:val="left" w:pos="168"/>
        </w:tabs>
        <w:adjustRightInd w:val="0"/>
        <w:ind w:firstLine="0" w:firstLineChars="0"/>
        <w:textAlignment w:val="baseline"/>
        <w:rPr>
          <w:rFonts w:ascii="宋体" w:hAnsi="宋体"/>
          <w:b/>
          <w:bCs/>
          <w:highlight w:val="none"/>
        </w:rPr>
      </w:pPr>
    </w:p>
    <w:p>
      <w:pPr>
        <w:tabs>
          <w:tab w:val="left" w:pos="168"/>
        </w:tabs>
        <w:adjustRightInd w:val="0"/>
        <w:ind w:firstLine="0" w:firstLineChars="0"/>
        <w:textAlignment w:val="baseline"/>
        <w:rPr>
          <w:rFonts w:ascii="宋体" w:hAnsi="宋体"/>
          <w:b/>
          <w:bCs/>
          <w:highlight w:val="none"/>
        </w:rPr>
      </w:pPr>
    </w:p>
    <w:p>
      <w:pPr>
        <w:tabs>
          <w:tab w:val="left" w:pos="168"/>
        </w:tabs>
        <w:adjustRightInd w:val="0"/>
        <w:ind w:firstLine="0" w:firstLineChars="0"/>
        <w:textAlignment w:val="baseline"/>
        <w:rPr>
          <w:rFonts w:ascii="宋体" w:hAnsi="宋体"/>
          <w:b/>
          <w:bCs/>
          <w:highlight w:val="none"/>
        </w:rPr>
      </w:pPr>
    </w:p>
    <w:p>
      <w:pPr>
        <w:tabs>
          <w:tab w:val="left" w:pos="168"/>
        </w:tabs>
        <w:adjustRightInd w:val="0"/>
        <w:ind w:firstLine="0" w:firstLineChars="0"/>
        <w:textAlignment w:val="baseline"/>
        <w:rPr>
          <w:rFonts w:ascii="宋体" w:hAnsi="宋体"/>
          <w:b/>
          <w:bCs/>
          <w:highlight w:val="none"/>
        </w:rPr>
      </w:pPr>
    </w:p>
    <w:p>
      <w:pPr>
        <w:tabs>
          <w:tab w:val="left" w:pos="168"/>
        </w:tabs>
        <w:adjustRightInd w:val="0"/>
        <w:ind w:firstLine="0" w:firstLineChars="0"/>
        <w:textAlignment w:val="baseline"/>
        <w:rPr>
          <w:rFonts w:ascii="宋体" w:hAnsi="宋体"/>
          <w:b/>
          <w:bCs/>
          <w:highlight w:val="none"/>
        </w:rPr>
      </w:pPr>
    </w:p>
    <w:p>
      <w:pPr>
        <w:tabs>
          <w:tab w:val="left" w:pos="168"/>
        </w:tabs>
        <w:adjustRightInd w:val="0"/>
        <w:ind w:firstLine="0" w:firstLineChars="0"/>
        <w:textAlignment w:val="baseline"/>
        <w:rPr>
          <w:rFonts w:ascii="宋体" w:hAnsi="宋体"/>
          <w:b/>
          <w:bCs/>
          <w:highlight w:val="none"/>
        </w:rPr>
      </w:pPr>
    </w:p>
    <w:p>
      <w:pPr>
        <w:tabs>
          <w:tab w:val="left" w:pos="168"/>
        </w:tabs>
        <w:adjustRightInd w:val="0"/>
        <w:ind w:firstLine="0" w:firstLineChars="0"/>
        <w:textAlignment w:val="baseline"/>
        <w:rPr>
          <w:rFonts w:ascii="宋体" w:hAnsi="宋体"/>
          <w:b/>
          <w:bCs/>
          <w:highlight w:val="none"/>
        </w:rPr>
      </w:pPr>
    </w:p>
    <w:p>
      <w:pPr>
        <w:tabs>
          <w:tab w:val="left" w:pos="168"/>
        </w:tabs>
        <w:adjustRightInd w:val="0"/>
        <w:ind w:firstLine="0" w:firstLineChars="0"/>
        <w:textAlignment w:val="baseline"/>
        <w:rPr>
          <w:rFonts w:ascii="宋体" w:hAnsi="宋体"/>
          <w:b/>
          <w:bCs/>
          <w:highlight w:val="none"/>
        </w:rPr>
      </w:pPr>
    </w:p>
    <w:p>
      <w:pPr>
        <w:tabs>
          <w:tab w:val="left" w:pos="168"/>
        </w:tabs>
        <w:adjustRightInd w:val="0"/>
        <w:ind w:firstLine="0" w:firstLineChars="0"/>
        <w:textAlignment w:val="baseline"/>
        <w:rPr>
          <w:rFonts w:ascii="宋体" w:hAnsi="宋体"/>
          <w:b/>
          <w:bCs/>
          <w:highlight w:val="none"/>
        </w:rPr>
      </w:pPr>
    </w:p>
    <w:p>
      <w:pPr>
        <w:tabs>
          <w:tab w:val="left" w:pos="168"/>
        </w:tabs>
        <w:adjustRightInd w:val="0"/>
        <w:ind w:firstLine="0" w:firstLineChars="0"/>
        <w:textAlignment w:val="baseline"/>
        <w:rPr>
          <w:rFonts w:ascii="宋体" w:hAnsi="宋体"/>
          <w:b/>
          <w:bCs/>
          <w:highlight w:val="none"/>
        </w:rPr>
      </w:pPr>
    </w:p>
    <w:p>
      <w:pPr>
        <w:tabs>
          <w:tab w:val="left" w:pos="168"/>
        </w:tabs>
        <w:adjustRightInd w:val="0"/>
        <w:ind w:firstLine="0" w:firstLineChars="0"/>
        <w:textAlignment w:val="baseline"/>
        <w:rPr>
          <w:rFonts w:ascii="宋体" w:hAnsi="宋体"/>
          <w:b/>
          <w:bCs/>
          <w:highlight w:val="none"/>
        </w:rPr>
      </w:pPr>
    </w:p>
    <w:p>
      <w:pPr>
        <w:tabs>
          <w:tab w:val="left" w:pos="168"/>
        </w:tabs>
        <w:adjustRightInd w:val="0"/>
        <w:ind w:firstLine="0" w:firstLineChars="0"/>
        <w:textAlignment w:val="baseline"/>
        <w:rPr>
          <w:rFonts w:ascii="宋体" w:hAnsi="宋体"/>
          <w:b/>
          <w:bCs/>
          <w:highlight w:val="none"/>
        </w:rPr>
      </w:pPr>
    </w:p>
    <w:p>
      <w:pPr>
        <w:tabs>
          <w:tab w:val="left" w:pos="168"/>
        </w:tabs>
        <w:adjustRightInd w:val="0"/>
        <w:ind w:firstLine="0" w:firstLineChars="0"/>
        <w:textAlignment w:val="baseline"/>
        <w:rPr>
          <w:rFonts w:ascii="宋体" w:hAnsi="宋体"/>
          <w:b/>
          <w:bCs/>
          <w:highlight w:val="none"/>
        </w:rPr>
      </w:pPr>
    </w:p>
    <w:p>
      <w:pPr>
        <w:tabs>
          <w:tab w:val="left" w:pos="168"/>
        </w:tabs>
        <w:adjustRightInd w:val="0"/>
        <w:ind w:firstLine="0" w:firstLineChars="0"/>
        <w:textAlignment w:val="baseline"/>
        <w:rPr>
          <w:rFonts w:ascii="宋体" w:hAnsi="宋体"/>
          <w:b/>
          <w:bCs/>
          <w:highlight w:val="none"/>
        </w:rPr>
      </w:pPr>
    </w:p>
    <w:p>
      <w:pPr>
        <w:tabs>
          <w:tab w:val="left" w:pos="168"/>
        </w:tabs>
        <w:adjustRightInd w:val="0"/>
        <w:ind w:firstLine="0" w:firstLineChars="0"/>
        <w:textAlignment w:val="baseline"/>
        <w:rPr>
          <w:rFonts w:ascii="宋体" w:hAnsi="宋体"/>
          <w:b/>
          <w:bCs/>
          <w:highlight w:val="none"/>
        </w:rPr>
      </w:pPr>
    </w:p>
    <w:p>
      <w:pPr>
        <w:widowControl/>
        <w:snapToGrid w:val="0"/>
        <w:spacing w:line="360" w:lineRule="auto"/>
        <w:ind w:firstLine="0" w:firstLineChars="0"/>
        <w:outlineLvl w:val="1"/>
        <w:rPr>
          <w:rFonts w:ascii="宋体"/>
          <w:b/>
          <w:sz w:val="28"/>
          <w:szCs w:val="28"/>
          <w:highlight w:val="none"/>
        </w:rPr>
      </w:pPr>
    </w:p>
    <w:p>
      <w:pPr>
        <w:widowControl/>
        <w:snapToGrid w:val="0"/>
        <w:spacing w:line="360" w:lineRule="auto"/>
        <w:ind w:firstLine="0" w:firstLineChars="0"/>
        <w:outlineLvl w:val="1"/>
        <w:rPr>
          <w:rFonts w:ascii="宋体"/>
          <w:b/>
          <w:sz w:val="28"/>
          <w:szCs w:val="28"/>
          <w:highlight w:val="none"/>
        </w:rPr>
      </w:pPr>
      <w:r>
        <w:rPr>
          <w:rFonts w:ascii="宋体"/>
          <w:b/>
          <w:sz w:val="28"/>
          <w:szCs w:val="28"/>
          <w:highlight w:val="none"/>
        </w:rPr>
        <w:br w:type="page"/>
      </w:r>
      <w:bookmarkStart w:id="296" w:name="_Toc12760"/>
      <w:r>
        <w:rPr>
          <w:rFonts w:hint="eastAsia" w:ascii="宋体"/>
          <w:b/>
          <w:sz w:val="28"/>
          <w:szCs w:val="28"/>
          <w:highlight w:val="none"/>
        </w:rPr>
        <w:t>附件9：磋商保证金</w:t>
      </w:r>
      <w:bookmarkEnd w:id="296"/>
    </w:p>
    <w:p>
      <w:pPr>
        <w:widowControl/>
        <w:snapToGrid w:val="0"/>
        <w:spacing w:line="360" w:lineRule="auto"/>
        <w:ind w:firstLine="0" w:firstLineChars="0"/>
        <w:outlineLvl w:val="1"/>
        <w:rPr>
          <w:rFonts w:ascii="宋体"/>
          <w:b/>
          <w:sz w:val="28"/>
          <w:szCs w:val="28"/>
          <w:highlight w:val="none"/>
        </w:rPr>
      </w:pPr>
    </w:p>
    <w:p>
      <w:pPr>
        <w:ind w:firstLine="3090" w:firstLineChars="855"/>
        <w:rPr>
          <w:rFonts w:ascii="宋体" w:hAnsi="宋体"/>
          <w:b/>
          <w:sz w:val="36"/>
          <w:szCs w:val="36"/>
          <w:highlight w:val="none"/>
        </w:rPr>
      </w:pPr>
      <w:r>
        <w:rPr>
          <w:rFonts w:hint="eastAsia" w:ascii="宋体" w:hAnsi="宋体"/>
          <w:b/>
          <w:sz w:val="36"/>
          <w:szCs w:val="36"/>
          <w:highlight w:val="none"/>
        </w:rPr>
        <w:t>磋商保证金</w:t>
      </w:r>
    </w:p>
    <w:p>
      <w:pPr>
        <w:ind w:firstLine="2367" w:firstLineChars="655"/>
        <w:rPr>
          <w:rFonts w:ascii="宋体" w:hAnsi="宋体"/>
          <w:b/>
          <w:sz w:val="36"/>
          <w:szCs w:val="36"/>
          <w:highlight w:val="none"/>
        </w:rPr>
      </w:pPr>
    </w:p>
    <w:p>
      <w:pPr>
        <w:tabs>
          <w:tab w:val="left" w:pos="168"/>
        </w:tabs>
        <w:adjustRightInd w:val="0"/>
        <w:ind w:firstLine="593" w:firstLineChars="246"/>
        <w:textAlignment w:val="baseline"/>
        <w:rPr>
          <w:rFonts w:ascii="宋体" w:hAnsi="宋体"/>
          <w:bCs/>
          <w:highlight w:val="none"/>
        </w:rPr>
      </w:pPr>
      <w:r>
        <w:rPr>
          <w:rFonts w:hint="eastAsia" w:ascii="宋体" w:hAnsi="宋体"/>
          <w:b/>
          <w:bCs/>
          <w:highlight w:val="none"/>
        </w:rPr>
        <w:t>（</w:t>
      </w:r>
      <w:r>
        <w:rPr>
          <w:rFonts w:hint="eastAsia" w:ascii="宋体" w:hAnsi="宋体"/>
          <w:bCs/>
          <w:highlight w:val="none"/>
        </w:rPr>
        <w:t>将银行开具的针对本项目投标的磋商保证金交款证明扫描（或复印）件粘贴后加盖财务公章）。</w:t>
      </w: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ind w:firstLine="0" w:firstLineChars="0"/>
        <w:rPr>
          <w:rFonts w:ascii="宋体" w:hAnsi="宋体"/>
          <w:highlight w:val="none"/>
        </w:rPr>
      </w:pPr>
    </w:p>
    <w:p>
      <w:pPr>
        <w:tabs>
          <w:tab w:val="left" w:pos="168"/>
        </w:tabs>
        <w:adjustRightInd w:val="0"/>
        <w:ind w:firstLine="0" w:firstLineChars="0"/>
        <w:textAlignment w:val="baseline"/>
        <w:rPr>
          <w:rFonts w:ascii="宋体" w:hAnsi="宋体"/>
          <w:b/>
          <w:bCs/>
          <w:highlight w:val="none"/>
        </w:rPr>
      </w:pPr>
    </w:p>
    <w:p>
      <w:pPr>
        <w:widowControl/>
        <w:snapToGrid w:val="0"/>
        <w:spacing w:line="360" w:lineRule="auto"/>
        <w:ind w:firstLine="0" w:firstLineChars="0"/>
        <w:outlineLvl w:val="1"/>
        <w:rPr>
          <w:rFonts w:ascii="宋体"/>
          <w:b/>
          <w:sz w:val="28"/>
          <w:szCs w:val="28"/>
          <w:highlight w:val="none"/>
        </w:rPr>
      </w:pPr>
    </w:p>
    <w:bookmarkEnd w:id="295"/>
    <w:p>
      <w:pPr>
        <w:ind w:firstLine="233" w:firstLineChars="83"/>
        <w:rPr>
          <w:b/>
          <w:highlight w:val="none"/>
        </w:rPr>
      </w:pPr>
      <w:bookmarkStart w:id="297" w:name="_Toc28726"/>
      <w:r>
        <w:rPr>
          <w:rFonts w:ascii="宋体"/>
          <w:b/>
          <w:sz w:val="28"/>
          <w:szCs w:val="28"/>
          <w:highlight w:val="none"/>
        </w:rPr>
        <w:br w:type="page"/>
      </w:r>
      <w:r>
        <w:rPr>
          <w:rFonts w:hint="eastAsia"/>
          <w:b/>
          <w:highlight w:val="none"/>
        </w:rPr>
        <w:t>（磋商响应文件封面）</w:t>
      </w:r>
    </w:p>
    <w:p>
      <w:pPr>
        <w:spacing w:line="360" w:lineRule="auto"/>
        <w:ind w:firstLine="2088" w:firstLineChars="400"/>
        <w:rPr>
          <w:rFonts w:ascii="仿宋_GB2312" w:hAnsi="宋体" w:eastAsia="仿宋_GB2312"/>
          <w:b/>
          <w:sz w:val="52"/>
          <w:szCs w:val="52"/>
          <w:highlight w:val="none"/>
        </w:rPr>
      </w:pPr>
    </w:p>
    <w:p>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pPr>
        <w:spacing w:line="360" w:lineRule="auto"/>
        <w:ind w:firstLine="826" w:firstLineChars="392"/>
        <w:rPr>
          <w:rFonts w:ascii="宋体" w:hAnsi="宋体"/>
          <w:b/>
          <w:sz w:val="21"/>
          <w:szCs w:val="21"/>
          <w:highlight w:val="none"/>
        </w:rPr>
      </w:pPr>
    </w:p>
    <w:p>
      <w:pPr>
        <w:spacing w:line="360" w:lineRule="auto"/>
        <w:ind w:firstLine="2364" w:firstLineChars="327"/>
        <w:rPr>
          <w:rFonts w:ascii="宋体" w:hAnsi="宋体"/>
          <w:b/>
          <w:sz w:val="72"/>
          <w:szCs w:val="72"/>
          <w:highlight w:val="none"/>
        </w:rPr>
      </w:pPr>
    </w:p>
    <w:p>
      <w:pPr>
        <w:spacing w:line="360" w:lineRule="auto"/>
        <w:ind w:firstLine="2364" w:firstLineChars="327"/>
        <w:rPr>
          <w:rFonts w:ascii="宋体" w:hAnsi="宋体"/>
          <w:b/>
          <w:sz w:val="72"/>
          <w:szCs w:val="72"/>
          <w:highlight w:val="none"/>
        </w:rPr>
      </w:pPr>
      <w:r>
        <w:rPr>
          <w:rFonts w:hint="eastAsia" w:ascii="宋体" w:hAnsi="宋体"/>
          <w:b/>
          <w:sz w:val="72"/>
          <w:szCs w:val="72"/>
          <w:highlight w:val="none"/>
        </w:rPr>
        <w:t>磋商响应文件</w:t>
      </w:r>
    </w:p>
    <w:p>
      <w:pPr>
        <w:adjustRightInd w:val="0"/>
        <w:spacing w:line="360" w:lineRule="auto"/>
        <w:ind w:firstLine="0" w:firstLineChars="0"/>
        <w:jc w:val="center"/>
        <w:textAlignment w:val="baseline"/>
        <w:rPr>
          <w:rFonts w:ascii="宋体" w:hAnsi="宋体"/>
          <w:b/>
          <w:bCs/>
          <w:sz w:val="36"/>
          <w:szCs w:val="36"/>
          <w:highlight w:val="none"/>
        </w:rPr>
      </w:pPr>
      <w:r>
        <w:rPr>
          <w:rFonts w:hint="eastAsia" w:ascii="宋体" w:hAnsi="宋体"/>
          <w:b/>
          <w:bCs/>
          <w:sz w:val="36"/>
          <w:szCs w:val="36"/>
          <w:highlight w:val="none"/>
        </w:rPr>
        <w:t>（符合性审查文件）</w:t>
      </w:r>
    </w:p>
    <w:p>
      <w:pPr>
        <w:spacing w:line="360" w:lineRule="auto"/>
        <w:ind w:firstLine="788" w:firstLineChars="327"/>
        <w:rPr>
          <w:rFonts w:ascii="宋体" w:hAnsi="宋体"/>
          <w:b/>
          <w:highlight w:val="none"/>
        </w:rPr>
      </w:pPr>
    </w:p>
    <w:p>
      <w:pPr>
        <w:adjustRightInd w:val="0"/>
        <w:spacing w:line="360" w:lineRule="auto"/>
        <w:ind w:firstLine="0" w:firstLineChars="0"/>
        <w:textAlignment w:val="baseline"/>
        <w:rPr>
          <w:rFonts w:ascii="宋体" w:hAnsi="宋体"/>
          <w:b/>
          <w:bCs/>
          <w:sz w:val="32"/>
          <w:highlight w:val="none"/>
        </w:rPr>
      </w:pPr>
    </w:p>
    <w:p>
      <w:pPr>
        <w:adjustRightInd w:val="0"/>
        <w:spacing w:line="360" w:lineRule="auto"/>
        <w:ind w:firstLine="0" w:firstLineChars="0"/>
        <w:textAlignment w:val="baseline"/>
        <w:rPr>
          <w:rFonts w:ascii="宋体" w:hAnsi="宋体"/>
          <w:b/>
          <w:sz w:val="36"/>
          <w:szCs w:val="36"/>
          <w:highlight w:val="none"/>
        </w:rPr>
      </w:pPr>
      <w:r>
        <w:rPr>
          <w:rFonts w:hint="eastAsia" w:ascii="宋体" w:hAnsi="宋体"/>
          <w:b/>
          <w:bCs/>
          <w:sz w:val="36"/>
          <w:szCs w:val="36"/>
          <w:highlight w:val="none"/>
        </w:rPr>
        <w:t>采购项目编号</w:t>
      </w:r>
      <w:r>
        <w:rPr>
          <w:rFonts w:hint="eastAsia" w:ascii="宋体" w:hAnsi="宋体"/>
          <w:b/>
          <w:sz w:val="36"/>
          <w:szCs w:val="36"/>
          <w:highlight w:val="none"/>
        </w:rPr>
        <w:t>：</w:t>
      </w:r>
    </w:p>
    <w:p>
      <w:pPr>
        <w:adjustRightInd w:val="0"/>
        <w:spacing w:line="360" w:lineRule="auto"/>
        <w:ind w:left="2512" w:right="-283" w:rightChars="-118" w:hanging="2512" w:hangingChars="695"/>
        <w:textAlignment w:val="baseline"/>
        <w:rPr>
          <w:rFonts w:ascii="宋体" w:hAnsi="宋体"/>
          <w:b/>
          <w:sz w:val="36"/>
          <w:szCs w:val="36"/>
          <w:highlight w:val="none"/>
        </w:rPr>
      </w:pPr>
      <w:r>
        <w:rPr>
          <w:rFonts w:hint="eastAsia" w:ascii="宋体" w:hAnsi="宋体"/>
          <w:b/>
          <w:bCs/>
          <w:sz w:val="36"/>
          <w:szCs w:val="36"/>
          <w:highlight w:val="none"/>
        </w:rPr>
        <w:t>采购项目名</w:t>
      </w:r>
      <w:r>
        <w:rPr>
          <w:rFonts w:hint="eastAsia" w:ascii="宋体" w:hAnsi="宋体"/>
          <w:b/>
          <w:sz w:val="36"/>
          <w:szCs w:val="36"/>
          <w:highlight w:val="none"/>
        </w:rPr>
        <w:t xml:space="preserve">称: </w:t>
      </w:r>
    </w:p>
    <w:p>
      <w:pPr>
        <w:adjustRightInd w:val="0"/>
        <w:spacing w:line="360" w:lineRule="auto"/>
        <w:ind w:left="2512" w:right="-283" w:rightChars="-118" w:hanging="2512" w:hangingChars="695"/>
        <w:textAlignment w:val="baseline"/>
        <w:rPr>
          <w:rFonts w:ascii="宋体" w:hAnsi="宋体"/>
          <w:b/>
          <w:sz w:val="36"/>
          <w:szCs w:val="36"/>
          <w:highlight w:val="none"/>
        </w:rPr>
      </w:pPr>
      <w:r>
        <w:rPr>
          <w:rFonts w:hint="eastAsia" w:ascii="宋体" w:hAnsi="宋体"/>
          <w:b/>
          <w:sz w:val="36"/>
          <w:szCs w:val="36"/>
          <w:highlight w:val="none"/>
        </w:rPr>
        <w:t>采购项目包号：</w:t>
      </w:r>
    </w:p>
    <w:p>
      <w:pPr>
        <w:adjustRightInd w:val="0"/>
        <w:spacing w:line="360" w:lineRule="auto"/>
        <w:ind w:right="-283" w:rightChars="-118" w:firstLine="0" w:firstLineChars="0"/>
        <w:textAlignment w:val="baseline"/>
        <w:rPr>
          <w:rFonts w:ascii="宋体" w:hAnsi="宋体"/>
          <w:b/>
          <w:bCs/>
          <w:sz w:val="36"/>
          <w:szCs w:val="36"/>
          <w:highlight w:val="none"/>
        </w:rPr>
      </w:pPr>
    </w:p>
    <w:p>
      <w:pPr>
        <w:adjustRightInd w:val="0"/>
        <w:spacing w:line="360" w:lineRule="auto"/>
        <w:ind w:left="-283" w:leftChars="-118" w:firstLine="1" w:firstLineChars="0"/>
        <w:jc w:val="center"/>
        <w:textAlignment w:val="baseline"/>
        <w:rPr>
          <w:rFonts w:ascii="宋体" w:hAnsi="宋体"/>
          <w:b/>
          <w:sz w:val="36"/>
          <w:szCs w:val="36"/>
          <w:highlight w:val="none"/>
        </w:rPr>
      </w:pPr>
      <w:r>
        <w:rPr>
          <w:rFonts w:hint="eastAsia" w:ascii="宋体" w:hAnsi="宋体"/>
          <w:b/>
          <w:bCs/>
          <w:sz w:val="36"/>
          <w:szCs w:val="36"/>
          <w:highlight w:val="none"/>
        </w:rPr>
        <w:t xml:space="preserve">    投标单位</w:t>
      </w:r>
      <w:r>
        <w:rPr>
          <w:rFonts w:hint="eastAsia" w:ascii="宋体" w:hAnsi="宋体"/>
          <w:b/>
          <w:sz w:val="36"/>
          <w:szCs w:val="36"/>
          <w:highlight w:val="none"/>
        </w:rPr>
        <w:t>：</w:t>
      </w:r>
    </w:p>
    <w:p>
      <w:pPr>
        <w:spacing w:line="360" w:lineRule="auto"/>
        <w:ind w:firstLine="3412" w:firstLineChars="1062"/>
        <w:rPr>
          <w:rFonts w:ascii="宋体" w:hAnsi="宋体"/>
          <w:b/>
          <w:sz w:val="32"/>
          <w:highlight w:val="none"/>
        </w:rPr>
      </w:pPr>
      <w:r>
        <w:rPr>
          <w:rFonts w:hint="eastAsia" w:ascii="宋体" w:hAnsi="宋体"/>
          <w:b/>
          <w:sz w:val="32"/>
          <w:highlight w:val="none"/>
        </w:rPr>
        <w:t>年  月  日</w:t>
      </w:r>
    </w:p>
    <w:p>
      <w:pPr>
        <w:pStyle w:val="59"/>
        <w:ind w:firstLine="0" w:firstLineChars="0"/>
        <w:jc w:val="both"/>
        <w:outlineLvl w:val="1"/>
        <w:rPr>
          <w:rFonts w:hAnsi="宋体" w:cs="宋体"/>
          <w:bCs/>
          <w:color w:val="000000"/>
          <w:kern w:val="0"/>
          <w:highlight w:val="none"/>
          <w:lang w:val="zh-CN" w:eastAsia="zh-CN"/>
        </w:rPr>
      </w:pPr>
      <w:r>
        <w:rPr>
          <w:highlight w:val="none"/>
          <w:lang w:eastAsia="zh-CN"/>
        </w:rPr>
        <w:br w:type="page"/>
      </w:r>
      <w:bookmarkEnd w:id="297"/>
      <w:bookmarkStart w:id="298" w:name="_Toc21125"/>
      <w:bookmarkStart w:id="299" w:name="_Toc14290"/>
      <w:r>
        <w:rPr>
          <w:rFonts w:hint="eastAsia" w:ascii="宋体" w:hAnsi="Times New Roman"/>
          <w:smallCaps w:val="0"/>
          <w:kern w:val="2"/>
          <w:sz w:val="28"/>
          <w:szCs w:val="28"/>
          <w:highlight w:val="none"/>
          <w:lang w:eastAsia="zh-CN"/>
        </w:rPr>
        <w:t>附件10：竞争性磋商首次报价表</w:t>
      </w:r>
      <w:bookmarkEnd w:id="298"/>
    </w:p>
    <w:p>
      <w:pPr>
        <w:autoSpaceDE w:val="0"/>
        <w:autoSpaceDN w:val="0"/>
        <w:spacing w:line="360" w:lineRule="auto"/>
        <w:ind w:firstLine="560"/>
        <w:jc w:val="center"/>
        <w:rPr>
          <w:rFonts w:ascii="宋体" w:hAnsi="宋体"/>
          <w:color w:val="000000"/>
          <w:sz w:val="28"/>
          <w:highlight w:val="none"/>
        </w:rPr>
      </w:pPr>
      <w:r>
        <w:rPr>
          <w:rFonts w:ascii="宋体" w:hAnsi="宋体"/>
          <w:color w:val="000000"/>
          <w:sz w:val="28"/>
          <w:highlight w:val="none"/>
        </w:rPr>
        <w:t>磋商首次报价表</w:t>
      </w:r>
    </w:p>
    <w:tbl>
      <w:tblPr>
        <w:tblStyle w:val="63"/>
        <w:tblW w:w="9100" w:type="dxa"/>
        <w:tblInd w:w="93" w:type="dxa"/>
        <w:tblLayout w:type="fixed"/>
        <w:tblCellMar>
          <w:top w:w="0" w:type="dxa"/>
          <w:left w:w="108" w:type="dxa"/>
          <w:bottom w:w="0" w:type="dxa"/>
          <w:right w:w="108" w:type="dxa"/>
        </w:tblCellMar>
      </w:tblPr>
      <w:tblGrid>
        <w:gridCol w:w="808"/>
        <w:gridCol w:w="1337"/>
        <w:gridCol w:w="709"/>
        <w:gridCol w:w="658"/>
        <w:gridCol w:w="2010"/>
        <w:gridCol w:w="3578"/>
      </w:tblGrid>
      <w:tr>
        <w:tblPrEx>
          <w:tblCellMar>
            <w:top w:w="0" w:type="dxa"/>
            <w:left w:w="108" w:type="dxa"/>
            <w:bottom w:w="0" w:type="dxa"/>
            <w:right w:w="108" w:type="dxa"/>
          </w:tblCellMar>
        </w:tblPrEx>
        <w:trPr>
          <w:trHeight w:val="506" w:hRule="atLeast"/>
        </w:trPr>
        <w:tc>
          <w:tcPr>
            <w:tcW w:w="285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ascii="宋体" w:hAnsi="宋体" w:cs="宋体"/>
                <w:color w:val="000000"/>
                <w:kern w:val="0"/>
                <w:highlight w:val="none"/>
              </w:rPr>
            </w:pPr>
            <w:r>
              <w:rPr>
                <w:rFonts w:hint="eastAsia" w:ascii="宋体" w:hAnsi="宋体" w:cs="宋体"/>
                <w:color w:val="000000"/>
                <w:kern w:val="0"/>
                <w:highlight w:val="none"/>
              </w:rPr>
              <w:t>项目名称</w:t>
            </w:r>
          </w:p>
        </w:tc>
        <w:tc>
          <w:tcPr>
            <w:tcW w:w="6246" w:type="dxa"/>
            <w:gridSpan w:val="3"/>
            <w:tcBorders>
              <w:top w:val="single" w:color="auto" w:sz="4" w:space="0"/>
              <w:left w:val="nil"/>
              <w:bottom w:val="single" w:color="auto" w:sz="4" w:space="0"/>
              <w:right w:val="single" w:color="auto" w:sz="4" w:space="0"/>
            </w:tcBorders>
            <w:vAlign w:val="center"/>
          </w:tcPr>
          <w:p>
            <w:pPr>
              <w:widowControl/>
              <w:spacing w:line="360" w:lineRule="auto"/>
              <w:ind w:firstLine="480"/>
              <w:rPr>
                <w:rFonts w:ascii="宋体" w:hAnsi="宋体" w:cs="宋体"/>
                <w:color w:val="000000"/>
                <w:kern w:val="0"/>
                <w:highlight w:val="none"/>
              </w:rPr>
            </w:pPr>
          </w:p>
        </w:tc>
      </w:tr>
      <w:tr>
        <w:tblPrEx>
          <w:tblCellMar>
            <w:top w:w="0" w:type="dxa"/>
            <w:left w:w="108" w:type="dxa"/>
            <w:bottom w:w="0" w:type="dxa"/>
            <w:right w:w="108" w:type="dxa"/>
          </w:tblCellMar>
        </w:tblPrEx>
        <w:trPr>
          <w:trHeight w:val="443" w:hRule="atLeast"/>
        </w:trPr>
        <w:tc>
          <w:tcPr>
            <w:tcW w:w="285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ascii="宋体" w:hAnsi="宋体" w:cs="宋体"/>
                <w:color w:val="000000"/>
                <w:kern w:val="0"/>
                <w:highlight w:val="none"/>
              </w:rPr>
            </w:pPr>
            <w:r>
              <w:rPr>
                <w:rFonts w:hint="eastAsia" w:ascii="宋体" w:hAnsi="宋体" w:cs="宋体"/>
                <w:color w:val="000000"/>
                <w:kern w:val="0"/>
                <w:highlight w:val="none"/>
              </w:rPr>
              <w:t>项目编号</w:t>
            </w:r>
          </w:p>
        </w:tc>
        <w:tc>
          <w:tcPr>
            <w:tcW w:w="6246" w:type="dxa"/>
            <w:gridSpan w:val="3"/>
            <w:tcBorders>
              <w:top w:val="single" w:color="auto" w:sz="4" w:space="0"/>
              <w:left w:val="nil"/>
              <w:bottom w:val="single" w:color="auto" w:sz="4" w:space="0"/>
              <w:right w:val="single" w:color="auto" w:sz="4" w:space="0"/>
            </w:tcBorders>
            <w:vAlign w:val="center"/>
          </w:tcPr>
          <w:p>
            <w:pPr>
              <w:widowControl/>
              <w:spacing w:line="360" w:lineRule="auto"/>
              <w:ind w:firstLine="480"/>
              <w:rPr>
                <w:rFonts w:ascii="宋体" w:hAnsi="宋体"/>
                <w:color w:val="000000"/>
                <w:kern w:val="0"/>
                <w:highlight w:val="none"/>
              </w:rPr>
            </w:pPr>
          </w:p>
        </w:tc>
      </w:tr>
      <w:tr>
        <w:tblPrEx>
          <w:tblCellMar>
            <w:top w:w="0" w:type="dxa"/>
            <w:left w:w="108" w:type="dxa"/>
            <w:bottom w:w="0" w:type="dxa"/>
            <w:right w:w="108" w:type="dxa"/>
          </w:tblCellMar>
        </w:tblPrEx>
        <w:trPr>
          <w:trHeight w:val="443" w:hRule="atLeast"/>
        </w:trPr>
        <w:tc>
          <w:tcPr>
            <w:tcW w:w="285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ascii="宋体" w:hAnsi="宋体" w:cs="宋体"/>
                <w:color w:val="000000"/>
                <w:kern w:val="0"/>
                <w:highlight w:val="none"/>
              </w:rPr>
            </w:pPr>
            <w:r>
              <w:rPr>
                <w:rFonts w:hint="eastAsia" w:ascii="宋体" w:hAnsi="宋体" w:cs="宋体"/>
                <w:color w:val="000000"/>
                <w:kern w:val="0"/>
                <w:highlight w:val="none"/>
              </w:rPr>
              <w:t>项目包号</w:t>
            </w:r>
          </w:p>
        </w:tc>
        <w:tc>
          <w:tcPr>
            <w:tcW w:w="6246" w:type="dxa"/>
            <w:gridSpan w:val="3"/>
            <w:tcBorders>
              <w:top w:val="single" w:color="auto" w:sz="4" w:space="0"/>
              <w:left w:val="nil"/>
              <w:bottom w:val="single" w:color="auto" w:sz="4" w:space="0"/>
              <w:right w:val="single" w:color="auto" w:sz="4" w:space="0"/>
            </w:tcBorders>
            <w:vAlign w:val="center"/>
          </w:tcPr>
          <w:p>
            <w:pPr>
              <w:widowControl/>
              <w:spacing w:line="360" w:lineRule="auto"/>
              <w:ind w:firstLine="480"/>
              <w:rPr>
                <w:rFonts w:ascii="宋体" w:hAnsi="宋体"/>
                <w:color w:val="000000"/>
                <w:kern w:val="0"/>
                <w:highlight w:val="none"/>
              </w:rPr>
            </w:pPr>
          </w:p>
        </w:tc>
      </w:tr>
      <w:tr>
        <w:tblPrEx>
          <w:tblCellMar>
            <w:top w:w="0" w:type="dxa"/>
            <w:left w:w="108" w:type="dxa"/>
            <w:bottom w:w="0" w:type="dxa"/>
            <w:right w:w="108" w:type="dxa"/>
          </w:tblCellMar>
        </w:tblPrEx>
        <w:trPr>
          <w:trHeight w:val="960" w:hRule="atLeast"/>
        </w:trPr>
        <w:tc>
          <w:tcPr>
            <w:tcW w:w="808" w:type="dxa"/>
            <w:tcBorders>
              <w:top w:val="nil"/>
              <w:left w:val="single" w:color="auto" w:sz="4" w:space="0"/>
              <w:bottom w:val="single" w:color="auto" w:sz="4" w:space="0"/>
              <w:right w:val="single" w:color="auto" w:sz="4" w:space="0"/>
            </w:tcBorders>
            <w:vAlign w:val="center"/>
          </w:tcPr>
          <w:p>
            <w:pPr>
              <w:widowControl/>
              <w:spacing w:line="360" w:lineRule="auto"/>
              <w:ind w:firstLine="0" w:firstLineChars="0"/>
              <w:rPr>
                <w:rFonts w:ascii="宋体" w:hAnsi="宋体" w:cs="宋体"/>
                <w:bCs/>
                <w:color w:val="000000"/>
                <w:kern w:val="0"/>
                <w:highlight w:val="none"/>
              </w:rPr>
            </w:pPr>
            <w:r>
              <w:rPr>
                <w:rFonts w:hint="eastAsia" w:ascii="宋体" w:hAnsi="宋体" w:cs="宋体"/>
                <w:bCs/>
                <w:color w:val="000000"/>
                <w:kern w:val="0"/>
                <w:highlight w:val="none"/>
              </w:rPr>
              <w:t>序号</w:t>
            </w:r>
          </w:p>
        </w:tc>
        <w:tc>
          <w:tcPr>
            <w:tcW w:w="2704" w:type="dxa"/>
            <w:gridSpan w:val="3"/>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highlight w:val="none"/>
              </w:rPr>
            </w:pPr>
            <w:r>
              <w:rPr>
                <w:rFonts w:hint="eastAsia" w:ascii="宋体" w:hAnsi="宋体" w:cs="宋体"/>
                <w:bCs/>
                <w:color w:val="000000"/>
                <w:kern w:val="0"/>
                <w:highlight w:val="none"/>
              </w:rPr>
              <w:t>服务内容</w:t>
            </w:r>
          </w:p>
        </w:tc>
        <w:tc>
          <w:tcPr>
            <w:tcW w:w="2010" w:type="dxa"/>
            <w:tcBorders>
              <w:top w:val="nil"/>
              <w:left w:val="nil"/>
              <w:bottom w:val="single" w:color="auto" w:sz="4" w:space="0"/>
              <w:right w:val="single" w:color="auto" w:sz="4" w:space="0"/>
            </w:tcBorders>
            <w:vAlign w:val="center"/>
          </w:tcPr>
          <w:p>
            <w:pPr>
              <w:spacing w:line="360" w:lineRule="auto"/>
              <w:ind w:firstLine="480"/>
              <w:jc w:val="center"/>
              <w:rPr>
                <w:rFonts w:ascii="宋体" w:hAnsi="宋体" w:cs="宋体"/>
                <w:bCs/>
                <w:color w:val="000000"/>
                <w:kern w:val="0"/>
                <w:highlight w:val="none"/>
              </w:rPr>
            </w:pPr>
            <w:r>
              <w:rPr>
                <w:rFonts w:hint="eastAsia" w:ascii="宋体" w:hAnsi="宋体" w:cs="宋体"/>
                <w:bCs/>
                <w:color w:val="000000"/>
                <w:kern w:val="0"/>
                <w:highlight w:val="none"/>
              </w:rPr>
              <w:t>服务期限</w:t>
            </w:r>
          </w:p>
        </w:tc>
        <w:tc>
          <w:tcPr>
            <w:tcW w:w="3578"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highlight w:val="none"/>
              </w:rPr>
            </w:pPr>
            <w:r>
              <w:rPr>
                <w:rFonts w:hint="eastAsia" w:ascii="宋体" w:hAnsi="宋体" w:cs="宋体"/>
                <w:bCs/>
                <w:color w:val="000000"/>
                <w:kern w:val="0"/>
                <w:highlight w:val="none"/>
              </w:rPr>
              <w:t>报价（元）</w:t>
            </w:r>
          </w:p>
        </w:tc>
      </w:tr>
      <w:tr>
        <w:tblPrEx>
          <w:tblCellMar>
            <w:top w:w="0" w:type="dxa"/>
            <w:left w:w="108" w:type="dxa"/>
            <w:bottom w:w="0" w:type="dxa"/>
            <w:right w:w="108" w:type="dxa"/>
          </w:tblCellMar>
        </w:tblPrEx>
        <w:trPr>
          <w:trHeight w:val="597" w:hRule="atLeast"/>
        </w:trPr>
        <w:tc>
          <w:tcPr>
            <w:tcW w:w="808" w:type="dxa"/>
            <w:tcBorders>
              <w:top w:val="nil"/>
              <w:left w:val="single" w:color="auto" w:sz="4" w:space="0"/>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highlight w:val="none"/>
              </w:rPr>
            </w:pPr>
            <w:r>
              <w:rPr>
                <w:rFonts w:hint="eastAsia" w:ascii="宋体" w:hAnsi="宋体" w:cs="宋体"/>
                <w:bCs/>
                <w:color w:val="000000"/>
                <w:kern w:val="0"/>
                <w:highlight w:val="none"/>
              </w:rPr>
              <w:t>1</w:t>
            </w:r>
          </w:p>
        </w:tc>
        <w:tc>
          <w:tcPr>
            <w:tcW w:w="2704" w:type="dxa"/>
            <w:gridSpan w:val="3"/>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highlight w:val="none"/>
              </w:rPr>
            </w:pPr>
          </w:p>
        </w:tc>
        <w:tc>
          <w:tcPr>
            <w:tcW w:w="2010" w:type="dxa"/>
            <w:tcBorders>
              <w:top w:val="nil"/>
              <w:left w:val="nil"/>
              <w:bottom w:val="single" w:color="auto" w:sz="4" w:space="0"/>
              <w:right w:val="single" w:color="auto" w:sz="4" w:space="0"/>
            </w:tcBorders>
            <w:vAlign w:val="center"/>
          </w:tcPr>
          <w:p>
            <w:pPr>
              <w:spacing w:line="360" w:lineRule="auto"/>
              <w:ind w:firstLine="480"/>
              <w:jc w:val="center"/>
              <w:rPr>
                <w:rFonts w:ascii="宋体" w:hAnsi="宋体" w:cs="宋体"/>
                <w:bCs/>
                <w:color w:val="000000"/>
                <w:kern w:val="0"/>
                <w:highlight w:val="none"/>
              </w:rPr>
            </w:pPr>
          </w:p>
        </w:tc>
        <w:tc>
          <w:tcPr>
            <w:tcW w:w="3578"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highlight w:val="none"/>
              </w:rPr>
            </w:pPr>
          </w:p>
        </w:tc>
      </w:tr>
      <w:tr>
        <w:tblPrEx>
          <w:tblCellMar>
            <w:top w:w="0" w:type="dxa"/>
            <w:left w:w="108" w:type="dxa"/>
            <w:bottom w:w="0" w:type="dxa"/>
            <w:right w:w="108" w:type="dxa"/>
          </w:tblCellMar>
        </w:tblPrEx>
        <w:trPr>
          <w:trHeight w:val="691" w:hRule="atLeast"/>
        </w:trPr>
        <w:tc>
          <w:tcPr>
            <w:tcW w:w="808" w:type="dxa"/>
            <w:tcBorders>
              <w:top w:val="nil"/>
              <w:left w:val="single" w:color="auto" w:sz="4" w:space="0"/>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highlight w:val="none"/>
              </w:rPr>
            </w:pPr>
            <w:r>
              <w:rPr>
                <w:rFonts w:hint="eastAsia" w:ascii="宋体" w:hAnsi="宋体" w:cs="宋体"/>
                <w:bCs/>
                <w:color w:val="000000"/>
                <w:kern w:val="0"/>
                <w:highlight w:val="none"/>
              </w:rPr>
              <w:t>2</w:t>
            </w:r>
          </w:p>
        </w:tc>
        <w:tc>
          <w:tcPr>
            <w:tcW w:w="2704" w:type="dxa"/>
            <w:gridSpan w:val="3"/>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highlight w:val="none"/>
              </w:rPr>
            </w:pPr>
          </w:p>
        </w:tc>
        <w:tc>
          <w:tcPr>
            <w:tcW w:w="2010" w:type="dxa"/>
            <w:tcBorders>
              <w:top w:val="nil"/>
              <w:left w:val="nil"/>
              <w:bottom w:val="single" w:color="auto" w:sz="4" w:space="0"/>
              <w:right w:val="single" w:color="auto" w:sz="4" w:space="0"/>
            </w:tcBorders>
            <w:vAlign w:val="center"/>
          </w:tcPr>
          <w:p>
            <w:pPr>
              <w:spacing w:line="360" w:lineRule="auto"/>
              <w:ind w:firstLine="480"/>
              <w:jc w:val="center"/>
              <w:rPr>
                <w:rFonts w:ascii="宋体" w:hAnsi="宋体" w:cs="宋体"/>
                <w:bCs/>
                <w:color w:val="000000"/>
                <w:kern w:val="0"/>
                <w:highlight w:val="none"/>
              </w:rPr>
            </w:pPr>
          </w:p>
        </w:tc>
        <w:tc>
          <w:tcPr>
            <w:tcW w:w="3578"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highlight w:val="none"/>
              </w:rPr>
            </w:pPr>
          </w:p>
        </w:tc>
      </w:tr>
      <w:tr>
        <w:tblPrEx>
          <w:tblCellMar>
            <w:top w:w="0" w:type="dxa"/>
            <w:left w:w="108" w:type="dxa"/>
            <w:bottom w:w="0" w:type="dxa"/>
            <w:right w:w="108" w:type="dxa"/>
          </w:tblCellMar>
        </w:tblPrEx>
        <w:trPr>
          <w:trHeight w:val="691" w:hRule="atLeast"/>
        </w:trPr>
        <w:tc>
          <w:tcPr>
            <w:tcW w:w="808" w:type="dxa"/>
            <w:tcBorders>
              <w:top w:val="nil"/>
              <w:left w:val="single" w:color="auto" w:sz="4" w:space="0"/>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highlight w:val="none"/>
              </w:rPr>
            </w:pPr>
            <w:r>
              <w:rPr>
                <w:rFonts w:hint="eastAsia" w:ascii="宋体" w:hAnsi="宋体" w:cs="宋体"/>
                <w:bCs/>
                <w:color w:val="000000"/>
                <w:kern w:val="0"/>
                <w:highlight w:val="none"/>
              </w:rPr>
              <w:t>3</w:t>
            </w:r>
          </w:p>
        </w:tc>
        <w:tc>
          <w:tcPr>
            <w:tcW w:w="2704" w:type="dxa"/>
            <w:gridSpan w:val="3"/>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highlight w:val="none"/>
              </w:rPr>
            </w:pPr>
          </w:p>
        </w:tc>
        <w:tc>
          <w:tcPr>
            <w:tcW w:w="2010" w:type="dxa"/>
            <w:tcBorders>
              <w:top w:val="nil"/>
              <w:left w:val="nil"/>
              <w:bottom w:val="single" w:color="auto" w:sz="4" w:space="0"/>
              <w:right w:val="single" w:color="auto" w:sz="4" w:space="0"/>
            </w:tcBorders>
            <w:vAlign w:val="center"/>
          </w:tcPr>
          <w:p>
            <w:pPr>
              <w:spacing w:line="360" w:lineRule="auto"/>
              <w:ind w:firstLine="480"/>
              <w:jc w:val="center"/>
              <w:rPr>
                <w:rFonts w:ascii="宋体" w:hAnsi="宋体" w:cs="宋体"/>
                <w:bCs/>
                <w:color w:val="000000"/>
                <w:kern w:val="0"/>
                <w:highlight w:val="none"/>
              </w:rPr>
            </w:pPr>
          </w:p>
        </w:tc>
        <w:tc>
          <w:tcPr>
            <w:tcW w:w="3578"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highlight w:val="none"/>
              </w:rPr>
            </w:pPr>
          </w:p>
        </w:tc>
      </w:tr>
      <w:tr>
        <w:tblPrEx>
          <w:tblCellMar>
            <w:top w:w="0" w:type="dxa"/>
            <w:left w:w="108" w:type="dxa"/>
            <w:bottom w:w="0" w:type="dxa"/>
            <w:right w:w="108" w:type="dxa"/>
          </w:tblCellMar>
        </w:tblPrEx>
        <w:trPr>
          <w:trHeight w:val="885" w:hRule="atLeast"/>
        </w:trPr>
        <w:tc>
          <w:tcPr>
            <w:tcW w:w="5522"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ascii="宋体" w:hAnsi="宋体" w:cs="宋体"/>
                <w:color w:val="000000"/>
                <w:kern w:val="0"/>
                <w:highlight w:val="none"/>
              </w:rPr>
            </w:pPr>
            <w:r>
              <w:rPr>
                <w:rFonts w:hint="eastAsia" w:ascii="宋体" w:hAnsi="宋体" w:cs="宋体"/>
                <w:color w:val="000000"/>
                <w:kern w:val="0"/>
                <w:highlight w:val="none"/>
              </w:rPr>
              <w:t>合  计(元)</w:t>
            </w:r>
          </w:p>
        </w:tc>
        <w:tc>
          <w:tcPr>
            <w:tcW w:w="35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ascii="宋体" w:hAnsi="宋体"/>
                <w:color w:val="000000"/>
                <w:kern w:val="0"/>
                <w:highlight w:val="none"/>
              </w:rPr>
            </w:pPr>
          </w:p>
        </w:tc>
      </w:tr>
      <w:tr>
        <w:tblPrEx>
          <w:tblCellMar>
            <w:top w:w="0" w:type="dxa"/>
            <w:left w:w="108" w:type="dxa"/>
            <w:bottom w:w="0" w:type="dxa"/>
            <w:right w:w="108" w:type="dxa"/>
          </w:tblCellMar>
        </w:tblPrEx>
        <w:trPr>
          <w:trHeight w:val="1271" w:hRule="atLeast"/>
        </w:trPr>
        <w:tc>
          <w:tcPr>
            <w:tcW w:w="214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ascii="宋体" w:hAnsi="宋体" w:cs="宋体"/>
                <w:color w:val="000000"/>
                <w:kern w:val="0"/>
                <w:highlight w:val="none"/>
              </w:rPr>
            </w:pPr>
            <w:r>
              <w:rPr>
                <w:rFonts w:hint="eastAsia" w:ascii="宋体" w:hAnsi="宋体" w:cs="宋体"/>
                <w:color w:val="000000"/>
                <w:kern w:val="0"/>
                <w:highlight w:val="none"/>
              </w:rPr>
              <w:t>投标总价</w:t>
            </w:r>
          </w:p>
        </w:tc>
        <w:tc>
          <w:tcPr>
            <w:tcW w:w="6955" w:type="dxa"/>
            <w:gridSpan w:val="4"/>
            <w:tcBorders>
              <w:top w:val="single" w:color="auto" w:sz="4" w:space="0"/>
              <w:left w:val="nil"/>
              <w:bottom w:val="single" w:color="auto" w:sz="4" w:space="0"/>
              <w:right w:val="single" w:color="auto" w:sz="4" w:space="0"/>
            </w:tcBorders>
            <w:vAlign w:val="center"/>
          </w:tcPr>
          <w:p>
            <w:pPr>
              <w:widowControl/>
              <w:spacing w:line="360" w:lineRule="auto"/>
              <w:ind w:firstLine="482"/>
              <w:rPr>
                <w:rFonts w:ascii="宋体" w:hAnsi="宋体" w:cs="宋体"/>
                <w:color w:val="000000"/>
                <w:kern w:val="0"/>
                <w:highlight w:val="none"/>
              </w:rPr>
            </w:pPr>
            <w:r>
              <w:rPr>
                <w:rFonts w:hint="eastAsia" w:ascii="宋体" w:hAnsi="宋体"/>
                <w:b/>
                <w:color w:val="000000"/>
                <w:highlight w:val="none"/>
              </w:rPr>
              <w:t>人民币大写：</w:t>
            </w:r>
            <w:r>
              <w:rPr>
                <w:rFonts w:ascii="宋体" w:hAnsi="宋体"/>
                <w:b/>
                <w:color w:val="000000"/>
                <w:highlight w:val="none"/>
                <w:u w:val="single"/>
              </w:rPr>
              <w:t xml:space="preserve">            </w:t>
            </w:r>
            <w:r>
              <w:rPr>
                <w:rFonts w:hint="eastAsia" w:ascii="宋体" w:hAnsi="宋体"/>
                <w:b/>
                <w:color w:val="000000"/>
                <w:highlight w:val="none"/>
              </w:rPr>
              <w:t>（人民币小写：</w:t>
            </w:r>
            <w:r>
              <w:rPr>
                <w:rFonts w:ascii="宋体" w:hAnsi="宋体"/>
                <w:b/>
                <w:color w:val="000000"/>
                <w:highlight w:val="none"/>
                <w:u w:val="single"/>
              </w:rPr>
              <w:t xml:space="preserve">    </w:t>
            </w:r>
            <w:r>
              <w:rPr>
                <w:rFonts w:hint="eastAsia" w:ascii="宋体" w:hAnsi="宋体"/>
                <w:b/>
                <w:color w:val="000000"/>
                <w:highlight w:val="none"/>
                <w:u w:val="single"/>
              </w:rPr>
              <w:t xml:space="preserve">    </w:t>
            </w:r>
            <w:r>
              <w:rPr>
                <w:rFonts w:ascii="宋体" w:hAnsi="宋体"/>
                <w:b/>
                <w:color w:val="000000"/>
                <w:highlight w:val="none"/>
                <w:u w:val="single"/>
              </w:rPr>
              <w:t xml:space="preserve">  </w:t>
            </w:r>
            <w:r>
              <w:rPr>
                <w:rFonts w:hint="eastAsia" w:ascii="宋体" w:hAnsi="宋体"/>
                <w:b/>
                <w:color w:val="000000"/>
                <w:highlight w:val="none"/>
              </w:rPr>
              <w:t>元）</w:t>
            </w:r>
          </w:p>
        </w:tc>
      </w:tr>
    </w:tbl>
    <w:p>
      <w:pPr>
        <w:pStyle w:val="16"/>
        <w:spacing w:line="360" w:lineRule="auto"/>
        <w:rPr>
          <w:rFonts w:ascii="宋体" w:hAnsi="宋体"/>
          <w:color w:val="000000"/>
          <w:highlight w:val="none"/>
        </w:rPr>
      </w:pPr>
    </w:p>
    <w:p>
      <w:pPr>
        <w:spacing w:line="360" w:lineRule="auto"/>
        <w:ind w:firstLine="480"/>
        <w:rPr>
          <w:rFonts w:ascii="宋体" w:hAnsi="宋体"/>
          <w:color w:val="000000"/>
          <w:highlight w:val="none"/>
        </w:rPr>
      </w:pPr>
      <w:r>
        <w:rPr>
          <w:rFonts w:hint="eastAsia" w:ascii="宋体" w:hAnsi="宋体"/>
          <w:color w:val="000000"/>
          <w:highlight w:val="none"/>
        </w:rPr>
        <w:t>注：1、“投标总价”应与“分项报价表”中“投标总价”一致。</w:t>
      </w:r>
    </w:p>
    <w:p>
      <w:pPr>
        <w:ind w:left="871" w:leftChars="213" w:hanging="360" w:hangingChars="150"/>
        <w:rPr>
          <w:rFonts w:ascii="宋体" w:hAnsi="宋体"/>
          <w:highlight w:val="none"/>
        </w:rPr>
      </w:pPr>
      <w:r>
        <w:rPr>
          <w:rFonts w:hint="eastAsia" w:ascii="宋体" w:hAnsi="宋体"/>
          <w:color w:val="000000"/>
          <w:highlight w:val="none"/>
        </w:rPr>
        <w:t>2.“首次报价表”为多页的，每页均需由法定代表人或授权代表签字并盖投标人印章。</w:t>
      </w:r>
    </w:p>
    <w:p>
      <w:pPr>
        <w:spacing w:line="460" w:lineRule="exact"/>
        <w:ind w:firstLine="482"/>
        <w:textAlignment w:val="baseline"/>
        <w:rPr>
          <w:rFonts w:ascii="宋体" w:hAnsi="宋体"/>
          <w:b/>
          <w:bCs/>
          <w:highlight w:val="none"/>
        </w:rPr>
      </w:pPr>
      <w:r>
        <w:rPr>
          <w:rFonts w:hint="eastAsia" w:ascii="宋体" w:hAnsi="宋体"/>
          <w:b/>
          <w:bCs/>
          <w:highlight w:val="none"/>
        </w:rPr>
        <w:t>说明：投标不得遗项、漏项，否则做无效标处理。不允许只对其中部分内容进行投标报价。</w:t>
      </w:r>
    </w:p>
    <w:p>
      <w:pPr>
        <w:autoSpaceDE w:val="0"/>
        <w:autoSpaceDN w:val="0"/>
        <w:spacing w:line="360" w:lineRule="auto"/>
        <w:ind w:firstLine="480"/>
        <w:rPr>
          <w:rFonts w:ascii="宋体" w:hAnsi="宋体" w:cs="宋体"/>
          <w:color w:val="000000"/>
          <w:kern w:val="0"/>
          <w:highlight w:val="none"/>
          <w:lang w:val="zh-CN"/>
        </w:rPr>
      </w:pPr>
      <w:r>
        <w:rPr>
          <w:rFonts w:hint="eastAsia" w:ascii="宋体" w:hAnsi="宋体"/>
          <w:highlight w:val="none"/>
        </w:rPr>
        <w:t xml:space="preserve">             </w:t>
      </w:r>
    </w:p>
    <w:p>
      <w:pPr>
        <w:autoSpaceDE w:val="0"/>
        <w:autoSpaceDN w:val="0"/>
        <w:spacing w:line="360" w:lineRule="auto"/>
        <w:ind w:firstLine="480"/>
        <w:rPr>
          <w:rFonts w:ascii="宋体" w:hAnsi="宋体" w:cs="宋体"/>
          <w:color w:val="000000"/>
          <w:kern w:val="0"/>
          <w:highlight w:val="none"/>
          <w:lang w:val="zh-CN"/>
        </w:rPr>
      </w:pPr>
    </w:p>
    <w:p>
      <w:pPr>
        <w:autoSpaceDE w:val="0"/>
        <w:autoSpaceDN w:val="0"/>
        <w:spacing w:line="360" w:lineRule="auto"/>
        <w:ind w:firstLine="480"/>
        <w:rPr>
          <w:rFonts w:ascii="宋体" w:hAnsi="宋体" w:cs="宋体"/>
          <w:color w:val="000000"/>
          <w:kern w:val="0"/>
          <w:highlight w:val="none"/>
          <w:lang w:val="zh-CN"/>
        </w:rPr>
      </w:pPr>
    </w:p>
    <w:p>
      <w:pPr>
        <w:autoSpaceDE w:val="0"/>
        <w:autoSpaceDN w:val="0"/>
        <w:spacing w:line="360" w:lineRule="auto"/>
        <w:ind w:firstLine="482"/>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  投标单位：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（公章）</w:t>
      </w:r>
    </w:p>
    <w:p>
      <w:pPr>
        <w:autoSpaceDE w:val="0"/>
        <w:autoSpaceDN w:val="0"/>
        <w:spacing w:line="360" w:lineRule="auto"/>
        <w:ind w:firstLine="482"/>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法定代表人或委托代理人：        （签字）</w:t>
      </w:r>
    </w:p>
    <w:p>
      <w:pPr>
        <w:pStyle w:val="59"/>
        <w:ind w:firstLine="2891" w:firstLineChars="1200"/>
        <w:jc w:val="both"/>
        <w:rPr>
          <w:kern w:val="0"/>
          <w:highlight w:val="none"/>
          <w:lang w:val="zh-CN" w:eastAsia="zh-CN"/>
        </w:rPr>
      </w:pPr>
      <w:r>
        <w:rPr>
          <w:rFonts w:hint="eastAsia" w:ascii="宋体" w:hAnsi="宋体" w:cs="宋体"/>
          <w:bCs/>
          <w:smallCaps w:val="0"/>
          <w:color w:val="000000"/>
          <w:kern w:val="0"/>
          <w:sz w:val="24"/>
          <w:szCs w:val="24"/>
          <w:highlight w:val="none"/>
          <w:lang w:val="zh-CN" w:eastAsia="zh-CN"/>
        </w:rPr>
        <w:t>年    月    日</w:t>
      </w:r>
      <w:r>
        <w:rPr>
          <w:rFonts w:hint="eastAsia"/>
          <w:sz w:val="30"/>
          <w:szCs w:val="30"/>
          <w:highlight w:val="none"/>
          <w:lang w:val="zh-CN" w:eastAsia="zh-CN"/>
        </w:rPr>
        <w:br w:type="page"/>
      </w:r>
      <w:r>
        <w:rPr>
          <w:rFonts w:hint="eastAsia" w:ascii="宋体" w:hAnsi="Times New Roman"/>
          <w:kern w:val="2"/>
          <w:sz w:val="28"/>
          <w:szCs w:val="28"/>
          <w:highlight w:val="none"/>
          <w:lang w:eastAsia="zh-CN"/>
        </w:rPr>
        <w:t>附件11：分项报价表</w:t>
      </w:r>
    </w:p>
    <w:p>
      <w:pPr>
        <w:autoSpaceDE w:val="0"/>
        <w:autoSpaceDN w:val="0"/>
        <w:spacing w:line="360" w:lineRule="auto"/>
        <w:ind w:firstLine="562"/>
        <w:jc w:val="center"/>
        <w:rPr>
          <w:rFonts w:ascii="宋体" w:hAnsi="宋体" w:cs="宋体"/>
          <w:b/>
          <w:bCs/>
          <w:color w:val="000000"/>
          <w:kern w:val="0"/>
          <w:sz w:val="36"/>
          <w:szCs w:val="36"/>
          <w:highlight w:val="none"/>
          <w:lang w:val="zh-CN"/>
        </w:rPr>
      </w:pPr>
      <w:r>
        <w:rPr>
          <w:rFonts w:hint="eastAsia" w:ascii="宋体" w:hAnsi="宋体" w:cs="宋体"/>
          <w:b/>
          <w:bCs/>
          <w:color w:val="000000"/>
          <w:kern w:val="0"/>
          <w:sz w:val="28"/>
          <w:szCs w:val="28"/>
          <w:highlight w:val="none"/>
          <w:lang w:val="zh-CN"/>
        </w:rPr>
        <w:t>分项报价表</w:t>
      </w:r>
    </w:p>
    <w:p>
      <w:pPr>
        <w:ind w:firstLine="480"/>
        <w:rPr>
          <w:rFonts w:ascii="宋体" w:hAnsi="宋体"/>
          <w:color w:val="000000"/>
          <w:highlight w:val="none"/>
        </w:rPr>
      </w:pPr>
      <w:r>
        <w:rPr>
          <w:rFonts w:hint="eastAsia" w:ascii="宋体" w:hAnsi="宋体"/>
          <w:color w:val="000000"/>
          <w:highlight w:val="none"/>
        </w:rPr>
        <w:t>投标人名称：                                        包号：</w:t>
      </w:r>
    </w:p>
    <w:tbl>
      <w:tblPr>
        <w:tblStyle w:val="63"/>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31"/>
              <w:spacing w:beforeLines="50" w:line="360" w:lineRule="auto"/>
              <w:ind w:firstLine="0" w:firstLineChars="0"/>
              <w:jc w:val="center"/>
              <w:rPr>
                <w:rFonts w:hAnsi="宋体" w:cs="Courier New"/>
                <w:color w:val="000000"/>
                <w:kern w:val="0"/>
                <w:highlight w:val="none"/>
              </w:rPr>
            </w:pPr>
            <w:r>
              <w:rPr>
                <w:rFonts w:hint="eastAsia" w:hAnsi="宋体" w:cs="Courier New"/>
                <w:color w:val="000000"/>
                <w:kern w:val="0"/>
                <w:highlight w:val="none"/>
              </w:rPr>
              <w:t>序号</w:t>
            </w:r>
          </w:p>
        </w:tc>
        <w:tc>
          <w:tcPr>
            <w:tcW w:w="4190" w:type="dxa"/>
            <w:vAlign w:val="center"/>
          </w:tcPr>
          <w:p>
            <w:pPr>
              <w:pStyle w:val="31"/>
              <w:spacing w:beforeLines="50" w:line="360" w:lineRule="auto"/>
              <w:ind w:firstLine="480"/>
              <w:jc w:val="center"/>
              <w:rPr>
                <w:rFonts w:hAnsi="宋体" w:cs="Courier New"/>
                <w:color w:val="000000"/>
                <w:kern w:val="0"/>
                <w:highlight w:val="none"/>
              </w:rPr>
            </w:pPr>
            <w:r>
              <w:rPr>
                <w:rFonts w:hint="eastAsia" w:hAnsi="宋体" w:cs="Courier New"/>
                <w:color w:val="000000"/>
                <w:kern w:val="0"/>
                <w:highlight w:val="none"/>
              </w:rPr>
              <w:t>服务内容</w:t>
            </w:r>
          </w:p>
        </w:tc>
        <w:tc>
          <w:tcPr>
            <w:tcW w:w="3556" w:type="dxa"/>
            <w:vAlign w:val="center"/>
          </w:tcPr>
          <w:p>
            <w:pPr>
              <w:pStyle w:val="31"/>
              <w:spacing w:beforeLines="50" w:line="360" w:lineRule="auto"/>
              <w:ind w:firstLine="480"/>
              <w:jc w:val="center"/>
              <w:rPr>
                <w:rFonts w:hAnsi="宋体" w:cs="Courier New"/>
                <w:color w:val="000000"/>
                <w:kern w:val="0"/>
                <w:highlight w:val="none"/>
              </w:rPr>
            </w:pPr>
            <w:r>
              <w:rPr>
                <w:rFonts w:hint="eastAsia" w:hAnsi="宋体" w:cs="Courier New"/>
                <w:color w:val="000000"/>
                <w:kern w:val="0"/>
                <w:highlight w:val="none"/>
              </w:rPr>
              <w:t>单项价格（单位：元）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ind w:firstLine="480"/>
              <w:jc w:val="center"/>
              <w:rPr>
                <w:rFonts w:ascii="宋体" w:hAnsi="宋体"/>
                <w:color w:val="000000"/>
                <w:highlight w:val="none"/>
              </w:rPr>
            </w:pPr>
            <w:r>
              <w:rPr>
                <w:rFonts w:hint="eastAsia" w:ascii="宋体" w:hAnsi="宋体"/>
                <w:color w:val="000000"/>
                <w:highlight w:val="none"/>
              </w:rPr>
              <w:t>1</w:t>
            </w:r>
          </w:p>
        </w:tc>
        <w:tc>
          <w:tcPr>
            <w:tcW w:w="4190" w:type="dxa"/>
            <w:vAlign w:val="center"/>
          </w:tcPr>
          <w:p>
            <w:pPr>
              <w:ind w:firstLine="480"/>
              <w:rPr>
                <w:rFonts w:ascii="宋体" w:hAnsi="宋体"/>
                <w:color w:val="000000"/>
                <w:highlight w:val="none"/>
              </w:rPr>
            </w:pPr>
          </w:p>
        </w:tc>
        <w:tc>
          <w:tcPr>
            <w:tcW w:w="3556" w:type="dxa"/>
            <w:vAlign w:val="center"/>
          </w:tcPr>
          <w:p>
            <w:pPr>
              <w:pStyle w:val="31"/>
              <w:spacing w:line="360" w:lineRule="auto"/>
              <w:ind w:firstLine="480"/>
              <w:jc w:val="center"/>
              <w:rPr>
                <w:rFonts w:hAnsi="宋体" w:cs="Courier New"/>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ind w:firstLine="480"/>
              <w:jc w:val="center"/>
              <w:rPr>
                <w:rFonts w:ascii="宋体" w:hAnsi="宋体"/>
                <w:color w:val="000000"/>
                <w:highlight w:val="none"/>
              </w:rPr>
            </w:pPr>
            <w:r>
              <w:rPr>
                <w:rFonts w:hint="eastAsia" w:ascii="宋体" w:hAnsi="宋体"/>
                <w:color w:val="000000"/>
                <w:highlight w:val="none"/>
              </w:rPr>
              <w:t>2</w:t>
            </w:r>
          </w:p>
        </w:tc>
        <w:tc>
          <w:tcPr>
            <w:tcW w:w="4190" w:type="dxa"/>
            <w:vAlign w:val="center"/>
          </w:tcPr>
          <w:p>
            <w:pPr>
              <w:ind w:firstLine="480"/>
              <w:rPr>
                <w:rFonts w:ascii="宋体" w:hAnsi="宋体"/>
                <w:color w:val="000000"/>
                <w:highlight w:val="none"/>
              </w:rPr>
            </w:pPr>
          </w:p>
        </w:tc>
        <w:tc>
          <w:tcPr>
            <w:tcW w:w="3556" w:type="dxa"/>
            <w:vAlign w:val="center"/>
          </w:tcPr>
          <w:p>
            <w:pPr>
              <w:pStyle w:val="31"/>
              <w:spacing w:line="360" w:lineRule="auto"/>
              <w:ind w:firstLine="480"/>
              <w:jc w:val="center"/>
              <w:rPr>
                <w:rFonts w:hAnsi="宋体" w:cs="Courier New"/>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ind w:firstLine="480"/>
              <w:jc w:val="center"/>
              <w:rPr>
                <w:rFonts w:ascii="宋体" w:hAnsi="宋体"/>
                <w:color w:val="000000"/>
                <w:highlight w:val="none"/>
              </w:rPr>
            </w:pPr>
            <w:r>
              <w:rPr>
                <w:rFonts w:hint="eastAsia" w:ascii="宋体" w:hAnsi="宋体"/>
                <w:color w:val="000000"/>
                <w:highlight w:val="none"/>
              </w:rPr>
              <w:t>3</w:t>
            </w:r>
          </w:p>
        </w:tc>
        <w:tc>
          <w:tcPr>
            <w:tcW w:w="4190" w:type="dxa"/>
            <w:vAlign w:val="center"/>
          </w:tcPr>
          <w:p>
            <w:pPr>
              <w:ind w:firstLine="480"/>
              <w:rPr>
                <w:rFonts w:ascii="宋体" w:hAnsi="宋体"/>
                <w:color w:val="000000"/>
                <w:highlight w:val="none"/>
              </w:rPr>
            </w:pPr>
          </w:p>
        </w:tc>
        <w:tc>
          <w:tcPr>
            <w:tcW w:w="3556" w:type="dxa"/>
            <w:vAlign w:val="center"/>
          </w:tcPr>
          <w:p>
            <w:pPr>
              <w:pStyle w:val="31"/>
              <w:spacing w:line="360" w:lineRule="auto"/>
              <w:ind w:firstLine="480"/>
              <w:jc w:val="center"/>
              <w:rPr>
                <w:rFonts w:hAnsi="宋体" w:cs="Courier New"/>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31"/>
              <w:spacing w:line="360" w:lineRule="auto"/>
              <w:ind w:firstLine="480"/>
              <w:jc w:val="center"/>
              <w:rPr>
                <w:rFonts w:hAnsi="宋体" w:cs="Courier New"/>
                <w:color w:val="000000"/>
                <w:kern w:val="0"/>
                <w:highlight w:val="none"/>
              </w:rPr>
            </w:pPr>
            <w:r>
              <w:rPr>
                <w:rFonts w:hint="eastAsia" w:hAnsi="宋体" w:cs="Courier New"/>
                <w:color w:val="000000"/>
                <w:kern w:val="0"/>
                <w:highlight w:val="none"/>
              </w:rPr>
              <w:t>4</w:t>
            </w:r>
          </w:p>
        </w:tc>
        <w:tc>
          <w:tcPr>
            <w:tcW w:w="4190" w:type="dxa"/>
            <w:vAlign w:val="center"/>
          </w:tcPr>
          <w:p>
            <w:pPr>
              <w:ind w:firstLine="480"/>
              <w:rPr>
                <w:rFonts w:ascii="宋体" w:hAnsi="宋体"/>
                <w:color w:val="000000"/>
                <w:highlight w:val="none"/>
              </w:rPr>
            </w:pPr>
          </w:p>
        </w:tc>
        <w:tc>
          <w:tcPr>
            <w:tcW w:w="3556" w:type="dxa"/>
            <w:vAlign w:val="center"/>
          </w:tcPr>
          <w:p>
            <w:pPr>
              <w:pStyle w:val="31"/>
              <w:spacing w:line="360" w:lineRule="auto"/>
              <w:ind w:firstLine="480"/>
              <w:jc w:val="center"/>
              <w:rPr>
                <w:rFonts w:hAnsi="宋体" w:cs="Courier New"/>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31"/>
              <w:spacing w:line="360" w:lineRule="auto"/>
              <w:ind w:firstLine="480"/>
              <w:jc w:val="center"/>
              <w:rPr>
                <w:rFonts w:hAnsi="宋体" w:cs="Courier New"/>
                <w:color w:val="000000"/>
                <w:kern w:val="0"/>
                <w:highlight w:val="none"/>
              </w:rPr>
            </w:pPr>
            <w:r>
              <w:rPr>
                <w:rFonts w:hint="eastAsia" w:hAnsi="宋体" w:cs="Courier New"/>
                <w:color w:val="000000"/>
                <w:kern w:val="0"/>
                <w:highlight w:val="none"/>
              </w:rPr>
              <w:t>5</w:t>
            </w:r>
          </w:p>
        </w:tc>
        <w:tc>
          <w:tcPr>
            <w:tcW w:w="4190" w:type="dxa"/>
            <w:vAlign w:val="center"/>
          </w:tcPr>
          <w:p>
            <w:pPr>
              <w:ind w:firstLine="480"/>
              <w:rPr>
                <w:rFonts w:ascii="宋体" w:hAnsi="宋体"/>
                <w:color w:val="000000"/>
                <w:highlight w:val="none"/>
              </w:rPr>
            </w:pPr>
          </w:p>
        </w:tc>
        <w:tc>
          <w:tcPr>
            <w:tcW w:w="3556" w:type="dxa"/>
            <w:vAlign w:val="center"/>
          </w:tcPr>
          <w:p>
            <w:pPr>
              <w:pStyle w:val="31"/>
              <w:spacing w:line="360" w:lineRule="auto"/>
              <w:ind w:firstLine="480"/>
              <w:jc w:val="center"/>
              <w:rPr>
                <w:rFonts w:hAnsi="宋体" w:cs="Courier New"/>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31"/>
              <w:spacing w:line="360" w:lineRule="auto"/>
              <w:ind w:firstLine="480"/>
              <w:jc w:val="center"/>
              <w:rPr>
                <w:rFonts w:hAnsi="宋体" w:cs="Courier New"/>
                <w:color w:val="000000"/>
                <w:kern w:val="0"/>
                <w:highlight w:val="none"/>
              </w:rPr>
            </w:pPr>
            <w:r>
              <w:rPr>
                <w:rFonts w:hint="eastAsia" w:hAnsi="宋体" w:cs="Courier New"/>
                <w:color w:val="000000"/>
                <w:kern w:val="0"/>
                <w:highlight w:val="none"/>
              </w:rPr>
              <w:t>6</w:t>
            </w:r>
          </w:p>
        </w:tc>
        <w:tc>
          <w:tcPr>
            <w:tcW w:w="4190" w:type="dxa"/>
            <w:vAlign w:val="center"/>
          </w:tcPr>
          <w:p>
            <w:pPr>
              <w:ind w:firstLine="480"/>
              <w:rPr>
                <w:rFonts w:ascii="宋体" w:hAnsi="宋体"/>
                <w:color w:val="000000"/>
                <w:highlight w:val="none"/>
              </w:rPr>
            </w:pPr>
          </w:p>
        </w:tc>
        <w:tc>
          <w:tcPr>
            <w:tcW w:w="3556" w:type="dxa"/>
            <w:vAlign w:val="center"/>
          </w:tcPr>
          <w:p>
            <w:pPr>
              <w:pStyle w:val="31"/>
              <w:spacing w:line="360" w:lineRule="auto"/>
              <w:ind w:firstLine="480"/>
              <w:jc w:val="center"/>
              <w:rPr>
                <w:rFonts w:hAnsi="宋体" w:cs="Courier New"/>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31"/>
              <w:spacing w:line="360" w:lineRule="auto"/>
              <w:ind w:firstLine="480"/>
              <w:jc w:val="center"/>
              <w:rPr>
                <w:rFonts w:hAnsi="宋体" w:cs="Courier New"/>
                <w:color w:val="000000"/>
                <w:kern w:val="0"/>
                <w:highlight w:val="none"/>
              </w:rPr>
            </w:pPr>
            <w:r>
              <w:rPr>
                <w:rFonts w:hint="eastAsia" w:hAnsi="宋体" w:cs="Courier New"/>
                <w:color w:val="000000"/>
                <w:kern w:val="0"/>
                <w:highlight w:val="none"/>
              </w:rPr>
              <w:t>7</w:t>
            </w:r>
          </w:p>
        </w:tc>
        <w:tc>
          <w:tcPr>
            <w:tcW w:w="4190" w:type="dxa"/>
            <w:vAlign w:val="center"/>
          </w:tcPr>
          <w:p>
            <w:pPr>
              <w:ind w:firstLine="480"/>
              <w:rPr>
                <w:rFonts w:ascii="宋体" w:hAnsi="宋体"/>
                <w:color w:val="000000"/>
                <w:highlight w:val="none"/>
              </w:rPr>
            </w:pPr>
          </w:p>
        </w:tc>
        <w:tc>
          <w:tcPr>
            <w:tcW w:w="3556" w:type="dxa"/>
            <w:vAlign w:val="center"/>
          </w:tcPr>
          <w:p>
            <w:pPr>
              <w:pStyle w:val="31"/>
              <w:spacing w:line="360" w:lineRule="auto"/>
              <w:ind w:firstLine="480"/>
              <w:jc w:val="center"/>
              <w:rPr>
                <w:rFonts w:hAnsi="宋体" w:cs="Courier New"/>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31"/>
              <w:spacing w:line="360" w:lineRule="auto"/>
              <w:ind w:firstLine="480"/>
              <w:jc w:val="center"/>
              <w:rPr>
                <w:rFonts w:hAnsi="宋体" w:cs="Courier New"/>
                <w:color w:val="000000"/>
                <w:kern w:val="0"/>
                <w:highlight w:val="none"/>
              </w:rPr>
            </w:pPr>
            <w:r>
              <w:rPr>
                <w:rFonts w:hint="eastAsia" w:hAnsi="宋体" w:cs="Courier New"/>
                <w:color w:val="000000"/>
                <w:kern w:val="0"/>
                <w:highlight w:val="none"/>
              </w:rPr>
              <w:t>8</w:t>
            </w:r>
          </w:p>
        </w:tc>
        <w:tc>
          <w:tcPr>
            <w:tcW w:w="4190" w:type="dxa"/>
            <w:vAlign w:val="center"/>
          </w:tcPr>
          <w:p>
            <w:pPr>
              <w:ind w:firstLine="480"/>
              <w:rPr>
                <w:rFonts w:ascii="宋体" w:hAnsi="宋体"/>
                <w:color w:val="000000"/>
                <w:highlight w:val="none"/>
              </w:rPr>
            </w:pPr>
          </w:p>
        </w:tc>
        <w:tc>
          <w:tcPr>
            <w:tcW w:w="3556" w:type="dxa"/>
            <w:vAlign w:val="center"/>
          </w:tcPr>
          <w:p>
            <w:pPr>
              <w:pStyle w:val="31"/>
              <w:spacing w:line="360" w:lineRule="auto"/>
              <w:ind w:firstLine="480"/>
              <w:jc w:val="center"/>
              <w:rPr>
                <w:rFonts w:hAnsi="宋体" w:cs="Courier New"/>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31"/>
              <w:spacing w:line="360" w:lineRule="auto"/>
              <w:ind w:firstLine="480"/>
              <w:jc w:val="center"/>
              <w:rPr>
                <w:rFonts w:hAnsi="宋体" w:cs="Courier New"/>
                <w:color w:val="000000"/>
                <w:kern w:val="0"/>
                <w:highlight w:val="none"/>
              </w:rPr>
            </w:pPr>
            <w:r>
              <w:rPr>
                <w:rFonts w:hint="eastAsia" w:hAnsi="宋体" w:cs="Courier New"/>
                <w:color w:val="000000"/>
                <w:kern w:val="0"/>
                <w:highlight w:val="none"/>
              </w:rPr>
              <w:t>9</w:t>
            </w:r>
          </w:p>
        </w:tc>
        <w:tc>
          <w:tcPr>
            <w:tcW w:w="4190" w:type="dxa"/>
            <w:vAlign w:val="center"/>
          </w:tcPr>
          <w:p>
            <w:pPr>
              <w:ind w:firstLine="480"/>
              <w:rPr>
                <w:rFonts w:ascii="宋体" w:hAnsi="宋体"/>
                <w:color w:val="000000"/>
                <w:highlight w:val="none"/>
              </w:rPr>
            </w:pPr>
          </w:p>
        </w:tc>
        <w:tc>
          <w:tcPr>
            <w:tcW w:w="3556" w:type="dxa"/>
            <w:vAlign w:val="center"/>
          </w:tcPr>
          <w:p>
            <w:pPr>
              <w:pStyle w:val="31"/>
              <w:spacing w:line="360" w:lineRule="auto"/>
              <w:ind w:firstLine="480"/>
              <w:jc w:val="center"/>
              <w:rPr>
                <w:rFonts w:hAnsi="宋体" w:cs="Courier New"/>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31"/>
              <w:spacing w:line="360" w:lineRule="auto"/>
              <w:ind w:firstLine="480"/>
              <w:jc w:val="center"/>
              <w:rPr>
                <w:rFonts w:hAnsi="宋体" w:cs="Courier New"/>
                <w:color w:val="000000"/>
                <w:kern w:val="0"/>
                <w:highlight w:val="none"/>
              </w:rPr>
            </w:pPr>
            <w:r>
              <w:rPr>
                <w:rFonts w:hint="eastAsia" w:hAnsi="宋体" w:cs="Courier New"/>
                <w:color w:val="000000"/>
                <w:kern w:val="0"/>
                <w:highlight w:val="none"/>
              </w:rPr>
              <w:t>10</w:t>
            </w:r>
          </w:p>
        </w:tc>
        <w:tc>
          <w:tcPr>
            <w:tcW w:w="4190" w:type="dxa"/>
            <w:vAlign w:val="center"/>
          </w:tcPr>
          <w:p>
            <w:pPr>
              <w:ind w:firstLine="480"/>
              <w:rPr>
                <w:rFonts w:ascii="宋体" w:hAnsi="宋体"/>
                <w:color w:val="000000"/>
                <w:highlight w:val="none"/>
              </w:rPr>
            </w:pPr>
          </w:p>
        </w:tc>
        <w:tc>
          <w:tcPr>
            <w:tcW w:w="3556" w:type="dxa"/>
            <w:vAlign w:val="center"/>
          </w:tcPr>
          <w:p>
            <w:pPr>
              <w:pStyle w:val="31"/>
              <w:spacing w:line="360" w:lineRule="auto"/>
              <w:ind w:firstLine="480"/>
              <w:jc w:val="center"/>
              <w:rPr>
                <w:rFonts w:hAnsi="宋体" w:cs="Courier New"/>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31"/>
              <w:spacing w:line="360" w:lineRule="auto"/>
              <w:ind w:firstLine="480"/>
              <w:jc w:val="center"/>
              <w:rPr>
                <w:rFonts w:hAnsi="宋体" w:cs="Courier New"/>
                <w:color w:val="000000"/>
                <w:kern w:val="0"/>
                <w:highlight w:val="none"/>
              </w:rPr>
            </w:pPr>
            <w:r>
              <w:rPr>
                <w:rFonts w:hAnsi="宋体" w:cs="Courier New"/>
                <w:color w:val="000000"/>
                <w:kern w:val="0"/>
                <w:highlight w:val="none"/>
              </w:rPr>
              <w:t>…</w:t>
            </w:r>
          </w:p>
        </w:tc>
        <w:tc>
          <w:tcPr>
            <w:tcW w:w="4190" w:type="dxa"/>
            <w:vAlign w:val="center"/>
          </w:tcPr>
          <w:p>
            <w:pPr>
              <w:pStyle w:val="31"/>
              <w:spacing w:line="360" w:lineRule="auto"/>
              <w:ind w:firstLine="480"/>
              <w:jc w:val="left"/>
              <w:rPr>
                <w:rFonts w:hAnsi="宋体" w:cs="Courier New"/>
                <w:color w:val="000000"/>
                <w:kern w:val="0"/>
                <w:highlight w:val="none"/>
              </w:rPr>
            </w:pPr>
            <w:r>
              <w:rPr>
                <w:rFonts w:hAnsi="宋体" w:cs="Courier New"/>
                <w:color w:val="000000"/>
                <w:kern w:val="0"/>
                <w:highlight w:val="none"/>
              </w:rPr>
              <w:t>…</w:t>
            </w:r>
          </w:p>
        </w:tc>
        <w:tc>
          <w:tcPr>
            <w:tcW w:w="3556" w:type="dxa"/>
            <w:vAlign w:val="center"/>
          </w:tcPr>
          <w:p>
            <w:pPr>
              <w:pStyle w:val="31"/>
              <w:spacing w:line="360" w:lineRule="auto"/>
              <w:ind w:firstLine="480"/>
              <w:jc w:val="center"/>
              <w:rPr>
                <w:rFonts w:hAnsi="宋体" w:cs="Courier New"/>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31"/>
              <w:spacing w:line="360" w:lineRule="auto"/>
              <w:ind w:firstLine="360" w:firstLineChars="150"/>
              <w:rPr>
                <w:rFonts w:hAnsi="宋体" w:cs="Courier New"/>
                <w:b/>
                <w:color w:val="000000"/>
                <w:kern w:val="0"/>
                <w:highlight w:val="none"/>
              </w:rPr>
            </w:pPr>
            <w:r>
              <w:rPr>
                <w:rFonts w:hint="eastAsia" w:hAnsi="宋体" w:cs="Courier New"/>
                <w:color w:val="000000"/>
                <w:kern w:val="0"/>
                <w:highlight w:val="none"/>
              </w:rPr>
              <w:t xml:space="preserve">   </w:t>
            </w:r>
            <w:r>
              <w:rPr>
                <w:rFonts w:hint="eastAsia" w:hAnsi="宋体" w:cs="Courier New"/>
                <w:b/>
                <w:color w:val="000000"/>
                <w:kern w:val="0"/>
                <w:highlight w:val="none"/>
              </w:rPr>
              <w:t>总    价(元)</w:t>
            </w:r>
          </w:p>
        </w:tc>
        <w:tc>
          <w:tcPr>
            <w:tcW w:w="3556" w:type="dxa"/>
            <w:vAlign w:val="center"/>
          </w:tcPr>
          <w:p>
            <w:pPr>
              <w:ind w:firstLine="480"/>
              <w:rPr>
                <w:rFonts w:ascii="宋体" w:hAnsi="宋体"/>
                <w:color w:val="000000"/>
                <w:highlight w:val="none"/>
              </w:rPr>
            </w:pPr>
          </w:p>
        </w:tc>
      </w:tr>
    </w:tbl>
    <w:p>
      <w:pPr>
        <w:ind w:firstLine="480"/>
        <w:rPr>
          <w:rFonts w:ascii="宋体" w:hAnsi="宋体"/>
          <w:color w:val="000000"/>
          <w:highlight w:val="none"/>
        </w:rPr>
      </w:pPr>
      <w:r>
        <w:rPr>
          <w:rFonts w:hint="eastAsia" w:ascii="宋体" w:hAnsi="宋体"/>
          <w:color w:val="000000"/>
          <w:highlight w:val="none"/>
        </w:rPr>
        <w:t>注：</w:t>
      </w:r>
    </w:p>
    <w:p>
      <w:pPr>
        <w:ind w:firstLine="480"/>
        <w:rPr>
          <w:rFonts w:ascii="宋体" w:hAnsi="宋体"/>
          <w:bCs/>
          <w:color w:val="000000"/>
          <w:highlight w:val="none"/>
        </w:rPr>
      </w:pPr>
      <w:r>
        <w:rPr>
          <w:rFonts w:hint="eastAsia" w:ascii="宋体" w:hAnsi="宋体"/>
          <w:color w:val="000000"/>
          <w:highlight w:val="none"/>
        </w:rPr>
        <w:t>1、投标人必须按“</w:t>
      </w:r>
      <w:r>
        <w:rPr>
          <w:rFonts w:hint="eastAsia" w:ascii="宋体" w:hAnsi="宋体"/>
          <w:bCs/>
          <w:color w:val="000000"/>
          <w:highlight w:val="none"/>
        </w:rPr>
        <w:t>分项报价明细表”的格式</w:t>
      </w:r>
      <w:r>
        <w:rPr>
          <w:rFonts w:hint="eastAsia" w:ascii="宋体" w:hAnsi="宋体"/>
          <w:color w:val="000000"/>
          <w:highlight w:val="none"/>
        </w:rPr>
        <w:t>详细报出投标总价的各个组成部分的报价。</w:t>
      </w:r>
    </w:p>
    <w:p>
      <w:pPr>
        <w:ind w:firstLine="480"/>
        <w:jc w:val="left"/>
        <w:rPr>
          <w:rFonts w:ascii="宋体" w:hAnsi="宋体"/>
          <w:bCs/>
          <w:color w:val="000000"/>
          <w:highlight w:val="none"/>
        </w:rPr>
      </w:pPr>
      <w:r>
        <w:rPr>
          <w:rFonts w:hint="eastAsia" w:ascii="宋体" w:hAnsi="宋体"/>
          <w:bCs/>
          <w:color w:val="000000"/>
          <w:highlight w:val="none"/>
        </w:rPr>
        <w:t>2、</w:t>
      </w:r>
      <w:r>
        <w:rPr>
          <w:rFonts w:hint="eastAsia" w:ascii="宋体" w:hAnsi="宋体"/>
          <w:color w:val="000000"/>
          <w:highlight w:val="none"/>
        </w:rPr>
        <w:t>“</w:t>
      </w:r>
      <w:r>
        <w:rPr>
          <w:rFonts w:hint="eastAsia" w:ascii="宋体" w:hAnsi="宋体"/>
          <w:bCs/>
          <w:color w:val="000000"/>
          <w:highlight w:val="none"/>
        </w:rPr>
        <w:t>分项报价明细表”各分项报价合计应当与“首次报价表”报价合计相</w:t>
      </w:r>
    </w:p>
    <w:p>
      <w:pPr>
        <w:ind w:firstLine="480"/>
        <w:jc w:val="left"/>
        <w:rPr>
          <w:rFonts w:ascii="宋体" w:hAnsi="宋体"/>
          <w:bCs/>
          <w:color w:val="000000"/>
          <w:highlight w:val="none"/>
        </w:rPr>
      </w:pPr>
      <w:r>
        <w:rPr>
          <w:rFonts w:hint="eastAsia" w:ascii="宋体" w:hAnsi="宋体"/>
          <w:bCs/>
          <w:color w:val="000000"/>
          <w:highlight w:val="none"/>
        </w:rPr>
        <w:t>等。</w:t>
      </w:r>
    </w:p>
    <w:p>
      <w:pPr>
        <w:spacing w:line="460" w:lineRule="exact"/>
        <w:ind w:firstLine="480"/>
        <w:textAlignment w:val="baseline"/>
        <w:rPr>
          <w:rFonts w:ascii="宋体" w:hAnsi="宋体"/>
          <w:bCs/>
          <w:color w:val="000000"/>
          <w:highlight w:val="none"/>
        </w:rPr>
      </w:pPr>
      <w:r>
        <w:rPr>
          <w:rFonts w:hint="eastAsia" w:ascii="宋体" w:hAnsi="宋体"/>
          <w:highlight w:val="none"/>
        </w:rPr>
        <w:t xml:space="preserve"> </w:t>
      </w:r>
      <w:r>
        <w:rPr>
          <w:rFonts w:hint="eastAsia" w:ascii="宋体" w:hAnsi="宋体"/>
          <w:b/>
          <w:bCs/>
          <w:highlight w:val="none"/>
        </w:rPr>
        <w:t>说明：投标报价不得遗项、漏项，否则做无效标处理。不允许只对其中部分内容进行投标报价。</w:t>
      </w:r>
    </w:p>
    <w:p>
      <w:pPr>
        <w:autoSpaceDE w:val="0"/>
        <w:autoSpaceDN w:val="0"/>
        <w:spacing w:line="360" w:lineRule="auto"/>
        <w:ind w:firstLine="480"/>
        <w:rPr>
          <w:rFonts w:ascii="宋体" w:hAnsi="宋体" w:cs="宋体"/>
          <w:color w:val="000000"/>
          <w:kern w:val="0"/>
          <w:highlight w:val="none"/>
          <w:lang w:val="zh-CN"/>
        </w:rPr>
      </w:pPr>
    </w:p>
    <w:p>
      <w:pPr>
        <w:autoSpaceDE w:val="0"/>
        <w:autoSpaceDN w:val="0"/>
        <w:spacing w:line="360" w:lineRule="auto"/>
        <w:ind w:firstLine="482"/>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  投标单位：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（公章）</w:t>
      </w:r>
    </w:p>
    <w:p>
      <w:pPr>
        <w:autoSpaceDE w:val="0"/>
        <w:autoSpaceDN w:val="0"/>
        <w:spacing w:line="360" w:lineRule="auto"/>
        <w:ind w:firstLine="482"/>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法定代表人或委托代理人：        （签字）</w:t>
      </w:r>
    </w:p>
    <w:p>
      <w:pPr>
        <w:ind w:firstLine="482"/>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年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月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日</w:t>
      </w:r>
    </w:p>
    <w:p>
      <w:pPr>
        <w:pStyle w:val="59"/>
        <w:ind w:firstLine="0" w:firstLineChars="0"/>
        <w:jc w:val="both"/>
        <w:outlineLvl w:val="1"/>
        <w:rPr>
          <w:rFonts w:ascii="宋体" w:hAnsi="宋体" w:cs="宋体"/>
          <w:color w:val="000000"/>
          <w:kern w:val="0"/>
          <w:sz w:val="28"/>
          <w:szCs w:val="28"/>
          <w:highlight w:val="none"/>
          <w:lang w:val="zh-CN" w:eastAsia="zh-CN"/>
        </w:rPr>
      </w:pPr>
      <w:r>
        <w:rPr>
          <w:rFonts w:hint="eastAsia" w:ascii="宋体" w:hAnsi="宋体" w:cs="宋体"/>
          <w:color w:val="000000"/>
          <w:sz w:val="30"/>
          <w:szCs w:val="30"/>
          <w:highlight w:val="none"/>
          <w:lang w:val="zh-CN" w:eastAsia="zh-CN"/>
        </w:rPr>
        <w:br w:type="page"/>
      </w:r>
      <w:bookmarkStart w:id="300" w:name="_Toc7316"/>
      <w:bookmarkStart w:id="301" w:name="_Toc5278"/>
      <w:bookmarkStart w:id="302" w:name="_Toc29972"/>
      <w:r>
        <w:rPr>
          <w:rFonts w:hint="eastAsia" w:ascii="宋体" w:hAnsi="Times New Roman"/>
          <w:smallCaps w:val="0"/>
          <w:kern w:val="2"/>
          <w:sz w:val="28"/>
          <w:szCs w:val="28"/>
          <w:highlight w:val="none"/>
          <w:lang w:eastAsia="zh-CN"/>
        </w:rPr>
        <w:t>附件12：商务应答表</w:t>
      </w:r>
      <w:bookmarkEnd w:id="300"/>
      <w:bookmarkEnd w:id="301"/>
      <w:bookmarkEnd w:id="302"/>
    </w:p>
    <w:p>
      <w:pPr>
        <w:autoSpaceDE w:val="0"/>
        <w:autoSpaceDN w:val="0"/>
        <w:adjustRightInd w:val="0"/>
        <w:ind w:firstLine="723"/>
        <w:jc w:val="center"/>
        <w:rPr>
          <w:rFonts w:ascii="宋体" w:hAnsi="Cambria" w:cs="宋体"/>
          <w:b/>
          <w:bCs/>
          <w:kern w:val="0"/>
          <w:sz w:val="36"/>
          <w:szCs w:val="36"/>
          <w:highlight w:val="none"/>
          <w:lang w:val="zh-CN"/>
        </w:rPr>
      </w:pPr>
      <w:bookmarkStart w:id="303" w:name="_Toc476578389"/>
      <w:bookmarkStart w:id="304" w:name="_Toc438566917"/>
      <w:bookmarkStart w:id="305" w:name="_Toc476235063"/>
      <w:bookmarkStart w:id="306" w:name="_Toc217446087"/>
      <w:bookmarkStart w:id="307" w:name="_Toc459217322"/>
      <w:r>
        <w:rPr>
          <w:rFonts w:hint="eastAsia" w:ascii="宋体" w:hAnsi="Cambria" w:cs="宋体"/>
          <w:b/>
          <w:bCs/>
          <w:kern w:val="0"/>
          <w:sz w:val="36"/>
          <w:szCs w:val="36"/>
          <w:highlight w:val="none"/>
          <w:lang w:val="zh-CN"/>
        </w:rPr>
        <w:t>商务应答表</w:t>
      </w:r>
      <w:bookmarkEnd w:id="303"/>
      <w:bookmarkEnd w:id="304"/>
      <w:bookmarkEnd w:id="305"/>
      <w:bookmarkEnd w:id="306"/>
      <w:bookmarkEnd w:id="307"/>
    </w:p>
    <w:p>
      <w:pPr>
        <w:pStyle w:val="38"/>
        <w:pBdr>
          <w:bottom w:val="none" w:color="auto" w:sz="0" w:space="0"/>
        </w:pBdr>
        <w:tabs>
          <w:tab w:val="clear" w:pos="4153"/>
          <w:tab w:val="clear" w:pos="8306"/>
        </w:tabs>
        <w:snapToGrid/>
        <w:ind w:firstLine="360"/>
        <w:jc w:val="both"/>
        <w:rPr>
          <w:rFonts w:ascii="宋体" w:hAnsi="宋体"/>
          <w:color w:val="000000"/>
          <w:highlight w:val="none"/>
        </w:rPr>
      </w:pPr>
    </w:p>
    <w:p>
      <w:pPr>
        <w:ind w:firstLine="480"/>
        <w:rPr>
          <w:rFonts w:ascii="宋体" w:hAnsi="宋体"/>
          <w:color w:val="000000"/>
          <w:highlight w:val="none"/>
        </w:rPr>
      </w:pPr>
      <w:r>
        <w:rPr>
          <w:rFonts w:hint="eastAsia" w:ascii="宋体" w:hAnsi="宋体"/>
          <w:color w:val="000000"/>
          <w:highlight w:val="none"/>
        </w:rPr>
        <w:t>投标人名称：                                      包号：</w:t>
      </w:r>
    </w:p>
    <w:tbl>
      <w:tblPr>
        <w:tblStyle w:val="63"/>
        <w:tblW w:w="84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49"/>
        <w:gridCol w:w="1449"/>
        <w:gridCol w:w="306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13" w:type="dxa"/>
            <w:vAlign w:val="center"/>
          </w:tcPr>
          <w:p>
            <w:pPr>
              <w:ind w:firstLine="0" w:firstLineChars="0"/>
              <w:rPr>
                <w:rFonts w:ascii="宋体" w:hAnsi="宋体"/>
                <w:color w:val="000000"/>
                <w:highlight w:val="none"/>
              </w:rPr>
            </w:pPr>
            <w:r>
              <w:rPr>
                <w:rFonts w:hint="eastAsia" w:ascii="宋体" w:hAnsi="宋体"/>
                <w:color w:val="000000"/>
                <w:highlight w:val="none"/>
              </w:rPr>
              <w:t>序号</w:t>
            </w:r>
          </w:p>
        </w:tc>
        <w:tc>
          <w:tcPr>
            <w:tcW w:w="1449" w:type="dxa"/>
          </w:tcPr>
          <w:p>
            <w:pPr>
              <w:ind w:firstLine="0" w:firstLineChars="0"/>
              <w:rPr>
                <w:rFonts w:ascii="宋体" w:hAnsi="宋体"/>
                <w:color w:val="000000"/>
                <w:highlight w:val="none"/>
              </w:rPr>
            </w:pPr>
            <w:r>
              <w:rPr>
                <w:rFonts w:hint="eastAsia" w:ascii="宋体" w:hAnsi="宋体"/>
                <w:color w:val="000000"/>
                <w:highlight w:val="none"/>
              </w:rPr>
              <w:t>磋商文件条目号</w:t>
            </w:r>
          </w:p>
        </w:tc>
        <w:tc>
          <w:tcPr>
            <w:tcW w:w="1449" w:type="dxa"/>
            <w:vAlign w:val="center"/>
          </w:tcPr>
          <w:p>
            <w:pPr>
              <w:ind w:firstLine="0" w:firstLineChars="0"/>
              <w:rPr>
                <w:rFonts w:ascii="宋体" w:hAnsi="宋体"/>
                <w:color w:val="000000"/>
                <w:highlight w:val="none"/>
              </w:rPr>
            </w:pPr>
            <w:r>
              <w:rPr>
                <w:rFonts w:hint="eastAsia" w:ascii="宋体" w:hAnsi="宋体"/>
                <w:color w:val="000000"/>
                <w:highlight w:val="none"/>
              </w:rPr>
              <w:t>磋商要求</w:t>
            </w:r>
          </w:p>
        </w:tc>
        <w:tc>
          <w:tcPr>
            <w:tcW w:w="3068" w:type="dxa"/>
            <w:vAlign w:val="center"/>
          </w:tcPr>
          <w:p>
            <w:pPr>
              <w:ind w:firstLine="480"/>
              <w:rPr>
                <w:rFonts w:ascii="宋体" w:hAnsi="宋体"/>
                <w:color w:val="000000"/>
                <w:highlight w:val="none"/>
              </w:rPr>
            </w:pPr>
            <w:r>
              <w:rPr>
                <w:rFonts w:hint="eastAsia" w:ascii="宋体" w:hAnsi="宋体"/>
                <w:color w:val="000000"/>
                <w:highlight w:val="none"/>
              </w:rPr>
              <w:t>投标应答</w:t>
            </w:r>
          </w:p>
        </w:tc>
        <w:tc>
          <w:tcPr>
            <w:tcW w:w="1570" w:type="dxa"/>
            <w:vAlign w:val="center"/>
          </w:tcPr>
          <w:p>
            <w:pPr>
              <w:ind w:firstLine="0" w:firstLineChars="0"/>
              <w:rPr>
                <w:rFonts w:ascii="宋体" w:hAnsi="宋体"/>
                <w:color w:val="000000"/>
                <w:highlight w:val="none"/>
              </w:rPr>
            </w:pPr>
            <w:r>
              <w:rPr>
                <w:rFonts w:hint="eastAsia" w:ascii="宋体" w:hAnsi="宋体"/>
                <w:color w:val="000000"/>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tcPr>
          <w:p>
            <w:pPr>
              <w:ind w:firstLine="640"/>
              <w:jc w:val="center"/>
              <w:rPr>
                <w:rFonts w:ascii="宋体" w:hAnsi="宋体"/>
                <w:color w:val="000000"/>
                <w:sz w:val="32"/>
                <w:highlight w:val="none"/>
              </w:rPr>
            </w:pPr>
          </w:p>
        </w:tc>
        <w:tc>
          <w:tcPr>
            <w:tcW w:w="1449" w:type="dxa"/>
          </w:tcPr>
          <w:p>
            <w:pPr>
              <w:ind w:firstLine="640"/>
              <w:jc w:val="center"/>
              <w:rPr>
                <w:rFonts w:ascii="宋体" w:hAnsi="宋体"/>
                <w:color w:val="000000"/>
                <w:sz w:val="32"/>
                <w:highlight w:val="none"/>
              </w:rPr>
            </w:pPr>
          </w:p>
        </w:tc>
        <w:tc>
          <w:tcPr>
            <w:tcW w:w="1449" w:type="dxa"/>
          </w:tcPr>
          <w:p>
            <w:pPr>
              <w:ind w:firstLine="640"/>
              <w:jc w:val="center"/>
              <w:rPr>
                <w:rFonts w:ascii="宋体" w:hAnsi="宋体"/>
                <w:color w:val="000000"/>
                <w:sz w:val="32"/>
                <w:highlight w:val="none"/>
              </w:rPr>
            </w:pPr>
          </w:p>
        </w:tc>
        <w:tc>
          <w:tcPr>
            <w:tcW w:w="3068" w:type="dxa"/>
          </w:tcPr>
          <w:p>
            <w:pPr>
              <w:ind w:left="422" w:hanging="422" w:hangingChars="132"/>
              <w:jc w:val="center"/>
              <w:rPr>
                <w:rFonts w:ascii="宋体" w:hAnsi="宋体"/>
                <w:color w:val="000000"/>
                <w:sz w:val="32"/>
                <w:highlight w:val="none"/>
              </w:rPr>
            </w:pPr>
          </w:p>
        </w:tc>
        <w:tc>
          <w:tcPr>
            <w:tcW w:w="1570" w:type="dxa"/>
          </w:tcPr>
          <w:p>
            <w:pPr>
              <w:ind w:left="422" w:hanging="422" w:hangingChars="132"/>
              <w:jc w:val="center"/>
              <w:rPr>
                <w:rFonts w:ascii="宋体" w:hAnsi="宋体"/>
                <w:color w:val="000000"/>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tcPr>
          <w:p>
            <w:pPr>
              <w:ind w:firstLine="640"/>
              <w:jc w:val="center"/>
              <w:rPr>
                <w:rFonts w:ascii="宋体" w:hAnsi="宋体"/>
                <w:color w:val="000000"/>
                <w:sz w:val="32"/>
                <w:highlight w:val="none"/>
              </w:rPr>
            </w:pPr>
          </w:p>
        </w:tc>
        <w:tc>
          <w:tcPr>
            <w:tcW w:w="1449" w:type="dxa"/>
          </w:tcPr>
          <w:p>
            <w:pPr>
              <w:ind w:firstLine="640"/>
              <w:jc w:val="center"/>
              <w:rPr>
                <w:rFonts w:ascii="宋体" w:hAnsi="宋体"/>
                <w:color w:val="000000"/>
                <w:sz w:val="32"/>
                <w:highlight w:val="none"/>
              </w:rPr>
            </w:pPr>
          </w:p>
        </w:tc>
        <w:tc>
          <w:tcPr>
            <w:tcW w:w="1449" w:type="dxa"/>
          </w:tcPr>
          <w:p>
            <w:pPr>
              <w:ind w:firstLine="640"/>
              <w:jc w:val="center"/>
              <w:rPr>
                <w:rFonts w:ascii="宋体" w:hAnsi="宋体"/>
                <w:color w:val="000000"/>
                <w:sz w:val="32"/>
                <w:highlight w:val="none"/>
              </w:rPr>
            </w:pPr>
          </w:p>
        </w:tc>
        <w:tc>
          <w:tcPr>
            <w:tcW w:w="3068" w:type="dxa"/>
          </w:tcPr>
          <w:p>
            <w:pPr>
              <w:ind w:firstLine="640"/>
              <w:jc w:val="center"/>
              <w:rPr>
                <w:rFonts w:ascii="宋体" w:hAnsi="宋体"/>
                <w:color w:val="000000"/>
                <w:sz w:val="32"/>
                <w:highlight w:val="none"/>
              </w:rPr>
            </w:pPr>
          </w:p>
        </w:tc>
        <w:tc>
          <w:tcPr>
            <w:tcW w:w="1570" w:type="dxa"/>
          </w:tcPr>
          <w:p>
            <w:pPr>
              <w:ind w:firstLine="640"/>
              <w:jc w:val="center"/>
              <w:rPr>
                <w:rFonts w:ascii="宋体" w:hAnsi="宋体"/>
                <w:color w:val="000000"/>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tcPr>
          <w:p>
            <w:pPr>
              <w:ind w:firstLine="640"/>
              <w:jc w:val="center"/>
              <w:rPr>
                <w:rFonts w:ascii="宋体" w:hAnsi="宋体"/>
                <w:color w:val="000000"/>
                <w:sz w:val="32"/>
                <w:highlight w:val="none"/>
              </w:rPr>
            </w:pPr>
          </w:p>
        </w:tc>
        <w:tc>
          <w:tcPr>
            <w:tcW w:w="1449" w:type="dxa"/>
          </w:tcPr>
          <w:p>
            <w:pPr>
              <w:ind w:firstLine="640"/>
              <w:jc w:val="center"/>
              <w:rPr>
                <w:rFonts w:ascii="宋体" w:hAnsi="宋体"/>
                <w:color w:val="000000"/>
                <w:sz w:val="32"/>
                <w:highlight w:val="none"/>
              </w:rPr>
            </w:pPr>
          </w:p>
        </w:tc>
        <w:tc>
          <w:tcPr>
            <w:tcW w:w="1449" w:type="dxa"/>
          </w:tcPr>
          <w:p>
            <w:pPr>
              <w:ind w:firstLine="640"/>
              <w:jc w:val="center"/>
              <w:rPr>
                <w:rFonts w:ascii="宋体" w:hAnsi="宋体"/>
                <w:color w:val="000000"/>
                <w:sz w:val="32"/>
                <w:highlight w:val="none"/>
              </w:rPr>
            </w:pPr>
          </w:p>
        </w:tc>
        <w:tc>
          <w:tcPr>
            <w:tcW w:w="3068" w:type="dxa"/>
          </w:tcPr>
          <w:p>
            <w:pPr>
              <w:ind w:firstLine="640"/>
              <w:jc w:val="center"/>
              <w:rPr>
                <w:rFonts w:ascii="宋体" w:hAnsi="宋体"/>
                <w:color w:val="000000"/>
                <w:sz w:val="32"/>
                <w:highlight w:val="none"/>
              </w:rPr>
            </w:pPr>
          </w:p>
        </w:tc>
        <w:tc>
          <w:tcPr>
            <w:tcW w:w="1570" w:type="dxa"/>
          </w:tcPr>
          <w:p>
            <w:pPr>
              <w:ind w:firstLine="640"/>
              <w:jc w:val="center"/>
              <w:rPr>
                <w:rFonts w:ascii="宋体" w:hAnsi="宋体"/>
                <w:color w:val="000000"/>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913" w:type="dxa"/>
          </w:tcPr>
          <w:p>
            <w:pPr>
              <w:ind w:firstLine="640"/>
              <w:jc w:val="center"/>
              <w:rPr>
                <w:rFonts w:ascii="宋体" w:hAnsi="宋体"/>
                <w:color w:val="000000"/>
                <w:sz w:val="32"/>
                <w:highlight w:val="none"/>
              </w:rPr>
            </w:pPr>
          </w:p>
        </w:tc>
        <w:tc>
          <w:tcPr>
            <w:tcW w:w="1449" w:type="dxa"/>
          </w:tcPr>
          <w:p>
            <w:pPr>
              <w:ind w:firstLine="640"/>
              <w:jc w:val="center"/>
              <w:rPr>
                <w:rFonts w:ascii="宋体" w:hAnsi="宋体"/>
                <w:color w:val="000000"/>
                <w:sz w:val="32"/>
                <w:highlight w:val="none"/>
              </w:rPr>
            </w:pPr>
          </w:p>
        </w:tc>
        <w:tc>
          <w:tcPr>
            <w:tcW w:w="1449" w:type="dxa"/>
          </w:tcPr>
          <w:p>
            <w:pPr>
              <w:ind w:firstLine="640"/>
              <w:jc w:val="center"/>
              <w:rPr>
                <w:rFonts w:ascii="宋体" w:hAnsi="宋体"/>
                <w:color w:val="000000"/>
                <w:sz w:val="32"/>
                <w:highlight w:val="none"/>
              </w:rPr>
            </w:pPr>
          </w:p>
        </w:tc>
        <w:tc>
          <w:tcPr>
            <w:tcW w:w="3068" w:type="dxa"/>
          </w:tcPr>
          <w:p>
            <w:pPr>
              <w:ind w:firstLine="640"/>
              <w:jc w:val="center"/>
              <w:rPr>
                <w:rFonts w:ascii="宋体" w:hAnsi="宋体"/>
                <w:color w:val="000000"/>
                <w:sz w:val="32"/>
                <w:highlight w:val="none"/>
              </w:rPr>
            </w:pPr>
          </w:p>
        </w:tc>
        <w:tc>
          <w:tcPr>
            <w:tcW w:w="1570" w:type="dxa"/>
          </w:tcPr>
          <w:p>
            <w:pPr>
              <w:ind w:firstLine="640"/>
              <w:jc w:val="center"/>
              <w:rPr>
                <w:rFonts w:ascii="宋体" w:hAnsi="宋体"/>
                <w:color w:val="000000"/>
                <w:sz w:val="32"/>
                <w:highlight w:val="none"/>
              </w:rPr>
            </w:pPr>
          </w:p>
        </w:tc>
      </w:tr>
    </w:tbl>
    <w:p>
      <w:pPr>
        <w:ind w:left="840" w:hanging="840" w:hangingChars="350"/>
        <w:rPr>
          <w:rFonts w:ascii="宋体" w:hAnsi="宋体"/>
          <w:color w:val="000000"/>
          <w:highlight w:val="none"/>
        </w:rPr>
      </w:pPr>
      <w:r>
        <w:rPr>
          <w:rFonts w:hint="eastAsia" w:ascii="宋体" w:hAnsi="宋体"/>
          <w:color w:val="000000"/>
          <w:highlight w:val="none"/>
        </w:rPr>
        <w:t>注：</w:t>
      </w:r>
    </w:p>
    <w:p>
      <w:pPr>
        <w:ind w:firstLine="480"/>
        <w:rPr>
          <w:rFonts w:ascii="宋体" w:hAnsi="宋体"/>
          <w:color w:val="000000"/>
          <w:highlight w:val="none"/>
        </w:rPr>
      </w:pPr>
      <w:r>
        <w:rPr>
          <w:rFonts w:hint="eastAsia" w:ascii="宋体" w:hAnsi="宋体"/>
          <w:color w:val="000000"/>
          <w:highlight w:val="none"/>
        </w:rPr>
        <w:t>投标人必须据实填写，不得虚假应答，否则将取消其投标或中标资格。如与磋商文件所列技术要求相关条款无偏离（包括正偏离和负偏离），则无须逐条应答。如有偏离条款，请将偏离条款逐条应答。未明确偏离的条款，视为默认接受，投标人不得籍未作应答而拒不接受。</w:t>
      </w:r>
    </w:p>
    <w:p>
      <w:pPr>
        <w:ind w:firstLine="480"/>
        <w:rPr>
          <w:rFonts w:ascii="宋体" w:hAnsi="宋体"/>
          <w:color w:val="000000"/>
          <w:highlight w:val="none"/>
        </w:rPr>
      </w:pPr>
      <w:r>
        <w:rPr>
          <w:rFonts w:hint="eastAsia" w:ascii="宋体" w:hAnsi="宋体"/>
          <w:color w:val="000000"/>
          <w:highlight w:val="none"/>
        </w:rPr>
        <w:t>若磋商文件中有要求提供证明材料的技术条款应当在此表中列出并应答。</w:t>
      </w:r>
    </w:p>
    <w:p>
      <w:pPr>
        <w:ind w:left="617" w:leftChars="57" w:hanging="480" w:hangingChars="200"/>
        <w:rPr>
          <w:rFonts w:ascii="宋体" w:hAnsi="宋体"/>
          <w:color w:val="000000"/>
          <w:highlight w:val="none"/>
        </w:rPr>
      </w:pPr>
    </w:p>
    <w:p>
      <w:pPr>
        <w:autoSpaceDE w:val="0"/>
        <w:autoSpaceDN w:val="0"/>
        <w:spacing w:line="360" w:lineRule="auto"/>
        <w:ind w:firstLine="480"/>
        <w:rPr>
          <w:rFonts w:ascii="宋体" w:hAnsi="宋体" w:cs="宋体"/>
          <w:color w:val="000000"/>
          <w:kern w:val="0"/>
          <w:highlight w:val="none"/>
          <w:lang w:val="zh-CN"/>
        </w:rPr>
      </w:pPr>
    </w:p>
    <w:p>
      <w:pPr>
        <w:autoSpaceDE w:val="0"/>
        <w:autoSpaceDN w:val="0"/>
        <w:spacing w:line="360" w:lineRule="auto"/>
        <w:ind w:firstLine="482"/>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  投标单位：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（公章）</w:t>
      </w:r>
    </w:p>
    <w:p>
      <w:pPr>
        <w:autoSpaceDE w:val="0"/>
        <w:autoSpaceDN w:val="0"/>
        <w:spacing w:line="360" w:lineRule="auto"/>
        <w:ind w:firstLine="482"/>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法定代表人或委托代理人：        （签字）</w:t>
      </w:r>
    </w:p>
    <w:p>
      <w:pPr>
        <w:autoSpaceDE w:val="0"/>
        <w:autoSpaceDN w:val="0"/>
        <w:spacing w:line="360" w:lineRule="auto"/>
        <w:ind w:firstLine="4096" w:firstLineChars="1700"/>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年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月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日</w:t>
      </w:r>
    </w:p>
    <w:p>
      <w:pPr>
        <w:autoSpaceDE w:val="0"/>
        <w:autoSpaceDN w:val="0"/>
        <w:spacing w:line="360" w:lineRule="auto"/>
        <w:ind w:firstLine="482"/>
        <w:rPr>
          <w:rFonts w:ascii="宋体" w:hAnsi="宋体" w:cs="宋体"/>
          <w:b/>
          <w:bCs/>
          <w:color w:val="000000"/>
          <w:kern w:val="0"/>
          <w:highlight w:val="none"/>
          <w:lang w:val="zh-CN"/>
        </w:rPr>
      </w:pPr>
    </w:p>
    <w:p>
      <w:pPr>
        <w:autoSpaceDE w:val="0"/>
        <w:autoSpaceDN w:val="0"/>
        <w:spacing w:line="360" w:lineRule="auto"/>
        <w:ind w:firstLine="482"/>
        <w:rPr>
          <w:rFonts w:ascii="宋体" w:hAnsi="宋体" w:cs="宋体"/>
          <w:b/>
          <w:bCs/>
          <w:color w:val="000000"/>
          <w:kern w:val="0"/>
          <w:highlight w:val="none"/>
          <w:lang w:val="zh-CN"/>
        </w:rPr>
      </w:pPr>
    </w:p>
    <w:p>
      <w:pPr>
        <w:pStyle w:val="59"/>
        <w:ind w:firstLine="0" w:firstLineChars="0"/>
        <w:jc w:val="both"/>
        <w:outlineLvl w:val="1"/>
        <w:rPr>
          <w:rFonts w:ascii="宋体" w:hAnsi="Times New Roman"/>
          <w:smallCaps w:val="0"/>
          <w:kern w:val="2"/>
          <w:sz w:val="28"/>
          <w:szCs w:val="28"/>
          <w:highlight w:val="none"/>
          <w:lang w:eastAsia="zh-CN"/>
        </w:rPr>
      </w:pPr>
      <w:bookmarkStart w:id="308" w:name="_Toc30434"/>
      <w:bookmarkStart w:id="309" w:name="_Toc3402"/>
      <w:r>
        <w:rPr>
          <w:rFonts w:hint="eastAsia" w:ascii="宋体" w:hAnsi="Times New Roman"/>
          <w:smallCaps w:val="0"/>
          <w:kern w:val="2"/>
          <w:sz w:val="28"/>
          <w:szCs w:val="28"/>
          <w:highlight w:val="none"/>
          <w:lang w:eastAsia="zh-CN"/>
        </w:rPr>
        <w:t>附件13：投标单位类似项目业绩一览表</w:t>
      </w:r>
      <w:bookmarkEnd w:id="308"/>
      <w:bookmarkEnd w:id="309"/>
    </w:p>
    <w:p>
      <w:pPr>
        <w:autoSpaceDE w:val="0"/>
        <w:autoSpaceDN w:val="0"/>
        <w:spacing w:line="360" w:lineRule="auto"/>
        <w:ind w:firstLine="560"/>
        <w:rPr>
          <w:rFonts w:ascii="宋体" w:hAnsi="宋体" w:cs="宋体"/>
          <w:color w:val="000000"/>
          <w:kern w:val="0"/>
          <w:sz w:val="28"/>
          <w:szCs w:val="28"/>
          <w:highlight w:val="none"/>
          <w:lang w:val="zh-CN"/>
        </w:rPr>
      </w:pPr>
    </w:p>
    <w:p>
      <w:pPr>
        <w:autoSpaceDE w:val="0"/>
        <w:autoSpaceDN w:val="0"/>
        <w:adjustRightInd w:val="0"/>
        <w:ind w:firstLine="723"/>
        <w:jc w:val="center"/>
        <w:rPr>
          <w:rFonts w:ascii="宋体" w:hAnsi="Cambria" w:cs="宋体"/>
          <w:b/>
          <w:bCs/>
          <w:kern w:val="0"/>
          <w:sz w:val="36"/>
          <w:szCs w:val="36"/>
          <w:highlight w:val="none"/>
          <w:lang w:val="zh-CN"/>
        </w:rPr>
      </w:pPr>
      <w:r>
        <w:rPr>
          <w:rFonts w:hint="eastAsia" w:ascii="宋体" w:hAnsi="Cambria" w:cs="宋体"/>
          <w:b/>
          <w:bCs/>
          <w:kern w:val="0"/>
          <w:sz w:val="36"/>
          <w:szCs w:val="36"/>
          <w:highlight w:val="none"/>
          <w:lang w:val="zh-CN"/>
        </w:rPr>
        <w:t>投标单位类似项目业绩一览表</w:t>
      </w:r>
    </w:p>
    <w:p>
      <w:pPr>
        <w:ind w:firstLine="480"/>
        <w:rPr>
          <w:rFonts w:ascii="宋体" w:hAnsi="宋体"/>
          <w:color w:val="000000"/>
          <w:highlight w:val="none"/>
        </w:rPr>
      </w:pPr>
      <w:r>
        <w:rPr>
          <w:rFonts w:hint="eastAsia" w:ascii="宋体" w:hAnsi="宋体"/>
          <w:color w:val="000000"/>
          <w:highlight w:val="none"/>
        </w:rPr>
        <w:t>投标人名称：                                           包号：</w:t>
      </w:r>
    </w:p>
    <w:tbl>
      <w:tblPr>
        <w:tblStyle w:val="63"/>
        <w:tblW w:w="81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3"/>
        <w:gridCol w:w="1586"/>
        <w:gridCol w:w="1453"/>
        <w:gridCol w:w="1278"/>
        <w:gridCol w:w="1388"/>
        <w:gridCol w:w="14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tcBorders>
              <w:top w:val="single" w:color="auto" w:sz="4" w:space="0"/>
            </w:tcBorders>
            <w:vAlign w:val="center"/>
          </w:tcPr>
          <w:p>
            <w:pPr>
              <w:ind w:firstLine="120" w:firstLineChars="50"/>
              <w:rPr>
                <w:rFonts w:ascii="宋体" w:hAnsi="宋体" w:cs="Arial"/>
                <w:b/>
                <w:color w:val="000000"/>
                <w:highlight w:val="none"/>
              </w:rPr>
            </w:pPr>
            <w:r>
              <w:rPr>
                <w:rFonts w:hint="eastAsia" w:ascii="宋体" w:hAnsi="宋体" w:cs="Arial"/>
                <w:b/>
                <w:color w:val="000000"/>
                <w:highlight w:val="none"/>
              </w:rPr>
              <w:t>年份</w:t>
            </w:r>
          </w:p>
        </w:tc>
        <w:tc>
          <w:tcPr>
            <w:tcW w:w="1586" w:type="dxa"/>
            <w:vAlign w:val="center"/>
          </w:tcPr>
          <w:p>
            <w:pPr>
              <w:ind w:firstLine="0" w:firstLineChars="0"/>
              <w:rPr>
                <w:rFonts w:ascii="宋体" w:hAnsi="宋体" w:cs="Arial"/>
                <w:b/>
                <w:color w:val="000000"/>
                <w:highlight w:val="none"/>
              </w:rPr>
            </w:pPr>
            <w:r>
              <w:rPr>
                <w:rFonts w:hint="eastAsia" w:ascii="宋体" w:hAnsi="宋体" w:cs="Arial"/>
                <w:b/>
                <w:color w:val="000000"/>
                <w:highlight w:val="none"/>
              </w:rPr>
              <w:t>用户名称</w:t>
            </w:r>
          </w:p>
        </w:tc>
        <w:tc>
          <w:tcPr>
            <w:tcW w:w="1453" w:type="dxa"/>
            <w:vAlign w:val="center"/>
          </w:tcPr>
          <w:p>
            <w:pPr>
              <w:ind w:firstLine="0" w:firstLineChars="0"/>
              <w:rPr>
                <w:rFonts w:ascii="宋体" w:hAnsi="宋体" w:cs="Arial"/>
                <w:b/>
                <w:color w:val="000000"/>
                <w:highlight w:val="none"/>
              </w:rPr>
            </w:pPr>
            <w:r>
              <w:rPr>
                <w:rFonts w:ascii="宋体" w:hAnsi="宋体" w:cs="Arial"/>
                <w:b/>
                <w:color w:val="000000"/>
                <w:highlight w:val="none"/>
              </w:rPr>
              <w:t>项目名称</w:t>
            </w:r>
          </w:p>
        </w:tc>
        <w:tc>
          <w:tcPr>
            <w:tcW w:w="1278" w:type="dxa"/>
            <w:vAlign w:val="center"/>
          </w:tcPr>
          <w:p>
            <w:pPr>
              <w:ind w:firstLine="0" w:firstLineChars="0"/>
              <w:rPr>
                <w:rFonts w:ascii="宋体" w:hAnsi="宋体" w:cs="Arial"/>
                <w:b/>
                <w:color w:val="000000"/>
                <w:highlight w:val="none"/>
              </w:rPr>
            </w:pPr>
            <w:r>
              <w:rPr>
                <w:rFonts w:ascii="宋体" w:hAnsi="宋体" w:cs="Arial"/>
                <w:b/>
                <w:color w:val="000000"/>
                <w:highlight w:val="none"/>
              </w:rPr>
              <w:t>完成时间</w:t>
            </w:r>
          </w:p>
        </w:tc>
        <w:tc>
          <w:tcPr>
            <w:tcW w:w="1388" w:type="dxa"/>
            <w:vAlign w:val="center"/>
          </w:tcPr>
          <w:p>
            <w:pPr>
              <w:ind w:firstLine="120" w:firstLineChars="50"/>
              <w:rPr>
                <w:rFonts w:ascii="宋体" w:hAnsi="宋体" w:cs="Arial"/>
                <w:b/>
                <w:color w:val="000000"/>
                <w:highlight w:val="none"/>
              </w:rPr>
            </w:pPr>
            <w:r>
              <w:rPr>
                <w:rFonts w:ascii="宋体" w:hAnsi="宋体" w:cs="Arial"/>
                <w:b/>
                <w:color w:val="000000"/>
                <w:highlight w:val="none"/>
              </w:rPr>
              <w:t>合同金额</w:t>
            </w:r>
          </w:p>
        </w:tc>
        <w:tc>
          <w:tcPr>
            <w:tcW w:w="1436" w:type="dxa"/>
            <w:tcBorders>
              <w:left w:val="single" w:color="auto" w:sz="4" w:space="0"/>
            </w:tcBorders>
            <w:vAlign w:val="center"/>
          </w:tcPr>
          <w:p>
            <w:pPr>
              <w:ind w:firstLine="198" w:firstLineChars="82"/>
              <w:rPr>
                <w:rFonts w:ascii="宋体" w:hAnsi="宋体" w:cs="Arial"/>
                <w:b/>
                <w:color w:val="000000"/>
                <w:highlight w:val="none"/>
              </w:rPr>
            </w:pPr>
            <w:r>
              <w:rPr>
                <w:rFonts w:hint="eastAsia" w:ascii="宋体" w:hAnsi="宋体" w:cs="Arial"/>
                <w:b/>
                <w:color w:val="000000"/>
                <w:highlight w:val="none"/>
              </w:rPr>
              <w:t xml:space="preserve">  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highlight w:val="none"/>
              </w:rPr>
            </w:pPr>
          </w:p>
        </w:tc>
        <w:tc>
          <w:tcPr>
            <w:tcW w:w="1586" w:type="dxa"/>
            <w:vAlign w:val="center"/>
          </w:tcPr>
          <w:p>
            <w:pPr>
              <w:ind w:firstLine="480"/>
              <w:jc w:val="center"/>
              <w:rPr>
                <w:rFonts w:ascii="宋体" w:hAnsi="宋体" w:cs="Arial"/>
                <w:color w:val="000000"/>
                <w:highlight w:val="none"/>
              </w:rPr>
            </w:pPr>
          </w:p>
        </w:tc>
        <w:tc>
          <w:tcPr>
            <w:tcW w:w="1453" w:type="dxa"/>
            <w:vAlign w:val="center"/>
          </w:tcPr>
          <w:p>
            <w:pPr>
              <w:ind w:firstLine="480"/>
              <w:jc w:val="center"/>
              <w:rPr>
                <w:rFonts w:ascii="宋体" w:hAnsi="宋体" w:cs="Arial"/>
                <w:color w:val="000000"/>
                <w:highlight w:val="none"/>
              </w:rPr>
            </w:pPr>
          </w:p>
        </w:tc>
        <w:tc>
          <w:tcPr>
            <w:tcW w:w="1278" w:type="dxa"/>
            <w:vAlign w:val="center"/>
          </w:tcPr>
          <w:p>
            <w:pPr>
              <w:ind w:firstLine="480"/>
              <w:jc w:val="center"/>
              <w:rPr>
                <w:rFonts w:ascii="宋体" w:hAnsi="宋体" w:cs="Arial"/>
                <w:color w:val="000000"/>
                <w:highlight w:val="none"/>
              </w:rPr>
            </w:pPr>
          </w:p>
        </w:tc>
        <w:tc>
          <w:tcPr>
            <w:tcW w:w="1388" w:type="dxa"/>
            <w:vAlign w:val="center"/>
          </w:tcPr>
          <w:p>
            <w:pPr>
              <w:ind w:firstLine="480"/>
              <w:jc w:val="center"/>
              <w:rPr>
                <w:rFonts w:ascii="宋体" w:hAnsi="宋体" w:cs="Arial"/>
                <w:color w:val="000000"/>
                <w:highlight w:val="none"/>
              </w:rPr>
            </w:pPr>
          </w:p>
        </w:tc>
        <w:tc>
          <w:tcPr>
            <w:tcW w:w="1436" w:type="dxa"/>
            <w:tcBorders>
              <w:left w:val="single" w:color="auto" w:sz="4" w:space="0"/>
            </w:tcBorders>
            <w:vAlign w:val="center"/>
          </w:tcPr>
          <w:p>
            <w:pPr>
              <w:ind w:firstLine="480"/>
              <w:jc w:val="center"/>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highlight w:val="none"/>
              </w:rPr>
            </w:pPr>
          </w:p>
        </w:tc>
        <w:tc>
          <w:tcPr>
            <w:tcW w:w="1586" w:type="dxa"/>
            <w:vAlign w:val="center"/>
          </w:tcPr>
          <w:p>
            <w:pPr>
              <w:ind w:firstLine="480"/>
              <w:jc w:val="center"/>
              <w:rPr>
                <w:rFonts w:ascii="宋体" w:hAnsi="宋体" w:cs="Arial"/>
                <w:color w:val="000000"/>
                <w:highlight w:val="none"/>
              </w:rPr>
            </w:pPr>
          </w:p>
        </w:tc>
        <w:tc>
          <w:tcPr>
            <w:tcW w:w="1453" w:type="dxa"/>
            <w:vAlign w:val="center"/>
          </w:tcPr>
          <w:p>
            <w:pPr>
              <w:ind w:firstLine="480"/>
              <w:jc w:val="center"/>
              <w:rPr>
                <w:rFonts w:ascii="宋体" w:hAnsi="宋体" w:cs="Arial"/>
                <w:color w:val="000000"/>
                <w:highlight w:val="none"/>
              </w:rPr>
            </w:pPr>
          </w:p>
        </w:tc>
        <w:tc>
          <w:tcPr>
            <w:tcW w:w="1278" w:type="dxa"/>
            <w:vAlign w:val="center"/>
          </w:tcPr>
          <w:p>
            <w:pPr>
              <w:ind w:firstLine="480"/>
              <w:jc w:val="center"/>
              <w:rPr>
                <w:rFonts w:ascii="宋体" w:hAnsi="宋体" w:cs="Arial"/>
                <w:color w:val="000000"/>
                <w:highlight w:val="none"/>
              </w:rPr>
            </w:pPr>
          </w:p>
        </w:tc>
        <w:tc>
          <w:tcPr>
            <w:tcW w:w="1388" w:type="dxa"/>
            <w:vAlign w:val="center"/>
          </w:tcPr>
          <w:p>
            <w:pPr>
              <w:ind w:firstLine="480"/>
              <w:jc w:val="center"/>
              <w:rPr>
                <w:rFonts w:ascii="宋体" w:hAnsi="宋体" w:cs="Arial"/>
                <w:color w:val="000000"/>
                <w:highlight w:val="none"/>
              </w:rPr>
            </w:pPr>
          </w:p>
        </w:tc>
        <w:tc>
          <w:tcPr>
            <w:tcW w:w="1436" w:type="dxa"/>
            <w:tcBorders>
              <w:left w:val="single" w:color="auto" w:sz="4" w:space="0"/>
            </w:tcBorders>
            <w:vAlign w:val="center"/>
          </w:tcPr>
          <w:p>
            <w:pPr>
              <w:ind w:firstLine="480"/>
              <w:jc w:val="center"/>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highlight w:val="none"/>
              </w:rPr>
            </w:pPr>
          </w:p>
        </w:tc>
        <w:tc>
          <w:tcPr>
            <w:tcW w:w="1586" w:type="dxa"/>
            <w:vAlign w:val="center"/>
          </w:tcPr>
          <w:p>
            <w:pPr>
              <w:ind w:firstLine="480"/>
              <w:jc w:val="center"/>
              <w:rPr>
                <w:rFonts w:ascii="宋体" w:hAnsi="宋体" w:cs="Arial"/>
                <w:color w:val="000000"/>
                <w:highlight w:val="none"/>
              </w:rPr>
            </w:pPr>
          </w:p>
        </w:tc>
        <w:tc>
          <w:tcPr>
            <w:tcW w:w="1453" w:type="dxa"/>
            <w:vAlign w:val="center"/>
          </w:tcPr>
          <w:p>
            <w:pPr>
              <w:ind w:firstLine="480"/>
              <w:jc w:val="center"/>
              <w:rPr>
                <w:rFonts w:ascii="宋体" w:hAnsi="宋体" w:cs="Arial"/>
                <w:color w:val="000000"/>
                <w:highlight w:val="none"/>
              </w:rPr>
            </w:pPr>
          </w:p>
        </w:tc>
        <w:tc>
          <w:tcPr>
            <w:tcW w:w="1278" w:type="dxa"/>
            <w:vAlign w:val="center"/>
          </w:tcPr>
          <w:p>
            <w:pPr>
              <w:ind w:firstLine="480"/>
              <w:jc w:val="center"/>
              <w:rPr>
                <w:rFonts w:ascii="宋体" w:hAnsi="宋体" w:cs="Arial"/>
                <w:color w:val="000000"/>
                <w:highlight w:val="none"/>
              </w:rPr>
            </w:pPr>
          </w:p>
        </w:tc>
        <w:tc>
          <w:tcPr>
            <w:tcW w:w="1388" w:type="dxa"/>
            <w:vAlign w:val="center"/>
          </w:tcPr>
          <w:p>
            <w:pPr>
              <w:ind w:firstLine="480"/>
              <w:jc w:val="center"/>
              <w:rPr>
                <w:rFonts w:ascii="宋体" w:hAnsi="宋体" w:cs="Arial"/>
                <w:color w:val="000000"/>
                <w:highlight w:val="none"/>
              </w:rPr>
            </w:pPr>
          </w:p>
        </w:tc>
        <w:tc>
          <w:tcPr>
            <w:tcW w:w="1436" w:type="dxa"/>
            <w:tcBorders>
              <w:left w:val="single" w:color="auto" w:sz="4" w:space="0"/>
            </w:tcBorders>
            <w:vAlign w:val="center"/>
          </w:tcPr>
          <w:p>
            <w:pPr>
              <w:ind w:firstLine="480"/>
              <w:jc w:val="center"/>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highlight w:val="none"/>
              </w:rPr>
            </w:pPr>
          </w:p>
        </w:tc>
        <w:tc>
          <w:tcPr>
            <w:tcW w:w="1586" w:type="dxa"/>
            <w:tcBorders>
              <w:right w:val="single" w:color="auto" w:sz="4" w:space="0"/>
            </w:tcBorders>
            <w:vAlign w:val="center"/>
          </w:tcPr>
          <w:p>
            <w:pPr>
              <w:ind w:firstLine="480"/>
              <w:jc w:val="center"/>
              <w:rPr>
                <w:rFonts w:ascii="宋体" w:hAnsi="宋体" w:cs="Arial"/>
                <w:color w:val="000000"/>
                <w:highlight w:val="none"/>
              </w:rPr>
            </w:pPr>
          </w:p>
        </w:tc>
        <w:tc>
          <w:tcPr>
            <w:tcW w:w="1453" w:type="dxa"/>
            <w:tcBorders>
              <w:left w:val="single" w:color="auto" w:sz="4" w:space="0"/>
            </w:tcBorders>
            <w:vAlign w:val="center"/>
          </w:tcPr>
          <w:p>
            <w:pPr>
              <w:ind w:firstLine="480"/>
              <w:jc w:val="center"/>
              <w:rPr>
                <w:rFonts w:ascii="宋体" w:hAnsi="宋体" w:cs="Arial"/>
                <w:color w:val="000000"/>
                <w:highlight w:val="none"/>
              </w:rPr>
            </w:pPr>
          </w:p>
        </w:tc>
        <w:tc>
          <w:tcPr>
            <w:tcW w:w="1278" w:type="dxa"/>
            <w:vAlign w:val="center"/>
          </w:tcPr>
          <w:p>
            <w:pPr>
              <w:ind w:firstLine="480"/>
              <w:jc w:val="center"/>
              <w:rPr>
                <w:rFonts w:ascii="宋体" w:hAnsi="宋体" w:cs="Arial"/>
                <w:color w:val="000000"/>
                <w:highlight w:val="none"/>
              </w:rPr>
            </w:pPr>
          </w:p>
        </w:tc>
        <w:tc>
          <w:tcPr>
            <w:tcW w:w="1388" w:type="dxa"/>
            <w:vAlign w:val="center"/>
          </w:tcPr>
          <w:p>
            <w:pPr>
              <w:ind w:firstLine="480"/>
              <w:jc w:val="center"/>
              <w:rPr>
                <w:rFonts w:ascii="宋体" w:hAnsi="宋体" w:cs="Arial"/>
                <w:color w:val="000000"/>
                <w:highlight w:val="none"/>
              </w:rPr>
            </w:pPr>
          </w:p>
        </w:tc>
        <w:tc>
          <w:tcPr>
            <w:tcW w:w="1436" w:type="dxa"/>
            <w:tcBorders>
              <w:left w:val="single" w:color="auto" w:sz="4" w:space="0"/>
            </w:tcBorders>
            <w:vAlign w:val="center"/>
          </w:tcPr>
          <w:p>
            <w:pPr>
              <w:ind w:firstLine="480"/>
              <w:jc w:val="center"/>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highlight w:val="none"/>
              </w:rPr>
            </w:pPr>
          </w:p>
        </w:tc>
        <w:tc>
          <w:tcPr>
            <w:tcW w:w="1586" w:type="dxa"/>
            <w:tcBorders>
              <w:right w:val="single" w:color="auto" w:sz="4" w:space="0"/>
            </w:tcBorders>
            <w:vAlign w:val="center"/>
          </w:tcPr>
          <w:p>
            <w:pPr>
              <w:ind w:firstLine="480"/>
              <w:jc w:val="center"/>
              <w:rPr>
                <w:rFonts w:ascii="宋体" w:hAnsi="宋体" w:cs="Arial"/>
                <w:color w:val="000000"/>
                <w:highlight w:val="none"/>
              </w:rPr>
            </w:pPr>
          </w:p>
        </w:tc>
        <w:tc>
          <w:tcPr>
            <w:tcW w:w="1453" w:type="dxa"/>
            <w:tcBorders>
              <w:left w:val="single" w:color="auto" w:sz="4" w:space="0"/>
            </w:tcBorders>
            <w:vAlign w:val="center"/>
          </w:tcPr>
          <w:p>
            <w:pPr>
              <w:ind w:firstLine="480"/>
              <w:jc w:val="center"/>
              <w:rPr>
                <w:rFonts w:ascii="宋体" w:hAnsi="宋体" w:cs="Arial"/>
                <w:color w:val="000000"/>
                <w:highlight w:val="none"/>
              </w:rPr>
            </w:pPr>
          </w:p>
        </w:tc>
        <w:tc>
          <w:tcPr>
            <w:tcW w:w="1278" w:type="dxa"/>
            <w:vAlign w:val="center"/>
          </w:tcPr>
          <w:p>
            <w:pPr>
              <w:ind w:firstLine="480"/>
              <w:jc w:val="center"/>
              <w:rPr>
                <w:rFonts w:ascii="宋体" w:hAnsi="宋体" w:cs="Arial"/>
                <w:color w:val="000000"/>
                <w:highlight w:val="none"/>
              </w:rPr>
            </w:pPr>
          </w:p>
        </w:tc>
        <w:tc>
          <w:tcPr>
            <w:tcW w:w="1388" w:type="dxa"/>
            <w:vAlign w:val="center"/>
          </w:tcPr>
          <w:p>
            <w:pPr>
              <w:ind w:firstLine="480"/>
              <w:jc w:val="center"/>
              <w:rPr>
                <w:rFonts w:ascii="宋体" w:hAnsi="宋体" w:cs="Arial"/>
                <w:color w:val="000000"/>
                <w:highlight w:val="none"/>
              </w:rPr>
            </w:pPr>
          </w:p>
        </w:tc>
        <w:tc>
          <w:tcPr>
            <w:tcW w:w="1436" w:type="dxa"/>
            <w:tcBorders>
              <w:left w:val="single" w:color="auto" w:sz="4" w:space="0"/>
            </w:tcBorders>
            <w:vAlign w:val="center"/>
          </w:tcPr>
          <w:p>
            <w:pPr>
              <w:ind w:firstLine="480"/>
              <w:jc w:val="center"/>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highlight w:val="none"/>
              </w:rPr>
            </w:pPr>
          </w:p>
        </w:tc>
        <w:tc>
          <w:tcPr>
            <w:tcW w:w="1586" w:type="dxa"/>
            <w:tcBorders>
              <w:right w:val="single" w:color="auto" w:sz="4" w:space="0"/>
            </w:tcBorders>
            <w:vAlign w:val="center"/>
          </w:tcPr>
          <w:p>
            <w:pPr>
              <w:ind w:firstLine="480"/>
              <w:jc w:val="center"/>
              <w:rPr>
                <w:rFonts w:ascii="宋体" w:hAnsi="宋体" w:cs="Arial"/>
                <w:color w:val="000000"/>
                <w:highlight w:val="none"/>
              </w:rPr>
            </w:pPr>
          </w:p>
        </w:tc>
        <w:tc>
          <w:tcPr>
            <w:tcW w:w="1453" w:type="dxa"/>
            <w:tcBorders>
              <w:left w:val="single" w:color="auto" w:sz="4" w:space="0"/>
            </w:tcBorders>
            <w:vAlign w:val="center"/>
          </w:tcPr>
          <w:p>
            <w:pPr>
              <w:ind w:firstLine="480"/>
              <w:jc w:val="center"/>
              <w:rPr>
                <w:rFonts w:ascii="宋体" w:hAnsi="宋体" w:cs="Arial"/>
                <w:color w:val="000000"/>
                <w:highlight w:val="none"/>
              </w:rPr>
            </w:pPr>
          </w:p>
        </w:tc>
        <w:tc>
          <w:tcPr>
            <w:tcW w:w="1278" w:type="dxa"/>
            <w:vAlign w:val="center"/>
          </w:tcPr>
          <w:p>
            <w:pPr>
              <w:ind w:firstLine="480"/>
              <w:jc w:val="center"/>
              <w:rPr>
                <w:rFonts w:ascii="宋体" w:hAnsi="宋体" w:cs="Arial"/>
                <w:color w:val="000000"/>
                <w:highlight w:val="none"/>
              </w:rPr>
            </w:pPr>
          </w:p>
        </w:tc>
        <w:tc>
          <w:tcPr>
            <w:tcW w:w="1388" w:type="dxa"/>
            <w:vAlign w:val="center"/>
          </w:tcPr>
          <w:p>
            <w:pPr>
              <w:ind w:firstLine="480"/>
              <w:jc w:val="center"/>
              <w:rPr>
                <w:rFonts w:ascii="宋体" w:hAnsi="宋体" w:cs="Arial"/>
                <w:color w:val="000000"/>
                <w:highlight w:val="none"/>
              </w:rPr>
            </w:pPr>
          </w:p>
        </w:tc>
        <w:tc>
          <w:tcPr>
            <w:tcW w:w="1436" w:type="dxa"/>
            <w:tcBorders>
              <w:left w:val="single" w:color="auto" w:sz="4" w:space="0"/>
            </w:tcBorders>
            <w:vAlign w:val="center"/>
          </w:tcPr>
          <w:p>
            <w:pPr>
              <w:ind w:firstLine="480"/>
              <w:jc w:val="center"/>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highlight w:val="none"/>
              </w:rPr>
            </w:pPr>
          </w:p>
        </w:tc>
        <w:tc>
          <w:tcPr>
            <w:tcW w:w="1586" w:type="dxa"/>
            <w:tcBorders>
              <w:right w:val="single" w:color="auto" w:sz="4" w:space="0"/>
            </w:tcBorders>
            <w:vAlign w:val="center"/>
          </w:tcPr>
          <w:p>
            <w:pPr>
              <w:ind w:firstLine="480"/>
              <w:jc w:val="center"/>
              <w:rPr>
                <w:rFonts w:ascii="宋体" w:hAnsi="宋体" w:cs="Arial"/>
                <w:color w:val="000000"/>
                <w:highlight w:val="none"/>
              </w:rPr>
            </w:pPr>
          </w:p>
        </w:tc>
        <w:tc>
          <w:tcPr>
            <w:tcW w:w="1453" w:type="dxa"/>
            <w:tcBorders>
              <w:left w:val="single" w:color="auto" w:sz="4" w:space="0"/>
            </w:tcBorders>
            <w:vAlign w:val="center"/>
          </w:tcPr>
          <w:p>
            <w:pPr>
              <w:ind w:firstLine="480"/>
              <w:jc w:val="center"/>
              <w:rPr>
                <w:rFonts w:ascii="宋体" w:hAnsi="宋体" w:cs="Arial"/>
                <w:color w:val="000000"/>
                <w:highlight w:val="none"/>
              </w:rPr>
            </w:pPr>
          </w:p>
        </w:tc>
        <w:tc>
          <w:tcPr>
            <w:tcW w:w="1278" w:type="dxa"/>
            <w:vAlign w:val="center"/>
          </w:tcPr>
          <w:p>
            <w:pPr>
              <w:ind w:firstLine="480"/>
              <w:jc w:val="center"/>
              <w:rPr>
                <w:rFonts w:ascii="宋体" w:hAnsi="宋体" w:cs="Arial"/>
                <w:color w:val="000000"/>
                <w:highlight w:val="none"/>
              </w:rPr>
            </w:pPr>
          </w:p>
        </w:tc>
        <w:tc>
          <w:tcPr>
            <w:tcW w:w="1388" w:type="dxa"/>
            <w:vAlign w:val="center"/>
          </w:tcPr>
          <w:p>
            <w:pPr>
              <w:ind w:firstLine="480"/>
              <w:jc w:val="center"/>
              <w:rPr>
                <w:rFonts w:ascii="宋体" w:hAnsi="宋体" w:cs="Arial"/>
                <w:color w:val="000000"/>
                <w:highlight w:val="none"/>
              </w:rPr>
            </w:pPr>
          </w:p>
        </w:tc>
        <w:tc>
          <w:tcPr>
            <w:tcW w:w="1436" w:type="dxa"/>
            <w:tcBorders>
              <w:left w:val="single" w:color="auto" w:sz="4" w:space="0"/>
            </w:tcBorders>
            <w:vAlign w:val="center"/>
          </w:tcPr>
          <w:p>
            <w:pPr>
              <w:ind w:firstLine="480"/>
              <w:jc w:val="center"/>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highlight w:val="none"/>
              </w:rPr>
            </w:pPr>
          </w:p>
        </w:tc>
        <w:tc>
          <w:tcPr>
            <w:tcW w:w="1586" w:type="dxa"/>
            <w:tcBorders>
              <w:right w:val="single" w:color="auto" w:sz="4" w:space="0"/>
            </w:tcBorders>
            <w:vAlign w:val="center"/>
          </w:tcPr>
          <w:p>
            <w:pPr>
              <w:ind w:firstLine="480"/>
              <w:jc w:val="center"/>
              <w:rPr>
                <w:rFonts w:ascii="宋体" w:hAnsi="宋体" w:cs="Arial"/>
                <w:color w:val="000000"/>
                <w:highlight w:val="none"/>
              </w:rPr>
            </w:pPr>
          </w:p>
        </w:tc>
        <w:tc>
          <w:tcPr>
            <w:tcW w:w="1453" w:type="dxa"/>
            <w:tcBorders>
              <w:left w:val="single" w:color="auto" w:sz="4" w:space="0"/>
            </w:tcBorders>
            <w:vAlign w:val="center"/>
          </w:tcPr>
          <w:p>
            <w:pPr>
              <w:ind w:firstLine="480"/>
              <w:jc w:val="center"/>
              <w:rPr>
                <w:rFonts w:ascii="宋体" w:hAnsi="宋体" w:cs="Arial"/>
                <w:color w:val="000000"/>
                <w:highlight w:val="none"/>
              </w:rPr>
            </w:pPr>
          </w:p>
        </w:tc>
        <w:tc>
          <w:tcPr>
            <w:tcW w:w="1278" w:type="dxa"/>
            <w:vAlign w:val="center"/>
          </w:tcPr>
          <w:p>
            <w:pPr>
              <w:ind w:firstLine="480"/>
              <w:jc w:val="center"/>
              <w:rPr>
                <w:rFonts w:ascii="宋体" w:hAnsi="宋体" w:cs="Arial"/>
                <w:color w:val="000000"/>
                <w:highlight w:val="none"/>
              </w:rPr>
            </w:pPr>
          </w:p>
        </w:tc>
        <w:tc>
          <w:tcPr>
            <w:tcW w:w="1388" w:type="dxa"/>
            <w:vAlign w:val="center"/>
          </w:tcPr>
          <w:p>
            <w:pPr>
              <w:ind w:firstLine="480"/>
              <w:jc w:val="center"/>
              <w:rPr>
                <w:rFonts w:ascii="宋体" w:hAnsi="宋体" w:cs="Arial"/>
                <w:color w:val="000000"/>
                <w:highlight w:val="none"/>
              </w:rPr>
            </w:pPr>
          </w:p>
        </w:tc>
        <w:tc>
          <w:tcPr>
            <w:tcW w:w="1436" w:type="dxa"/>
            <w:tcBorders>
              <w:left w:val="single" w:color="auto" w:sz="4" w:space="0"/>
            </w:tcBorders>
            <w:vAlign w:val="center"/>
          </w:tcPr>
          <w:p>
            <w:pPr>
              <w:ind w:firstLine="480"/>
              <w:jc w:val="center"/>
              <w:rPr>
                <w:rFonts w:ascii="宋体" w:hAnsi="宋体" w:cs="Arial"/>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4" w:hRule="atLeast"/>
          <w:jc w:val="center"/>
        </w:trPr>
        <w:tc>
          <w:tcPr>
            <w:tcW w:w="973" w:type="dxa"/>
            <w:vAlign w:val="center"/>
          </w:tcPr>
          <w:p>
            <w:pPr>
              <w:ind w:firstLine="480"/>
              <w:jc w:val="center"/>
              <w:rPr>
                <w:rFonts w:ascii="宋体" w:hAnsi="宋体" w:cs="Arial"/>
                <w:color w:val="000000"/>
                <w:highlight w:val="none"/>
              </w:rPr>
            </w:pPr>
          </w:p>
        </w:tc>
        <w:tc>
          <w:tcPr>
            <w:tcW w:w="1586" w:type="dxa"/>
            <w:tcBorders>
              <w:right w:val="single" w:color="auto" w:sz="4" w:space="0"/>
            </w:tcBorders>
            <w:vAlign w:val="center"/>
          </w:tcPr>
          <w:p>
            <w:pPr>
              <w:ind w:firstLine="480"/>
              <w:jc w:val="center"/>
              <w:rPr>
                <w:rFonts w:ascii="宋体" w:hAnsi="宋体" w:cs="Arial"/>
                <w:color w:val="000000"/>
                <w:highlight w:val="none"/>
              </w:rPr>
            </w:pPr>
          </w:p>
        </w:tc>
        <w:tc>
          <w:tcPr>
            <w:tcW w:w="1453" w:type="dxa"/>
            <w:tcBorders>
              <w:left w:val="single" w:color="auto" w:sz="4" w:space="0"/>
            </w:tcBorders>
            <w:vAlign w:val="center"/>
          </w:tcPr>
          <w:p>
            <w:pPr>
              <w:ind w:firstLine="480"/>
              <w:jc w:val="center"/>
              <w:rPr>
                <w:rFonts w:ascii="宋体" w:hAnsi="宋体" w:cs="Arial"/>
                <w:color w:val="000000"/>
                <w:highlight w:val="none"/>
              </w:rPr>
            </w:pPr>
          </w:p>
        </w:tc>
        <w:tc>
          <w:tcPr>
            <w:tcW w:w="1278" w:type="dxa"/>
            <w:vAlign w:val="center"/>
          </w:tcPr>
          <w:p>
            <w:pPr>
              <w:ind w:firstLine="480"/>
              <w:jc w:val="center"/>
              <w:rPr>
                <w:rFonts w:ascii="宋体" w:hAnsi="宋体" w:cs="Arial"/>
                <w:color w:val="000000"/>
                <w:highlight w:val="none"/>
              </w:rPr>
            </w:pPr>
          </w:p>
        </w:tc>
        <w:tc>
          <w:tcPr>
            <w:tcW w:w="1388" w:type="dxa"/>
            <w:vAlign w:val="center"/>
          </w:tcPr>
          <w:p>
            <w:pPr>
              <w:ind w:firstLine="480"/>
              <w:jc w:val="center"/>
              <w:rPr>
                <w:rFonts w:ascii="宋体" w:hAnsi="宋体" w:cs="Arial"/>
                <w:color w:val="000000"/>
                <w:highlight w:val="none"/>
              </w:rPr>
            </w:pPr>
          </w:p>
        </w:tc>
        <w:tc>
          <w:tcPr>
            <w:tcW w:w="1436" w:type="dxa"/>
            <w:tcBorders>
              <w:left w:val="single" w:color="auto" w:sz="4" w:space="0"/>
            </w:tcBorders>
            <w:vAlign w:val="center"/>
          </w:tcPr>
          <w:p>
            <w:pPr>
              <w:ind w:firstLine="480"/>
              <w:jc w:val="center"/>
              <w:rPr>
                <w:rFonts w:ascii="宋体" w:hAnsi="宋体" w:cs="Arial"/>
                <w:color w:val="000000"/>
                <w:highlight w:val="none"/>
              </w:rPr>
            </w:pPr>
          </w:p>
        </w:tc>
      </w:tr>
    </w:tbl>
    <w:p>
      <w:pPr>
        <w:tabs>
          <w:tab w:val="left" w:pos="555"/>
          <w:tab w:val="left" w:pos="2214"/>
          <w:tab w:val="left" w:pos="3774"/>
          <w:tab w:val="left" w:pos="4854"/>
          <w:tab w:val="left" w:pos="5934"/>
          <w:tab w:val="left" w:pos="7014"/>
          <w:tab w:val="left" w:pos="8214"/>
          <w:tab w:val="left" w:pos="10134"/>
          <w:tab w:val="left" w:pos="11124"/>
        </w:tabs>
        <w:ind w:left="410" w:leftChars="171" w:firstLine="360" w:firstLineChars="150"/>
        <w:rPr>
          <w:rFonts w:ascii="宋体" w:hAnsi="宋体" w:cs="Arial"/>
          <w:color w:val="000000"/>
          <w:highlight w:val="none"/>
        </w:rPr>
      </w:pPr>
      <w:r>
        <w:rPr>
          <w:rFonts w:hint="eastAsia" w:ascii="宋体" w:hAnsi="宋体" w:cs="Arial"/>
          <w:color w:val="000000"/>
          <w:highlight w:val="none"/>
        </w:rPr>
        <w:t xml:space="preserve">注：投标人以上业绩需提供有关书面证明材料。“合同金额”需提供合同复印件加盖投标单位公章； </w:t>
      </w:r>
    </w:p>
    <w:p>
      <w:pPr>
        <w:ind w:firstLine="480"/>
        <w:rPr>
          <w:rFonts w:ascii="宋体" w:hAnsi="宋体"/>
          <w:color w:val="000000"/>
          <w:highlight w:val="none"/>
        </w:rPr>
      </w:pPr>
    </w:p>
    <w:p>
      <w:pPr>
        <w:ind w:left="617" w:leftChars="57" w:hanging="480" w:hangingChars="200"/>
        <w:rPr>
          <w:rFonts w:ascii="宋体" w:hAnsi="宋体"/>
          <w:color w:val="000000"/>
          <w:highlight w:val="none"/>
        </w:rPr>
      </w:pPr>
    </w:p>
    <w:p>
      <w:pPr>
        <w:autoSpaceDE w:val="0"/>
        <w:autoSpaceDN w:val="0"/>
        <w:spacing w:line="360" w:lineRule="auto"/>
        <w:ind w:firstLine="480"/>
        <w:rPr>
          <w:rFonts w:ascii="宋体" w:hAnsi="宋体" w:cs="宋体"/>
          <w:color w:val="000000"/>
          <w:kern w:val="0"/>
          <w:highlight w:val="none"/>
          <w:lang w:val="zh-CN"/>
        </w:rPr>
      </w:pPr>
    </w:p>
    <w:p>
      <w:pPr>
        <w:autoSpaceDE w:val="0"/>
        <w:autoSpaceDN w:val="0"/>
        <w:spacing w:line="360" w:lineRule="auto"/>
        <w:ind w:firstLine="482"/>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  投标单位：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（公章）</w:t>
      </w:r>
    </w:p>
    <w:p>
      <w:pPr>
        <w:autoSpaceDE w:val="0"/>
        <w:autoSpaceDN w:val="0"/>
        <w:spacing w:line="360" w:lineRule="auto"/>
        <w:ind w:firstLine="482"/>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法定代表人或委托代理人：        （签字）</w:t>
      </w:r>
    </w:p>
    <w:p>
      <w:pPr>
        <w:autoSpaceDE w:val="0"/>
        <w:autoSpaceDN w:val="0"/>
        <w:spacing w:line="360" w:lineRule="auto"/>
        <w:ind w:firstLine="3855" w:firstLineChars="1600"/>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年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月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日</w:t>
      </w:r>
    </w:p>
    <w:p>
      <w:pPr>
        <w:autoSpaceDE w:val="0"/>
        <w:autoSpaceDN w:val="0"/>
        <w:spacing w:line="360" w:lineRule="auto"/>
        <w:ind w:firstLine="482"/>
        <w:rPr>
          <w:rFonts w:ascii="宋体" w:hAnsi="宋体" w:cs="宋体"/>
          <w:b/>
          <w:bCs/>
          <w:color w:val="000000"/>
          <w:kern w:val="0"/>
          <w:highlight w:val="none"/>
          <w:lang w:val="zh-CN"/>
        </w:rPr>
      </w:pPr>
    </w:p>
    <w:p>
      <w:pPr>
        <w:autoSpaceDE w:val="0"/>
        <w:autoSpaceDN w:val="0"/>
        <w:spacing w:line="360" w:lineRule="auto"/>
        <w:ind w:firstLine="482"/>
        <w:rPr>
          <w:rFonts w:ascii="宋体" w:hAnsi="宋体" w:cs="宋体"/>
          <w:b/>
          <w:bCs/>
          <w:color w:val="000000"/>
          <w:kern w:val="0"/>
          <w:highlight w:val="none"/>
          <w:lang w:val="zh-CN"/>
        </w:rPr>
      </w:pPr>
    </w:p>
    <w:p>
      <w:pPr>
        <w:autoSpaceDE w:val="0"/>
        <w:autoSpaceDN w:val="0"/>
        <w:spacing w:line="360" w:lineRule="auto"/>
        <w:ind w:firstLine="482"/>
        <w:rPr>
          <w:rFonts w:ascii="宋体" w:hAnsi="宋体" w:cs="宋体"/>
          <w:b/>
          <w:bCs/>
          <w:color w:val="000000"/>
          <w:kern w:val="0"/>
          <w:highlight w:val="none"/>
          <w:lang w:val="zh-CN"/>
        </w:rPr>
      </w:pPr>
    </w:p>
    <w:p>
      <w:pPr>
        <w:autoSpaceDE w:val="0"/>
        <w:autoSpaceDN w:val="0"/>
        <w:spacing w:line="360" w:lineRule="auto"/>
        <w:ind w:firstLine="482"/>
        <w:rPr>
          <w:rFonts w:ascii="宋体" w:hAnsi="宋体" w:cs="宋体"/>
          <w:b/>
          <w:bCs/>
          <w:color w:val="000000"/>
          <w:kern w:val="0"/>
          <w:highlight w:val="none"/>
          <w:lang w:val="zh-CN"/>
        </w:rPr>
      </w:pPr>
    </w:p>
    <w:p>
      <w:pPr>
        <w:pStyle w:val="59"/>
        <w:ind w:firstLine="0" w:firstLineChars="0"/>
        <w:jc w:val="both"/>
        <w:outlineLvl w:val="1"/>
        <w:rPr>
          <w:rFonts w:ascii="宋体" w:hAnsi="Times New Roman"/>
          <w:smallCaps w:val="0"/>
          <w:kern w:val="2"/>
          <w:sz w:val="28"/>
          <w:szCs w:val="28"/>
          <w:highlight w:val="none"/>
          <w:lang w:eastAsia="zh-CN"/>
        </w:rPr>
      </w:pPr>
      <w:bookmarkStart w:id="310" w:name="_Toc16680"/>
      <w:bookmarkStart w:id="311" w:name="_Toc22427"/>
      <w:r>
        <w:rPr>
          <w:rFonts w:hint="eastAsia" w:ascii="宋体" w:hAnsi="Times New Roman"/>
          <w:smallCaps w:val="0"/>
          <w:kern w:val="2"/>
          <w:sz w:val="28"/>
          <w:szCs w:val="28"/>
          <w:highlight w:val="none"/>
          <w:lang w:eastAsia="zh-CN"/>
        </w:rPr>
        <w:t>附件14：服务应答表</w:t>
      </w:r>
      <w:bookmarkEnd w:id="310"/>
      <w:bookmarkEnd w:id="311"/>
    </w:p>
    <w:p>
      <w:pPr>
        <w:autoSpaceDE w:val="0"/>
        <w:autoSpaceDN w:val="0"/>
        <w:adjustRightInd w:val="0"/>
        <w:ind w:firstLine="723"/>
        <w:jc w:val="center"/>
        <w:rPr>
          <w:rFonts w:ascii="宋体" w:hAnsi="Cambria" w:cs="宋体"/>
          <w:b/>
          <w:bCs/>
          <w:kern w:val="0"/>
          <w:sz w:val="36"/>
          <w:szCs w:val="36"/>
          <w:highlight w:val="none"/>
          <w:lang w:val="zh-CN"/>
        </w:rPr>
      </w:pPr>
      <w:r>
        <w:rPr>
          <w:rFonts w:hint="eastAsia" w:ascii="宋体" w:hAnsi="Cambria" w:cs="宋体"/>
          <w:b/>
          <w:bCs/>
          <w:kern w:val="0"/>
          <w:sz w:val="36"/>
          <w:szCs w:val="36"/>
          <w:highlight w:val="none"/>
        </w:rPr>
        <w:t>服务</w:t>
      </w:r>
      <w:r>
        <w:rPr>
          <w:rFonts w:hint="eastAsia" w:ascii="宋体" w:hAnsi="Cambria" w:cs="宋体"/>
          <w:b/>
          <w:bCs/>
          <w:kern w:val="0"/>
          <w:sz w:val="36"/>
          <w:szCs w:val="36"/>
          <w:highlight w:val="none"/>
          <w:lang w:val="zh-CN"/>
        </w:rPr>
        <w:t>应答表</w:t>
      </w:r>
    </w:p>
    <w:p>
      <w:pPr>
        <w:pStyle w:val="38"/>
        <w:pBdr>
          <w:bottom w:val="none" w:color="auto" w:sz="0" w:space="0"/>
        </w:pBdr>
        <w:tabs>
          <w:tab w:val="clear" w:pos="4153"/>
          <w:tab w:val="clear" w:pos="8306"/>
        </w:tabs>
        <w:snapToGrid/>
        <w:ind w:firstLine="360"/>
        <w:jc w:val="both"/>
        <w:rPr>
          <w:rFonts w:ascii="宋体" w:hAnsi="宋体"/>
          <w:color w:val="000000"/>
          <w:highlight w:val="none"/>
        </w:rPr>
      </w:pPr>
    </w:p>
    <w:p>
      <w:pPr>
        <w:ind w:firstLine="480"/>
        <w:rPr>
          <w:rFonts w:ascii="宋体" w:hAnsi="宋体"/>
          <w:color w:val="000000"/>
          <w:highlight w:val="none"/>
        </w:rPr>
      </w:pPr>
      <w:r>
        <w:rPr>
          <w:rFonts w:hint="eastAsia" w:ascii="宋体" w:hAnsi="宋体"/>
          <w:color w:val="000000"/>
          <w:highlight w:val="none"/>
        </w:rPr>
        <w:t>投标人名称：                                             包号：</w:t>
      </w:r>
    </w:p>
    <w:tbl>
      <w:tblPr>
        <w:tblStyle w:val="63"/>
        <w:tblW w:w="847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297"/>
        <w:gridCol w:w="1866"/>
        <w:gridCol w:w="2297"/>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62" w:type="dxa"/>
            <w:vAlign w:val="center"/>
          </w:tcPr>
          <w:p>
            <w:pPr>
              <w:pStyle w:val="16"/>
              <w:tabs>
                <w:tab w:val="left" w:pos="6880"/>
              </w:tabs>
              <w:spacing w:line="360" w:lineRule="auto"/>
              <w:ind w:firstLine="0" w:firstLineChars="0"/>
              <w:rPr>
                <w:rFonts w:ascii="宋体" w:hAnsi="宋体" w:cs="宋体"/>
                <w:b/>
                <w:color w:val="000000"/>
                <w:highlight w:val="none"/>
              </w:rPr>
            </w:pPr>
            <w:r>
              <w:rPr>
                <w:rFonts w:hint="eastAsia" w:ascii="宋体" w:hAnsi="宋体" w:cs="宋体"/>
                <w:b/>
                <w:color w:val="000000"/>
                <w:highlight w:val="none"/>
              </w:rPr>
              <w:t>序号</w:t>
            </w:r>
          </w:p>
        </w:tc>
        <w:tc>
          <w:tcPr>
            <w:tcW w:w="2297" w:type="dxa"/>
            <w:vAlign w:val="center"/>
          </w:tcPr>
          <w:p>
            <w:pPr>
              <w:pStyle w:val="16"/>
              <w:tabs>
                <w:tab w:val="left" w:pos="6880"/>
              </w:tabs>
              <w:spacing w:line="360" w:lineRule="auto"/>
              <w:ind w:firstLine="0" w:firstLineChars="0"/>
              <w:rPr>
                <w:rFonts w:ascii="宋体" w:hAnsi="宋体" w:cs="宋体"/>
                <w:b/>
                <w:color w:val="000000"/>
                <w:highlight w:val="none"/>
              </w:rPr>
            </w:pPr>
            <w:r>
              <w:rPr>
                <w:rFonts w:ascii="宋体" w:hAnsi="宋体" w:cs="宋体"/>
                <w:b/>
                <w:color w:val="000000"/>
                <w:highlight w:val="none"/>
              </w:rPr>
              <w:t>磋商文件条目号</w:t>
            </w:r>
          </w:p>
        </w:tc>
        <w:tc>
          <w:tcPr>
            <w:tcW w:w="1866" w:type="dxa"/>
            <w:vAlign w:val="center"/>
          </w:tcPr>
          <w:p>
            <w:pPr>
              <w:pStyle w:val="16"/>
              <w:tabs>
                <w:tab w:val="left" w:pos="6880"/>
              </w:tabs>
              <w:spacing w:line="360" w:lineRule="auto"/>
              <w:ind w:firstLine="0" w:firstLineChars="0"/>
              <w:rPr>
                <w:rFonts w:ascii="宋体" w:hAnsi="宋体" w:cs="宋体"/>
                <w:b/>
                <w:color w:val="000000"/>
                <w:highlight w:val="none"/>
              </w:rPr>
            </w:pPr>
            <w:r>
              <w:rPr>
                <w:rFonts w:hint="eastAsia" w:ascii="宋体" w:hAnsi="宋体" w:cs="宋体"/>
                <w:b/>
                <w:color w:val="000000"/>
                <w:highlight w:val="none"/>
              </w:rPr>
              <w:t>磋商文件要求</w:t>
            </w:r>
          </w:p>
        </w:tc>
        <w:tc>
          <w:tcPr>
            <w:tcW w:w="2297" w:type="dxa"/>
            <w:vAlign w:val="center"/>
          </w:tcPr>
          <w:p>
            <w:pPr>
              <w:pStyle w:val="16"/>
              <w:tabs>
                <w:tab w:val="left" w:pos="6880"/>
              </w:tabs>
              <w:spacing w:line="360" w:lineRule="auto"/>
              <w:ind w:firstLine="0" w:firstLineChars="0"/>
              <w:rPr>
                <w:rFonts w:ascii="宋体" w:hAnsi="宋体" w:cs="宋体"/>
                <w:b/>
                <w:color w:val="000000"/>
                <w:highlight w:val="none"/>
              </w:rPr>
            </w:pPr>
            <w:r>
              <w:rPr>
                <w:rFonts w:hint="eastAsia" w:ascii="宋体" w:hAnsi="宋体" w:cs="宋体"/>
                <w:b/>
                <w:color w:val="000000"/>
                <w:highlight w:val="none"/>
              </w:rPr>
              <w:t>磋商响应文件的应答</w:t>
            </w:r>
          </w:p>
        </w:tc>
        <w:tc>
          <w:tcPr>
            <w:tcW w:w="1148" w:type="dxa"/>
            <w:vAlign w:val="center"/>
          </w:tcPr>
          <w:p>
            <w:pPr>
              <w:pStyle w:val="16"/>
              <w:tabs>
                <w:tab w:val="left" w:pos="6880"/>
              </w:tabs>
              <w:spacing w:line="360" w:lineRule="auto"/>
              <w:ind w:firstLine="0" w:firstLineChars="0"/>
              <w:rPr>
                <w:rFonts w:ascii="宋体" w:hAnsi="宋体" w:cs="宋体"/>
                <w:b/>
                <w:color w:val="000000"/>
                <w:highlight w:val="none"/>
              </w:rPr>
            </w:pPr>
            <w:r>
              <w:rPr>
                <w:rFonts w:hint="eastAsia" w:ascii="宋体" w:hAnsi="宋体" w:cs="宋体"/>
                <w:b/>
                <w:color w:val="00000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6"/>
              <w:tabs>
                <w:tab w:val="left" w:pos="34"/>
              </w:tabs>
              <w:spacing w:line="360" w:lineRule="auto"/>
              <w:ind w:left="-108"/>
              <w:jc w:val="center"/>
              <w:rPr>
                <w:rFonts w:ascii="宋体" w:hAnsi="宋体" w:cs="宋体"/>
                <w:color w:val="000000"/>
                <w:highlight w:val="none"/>
              </w:rPr>
            </w:pPr>
            <w:r>
              <w:rPr>
                <w:rFonts w:hint="eastAsia" w:ascii="宋体" w:hAnsi="宋体" w:cs="宋体"/>
                <w:color w:val="000000"/>
                <w:highlight w:val="none"/>
              </w:rPr>
              <w:t>1</w:t>
            </w:r>
          </w:p>
        </w:tc>
        <w:tc>
          <w:tcPr>
            <w:tcW w:w="2297" w:type="dxa"/>
            <w:vAlign w:val="center"/>
          </w:tcPr>
          <w:p>
            <w:pPr>
              <w:pStyle w:val="16"/>
              <w:tabs>
                <w:tab w:val="left" w:pos="6880"/>
              </w:tabs>
              <w:spacing w:line="360" w:lineRule="auto"/>
              <w:jc w:val="center"/>
              <w:rPr>
                <w:rFonts w:ascii="宋体" w:hAnsi="宋体" w:cs="宋体"/>
                <w:color w:val="000000"/>
                <w:highlight w:val="none"/>
              </w:rPr>
            </w:pPr>
          </w:p>
        </w:tc>
        <w:tc>
          <w:tcPr>
            <w:tcW w:w="1866" w:type="dxa"/>
            <w:vAlign w:val="center"/>
          </w:tcPr>
          <w:p>
            <w:pPr>
              <w:pStyle w:val="16"/>
              <w:tabs>
                <w:tab w:val="left" w:pos="6880"/>
              </w:tabs>
              <w:spacing w:line="360" w:lineRule="auto"/>
              <w:rPr>
                <w:rFonts w:ascii="宋体" w:hAnsi="宋体" w:cs="宋体"/>
                <w:color w:val="000000"/>
                <w:highlight w:val="none"/>
              </w:rPr>
            </w:pPr>
          </w:p>
        </w:tc>
        <w:tc>
          <w:tcPr>
            <w:tcW w:w="2297" w:type="dxa"/>
            <w:vAlign w:val="center"/>
          </w:tcPr>
          <w:p>
            <w:pPr>
              <w:pStyle w:val="16"/>
              <w:tabs>
                <w:tab w:val="left" w:pos="6880"/>
              </w:tabs>
              <w:spacing w:line="360" w:lineRule="auto"/>
              <w:rPr>
                <w:rFonts w:ascii="宋体" w:hAnsi="宋体" w:cs="宋体"/>
                <w:color w:val="000000"/>
                <w:highlight w:val="none"/>
              </w:rPr>
            </w:pPr>
          </w:p>
        </w:tc>
        <w:tc>
          <w:tcPr>
            <w:tcW w:w="1148" w:type="dxa"/>
            <w:vAlign w:val="center"/>
          </w:tcPr>
          <w:p>
            <w:pPr>
              <w:pStyle w:val="16"/>
              <w:tabs>
                <w:tab w:val="left" w:pos="6880"/>
              </w:tabs>
              <w:spacing w:line="360" w:lineRule="auto"/>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6"/>
              <w:tabs>
                <w:tab w:val="left" w:pos="34"/>
              </w:tabs>
              <w:spacing w:line="360" w:lineRule="auto"/>
              <w:ind w:left="-108"/>
              <w:jc w:val="center"/>
              <w:rPr>
                <w:rFonts w:ascii="宋体" w:hAnsi="宋体" w:cs="宋体"/>
                <w:color w:val="000000"/>
                <w:highlight w:val="none"/>
              </w:rPr>
            </w:pPr>
            <w:r>
              <w:rPr>
                <w:rFonts w:hint="eastAsia" w:ascii="宋体" w:hAnsi="宋体" w:cs="宋体"/>
                <w:color w:val="000000"/>
                <w:highlight w:val="none"/>
              </w:rPr>
              <w:t>2</w:t>
            </w:r>
          </w:p>
        </w:tc>
        <w:tc>
          <w:tcPr>
            <w:tcW w:w="2297" w:type="dxa"/>
            <w:vAlign w:val="center"/>
          </w:tcPr>
          <w:p>
            <w:pPr>
              <w:pStyle w:val="16"/>
              <w:tabs>
                <w:tab w:val="left" w:pos="6880"/>
              </w:tabs>
              <w:spacing w:line="360" w:lineRule="auto"/>
              <w:jc w:val="center"/>
              <w:rPr>
                <w:rFonts w:ascii="宋体" w:hAnsi="宋体" w:cs="宋体"/>
                <w:color w:val="000000"/>
                <w:highlight w:val="none"/>
              </w:rPr>
            </w:pPr>
          </w:p>
        </w:tc>
        <w:tc>
          <w:tcPr>
            <w:tcW w:w="1866" w:type="dxa"/>
            <w:vAlign w:val="center"/>
          </w:tcPr>
          <w:p>
            <w:pPr>
              <w:pStyle w:val="16"/>
              <w:tabs>
                <w:tab w:val="left" w:pos="6880"/>
              </w:tabs>
              <w:spacing w:line="360" w:lineRule="auto"/>
              <w:rPr>
                <w:rFonts w:ascii="宋体" w:hAnsi="宋体" w:cs="宋体"/>
                <w:color w:val="000000"/>
                <w:highlight w:val="none"/>
              </w:rPr>
            </w:pPr>
          </w:p>
        </w:tc>
        <w:tc>
          <w:tcPr>
            <w:tcW w:w="2297" w:type="dxa"/>
            <w:vAlign w:val="center"/>
          </w:tcPr>
          <w:p>
            <w:pPr>
              <w:pStyle w:val="16"/>
              <w:tabs>
                <w:tab w:val="left" w:pos="6880"/>
              </w:tabs>
              <w:spacing w:line="360" w:lineRule="auto"/>
              <w:rPr>
                <w:rFonts w:ascii="宋体" w:hAnsi="宋体" w:cs="宋体"/>
                <w:color w:val="000000"/>
                <w:highlight w:val="none"/>
              </w:rPr>
            </w:pPr>
          </w:p>
        </w:tc>
        <w:tc>
          <w:tcPr>
            <w:tcW w:w="1148" w:type="dxa"/>
            <w:vAlign w:val="center"/>
          </w:tcPr>
          <w:p>
            <w:pPr>
              <w:pStyle w:val="16"/>
              <w:tabs>
                <w:tab w:val="left" w:pos="6880"/>
              </w:tabs>
              <w:spacing w:line="360" w:lineRule="auto"/>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62" w:type="dxa"/>
            <w:vAlign w:val="center"/>
          </w:tcPr>
          <w:p>
            <w:pPr>
              <w:pStyle w:val="16"/>
              <w:tabs>
                <w:tab w:val="left" w:pos="34"/>
              </w:tabs>
              <w:spacing w:line="360" w:lineRule="auto"/>
              <w:ind w:left="-108"/>
              <w:jc w:val="center"/>
              <w:rPr>
                <w:rFonts w:ascii="宋体" w:hAnsi="宋体" w:cs="宋体"/>
                <w:color w:val="000000"/>
                <w:highlight w:val="none"/>
              </w:rPr>
            </w:pPr>
            <w:r>
              <w:rPr>
                <w:rFonts w:hint="eastAsia" w:ascii="宋体" w:hAnsi="宋体" w:cs="宋体"/>
                <w:color w:val="000000"/>
                <w:highlight w:val="none"/>
              </w:rPr>
              <w:t>3</w:t>
            </w:r>
          </w:p>
        </w:tc>
        <w:tc>
          <w:tcPr>
            <w:tcW w:w="2297" w:type="dxa"/>
            <w:vAlign w:val="center"/>
          </w:tcPr>
          <w:p>
            <w:pPr>
              <w:pStyle w:val="16"/>
              <w:tabs>
                <w:tab w:val="left" w:pos="6880"/>
              </w:tabs>
              <w:spacing w:line="360" w:lineRule="auto"/>
              <w:jc w:val="center"/>
              <w:rPr>
                <w:rFonts w:ascii="宋体" w:hAnsi="宋体" w:cs="宋体"/>
                <w:color w:val="000000"/>
                <w:highlight w:val="none"/>
              </w:rPr>
            </w:pPr>
          </w:p>
        </w:tc>
        <w:tc>
          <w:tcPr>
            <w:tcW w:w="1866" w:type="dxa"/>
            <w:vAlign w:val="center"/>
          </w:tcPr>
          <w:p>
            <w:pPr>
              <w:pStyle w:val="16"/>
              <w:tabs>
                <w:tab w:val="left" w:pos="6880"/>
              </w:tabs>
              <w:spacing w:line="360" w:lineRule="auto"/>
              <w:rPr>
                <w:rFonts w:ascii="宋体" w:hAnsi="宋体" w:cs="宋体"/>
                <w:color w:val="000000"/>
                <w:highlight w:val="none"/>
              </w:rPr>
            </w:pPr>
          </w:p>
        </w:tc>
        <w:tc>
          <w:tcPr>
            <w:tcW w:w="2297" w:type="dxa"/>
            <w:vAlign w:val="center"/>
          </w:tcPr>
          <w:p>
            <w:pPr>
              <w:pStyle w:val="16"/>
              <w:tabs>
                <w:tab w:val="left" w:pos="6880"/>
              </w:tabs>
              <w:spacing w:line="360" w:lineRule="auto"/>
              <w:rPr>
                <w:rFonts w:ascii="宋体" w:hAnsi="宋体" w:cs="宋体"/>
                <w:color w:val="000000"/>
                <w:highlight w:val="none"/>
              </w:rPr>
            </w:pPr>
          </w:p>
        </w:tc>
        <w:tc>
          <w:tcPr>
            <w:tcW w:w="1148" w:type="dxa"/>
            <w:vAlign w:val="center"/>
          </w:tcPr>
          <w:p>
            <w:pPr>
              <w:pStyle w:val="16"/>
              <w:tabs>
                <w:tab w:val="left" w:pos="6880"/>
              </w:tabs>
              <w:spacing w:line="360" w:lineRule="auto"/>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62" w:type="dxa"/>
            <w:vAlign w:val="center"/>
          </w:tcPr>
          <w:p>
            <w:pPr>
              <w:pStyle w:val="16"/>
              <w:tabs>
                <w:tab w:val="left" w:pos="34"/>
              </w:tabs>
              <w:spacing w:line="360" w:lineRule="auto"/>
              <w:ind w:left="-108"/>
              <w:jc w:val="center"/>
              <w:rPr>
                <w:rFonts w:ascii="宋体" w:hAnsi="宋体" w:cs="宋体"/>
                <w:color w:val="000000"/>
                <w:highlight w:val="none"/>
              </w:rPr>
            </w:pPr>
            <w:r>
              <w:rPr>
                <w:rFonts w:hint="eastAsia" w:ascii="宋体" w:hAnsi="宋体" w:cs="宋体"/>
                <w:color w:val="000000"/>
                <w:highlight w:val="none"/>
              </w:rPr>
              <w:t>4</w:t>
            </w:r>
          </w:p>
        </w:tc>
        <w:tc>
          <w:tcPr>
            <w:tcW w:w="2297" w:type="dxa"/>
            <w:vAlign w:val="center"/>
          </w:tcPr>
          <w:p>
            <w:pPr>
              <w:pStyle w:val="16"/>
              <w:tabs>
                <w:tab w:val="left" w:pos="6880"/>
              </w:tabs>
              <w:spacing w:line="360" w:lineRule="auto"/>
              <w:jc w:val="center"/>
              <w:rPr>
                <w:rFonts w:ascii="宋体" w:hAnsi="宋体" w:cs="宋体"/>
                <w:color w:val="000000"/>
                <w:highlight w:val="none"/>
              </w:rPr>
            </w:pPr>
          </w:p>
        </w:tc>
        <w:tc>
          <w:tcPr>
            <w:tcW w:w="1866" w:type="dxa"/>
            <w:vAlign w:val="center"/>
          </w:tcPr>
          <w:p>
            <w:pPr>
              <w:pStyle w:val="16"/>
              <w:tabs>
                <w:tab w:val="left" w:pos="6880"/>
              </w:tabs>
              <w:spacing w:line="360" w:lineRule="auto"/>
              <w:rPr>
                <w:rFonts w:ascii="宋体" w:hAnsi="宋体" w:cs="宋体"/>
                <w:color w:val="000000"/>
                <w:highlight w:val="none"/>
              </w:rPr>
            </w:pPr>
          </w:p>
        </w:tc>
        <w:tc>
          <w:tcPr>
            <w:tcW w:w="2297" w:type="dxa"/>
            <w:vAlign w:val="center"/>
          </w:tcPr>
          <w:p>
            <w:pPr>
              <w:pStyle w:val="16"/>
              <w:tabs>
                <w:tab w:val="left" w:pos="6880"/>
              </w:tabs>
              <w:spacing w:line="360" w:lineRule="auto"/>
              <w:rPr>
                <w:rFonts w:ascii="宋体" w:hAnsi="宋体" w:cs="宋体"/>
                <w:color w:val="000000"/>
                <w:highlight w:val="none"/>
              </w:rPr>
            </w:pPr>
          </w:p>
        </w:tc>
        <w:tc>
          <w:tcPr>
            <w:tcW w:w="1148" w:type="dxa"/>
            <w:vAlign w:val="center"/>
          </w:tcPr>
          <w:p>
            <w:pPr>
              <w:pStyle w:val="16"/>
              <w:tabs>
                <w:tab w:val="left" w:pos="6880"/>
              </w:tabs>
              <w:spacing w:line="360" w:lineRule="auto"/>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62" w:type="dxa"/>
            <w:vAlign w:val="center"/>
          </w:tcPr>
          <w:p>
            <w:pPr>
              <w:pStyle w:val="16"/>
              <w:tabs>
                <w:tab w:val="left" w:pos="34"/>
              </w:tabs>
              <w:spacing w:line="360" w:lineRule="auto"/>
              <w:ind w:left="-108"/>
              <w:jc w:val="center"/>
              <w:rPr>
                <w:rFonts w:ascii="宋体" w:hAnsi="宋体" w:cs="宋体"/>
                <w:color w:val="000000"/>
                <w:highlight w:val="none"/>
              </w:rPr>
            </w:pPr>
            <w:r>
              <w:rPr>
                <w:rFonts w:hint="eastAsia" w:ascii="宋体" w:hAnsi="宋体" w:cs="宋体"/>
                <w:color w:val="000000"/>
                <w:highlight w:val="none"/>
              </w:rPr>
              <w:t>5</w:t>
            </w:r>
          </w:p>
        </w:tc>
        <w:tc>
          <w:tcPr>
            <w:tcW w:w="2297" w:type="dxa"/>
            <w:vAlign w:val="center"/>
          </w:tcPr>
          <w:p>
            <w:pPr>
              <w:pStyle w:val="16"/>
              <w:tabs>
                <w:tab w:val="left" w:pos="6880"/>
              </w:tabs>
              <w:spacing w:line="360" w:lineRule="auto"/>
              <w:jc w:val="center"/>
              <w:rPr>
                <w:rFonts w:ascii="宋体" w:hAnsi="宋体" w:cs="宋体"/>
                <w:color w:val="000000"/>
                <w:highlight w:val="none"/>
              </w:rPr>
            </w:pPr>
          </w:p>
        </w:tc>
        <w:tc>
          <w:tcPr>
            <w:tcW w:w="1866" w:type="dxa"/>
            <w:vAlign w:val="center"/>
          </w:tcPr>
          <w:p>
            <w:pPr>
              <w:pStyle w:val="16"/>
              <w:tabs>
                <w:tab w:val="left" w:pos="6880"/>
              </w:tabs>
              <w:spacing w:line="360" w:lineRule="auto"/>
              <w:rPr>
                <w:rFonts w:ascii="宋体" w:hAnsi="宋体" w:cs="宋体"/>
                <w:color w:val="000000"/>
                <w:highlight w:val="none"/>
              </w:rPr>
            </w:pPr>
          </w:p>
        </w:tc>
        <w:tc>
          <w:tcPr>
            <w:tcW w:w="2297" w:type="dxa"/>
            <w:vAlign w:val="center"/>
          </w:tcPr>
          <w:p>
            <w:pPr>
              <w:pStyle w:val="16"/>
              <w:tabs>
                <w:tab w:val="left" w:pos="6880"/>
              </w:tabs>
              <w:spacing w:line="360" w:lineRule="auto"/>
              <w:rPr>
                <w:rFonts w:ascii="宋体" w:hAnsi="宋体" w:cs="宋体"/>
                <w:color w:val="000000"/>
                <w:highlight w:val="none"/>
              </w:rPr>
            </w:pPr>
          </w:p>
        </w:tc>
        <w:tc>
          <w:tcPr>
            <w:tcW w:w="1148" w:type="dxa"/>
            <w:vAlign w:val="center"/>
          </w:tcPr>
          <w:p>
            <w:pPr>
              <w:pStyle w:val="16"/>
              <w:tabs>
                <w:tab w:val="left" w:pos="6880"/>
              </w:tabs>
              <w:spacing w:line="360" w:lineRule="auto"/>
              <w:rPr>
                <w:rFonts w:ascii="宋体" w:hAnsi="宋体" w:cs="宋体"/>
                <w:color w:val="000000"/>
                <w:highlight w:val="none"/>
              </w:rPr>
            </w:pPr>
          </w:p>
        </w:tc>
      </w:tr>
    </w:tbl>
    <w:p>
      <w:pPr>
        <w:ind w:left="617" w:leftChars="57" w:hanging="480" w:hangingChars="200"/>
        <w:rPr>
          <w:rFonts w:ascii="宋体" w:hAnsi="宋体"/>
          <w:color w:val="000000"/>
          <w:highlight w:val="none"/>
        </w:rPr>
      </w:pPr>
      <w:r>
        <w:rPr>
          <w:rFonts w:hint="eastAsia" w:ascii="宋体" w:hAnsi="宋体"/>
          <w:color w:val="000000"/>
          <w:highlight w:val="none"/>
        </w:rPr>
        <w:t>注：1. 投标人必须把招标项目的全部服务内容事项列入此表。</w:t>
      </w:r>
    </w:p>
    <w:p>
      <w:pPr>
        <w:ind w:left="684" w:leftChars="285" w:firstLine="480"/>
        <w:rPr>
          <w:rFonts w:ascii="宋体" w:hAnsi="宋体"/>
          <w:color w:val="000000"/>
          <w:highlight w:val="none"/>
        </w:rPr>
      </w:pPr>
      <w:r>
        <w:rPr>
          <w:rFonts w:hint="eastAsia" w:ascii="宋体" w:hAnsi="宋体"/>
          <w:color w:val="000000"/>
          <w:highlight w:val="none"/>
        </w:rPr>
        <w:t>2．按照招标项目服务要求的顺序对应填写。</w:t>
      </w:r>
    </w:p>
    <w:p>
      <w:pPr>
        <w:ind w:left="684" w:leftChars="285" w:firstLine="480"/>
        <w:rPr>
          <w:rFonts w:ascii="宋体" w:hAnsi="宋体"/>
          <w:color w:val="000000"/>
          <w:highlight w:val="none"/>
        </w:rPr>
      </w:pPr>
      <w:r>
        <w:rPr>
          <w:rFonts w:hint="eastAsia" w:ascii="宋体" w:hAnsi="宋体"/>
          <w:color w:val="000000"/>
          <w:highlight w:val="none"/>
        </w:rPr>
        <w:t>3．投标人必须据实填写，不得虚假填写，否则将取消其投标或中标资格。</w:t>
      </w:r>
    </w:p>
    <w:p>
      <w:pPr>
        <w:ind w:firstLine="480"/>
        <w:rPr>
          <w:rFonts w:ascii="宋体" w:hAnsi="宋体"/>
          <w:color w:val="000000"/>
          <w:highlight w:val="none"/>
        </w:rPr>
      </w:pPr>
    </w:p>
    <w:p>
      <w:pPr>
        <w:ind w:firstLine="480"/>
        <w:rPr>
          <w:rFonts w:ascii="宋体" w:hAnsi="宋体"/>
          <w:color w:val="000000"/>
          <w:highlight w:val="none"/>
        </w:rPr>
      </w:pPr>
    </w:p>
    <w:p>
      <w:pPr>
        <w:ind w:firstLine="480"/>
        <w:rPr>
          <w:rFonts w:ascii="宋体" w:hAnsi="宋体"/>
          <w:color w:val="000000"/>
          <w:highlight w:val="none"/>
        </w:rPr>
      </w:pPr>
    </w:p>
    <w:p>
      <w:pPr>
        <w:ind w:left="617" w:leftChars="57" w:hanging="480" w:hangingChars="200"/>
        <w:rPr>
          <w:rFonts w:ascii="宋体" w:hAnsi="宋体"/>
          <w:color w:val="000000"/>
          <w:highlight w:val="none"/>
        </w:rPr>
      </w:pPr>
    </w:p>
    <w:p>
      <w:pPr>
        <w:autoSpaceDE w:val="0"/>
        <w:autoSpaceDN w:val="0"/>
        <w:spacing w:line="360" w:lineRule="auto"/>
        <w:ind w:firstLine="480"/>
        <w:rPr>
          <w:rFonts w:ascii="宋体" w:hAnsi="宋体" w:cs="宋体"/>
          <w:color w:val="000000"/>
          <w:kern w:val="0"/>
          <w:highlight w:val="none"/>
          <w:lang w:val="zh-CN"/>
        </w:rPr>
      </w:pPr>
    </w:p>
    <w:p>
      <w:pPr>
        <w:autoSpaceDE w:val="0"/>
        <w:autoSpaceDN w:val="0"/>
        <w:spacing w:line="360" w:lineRule="auto"/>
        <w:ind w:firstLine="482"/>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  投标单位：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（公章）</w:t>
      </w:r>
    </w:p>
    <w:p>
      <w:pPr>
        <w:autoSpaceDE w:val="0"/>
        <w:autoSpaceDN w:val="0"/>
        <w:spacing w:line="360" w:lineRule="auto"/>
        <w:ind w:firstLine="482"/>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法定代表人或委托代理人：        （签字）</w:t>
      </w:r>
    </w:p>
    <w:p>
      <w:pPr>
        <w:autoSpaceDE w:val="0"/>
        <w:autoSpaceDN w:val="0"/>
        <w:spacing w:line="360" w:lineRule="auto"/>
        <w:ind w:firstLine="3855" w:firstLineChars="1600"/>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年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月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日</w:t>
      </w:r>
    </w:p>
    <w:p>
      <w:pPr>
        <w:ind w:firstLine="480"/>
        <w:rPr>
          <w:highlight w:val="none"/>
          <w:lang w:val="zh-CN"/>
        </w:rPr>
      </w:pPr>
    </w:p>
    <w:p>
      <w:pPr>
        <w:pStyle w:val="59"/>
        <w:ind w:firstLine="602"/>
        <w:jc w:val="both"/>
        <w:outlineLvl w:val="1"/>
        <w:rPr>
          <w:rFonts w:ascii="宋体" w:hAnsi="宋体" w:cs="宋体"/>
          <w:color w:val="000000"/>
          <w:sz w:val="30"/>
          <w:szCs w:val="30"/>
          <w:highlight w:val="none"/>
          <w:lang w:eastAsia="zh-CN"/>
        </w:rPr>
      </w:pPr>
    </w:p>
    <w:p>
      <w:pPr>
        <w:pStyle w:val="59"/>
        <w:ind w:firstLine="602"/>
        <w:jc w:val="both"/>
        <w:outlineLvl w:val="1"/>
        <w:rPr>
          <w:rFonts w:ascii="宋体" w:hAnsi="宋体" w:cs="宋体"/>
          <w:color w:val="000000"/>
          <w:sz w:val="30"/>
          <w:szCs w:val="30"/>
          <w:highlight w:val="none"/>
          <w:lang w:eastAsia="zh-CN"/>
        </w:rPr>
      </w:pPr>
    </w:p>
    <w:p>
      <w:pPr>
        <w:pStyle w:val="59"/>
        <w:ind w:firstLine="602"/>
        <w:jc w:val="both"/>
        <w:outlineLvl w:val="1"/>
        <w:rPr>
          <w:rFonts w:ascii="宋体" w:hAnsi="宋体" w:cs="宋体"/>
          <w:color w:val="000000"/>
          <w:sz w:val="30"/>
          <w:szCs w:val="30"/>
          <w:highlight w:val="none"/>
          <w:lang w:eastAsia="zh-CN"/>
        </w:rPr>
      </w:pPr>
    </w:p>
    <w:p>
      <w:pPr>
        <w:ind w:firstLine="600"/>
        <w:rPr>
          <w:rFonts w:ascii="宋体" w:hAnsi="宋体" w:cs="宋体"/>
          <w:color w:val="000000"/>
          <w:sz w:val="30"/>
          <w:szCs w:val="30"/>
          <w:highlight w:val="none"/>
        </w:rPr>
      </w:pPr>
    </w:p>
    <w:p>
      <w:pPr>
        <w:pStyle w:val="59"/>
        <w:ind w:firstLine="602"/>
        <w:jc w:val="both"/>
        <w:outlineLvl w:val="1"/>
        <w:rPr>
          <w:rFonts w:ascii="宋体" w:hAnsi="宋体" w:cs="宋体"/>
          <w:color w:val="000000"/>
          <w:sz w:val="30"/>
          <w:szCs w:val="30"/>
          <w:highlight w:val="none"/>
          <w:lang w:eastAsia="zh-CN"/>
        </w:rPr>
      </w:pPr>
      <w:bookmarkStart w:id="312" w:name="_Toc29058"/>
    </w:p>
    <w:p>
      <w:pPr>
        <w:pStyle w:val="59"/>
        <w:ind w:firstLine="0" w:firstLineChars="0"/>
        <w:jc w:val="both"/>
        <w:outlineLvl w:val="1"/>
        <w:rPr>
          <w:rFonts w:ascii="宋体" w:hAnsi="Times New Roman"/>
          <w:smallCaps w:val="0"/>
          <w:kern w:val="2"/>
          <w:sz w:val="28"/>
          <w:szCs w:val="28"/>
          <w:highlight w:val="none"/>
          <w:lang w:eastAsia="zh-CN"/>
        </w:rPr>
      </w:pPr>
      <w:bookmarkStart w:id="313" w:name="_Toc23380"/>
      <w:r>
        <w:rPr>
          <w:rFonts w:hint="eastAsia" w:ascii="宋体" w:hAnsi="Times New Roman"/>
          <w:smallCaps w:val="0"/>
          <w:kern w:val="2"/>
          <w:sz w:val="28"/>
          <w:szCs w:val="28"/>
          <w:highlight w:val="none"/>
          <w:lang w:eastAsia="zh-CN"/>
        </w:rPr>
        <w:t>附件15：投标人本项目管理、技术、服务人员情况表</w:t>
      </w:r>
      <w:bookmarkEnd w:id="312"/>
      <w:bookmarkEnd w:id="313"/>
    </w:p>
    <w:p>
      <w:pPr>
        <w:autoSpaceDE w:val="0"/>
        <w:autoSpaceDN w:val="0"/>
        <w:spacing w:line="360" w:lineRule="auto"/>
        <w:ind w:firstLine="560"/>
        <w:rPr>
          <w:rFonts w:ascii="宋体" w:hAnsi="宋体" w:cs="宋体"/>
          <w:color w:val="000000"/>
          <w:kern w:val="0"/>
          <w:sz w:val="28"/>
          <w:szCs w:val="28"/>
          <w:highlight w:val="none"/>
          <w:lang w:val="zh-CN"/>
        </w:rPr>
      </w:pPr>
    </w:p>
    <w:p>
      <w:pPr>
        <w:autoSpaceDE w:val="0"/>
        <w:autoSpaceDN w:val="0"/>
        <w:adjustRightInd w:val="0"/>
        <w:ind w:firstLine="723"/>
        <w:jc w:val="center"/>
        <w:rPr>
          <w:rFonts w:ascii="宋体" w:hAnsi="Cambria" w:cs="宋体"/>
          <w:b/>
          <w:bCs/>
          <w:kern w:val="0"/>
          <w:sz w:val="36"/>
          <w:szCs w:val="36"/>
          <w:highlight w:val="none"/>
          <w:lang w:val="zh-CN"/>
        </w:rPr>
      </w:pPr>
      <w:r>
        <w:rPr>
          <w:rFonts w:hint="eastAsia" w:ascii="宋体" w:hAnsi="Cambria" w:cs="宋体"/>
          <w:b/>
          <w:bCs/>
          <w:kern w:val="0"/>
          <w:sz w:val="36"/>
          <w:szCs w:val="36"/>
          <w:highlight w:val="none"/>
          <w:lang w:val="zh-CN"/>
        </w:rPr>
        <w:t>投标人本项目管理、技术、服务人员情况表</w:t>
      </w:r>
    </w:p>
    <w:p>
      <w:pPr>
        <w:pStyle w:val="38"/>
        <w:pBdr>
          <w:bottom w:val="none" w:color="auto" w:sz="0" w:space="0"/>
        </w:pBdr>
        <w:tabs>
          <w:tab w:val="clear" w:pos="4153"/>
          <w:tab w:val="clear" w:pos="8306"/>
        </w:tabs>
        <w:snapToGrid/>
        <w:ind w:firstLine="360"/>
        <w:jc w:val="both"/>
        <w:rPr>
          <w:rFonts w:ascii="宋体" w:hAnsi="宋体"/>
          <w:color w:val="000000"/>
          <w:highlight w:val="none"/>
        </w:rPr>
      </w:pPr>
    </w:p>
    <w:p>
      <w:pPr>
        <w:ind w:firstLine="480"/>
        <w:rPr>
          <w:rFonts w:ascii="宋体" w:hAnsi="宋体"/>
          <w:color w:val="000000"/>
          <w:highlight w:val="none"/>
        </w:rPr>
      </w:pPr>
      <w:r>
        <w:rPr>
          <w:rFonts w:hint="eastAsia" w:ascii="宋体" w:hAnsi="宋体"/>
          <w:color w:val="000000"/>
          <w:highlight w:val="none"/>
        </w:rPr>
        <w:t>投标人名称：                                         包号：</w:t>
      </w:r>
    </w:p>
    <w:tbl>
      <w:tblPr>
        <w:tblStyle w:val="63"/>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904"/>
        <w:gridCol w:w="905"/>
        <w:gridCol w:w="905"/>
        <w:gridCol w:w="905"/>
        <w:gridCol w:w="1184"/>
        <w:gridCol w:w="827"/>
        <w:gridCol w:w="946"/>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6" w:type="dxa"/>
            <w:vMerge w:val="restart"/>
            <w:vAlign w:val="center"/>
          </w:tcPr>
          <w:p>
            <w:pPr>
              <w:ind w:firstLine="0" w:firstLineChars="0"/>
              <w:rPr>
                <w:rFonts w:ascii="宋体" w:hAnsi="宋体" w:cs="Arial"/>
                <w:color w:val="000000"/>
                <w:highlight w:val="none"/>
              </w:rPr>
            </w:pPr>
            <w:r>
              <w:rPr>
                <w:rFonts w:hint="eastAsia" w:ascii="宋体" w:hAnsi="宋体" w:cs="Arial"/>
                <w:color w:val="000000"/>
                <w:highlight w:val="none"/>
              </w:rPr>
              <w:t>类别</w:t>
            </w:r>
          </w:p>
        </w:tc>
        <w:tc>
          <w:tcPr>
            <w:tcW w:w="904" w:type="dxa"/>
            <w:vMerge w:val="restart"/>
            <w:vAlign w:val="center"/>
          </w:tcPr>
          <w:p>
            <w:pPr>
              <w:ind w:firstLine="0" w:firstLineChars="0"/>
              <w:rPr>
                <w:rFonts w:ascii="宋体" w:hAnsi="宋体" w:cs="Arial"/>
                <w:color w:val="000000"/>
                <w:highlight w:val="none"/>
              </w:rPr>
            </w:pPr>
            <w:r>
              <w:rPr>
                <w:rFonts w:hint="eastAsia" w:ascii="宋体" w:hAnsi="宋体" w:cs="Arial"/>
                <w:color w:val="000000"/>
                <w:highlight w:val="none"/>
              </w:rPr>
              <w:t>职务</w:t>
            </w:r>
          </w:p>
        </w:tc>
        <w:tc>
          <w:tcPr>
            <w:tcW w:w="905" w:type="dxa"/>
            <w:vMerge w:val="restart"/>
            <w:vAlign w:val="center"/>
          </w:tcPr>
          <w:p>
            <w:pPr>
              <w:ind w:firstLine="0" w:firstLineChars="0"/>
              <w:rPr>
                <w:rFonts w:ascii="宋体" w:hAnsi="宋体" w:cs="Arial"/>
                <w:color w:val="000000"/>
                <w:highlight w:val="none"/>
              </w:rPr>
            </w:pPr>
            <w:r>
              <w:rPr>
                <w:rFonts w:hint="eastAsia" w:ascii="宋体" w:hAnsi="宋体" w:cs="Arial"/>
                <w:color w:val="000000"/>
                <w:highlight w:val="none"/>
              </w:rPr>
              <w:t>姓名</w:t>
            </w:r>
          </w:p>
        </w:tc>
        <w:tc>
          <w:tcPr>
            <w:tcW w:w="905" w:type="dxa"/>
            <w:vMerge w:val="restart"/>
            <w:vAlign w:val="center"/>
          </w:tcPr>
          <w:p>
            <w:pPr>
              <w:ind w:firstLine="0" w:firstLineChars="0"/>
              <w:rPr>
                <w:rFonts w:ascii="宋体" w:hAnsi="宋体" w:cs="Arial"/>
                <w:color w:val="000000"/>
                <w:highlight w:val="none"/>
              </w:rPr>
            </w:pPr>
            <w:r>
              <w:rPr>
                <w:rFonts w:hint="eastAsia" w:ascii="宋体" w:hAnsi="宋体" w:cs="Arial"/>
                <w:color w:val="000000"/>
                <w:highlight w:val="none"/>
              </w:rPr>
              <w:t>职称</w:t>
            </w:r>
          </w:p>
        </w:tc>
        <w:tc>
          <w:tcPr>
            <w:tcW w:w="905" w:type="dxa"/>
            <w:vMerge w:val="restart"/>
            <w:vAlign w:val="center"/>
          </w:tcPr>
          <w:p>
            <w:pPr>
              <w:ind w:firstLine="0" w:firstLineChars="0"/>
              <w:rPr>
                <w:rFonts w:ascii="宋体" w:hAnsi="宋体" w:cs="Arial"/>
                <w:color w:val="000000"/>
                <w:highlight w:val="none"/>
              </w:rPr>
            </w:pPr>
            <w:r>
              <w:rPr>
                <w:rFonts w:hint="eastAsia" w:ascii="宋体" w:hAnsi="宋体" w:cs="Arial"/>
                <w:color w:val="000000"/>
                <w:highlight w:val="none"/>
              </w:rPr>
              <w:t>常住地</w:t>
            </w:r>
          </w:p>
        </w:tc>
        <w:tc>
          <w:tcPr>
            <w:tcW w:w="3784" w:type="dxa"/>
            <w:gridSpan w:val="4"/>
            <w:vAlign w:val="center"/>
          </w:tcPr>
          <w:p>
            <w:pPr>
              <w:ind w:firstLine="480"/>
              <w:jc w:val="center"/>
              <w:rPr>
                <w:rFonts w:ascii="宋体" w:hAnsi="宋体" w:cs="Arial"/>
                <w:color w:val="000000"/>
                <w:highlight w:val="none"/>
              </w:rPr>
            </w:pPr>
            <w:r>
              <w:rPr>
                <w:rFonts w:hint="eastAsia" w:ascii="宋体" w:hAnsi="宋体" w:cs="Arial"/>
                <w:color w:val="000000"/>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6" w:type="dxa"/>
            <w:vMerge w:val="continue"/>
            <w:vAlign w:val="center"/>
          </w:tcPr>
          <w:p>
            <w:pPr>
              <w:ind w:firstLine="480"/>
              <w:jc w:val="center"/>
              <w:rPr>
                <w:rFonts w:ascii="宋体" w:hAnsi="宋体" w:cs="Arial"/>
                <w:color w:val="000000"/>
                <w:highlight w:val="none"/>
              </w:rPr>
            </w:pPr>
          </w:p>
        </w:tc>
        <w:tc>
          <w:tcPr>
            <w:tcW w:w="904" w:type="dxa"/>
            <w:vMerge w:val="continue"/>
            <w:vAlign w:val="center"/>
          </w:tcPr>
          <w:p>
            <w:pPr>
              <w:ind w:firstLine="480"/>
              <w:jc w:val="center"/>
              <w:rPr>
                <w:rFonts w:ascii="宋体" w:hAnsi="宋体" w:cs="Arial"/>
                <w:color w:val="000000"/>
                <w:highlight w:val="none"/>
              </w:rPr>
            </w:pPr>
          </w:p>
        </w:tc>
        <w:tc>
          <w:tcPr>
            <w:tcW w:w="905" w:type="dxa"/>
            <w:vMerge w:val="continue"/>
            <w:vAlign w:val="center"/>
          </w:tcPr>
          <w:p>
            <w:pPr>
              <w:ind w:firstLine="480"/>
              <w:jc w:val="center"/>
              <w:rPr>
                <w:rFonts w:ascii="宋体" w:hAnsi="宋体" w:cs="Arial"/>
                <w:color w:val="000000"/>
                <w:highlight w:val="none"/>
              </w:rPr>
            </w:pPr>
          </w:p>
        </w:tc>
        <w:tc>
          <w:tcPr>
            <w:tcW w:w="905" w:type="dxa"/>
            <w:vMerge w:val="continue"/>
            <w:vAlign w:val="center"/>
          </w:tcPr>
          <w:p>
            <w:pPr>
              <w:ind w:firstLine="480"/>
              <w:jc w:val="center"/>
              <w:rPr>
                <w:rFonts w:ascii="宋体" w:hAnsi="宋体" w:cs="Arial"/>
                <w:color w:val="000000"/>
                <w:highlight w:val="none"/>
              </w:rPr>
            </w:pPr>
          </w:p>
        </w:tc>
        <w:tc>
          <w:tcPr>
            <w:tcW w:w="905" w:type="dxa"/>
            <w:vMerge w:val="continue"/>
            <w:vAlign w:val="center"/>
          </w:tcPr>
          <w:p>
            <w:pPr>
              <w:ind w:firstLine="480"/>
              <w:jc w:val="center"/>
              <w:rPr>
                <w:rFonts w:ascii="宋体" w:hAnsi="宋体" w:cs="Arial"/>
                <w:color w:val="000000"/>
                <w:highlight w:val="none"/>
              </w:rPr>
            </w:pPr>
          </w:p>
        </w:tc>
        <w:tc>
          <w:tcPr>
            <w:tcW w:w="1184" w:type="dxa"/>
            <w:vAlign w:val="center"/>
          </w:tcPr>
          <w:p>
            <w:pPr>
              <w:ind w:firstLine="0" w:firstLineChars="0"/>
              <w:rPr>
                <w:rFonts w:ascii="宋体" w:hAnsi="宋体" w:cs="Arial"/>
                <w:color w:val="000000"/>
                <w:highlight w:val="none"/>
              </w:rPr>
            </w:pPr>
            <w:r>
              <w:rPr>
                <w:rFonts w:hint="eastAsia" w:ascii="宋体" w:hAnsi="宋体" w:cs="Arial"/>
                <w:color w:val="000000"/>
                <w:highlight w:val="none"/>
              </w:rPr>
              <w:t>证书名称</w:t>
            </w:r>
          </w:p>
        </w:tc>
        <w:tc>
          <w:tcPr>
            <w:tcW w:w="827" w:type="dxa"/>
            <w:vAlign w:val="center"/>
          </w:tcPr>
          <w:p>
            <w:pPr>
              <w:ind w:firstLine="0" w:firstLineChars="0"/>
              <w:rPr>
                <w:rFonts w:ascii="宋体" w:hAnsi="宋体" w:cs="Arial"/>
                <w:color w:val="000000"/>
                <w:highlight w:val="none"/>
              </w:rPr>
            </w:pPr>
            <w:r>
              <w:rPr>
                <w:rFonts w:hint="eastAsia" w:ascii="宋体" w:hAnsi="宋体" w:cs="Arial"/>
                <w:color w:val="000000"/>
                <w:highlight w:val="none"/>
              </w:rPr>
              <w:t>级别</w:t>
            </w:r>
          </w:p>
        </w:tc>
        <w:tc>
          <w:tcPr>
            <w:tcW w:w="946" w:type="dxa"/>
            <w:vAlign w:val="center"/>
          </w:tcPr>
          <w:p>
            <w:pPr>
              <w:ind w:firstLine="0" w:firstLineChars="0"/>
              <w:rPr>
                <w:rFonts w:ascii="宋体" w:hAnsi="宋体" w:cs="Arial"/>
                <w:color w:val="000000"/>
                <w:highlight w:val="none"/>
              </w:rPr>
            </w:pPr>
            <w:r>
              <w:rPr>
                <w:rFonts w:hint="eastAsia" w:ascii="宋体" w:hAnsi="宋体" w:cs="Arial"/>
                <w:color w:val="000000"/>
                <w:highlight w:val="none"/>
              </w:rPr>
              <w:t>证号</w:t>
            </w:r>
          </w:p>
        </w:tc>
        <w:tc>
          <w:tcPr>
            <w:tcW w:w="827" w:type="dxa"/>
            <w:vAlign w:val="center"/>
          </w:tcPr>
          <w:p>
            <w:pPr>
              <w:ind w:firstLine="0" w:firstLineChars="0"/>
              <w:rPr>
                <w:rFonts w:ascii="宋体" w:hAnsi="宋体" w:cs="Arial"/>
                <w:color w:val="000000"/>
                <w:highlight w:val="none"/>
              </w:rPr>
            </w:pPr>
            <w:r>
              <w:rPr>
                <w:rFonts w:hint="eastAsia" w:ascii="宋体" w:hAnsi="宋体" w:cs="Arial"/>
                <w:color w:val="000000"/>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6" w:type="dxa"/>
            <w:vMerge w:val="restart"/>
          </w:tcPr>
          <w:p>
            <w:pPr>
              <w:ind w:firstLine="0" w:firstLineChars="0"/>
              <w:jc w:val="center"/>
              <w:rPr>
                <w:rFonts w:ascii="宋体" w:hAnsi="宋体" w:cs="Arial"/>
                <w:color w:val="000000"/>
                <w:highlight w:val="none"/>
              </w:rPr>
            </w:pPr>
          </w:p>
          <w:p>
            <w:pPr>
              <w:ind w:firstLine="0" w:firstLineChars="0"/>
              <w:jc w:val="center"/>
              <w:rPr>
                <w:rFonts w:ascii="宋体" w:hAnsi="宋体" w:cs="Arial"/>
                <w:color w:val="000000"/>
                <w:highlight w:val="none"/>
              </w:rPr>
            </w:pPr>
            <w:r>
              <w:rPr>
                <w:rFonts w:hint="eastAsia" w:ascii="宋体" w:hAnsi="宋体" w:cs="Arial"/>
                <w:color w:val="000000"/>
                <w:highlight w:val="none"/>
              </w:rPr>
              <w:t>管  理</w:t>
            </w:r>
          </w:p>
          <w:p>
            <w:pPr>
              <w:ind w:firstLine="0" w:firstLineChars="0"/>
              <w:jc w:val="center"/>
              <w:rPr>
                <w:rFonts w:ascii="宋体" w:hAnsi="宋体" w:cs="Arial"/>
                <w:color w:val="000000"/>
                <w:sz w:val="28"/>
                <w:highlight w:val="none"/>
              </w:rPr>
            </w:pPr>
            <w:r>
              <w:rPr>
                <w:rFonts w:hint="eastAsia" w:ascii="宋体" w:hAnsi="宋体" w:cs="Arial"/>
                <w:color w:val="000000"/>
                <w:highlight w:val="none"/>
              </w:rPr>
              <w:t>人  员</w:t>
            </w:r>
          </w:p>
        </w:tc>
        <w:tc>
          <w:tcPr>
            <w:tcW w:w="904" w:type="dxa"/>
          </w:tcPr>
          <w:p>
            <w:pPr>
              <w:ind w:firstLine="560"/>
              <w:jc w:val="center"/>
              <w:rPr>
                <w:rFonts w:ascii="宋体" w:hAnsi="宋体" w:cs="Arial"/>
                <w:color w:val="000000"/>
                <w:sz w:val="28"/>
                <w:highlight w:val="none"/>
              </w:rPr>
            </w:pPr>
          </w:p>
        </w:tc>
        <w:tc>
          <w:tcPr>
            <w:tcW w:w="905" w:type="dxa"/>
          </w:tcPr>
          <w:p>
            <w:pPr>
              <w:ind w:firstLine="560"/>
              <w:jc w:val="center"/>
              <w:rPr>
                <w:rFonts w:ascii="宋体" w:hAnsi="宋体" w:cs="Arial"/>
                <w:color w:val="000000"/>
                <w:sz w:val="28"/>
                <w:highlight w:val="none"/>
              </w:rPr>
            </w:pPr>
          </w:p>
        </w:tc>
        <w:tc>
          <w:tcPr>
            <w:tcW w:w="905" w:type="dxa"/>
          </w:tcPr>
          <w:p>
            <w:pPr>
              <w:ind w:firstLine="560"/>
              <w:jc w:val="center"/>
              <w:rPr>
                <w:rFonts w:ascii="宋体" w:hAnsi="宋体" w:cs="Arial"/>
                <w:color w:val="000000"/>
                <w:sz w:val="28"/>
                <w:highlight w:val="none"/>
              </w:rPr>
            </w:pPr>
          </w:p>
        </w:tc>
        <w:tc>
          <w:tcPr>
            <w:tcW w:w="905" w:type="dxa"/>
          </w:tcPr>
          <w:p>
            <w:pPr>
              <w:ind w:firstLine="560"/>
              <w:jc w:val="center"/>
              <w:rPr>
                <w:rFonts w:ascii="宋体" w:hAnsi="宋体" w:cs="Arial"/>
                <w:color w:val="000000"/>
                <w:sz w:val="28"/>
                <w:highlight w:val="none"/>
              </w:rPr>
            </w:pPr>
          </w:p>
        </w:tc>
        <w:tc>
          <w:tcPr>
            <w:tcW w:w="1184" w:type="dxa"/>
          </w:tcPr>
          <w:p>
            <w:pPr>
              <w:ind w:firstLine="560"/>
              <w:jc w:val="center"/>
              <w:rPr>
                <w:rFonts w:ascii="宋体" w:hAnsi="宋体" w:cs="Arial"/>
                <w:color w:val="000000"/>
                <w:sz w:val="28"/>
                <w:highlight w:val="none"/>
              </w:rPr>
            </w:pPr>
          </w:p>
        </w:tc>
        <w:tc>
          <w:tcPr>
            <w:tcW w:w="827" w:type="dxa"/>
          </w:tcPr>
          <w:p>
            <w:pPr>
              <w:ind w:firstLine="560"/>
              <w:jc w:val="center"/>
              <w:rPr>
                <w:rFonts w:ascii="宋体" w:hAnsi="宋体" w:cs="Arial"/>
                <w:color w:val="000000"/>
                <w:sz w:val="28"/>
                <w:highlight w:val="none"/>
              </w:rPr>
            </w:pPr>
          </w:p>
        </w:tc>
        <w:tc>
          <w:tcPr>
            <w:tcW w:w="946" w:type="dxa"/>
          </w:tcPr>
          <w:p>
            <w:pPr>
              <w:ind w:firstLine="560"/>
              <w:jc w:val="center"/>
              <w:rPr>
                <w:rFonts w:ascii="宋体" w:hAnsi="宋体" w:cs="Arial"/>
                <w:color w:val="000000"/>
                <w:sz w:val="28"/>
                <w:highlight w:val="none"/>
              </w:rPr>
            </w:pPr>
          </w:p>
        </w:tc>
        <w:tc>
          <w:tcPr>
            <w:tcW w:w="827" w:type="dxa"/>
          </w:tcPr>
          <w:p>
            <w:pPr>
              <w:ind w:firstLine="560"/>
              <w:jc w:val="center"/>
              <w:rPr>
                <w:rFonts w:ascii="宋体" w:hAnsi="宋体" w:cs="Arial"/>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6" w:type="dxa"/>
            <w:vMerge w:val="continue"/>
          </w:tcPr>
          <w:p>
            <w:pPr>
              <w:ind w:firstLine="560"/>
              <w:jc w:val="center"/>
              <w:rPr>
                <w:rFonts w:ascii="宋体" w:hAnsi="宋体" w:cs="Arial"/>
                <w:color w:val="000000"/>
                <w:sz w:val="28"/>
                <w:highlight w:val="none"/>
              </w:rPr>
            </w:pPr>
          </w:p>
        </w:tc>
        <w:tc>
          <w:tcPr>
            <w:tcW w:w="904" w:type="dxa"/>
          </w:tcPr>
          <w:p>
            <w:pPr>
              <w:ind w:firstLine="560"/>
              <w:jc w:val="center"/>
              <w:rPr>
                <w:rFonts w:ascii="宋体" w:hAnsi="宋体" w:cs="Arial"/>
                <w:color w:val="000000"/>
                <w:sz w:val="28"/>
                <w:highlight w:val="none"/>
              </w:rPr>
            </w:pPr>
          </w:p>
        </w:tc>
        <w:tc>
          <w:tcPr>
            <w:tcW w:w="905" w:type="dxa"/>
          </w:tcPr>
          <w:p>
            <w:pPr>
              <w:ind w:firstLine="560"/>
              <w:jc w:val="center"/>
              <w:rPr>
                <w:rFonts w:ascii="宋体" w:hAnsi="宋体" w:cs="Arial"/>
                <w:color w:val="000000"/>
                <w:sz w:val="28"/>
                <w:highlight w:val="none"/>
              </w:rPr>
            </w:pPr>
          </w:p>
        </w:tc>
        <w:tc>
          <w:tcPr>
            <w:tcW w:w="905" w:type="dxa"/>
          </w:tcPr>
          <w:p>
            <w:pPr>
              <w:ind w:firstLine="560"/>
              <w:jc w:val="center"/>
              <w:rPr>
                <w:rFonts w:ascii="宋体" w:hAnsi="宋体" w:cs="Arial"/>
                <w:color w:val="000000"/>
                <w:sz w:val="28"/>
                <w:highlight w:val="none"/>
              </w:rPr>
            </w:pPr>
          </w:p>
        </w:tc>
        <w:tc>
          <w:tcPr>
            <w:tcW w:w="905" w:type="dxa"/>
          </w:tcPr>
          <w:p>
            <w:pPr>
              <w:ind w:firstLine="560"/>
              <w:jc w:val="center"/>
              <w:rPr>
                <w:rFonts w:ascii="宋体" w:hAnsi="宋体" w:cs="Arial"/>
                <w:color w:val="000000"/>
                <w:sz w:val="28"/>
                <w:highlight w:val="none"/>
              </w:rPr>
            </w:pPr>
          </w:p>
        </w:tc>
        <w:tc>
          <w:tcPr>
            <w:tcW w:w="1184" w:type="dxa"/>
          </w:tcPr>
          <w:p>
            <w:pPr>
              <w:ind w:firstLine="560"/>
              <w:jc w:val="center"/>
              <w:rPr>
                <w:rFonts w:ascii="宋体" w:hAnsi="宋体" w:cs="Arial"/>
                <w:color w:val="000000"/>
                <w:sz w:val="28"/>
                <w:highlight w:val="none"/>
              </w:rPr>
            </w:pPr>
          </w:p>
        </w:tc>
        <w:tc>
          <w:tcPr>
            <w:tcW w:w="827" w:type="dxa"/>
          </w:tcPr>
          <w:p>
            <w:pPr>
              <w:ind w:firstLine="560"/>
              <w:jc w:val="center"/>
              <w:rPr>
                <w:rFonts w:ascii="宋体" w:hAnsi="宋体" w:cs="Arial"/>
                <w:color w:val="000000"/>
                <w:sz w:val="28"/>
                <w:highlight w:val="none"/>
              </w:rPr>
            </w:pPr>
          </w:p>
        </w:tc>
        <w:tc>
          <w:tcPr>
            <w:tcW w:w="946" w:type="dxa"/>
          </w:tcPr>
          <w:p>
            <w:pPr>
              <w:ind w:firstLine="560"/>
              <w:jc w:val="center"/>
              <w:rPr>
                <w:rFonts w:ascii="宋体" w:hAnsi="宋体" w:cs="Arial"/>
                <w:color w:val="000000"/>
                <w:sz w:val="28"/>
                <w:highlight w:val="none"/>
              </w:rPr>
            </w:pPr>
          </w:p>
        </w:tc>
        <w:tc>
          <w:tcPr>
            <w:tcW w:w="827" w:type="dxa"/>
          </w:tcPr>
          <w:p>
            <w:pPr>
              <w:ind w:firstLine="560"/>
              <w:jc w:val="center"/>
              <w:rPr>
                <w:rFonts w:ascii="宋体" w:hAnsi="宋体" w:cs="Arial"/>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6" w:type="dxa"/>
            <w:vMerge w:val="continue"/>
          </w:tcPr>
          <w:p>
            <w:pPr>
              <w:ind w:firstLine="560"/>
              <w:jc w:val="center"/>
              <w:rPr>
                <w:rFonts w:ascii="宋体" w:hAnsi="宋体" w:cs="Arial"/>
                <w:color w:val="000000"/>
                <w:sz w:val="28"/>
                <w:highlight w:val="none"/>
              </w:rPr>
            </w:pPr>
          </w:p>
        </w:tc>
        <w:tc>
          <w:tcPr>
            <w:tcW w:w="904" w:type="dxa"/>
          </w:tcPr>
          <w:p>
            <w:pPr>
              <w:ind w:firstLine="560"/>
              <w:jc w:val="center"/>
              <w:rPr>
                <w:rFonts w:ascii="宋体" w:hAnsi="宋体" w:cs="Arial"/>
                <w:color w:val="000000"/>
                <w:sz w:val="28"/>
                <w:highlight w:val="none"/>
              </w:rPr>
            </w:pPr>
          </w:p>
        </w:tc>
        <w:tc>
          <w:tcPr>
            <w:tcW w:w="905" w:type="dxa"/>
          </w:tcPr>
          <w:p>
            <w:pPr>
              <w:ind w:firstLine="560"/>
              <w:jc w:val="center"/>
              <w:rPr>
                <w:rFonts w:ascii="宋体" w:hAnsi="宋体" w:cs="Arial"/>
                <w:color w:val="000000"/>
                <w:sz w:val="28"/>
                <w:highlight w:val="none"/>
              </w:rPr>
            </w:pPr>
          </w:p>
        </w:tc>
        <w:tc>
          <w:tcPr>
            <w:tcW w:w="905" w:type="dxa"/>
          </w:tcPr>
          <w:p>
            <w:pPr>
              <w:ind w:firstLine="560"/>
              <w:jc w:val="center"/>
              <w:rPr>
                <w:rFonts w:ascii="宋体" w:hAnsi="宋体" w:cs="Arial"/>
                <w:color w:val="000000"/>
                <w:sz w:val="28"/>
                <w:highlight w:val="none"/>
              </w:rPr>
            </w:pPr>
          </w:p>
        </w:tc>
        <w:tc>
          <w:tcPr>
            <w:tcW w:w="905" w:type="dxa"/>
          </w:tcPr>
          <w:p>
            <w:pPr>
              <w:ind w:firstLine="560"/>
              <w:jc w:val="center"/>
              <w:rPr>
                <w:rFonts w:ascii="宋体" w:hAnsi="宋体" w:cs="Arial"/>
                <w:color w:val="000000"/>
                <w:sz w:val="28"/>
                <w:highlight w:val="none"/>
              </w:rPr>
            </w:pPr>
          </w:p>
        </w:tc>
        <w:tc>
          <w:tcPr>
            <w:tcW w:w="1184" w:type="dxa"/>
          </w:tcPr>
          <w:p>
            <w:pPr>
              <w:ind w:firstLine="560"/>
              <w:jc w:val="center"/>
              <w:rPr>
                <w:rFonts w:ascii="宋体" w:hAnsi="宋体" w:cs="Arial"/>
                <w:color w:val="000000"/>
                <w:sz w:val="28"/>
                <w:highlight w:val="none"/>
              </w:rPr>
            </w:pPr>
          </w:p>
        </w:tc>
        <w:tc>
          <w:tcPr>
            <w:tcW w:w="827" w:type="dxa"/>
          </w:tcPr>
          <w:p>
            <w:pPr>
              <w:ind w:firstLine="560"/>
              <w:jc w:val="center"/>
              <w:rPr>
                <w:rFonts w:ascii="宋体" w:hAnsi="宋体" w:cs="Arial"/>
                <w:color w:val="000000"/>
                <w:sz w:val="28"/>
                <w:highlight w:val="none"/>
              </w:rPr>
            </w:pPr>
          </w:p>
        </w:tc>
        <w:tc>
          <w:tcPr>
            <w:tcW w:w="946" w:type="dxa"/>
          </w:tcPr>
          <w:p>
            <w:pPr>
              <w:ind w:firstLine="560"/>
              <w:jc w:val="center"/>
              <w:rPr>
                <w:rFonts w:ascii="宋体" w:hAnsi="宋体" w:cs="Arial"/>
                <w:color w:val="000000"/>
                <w:sz w:val="28"/>
                <w:highlight w:val="none"/>
              </w:rPr>
            </w:pPr>
          </w:p>
        </w:tc>
        <w:tc>
          <w:tcPr>
            <w:tcW w:w="827" w:type="dxa"/>
          </w:tcPr>
          <w:p>
            <w:pPr>
              <w:ind w:firstLine="560"/>
              <w:jc w:val="center"/>
              <w:rPr>
                <w:rFonts w:ascii="宋体" w:hAnsi="宋体" w:cs="Arial"/>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6" w:type="dxa"/>
            <w:vMerge w:val="restart"/>
          </w:tcPr>
          <w:p>
            <w:pPr>
              <w:ind w:firstLine="0" w:firstLineChars="0"/>
              <w:jc w:val="center"/>
              <w:rPr>
                <w:rFonts w:ascii="宋体" w:hAnsi="宋体" w:cs="Arial"/>
                <w:color w:val="000000"/>
                <w:highlight w:val="none"/>
              </w:rPr>
            </w:pPr>
          </w:p>
          <w:p>
            <w:pPr>
              <w:ind w:firstLine="0" w:firstLineChars="0"/>
              <w:jc w:val="center"/>
              <w:rPr>
                <w:rFonts w:ascii="宋体" w:hAnsi="宋体" w:cs="Arial"/>
                <w:color w:val="000000"/>
                <w:highlight w:val="none"/>
              </w:rPr>
            </w:pPr>
            <w:r>
              <w:rPr>
                <w:rFonts w:hint="eastAsia" w:ascii="宋体" w:hAnsi="宋体" w:cs="Arial"/>
                <w:color w:val="000000"/>
                <w:highlight w:val="none"/>
              </w:rPr>
              <w:t>技   术人   员</w:t>
            </w:r>
          </w:p>
        </w:tc>
        <w:tc>
          <w:tcPr>
            <w:tcW w:w="904" w:type="dxa"/>
          </w:tcPr>
          <w:p>
            <w:pPr>
              <w:ind w:firstLine="560"/>
              <w:jc w:val="center"/>
              <w:rPr>
                <w:rFonts w:ascii="宋体" w:hAnsi="宋体" w:cs="Arial"/>
                <w:color w:val="000000"/>
                <w:sz w:val="28"/>
                <w:highlight w:val="none"/>
              </w:rPr>
            </w:pPr>
          </w:p>
        </w:tc>
        <w:tc>
          <w:tcPr>
            <w:tcW w:w="905" w:type="dxa"/>
          </w:tcPr>
          <w:p>
            <w:pPr>
              <w:ind w:firstLine="560"/>
              <w:jc w:val="center"/>
              <w:rPr>
                <w:rFonts w:ascii="宋体" w:hAnsi="宋体" w:cs="Arial"/>
                <w:color w:val="000000"/>
                <w:sz w:val="28"/>
                <w:highlight w:val="none"/>
              </w:rPr>
            </w:pPr>
          </w:p>
        </w:tc>
        <w:tc>
          <w:tcPr>
            <w:tcW w:w="905" w:type="dxa"/>
          </w:tcPr>
          <w:p>
            <w:pPr>
              <w:ind w:firstLine="560"/>
              <w:jc w:val="center"/>
              <w:rPr>
                <w:rFonts w:ascii="宋体" w:hAnsi="宋体" w:cs="Arial"/>
                <w:color w:val="000000"/>
                <w:sz w:val="28"/>
                <w:highlight w:val="none"/>
              </w:rPr>
            </w:pPr>
          </w:p>
        </w:tc>
        <w:tc>
          <w:tcPr>
            <w:tcW w:w="905" w:type="dxa"/>
          </w:tcPr>
          <w:p>
            <w:pPr>
              <w:ind w:firstLine="560"/>
              <w:jc w:val="center"/>
              <w:rPr>
                <w:rFonts w:ascii="宋体" w:hAnsi="宋体" w:cs="Arial"/>
                <w:color w:val="000000"/>
                <w:sz w:val="28"/>
                <w:highlight w:val="none"/>
              </w:rPr>
            </w:pPr>
          </w:p>
        </w:tc>
        <w:tc>
          <w:tcPr>
            <w:tcW w:w="1184" w:type="dxa"/>
          </w:tcPr>
          <w:p>
            <w:pPr>
              <w:ind w:firstLine="560"/>
              <w:jc w:val="center"/>
              <w:rPr>
                <w:rFonts w:ascii="宋体" w:hAnsi="宋体" w:cs="Arial"/>
                <w:color w:val="000000"/>
                <w:sz w:val="28"/>
                <w:highlight w:val="none"/>
              </w:rPr>
            </w:pPr>
          </w:p>
        </w:tc>
        <w:tc>
          <w:tcPr>
            <w:tcW w:w="827" w:type="dxa"/>
          </w:tcPr>
          <w:p>
            <w:pPr>
              <w:ind w:firstLine="560"/>
              <w:jc w:val="center"/>
              <w:rPr>
                <w:rFonts w:ascii="宋体" w:hAnsi="宋体" w:cs="Arial"/>
                <w:color w:val="000000"/>
                <w:sz w:val="28"/>
                <w:highlight w:val="none"/>
              </w:rPr>
            </w:pPr>
          </w:p>
        </w:tc>
        <w:tc>
          <w:tcPr>
            <w:tcW w:w="946" w:type="dxa"/>
          </w:tcPr>
          <w:p>
            <w:pPr>
              <w:ind w:firstLine="560"/>
              <w:jc w:val="center"/>
              <w:rPr>
                <w:rFonts w:ascii="宋体" w:hAnsi="宋体" w:cs="Arial"/>
                <w:color w:val="000000"/>
                <w:sz w:val="28"/>
                <w:highlight w:val="none"/>
              </w:rPr>
            </w:pPr>
          </w:p>
        </w:tc>
        <w:tc>
          <w:tcPr>
            <w:tcW w:w="827" w:type="dxa"/>
          </w:tcPr>
          <w:p>
            <w:pPr>
              <w:ind w:firstLine="560"/>
              <w:jc w:val="center"/>
              <w:rPr>
                <w:rFonts w:ascii="宋体" w:hAnsi="宋体" w:cs="Arial"/>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6" w:type="dxa"/>
            <w:vMerge w:val="continue"/>
          </w:tcPr>
          <w:p>
            <w:pPr>
              <w:ind w:firstLine="480"/>
              <w:jc w:val="center"/>
              <w:rPr>
                <w:rFonts w:ascii="宋体" w:hAnsi="宋体" w:cs="Arial"/>
                <w:color w:val="000000"/>
                <w:highlight w:val="none"/>
              </w:rPr>
            </w:pPr>
          </w:p>
        </w:tc>
        <w:tc>
          <w:tcPr>
            <w:tcW w:w="904" w:type="dxa"/>
          </w:tcPr>
          <w:p>
            <w:pPr>
              <w:ind w:firstLine="560"/>
              <w:jc w:val="center"/>
              <w:rPr>
                <w:rFonts w:ascii="宋体" w:hAnsi="宋体" w:cs="Arial"/>
                <w:color w:val="000000"/>
                <w:sz w:val="28"/>
                <w:highlight w:val="none"/>
              </w:rPr>
            </w:pPr>
          </w:p>
        </w:tc>
        <w:tc>
          <w:tcPr>
            <w:tcW w:w="905" w:type="dxa"/>
          </w:tcPr>
          <w:p>
            <w:pPr>
              <w:ind w:firstLine="560"/>
              <w:jc w:val="center"/>
              <w:rPr>
                <w:rFonts w:ascii="宋体" w:hAnsi="宋体" w:cs="Arial"/>
                <w:color w:val="000000"/>
                <w:sz w:val="28"/>
                <w:highlight w:val="none"/>
              </w:rPr>
            </w:pPr>
          </w:p>
        </w:tc>
        <w:tc>
          <w:tcPr>
            <w:tcW w:w="905" w:type="dxa"/>
          </w:tcPr>
          <w:p>
            <w:pPr>
              <w:ind w:firstLine="560"/>
              <w:jc w:val="center"/>
              <w:rPr>
                <w:rFonts w:ascii="宋体" w:hAnsi="宋体" w:cs="Arial"/>
                <w:color w:val="000000"/>
                <w:sz w:val="28"/>
                <w:highlight w:val="none"/>
              </w:rPr>
            </w:pPr>
          </w:p>
        </w:tc>
        <w:tc>
          <w:tcPr>
            <w:tcW w:w="905" w:type="dxa"/>
          </w:tcPr>
          <w:p>
            <w:pPr>
              <w:ind w:firstLine="560"/>
              <w:jc w:val="center"/>
              <w:rPr>
                <w:rFonts w:ascii="宋体" w:hAnsi="宋体" w:cs="Arial"/>
                <w:color w:val="000000"/>
                <w:sz w:val="28"/>
                <w:highlight w:val="none"/>
              </w:rPr>
            </w:pPr>
          </w:p>
        </w:tc>
        <w:tc>
          <w:tcPr>
            <w:tcW w:w="1184" w:type="dxa"/>
          </w:tcPr>
          <w:p>
            <w:pPr>
              <w:ind w:firstLine="560"/>
              <w:jc w:val="center"/>
              <w:rPr>
                <w:rFonts w:ascii="宋体" w:hAnsi="宋体" w:cs="Arial"/>
                <w:color w:val="000000"/>
                <w:sz w:val="28"/>
                <w:highlight w:val="none"/>
              </w:rPr>
            </w:pPr>
          </w:p>
        </w:tc>
        <w:tc>
          <w:tcPr>
            <w:tcW w:w="827" w:type="dxa"/>
          </w:tcPr>
          <w:p>
            <w:pPr>
              <w:ind w:firstLine="560"/>
              <w:jc w:val="center"/>
              <w:rPr>
                <w:rFonts w:ascii="宋体" w:hAnsi="宋体" w:cs="Arial"/>
                <w:color w:val="000000"/>
                <w:sz w:val="28"/>
                <w:highlight w:val="none"/>
              </w:rPr>
            </w:pPr>
          </w:p>
        </w:tc>
        <w:tc>
          <w:tcPr>
            <w:tcW w:w="946" w:type="dxa"/>
          </w:tcPr>
          <w:p>
            <w:pPr>
              <w:ind w:firstLine="560"/>
              <w:jc w:val="center"/>
              <w:rPr>
                <w:rFonts w:ascii="宋体" w:hAnsi="宋体" w:cs="Arial"/>
                <w:color w:val="000000"/>
                <w:sz w:val="28"/>
                <w:highlight w:val="none"/>
              </w:rPr>
            </w:pPr>
          </w:p>
        </w:tc>
        <w:tc>
          <w:tcPr>
            <w:tcW w:w="827" w:type="dxa"/>
          </w:tcPr>
          <w:p>
            <w:pPr>
              <w:ind w:firstLine="560"/>
              <w:jc w:val="center"/>
              <w:rPr>
                <w:rFonts w:ascii="宋体" w:hAnsi="宋体" w:cs="Arial"/>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6" w:type="dxa"/>
            <w:vMerge w:val="continue"/>
          </w:tcPr>
          <w:p>
            <w:pPr>
              <w:ind w:firstLine="480"/>
              <w:jc w:val="center"/>
              <w:rPr>
                <w:rFonts w:ascii="宋体" w:hAnsi="宋体" w:cs="Arial"/>
                <w:color w:val="000000"/>
                <w:highlight w:val="none"/>
              </w:rPr>
            </w:pPr>
          </w:p>
        </w:tc>
        <w:tc>
          <w:tcPr>
            <w:tcW w:w="904" w:type="dxa"/>
          </w:tcPr>
          <w:p>
            <w:pPr>
              <w:ind w:firstLine="560"/>
              <w:jc w:val="center"/>
              <w:rPr>
                <w:rFonts w:ascii="宋体" w:hAnsi="宋体" w:cs="Arial"/>
                <w:color w:val="000000"/>
                <w:sz w:val="28"/>
                <w:highlight w:val="none"/>
              </w:rPr>
            </w:pPr>
          </w:p>
        </w:tc>
        <w:tc>
          <w:tcPr>
            <w:tcW w:w="905" w:type="dxa"/>
          </w:tcPr>
          <w:p>
            <w:pPr>
              <w:ind w:firstLine="560"/>
              <w:jc w:val="center"/>
              <w:rPr>
                <w:rFonts w:ascii="宋体" w:hAnsi="宋体" w:cs="Arial"/>
                <w:color w:val="000000"/>
                <w:sz w:val="28"/>
                <w:highlight w:val="none"/>
              </w:rPr>
            </w:pPr>
          </w:p>
        </w:tc>
        <w:tc>
          <w:tcPr>
            <w:tcW w:w="905" w:type="dxa"/>
          </w:tcPr>
          <w:p>
            <w:pPr>
              <w:ind w:firstLine="560"/>
              <w:jc w:val="center"/>
              <w:rPr>
                <w:rFonts w:ascii="宋体" w:hAnsi="宋体" w:cs="Arial"/>
                <w:color w:val="000000"/>
                <w:sz w:val="28"/>
                <w:highlight w:val="none"/>
              </w:rPr>
            </w:pPr>
          </w:p>
        </w:tc>
        <w:tc>
          <w:tcPr>
            <w:tcW w:w="905" w:type="dxa"/>
          </w:tcPr>
          <w:p>
            <w:pPr>
              <w:ind w:firstLine="560"/>
              <w:jc w:val="center"/>
              <w:rPr>
                <w:rFonts w:ascii="宋体" w:hAnsi="宋体" w:cs="Arial"/>
                <w:color w:val="000000"/>
                <w:sz w:val="28"/>
                <w:highlight w:val="none"/>
              </w:rPr>
            </w:pPr>
          </w:p>
        </w:tc>
        <w:tc>
          <w:tcPr>
            <w:tcW w:w="1184" w:type="dxa"/>
          </w:tcPr>
          <w:p>
            <w:pPr>
              <w:ind w:firstLine="560"/>
              <w:jc w:val="center"/>
              <w:rPr>
                <w:rFonts w:ascii="宋体" w:hAnsi="宋体" w:cs="Arial"/>
                <w:color w:val="000000"/>
                <w:sz w:val="28"/>
                <w:highlight w:val="none"/>
              </w:rPr>
            </w:pPr>
          </w:p>
        </w:tc>
        <w:tc>
          <w:tcPr>
            <w:tcW w:w="827" w:type="dxa"/>
          </w:tcPr>
          <w:p>
            <w:pPr>
              <w:ind w:firstLine="560"/>
              <w:jc w:val="center"/>
              <w:rPr>
                <w:rFonts w:ascii="宋体" w:hAnsi="宋体" w:cs="Arial"/>
                <w:color w:val="000000"/>
                <w:sz w:val="28"/>
                <w:highlight w:val="none"/>
              </w:rPr>
            </w:pPr>
          </w:p>
        </w:tc>
        <w:tc>
          <w:tcPr>
            <w:tcW w:w="946" w:type="dxa"/>
          </w:tcPr>
          <w:p>
            <w:pPr>
              <w:ind w:firstLine="560"/>
              <w:jc w:val="center"/>
              <w:rPr>
                <w:rFonts w:ascii="宋体" w:hAnsi="宋体" w:cs="Arial"/>
                <w:color w:val="000000"/>
                <w:sz w:val="28"/>
                <w:highlight w:val="none"/>
              </w:rPr>
            </w:pPr>
          </w:p>
        </w:tc>
        <w:tc>
          <w:tcPr>
            <w:tcW w:w="827" w:type="dxa"/>
          </w:tcPr>
          <w:p>
            <w:pPr>
              <w:ind w:firstLine="560"/>
              <w:jc w:val="center"/>
              <w:rPr>
                <w:rFonts w:ascii="宋体" w:hAnsi="宋体" w:cs="Arial"/>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6" w:type="dxa"/>
            <w:vMerge w:val="restart"/>
          </w:tcPr>
          <w:p>
            <w:pPr>
              <w:ind w:firstLine="0" w:firstLineChars="0"/>
              <w:rPr>
                <w:rFonts w:ascii="宋体" w:hAnsi="宋体" w:cs="Arial"/>
                <w:color w:val="000000"/>
                <w:highlight w:val="none"/>
              </w:rPr>
            </w:pPr>
            <w:r>
              <w:rPr>
                <w:rFonts w:hint="eastAsia" w:ascii="宋体" w:hAnsi="宋体" w:cs="Arial"/>
                <w:color w:val="000000"/>
                <w:highlight w:val="none"/>
              </w:rPr>
              <w:t>售   后</w:t>
            </w:r>
          </w:p>
          <w:p>
            <w:pPr>
              <w:ind w:firstLine="0" w:firstLineChars="0"/>
              <w:jc w:val="center"/>
              <w:rPr>
                <w:rFonts w:ascii="宋体" w:hAnsi="宋体" w:cs="Arial"/>
                <w:color w:val="000000"/>
                <w:highlight w:val="none"/>
              </w:rPr>
            </w:pPr>
            <w:r>
              <w:rPr>
                <w:rFonts w:hint="eastAsia" w:ascii="宋体" w:hAnsi="宋体" w:cs="Arial"/>
                <w:color w:val="000000"/>
                <w:highlight w:val="none"/>
              </w:rPr>
              <w:t>服   务</w:t>
            </w:r>
          </w:p>
          <w:p>
            <w:pPr>
              <w:ind w:firstLine="0" w:firstLineChars="0"/>
              <w:jc w:val="center"/>
              <w:rPr>
                <w:rFonts w:ascii="宋体" w:hAnsi="宋体" w:cs="Arial"/>
                <w:color w:val="000000"/>
                <w:highlight w:val="none"/>
              </w:rPr>
            </w:pPr>
            <w:r>
              <w:rPr>
                <w:rFonts w:hint="eastAsia" w:ascii="宋体" w:hAnsi="宋体" w:cs="Arial"/>
                <w:color w:val="000000"/>
                <w:highlight w:val="none"/>
              </w:rPr>
              <w:t>人   员</w:t>
            </w:r>
          </w:p>
        </w:tc>
        <w:tc>
          <w:tcPr>
            <w:tcW w:w="904" w:type="dxa"/>
          </w:tcPr>
          <w:p>
            <w:pPr>
              <w:ind w:firstLine="560"/>
              <w:jc w:val="center"/>
              <w:rPr>
                <w:rFonts w:ascii="宋体" w:hAnsi="宋体" w:cs="Arial"/>
                <w:color w:val="000000"/>
                <w:sz w:val="28"/>
                <w:highlight w:val="none"/>
              </w:rPr>
            </w:pPr>
          </w:p>
        </w:tc>
        <w:tc>
          <w:tcPr>
            <w:tcW w:w="905" w:type="dxa"/>
          </w:tcPr>
          <w:p>
            <w:pPr>
              <w:ind w:firstLine="560"/>
              <w:jc w:val="center"/>
              <w:rPr>
                <w:rFonts w:ascii="宋体" w:hAnsi="宋体" w:cs="Arial"/>
                <w:color w:val="000000"/>
                <w:sz w:val="28"/>
                <w:highlight w:val="none"/>
              </w:rPr>
            </w:pPr>
          </w:p>
        </w:tc>
        <w:tc>
          <w:tcPr>
            <w:tcW w:w="905" w:type="dxa"/>
          </w:tcPr>
          <w:p>
            <w:pPr>
              <w:ind w:firstLine="560"/>
              <w:jc w:val="center"/>
              <w:rPr>
                <w:rFonts w:ascii="宋体" w:hAnsi="宋体" w:cs="Arial"/>
                <w:color w:val="000000"/>
                <w:sz w:val="28"/>
                <w:highlight w:val="none"/>
              </w:rPr>
            </w:pPr>
          </w:p>
        </w:tc>
        <w:tc>
          <w:tcPr>
            <w:tcW w:w="905" w:type="dxa"/>
          </w:tcPr>
          <w:p>
            <w:pPr>
              <w:ind w:firstLine="560"/>
              <w:jc w:val="center"/>
              <w:rPr>
                <w:rFonts w:ascii="宋体" w:hAnsi="宋体" w:cs="Arial"/>
                <w:color w:val="000000"/>
                <w:sz w:val="28"/>
                <w:highlight w:val="none"/>
              </w:rPr>
            </w:pPr>
          </w:p>
        </w:tc>
        <w:tc>
          <w:tcPr>
            <w:tcW w:w="1184" w:type="dxa"/>
          </w:tcPr>
          <w:p>
            <w:pPr>
              <w:ind w:firstLine="560"/>
              <w:jc w:val="center"/>
              <w:rPr>
                <w:rFonts w:ascii="宋体" w:hAnsi="宋体" w:cs="Arial"/>
                <w:color w:val="000000"/>
                <w:sz w:val="28"/>
                <w:highlight w:val="none"/>
              </w:rPr>
            </w:pPr>
          </w:p>
        </w:tc>
        <w:tc>
          <w:tcPr>
            <w:tcW w:w="827" w:type="dxa"/>
          </w:tcPr>
          <w:p>
            <w:pPr>
              <w:ind w:firstLine="560"/>
              <w:jc w:val="center"/>
              <w:rPr>
                <w:rFonts w:ascii="宋体" w:hAnsi="宋体" w:cs="Arial"/>
                <w:color w:val="000000"/>
                <w:sz w:val="28"/>
                <w:highlight w:val="none"/>
              </w:rPr>
            </w:pPr>
          </w:p>
        </w:tc>
        <w:tc>
          <w:tcPr>
            <w:tcW w:w="946" w:type="dxa"/>
          </w:tcPr>
          <w:p>
            <w:pPr>
              <w:ind w:firstLine="560"/>
              <w:jc w:val="center"/>
              <w:rPr>
                <w:rFonts w:ascii="宋体" w:hAnsi="宋体" w:cs="Arial"/>
                <w:color w:val="000000"/>
                <w:sz w:val="28"/>
                <w:highlight w:val="none"/>
              </w:rPr>
            </w:pPr>
          </w:p>
        </w:tc>
        <w:tc>
          <w:tcPr>
            <w:tcW w:w="827" w:type="dxa"/>
          </w:tcPr>
          <w:p>
            <w:pPr>
              <w:ind w:firstLine="560"/>
              <w:jc w:val="center"/>
              <w:rPr>
                <w:rFonts w:ascii="宋体" w:hAnsi="宋体" w:cs="Arial"/>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056" w:type="dxa"/>
            <w:vMerge w:val="continue"/>
          </w:tcPr>
          <w:p>
            <w:pPr>
              <w:ind w:firstLine="560"/>
              <w:jc w:val="center"/>
              <w:rPr>
                <w:rFonts w:ascii="宋体" w:hAnsi="宋体" w:cs="Arial"/>
                <w:color w:val="000000"/>
                <w:sz w:val="28"/>
                <w:highlight w:val="none"/>
              </w:rPr>
            </w:pPr>
          </w:p>
        </w:tc>
        <w:tc>
          <w:tcPr>
            <w:tcW w:w="904" w:type="dxa"/>
          </w:tcPr>
          <w:p>
            <w:pPr>
              <w:ind w:firstLine="560"/>
              <w:jc w:val="center"/>
              <w:rPr>
                <w:rFonts w:ascii="宋体" w:hAnsi="宋体" w:cs="Arial"/>
                <w:color w:val="000000"/>
                <w:sz w:val="28"/>
                <w:highlight w:val="none"/>
              </w:rPr>
            </w:pPr>
          </w:p>
        </w:tc>
        <w:tc>
          <w:tcPr>
            <w:tcW w:w="905" w:type="dxa"/>
          </w:tcPr>
          <w:p>
            <w:pPr>
              <w:ind w:firstLine="562"/>
              <w:jc w:val="center"/>
              <w:rPr>
                <w:rFonts w:ascii="宋体" w:hAnsi="宋体" w:cs="Arial"/>
                <w:b/>
                <w:bCs/>
                <w:color w:val="000000"/>
                <w:sz w:val="28"/>
                <w:highlight w:val="none"/>
              </w:rPr>
            </w:pPr>
          </w:p>
        </w:tc>
        <w:tc>
          <w:tcPr>
            <w:tcW w:w="905" w:type="dxa"/>
          </w:tcPr>
          <w:p>
            <w:pPr>
              <w:ind w:firstLine="562"/>
              <w:jc w:val="center"/>
              <w:rPr>
                <w:rFonts w:ascii="宋体" w:hAnsi="宋体" w:cs="Arial"/>
                <w:b/>
                <w:bCs/>
                <w:color w:val="000000"/>
                <w:sz w:val="28"/>
                <w:highlight w:val="none"/>
              </w:rPr>
            </w:pPr>
          </w:p>
        </w:tc>
        <w:tc>
          <w:tcPr>
            <w:tcW w:w="905" w:type="dxa"/>
          </w:tcPr>
          <w:p>
            <w:pPr>
              <w:ind w:firstLine="562"/>
              <w:jc w:val="center"/>
              <w:rPr>
                <w:rFonts w:ascii="宋体" w:hAnsi="宋体" w:cs="Arial"/>
                <w:b/>
                <w:bCs/>
                <w:color w:val="000000"/>
                <w:sz w:val="28"/>
                <w:highlight w:val="none"/>
              </w:rPr>
            </w:pPr>
          </w:p>
        </w:tc>
        <w:tc>
          <w:tcPr>
            <w:tcW w:w="1184" w:type="dxa"/>
          </w:tcPr>
          <w:p>
            <w:pPr>
              <w:ind w:firstLine="562"/>
              <w:jc w:val="center"/>
              <w:rPr>
                <w:rFonts w:ascii="宋体" w:hAnsi="宋体" w:cs="Arial"/>
                <w:b/>
                <w:bCs/>
                <w:color w:val="000000"/>
                <w:sz w:val="28"/>
                <w:highlight w:val="none"/>
              </w:rPr>
            </w:pPr>
          </w:p>
        </w:tc>
        <w:tc>
          <w:tcPr>
            <w:tcW w:w="827" w:type="dxa"/>
          </w:tcPr>
          <w:p>
            <w:pPr>
              <w:ind w:firstLine="562"/>
              <w:jc w:val="center"/>
              <w:rPr>
                <w:rFonts w:ascii="宋体" w:hAnsi="宋体" w:cs="Arial"/>
                <w:b/>
                <w:bCs/>
                <w:color w:val="000000"/>
                <w:sz w:val="28"/>
                <w:highlight w:val="none"/>
              </w:rPr>
            </w:pPr>
          </w:p>
        </w:tc>
        <w:tc>
          <w:tcPr>
            <w:tcW w:w="946" w:type="dxa"/>
          </w:tcPr>
          <w:p>
            <w:pPr>
              <w:ind w:firstLine="562"/>
              <w:jc w:val="center"/>
              <w:rPr>
                <w:rFonts w:ascii="宋体" w:hAnsi="宋体" w:cs="Arial"/>
                <w:b/>
                <w:bCs/>
                <w:color w:val="000000"/>
                <w:sz w:val="28"/>
                <w:highlight w:val="none"/>
              </w:rPr>
            </w:pPr>
          </w:p>
        </w:tc>
        <w:tc>
          <w:tcPr>
            <w:tcW w:w="827" w:type="dxa"/>
          </w:tcPr>
          <w:p>
            <w:pPr>
              <w:ind w:firstLine="562"/>
              <w:jc w:val="center"/>
              <w:rPr>
                <w:rFonts w:ascii="宋体" w:hAnsi="宋体" w:cs="Arial"/>
                <w:b/>
                <w:bCs/>
                <w:color w:val="00000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056" w:type="dxa"/>
            <w:vMerge w:val="continue"/>
          </w:tcPr>
          <w:p>
            <w:pPr>
              <w:ind w:firstLine="560"/>
              <w:jc w:val="center"/>
              <w:rPr>
                <w:rFonts w:ascii="宋体" w:hAnsi="宋体" w:cs="Arial"/>
                <w:color w:val="000000"/>
                <w:sz w:val="28"/>
                <w:highlight w:val="none"/>
              </w:rPr>
            </w:pPr>
          </w:p>
        </w:tc>
        <w:tc>
          <w:tcPr>
            <w:tcW w:w="904" w:type="dxa"/>
          </w:tcPr>
          <w:p>
            <w:pPr>
              <w:ind w:firstLine="560"/>
              <w:jc w:val="center"/>
              <w:rPr>
                <w:rFonts w:ascii="宋体" w:hAnsi="宋体" w:cs="Arial"/>
                <w:color w:val="000000"/>
                <w:sz w:val="28"/>
                <w:highlight w:val="none"/>
              </w:rPr>
            </w:pPr>
          </w:p>
        </w:tc>
        <w:tc>
          <w:tcPr>
            <w:tcW w:w="905" w:type="dxa"/>
          </w:tcPr>
          <w:p>
            <w:pPr>
              <w:ind w:firstLine="562"/>
              <w:jc w:val="center"/>
              <w:rPr>
                <w:rFonts w:ascii="宋体" w:hAnsi="宋体" w:cs="Arial"/>
                <w:b/>
                <w:bCs/>
                <w:color w:val="000000"/>
                <w:sz w:val="28"/>
                <w:highlight w:val="none"/>
              </w:rPr>
            </w:pPr>
          </w:p>
        </w:tc>
        <w:tc>
          <w:tcPr>
            <w:tcW w:w="905" w:type="dxa"/>
          </w:tcPr>
          <w:p>
            <w:pPr>
              <w:ind w:firstLine="562"/>
              <w:jc w:val="center"/>
              <w:rPr>
                <w:rFonts w:ascii="宋体" w:hAnsi="宋体" w:cs="Arial"/>
                <w:b/>
                <w:bCs/>
                <w:color w:val="000000"/>
                <w:sz w:val="28"/>
                <w:highlight w:val="none"/>
              </w:rPr>
            </w:pPr>
          </w:p>
        </w:tc>
        <w:tc>
          <w:tcPr>
            <w:tcW w:w="905" w:type="dxa"/>
          </w:tcPr>
          <w:p>
            <w:pPr>
              <w:ind w:firstLine="562"/>
              <w:jc w:val="center"/>
              <w:rPr>
                <w:rFonts w:ascii="宋体" w:hAnsi="宋体" w:cs="Arial"/>
                <w:b/>
                <w:bCs/>
                <w:color w:val="000000"/>
                <w:sz w:val="28"/>
                <w:highlight w:val="none"/>
              </w:rPr>
            </w:pPr>
          </w:p>
        </w:tc>
        <w:tc>
          <w:tcPr>
            <w:tcW w:w="1184" w:type="dxa"/>
          </w:tcPr>
          <w:p>
            <w:pPr>
              <w:ind w:firstLine="562"/>
              <w:jc w:val="center"/>
              <w:rPr>
                <w:rFonts w:ascii="宋体" w:hAnsi="宋体" w:cs="Arial"/>
                <w:b/>
                <w:bCs/>
                <w:color w:val="000000"/>
                <w:sz w:val="28"/>
                <w:highlight w:val="none"/>
              </w:rPr>
            </w:pPr>
          </w:p>
        </w:tc>
        <w:tc>
          <w:tcPr>
            <w:tcW w:w="827" w:type="dxa"/>
          </w:tcPr>
          <w:p>
            <w:pPr>
              <w:ind w:firstLine="562"/>
              <w:jc w:val="center"/>
              <w:rPr>
                <w:rFonts w:ascii="宋体" w:hAnsi="宋体" w:cs="Arial"/>
                <w:b/>
                <w:bCs/>
                <w:color w:val="000000"/>
                <w:sz w:val="28"/>
                <w:highlight w:val="none"/>
              </w:rPr>
            </w:pPr>
          </w:p>
        </w:tc>
        <w:tc>
          <w:tcPr>
            <w:tcW w:w="946" w:type="dxa"/>
          </w:tcPr>
          <w:p>
            <w:pPr>
              <w:ind w:firstLine="562"/>
              <w:jc w:val="center"/>
              <w:rPr>
                <w:rFonts w:ascii="宋体" w:hAnsi="宋体" w:cs="Arial"/>
                <w:b/>
                <w:bCs/>
                <w:color w:val="000000"/>
                <w:sz w:val="28"/>
                <w:highlight w:val="none"/>
              </w:rPr>
            </w:pPr>
          </w:p>
        </w:tc>
        <w:tc>
          <w:tcPr>
            <w:tcW w:w="827" w:type="dxa"/>
          </w:tcPr>
          <w:p>
            <w:pPr>
              <w:ind w:firstLine="562"/>
              <w:jc w:val="center"/>
              <w:rPr>
                <w:rFonts w:ascii="宋体" w:hAnsi="宋体" w:cs="Arial"/>
                <w:b/>
                <w:bCs/>
                <w:color w:val="000000"/>
                <w:sz w:val="28"/>
                <w:highlight w:val="none"/>
              </w:rPr>
            </w:pPr>
          </w:p>
        </w:tc>
      </w:tr>
    </w:tbl>
    <w:p>
      <w:pPr>
        <w:ind w:firstLine="562"/>
        <w:jc w:val="center"/>
        <w:rPr>
          <w:rFonts w:ascii="宋体" w:hAnsi="宋体" w:cs="Arial"/>
          <w:b/>
          <w:bCs/>
          <w:color w:val="000000"/>
          <w:sz w:val="28"/>
          <w:highlight w:val="none"/>
        </w:rPr>
      </w:pPr>
    </w:p>
    <w:p>
      <w:pPr>
        <w:ind w:firstLine="562"/>
        <w:jc w:val="center"/>
        <w:rPr>
          <w:rFonts w:ascii="宋体" w:hAnsi="宋体" w:cs="Arial"/>
          <w:b/>
          <w:bCs/>
          <w:color w:val="000000"/>
          <w:sz w:val="28"/>
          <w:highlight w:val="none"/>
        </w:rPr>
      </w:pPr>
    </w:p>
    <w:p>
      <w:pPr>
        <w:ind w:left="617" w:leftChars="57" w:hanging="480" w:hangingChars="200"/>
        <w:rPr>
          <w:rFonts w:ascii="宋体" w:hAnsi="宋体"/>
          <w:color w:val="000000"/>
          <w:highlight w:val="none"/>
        </w:rPr>
      </w:pPr>
    </w:p>
    <w:p>
      <w:pPr>
        <w:autoSpaceDE w:val="0"/>
        <w:autoSpaceDN w:val="0"/>
        <w:spacing w:line="360" w:lineRule="auto"/>
        <w:ind w:firstLine="480"/>
        <w:rPr>
          <w:rFonts w:ascii="宋体" w:hAnsi="宋体" w:cs="宋体"/>
          <w:color w:val="000000"/>
          <w:kern w:val="0"/>
          <w:highlight w:val="none"/>
          <w:lang w:val="zh-CN"/>
        </w:rPr>
      </w:pPr>
    </w:p>
    <w:p>
      <w:pPr>
        <w:autoSpaceDE w:val="0"/>
        <w:autoSpaceDN w:val="0"/>
        <w:spacing w:line="360" w:lineRule="auto"/>
        <w:ind w:firstLine="482"/>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  投标单位：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（公章）</w:t>
      </w:r>
    </w:p>
    <w:p>
      <w:pPr>
        <w:autoSpaceDE w:val="0"/>
        <w:autoSpaceDN w:val="0"/>
        <w:spacing w:line="360" w:lineRule="auto"/>
        <w:ind w:firstLine="482"/>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法定代表人或委托代理人：        （签字）</w:t>
      </w:r>
    </w:p>
    <w:p>
      <w:pPr>
        <w:autoSpaceDE w:val="0"/>
        <w:autoSpaceDN w:val="0"/>
        <w:spacing w:line="360" w:lineRule="auto"/>
        <w:ind w:firstLine="3132" w:firstLineChars="1300"/>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年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月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日</w:t>
      </w:r>
    </w:p>
    <w:p>
      <w:pPr>
        <w:ind w:firstLine="480"/>
        <w:rPr>
          <w:highlight w:val="none"/>
          <w:lang w:val="zh-CN"/>
        </w:rPr>
      </w:pPr>
    </w:p>
    <w:p>
      <w:pPr>
        <w:autoSpaceDE w:val="0"/>
        <w:autoSpaceDN w:val="0"/>
        <w:spacing w:line="360" w:lineRule="auto"/>
        <w:ind w:firstLine="482"/>
        <w:rPr>
          <w:rFonts w:ascii="宋体" w:hAnsi="宋体" w:cs="宋体"/>
          <w:b/>
          <w:bCs/>
          <w:color w:val="000000"/>
          <w:kern w:val="0"/>
          <w:highlight w:val="none"/>
          <w:lang w:val="zh-CN"/>
        </w:rPr>
      </w:pPr>
    </w:p>
    <w:p>
      <w:pPr>
        <w:autoSpaceDE w:val="0"/>
        <w:autoSpaceDN w:val="0"/>
        <w:spacing w:line="360" w:lineRule="auto"/>
        <w:ind w:firstLine="482"/>
        <w:rPr>
          <w:rFonts w:ascii="宋体" w:hAnsi="宋体" w:cs="宋体"/>
          <w:b/>
          <w:bCs/>
          <w:color w:val="000000"/>
          <w:kern w:val="0"/>
          <w:highlight w:val="none"/>
          <w:lang w:val="zh-CN"/>
        </w:rPr>
      </w:pPr>
    </w:p>
    <w:p>
      <w:pPr>
        <w:pStyle w:val="59"/>
        <w:ind w:firstLine="0" w:firstLineChars="0"/>
        <w:jc w:val="both"/>
        <w:outlineLvl w:val="1"/>
        <w:rPr>
          <w:rFonts w:hint="eastAsia" w:ascii="宋体" w:hAnsi="Times New Roman"/>
          <w:smallCaps w:val="0"/>
          <w:kern w:val="2"/>
          <w:sz w:val="28"/>
          <w:szCs w:val="28"/>
          <w:highlight w:val="none"/>
          <w:lang w:eastAsia="zh-CN"/>
        </w:rPr>
      </w:pPr>
      <w:bookmarkStart w:id="314" w:name="_Toc26926"/>
      <w:bookmarkStart w:id="315" w:name="_Toc8904"/>
    </w:p>
    <w:p>
      <w:pPr>
        <w:pStyle w:val="59"/>
        <w:ind w:firstLine="0" w:firstLineChars="0"/>
        <w:jc w:val="both"/>
        <w:outlineLvl w:val="1"/>
        <w:rPr>
          <w:rFonts w:ascii="宋体" w:hAnsi="Times New Roman"/>
          <w:smallCaps w:val="0"/>
          <w:kern w:val="2"/>
          <w:sz w:val="28"/>
          <w:szCs w:val="28"/>
          <w:highlight w:val="none"/>
          <w:lang w:eastAsia="zh-CN"/>
        </w:rPr>
      </w:pPr>
      <w:r>
        <w:rPr>
          <w:rFonts w:hint="eastAsia" w:ascii="宋体" w:hAnsi="Times New Roman"/>
          <w:smallCaps w:val="0"/>
          <w:kern w:val="2"/>
          <w:sz w:val="28"/>
          <w:szCs w:val="28"/>
          <w:highlight w:val="none"/>
          <w:lang w:eastAsia="zh-CN"/>
        </w:rPr>
        <w:t>附件16：投标产品相关资料</w:t>
      </w:r>
      <w:bookmarkEnd w:id="314"/>
      <w:bookmarkEnd w:id="315"/>
    </w:p>
    <w:p>
      <w:pPr>
        <w:autoSpaceDE w:val="0"/>
        <w:autoSpaceDN w:val="0"/>
        <w:spacing w:line="360" w:lineRule="auto"/>
        <w:ind w:firstLine="560"/>
        <w:rPr>
          <w:rFonts w:ascii="宋体" w:hAnsi="宋体" w:cs="宋体"/>
          <w:color w:val="000000"/>
          <w:kern w:val="0"/>
          <w:sz w:val="28"/>
          <w:szCs w:val="28"/>
          <w:highlight w:val="none"/>
          <w:lang w:val="zh-CN"/>
        </w:rPr>
      </w:pPr>
    </w:p>
    <w:p>
      <w:pPr>
        <w:autoSpaceDE w:val="0"/>
        <w:autoSpaceDN w:val="0"/>
        <w:spacing w:line="360" w:lineRule="auto"/>
        <w:ind w:firstLine="562"/>
        <w:jc w:val="center"/>
        <w:rPr>
          <w:rFonts w:ascii="宋体" w:hAnsi="宋体" w:cs="宋体"/>
          <w:b/>
          <w:bCs/>
          <w:color w:val="000000"/>
          <w:kern w:val="0"/>
          <w:sz w:val="36"/>
          <w:szCs w:val="36"/>
          <w:highlight w:val="none"/>
          <w:lang w:val="zh-CN"/>
        </w:rPr>
      </w:pPr>
      <w:r>
        <w:rPr>
          <w:rFonts w:hint="eastAsia" w:ascii="宋体" w:hAnsi="宋体" w:cs="宋体"/>
          <w:b/>
          <w:bCs/>
          <w:color w:val="000000"/>
          <w:kern w:val="0"/>
          <w:sz w:val="28"/>
          <w:szCs w:val="28"/>
          <w:highlight w:val="none"/>
          <w:lang w:val="zh-CN"/>
        </w:rPr>
        <w:t>投标产品相关资料</w:t>
      </w:r>
    </w:p>
    <w:p>
      <w:pPr>
        <w:autoSpaceDE w:val="0"/>
        <w:autoSpaceDN w:val="0"/>
        <w:spacing w:line="360" w:lineRule="auto"/>
        <w:ind w:firstLine="560"/>
        <w:rPr>
          <w:rFonts w:ascii="宋体" w:hAnsi="宋体" w:cs="宋体"/>
          <w:color w:val="000000"/>
          <w:kern w:val="0"/>
          <w:sz w:val="28"/>
          <w:szCs w:val="28"/>
          <w:highlight w:val="none"/>
          <w:lang w:val="zh-CN"/>
        </w:rPr>
      </w:pPr>
    </w:p>
    <w:p>
      <w:pPr>
        <w:autoSpaceDE w:val="0"/>
        <w:autoSpaceDN w:val="0"/>
        <w:spacing w:line="360" w:lineRule="auto"/>
        <w:ind w:firstLine="480"/>
        <w:rPr>
          <w:rFonts w:ascii="宋体" w:hAnsi="宋体" w:cs="宋体"/>
          <w:color w:val="000000"/>
          <w:sz w:val="32"/>
          <w:highlight w:val="none"/>
          <w:lang w:val="zh-CN"/>
        </w:rPr>
      </w:pPr>
      <w:r>
        <w:rPr>
          <w:rFonts w:hint="eastAsia" w:ascii="宋体" w:hAnsi="宋体" w:cs="宋体"/>
          <w:color w:val="000000"/>
          <w:kern w:val="0"/>
          <w:highlight w:val="none"/>
          <w:lang w:val="zh-CN"/>
        </w:rPr>
        <w:t>根据采购项目内容，投标时提供国家认可的质监机构出具的投标产品的产品检验报告、证明技术参数响应的相关资料、彩页（或厂家公开发布的资料参数）、相关认证等资料。</w:t>
      </w:r>
    </w:p>
    <w:p>
      <w:pPr>
        <w:pStyle w:val="59"/>
        <w:ind w:firstLine="0" w:firstLineChars="0"/>
        <w:jc w:val="both"/>
        <w:outlineLvl w:val="1"/>
        <w:rPr>
          <w:rFonts w:ascii="宋体" w:hAnsi="宋体" w:cs="宋体"/>
          <w:color w:val="000000"/>
          <w:highlight w:val="none"/>
          <w:lang w:val="zh-CN" w:eastAsia="zh-CN"/>
        </w:rPr>
      </w:pPr>
      <w:r>
        <w:rPr>
          <w:rFonts w:hint="eastAsia" w:ascii="宋体" w:hAnsi="宋体" w:cs="宋体"/>
          <w:color w:val="000000"/>
          <w:highlight w:val="none"/>
          <w:lang w:val="zh-CN" w:eastAsia="zh-CN"/>
        </w:rPr>
        <w:br w:type="page"/>
      </w:r>
      <w:bookmarkEnd w:id="299"/>
      <w:bookmarkStart w:id="316" w:name="_Toc486"/>
      <w:bookmarkStart w:id="317" w:name="_Toc5243"/>
      <w:bookmarkStart w:id="318" w:name="_Toc10010"/>
      <w:r>
        <w:rPr>
          <w:rFonts w:hint="eastAsia" w:ascii="宋体" w:hAnsi="Times New Roman"/>
          <w:smallCaps w:val="0"/>
          <w:kern w:val="2"/>
          <w:sz w:val="28"/>
          <w:szCs w:val="28"/>
          <w:highlight w:val="none"/>
          <w:lang w:eastAsia="zh-CN"/>
        </w:rPr>
        <w:t>附件16.1：制造（生产）企业小型、微型企业声明函</w:t>
      </w:r>
      <w:bookmarkEnd w:id="316"/>
      <w:bookmarkEnd w:id="317"/>
      <w:bookmarkEnd w:id="318"/>
    </w:p>
    <w:p>
      <w:pPr>
        <w:spacing w:line="360" w:lineRule="auto"/>
        <w:ind w:firstLine="560"/>
        <w:rPr>
          <w:rFonts w:ascii="宋体" w:hAnsi="宋体" w:cs="宋体"/>
          <w:color w:val="000000"/>
          <w:sz w:val="28"/>
          <w:szCs w:val="28"/>
          <w:highlight w:val="none"/>
          <w:lang w:val="zh-CN"/>
        </w:rPr>
      </w:pPr>
    </w:p>
    <w:p>
      <w:pPr>
        <w:autoSpaceDE w:val="0"/>
        <w:autoSpaceDN w:val="0"/>
        <w:spacing w:line="360" w:lineRule="auto"/>
        <w:ind w:firstLine="562"/>
        <w:jc w:val="center"/>
        <w:rPr>
          <w:rFonts w:ascii="宋体" w:hAnsi="宋体" w:cs="宋体"/>
          <w:b/>
          <w:bCs/>
          <w:color w:val="000000"/>
          <w:kern w:val="0"/>
          <w:sz w:val="36"/>
          <w:szCs w:val="36"/>
          <w:highlight w:val="none"/>
          <w:lang w:val="zh-CN"/>
        </w:rPr>
      </w:pPr>
      <w:r>
        <w:rPr>
          <w:rFonts w:hint="eastAsia" w:ascii="宋体" w:hAnsi="宋体" w:cs="宋体"/>
          <w:b/>
          <w:bCs/>
          <w:color w:val="000000"/>
          <w:kern w:val="0"/>
          <w:sz w:val="28"/>
          <w:szCs w:val="28"/>
          <w:highlight w:val="none"/>
        </w:rPr>
        <w:t>制造（生产）企业</w:t>
      </w:r>
      <w:r>
        <w:rPr>
          <w:rFonts w:hint="eastAsia" w:ascii="宋体" w:hAnsi="宋体" w:cs="宋体"/>
          <w:b/>
          <w:bCs/>
          <w:color w:val="000000"/>
          <w:kern w:val="0"/>
          <w:sz w:val="28"/>
          <w:szCs w:val="28"/>
          <w:highlight w:val="none"/>
          <w:lang w:val="zh-CN"/>
        </w:rPr>
        <w:t>小型、微型企业声明函</w:t>
      </w:r>
    </w:p>
    <w:p>
      <w:pPr>
        <w:autoSpaceDE w:val="0"/>
        <w:autoSpaceDN w:val="0"/>
        <w:spacing w:line="360" w:lineRule="auto"/>
        <w:ind w:firstLine="560"/>
        <w:rPr>
          <w:rFonts w:ascii="宋体" w:hAnsi="宋体" w:cs="宋体"/>
          <w:color w:val="000000"/>
          <w:kern w:val="0"/>
          <w:sz w:val="28"/>
          <w:szCs w:val="28"/>
          <w:highlight w:val="none"/>
          <w:lang w:val="zh-CN"/>
        </w:rPr>
      </w:pPr>
    </w:p>
    <w:p>
      <w:pPr>
        <w:autoSpaceDE w:val="0"/>
        <w:autoSpaceDN w:val="0"/>
        <w:spacing w:line="360" w:lineRule="auto"/>
        <w:ind w:firstLine="482"/>
        <w:rPr>
          <w:rFonts w:hint="eastAsia" w:ascii="宋体" w:hAnsi="宋体" w:eastAsia="宋体" w:cs="宋体"/>
          <w:color w:val="000000"/>
          <w:kern w:val="0"/>
          <w:highlight w:val="none"/>
          <w:lang w:val="zh-CN" w:eastAsia="zh-CN"/>
        </w:rPr>
      </w:pPr>
      <w:r>
        <w:rPr>
          <w:rFonts w:hint="eastAsia" w:ascii="宋体" w:hAnsi="宋体" w:cs="宋体"/>
          <w:b/>
          <w:bCs/>
          <w:color w:val="000000"/>
          <w:kern w:val="0"/>
          <w:highlight w:val="none"/>
          <w:lang w:val="zh-CN"/>
        </w:rPr>
        <w:t>致：</w:t>
      </w:r>
      <w:r>
        <w:rPr>
          <w:rFonts w:hint="eastAsia" w:ascii="宋体" w:hAnsi="宋体" w:cs="宋体"/>
          <w:b/>
          <w:bCs/>
          <w:color w:val="000000"/>
          <w:kern w:val="0"/>
          <w:highlight w:val="none"/>
          <w:lang w:eastAsia="zh-CN"/>
        </w:rPr>
        <w:t>青海浩驰招标代理有限公司</w:t>
      </w:r>
    </w:p>
    <w:p>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rPr>
        <w:t>本公司对上述声明的真实性负责。如有虚假，将依法承担相应责任。</w:t>
      </w:r>
    </w:p>
    <w:p>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lang w:val="zh-CN"/>
        </w:rPr>
        <w:t>注：1.此函须由投标产品的制造（生产）企业提供并声明，同时附相关证明材料；</w:t>
      </w:r>
    </w:p>
    <w:p>
      <w:pPr>
        <w:autoSpaceDE w:val="0"/>
        <w:autoSpaceDN w:val="0"/>
        <w:spacing w:line="360" w:lineRule="auto"/>
        <w:ind w:firstLine="480"/>
        <w:rPr>
          <w:rFonts w:ascii="宋体" w:hAnsi="宋体" w:cs="宋体"/>
          <w:color w:val="000000"/>
          <w:kern w:val="0"/>
          <w:highlight w:val="none"/>
          <w:lang w:val="zh-CN"/>
        </w:rPr>
      </w:pPr>
      <w:r>
        <w:rPr>
          <w:rFonts w:hint="eastAsia" w:ascii="宋体" w:hAnsi="宋体" w:cs="宋体"/>
          <w:color w:val="000000"/>
          <w:kern w:val="0"/>
          <w:highlight w:val="none"/>
        </w:rPr>
        <w:t>2</w:t>
      </w:r>
      <w:r>
        <w:rPr>
          <w:rFonts w:hint="eastAsia" w:ascii="宋体" w:hAnsi="宋体" w:cs="宋体"/>
          <w:color w:val="000000"/>
          <w:kern w:val="0"/>
          <w:highlight w:val="none"/>
          <w:lang w:val="zh-CN"/>
        </w:rPr>
        <w:t>.此函若出现多家制造（生产）企业的货物（产品）投标时，可按制造（生产）企业分别声明，一家制造（生产）企业填写一张。</w:t>
      </w:r>
    </w:p>
    <w:p>
      <w:pPr>
        <w:autoSpaceDE w:val="0"/>
        <w:autoSpaceDN w:val="0"/>
        <w:spacing w:line="360" w:lineRule="auto"/>
        <w:ind w:firstLine="480"/>
        <w:rPr>
          <w:rFonts w:ascii="宋体" w:hAnsi="宋体" w:cs="宋体"/>
          <w:color w:val="000000"/>
          <w:kern w:val="0"/>
          <w:highlight w:val="none"/>
          <w:lang w:val="zh-CN"/>
        </w:rPr>
      </w:pPr>
    </w:p>
    <w:p>
      <w:pPr>
        <w:autoSpaceDE w:val="0"/>
        <w:autoSpaceDN w:val="0"/>
        <w:spacing w:line="360" w:lineRule="auto"/>
        <w:ind w:firstLine="480"/>
        <w:rPr>
          <w:rFonts w:ascii="宋体" w:hAnsi="宋体" w:cs="宋体"/>
          <w:color w:val="000000"/>
          <w:kern w:val="0"/>
          <w:highlight w:val="none"/>
          <w:lang w:val="zh-CN"/>
        </w:rPr>
      </w:pPr>
    </w:p>
    <w:p>
      <w:pPr>
        <w:autoSpaceDE w:val="0"/>
        <w:autoSpaceDN w:val="0"/>
        <w:spacing w:line="360" w:lineRule="auto"/>
        <w:ind w:firstLine="482"/>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制造（生产）企业名称：       （公章）</w:t>
      </w:r>
    </w:p>
    <w:p>
      <w:pPr>
        <w:autoSpaceDE w:val="0"/>
        <w:autoSpaceDN w:val="0"/>
        <w:spacing w:line="360" w:lineRule="auto"/>
        <w:ind w:firstLine="482"/>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制造（生产）企业法定代表人：       （签字）</w:t>
      </w:r>
    </w:p>
    <w:p>
      <w:pPr>
        <w:autoSpaceDE w:val="0"/>
        <w:autoSpaceDN w:val="0"/>
        <w:spacing w:line="360" w:lineRule="auto"/>
        <w:ind w:firstLine="482"/>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年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月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日</w:t>
      </w:r>
    </w:p>
    <w:p>
      <w:pPr>
        <w:pStyle w:val="59"/>
        <w:ind w:firstLine="0" w:firstLineChars="0"/>
        <w:jc w:val="both"/>
        <w:outlineLvl w:val="1"/>
        <w:rPr>
          <w:rFonts w:ascii="宋体" w:hAnsi="宋体" w:cs="宋体"/>
          <w:color w:val="000000"/>
          <w:highlight w:val="none"/>
          <w:lang w:val="zh-CN" w:eastAsia="zh-CN"/>
        </w:rPr>
      </w:pPr>
      <w:r>
        <w:rPr>
          <w:rFonts w:hint="eastAsia" w:ascii="宋体" w:hAnsi="宋体" w:cs="宋体"/>
          <w:color w:val="000000"/>
          <w:kern w:val="0"/>
          <w:highlight w:val="none"/>
          <w:lang w:val="zh-CN" w:eastAsia="zh-CN"/>
        </w:rPr>
        <w:br w:type="page"/>
      </w:r>
      <w:bookmarkStart w:id="319" w:name="_Toc29751"/>
      <w:bookmarkStart w:id="320" w:name="_Toc10315"/>
      <w:r>
        <w:rPr>
          <w:rFonts w:hint="eastAsia" w:ascii="宋体" w:hAnsi="Times New Roman"/>
          <w:smallCaps w:val="0"/>
          <w:kern w:val="2"/>
          <w:sz w:val="28"/>
          <w:szCs w:val="28"/>
          <w:highlight w:val="none"/>
          <w:lang w:eastAsia="zh-CN"/>
        </w:rPr>
        <w:t>附件16.2：从业人员声明函</w:t>
      </w:r>
      <w:bookmarkEnd w:id="319"/>
      <w:bookmarkEnd w:id="320"/>
    </w:p>
    <w:p>
      <w:pPr>
        <w:adjustRightInd w:val="0"/>
        <w:snapToGrid w:val="0"/>
        <w:spacing w:line="440" w:lineRule="exact"/>
        <w:ind w:left="6987" w:hanging="6987" w:hangingChars="2900"/>
        <w:jc w:val="center"/>
        <w:rPr>
          <w:rFonts w:ascii="宋体" w:hAnsi="宋体" w:cs="宋体"/>
          <w:b/>
          <w:bCs/>
          <w:color w:val="000000"/>
          <w:kern w:val="0"/>
          <w:highlight w:val="none"/>
          <w:lang w:val="zh-CN"/>
        </w:rPr>
      </w:pPr>
    </w:p>
    <w:p>
      <w:pPr>
        <w:adjustRightInd w:val="0"/>
        <w:snapToGrid w:val="0"/>
        <w:spacing w:line="440" w:lineRule="exact"/>
        <w:ind w:left="8152" w:hanging="8152" w:hangingChars="2900"/>
        <w:jc w:val="center"/>
        <w:rPr>
          <w:rFonts w:ascii="宋体" w:hAnsi="宋体" w:cs="宋体"/>
          <w:b/>
          <w:color w:val="000000"/>
          <w:highlight w:val="none"/>
        </w:rPr>
      </w:pPr>
      <w:r>
        <w:rPr>
          <w:rFonts w:hint="eastAsia" w:ascii="宋体" w:hAnsi="宋体" w:cs="宋体"/>
          <w:b/>
          <w:color w:val="000000"/>
          <w:sz w:val="28"/>
          <w:szCs w:val="28"/>
          <w:highlight w:val="none"/>
        </w:rPr>
        <w:t>从业人员声明函</w:t>
      </w:r>
    </w:p>
    <w:p>
      <w:pPr>
        <w:adjustRightInd w:val="0"/>
        <w:snapToGrid w:val="0"/>
        <w:spacing w:line="440" w:lineRule="exact"/>
        <w:ind w:left="6987" w:hanging="6987" w:hangingChars="2900"/>
        <w:rPr>
          <w:rFonts w:ascii="宋体" w:hAnsi="宋体" w:cs="宋体"/>
          <w:b/>
          <w:bCs/>
          <w:color w:val="000000"/>
          <w:kern w:val="0"/>
          <w:highlight w:val="none"/>
          <w:lang w:val="zh-CN"/>
        </w:rPr>
      </w:pPr>
    </w:p>
    <w:p>
      <w:pPr>
        <w:adjustRightInd w:val="0"/>
        <w:snapToGrid w:val="0"/>
        <w:spacing w:line="440" w:lineRule="exact"/>
        <w:ind w:left="6987" w:hanging="6987" w:hangingChars="2900"/>
        <w:rPr>
          <w:rFonts w:hint="eastAsia" w:ascii="宋体" w:hAnsi="宋体" w:eastAsia="宋体" w:cs="宋体"/>
          <w:color w:val="000000"/>
          <w:highlight w:val="none"/>
          <w:lang w:eastAsia="zh-CN"/>
        </w:rPr>
      </w:pPr>
      <w:r>
        <w:rPr>
          <w:rFonts w:hint="eastAsia" w:ascii="宋体" w:hAnsi="宋体" w:cs="宋体"/>
          <w:b/>
          <w:bCs/>
          <w:color w:val="000000"/>
          <w:kern w:val="0"/>
          <w:highlight w:val="none"/>
          <w:lang w:val="zh-CN"/>
        </w:rPr>
        <w:t>致：</w:t>
      </w:r>
      <w:r>
        <w:rPr>
          <w:rFonts w:hint="eastAsia" w:ascii="宋体" w:hAnsi="宋体" w:cs="宋体"/>
          <w:b/>
          <w:bCs/>
          <w:color w:val="000000"/>
          <w:kern w:val="0"/>
          <w:highlight w:val="none"/>
          <w:lang w:eastAsia="zh-CN"/>
        </w:rPr>
        <w:t>青海浩驰招标代理有限公司</w:t>
      </w:r>
    </w:p>
    <w:p>
      <w:pPr>
        <w:adjustRightInd w:val="0"/>
        <w:snapToGrid w:val="0"/>
        <w:spacing w:line="440" w:lineRule="exact"/>
        <w:ind w:left="-5" w:leftChars="-2" w:firstLine="480"/>
        <w:rPr>
          <w:rFonts w:ascii="宋体" w:hAnsi="宋体" w:cs="宋体"/>
          <w:color w:val="000000"/>
          <w:highlight w:val="none"/>
        </w:rPr>
      </w:pPr>
      <w:r>
        <w:rPr>
          <w:rFonts w:hint="eastAsia" w:ascii="宋体" w:hAnsi="宋体" w:cs="宋体"/>
          <w:color w:val="000000"/>
          <w:highlight w:val="none"/>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highlight w:val="none"/>
          <w:u w:val="single"/>
        </w:rPr>
        <w:t xml:space="preserve">       </w:t>
      </w:r>
      <w:r>
        <w:rPr>
          <w:rFonts w:hint="eastAsia" w:ascii="宋体" w:hAnsi="宋体" w:cs="宋体"/>
          <w:color w:val="000000"/>
          <w:highlight w:val="none"/>
        </w:rPr>
        <w:t>人。</w:t>
      </w:r>
    </w:p>
    <w:p>
      <w:pPr>
        <w:adjustRightInd w:val="0"/>
        <w:snapToGrid w:val="0"/>
        <w:spacing w:line="440" w:lineRule="exact"/>
        <w:ind w:left="-2" w:leftChars="-1" w:firstLine="480"/>
        <w:rPr>
          <w:rFonts w:ascii="宋体" w:hAnsi="宋体" w:cs="宋体"/>
          <w:color w:val="000000"/>
          <w:highlight w:val="none"/>
        </w:rPr>
      </w:pPr>
      <w:r>
        <w:rPr>
          <w:rFonts w:hint="eastAsia" w:ascii="宋体" w:hAnsi="宋体" w:cs="宋体"/>
          <w:color w:val="000000"/>
          <w:highlight w:val="none"/>
        </w:rPr>
        <w:t>本公司对上述声明的真实性负责，如有虚假，将依法承担相应责任。</w:t>
      </w:r>
    </w:p>
    <w:p>
      <w:pPr>
        <w:autoSpaceDE w:val="0"/>
        <w:autoSpaceDN w:val="0"/>
        <w:spacing w:line="360" w:lineRule="auto"/>
        <w:ind w:firstLine="482"/>
        <w:jc w:val="center"/>
        <w:rPr>
          <w:rFonts w:ascii="宋体" w:hAnsi="宋体" w:cs="宋体"/>
          <w:b/>
          <w:bCs/>
          <w:color w:val="000000"/>
          <w:kern w:val="0"/>
          <w:highlight w:val="none"/>
          <w:lang w:val="zh-CN"/>
        </w:rPr>
      </w:pPr>
    </w:p>
    <w:p>
      <w:pPr>
        <w:autoSpaceDE w:val="0"/>
        <w:autoSpaceDN w:val="0"/>
        <w:spacing w:line="360" w:lineRule="auto"/>
        <w:ind w:firstLine="482"/>
        <w:jc w:val="center"/>
        <w:rPr>
          <w:rFonts w:ascii="宋体" w:hAnsi="宋体" w:cs="宋体"/>
          <w:b/>
          <w:bCs/>
          <w:color w:val="000000"/>
          <w:kern w:val="0"/>
          <w:highlight w:val="none"/>
          <w:lang w:val="zh-CN"/>
        </w:rPr>
      </w:pPr>
    </w:p>
    <w:p>
      <w:pPr>
        <w:autoSpaceDE w:val="0"/>
        <w:autoSpaceDN w:val="0"/>
        <w:spacing w:line="360" w:lineRule="auto"/>
        <w:ind w:firstLine="482"/>
        <w:jc w:val="center"/>
        <w:rPr>
          <w:rFonts w:ascii="宋体" w:hAnsi="宋体" w:cs="宋体"/>
          <w:b/>
          <w:bCs/>
          <w:color w:val="000000"/>
          <w:kern w:val="0"/>
          <w:highlight w:val="none"/>
          <w:lang w:val="zh-CN"/>
        </w:rPr>
      </w:pPr>
    </w:p>
    <w:p>
      <w:pPr>
        <w:autoSpaceDE w:val="0"/>
        <w:autoSpaceDN w:val="0"/>
        <w:spacing w:line="360" w:lineRule="auto"/>
        <w:ind w:firstLine="482"/>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制造（生产）企业名称：       （公章）</w:t>
      </w:r>
    </w:p>
    <w:p>
      <w:pPr>
        <w:autoSpaceDE w:val="0"/>
        <w:autoSpaceDN w:val="0"/>
        <w:spacing w:line="360" w:lineRule="auto"/>
        <w:ind w:firstLine="482"/>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制造（生产）企业法定代表人：       （签字）</w:t>
      </w:r>
    </w:p>
    <w:p>
      <w:pPr>
        <w:autoSpaceDE w:val="0"/>
        <w:autoSpaceDN w:val="0"/>
        <w:spacing w:line="360" w:lineRule="auto"/>
        <w:ind w:firstLine="482"/>
        <w:jc w:val="center"/>
        <w:rPr>
          <w:rFonts w:ascii="宋体" w:hAnsi="宋体" w:cs="宋体"/>
          <w:color w:val="000000"/>
          <w:kern w:val="0"/>
          <w:highlight w:val="none"/>
          <w:lang w:val="zh-CN"/>
        </w:rPr>
      </w:pPr>
      <w:r>
        <w:rPr>
          <w:rFonts w:hint="eastAsia" w:ascii="宋体" w:hAnsi="宋体" w:cs="宋体"/>
          <w:b/>
          <w:bCs/>
          <w:color w:val="000000"/>
          <w:kern w:val="0"/>
          <w:highlight w:val="none"/>
          <w:lang w:val="zh-CN"/>
        </w:rPr>
        <w:t xml:space="preserve">年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月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日</w:t>
      </w:r>
    </w:p>
    <w:p>
      <w:pPr>
        <w:pStyle w:val="59"/>
        <w:ind w:firstLine="0" w:firstLineChars="0"/>
        <w:jc w:val="both"/>
        <w:outlineLvl w:val="1"/>
        <w:rPr>
          <w:rFonts w:ascii="宋体" w:hAnsi="宋体" w:cs="宋体"/>
          <w:b w:val="0"/>
          <w:sz w:val="28"/>
          <w:szCs w:val="28"/>
          <w:highlight w:val="none"/>
          <w:lang w:eastAsia="zh-CN"/>
        </w:rPr>
      </w:pPr>
      <w:r>
        <w:rPr>
          <w:rFonts w:hint="eastAsia" w:ascii="宋体" w:hAnsi="宋体" w:cs="宋体"/>
          <w:color w:val="000000"/>
          <w:highlight w:val="none"/>
          <w:lang w:val="zh-CN" w:eastAsia="zh-CN"/>
        </w:rPr>
        <w:br w:type="page"/>
      </w:r>
      <w:bookmarkStart w:id="321" w:name="_Toc1698"/>
      <w:bookmarkStart w:id="322" w:name="_Toc20367"/>
      <w:bookmarkStart w:id="323" w:name="_Toc743"/>
      <w:r>
        <w:rPr>
          <w:rFonts w:hint="eastAsia" w:ascii="宋体" w:hAnsi="Times New Roman"/>
          <w:smallCaps w:val="0"/>
          <w:kern w:val="2"/>
          <w:sz w:val="28"/>
          <w:szCs w:val="28"/>
          <w:highlight w:val="none"/>
          <w:lang w:eastAsia="zh-CN"/>
        </w:rPr>
        <w:t>附件17：残疾人福利性单位声明函</w:t>
      </w:r>
      <w:bookmarkEnd w:id="321"/>
      <w:bookmarkEnd w:id="322"/>
    </w:p>
    <w:p>
      <w:pPr>
        <w:ind w:firstLine="723"/>
        <w:jc w:val="center"/>
        <w:rPr>
          <w:rFonts w:ascii="宋体" w:hAnsi="宋体" w:cs="宋体"/>
          <w:b/>
          <w:sz w:val="36"/>
          <w:szCs w:val="36"/>
          <w:highlight w:val="none"/>
        </w:rPr>
      </w:pPr>
      <w:bookmarkStart w:id="324" w:name="OLE_LINK13"/>
      <w:bookmarkStart w:id="325" w:name="OLE_LINK14"/>
    </w:p>
    <w:p>
      <w:pPr>
        <w:ind w:firstLine="723"/>
        <w:jc w:val="center"/>
        <w:rPr>
          <w:rFonts w:ascii="宋体" w:hAnsi="宋体" w:cs="宋体"/>
          <w:b/>
          <w:sz w:val="36"/>
          <w:szCs w:val="36"/>
          <w:highlight w:val="none"/>
        </w:rPr>
      </w:pPr>
      <w:r>
        <w:rPr>
          <w:rFonts w:hint="eastAsia" w:ascii="宋体" w:hAnsi="宋体" w:cs="宋体"/>
          <w:b/>
          <w:sz w:val="36"/>
          <w:szCs w:val="36"/>
          <w:highlight w:val="none"/>
        </w:rPr>
        <w:t>残疾人福利性单位声明函</w:t>
      </w:r>
    </w:p>
    <w:bookmarkEnd w:id="324"/>
    <w:bookmarkEnd w:id="325"/>
    <w:p>
      <w:pPr>
        <w:spacing w:afterLines="50"/>
        <w:ind w:firstLine="480"/>
        <w:rPr>
          <w:rFonts w:ascii="宋体" w:hAnsi="宋体" w:cs="宋体"/>
          <w:bCs/>
          <w:highlight w:val="none"/>
        </w:rPr>
      </w:pPr>
    </w:p>
    <w:p>
      <w:pPr>
        <w:spacing w:afterLines="50"/>
        <w:ind w:firstLine="482"/>
        <w:rPr>
          <w:rFonts w:hint="eastAsia" w:ascii="宋体" w:hAnsi="宋体" w:eastAsia="宋体" w:cs="宋体"/>
          <w:b/>
          <w:bCs/>
          <w:highlight w:val="none"/>
          <w:lang w:eastAsia="zh-CN"/>
        </w:rPr>
      </w:pPr>
      <w:r>
        <w:rPr>
          <w:rFonts w:hint="eastAsia" w:ascii="宋体" w:hAnsi="宋体" w:cs="宋体"/>
          <w:b/>
          <w:bCs/>
          <w:highlight w:val="none"/>
        </w:rPr>
        <w:t>致：</w:t>
      </w:r>
      <w:r>
        <w:rPr>
          <w:rFonts w:hint="eastAsia" w:ascii="宋体" w:hAnsi="宋体" w:cs="宋体"/>
          <w:b/>
          <w:bCs/>
          <w:color w:val="000000"/>
          <w:kern w:val="0"/>
          <w:highlight w:val="none"/>
          <w:lang w:eastAsia="zh-CN"/>
        </w:rPr>
        <w:t>青海浩驰招标代理有限公司</w:t>
      </w:r>
    </w:p>
    <w:p>
      <w:pPr>
        <w:spacing w:line="360" w:lineRule="auto"/>
        <w:ind w:firstLine="480"/>
        <w:rPr>
          <w:rFonts w:ascii="宋体" w:hAnsi="宋体" w:cs="宋体"/>
          <w:highlight w:val="none"/>
        </w:rPr>
      </w:pPr>
    </w:p>
    <w:p>
      <w:pPr>
        <w:spacing w:line="360" w:lineRule="auto"/>
        <w:ind w:firstLine="480"/>
        <w:rPr>
          <w:rFonts w:ascii="宋体" w:hAnsi="宋体" w:cs="宋体"/>
          <w:highlight w:val="none"/>
        </w:rPr>
      </w:pPr>
      <w:r>
        <w:rPr>
          <w:rFonts w:hint="eastAsia" w:ascii="宋体" w:hAnsi="宋体" w:cs="宋体"/>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highlight w:val="none"/>
          <w:u w:val="single"/>
        </w:rPr>
        <w:t xml:space="preserve">       </w:t>
      </w:r>
      <w:r>
        <w:rPr>
          <w:rFonts w:hint="eastAsia" w:ascii="宋体" w:hAnsi="宋体" w:cs="宋体"/>
          <w:highlight w:val="none"/>
        </w:rPr>
        <w:t>人，安置的残疾人人数</w:t>
      </w:r>
      <w:r>
        <w:rPr>
          <w:rFonts w:hint="eastAsia" w:ascii="宋体" w:hAnsi="宋体" w:cs="宋体"/>
          <w:highlight w:val="none"/>
          <w:u w:val="single"/>
        </w:rPr>
        <w:t xml:space="preserve">      </w:t>
      </w:r>
      <w:r>
        <w:rPr>
          <w:rFonts w:hint="eastAsia" w:ascii="宋体" w:hAnsi="宋体" w:cs="宋体"/>
          <w:highlight w:val="none"/>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highlight w:val="none"/>
        </w:rPr>
      </w:pPr>
      <w:r>
        <w:rPr>
          <w:rFonts w:hint="eastAsia" w:ascii="宋体" w:hAnsi="宋体" w:cs="宋体"/>
          <w:highlight w:val="none"/>
        </w:rPr>
        <w:t>本单位对上述声明的真实性负责。如有虚假，将依法承担相应责任。</w:t>
      </w:r>
    </w:p>
    <w:p>
      <w:pPr>
        <w:spacing w:line="360" w:lineRule="auto"/>
        <w:ind w:firstLine="480"/>
        <w:rPr>
          <w:rFonts w:ascii="宋体" w:hAnsi="宋体" w:cs="宋体"/>
          <w:highlight w:val="none"/>
        </w:rPr>
      </w:pPr>
    </w:p>
    <w:p>
      <w:pPr>
        <w:spacing w:line="360" w:lineRule="auto"/>
        <w:ind w:firstLine="480"/>
        <w:rPr>
          <w:rFonts w:ascii="宋体" w:hAnsi="宋体" w:cs="宋体"/>
          <w:highlight w:val="none"/>
        </w:rPr>
      </w:pPr>
      <w:r>
        <w:rPr>
          <w:rFonts w:hint="eastAsia" w:ascii="宋体" w:hAnsi="宋体" w:cs="宋体"/>
          <w:highlight w:val="none"/>
        </w:rPr>
        <w:t>注：若无此项内容，可不提供此函。</w:t>
      </w:r>
    </w:p>
    <w:p>
      <w:pPr>
        <w:spacing w:line="360" w:lineRule="auto"/>
        <w:ind w:firstLine="480"/>
        <w:rPr>
          <w:rFonts w:ascii="宋体" w:hAnsi="宋体" w:cs="宋体"/>
          <w:highlight w:val="none"/>
        </w:rPr>
      </w:pPr>
    </w:p>
    <w:p>
      <w:pPr>
        <w:spacing w:line="360" w:lineRule="auto"/>
        <w:ind w:firstLine="480"/>
        <w:rPr>
          <w:rFonts w:ascii="宋体" w:hAnsi="宋体" w:cs="宋体"/>
          <w:highlight w:val="none"/>
        </w:rPr>
      </w:pPr>
    </w:p>
    <w:p>
      <w:pPr>
        <w:spacing w:line="360" w:lineRule="auto"/>
        <w:ind w:firstLine="480"/>
        <w:rPr>
          <w:rFonts w:ascii="宋体" w:hAnsi="宋体" w:cs="宋体"/>
          <w:highlight w:val="none"/>
        </w:rPr>
      </w:pPr>
    </w:p>
    <w:p>
      <w:pPr>
        <w:spacing w:line="360" w:lineRule="auto"/>
        <w:ind w:firstLine="480"/>
        <w:rPr>
          <w:rFonts w:ascii="宋体" w:hAnsi="宋体" w:cs="宋体"/>
          <w:highlight w:val="none"/>
        </w:rPr>
      </w:pPr>
    </w:p>
    <w:p>
      <w:pPr>
        <w:spacing w:line="360" w:lineRule="auto"/>
        <w:ind w:firstLine="480"/>
        <w:rPr>
          <w:rFonts w:ascii="宋体" w:hAnsi="宋体" w:cs="宋体"/>
          <w:highlight w:val="none"/>
        </w:rPr>
      </w:pPr>
    </w:p>
    <w:p>
      <w:pPr>
        <w:spacing w:line="360" w:lineRule="auto"/>
        <w:ind w:firstLine="480"/>
        <w:rPr>
          <w:rFonts w:ascii="宋体" w:hAnsi="宋体" w:cs="宋体"/>
          <w:highlight w:val="none"/>
        </w:rPr>
      </w:pPr>
    </w:p>
    <w:p>
      <w:pPr>
        <w:spacing w:line="360" w:lineRule="auto"/>
        <w:ind w:firstLine="480"/>
        <w:rPr>
          <w:rFonts w:ascii="宋体" w:hAnsi="宋体" w:cs="宋体"/>
          <w:highlight w:val="none"/>
        </w:rPr>
      </w:pPr>
    </w:p>
    <w:p>
      <w:pPr>
        <w:spacing w:line="360" w:lineRule="auto"/>
        <w:ind w:firstLine="482"/>
        <w:jc w:val="center"/>
        <w:rPr>
          <w:rFonts w:ascii="宋体" w:hAnsi="宋体" w:cs="宋体"/>
          <w:b/>
          <w:highlight w:val="none"/>
        </w:rPr>
      </w:pPr>
      <w:r>
        <w:rPr>
          <w:rFonts w:hint="eastAsia" w:ascii="宋体" w:hAnsi="宋体" w:cs="宋体"/>
          <w:b/>
          <w:highlight w:val="none"/>
        </w:rPr>
        <w:t xml:space="preserve">                                企业名称：</w:t>
      </w:r>
      <w:r>
        <w:rPr>
          <w:rFonts w:hint="eastAsia" w:ascii="宋体" w:hAnsi="宋体" w:cs="宋体"/>
          <w:kern w:val="0"/>
          <w:sz w:val="28"/>
          <w:szCs w:val="28"/>
          <w:highlight w:val="none"/>
          <w:u w:val="single"/>
        </w:rPr>
        <w:t xml:space="preserve">       </w:t>
      </w:r>
      <w:r>
        <w:rPr>
          <w:rFonts w:hint="eastAsia" w:ascii="宋体" w:hAnsi="宋体" w:cs="宋体"/>
          <w:b/>
          <w:highlight w:val="none"/>
        </w:rPr>
        <w:t>（公章）</w:t>
      </w:r>
    </w:p>
    <w:p>
      <w:pPr>
        <w:spacing w:line="360" w:lineRule="auto"/>
        <w:ind w:firstLine="482"/>
        <w:jc w:val="right"/>
        <w:rPr>
          <w:rFonts w:ascii="宋体" w:hAnsi="宋体" w:cs="宋体"/>
          <w:b/>
          <w:highlight w:val="none"/>
        </w:rPr>
      </w:pPr>
      <w:r>
        <w:rPr>
          <w:rFonts w:hint="eastAsia" w:ascii="宋体" w:hAnsi="宋体" w:cs="宋体"/>
          <w:b/>
          <w:highlight w:val="none"/>
        </w:rPr>
        <w:t xml:space="preserve">       企业法定代表人：</w:t>
      </w:r>
      <w:r>
        <w:rPr>
          <w:rFonts w:hint="eastAsia" w:ascii="宋体" w:hAnsi="宋体" w:cs="宋体"/>
          <w:kern w:val="0"/>
          <w:sz w:val="28"/>
          <w:szCs w:val="28"/>
          <w:highlight w:val="none"/>
          <w:u w:val="single"/>
        </w:rPr>
        <w:t xml:space="preserve">       </w:t>
      </w:r>
      <w:r>
        <w:rPr>
          <w:rFonts w:hint="eastAsia" w:ascii="宋体" w:hAnsi="宋体" w:cs="宋体"/>
          <w:b/>
          <w:highlight w:val="none"/>
        </w:rPr>
        <w:t>（签字或盖章）</w:t>
      </w:r>
    </w:p>
    <w:p>
      <w:pPr>
        <w:ind w:firstLine="482"/>
        <w:jc w:val="center"/>
        <w:rPr>
          <w:rFonts w:ascii="宋体" w:hAnsi="宋体" w:cs="宋体"/>
          <w:b/>
          <w:highlight w:val="none"/>
        </w:rPr>
      </w:pPr>
      <w:r>
        <w:rPr>
          <w:rFonts w:hint="eastAsia" w:ascii="宋体" w:hAnsi="宋体" w:cs="宋体"/>
          <w:b/>
          <w:highlight w:val="none"/>
        </w:rPr>
        <w:t xml:space="preserve">              年   月  日</w:t>
      </w:r>
    </w:p>
    <w:p>
      <w:pPr>
        <w:pStyle w:val="59"/>
        <w:ind w:firstLine="0" w:firstLineChars="0"/>
        <w:jc w:val="both"/>
        <w:outlineLvl w:val="1"/>
        <w:rPr>
          <w:rFonts w:ascii="宋体" w:hAnsi="宋体" w:cs="宋体"/>
          <w:color w:val="000000"/>
          <w:highlight w:val="none"/>
          <w:lang w:eastAsia="zh-CN"/>
        </w:rPr>
      </w:pPr>
      <w:r>
        <w:rPr>
          <w:rFonts w:hint="eastAsia" w:ascii="宋体" w:hAnsi="宋体" w:cs="宋体"/>
          <w:color w:val="000000"/>
          <w:highlight w:val="none"/>
          <w:lang w:val="zh-CN" w:eastAsia="zh-CN"/>
        </w:rPr>
        <w:br w:type="page"/>
      </w:r>
      <w:bookmarkEnd w:id="323"/>
      <w:bookmarkStart w:id="326" w:name="_Toc30587"/>
      <w:bookmarkStart w:id="327" w:name="_Toc12175"/>
      <w:r>
        <w:rPr>
          <w:rFonts w:hint="eastAsia" w:ascii="宋体" w:hAnsi="Times New Roman"/>
          <w:smallCaps w:val="0"/>
          <w:kern w:val="2"/>
          <w:sz w:val="28"/>
          <w:szCs w:val="28"/>
          <w:highlight w:val="none"/>
          <w:lang w:eastAsia="zh-CN"/>
        </w:rPr>
        <w:t>附件18：可独立承检项目的承诺函</w:t>
      </w:r>
      <w:bookmarkEnd w:id="326"/>
      <w:bookmarkEnd w:id="327"/>
    </w:p>
    <w:p>
      <w:pPr>
        <w:autoSpaceDE w:val="0"/>
        <w:autoSpaceDN w:val="0"/>
        <w:adjustRightInd w:val="0"/>
        <w:ind w:firstLine="643"/>
        <w:jc w:val="center"/>
        <w:rPr>
          <w:rFonts w:ascii="宋体" w:hAnsi="宋体"/>
          <w:highlight w:val="none"/>
        </w:rPr>
      </w:pPr>
      <w:r>
        <w:rPr>
          <w:rFonts w:hint="eastAsia" w:ascii="宋体" w:hAnsi="宋体"/>
          <w:b/>
          <w:bCs/>
          <w:sz w:val="32"/>
          <w:szCs w:val="32"/>
          <w:highlight w:val="none"/>
        </w:rPr>
        <w:t>可独立承检项目的承诺函</w:t>
      </w:r>
    </w:p>
    <w:p>
      <w:pPr>
        <w:ind w:firstLine="480"/>
        <w:rPr>
          <w:rFonts w:ascii="宋体" w:hAnsi="宋体" w:cs="宋体"/>
          <w:highlight w:val="none"/>
          <w:u w:val="single"/>
        </w:rPr>
      </w:pPr>
      <w:r>
        <w:rPr>
          <w:rFonts w:hint="eastAsia" w:ascii="宋体" w:hAnsi="宋体"/>
          <w:highlight w:val="none"/>
        </w:rPr>
        <w:t>投标人：</w:t>
      </w:r>
      <w:r>
        <w:rPr>
          <w:rFonts w:hint="eastAsia" w:ascii="宋体" w:hAnsi="宋体" w:cs="宋体"/>
          <w:highlight w:val="none"/>
          <w:u w:val="single"/>
        </w:rPr>
        <w:t xml:space="preserve">                                         </w:t>
      </w:r>
    </w:p>
    <w:tbl>
      <w:tblPr>
        <w:tblStyle w:val="63"/>
        <w:tblpPr w:leftFromText="180" w:rightFromText="180" w:vertAnchor="text" w:tblpX="-244" w:tblpY="154"/>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545"/>
        <w:gridCol w:w="2627"/>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76" w:type="pct"/>
          </w:tcPr>
          <w:p>
            <w:pPr>
              <w:ind w:firstLine="0" w:firstLineChars="0"/>
              <w:rPr>
                <w:rFonts w:ascii="宋体" w:hAnsi="宋体" w:cs="宋体"/>
                <w:highlight w:val="none"/>
              </w:rPr>
            </w:pPr>
            <w:r>
              <w:rPr>
                <w:rFonts w:hint="eastAsia" w:ascii="宋体" w:hAnsi="宋体" w:cs="宋体"/>
                <w:highlight w:val="none"/>
              </w:rPr>
              <w:t>序号</w:t>
            </w:r>
          </w:p>
        </w:tc>
        <w:tc>
          <w:tcPr>
            <w:tcW w:w="1575" w:type="pct"/>
          </w:tcPr>
          <w:p>
            <w:pPr>
              <w:ind w:firstLine="0" w:firstLineChars="0"/>
              <w:rPr>
                <w:rFonts w:ascii="宋体" w:hAnsi="宋体" w:cs="宋体"/>
                <w:highlight w:val="none"/>
              </w:rPr>
            </w:pPr>
            <w:r>
              <w:rPr>
                <w:rFonts w:hint="eastAsia" w:ascii="宋体" w:hAnsi="宋体" w:cs="宋体"/>
                <w:highlight w:val="none"/>
              </w:rPr>
              <w:t>磋商文件检验项目要求</w:t>
            </w:r>
          </w:p>
        </w:tc>
        <w:tc>
          <w:tcPr>
            <w:tcW w:w="1623" w:type="pct"/>
          </w:tcPr>
          <w:p>
            <w:pPr>
              <w:ind w:firstLine="0" w:firstLineChars="0"/>
              <w:rPr>
                <w:rFonts w:ascii="宋体" w:hAnsi="宋体" w:cs="宋体"/>
                <w:highlight w:val="none"/>
              </w:rPr>
            </w:pPr>
            <w:r>
              <w:rPr>
                <w:rFonts w:hint="eastAsia" w:ascii="宋体" w:hAnsi="宋体" w:cs="宋体"/>
                <w:highlight w:val="none"/>
              </w:rPr>
              <w:t>投标人可独立承检项目</w:t>
            </w:r>
          </w:p>
        </w:tc>
        <w:tc>
          <w:tcPr>
            <w:tcW w:w="1424" w:type="pct"/>
          </w:tcPr>
          <w:p>
            <w:pPr>
              <w:ind w:firstLine="199" w:firstLineChars="83"/>
              <w:rPr>
                <w:rFonts w:ascii="宋体" w:hAnsi="宋体" w:cs="宋体"/>
                <w:highlight w:val="none"/>
              </w:rPr>
            </w:pPr>
            <w:r>
              <w:rPr>
                <w:rFonts w:hint="eastAsia" w:ascii="宋体" w:hAnsi="宋体" w:cs="宋体"/>
                <w:highlight w:val="none"/>
              </w:rPr>
              <w:t>未能承检项目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76" w:type="pct"/>
          </w:tcPr>
          <w:p>
            <w:pPr>
              <w:ind w:firstLine="199" w:firstLineChars="83"/>
              <w:rPr>
                <w:rFonts w:ascii="宋体" w:hAnsi="宋体" w:cs="宋体"/>
                <w:highlight w:val="none"/>
              </w:rPr>
            </w:pPr>
            <w:r>
              <w:rPr>
                <w:rFonts w:hint="eastAsia" w:ascii="宋体" w:hAnsi="宋体" w:cs="宋体"/>
                <w:highlight w:val="none"/>
              </w:rPr>
              <w:t>1</w:t>
            </w:r>
          </w:p>
        </w:tc>
        <w:tc>
          <w:tcPr>
            <w:tcW w:w="1575" w:type="pct"/>
          </w:tcPr>
          <w:p>
            <w:pPr>
              <w:ind w:firstLine="480"/>
              <w:rPr>
                <w:rFonts w:ascii="宋体" w:hAnsi="宋体" w:cs="宋体"/>
                <w:highlight w:val="none"/>
              </w:rPr>
            </w:pPr>
          </w:p>
        </w:tc>
        <w:tc>
          <w:tcPr>
            <w:tcW w:w="1623" w:type="pct"/>
          </w:tcPr>
          <w:p>
            <w:pPr>
              <w:ind w:firstLine="480"/>
              <w:rPr>
                <w:rFonts w:ascii="宋体" w:hAnsi="宋体" w:cs="宋体"/>
                <w:highlight w:val="none"/>
              </w:rPr>
            </w:pPr>
          </w:p>
        </w:tc>
        <w:tc>
          <w:tcPr>
            <w:tcW w:w="1424" w:type="pct"/>
          </w:tcPr>
          <w:p>
            <w:pPr>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76" w:type="pct"/>
          </w:tcPr>
          <w:p>
            <w:pPr>
              <w:ind w:firstLine="199" w:firstLineChars="83"/>
              <w:rPr>
                <w:rFonts w:ascii="宋体" w:hAnsi="宋体" w:cs="宋体"/>
                <w:highlight w:val="none"/>
              </w:rPr>
            </w:pPr>
            <w:r>
              <w:rPr>
                <w:rFonts w:hint="eastAsia" w:ascii="宋体" w:hAnsi="宋体" w:cs="宋体"/>
                <w:highlight w:val="none"/>
              </w:rPr>
              <w:t>2</w:t>
            </w:r>
          </w:p>
        </w:tc>
        <w:tc>
          <w:tcPr>
            <w:tcW w:w="1575" w:type="pct"/>
          </w:tcPr>
          <w:p>
            <w:pPr>
              <w:ind w:firstLine="480"/>
              <w:rPr>
                <w:rFonts w:ascii="宋体" w:hAnsi="宋体" w:cs="宋体"/>
                <w:highlight w:val="none"/>
              </w:rPr>
            </w:pPr>
          </w:p>
        </w:tc>
        <w:tc>
          <w:tcPr>
            <w:tcW w:w="1623" w:type="pct"/>
          </w:tcPr>
          <w:p>
            <w:pPr>
              <w:ind w:firstLine="480"/>
              <w:rPr>
                <w:rFonts w:ascii="宋体" w:hAnsi="宋体" w:cs="宋体"/>
                <w:highlight w:val="none"/>
              </w:rPr>
            </w:pPr>
          </w:p>
        </w:tc>
        <w:tc>
          <w:tcPr>
            <w:tcW w:w="1424" w:type="pct"/>
          </w:tcPr>
          <w:p>
            <w:pPr>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76" w:type="pct"/>
          </w:tcPr>
          <w:p>
            <w:pPr>
              <w:ind w:firstLine="199" w:firstLineChars="83"/>
              <w:rPr>
                <w:rFonts w:ascii="宋体" w:hAnsi="宋体" w:cs="宋体"/>
                <w:highlight w:val="none"/>
              </w:rPr>
            </w:pPr>
            <w:r>
              <w:rPr>
                <w:rFonts w:hint="eastAsia" w:ascii="宋体" w:hAnsi="宋体" w:cs="宋体"/>
                <w:highlight w:val="none"/>
              </w:rPr>
              <w:t>3</w:t>
            </w:r>
          </w:p>
        </w:tc>
        <w:tc>
          <w:tcPr>
            <w:tcW w:w="1575" w:type="pct"/>
          </w:tcPr>
          <w:p>
            <w:pPr>
              <w:ind w:firstLine="480"/>
              <w:rPr>
                <w:rFonts w:ascii="宋体" w:hAnsi="宋体" w:cs="宋体"/>
                <w:highlight w:val="none"/>
              </w:rPr>
            </w:pPr>
          </w:p>
        </w:tc>
        <w:tc>
          <w:tcPr>
            <w:tcW w:w="1623" w:type="pct"/>
          </w:tcPr>
          <w:p>
            <w:pPr>
              <w:ind w:firstLine="480"/>
              <w:rPr>
                <w:rFonts w:ascii="宋体" w:hAnsi="宋体" w:cs="宋体"/>
                <w:highlight w:val="none"/>
              </w:rPr>
            </w:pPr>
          </w:p>
        </w:tc>
        <w:tc>
          <w:tcPr>
            <w:tcW w:w="1424" w:type="pct"/>
          </w:tcPr>
          <w:p>
            <w:pPr>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76" w:type="pct"/>
          </w:tcPr>
          <w:p>
            <w:pPr>
              <w:ind w:firstLine="199" w:firstLineChars="83"/>
              <w:rPr>
                <w:rFonts w:ascii="宋体" w:hAnsi="宋体" w:cs="宋体"/>
                <w:highlight w:val="none"/>
              </w:rPr>
            </w:pPr>
            <w:r>
              <w:rPr>
                <w:rFonts w:hint="eastAsia" w:ascii="宋体" w:hAnsi="宋体" w:cs="宋体"/>
                <w:highlight w:val="none"/>
              </w:rPr>
              <w:t>4</w:t>
            </w:r>
          </w:p>
        </w:tc>
        <w:tc>
          <w:tcPr>
            <w:tcW w:w="1575" w:type="pct"/>
          </w:tcPr>
          <w:p>
            <w:pPr>
              <w:ind w:firstLine="480"/>
              <w:rPr>
                <w:rFonts w:ascii="宋体" w:hAnsi="宋体" w:cs="宋体"/>
                <w:highlight w:val="none"/>
              </w:rPr>
            </w:pPr>
          </w:p>
        </w:tc>
        <w:tc>
          <w:tcPr>
            <w:tcW w:w="1623" w:type="pct"/>
          </w:tcPr>
          <w:p>
            <w:pPr>
              <w:ind w:firstLine="480"/>
              <w:rPr>
                <w:rFonts w:ascii="宋体" w:hAnsi="宋体" w:cs="宋体"/>
                <w:highlight w:val="none"/>
              </w:rPr>
            </w:pPr>
          </w:p>
        </w:tc>
        <w:tc>
          <w:tcPr>
            <w:tcW w:w="1424" w:type="pct"/>
          </w:tcPr>
          <w:p>
            <w:pPr>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76" w:type="pct"/>
          </w:tcPr>
          <w:p>
            <w:pPr>
              <w:ind w:firstLine="199" w:firstLineChars="83"/>
              <w:rPr>
                <w:rFonts w:ascii="宋体" w:hAnsi="宋体" w:cs="宋体"/>
                <w:highlight w:val="none"/>
              </w:rPr>
            </w:pPr>
            <w:r>
              <w:rPr>
                <w:rFonts w:hint="eastAsia" w:ascii="宋体" w:hAnsi="宋体" w:cs="宋体"/>
                <w:highlight w:val="none"/>
              </w:rPr>
              <w:t>5</w:t>
            </w:r>
          </w:p>
        </w:tc>
        <w:tc>
          <w:tcPr>
            <w:tcW w:w="1575" w:type="pct"/>
          </w:tcPr>
          <w:p>
            <w:pPr>
              <w:ind w:firstLine="480"/>
              <w:rPr>
                <w:rFonts w:ascii="宋体" w:hAnsi="宋体" w:cs="宋体"/>
                <w:highlight w:val="none"/>
              </w:rPr>
            </w:pPr>
          </w:p>
        </w:tc>
        <w:tc>
          <w:tcPr>
            <w:tcW w:w="1623" w:type="pct"/>
          </w:tcPr>
          <w:p>
            <w:pPr>
              <w:ind w:firstLine="480"/>
              <w:rPr>
                <w:rFonts w:ascii="宋体" w:hAnsi="宋体" w:cs="宋体"/>
                <w:highlight w:val="none"/>
              </w:rPr>
            </w:pPr>
          </w:p>
        </w:tc>
        <w:tc>
          <w:tcPr>
            <w:tcW w:w="1424" w:type="pct"/>
          </w:tcPr>
          <w:p>
            <w:pPr>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76" w:type="pct"/>
          </w:tcPr>
          <w:p>
            <w:pPr>
              <w:ind w:firstLine="199" w:firstLineChars="83"/>
              <w:rPr>
                <w:rFonts w:ascii="宋体" w:hAnsi="宋体" w:cs="宋体"/>
                <w:highlight w:val="none"/>
              </w:rPr>
            </w:pPr>
            <w:r>
              <w:rPr>
                <w:rFonts w:hint="eastAsia" w:ascii="宋体" w:hAnsi="宋体" w:cs="宋体"/>
                <w:highlight w:val="none"/>
              </w:rPr>
              <w:t>6</w:t>
            </w:r>
          </w:p>
        </w:tc>
        <w:tc>
          <w:tcPr>
            <w:tcW w:w="1575" w:type="pct"/>
          </w:tcPr>
          <w:p>
            <w:pPr>
              <w:ind w:firstLine="480"/>
              <w:rPr>
                <w:rFonts w:ascii="宋体" w:hAnsi="宋体" w:cs="宋体"/>
                <w:highlight w:val="none"/>
              </w:rPr>
            </w:pPr>
          </w:p>
        </w:tc>
        <w:tc>
          <w:tcPr>
            <w:tcW w:w="1623" w:type="pct"/>
          </w:tcPr>
          <w:p>
            <w:pPr>
              <w:ind w:firstLine="480"/>
              <w:rPr>
                <w:rFonts w:ascii="宋体" w:hAnsi="宋体" w:cs="宋体"/>
                <w:highlight w:val="none"/>
              </w:rPr>
            </w:pPr>
          </w:p>
        </w:tc>
        <w:tc>
          <w:tcPr>
            <w:tcW w:w="1424" w:type="pct"/>
          </w:tcPr>
          <w:p>
            <w:pPr>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76" w:type="pct"/>
          </w:tcPr>
          <w:p>
            <w:pPr>
              <w:ind w:firstLine="199" w:firstLineChars="83"/>
              <w:rPr>
                <w:rFonts w:ascii="宋体" w:hAnsi="宋体" w:cs="宋体"/>
                <w:highlight w:val="none"/>
              </w:rPr>
            </w:pPr>
            <w:r>
              <w:rPr>
                <w:rFonts w:hint="eastAsia" w:ascii="宋体" w:hAnsi="宋体" w:cs="宋体"/>
                <w:highlight w:val="none"/>
              </w:rPr>
              <w:t>7</w:t>
            </w:r>
          </w:p>
        </w:tc>
        <w:tc>
          <w:tcPr>
            <w:tcW w:w="1575" w:type="pct"/>
          </w:tcPr>
          <w:p>
            <w:pPr>
              <w:ind w:firstLine="480"/>
              <w:rPr>
                <w:rFonts w:ascii="宋体" w:hAnsi="宋体" w:cs="宋体"/>
                <w:highlight w:val="none"/>
              </w:rPr>
            </w:pPr>
          </w:p>
        </w:tc>
        <w:tc>
          <w:tcPr>
            <w:tcW w:w="1623" w:type="pct"/>
          </w:tcPr>
          <w:p>
            <w:pPr>
              <w:ind w:firstLine="480"/>
              <w:rPr>
                <w:rFonts w:ascii="宋体" w:hAnsi="宋体" w:cs="宋体"/>
                <w:highlight w:val="none"/>
              </w:rPr>
            </w:pPr>
          </w:p>
        </w:tc>
        <w:tc>
          <w:tcPr>
            <w:tcW w:w="1424" w:type="pct"/>
          </w:tcPr>
          <w:p>
            <w:pPr>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76" w:type="pct"/>
          </w:tcPr>
          <w:p>
            <w:pPr>
              <w:ind w:firstLine="199" w:firstLineChars="83"/>
              <w:rPr>
                <w:rFonts w:ascii="宋体" w:hAnsi="宋体" w:cs="宋体"/>
                <w:highlight w:val="none"/>
              </w:rPr>
            </w:pPr>
            <w:r>
              <w:rPr>
                <w:rFonts w:hint="eastAsia" w:ascii="宋体" w:hAnsi="宋体" w:cs="宋体"/>
                <w:highlight w:val="none"/>
              </w:rPr>
              <w:t>8</w:t>
            </w:r>
          </w:p>
        </w:tc>
        <w:tc>
          <w:tcPr>
            <w:tcW w:w="1575" w:type="pct"/>
          </w:tcPr>
          <w:p>
            <w:pPr>
              <w:ind w:firstLine="480"/>
              <w:rPr>
                <w:rFonts w:ascii="宋体" w:hAnsi="宋体" w:cs="宋体"/>
                <w:highlight w:val="none"/>
              </w:rPr>
            </w:pPr>
          </w:p>
        </w:tc>
        <w:tc>
          <w:tcPr>
            <w:tcW w:w="1623" w:type="pct"/>
          </w:tcPr>
          <w:p>
            <w:pPr>
              <w:ind w:firstLine="480"/>
              <w:rPr>
                <w:rFonts w:ascii="宋体" w:hAnsi="宋体" w:cs="宋体"/>
                <w:highlight w:val="none"/>
              </w:rPr>
            </w:pPr>
          </w:p>
        </w:tc>
        <w:tc>
          <w:tcPr>
            <w:tcW w:w="1424" w:type="pct"/>
          </w:tcPr>
          <w:p>
            <w:pPr>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76" w:type="pct"/>
          </w:tcPr>
          <w:p>
            <w:pPr>
              <w:ind w:firstLine="199" w:firstLineChars="83"/>
              <w:rPr>
                <w:rFonts w:ascii="宋体" w:hAnsi="宋体" w:cs="宋体"/>
                <w:highlight w:val="none"/>
              </w:rPr>
            </w:pPr>
            <w:r>
              <w:rPr>
                <w:rFonts w:hint="eastAsia" w:ascii="宋体" w:hAnsi="宋体" w:cs="宋体"/>
                <w:highlight w:val="none"/>
              </w:rPr>
              <w:t>9</w:t>
            </w:r>
          </w:p>
        </w:tc>
        <w:tc>
          <w:tcPr>
            <w:tcW w:w="1575" w:type="pct"/>
          </w:tcPr>
          <w:p>
            <w:pPr>
              <w:ind w:firstLine="480"/>
              <w:rPr>
                <w:rFonts w:ascii="宋体" w:hAnsi="宋体" w:cs="宋体"/>
                <w:highlight w:val="none"/>
              </w:rPr>
            </w:pPr>
          </w:p>
        </w:tc>
        <w:tc>
          <w:tcPr>
            <w:tcW w:w="1623" w:type="pct"/>
          </w:tcPr>
          <w:p>
            <w:pPr>
              <w:ind w:firstLine="480"/>
              <w:rPr>
                <w:rFonts w:ascii="宋体" w:hAnsi="宋体" w:cs="宋体"/>
                <w:highlight w:val="none"/>
              </w:rPr>
            </w:pPr>
          </w:p>
        </w:tc>
        <w:tc>
          <w:tcPr>
            <w:tcW w:w="1424" w:type="pct"/>
          </w:tcPr>
          <w:p>
            <w:pPr>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76" w:type="pct"/>
          </w:tcPr>
          <w:p>
            <w:pPr>
              <w:ind w:firstLine="0" w:firstLineChars="0"/>
              <w:rPr>
                <w:rFonts w:ascii="宋体" w:hAnsi="宋体" w:cs="宋体"/>
                <w:highlight w:val="none"/>
              </w:rPr>
            </w:pPr>
            <w:r>
              <w:rPr>
                <w:rFonts w:hint="eastAsia" w:ascii="宋体" w:hAnsi="宋体" w:cs="宋体"/>
                <w:highlight w:val="none"/>
              </w:rPr>
              <w:t>10</w:t>
            </w:r>
          </w:p>
        </w:tc>
        <w:tc>
          <w:tcPr>
            <w:tcW w:w="1575" w:type="pct"/>
          </w:tcPr>
          <w:p>
            <w:pPr>
              <w:ind w:firstLine="480"/>
              <w:rPr>
                <w:rFonts w:ascii="宋体" w:hAnsi="宋体" w:cs="宋体"/>
                <w:highlight w:val="none"/>
              </w:rPr>
            </w:pPr>
          </w:p>
        </w:tc>
        <w:tc>
          <w:tcPr>
            <w:tcW w:w="1623" w:type="pct"/>
          </w:tcPr>
          <w:p>
            <w:pPr>
              <w:ind w:firstLine="480"/>
              <w:rPr>
                <w:rFonts w:ascii="宋体" w:hAnsi="宋体" w:cs="宋体"/>
                <w:highlight w:val="none"/>
              </w:rPr>
            </w:pPr>
          </w:p>
        </w:tc>
        <w:tc>
          <w:tcPr>
            <w:tcW w:w="1424" w:type="pct"/>
          </w:tcPr>
          <w:p>
            <w:pPr>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76" w:type="pct"/>
          </w:tcPr>
          <w:p>
            <w:pPr>
              <w:ind w:firstLine="480"/>
              <w:jc w:val="center"/>
              <w:rPr>
                <w:rFonts w:ascii="宋体" w:hAnsi="宋体" w:cs="宋体"/>
                <w:highlight w:val="none"/>
              </w:rPr>
            </w:pPr>
            <w:r>
              <w:rPr>
                <w:rFonts w:hint="eastAsia" w:ascii="宋体" w:hAnsi="宋体" w:cs="宋体"/>
                <w:highlight w:val="none"/>
              </w:rPr>
              <w:t>...</w:t>
            </w:r>
          </w:p>
        </w:tc>
        <w:tc>
          <w:tcPr>
            <w:tcW w:w="1575" w:type="pct"/>
          </w:tcPr>
          <w:p>
            <w:pPr>
              <w:ind w:firstLine="480"/>
              <w:rPr>
                <w:rFonts w:ascii="宋体" w:hAnsi="宋体" w:cs="宋体"/>
                <w:highlight w:val="none"/>
              </w:rPr>
            </w:pPr>
          </w:p>
        </w:tc>
        <w:tc>
          <w:tcPr>
            <w:tcW w:w="1623" w:type="pct"/>
          </w:tcPr>
          <w:p>
            <w:pPr>
              <w:ind w:firstLine="480"/>
              <w:rPr>
                <w:rFonts w:ascii="宋体" w:hAnsi="宋体" w:cs="宋体"/>
                <w:highlight w:val="none"/>
              </w:rPr>
            </w:pPr>
          </w:p>
        </w:tc>
        <w:tc>
          <w:tcPr>
            <w:tcW w:w="1424" w:type="pct"/>
          </w:tcPr>
          <w:p>
            <w:pPr>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76" w:type="pct"/>
          </w:tcPr>
          <w:p>
            <w:pPr>
              <w:ind w:firstLine="480"/>
              <w:jc w:val="center"/>
              <w:rPr>
                <w:rFonts w:ascii="宋体" w:hAnsi="宋体" w:cs="宋体"/>
                <w:highlight w:val="none"/>
              </w:rPr>
            </w:pPr>
            <w:r>
              <w:rPr>
                <w:rFonts w:hint="eastAsia" w:ascii="宋体" w:hAnsi="宋体" w:cs="宋体"/>
                <w:highlight w:val="none"/>
              </w:rPr>
              <w:t>...</w:t>
            </w:r>
          </w:p>
        </w:tc>
        <w:tc>
          <w:tcPr>
            <w:tcW w:w="1575" w:type="pct"/>
          </w:tcPr>
          <w:p>
            <w:pPr>
              <w:ind w:firstLine="480"/>
              <w:rPr>
                <w:rFonts w:ascii="宋体" w:hAnsi="宋体" w:cs="宋体"/>
                <w:highlight w:val="none"/>
              </w:rPr>
            </w:pPr>
          </w:p>
        </w:tc>
        <w:tc>
          <w:tcPr>
            <w:tcW w:w="1623" w:type="pct"/>
          </w:tcPr>
          <w:p>
            <w:pPr>
              <w:ind w:firstLine="480"/>
              <w:rPr>
                <w:rFonts w:ascii="宋体" w:hAnsi="宋体" w:cs="宋体"/>
                <w:highlight w:val="none"/>
              </w:rPr>
            </w:pPr>
          </w:p>
        </w:tc>
        <w:tc>
          <w:tcPr>
            <w:tcW w:w="1424" w:type="pct"/>
          </w:tcPr>
          <w:p>
            <w:pPr>
              <w:ind w:firstLine="480"/>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000" w:type="pct"/>
            <w:gridSpan w:val="4"/>
            <w:vAlign w:val="center"/>
          </w:tcPr>
          <w:p>
            <w:pPr>
              <w:ind w:firstLine="480"/>
              <w:jc w:val="left"/>
              <w:rPr>
                <w:rFonts w:ascii="宋体" w:hAnsi="宋体" w:cs="宋体"/>
                <w:highlight w:val="none"/>
              </w:rPr>
            </w:pPr>
            <w:r>
              <w:rPr>
                <w:rFonts w:hint="eastAsia" w:ascii="宋体" w:hAnsi="宋体" w:cs="宋体"/>
                <w:highlight w:val="none"/>
              </w:rPr>
              <w:t xml:space="preserve">    本单位可独立承检招标要求检验项目的</w:t>
            </w:r>
            <w:r>
              <w:rPr>
                <w:rFonts w:hint="eastAsia" w:ascii="宋体" w:hAnsi="宋体" w:cs="宋体"/>
                <w:highlight w:val="none"/>
                <w:u w:val="single"/>
              </w:rPr>
              <w:t xml:space="preserve">      </w:t>
            </w:r>
            <w:r>
              <w:rPr>
                <w:rFonts w:hint="eastAsia" w:ascii="宋体" w:hAnsi="宋体" w:cs="宋体"/>
                <w:highlight w:val="none"/>
              </w:rPr>
              <w:t>%</w:t>
            </w:r>
          </w:p>
        </w:tc>
      </w:tr>
    </w:tbl>
    <w:p>
      <w:pPr>
        <w:spacing w:line="240" w:lineRule="auto"/>
        <w:ind w:firstLine="480"/>
        <w:rPr>
          <w:rFonts w:ascii="宋体" w:hAnsi="宋体" w:cs="宋体"/>
          <w:highlight w:val="none"/>
        </w:rPr>
      </w:pPr>
      <w:r>
        <w:rPr>
          <w:rFonts w:hint="eastAsia" w:ascii="宋体" w:hAnsi="宋体" w:cs="宋体"/>
          <w:highlight w:val="none"/>
        </w:rPr>
        <w:t>注： 1、投标单位须至少能够独立承检相应招标要求的检验项目70%，中标后不得将承诺可检测内容外包或分包给其他检测机构检验，否则招标人有权终止合同。</w:t>
      </w:r>
    </w:p>
    <w:p>
      <w:pPr>
        <w:spacing w:line="240" w:lineRule="auto"/>
        <w:ind w:firstLine="480"/>
        <w:rPr>
          <w:rFonts w:ascii="宋体" w:hAnsi="宋体" w:cs="宋体"/>
          <w:highlight w:val="none"/>
        </w:rPr>
      </w:pPr>
      <w:r>
        <w:rPr>
          <w:rFonts w:hint="eastAsia" w:ascii="宋体" w:hAnsi="宋体" w:cs="宋体"/>
          <w:highlight w:val="none"/>
        </w:rPr>
        <w:t xml:space="preserve">   2、投标单位必须严格按照招标文件要求的抽检项目逐条填写，不得修改、删减招标文件要求的抽检项目，填写不足、不详或不实亦导致投标被否决。</w:t>
      </w:r>
    </w:p>
    <w:p>
      <w:pPr>
        <w:spacing w:line="240" w:lineRule="auto"/>
        <w:ind w:firstLine="480"/>
        <w:rPr>
          <w:rFonts w:ascii="宋体" w:hAnsi="宋体" w:cs="宋体"/>
          <w:highlight w:val="none"/>
        </w:rPr>
      </w:pPr>
      <w:r>
        <w:rPr>
          <w:rFonts w:hint="eastAsia" w:ascii="宋体" w:hAnsi="宋体" w:cs="宋体"/>
          <w:highlight w:val="none"/>
        </w:rPr>
        <w:t xml:space="preserve">   3、投标单位必须对以上声明内容的真实性和准确性负责。否则，一经查实与实际不符，采购人将上报相关行政部门作严肃处理，投标单位须承担一切相关的法律责任。</w:t>
      </w:r>
    </w:p>
    <w:p>
      <w:pPr>
        <w:spacing w:line="240" w:lineRule="auto"/>
        <w:ind w:firstLine="480"/>
        <w:rPr>
          <w:rFonts w:ascii="宋体" w:hAnsi="宋体" w:cs="宋体"/>
          <w:highlight w:val="none"/>
        </w:rPr>
      </w:pPr>
      <w:r>
        <w:rPr>
          <w:rFonts w:hint="eastAsia" w:ascii="宋体" w:hAnsi="宋体" w:cs="宋体"/>
          <w:highlight w:val="none"/>
        </w:rPr>
        <w:t xml:space="preserve">   4、投标单位须提供《可独立承检项目的承诺函》，否则将导致投标被否决。</w:t>
      </w:r>
    </w:p>
    <w:p>
      <w:pPr>
        <w:autoSpaceDE w:val="0"/>
        <w:autoSpaceDN w:val="0"/>
        <w:spacing w:line="240" w:lineRule="auto"/>
        <w:ind w:firstLine="482"/>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  投标单位：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（公章）</w:t>
      </w:r>
    </w:p>
    <w:p>
      <w:pPr>
        <w:autoSpaceDE w:val="0"/>
        <w:autoSpaceDN w:val="0"/>
        <w:spacing w:line="240" w:lineRule="auto"/>
        <w:ind w:firstLine="482"/>
        <w:jc w:val="center"/>
        <w:rPr>
          <w:rFonts w:ascii="宋体" w:hAnsi="宋体" w:cs="宋体"/>
          <w:b/>
          <w:bCs/>
          <w:color w:val="000000"/>
          <w:kern w:val="0"/>
          <w:highlight w:val="none"/>
          <w:lang w:val="zh-CN"/>
        </w:rPr>
      </w:pPr>
      <w:r>
        <w:rPr>
          <w:rFonts w:hint="eastAsia" w:ascii="宋体" w:hAnsi="宋体" w:cs="宋体"/>
          <w:b/>
          <w:bCs/>
          <w:color w:val="000000"/>
          <w:kern w:val="0"/>
          <w:highlight w:val="none"/>
          <w:lang w:val="zh-CN"/>
        </w:rPr>
        <w:t>法定代表人或委托代理人：        （签字）</w:t>
      </w:r>
    </w:p>
    <w:p>
      <w:pPr>
        <w:autoSpaceDE w:val="0"/>
        <w:autoSpaceDN w:val="0"/>
        <w:spacing w:line="360" w:lineRule="auto"/>
        <w:ind w:firstLine="2891" w:firstLineChars="1200"/>
        <w:rPr>
          <w:rFonts w:ascii="宋体" w:hAnsi="宋体" w:cs="宋体"/>
          <w:b/>
          <w:bCs/>
          <w:color w:val="000000"/>
          <w:kern w:val="0"/>
          <w:highlight w:val="none"/>
          <w:lang w:val="zh-CN"/>
        </w:rPr>
      </w:pPr>
      <w:r>
        <w:rPr>
          <w:rFonts w:hint="eastAsia" w:ascii="宋体" w:hAnsi="宋体" w:cs="宋体"/>
          <w:b/>
          <w:bCs/>
          <w:color w:val="000000"/>
          <w:kern w:val="0"/>
          <w:highlight w:val="none"/>
          <w:lang w:val="zh-CN"/>
        </w:rPr>
        <w:t xml:space="preserve">年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月  </w:t>
      </w:r>
      <w:r>
        <w:rPr>
          <w:rFonts w:hint="eastAsia" w:ascii="宋体" w:hAnsi="宋体" w:cs="宋体"/>
          <w:b/>
          <w:bCs/>
          <w:color w:val="000000"/>
          <w:kern w:val="0"/>
          <w:highlight w:val="none"/>
        </w:rPr>
        <w:t xml:space="preserve"> </w:t>
      </w:r>
      <w:r>
        <w:rPr>
          <w:rFonts w:hint="eastAsia" w:ascii="宋体" w:hAnsi="宋体" w:cs="宋体"/>
          <w:b/>
          <w:bCs/>
          <w:color w:val="000000"/>
          <w:kern w:val="0"/>
          <w:highlight w:val="none"/>
          <w:lang w:val="zh-CN"/>
        </w:rPr>
        <w:t xml:space="preserve"> 日</w:t>
      </w:r>
    </w:p>
    <w:p>
      <w:pPr>
        <w:pStyle w:val="59"/>
        <w:ind w:firstLine="0" w:firstLineChars="0"/>
        <w:jc w:val="both"/>
        <w:outlineLvl w:val="1"/>
        <w:rPr>
          <w:rFonts w:hint="eastAsia" w:ascii="宋体" w:hAnsi="Times New Roman"/>
          <w:smallCaps w:val="0"/>
          <w:kern w:val="2"/>
          <w:sz w:val="28"/>
          <w:szCs w:val="28"/>
          <w:highlight w:val="none"/>
          <w:lang w:eastAsia="zh-CN"/>
        </w:rPr>
      </w:pPr>
      <w:bookmarkStart w:id="328" w:name="_Toc16385"/>
      <w:bookmarkStart w:id="329" w:name="_Toc21601"/>
    </w:p>
    <w:p>
      <w:pPr>
        <w:pStyle w:val="59"/>
        <w:ind w:firstLine="0" w:firstLineChars="0"/>
        <w:jc w:val="both"/>
        <w:outlineLvl w:val="1"/>
        <w:rPr>
          <w:rFonts w:ascii="宋体" w:hAnsi="Times New Roman"/>
          <w:smallCaps w:val="0"/>
          <w:kern w:val="2"/>
          <w:sz w:val="28"/>
          <w:szCs w:val="28"/>
          <w:highlight w:val="none"/>
          <w:lang w:eastAsia="zh-CN"/>
        </w:rPr>
      </w:pPr>
      <w:r>
        <w:rPr>
          <w:rFonts w:hint="eastAsia" w:ascii="宋体" w:hAnsi="Times New Roman"/>
          <w:smallCaps w:val="0"/>
          <w:kern w:val="2"/>
          <w:sz w:val="28"/>
          <w:szCs w:val="28"/>
          <w:highlight w:val="none"/>
          <w:lang w:eastAsia="zh-CN"/>
        </w:rPr>
        <w:t>附件19：投标人认为在其他方面有必要说明的事项</w:t>
      </w:r>
      <w:bookmarkEnd w:id="328"/>
      <w:bookmarkEnd w:id="329"/>
    </w:p>
    <w:p>
      <w:pPr>
        <w:autoSpaceDE w:val="0"/>
        <w:autoSpaceDN w:val="0"/>
        <w:spacing w:line="360" w:lineRule="auto"/>
        <w:ind w:firstLine="562"/>
        <w:jc w:val="center"/>
        <w:rPr>
          <w:rFonts w:ascii="宋体" w:hAnsi="宋体" w:cs="宋体"/>
          <w:b/>
          <w:bCs/>
          <w:color w:val="000000"/>
          <w:kern w:val="0"/>
          <w:sz w:val="36"/>
          <w:szCs w:val="36"/>
          <w:highlight w:val="none"/>
          <w:lang w:val="zh-CN"/>
        </w:rPr>
      </w:pPr>
      <w:r>
        <w:rPr>
          <w:rFonts w:hint="eastAsia" w:ascii="宋体" w:hAnsi="宋体" w:cs="宋体"/>
          <w:b/>
          <w:bCs/>
          <w:color w:val="000000"/>
          <w:kern w:val="0"/>
          <w:sz w:val="28"/>
          <w:szCs w:val="28"/>
          <w:highlight w:val="none"/>
          <w:lang w:val="zh-CN"/>
        </w:rPr>
        <w:t>投标人认为在其他方面有必要说明的事项</w:t>
      </w:r>
    </w:p>
    <w:p>
      <w:pPr>
        <w:autoSpaceDE w:val="0"/>
        <w:autoSpaceDN w:val="0"/>
        <w:spacing w:line="360" w:lineRule="auto"/>
        <w:ind w:firstLine="480"/>
        <w:rPr>
          <w:rFonts w:ascii="宋体" w:hAnsi="宋体" w:cs="宋体"/>
          <w:color w:val="000000"/>
          <w:highlight w:val="none"/>
          <w:lang w:val="zh-CN"/>
        </w:rPr>
      </w:pPr>
      <w:r>
        <w:rPr>
          <w:rFonts w:hint="eastAsia" w:ascii="宋体" w:hAnsi="宋体" w:cs="宋体"/>
          <w:color w:val="000000"/>
          <w:highlight w:val="none"/>
          <w:lang w:val="zh-CN"/>
        </w:rPr>
        <w:t>格式自定</w:t>
      </w:r>
    </w:p>
    <w:p>
      <w:pPr>
        <w:widowControl/>
        <w:snapToGrid w:val="0"/>
        <w:spacing w:line="360" w:lineRule="auto"/>
        <w:ind w:firstLine="0" w:firstLineChars="0"/>
        <w:outlineLvl w:val="1"/>
        <w:rPr>
          <w:rFonts w:ascii="宋体" w:hAnsi="宋体"/>
          <w:b/>
          <w:sz w:val="36"/>
          <w:szCs w:val="36"/>
          <w:highlight w:val="none"/>
        </w:rPr>
      </w:pPr>
    </w:p>
    <w:p>
      <w:pPr>
        <w:widowControl/>
        <w:snapToGrid w:val="0"/>
        <w:spacing w:line="360" w:lineRule="auto"/>
        <w:ind w:firstLine="0" w:firstLineChars="0"/>
        <w:outlineLvl w:val="1"/>
        <w:rPr>
          <w:rFonts w:ascii="宋体" w:hAnsi="宋体"/>
          <w:b/>
          <w:sz w:val="36"/>
          <w:szCs w:val="36"/>
          <w:highlight w:val="none"/>
        </w:rPr>
      </w:pPr>
    </w:p>
    <w:p>
      <w:pPr>
        <w:widowControl/>
        <w:snapToGrid w:val="0"/>
        <w:spacing w:line="360" w:lineRule="auto"/>
        <w:ind w:firstLine="0" w:firstLineChars="0"/>
        <w:outlineLvl w:val="1"/>
        <w:rPr>
          <w:rFonts w:ascii="宋体" w:hAnsi="宋体"/>
          <w:b/>
          <w:sz w:val="36"/>
          <w:szCs w:val="36"/>
          <w:highlight w:val="none"/>
        </w:rPr>
      </w:pPr>
    </w:p>
    <w:p>
      <w:pPr>
        <w:widowControl/>
        <w:snapToGrid w:val="0"/>
        <w:spacing w:line="360" w:lineRule="auto"/>
        <w:ind w:firstLine="0" w:firstLineChars="0"/>
        <w:outlineLvl w:val="1"/>
        <w:rPr>
          <w:rFonts w:ascii="宋体" w:hAnsi="宋体"/>
          <w:b/>
          <w:sz w:val="36"/>
          <w:szCs w:val="36"/>
          <w:highlight w:val="none"/>
        </w:rPr>
      </w:pPr>
    </w:p>
    <w:p>
      <w:pPr>
        <w:widowControl/>
        <w:snapToGrid w:val="0"/>
        <w:spacing w:line="360" w:lineRule="auto"/>
        <w:ind w:firstLine="0" w:firstLineChars="0"/>
        <w:outlineLvl w:val="1"/>
        <w:rPr>
          <w:rFonts w:ascii="宋体" w:hAnsi="宋体"/>
          <w:b/>
          <w:sz w:val="36"/>
          <w:szCs w:val="36"/>
          <w:highlight w:val="none"/>
        </w:rPr>
      </w:pPr>
    </w:p>
    <w:p>
      <w:pPr>
        <w:widowControl/>
        <w:snapToGrid w:val="0"/>
        <w:spacing w:line="360" w:lineRule="auto"/>
        <w:ind w:firstLine="0" w:firstLineChars="0"/>
        <w:outlineLvl w:val="1"/>
        <w:rPr>
          <w:rFonts w:ascii="宋体" w:hAnsi="宋体"/>
          <w:b/>
          <w:sz w:val="36"/>
          <w:szCs w:val="36"/>
          <w:highlight w:val="none"/>
        </w:rPr>
      </w:pPr>
    </w:p>
    <w:p>
      <w:pPr>
        <w:widowControl/>
        <w:snapToGrid w:val="0"/>
        <w:spacing w:line="360" w:lineRule="auto"/>
        <w:ind w:firstLine="0" w:firstLineChars="0"/>
        <w:outlineLvl w:val="1"/>
        <w:rPr>
          <w:rFonts w:ascii="宋体" w:hAnsi="宋体"/>
          <w:b/>
          <w:sz w:val="36"/>
          <w:szCs w:val="36"/>
          <w:highlight w:val="none"/>
        </w:rPr>
      </w:pPr>
    </w:p>
    <w:p>
      <w:pPr>
        <w:widowControl/>
        <w:snapToGrid w:val="0"/>
        <w:spacing w:line="360" w:lineRule="auto"/>
        <w:ind w:firstLine="0" w:firstLineChars="0"/>
        <w:outlineLvl w:val="1"/>
        <w:rPr>
          <w:rFonts w:ascii="宋体" w:hAnsi="宋体"/>
          <w:b/>
          <w:sz w:val="36"/>
          <w:szCs w:val="36"/>
          <w:highlight w:val="none"/>
        </w:rPr>
      </w:pPr>
    </w:p>
    <w:p>
      <w:pPr>
        <w:widowControl/>
        <w:snapToGrid w:val="0"/>
        <w:spacing w:line="360" w:lineRule="auto"/>
        <w:ind w:firstLine="0" w:firstLineChars="0"/>
        <w:outlineLvl w:val="1"/>
        <w:rPr>
          <w:rFonts w:ascii="宋体" w:hAnsi="宋体"/>
          <w:b/>
          <w:sz w:val="36"/>
          <w:szCs w:val="36"/>
          <w:highlight w:val="none"/>
        </w:rPr>
      </w:pPr>
    </w:p>
    <w:p>
      <w:pPr>
        <w:widowControl/>
        <w:snapToGrid w:val="0"/>
        <w:spacing w:line="360" w:lineRule="auto"/>
        <w:ind w:firstLine="0" w:firstLineChars="0"/>
        <w:outlineLvl w:val="1"/>
        <w:rPr>
          <w:rFonts w:ascii="宋体" w:hAnsi="宋体"/>
          <w:b/>
          <w:sz w:val="36"/>
          <w:szCs w:val="36"/>
          <w:highlight w:val="none"/>
        </w:rPr>
      </w:pPr>
    </w:p>
    <w:p>
      <w:pPr>
        <w:widowControl/>
        <w:snapToGrid w:val="0"/>
        <w:spacing w:line="360" w:lineRule="auto"/>
        <w:ind w:firstLine="0" w:firstLineChars="0"/>
        <w:outlineLvl w:val="1"/>
        <w:rPr>
          <w:rFonts w:ascii="宋体" w:hAnsi="宋体"/>
          <w:b/>
          <w:sz w:val="36"/>
          <w:szCs w:val="36"/>
          <w:highlight w:val="none"/>
        </w:rPr>
      </w:pPr>
    </w:p>
    <w:p>
      <w:pPr>
        <w:widowControl/>
        <w:snapToGrid w:val="0"/>
        <w:spacing w:line="360" w:lineRule="auto"/>
        <w:ind w:firstLine="0" w:firstLineChars="0"/>
        <w:outlineLvl w:val="1"/>
        <w:rPr>
          <w:rFonts w:ascii="宋体" w:hAnsi="宋体"/>
          <w:b/>
          <w:sz w:val="36"/>
          <w:szCs w:val="36"/>
          <w:highlight w:val="none"/>
        </w:rPr>
      </w:pPr>
    </w:p>
    <w:p>
      <w:pPr>
        <w:widowControl/>
        <w:snapToGrid w:val="0"/>
        <w:spacing w:line="360" w:lineRule="auto"/>
        <w:ind w:firstLine="0" w:firstLineChars="0"/>
        <w:outlineLvl w:val="1"/>
        <w:rPr>
          <w:rFonts w:ascii="宋体" w:hAnsi="宋体"/>
          <w:b/>
          <w:sz w:val="36"/>
          <w:szCs w:val="36"/>
          <w:highlight w:val="none"/>
        </w:rPr>
      </w:pPr>
    </w:p>
    <w:p>
      <w:pPr>
        <w:widowControl/>
        <w:snapToGrid w:val="0"/>
        <w:spacing w:line="360" w:lineRule="auto"/>
        <w:ind w:firstLine="0" w:firstLineChars="0"/>
        <w:outlineLvl w:val="1"/>
        <w:rPr>
          <w:rFonts w:ascii="宋体" w:hAnsi="宋体"/>
          <w:b/>
          <w:sz w:val="36"/>
          <w:szCs w:val="36"/>
          <w:highlight w:val="none"/>
        </w:rPr>
      </w:pPr>
    </w:p>
    <w:p>
      <w:pPr>
        <w:widowControl/>
        <w:snapToGrid w:val="0"/>
        <w:spacing w:line="360" w:lineRule="auto"/>
        <w:ind w:firstLine="0" w:firstLineChars="0"/>
        <w:outlineLvl w:val="1"/>
        <w:rPr>
          <w:rFonts w:ascii="宋体" w:hAnsi="宋体"/>
          <w:b/>
          <w:sz w:val="36"/>
          <w:szCs w:val="36"/>
          <w:highlight w:val="none"/>
        </w:rPr>
      </w:pPr>
    </w:p>
    <w:p>
      <w:pPr>
        <w:widowControl/>
        <w:snapToGrid w:val="0"/>
        <w:spacing w:line="360" w:lineRule="auto"/>
        <w:ind w:firstLine="0" w:firstLineChars="0"/>
        <w:outlineLvl w:val="1"/>
        <w:rPr>
          <w:rFonts w:ascii="宋体" w:hAnsi="宋体"/>
          <w:b/>
          <w:sz w:val="36"/>
          <w:szCs w:val="36"/>
          <w:highlight w:val="none"/>
        </w:rPr>
      </w:pPr>
    </w:p>
    <w:p>
      <w:pPr>
        <w:widowControl/>
        <w:snapToGrid w:val="0"/>
        <w:spacing w:line="360" w:lineRule="auto"/>
        <w:ind w:firstLine="0" w:firstLineChars="0"/>
        <w:outlineLvl w:val="1"/>
        <w:rPr>
          <w:rFonts w:ascii="宋体" w:hAnsi="宋体"/>
          <w:b/>
          <w:sz w:val="36"/>
          <w:szCs w:val="36"/>
          <w:highlight w:val="none"/>
        </w:rPr>
      </w:pPr>
    </w:p>
    <w:p>
      <w:pPr>
        <w:widowControl/>
        <w:snapToGrid w:val="0"/>
        <w:spacing w:line="360" w:lineRule="auto"/>
        <w:ind w:firstLine="0" w:firstLineChars="0"/>
        <w:jc w:val="center"/>
        <w:outlineLvl w:val="1"/>
        <w:rPr>
          <w:rFonts w:ascii="宋体" w:hAnsi="宋体"/>
          <w:b/>
          <w:sz w:val="36"/>
          <w:szCs w:val="36"/>
          <w:highlight w:val="none"/>
        </w:rPr>
      </w:pPr>
      <w:bookmarkStart w:id="330" w:name="_Toc511205445"/>
      <w:bookmarkStart w:id="331" w:name="_Toc1702"/>
      <w:r>
        <w:rPr>
          <w:rFonts w:hint="eastAsia" w:ascii="宋体" w:hAnsi="宋体"/>
          <w:b/>
          <w:sz w:val="36"/>
          <w:szCs w:val="36"/>
          <w:highlight w:val="none"/>
        </w:rPr>
        <w:t>最后磋商报价表</w:t>
      </w:r>
      <w:bookmarkEnd w:id="330"/>
      <w:bookmarkEnd w:id="331"/>
    </w:p>
    <w:p>
      <w:pPr>
        <w:spacing w:line="240" w:lineRule="atLeast"/>
        <w:ind w:firstLine="0" w:firstLineChars="0"/>
        <w:rPr>
          <w:rFonts w:ascii="宋体" w:hAnsi="宋体"/>
          <w:b/>
          <w:sz w:val="28"/>
          <w:szCs w:val="28"/>
          <w:highlight w:val="none"/>
        </w:rPr>
      </w:pPr>
      <w:r>
        <w:rPr>
          <w:rFonts w:hint="eastAsia" w:ascii="宋体" w:hAnsi="宋体"/>
          <w:b/>
          <w:sz w:val="28"/>
          <w:szCs w:val="28"/>
          <w:highlight w:val="none"/>
        </w:rPr>
        <w:t xml:space="preserve">投标人名称：                                          </w:t>
      </w:r>
    </w:p>
    <w:tbl>
      <w:tblPr>
        <w:tblStyle w:val="63"/>
        <w:tblW w:w="8522" w:type="dxa"/>
        <w:tblInd w:w="0" w:type="dxa"/>
        <w:tblLayout w:type="fixed"/>
        <w:tblCellMar>
          <w:top w:w="0" w:type="dxa"/>
          <w:left w:w="108" w:type="dxa"/>
          <w:bottom w:w="0" w:type="dxa"/>
          <w:right w:w="108" w:type="dxa"/>
        </w:tblCellMar>
      </w:tblPr>
      <w:tblGrid>
        <w:gridCol w:w="756"/>
        <w:gridCol w:w="1253"/>
        <w:gridCol w:w="663"/>
        <w:gridCol w:w="617"/>
        <w:gridCol w:w="1882"/>
        <w:gridCol w:w="3351"/>
      </w:tblGrid>
      <w:tr>
        <w:tblPrEx>
          <w:tblCellMar>
            <w:top w:w="0" w:type="dxa"/>
            <w:left w:w="108" w:type="dxa"/>
            <w:bottom w:w="0" w:type="dxa"/>
            <w:right w:w="108" w:type="dxa"/>
          </w:tblCellMar>
        </w:tblPrEx>
        <w:trPr>
          <w:trHeight w:val="506" w:hRule="atLeast"/>
        </w:trPr>
        <w:tc>
          <w:tcPr>
            <w:tcW w:w="267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720" w:firstLineChars="300"/>
              <w:rPr>
                <w:rFonts w:ascii="宋体" w:hAnsi="宋体" w:cs="宋体"/>
                <w:color w:val="000000"/>
                <w:kern w:val="0"/>
                <w:highlight w:val="none"/>
              </w:rPr>
            </w:pPr>
            <w:r>
              <w:rPr>
                <w:rFonts w:hint="eastAsia" w:ascii="宋体" w:hAnsi="宋体" w:cs="宋体"/>
                <w:color w:val="000000"/>
                <w:kern w:val="0"/>
                <w:highlight w:val="none"/>
              </w:rPr>
              <w:t>项目名称</w:t>
            </w:r>
          </w:p>
        </w:tc>
        <w:tc>
          <w:tcPr>
            <w:tcW w:w="5850" w:type="dxa"/>
            <w:gridSpan w:val="3"/>
            <w:tcBorders>
              <w:top w:val="single" w:color="auto" w:sz="4" w:space="0"/>
              <w:left w:val="nil"/>
              <w:bottom w:val="single" w:color="auto" w:sz="4" w:space="0"/>
              <w:right w:val="single" w:color="auto" w:sz="4" w:space="0"/>
            </w:tcBorders>
            <w:vAlign w:val="center"/>
          </w:tcPr>
          <w:p>
            <w:pPr>
              <w:widowControl/>
              <w:spacing w:line="360" w:lineRule="auto"/>
              <w:ind w:firstLine="480"/>
              <w:rPr>
                <w:rFonts w:ascii="宋体" w:hAnsi="宋体" w:cs="宋体"/>
                <w:color w:val="000000"/>
                <w:kern w:val="0"/>
                <w:highlight w:val="none"/>
              </w:rPr>
            </w:pPr>
          </w:p>
        </w:tc>
      </w:tr>
      <w:tr>
        <w:tblPrEx>
          <w:tblCellMar>
            <w:top w:w="0" w:type="dxa"/>
            <w:left w:w="108" w:type="dxa"/>
            <w:bottom w:w="0" w:type="dxa"/>
            <w:right w:w="108" w:type="dxa"/>
          </w:tblCellMar>
        </w:tblPrEx>
        <w:trPr>
          <w:trHeight w:val="443" w:hRule="atLeast"/>
        </w:trPr>
        <w:tc>
          <w:tcPr>
            <w:tcW w:w="267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jc w:val="center"/>
              <w:rPr>
                <w:rFonts w:ascii="宋体" w:hAnsi="宋体" w:cs="宋体"/>
                <w:color w:val="000000"/>
                <w:kern w:val="0"/>
                <w:highlight w:val="none"/>
              </w:rPr>
            </w:pPr>
            <w:r>
              <w:rPr>
                <w:rFonts w:hint="eastAsia" w:ascii="宋体" w:hAnsi="宋体" w:cs="宋体"/>
                <w:color w:val="000000"/>
                <w:kern w:val="0"/>
                <w:highlight w:val="none"/>
              </w:rPr>
              <w:t>项目编号</w:t>
            </w:r>
          </w:p>
        </w:tc>
        <w:tc>
          <w:tcPr>
            <w:tcW w:w="5850" w:type="dxa"/>
            <w:gridSpan w:val="3"/>
            <w:tcBorders>
              <w:top w:val="single" w:color="auto" w:sz="4" w:space="0"/>
              <w:left w:val="nil"/>
              <w:bottom w:val="single" w:color="auto" w:sz="4" w:space="0"/>
              <w:right w:val="single" w:color="auto" w:sz="4" w:space="0"/>
            </w:tcBorders>
            <w:vAlign w:val="center"/>
          </w:tcPr>
          <w:p>
            <w:pPr>
              <w:widowControl/>
              <w:spacing w:line="360" w:lineRule="auto"/>
              <w:ind w:firstLine="480"/>
              <w:rPr>
                <w:rFonts w:ascii="宋体" w:hAnsi="宋体"/>
                <w:color w:val="000000"/>
                <w:kern w:val="0"/>
                <w:highlight w:val="none"/>
              </w:rPr>
            </w:pPr>
          </w:p>
        </w:tc>
      </w:tr>
      <w:tr>
        <w:tblPrEx>
          <w:tblCellMar>
            <w:top w:w="0" w:type="dxa"/>
            <w:left w:w="108" w:type="dxa"/>
            <w:bottom w:w="0" w:type="dxa"/>
            <w:right w:w="108" w:type="dxa"/>
          </w:tblCellMar>
        </w:tblPrEx>
        <w:trPr>
          <w:trHeight w:val="443" w:hRule="atLeast"/>
        </w:trPr>
        <w:tc>
          <w:tcPr>
            <w:tcW w:w="267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jc w:val="center"/>
              <w:rPr>
                <w:rFonts w:ascii="宋体" w:hAnsi="宋体" w:cs="宋体"/>
                <w:color w:val="000000"/>
                <w:kern w:val="0"/>
                <w:highlight w:val="none"/>
              </w:rPr>
            </w:pPr>
            <w:r>
              <w:rPr>
                <w:rFonts w:hint="eastAsia" w:ascii="宋体" w:hAnsi="宋体" w:cs="宋体"/>
                <w:color w:val="000000"/>
                <w:kern w:val="0"/>
                <w:highlight w:val="none"/>
              </w:rPr>
              <w:t>项目包号</w:t>
            </w:r>
          </w:p>
        </w:tc>
        <w:tc>
          <w:tcPr>
            <w:tcW w:w="5850" w:type="dxa"/>
            <w:gridSpan w:val="3"/>
            <w:tcBorders>
              <w:top w:val="single" w:color="auto" w:sz="4" w:space="0"/>
              <w:left w:val="nil"/>
              <w:bottom w:val="single" w:color="auto" w:sz="4" w:space="0"/>
              <w:right w:val="single" w:color="auto" w:sz="4" w:space="0"/>
            </w:tcBorders>
            <w:vAlign w:val="center"/>
          </w:tcPr>
          <w:p>
            <w:pPr>
              <w:widowControl/>
              <w:spacing w:line="360" w:lineRule="auto"/>
              <w:ind w:firstLine="480"/>
              <w:rPr>
                <w:rFonts w:ascii="宋体" w:hAnsi="宋体"/>
                <w:color w:val="000000"/>
                <w:kern w:val="0"/>
                <w:highlight w:val="none"/>
              </w:rPr>
            </w:pPr>
          </w:p>
        </w:tc>
      </w:tr>
      <w:tr>
        <w:tblPrEx>
          <w:tblCellMar>
            <w:top w:w="0" w:type="dxa"/>
            <w:left w:w="108" w:type="dxa"/>
            <w:bottom w:w="0" w:type="dxa"/>
            <w:right w:w="108" w:type="dxa"/>
          </w:tblCellMar>
        </w:tblPrEx>
        <w:trPr>
          <w:trHeight w:val="960" w:hRule="atLeast"/>
        </w:trPr>
        <w:tc>
          <w:tcPr>
            <w:tcW w:w="756" w:type="dxa"/>
            <w:tcBorders>
              <w:top w:val="nil"/>
              <w:left w:val="single" w:color="auto" w:sz="4" w:space="0"/>
              <w:bottom w:val="single" w:color="auto" w:sz="4" w:space="0"/>
              <w:right w:val="single" w:color="auto" w:sz="4" w:space="0"/>
            </w:tcBorders>
            <w:vAlign w:val="center"/>
          </w:tcPr>
          <w:p>
            <w:pPr>
              <w:widowControl/>
              <w:spacing w:line="360" w:lineRule="auto"/>
              <w:ind w:firstLine="0" w:firstLineChars="0"/>
              <w:rPr>
                <w:rFonts w:ascii="宋体" w:hAnsi="宋体" w:cs="宋体"/>
                <w:bCs/>
                <w:color w:val="000000"/>
                <w:kern w:val="0"/>
                <w:highlight w:val="none"/>
              </w:rPr>
            </w:pPr>
            <w:r>
              <w:rPr>
                <w:rFonts w:hint="eastAsia" w:ascii="宋体" w:hAnsi="宋体" w:cs="宋体"/>
                <w:bCs/>
                <w:color w:val="000000"/>
                <w:kern w:val="0"/>
                <w:highlight w:val="none"/>
              </w:rPr>
              <w:t>序号</w:t>
            </w:r>
          </w:p>
        </w:tc>
        <w:tc>
          <w:tcPr>
            <w:tcW w:w="2533" w:type="dxa"/>
            <w:gridSpan w:val="3"/>
            <w:tcBorders>
              <w:top w:val="nil"/>
              <w:left w:val="nil"/>
              <w:bottom w:val="single" w:color="auto" w:sz="4" w:space="0"/>
              <w:right w:val="single" w:color="auto" w:sz="4" w:space="0"/>
            </w:tcBorders>
            <w:vAlign w:val="center"/>
          </w:tcPr>
          <w:p>
            <w:pPr>
              <w:widowControl/>
              <w:spacing w:line="360" w:lineRule="auto"/>
              <w:ind w:firstLine="480"/>
              <w:rPr>
                <w:rFonts w:ascii="宋体" w:hAnsi="宋体" w:cs="宋体"/>
                <w:bCs/>
                <w:color w:val="000000"/>
                <w:kern w:val="0"/>
                <w:highlight w:val="none"/>
              </w:rPr>
            </w:pPr>
            <w:r>
              <w:rPr>
                <w:rFonts w:hint="eastAsia" w:ascii="宋体" w:hAnsi="宋体" w:cs="宋体"/>
                <w:bCs/>
                <w:color w:val="000000"/>
                <w:kern w:val="0"/>
                <w:highlight w:val="none"/>
              </w:rPr>
              <w:t>服务内容</w:t>
            </w:r>
          </w:p>
        </w:tc>
        <w:tc>
          <w:tcPr>
            <w:tcW w:w="1882" w:type="dxa"/>
            <w:tcBorders>
              <w:top w:val="nil"/>
              <w:left w:val="nil"/>
              <w:bottom w:val="single" w:color="auto" w:sz="4" w:space="0"/>
              <w:right w:val="single" w:color="auto" w:sz="4" w:space="0"/>
            </w:tcBorders>
            <w:vAlign w:val="center"/>
          </w:tcPr>
          <w:p>
            <w:pPr>
              <w:spacing w:line="360" w:lineRule="auto"/>
              <w:ind w:firstLine="240" w:firstLineChars="100"/>
              <w:rPr>
                <w:rFonts w:ascii="宋体" w:hAnsi="宋体" w:cs="宋体"/>
                <w:bCs/>
                <w:color w:val="000000"/>
                <w:kern w:val="0"/>
                <w:highlight w:val="none"/>
              </w:rPr>
            </w:pPr>
            <w:r>
              <w:rPr>
                <w:rFonts w:hint="eastAsia" w:ascii="宋体" w:hAnsi="宋体" w:cs="宋体"/>
                <w:bCs/>
                <w:color w:val="000000"/>
                <w:kern w:val="0"/>
                <w:highlight w:val="none"/>
              </w:rPr>
              <w:t>服务期限</w:t>
            </w:r>
          </w:p>
        </w:tc>
        <w:tc>
          <w:tcPr>
            <w:tcW w:w="3351"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highlight w:val="none"/>
              </w:rPr>
            </w:pPr>
            <w:r>
              <w:rPr>
                <w:rFonts w:hint="eastAsia" w:ascii="宋体" w:hAnsi="宋体" w:cs="宋体"/>
                <w:bCs/>
                <w:color w:val="000000"/>
                <w:kern w:val="0"/>
                <w:highlight w:val="none"/>
              </w:rPr>
              <w:t>报价（元）</w:t>
            </w:r>
          </w:p>
        </w:tc>
      </w:tr>
      <w:tr>
        <w:tblPrEx>
          <w:tblCellMar>
            <w:top w:w="0" w:type="dxa"/>
            <w:left w:w="108" w:type="dxa"/>
            <w:bottom w:w="0" w:type="dxa"/>
            <w:right w:w="108" w:type="dxa"/>
          </w:tblCellMar>
        </w:tblPrEx>
        <w:trPr>
          <w:trHeight w:val="597" w:hRule="atLeast"/>
        </w:trPr>
        <w:tc>
          <w:tcPr>
            <w:tcW w:w="756" w:type="dxa"/>
            <w:tcBorders>
              <w:top w:val="nil"/>
              <w:left w:val="single" w:color="auto" w:sz="4" w:space="0"/>
              <w:bottom w:val="single" w:color="auto" w:sz="4" w:space="0"/>
              <w:right w:val="single" w:color="auto" w:sz="4" w:space="0"/>
            </w:tcBorders>
            <w:vAlign w:val="center"/>
          </w:tcPr>
          <w:p>
            <w:pPr>
              <w:widowControl/>
              <w:spacing w:line="360" w:lineRule="auto"/>
              <w:ind w:firstLine="199" w:firstLineChars="83"/>
              <w:rPr>
                <w:rFonts w:ascii="宋体" w:hAnsi="宋体" w:cs="宋体"/>
                <w:bCs/>
                <w:color w:val="000000"/>
                <w:kern w:val="0"/>
                <w:highlight w:val="none"/>
              </w:rPr>
            </w:pPr>
            <w:r>
              <w:rPr>
                <w:rFonts w:hint="eastAsia" w:ascii="宋体" w:hAnsi="宋体" w:cs="宋体"/>
                <w:bCs/>
                <w:color w:val="000000"/>
                <w:kern w:val="0"/>
                <w:highlight w:val="none"/>
              </w:rPr>
              <w:t>1</w:t>
            </w:r>
          </w:p>
        </w:tc>
        <w:tc>
          <w:tcPr>
            <w:tcW w:w="2533" w:type="dxa"/>
            <w:gridSpan w:val="3"/>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highlight w:val="none"/>
              </w:rPr>
            </w:pPr>
          </w:p>
        </w:tc>
        <w:tc>
          <w:tcPr>
            <w:tcW w:w="1882" w:type="dxa"/>
            <w:tcBorders>
              <w:top w:val="nil"/>
              <w:left w:val="nil"/>
              <w:bottom w:val="single" w:color="auto" w:sz="4" w:space="0"/>
              <w:right w:val="single" w:color="auto" w:sz="4" w:space="0"/>
            </w:tcBorders>
            <w:vAlign w:val="center"/>
          </w:tcPr>
          <w:p>
            <w:pPr>
              <w:spacing w:line="360" w:lineRule="auto"/>
              <w:ind w:firstLine="480"/>
              <w:jc w:val="center"/>
              <w:rPr>
                <w:rFonts w:ascii="宋体" w:hAnsi="宋体" w:cs="宋体"/>
                <w:bCs/>
                <w:color w:val="000000"/>
                <w:kern w:val="0"/>
                <w:highlight w:val="none"/>
              </w:rPr>
            </w:pPr>
          </w:p>
        </w:tc>
        <w:tc>
          <w:tcPr>
            <w:tcW w:w="3351"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highlight w:val="none"/>
              </w:rPr>
            </w:pPr>
          </w:p>
        </w:tc>
      </w:tr>
      <w:tr>
        <w:tblPrEx>
          <w:tblCellMar>
            <w:top w:w="0" w:type="dxa"/>
            <w:left w:w="108" w:type="dxa"/>
            <w:bottom w:w="0" w:type="dxa"/>
            <w:right w:w="108" w:type="dxa"/>
          </w:tblCellMar>
        </w:tblPrEx>
        <w:trPr>
          <w:trHeight w:val="691" w:hRule="atLeast"/>
        </w:trPr>
        <w:tc>
          <w:tcPr>
            <w:tcW w:w="756" w:type="dxa"/>
            <w:tcBorders>
              <w:top w:val="nil"/>
              <w:left w:val="single" w:color="auto" w:sz="4" w:space="0"/>
              <w:bottom w:val="single" w:color="auto" w:sz="4" w:space="0"/>
              <w:right w:val="single" w:color="auto" w:sz="4" w:space="0"/>
            </w:tcBorders>
            <w:vAlign w:val="center"/>
          </w:tcPr>
          <w:p>
            <w:pPr>
              <w:widowControl/>
              <w:spacing w:line="360" w:lineRule="auto"/>
              <w:ind w:firstLine="0" w:firstLineChars="0"/>
              <w:jc w:val="center"/>
              <w:rPr>
                <w:rFonts w:ascii="宋体" w:hAnsi="宋体" w:cs="宋体"/>
                <w:bCs/>
                <w:color w:val="000000"/>
                <w:kern w:val="0"/>
                <w:highlight w:val="none"/>
              </w:rPr>
            </w:pPr>
            <w:r>
              <w:rPr>
                <w:rFonts w:hint="eastAsia" w:ascii="宋体" w:hAnsi="宋体" w:cs="宋体"/>
                <w:bCs/>
                <w:color w:val="000000"/>
                <w:kern w:val="0"/>
                <w:highlight w:val="none"/>
              </w:rPr>
              <w:t>2</w:t>
            </w:r>
          </w:p>
        </w:tc>
        <w:tc>
          <w:tcPr>
            <w:tcW w:w="2533" w:type="dxa"/>
            <w:gridSpan w:val="3"/>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highlight w:val="none"/>
              </w:rPr>
            </w:pPr>
          </w:p>
        </w:tc>
        <w:tc>
          <w:tcPr>
            <w:tcW w:w="1882" w:type="dxa"/>
            <w:tcBorders>
              <w:top w:val="nil"/>
              <w:left w:val="nil"/>
              <w:bottom w:val="single" w:color="auto" w:sz="4" w:space="0"/>
              <w:right w:val="single" w:color="auto" w:sz="4" w:space="0"/>
            </w:tcBorders>
            <w:vAlign w:val="center"/>
          </w:tcPr>
          <w:p>
            <w:pPr>
              <w:spacing w:line="360" w:lineRule="auto"/>
              <w:ind w:firstLine="480"/>
              <w:jc w:val="center"/>
              <w:rPr>
                <w:rFonts w:ascii="宋体" w:hAnsi="宋体" w:cs="宋体"/>
                <w:bCs/>
                <w:color w:val="000000"/>
                <w:kern w:val="0"/>
                <w:highlight w:val="none"/>
              </w:rPr>
            </w:pPr>
          </w:p>
        </w:tc>
        <w:tc>
          <w:tcPr>
            <w:tcW w:w="3351"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highlight w:val="none"/>
              </w:rPr>
            </w:pPr>
          </w:p>
        </w:tc>
      </w:tr>
      <w:tr>
        <w:tblPrEx>
          <w:tblCellMar>
            <w:top w:w="0" w:type="dxa"/>
            <w:left w:w="108" w:type="dxa"/>
            <w:bottom w:w="0" w:type="dxa"/>
            <w:right w:w="108" w:type="dxa"/>
          </w:tblCellMar>
        </w:tblPrEx>
        <w:trPr>
          <w:trHeight w:val="691" w:hRule="atLeast"/>
        </w:trPr>
        <w:tc>
          <w:tcPr>
            <w:tcW w:w="756" w:type="dxa"/>
            <w:tcBorders>
              <w:top w:val="nil"/>
              <w:left w:val="single" w:color="auto" w:sz="4" w:space="0"/>
              <w:bottom w:val="single" w:color="auto" w:sz="4" w:space="0"/>
              <w:right w:val="single" w:color="auto" w:sz="4" w:space="0"/>
            </w:tcBorders>
            <w:vAlign w:val="center"/>
          </w:tcPr>
          <w:p>
            <w:pPr>
              <w:widowControl/>
              <w:spacing w:line="360" w:lineRule="auto"/>
              <w:ind w:firstLine="199" w:firstLineChars="83"/>
              <w:rPr>
                <w:rFonts w:ascii="宋体" w:hAnsi="宋体" w:cs="宋体"/>
                <w:bCs/>
                <w:color w:val="000000"/>
                <w:kern w:val="0"/>
                <w:highlight w:val="none"/>
              </w:rPr>
            </w:pPr>
            <w:r>
              <w:rPr>
                <w:rFonts w:hint="eastAsia" w:ascii="宋体" w:hAnsi="宋体" w:cs="宋体"/>
                <w:bCs/>
                <w:color w:val="000000"/>
                <w:kern w:val="0"/>
                <w:highlight w:val="none"/>
              </w:rPr>
              <w:t>3</w:t>
            </w:r>
          </w:p>
        </w:tc>
        <w:tc>
          <w:tcPr>
            <w:tcW w:w="2533" w:type="dxa"/>
            <w:gridSpan w:val="3"/>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highlight w:val="none"/>
              </w:rPr>
            </w:pPr>
          </w:p>
        </w:tc>
        <w:tc>
          <w:tcPr>
            <w:tcW w:w="1882" w:type="dxa"/>
            <w:tcBorders>
              <w:top w:val="nil"/>
              <w:left w:val="nil"/>
              <w:bottom w:val="single" w:color="auto" w:sz="4" w:space="0"/>
              <w:right w:val="single" w:color="auto" w:sz="4" w:space="0"/>
            </w:tcBorders>
            <w:vAlign w:val="center"/>
          </w:tcPr>
          <w:p>
            <w:pPr>
              <w:spacing w:line="360" w:lineRule="auto"/>
              <w:ind w:firstLine="480"/>
              <w:jc w:val="center"/>
              <w:rPr>
                <w:rFonts w:ascii="宋体" w:hAnsi="宋体" w:cs="宋体"/>
                <w:bCs/>
                <w:color w:val="000000"/>
                <w:kern w:val="0"/>
                <w:highlight w:val="none"/>
              </w:rPr>
            </w:pPr>
          </w:p>
        </w:tc>
        <w:tc>
          <w:tcPr>
            <w:tcW w:w="3351" w:type="dxa"/>
            <w:tcBorders>
              <w:top w:val="nil"/>
              <w:left w:val="nil"/>
              <w:bottom w:val="single" w:color="auto" w:sz="4" w:space="0"/>
              <w:right w:val="single" w:color="auto" w:sz="4" w:space="0"/>
            </w:tcBorders>
            <w:vAlign w:val="center"/>
          </w:tcPr>
          <w:p>
            <w:pPr>
              <w:widowControl/>
              <w:spacing w:line="360" w:lineRule="auto"/>
              <w:ind w:firstLine="480"/>
              <w:jc w:val="center"/>
              <w:rPr>
                <w:rFonts w:ascii="宋体" w:hAnsi="宋体" w:cs="宋体"/>
                <w:bCs/>
                <w:color w:val="000000"/>
                <w:kern w:val="0"/>
                <w:highlight w:val="none"/>
              </w:rPr>
            </w:pPr>
          </w:p>
        </w:tc>
      </w:tr>
      <w:tr>
        <w:tblPrEx>
          <w:tblCellMar>
            <w:top w:w="0" w:type="dxa"/>
            <w:left w:w="108" w:type="dxa"/>
            <w:bottom w:w="0" w:type="dxa"/>
            <w:right w:w="108" w:type="dxa"/>
          </w:tblCellMar>
        </w:tblPrEx>
        <w:trPr>
          <w:trHeight w:val="885" w:hRule="atLeast"/>
        </w:trPr>
        <w:tc>
          <w:tcPr>
            <w:tcW w:w="517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ascii="宋体" w:hAnsi="宋体" w:cs="宋体"/>
                <w:color w:val="000000"/>
                <w:kern w:val="0"/>
                <w:highlight w:val="none"/>
              </w:rPr>
            </w:pPr>
            <w:r>
              <w:rPr>
                <w:rFonts w:hint="eastAsia" w:ascii="宋体" w:hAnsi="宋体" w:cs="宋体"/>
                <w:color w:val="000000"/>
                <w:kern w:val="0"/>
                <w:highlight w:val="none"/>
              </w:rPr>
              <w:t>合  计(元)</w:t>
            </w:r>
          </w:p>
        </w:tc>
        <w:tc>
          <w:tcPr>
            <w:tcW w:w="3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rPr>
                <w:rFonts w:ascii="宋体" w:hAnsi="宋体"/>
                <w:color w:val="000000"/>
                <w:kern w:val="0"/>
                <w:highlight w:val="none"/>
              </w:rPr>
            </w:pPr>
          </w:p>
        </w:tc>
      </w:tr>
      <w:tr>
        <w:tblPrEx>
          <w:tblCellMar>
            <w:top w:w="0" w:type="dxa"/>
            <w:left w:w="108" w:type="dxa"/>
            <w:bottom w:w="0" w:type="dxa"/>
            <w:right w:w="108" w:type="dxa"/>
          </w:tblCellMar>
        </w:tblPrEx>
        <w:trPr>
          <w:trHeight w:val="1271" w:hRule="atLeast"/>
        </w:trPr>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ascii="宋体" w:hAnsi="宋体" w:cs="宋体"/>
                <w:color w:val="000000"/>
                <w:kern w:val="0"/>
                <w:highlight w:val="none"/>
              </w:rPr>
            </w:pPr>
            <w:r>
              <w:rPr>
                <w:rFonts w:hint="eastAsia" w:ascii="宋体" w:hAnsi="宋体" w:cs="宋体"/>
                <w:color w:val="000000"/>
                <w:kern w:val="0"/>
                <w:highlight w:val="none"/>
              </w:rPr>
              <w:t>投标总价</w:t>
            </w:r>
          </w:p>
        </w:tc>
        <w:tc>
          <w:tcPr>
            <w:tcW w:w="6513" w:type="dxa"/>
            <w:gridSpan w:val="4"/>
            <w:tcBorders>
              <w:top w:val="single" w:color="auto" w:sz="4" w:space="0"/>
              <w:left w:val="nil"/>
              <w:bottom w:val="single" w:color="auto" w:sz="4" w:space="0"/>
              <w:right w:val="single" w:color="auto" w:sz="4" w:space="0"/>
            </w:tcBorders>
            <w:vAlign w:val="center"/>
          </w:tcPr>
          <w:p>
            <w:pPr>
              <w:widowControl/>
              <w:spacing w:line="360" w:lineRule="auto"/>
              <w:ind w:firstLine="482"/>
              <w:rPr>
                <w:rFonts w:ascii="宋体" w:hAnsi="宋体" w:cs="宋体"/>
                <w:color w:val="000000"/>
                <w:kern w:val="0"/>
                <w:highlight w:val="none"/>
              </w:rPr>
            </w:pPr>
            <w:r>
              <w:rPr>
                <w:rFonts w:hint="eastAsia" w:ascii="宋体" w:hAnsi="宋体"/>
                <w:b/>
                <w:color w:val="000000"/>
                <w:highlight w:val="none"/>
              </w:rPr>
              <w:t>人民币大写：</w:t>
            </w:r>
            <w:r>
              <w:rPr>
                <w:rFonts w:ascii="宋体" w:hAnsi="宋体"/>
                <w:b/>
                <w:color w:val="000000"/>
                <w:highlight w:val="none"/>
                <w:u w:val="single"/>
              </w:rPr>
              <w:t xml:space="preserve">            </w:t>
            </w:r>
            <w:r>
              <w:rPr>
                <w:rFonts w:hint="eastAsia" w:ascii="宋体" w:hAnsi="宋体"/>
                <w:b/>
                <w:color w:val="000000"/>
                <w:highlight w:val="none"/>
              </w:rPr>
              <w:t>（人民币小写：</w:t>
            </w:r>
            <w:r>
              <w:rPr>
                <w:rFonts w:ascii="宋体" w:hAnsi="宋体"/>
                <w:b/>
                <w:color w:val="000000"/>
                <w:highlight w:val="none"/>
                <w:u w:val="single"/>
              </w:rPr>
              <w:t xml:space="preserve">      </w:t>
            </w:r>
            <w:r>
              <w:rPr>
                <w:rFonts w:hint="eastAsia" w:ascii="宋体" w:hAnsi="宋体"/>
                <w:b/>
                <w:color w:val="000000"/>
                <w:highlight w:val="none"/>
              </w:rPr>
              <w:t>元）</w:t>
            </w:r>
          </w:p>
        </w:tc>
      </w:tr>
    </w:tbl>
    <w:p>
      <w:pPr>
        <w:spacing w:line="240" w:lineRule="atLeast"/>
        <w:ind w:firstLine="0" w:firstLineChars="0"/>
        <w:rPr>
          <w:rFonts w:ascii="宋体" w:hAnsi="宋体"/>
          <w:b/>
          <w:sz w:val="28"/>
          <w:szCs w:val="28"/>
          <w:highlight w:val="none"/>
        </w:rPr>
      </w:pPr>
      <w:r>
        <w:rPr>
          <w:rFonts w:hint="eastAsia" w:ascii="宋体" w:hAnsi="宋体"/>
          <w:b/>
          <w:sz w:val="28"/>
          <w:szCs w:val="28"/>
          <w:highlight w:val="none"/>
        </w:rPr>
        <w:t xml:space="preserve">                                 </w:t>
      </w:r>
      <w:r>
        <w:rPr>
          <w:rFonts w:hint="eastAsia" w:ascii="宋体" w:hAnsi="宋体"/>
          <w:b/>
          <w:sz w:val="21"/>
          <w:highlight w:val="none"/>
        </w:rPr>
        <w:t xml:space="preserve">  </w:t>
      </w:r>
      <w:r>
        <w:rPr>
          <w:rFonts w:hint="eastAsia" w:ascii="宋体" w:hAnsi="宋体"/>
          <w:b/>
          <w:highlight w:val="none"/>
        </w:rPr>
        <w:t xml:space="preserve">                                            </w:t>
      </w:r>
    </w:p>
    <w:p>
      <w:pPr>
        <w:ind w:firstLine="352" w:firstLineChars="147"/>
        <w:jc w:val="left"/>
        <w:rPr>
          <w:rFonts w:ascii="宋体" w:hAnsi="宋体"/>
          <w:highlight w:val="none"/>
        </w:rPr>
      </w:pPr>
      <w:r>
        <w:rPr>
          <w:rFonts w:hint="eastAsia" w:ascii="宋体" w:hAnsi="宋体"/>
          <w:highlight w:val="none"/>
        </w:rPr>
        <w:t>注：1、在磋商过程中，最后磋商报价与首次报价的价格发生的浮动比例，在项目签订合同时对首次报价单价的基础上进行同比例浮动，作为签订合同的最终单价。</w:t>
      </w:r>
    </w:p>
    <w:p>
      <w:pPr>
        <w:ind w:firstLine="832" w:firstLineChars="347"/>
        <w:jc w:val="left"/>
        <w:rPr>
          <w:rFonts w:ascii="宋体" w:hAnsi="宋体"/>
          <w:highlight w:val="none"/>
        </w:rPr>
      </w:pPr>
      <w:r>
        <w:rPr>
          <w:rFonts w:hint="eastAsia" w:ascii="宋体" w:hAnsi="宋体"/>
          <w:highlight w:val="none"/>
        </w:rPr>
        <w:t>2、</w:t>
      </w:r>
      <w:r>
        <w:rPr>
          <w:rFonts w:hint="eastAsia" w:ascii="宋体" w:hAnsi="宋体"/>
          <w:b/>
          <w:highlight w:val="none"/>
        </w:rPr>
        <w:t>此表不需装订在磋商响应文件中，供应商事先须盖章、签字。在磋商期间，由磋商小组确定合格的供应商按要求现场填写。</w:t>
      </w:r>
    </w:p>
    <w:p>
      <w:pPr>
        <w:ind w:firstLine="352" w:firstLineChars="147"/>
        <w:jc w:val="left"/>
        <w:rPr>
          <w:rFonts w:ascii="宋体" w:hAnsi="宋体"/>
          <w:highlight w:val="none"/>
        </w:rPr>
      </w:pPr>
    </w:p>
    <w:p>
      <w:pPr>
        <w:tabs>
          <w:tab w:val="left" w:pos="168"/>
        </w:tabs>
        <w:adjustRightInd w:val="0"/>
        <w:spacing w:line="240" w:lineRule="auto"/>
        <w:ind w:firstLine="0" w:firstLineChars="0"/>
        <w:textAlignment w:val="baseline"/>
        <w:rPr>
          <w:rFonts w:ascii="宋体" w:hAnsi="宋体"/>
          <w:b/>
          <w:bCs/>
          <w:sz w:val="28"/>
          <w:highlight w:val="none"/>
        </w:rPr>
      </w:pPr>
    </w:p>
    <w:p>
      <w:pPr>
        <w:tabs>
          <w:tab w:val="left" w:pos="168"/>
        </w:tabs>
        <w:adjustRightInd w:val="0"/>
        <w:spacing w:line="240" w:lineRule="auto"/>
        <w:ind w:firstLine="0" w:firstLineChars="0"/>
        <w:textAlignment w:val="baseline"/>
        <w:rPr>
          <w:rFonts w:ascii="宋体" w:hAnsi="宋体"/>
          <w:b/>
          <w:bCs/>
          <w:sz w:val="28"/>
          <w:highlight w:val="none"/>
        </w:rPr>
      </w:pPr>
    </w:p>
    <w:p>
      <w:pPr>
        <w:tabs>
          <w:tab w:val="left" w:pos="168"/>
        </w:tabs>
        <w:adjustRightInd w:val="0"/>
        <w:spacing w:line="240" w:lineRule="auto"/>
        <w:ind w:firstLine="0" w:firstLineChars="0"/>
        <w:textAlignment w:val="baseline"/>
        <w:rPr>
          <w:rFonts w:ascii="宋体" w:hAnsi="宋体"/>
          <w:b/>
          <w:bCs/>
          <w:sz w:val="28"/>
          <w:highlight w:val="none"/>
        </w:rPr>
      </w:pPr>
    </w:p>
    <w:p>
      <w:pPr>
        <w:spacing w:line="240" w:lineRule="auto"/>
        <w:ind w:firstLine="3814" w:firstLineChars="1583"/>
        <w:rPr>
          <w:rFonts w:ascii="宋体" w:hAnsi="宋体"/>
          <w:b/>
          <w:highlight w:val="none"/>
        </w:rPr>
      </w:pPr>
      <w:r>
        <w:rPr>
          <w:rFonts w:hint="eastAsia" w:ascii="宋体" w:hAnsi="宋体"/>
          <w:b/>
          <w:highlight w:val="none"/>
        </w:rPr>
        <w:t>投标单位：</w:t>
      </w:r>
      <w:r>
        <w:rPr>
          <w:rFonts w:hint="eastAsia" w:ascii="仿宋_GB2312" w:eastAsia="仿宋_GB2312" w:cs="宋体"/>
          <w:kern w:val="0"/>
          <w:sz w:val="28"/>
          <w:szCs w:val="28"/>
          <w:highlight w:val="none"/>
          <w:u w:val="single"/>
        </w:rPr>
        <w:t xml:space="preserve">       </w:t>
      </w:r>
      <w:r>
        <w:rPr>
          <w:rFonts w:hint="eastAsia" w:ascii="宋体" w:hAnsi="宋体"/>
          <w:b/>
          <w:highlight w:val="none"/>
        </w:rPr>
        <w:t>（公章）</w:t>
      </w:r>
    </w:p>
    <w:p>
      <w:pPr>
        <w:spacing w:line="240" w:lineRule="auto"/>
        <w:ind w:firstLine="482"/>
        <w:jc w:val="center"/>
        <w:rPr>
          <w:rFonts w:ascii="宋体" w:hAnsi="宋体"/>
          <w:b/>
          <w:highlight w:val="none"/>
        </w:rPr>
      </w:pPr>
      <w:r>
        <w:rPr>
          <w:rFonts w:hint="eastAsia" w:ascii="宋体" w:hAnsi="宋体"/>
          <w:b/>
          <w:highlight w:val="none"/>
        </w:rPr>
        <w:t xml:space="preserve">     法定代表人或委托代理人：</w:t>
      </w:r>
      <w:r>
        <w:rPr>
          <w:rFonts w:hint="eastAsia" w:ascii="仿宋_GB2312" w:eastAsia="仿宋_GB2312" w:cs="宋体"/>
          <w:kern w:val="0"/>
          <w:sz w:val="28"/>
          <w:szCs w:val="28"/>
          <w:highlight w:val="none"/>
          <w:u w:val="single"/>
        </w:rPr>
        <w:t xml:space="preserve">       </w:t>
      </w:r>
      <w:r>
        <w:rPr>
          <w:rFonts w:hint="eastAsia" w:ascii="宋体" w:hAnsi="宋体"/>
          <w:b/>
          <w:highlight w:val="none"/>
        </w:rPr>
        <w:t>（签字或盖章）</w:t>
      </w:r>
    </w:p>
    <w:p>
      <w:pPr>
        <w:spacing w:line="240" w:lineRule="auto"/>
        <w:ind w:firstLine="482"/>
        <w:jc w:val="center"/>
        <w:rPr>
          <w:rFonts w:ascii="宋体" w:hAnsi="宋体"/>
          <w:b/>
          <w:highlight w:val="none"/>
        </w:rPr>
      </w:pPr>
      <w:r>
        <w:rPr>
          <w:rFonts w:hint="eastAsia" w:ascii="宋体" w:hAnsi="宋体"/>
          <w:b/>
          <w:highlight w:val="none"/>
        </w:rPr>
        <w:t xml:space="preserve">              年   月  日</w:t>
      </w:r>
    </w:p>
    <w:p>
      <w:pPr>
        <w:spacing w:line="240" w:lineRule="auto"/>
        <w:ind w:firstLine="482"/>
        <w:jc w:val="center"/>
        <w:rPr>
          <w:rFonts w:ascii="宋体" w:hAnsi="宋体"/>
          <w:b/>
          <w:highlight w:val="none"/>
        </w:rPr>
      </w:pPr>
    </w:p>
    <w:p>
      <w:pPr>
        <w:tabs>
          <w:tab w:val="left" w:pos="168"/>
        </w:tabs>
        <w:adjustRightInd w:val="0"/>
        <w:ind w:firstLine="0" w:firstLineChars="0"/>
        <w:textAlignment w:val="baseline"/>
        <w:rPr>
          <w:rFonts w:ascii="宋体" w:hAnsi="宋体"/>
          <w:b/>
          <w:bCs/>
          <w:highlight w:val="none"/>
        </w:rPr>
      </w:pPr>
    </w:p>
    <w:p>
      <w:pPr>
        <w:keepNext/>
        <w:keepLines/>
        <w:widowControl/>
        <w:snapToGrid w:val="0"/>
        <w:spacing w:line="400" w:lineRule="atLeast"/>
        <w:ind w:firstLine="0" w:firstLineChars="0"/>
        <w:jc w:val="center"/>
        <w:outlineLvl w:val="0"/>
        <w:rPr>
          <w:rFonts w:ascii="宋体"/>
          <w:b/>
          <w:kern w:val="28"/>
          <w:sz w:val="36"/>
          <w:szCs w:val="20"/>
          <w:highlight w:val="none"/>
        </w:rPr>
      </w:pPr>
      <w:bookmarkStart w:id="332" w:name="_Toc376936782"/>
      <w:bookmarkStart w:id="333" w:name="_Toc325726051"/>
      <w:bookmarkStart w:id="334" w:name="_Toc27"/>
      <w:r>
        <w:rPr>
          <w:rFonts w:hint="eastAsia" w:ascii="宋体"/>
          <w:b/>
          <w:kern w:val="28"/>
          <w:sz w:val="36"/>
          <w:szCs w:val="20"/>
          <w:highlight w:val="none"/>
        </w:rPr>
        <w:t>第五部分  磋商及采购项目服务要求</w:t>
      </w:r>
      <w:bookmarkEnd w:id="332"/>
      <w:bookmarkEnd w:id="333"/>
      <w:bookmarkEnd w:id="334"/>
    </w:p>
    <w:p>
      <w:pPr>
        <w:widowControl/>
        <w:spacing w:beforeLines="200" w:afterLines="200" w:line="240" w:lineRule="auto"/>
        <w:ind w:firstLine="0" w:firstLineChars="0"/>
        <w:jc w:val="center"/>
        <w:outlineLvl w:val="1"/>
        <w:rPr>
          <w:rFonts w:ascii="宋体" w:hAnsi="宋体"/>
          <w:b/>
          <w:bCs/>
          <w:kern w:val="0"/>
          <w:sz w:val="36"/>
          <w:szCs w:val="36"/>
          <w:highlight w:val="none"/>
        </w:rPr>
      </w:pPr>
      <w:bookmarkStart w:id="335" w:name="_Toc376936783"/>
      <w:bookmarkStart w:id="336" w:name="_Toc325726052"/>
      <w:bookmarkStart w:id="337" w:name="_Toc19364"/>
      <w:r>
        <w:rPr>
          <w:rFonts w:hint="eastAsia" w:ascii="宋体" w:hAnsi="宋体"/>
          <w:b/>
          <w:bCs/>
          <w:kern w:val="0"/>
          <w:sz w:val="36"/>
          <w:szCs w:val="36"/>
          <w:highlight w:val="none"/>
        </w:rPr>
        <w:t>一、磋商要求</w:t>
      </w:r>
      <w:bookmarkEnd w:id="335"/>
      <w:bookmarkEnd w:id="336"/>
      <w:bookmarkEnd w:id="337"/>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338" w:name="_Toc325726053"/>
      <w:bookmarkStart w:id="339" w:name="_Toc376936784"/>
      <w:bookmarkStart w:id="340" w:name="_Toc496626256"/>
      <w:bookmarkStart w:id="341" w:name="_Toc18237"/>
      <w:r>
        <w:rPr>
          <w:rFonts w:hint="eastAsia" w:ascii="宋体" w:hAnsi="宋体"/>
          <w:b/>
          <w:bCs/>
          <w:kern w:val="0"/>
          <w:sz w:val="27"/>
          <w:szCs w:val="27"/>
          <w:highlight w:val="none"/>
        </w:rPr>
        <w:t>1、磋商说明</w:t>
      </w:r>
      <w:bookmarkEnd w:id="338"/>
      <w:bookmarkEnd w:id="339"/>
      <w:bookmarkEnd w:id="340"/>
      <w:bookmarkEnd w:id="341"/>
    </w:p>
    <w:p>
      <w:pPr>
        <w:ind w:firstLine="470" w:firstLineChars="196"/>
        <w:rPr>
          <w:highlight w:val="none"/>
        </w:rPr>
      </w:pPr>
      <w:r>
        <w:rPr>
          <w:rFonts w:hint="eastAsia" w:ascii="宋体" w:hAnsi="宋体"/>
          <w:highlight w:val="none"/>
        </w:rPr>
        <w:t>1.1供应商必须对磋商文件采购需求中所有内容作为一个整体进行投标，不能拆分或少报。否则，视为无效投标。</w:t>
      </w:r>
    </w:p>
    <w:p>
      <w:pPr>
        <w:ind w:firstLine="470" w:firstLineChars="196"/>
        <w:rPr>
          <w:rFonts w:ascii="宋体" w:hAnsi="宋体"/>
          <w:highlight w:val="none"/>
        </w:rPr>
      </w:pPr>
      <w:r>
        <w:rPr>
          <w:rFonts w:hint="eastAsia" w:ascii="宋体" w:hAnsi="宋体"/>
          <w:highlight w:val="none"/>
        </w:rPr>
        <w:t>1.2磋商报价为总报价。包括产品费、检验费、手续费、包装费、运输费、保险费、安装调试费、税金及其他不可预见费等全部费用。若投标磋商不能完全包括上述内容，该投标将被认为非实质性响应。</w:t>
      </w:r>
    </w:p>
    <w:p>
      <w:pPr>
        <w:ind w:firstLine="470" w:firstLineChars="196"/>
        <w:rPr>
          <w:rFonts w:ascii="宋体" w:hAnsi="宋体"/>
          <w:highlight w:val="none"/>
        </w:rPr>
      </w:pPr>
      <w:r>
        <w:rPr>
          <w:rFonts w:hint="eastAsia" w:ascii="宋体" w:hAnsi="宋体"/>
          <w:highlight w:val="none"/>
        </w:rPr>
        <w:t>1.3供应商必须如实填写“技术规格响应表”，在“投标产品技术参数、指标”栏中列出所投产品的具体规格型号和具体技术参数、指标；以采购人、供应商需求为最低指标要求，供应商对超出或不满足最低指标要求的指标需列出“＋、</w:t>
      </w:r>
      <w:r>
        <w:rPr>
          <w:rFonts w:ascii="宋体" w:hAnsi="宋体"/>
          <w:highlight w:val="none"/>
        </w:rPr>
        <w:t>-</w:t>
      </w:r>
      <w:r>
        <w:rPr>
          <w:rFonts w:hint="eastAsia" w:ascii="宋体" w:hAnsi="宋体"/>
          <w:highlight w:val="none"/>
        </w:rPr>
        <w:t>、</w:t>
      </w:r>
      <w:r>
        <w:rPr>
          <w:rFonts w:ascii="宋体" w:hAnsi="宋体"/>
          <w:highlight w:val="none"/>
        </w:rPr>
        <w:t>0</w:t>
      </w:r>
      <w:r>
        <w:rPr>
          <w:rFonts w:hint="eastAsia" w:ascii="宋体" w:hAnsi="宋体"/>
          <w:highlight w:val="none"/>
        </w:rPr>
        <w:t>”偏差。如果</w:t>
      </w:r>
      <w:r>
        <w:rPr>
          <w:rFonts w:hint="eastAsia" w:ascii="宋体" w:hAnsi="宋体"/>
          <w:kern w:val="0"/>
          <w:szCs w:val="20"/>
          <w:highlight w:val="none"/>
        </w:rPr>
        <w:t>与磋商响应文件中提供的产品检测报告、生产厂家出具的彩页等证明材料中的实</w:t>
      </w:r>
      <w:r>
        <w:rPr>
          <w:rFonts w:hint="eastAsia" w:ascii="宋体" w:hAnsi="宋体"/>
          <w:highlight w:val="none"/>
        </w:rPr>
        <w:t>质性响应情况不一致或直接复制磋商文件“采购需求技术参数、指标”内容的，按无效投标处理。</w:t>
      </w:r>
    </w:p>
    <w:p>
      <w:pPr>
        <w:ind w:firstLine="470" w:firstLineChars="196"/>
        <w:rPr>
          <w:rFonts w:ascii="宋体" w:hAnsi="宋体"/>
          <w:highlight w:val="none"/>
        </w:rPr>
      </w:pPr>
      <w:bookmarkStart w:id="342" w:name="_Toc418665424"/>
      <w:bookmarkStart w:id="343" w:name="_Toc376936785"/>
      <w:bookmarkStart w:id="344" w:name="_Toc325726054"/>
      <w:r>
        <w:rPr>
          <w:rFonts w:hint="eastAsia" w:ascii="宋体" w:hAnsi="宋体"/>
          <w:highlight w:val="none"/>
        </w:rPr>
        <w:t>1.4本次采购产品均为国产产品，所投产品必须符合国家的强制性标准。</w:t>
      </w:r>
    </w:p>
    <w:p>
      <w:pPr>
        <w:ind w:firstLine="470" w:firstLineChars="196"/>
        <w:rPr>
          <w:rFonts w:ascii="宋体" w:hAnsi="宋体"/>
          <w:highlight w:val="none"/>
        </w:rPr>
      </w:pPr>
      <w:r>
        <w:rPr>
          <w:rFonts w:hint="eastAsia" w:ascii="宋体" w:hAnsi="宋体"/>
          <w:highlight w:val="none"/>
        </w:rPr>
        <w:t>1.5所投产品或其任何一部分不得侵犯专利权、著作权、商标权和工业设计权等知识产权。</w:t>
      </w:r>
    </w:p>
    <w:p>
      <w:pPr>
        <w:ind w:firstLine="470" w:firstLineChars="196"/>
        <w:rPr>
          <w:rFonts w:ascii="宋体" w:hAnsi="宋体"/>
          <w:highlight w:val="none"/>
        </w:rPr>
      </w:pPr>
      <w:r>
        <w:rPr>
          <w:rFonts w:hint="eastAsia" w:ascii="宋体" w:hAnsi="宋体"/>
          <w:highlight w:val="none"/>
        </w:rPr>
        <w:t>1.6交货时间、地点：按采购人指定的时间、地点交货并安装交付使用。</w:t>
      </w:r>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345" w:name="_Toc496626257"/>
      <w:bookmarkStart w:id="346" w:name="_Toc26625"/>
      <w:r>
        <w:rPr>
          <w:rFonts w:hint="eastAsia" w:ascii="宋体" w:hAnsi="宋体"/>
          <w:b/>
          <w:bCs/>
          <w:kern w:val="0"/>
          <w:sz w:val="27"/>
          <w:szCs w:val="27"/>
          <w:highlight w:val="none"/>
        </w:rPr>
        <w:t>2、报价说明</w:t>
      </w:r>
      <w:bookmarkEnd w:id="342"/>
      <w:bookmarkEnd w:id="343"/>
      <w:bookmarkEnd w:id="345"/>
      <w:bookmarkEnd w:id="346"/>
    </w:p>
    <w:p>
      <w:pPr>
        <w:ind w:firstLine="470" w:firstLineChars="196"/>
        <w:rPr>
          <w:rFonts w:ascii="宋体" w:hAnsi="宋体"/>
          <w:highlight w:val="none"/>
        </w:rPr>
      </w:pPr>
      <w:r>
        <w:rPr>
          <w:rFonts w:hint="eastAsia" w:ascii="宋体" w:hAnsi="宋体"/>
          <w:highlight w:val="none"/>
        </w:rPr>
        <w:t>本次磋商文件中规定的采购预算额度为磋商最高限价，投标单位的投标报价不得超出此额度。否则，投标无效。</w:t>
      </w:r>
    </w:p>
    <w:p>
      <w:pPr>
        <w:widowControl/>
        <w:spacing w:before="100" w:beforeAutospacing="1" w:after="100" w:afterAutospacing="1" w:line="240" w:lineRule="auto"/>
        <w:ind w:firstLine="542"/>
        <w:jc w:val="left"/>
        <w:outlineLvl w:val="2"/>
        <w:rPr>
          <w:rFonts w:ascii="宋体" w:hAnsi="宋体"/>
          <w:b/>
          <w:bCs/>
          <w:kern w:val="0"/>
          <w:sz w:val="27"/>
          <w:szCs w:val="27"/>
          <w:highlight w:val="none"/>
        </w:rPr>
      </w:pPr>
      <w:bookmarkStart w:id="347" w:name="_Toc376936786"/>
      <w:bookmarkStart w:id="348" w:name="_Toc496626258"/>
      <w:bookmarkStart w:id="349" w:name="_Toc122"/>
      <w:r>
        <w:rPr>
          <w:rFonts w:hint="eastAsia" w:ascii="宋体" w:hAnsi="宋体"/>
          <w:b/>
          <w:bCs/>
          <w:kern w:val="0"/>
          <w:sz w:val="27"/>
          <w:szCs w:val="27"/>
          <w:highlight w:val="none"/>
        </w:rPr>
        <w:t>3、重要指标</w:t>
      </w:r>
      <w:bookmarkEnd w:id="344"/>
      <w:bookmarkEnd w:id="347"/>
      <w:bookmarkEnd w:id="348"/>
      <w:bookmarkEnd w:id="349"/>
    </w:p>
    <w:p>
      <w:pPr>
        <w:ind w:firstLine="470" w:firstLineChars="196"/>
        <w:rPr>
          <w:rFonts w:ascii="宋体" w:hAnsi="宋体" w:cs="宋体"/>
          <w:color w:val="000000"/>
          <w:kern w:val="0"/>
          <w:highlight w:val="none"/>
        </w:rPr>
      </w:pPr>
      <w:r>
        <w:rPr>
          <w:rFonts w:hint="eastAsia" w:ascii="宋体" w:hAnsi="宋体"/>
          <w:highlight w:val="none"/>
        </w:rPr>
        <w:t>3.1磋商文件在技术要求中列出了采购人可以接受的最低技术指标，供应商必须对技术要求表中各项指标进行实质性响应，所提供的每一项技术指标不能低于所列的各项指标。</w:t>
      </w:r>
      <w:bookmarkStart w:id="350" w:name="_Toc408994193"/>
      <w:bookmarkStart w:id="351" w:name="_Toc412645684"/>
    </w:p>
    <w:p>
      <w:pPr>
        <w:ind w:firstLine="470" w:firstLineChars="196"/>
        <w:rPr>
          <w:rFonts w:ascii="宋体" w:hAnsi="宋体" w:cs="宋体"/>
          <w:color w:val="000000"/>
          <w:kern w:val="0"/>
          <w:highlight w:val="none"/>
        </w:rPr>
      </w:pPr>
      <w:r>
        <w:rPr>
          <w:rFonts w:hint="eastAsia" w:ascii="宋体" w:hAnsi="宋体" w:cs="宋体"/>
          <w:color w:val="000000"/>
          <w:kern w:val="0"/>
          <w:highlight w:val="none"/>
        </w:rPr>
        <w:t>3.2磋商文件中凡需与原有设备、系统并机、兼容、匹配等要求的，请主动和采购人联系，取得原有设备、系统相关资料。若有磋商文件未提及或变更内容的，请及时与采购代理机构联系。</w:t>
      </w:r>
    </w:p>
    <w:p>
      <w:pPr>
        <w:ind w:firstLine="470" w:firstLineChars="196"/>
        <w:rPr>
          <w:rFonts w:ascii="宋体" w:hAnsi="宋体" w:cs="宋体"/>
          <w:color w:val="000000"/>
          <w:kern w:val="0"/>
          <w:highlight w:val="none"/>
        </w:rPr>
      </w:pPr>
      <w:r>
        <w:rPr>
          <w:rFonts w:hint="eastAsia" w:ascii="宋体" w:hAnsi="宋体" w:cs="宋体"/>
          <w:color w:val="000000"/>
          <w:kern w:val="0"/>
          <w:highlight w:val="none"/>
        </w:rPr>
        <w:t>4、商务内容：</w:t>
      </w:r>
    </w:p>
    <w:p>
      <w:pPr>
        <w:ind w:firstLine="470" w:firstLineChars="196"/>
        <w:rPr>
          <w:rFonts w:hint="eastAsia" w:ascii="宋体" w:hAnsi="宋体" w:cs="宋体"/>
          <w:color w:val="000000"/>
          <w:kern w:val="0"/>
          <w:highlight w:val="none"/>
        </w:rPr>
      </w:pPr>
      <w:r>
        <w:rPr>
          <w:rFonts w:hint="eastAsia" w:ascii="宋体" w:hAnsi="宋体" w:cs="宋体"/>
          <w:color w:val="000000"/>
          <w:kern w:val="0"/>
          <w:highlight w:val="none"/>
        </w:rPr>
        <w:t>服务期：</w:t>
      </w:r>
    </w:p>
    <w:p>
      <w:pPr>
        <w:ind w:firstLine="470" w:firstLineChars="196"/>
        <w:rPr>
          <w:rFonts w:hint="eastAsia" w:ascii="宋体" w:hAnsi="宋体" w:cs="宋体"/>
          <w:color w:val="000000"/>
          <w:kern w:val="0"/>
          <w:highlight w:val="none"/>
        </w:rPr>
      </w:pPr>
      <w:r>
        <w:rPr>
          <w:rFonts w:hint="eastAsia" w:ascii="宋体" w:hAnsi="宋体" w:cs="宋体"/>
          <w:color w:val="000000"/>
          <w:kern w:val="0"/>
          <w:highlight w:val="none"/>
          <w:lang w:eastAsia="zh-CN"/>
        </w:rPr>
        <w:t>包</w:t>
      </w:r>
      <w:r>
        <w:rPr>
          <w:rFonts w:hint="eastAsia" w:ascii="宋体" w:hAnsi="宋体" w:cs="宋体"/>
          <w:color w:val="000000"/>
          <w:kern w:val="0"/>
          <w:highlight w:val="none"/>
          <w:lang w:val="en-US" w:eastAsia="zh-CN"/>
        </w:rPr>
        <w:t>1：</w:t>
      </w:r>
      <w:r>
        <w:rPr>
          <w:rFonts w:hint="eastAsia" w:ascii="宋体" w:hAnsi="宋体" w:cs="宋体"/>
          <w:color w:val="000000"/>
          <w:kern w:val="0"/>
          <w:highlight w:val="none"/>
        </w:rPr>
        <w:t>1年</w:t>
      </w:r>
    </w:p>
    <w:p>
      <w:pPr>
        <w:ind w:firstLine="470" w:firstLineChars="196"/>
        <w:rPr>
          <w:rFonts w:hint="eastAsia" w:ascii="宋体" w:hAnsi="宋体" w:cs="宋体"/>
          <w:color w:val="000000"/>
          <w:kern w:val="0"/>
          <w:highlight w:val="none"/>
        </w:rPr>
      </w:pPr>
      <w:r>
        <w:rPr>
          <w:rFonts w:hint="eastAsia" w:ascii="宋体" w:hAnsi="宋体" w:cs="宋体"/>
          <w:color w:val="000000"/>
          <w:kern w:val="0"/>
          <w:highlight w:val="none"/>
          <w:lang w:eastAsia="zh-CN"/>
        </w:rPr>
        <w:t>包</w:t>
      </w:r>
      <w:r>
        <w:rPr>
          <w:rFonts w:hint="eastAsia" w:ascii="宋体" w:hAnsi="宋体" w:cs="宋体"/>
          <w:color w:val="000000"/>
          <w:kern w:val="0"/>
          <w:highlight w:val="none"/>
          <w:lang w:val="en-US" w:eastAsia="zh-CN"/>
        </w:rPr>
        <w:t>2：</w:t>
      </w:r>
      <w:r>
        <w:rPr>
          <w:rFonts w:hint="eastAsia" w:ascii="宋体" w:hAnsi="宋体" w:cs="宋体"/>
          <w:color w:val="000000"/>
          <w:kern w:val="0"/>
          <w:highlight w:val="none"/>
        </w:rPr>
        <w:t>1年</w:t>
      </w:r>
    </w:p>
    <w:p>
      <w:pPr>
        <w:ind w:firstLine="470" w:firstLineChars="196"/>
        <w:rPr>
          <w:rFonts w:hint="eastAsia" w:ascii="宋体" w:hAnsi="宋体" w:eastAsia="宋体" w:cs="宋体"/>
          <w:color w:val="000000"/>
          <w:kern w:val="0"/>
          <w:highlight w:val="none"/>
          <w:lang w:eastAsia="zh-CN"/>
        </w:rPr>
      </w:pPr>
      <w:r>
        <w:rPr>
          <w:rFonts w:hint="eastAsia" w:ascii="宋体" w:hAnsi="宋体" w:cs="宋体"/>
          <w:color w:val="000000"/>
          <w:kern w:val="0"/>
          <w:highlight w:val="none"/>
        </w:rPr>
        <w:t>服务地点：</w:t>
      </w:r>
      <w:r>
        <w:rPr>
          <w:rFonts w:hint="eastAsia" w:ascii="宋体" w:hAnsi="宋体" w:cs="宋体"/>
          <w:color w:val="000000"/>
          <w:kern w:val="0"/>
          <w:highlight w:val="none"/>
          <w:lang w:eastAsia="zh-CN"/>
        </w:rPr>
        <w:t>大通回族土族自治县市场监督管理局</w:t>
      </w:r>
    </w:p>
    <w:p>
      <w:pPr>
        <w:widowControl/>
        <w:numPr>
          <w:ilvl w:val="0"/>
          <w:numId w:val="20"/>
        </w:numPr>
        <w:spacing w:beforeLines="200" w:afterLines="200" w:line="240" w:lineRule="auto"/>
        <w:ind w:firstLine="0" w:firstLineChars="0"/>
        <w:jc w:val="center"/>
        <w:outlineLvl w:val="1"/>
        <w:rPr>
          <w:rFonts w:hint="eastAsia" w:ascii="宋体" w:hAnsi="宋体"/>
          <w:b/>
          <w:bCs/>
          <w:kern w:val="0"/>
          <w:sz w:val="36"/>
          <w:szCs w:val="36"/>
          <w:highlight w:val="none"/>
        </w:rPr>
      </w:pPr>
      <w:bookmarkStart w:id="352" w:name="_Toc26226"/>
      <w:r>
        <w:rPr>
          <w:rFonts w:hint="eastAsia" w:ascii="宋体" w:hAnsi="宋体"/>
          <w:b/>
          <w:bCs/>
          <w:kern w:val="0"/>
          <w:sz w:val="36"/>
          <w:szCs w:val="36"/>
          <w:highlight w:val="none"/>
        </w:rPr>
        <w:t>项目概况及技术参数</w:t>
      </w:r>
      <w:bookmarkEnd w:id="352"/>
    </w:p>
    <w:p>
      <w:pPr>
        <w:widowControl/>
        <w:numPr>
          <w:ilvl w:val="0"/>
          <w:numId w:val="0"/>
        </w:numPr>
        <w:spacing w:beforeLines="200" w:afterLines="200" w:line="240" w:lineRule="auto"/>
        <w:jc w:val="both"/>
        <w:outlineLvl w:val="1"/>
        <w:rPr>
          <w:rFonts w:hint="default" w:ascii="宋体" w:hAnsi="宋体" w:eastAsia="宋体"/>
          <w:b/>
          <w:bCs/>
          <w:kern w:val="0"/>
          <w:sz w:val="28"/>
          <w:szCs w:val="28"/>
          <w:highlight w:val="none"/>
          <w:lang w:val="en-US" w:eastAsia="zh-CN"/>
        </w:rPr>
      </w:pPr>
      <w:r>
        <w:rPr>
          <w:rFonts w:hint="eastAsia" w:ascii="宋体" w:hAnsi="宋体"/>
          <w:b/>
          <w:bCs/>
          <w:kern w:val="0"/>
          <w:sz w:val="28"/>
          <w:szCs w:val="28"/>
          <w:highlight w:val="none"/>
          <w:lang w:eastAsia="zh-CN"/>
        </w:rPr>
        <w:t>包</w:t>
      </w:r>
      <w:r>
        <w:rPr>
          <w:rFonts w:hint="eastAsia" w:ascii="宋体" w:hAnsi="宋体"/>
          <w:b/>
          <w:bCs/>
          <w:kern w:val="0"/>
          <w:sz w:val="28"/>
          <w:szCs w:val="28"/>
          <w:highlight w:val="none"/>
          <w:lang w:val="en-US" w:eastAsia="zh-CN"/>
        </w:rPr>
        <w:t>1</w:t>
      </w:r>
    </w:p>
    <w:bookmarkEnd w:id="350"/>
    <w:bookmarkEnd w:id="351"/>
    <w:p>
      <w:pPr>
        <w:widowControl/>
        <w:spacing w:line="240" w:lineRule="auto"/>
        <w:ind w:firstLine="0" w:firstLineChars="0"/>
        <w:jc w:val="center"/>
        <w:outlineLvl w:val="1"/>
        <w:rPr>
          <w:rFonts w:hint="eastAsia"/>
          <w:b/>
          <w:sz w:val="24"/>
          <w:szCs w:val="24"/>
          <w:highlight w:val="none"/>
        </w:rPr>
      </w:pPr>
      <w:r>
        <w:rPr>
          <w:rFonts w:hint="eastAsia"/>
          <w:b/>
          <w:sz w:val="24"/>
          <w:szCs w:val="24"/>
          <w:highlight w:val="none"/>
        </w:rPr>
        <w:t>大通县2020年大通县食品监督抽检计划表</w:t>
      </w:r>
    </w:p>
    <w:tbl>
      <w:tblPr>
        <w:tblStyle w:val="63"/>
        <w:tblW w:w="4998" w:type="pct"/>
        <w:tblInd w:w="0" w:type="dxa"/>
        <w:shd w:val="clear" w:color="auto" w:fill="auto"/>
        <w:tblLayout w:type="fixed"/>
        <w:tblCellMar>
          <w:top w:w="0" w:type="dxa"/>
          <w:left w:w="0" w:type="dxa"/>
          <w:bottom w:w="0" w:type="dxa"/>
          <w:right w:w="0" w:type="dxa"/>
        </w:tblCellMar>
      </w:tblPr>
      <w:tblGrid>
        <w:gridCol w:w="445"/>
        <w:gridCol w:w="1035"/>
        <w:gridCol w:w="1020"/>
        <w:gridCol w:w="990"/>
        <w:gridCol w:w="1095"/>
        <w:gridCol w:w="3180"/>
        <w:gridCol w:w="568"/>
      </w:tblGrid>
      <w:tr>
        <w:tblPrEx>
          <w:shd w:val="clear" w:color="auto" w:fill="auto"/>
          <w:tblCellMar>
            <w:top w:w="0" w:type="dxa"/>
            <w:left w:w="0" w:type="dxa"/>
            <w:bottom w:w="0" w:type="dxa"/>
            <w:right w:w="0" w:type="dxa"/>
          </w:tblCellMar>
        </w:tblPrEx>
        <w:trPr>
          <w:trHeight w:val="780" w:hRule="atLeast"/>
          <w:tblHeader/>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bCs w:val="0"/>
                <w:i w:val="0"/>
                <w:color w:val="000000"/>
                <w:sz w:val="21"/>
                <w:szCs w:val="21"/>
                <w:highlight w:val="none"/>
                <w:u w:val="none"/>
              </w:rPr>
            </w:pPr>
            <w:r>
              <w:rPr>
                <w:rFonts w:hint="eastAsia" w:asciiTheme="minorEastAsia" w:hAnsiTheme="minorEastAsia" w:eastAsiaTheme="minorEastAsia" w:cstheme="minorEastAsia"/>
                <w:b/>
                <w:bCs w:val="0"/>
                <w:i w:val="0"/>
                <w:color w:val="000000"/>
                <w:kern w:val="0"/>
                <w:sz w:val="21"/>
                <w:szCs w:val="21"/>
                <w:highlight w:val="none"/>
                <w:u w:val="none"/>
                <w:lang w:val="en-US" w:eastAsia="zh-CN" w:bidi="ar"/>
              </w:rPr>
              <w:t>序号</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bCs w:val="0"/>
                <w:i w:val="0"/>
                <w:color w:val="000000"/>
                <w:sz w:val="21"/>
                <w:szCs w:val="21"/>
                <w:highlight w:val="none"/>
                <w:u w:val="none"/>
              </w:rPr>
            </w:pPr>
            <w:r>
              <w:rPr>
                <w:rFonts w:hint="eastAsia" w:asciiTheme="minorEastAsia" w:hAnsiTheme="minorEastAsia" w:eastAsiaTheme="minorEastAsia" w:cstheme="minorEastAsia"/>
                <w:b/>
                <w:bCs w:val="0"/>
                <w:i w:val="0"/>
                <w:color w:val="000000"/>
                <w:kern w:val="0"/>
                <w:sz w:val="21"/>
                <w:szCs w:val="21"/>
                <w:highlight w:val="none"/>
                <w:u w:val="none"/>
                <w:lang w:val="en-US" w:eastAsia="zh-CN" w:bidi="ar"/>
              </w:rPr>
              <w:t>食品大类</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bCs w:val="0"/>
                <w:i w:val="0"/>
                <w:color w:val="000000"/>
                <w:sz w:val="21"/>
                <w:szCs w:val="21"/>
                <w:highlight w:val="none"/>
                <w:u w:val="none"/>
              </w:rPr>
            </w:pPr>
            <w:r>
              <w:rPr>
                <w:rFonts w:hint="eastAsia" w:asciiTheme="minorEastAsia" w:hAnsiTheme="minorEastAsia" w:eastAsiaTheme="minorEastAsia" w:cstheme="minorEastAsia"/>
                <w:b/>
                <w:bCs w:val="0"/>
                <w:i w:val="0"/>
                <w:color w:val="000000"/>
                <w:kern w:val="0"/>
                <w:sz w:val="21"/>
                <w:szCs w:val="21"/>
                <w:highlight w:val="none"/>
                <w:u w:val="none"/>
                <w:lang w:val="en-US" w:eastAsia="zh-CN" w:bidi="ar"/>
              </w:rPr>
              <w:t>食品亚类</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bCs w:val="0"/>
                <w:i w:val="0"/>
                <w:color w:val="000000"/>
                <w:sz w:val="21"/>
                <w:szCs w:val="21"/>
                <w:highlight w:val="none"/>
                <w:u w:val="none"/>
              </w:rPr>
            </w:pPr>
            <w:r>
              <w:rPr>
                <w:rFonts w:hint="eastAsia" w:asciiTheme="minorEastAsia" w:hAnsiTheme="minorEastAsia" w:eastAsiaTheme="minorEastAsia" w:cstheme="minorEastAsia"/>
                <w:b/>
                <w:bCs w:val="0"/>
                <w:i w:val="0"/>
                <w:color w:val="000000"/>
                <w:kern w:val="0"/>
                <w:sz w:val="21"/>
                <w:szCs w:val="21"/>
                <w:highlight w:val="none"/>
                <w:u w:val="none"/>
                <w:lang w:val="en-US" w:eastAsia="zh-CN" w:bidi="ar"/>
              </w:rPr>
              <w:t>食品品种</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bCs w:val="0"/>
                <w:i w:val="0"/>
                <w:color w:val="000000"/>
                <w:sz w:val="21"/>
                <w:szCs w:val="21"/>
                <w:highlight w:val="none"/>
                <w:u w:val="none"/>
              </w:rPr>
            </w:pPr>
            <w:r>
              <w:rPr>
                <w:rFonts w:hint="eastAsia" w:asciiTheme="minorEastAsia" w:hAnsiTheme="minorEastAsia" w:eastAsiaTheme="minorEastAsia" w:cstheme="minorEastAsia"/>
                <w:b/>
                <w:bCs w:val="0"/>
                <w:i w:val="0"/>
                <w:color w:val="000000"/>
                <w:kern w:val="0"/>
                <w:sz w:val="21"/>
                <w:szCs w:val="21"/>
                <w:highlight w:val="none"/>
                <w:u w:val="none"/>
                <w:lang w:val="en-US" w:eastAsia="zh-CN" w:bidi="ar"/>
              </w:rPr>
              <w:t>食品细类</w:t>
            </w:r>
          </w:p>
        </w:tc>
        <w:tc>
          <w:tcPr>
            <w:tcW w:w="19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val="0"/>
                <w:i w:val="0"/>
                <w:color w:val="000000"/>
                <w:sz w:val="21"/>
                <w:szCs w:val="21"/>
                <w:highlight w:val="none"/>
                <w:u w:val="none"/>
              </w:rPr>
            </w:pPr>
            <w:r>
              <w:rPr>
                <w:rFonts w:hint="eastAsia" w:asciiTheme="minorEastAsia" w:hAnsiTheme="minorEastAsia" w:eastAsiaTheme="minorEastAsia" w:cstheme="minorEastAsia"/>
                <w:b/>
                <w:bCs w:val="0"/>
                <w:i w:val="0"/>
                <w:color w:val="000000"/>
                <w:kern w:val="0"/>
                <w:sz w:val="21"/>
                <w:szCs w:val="21"/>
                <w:highlight w:val="none"/>
                <w:u w:val="none"/>
                <w:lang w:val="en-US" w:eastAsia="zh-CN" w:bidi="ar"/>
              </w:rPr>
              <w:t>抽检项目</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bCs w:val="0"/>
                <w:i w:val="0"/>
                <w:color w:val="000000"/>
                <w:sz w:val="21"/>
                <w:szCs w:val="21"/>
                <w:highlight w:val="none"/>
                <w:u w:val="none"/>
              </w:rPr>
            </w:pPr>
            <w:r>
              <w:rPr>
                <w:rFonts w:hint="eastAsia" w:asciiTheme="minorEastAsia" w:hAnsiTheme="minorEastAsia" w:eastAsiaTheme="minorEastAsia" w:cstheme="minorEastAsia"/>
                <w:b/>
                <w:bCs w:val="0"/>
                <w:i w:val="0"/>
                <w:color w:val="000000"/>
                <w:kern w:val="0"/>
                <w:sz w:val="21"/>
                <w:szCs w:val="21"/>
                <w:highlight w:val="none"/>
                <w:u w:val="none"/>
                <w:lang w:val="en-US" w:eastAsia="zh-CN" w:bidi="ar"/>
              </w:rPr>
              <w:t>批次</w:t>
            </w:r>
          </w:p>
        </w:tc>
      </w:tr>
      <w:tr>
        <w:tblPrEx>
          <w:tblCellMar>
            <w:top w:w="0" w:type="dxa"/>
            <w:left w:w="0" w:type="dxa"/>
            <w:bottom w:w="0" w:type="dxa"/>
            <w:right w:w="0" w:type="dxa"/>
          </w:tblCellMar>
        </w:tblPrEx>
        <w:trPr>
          <w:trHeight w:val="90" w:hRule="atLeast"/>
          <w:tblHeader/>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bCs w:val="0"/>
                <w:i w:val="0"/>
                <w:color w:val="000000"/>
                <w:sz w:val="21"/>
                <w:szCs w:val="21"/>
                <w:highlight w:val="none"/>
                <w:u w:val="none"/>
              </w:rPr>
            </w:pPr>
            <w:r>
              <w:rPr>
                <w:rFonts w:hint="eastAsia" w:asciiTheme="minorEastAsia" w:hAnsiTheme="minorEastAsia" w:eastAsiaTheme="minorEastAsia" w:cstheme="minorEastAsia"/>
                <w:b/>
                <w:bCs w:val="0"/>
                <w:i w:val="0"/>
                <w:color w:val="000000"/>
                <w:kern w:val="0"/>
                <w:sz w:val="21"/>
                <w:szCs w:val="21"/>
                <w:highlight w:val="none"/>
                <w:u w:val="none"/>
                <w:lang w:val="en-US" w:eastAsia="zh-CN" w:bidi="ar"/>
              </w:rPr>
              <w:t>一级</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bCs w:val="0"/>
                <w:i w:val="0"/>
                <w:color w:val="000000"/>
                <w:sz w:val="21"/>
                <w:szCs w:val="21"/>
                <w:highlight w:val="none"/>
                <w:u w:val="none"/>
              </w:rPr>
            </w:pPr>
            <w:r>
              <w:rPr>
                <w:rFonts w:hint="eastAsia" w:asciiTheme="minorEastAsia" w:hAnsiTheme="minorEastAsia" w:eastAsiaTheme="minorEastAsia" w:cstheme="minorEastAsia"/>
                <w:b/>
                <w:bCs w:val="0"/>
                <w:i w:val="0"/>
                <w:color w:val="000000"/>
                <w:kern w:val="0"/>
                <w:sz w:val="21"/>
                <w:szCs w:val="21"/>
                <w:highlight w:val="none"/>
                <w:u w:val="none"/>
                <w:lang w:val="en-US" w:eastAsia="zh-CN" w:bidi="ar"/>
              </w:rPr>
              <w:t>二级</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bCs w:val="0"/>
                <w:i w:val="0"/>
                <w:color w:val="000000"/>
                <w:sz w:val="21"/>
                <w:szCs w:val="21"/>
                <w:highlight w:val="none"/>
                <w:u w:val="none"/>
              </w:rPr>
            </w:pPr>
            <w:r>
              <w:rPr>
                <w:rFonts w:hint="eastAsia" w:asciiTheme="minorEastAsia" w:hAnsiTheme="minorEastAsia" w:eastAsiaTheme="minorEastAsia" w:cstheme="minorEastAsia"/>
                <w:b/>
                <w:bCs w:val="0"/>
                <w:i w:val="0"/>
                <w:color w:val="000000"/>
                <w:kern w:val="0"/>
                <w:sz w:val="21"/>
                <w:szCs w:val="21"/>
                <w:highlight w:val="none"/>
                <w:u w:val="none"/>
                <w:lang w:val="en-US" w:eastAsia="zh-CN" w:bidi="ar"/>
              </w:rPr>
              <w:t>三级</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bCs w:val="0"/>
                <w:i w:val="0"/>
                <w:color w:val="000000"/>
                <w:sz w:val="21"/>
                <w:szCs w:val="21"/>
                <w:highlight w:val="none"/>
                <w:u w:val="none"/>
              </w:rPr>
            </w:pPr>
            <w:r>
              <w:rPr>
                <w:rFonts w:hint="eastAsia" w:asciiTheme="minorEastAsia" w:hAnsiTheme="minorEastAsia" w:eastAsiaTheme="minorEastAsia" w:cstheme="minorEastAsia"/>
                <w:b/>
                <w:bCs w:val="0"/>
                <w:i w:val="0"/>
                <w:color w:val="000000"/>
                <w:kern w:val="0"/>
                <w:sz w:val="21"/>
                <w:szCs w:val="21"/>
                <w:highlight w:val="none"/>
                <w:u w:val="none"/>
                <w:lang w:val="en-US" w:eastAsia="zh-CN" w:bidi="ar"/>
              </w:rPr>
              <w:t>四级</w:t>
            </w:r>
          </w:p>
        </w:tc>
        <w:tc>
          <w:tcPr>
            <w:tcW w:w="19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1</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粮食加工品</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大米</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大米</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大米</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镉（以Cd计）、黄曲霉毒素B1</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61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小麦粉</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小麦粉</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通用小麦粉、专用小麦粉</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Style w:val="633"/>
                <w:rFonts w:hint="eastAsia" w:asciiTheme="minorEastAsia" w:hAnsiTheme="minorEastAsia" w:eastAsiaTheme="minorEastAsia" w:cstheme="minorEastAsia"/>
                <w:b w:val="0"/>
                <w:bCs/>
                <w:sz w:val="21"/>
                <w:szCs w:val="21"/>
                <w:highlight w:val="none"/>
                <w:lang w:val="en-US" w:eastAsia="zh-CN" w:bidi="ar"/>
              </w:rPr>
              <w:t>玉米赤霉烯酮、脱氧雪腐镰刀菌烯醇、赭曲霉毒素A、黄曲霉毒素B</w:t>
            </w:r>
            <w:r>
              <w:rPr>
                <w:rStyle w:val="634"/>
                <w:rFonts w:hint="eastAsia" w:asciiTheme="minorEastAsia" w:hAnsiTheme="minorEastAsia" w:eastAsiaTheme="minorEastAsia" w:cstheme="minorEastAsia"/>
                <w:b w:val="0"/>
                <w:bCs/>
                <w:sz w:val="21"/>
                <w:szCs w:val="21"/>
                <w:highlight w:val="none"/>
                <w:lang w:val="en-US" w:eastAsia="zh-CN" w:bidi="ar"/>
              </w:rPr>
              <w:t>1</w:t>
            </w:r>
            <w:r>
              <w:rPr>
                <w:rStyle w:val="633"/>
                <w:rFonts w:hint="eastAsia" w:asciiTheme="minorEastAsia" w:hAnsiTheme="minorEastAsia" w:eastAsiaTheme="minorEastAsia" w:cstheme="minorEastAsia"/>
                <w:b w:val="0"/>
                <w:bCs/>
                <w:sz w:val="21"/>
                <w:szCs w:val="21"/>
                <w:highlight w:val="none"/>
                <w:lang w:val="en-US" w:eastAsia="zh-CN" w:bidi="ar"/>
              </w:rPr>
              <w:t>、苯并[a]芘、过氧化苯甲酰</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10</w:t>
            </w: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挂面</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挂面</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普通挂面、手工面</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铅（以Pb计）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w:t>
            </w: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其他粮食加工品</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谷物碾磨加工品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青稞面、玉米粉、玉米片、玉米碴</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黄曲霉毒素B1、赭曲霉毒素A、玉米赤霉烯酮</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8</w:t>
            </w:r>
          </w:p>
        </w:tc>
      </w:tr>
      <w:tr>
        <w:tblPrEx>
          <w:tblCellMar>
            <w:top w:w="0" w:type="dxa"/>
            <w:left w:w="0" w:type="dxa"/>
            <w:bottom w:w="0" w:type="dxa"/>
            <w:right w:w="0" w:type="dxa"/>
          </w:tblCellMar>
        </w:tblPrEx>
        <w:trPr>
          <w:trHeight w:val="85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谷物粉类制成品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米粉制品</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（米粉、河粉、米线、糍粑等）</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苯甲酸及其钠盐(以苯甲酸计)、山梨酸及其钾盐(以山梨酸计)、脱氢乙酸及其钠盐（以脱氢乙酸计)、二氧化硫残留量</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4</w:t>
            </w:r>
          </w:p>
        </w:tc>
      </w:tr>
      <w:tr>
        <w:tblPrEx>
          <w:tblCellMar>
            <w:top w:w="0" w:type="dxa"/>
            <w:left w:w="0" w:type="dxa"/>
            <w:bottom w:w="0" w:type="dxa"/>
            <w:right w:w="0" w:type="dxa"/>
          </w:tblCellMar>
        </w:tblPrEx>
        <w:trPr>
          <w:trHeight w:val="285"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食用油、油脂及其制品</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食用植物油（含煎炸用油）</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食用植物油（半精炼、全精炼）</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花生油</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酸值/酸价、黄曲霉毒素B1、苯并[a]芘、容积残留、特丁基对二苯酚</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w:t>
            </w: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芝麻油</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酸值/酸价、过氧化值、苯并[a]芘、溶剂残留量、特丁基对苯二酚（TBHQ）、乙基麦芽酚</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w:t>
            </w: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橄榄油、油橄榄果渣油</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酸值/酸价、过氧化值、苯并[a]芘、溶剂残留量、特丁基对苯二酚（TBHQ）</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w:t>
            </w:r>
          </w:p>
        </w:tc>
      </w:tr>
      <w:tr>
        <w:tblPrEx>
          <w:tblCellMar>
            <w:top w:w="0" w:type="dxa"/>
            <w:left w:w="0" w:type="dxa"/>
            <w:bottom w:w="0" w:type="dxa"/>
            <w:right w:w="0" w:type="dxa"/>
          </w:tblCellMar>
        </w:tblPrEx>
        <w:trPr>
          <w:trHeight w:val="27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3</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食用油、油脂及其制品</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食用植物油（含煎炸用油）</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食用植物油（半精炼、全精炼）</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大豆油</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酸值/酸价、过氧化值、苯并[a]芘、溶剂残留量、特丁基对苯二酚（TBHQ）</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w:t>
            </w: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玉米油</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酸值/酸价、黄曲霉毒素B1、苯并[a]芘、容积残留、特丁基对二苯酚</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w:t>
            </w: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食用植物调和油</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酸价、过氧化值、苯并[a]芘、溶剂残留量、特丁基对苯二酚（TBHQ）、乙基麦芽酚</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w:t>
            </w:r>
          </w:p>
        </w:tc>
      </w:tr>
      <w:tr>
        <w:tblPrEx>
          <w:tblCellMar>
            <w:top w:w="0" w:type="dxa"/>
            <w:left w:w="0" w:type="dxa"/>
            <w:bottom w:w="0" w:type="dxa"/>
            <w:right w:w="0" w:type="dxa"/>
          </w:tblCellMar>
        </w:tblPrEx>
        <w:trPr>
          <w:trHeight w:val="855"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4</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调味品</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酱油</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酱油</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酱油</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苯甲酸及其钠盐（以苯甲酸计）、山梨酸及其钾盐（以山梨酸计）、脱氢乙酸及其钠盐（以脱氢乙酸计）、防腐剂混合使用时各自用量占其最大使用量的比例之和、糖精钠</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85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食醋</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食醋</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食醋</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苯甲酸及其钠盐（以苯甲酸计）、山梨酸及其钾盐（以山梨酸计）、脱氢乙酸及其钠盐（以脱氢乙酸计）对羟基苯甲酸酯类及其钠盐（以对羟基苯甲酸酯类）、防腐剂混合使用时各自用量占其最大使用量的比例之和、糖精钠</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57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调味品</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调味料酒</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调味料酒</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料酒</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苯甲酸及其钠盐（以苯甲酸计）、山梨酸及其钾盐（以山梨酸计）、脱氢乙酸及其钠盐（以脱氢乙酸计）、糖精钠、甜蜜素</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w:t>
            </w: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香辛料类</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香辛料类</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香辛料调味油</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酸值/酸价、罗丹明B、苏丹红I-IV</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w:t>
            </w: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固体复合调味料</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固体复合调味料</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鸡粉、鸡精调味料</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谷氨酸钠、呈味核苷酸二钠、、糖精钠（以糖精计）、甜蜜素（以环己基氨基磺酸计）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w:t>
            </w:r>
          </w:p>
        </w:tc>
      </w:tr>
      <w:tr>
        <w:tblPrEx>
          <w:tblCellMar>
            <w:top w:w="0" w:type="dxa"/>
            <w:left w:w="0" w:type="dxa"/>
            <w:bottom w:w="0" w:type="dxa"/>
            <w:right w:w="0" w:type="dxa"/>
          </w:tblCellMar>
        </w:tblPrEx>
        <w:trPr>
          <w:trHeight w:val="285"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6</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固体复合调味料</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半固体复合调味料</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蛋黄酱、沙拉酱</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沙门氏菌、金黄色葡萄球菌</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w:t>
            </w:r>
          </w:p>
        </w:tc>
      </w:tr>
      <w:tr>
        <w:tblPrEx>
          <w:tblCellMar>
            <w:top w:w="0" w:type="dxa"/>
            <w:left w:w="0" w:type="dxa"/>
            <w:bottom w:w="0" w:type="dxa"/>
            <w:right w:w="0" w:type="dxa"/>
          </w:tblCellMar>
        </w:tblPrEx>
        <w:trPr>
          <w:trHeight w:val="85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坚果与籽类的泥（酱），包括花生酱等</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Style w:val="633"/>
                <w:rFonts w:hint="eastAsia" w:asciiTheme="minorEastAsia" w:hAnsiTheme="minorEastAsia" w:eastAsiaTheme="minorEastAsia" w:cstheme="minorEastAsia"/>
                <w:b w:val="0"/>
                <w:bCs/>
                <w:sz w:val="21"/>
                <w:szCs w:val="21"/>
                <w:highlight w:val="none"/>
                <w:lang w:val="en-US" w:eastAsia="zh-CN" w:bidi="ar"/>
              </w:rPr>
              <w:t>黄曲霉毒素B</w:t>
            </w:r>
            <w:r>
              <w:rPr>
                <w:rStyle w:val="634"/>
                <w:rFonts w:hint="eastAsia" w:asciiTheme="minorEastAsia" w:hAnsiTheme="minorEastAsia" w:eastAsiaTheme="minorEastAsia" w:cstheme="minorEastAsia"/>
                <w:b w:val="0"/>
                <w:bCs/>
                <w:sz w:val="21"/>
                <w:szCs w:val="21"/>
                <w:highlight w:val="none"/>
                <w:lang w:val="en-US" w:eastAsia="zh-CN" w:bidi="ar"/>
              </w:rPr>
              <w:t>1</w:t>
            </w:r>
            <w:r>
              <w:rPr>
                <w:rStyle w:val="633"/>
                <w:rFonts w:hint="eastAsia" w:asciiTheme="minorEastAsia" w:hAnsiTheme="minorEastAsia" w:eastAsiaTheme="minorEastAsia" w:cstheme="minorEastAsia"/>
                <w:b w:val="0"/>
                <w:bCs/>
                <w:sz w:val="21"/>
                <w:szCs w:val="21"/>
                <w:highlight w:val="none"/>
                <w:lang w:val="en-US" w:eastAsia="zh-CN" w:bidi="ar"/>
              </w:rPr>
              <w:t>、酸价/酸值、过氧化值、沙门氏菌</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w:t>
            </w: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辣椒酱</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苯甲酸及其钠盐（以苯甲酸计）、山梨酸及其钾盐（以山梨酸计）、脱氢乙酸及其钠盐（以脱氢乙酸计）、防腐剂混合使用时各自用量占其最大使用量的比例之和</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火锅底料、麻辣烫底料及蘸料</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苯甲酸及其钠盐（以苯甲酸计）、山梨酸及其钾盐（以山梨酸计）、脱氢乙酸及其钠盐（以脱氢乙酸计）、防腐剂混合使用时各自用量占其最大使用量比例之和</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20</w:t>
            </w: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液体复合调味料</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液体复合调味料</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蚝油、虾油、鱼露</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苯甲酸及其钠盐（以苯甲酸计）、山梨酸及其钾盐（以山梨酸计）、脱氢乙酸及其钠盐（以脱氢乙酸计）、防腐剂混合使用时各自用量占其最大使用量的比例之和</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味精</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味精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味精</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谷氨酸钠</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855"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7</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肉制品</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预制肉制品</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腌腊肉制品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腌腊肉制品</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过氧化值（以脂肪计）、铅（以pb计）、总砷（以As计）、氯霉素、亚硝酸盐（以亚硝酸钠计）、苯甲酸及其钠盐（以苯甲酸计）、山梨酸及其钾盐（以山梨酸计）、胭脂红</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w:t>
            </w:r>
          </w:p>
        </w:tc>
      </w:tr>
      <w:tr>
        <w:tblPrEx>
          <w:tblCellMar>
            <w:top w:w="0" w:type="dxa"/>
            <w:left w:w="0" w:type="dxa"/>
            <w:bottom w:w="0" w:type="dxa"/>
            <w:right w:w="0" w:type="dxa"/>
          </w:tblCellMar>
        </w:tblPrEx>
        <w:trPr>
          <w:trHeight w:val="855"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8</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熟肉制品</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熟肉制品</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熟干肉制品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熟干肉制品</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氯霉素、苯甲酸及其钠盐（以苯甲酸计）、山梨酸及其钾盐（以山梨酸计）、脱氢乙酸及其钠盐（以脱氢乙酸计）、大肠菌群、菌落总数、沙门氏菌、金黄色葡萄球菌、单核细胞增生性李斯特菌、大肠埃希氏菌O157:H7</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熏烧烤肉制品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熏烧烤肉制品</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苯并[a]芘、氯霉素、菌落总数、大肠菌群、单核细胞增生性李斯特菌</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85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熏煮香肠火腿制品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熏煮香肠火腿制品</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氯霉素、亚硝酸盐（以亚硝酸钠计）、苯甲酸及其钠盐（以苯甲酸计）、山梨酸及其钾盐（以山梨酸计）、脱氢乙酸及其钠盐（以脱氢乙酸计）、大肠菌群、菌落总数、、单核细胞增生性李斯特菌、大肠埃希氏菌O157:H7</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9</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乳制品</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乳制品</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液体乳</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灭菌乳</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三聚氰胺</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调制乳</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三聚氰胺</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85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乳粉</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全脂乳粉、脱脂乳粉、部分脱脂乳粉、调制乳粉</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蛋白质、三聚氰胺</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1425"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10</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乳制品</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乳制品</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其他乳制品（炼乳、奶油、干酪、固态成型产品）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奶片、奶条等</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三聚氰胺</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615"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11</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饮料</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饮料</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包装饮用水</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饮用天然矿泉水</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Style w:val="633"/>
                <w:rFonts w:hint="eastAsia" w:asciiTheme="minorEastAsia" w:hAnsiTheme="minorEastAsia" w:eastAsiaTheme="minorEastAsia" w:cstheme="minorEastAsia"/>
                <w:b w:val="0"/>
                <w:bCs/>
                <w:sz w:val="21"/>
                <w:szCs w:val="21"/>
                <w:highlight w:val="none"/>
                <w:lang w:val="en-US" w:eastAsia="zh-CN" w:bidi="ar"/>
              </w:rPr>
              <w:t>硝酸盐(以NO</w:t>
            </w:r>
            <w:r>
              <w:rPr>
                <w:rStyle w:val="634"/>
                <w:rFonts w:hint="eastAsia" w:asciiTheme="minorEastAsia" w:hAnsiTheme="minorEastAsia" w:eastAsiaTheme="minorEastAsia" w:cstheme="minorEastAsia"/>
                <w:b w:val="0"/>
                <w:bCs/>
                <w:sz w:val="21"/>
                <w:szCs w:val="21"/>
                <w:highlight w:val="none"/>
                <w:lang w:val="en-US" w:eastAsia="zh-CN" w:bidi="ar"/>
              </w:rPr>
              <w:t>3</w:t>
            </w:r>
            <w:r>
              <w:rPr>
                <w:rStyle w:val="635"/>
                <w:rFonts w:hint="eastAsia" w:asciiTheme="minorEastAsia" w:hAnsiTheme="minorEastAsia" w:eastAsiaTheme="minorEastAsia" w:cstheme="minorEastAsia"/>
                <w:b w:val="0"/>
                <w:bCs/>
                <w:sz w:val="21"/>
                <w:szCs w:val="21"/>
                <w:highlight w:val="none"/>
                <w:lang w:val="en-US" w:eastAsia="zh-CN" w:bidi="ar"/>
              </w:rPr>
              <w:t>-</w:t>
            </w:r>
            <w:r>
              <w:rPr>
                <w:rStyle w:val="633"/>
                <w:rFonts w:hint="eastAsia" w:asciiTheme="minorEastAsia" w:hAnsiTheme="minorEastAsia" w:eastAsiaTheme="minorEastAsia" w:cstheme="minorEastAsia"/>
                <w:b w:val="0"/>
                <w:bCs/>
                <w:sz w:val="21"/>
                <w:szCs w:val="21"/>
                <w:highlight w:val="none"/>
                <w:lang w:val="en-US" w:eastAsia="zh-CN" w:bidi="ar"/>
              </w:rPr>
              <w:t>计)、亚硝酸盐(以NO</w:t>
            </w:r>
            <w:r>
              <w:rPr>
                <w:rStyle w:val="634"/>
                <w:rFonts w:hint="eastAsia" w:asciiTheme="minorEastAsia" w:hAnsiTheme="minorEastAsia" w:eastAsiaTheme="minorEastAsia" w:cstheme="minorEastAsia"/>
                <w:b w:val="0"/>
                <w:bCs/>
                <w:sz w:val="21"/>
                <w:szCs w:val="21"/>
                <w:highlight w:val="none"/>
                <w:lang w:val="en-US" w:eastAsia="zh-CN" w:bidi="ar"/>
              </w:rPr>
              <w:t>2</w:t>
            </w:r>
            <w:r>
              <w:rPr>
                <w:rStyle w:val="635"/>
                <w:rFonts w:hint="eastAsia" w:asciiTheme="minorEastAsia" w:hAnsiTheme="minorEastAsia" w:eastAsiaTheme="minorEastAsia" w:cstheme="minorEastAsia"/>
                <w:b w:val="0"/>
                <w:bCs/>
                <w:sz w:val="21"/>
                <w:szCs w:val="21"/>
                <w:highlight w:val="none"/>
                <w:lang w:val="en-US" w:eastAsia="zh-CN" w:bidi="ar"/>
              </w:rPr>
              <w:t>-</w:t>
            </w:r>
            <w:r>
              <w:rPr>
                <w:rStyle w:val="633"/>
                <w:rFonts w:hint="eastAsia" w:asciiTheme="minorEastAsia" w:hAnsiTheme="minorEastAsia" w:eastAsiaTheme="minorEastAsia" w:cstheme="minorEastAsia"/>
                <w:b w:val="0"/>
                <w:bCs/>
                <w:sz w:val="21"/>
                <w:szCs w:val="21"/>
                <w:highlight w:val="none"/>
                <w:lang w:val="en-US" w:eastAsia="zh-CN" w:bidi="ar"/>
              </w:rPr>
              <w:t>计)、大肠菌群、粪链球菌、产气荚膜梭菌、铜绿假单胞菌</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33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饮用纯净水</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Style w:val="633"/>
                <w:rFonts w:hint="eastAsia" w:asciiTheme="minorEastAsia" w:hAnsiTheme="minorEastAsia" w:eastAsiaTheme="minorEastAsia" w:cstheme="minorEastAsia"/>
                <w:b w:val="0"/>
                <w:bCs/>
                <w:sz w:val="21"/>
                <w:szCs w:val="21"/>
                <w:highlight w:val="none"/>
                <w:lang w:val="en-US" w:eastAsia="zh-CN" w:bidi="ar"/>
              </w:rPr>
              <w:t>亚硝酸盐(以NO</w:t>
            </w:r>
            <w:r>
              <w:rPr>
                <w:rStyle w:val="634"/>
                <w:rFonts w:hint="eastAsia" w:asciiTheme="minorEastAsia" w:hAnsiTheme="minorEastAsia" w:eastAsiaTheme="minorEastAsia" w:cstheme="minorEastAsia"/>
                <w:b w:val="0"/>
                <w:bCs/>
                <w:sz w:val="21"/>
                <w:szCs w:val="21"/>
                <w:highlight w:val="none"/>
                <w:lang w:val="en-US" w:eastAsia="zh-CN" w:bidi="ar"/>
              </w:rPr>
              <w:t>2</w:t>
            </w:r>
            <w:r>
              <w:rPr>
                <w:rStyle w:val="635"/>
                <w:rFonts w:hint="eastAsia" w:asciiTheme="minorEastAsia" w:hAnsiTheme="minorEastAsia" w:eastAsiaTheme="minorEastAsia" w:cstheme="minorEastAsia"/>
                <w:b w:val="0"/>
                <w:bCs/>
                <w:sz w:val="21"/>
                <w:szCs w:val="21"/>
                <w:highlight w:val="none"/>
                <w:lang w:val="en-US" w:eastAsia="zh-CN" w:bidi="ar"/>
              </w:rPr>
              <w:t>-</w:t>
            </w:r>
            <w:r>
              <w:rPr>
                <w:rStyle w:val="633"/>
                <w:rFonts w:hint="eastAsia" w:asciiTheme="minorEastAsia" w:hAnsiTheme="minorEastAsia" w:eastAsiaTheme="minorEastAsia" w:cstheme="minorEastAsia"/>
                <w:b w:val="0"/>
                <w:bCs/>
                <w:sz w:val="21"/>
                <w:szCs w:val="21"/>
                <w:highlight w:val="none"/>
                <w:lang w:val="en-US" w:eastAsia="zh-CN" w:bidi="ar"/>
              </w:rPr>
              <w:t>计)、余氯(游离氯)、三氯甲烷、溴酸盐、大肠菌群、铜绿假单胞菌</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20</w:t>
            </w:r>
          </w:p>
        </w:tc>
      </w:tr>
      <w:tr>
        <w:tblPrEx>
          <w:tblCellMar>
            <w:top w:w="0" w:type="dxa"/>
            <w:left w:w="0" w:type="dxa"/>
            <w:bottom w:w="0" w:type="dxa"/>
            <w:right w:w="0" w:type="dxa"/>
          </w:tblCellMar>
        </w:tblPrEx>
        <w:trPr>
          <w:trHeight w:val="85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果、蔬汁饮料</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果、蔬汁饮料</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铅(以Pb计)、展青霉素、苯甲酸及其钠盐(以苯甲酸计)、山梨酸及其钾盐(以山梨酸计)、脱氢乙酸及其钠盐(以脱氢乙酸计)、纳他霉素、防腐剂混合使用时各自用量占其最大使用量的比例之和、安赛蜜</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8</w:t>
            </w: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蛋白饮料</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含乳饮料</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蛋白质、三聚氰胺、糖精钠(以糖精计)、甜蜜素(以环己基氨基磺酸计)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both"/>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植物蛋白饮料</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蛋白质、糖精钠、甜蜜素</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4</w:t>
            </w: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碳酸饮料(汽水)</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碳酸饮料(汽水)</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苯甲酸及其钠盐(以苯甲酸计)、山梨酸及其钾盐(以山梨酸计)、防腐剂混合使用时各自用量占其最大使用量的比例之和、甜蜜素(以环己基氨基磺酸计)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茶饮料</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茶饮料</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茶多酚、咖啡因、甜蜜素(以环己基氨基磺酸计)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855"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12</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饮料</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饮料</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固体饮料</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固体饮料</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赭曲霉毒素A（限研磨咖啡、速溶咖啡检测）、苯甲酸及其钠盐(以苯甲酸计)、山梨酸及其钾盐(以山梨酸计)、防腐剂混合使用时各自用量占其最大使用量的比例之和、糖精钠(以糖精计)、安赛蜜、甜蜜素(以环己基氨基磺酸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855"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13</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方便食品</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方便食品</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方便面</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油炸型、非油炸行、方便米粉（米线）、方便粉丝</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酸价（以脂肪计、限油炸面面饼检测）、过氧化值（以脂肪计、限油炸面面饼检测）、菌落总数、大肠菌群</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其他方便食品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其他方便食品</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铅（以pb计）、黄曲霉毒素B1（冲调类方便食品限玉米制品和花生制品检测）、苯甲酸及其钠盐（以苯甲酸计）、山梨酸及其钾盐（以山梨酸计）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57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14</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饼干</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饼干</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饼干</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饼干</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酸价（以脂肪计）、过氧化值（以脂肪计）、 苯甲酸及其钠盐（以苯甲酸计）、山梨酸及其钾盐（以山梨酸计）、铝的残留量（干样品，以Al计）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8</w:t>
            </w:r>
          </w:p>
        </w:tc>
      </w:tr>
      <w:tr>
        <w:tblPrEx>
          <w:tblCellMar>
            <w:top w:w="0" w:type="dxa"/>
            <w:left w:w="0" w:type="dxa"/>
            <w:bottom w:w="0" w:type="dxa"/>
            <w:right w:w="0" w:type="dxa"/>
          </w:tblCellMar>
        </w:tblPrEx>
        <w:trPr>
          <w:trHeight w:val="57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15</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罐头</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罐头</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畜禽水产罐头</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畜禽肉类罐头</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苯甲酸及其钠盐（以苯甲酸计）、山梨酸及其钾盐（以山梨酸计）糖精钠</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畜禽水产罐头</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水产动物类罐头</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组胺、无机砷（以As计）、脱氢乙酸及其钠盐（以脱氢乙酸计）、苯甲酸及其钠盐（以苯甲酸计）、山梨酸及其钾盐（以山梨酸计）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85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水果类罐头</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水果类罐头</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脱氢乙酸及其钠盐（以脱氢乙酸计）、苯甲酸及其钠盐（以苯甲酸计）、山梨酸及其钾盐（以山梨酸计）、糖精钠（以糖精计）、甜蜜素（以环己基氨基磺酸计）、阿斯巴甜</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57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16</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罐头</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罐头</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蔬菜类罐头</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蔬菜类罐头</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脱氢乙酸及其钠盐（以脱氢乙酸计）、苯甲酸及其钠盐（以苯甲酸计）、山梨酸及其钾盐（以山梨酸计）、乙二胺四乙酸二钠</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w:t>
            </w: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食用菌罐头</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脱氢乙酸及其钠盐（以脱氢乙酸计）、苯甲酸及其钠盐（以苯甲酸计）、山梨酸及其钾盐（以山梨酸计）、乙二胺四乙酸二钠</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4</w:t>
            </w:r>
          </w:p>
        </w:tc>
      </w:tr>
      <w:tr>
        <w:tblPrEx>
          <w:tblCellMar>
            <w:top w:w="0" w:type="dxa"/>
            <w:left w:w="0" w:type="dxa"/>
            <w:bottom w:w="0" w:type="dxa"/>
            <w:right w:w="0" w:type="dxa"/>
          </w:tblCellMar>
        </w:tblPrEx>
        <w:trPr>
          <w:trHeight w:val="855"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17</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冷冻饮品</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冷冻饮品</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冷冻饮品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冰淇淋、雪糕、雪泥、冰棍、食用冰、甜味冰、其他类</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糖精钠（以糖精计）、甜蜜素（以环己基氨基磺酸计）、阿力甜、菌落总数、大肠菌群</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20</w:t>
            </w:r>
          </w:p>
        </w:tc>
      </w:tr>
      <w:tr>
        <w:tblPrEx>
          <w:tblCellMar>
            <w:top w:w="0" w:type="dxa"/>
            <w:left w:w="0" w:type="dxa"/>
            <w:bottom w:w="0" w:type="dxa"/>
            <w:right w:w="0" w:type="dxa"/>
          </w:tblCellMar>
        </w:tblPrEx>
        <w:trPr>
          <w:trHeight w:val="855"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18</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薯类和膨化食品</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薯类和膨化食品</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膨化食品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含油型膨化食品和非含油型膨化食品</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酸价（以脂肪计）、过氧化值（以脂肪计）、黄曲霉毒素B1、苯甲酸及其钠盐（以苯甲酸计）、山梨酸及其钾盐（以山梨酸计）、菌落总数、大肠菌群、糖精钠（以糖精计）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薯类食品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干制薯类（马铃薯片）</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酸价（以脂肪计）、过氧化值（以脂肪计）、菌落总数、大肠菌群</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干制薯类（除马铃薯片外</w:t>
            </w:r>
            <w:bookmarkStart w:id="353" w:name="_GoBack"/>
            <w:bookmarkEnd w:id="353"/>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铅（以Pb计）、二氧化硫残留量、沙门氏菌、金黄色葡萄球菌</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57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19</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糖果制品</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糖果制品(含巧克力及制品)</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糖果</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糖果</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铅（以Pb计）、糖精钠（以糖精计）、合成着色剂(柠檬黄、苋菜红、胭脂红、日落黄）、相同色泽着色剂混合使用时各自用量占其最大使用量的比例之和</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8</w:t>
            </w:r>
          </w:p>
        </w:tc>
      </w:tr>
      <w:tr>
        <w:tblPrEx>
          <w:tblCellMar>
            <w:top w:w="0" w:type="dxa"/>
            <w:left w:w="0" w:type="dxa"/>
            <w:bottom w:w="0" w:type="dxa"/>
            <w:right w:w="0" w:type="dxa"/>
          </w:tblCellMar>
        </w:tblPrEx>
        <w:trPr>
          <w:trHeight w:val="114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巧克力及巧克力制品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巧克力、巧克力制品、代可可脂巧克力及代可可脂巧克力制品</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 xml:space="preserve">铅（以pb计）、沙门氏菌 </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855"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20</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糖果制品</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糖果制品(含巧克力及制品)</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果冻</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果冻</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苯甲酸及其钾盐（以山梨酸计)、苯甲酸及其钠盐（以苯甲酸计）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8</w:t>
            </w:r>
          </w:p>
        </w:tc>
      </w:tr>
      <w:tr>
        <w:tblPrEx>
          <w:tblCellMar>
            <w:top w:w="0" w:type="dxa"/>
            <w:left w:w="0" w:type="dxa"/>
            <w:bottom w:w="0" w:type="dxa"/>
            <w:right w:w="0" w:type="dxa"/>
          </w:tblCellMar>
        </w:tblPrEx>
        <w:trPr>
          <w:trHeight w:val="1425"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21</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茶叶及相关制品</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茶叶</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茶叶</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绿茶、红茶、乌龙茶、黄茶、白茶、黑茶、花茶、袋泡茶、紧压茶</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吡虫啉、草甘膦、内吸磷、乙酰甲胺磷、联苯菊酯、氯氰菊酯和高效氯氰菊酯、灭多威、三氯杀螨醇、氰戊菊酯和S-氰戊菊酯、甲胺磷、啶虫脒、吡蚜酮、敌百虫、甲拌磷、克百威、氯唑磷、灭线磷、水胺硫磷、氧乐果、茚虫威、丙溴磷、毒死蜱</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114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22</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茶叶及相关制品</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茶叶</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砖茶</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黑砖茶、花砖茶、茯砖茶、康砖茶、金尖茶、青砖茶、米砖茶等</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铅（以Pb计）、氟、内吸磷、乙酰甲胺磷、三氯杀螨醇、氰戊菊酯和S-氰戊菊酯、甲胺磷、啶虫脒、吡蚜酮、敌百虫、甲拌磷、克百威、氯唑磷、灭线磷、水胺硫磷、氧乐果、茚虫威</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含茶制品和代用茶</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代用茶</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代用茶</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铅（以Pb计）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3</w:t>
            </w:r>
          </w:p>
        </w:tc>
      </w:tr>
      <w:tr>
        <w:tblPrEx>
          <w:tblCellMar>
            <w:top w:w="0" w:type="dxa"/>
            <w:left w:w="0" w:type="dxa"/>
            <w:bottom w:w="0" w:type="dxa"/>
            <w:right w:w="0" w:type="dxa"/>
          </w:tblCellMar>
        </w:tblPrEx>
        <w:trPr>
          <w:trHeight w:val="27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23</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酒类</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发酵酒</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黄酒</w:t>
            </w: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黄酒</w:t>
            </w:r>
          </w:p>
        </w:tc>
        <w:tc>
          <w:tcPr>
            <w:tcW w:w="19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苯甲酸及其钠盐（以苯甲酸计）、山梨酸及其钾盐（以山梨酸计）、糖精钠（以糖精计）、甜蜜素（以环己基氨基磺酸计）</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w:t>
            </w: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19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啤酒</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啤酒</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甲醛</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10</w:t>
            </w:r>
          </w:p>
        </w:tc>
      </w:tr>
      <w:tr>
        <w:tblPrEx>
          <w:tblCellMar>
            <w:top w:w="0" w:type="dxa"/>
            <w:left w:w="0" w:type="dxa"/>
            <w:bottom w:w="0" w:type="dxa"/>
            <w:right w:w="0" w:type="dxa"/>
          </w:tblCellMar>
        </w:tblPrEx>
        <w:trPr>
          <w:trHeight w:val="855"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24</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酒类</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发酵酒</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葡萄酒</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葡萄酒</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甲醇、苯甲酸及其钠盐（以苯甲酸计）、山梨酸及其钾盐（以山梨酸计）、脱氢乙酸及其钠盐（以脱氢乙酸计）、纳他霉素、二氧化硫残留量、糖精钠（以糖精计）、甜蜜素（以环己基氨基磺酸计）、三氯蔗糖</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果酒</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果酒</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展青霉素、糖精钠（以糖精计）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3</w:t>
            </w: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配置酒</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配制酒</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以蒸馏酒及食用酒精为酒基的配制酒</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甲醇、氰化物（以HCN计）、糖精钠（以糖精计）、甜蜜素（以环己基氨基磺酸计）</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以发酵酒为酒基的配制酒</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苯甲酸及其钠盐（以苯甲酸计）、山梨酸及其钾盐（以山梨酸计）、糖精钠（以糖精计）、甜蜜素（以环己基氨基磺酸计）</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126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25</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蔬菜制品</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蔬菜制品</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酱腌菜</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酱腌菜</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阿斯巴甜、苯甲酸及其钠盐（以苯甲酸计）、防腐剂混合使用时各自用量占其最大使用量比例之和、纽甜、三氯蔗糖、山梨酸及其钾盐（以山梨酸计）、糖精钠（以糖精计）、甜蜜素（以环己基氨基磺酸计）、脱氢乙酸及其钠盐（以脱氢乙酸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8</w:t>
            </w:r>
          </w:p>
        </w:tc>
      </w:tr>
      <w:tr>
        <w:tblPrEx>
          <w:tblCellMar>
            <w:top w:w="0" w:type="dxa"/>
            <w:left w:w="0" w:type="dxa"/>
            <w:bottom w:w="0" w:type="dxa"/>
            <w:right w:w="0" w:type="dxa"/>
          </w:tblCellMar>
        </w:tblPrEx>
        <w:trPr>
          <w:trHeight w:val="114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蔬菜干制品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自然干制品、热风干燥蔬菜、冷冻干燥蔬菜、蔬菜脆片、蔬菜粉及制品</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铅（以Pb计）、二氧化硫残留量</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10</w:t>
            </w: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食用菌制品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干制食用菌</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镉（以Cd计）、铅（以Pb计）、总汞（以Hg计）、总砷（以As计）、二氧化硫残留量</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57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26</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蔬菜制品</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蔬菜制品</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食用菌制品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腌渍食用菌</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苯甲酸及其钠盐（以苯甲酸计）、山梨酸及其钾盐（以山梨酸计）、防腐剂混合使用时各自用量占其最大使用量的比例之和、二氧化硫残留量</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1425"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27</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水果制品</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水果制品</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蜜饯</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蜜饯类、凉果类、果脯类、话化类、果糕类</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铅（以Pb计）、苯甲酸及其钠盐（以苯甲酸计）、山梨酸及其钾盐（以山梨酸计）、脱氢乙酸及其钠盐（以脱氢乙酸计）、防腐剂混合使用时各自用量占其最大使用量的比例之和、糖精钠（以糖精计）、二氧化硫残留量、合成着色剂（亮蓝、柠檬黄、日落黄、苋菜红、胭脂红）、相同色泽着色剂混合使用时各自用量占其最大使用量的比例之和、乙二胺四乙酸二钠</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10</w:t>
            </w: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水果干制品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水果干制品</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哒螨灵、啶虫脒、氯氰菊酯和高效氯氰菊酯、糖精钠</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8</w:t>
            </w:r>
          </w:p>
        </w:tc>
      </w:tr>
      <w:tr>
        <w:tblPrEx>
          <w:tblCellMar>
            <w:top w:w="0" w:type="dxa"/>
            <w:left w:w="0" w:type="dxa"/>
            <w:bottom w:w="0" w:type="dxa"/>
            <w:right w:w="0" w:type="dxa"/>
          </w:tblCellMar>
        </w:tblPrEx>
        <w:trPr>
          <w:trHeight w:val="85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果酱</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果酱</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苯甲酸及其钠盐（以苯甲酸计）、脱氢乙酸及其钠盐（以脱氢乙酸计）、防腐剂混合使用时各自用量占其最大使用量的比例之和、糖精钠（以糖精计）、甜蜜素（以环己基氨基磺酸计）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57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28</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炒货食品及坚果制品</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炒货食品及坚果制品</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炒货食品及坚果制品（ 烘炒类、油炸类、其他类）</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开心果、杏仁、松仁、瓜子</w:t>
            </w:r>
          </w:p>
        </w:tc>
        <w:tc>
          <w:tcPr>
            <w:tcW w:w="19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酸价（以脂肪计）、过氧化值（以脂肪计）、黄曲霉毒素B1</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8</w:t>
            </w: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其他炒货食品及坚果制品</w:t>
            </w:r>
          </w:p>
        </w:tc>
        <w:tc>
          <w:tcPr>
            <w:tcW w:w="19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8</w:t>
            </w:r>
          </w:p>
        </w:tc>
      </w:tr>
      <w:tr>
        <w:tblPrEx>
          <w:tblCellMar>
            <w:top w:w="0" w:type="dxa"/>
            <w:left w:w="0" w:type="dxa"/>
            <w:bottom w:w="0" w:type="dxa"/>
            <w:right w:w="0" w:type="dxa"/>
          </w:tblCellMar>
        </w:tblPrEx>
        <w:trPr>
          <w:trHeight w:val="645"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29</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蛋制品</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蛋制品</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再制蛋</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再制蛋</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铅（以Pb计）、苯甲酸及其钠盐（以苯甲酸计）、山梨酸及其钾盐（以山梨酸计）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4</w:t>
            </w:r>
          </w:p>
        </w:tc>
      </w:tr>
      <w:tr>
        <w:tblPrEx>
          <w:tblCellMar>
            <w:top w:w="0" w:type="dxa"/>
            <w:left w:w="0" w:type="dxa"/>
            <w:bottom w:w="0" w:type="dxa"/>
            <w:right w:w="0" w:type="dxa"/>
          </w:tblCellMar>
        </w:tblPrEx>
        <w:trPr>
          <w:trHeight w:val="285"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30</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食糖</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食糖</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食糖</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白砂糖</w:t>
            </w:r>
          </w:p>
        </w:tc>
        <w:tc>
          <w:tcPr>
            <w:tcW w:w="19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二氧化硫残留量、螨</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赤砂糖</w:t>
            </w:r>
          </w:p>
        </w:tc>
        <w:tc>
          <w:tcPr>
            <w:tcW w:w="19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红糖</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螨</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冰糖</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二氧化硫残留量、螨</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114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31</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糕点</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月饼</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月饼</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月饼</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酸价（以脂肪计）、过氧化值（以脂肪计）、富马酸二甲酯、苯甲酸及其钠盐（以苯甲酸计）、山梨酸及其钾盐（以山梨酸计）、甜蜜素（以环己基氨基磺酸计）、安赛蜜、铝的残留量（干样品，以Al计）、脱氢乙酸及其钠盐(以脱氢乙酸计)、防腐剂混合使用时各自用量占其最大使用量的比例之和</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15</w:t>
            </w:r>
          </w:p>
        </w:tc>
      </w:tr>
      <w:tr>
        <w:tblPrEx>
          <w:tblCellMar>
            <w:top w:w="0" w:type="dxa"/>
            <w:left w:w="0" w:type="dxa"/>
            <w:bottom w:w="0" w:type="dxa"/>
            <w:right w:w="0" w:type="dxa"/>
          </w:tblCellMar>
        </w:tblPrEx>
        <w:trPr>
          <w:trHeight w:val="57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32</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豆制品</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豆制品</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发酵性豆制品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腐乳、豆豉、纳豆等</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苯甲酸及其钠盐（以苯甲酸计）、山梨酸及其钾盐（以山梨酸计）、脱氢乙酸及其钠盐（以脱氢乙酸计）、糖精钠（以糖精计）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w:t>
            </w:r>
          </w:p>
        </w:tc>
      </w:tr>
      <w:tr>
        <w:tblPrEx>
          <w:tblCellMar>
            <w:top w:w="0" w:type="dxa"/>
            <w:left w:w="0" w:type="dxa"/>
            <w:bottom w:w="0" w:type="dxa"/>
            <w:right w:w="0" w:type="dxa"/>
          </w:tblCellMar>
        </w:tblPrEx>
        <w:trPr>
          <w:trHeight w:val="855"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33</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豆制品</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豆制品</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非发酵性豆制品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豆干、豆腐、豆皮等</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苯甲酸及其钠盐（以苯甲酸计）、山梨酸及其钾盐（以山梨酸计）、脱氢乙酸及其钠盐（以脱氢乙酸计）、防腐剂混合使用时各自用量占其最大使用量的比例之和、铝的残留量（干样品，以Al计）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10</w:t>
            </w:r>
          </w:p>
        </w:tc>
      </w:tr>
      <w:tr>
        <w:tblPrEx>
          <w:tblCellMar>
            <w:top w:w="0" w:type="dxa"/>
            <w:left w:w="0" w:type="dxa"/>
            <w:bottom w:w="0" w:type="dxa"/>
            <w:right w:w="0" w:type="dxa"/>
          </w:tblCellMar>
        </w:tblPrEx>
        <w:trPr>
          <w:trHeight w:val="78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腐竹、油皮</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铅（以Pb计）、苯甲酸及其钠盐（以苯甲酸计）、山梨酸及其钾盐（以山梨酸计）、脱氢乙酸及其钠盐（以脱氢乙酸计）、铝的残留量（干样品，以Al计）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81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34</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蜂产品</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蜂产品</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蜂王浆（含蜂王浆冻干粉）</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蜂王浆（含蜂王浆冻干粉）</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10-羟基-2-葵烯酸</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w:t>
            </w: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蜂花粉</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蜂花粉</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 xml:space="preserve"> 铅（以pb计）</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1665"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35</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婴幼儿配方食品</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婴儿配方食品</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婴儿配方食品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乳基婴儿配方食品</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蛋白质、脂肪、碳水化合物、亚油酸、芥酸与总脂肪酸比值、反式脂肪酸与总脂肪酸比值、维生素A、维生素D、维生素E、维生素K1、维生素B1、维生素B2、维生素B6、维生素B12、叶酸、泛酸、烟酸、维生素C、锌、钙、铁、硒、磷、钙磷比值、黄曲霉毒素M1、三聚氰胺、铅（以pb计）、硝酸盐、亚硝酸盐、香兰素、乙基香兰素</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3</w:t>
            </w:r>
          </w:p>
        </w:tc>
      </w:tr>
      <w:tr>
        <w:tblPrEx>
          <w:tblCellMar>
            <w:top w:w="0" w:type="dxa"/>
            <w:left w:w="0" w:type="dxa"/>
            <w:bottom w:w="0" w:type="dxa"/>
            <w:right w:w="0" w:type="dxa"/>
          </w:tblCellMar>
        </w:tblPrEx>
        <w:trPr>
          <w:trHeight w:val="151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豆基婴儿配方食品</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蛋白质、脂肪、碳水化合物、亚油酸、芥酸与总脂肪酸比值、反式脂肪酸与总脂肪酸比值、维生素A、维生素D、维生素E、维生素K1、维生素B1、维生素B2、维生素B6、维生素B12、叶酸、泛酸、烟酸、维生素C、锌、钙、铁、硒、磷、钙磷比值、黄曲霉毒素B1、三聚氰胺、铅（以pb计）、硝酸盐、亚硝酸盐、香兰素、乙基香兰素</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4</w:t>
            </w:r>
          </w:p>
        </w:tc>
      </w:tr>
      <w:tr>
        <w:tblPrEx>
          <w:tblCellMar>
            <w:top w:w="0" w:type="dxa"/>
            <w:left w:w="0" w:type="dxa"/>
            <w:bottom w:w="0" w:type="dxa"/>
            <w:right w:w="0" w:type="dxa"/>
          </w:tblCellMar>
        </w:tblPrEx>
        <w:trPr>
          <w:trHeight w:val="39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较大婴儿和</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幼儿配方食品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较大婴儿乳基配方食品</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蛋白质、脂肪、碳水化合物、亚油酸、反式脂肪酸与总脂肪酸比值、维生素A、维生素D、维生素E、维生素K1、维生素B1、维生素B2、维生素B6、维生素B12、叶酸、泛酸、烟酸、维生素C、锌、钙、铁、硒、磷、钙磷比值、黄曲霉毒素M1、三聚氰胺、铅（以pb计）、硝酸盐、亚硝酸盐</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4</w:t>
            </w:r>
          </w:p>
        </w:tc>
      </w:tr>
      <w:tr>
        <w:tblPrEx>
          <w:tblCellMar>
            <w:top w:w="0" w:type="dxa"/>
            <w:left w:w="0" w:type="dxa"/>
            <w:bottom w:w="0" w:type="dxa"/>
            <w:right w:w="0" w:type="dxa"/>
          </w:tblCellMar>
        </w:tblPrEx>
        <w:trPr>
          <w:trHeight w:val="114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36</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婴儿配方食品</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婴儿配方食品</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较大婴儿和幼儿配方食品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较大婴儿豆基配方食品</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蛋白质、脂肪、碳水化合物、亚油酸、芥酸与总脂肪酸比值、反式脂肪酸与总脂肪酸比值、维生素A、维生素D、维生素E、维生素K1、维生素B1、维生素B2、维生素B6、维生素B12、叶酸、泛酸、烟酸、维生素C、锌、钙、铁、硒、磷、钙磷比值、黄曲霉毒素B1、三聚氰胺、铅（以pb计）、硝酸盐、亚硝酸盐</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3</w:t>
            </w:r>
          </w:p>
        </w:tc>
      </w:tr>
      <w:tr>
        <w:tblPrEx>
          <w:tblCellMar>
            <w:top w:w="0" w:type="dxa"/>
            <w:left w:w="0" w:type="dxa"/>
            <w:bottom w:w="0" w:type="dxa"/>
            <w:right w:w="0" w:type="dxa"/>
          </w:tblCellMar>
        </w:tblPrEx>
        <w:trPr>
          <w:trHeight w:val="135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37</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保健食品</w:t>
            </w: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保健食品</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保健食品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 xml:space="preserve"> 保健食品（减肥类样品）</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功效/标志性成分、酸价、过氧化值、铅（Pb）、总砷（As）、总汞（Hg）、胶囊壳中的铬、</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西布曲明、N-单去甲基西布曲明、N，N-双去甲基西布曲明、麻黄碱、芬氟拉明</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w:t>
            </w:r>
          </w:p>
        </w:tc>
      </w:tr>
      <w:tr>
        <w:tblPrEx>
          <w:tblCellMar>
            <w:top w:w="0" w:type="dxa"/>
            <w:left w:w="0" w:type="dxa"/>
            <w:bottom w:w="0" w:type="dxa"/>
            <w:right w:w="0" w:type="dxa"/>
          </w:tblCellMar>
        </w:tblPrEx>
        <w:trPr>
          <w:trHeight w:val="114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38</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保健食品</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保健食品</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保健食品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保健食品</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（辅助降血糖药品）</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功效/标志性成分、酸价、过氧化值、铅（Pb）、总砷（As）、总汞（Hg）、胶囊壳中的铬、甲苯磺丁脲、格列本脲、格列齐特、格列吡嗪、格列喹酮、格列美脲、马来酸罗格列酮、瑞格列奈、盐酸吡格列酮、盐酸二甲双胍、盐酸苯乙双胍、盐酸丁二胍、格列波脲</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6</w:t>
            </w:r>
          </w:p>
        </w:tc>
      </w:tr>
      <w:tr>
        <w:tblPrEx>
          <w:tblCellMar>
            <w:top w:w="0" w:type="dxa"/>
            <w:left w:w="0" w:type="dxa"/>
            <w:bottom w:w="0" w:type="dxa"/>
            <w:right w:w="0" w:type="dxa"/>
          </w:tblCellMar>
        </w:tblPrEx>
        <w:trPr>
          <w:trHeight w:val="85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保健食品</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（缓解体质疲劳、提高免疫力样品）</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功效/标志性成分、酸价、过氧化值、铅（Pb）、总砷（As）、总汞（Hg）、胶囊壳中的铬、那红地那非、红地那非、伐地那非、羟基豪莫西地那非、西地那非、豪莫西地那非、氨基他达拉非、他达拉非、硫代艾地那非、伪伐地那非、那莫西地那非</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6</w:t>
            </w:r>
          </w:p>
        </w:tc>
      </w:tr>
      <w:tr>
        <w:tblPrEx>
          <w:tblCellMar>
            <w:top w:w="0" w:type="dxa"/>
            <w:left w:w="0" w:type="dxa"/>
            <w:bottom w:w="0" w:type="dxa"/>
            <w:right w:w="0" w:type="dxa"/>
          </w:tblCellMar>
        </w:tblPrEx>
        <w:trPr>
          <w:trHeight w:val="114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保健食品</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（改善睡眠类样品）</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功效/标志性成分、酸价、过氧化值、铅（Pb）、总砷（As）、总汞（Hg）、胶囊壳中的铬、地西泮、硝西泮、氯硝西泮、氯氮卓、奥沙西泮、马来酸咪哒唑仑、劳拉西泮、艾司唑仑、阿普唑仑、三唑仑、巴比妥、巴比妥、异戊巴比妥、司可巴比妥、氯美扎酮、佐匹克隆、氯苯那敏、扎来普隆、文拉法辛、青藤碱、罗通定</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6</w:t>
            </w:r>
          </w:p>
        </w:tc>
      </w:tr>
      <w:tr>
        <w:tblPrEx>
          <w:tblCellMar>
            <w:top w:w="0" w:type="dxa"/>
            <w:left w:w="0" w:type="dxa"/>
            <w:bottom w:w="0" w:type="dxa"/>
            <w:right w:w="0" w:type="dxa"/>
          </w:tblCellMar>
        </w:tblPrEx>
        <w:trPr>
          <w:trHeight w:val="57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39</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餐饮食品</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米面及其制品(自制)</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小麦粉制品(自制)</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发酵面制品(自制)</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苯甲酸及其钠盐（以苯甲酸计）、山梨酸及其钾盐（以山梨酸计）、糖精钠、铝的残留量(干样品,以Al计)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20</w:t>
            </w: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油炸面制品(自制)</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铝的残留量(干样品,以Al计)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30</w:t>
            </w:r>
          </w:p>
        </w:tc>
      </w:tr>
      <w:tr>
        <w:tblPrEx>
          <w:tblCellMar>
            <w:top w:w="0" w:type="dxa"/>
            <w:left w:w="0" w:type="dxa"/>
            <w:bottom w:w="0" w:type="dxa"/>
            <w:right w:w="0" w:type="dxa"/>
          </w:tblCellMar>
        </w:tblPrEx>
        <w:trPr>
          <w:trHeight w:val="85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肉制品(自制)</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熟肉制品(自制)</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酱卤肉制品、肉灌肠、烧烤肉、肉干、肉松(自制)</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胭脂红、亚硝酸盐(以亚硝酸钠计)、苯甲酸及其钠盐(以苯甲酸计)、山梨酸及其钾盐(以山梨酸计)、脱氢乙酸及其钾盐（以脱氢乙酸计）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60</w:t>
            </w: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肉冻、皮冻(自制)</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铬(以Cr计)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3</w:t>
            </w: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复合调味料(自制)</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半固态调味料(自制)</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辣椒酱</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Style w:val="633"/>
                <w:rFonts w:hint="eastAsia" w:asciiTheme="minorEastAsia" w:hAnsiTheme="minorEastAsia" w:eastAsiaTheme="minorEastAsia" w:cstheme="minorEastAsia"/>
                <w:b w:val="0"/>
                <w:bCs/>
                <w:sz w:val="21"/>
                <w:szCs w:val="21"/>
                <w:highlight w:val="none"/>
                <w:lang w:val="en-US" w:eastAsia="zh-CN" w:bidi="ar"/>
              </w:rPr>
              <w:t>罗丹明B、苏丹红</w:t>
            </w:r>
            <w:r>
              <w:rPr>
                <w:rStyle w:val="636"/>
                <w:rFonts w:hint="eastAsia" w:asciiTheme="minorEastAsia" w:hAnsiTheme="minorEastAsia" w:eastAsiaTheme="minorEastAsia" w:cstheme="minorEastAsia"/>
                <w:b w:val="0"/>
                <w:bCs/>
                <w:sz w:val="21"/>
                <w:szCs w:val="21"/>
                <w:highlight w:val="none"/>
                <w:lang w:val="en-US" w:eastAsia="zh-CN" w:bidi="ar"/>
              </w:rPr>
              <w:t>Ⅰ</w:t>
            </w:r>
            <w:r>
              <w:rPr>
                <w:rStyle w:val="633"/>
                <w:rFonts w:hint="eastAsia" w:asciiTheme="minorEastAsia" w:hAnsiTheme="minorEastAsia" w:eastAsiaTheme="minorEastAsia" w:cstheme="minorEastAsia"/>
                <w:b w:val="0"/>
                <w:bCs/>
                <w:sz w:val="21"/>
                <w:szCs w:val="21"/>
                <w:highlight w:val="none"/>
                <w:lang w:val="en-US" w:eastAsia="zh-CN" w:bidi="ar"/>
              </w:rPr>
              <w:t>-</w:t>
            </w:r>
            <w:r>
              <w:rPr>
                <w:rStyle w:val="636"/>
                <w:rFonts w:hint="eastAsia" w:asciiTheme="minorEastAsia" w:hAnsiTheme="minorEastAsia" w:eastAsiaTheme="minorEastAsia" w:cstheme="minorEastAsia"/>
                <w:b w:val="0"/>
                <w:bCs/>
                <w:sz w:val="21"/>
                <w:szCs w:val="21"/>
                <w:highlight w:val="none"/>
                <w:lang w:val="en-US" w:eastAsia="zh-CN" w:bidi="ar"/>
              </w:rPr>
              <w:t>Ⅳ</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10</w:t>
            </w: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火锅料底及蘸料(自制)</w:t>
            </w:r>
          </w:p>
        </w:tc>
        <w:tc>
          <w:tcPr>
            <w:tcW w:w="19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罂粟碱、吗啡、可待因、那可丁、蒂巴因、苯甲酸及其钠盐（以苯甲酸计）、山梨酸及其钾盐（山梨酸计）、脱氢乙酸及其钾盐（以脱氢乙酸计）</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40</w:t>
            </w: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Style w:val="633"/>
                <w:rFonts w:hint="eastAsia" w:asciiTheme="minorEastAsia" w:hAnsiTheme="minorEastAsia" w:eastAsiaTheme="minorEastAsia" w:cstheme="minorEastAsia"/>
                <w:b w:val="0"/>
                <w:bCs/>
                <w:sz w:val="21"/>
                <w:szCs w:val="21"/>
                <w:highlight w:val="none"/>
                <w:lang w:val="en-US" w:eastAsia="zh-CN" w:bidi="ar"/>
              </w:rPr>
              <w:t>麻辣烫底料及蘸料</w:t>
            </w:r>
            <w:r>
              <w:rPr>
                <w:rStyle w:val="636"/>
                <w:rFonts w:hint="eastAsia" w:asciiTheme="minorEastAsia" w:hAnsiTheme="minorEastAsia" w:eastAsiaTheme="minorEastAsia" w:cstheme="minorEastAsia"/>
                <w:b w:val="0"/>
                <w:bCs/>
                <w:sz w:val="21"/>
                <w:szCs w:val="21"/>
                <w:highlight w:val="none"/>
                <w:lang w:val="en-US" w:eastAsia="zh-CN" w:bidi="ar"/>
              </w:rPr>
              <w:t>〔自制〕</w:t>
            </w:r>
          </w:p>
        </w:tc>
        <w:tc>
          <w:tcPr>
            <w:tcW w:w="19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hint="eastAsia" w:asciiTheme="minorEastAsia" w:hAnsiTheme="minorEastAsia" w:eastAsiaTheme="minorEastAsia" w:cstheme="minorEastAsia"/>
                <w:b w:val="0"/>
                <w:bCs/>
                <w:i w:val="0"/>
                <w:color w:val="000000"/>
                <w:sz w:val="21"/>
                <w:szCs w:val="21"/>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85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坚果及籽类食品（餐饮）</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坚果及籽类食品（餐饮）</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花生及其制品（餐饮)</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Style w:val="633"/>
                <w:rFonts w:hint="eastAsia" w:asciiTheme="minorEastAsia" w:hAnsiTheme="minorEastAsia" w:eastAsiaTheme="minorEastAsia" w:cstheme="minorEastAsia"/>
                <w:b w:val="0"/>
                <w:bCs/>
                <w:sz w:val="21"/>
                <w:szCs w:val="21"/>
                <w:highlight w:val="none"/>
                <w:lang w:val="en-US" w:eastAsia="zh-CN" w:bidi="ar"/>
              </w:rPr>
              <w:t>黄曲霉毒素B</w:t>
            </w:r>
            <w:r>
              <w:rPr>
                <w:rStyle w:val="634"/>
                <w:rFonts w:hint="eastAsia" w:asciiTheme="minorEastAsia" w:hAnsiTheme="minorEastAsia" w:eastAsiaTheme="minorEastAsia" w:cstheme="minorEastAsia"/>
                <w:b w:val="0"/>
                <w:bCs/>
                <w:sz w:val="21"/>
                <w:szCs w:val="21"/>
                <w:highlight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855"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40</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餐饮食品</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其他餐饮食品</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米面及其制品（餐饮）</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生湿面制品（餐饮）</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苯甲酸及其钠盐（以苯甲酸计）、山梨酸及其钾盐（以山梨酸计）、脱氢乙酸及其钠盐(以脱氢乙酸计)、二氧化钛、甲醛次硫酸氢钠（以甲醛计）、过氧化苯甲酰、滑石粉</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15</w:t>
            </w:r>
          </w:p>
        </w:tc>
      </w:tr>
      <w:tr>
        <w:tblPrEx>
          <w:tblCellMar>
            <w:top w:w="0" w:type="dxa"/>
            <w:left w:w="0" w:type="dxa"/>
            <w:bottom w:w="0" w:type="dxa"/>
            <w:right w:w="0" w:type="dxa"/>
          </w:tblCellMar>
        </w:tblPrEx>
        <w:trPr>
          <w:trHeight w:val="85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酿皮、粳皮、擀面皮、面筋等（餐饮）</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过氧化苯甲酰、甲醛次硫酸氢钠（以甲醛计）、硼酸、硼砂</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30</w:t>
            </w:r>
          </w:p>
        </w:tc>
      </w:tr>
      <w:tr>
        <w:tblPrEx>
          <w:tblCellMar>
            <w:top w:w="0" w:type="dxa"/>
            <w:left w:w="0" w:type="dxa"/>
            <w:bottom w:w="0" w:type="dxa"/>
            <w:right w:w="0" w:type="dxa"/>
          </w:tblCellMar>
        </w:tblPrEx>
        <w:trPr>
          <w:trHeight w:val="85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其他餐饮食品</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糕点（餐饮）</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糕点（餐饮单位自制）</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苯甲酸及其钠盐（以苯甲酸计）、山梨酸及其钾盐（以山梨酸计）、糖精钠（以糖精计）、甜蜜素（以环己基氨基磺酸计）、合成着色剂（柠檬黄、日落黄、苋菜红、胭脂红、诱惑红、亮蓝）</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10</w:t>
            </w: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蔬菜制品(餐饮）</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酱腌菜（餐饮）</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亚硝酸盐（以NaNO2计）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5</w:t>
            </w: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煎炸过程用油</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煎炸过程用油</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酸价、极性组分</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15</w:t>
            </w:r>
          </w:p>
        </w:tc>
      </w:tr>
      <w:tr>
        <w:tblPrEx>
          <w:tblCellMar>
            <w:top w:w="0" w:type="dxa"/>
            <w:left w:w="0" w:type="dxa"/>
            <w:bottom w:w="0" w:type="dxa"/>
            <w:right w:w="0" w:type="dxa"/>
          </w:tblCellMar>
        </w:tblPrEx>
        <w:trPr>
          <w:trHeight w:val="270" w:hRule="atLeast"/>
        </w:trPr>
        <w:tc>
          <w:tcPr>
            <w:tcW w:w="2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41</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食</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用</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农</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产</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品</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 xml:space="preserve"> </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畜</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肉</w:t>
            </w: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Style w:val="637"/>
                <w:rFonts w:hint="eastAsia" w:asciiTheme="minorEastAsia" w:hAnsiTheme="minorEastAsia" w:eastAsiaTheme="minorEastAsia" w:cstheme="minorEastAsia"/>
                <w:b w:val="0"/>
                <w:bCs/>
                <w:sz w:val="21"/>
                <w:szCs w:val="21"/>
                <w:highlight w:val="none"/>
                <w:lang w:val="en-US" w:eastAsia="zh-CN" w:bidi="ar"/>
              </w:rPr>
              <w:t>猪肉</w:t>
            </w:r>
          </w:p>
        </w:tc>
        <w:tc>
          <w:tcPr>
            <w:tcW w:w="19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克伦特罗</w:t>
            </w:r>
            <w:r>
              <w:rPr>
                <w:rStyle w:val="638"/>
                <w:rFonts w:hint="eastAsia" w:asciiTheme="minorEastAsia" w:hAnsiTheme="minorEastAsia" w:eastAsiaTheme="minorEastAsia" w:cstheme="minorEastAsia"/>
                <w:b w:val="0"/>
                <w:bCs/>
                <w:sz w:val="21"/>
                <w:szCs w:val="21"/>
                <w:highlight w:val="none"/>
                <w:lang w:val="en-US" w:eastAsia="zh-CN" w:bidi="ar"/>
              </w:rPr>
              <w:t>、莱克多巴胺</w:t>
            </w:r>
            <w:r>
              <w:rPr>
                <w:rStyle w:val="639"/>
                <w:rFonts w:hint="eastAsia" w:asciiTheme="minorEastAsia" w:hAnsiTheme="minorEastAsia" w:eastAsiaTheme="minorEastAsia" w:cstheme="minorEastAsia"/>
                <w:b w:val="0"/>
                <w:bCs/>
                <w:sz w:val="21"/>
                <w:szCs w:val="21"/>
                <w:highlight w:val="none"/>
                <w:lang w:val="en-US" w:eastAsia="zh-CN" w:bidi="ar"/>
              </w:rPr>
              <w:t>、沙丁胺醇</w:t>
            </w:r>
            <w:r>
              <w:rPr>
                <w:rStyle w:val="638"/>
                <w:rFonts w:hint="eastAsia" w:asciiTheme="minorEastAsia" w:hAnsiTheme="minorEastAsia" w:eastAsiaTheme="minorEastAsia" w:cstheme="minorEastAsia"/>
                <w:b w:val="0"/>
                <w:bCs/>
                <w:sz w:val="21"/>
                <w:szCs w:val="21"/>
                <w:highlight w:val="none"/>
                <w:lang w:val="en-US" w:eastAsia="zh-CN" w:bidi="ar"/>
              </w:rPr>
              <w:t>、呋喃唑酮代谢物、</w:t>
            </w:r>
            <w:r>
              <w:rPr>
                <w:rStyle w:val="639"/>
                <w:rFonts w:hint="eastAsia" w:asciiTheme="minorEastAsia" w:hAnsiTheme="minorEastAsia" w:eastAsiaTheme="minorEastAsia" w:cstheme="minorEastAsia"/>
                <w:b w:val="0"/>
                <w:bCs/>
                <w:sz w:val="21"/>
                <w:szCs w:val="21"/>
                <w:highlight w:val="none"/>
                <w:lang w:val="en-US" w:eastAsia="zh-CN" w:bidi="ar"/>
              </w:rPr>
              <w:t>氯霉素</w:t>
            </w:r>
            <w:r>
              <w:rPr>
                <w:rStyle w:val="638"/>
                <w:rFonts w:hint="eastAsia" w:asciiTheme="minorEastAsia" w:hAnsiTheme="minorEastAsia" w:eastAsiaTheme="minorEastAsia" w:cstheme="minorEastAsia"/>
                <w:b w:val="0"/>
                <w:bCs/>
                <w:sz w:val="21"/>
                <w:szCs w:val="21"/>
                <w:highlight w:val="none"/>
                <w:lang w:val="en-US" w:eastAsia="zh-CN" w:bidi="ar"/>
              </w:rPr>
              <w:t>、恩诺沙星、氯丙嗪、培氟沙星、氧氟沙星</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400</w:t>
            </w: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19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hint="eastAsia" w:asciiTheme="minorEastAsia" w:hAnsiTheme="minorEastAsia" w:eastAsiaTheme="minorEastAsia" w:cstheme="minorEastAsia"/>
                <w:b w:val="0"/>
                <w:bCs/>
                <w:i w:val="0"/>
                <w:color w:val="000000"/>
                <w:sz w:val="21"/>
                <w:szCs w:val="21"/>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42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牛肉</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克伦特罗</w:t>
            </w:r>
            <w:r>
              <w:rPr>
                <w:rStyle w:val="638"/>
                <w:rFonts w:hint="eastAsia" w:asciiTheme="minorEastAsia" w:hAnsiTheme="minorEastAsia" w:eastAsiaTheme="minorEastAsia" w:cstheme="minorEastAsia"/>
                <w:b w:val="0"/>
                <w:bCs/>
                <w:sz w:val="21"/>
                <w:szCs w:val="21"/>
                <w:highlight w:val="none"/>
                <w:lang w:val="en-US" w:eastAsia="zh-CN" w:bidi="ar"/>
              </w:rPr>
              <w:t>、莱克多巴胺、磺胺类（总量）、</w:t>
            </w:r>
            <w:r>
              <w:rPr>
                <w:rStyle w:val="639"/>
                <w:rFonts w:hint="eastAsia" w:asciiTheme="minorEastAsia" w:hAnsiTheme="minorEastAsia" w:eastAsiaTheme="minorEastAsia" w:cstheme="minorEastAsia"/>
                <w:b w:val="0"/>
                <w:bCs/>
                <w:sz w:val="21"/>
                <w:szCs w:val="21"/>
                <w:highlight w:val="none"/>
                <w:lang w:val="en-US" w:eastAsia="zh-CN" w:bidi="ar"/>
              </w:rPr>
              <w:t>地塞米松</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羊肉</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克伦特罗</w:t>
            </w:r>
            <w:r>
              <w:rPr>
                <w:rStyle w:val="638"/>
                <w:rFonts w:hint="eastAsia" w:asciiTheme="minorEastAsia" w:hAnsiTheme="minorEastAsia" w:eastAsiaTheme="minorEastAsia" w:cstheme="minorEastAsia"/>
                <w:b w:val="0"/>
                <w:bCs/>
                <w:sz w:val="21"/>
                <w:szCs w:val="21"/>
                <w:highlight w:val="none"/>
                <w:lang w:val="en-US" w:eastAsia="zh-CN" w:bidi="ar"/>
              </w:rPr>
              <w:t>、沙莱克多巴胺、</w:t>
            </w:r>
            <w:r>
              <w:rPr>
                <w:rStyle w:val="639"/>
                <w:rFonts w:hint="eastAsia" w:asciiTheme="minorEastAsia" w:hAnsiTheme="minorEastAsia" w:eastAsiaTheme="minorEastAsia" w:cstheme="minorEastAsia"/>
                <w:b w:val="0"/>
                <w:bCs/>
                <w:sz w:val="21"/>
                <w:szCs w:val="21"/>
                <w:highlight w:val="none"/>
                <w:lang w:val="en-US" w:eastAsia="zh-CN" w:bidi="ar"/>
              </w:rPr>
              <w:t>恩诺沙星</w:t>
            </w:r>
            <w:r>
              <w:rPr>
                <w:rStyle w:val="638"/>
                <w:rFonts w:hint="eastAsia" w:asciiTheme="minorEastAsia" w:hAnsiTheme="minorEastAsia" w:eastAsiaTheme="minorEastAsia" w:cstheme="minorEastAsia"/>
                <w:b w:val="0"/>
                <w:bCs/>
                <w:sz w:val="21"/>
                <w:szCs w:val="21"/>
                <w:highlight w:val="none"/>
                <w:lang w:val="en-US" w:eastAsia="zh-CN" w:bidi="ar"/>
              </w:rPr>
              <w:t>、</w:t>
            </w:r>
            <w:r>
              <w:rPr>
                <w:rStyle w:val="639"/>
                <w:rFonts w:hint="eastAsia" w:asciiTheme="minorEastAsia" w:hAnsiTheme="minorEastAsia" w:eastAsiaTheme="minorEastAsia" w:cstheme="minorEastAsia"/>
                <w:b w:val="0"/>
                <w:bCs/>
                <w:sz w:val="21"/>
                <w:szCs w:val="21"/>
                <w:highlight w:val="none"/>
                <w:lang w:val="en-US" w:eastAsia="zh-CN" w:bidi="ar"/>
              </w:rPr>
              <w:t>氧氟沙星</w:t>
            </w:r>
            <w:r>
              <w:rPr>
                <w:rStyle w:val="638"/>
                <w:rFonts w:hint="eastAsia" w:asciiTheme="minorEastAsia" w:hAnsiTheme="minorEastAsia" w:eastAsiaTheme="minorEastAsia" w:cstheme="minorEastAsia"/>
                <w:b w:val="0"/>
                <w:bCs/>
                <w:sz w:val="21"/>
                <w:szCs w:val="21"/>
                <w:highlight w:val="none"/>
                <w:lang w:val="en-US" w:eastAsia="zh-CN" w:bidi="ar"/>
              </w:rPr>
              <w:t>、诺氟沙星、氯霉素</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禽</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肉</w:t>
            </w: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鸡肉（重点品种：乌鸡）</w:t>
            </w:r>
          </w:p>
        </w:tc>
        <w:tc>
          <w:tcPr>
            <w:tcW w:w="19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呋喃唑酮代谢物、磺胺类（总量）、恩诺沙星、培氟沙星、氧氟沙星、金刚烷胺、土霉素、多西环素（强力霉素）、氟苯尼考、五氯酚酸钠、氯霉素</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19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hint="eastAsia" w:asciiTheme="minorEastAsia" w:hAnsiTheme="minorEastAsia" w:eastAsiaTheme="minorEastAsia" w:cstheme="minorEastAsia"/>
                <w:b w:val="0"/>
                <w:bCs/>
                <w:i w:val="0"/>
                <w:color w:val="000000"/>
                <w:sz w:val="21"/>
                <w:szCs w:val="21"/>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鸭肉</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氯霉素、氧氟沙星、恩诺沙星、培氟沙星</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其他禽肉</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恩诺沙星、氧氟沙星、培氟沙星、诺氟沙星</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畜副</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产品</w:t>
            </w: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猪肝</w:t>
            </w:r>
          </w:p>
        </w:tc>
        <w:tc>
          <w:tcPr>
            <w:tcW w:w="19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克伦特罗、五氯酚酸铵、氧氟沙星</w:t>
            </w:r>
            <w:r>
              <w:rPr>
                <w:rStyle w:val="638"/>
                <w:rFonts w:hint="eastAsia" w:asciiTheme="minorEastAsia" w:hAnsiTheme="minorEastAsia" w:eastAsiaTheme="minorEastAsia" w:cstheme="minorEastAsia"/>
                <w:b w:val="0"/>
                <w:bCs/>
                <w:sz w:val="21"/>
                <w:szCs w:val="21"/>
                <w:highlight w:val="none"/>
                <w:lang w:val="en-US" w:eastAsia="zh-CN" w:bidi="ar"/>
              </w:rPr>
              <w:t>、沙丁胺醇、氯霉素、莱克多巴胺</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19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hint="eastAsia" w:asciiTheme="minorEastAsia" w:hAnsiTheme="minorEastAsia" w:eastAsiaTheme="minorEastAsia" w:cstheme="minorEastAsia"/>
                <w:b w:val="0"/>
                <w:bCs/>
                <w:i w:val="0"/>
                <w:color w:val="000000"/>
                <w:sz w:val="21"/>
                <w:szCs w:val="21"/>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羊肝</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 xml:space="preserve"> 克伦特罗、莱克多巴胺、磺胺类（总量）、氧氟沙星</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牛肝</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克伦特罗、莱克多巴胺、磺胺类（总量）、氧氟沙星</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牛肚</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克伦特罗、莱克多巴胺、沙丁胺醇</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 xml:space="preserve">羊肚     </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克伦特罗、莱克多巴胺、沙丁胺醇</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猪肾</w:t>
            </w:r>
          </w:p>
        </w:tc>
        <w:tc>
          <w:tcPr>
            <w:tcW w:w="19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克伦特罗、莱克多巴胺、磺胺类（总量）、沙丁胺醇、恩诺沙星、氧氟沙星</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19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hint="eastAsia" w:asciiTheme="minorEastAsia" w:hAnsiTheme="minorEastAsia" w:eastAsiaTheme="minorEastAsia" w:cstheme="minorEastAsia"/>
                <w:b w:val="0"/>
                <w:bCs/>
                <w:i w:val="0"/>
                <w:color w:val="000000"/>
                <w:sz w:val="21"/>
                <w:szCs w:val="21"/>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牛肾</w:t>
            </w:r>
          </w:p>
        </w:tc>
        <w:tc>
          <w:tcPr>
            <w:tcW w:w="19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克伦特罗、莱克多巴胺、磺胺类（总量）、沙丁胺醇、恩诺沙星、氧氟沙星</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19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hint="eastAsia" w:asciiTheme="minorEastAsia" w:hAnsiTheme="minorEastAsia" w:eastAsiaTheme="minorEastAsia" w:cstheme="minorEastAsia"/>
                <w:b w:val="0"/>
                <w:bCs/>
                <w:i w:val="0"/>
                <w:color w:val="000000"/>
                <w:sz w:val="21"/>
                <w:szCs w:val="21"/>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85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食</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用</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农</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产</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品</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畜禽肉及</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 xml:space="preserve"> 其副</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 xml:space="preserve"> 产品</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禽副产品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鸡肝</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恩诺沙星、氧氟沙星、培氟沙星、诺氟沙星</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其他禽副产品</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氧氟沙星、  氧氟沙星、培氟沙星、诺氟沙星、 氯霉素</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蔬菜</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豆芽</w:t>
            </w: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豆芽</w:t>
            </w:r>
          </w:p>
        </w:tc>
        <w:tc>
          <w:tcPr>
            <w:tcW w:w="19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4-氯苯氧乙酸钠（以4-氯苯氧乙酸计）、亚硫酸盐（以SO2计）、6-苄基腺嘌呤（6-BA）</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19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hint="eastAsia" w:asciiTheme="minorEastAsia" w:hAnsiTheme="minorEastAsia" w:eastAsiaTheme="minorEastAsia" w:cstheme="minorEastAsia"/>
                <w:b w:val="0"/>
                <w:bCs/>
                <w:i w:val="0"/>
                <w:color w:val="000000"/>
                <w:sz w:val="21"/>
                <w:szCs w:val="21"/>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鳞茎类蔬菜</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韭菜</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毒死蜱、腐霉利、甲拌磷、克百威、氧乐果、</w:t>
            </w:r>
            <w:r>
              <w:rPr>
                <w:rStyle w:val="638"/>
                <w:rFonts w:hint="eastAsia" w:asciiTheme="minorEastAsia" w:hAnsiTheme="minorEastAsia" w:eastAsiaTheme="minorEastAsia" w:cstheme="minorEastAsia"/>
                <w:b w:val="0"/>
                <w:bCs/>
                <w:sz w:val="21"/>
                <w:szCs w:val="21"/>
                <w:highlight w:val="none"/>
                <w:lang w:val="en-US" w:eastAsia="zh-CN" w:bidi="ar"/>
              </w:rPr>
              <w:t>阿维菌素、甲胺磷</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叶菜类蔬菜</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芹菜</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毒死蜱、甲拌磷、克百威、氧乐果、氟虫氰、甲基异柳磷、</w:t>
            </w:r>
            <w:r>
              <w:rPr>
                <w:rStyle w:val="638"/>
                <w:rFonts w:hint="eastAsia" w:asciiTheme="minorEastAsia" w:hAnsiTheme="minorEastAsia" w:eastAsiaTheme="minorEastAsia" w:cstheme="minorEastAsia"/>
                <w:b w:val="0"/>
                <w:bCs/>
                <w:sz w:val="21"/>
                <w:szCs w:val="21"/>
                <w:highlight w:val="none"/>
                <w:lang w:val="en-US" w:eastAsia="zh-CN" w:bidi="ar"/>
              </w:rPr>
              <w:t>灭多威、敌敌畏</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菠菜</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毒死蜱、氧乐果、阿维菌素、氟虫氰、</w:t>
            </w:r>
            <w:r>
              <w:rPr>
                <w:rStyle w:val="638"/>
                <w:rFonts w:hint="eastAsia" w:asciiTheme="minorEastAsia" w:hAnsiTheme="minorEastAsia" w:eastAsiaTheme="minorEastAsia" w:cstheme="minorEastAsia"/>
                <w:b w:val="0"/>
                <w:bCs/>
                <w:sz w:val="21"/>
                <w:szCs w:val="21"/>
                <w:highlight w:val="none"/>
                <w:lang w:val="en-US" w:eastAsia="zh-CN" w:bidi="ar"/>
              </w:rPr>
              <w:t>克百威、甲拌磷</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85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普通白菜</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（小白菜、小油菜、青菜）</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毒死蜱、氟虫氰、啶虫脒、氧乐果、</w:t>
            </w:r>
            <w:r>
              <w:rPr>
                <w:rStyle w:val="638"/>
                <w:rFonts w:hint="eastAsia" w:asciiTheme="minorEastAsia" w:hAnsiTheme="minorEastAsia" w:eastAsiaTheme="minorEastAsia" w:cstheme="minorEastAsia"/>
                <w:b w:val="0"/>
                <w:bCs/>
                <w:sz w:val="21"/>
                <w:szCs w:val="21"/>
                <w:highlight w:val="none"/>
                <w:lang w:val="en-US" w:eastAsia="zh-CN" w:bidi="ar"/>
              </w:rPr>
              <w:t>克百威、甲胺磷、甲拌磷</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大白菜</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毒死蜱、氟虫氰、啶虫脒、氧乐果、克百威、甲胺磷、甲拌磷</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油麦菜</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氟虫氰、氧乐果、克百威、</w:t>
            </w:r>
            <w:r>
              <w:rPr>
                <w:rStyle w:val="638"/>
                <w:rFonts w:hint="eastAsia" w:asciiTheme="minorEastAsia" w:hAnsiTheme="minorEastAsia" w:eastAsiaTheme="minorEastAsia" w:cstheme="minorEastAsia"/>
                <w:b w:val="0"/>
                <w:bCs/>
                <w:sz w:val="21"/>
                <w:szCs w:val="21"/>
                <w:highlight w:val="none"/>
                <w:lang w:val="en-US" w:eastAsia="zh-CN" w:bidi="ar"/>
              </w:rPr>
              <w:t>甲胺磷、甲拌磷</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食</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用</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农</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产</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品</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蔬菜</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芸薹属类蔬菜</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结球甘蓝</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氟虫腈、阿维菌素、甲胺磷、氧乐果</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花椰菜</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氯氰菊酯和高效氯氰菊酯、氯唑磷、倍硫磷、戊唑醇、阿维菌素、毒死蜱、甲拌磷</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菜薹</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敌敌畏、甲胺磷、甲拌磷、克百威、氧乐果、氟虫氰</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茄果类</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蔬菜</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茄子</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克百威、敌百虫、甲胺磷、甲拌磷、氧乐果</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辣椒</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克百威、</w:t>
            </w:r>
            <w:r>
              <w:rPr>
                <w:rStyle w:val="638"/>
                <w:rFonts w:hint="eastAsia" w:asciiTheme="minorEastAsia" w:hAnsiTheme="minorEastAsia" w:eastAsiaTheme="minorEastAsia" w:cstheme="minorEastAsia"/>
                <w:b w:val="0"/>
                <w:bCs/>
                <w:sz w:val="21"/>
                <w:szCs w:val="21"/>
                <w:highlight w:val="none"/>
                <w:lang w:val="en-US" w:eastAsia="zh-CN" w:bidi="ar"/>
              </w:rPr>
              <w:t>甲拌磷、敌百虫、灭多威、氟虫氰、</w:t>
            </w:r>
            <w:r>
              <w:rPr>
                <w:rStyle w:val="639"/>
                <w:rFonts w:hint="eastAsia" w:asciiTheme="minorEastAsia" w:hAnsiTheme="minorEastAsia" w:eastAsiaTheme="minorEastAsia" w:cstheme="minorEastAsia"/>
                <w:b w:val="0"/>
                <w:bCs/>
                <w:sz w:val="21"/>
                <w:szCs w:val="21"/>
                <w:highlight w:val="none"/>
                <w:lang w:val="en-US" w:eastAsia="zh-CN" w:bidi="ar"/>
              </w:rPr>
              <w:t>氧乐果</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114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食</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用</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农</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产</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品</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蔬菜</w:t>
            </w: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甜椒</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克百威、甲拌磷、敌百虫、灭多威、氟虫氰、氧乐果、甲胺磷</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番茄</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灭多威、阿维菌素、氟虫氰、氧乐果、水胺硫磷</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瓜类蔬菜</w:t>
            </w: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黄瓜</w:t>
            </w:r>
          </w:p>
        </w:tc>
        <w:tc>
          <w:tcPr>
            <w:tcW w:w="19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克百威、甲拌磷、氯唑磷、阿维菌素、氟虫腈、灭多威、噻虫啉、毒死蜱、甲氨基阿维菌素苯甲酸盐、氧乐果</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19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hint="eastAsia" w:asciiTheme="minorEastAsia" w:hAnsiTheme="minorEastAsia" w:eastAsiaTheme="minorEastAsia" w:cstheme="minorEastAsia"/>
                <w:b w:val="0"/>
                <w:bCs/>
                <w:i w:val="0"/>
                <w:color w:val="000000"/>
                <w:sz w:val="21"/>
                <w:szCs w:val="21"/>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81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根茎类和薯芋类蔬菜</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姜</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噻虫嗪、甲拌磷、甲胺磷、克百威、氧乐果</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山药</w:t>
            </w:r>
          </w:p>
        </w:tc>
        <w:tc>
          <w:tcPr>
            <w:tcW w:w="19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克百威、甲拌磷、氯唑磷、灭多威、乙酰甲胺磷、氟虫氰、氧乐果</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19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hint="eastAsia" w:asciiTheme="minorEastAsia" w:hAnsiTheme="minorEastAsia" w:eastAsiaTheme="minorEastAsia" w:cstheme="minorEastAsia"/>
                <w:b w:val="0"/>
                <w:bCs/>
                <w:i w:val="0"/>
                <w:color w:val="000000"/>
                <w:sz w:val="21"/>
                <w:szCs w:val="21"/>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豆类蔬菜</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豇豆</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 xml:space="preserve">克百威、灭蝇胺、氧乐果、水胺硫磷  、氟虫腈 </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菜豆</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 xml:space="preserve">克百威、灭蝇胺、氧乐果、水胺硫磷、甲拌磷、阿维菌素 </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水生类蔬菜</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莲藕</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多菌灵、啶虫脒、氧乐果、克百威</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豆芽</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豆芽</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4-氯苯氧乙酸钠（以4-氯苯氧乙酸计）、亚硫酸盐、6-苄基腺嘌呤（6-BA）</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水产品</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淡水产品</w:t>
            </w: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淡水鱼（重点品种：黄颡鱼、鲶鱼、鳊鱼、鲈鱼、鲫鱼、黑鱼、草鱼、鲤鱼、鲢鱼、鳙鱼、鳜鱼、黄鳝等）</w:t>
            </w:r>
          </w:p>
        </w:tc>
        <w:tc>
          <w:tcPr>
            <w:tcW w:w="19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恩诺沙星、</w:t>
            </w:r>
            <w:r>
              <w:rPr>
                <w:rStyle w:val="638"/>
                <w:rFonts w:hint="eastAsia" w:asciiTheme="minorEastAsia" w:hAnsiTheme="minorEastAsia" w:eastAsiaTheme="minorEastAsia" w:cstheme="minorEastAsia"/>
                <w:b w:val="0"/>
                <w:bCs/>
                <w:sz w:val="21"/>
                <w:szCs w:val="21"/>
                <w:highlight w:val="none"/>
                <w:lang w:val="en-US" w:eastAsia="zh-CN" w:bidi="ar"/>
              </w:rPr>
              <w:t>呋喃西林代谢物、</w:t>
            </w:r>
            <w:r>
              <w:rPr>
                <w:rStyle w:val="639"/>
                <w:rFonts w:hint="eastAsia" w:asciiTheme="minorEastAsia" w:hAnsiTheme="minorEastAsia" w:eastAsiaTheme="minorEastAsia" w:cstheme="minorEastAsia"/>
                <w:b w:val="0"/>
                <w:bCs/>
                <w:sz w:val="21"/>
                <w:szCs w:val="21"/>
                <w:highlight w:val="none"/>
                <w:lang w:val="en-US" w:eastAsia="zh-CN" w:bidi="ar"/>
              </w:rPr>
              <w:t>呋喃唑酮代谢物、氯霉素、孔雀石绿、氧氟沙星、</w:t>
            </w:r>
            <w:r>
              <w:rPr>
                <w:rStyle w:val="638"/>
                <w:rFonts w:hint="eastAsia" w:asciiTheme="minorEastAsia" w:hAnsiTheme="minorEastAsia" w:eastAsiaTheme="minorEastAsia" w:cstheme="minorEastAsia"/>
                <w:b w:val="0"/>
                <w:bCs/>
                <w:sz w:val="21"/>
                <w:szCs w:val="21"/>
                <w:highlight w:val="none"/>
                <w:lang w:val="en-US" w:eastAsia="zh-CN" w:bidi="ar"/>
              </w:rPr>
              <w:t>培氟沙星、磺胺类（总量）、</w:t>
            </w:r>
            <w:r>
              <w:rPr>
                <w:rStyle w:val="639"/>
                <w:rFonts w:hint="eastAsia" w:asciiTheme="minorEastAsia" w:hAnsiTheme="minorEastAsia" w:eastAsiaTheme="minorEastAsia" w:cstheme="minorEastAsia"/>
                <w:b w:val="0"/>
                <w:bCs/>
                <w:sz w:val="21"/>
                <w:szCs w:val="21"/>
                <w:highlight w:val="none"/>
                <w:lang w:val="en-US" w:eastAsia="zh-CN" w:bidi="ar"/>
              </w:rPr>
              <w:t>地西泮</w:t>
            </w:r>
            <w:r>
              <w:rPr>
                <w:rStyle w:val="638"/>
                <w:rFonts w:hint="eastAsia" w:asciiTheme="minorEastAsia" w:hAnsiTheme="minorEastAsia" w:eastAsiaTheme="minorEastAsia" w:cstheme="minorEastAsia"/>
                <w:b w:val="0"/>
                <w:bCs/>
                <w:sz w:val="21"/>
                <w:szCs w:val="21"/>
                <w:highlight w:val="none"/>
                <w:lang w:val="en-US" w:eastAsia="zh-CN" w:bidi="ar"/>
              </w:rPr>
              <w:t>、诺氟沙星</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19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hint="eastAsia" w:asciiTheme="minorEastAsia" w:hAnsiTheme="minorEastAsia" w:eastAsiaTheme="minorEastAsia" w:cstheme="minorEastAsia"/>
                <w:b w:val="0"/>
                <w:bCs/>
                <w:i w:val="0"/>
                <w:color w:val="000000"/>
                <w:sz w:val="21"/>
                <w:szCs w:val="21"/>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19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hint="eastAsia" w:asciiTheme="minorEastAsia" w:hAnsiTheme="minorEastAsia" w:eastAsiaTheme="minorEastAsia" w:cstheme="minorEastAsia"/>
                <w:b w:val="0"/>
                <w:bCs/>
                <w:i w:val="0"/>
                <w:color w:val="000000"/>
                <w:sz w:val="21"/>
                <w:szCs w:val="21"/>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淡水虾</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恩诺沙星、呋喃西林代谢物、呋喃唑酮代谢物、</w:t>
            </w:r>
            <w:r>
              <w:rPr>
                <w:rStyle w:val="638"/>
                <w:rFonts w:hint="eastAsia" w:asciiTheme="minorEastAsia" w:hAnsiTheme="minorEastAsia" w:eastAsiaTheme="minorEastAsia" w:cstheme="minorEastAsia"/>
                <w:b w:val="0"/>
                <w:bCs/>
                <w:sz w:val="21"/>
                <w:szCs w:val="21"/>
                <w:highlight w:val="none"/>
                <w:lang w:val="en-US" w:eastAsia="zh-CN" w:bidi="ar"/>
              </w:rPr>
              <w:t>孔雀石绿、氯霉素、呋喃妥因代谢物、土霉素</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淡水蟹</w:t>
            </w:r>
          </w:p>
        </w:tc>
        <w:tc>
          <w:tcPr>
            <w:tcW w:w="19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恩诺沙星、</w:t>
            </w:r>
            <w:r>
              <w:rPr>
                <w:rStyle w:val="639"/>
                <w:rFonts w:hint="eastAsia" w:asciiTheme="minorEastAsia" w:hAnsiTheme="minorEastAsia" w:eastAsiaTheme="minorEastAsia" w:cstheme="minorEastAsia"/>
                <w:b w:val="0"/>
                <w:bCs/>
                <w:sz w:val="21"/>
                <w:szCs w:val="21"/>
                <w:highlight w:val="none"/>
                <w:lang w:val="en-US" w:eastAsia="zh-CN" w:bidi="ar"/>
              </w:rPr>
              <w:t>呋喃西林代谢物</w:t>
            </w:r>
            <w:r>
              <w:rPr>
                <w:rStyle w:val="638"/>
                <w:rFonts w:hint="eastAsia" w:asciiTheme="minorEastAsia" w:hAnsiTheme="minorEastAsia" w:eastAsiaTheme="minorEastAsia" w:cstheme="minorEastAsia"/>
                <w:b w:val="0"/>
                <w:bCs/>
                <w:sz w:val="21"/>
                <w:szCs w:val="21"/>
                <w:highlight w:val="none"/>
                <w:lang w:val="en-US" w:eastAsia="zh-CN" w:bidi="ar"/>
              </w:rPr>
              <w:t>、氧氟沙星、镉</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19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hint="eastAsia" w:asciiTheme="minorEastAsia" w:hAnsiTheme="minorEastAsia" w:eastAsiaTheme="minorEastAsia" w:cstheme="minorEastAsia"/>
                <w:b w:val="0"/>
                <w:bCs/>
                <w:i w:val="0"/>
                <w:color w:val="000000"/>
                <w:sz w:val="21"/>
                <w:szCs w:val="21"/>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海水产品</w:t>
            </w: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海水鱼（重点品种：多宝鱼、黄鱼、海鲈鱼等）</w:t>
            </w:r>
          </w:p>
        </w:tc>
        <w:tc>
          <w:tcPr>
            <w:tcW w:w="19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恩诺沙星、呋喃西林代谢物、</w:t>
            </w:r>
            <w:r>
              <w:rPr>
                <w:rStyle w:val="639"/>
                <w:rFonts w:hint="eastAsia" w:asciiTheme="minorEastAsia" w:hAnsiTheme="minorEastAsia" w:eastAsiaTheme="minorEastAsia" w:cstheme="minorEastAsia"/>
                <w:b w:val="0"/>
                <w:bCs/>
                <w:sz w:val="21"/>
                <w:szCs w:val="21"/>
                <w:highlight w:val="none"/>
                <w:lang w:val="en-US" w:eastAsia="zh-CN" w:bidi="ar"/>
              </w:rPr>
              <w:t>呋喃唑酮代谢物</w:t>
            </w:r>
            <w:r>
              <w:rPr>
                <w:rStyle w:val="638"/>
                <w:rFonts w:hint="eastAsia" w:asciiTheme="minorEastAsia" w:hAnsiTheme="minorEastAsia" w:eastAsiaTheme="minorEastAsia" w:cstheme="minorEastAsia"/>
                <w:b w:val="0"/>
                <w:bCs/>
                <w:sz w:val="21"/>
                <w:szCs w:val="21"/>
                <w:highlight w:val="none"/>
                <w:lang w:val="en-US" w:eastAsia="zh-CN" w:bidi="ar"/>
              </w:rPr>
              <w:t>、氯霉素、孔雀石绿、</w:t>
            </w:r>
            <w:r>
              <w:rPr>
                <w:rStyle w:val="639"/>
                <w:rFonts w:hint="eastAsia" w:asciiTheme="minorEastAsia" w:hAnsiTheme="minorEastAsia" w:eastAsiaTheme="minorEastAsia" w:cstheme="minorEastAsia"/>
                <w:b w:val="0"/>
                <w:bCs/>
                <w:sz w:val="21"/>
                <w:szCs w:val="21"/>
                <w:highlight w:val="none"/>
                <w:lang w:val="en-US" w:eastAsia="zh-CN" w:bidi="ar"/>
              </w:rPr>
              <w:t>氧氟沙星</w:t>
            </w:r>
            <w:r>
              <w:rPr>
                <w:rStyle w:val="638"/>
                <w:rFonts w:hint="eastAsia" w:asciiTheme="minorEastAsia" w:hAnsiTheme="minorEastAsia" w:eastAsiaTheme="minorEastAsia" w:cstheme="minorEastAsia"/>
                <w:b w:val="0"/>
                <w:bCs/>
                <w:sz w:val="21"/>
                <w:szCs w:val="21"/>
                <w:highlight w:val="none"/>
                <w:lang w:val="en-US" w:eastAsia="zh-CN" w:bidi="ar"/>
              </w:rPr>
              <w:t>、诺氟沙星、甲硝唑、磺胺类（总量）、</w:t>
            </w:r>
            <w:r>
              <w:rPr>
                <w:rStyle w:val="639"/>
                <w:rFonts w:hint="eastAsia" w:asciiTheme="minorEastAsia" w:hAnsiTheme="minorEastAsia" w:eastAsiaTheme="minorEastAsia" w:cstheme="minorEastAsia"/>
                <w:b w:val="0"/>
                <w:bCs/>
                <w:sz w:val="21"/>
                <w:szCs w:val="21"/>
                <w:highlight w:val="none"/>
                <w:lang w:val="en-US" w:eastAsia="zh-CN" w:bidi="ar"/>
              </w:rPr>
              <w:t>镉</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19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hint="eastAsia" w:asciiTheme="minorEastAsia" w:hAnsiTheme="minorEastAsia" w:eastAsiaTheme="minorEastAsia" w:cstheme="minorEastAsia"/>
                <w:b w:val="0"/>
                <w:bCs/>
                <w:i w:val="0"/>
                <w:color w:val="000000"/>
                <w:sz w:val="21"/>
                <w:szCs w:val="21"/>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19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hint="eastAsia" w:asciiTheme="minorEastAsia" w:hAnsiTheme="minorEastAsia" w:eastAsiaTheme="minorEastAsia" w:cstheme="minorEastAsia"/>
                <w:b w:val="0"/>
                <w:bCs/>
                <w:i w:val="0"/>
                <w:color w:val="000000"/>
                <w:sz w:val="21"/>
                <w:szCs w:val="21"/>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142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食</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用</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农</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产</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品</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水产品</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海水产品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海水虾（重点品种：虾姑、基围虾等）</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镉（以Cd计）、孔雀石绿、氯霉素、氟苯尼、考恩诺沙星、氧氟沙星、培氟沙星</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海水蟹（重点品种：梭子蟹）</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镉（以Cd计）</w:t>
            </w:r>
            <w:r>
              <w:rPr>
                <w:rStyle w:val="638"/>
                <w:rFonts w:hint="eastAsia" w:asciiTheme="minorEastAsia" w:hAnsiTheme="minorEastAsia" w:eastAsiaTheme="minorEastAsia" w:cstheme="minorEastAsia"/>
                <w:b w:val="0"/>
                <w:bCs/>
                <w:sz w:val="21"/>
                <w:szCs w:val="21"/>
                <w:highlight w:val="none"/>
                <w:lang w:val="en-US" w:eastAsia="zh-CN" w:bidi="ar"/>
              </w:rPr>
              <w:t>、孔雀石绿、氯霉素、呋喃西林代谢物、</w:t>
            </w:r>
            <w:r>
              <w:rPr>
                <w:rStyle w:val="639"/>
                <w:rFonts w:hint="eastAsia" w:asciiTheme="minorEastAsia" w:hAnsiTheme="minorEastAsia" w:eastAsiaTheme="minorEastAsia" w:cstheme="minorEastAsia"/>
                <w:b w:val="0"/>
                <w:bCs/>
                <w:sz w:val="21"/>
                <w:szCs w:val="21"/>
                <w:highlight w:val="none"/>
                <w:lang w:val="en-US" w:eastAsia="zh-CN" w:bidi="ar"/>
              </w:rPr>
              <w:t>呋喃唑酮代谢物</w:t>
            </w:r>
            <w:r>
              <w:rPr>
                <w:rStyle w:val="638"/>
                <w:rFonts w:hint="eastAsia" w:asciiTheme="minorEastAsia" w:hAnsiTheme="minorEastAsia" w:eastAsiaTheme="minorEastAsia" w:cstheme="minorEastAsia"/>
                <w:b w:val="0"/>
                <w:bCs/>
                <w:sz w:val="21"/>
                <w:szCs w:val="21"/>
                <w:highlight w:val="none"/>
                <w:lang w:val="en-US" w:eastAsia="zh-CN" w:bidi="ar"/>
              </w:rPr>
              <w:t>、呋喃它酮代谢物、呋喃妥因代谢物</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贝类</w:t>
            </w: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贝类（重点品种：花蛤、花螺等）</w:t>
            </w:r>
          </w:p>
        </w:tc>
        <w:tc>
          <w:tcPr>
            <w:tcW w:w="19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恩诺沙星、</w:t>
            </w:r>
            <w:r>
              <w:rPr>
                <w:rStyle w:val="638"/>
                <w:rFonts w:hint="eastAsia" w:asciiTheme="minorEastAsia" w:hAnsiTheme="minorEastAsia" w:eastAsiaTheme="minorEastAsia" w:cstheme="minorEastAsia"/>
                <w:b w:val="0"/>
                <w:bCs/>
                <w:sz w:val="21"/>
                <w:szCs w:val="21"/>
                <w:highlight w:val="none"/>
                <w:lang w:val="en-US" w:eastAsia="zh-CN" w:bidi="ar"/>
              </w:rPr>
              <w:t>呋喃西林代谢物、</w:t>
            </w:r>
            <w:r>
              <w:rPr>
                <w:rStyle w:val="639"/>
                <w:rFonts w:hint="eastAsia" w:asciiTheme="minorEastAsia" w:hAnsiTheme="minorEastAsia" w:eastAsiaTheme="minorEastAsia" w:cstheme="minorEastAsia"/>
                <w:b w:val="0"/>
                <w:bCs/>
                <w:sz w:val="21"/>
                <w:szCs w:val="21"/>
                <w:highlight w:val="none"/>
                <w:lang w:val="en-US" w:eastAsia="zh-CN" w:bidi="ar"/>
              </w:rPr>
              <w:t>氯霉素</w:t>
            </w:r>
            <w:r>
              <w:rPr>
                <w:rStyle w:val="638"/>
                <w:rFonts w:hint="eastAsia" w:asciiTheme="minorEastAsia" w:hAnsiTheme="minorEastAsia" w:eastAsiaTheme="minorEastAsia" w:cstheme="minorEastAsia"/>
                <w:b w:val="0"/>
                <w:bCs/>
                <w:sz w:val="21"/>
                <w:szCs w:val="21"/>
                <w:highlight w:val="none"/>
                <w:lang w:val="en-US" w:eastAsia="zh-CN" w:bidi="ar"/>
              </w:rPr>
              <w:t>、镉（以Cd计）、孔雀石绿、氧氟沙星</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19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hint="eastAsia" w:asciiTheme="minorEastAsia" w:hAnsiTheme="minorEastAsia" w:eastAsiaTheme="minorEastAsia" w:cstheme="minorEastAsia"/>
                <w:b w:val="0"/>
                <w:bCs/>
                <w:i w:val="0"/>
                <w:color w:val="000000"/>
                <w:sz w:val="21"/>
                <w:szCs w:val="21"/>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其他水产品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其他水产品（如牛蛙等）</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恩诺沙星、呋喃西林代谢物、氯霉素、镉（以Cd计）、孔雀石绿、氧氟沙星</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85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水果</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仁果类</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苹果</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丙环唑、丙溴磷、敌敌畏、毒死蜱、甲拌磷</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梨</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克百威、氧乐果、氯氟氰菊酯、吡虫啉、敌敌畏、毒死蜱、敌百虫</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114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核果类</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桃</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苯醚甲环唑、敌敌畏、对硫磷、氟虫氰、氧乐果、甲胺磷</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杏</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克百威、氧乐果</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李子</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甲胺磷、氧乐果、敌敌畏</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油桃</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多菌灵、氟虫氰、甲胺磷、氧乐果、敌敌畏</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枣</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氧乐果、多菌灵、氟虫氰、、甲胺磷</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85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热带和亚热带水果</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香蕉</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吡唑醚菌酯、</w:t>
            </w:r>
            <w:r>
              <w:rPr>
                <w:rStyle w:val="638"/>
                <w:rFonts w:hint="eastAsia" w:asciiTheme="minorEastAsia" w:hAnsiTheme="minorEastAsia" w:eastAsiaTheme="minorEastAsia" w:cstheme="minorEastAsia"/>
                <w:b w:val="0"/>
                <w:bCs/>
                <w:sz w:val="21"/>
                <w:szCs w:val="21"/>
                <w:highlight w:val="none"/>
                <w:lang w:val="en-US" w:eastAsia="zh-CN" w:bidi="ar"/>
              </w:rPr>
              <w:t>苯醚甲环唑、对硫磷、多菌灵、氟虫氰</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柿子</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克百威、涕灭威、</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石榴</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克百威、敌百虫、苯醚甲环唑</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龙眼</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克百威、敌敌畏、氧乐果</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食</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用</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农</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产</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品</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水果</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热带和亚热带水果</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荔枝</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敌敌畏、多菌灵、三唑磷</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菠萝</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多菌灵、烯酰吗啉</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火龙果</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氟虫氰、克百威、甲胺磷、甲拌磷</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芒果</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倍硫磷、苯醚甲环唑、多菌灵、氧乐果</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柠檬</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狄氏剂、对硫磷、、多菌灵、克百威</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柑橘类水果</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柑、橘</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丙溴磷、三唑磷、氧乐果、克百威</w:t>
            </w:r>
            <w:r>
              <w:rPr>
                <w:rStyle w:val="638"/>
                <w:rFonts w:hint="eastAsia" w:asciiTheme="minorEastAsia" w:hAnsiTheme="minorEastAsia" w:eastAsiaTheme="minorEastAsia" w:cstheme="minorEastAsia"/>
                <w:b w:val="0"/>
                <w:bCs/>
                <w:sz w:val="21"/>
                <w:szCs w:val="21"/>
                <w:highlight w:val="none"/>
                <w:lang w:val="en-US" w:eastAsia="zh-CN" w:bidi="ar"/>
              </w:rPr>
              <w:t>、苯醚甲环唑、联苯菊酯</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橙</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丙溴磷、</w:t>
            </w:r>
            <w:r>
              <w:rPr>
                <w:rStyle w:val="638"/>
                <w:rFonts w:hint="eastAsia" w:asciiTheme="minorEastAsia" w:hAnsiTheme="minorEastAsia" w:eastAsiaTheme="minorEastAsia" w:cstheme="minorEastAsia"/>
                <w:b w:val="0"/>
                <w:bCs/>
                <w:sz w:val="21"/>
                <w:szCs w:val="21"/>
                <w:highlight w:val="none"/>
                <w:lang w:val="en-US" w:eastAsia="zh-CN" w:bidi="ar"/>
              </w:rPr>
              <w:t>三唑磷、氧乐果、</w:t>
            </w:r>
            <w:r>
              <w:rPr>
                <w:rStyle w:val="639"/>
                <w:rFonts w:hint="eastAsia" w:asciiTheme="minorEastAsia" w:hAnsiTheme="minorEastAsia" w:eastAsiaTheme="minorEastAsia" w:cstheme="minorEastAsia"/>
                <w:b w:val="0"/>
                <w:bCs/>
                <w:sz w:val="21"/>
                <w:szCs w:val="21"/>
                <w:highlight w:val="none"/>
                <w:lang w:val="en-US" w:eastAsia="zh-CN" w:bidi="ar"/>
              </w:rPr>
              <w:t>克百威、水胺硫磷</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浆果和其他小型水果</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葡萄</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苯醚甲环唑、甲胺磷、克百威、氟硅唑、甲基对硫磷氯氰菊酯和高效氯氰菊酯</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猕猴桃</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敌敌畏、多菌灵、氯吡脲、氧乐果</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5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西番莲</w:t>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（百香果）</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苯醚甲环唑、戊唑醇、敌百虫</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草莓</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阿维菌素、多菌灵、敌敌畏、</w:t>
            </w:r>
            <w:r>
              <w:rPr>
                <w:rStyle w:val="639"/>
                <w:rFonts w:hint="eastAsia" w:asciiTheme="minorEastAsia" w:hAnsiTheme="minorEastAsia" w:eastAsiaTheme="minorEastAsia" w:cstheme="minorEastAsia"/>
                <w:b w:val="0"/>
                <w:bCs/>
                <w:sz w:val="21"/>
                <w:szCs w:val="21"/>
                <w:highlight w:val="none"/>
                <w:lang w:val="en-US" w:eastAsia="zh-CN" w:bidi="ar"/>
              </w:rPr>
              <w:t>烯酰吗啉</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鲜蛋</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鲜蛋</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鸡蛋</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恩诺沙星、氧氟沙星、氟苯尼考、</w:t>
            </w:r>
            <w:r>
              <w:rPr>
                <w:rStyle w:val="638"/>
                <w:rFonts w:hint="eastAsia" w:asciiTheme="minorEastAsia" w:hAnsiTheme="minorEastAsia" w:eastAsiaTheme="minorEastAsia" w:cstheme="minorEastAsia"/>
                <w:b w:val="0"/>
                <w:bCs/>
                <w:sz w:val="21"/>
                <w:szCs w:val="21"/>
                <w:highlight w:val="none"/>
                <w:lang w:val="en-US" w:eastAsia="zh-CN" w:bidi="ar"/>
              </w:rPr>
              <w:t>氯霉素、诺氟沙星、金刚烷胺</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其他禽蛋</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氟苯尼考（不含鹌鹑蛋）、氧氟沙星</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豆类</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豆类</w:t>
            </w: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黄豆、绿豆、红豆、蚕豆等</w:t>
            </w:r>
          </w:p>
        </w:tc>
        <w:tc>
          <w:tcPr>
            <w:tcW w:w="19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 xml:space="preserve">赭曲霉毒素A </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19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hint="eastAsia" w:asciiTheme="minorEastAsia" w:hAnsiTheme="minorEastAsia" w:eastAsiaTheme="minorEastAsia" w:cstheme="minorEastAsia"/>
                <w:b w:val="0"/>
                <w:bCs/>
                <w:i w:val="0"/>
                <w:color w:val="000000"/>
                <w:sz w:val="21"/>
                <w:szCs w:val="21"/>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19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left"/>
              <w:rPr>
                <w:rFonts w:hint="eastAsia" w:asciiTheme="minorEastAsia" w:hAnsiTheme="minorEastAsia" w:eastAsiaTheme="minorEastAsia" w:cstheme="minorEastAsia"/>
                <w:b w:val="0"/>
                <w:bCs/>
                <w:i w:val="0"/>
                <w:color w:val="000000"/>
                <w:sz w:val="21"/>
                <w:szCs w:val="21"/>
                <w:highlight w:val="none"/>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生干坚果与籽类食品</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生干坚果与籽类食品</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生干坚果</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酸价(以脂肪计)、过氧化值(以脂肪计)</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85" w:hRule="atLeast"/>
        </w:trPr>
        <w:tc>
          <w:tcPr>
            <w:tcW w:w="2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line="240" w:lineRule="auto"/>
              <w:ind w:left="0" w:leftChars="0" w:firstLine="0" w:firstLineChars="0"/>
              <w:jc w:val="both"/>
              <w:textAlignment w:val="top"/>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生干籽类</w:t>
            </w:r>
          </w:p>
        </w:tc>
        <w:tc>
          <w:tcPr>
            <w:tcW w:w="19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酸价(以脂肪计)、过氧化值(以脂肪计)、黄曲霉毒素B1</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val="0"/>
                <w:bCs/>
                <w:i w:val="0"/>
                <w:color w:val="000000"/>
                <w:sz w:val="21"/>
                <w:szCs w:val="21"/>
                <w:highlight w:val="none"/>
                <w:u w:val="none"/>
              </w:rPr>
            </w:pPr>
          </w:p>
        </w:tc>
      </w:tr>
      <w:tr>
        <w:tblPrEx>
          <w:tblCellMar>
            <w:top w:w="0" w:type="dxa"/>
            <w:left w:w="0" w:type="dxa"/>
            <w:bottom w:w="0" w:type="dxa"/>
            <w:right w:w="0" w:type="dxa"/>
          </w:tblCellMar>
        </w:tblPrEx>
        <w:trPr>
          <w:trHeight w:val="270" w:hRule="atLeast"/>
        </w:trPr>
        <w:tc>
          <w:tcPr>
            <w:tcW w:w="4659"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合计</w:t>
            </w: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val="0"/>
                <w:bCs/>
                <w:i w:val="0"/>
                <w:color w:val="000000"/>
                <w:sz w:val="21"/>
                <w:szCs w:val="21"/>
                <w:highlight w:val="none"/>
                <w:u w:val="none"/>
              </w:rPr>
            </w:pPr>
            <w:r>
              <w:rPr>
                <w:rFonts w:hint="eastAsia" w:asciiTheme="minorEastAsia" w:hAnsiTheme="minorEastAsia" w:eastAsiaTheme="minorEastAsia" w:cstheme="minorEastAsia"/>
                <w:b w:val="0"/>
                <w:bCs/>
                <w:i w:val="0"/>
                <w:color w:val="000000"/>
                <w:kern w:val="0"/>
                <w:sz w:val="21"/>
                <w:szCs w:val="21"/>
                <w:highlight w:val="none"/>
                <w:u w:val="none"/>
                <w:lang w:val="en-US" w:eastAsia="zh-CN" w:bidi="ar"/>
              </w:rPr>
              <w:t>1100</w:t>
            </w:r>
          </w:p>
        </w:tc>
      </w:tr>
    </w:tbl>
    <w:p>
      <w:pPr>
        <w:pStyle w:val="23"/>
        <w:spacing w:line="360" w:lineRule="auto"/>
        <w:ind w:left="0" w:leftChars="0" w:firstLine="211" w:firstLineChars="100"/>
        <w:rPr>
          <w:rFonts w:hint="eastAsia"/>
          <w:b/>
          <w:bCs/>
          <w:sz w:val="21"/>
          <w:szCs w:val="21"/>
          <w:highlight w:val="none"/>
          <w:lang w:eastAsia="zh-CN"/>
        </w:rPr>
      </w:pPr>
      <w:r>
        <w:rPr>
          <w:rFonts w:hint="eastAsia" w:ascii="宋体" w:hAnsi="宋体" w:eastAsia="宋体" w:cs="宋体"/>
          <w:b/>
          <w:bCs/>
          <w:sz w:val="21"/>
          <w:szCs w:val="21"/>
          <w:highlight w:val="none"/>
          <w:lang w:eastAsia="zh-CN"/>
        </w:rPr>
        <w:t>★</w:t>
      </w:r>
      <w:r>
        <w:rPr>
          <w:rFonts w:hint="eastAsia" w:ascii="宋体" w:hAnsi="宋体" w:cs="宋体"/>
          <w:b/>
          <w:bCs/>
          <w:sz w:val="21"/>
          <w:szCs w:val="21"/>
          <w:highlight w:val="none"/>
          <w:lang w:eastAsia="zh-CN"/>
        </w:rPr>
        <w:t>除以上抽检批次以外，供应商需承诺配合大通回族土族自治县市场监督管理局完成应急抽检工作任务，具体抽检数量以实际情况为准，抽检过程中采样、检测、物流等其他不可预见所发生的一切费用均由供应商自行承担，承诺函格式自拟，未提供承诺函按照无效文件处理。</w:t>
      </w:r>
    </w:p>
    <w:p>
      <w:pPr>
        <w:widowControl/>
        <w:spacing w:line="240" w:lineRule="auto"/>
        <w:ind w:firstLine="0" w:firstLineChars="0"/>
        <w:jc w:val="both"/>
        <w:outlineLvl w:val="1"/>
        <w:rPr>
          <w:rFonts w:hint="default" w:eastAsia="宋体"/>
          <w:b/>
          <w:sz w:val="28"/>
          <w:szCs w:val="28"/>
          <w:highlight w:val="none"/>
          <w:lang w:val="en-US" w:eastAsia="zh-CN"/>
        </w:rPr>
      </w:pPr>
      <w:r>
        <w:rPr>
          <w:rFonts w:hint="eastAsia"/>
          <w:b/>
          <w:sz w:val="28"/>
          <w:szCs w:val="28"/>
          <w:highlight w:val="none"/>
          <w:lang w:eastAsia="zh-CN"/>
        </w:rPr>
        <w:t>包</w:t>
      </w:r>
      <w:r>
        <w:rPr>
          <w:rFonts w:hint="eastAsia"/>
          <w:b/>
          <w:sz w:val="28"/>
          <w:szCs w:val="28"/>
          <w:highlight w:val="none"/>
          <w:lang w:val="en-US" w:eastAsia="zh-CN"/>
        </w:rPr>
        <w:t>2</w:t>
      </w:r>
    </w:p>
    <w:p>
      <w:pPr>
        <w:widowControl/>
        <w:spacing w:line="240" w:lineRule="auto"/>
        <w:ind w:firstLine="0" w:firstLineChars="0"/>
        <w:jc w:val="center"/>
        <w:outlineLvl w:val="1"/>
        <w:rPr>
          <w:rFonts w:hint="eastAsia"/>
          <w:b/>
          <w:sz w:val="24"/>
          <w:szCs w:val="24"/>
          <w:highlight w:val="none"/>
        </w:rPr>
      </w:pPr>
      <w:r>
        <w:rPr>
          <w:rFonts w:hint="eastAsia"/>
          <w:b/>
          <w:sz w:val="24"/>
          <w:szCs w:val="24"/>
          <w:highlight w:val="none"/>
        </w:rPr>
        <w:t>大通县食品、餐具抽检</w:t>
      </w:r>
    </w:p>
    <w:tbl>
      <w:tblPr>
        <w:tblStyle w:val="63"/>
        <w:tblW w:w="4997" w:type="pct"/>
        <w:tblInd w:w="0" w:type="dxa"/>
        <w:shd w:val="clear" w:color="auto" w:fill="auto"/>
        <w:tblLayout w:type="fixed"/>
        <w:tblCellMar>
          <w:top w:w="0" w:type="dxa"/>
          <w:left w:w="0" w:type="dxa"/>
          <w:bottom w:w="0" w:type="dxa"/>
          <w:right w:w="0" w:type="dxa"/>
        </w:tblCellMar>
      </w:tblPr>
      <w:tblGrid>
        <w:gridCol w:w="541"/>
        <w:gridCol w:w="1035"/>
        <w:gridCol w:w="1031"/>
        <w:gridCol w:w="1069"/>
        <w:gridCol w:w="1035"/>
        <w:gridCol w:w="3125"/>
        <w:gridCol w:w="495"/>
      </w:tblGrid>
      <w:tr>
        <w:tblPrEx>
          <w:shd w:val="clear" w:color="auto" w:fill="auto"/>
          <w:tblCellMar>
            <w:top w:w="0" w:type="dxa"/>
            <w:left w:w="0" w:type="dxa"/>
            <w:bottom w:w="0" w:type="dxa"/>
            <w:right w:w="0" w:type="dxa"/>
          </w:tblCellMar>
        </w:tblPrEx>
        <w:trPr>
          <w:trHeight w:val="780" w:hRule="atLeast"/>
          <w:tblHeader/>
        </w:trPr>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i w:val="0"/>
                <w:color w:val="000000"/>
                <w:sz w:val="21"/>
                <w:szCs w:val="21"/>
                <w:highlight w:val="none"/>
                <w:u w:val="none"/>
              </w:rPr>
            </w:pPr>
            <w:r>
              <w:rPr>
                <w:rFonts w:hint="eastAsia" w:asciiTheme="minorEastAsia" w:hAnsiTheme="minorEastAsia" w:eastAsiaTheme="minorEastAsia" w:cstheme="minorEastAsia"/>
                <w:b/>
                <w:i w:val="0"/>
                <w:color w:val="000000"/>
                <w:kern w:val="0"/>
                <w:sz w:val="21"/>
                <w:szCs w:val="21"/>
                <w:highlight w:val="none"/>
                <w:u w:val="none"/>
                <w:lang w:val="en-US" w:eastAsia="zh-CN" w:bidi="ar"/>
              </w:rPr>
              <w:t>序号</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i w:val="0"/>
                <w:color w:val="000000"/>
                <w:sz w:val="21"/>
                <w:szCs w:val="21"/>
                <w:highlight w:val="none"/>
                <w:u w:val="none"/>
              </w:rPr>
            </w:pPr>
            <w:r>
              <w:rPr>
                <w:rFonts w:hint="eastAsia" w:asciiTheme="minorEastAsia" w:hAnsiTheme="minorEastAsia" w:eastAsiaTheme="minorEastAsia" w:cstheme="minorEastAsia"/>
                <w:b/>
                <w:i w:val="0"/>
                <w:color w:val="000000"/>
                <w:kern w:val="0"/>
                <w:sz w:val="21"/>
                <w:szCs w:val="21"/>
                <w:highlight w:val="none"/>
                <w:u w:val="none"/>
                <w:lang w:val="en-US" w:eastAsia="zh-CN" w:bidi="ar"/>
              </w:rPr>
              <w:t>食品大类</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i w:val="0"/>
                <w:color w:val="000000"/>
                <w:sz w:val="21"/>
                <w:szCs w:val="21"/>
                <w:highlight w:val="none"/>
                <w:u w:val="none"/>
              </w:rPr>
            </w:pPr>
            <w:r>
              <w:rPr>
                <w:rFonts w:hint="eastAsia" w:asciiTheme="minorEastAsia" w:hAnsiTheme="minorEastAsia" w:eastAsiaTheme="minorEastAsia" w:cstheme="minorEastAsia"/>
                <w:b/>
                <w:i w:val="0"/>
                <w:color w:val="000000"/>
                <w:kern w:val="0"/>
                <w:sz w:val="21"/>
                <w:szCs w:val="21"/>
                <w:highlight w:val="none"/>
                <w:u w:val="none"/>
                <w:lang w:val="en-US" w:eastAsia="zh-CN" w:bidi="ar"/>
              </w:rPr>
              <w:t>食品亚类</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i w:val="0"/>
                <w:color w:val="000000"/>
                <w:sz w:val="21"/>
                <w:szCs w:val="21"/>
                <w:highlight w:val="none"/>
                <w:u w:val="none"/>
              </w:rPr>
            </w:pPr>
            <w:r>
              <w:rPr>
                <w:rFonts w:hint="eastAsia" w:asciiTheme="minorEastAsia" w:hAnsiTheme="minorEastAsia" w:eastAsiaTheme="minorEastAsia" w:cstheme="minorEastAsia"/>
                <w:b/>
                <w:i w:val="0"/>
                <w:color w:val="000000"/>
                <w:kern w:val="0"/>
                <w:sz w:val="21"/>
                <w:szCs w:val="21"/>
                <w:highlight w:val="none"/>
                <w:u w:val="none"/>
                <w:lang w:val="en-US" w:eastAsia="zh-CN" w:bidi="ar"/>
              </w:rPr>
              <w:t>食品品种</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i w:val="0"/>
                <w:color w:val="000000"/>
                <w:sz w:val="21"/>
                <w:szCs w:val="21"/>
                <w:highlight w:val="none"/>
                <w:u w:val="none"/>
              </w:rPr>
            </w:pPr>
            <w:r>
              <w:rPr>
                <w:rFonts w:hint="eastAsia" w:asciiTheme="minorEastAsia" w:hAnsiTheme="minorEastAsia" w:eastAsiaTheme="minorEastAsia" w:cstheme="minorEastAsia"/>
                <w:b/>
                <w:i w:val="0"/>
                <w:color w:val="000000"/>
                <w:kern w:val="0"/>
                <w:sz w:val="21"/>
                <w:szCs w:val="21"/>
                <w:highlight w:val="none"/>
                <w:u w:val="none"/>
                <w:lang w:val="en-US" w:eastAsia="zh-CN" w:bidi="ar"/>
              </w:rPr>
              <w:t>食品细类</w:t>
            </w:r>
          </w:p>
        </w:tc>
        <w:tc>
          <w:tcPr>
            <w:tcW w:w="18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i w:val="0"/>
                <w:color w:val="000000"/>
                <w:sz w:val="21"/>
                <w:szCs w:val="21"/>
                <w:highlight w:val="none"/>
                <w:u w:val="none"/>
              </w:rPr>
            </w:pPr>
            <w:r>
              <w:rPr>
                <w:rFonts w:hint="eastAsia" w:asciiTheme="minorEastAsia" w:hAnsiTheme="minorEastAsia" w:eastAsiaTheme="minorEastAsia" w:cstheme="minorEastAsia"/>
                <w:b/>
                <w:i w:val="0"/>
                <w:color w:val="000000"/>
                <w:kern w:val="0"/>
                <w:sz w:val="21"/>
                <w:szCs w:val="21"/>
                <w:highlight w:val="none"/>
                <w:u w:val="none"/>
                <w:lang w:val="en-US" w:eastAsia="zh-CN" w:bidi="ar"/>
              </w:rPr>
              <w:t>抽检项目</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i w:val="0"/>
                <w:color w:val="000000"/>
                <w:sz w:val="21"/>
                <w:szCs w:val="21"/>
                <w:highlight w:val="none"/>
                <w:u w:val="none"/>
              </w:rPr>
            </w:pPr>
            <w:r>
              <w:rPr>
                <w:rFonts w:hint="eastAsia" w:asciiTheme="minorEastAsia" w:hAnsiTheme="minorEastAsia" w:eastAsiaTheme="minorEastAsia" w:cstheme="minorEastAsia"/>
                <w:b/>
                <w:i w:val="0"/>
                <w:color w:val="000000"/>
                <w:kern w:val="0"/>
                <w:sz w:val="21"/>
                <w:szCs w:val="21"/>
                <w:highlight w:val="none"/>
                <w:u w:val="none"/>
                <w:lang w:val="en-US" w:eastAsia="zh-CN" w:bidi="ar"/>
              </w:rPr>
              <w:t>批次</w:t>
            </w:r>
          </w:p>
        </w:tc>
      </w:tr>
      <w:tr>
        <w:tblPrEx>
          <w:tblCellMar>
            <w:top w:w="0" w:type="dxa"/>
            <w:left w:w="0" w:type="dxa"/>
            <w:bottom w:w="0" w:type="dxa"/>
            <w:right w:w="0" w:type="dxa"/>
          </w:tblCellMar>
        </w:tblPrEx>
        <w:trPr>
          <w:trHeight w:val="525" w:hRule="atLeast"/>
          <w:tblHeader/>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i w:val="0"/>
                <w:color w:val="000000"/>
                <w:sz w:val="21"/>
                <w:szCs w:val="21"/>
                <w:highlight w:val="none"/>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i w:val="0"/>
                <w:color w:val="000000"/>
                <w:sz w:val="21"/>
                <w:szCs w:val="21"/>
                <w:highlight w:val="none"/>
                <w:u w:val="none"/>
              </w:rPr>
            </w:pPr>
            <w:r>
              <w:rPr>
                <w:rFonts w:hint="eastAsia" w:asciiTheme="minorEastAsia" w:hAnsiTheme="minorEastAsia" w:eastAsiaTheme="minorEastAsia" w:cstheme="minorEastAsia"/>
                <w:b/>
                <w:i w:val="0"/>
                <w:color w:val="000000"/>
                <w:kern w:val="0"/>
                <w:sz w:val="21"/>
                <w:szCs w:val="21"/>
                <w:highlight w:val="none"/>
                <w:u w:val="none"/>
                <w:lang w:val="en-US" w:eastAsia="zh-CN" w:bidi="ar"/>
              </w:rPr>
              <w:t>一级</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i w:val="0"/>
                <w:color w:val="000000"/>
                <w:sz w:val="21"/>
                <w:szCs w:val="21"/>
                <w:highlight w:val="none"/>
                <w:u w:val="none"/>
              </w:rPr>
            </w:pPr>
            <w:r>
              <w:rPr>
                <w:rFonts w:hint="eastAsia" w:asciiTheme="minorEastAsia" w:hAnsiTheme="minorEastAsia" w:eastAsiaTheme="minorEastAsia" w:cstheme="minorEastAsia"/>
                <w:b/>
                <w:i w:val="0"/>
                <w:color w:val="000000"/>
                <w:kern w:val="0"/>
                <w:sz w:val="21"/>
                <w:szCs w:val="21"/>
                <w:highlight w:val="none"/>
                <w:u w:val="none"/>
                <w:lang w:val="en-US" w:eastAsia="zh-CN" w:bidi="ar"/>
              </w:rPr>
              <w:t>二级</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i w:val="0"/>
                <w:color w:val="000000"/>
                <w:sz w:val="21"/>
                <w:szCs w:val="21"/>
                <w:highlight w:val="none"/>
                <w:u w:val="none"/>
              </w:rPr>
            </w:pPr>
            <w:r>
              <w:rPr>
                <w:rFonts w:hint="eastAsia" w:asciiTheme="minorEastAsia" w:hAnsiTheme="minorEastAsia" w:eastAsiaTheme="minorEastAsia" w:cstheme="minorEastAsia"/>
                <w:b/>
                <w:i w:val="0"/>
                <w:color w:val="000000"/>
                <w:kern w:val="0"/>
                <w:sz w:val="21"/>
                <w:szCs w:val="21"/>
                <w:highlight w:val="none"/>
                <w:u w:val="none"/>
                <w:lang w:val="en-US" w:eastAsia="zh-CN" w:bidi="ar"/>
              </w:rPr>
              <w:t>三级</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b/>
                <w:i w:val="0"/>
                <w:color w:val="000000"/>
                <w:sz w:val="21"/>
                <w:szCs w:val="21"/>
                <w:highlight w:val="none"/>
                <w:u w:val="none"/>
              </w:rPr>
            </w:pPr>
            <w:r>
              <w:rPr>
                <w:rFonts w:hint="eastAsia" w:asciiTheme="minorEastAsia" w:hAnsiTheme="minorEastAsia" w:eastAsiaTheme="minorEastAsia" w:cstheme="minorEastAsia"/>
                <w:b/>
                <w:i w:val="0"/>
                <w:color w:val="000000"/>
                <w:kern w:val="0"/>
                <w:sz w:val="21"/>
                <w:szCs w:val="21"/>
                <w:highlight w:val="none"/>
                <w:u w:val="none"/>
                <w:lang w:val="en-US" w:eastAsia="zh-CN" w:bidi="ar"/>
              </w:rPr>
              <w:t>四级</w:t>
            </w:r>
          </w:p>
        </w:tc>
        <w:tc>
          <w:tcPr>
            <w:tcW w:w="18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i w:val="0"/>
                <w:color w:val="000000"/>
                <w:sz w:val="21"/>
                <w:szCs w:val="21"/>
                <w:highlight w:val="none"/>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i w:val="0"/>
                <w:color w:val="000000"/>
                <w:sz w:val="21"/>
                <w:szCs w:val="21"/>
                <w:highlight w:val="none"/>
                <w:u w:val="none"/>
              </w:rPr>
            </w:pPr>
          </w:p>
        </w:tc>
      </w:tr>
      <w:tr>
        <w:tblPrEx>
          <w:tblCellMar>
            <w:top w:w="0" w:type="dxa"/>
            <w:left w:w="0" w:type="dxa"/>
            <w:bottom w:w="0" w:type="dxa"/>
            <w:right w:w="0" w:type="dxa"/>
          </w:tblCellMar>
        </w:tblPrEx>
        <w:trPr>
          <w:trHeight w:val="5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餐饮具</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餐饮具</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餐饮具</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餐饮具</w:t>
            </w:r>
          </w:p>
        </w:tc>
        <w:tc>
          <w:tcPr>
            <w:tcW w:w="18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按照GB14934-2106食品安全国家标准消毒餐（饮）具执行</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300</w:t>
            </w:r>
          </w:p>
        </w:tc>
      </w:tr>
      <w:tr>
        <w:tblPrEx>
          <w:tblCellMar>
            <w:top w:w="0" w:type="dxa"/>
            <w:left w:w="0" w:type="dxa"/>
            <w:bottom w:w="0" w:type="dxa"/>
            <w:right w:w="0" w:type="dxa"/>
          </w:tblCellMar>
        </w:tblPrEx>
        <w:trPr>
          <w:trHeight w:val="256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2</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熟肉制品</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酱卤肉制品</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酱卤肉制品</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酱卤肉制品</w:t>
            </w:r>
          </w:p>
        </w:tc>
        <w:tc>
          <w:tcPr>
            <w:tcW w:w="18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铅（以Pb计）、镉（以Cd计）、铬（以Cr计）、总砷（以As计）、亚硝酸盐（以亚硝酸钠计）、苯甲酸及其钠盐（以苯甲酸计）、山梨酸及其钾盐（以山梨酸计）、脱氢乙酸及其钠盐（以脱氢乙酸计）、防腐剂混合使用时各自用量占其最大使用量的比例之和、胭脂红、大肠菌群、菌落总数、沙门氏菌、金黄色葡萄球菌、单核细胞增生性李斯特菌、大肠埃希氏菌O157:H7</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20</w:t>
            </w:r>
          </w:p>
        </w:tc>
      </w:tr>
      <w:tr>
        <w:tblPrEx>
          <w:tblCellMar>
            <w:top w:w="0" w:type="dxa"/>
            <w:left w:w="0" w:type="dxa"/>
            <w:bottom w:w="0" w:type="dxa"/>
            <w:right w:w="0" w:type="dxa"/>
          </w:tblCellMar>
        </w:tblPrEx>
        <w:trPr>
          <w:trHeight w:val="28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乳制品</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乳制品</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液体乳</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发酵乳</w:t>
            </w:r>
          </w:p>
        </w:tc>
        <w:tc>
          <w:tcPr>
            <w:tcW w:w="18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三聚氰胺、山梨酸及其钾盐（以山梨酸计）</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50</w:t>
            </w:r>
          </w:p>
        </w:tc>
      </w:tr>
      <w:tr>
        <w:tblPrEx>
          <w:tblCellMar>
            <w:top w:w="0" w:type="dxa"/>
            <w:left w:w="0" w:type="dxa"/>
            <w:bottom w:w="0" w:type="dxa"/>
            <w:right w:w="0" w:type="dxa"/>
          </w:tblCellMar>
        </w:tblPrEx>
        <w:trPr>
          <w:trHeight w:val="38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4</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糕点</w:t>
            </w:r>
          </w:p>
        </w:tc>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糕点</w:t>
            </w:r>
          </w:p>
        </w:tc>
        <w:tc>
          <w:tcPr>
            <w:tcW w:w="6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糕点</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糕点</w:t>
            </w:r>
          </w:p>
        </w:tc>
        <w:tc>
          <w:tcPr>
            <w:tcW w:w="18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酸价（以脂肪计）、过氧化值（以脂肪计）、富马酸二甲酯、苯甲酸及其钠盐（以苯甲酸计）、山梨酸及其钾盐（以山梨酸计）、甜蜜素（以环己基氨基磺酸计）、安赛蜜、铝的残留量（干样品，以Al计）、脱氢乙酸及其钠盐(以脱氢乙酸计)、防腐剂混合使用时各自用量占其最大使用量的比例之和</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30</w:t>
            </w:r>
          </w:p>
        </w:tc>
      </w:tr>
      <w:tr>
        <w:tblPrEx>
          <w:tblCellMar>
            <w:top w:w="0" w:type="dxa"/>
            <w:left w:w="0" w:type="dxa"/>
            <w:bottom w:w="0" w:type="dxa"/>
            <w:right w:w="0" w:type="dxa"/>
          </w:tblCellMar>
        </w:tblPrEx>
        <w:trPr>
          <w:trHeight w:val="2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21"/>
                <w:szCs w:val="21"/>
                <w:highlight w:val="none"/>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Theme="minorEastAsia" w:hAnsiTheme="minorEastAsia" w:eastAsiaTheme="minorEastAsia" w:cstheme="minorEastAsia"/>
                <w:i w:val="0"/>
                <w:color w:val="000000"/>
                <w:sz w:val="21"/>
                <w:szCs w:val="21"/>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Theme="minorEastAsia" w:hAnsiTheme="minorEastAsia" w:eastAsiaTheme="minorEastAsia" w:cstheme="minorEastAsia"/>
                <w:i w:val="0"/>
                <w:color w:val="000000"/>
                <w:sz w:val="21"/>
                <w:szCs w:val="21"/>
                <w:highlight w:val="none"/>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Theme="minorEastAsia" w:hAnsiTheme="minorEastAsia" w:eastAsiaTheme="minorEastAsia" w:cstheme="minorEastAsia"/>
                <w:i w:val="0"/>
                <w:color w:val="000000"/>
                <w:sz w:val="21"/>
                <w:szCs w:val="21"/>
                <w:highlight w:val="none"/>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Theme="minorEastAsia" w:hAnsiTheme="minorEastAsia" w:eastAsiaTheme="minorEastAsia" w:cstheme="minorEastAsia"/>
                <w:i w:val="0"/>
                <w:color w:val="000000"/>
                <w:sz w:val="21"/>
                <w:szCs w:val="21"/>
                <w:highlight w:val="none"/>
                <w:u w:val="none"/>
              </w:rPr>
            </w:pPr>
          </w:p>
        </w:tc>
        <w:tc>
          <w:tcPr>
            <w:tcW w:w="1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rPr>
                <w:rFonts w:hint="eastAsia" w:asciiTheme="minorEastAsia" w:hAnsiTheme="minorEastAsia" w:eastAsiaTheme="minorEastAsia" w:cstheme="minorEastAsia"/>
                <w:i w:val="0"/>
                <w:color w:val="000000"/>
                <w:sz w:val="21"/>
                <w:szCs w:val="21"/>
                <w:highlight w:val="none"/>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ind w:left="0" w:leftChars="0" w:firstLine="0" w:firstLineChars="0"/>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400</w:t>
            </w:r>
          </w:p>
        </w:tc>
      </w:tr>
    </w:tbl>
    <w:p>
      <w:pPr>
        <w:pStyle w:val="23"/>
        <w:ind w:left="0" w:leftChars="0" w:firstLine="211" w:firstLineChars="100"/>
        <w:rPr>
          <w:rFonts w:hint="eastAsia"/>
          <w:b/>
          <w:bCs/>
          <w:sz w:val="21"/>
          <w:szCs w:val="21"/>
          <w:highlight w:val="none"/>
          <w:lang w:eastAsia="zh-CN"/>
        </w:rPr>
      </w:pPr>
      <w:r>
        <w:rPr>
          <w:rFonts w:hint="eastAsia" w:ascii="宋体" w:hAnsi="宋体" w:eastAsia="宋体" w:cs="宋体"/>
          <w:b/>
          <w:bCs/>
          <w:sz w:val="21"/>
          <w:szCs w:val="21"/>
          <w:highlight w:val="none"/>
          <w:lang w:eastAsia="zh-CN"/>
        </w:rPr>
        <w:t>★</w:t>
      </w:r>
      <w:r>
        <w:rPr>
          <w:rFonts w:hint="eastAsia" w:ascii="宋体" w:hAnsi="宋体" w:cs="宋体"/>
          <w:b/>
          <w:bCs/>
          <w:sz w:val="21"/>
          <w:szCs w:val="21"/>
          <w:highlight w:val="none"/>
          <w:lang w:eastAsia="zh-CN"/>
        </w:rPr>
        <w:t>除以上抽检批次以外，供应商需承诺配合大通回族土族自治县市场监督管理局完成应急抽检工作任务，具体抽检数量以实际情况为准，抽检过程中采样、检测、物流等其他不可预见所发生的一切费用均由供应商自行承担，承诺函格式自拟，未提供承诺函按照无效文件处理。</w:t>
      </w:r>
    </w:p>
    <w:p>
      <w:pPr>
        <w:widowControl/>
        <w:spacing w:line="240" w:lineRule="auto"/>
        <w:ind w:firstLine="0" w:firstLineChars="0"/>
        <w:jc w:val="left"/>
        <w:outlineLvl w:val="1"/>
        <w:rPr>
          <w:rFonts w:hint="eastAsia"/>
          <w:b/>
          <w:sz w:val="32"/>
          <w:szCs w:val="32"/>
          <w:highlight w:val="none"/>
        </w:rPr>
      </w:pPr>
    </w:p>
    <w:sectPr>
      <w:pgSz w:w="11906" w:h="16838"/>
      <w:pgMar w:top="1440" w:right="1800" w:bottom="1440" w:left="1800" w:header="1021" w:footer="866"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Palatino Linotype">
    <w:altName w:val="Segoe Print"/>
    <w:panose1 w:val="02040502050505030304"/>
    <w:charset w:val="00"/>
    <w:family w:val="roman"/>
    <w:pitch w:val="default"/>
    <w:sig w:usb0="00000000" w:usb1="00000000"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PMingLiU">
    <w:altName w:val="Microsoft JhengHei"/>
    <w:panose1 w:val="02020500000000000000"/>
    <w:charset w:val="88"/>
    <w:family w:val="auto"/>
    <w:pitch w:val="default"/>
    <w:sig w:usb0="00000000" w:usb1="00000000" w:usb2="00000016" w:usb3="00000000" w:csb0="00100001" w:csb1="00000000"/>
  </w:font>
  <w:font w:name="小标宋">
    <w:altName w:val="宋体"/>
    <w:panose1 w:val="00000000000000000000"/>
    <w:charset w:val="86"/>
    <w:family w:val="roman"/>
    <w:pitch w:val="default"/>
    <w:sig w:usb0="00000000" w:usb1="00000000" w:usb2="00000010" w:usb3="00000000" w:csb0="00040000" w:csb1="00000000"/>
  </w:font>
  <w:font w:name="文鼎粗黑">
    <w:altName w:val="宋体"/>
    <w:panose1 w:val="00000000000000000000"/>
    <w:charset w:val="86"/>
    <w:family w:val="modern"/>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Adobe Heiti Std R">
    <w:altName w:val="宋体"/>
    <w:panose1 w:val="00000000000000000000"/>
    <w:charset w:val="86"/>
    <w:family w:val="swiss"/>
    <w:pitch w:val="default"/>
    <w:sig w:usb0="00000000" w:usb1="00000000" w:usb2="00000010" w:usb3="00000000" w:csb0="00040000"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eiryo"/>
    <w:panose1 w:val="00000000000000000000"/>
    <w:charset w:val="80"/>
    <w:family w:val="auto"/>
    <w:pitch w:val="default"/>
    <w:sig w:usb0="00000000" w:usb1="00000000" w:usb2="01000407" w:usb3="00000000" w:csb0="00020000" w:csb1="00000000"/>
  </w:font>
  <w:font w:name="??">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15</w:t>
    </w:r>
    <w:r>
      <w:rPr>
        <w:rFonts w:ascii="宋体" w:hAnsi="宋体"/>
        <w:sz w:val="24"/>
      </w:rPr>
      <w:fldChar w:fldCharType="end"/>
    </w:r>
  </w:p>
  <w:p>
    <w:pPr>
      <w:pStyle w:val="3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y="1"/>
      <w:ind w:firstLine="360"/>
      <w:rPr>
        <w:rStyle w:val="68"/>
      </w:rPr>
    </w:pPr>
    <w:r>
      <w:fldChar w:fldCharType="begin"/>
    </w:r>
    <w:r>
      <w:rPr>
        <w:rStyle w:val="68"/>
      </w:rPr>
      <w:instrText xml:space="preserve">PAGE  </w:instrText>
    </w:r>
    <w:r>
      <w:fldChar w:fldCharType="separate"/>
    </w:r>
    <w:r>
      <w:rPr>
        <w:rStyle w:val="68"/>
      </w:rPr>
      <w:t>64</w:t>
    </w:r>
    <w:r>
      <w:fldChar w:fldCharType="end"/>
    </w:r>
  </w:p>
  <w:p>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ind w:firstLine="0" w:firstLineChars="0"/>
      <w:rPr>
        <w:rFonts w:ascii="仿宋_GB2312" w:eastAsia="仿宋_GB2312"/>
        <w:b/>
        <w:i/>
        <w:sz w:val="24"/>
        <w:szCs w:val="24"/>
        <w:u w:val="single"/>
      </w:rPr>
    </w:pPr>
  </w:p>
  <w:p>
    <w:pPr>
      <w:pStyle w:val="38"/>
      <w:pBdr>
        <w:bottom w:val="none" w:color="auto" w:sz="0" w:space="0"/>
      </w:pBdr>
      <w:ind w:firstLine="0" w:firstLineChars="0"/>
      <w:rPr>
        <w:rFonts w:hint="eastAsia" w:ascii="仿宋_GB2312" w:eastAsia="仿宋_GB2312"/>
        <w:b/>
        <w:sz w:val="24"/>
        <w:szCs w:val="24"/>
        <w:u w:val="single"/>
        <w:lang w:eastAsia="zh-CN"/>
      </w:rPr>
    </w:pPr>
    <w:r>
      <w:rPr>
        <w:rFonts w:hint="eastAsia" w:ascii="仿宋_GB2312" w:eastAsia="仿宋_GB2312"/>
        <w:b/>
        <w:sz w:val="24"/>
        <w:szCs w:val="24"/>
        <w:u w:val="single"/>
      </w:rPr>
      <w:t xml:space="preserve">竞争性磋商文件                       </w:t>
    </w:r>
    <w:r>
      <w:rPr>
        <w:rFonts w:hint="eastAsia" w:ascii="仿宋_GB2312" w:eastAsia="仿宋_GB2312"/>
        <w:b/>
        <w:sz w:val="24"/>
        <w:szCs w:val="24"/>
        <w:u w:val="single"/>
        <w:lang w:eastAsia="zh-CN"/>
      </w:rPr>
      <w:t>青海浩驰磋商（服务）2020-014号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ind w:firstLine="0" w:firstLineChars="0"/>
      <w:rPr>
        <w:rFonts w:ascii="仿宋_GB2312" w:eastAsia="仿宋_GB2312"/>
        <w:b/>
        <w:i/>
        <w:sz w:val="24"/>
        <w:szCs w:val="24"/>
        <w:u w:val="single"/>
      </w:rPr>
    </w:pPr>
  </w:p>
  <w:p>
    <w:pPr>
      <w:pStyle w:val="38"/>
      <w:pBdr>
        <w:bottom w:val="none" w:color="auto" w:sz="0" w:space="0"/>
      </w:pBdr>
      <w:ind w:firstLine="0" w:firstLineChars="0"/>
      <w:rPr>
        <w:rFonts w:hint="eastAsia" w:ascii="仿宋_GB2312" w:eastAsia="仿宋_GB2312"/>
        <w:b/>
        <w:sz w:val="24"/>
        <w:szCs w:val="24"/>
        <w:u w:val="single"/>
        <w:lang w:eastAsia="zh-CN"/>
      </w:rPr>
    </w:pPr>
    <w:r>
      <w:rPr>
        <w:rFonts w:hint="eastAsia" w:ascii="仿宋_GB2312" w:eastAsia="仿宋_GB2312"/>
        <w:b/>
        <w:sz w:val="24"/>
        <w:szCs w:val="24"/>
        <w:u w:val="single"/>
      </w:rPr>
      <w:t xml:space="preserve">竞争性磋商文件                        </w:t>
    </w:r>
    <w:r>
      <w:rPr>
        <w:rFonts w:hint="eastAsia" w:ascii="仿宋_GB2312" w:eastAsia="仿宋_GB2312"/>
        <w:b/>
        <w:sz w:val="24"/>
        <w:szCs w:val="24"/>
        <w:u w:val="single"/>
        <w:lang w:eastAsia="zh-CN"/>
      </w:rPr>
      <w:t>青海浩驰磋商（服务）2020-014号</w:t>
    </w:r>
  </w:p>
  <w:p>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pStyle w:val="33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02"/>
    <w:multiLevelType w:val="multilevel"/>
    <w:tmpl w:val="00000002"/>
    <w:lvl w:ilvl="0" w:tentative="0">
      <w:start w:val="1"/>
      <w:numFmt w:val="decimal"/>
      <w:pStyle w:val="253"/>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82"/>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0000006"/>
    <w:multiLevelType w:val="multilevel"/>
    <w:tmpl w:val="00000006"/>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
    <w:nsid w:val="00000008"/>
    <w:multiLevelType w:val="multilevel"/>
    <w:tmpl w:val="00000008"/>
    <w:lvl w:ilvl="0" w:tentative="0">
      <w:start w:val="1"/>
      <w:numFmt w:val="decimal"/>
      <w:pStyle w:val="17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multilevel"/>
    <w:tmpl w:val="00000009"/>
    <w:lvl w:ilvl="0" w:tentative="0">
      <w:start w:val="1"/>
      <w:numFmt w:val="decimal"/>
      <w:pStyle w:val="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decimal"/>
      <w:lvlText w:val="%1."/>
      <w:lvlJc w:val="left"/>
      <w:pPr>
        <w:tabs>
          <w:tab w:val="left" w:pos="360"/>
        </w:tabs>
        <w:ind w:left="360" w:hanging="360"/>
      </w:pPr>
      <w:rPr>
        <w:rFonts w:hint="default"/>
      </w:rPr>
    </w:lvl>
    <w:lvl w:ilvl="1" w:tentative="0">
      <w:start w:val="1"/>
      <w:numFmt w:val="decimal"/>
      <w:pStyle w:val="351"/>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E"/>
    <w:multiLevelType w:val="multilevel"/>
    <w:tmpl w:val="0000000E"/>
    <w:lvl w:ilvl="0" w:tentative="0">
      <w:start w:val="1"/>
      <w:numFmt w:val="decimal"/>
      <w:pStyle w:val="24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F"/>
    <w:multiLevelType w:val="singleLevel"/>
    <w:tmpl w:val="0000000F"/>
    <w:lvl w:ilvl="0" w:tentative="0">
      <w:start w:val="1"/>
      <w:numFmt w:val="bullet"/>
      <w:pStyle w:val="6"/>
      <w:lvlText w:val=""/>
      <w:lvlJc w:val="left"/>
      <w:pPr>
        <w:tabs>
          <w:tab w:val="left" w:pos="425"/>
        </w:tabs>
        <w:ind w:left="425" w:hanging="425"/>
      </w:pPr>
      <w:rPr>
        <w:rFonts w:hint="default" w:ascii="Wingdings" w:hAnsi="Wingdings"/>
      </w:rPr>
    </w:lvl>
  </w:abstractNum>
  <w:abstractNum w:abstractNumId="8">
    <w:nsid w:val="00000010"/>
    <w:multiLevelType w:val="multilevel"/>
    <w:tmpl w:val="00000010"/>
    <w:lvl w:ilvl="0" w:tentative="0">
      <w:start w:val="1"/>
      <w:numFmt w:val="decimal"/>
      <w:pStyle w:val="19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1"/>
    <w:multiLevelType w:val="multilevel"/>
    <w:tmpl w:val="00000011"/>
    <w:lvl w:ilvl="0" w:tentative="0">
      <w:start w:val="1"/>
      <w:numFmt w:val="decimal"/>
      <w:pStyle w:val="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4"/>
    <w:multiLevelType w:val="multilevel"/>
    <w:tmpl w:val="00000014"/>
    <w:lvl w:ilvl="0" w:tentative="0">
      <w:start w:val="1"/>
      <w:numFmt w:val="decimal"/>
      <w:pStyle w:val="96"/>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5"/>
    <w:multiLevelType w:val="multilevel"/>
    <w:tmpl w:val="00000015"/>
    <w:lvl w:ilvl="0" w:tentative="0">
      <w:start w:val="1"/>
      <w:numFmt w:val="decimal"/>
      <w:pStyle w:val="288"/>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342"/>
      <w:lvlText w:val="%1.%2.%3."/>
      <w:lvlJc w:val="left"/>
      <w:pPr>
        <w:tabs>
          <w:tab w:val="left" w:pos="709"/>
        </w:tabs>
        <w:ind w:left="709" w:hanging="709"/>
      </w:pPr>
      <w:rPr>
        <w:rFonts w:hint="eastAsia"/>
      </w:rPr>
    </w:lvl>
    <w:lvl w:ilvl="3" w:tentative="0">
      <w:start w:val="1"/>
      <w:numFmt w:val="decimal"/>
      <w:pStyle w:val="44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12">
    <w:nsid w:val="00000017"/>
    <w:multiLevelType w:val="multilevel"/>
    <w:tmpl w:val="00000017"/>
    <w:lvl w:ilvl="0" w:tentative="0">
      <w:start w:val="1"/>
      <w:numFmt w:val="bullet"/>
      <w:pStyle w:val="409"/>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3">
    <w:nsid w:val="00000018"/>
    <w:multiLevelType w:val="multilevel"/>
    <w:tmpl w:val="00000018"/>
    <w:lvl w:ilvl="0" w:tentative="0">
      <w:start w:val="1"/>
      <w:numFmt w:val="decimal"/>
      <w:pStyle w:val="2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9"/>
    <w:multiLevelType w:val="multilevel"/>
    <w:tmpl w:val="00000019"/>
    <w:lvl w:ilvl="0" w:tentative="0">
      <w:start w:val="1"/>
      <w:numFmt w:val="decimal"/>
      <w:lvlText w:val="%1."/>
      <w:lvlJc w:val="left"/>
      <w:pPr>
        <w:tabs>
          <w:tab w:val="left" w:pos="0"/>
        </w:tabs>
        <w:ind w:left="420" w:hanging="420"/>
      </w:pPr>
      <w:rPr>
        <w:rFonts w:hint="eastAsia"/>
      </w:rPr>
    </w:lvl>
    <w:lvl w:ilvl="1" w:tentative="0">
      <w:start w:val="1"/>
      <w:numFmt w:val="decimal"/>
      <w:pStyle w:val="141"/>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0000001B"/>
    <w:multiLevelType w:val="multilevel"/>
    <w:tmpl w:val="0000001B"/>
    <w:lvl w:ilvl="0" w:tentative="0">
      <w:start w:val="2"/>
      <w:numFmt w:val="decimal"/>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C"/>
    <w:multiLevelType w:val="multilevel"/>
    <w:tmpl w:val="0000001C"/>
    <w:lvl w:ilvl="0" w:tentative="0">
      <w:start w:val="1"/>
      <w:numFmt w:val="decimal"/>
      <w:pStyle w:val="9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E"/>
    <w:multiLevelType w:val="multilevel"/>
    <w:tmpl w:val="0000001E"/>
    <w:lvl w:ilvl="0" w:tentative="0">
      <w:start w:val="1"/>
      <w:numFmt w:val="decimal"/>
      <w:pStyle w:val="32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22"/>
    <w:multiLevelType w:val="multilevel"/>
    <w:tmpl w:val="00000022"/>
    <w:lvl w:ilvl="0" w:tentative="0">
      <w:start w:val="1"/>
      <w:numFmt w:val="decimal"/>
      <w:pStyle w:val="11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5701AA5F"/>
    <w:multiLevelType w:val="singleLevel"/>
    <w:tmpl w:val="5701AA5F"/>
    <w:lvl w:ilvl="0" w:tentative="0">
      <w:start w:val="2"/>
      <w:numFmt w:val="chineseCounting"/>
      <w:suff w:val="nothing"/>
      <w:lvlText w:val="%1、"/>
      <w:lvlJc w:val="left"/>
      <w:rPr>
        <w:rFonts w:hint="eastAsia"/>
      </w:rPr>
    </w:lvl>
  </w:abstractNum>
  <w:num w:numId="1">
    <w:abstractNumId w:val="7"/>
  </w:num>
  <w:num w:numId="2">
    <w:abstractNumId w:val="11"/>
  </w:num>
  <w:num w:numId="3">
    <w:abstractNumId w:val="2"/>
  </w:num>
  <w:num w:numId="4">
    <w:abstractNumId w:val="9"/>
  </w:num>
  <w:num w:numId="5">
    <w:abstractNumId w:val="13"/>
  </w:num>
  <w:num w:numId="6">
    <w:abstractNumId w:val="4"/>
  </w:num>
  <w:num w:numId="7">
    <w:abstractNumId w:val="16"/>
  </w:num>
  <w:num w:numId="8">
    <w:abstractNumId w:val="10"/>
  </w:num>
  <w:num w:numId="9">
    <w:abstractNumId w:val="18"/>
  </w:num>
  <w:num w:numId="10">
    <w:abstractNumId w:val="14"/>
  </w:num>
  <w:num w:numId="11">
    <w:abstractNumId w:val="15"/>
  </w:num>
  <w:num w:numId="12">
    <w:abstractNumId w:val="3"/>
  </w:num>
  <w:num w:numId="13">
    <w:abstractNumId w:val="8"/>
  </w:num>
  <w:num w:numId="14">
    <w:abstractNumId w:val="6"/>
  </w:num>
  <w:num w:numId="15">
    <w:abstractNumId w:val="1"/>
  </w:num>
  <w:num w:numId="16">
    <w:abstractNumId w:val="17"/>
  </w:num>
  <w:num w:numId="17">
    <w:abstractNumId w:val="0"/>
  </w:num>
  <w:num w:numId="18">
    <w:abstractNumId w:val="5"/>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0C"/>
    <w:rsid w:val="00012760"/>
    <w:rsid w:val="0001354D"/>
    <w:rsid w:val="00016E8E"/>
    <w:rsid w:val="000201F8"/>
    <w:rsid w:val="00053EDF"/>
    <w:rsid w:val="00061476"/>
    <w:rsid w:val="00063C2A"/>
    <w:rsid w:val="0006539F"/>
    <w:rsid w:val="00065EA7"/>
    <w:rsid w:val="00080D94"/>
    <w:rsid w:val="00083C57"/>
    <w:rsid w:val="000934C0"/>
    <w:rsid w:val="000967C0"/>
    <w:rsid w:val="000A3429"/>
    <w:rsid w:val="000A3487"/>
    <w:rsid w:val="000C0473"/>
    <w:rsid w:val="000C1F37"/>
    <w:rsid w:val="000C28D6"/>
    <w:rsid w:val="000D489A"/>
    <w:rsid w:val="000E17A8"/>
    <w:rsid w:val="000E19B5"/>
    <w:rsid w:val="000E4E44"/>
    <w:rsid w:val="000F010E"/>
    <w:rsid w:val="000F358D"/>
    <w:rsid w:val="001012AB"/>
    <w:rsid w:val="001138D5"/>
    <w:rsid w:val="00135397"/>
    <w:rsid w:val="0013722D"/>
    <w:rsid w:val="001600E5"/>
    <w:rsid w:val="00160F68"/>
    <w:rsid w:val="00167EAF"/>
    <w:rsid w:val="00172A27"/>
    <w:rsid w:val="00173BB2"/>
    <w:rsid w:val="0019348F"/>
    <w:rsid w:val="001A7D4F"/>
    <w:rsid w:val="001D3C91"/>
    <w:rsid w:val="001E4223"/>
    <w:rsid w:val="001E529D"/>
    <w:rsid w:val="00217DA0"/>
    <w:rsid w:val="0022547D"/>
    <w:rsid w:val="00242A5E"/>
    <w:rsid w:val="00242FA7"/>
    <w:rsid w:val="002453D9"/>
    <w:rsid w:val="00252819"/>
    <w:rsid w:val="00264075"/>
    <w:rsid w:val="00287976"/>
    <w:rsid w:val="00295111"/>
    <w:rsid w:val="002A4896"/>
    <w:rsid w:val="002B71FF"/>
    <w:rsid w:val="002E050F"/>
    <w:rsid w:val="002F444F"/>
    <w:rsid w:val="00302814"/>
    <w:rsid w:val="003050C5"/>
    <w:rsid w:val="0034115F"/>
    <w:rsid w:val="0034365B"/>
    <w:rsid w:val="0034780F"/>
    <w:rsid w:val="00362266"/>
    <w:rsid w:val="00366FC9"/>
    <w:rsid w:val="00371CED"/>
    <w:rsid w:val="00371CEE"/>
    <w:rsid w:val="0037619F"/>
    <w:rsid w:val="00381F60"/>
    <w:rsid w:val="00385113"/>
    <w:rsid w:val="003C1773"/>
    <w:rsid w:val="003D3861"/>
    <w:rsid w:val="003D6EB7"/>
    <w:rsid w:val="003F69A1"/>
    <w:rsid w:val="00401BD3"/>
    <w:rsid w:val="00425785"/>
    <w:rsid w:val="00454291"/>
    <w:rsid w:val="0046230F"/>
    <w:rsid w:val="004643A5"/>
    <w:rsid w:val="004677AB"/>
    <w:rsid w:val="00483CF9"/>
    <w:rsid w:val="004A7C28"/>
    <w:rsid w:val="004B31AC"/>
    <w:rsid w:val="004C0D3A"/>
    <w:rsid w:val="004C3498"/>
    <w:rsid w:val="004D1AB4"/>
    <w:rsid w:val="004E536E"/>
    <w:rsid w:val="004E55BE"/>
    <w:rsid w:val="004E6926"/>
    <w:rsid w:val="004F2073"/>
    <w:rsid w:val="004F2B90"/>
    <w:rsid w:val="004F2C00"/>
    <w:rsid w:val="00505986"/>
    <w:rsid w:val="005141C4"/>
    <w:rsid w:val="00522782"/>
    <w:rsid w:val="0054690F"/>
    <w:rsid w:val="00556EA9"/>
    <w:rsid w:val="00574FD4"/>
    <w:rsid w:val="0058126C"/>
    <w:rsid w:val="005875A9"/>
    <w:rsid w:val="005B6EF5"/>
    <w:rsid w:val="005C2DD9"/>
    <w:rsid w:val="005F4958"/>
    <w:rsid w:val="00607C43"/>
    <w:rsid w:val="00611257"/>
    <w:rsid w:val="00611670"/>
    <w:rsid w:val="00616277"/>
    <w:rsid w:val="0061760D"/>
    <w:rsid w:val="00635866"/>
    <w:rsid w:val="00644242"/>
    <w:rsid w:val="006462A4"/>
    <w:rsid w:val="00652A61"/>
    <w:rsid w:val="0066306F"/>
    <w:rsid w:val="00666E42"/>
    <w:rsid w:val="00675EB2"/>
    <w:rsid w:val="006909BF"/>
    <w:rsid w:val="006964F5"/>
    <w:rsid w:val="00697097"/>
    <w:rsid w:val="006A1614"/>
    <w:rsid w:val="006A329D"/>
    <w:rsid w:val="006B0091"/>
    <w:rsid w:val="006B70D7"/>
    <w:rsid w:val="006C143C"/>
    <w:rsid w:val="006C1584"/>
    <w:rsid w:val="006C595B"/>
    <w:rsid w:val="006D158A"/>
    <w:rsid w:val="006D476D"/>
    <w:rsid w:val="006E5F73"/>
    <w:rsid w:val="006F570C"/>
    <w:rsid w:val="00704BB0"/>
    <w:rsid w:val="00717221"/>
    <w:rsid w:val="00721092"/>
    <w:rsid w:val="007258A4"/>
    <w:rsid w:val="00743CA8"/>
    <w:rsid w:val="00766C2D"/>
    <w:rsid w:val="007718FC"/>
    <w:rsid w:val="00773861"/>
    <w:rsid w:val="00776429"/>
    <w:rsid w:val="0078132E"/>
    <w:rsid w:val="00791935"/>
    <w:rsid w:val="007A4CBC"/>
    <w:rsid w:val="007A6E05"/>
    <w:rsid w:val="007C0721"/>
    <w:rsid w:val="007F4145"/>
    <w:rsid w:val="00812546"/>
    <w:rsid w:val="008335B6"/>
    <w:rsid w:val="008461E0"/>
    <w:rsid w:val="008462E0"/>
    <w:rsid w:val="008533C3"/>
    <w:rsid w:val="00854119"/>
    <w:rsid w:val="00854FF9"/>
    <w:rsid w:val="00862311"/>
    <w:rsid w:val="0087634A"/>
    <w:rsid w:val="00876BCA"/>
    <w:rsid w:val="00882542"/>
    <w:rsid w:val="0089310C"/>
    <w:rsid w:val="00893788"/>
    <w:rsid w:val="008A0FE4"/>
    <w:rsid w:val="008B3D61"/>
    <w:rsid w:val="008B62C8"/>
    <w:rsid w:val="008C1E02"/>
    <w:rsid w:val="008E3B24"/>
    <w:rsid w:val="009030C3"/>
    <w:rsid w:val="00903868"/>
    <w:rsid w:val="00924A20"/>
    <w:rsid w:val="00926562"/>
    <w:rsid w:val="009269CB"/>
    <w:rsid w:val="00927CA5"/>
    <w:rsid w:val="0093026C"/>
    <w:rsid w:val="00935CA5"/>
    <w:rsid w:val="009475CA"/>
    <w:rsid w:val="009574ED"/>
    <w:rsid w:val="0096565B"/>
    <w:rsid w:val="00974C27"/>
    <w:rsid w:val="009770F1"/>
    <w:rsid w:val="009823F7"/>
    <w:rsid w:val="009860C6"/>
    <w:rsid w:val="00995988"/>
    <w:rsid w:val="009966D6"/>
    <w:rsid w:val="009A7557"/>
    <w:rsid w:val="009A7B3F"/>
    <w:rsid w:val="009B6E4A"/>
    <w:rsid w:val="009C3947"/>
    <w:rsid w:val="009D2C3F"/>
    <w:rsid w:val="009D344E"/>
    <w:rsid w:val="009D4F03"/>
    <w:rsid w:val="009E3B99"/>
    <w:rsid w:val="009E524C"/>
    <w:rsid w:val="009E5618"/>
    <w:rsid w:val="009E6686"/>
    <w:rsid w:val="00A01D4D"/>
    <w:rsid w:val="00A06E44"/>
    <w:rsid w:val="00A361C2"/>
    <w:rsid w:val="00A37A3E"/>
    <w:rsid w:val="00A37A7E"/>
    <w:rsid w:val="00A439D7"/>
    <w:rsid w:val="00A442C9"/>
    <w:rsid w:val="00A636AE"/>
    <w:rsid w:val="00A72441"/>
    <w:rsid w:val="00A73B1C"/>
    <w:rsid w:val="00A76F56"/>
    <w:rsid w:val="00A82A62"/>
    <w:rsid w:val="00A912AB"/>
    <w:rsid w:val="00AA777F"/>
    <w:rsid w:val="00AB2D2F"/>
    <w:rsid w:val="00AB36FE"/>
    <w:rsid w:val="00AC0314"/>
    <w:rsid w:val="00AC1E93"/>
    <w:rsid w:val="00AC576D"/>
    <w:rsid w:val="00AD0EEA"/>
    <w:rsid w:val="00AD6E17"/>
    <w:rsid w:val="00AF0106"/>
    <w:rsid w:val="00B0513D"/>
    <w:rsid w:val="00B2213B"/>
    <w:rsid w:val="00B23B1D"/>
    <w:rsid w:val="00B4291D"/>
    <w:rsid w:val="00B46926"/>
    <w:rsid w:val="00B55B46"/>
    <w:rsid w:val="00B63AE6"/>
    <w:rsid w:val="00B85302"/>
    <w:rsid w:val="00B8636C"/>
    <w:rsid w:val="00B8713B"/>
    <w:rsid w:val="00B93533"/>
    <w:rsid w:val="00BC15CC"/>
    <w:rsid w:val="00BC69F0"/>
    <w:rsid w:val="00BC7C03"/>
    <w:rsid w:val="00BD7071"/>
    <w:rsid w:val="00BD7D7E"/>
    <w:rsid w:val="00BE6E99"/>
    <w:rsid w:val="00BF2C20"/>
    <w:rsid w:val="00C019A9"/>
    <w:rsid w:val="00C07937"/>
    <w:rsid w:val="00C150DC"/>
    <w:rsid w:val="00C154C0"/>
    <w:rsid w:val="00C216D2"/>
    <w:rsid w:val="00C26365"/>
    <w:rsid w:val="00C3717B"/>
    <w:rsid w:val="00C42821"/>
    <w:rsid w:val="00C578BB"/>
    <w:rsid w:val="00C65C5D"/>
    <w:rsid w:val="00C84514"/>
    <w:rsid w:val="00C9239C"/>
    <w:rsid w:val="00C96E50"/>
    <w:rsid w:val="00CA2072"/>
    <w:rsid w:val="00CA2EEA"/>
    <w:rsid w:val="00CA5F58"/>
    <w:rsid w:val="00CB5BB3"/>
    <w:rsid w:val="00CC1BFB"/>
    <w:rsid w:val="00CC5276"/>
    <w:rsid w:val="00CC5431"/>
    <w:rsid w:val="00CD315C"/>
    <w:rsid w:val="00CD388E"/>
    <w:rsid w:val="00CD42BD"/>
    <w:rsid w:val="00CD4A30"/>
    <w:rsid w:val="00CE0780"/>
    <w:rsid w:val="00D16C53"/>
    <w:rsid w:val="00D25AF8"/>
    <w:rsid w:val="00D37DE0"/>
    <w:rsid w:val="00D572F5"/>
    <w:rsid w:val="00D60F84"/>
    <w:rsid w:val="00D611F3"/>
    <w:rsid w:val="00D74EC1"/>
    <w:rsid w:val="00D81AFC"/>
    <w:rsid w:val="00D92E2D"/>
    <w:rsid w:val="00D9342E"/>
    <w:rsid w:val="00DA1116"/>
    <w:rsid w:val="00DA36E8"/>
    <w:rsid w:val="00DA4AB5"/>
    <w:rsid w:val="00DA72C6"/>
    <w:rsid w:val="00DB4842"/>
    <w:rsid w:val="00DB6E9B"/>
    <w:rsid w:val="00DC5A8E"/>
    <w:rsid w:val="00DC7696"/>
    <w:rsid w:val="00DD7A0D"/>
    <w:rsid w:val="00DE6034"/>
    <w:rsid w:val="00DE6A7F"/>
    <w:rsid w:val="00DF49A3"/>
    <w:rsid w:val="00DF5AB2"/>
    <w:rsid w:val="00E07579"/>
    <w:rsid w:val="00E102D0"/>
    <w:rsid w:val="00E128E5"/>
    <w:rsid w:val="00E12A90"/>
    <w:rsid w:val="00E2371A"/>
    <w:rsid w:val="00E35A77"/>
    <w:rsid w:val="00E36D46"/>
    <w:rsid w:val="00E37CEA"/>
    <w:rsid w:val="00E50288"/>
    <w:rsid w:val="00EA29EE"/>
    <w:rsid w:val="00EA60FF"/>
    <w:rsid w:val="00EB4505"/>
    <w:rsid w:val="00ED3C66"/>
    <w:rsid w:val="00ED71AF"/>
    <w:rsid w:val="00EE6F48"/>
    <w:rsid w:val="00EE7A65"/>
    <w:rsid w:val="00F532E9"/>
    <w:rsid w:val="00F62359"/>
    <w:rsid w:val="00F6335C"/>
    <w:rsid w:val="00F63B39"/>
    <w:rsid w:val="00F66244"/>
    <w:rsid w:val="00F76643"/>
    <w:rsid w:val="00F8357E"/>
    <w:rsid w:val="00F92174"/>
    <w:rsid w:val="00FB37B3"/>
    <w:rsid w:val="00FC4E7A"/>
    <w:rsid w:val="00FC78BE"/>
    <w:rsid w:val="00FD1F92"/>
    <w:rsid w:val="00FD6362"/>
    <w:rsid w:val="00FD6534"/>
    <w:rsid w:val="00FF0978"/>
    <w:rsid w:val="018A0901"/>
    <w:rsid w:val="051A6BBD"/>
    <w:rsid w:val="06645A0E"/>
    <w:rsid w:val="06AA4E78"/>
    <w:rsid w:val="06F5488C"/>
    <w:rsid w:val="076A3D06"/>
    <w:rsid w:val="0882700E"/>
    <w:rsid w:val="08C173B1"/>
    <w:rsid w:val="0AA04100"/>
    <w:rsid w:val="0BFE13BF"/>
    <w:rsid w:val="0CAD516C"/>
    <w:rsid w:val="0CCA7579"/>
    <w:rsid w:val="0D84464B"/>
    <w:rsid w:val="0E351FE5"/>
    <w:rsid w:val="0E930577"/>
    <w:rsid w:val="0F7D4ECB"/>
    <w:rsid w:val="11587B22"/>
    <w:rsid w:val="1191374A"/>
    <w:rsid w:val="119C0600"/>
    <w:rsid w:val="11BA7B69"/>
    <w:rsid w:val="11C12C04"/>
    <w:rsid w:val="139323D8"/>
    <w:rsid w:val="139A7F41"/>
    <w:rsid w:val="13FC1F64"/>
    <w:rsid w:val="140659DB"/>
    <w:rsid w:val="14673262"/>
    <w:rsid w:val="15175C2B"/>
    <w:rsid w:val="161A480C"/>
    <w:rsid w:val="166C544F"/>
    <w:rsid w:val="16F47EFC"/>
    <w:rsid w:val="173A1C3D"/>
    <w:rsid w:val="1810115C"/>
    <w:rsid w:val="18E80554"/>
    <w:rsid w:val="1B136EEA"/>
    <w:rsid w:val="1B151BB1"/>
    <w:rsid w:val="1B1A779F"/>
    <w:rsid w:val="1B454CE9"/>
    <w:rsid w:val="1B78776D"/>
    <w:rsid w:val="1BB63A22"/>
    <w:rsid w:val="1C105FAB"/>
    <w:rsid w:val="1C2F76BF"/>
    <w:rsid w:val="1CD63F31"/>
    <w:rsid w:val="1D070A09"/>
    <w:rsid w:val="1DEF50F2"/>
    <w:rsid w:val="1E4B2CBF"/>
    <w:rsid w:val="1F512565"/>
    <w:rsid w:val="1F532EDA"/>
    <w:rsid w:val="21605500"/>
    <w:rsid w:val="220933EC"/>
    <w:rsid w:val="229375E6"/>
    <w:rsid w:val="22D2050A"/>
    <w:rsid w:val="23583862"/>
    <w:rsid w:val="25231B8D"/>
    <w:rsid w:val="25C0692D"/>
    <w:rsid w:val="267A02A7"/>
    <w:rsid w:val="27E70EA6"/>
    <w:rsid w:val="27EF11D3"/>
    <w:rsid w:val="27F83FB8"/>
    <w:rsid w:val="285E2BE3"/>
    <w:rsid w:val="2951628D"/>
    <w:rsid w:val="298239AB"/>
    <w:rsid w:val="2A9B5ED8"/>
    <w:rsid w:val="2C6444A7"/>
    <w:rsid w:val="2CF90767"/>
    <w:rsid w:val="2D9F0BF6"/>
    <w:rsid w:val="2E0071BD"/>
    <w:rsid w:val="2EFC3D05"/>
    <w:rsid w:val="316D0499"/>
    <w:rsid w:val="317133C1"/>
    <w:rsid w:val="31EE443F"/>
    <w:rsid w:val="330D5880"/>
    <w:rsid w:val="33750679"/>
    <w:rsid w:val="347E6E93"/>
    <w:rsid w:val="349C7AEA"/>
    <w:rsid w:val="34DE6898"/>
    <w:rsid w:val="352A3914"/>
    <w:rsid w:val="35E878BF"/>
    <w:rsid w:val="36A02420"/>
    <w:rsid w:val="37394BF7"/>
    <w:rsid w:val="379879B5"/>
    <w:rsid w:val="3807389B"/>
    <w:rsid w:val="38F168E0"/>
    <w:rsid w:val="3A9B2D7E"/>
    <w:rsid w:val="3AB56FEF"/>
    <w:rsid w:val="3AF03749"/>
    <w:rsid w:val="3C10234F"/>
    <w:rsid w:val="3C8757B6"/>
    <w:rsid w:val="3CB94253"/>
    <w:rsid w:val="3DC0548C"/>
    <w:rsid w:val="3DC33B0A"/>
    <w:rsid w:val="3E467393"/>
    <w:rsid w:val="3F4B1C88"/>
    <w:rsid w:val="41062EC6"/>
    <w:rsid w:val="412B216D"/>
    <w:rsid w:val="41C77304"/>
    <w:rsid w:val="41D41AFC"/>
    <w:rsid w:val="423B4EC8"/>
    <w:rsid w:val="43EF6BC6"/>
    <w:rsid w:val="44FB4530"/>
    <w:rsid w:val="47A203ED"/>
    <w:rsid w:val="47A41CB7"/>
    <w:rsid w:val="48091034"/>
    <w:rsid w:val="481C6773"/>
    <w:rsid w:val="484A1D81"/>
    <w:rsid w:val="48691548"/>
    <w:rsid w:val="4A5564DA"/>
    <w:rsid w:val="4AEF766B"/>
    <w:rsid w:val="4B3233A9"/>
    <w:rsid w:val="4CBF5681"/>
    <w:rsid w:val="4CED50BC"/>
    <w:rsid w:val="4DCE0700"/>
    <w:rsid w:val="4DE01F87"/>
    <w:rsid w:val="4E1612EC"/>
    <w:rsid w:val="4EFA49D9"/>
    <w:rsid w:val="50261B2A"/>
    <w:rsid w:val="51336D70"/>
    <w:rsid w:val="515E1FD4"/>
    <w:rsid w:val="51FC03F5"/>
    <w:rsid w:val="52EA47D5"/>
    <w:rsid w:val="53082471"/>
    <w:rsid w:val="543609EF"/>
    <w:rsid w:val="557B0A6F"/>
    <w:rsid w:val="557E164A"/>
    <w:rsid w:val="55EA3801"/>
    <w:rsid w:val="56244A07"/>
    <w:rsid w:val="563926FA"/>
    <w:rsid w:val="56792B7A"/>
    <w:rsid w:val="59313C75"/>
    <w:rsid w:val="59363F65"/>
    <w:rsid w:val="5A6B29A9"/>
    <w:rsid w:val="5B425AC3"/>
    <w:rsid w:val="5C491464"/>
    <w:rsid w:val="5CE4602F"/>
    <w:rsid w:val="5DAA78C1"/>
    <w:rsid w:val="5E8C1BFB"/>
    <w:rsid w:val="5ED85E1E"/>
    <w:rsid w:val="60EC42BC"/>
    <w:rsid w:val="61194A68"/>
    <w:rsid w:val="61EB144A"/>
    <w:rsid w:val="62AB00FF"/>
    <w:rsid w:val="631E517F"/>
    <w:rsid w:val="63526D2F"/>
    <w:rsid w:val="63651BCD"/>
    <w:rsid w:val="63A0314B"/>
    <w:rsid w:val="64F4452E"/>
    <w:rsid w:val="656D177B"/>
    <w:rsid w:val="668B7797"/>
    <w:rsid w:val="668C040E"/>
    <w:rsid w:val="66AD513E"/>
    <w:rsid w:val="67417E1D"/>
    <w:rsid w:val="676A3A60"/>
    <w:rsid w:val="67A1428B"/>
    <w:rsid w:val="68EC4A3E"/>
    <w:rsid w:val="690601CD"/>
    <w:rsid w:val="6AFD431C"/>
    <w:rsid w:val="6C1B319B"/>
    <w:rsid w:val="6C415C77"/>
    <w:rsid w:val="6D732F1F"/>
    <w:rsid w:val="6E076E22"/>
    <w:rsid w:val="6E1F04D1"/>
    <w:rsid w:val="6E370480"/>
    <w:rsid w:val="6EAC2DEB"/>
    <w:rsid w:val="6F785F69"/>
    <w:rsid w:val="71A80A1B"/>
    <w:rsid w:val="71EA4552"/>
    <w:rsid w:val="720E1697"/>
    <w:rsid w:val="72387427"/>
    <w:rsid w:val="745E07B7"/>
    <w:rsid w:val="75774037"/>
    <w:rsid w:val="758F2A2D"/>
    <w:rsid w:val="764471DB"/>
    <w:rsid w:val="772B300D"/>
    <w:rsid w:val="77CC5067"/>
    <w:rsid w:val="77D66759"/>
    <w:rsid w:val="780536CF"/>
    <w:rsid w:val="7894268E"/>
    <w:rsid w:val="78FF5691"/>
    <w:rsid w:val="7B746812"/>
    <w:rsid w:val="7C4F7E75"/>
    <w:rsid w:val="7EAC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2">
    <w:name w:val="heading 1"/>
    <w:next w:val="1"/>
    <w:link w:val="571"/>
    <w:qFormat/>
    <w:uiPriority w:val="0"/>
    <w:pPr>
      <w:keepNext/>
      <w:keepLines/>
      <w:snapToGrid w:val="0"/>
      <w:spacing w:line="400" w:lineRule="atLeast"/>
      <w:jc w:val="center"/>
      <w:outlineLvl w:val="0"/>
    </w:pPr>
    <w:rPr>
      <w:rFonts w:ascii="宋体" w:hAnsi="Calibri" w:eastAsia="宋体" w:cs="Times New Roman"/>
      <w:b/>
      <w:kern w:val="28"/>
      <w:sz w:val="36"/>
      <w:lang w:val="en-US" w:eastAsia="zh-CN" w:bidi="ar-SA"/>
    </w:rPr>
  </w:style>
  <w:style w:type="paragraph" w:styleId="3">
    <w:name w:val="heading 2"/>
    <w:next w:val="1"/>
    <w:link w:val="490"/>
    <w:qFormat/>
    <w:uiPriority w:val="0"/>
    <w:pPr>
      <w:snapToGrid w:val="0"/>
      <w:spacing w:line="360" w:lineRule="auto"/>
      <w:jc w:val="center"/>
      <w:outlineLvl w:val="1"/>
    </w:pPr>
    <w:rPr>
      <w:rFonts w:ascii="宋体" w:hAnsi="Calibri" w:eastAsia="宋体" w:cs="Times New Roman"/>
      <w:b/>
      <w:kern w:val="2"/>
      <w:sz w:val="28"/>
      <w:lang w:val="en-US" w:eastAsia="zh-CN" w:bidi="ar-SA"/>
    </w:rPr>
  </w:style>
  <w:style w:type="paragraph" w:styleId="4">
    <w:name w:val="heading 3"/>
    <w:next w:val="1"/>
    <w:link w:val="623"/>
    <w:qFormat/>
    <w:uiPriority w:val="0"/>
    <w:pPr>
      <w:outlineLvl w:val="2"/>
    </w:pPr>
    <w:rPr>
      <w:rFonts w:ascii="宋体" w:hAnsi="Calibri" w:eastAsia="宋体" w:cs="Times New Roman"/>
      <w:b/>
      <w:kern w:val="2"/>
      <w:sz w:val="24"/>
      <w:lang w:val="en-US" w:eastAsia="zh-CN" w:bidi="ar-SA"/>
    </w:rPr>
  </w:style>
  <w:style w:type="paragraph" w:styleId="5">
    <w:name w:val="heading 4"/>
    <w:basedOn w:val="1"/>
    <w:next w:val="1"/>
    <w:link w:val="506"/>
    <w:qFormat/>
    <w:uiPriority w:val="0"/>
    <w:pPr>
      <w:keepNext/>
      <w:keepLines/>
      <w:spacing w:line="372" w:lineRule="auto"/>
      <w:outlineLvl w:val="3"/>
    </w:pPr>
    <w:rPr>
      <w:rFonts w:ascii="Arial" w:hAnsi="Arial" w:eastAsia="黑体"/>
      <w:b/>
      <w:bCs/>
      <w:sz w:val="28"/>
      <w:szCs w:val="28"/>
    </w:rPr>
  </w:style>
  <w:style w:type="paragraph" w:styleId="6">
    <w:name w:val="heading 5"/>
    <w:basedOn w:val="1"/>
    <w:next w:val="7"/>
    <w:link w:val="618"/>
    <w:qFormat/>
    <w:uiPriority w:val="0"/>
    <w:pPr>
      <w:keepNext/>
      <w:keepLines/>
      <w:numPr>
        <w:ilvl w:val="0"/>
        <w:numId w:val="1"/>
      </w:numPr>
      <w:tabs>
        <w:tab w:val="clear" w:pos="425"/>
      </w:tabs>
      <w:adjustRightInd w:val="0"/>
      <w:snapToGrid w:val="0"/>
      <w:ind w:left="284" w:hanging="284"/>
      <w:textAlignment w:val="baseline"/>
      <w:outlineLvl w:val="4"/>
    </w:pPr>
    <w:rPr>
      <w:rFonts w:ascii="Arial" w:hAnsi="Arial" w:eastAsia="楷体_GB2312"/>
      <w:b/>
      <w:kern w:val="0"/>
    </w:rPr>
  </w:style>
  <w:style w:type="paragraph" w:styleId="8">
    <w:name w:val="heading 6"/>
    <w:basedOn w:val="1"/>
    <w:next w:val="1"/>
    <w:link w:val="585"/>
    <w:qFormat/>
    <w:uiPriority w:val="0"/>
    <w:pPr>
      <w:keepNext/>
      <w:keepLines/>
      <w:numPr>
        <w:ilvl w:val="5"/>
        <w:numId w:val="2"/>
      </w:numPr>
      <w:tabs>
        <w:tab w:val="left" w:pos="1152"/>
        <w:tab w:val="clear" w:pos="1134"/>
      </w:tabs>
      <w:spacing w:line="317" w:lineRule="auto"/>
      <w:outlineLvl w:val="5"/>
    </w:pPr>
    <w:rPr>
      <w:rFonts w:ascii="Arial" w:hAnsi="Arial" w:eastAsia="黑体"/>
      <w:b/>
      <w:szCs w:val="20"/>
    </w:rPr>
  </w:style>
  <w:style w:type="paragraph" w:styleId="9">
    <w:name w:val="heading 7"/>
    <w:basedOn w:val="1"/>
    <w:next w:val="1"/>
    <w:link w:val="599"/>
    <w:qFormat/>
    <w:uiPriority w:val="0"/>
    <w:pPr>
      <w:keepNext/>
      <w:keepLines/>
      <w:numPr>
        <w:ilvl w:val="6"/>
        <w:numId w:val="2"/>
      </w:numPr>
      <w:tabs>
        <w:tab w:val="left" w:pos="1296"/>
        <w:tab w:val="clear" w:pos="1276"/>
      </w:tabs>
      <w:spacing w:line="317" w:lineRule="auto"/>
      <w:outlineLvl w:val="6"/>
    </w:pPr>
    <w:rPr>
      <w:b/>
      <w:szCs w:val="20"/>
    </w:rPr>
  </w:style>
  <w:style w:type="paragraph" w:styleId="10">
    <w:name w:val="heading 8"/>
    <w:basedOn w:val="1"/>
    <w:next w:val="1"/>
    <w:link w:val="564"/>
    <w:qFormat/>
    <w:uiPriority w:val="0"/>
    <w:pPr>
      <w:keepNext/>
      <w:keepLines/>
      <w:numPr>
        <w:ilvl w:val="7"/>
        <w:numId w:val="2"/>
      </w:numPr>
      <w:tabs>
        <w:tab w:val="left" w:pos="1440"/>
        <w:tab w:val="clear" w:pos="1418"/>
      </w:tabs>
      <w:spacing w:line="317" w:lineRule="auto"/>
      <w:outlineLvl w:val="7"/>
    </w:pPr>
    <w:rPr>
      <w:rFonts w:ascii="Arial" w:hAnsi="Arial" w:eastAsia="黑体"/>
      <w:szCs w:val="20"/>
    </w:rPr>
  </w:style>
  <w:style w:type="paragraph" w:styleId="11">
    <w:name w:val="heading 9"/>
    <w:basedOn w:val="1"/>
    <w:next w:val="1"/>
    <w:link w:val="563"/>
    <w:qFormat/>
    <w:uiPriority w:val="0"/>
    <w:pPr>
      <w:keepNext/>
      <w:keepLines/>
      <w:numPr>
        <w:ilvl w:val="8"/>
        <w:numId w:val="2"/>
      </w:numPr>
      <w:tabs>
        <w:tab w:val="left" w:pos="1584"/>
        <w:tab w:val="clear" w:pos="1559"/>
      </w:tabs>
      <w:spacing w:line="317" w:lineRule="auto"/>
      <w:outlineLvl w:val="8"/>
    </w:pPr>
    <w:rPr>
      <w:rFonts w:ascii="Arial" w:hAnsi="Arial" w:eastAsia="黑体"/>
      <w:szCs w:val="20"/>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7">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Cs w:val="20"/>
    </w:rPr>
  </w:style>
  <w:style w:type="paragraph" w:styleId="13">
    <w:name w:val="toc 7"/>
    <w:basedOn w:val="1"/>
    <w:next w:val="1"/>
    <w:qFormat/>
    <w:uiPriority w:val="39"/>
    <w:pPr>
      <w:ind w:left="1440"/>
      <w:jc w:val="left"/>
    </w:pPr>
    <w:rPr>
      <w:sz w:val="18"/>
      <w:szCs w:val="18"/>
    </w:rPr>
  </w:style>
  <w:style w:type="paragraph" w:styleId="14">
    <w:name w:val="Note Heading"/>
    <w:basedOn w:val="1"/>
    <w:next w:val="1"/>
    <w:link w:val="565"/>
    <w:qFormat/>
    <w:uiPriority w:val="0"/>
    <w:pPr>
      <w:spacing w:line="240" w:lineRule="auto"/>
      <w:ind w:firstLine="0" w:firstLineChars="0"/>
      <w:jc w:val="center"/>
    </w:pPr>
    <w:rPr>
      <w:sz w:val="21"/>
    </w:rPr>
  </w:style>
  <w:style w:type="paragraph" w:styleId="15">
    <w:name w:val="List Bullet 4"/>
    <w:basedOn w:val="1"/>
    <w:qFormat/>
    <w:uiPriority w:val="0"/>
    <w:pPr>
      <w:widowControl/>
      <w:numPr>
        <w:ilvl w:val="0"/>
        <w:numId w:val="3"/>
      </w:numPr>
      <w:tabs>
        <w:tab w:val="left" w:pos="1134"/>
        <w:tab w:val="clear" w:pos="540"/>
      </w:tabs>
      <w:adjustRightInd w:val="0"/>
      <w:snapToGrid w:val="0"/>
      <w:spacing w:line="280" w:lineRule="atLeast"/>
      <w:ind w:left="1418" w:hanging="284" w:firstLineChars="0"/>
      <w:jc w:val="left"/>
    </w:pPr>
    <w:rPr>
      <w:rFonts w:ascii="宋体"/>
      <w:kern w:val="0"/>
      <w:sz w:val="22"/>
      <w:szCs w:val="20"/>
    </w:rPr>
  </w:style>
  <w:style w:type="paragraph" w:styleId="16">
    <w:name w:val="Normal Indent"/>
    <w:basedOn w:val="1"/>
    <w:link w:val="631"/>
    <w:qFormat/>
    <w:uiPriority w:val="0"/>
    <w:pPr>
      <w:ind w:firstLine="420"/>
    </w:pPr>
    <w:rPr>
      <w:sz w:val="21"/>
    </w:rPr>
  </w:style>
  <w:style w:type="paragraph" w:styleId="17">
    <w:name w:val="caption"/>
    <w:basedOn w:val="1"/>
    <w:next w:val="1"/>
    <w:qFormat/>
    <w:uiPriority w:val="0"/>
    <w:pPr>
      <w:adjustRightInd w:val="0"/>
      <w:snapToGrid w:val="0"/>
      <w:spacing w:line="312" w:lineRule="atLeast"/>
      <w:jc w:val="center"/>
      <w:textAlignment w:val="baseline"/>
    </w:pPr>
    <w:rPr>
      <w:rFonts w:ascii="Palatino Linotype" w:hAnsi="Palatino Linotype" w:eastAsia="楷体_GB2312" w:cs="Arial"/>
      <w:b/>
      <w:kern w:val="0"/>
      <w:szCs w:val="21"/>
    </w:rPr>
  </w:style>
  <w:style w:type="paragraph" w:styleId="18">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511"/>
    <w:qFormat/>
    <w:uiPriority w:val="0"/>
    <w:pPr>
      <w:shd w:val="clear" w:color="auto" w:fill="000080"/>
    </w:pPr>
    <w:rPr>
      <w:sz w:val="21"/>
      <w:shd w:val="clear" w:color="auto" w:fill="000080"/>
    </w:rPr>
  </w:style>
  <w:style w:type="paragraph" w:styleId="20">
    <w:name w:val="annotation text"/>
    <w:basedOn w:val="1"/>
    <w:link w:val="593"/>
    <w:qFormat/>
    <w:uiPriority w:val="0"/>
    <w:pPr>
      <w:jc w:val="left"/>
    </w:pPr>
    <w:rPr>
      <w:sz w:val="21"/>
    </w:rPr>
  </w:style>
  <w:style w:type="paragraph" w:styleId="21">
    <w:name w:val="Body Text 3"/>
    <w:basedOn w:val="1"/>
    <w:link w:val="615"/>
    <w:qFormat/>
    <w:uiPriority w:val="0"/>
    <w:pPr>
      <w:jc w:val="center"/>
    </w:pPr>
    <w:rPr>
      <w:sz w:val="18"/>
      <w:szCs w:val="20"/>
    </w:rPr>
  </w:style>
  <w:style w:type="paragraph" w:styleId="22">
    <w:name w:val="List Bullet 3"/>
    <w:basedOn w:val="1"/>
    <w:qFormat/>
    <w:uiPriority w:val="0"/>
    <w:pPr>
      <w:numPr>
        <w:ilvl w:val="0"/>
        <w:numId w:val="4"/>
      </w:numPr>
      <w:tabs>
        <w:tab w:val="left" w:pos="1200"/>
        <w:tab w:val="clear" w:pos="360"/>
      </w:tabs>
      <w:adjustRightInd w:val="0"/>
      <w:snapToGrid w:val="0"/>
      <w:spacing w:line="360" w:lineRule="auto"/>
      <w:ind w:firstLine="0" w:firstLineChars="0"/>
    </w:pPr>
    <w:rPr>
      <w:szCs w:val="20"/>
    </w:rPr>
  </w:style>
  <w:style w:type="paragraph" w:styleId="23">
    <w:name w:val="Body Text"/>
    <w:basedOn w:val="1"/>
    <w:link w:val="556"/>
    <w:qFormat/>
    <w:uiPriority w:val="0"/>
    <w:rPr>
      <w:sz w:val="21"/>
    </w:rPr>
  </w:style>
  <w:style w:type="paragraph" w:styleId="24">
    <w:name w:val="Body Text Indent"/>
    <w:basedOn w:val="1"/>
    <w:link w:val="601"/>
    <w:qFormat/>
    <w:uiPriority w:val="0"/>
    <w:pPr>
      <w:tabs>
        <w:tab w:val="left" w:pos="2160"/>
      </w:tabs>
      <w:ind w:left="2159" w:leftChars="1028" w:firstLine="1"/>
    </w:pPr>
    <w:rPr>
      <w:rFonts w:ascii="宋体" w:hAnsi="宋体"/>
      <w:sz w:val="21"/>
      <w:szCs w:val="21"/>
    </w:rPr>
  </w:style>
  <w:style w:type="paragraph" w:styleId="25">
    <w:name w:val="List Number 3"/>
    <w:basedOn w:val="1"/>
    <w:qFormat/>
    <w:uiPriority w:val="0"/>
    <w:pPr>
      <w:numPr>
        <w:ilvl w:val="0"/>
        <w:numId w:val="5"/>
      </w:numPr>
      <w:tabs>
        <w:tab w:val="left" w:pos="840"/>
        <w:tab w:val="clear" w:pos="360"/>
      </w:tabs>
      <w:adjustRightInd w:val="0"/>
      <w:snapToGrid w:val="0"/>
      <w:spacing w:line="360" w:lineRule="auto"/>
      <w:ind w:firstLine="0" w:firstLineChars="0"/>
    </w:pPr>
  </w:style>
  <w:style w:type="paragraph" w:styleId="26">
    <w:name w:val="List 2"/>
    <w:basedOn w:val="1"/>
    <w:qFormat/>
    <w:uiPriority w:val="0"/>
    <w:pPr>
      <w:ind w:left="100" w:leftChars="200" w:hanging="200" w:hangingChars="200"/>
    </w:pPr>
    <w:rPr>
      <w:szCs w:val="20"/>
    </w:rPr>
  </w:style>
  <w:style w:type="paragraph" w:styleId="27">
    <w:name w:val="List Continue"/>
    <w:basedOn w:val="1"/>
    <w:qFormat/>
    <w:uiPriority w:val="0"/>
    <w:pPr>
      <w:adjustRightInd w:val="0"/>
      <w:snapToGrid w:val="0"/>
      <w:spacing w:line="360" w:lineRule="auto"/>
      <w:ind w:left="420" w:leftChars="200" w:firstLine="0" w:firstLineChars="0"/>
    </w:pPr>
    <w:rPr>
      <w:szCs w:val="20"/>
    </w:rPr>
  </w:style>
  <w:style w:type="paragraph" w:styleId="28">
    <w:name w:val="List Bullet 2"/>
    <w:basedOn w:val="1"/>
    <w:qFormat/>
    <w:uiPriority w:val="0"/>
    <w:pPr>
      <w:numPr>
        <w:ilvl w:val="0"/>
        <w:numId w:val="6"/>
      </w:numPr>
      <w:tabs>
        <w:tab w:val="left" w:pos="780"/>
        <w:tab w:val="clear" w:pos="360"/>
      </w:tabs>
      <w:adjustRightInd w:val="0"/>
      <w:snapToGrid w:val="0"/>
      <w:spacing w:line="360" w:lineRule="auto"/>
      <w:ind w:firstLine="0" w:firstLineChars="0"/>
    </w:pPr>
    <w:rPr>
      <w:szCs w:val="20"/>
    </w:rPr>
  </w:style>
  <w:style w:type="paragraph" w:styleId="29">
    <w:name w:val="toc 5"/>
    <w:basedOn w:val="1"/>
    <w:next w:val="1"/>
    <w:qFormat/>
    <w:uiPriority w:val="39"/>
    <w:pPr>
      <w:ind w:left="960"/>
      <w:jc w:val="left"/>
    </w:pPr>
    <w:rPr>
      <w:sz w:val="18"/>
      <w:szCs w:val="18"/>
    </w:rPr>
  </w:style>
  <w:style w:type="paragraph" w:styleId="30">
    <w:name w:val="toc 3"/>
    <w:basedOn w:val="1"/>
    <w:next w:val="1"/>
    <w:qFormat/>
    <w:uiPriority w:val="39"/>
    <w:pPr>
      <w:tabs>
        <w:tab w:val="right" w:leader="dot" w:pos="8777"/>
      </w:tabs>
      <w:spacing w:line="480" w:lineRule="exact"/>
      <w:ind w:left="482" w:firstLine="103" w:firstLineChars="43"/>
      <w:jc w:val="left"/>
    </w:pPr>
    <w:rPr>
      <w:i/>
      <w:iCs/>
      <w:sz w:val="20"/>
      <w:szCs w:val="20"/>
    </w:rPr>
  </w:style>
  <w:style w:type="paragraph" w:styleId="31">
    <w:name w:val="Plain Text"/>
    <w:basedOn w:val="1"/>
    <w:link w:val="497"/>
    <w:qFormat/>
    <w:uiPriority w:val="0"/>
    <w:rPr>
      <w:rFonts w:ascii="宋体" w:hAnsi="Courier New"/>
      <w:szCs w:val="20"/>
    </w:rPr>
  </w:style>
  <w:style w:type="paragraph" w:styleId="32">
    <w:name w:val="toc 8"/>
    <w:basedOn w:val="1"/>
    <w:next w:val="1"/>
    <w:qFormat/>
    <w:uiPriority w:val="39"/>
    <w:pPr>
      <w:ind w:left="1680"/>
      <w:jc w:val="left"/>
    </w:pPr>
    <w:rPr>
      <w:sz w:val="18"/>
      <w:szCs w:val="18"/>
    </w:rPr>
  </w:style>
  <w:style w:type="paragraph" w:styleId="33">
    <w:name w:val="Date"/>
    <w:basedOn w:val="1"/>
    <w:next w:val="1"/>
    <w:link w:val="624"/>
    <w:qFormat/>
    <w:uiPriority w:val="0"/>
    <w:rPr>
      <w:rFonts w:ascii="宋体"/>
      <w:szCs w:val="20"/>
    </w:rPr>
  </w:style>
  <w:style w:type="paragraph" w:styleId="34">
    <w:name w:val="Body Text Indent 2"/>
    <w:basedOn w:val="1"/>
    <w:link w:val="604"/>
    <w:qFormat/>
    <w:uiPriority w:val="0"/>
    <w:pPr>
      <w:spacing w:line="480" w:lineRule="auto"/>
      <w:ind w:left="420" w:leftChars="200"/>
    </w:pPr>
    <w:rPr>
      <w:sz w:val="21"/>
      <w:szCs w:val="20"/>
    </w:rPr>
  </w:style>
  <w:style w:type="paragraph" w:styleId="35">
    <w:name w:val="endnote text"/>
    <w:basedOn w:val="1"/>
    <w:link w:val="606"/>
    <w:qFormat/>
    <w:uiPriority w:val="0"/>
    <w:pPr>
      <w:snapToGrid w:val="0"/>
      <w:spacing w:line="240" w:lineRule="auto"/>
      <w:ind w:firstLine="0" w:firstLineChars="0"/>
      <w:jc w:val="left"/>
    </w:pPr>
    <w:rPr>
      <w:sz w:val="21"/>
    </w:rPr>
  </w:style>
  <w:style w:type="paragraph" w:styleId="36">
    <w:name w:val="Balloon Text"/>
    <w:basedOn w:val="1"/>
    <w:link w:val="495"/>
    <w:qFormat/>
    <w:uiPriority w:val="0"/>
    <w:rPr>
      <w:sz w:val="18"/>
      <w:szCs w:val="18"/>
    </w:rPr>
  </w:style>
  <w:style w:type="paragraph" w:styleId="37">
    <w:name w:val="footer"/>
    <w:basedOn w:val="1"/>
    <w:link w:val="549"/>
    <w:qFormat/>
    <w:uiPriority w:val="0"/>
    <w:pPr>
      <w:tabs>
        <w:tab w:val="center" w:pos="4153"/>
        <w:tab w:val="right" w:pos="8306"/>
      </w:tabs>
      <w:snapToGrid w:val="0"/>
      <w:jc w:val="left"/>
    </w:pPr>
    <w:rPr>
      <w:sz w:val="18"/>
      <w:szCs w:val="20"/>
    </w:rPr>
  </w:style>
  <w:style w:type="paragraph" w:styleId="38">
    <w:name w:val="header"/>
    <w:basedOn w:val="1"/>
    <w:link w:val="544"/>
    <w:qFormat/>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pPr>
      <w:jc w:val="left"/>
    </w:pPr>
    <w:rPr>
      <w:b/>
      <w:bCs/>
      <w:caps/>
      <w:sz w:val="20"/>
      <w:szCs w:val="20"/>
    </w:rPr>
  </w:style>
  <w:style w:type="paragraph" w:styleId="40">
    <w:name w:val="List Continue 4"/>
    <w:basedOn w:val="1"/>
    <w:qFormat/>
    <w:uiPriority w:val="0"/>
    <w:pPr>
      <w:adjustRightInd w:val="0"/>
      <w:snapToGrid w:val="0"/>
      <w:spacing w:line="360" w:lineRule="auto"/>
      <w:ind w:left="1680" w:leftChars="800" w:firstLine="0" w:firstLineChars="0"/>
    </w:pPr>
    <w:rPr>
      <w:szCs w:val="20"/>
    </w:rPr>
  </w:style>
  <w:style w:type="paragraph" w:styleId="41">
    <w:name w:val="toc 4"/>
    <w:basedOn w:val="1"/>
    <w:next w:val="1"/>
    <w:qFormat/>
    <w:uiPriority w:val="39"/>
    <w:pPr>
      <w:ind w:left="720"/>
      <w:jc w:val="left"/>
    </w:pPr>
    <w:rPr>
      <w:sz w:val="18"/>
      <w:szCs w:val="18"/>
    </w:rPr>
  </w:style>
  <w:style w:type="paragraph" w:styleId="42">
    <w:name w:val="index heading"/>
    <w:basedOn w:val="1"/>
    <w:next w:val="43"/>
    <w:qFormat/>
    <w:uiPriority w:val="0"/>
    <w:pPr>
      <w:spacing w:line="240" w:lineRule="auto"/>
      <w:ind w:firstLine="0" w:firstLineChars="0"/>
    </w:pPr>
    <w:rPr>
      <w:sz w:val="21"/>
      <w:szCs w:val="20"/>
    </w:rPr>
  </w:style>
  <w:style w:type="paragraph" w:styleId="43">
    <w:name w:val="index 1"/>
    <w:basedOn w:val="1"/>
    <w:next w:val="1"/>
    <w:qFormat/>
    <w:uiPriority w:val="0"/>
    <w:rPr>
      <w:szCs w:val="20"/>
    </w:rPr>
  </w:style>
  <w:style w:type="paragraph" w:styleId="44">
    <w:name w:val="Subtitle"/>
    <w:basedOn w:val="1"/>
    <w:next w:val="1"/>
    <w:link w:val="500"/>
    <w:qFormat/>
    <w:uiPriority w:val="0"/>
    <w:pPr>
      <w:spacing w:line="312" w:lineRule="auto"/>
      <w:jc w:val="center"/>
      <w:outlineLvl w:val="1"/>
    </w:pPr>
    <w:rPr>
      <w:rFonts w:ascii="Cambria" w:hAnsi="Cambria"/>
      <w:b/>
      <w:bCs/>
      <w:kern w:val="28"/>
      <w:sz w:val="32"/>
      <w:szCs w:val="32"/>
    </w:rPr>
  </w:style>
  <w:style w:type="paragraph" w:styleId="45">
    <w:name w:val="List"/>
    <w:basedOn w:val="1"/>
    <w:qFormat/>
    <w:uiPriority w:val="0"/>
    <w:pPr>
      <w:spacing w:line="240" w:lineRule="auto"/>
      <w:ind w:left="200" w:hanging="200" w:hangingChars="200"/>
    </w:pPr>
    <w:rPr>
      <w:sz w:val="21"/>
      <w:szCs w:val="20"/>
    </w:rPr>
  </w:style>
  <w:style w:type="paragraph" w:styleId="46">
    <w:name w:val="footnote text"/>
    <w:basedOn w:val="1"/>
    <w:link w:val="581"/>
    <w:qFormat/>
    <w:uiPriority w:val="0"/>
    <w:pPr>
      <w:spacing w:line="360" w:lineRule="auto"/>
      <w:ind w:firstLine="0" w:firstLineChars="0"/>
    </w:pPr>
    <w:rPr>
      <w:sz w:val="18"/>
    </w:rPr>
  </w:style>
  <w:style w:type="paragraph" w:styleId="47">
    <w:name w:val="toc 6"/>
    <w:basedOn w:val="1"/>
    <w:next w:val="1"/>
    <w:qFormat/>
    <w:uiPriority w:val="39"/>
    <w:pPr>
      <w:ind w:left="1200"/>
      <w:jc w:val="left"/>
    </w:pPr>
    <w:rPr>
      <w:sz w:val="18"/>
      <w:szCs w:val="18"/>
    </w:rPr>
  </w:style>
  <w:style w:type="paragraph" w:styleId="48">
    <w:name w:val="List 5"/>
    <w:basedOn w:val="1"/>
    <w:qFormat/>
    <w:uiPriority w:val="0"/>
    <w:pPr>
      <w:adjustRightInd w:val="0"/>
      <w:snapToGrid w:val="0"/>
      <w:spacing w:line="360" w:lineRule="auto"/>
      <w:ind w:left="100" w:leftChars="800" w:hanging="200" w:hangingChars="200"/>
    </w:pPr>
    <w:rPr>
      <w:szCs w:val="20"/>
    </w:rPr>
  </w:style>
  <w:style w:type="paragraph" w:styleId="49">
    <w:name w:val="Body Text Indent 3"/>
    <w:basedOn w:val="1"/>
    <w:link w:val="558"/>
    <w:qFormat/>
    <w:uiPriority w:val="0"/>
    <w:pPr>
      <w:ind w:left="420" w:leftChars="200"/>
    </w:pPr>
    <w:rPr>
      <w:sz w:val="16"/>
      <w:szCs w:val="20"/>
    </w:rPr>
  </w:style>
  <w:style w:type="paragraph" w:styleId="50">
    <w:name w:val="table of figures"/>
    <w:basedOn w:val="1"/>
    <w:next w:val="1"/>
    <w:qFormat/>
    <w:uiPriority w:val="0"/>
    <w:pPr>
      <w:tabs>
        <w:tab w:val="right" w:leader="dot" w:pos="8640"/>
      </w:tabs>
      <w:spacing w:line="360" w:lineRule="auto"/>
      <w:ind w:left="400" w:hanging="400" w:firstLineChars="0"/>
    </w:pPr>
  </w:style>
  <w:style w:type="paragraph" w:styleId="51">
    <w:name w:val="toc 2"/>
    <w:basedOn w:val="1"/>
    <w:next w:val="1"/>
    <w:qFormat/>
    <w:uiPriority w:val="39"/>
    <w:pPr>
      <w:tabs>
        <w:tab w:val="right" w:leader="dot" w:pos="8777"/>
      </w:tabs>
      <w:ind w:firstLine="566" w:firstLineChars="236"/>
      <w:jc w:val="left"/>
    </w:pPr>
    <w:rPr>
      <w:smallCaps/>
      <w:sz w:val="20"/>
      <w:szCs w:val="20"/>
    </w:rPr>
  </w:style>
  <w:style w:type="paragraph" w:styleId="52">
    <w:name w:val="toc 9"/>
    <w:basedOn w:val="1"/>
    <w:next w:val="1"/>
    <w:qFormat/>
    <w:uiPriority w:val="39"/>
    <w:pPr>
      <w:ind w:left="1920"/>
      <w:jc w:val="left"/>
    </w:pPr>
    <w:rPr>
      <w:sz w:val="18"/>
      <w:szCs w:val="18"/>
    </w:rPr>
  </w:style>
  <w:style w:type="paragraph" w:styleId="53">
    <w:name w:val="Body Text 2"/>
    <w:basedOn w:val="1"/>
    <w:link w:val="592"/>
    <w:qFormat/>
    <w:uiPriority w:val="0"/>
    <w:pPr>
      <w:spacing w:line="480" w:lineRule="auto"/>
    </w:pPr>
    <w:rPr>
      <w:sz w:val="21"/>
      <w:szCs w:val="20"/>
    </w:rPr>
  </w:style>
  <w:style w:type="paragraph" w:styleId="54">
    <w:name w:val="List 4"/>
    <w:basedOn w:val="1"/>
    <w:qFormat/>
    <w:uiPriority w:val="0"/>
    <w:pPr>
      <w:adjustRightInd w:val="0"/>
      <w:snapToGrid w:val="0"/>
      <w:spacing w:line="360" w:lineRule="auto"/>
      <w:ind w:left="100" w:leftChars="600" w:hanging="200" w:hangingChars="200"/>
    </w:pPr>
    <w:rPr>
      <w:szCs w:val="20"/>
    </w:rPr>
  </w:style>
  <w:style w:type="paragraph" w:styleId="55">
    <w:name w:val="List Continue 2"/>
    <w:basedOn w:val="1"/>
    <w:qFormat/>
    <w:uiPriority w:val="0"/>
    <w:pPr>
      <w:adjustRightInd w:val="0"/>
      <w:snapToGrid w:val="0"/>
      <w:spacing w:line="360" w:lineRule="auto"/>
      <w:ind w:left="840" w:leftChars="400" w:firstLine="0" w:firstLineChars="0"/>
    </w:pPr>
    <w:rPr>
      <w:szCs w:val="20"/>
    </w:rPr>
  </w:style>
  <w:style w:type="paragraph" w:styleId="56">
    <w:name w:val="HTML Preformatted"/>
    <w:basedOn w:val="1"/>
    <w:link w:val="5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7">
    <w:name w:val="Normal (Web)"/>
    <w:basedOn w:val="1"/>
    <w:qFormat/>
    <w:uiPriority w:val="0"/>
  </w:style>
  <w:style w:type="paragraph" w:styleId="58">
    <w:name w:val="List Continue 3"/>
    <w:basedOn w:val="1"/>
    <w:qFormat/>
    <w:uiPriority w:val="0"/>
    <w:pPr>
      <w:ind w:left="1260" w:leftChars="600"/>
    </w:pPr>
    <w:rPr>
      <w:szCs w:val="20"/>
    </w:rPr>
  </w:style>
  <w:style w:type="paragraph" w:styleId="59">
    <w:name w:val="Title"/>
    <w:basedOn w:val="1"/>
    <w:link w:val="502"/>
    <w:qFormat/>
    <w:uiPriority w:val="0"/>
    <w:pPr>
      <w:widowControl/>
      <w:spacing w:line="360" w:lineRule="auto"/>
      <w:jc w:val="center"/>
    </w:pPr>
    <w:rPr>
      <w:rFonts w:ascii="Arial" w:hAnsi="Arial"/>
      <w:b/>
      <w:smallCaps/>
      <w:kern w:val="28"/>
      <w:sz w:val="36"/>
      <w:szCs w:val="20"/>
      <w:lang w:eastAsia="en-US"/>
    </w:rPr>
  </w:style>
  <w:style w:type="paragraph" w:styleId="60">
    <w:name w:val="annotation subject"/>
    <w:basedOn w:val="20"/>
    <w:next w:val="20"/>
    <w:link w:val="543"/>
    <w:qFormat/>
    <w:uiPriority w:val="0"/>
    <w:rPr>
      <w:b/>
      <w:bCs/>
    </w:rPr>
  </w:style>
  <w:style w:type="paragraph" w:styleId="61">
    <w:name w:val="Body Text First Indent"/>
    <w:basedOn w:val="23"/>
    <w:link w:val="492"/>
    <w:qFormat/>
    <w:uiPriority w:val="0"/>
    <w:pPr>
      <w:ind w:firstLine="420" w:firstLineChars="100"/>
    </w:pPr>
  </w:style>
  <w:style w:type="paragraph" w:styleId="62">
    <w:name w:val="Body Text First Indent 2"/>
    <w:basedOn w:val="24"/>
    <w:link w:val="499"/>
    <w:qFormat/>
    <w:uiPriority w:val="0"/>
    <w:pPr>
      <w:tabs>
        <w:tab w:val="clear" w:pos="2160"/>
      </w:tabs>
      <w:spacing w:line="480" w:lineRule="auto"/>
      <w:ind w:left="418" w:leftChars="0" w:firstLine="216"/>
    </w:pPr>
    <w:rPr>
      <w:rFonts w:eastAsia="仿宋_GB2312"/>
      <w:sz w:val="24"/>
    </w:rPr>
  </w:style>
  <w:style w:type="table" w:styleId="64">
    <w:name w:val="Table Grid"/>
    <w:basedOn w:val="6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FollowedHyperlink"/>
    <w:qFormat/>
    <w:uiPriority w:val="99"/>
    <w:rPr>
      <w:color w:val="0000FF"/>
      <w:u w:val="single"/>
    </w:rPr>
  </w:style>
  <w:style w:type="character" w:styleId="70">
    <w:name w:val="Emphasis"/>
    <w:qFormat/>
    <w:uiPriority w:val="0"/>
    <w:rPr>
      <w:i/>
    </w:rPr>
  </w:style>
  <w:style w:type="character" w:styleId="71">
    <w:name w:val="Hyperlink"/>
    <w:qFormat/>
    <w:uiPriority w:val="99"/>
    <w:rPr>
      <w:color w:val="000099"/>
      <w:u w:val="none"/>
    </w:rPr>
  </w:style>
  <w:style w:type="character" w:styleId="72">
    <w:name w:val="annotation reference"/>
    <w:qFormat/>
    <w:uiPriority w:val="0"/>
    <w:rPr>
      <w:sz w:val="21"/>
      <w:szCs w:val="21"/>
    </w:rPr>
  </w:style>
  <w:style w:type="character" w:styleId="73">
    <w:name w:val="footnote reference"/>
    <w:qFormat/>
    <w:uiPriority w:val="0"/>
    <w:rPr>
      <w:position w:val="6"/>
      <w:sz w:val="14"/>
      <w:vertAlign w:val="superscript"/>
    </w:rPr>
  </w:style>
  <w:style w:type="paragraph" w:customStyle="1" w:styleId="74">
    <w:name w:val="Char Char1"/>
    <w:basedOn w:val="1"/>
    <w:qFormat/>
    <w:uiPriority w:val="0"/>
    <w:pPr>
      <w:widowControl/>
      <w:spacing w:line="240" w:lineRule="exact"/>
      <w:jc w:val="left"/>
    </w:pPr>
    <w:rPr>
      <w:rFonts w:ascii="Verdana" w:hAnsi="Verdana"/>
      <w:kern w:val="0"/>
      <w:sz w:val="20"/>
      <w:szCs w:val="20"/>
      <w:lang w:eastAsia="en-US"/>
    </w:rPr>
  </w:style>
  <w:style w:type="paragraph" w:customStyle="1" w:styleId="75">
    <w:name w:val="xl19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76">
    <w:name w:val="Char2"/>
    <w:basedOn w:val="1"/>
    <w:qFormat/>
    <w:uiPriority w:val="0"/>
    <w:pPr>
      <w:adjustRightInd w:val="0"/>
      <w:spacing w:line="360" w:lineRule="auto"/>
    </w:pPr>
    <w:rPr>
      <w:kern w:val="0"/>
      <w:szCs w:val="20"/>
    </w:rPr>
  </w:style>
  <w:style w:type="paragraph" w:customStyle="1" w:styleId="77">
    <w:name w:val="xl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78">
    <w:name w:val="样式 标题 1章标题Heading 0Section HeadPIM 1H1h11st levell11H1..."/>
    <w:basedOn w:val="2"/>
    <w:qFormat/>
    <w:uiPriority w:val="0"/>
    <w:pPr>
      <w:pageBreakBefore/>
      <w:widowControl w:val="0"/>
      <w:tabs>
        <w:tab w:val="left" w:pos="432"/>
      </w:tabs>
      <w:autoSpaceDE w:val="0"/>
      <w:autoSpaceDN w:val="0"/>
      <w:adjustRightInd w:val="0"/>
      <w:spacing w:line="578" w:lineRule="atLeast"/>
      <w:jc w:val="both"/>
      <w:textAlignment w:val="bottom"/>
    </w:pPr>
    <w:rPr>
      <w:rFonts w:hAnsi="宋体" w:eastAsia="黑体"/>
      <w:bCs/>
      <w:kern w:val="44"/>
      <w:szCs w:val="24"/>
    </w:rPr>
  </w:style>
  <w:style w:type="paragraph" w:customStyle="1" w:styleId="79">
    <w:name w:val="xl107"/>
    <w:basedOn w:val="1"/>
    <w:qFormat/>
    <w:uiPriority w:val="0"/>
    <w:pPr>
      <w:widowControl/>
      <w:spacing w:beforeAutospacing="1" w:afterAutospacing="1" w:line="240" w:lineRule="auto"/>
      <w:ind w:firstLine="0" w:firstLineChars="0"/>
      <w:jc w:val="center"/>
    </w:pPr>
    <w:rPr>
      <w:rFonts w:ascii="Arial" w:hAnsi="Arial" w:cs="Arial"/>
      <w:b/>
      <w:bCs/>
      <w:kern w:val="0"/>
    </w:rPr>
  </w:style>
  <w:style w:type="paragraph" w:customStyle="1" w:styleId="80">
    <w:name w:val="Char Char11"/>
    <w:basedOn w:val="1"/>
    <w:qFormat/>
    <w:uiPriority w:val="0"/>
    <w:pPr>
      <w:widowControl/>
      <w:spacing w:line="240" w:lineRule="exact"/>
      <w:jc w:val="left"/>
    </w:pPr>
    <w:rPr>
      <w:rFonts w:ascii="Verdana" w:hAnsi="Verdana"/>
      <w:kern w:val="0"/>
      <w:sz w:val="20"/>
      <w:szCs w:val="20"/>
      <w:lang w:eastAsia="en-US"/>
    </w:rPr>
  </w:style>
  <w:style w:type="paragraph" w:customStyle="1" w:styleId="81">
    <w:name w:val="xl16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82">
    <w:name w:val="正文表格"/>
    <w:basedOn w:val="1"/>
    <w:qFormat/>
    <w:uiPriority w:val="0"/>
    <w:pPr>
      <w:adjustRightInd w:val="0"/>
      <w:spacing w:line="240" w:lineRule="auto"/>
      <w:ind w:firstLine="0" w:firstLineChars="0"/>
    </w:pPr>
    <w:rPr>
      <w:szCs w:val="20"/>
    </w:rPr>
  </w:style>
  <w:style w:type="paragraph" w:customStyle="1" w:styleId="83">
    <w:name w:val="xl203"/>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rPr>
  </w:style>
  <w:style w:type="paragraph" w:customStyle="1" w:styleId="84">
    <w:name w:val="xl94"/>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85">
    <w:name w:val="xl18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86">
    <w:name w:val="xl8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87">
    <w:name w:val="xl115"/>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88">
    <w:name w:val="font8"/>
    <w:basedOn w:val="1"/>
    <w:qFormat/>
    <w:uiPriority w:val="0"/>
    <w:pPr>
      <w:widowControl/>
      <w:spacing w:beforeAutospacing="1" w:afterAutospacing="1" w:line="240" w:lineRule="auto"/>
      <w:ind w:firstLine="0" w:firstLineChars="0"/>
      <w:jc w:val="left"/>
    </w:pPr>
    <w:rPr>
      <w:rFonts w:ascii="宋体" w:hAnsi="宋体" w:cs="宋体"/>
      <w:kern w:val="0"/>
      <w:sz w:val="16"/>
      <w:szCs w:val="16"/>
    </w:rPr>
  </w:style>
  <w:style w:type="paragraph" w:customStyle="1" w:styleId="89">
    <w:name w:val="xl124"/>
    <w:basedOn w:val="1"/>
    <w:qFormat/>
    <w:uiPriority w:val="0"/>
    <w:pPr>
      <w:widowControl/>
      <w:spacing w:beforeAutospacing="1" w:afterAutospacing="1" w:line="240" w:lineRule="auto"/>
      <w:ind w:firstLine="0" w:firstLineChars="0"/>
      <w:jc w:val="center"/>
    </w:pPr>
    <w:rPr>
      <w:rFonts w:ascii="Arial" w:hAnsi="Arial" w:cs="Arial"/>
      <w:b/>
      <w:bCs/>
      <w:kern w:val="0"/>
      <w:sz w:val="40"/>
      <w:szCs w:val="40"/>
    </w:rPr>
  </w:style>
  <w:style w:type="paragraph" w:customStyle="1" w:styleId="90">
    <w:name w:val="操作步骤"/>
    <w:basedOn w:val="1"/>
    <w:qFormat/>
    <w:uiPriority w:val="0"/>
    <w:pPr>
      <w:numPr>
        <w:ilvl w:val="0"/>
        <w:numId w:val="7"/>
      </w:numPr>
      <w:tabs>
        <w:tab w:val="left" w:pos="425"/>
        <w:tab w:val="clear" w:pos="360"/>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91">
    <w:name w:val="xl13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92">
    <w:name w:val="标题5"/>
    <w:basedOn w:val="1"/>
    <w:link w:val="577"/>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paragraph" w:customStyle="1" w:styleId="93">
    <w:name w:val="xl1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rPr>
  </w:style>
  <w:style w:type="paragraph" w:customStyle="1" w:styleId="94">
    <w:name w:val="xl118"/>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95">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96">
    <w:name w:val="样式4"/>
    <w:basedOn w:val="1"/>
    <w:qFormat/>
    <w:uiPriority w:val="0"/>
    <w:pPr>
      <w:keepNext/>
      <w:keepLines/>
      <w:numPr>
        <w:ilvl w:val="0"/>
        <w:numId w:val="8"/>
      </w:numPr>
      <w:tabs>
        <w:tab w:val="clear" w:pos="360"/>
      </w:tabs>
      <w:spacing w:line="360" w:lineRule="auto"/>
      <w:ind w:left="0" w:firstLine="601"/>
      <w:outlineLvl w:val="1"/>
    </w:pPr>
    <w:rPr>
      <w:rFonts w:ascii="宋体" w:hAnsi="宋体"/>
      <w:b/>
      <w:bCs/>
      <w:sz w:val="30"/>
      <w:szCs w:val="30"/>
    </w:rPr>
  </w:style>
  <w:style w:type="paragraph" w:customStyle="1" w:styleId="97">
    <w:name w:val="È±Ê¡ÎÄ±¾"/>
    <w:basedOn w:val="1"/>
    <w:qFormat/>
    <w:uiPriority w:val="0"/>
    <w:pPr>
      <w:widowControl/>
      <w:overflowPunct w:val="0"/>
      <w:autoSpaceDE w:val="0"/>
      <w:autoSpaceDN w:val="0"/>
      <w:adjustRightInd w:val="0"/>
      <w:jc w:val="left"/>
    </w:pPr>
    <w:rPr>
      <w:kern w:val="0"/>
      <w:szCs w:val="20"/>
    </w:rPr>
  </w:style>
  <w:style w:type="paragraph" w:customStyle="1" w:styleId="98">
    <w:name w:val="样式 标题 2 + 首行缩进:  2 字符"/>
    <w:basedOn w:val="3"/>
    <w:qFormat/>
    <w:uiPriority w:val="0"/>
    <w:pPr>
      <w:keepNext/>
      <w:keepLines/>
      <w:widowControl w:val="0"/>
      <w:tabs>
        <w:tab w:val="left" w:pos="720"/>
      </w:tabs>
      <w:snapToGrid/>
      <w:spacing w:line="240" w:lineRule="auto"/>
      <w:ind w:firstLine="790" w:firstLineChars="246"/>
      <w:jc w:val="both"/>
    </w:pPr>
    <w:rPr>
      <w:rFonts w:ascii="Arial" w:hAnsi="Arial" w:eastAsia="仿宋_GB2312" w:cs="宋体"/>
      <w:bCs/>
      <w:kern w:val="0"/>
      <w:sz w:val="32"/>
      <w:szCs w:val="24"/>
    </w:rPr>
  </w:style>
  <w:style w:type="paragraph" w:customStyle="1" w:styleId="99">
    <w:name w:val="xl1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rPr>
  </w:style>
  <w:style w:type="paragraph" w:customStyle="1" w:styleId="100">
    <w:name w:val="xl15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101">
    <w:name w:val="Char Char Char Char Char1"/>
    <w:basedOn w:val="1"/>
    <w:qFormat/>
    <w:uiPriority w:val="0"/>
  </w:style>
  <w:style w:type="paragraph" w:customStyle="1" w:styleId="102">
    <w:name w:val="xl16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103">
    <w:name w:val="font7"/>
    <w:basedOn w:val="1"/>
    <w:qFormat/>
    <w:uiPriority w:val="0"/>
    <w:pPr>
      <w:widowControl/>
      <w:spacing w:beforeAutospacing="1" w:afterAutospacing="1" w:line="240" w:lineRule="auto"/>
      <w:ind w:firstLine="0" w:firstLineChars="0"/>
      <w:jc w:val="left"/>
    </w:pPr>
    <w:rPr>
      <w:rFonts w:ascii="Arial" w:hAnsi="Arial" w:cs="Arial"/>
      <w:kern w:val="0"/>
      <w:sz w:val="16"/>
      <w:szCs w:val="16"/>
    </w:rPr>
  </w:style>
  <w:style w:type="paragraph" w:customStyle="1" w:styleId="104">
    <w:name w:val="font15"/>
    <w:basedOn w:val="1"/>
    <w:qFormat/>
    <w:uiPriority w:val="0"/>
    <w:pPr>
      <w:widowControl/>
      <w:spacing w:beforeAutospacing="1" w:afterAutospacing="1" w:line="240" w:lineRule="auto"/>
      <w:ind w:firstLine="0" w:firstLineChars="0"/>
      <w:jc w:val="left"/>
    </w:pPr>
    <w:rPr>
      <w:kern w:val="0"/>
      <w:sz w:val="18"/>
      <w:szCs w:val="18"/>
    </w:rPr>
  </w:style>
  <w:style w:type="paragraph" w:customStyle="1" w:styleId="105">
    <w:name w:val="正文文本缩进 21"/>
    <w:basedOn w:val="1"/>
    <w:qFormat/>
    <w:uiPriority w:val="0"/>
    <w:pPr>
      <w:adjustRightInd w:val="0"/>
      <w:spacing w:line="240" w:lineRule="auto"/>
      <w:ind w:firstLine="420" w:firstLineChars="0"/>
      <w:textAlignment w:val="baseline"/>
    </w:pPr>
    <w:rPr>
      <w:szCs w:val="20"/>
    </w:rPr>
  </w:style>
  <w:style w:type="paragraph" w:customStyle="1" w:styleId="106">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107">
    <w:name w:val="xl14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08">
    <w:name w:val="方案正文"/>
    <w:basedOn w:val="1"/>
    <w:qFormat/>
    <w:uiPriority w:val="0"/>
    <w:pPr>
      <w:spacing w:before="156" w:line="360" w:lineRule="auto"/>
      <w:ind w:firstLine="359" w:firstLineChars="171"/>
      <w:jc w:val="left"/>
    </w:pPr>
    <w:rPr>
      <w:rFonts w:ascii="Arial" w:hAnsi="Arial" w:cs="宋体"/>
      <w:szCs w:val="21"/>
    </w:rPr>
  </w:style>
  <w:style w:type="paragraph" w:customStyle="1" w:styleId="109">
    <w:name w:val="表项"/>
    <w:next w:val="110"/>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10">
    <w:name w:val="表身（左）"/>
    <w:qFormat/>
    <w:uiPriority w:val="0"/>
    <w:pPr>
      <w:adjustRightInd w:val="0"/>
      <w:snapToGrid w:val="0"/>
      <w:spacing w:line="300" w:lineRule="auto"/>
      <w:textAlignment w:val="center"/>
    </w:pPr>
    <w:rPr>
      <w:rFonts w:ascii="Calibri" w:hAnsi="Calibri" w:eastAsia="宋体" w:cs="Times New Roman"/>
      <w:sz w:val="16"/>
      <w:lang w:val="en-US" w:eastAsia="zh-CN" w:bidi="ar-SA"/>
    </w:rPr>
  </w:style>
  <w:style w:type="paragraph" w:customStyle="1" w:styleId="111">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112">
    <w:name w:val="p0"/>
    <w:basedOn w:val="1"/>
    <w:qFormat/>
    <w:uiPriority w:val="0"/>
    <w:pPr>
      <w:widowControl/>
    </w:pPr>
    <w:rPr>
      <w:kern w:val="0"/>
      <w:szCs w:val="21"/>
    </w:rPr>
  </w:style>
  <w:style w:type="paragraph" w:customStyle="1" w:styleId="113">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114">
    <w:name w:val="xl15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115">
    <w:name w:val="样式 正文缩进正文（首行缩进两字）表正文正文非缩进特点标题4段1 + 首行缩进:  2 字符"/>
    <w:basedOn w:val="16"/>
    <w:qFormat/>
    <w:uiPriority w:val="0"/>
    <w:pPr>
      <w:adjustRightInd w:val="0"/>
      <w:snapToGrid w:val="0"/>
      <w:spacing w:line="360" w:lineRule="auto"/>
      <w:ind w:firstLine="480"/>
    </w:pPr>
    <w:rPr>
      <w:rFonts w:eastAsia="Times New Roman"/>
      <w:szCs w:val="20"/>
    </w:rPr>
  </w:style>
  <w:style w:type="paragraph" w:customStyle="1" w:styleId="116">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17">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118">
    <w:name w:val="Char Char12"/>
    <w:basedOn w:val="1"/>
    <w:qFormat/>
    <w:uiPriority w:val="0"/>
    <w:pPr>
      <w:widowControl/>
      <w:spacing w:line="240" w:lineRule="exact"/>
      <w:jc w:val="left"/>
    </w:pPr>
    <w:rPr>
      <w:rFonts w:ascii="Verdana" w:hAnsi="Verdana"/>
      <w:kern w:val="0"/>
      <w:sz w:val="20"/>
      <w:szCs w:val="20"/>
      <w:lang w:eastAsia="en-US"/>
    </w:rPr>
  </w:style>
  <w:style w:type="paragraph" w:customStyle="1" w:styleId="119">
    <w:name w:val="样式 正文首行缩进 2 + 首行缩进:  2 字符"/>
    <w:basedOn w:val="1"/>
    <w:qFormat/>
    <w:uiPriority w:val="0"/>
    <w:pPr>
      <w:numPr>
        <w:ilvl w:val="0"/>
        <w:numId w:val="9"/>
      </w:numPr>
      <w:tabs>
        <w:tab w:val="left" w:pos="987"/>
        <w:tab w:val="clear" w:pos="360"/>
      </w:tabs>
      <w:adjustRightInd w:val="0"/>
      <w:snapToGrid w:val="0"/>
      <w:spacing w:line="360" w:lineRule="auto"/>
      <w:ind w:firstLine="0" w:firstLineChars="0"/>
    </w:pPr>
    <w:rPr>
      <w:rFonts w:ascii="Arial" w:hAnsi="Arial"/>
      <w:b/>
      <w:bCs/>
    </w:rPr>
  </w:style>
  <w:style w:type="paragraph" w:customStyle="1" w:styleId="120">
    <w:name w:val="xl14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21">
    <w:name w:val="tabletext"/>
    <w:basedOn w:val="1"/>
    <w:qFormat/>
    <w:uiPriority w:val="0"/>
    <w:pPr>
      <w:widowControl/>
      <w:spacing w:beforeAutospacing="1" w:afterAutospacing="1"/>
      <w:jc w:val="left"/>
    </w:pPr>
    <w:rPr>
      <w:rFonts w:ascii="宋体" w:hAnsi="宋体" w:cs="宋体"/>
      <w:kern w:val="0"/>
    </w:rPr>
  </w:style>
  <w:style w:type="paragraph" w:customStyle="1" w:styleId="122">
    <w:name w:val="xl80"/>
    <w:basedOn w:val="1"/>
    <w:qFormat/>
    <w:uiPriority w:val="0"/>
    <w:pPr>
      <w:widowControl/>
      <w:spacing w:beforeAutospacing="1" w:afterAutospacing="1" w:line="240" w:lineRule="auto"/>
      <w:ind w:firstLine="0" w:firstLineChars="0"/>
      <w:jc w:val="left"/>
    </w:pPr>
    <w:rPr>
      <w:rFonts w:ascii="宋体" w:hAnsi="宋体" w:cs="宋体"/>
      <w:kern w:val="0"/>
      <w:sz w:val="16"/>
      <w:szCs w:val="16"/>
    </w:rPr>
  </w:style>
  <w:style w:type="paragraph" w:customStyle="1" w:styleId="123">
    <w:name w:val="CSS1级正文 Char"/>
    <w:basedOn w:val="23"/>
    <w:qFormat/>
    <w:uiPriority w:val="0"/>
    <w:pPr>
      <w:adjustRightInd w:val="0"/>
      <w:snapToGrid w:val="0"/>
      <w:spacing w:line="360" w:lineRule="auto"/>
      <w:ind w:firstLine="480" w:firstLineChars="0"/>
    </w:pPr>
    <w:rPr>
      <w:rFonts w:eastAsia="Times New Roman"/>
    </w:rPr>
  </w:style>
  <w:style w:type="paragraph" w:customStyle="1" w:styleId="124">
    <w:name w:val="xl147"/>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25">
    <w:name w:val="Char3"/>
    <w:basedOn w:val="1"/>
    <w:qFormat/>
    <w:uiPriority w:val="0"/>
    <w:pPr>
      <w:widowControl/>
      <w:spacing w:line="240" w:lineRule="exact"/>
      <w:jc w:val="left"/>
    </w:pPr>
    <w:rPr>
      <w:rFonts w:ascii="Verdana" w:hAnsi="Verdana"/>
      <w:kern w:val="0"/>
      <w:szCs w:val="20"/>
      <w:lang w:eastAsia="en-US"/>
    </w:rPr>
  </w:style>
  <w:style w:type="paragraph" w:customStyle="1" w:styleId="126">
    <w:name w:val="Char"/>
    <w:basedOn w:val="1"/>
    <w:qFormat/>
    <w:uiPriority w:val="0"/>
    <w:pPr>
      <w:widowControl/>
      <w:spacing w:line="240" w:lineRule="exact"/>
      <w:jc w:val="left"/>
    </w:pPr>
    <w:rPr>
      <w:rFonts w:ascii="Verdana" w:hAnsi="Verdana"/>
      <w:kern w:val="0"/>
      <w:szCs w:val="20"/>
      <w:lang w:eastAsia="en-US"/>
    </w:rPr>
  </w:style>
  <w:style w:type="paragraph" w:customStyle="1" w:styleId="127">
    <w:name w:val="xl26"/>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128">
    <w:name w:val="正文11"/>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129">
    <w:name w:val="tabletextchar"/>
    <w:basedOn w:val="1"/>
    <w:qFormat/>
    <w:uiPriority w:val="0"/>
    <w:pPr>
      <w:widowControl/>
      <w:spacing w:beforeAutospacing="1" w:afterAutospacing="1"/>
      <w:jc w:val="left"/>
    </w:pPr>
    <w:rPr>
      <w:rFonts w:ascii="宋体" w:hAnsi="宋体" w:cs="宋体"/>
      <w:kern w:val="0"/>
    </w:rPr>
  </w:style>
  <w:style w:type="paragraph" w:customStyle="1" w:styleId="130">
    <w:name w:val="正文编码"/>
    <w:basedOn w:val="61"/>
    <w:qFormat/>
    <w:uiPriority w:val="0"/>
    <w:pPr>
      <w:tabs>
        <w:tab w:val="left" w:pos="360"/>
        <w:tab w:val="left" w:pos="900"/>
        <w:tab w:val="center" w:pos="2185"/>
      </w:tabs>
      <w:spacing w:line="360" w:lineRule="auto"/>
      <w:ind w:left="360" w:hanging="360" w:firstLineChars="0"/>
    </w:pPr>
    <w:rPr>
      <w:rFonts w:ascii="仿宋_GB2312" w:hAnsi="宋体" w:eastAsia="仿宋_GB2312"/>
      <w:kern w:val="0"/>
      <w:szCs w:val="20"/>
    </w:rPr>
  </w:style>
  <w:style w:type="paragraph" w:styleId="131">
    <w:name w:val="List Paragraph"/>
    <w:basedOn w:val="1"/>
    <w:link w:val="574"/>
    <w:qFormat/>
    <w:uiPriority w:val="0"/>
    <w:pPr>
      <w:ind w:firstLine="420"/>
    </w:pPr>
  </w:style>
  <w:style w:type="paragraph" w:customStyle="1" w:styleId="132">
    <w:name w:val="xl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33">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5">
    <w:name w:val="xl96"/>
    <w:basedOn w:val="1"/>
    <w:qFormat/>
    <w:uiPriority w:val="0"/>
    <w:pPr>
      <w:widowControl/>
      <w:pBdr>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36">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137">
    <w:name w:val="xl57"/>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38">
    <w:name w:val="xl19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39">
    <w:name w:val="font14"/>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140">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141">
    <w:name w:val="（符号）三标题1.1"/>
    <w:basedOn w:val="1"/>
    <w:qFormat/>
    <w:uiPriority w:val="0"/>
    <w:pPr>
      <w:numPr>
        <w:ilvl w:val="1"/>
        <w:numId w:val="10"/>
      </w:numPr>
      <w:spacing w:line="500" w:lineRule="exact"/>
      <w:ind w:firstLine="0" w:firstLineChars="0"/>
    </w:pPr>
    <w:rPr>
      <w:rFonts w:ascii="宋体" w:hAnsi="宋体"/>
    </w:rPr>
  </w:style>
  <w:style w:type="paragraph" w:customStyle="1" w:styleId="142">
    <w:name w:val="xl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18"/>
      <w:szCs w:val="18"/>
    </w:rPr>
  </w:style>
  <w:style w:type="paragraph" w:customStyle="1" w:styleId="143">
    <w:name w:val="xl14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144">
    <w:name w:val="Table Heading Char"/>
    <w:link w:val="550"/>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145">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146">
    <w:name w:val="xl169"/>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47">
    <w:name w:val="Char Char Char Char Char11"/>
    <w:basedOn w:val="1"/>
    <w:qFormat/>
    <w:uiPriority w:val="0"/>
  </w:style>
  <w:style w:type="paragraph" w:customStyle="1" w:styleId="148">
    <w:name w:val="xl7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149">
    <w:name w:val="xl103"/>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150">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标题3"/>
    <w:basedOn w:val="4"/>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152">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153">
    <w:name w:val="首行缩进2小四1"/>
    <w:basedOn w:val="1"/>
    <w:next w:val="1"/>
    <w:qFormat/>
    <w:uiPriority w:val="0"/>
    <w:pPr>
      <w:ind w:firstLine="480"/>
    </w:pPr>
    <w:rPr>
      <w:rFonts w:ascii="Verdana" w:hAnsi="Verdana" w:eastAsia="华文细黑" w:cs="宋体"/>
      <w:szCs w:val="20"/>
    </w:rPr>
  </w:style>
  <w:style w:type="paragraph" w:customStyle="1" w:styleId="154">
    <w:name w:val="xl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18"/>
      <w:szCs w:val="18"/>
    </w:rPr>
  </w:style>
  <w:style w:type="paragraph" w:customStyle="1" w:styleId="155">
    <w:name w:val="内容正文"/>
    <w:basedOn w:val="1"/>
    <w:qFormat/>
    <w:uiPriority w:val="0"/>
    <w:pPr>
      <w:spacing w:line="300" w:lineRule="auto"/>
      <w:ind w:firstLine="482" w:firstLineChars="0"/>
    </w:pPr>
    <w:rPr>
      <w:rFonts w:ascii="Georgia" w:hAnsi="Georgia"/>
      <w:szCs w:val="20"/>
    </w:rPr>
  </w:style>
  <w:style w:type="paragraph" w:customStyle="1" w:styleId="156">
    <w:name w:val="段2"/>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158">
    <w:name w:val="正文1"/>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159">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160">
    <w:name w:val="xl90"/>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61">
    <w:name w:val="xl3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162">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163">
    <w:name w:val="Char Char Char Char Char Char Char Char Char Char Char Char Char Char Char Char"/>
    <w:basedOn w:val="1"/>
    <w:qFormat/>
    <w:uiPriority w:val="0"/>
    <w:pPr>
      <w:widowControl/>
      <w:spacing w:beforeAutospacing="1" w:afterAutospacing="1" w:line="330" w:lineRule="atLeast"/>
      <w:ind w:left="360"/>
      <w:jc w:val="left"/>
    </w:pPr>
    <w:rPr>
      <w:rFonts w:ascii="ˎ̥" w:hAnsi="ˎ̥"/>
      <w:color w:val="51585D"/>
      <w:kern w:val="0"/>
      <w:szCs w:val="20"/>
    </w:rPr>
  </w:style>
  <w:style w:type="paragraph" w:customStyle="1" w:styleId="164">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165">
    <w:name w:val="xl6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pPr>
    <w:rPr>
      <w:rFonts w:ascii="宋体" w:hAnsi="宋体" w:cs="宋体"/>
      <w:kern w:val="0"/>
      <w:sz w:val="18"/>
      <w:szCs w:val="18"/>
    </w:rPr>
  </w:style>
  <w:style w:type="paragraph" w:customStyle="1" w:styleId="166">
    <w:name w:val="xl180"/>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67">
    <w:name w:val="Char Char1 Char Char Char Char"/>
    <w:basedOn w:val="1"/>
    <w:next w:val="1"/>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168">
    <w:name w:val="xl10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169">
    <w:name w:val="正文4"/>
    <w:basedOn w:val="1"/>
    <w:qFormat/>
    <w:uiPriority w:val="0"/>
    <w:pPr>
      <w:numPr>
        <w:ilvl w:val="0"/>
        <w:numId w:val="11"/>
      </w:numPr>
      <w:tabs>
        <w:tab w:val="left" w:pos="425"/>
      </w:tabs>
      <w:spacing w:line="360" w:lineRule="auto"/>
      <w:ind w:left="820" w:leftChars="400" w:firstLine="0" w:firstLineChars="0"/>
    </w:pPr>
  </w:style>
  <w:style w:type="paragraph" w:customStyle="1" w:styleId="170">
    <w:name w:val="xl15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171">
    <w:name w:val="简单回函地址"/>
    <w:basedOn w:val="1"/>
    <w:qFormat/>
    <w:uiPriority w:val="0"/>
    <w:pPr>
      <w:adjustRightInd w:val="0"/>
      <w:snapToGrid w:val="0"/>
      <w:spacing w:line="360" w:lineRule="auto"/>
      <w:ind w:firstLine="0" w:firstLineChars="0"/>
    </w:pPr>
    <w:rPr>
      <w:szCs w:val="20"/>
    </w:rPr>
  </w:style>
  <w:style w:type="paragraph" w:customStyle="1" w:styleId="172">
    <w:name w:val="xl125"/>
    <w:basedOn w:val="1"/>
    <w:qFormat/>
    <w:uiPriority w:val="0"/>
    <w:pPr>
      <w:widowControl/>
      <w:pBdr>
        <w:bottom w:val="single" w:color="auto" w:sz="4" w:space="0"/>
      </w:pBdr>
      <w:spacing w:beforeAutospacing="1" w:afterAutospacing="1" w:line="240" w:lineRule="auto"/>
      <w:ind w:firstLine="0" w:firstLineChars="0"/>
      <w:jc w:val="right"/>
    </w:pPr>
    <w:rPr>
      <w:rFonts w:ascii="Arial" w:hAnsi="Arial" w:cs="Arial"/>
      <w:kern w:val="0"/>
      <w:sz w:val="20"/>
      <w:szCs w:val="20"/>
    </w:rPr>
  </w:style>
  <w:style w:type="paragraph" w:customStyle="1" w:styleId="173">
    <w:name w:val="xl101"/>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74">
    <w:name w:val="Char Char Char"/>
    <w:basedOn w:val="1"/>
    <w:qFormat/>
    <w:uiPriority w:val="0"/>
    <w:rPr>
      <w:rFonts w:ascii="Tahoma" w:hAnsi="Tahoma"/>
      <w:szCs w:val="20"/>
    </w:rPr>
  </w:style>
  <w:style w:type="paragraph" w:customStyle="1" w:styleId="175">
    <w:name w:val="xl83"/>
    <w:basedOn w:val="1"/>
    <w:qFormat/>
    <w:uiPriority w:val="0"/>
    <w:pPr>
      <w:widowControl/>
      <w:pBdr>
        <w:top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176">
    <w:name w:val="xl11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177">
    <w:name w:val="(符号)标书正文"/>
    <w:basedOn w:val="1"/>
    <w:qFormat/>
    <w:uiPriority w:val="0"/>
    <w:pPr>
      <w:spacing w:line="420" w:lineRule="exact"/>
      <w:ind w:firstLine="480"/>
      <w:jc w:val="left"/>
    </w:pPr>
    <w:rPr>
      <w:rFonts w:ascii="宋体" w:hAnsi="宋体" w:cs="宋体"/>
      <w:color w:val="000000"/>
    </w:rPr>
  </w:style>
  <w:style w:type="paragraph" w:customStyle="1" w:styleId="178">
    <w:name w:val="(符号)三标题1.1"/>
    <w:basedOn w:val="1"/>
    <w:qFormat/>
    <w:uiPriority w:val="0"/>
    <w:pPr>
      <w:tabs>
        <w:tab w:val="left" w:pos="360"/>
      </w:tabs>
      <w:spacing w:line="500" w:lineRule="exact"/>
      <w:ind w:left="360" w:firstLine="0" w:firstLineChars="0"/>
      <w:outlineLvl w:val="2"/>
    </w:pPr>
    <w:rPr>
      <w:rFonts w:ascii="楷体_GB2312" w:hAnsi="宋体" w:eastAsia="楷体_GB2312" w:cs="宋体"/>
      <w:b/>
      <w:bCs/>
      <w:sz w:val="28"/>
      <w:szCs w:val="20"/>
    </w:rPr>
  </w:style>
  <w:style w:type="paragraph" w:customStyle="1" w:styleId="179">
    <w:name w:val="DAS列表二"/>
    <w:basedOn w:val="180"/>
    <w:next w:val="180"/>
    <w:qFormat/>
    <w:uiPriority w:val="0"/>
    <w:pPr>
      <w:numPr>
        <w:ilvl w:val="0"/>
        <w:numId w:val="12"/>
      </w:numPr>
      <w:ind w:firstLine="0" w:firstLineChars="0"/>
    </w:pPr>
  </w:style>
  <w:style w:type="paragraph" w:customStyle="1" w:styleId="180">
    <w:name w:val="DAS正文"/>
    <w:basedOn w:val="1"/>
    <w:link w:val="559"/>
    <w:qFormat/>
    <w:uiPriority w:val="0"/>
    <w:pPr>
      <w:spacing w:line="240" w:lineRule="auto"/>
      <w:ind w:right="-2" w:firstLine="360"/>
    </w:pPr>
    <w:rPr>
      <w:rFonts w:ascii="Verdana" w:hAnsi="Verdana"/>
      <w:sz w:val="21"/>
      <w:szCs w:val="21"/>
    </w:rPr>
  </w:style>
  <w:style w:type="paragraph" w:customStyle="1" w:styleId="181">
    <w:name w:val="页眉 New New"/>
    <w:basedOn w:val="95"/>
    <w:qFormat/>
    <w:uiPriority w:val="0"/>
    <w:pPr>
      <w:pBdr>
        <w:bottom w:val="single" w:color="auto" w:sz="6" w:space="1"/>
      </w:pBdr>
      <w:tabs>
        <w:tab w:val="center" w:pos="4153"/>
        <w:tab w:val="right" w:pos="8306"/>
      </w:tabs>
      <w:snapToGrid w:val="0"/>
      <w:jc w:val="center"/>
    </w:pPr>
    <w:rPr>
      <w:sz w:val="18"/>
      <w:szCs w:val="18"/>
    </w:rPr>
  </w:style>
  <w:style w:type="paragraph" w:customStyle="1" w:styleId="182">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183">
    <w:name w:val="xl93"/>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184">
    <w:name w:val="xl110"/>
    <w:basedOn w:val="1"/>
    <w:qFormat/>
    <w:uiPriority w:val="0"/>
    <w:pPr>
      <w:widowControl/>
      <w:spacing w:beforeAutospacing="1" w:afterAutospacing="1" w:line="240" w:lineRule="auto"/>
      <w:ind w:firstLine="0" w:firstLineChars="0"/>
      <w:jc w:val="center"/>
      <w:textAlignment w:val="bottom"/>
    </w:pPr>
    <w:rPr>
      <w:rFonts w:ascii="Arial" w:hAnsi="Arial" w:cs="Arial"/>
      <w:kern w:val="0"/>
      <w:sz w:val="20"/>
      <w:szCs w:val="20"/>
    </w:rPr>
  </w:style>
  <w:style w:type="paragraph" w:customStyle="1" w:styleId="185">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186">
    <w:name w:val="font9"/>
    <w:basedOn w:val="1"/>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187">
    <w:name w:val="样式 标题 6第五层条 + 三号 段前: 0.5 行"/>
    <w:basedOn w:val="8"/>
    <w:link w:val="572"/>
    <w:qFormat/>
    <w:uiPriority w:val="0"/>
    <w:pPr>
      <w:widowControl/>
      <w:numPr>
        <w:numId w:val="0"/>
      </w:numPr>
      <w:spacing w:beforeLines="50"/>
      <w:ind w:left="1152" w:hanging="1152"/>
      <w:jc w:val="left"/>
    </w:pPr>
    <w:rPr>
      <w:rFonts w:cs="宋体"/>
      <w:bCs/>
      <w:snapToGrid w:val="0"/>
      <w:kern w:val="24"/>
      <w:sz w:val="28"/>
      <w:szCs w:val="24"/>
    </w:rPr>
  </w:style>
  <w:style w:type="paragraph" w:customStyle="1" w:styleId="188">
    <w:name w:val="xl1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189">
    <w:name w:val="标题3——2"/>
    <w:basedOn w:val="4"/>
    <w:next w:val="61"/>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190">
    <w:name w:val="xl167"/>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191">
    <w:name w:val="xl19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192">
    <w:name w:val="没有缩进（为图形使用）"/>
    <w:basedOn w:val="1"/>
    <w:qFormat/>
    <w:uiPriority w:val="0"/>
    <w:pPr>
      <w:spacing w:line="360" w:lineRule="auto"/>
      <w:ind w:firstLine="0" w:firstLineChars="0"/>
    </w:pPr>
    <w:rPr>
      <w:szCs w:val="20"/>
    </w:rPr>
  </w:style>
  <w:style w:type="paragraph" w:customStyle="1" w:styleId="193">
    <w:name w:val="xl18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194">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195">
    <w:name w:val="图标"/>
    <w:basedOn w:val="1"/>
    <w:next w:val="1"/>
    <w:qFormat/>
    <w:uiPriority w:val="0"/>
    <w:pPr>
      <w:numPr>
        <w:ilvl w:val="0"/>
        <w:numId w:val="13"/>
      </w:numPr>
      <w:tabs>
        <w:tab w:val="left" w:pos="420"/>
        <w:tab w:val="left" w:pos="567"/>
        <w:tab w:val="clear" w:pos="360"/>
      </w:tabs>
      <w:autoSpaceDE w:val="0"/>
      <w:autoSpaceDN w:val="0"/>
      <w:adjustRightInd w:val="0"/>
      <w:snapToGrid w:val="0"/>
      <w:spacing w:line="320" w:lineRule="atLeast"/>
      <w:ind w:firstLine="0" w:firstLineChars="0"/>
      <w:jc w:val="center"/>
      <w:textAlignment w:val="baseline"/>
    </w:pPr>
    <w:rPr>
      <w:rFonts w:eastAsia="仿宋_GB2312"/>
      <w:kern w:val="0"/>
      <w:szCs w:val="20"/>
    </w:rPr>
  </w:style>
  <w:style w:type="paragraph" w:customStyle="1" w:styleId="196">
    <w:name w:val="Char Char Char Char"/>
    <w:basedOn w:val="19"/>
    <w:qFormat/>
    <w:uiPriority w:val="0"/>
    <w:rPr>
      <w:szCs w:val="20"/>
    </w:rPr>
  </w:style>
  <w:style w:type="paragraph" w:customStyle="1" w:styleId="197">
    <w:name w:val="样式 标题 3列表编号3h33rd level + 段前: 1 行"/>
    <w:basedOn w:val="4"/>
    <w:qFormat/>
    <w:uiPriority w:val="0"/>
    <w:pPr>
      <w:widowControl w:val="0"/>
      <w:adjustRightInd w:val="0"/>
      <w:snapToGrid w:val="0"/>
      <w:spacing w:line="240" w:lineRule="atLeast"/>
      <w:ind w:left="-540" w:leftChars="-257"/>
    </w:pPr>
    <w:rPr>
      <w:kern w:val="0"/>
      <w:sz w:val="28"/>
      <w:szCs w:val="28"/>
    </w:rPr>
  </w:style>
  <w:style w:type="paragraph" w:customStyle="1" w:styleId="198">
    <w:name w:val="Char Char Char Char Char Char1 Char"/>
    <w:basedOn w:val="1"/>
    <w:qFormat/>
    <w:uiPriority w:val="0"/>
    <w:pPr>
      <w:widowControl/>
      <w:spacing w:line="240" w:lineRule="exact"/>
      <w:ind w:firstLine="0" w:firstLineChars="0"/>
      <w:jc w:val="left"/>
    </w:pPr>
    <w:rPr>
      <w:rFonts w:ascii="Verdana" w:hAnsi="Verdana"/>
      <w:kern w:val="0"/>
      <w:sz w:val="21"/>
      <w:szCs w:val="20"/>
      <w:lang w:eastAsia="en-US"/>
    </w:rPr>
  </w:style>
  <w:style w:type="paragraph" w:customStyle="1" w:styleId="199">
    <w:name w:val="xl3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00">
    <w:name w:val="xl62"/>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01">
    <w:name w:val="黑方框"/>
    <w:basedOn w:val="1"/>
    <w:qFormat/>
    <w:uiPriority w:val="0"/>
    <w:pPr>
      <w:spacing w:line="288" w:lineRule="auto"/>
      <w:ind w:firstLine="0" w:firstLineChars="0"/>
    </w:pPr>
    <w:rPr>
      <w:rFonts w:cs="宋体"/>
      <w:sz w:val="21"/>
      <w:szCs w:val="21"/>
    </w:rPr>
  </w:style>
  <w:style w:type="paragraph" w:customStyle="1" w:styleId="202">
    <w:name w:val="3"/>
    <w:next w:val="1"/>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customStyle="1" w:styleId="203">
    <w:name w:val="xl19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204">
    <w:name w:val="样式5"/>
    <w:basedOn w:val="187"/>
    <w:qFormat/>
    <w:uiPriority w:val="0"/>
  </w:style>
  <w:style w:type="paragraph" w:customStyle="1" w:styleId="205">
    <w:name w:val="xl1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06">
    <w:name w:val="xl52"/>
    <w:basedOn w:val="1"/>
    <w:qFormat/>
    <w:uiPriority w:val="0"/>
    <w:pPr>
      <w:widowControl/>
      <w:spacing w:beforeAutospacing="1" w:afterAutospacing="1"/>
      <w:jc w:val="center"/>
      <w:textAlignment w:val="top"/>
    </w:pPr>
    <w:rPr>
      <w:kern w:val="0"/>
      <w:sz w:val="20"/>
      <w:szCs w:val="20"/>
    </w:rPr>
  </w:style>
  <w:style w:type="paragraph" w:customStyle="1" w:styleId="20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8">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209">
    <w:name w:val="font12"/>
    <w:basedOn w:val="1"/>
    <w:qFormat/>
    <w:uiPriority w:val="0"/>
    <w:pPr>
      <w:widowControl/>
      <w:spacing w:beforeAutospacing="1" w:afterAutospacing="1" w:line="240" w:lineRule="auto"/>
      <w:ind w:firstLine="0" w:firstLineChars="0"/>
      <w:jc w:val="left"/>
    </w:pPr>
    <w:rPr>
      <w:kern w:val="0"/>
      <w:sz w:val="20"/>
      <w:szCs w:val="20"/>
    </w:rPr>
  </w:style>
  <w:style w:type="paragraph" w:customStyle="1" w:styleId="210">
    <w:name w:val="xl17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11">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212">
    <w:name w:val="表格标题"/>
    <w:basedOn w:val="213"/>
    <w:qFormat/>
    <w:uiPriority w:val="0"/>
    <w:pPr>
      <w:tabs>
        <w:tab w:val="left" w:pos="425"/>
        <w:tab w:val="left" w:pos="851"/>
        <w:tab w:val="left" w:pos="1276"/>
        <w:tab w:val="left" w:pos="1701"/>
        <w:tab w:val="left" w:pos="2126"/>
        <w:tab w:val="left" w:pos="2552"/>
        <w:tab w:val="left" w:pos="2977"/>
      </w:tabs>
      <w:jc w:val="center"/>
    </w:pPr>
    <w:rPr>
      <w:rFonts w:eastAsia="楷体_GB2312"/>
      <w:b/>
    </w:rPr>
  </w:style>
  <w:style w:type="paragraph" w:customStyle="1" w:styleId="213">
    <w:name w:val="表格正文"/>
    <w:basedOn w:val="1"/>
    <w:qFormat/>
    <w:uiPriority w:val="0"/>
    <w:pPr>
      <w:tabs>
        <w:tab w:val="left" w:pos="425"/>
        <w:tab w:val="left" w:pos="851"/>
        <w:tab w:val="left" w:pos="1276"/>
        <w:tab w:val="left" w:pos="1701"/>
        <w:tab w:val="left" w:pos="2126"/>
        <w:tab w:val="left" w:pos="2552"/>
        <w:tab w:val="left" w:pos="2977"/>
      </w:tabs>
    </w:pPr>
    <w:rPr>
      <w:rFonts w:ascii="Tahoma" w:hAnsi="Tahoma" w:eastAsia="PMingLiU"/>
      <w:kern w:val="0"/>
      <w:sz w:val="22"/>
      <w:szCs w:val="22"/>
    </w:rPr>
  </w:style>
  <w:style w:type="paragraph" w:customStyle="1" w:styleId="214">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215">
    <w:name w:val="Char1"/>
    <w:basedOn w:val="1"/>
    <w:qFormat/>
    <w:uiPriority w:val="0"/>
    <w:pPr>
      <w:adjustRightInd w:val="0"/>
      <w:spacing w:line="360" w:lineRule="auto"/>
    </w:pPr>
    <w:rPr>
      <w:kern w:val="0"/>
      <w:szCs w:val="20"/>
    </w:rPr>
  </w:style>
  <w:style w:type="paragraph" w:customStyle="1" w:styleId="216">
    <w:name w:val="about_main1"/>
    <w:basedOn w:val="1"/>
    <w:qFormat/>
    <w:uiPriority w:val="0"/>
    <w:pPr>
      <w:widowControl/>
      <w:spacing w:afterAutospacing="1"/>
      <w:jc w:val="left"/>
    </w:pPr>
    <w:rPr>
      <w:rFonts w:ascii="宋体" w:hAnsi="宋体" w:cs="宋体"/>
      <w:kern w:val="0"/>
    </w:rPr>
  </w:style>
  <w:style w:type="paragraph" w:customStyle="1" w:styleId="217">
    <w:name w:val="_Style 198"/>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8">
    <w:name w:val="样式 正文文本缩进正文文字首行缩进HD正文1特点标题上海中望标准PI正文普通文字正文小标题正文文字缩进 + 首行..."/>
    <w:basedOn w:val="24"/>
    <w:qFormat/>
    <w:uiPriority w:val="0"/>
    <w:pPr>
      <w:tabs>
        <w:tab w:val="clear" w:pos="2160"/>
      </w:tabs>
      <w:spacing w:line="360" w:lineRule="auto"/>
      <w:ind w:left="0" w:leftChars="0" w:firstLine="480"/>
    </w:pPr>
    <w:rPr>
      <w:rFonts w:eastAsia="Times New Roman" w:cs="宋体"/>
      <w:color w:val="008000"/>
      <w:szCs w:val="20"/>
    </w:rPr>
  </w:style>
  <w:style w:type="paragraph" w:customStyle="1" w:styleId="219">
    <w:name w:val="删除"/>
    <w:basedOn w:val="220"/>
    <w:qFormat/>
    <w:uiPriority w:val="0"/>
    <w:pPr>
      <w:widowControl w:val="0"/>
      <w:tabs>
        <w:tab w:val="decimal" w:pos="0"/>
      </w:tabs>
      <w:autoSpaceDE/>
      <w:autoSpaceDN/>
      <w:adjustRightInd/>
      <w:snapToGrid w:val="0"/>
      <w:jc w:val="left"/>
    </w:pPr>
    <w:rPr>
      <w:rFonts w:cs="Arial"/>
      <w:strike/>
      <w:color w:val="0000FF"/>
      <w:szCs w:val="18"/>
    </w:rPr>
  </w:style>
  <w:style w:type="paragraph" w:customStyle="1" w:styleId="220">
    <w:name w:val="Table Text"/>
    <w:basedOn w:val="1"/>
    <w:qFormat/>
    <w:uiPriority w:val="0"/>
    <w:pPr>
      <w:widowControl/>
      <w:tabs>
        <w:tab w:val="decimal" w:pos="0"/>
      </w:tabs>
      <w:autoSpaceDE w:val="0"/>
      <w:autoSpaceDN w:val="0"/>
      <w:adjustRightInd w:val="0"/>
    </w:pPr>
    <w:rPr>
      <w:rFonts w:ascii="Arial" w:hAnsi="Arial"/>
      <w:kern w:val="0"/>
      <w:sz w:val="18"/>
      <w:szCs w:val="20"/>
    </w:rPr>
  </w:style>
  <w:style w:type="paragraph" w:customStyle="1" w:styleId="221">
    <w:name w:val="xl84"/>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22">
    <w:name w:val="样式 正文文本缩进 + 段前: 2 字符"/>
    <w:basedOn w:val="1"/>
    <w:qFormat/>
    <w:uiPriority w:val="0"/>
    <w:pPr>
      <w:ind w:left="420" w:leftChars="200"/>
      <w:jc w:val="left"/>
    </w:pPr>
    <w:rPr>
      <w:sz w:val="28"/>
      <w:lang w:eastAsia="zh-TW"/>
    </w:rPr>
  </w:style>
  <w:style w:type="paragraph" w:styleId="223">
    <w:name w:val="Intense Quote"/>
    <w:basedOn w:val="1"/>
    <w:next w:val="1"/>
    <w:link w:val="534"/>
    <w:qFormat/>
    <w:uiPriority w:val="0"/>
    <w:pPr>
      <w:widowControl/>
      <w:pBdr>
        <w:bottom w:val="single" w:color="auto" w:sz="4" w:space="1"/>
      </w:pBdr>
      <w:spacing w:line="276" w:lineRule="auto"/>
      <w:ind w:left="1008" w:right="1152" w:firstLine="0" w:firstLineChars="0"/>
    </w:pPr>
    <w:rPr>
      <w:b/>
      <w:bCs/>
      <w:i/>
      <w:iCs/>
      <w:kern w:val="0"/>
      <w:sz w:val="22"/>
      <w:szCs w:val="22"/>
      <w:lang w:eastAsia="en-US" w:bidi="en-US"/>
    </w:rPr>
  </w:style>
  <w:style w:type="paragraph" w:customStyle="1" w:styleId="224">
    <w:name w:val="xl166"/>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25">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226">
    <w:name w:val="xl145"/>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27">
    <w:name w:val="正文内容"/>
    <w:basedOn w:val="1"/>
    <w:link w:val="620"/>
    <w:qFormat/>
    <w:uiPriority w:val="0"/>
    <w:pPr>
      <w:spacing w:beforeLines="50" w:afterLines="50" w:line="360" w:lineRule="auto"/>
      <w:ind w:firstLine="480"/>
    </w:pPr>
    <w:rPr>
      <w:szCs w:val="20"/>
    </w:rPr>
  </w:style>
  <w:style w:type="paragraph" w:customStyle="1" w:styleId="228">
    <w:name w:val="xl58"/>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229">
    <w:name w:val="xl17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30">
    <w:name w:val="xl20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小标宋" w:hAnsi="宋体" w:eastAsia="小标宋" w:cs="宋体"/>
      <w:b/>
      <w:bCs/>
      <w:kern w:val="0"/>
      <w:sz w:val="40"/>
      <w:szCs w:val="40"/>
    </w:rPr>
  </w:style>
  <w:style w:type="paragraph" w:customStyle="1" w:styleId="231">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232">
    <w:name w:val="xl1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33">
    <w:name w:val="xl11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16"/>
      <w:szCs w:val="16"/>
    </w:rPr>
  </w:style>
  <w:style w:type="paragraph" w:customStyle="1" w:styleId="234">
    <w:name w:val="xl31"/>
    <w:basedOn w:val="1"/>
    <w:qFormat/>
    <w:uiPriority w:val="0"/>
    <w:pPr>
      <w:widowControl/>
      <w:spacing w:beforeAutospacing="1" w:afterAutospacing="1" w:line="240" w:lineRule="auto"/>
      <w:ind w:firstLine="0" w:firstLineChars="0"/>
    </w:pPr>
    <w:rPr>
      <w:kern w:val="0"/>
      <w:sz w:val="20"/>
      <w:szCs w:val="20"/>
    </w:rPr>
  </w:style>
  <w:style w:type="paragraph" w:customStyle="1" w:styleId="235">
    <w:name w:val="Char Char1 Char Char Char Char Char Char Char Char Char Char Char Char Char Char"/>
    <w:basedOn w:val="1"/>
    <w:qFormat/>
    <w:uiPriority w:val="0"/>
    <w:pPr>
      <w:widowControl/>
      <w:spacing w:line="240" w:lineRule="exact"/>
      <w:ind w:firstLine="0" w:firstLineChars="0"/>
      <w:jc w:val="left"/>
    </w:pPr>
    <w:rPr>
      <w:rFonts w:ascii="Verdana" w:hAnsi="Verdana"/>
      <w:kern w:val="0"/>
      <w:sz w:val="20"/>
      <w:szCs w:val="20"/>
      <w:lang w:eastAsia="en-US"/>
    </w:rPr>
  </w:style>
  <w:style w:type="paragraph" w:customStyle="1" w:styleId="236">
    <w:name w:val="样式 小四 行距: 1.5 倍行距 首行缩进:  2 字符"/>
    <w:basedOn w:val="1"/>
    <w:qFormat/>
    <w:uiPriority w:val="0"/>
    <w:pPr>
      <w:spacing w:line="360" w:lineRule="auto"/>
      <w:ind w:firstLine="480"/>
    </w:pPr>
    <w:rPr>
      <w:rFonts w:cs="宋体"/>
      <w:szCs w:val="20"/>
    </w:rPr>
  </w:style>
  <w:style w:type="paragraph" w:customStyle="1" w:styleId="237">
    <w:name w:val="xl53"/>
    <w:basedOn w:val="1"/>
    <w:qFormat/>
    <w:uiPriority w:val="0"/>
    <w:pPr>
      <w:widowControl/>
      <w:pBdr>
        <w:left w:val="single" w:color="auto" w:sz="4" w:space="0"/>
        <w:bottom w:val="single" w:color="auto" w:sz="4" w:space="0"/>
      </w:pBdr>
      <w:spacing w:beforeAutospacing="1" w:afterAutospacing="1" w:line="240" w:lineRule="auto"/>
      <w:ind w:firstLine="0" w:firstLineChars="0"/>
      <w:jc w:val="center"/>
      <w:textAlignment w:val="center"/>
    </w:pPr>
    <w:rPr>
      <w:rFonts w:ascii="宋体" w:hAnsi="宋体"/>
      <w:kern w:val="0"/>
    </w:rPr>
  </w:style>
  <w:style w:type="paragraph" w:customStyle="1" w:styleId="238">
    <w:name w:val="Char Char Char Char11"/>
    <w:basedOn w:val="19"/>
    <w:qFormat/>
    <w:uiPriority w:val="0"/>
    <w:rPr>
      <w:szCs w:val="20"/>
    </w:rPr>
  </w:style>
  <w:style w:type="paragraph" w:customStyle="1" w:styleId="239">
    <w:name w:val="表头文本"/>
    <w:qFormat/>
    <w:uiPriority w:val="0"/>
    <w:pPr>
      <w:jc w:val="center"/>
    </w:pPr>
    <w:rPr>
      <w:rFonts w:ascii="Arial" w:hAnsi="Arial" w:eastAsia="宋体" w:cs="Times New Roman"/>
      <w:b/>
      <w:sz w:val="21"/>
      <w:szCs w:val="21"/>
      <w:lang w:val="en-US" w:eastAsia="zh-CN" w:bidi="ar-SA"/>
    </w:rPr>
  </w:style>
  <w:style w:type="paragraph" w:customStyle="1" w:styleId="240">
    <w:name w:val="Item List"/>
    <w:qFormat/>
    <w:uiPriority w:val="0"/>
    <w:pPr>
      <w:numPr>
        <w:ilvl w:val="0"/>
        <w:numId w:val="14"/>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241">
    <w:name w:val="正文段"/>
    <w:basedOn w:val="1"/>
    <w:qFormat/>
    <w:uiPriority w:val="0"/>
    <w:pPr>
      <w:spacing w:line="312" w:lineRule="auto"/>
      <w:ind w:firstLine="560" w:firstLineChars="0"/>
    </w:pPr>
    <w:rPr>
      <w:sz w:val="28"/>
      <w:szCs w:val="28"/>
    </w:rPr>
  </w:style>
  <w:style w:type="paragraph" w:customStyle="1" w:styleId="242">
    <w:name w:val="xl11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243">
    <w:name w:val="Char Char Char Char Char Char Char Char Char Char"/>
    <w:basedOn w:val="1"/>
    <w:qFormat/>
    <w:uiPriority w:val="0"/>
    <w:pPr>
      <w:widowControl/>
      <w:spacing w:line="240" w:lineRule="exact"/>
      <w:ind w:firstLine="0" w:firstLineChars="0"/>
      <w:jc w:val="left"/>
    </w:pPr>
    <w:rPr>
      <w:rFonts w:ascii="Verdana" w:hAnsi="Verdana" w:cs="Verdana"/>
      <w:kern w:val="0"/>
      <w:sz w:val="20"/>
      <w:szCs w:val="20"/>
      <w:lang w:eastAsia="en-US"/>
    </w:rPr>
  </w:style>
  <w:style w:type="paragraph" w:customStyle="1" w:styleId="244">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245">
    <w:name w:val="样式3"/>
    <w:basedOn w:val="246"/>
    <w:qFormat/>
    <w:uiPriority w:val="0"/>
    <w:pPr>
      <w:ind w:firstLine="2080"/>
    </w:pPr>
    <w:rPr>
      <w:szCs w:val="72"/>
    </w:rPr>
  </w:style>
  <w:style w:type="paragraph" w:customStyle="1" w:styleId="246">
    <w:name w:val="样式1"/>
    <w:basedOn w:val="31"/>
    <w:next w:val="24"/>
    <w:qFormat/>
    <w:uiPriority w:val="0"/>
    <w:pPr>
      <w:ind w:firstLine="1958" w:firstLineChars="650"/>
    </w:pPr>
    <w:rPr>
      <w:rFonts w:ascii="仿宋_GB2312" w:hAnsi="仿宋_GB2312" w:eastAsia="仿宋_GB2312"/>
      <w:sz w:val="32"/>
    </w:rPr>
  </w:style>
  <w:style w:type="paragraph" w:customStyle="1" w:styleId="247">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248">
    <w:name w:val="xl86"/>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49">
    <w:name w:val="Char Char Char Char Char Char Char"/>
    <w:basedOn w:val="1"/>
    <w:qFormat/>
    <w:uiPriority w:val="0"/>
    <w:rPr>
      <w:szCs w:val="20"/>
    </w:rPr>
  </w:style>
  <w:style w:type="paragraph" w:customStyle="1" w:styleId="250">
    <w:name w:val="样式 标题 1 + 居中 段前: 6 磅 段后: 6 磅 行距: 1.5 倍行距"/>
    <w:basedOn w:val="2"/>
    <w:qFormat/>
    <w:uiPriority w:val="0"/>
    <w:pPr>
      <w:widowControl w:val="0"/>
      <w:tabs>
        <w:tab w:val="left" w:pos="425"/>
      </w:tabs>
      <w:adjustRightInd w:val="0"/>
      <w:spacing w:line="360" w:lineRule="auto"/>
    </w:pPr>
    <w:rPr>
      <w:rFonts w:ascii="Times New Roman"/>
      <w:bCs/>
      <w:kern w:val="44"/>
      <w:sz w:val="32"/>
      <w:szCs w:val="24"/>
    </w:rPr>
  </w:style>
  <w:style w:type="paragraph" w:customStyle="1" w:styleId="251">
    <w:name w:val="xl121"/>
    <w:basedOn w:val="1"/>
    <w:qFormat/>
    <w:uiPriority w:val="0"/>
    <w:pPr>
      <w:widowControl/>
      <w:spacing w:beforeAutospacing="1" w:afterAutospacing="1" w:line="240" w:lineRule="auto"/>
      <w:ind w:firstLine="0" w:firstLineChars="0"/>
      <w:jc w:val="left"/>
    </w:pPr>
    <w:rPr>
      <w:rFonts w:ascii="仿宋_GB2312" w:hAnsi="宋体" w:eastAsia="仿宋_GB2312" w:cs="宋体"/>
      <w:b/>
      <w:bCs/>
      <w:kern w:val="0"/>
      <w:sz w:val="32"/>
      <w:szCs w:val="32"/>
    </w:rPr>
  </w:style>
  <w:style w:type="paragraph" w:customStyle="1" w:styleId="252">
    <w:name w:val="xl181"/>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53">
    <w:name w:val="Body"/>
    <w:basedOn w:val="1"/>
    <w:link w:val="523"/>
    <w:qFormat/>
    <w:uiPriority w:val="0"/>
    <w:pPr>
      <w:widowControl/>
      <w:numPr>
        <w:ilvl w:val="0"/>
        <w:numId w:val="15"/>
      </w:numPr>
      <w:tabs>
        <w:tab w:val="left" w:pos="420"/>
        <w:tab w:val="left" w:pos="9356"/>
        <w:tab w:val="clear" w:pos="425"/>
      </w:tabs>
      <w:spacing w:line="360" w:lineRule="auto"/>
      <w:ind w:left="420" w:hanging="420" w:firstLineChars="0"/>
    </w:pPr>
    <w:rPr>
      <w:rFonts w:ascii="宋体" w:hAnsi="宋体"/>
      <w:kern w:val="0"/>
      <w:sz w:val="21"/>
      <w:szCs w:val="21"/>
    </w:rPr>
  </w:style>
  <w:style w:type="paragraph" w:customStyle="1" w:styleId="254">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255">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56">
    <w:name w:val="xl20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40"/>
      <w:szCs w:val="40"/>
    </w:rPr>
  </w:style>
  <w:style w:type="paragraph" w:customStyle="1" w:styleId="257">
    <w:name w:val="Char Char"/>
    <w:basedOn w:val="1"/>
    <w:next w:val="1"/>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258">
    <w:name w:val="xl13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styleId="259">
    <w:name w:val="No Spacing"/>
    <w:basedOn w:val="1"/>
    <w:link w:val="527"/>
    <w:qFormat/>
    <w:uiPriority w:val="0"/>
    <w:pPr>
      <w:widowControl/>
      <w:spacing w:line="240" w:lineRule="auto"/>
      <w:ind w:firstLine="0" w:firstLineChars="0"/>
      <w:jc w:val="left"/>
    </w:pPr>
    <w:rPr>
      <w:kern w:val="0"/>
      <w:szCs w:val="32"/>
      <w:lang w:eastAsia="en-US" w:bidi="en-US"/>
    </w:rPr>
  </w:style>
  <w:style w:type="paragraph" w:customStyle="1" w:styleId="260">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261">
    <w:name w:val="xl17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62">
    <w:name w:val="_Style 16"/>
    <w:basedOn w:val="1"/>
    <w:qFormat/>
    <w:uiPriority w:val="0"/>
  </w:style>
  <w:style w:type="paragraph" w:customStyle="1" w:styleId="263">
    <w:name w:val="xl15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264">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b/>
      <w:bCs/>
      <w:kern w:val="0"/>
      <w:sz w:val="20"/>
      <w:szCs w:val="20"/>
    </w:rPr>
  </w:style>
  <w:style w:type="paragraph" w:customStyle="1" w:styleId="265">
    <w:name w:val="Char Char Char1"/>
    <w:basedOn w:val="1"/>
    <w:qFormat/>
    <w:uiPriority w:val="0"/>
    <w:rPr>
      <w:rFonts w:ascii="Tahoma" w:hAnsi="Tahoma"/>
      <w:szCs w:val="20"/>
    </w:rPr>
  </w:style>
  <w:style w:type="paragraph" w:customStyle="1" w:styleId="266">
    <w:name w:val="xl18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67">
    <w:name w:val="xl19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68">
    <w:name w:val="默认段落字体 Para Char Char Char Char Char Char Char Char Char1 Char"/>
    <w:basedOn w:val="1"/>
    <w:qFormat/>
    <w:uiPriority w:val="0"/>
    <w:rPr>
      <w:rFonts w:ascii="Tahoma" w:hAnsi="Tahoma"/>
      <w:szCs w:val="20"/>
    </w:rPr>
  </w:style>
  <w:style w:type="paragraph" w:customStyle="1" w:styleId="269">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270">
    <w:name w:val="xl40"/>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kern w:val="0"/>
    </w:rPr>
  </w:style>
  <w:style w:type="paragraph" w:customStyle="1" w:styleId="271">
    <w:name w:val="a14"/>
    <w:basedOn w:val="1"/>
    <w:qFormat/>
    <w:uiPriority w:val="0"/>
    <w:pPr>
      <w:widowControl/>
      <w:spacing w:beforeAutospacing="1" w:afterAutospacing="1" w:line="300" w:lineRule="atLeast"/>
      <w:ind w:firstLine="375" w:firstLineChars="0"/>
      <w:jc w:val="left"/>
    </w:pPr>
    <w:rPr>
      <w:rFonts w:ascii="宋体" w:hAnsi="宋体"/>
      <w:kern w:val="0"/>
      <w:sz w:val="21"/>
      <w:szCs w:val="21"/>
    </w:rPr>
  </w:style>
  <w:style w:type="paragraph" w:customStyle="1" w:styleId="272">
    <w:name w:val="样式 首行缩进:  0.74 厘米"/>
    <w:basedOn w:val="1"/>
    <w:qFormat/>
    <w:uiPriority w:val="0"/>
    <w:pPr>
      <w:spacing w:line="360" w:lineRule="auto"/>
      <w:ind w:firstLine="420" w:firstLineChars="0"/>
    </w:pPr>
    <w:rPr>
      <w:szCs w:val="20"/>
    </w:rPr>
  </w:style>
  <w:style w:type="paragraph" w:customStyle="1" w:styleId="273">
    <w:name w:val="xl19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74">
    <w:name w:val="xl1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275">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pPr>
    <w:rPr>
      <w:rFonts w:ascii="宋体" w:hAnsi="宋体" w:cs="宋体"/>
      <w:kern w:val="0"/>
      <w:sz w:val="20"/>
      <w:szCs w:val="20"/>
    </w:rPr>
  </w:style>
  <w:style w:type="paragraph" w:customStyle="1" w:styleId="276">
    <w:name w:val="xl148"/>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277">
    <w:name w:val="xl6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21"/>
      <w:szCs w:val="21"/>
    </w:rPr>
  </w:style>
  <w:style w:type="paragraph" w:customStyle="1" w:styleId="278">
    <w:name w:val="xl199"/>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279">
    <w:name w:val="xl104"/>
    <w:basedOn w:val="1"/>
    <w:qFormat/>
    <w:uiPriority w:val="0"/>
    <w:pPr>
      <w:widowControl/>
      <w:spacing w:beforeAutospacing="1" w:afterAutospacing="1" w:line="240" w:lineRule="auto"/>
      <w:ind w:firstLine="0" w:firstLineChars="0"/>
      <w:jc w:val="left"/>
    </w:pPr>
    <w:rPr>
      <w:rFonts w:ascii="Arial" w:hAnsi="Arial" w:cs="Arial"/>
      <w:kern w:val="0"/>
    </w:rPr>
  </w:style>
  <w:style w:type="paragraph" w:customStyle="1" w:styleId="280">
    <w:name w:val="xl102"/>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81">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282">
    <w:name w:val="font11"/>
    <w:basedOn w:val="1"/>
    <w:qFormat/>
    <w:uiPriority w:val="0"/>
    <w:pPr>
      <w:widowControl/>
      <w:numPr>
        <w:ilvl w:val="3"/>
        <w:numId w:val="15"/>
      </w:numPr>
      <w:tabs>
        <w:tab w:val="left" w:pos="1680"/>
        <w:tab w:val="clear" w:pos="1984"/>
      </w:tabs>
      <w:spacing w:beforeAutospacing="1" w:afterAutospacing="1"/>
      <w:ind w:left="0" w:firstLine="0"/>
      <w:jc w:val="left"/>
    </w:pPr>
    <w:rPr>
      <w:rFonts w:eastAsia="Arial Unicode MS"/>
      <w:b/>
      <w:kern w:val="0"/>
      <w:sz w:val="22"/>
      <w:szCs w:val="20"/>
    </w:rPr>
  </w:style>
  <w:style w:type="paragraph" w:customStyle="1" w:styleId="283">
    <w:name w:val="正文样式 首行缩进:  0.74 厘米"/>
    <w:basedOn w:val="1"/>
    <w:qFormat/>
    <w:uiPriority w:val="0"/>
    <w:pPr>
      <w:widowControl/>
      <w:tabs>
        <w:tab w:val="right" w:pos="8640"/>
      </w:tabs>
      <w:spacing w:beforeLines="50" w:line="360" w:lineRule="auto"/>
      <w:ind w:firstLine="420" w:firstLineChars="0"/>
    </w:pPr>
    <w:rPr>
      <w:kern w:val="0"/>
      <w:szCs w:val="20"/>
      <w:lang w:bidi="he-IL"/>
    </w:rPr>
  </w:style>
  <w:style w:type="paragraph" w:customStyle="1" w:styleId="284">
    <w:name w:val="xl92"/>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85">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286">
    <w:name w:val="a0"/>
    <w:basedOn w:val="1"/>
    <w:qFormat/>
    <w:uiPriority w:val="0"/>
    <w:pPr>
      <w:widowControl/>
      <w:spacing w:beforeAutospacing="1" w:afterAutospacing="1" w:line="240" w:lineRule="auto"/>
      <w:ind w:firstLine="0" w:firstLineChars="0"/>
      <w:jc w:val="left"/>
    </w:pPr>
    <w:rPr>
      <w:rFonts w:ascii="宋体" w:hAnsi="宋体" w:cs="宋体"/>
      <w:kern w:val="0"/>
    </w:rPr>
  </w:style>
  <w:style w:type="paragraph" w:customStyle="1" w:styleId="287">
    <w:name w:val="xl17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288">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289">
    <w:name w:val="xl100"/>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90">
    <w:name w:val="xl61"/>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291">
    <w:name w:val="xl11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292">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293">
    <w:name w:val="xl18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294">
    <w:name w:val="xl157"/>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295">
    <w:name w:val="IN Feature"/>
    <w:next w:val="296"/>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296">
    <w:name w:val="IN Step"/>
    <w:basedOn w:val="1"/>
    <w:qFormat/>
    <w:uiPriority w:val="0"/>
    <w:pPr>
      <w:keepLines/>
      <w:widowControl/>
      <w:tabs>
        <w:tab w:val="left" w:pos="1134"/>
      </w:tabs>
      <w:spacing w:line="300" w:lineRule="auto"/>
      <w:ind w:left="1134" w:hanging="907" w:firstLineChars="0"/>
      <w:outlineLvl w:val="8"/>
    </w:pPr>
    <w:rPr>
      <w:rFonts w:ascii="Arial" w:hAnsi="Arial" w:cs="Arial"/>
      <w:kern w:val="0"/>
      <w:sz w:val="21"/>
      <w:szCs w:val="21"/>
    </w:rPr>
  </w:style>
  <w:style w:type="paragraph" w:customStyle="1" w:styleId="297">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298">
    <w:name w:val="xl206"/>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299">
    <w:name w:val="font6"/>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300">
    <w:name w:val="xl72"/>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301">
    <w:name w:val="正文首行缩进两字符"/>
    <w:basedOn w:val="1"/>
    <w:qFormat/>
    <w:uiPriority w:val="0"/>
    <w:pPr>
      <w:spacing w:line="360" w:lineRule="auto"/>
    </w:pPr>
    <w:rPr>
      <w:sz w:val="21"/>
    </w:rPr>
  </w:style>
  <w:style w:type="paragraph" w:customStyle="1" w:styleId="302">
    <w:name w:val="表格内文字"/>
    <w:basedOn w:val="31"/>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303">
    <w:name w:val="摘要"/>
    <w:basedOn w:val="1"/>
    <w:next w:val="3"/>
    <w:qFormat/>
    <w:uiPriority w:val="0"/>
    <w:pPr>
      <w:spacing w:line="360" w:lineRule="auto"/>
      <w:ind w:firstLine="0" w:firstLineChars="0"/>
    </w:pPr>
    <w:rPr>
      <w:rFonts w:eastAsia="黑体"/>
      <w:sz w:val="20"/>
    </w:rPr>
  </w:style>
  <w:style w:type="paragraph" w:customStyle="1" w:styleId="304">
    <w:name w:val="xl89"/>
    <w:basedOn w:val="1"/>
    <w:qFormat/>
    <w:uiPriority w:val="0"/>
    <w:pPr>
      <w:widowControl/>
      <w:pBdr>
        <w:top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05">
    <w:name w:val="List Paragraph1"/>
    <w:basedOn w:val="1"/>
    <w:qFormat/>
    <w:uiPriority w:val="0"/>
    <w:pPr>
      <w:spacing w:line="240" w:lineRule="auto"/>
      <w:ind w:firstLine="420"/>
    </w:pPr>
    <w:rPr>
      <w:sz w:val="21"/>
      <w:szCs w:val="22"/>
    </w:rPr>
  </w:style>
  <w:style w:type="paragraph" w:customStyle="1" w:styleId="306">
    <w:name w:val="xl59"/>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07">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b/>
      <w:bCs/>
      <w:kern w:val="0"/>
      <w:sz w:val="20"/>
      <w:szCs w:val="20"/>
    </w:rPr>
  </w:style>
  <w:style w:type="paragraph" w:customStyle="1" w:styleId="308">
    <w:name w:val="Char Char Char Char1"/>
    <w:basedOn w:val="19"/>
    <w:qFormat/>
    <w:uiPriority w:val="0"/>
    <w:rPr>
      <w:szCs w:val="20"/>
    </w:rPr>
  </w:style>
  <w:style w:type="paragraph" w:customStyle="1" w:styleId="309">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310">
    <w:name w:val="编号正文"/>
    <w:basedOn w:val="255"/>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311">
    <w:name w:val="xl1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12">
    <w:name w:val="正文文本 21"/>
    <w:basedOn w:val="1"/>
    <w:qFormat/>
    <w:uiPriority w:val="0"/>
    <w:pPr>
      <w:adjustRightInd w:val="0"/>
      <w:spacing w:line="360" w:lineRule="auto"/>
      <w:ind w:firstLine="480" w:firstLineChars="0"/>
      <w:textAlignment w:val="baseline"/>
    </w:pPr>
    <w:rPr>
      <w:szCs w:val="20"/>
    </w:rPr>
  </w:style>
  <w:style w:type="paragraph" w:customStyle="1" w:styleId="313">
    <w:name w:val="Title - Revision"/>
    <w:basedOn w:val="59"/>
    <w:qFormat/>
    <w:uiPriority w:val="0"/>
    <w:pPr>
      <w:ind w:firstLine="0" w:firstLineChars="0"/>
    </w:pPr>
    <w:rPr>
      <w:rFonts w:eastAsia="Times New Roman"/>
    </w:rPr>
  </w:style>
  <w:style w:type="paragraph" w:customStyle="1" w:styleId="314">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315">
    <w:name w:val="表号"/>
    <w:basedOn w:val="1"/>
    <w:qFormat/>
    <w:uiPriority w:val="0"/>
    <w:pPr>
      <w:tabs>
        <w:tab w:val="left" w:pos="648"/>
        <w:tab w:val="left" w:pos="840"/>
      </w:tabs>
      <w:autoSpaceDE w:val="0"/>
      <w:autoSpaceDN w:val="0"/>
      <w:adjustRightInd w:val="0"/>
      <w:spacing w:line="240" w:lineRule="auto"/>
      <w:ind w:left="425" w:hanging="137" w:firstLineChars="0"/>
      <w:jc w:val="center"/>
    </w:pPr>
    <w:rPr>
      <w:kern w:val="0"/>
      <w:sz w:val="21"/>
      <w:szCs w:val="21"/>
      <w:lang w:eastAsia="en-US"/>
    </w:rPr>
  </w:style>
  <w:style w:type="paragraph" w:customStyle="1" w:styleId="316">
    <w:name w:val="xl179"/>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17">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318">
    <w:name w:val="图片文字"/>
    <w:basedOn w:val="1"/>
    <w:qFormat/>
    <w:uiPriority w:val="0"/>
    <w:pPr>
      <w:spacing w:line="240" w:lineRule="atLeast"/>
      <w:ind w:firstLine="0" w:firstLineChars="0"/>
      <w:jc w:val="center"/>
    </w:pPr>
    <w:rPr>
      <w:sz w:val="21"/>
      <w:szCs w:val="21"/>
    </w:rPr>
  </w:style>
  <w:style w:type="paragraph" w:customStyle="1" w:styleId="319">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0">
    <w:name w:val="xl7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321">
    <w:name w:val="xl99"/>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22">
    <w:name w:val="xl1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323">
    <w:name w:val="正文编号2"/>
    <w:basedOn w:val="1"/>
    <w:qFormat/>
    <w:uiPriority w:val="0"/>
    <w:pPr>
      <w:spacing w:line="240" w:lineRule="auto"/>
      <w:ind w:firstLine="0" w:firstLineChars="0"/>
    </w:pPr>
    <w:rPr>
      <w:rFonts w:eastAsia="楷体_GB2312"/>
      <w:kern w:val="0"/>
      <w:sz w:val="28"/>
    </w:rPr>
  </w:style>
  <w:style w:type="paragraph" w:customStyle="1" w:styleId="324">
    <w:name w:val="xl7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325">
    <w:name w:val="xl1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26">
    <w:name w:val="正文-1"/>
    <w:basedOn w:val="1"/>
    <w:link w:val="587"/>
    <w:qFormat/>
    <w:uiPriority w:val="0"/>
    <w:pPr>
      <w:spacing w:line="360" w:lineRule="auto"/>
      <w:ind w:firstLine="560"/>
    </w:pPr>
    <w:rPr>
      <w:rFonts w:eastAsia="仿宋_GB2312"/>
      <w:sz w:val="28"/>
      <w:szCs w:val="28"/>
    </w:rPr>
  </w:style>
  <w:style w:type="paragraph" w:customStyle="1" w:styleId="327">
    <w:name w:val="Title - Date"/>
    <w:basedOn w:val="59"/>
    <w:next w:val="1"/>
    <w:qFormat/>
    <w:uiPriority w:val="0"/>
    <w:pPr>
      <w:ind w:firstLine="0" w:firstLineChars="0"/>
    </w:pPr>
    <w:rPr>
      <w:rFonts w:eastAsia="Times New Roman"/>
      <w:sz w:val="28"/>
    </w:rPr>
  </w:style>
  <w:style w:type="paragraph" w:customStyle="1" w:styleId="328">
    <w:name w:val="xl207"/>
    <w:basedOn w:val="1"/>
    <w:qFormat/>
    <w:uiPriority w:val="0"/>
    <w:pPr>
      <w:widowControl/>
      <w:pBdr>
        <w:top w:val="single" w:color="auto" w:sz="4" w:space="0"/>
        <w:bottom w:val="single" w:color="auto" w:sz="4" w:space="0"/>
      </w:pBdr>
      <w:spacing w:beforeAutospacing="1" w:afterAutospacing="1" w:line="240" w:lineRule="auto"/>
      <w:ind w:firstLine="0" w:firstLineChars="0"/>
      <w:jc w:val="center"/>
    </w:pPr>
    <w:rPr>
      <w:rFonts w:ascii="Arial" w:hAnsi="Arial" w:cs="Arial"/>
      <w:b/>
      <w:bCs/>
      <w:kern w:val="0"/>
      <w:sz w:val="20"/>
      <w:szCs w:val="20"/>
    </w:rPr>
  </w:style>
  <w:style w:type="paragraph" w:customStyle="1" w:styleId="329">
    <w:name w:val="项目"/>
    <w:basedOn w:val="1"/>
    <w:qFormat/>
    <w:uiPriority w:val="0"/>
    <w:pPr>
      <w:numPr>
        <w:ilvl w:val="0"/>
        <w:numId w:val="16"/>
      </w:numPr>
      <w:tabs>
        <w:tab w:val="left" w:pos="840"/>
        <w:tab w:val="clear" w:pos="360"/>
      </w:tabs>
      <w:spacing w:line="360" w:lineRule="auto"/>
      <w:ind w:firstLine="0" w:firstLineChars="0"/>
      <w:jc w:val="left"/>
      <w:textAlignment w:val="baseline"/>
    </w:pPr>
    <w:rPr>
      <w:rFonts w:ascii="宋体"/>
      <w:kern w:val="0"/>
      <w:szCs w:val="20"/>
    </w:rPr>
  </w:style>
  <w:style w:type="paragraph" w:customStyle="1" w:styleId="330">
    <w:name w:val="xl122"/>
    <w:basedOn w:val="1"/>
    <w:qFormat/>
    <w:uiPriority w:val="0"/>
    <w:pPr>
      <w:widowControl/>
      <w:spacing w:beforeAutospacing="1" w:afterAutospacing="1" w:line="240" w:lineRule="auto"/>
      <w:ind w:firstLine="0" w:firstLineChars="0"/>
      <w:jc w:val="left"/>
    </w:pPr>
    <w:rPr>
      <w:rFonts w:ascii="Arial" w:hAnsi="Arial" w:cs="Arial"/>
      <w:kern w:val="0"/>
      <w:sz w:val="32"/>
      <w:szCs w:val="32"/>
    </w:rPr>
  </w:style>
  <w:style w:type="paragraph" w:customStyle="1" w:styleId="331">
    <w:name w:val="xl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16"/>
      <w:szCs w:val="16"/>
    </w:rPr>
  </w:style>
  <w:style w:type="paragraph" w:customStyle="1" w:styleId="332">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33">
    <w:name w:val="样式 样式 正文首行缩进 2 + 左  0 字符 + 首行缩进:  2.57 字符"/>
    <w:basedOn w:val="1"/>
    <w:next w:val="1"/>
    <w:qFormat/>
    <w:uiPriority w:val="0"/>
    <w:pPr>
      <w:adjustRightInd w:val="0"/>
      <w:snapToGrid w:val="0"/>
      <w:spacing w:line="240" w:lineRule="auto"/>
      <w:ind w:firstLine="540" w:firstLineChars="257"/>
    </w:pPr>
    <w:rPr>
      <w:sz w:val="21"/>
      <w:szCs w:val="20"/>
    </w:rPr>
  </w:style>
  <w:style w:type="paragraph" w:customStyle="1" w:styleId="334">
    <w:name w:val="正文字缩2字"/>
    <w:basedOn w:val="1"/>
    <w:qFormat/>
    <w:uiPriority w:val="0"/>
    <w:pPr>
      <w:spacing w:line="360" w:lineRule="auto"/>
      <w:ind w:left="200" w:leftChars="200"/>
    </w:pPr>
  </w:style>
  <w:style w:type="paragraph" w:customStyle="1" w:styleId="335">
    <w:name w:val="列出段落1"/>
    <w:basedOn w:val="1"/>
    <w:qFormat/>
    <w:uiPriority w:val="34"/>
    <w:pPr>
      <w:spacing w:line="240" w:lineRule="auto"/>
      <w:ind w:firstLine="420"/>
    </w:pPr>
    <w:rPr>
      <w:sz w:val="21"/>
      <w:szCs w:val="22"/>
    </w:rPr>
  </w:style>
  <w:style w:type="paragraph" w:customStyle="1" w:styleId="336">
    <w:name w:val="列表内容"/>
    <w:basedOn w:val="1"/>
    <w:next w:val="1"/>
    <w:qFormat/>
    <w:uiPriority w:val="0"/>
    <w:pPr>
      <w:widowControl/>
      <w:numPr>
        <w:ilvl w:val="0"/>
        <w:numId w:val="17"/>
      </w:numPr>
      <w:jc w:val="left"/>
    </w:pPr>
    <w:rPr>
      <w:kern w:val="0"/>
      <w:sz w:val="18"/>
    </w:rPr>
  </w:style>
  <w:style w:type="paragraph" w:customStyle="1" w:styleId="337">
    <w:name w:val="xl11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b/>
      <w:bCs/>
      <w:kern w:val="0"/>
      <w:sz w:val="20"/>
      <w:szCs w:val="20"/>
    </w:rPr>
  </w:style>
  <w:style w:type="paragraph" w:customStyle="1" w:styleId="338">
    <w:name w:val="xl129"/>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339">
    <w:name w:val="Char Char Char Char Char2"/>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40">
    <w:name w:val="xl18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41">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42">
    <w:name w:val="缺省文本"/>
    <w:basedOn w:val="1"/>
    <w:qFormat/>
    <w:uiPriority w:val="0"/>
    <w:pPr>
      <w:numPr>
        <w:ilvl w:val="2"/>
        <w:numId w:val="2"/>
      </w:numPr>
      <w:tabs>
        <w:tab w:val="left" w:pos="1685"/>
        <w:tab w:val="clear" w:pos="709"/>
      </w:tabs>
      <w:autoSpaceDE w:val="0"/>
      <w:autoSpaceDN w:val="0"/>
      <w:adjustRightInd w:val="0"/>
      <w:spacing w:line="360" w:lineRule="auto"/>
      <w:ind w:firstLine="0" w:firstLineChars="0"/>
      <w:jc w:val="left"/>
    </w:pPr>
    <w:rPr>
      <w:kern w:val="0"/>
      <w:szCs w:val="20"/>
    </w:rPr>
  </w:style>
  <w:style w:type="paragraph" w:customStyle="1" w:styleId="343">
    <w:name w:val="xl87"/>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44">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345">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346">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Autospacing="1" w:afterAutospacing="1" w:line="240" w:lineRule="auto"/>
      <w:ind w:firstLine="0" w:firstLineChars="0"/>
      <w:jc w:val="center"/>
    </w:pPr>
    <w:rPr>
      <w:rFonts w:ascii="宋体" w:hAnsi="宋体" w:cs="宋体"/>
      <w:b/>
      <w:bCs/>
      <w:kern w:val="0"/>
      <w:sz w:val="20"/>
      <w:szCs w:val="20"/>
    </w:rPr>
  </w:style>
  <w:style w:type="paragraph" w:customStyle="1" w:styleId="347">
    <w:name w:val="xl1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48">
    <w:name w:val="xl204"/>
    <w:basedOn w:val="1"/>
    <w:qFormat/>
    <w:uiPriority w:val="0"/>
    <w:pPr>
      <w:widowControl/>
      <w:pBdr>
        <w:top w:val="single" w:color="auto" w:sz="4" w:space="0"/>
        <w:bottom w:val="single" w:color="auto" w:sz="4" w:space="0"/>
      </w:pBdr>
      <w:spacing w:beforeAutospacing="1" w:afterAutospacing="1" w:line="240" w:lineRule="auto"/>
      <w:ind w:firstLine="0" w:firstLineChars="0"/>
      <w:jc w:val="left"/>
    </w:pPr>
    <w:rPr>
      <w:rFonts w:ascii="Arial" w:hAnsi="Arial" w:cs="Arial"/>
      <w:kern w:val="0"/>
    </w:rPr>
  </w:style>
  <w:style w:type="paragraph" w:customStyle="1" w:styleId="349">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350">
    <w:name w:val="标准正文1"/>
    <w:basedOn w:val="1"/>
    <w:qFormat/>
    <w:uiPriority w:val="0"/>
    <w:pPr>
      <w:spacing w:beforeLines="30" w:afterLines="30" w:line="288" w:lineRule="auto"/>
      <w:ind w:firstLine="420"/>
    </w:pPr>
    <w:rPr>
      <w:rFonts w:cs="宋体"/>
      <w:sz w:val="21"/>
      <w:szCs w:val="20"/>
    </w:rPr>
  </w:style>
  <w:style w:type="paragraph" w:customStyle="1" w:styleId="351">
    <w:name w:val="样式 标题 2h2sect 1.2H2UNDERRUBRIK 1-2hhHeading TwoProphead 2..."/>
    <w:basedOn w:val="3"/>
    <w:qFormat/>
    <w:uiPriority w:val="0"/>
    <w:pPr>
      <w:keepLines/>
      <w:widowControl w:val="0"/>
      <w:numPr>
        <w:ilvl w:val="1"/>
        <w:numId w:val="18"/>
      </w:numPr>
      <w:snapToGrid/>
      <w:jc w:val="left"/>
    </w:pPr>
    <w:rPr>
      <w:rFonts w:ascii="黑体" w:hAnsi="宋体" w:eastAsia="黑体"/>
      <w:bCs/>
      <w:sz w:val="30"/>
      <w:szCs w:val="30"/>
    </w:rPr>
  </w:style>
  <w:style w:type="paragraph" w:customStyle="1" w:styleId="352">
    <w:name w:val="Char Char Char Char Char2 Char2"/>
    <w:basedOn w:val="1"/>
    <w:qFormat/>
    <w:uiPriority w:val="0"/>
    <w:pPr>
      <w:spacing w:line="240" w:lineRule="auto"/>
      <w:ind w:firstLine="0" w:firstLineChars="0"/>
    </w:pPr>
    <w:rPr>
      <w:sz w:val="21"/>
      <w:szCs w:val="20"/>
    </w:rPr>
  </w:style>
  <w:style w:type="paragraph" w:customStyle="1" w:styleId="353">
    <w:name w:val="xl208"/>
    <w:basedOn w:val="1"/>
    <w:qFormat/>
    <w:uiPriority w:val="0"/>
    <w:pPr>
      <w:widowControl/>
      <w:pBdr>
        <w:top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354">
    <w:name w:val="xl123"/>
    <w:basedOn w:val="1"/>
    <w:qFormat/>
    <w:uiPriority w:val="0"/>
    <w:pPr>
      <w:widowControl/>
      <w:spacing w:beforeAutospacing="1" w:afterAutospacing="1" w:line="240" w:lineRule="auto"/>
      <w:ind w:firstLine="0" w:firstLineChars="0"/>
      <w:jc w:val="center"/>
    </w:pPr>
    <w:rPr>
      <w:rFonts w:ascii="小标宋" w:hAnsi="宋体" w:eastAsia="小标宋" w:cs="宋体"/>
      <w:b/>
      <w:bCs/>
      <w:kern w:val="0"/>
      <w:sz w:val="40"/>
      <w:szCs w:val="40"/>
    </w:rPr>
  </w:style>
  <w:style w:type="paragraph" w:customStyle="1" w:styleId="355">
    <w:name w:val="style1"/>
    <w:basedOn w:val="1"/>
    <w:qFormat/>
    <w:uiPriority w:val="0"/>
    <w:pPr>
      <w:widowControl/>
      <w:spacing w:beforeAutospacing="1" w:afterAutospacing="1" w:line="240" w:lineRule="auto"/>
      <w:ind w:firstLine="0" w:firstLineChars="0"/>
      <w:jc w:val="left"/>
    </w:pPr>
    <w:rPr>
      <w:rFonts w:ascii="宋体" w:hAnsi="宋体" w:cs="宋体"/>
      <w:kern w:val="0"/>
      <w:sz w:val="21"/>
      <w:szCs w:val="21"/>
    </w:rPr>
  </w:style>
  <w:style w:type="paragraph" w:customStyle="1" w:styleId="356">
    <w:name w:val="WPS Plain"/>
    <w:qFormat/>
    <w:uiPriority w:val="0"/>
    <w:rPr>
      <w:rFonts w:ascii="Calibri" w:hAnsi="Calibri" w:eastAsia="宋体" w:cs="Times New Roman"/>
      <w:lang w:val="en-US" w:eastAsia="zh-CN" w:bidi="ar-SA"/>
    </w:rPr>
  </w:style>
  <w:style w:type="paragraph" w:customStyle="1" w:styleId="357">
    <w:name w:val="正文2"/>
    <w:basedOn w:val="1"/>
    <w:qFormat/>
    <w:uiPriority w:val="0"/>
    <w:pPr>
      <w:spacing w:line="360" w:lineRule="auto"/>
      <w:ind w:firstLine="510"/>
    </w:pPr>
    <w:rPr>
      <w:szCs w:val="20"/>
    </w:rPr>
  </w:style>
  <w:style w:type="paragraph" w:customStyle="1" w:styleId="358">
    <w:name w:val="xl146"/>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59">
    <w:name w:val="Char Char Char2"/>
    <w:basedOn w:val="1"/>
    <w:qFormat/>
    <w:uiPriority w:val="0"/>
    <w:rPr>
      <w:rFonts w:ascii="Tahoma" w:hAnsi="Tahoma"/>
      <w:szCs w:val="20"/>
    </w:rPr>
  </w:style>
  <w:style w:type="paragraph" w:customStyle="1" w:styleId="360">
    <w:name w:val="xl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FF0000"/>
      <w:kern w:val="0"/>
      <w:sz w:val="16"/>
      <w:szCs w:val="16"/>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18"/>
      <w:szCs w:val="18"/>
    </w:rPr>
  </w:style>
  <w:style w:type="paragraph" w:customStyle="1" w:styleId="362">
    <w:name w:val="Pa0"/>
    <w:basedOn w:val="1"/>
    <w:next w:val="1"/>
    <w:qFormat/>
    <w:uiPriority w:val="0"/>
    <w:pPr>
      <w:autoSpaceDE w:val="0"/>
      <w:autoSpaceDN w:val="0"/>
      <w:adjustRightInd w:val="0"/>
      <w:spacing w:line="241" w:lineRule="atLeast"/>
      <w:ind w:firstLine="0" w:firstLineChars="0"/>
      <w:jc w:val="left"/>
    </w:pPr>
    <w:rPr>
      <w:rFonts w:ascii="Adobe Heiti Std R" w:eastAsia="Adobe Heiti Std R"/>
      <w:kern w:val="0"/>
    </w:rPr>
  </w:style>
  <w:style w:type="paragraph" w:customStyle="1" w:styleId="363">
    <w:name w:val="Char Char1 Char Char Char Char Char Char Char Char Char Char Char Char Char Char1"/>
    <w:basedOn w:val="1"/>
    <w:qFormat/>
    <w:uiPriority w:val="0"/>
    <w:pPr>
      <w:widowControl/>
      <w:spacing w:line="240" w:lineRule="exact"/>
      <w:ind w:firstLine="0" w:firstLineChars="0"/>
      <w:jc w:val="left"/>
    </w:pPr>
    <w:rPr>
      <w:rFonts w:ascii="Verdana" w:hAnsi="Verdana"/>
      <w:kern w:val="0"/>
      <w:sz w:val="20"/>
      <w:szCs w:val="20"/>
      <w:lang w:eastAsia="en-US"/>
    </w:rPr>
  </w:style>
  <w:style w:type="paragraph" w:customStyle="1" w:styleId="364">
    <w:name w:val="标题无"/>
    <w:basedOn w:val="1"/>
    <w:qFormat/>
    <w:uiPriority w:val="0"/>
    <w:pPr>
      <w:spacing w:line="360" w:lineRule="auto"/>
      <w:ind w:firstLine="0" w:firstLineChars="0"/>
    </w:pPr>
  </w:style>
  <w:style w:type="paragraph" w:customStyle="1" w:styleId="365">
    <w:name w:val="xl19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366">
    <w:name w:val="正文文本 211"/>
    <w:basedOn w:val="1"/>
    <w:qFormat/>
    <w:uiPriority w:val="0"/>
    <w:pPr>
      <w:adjustRightInd w:val="0"/>
      <w:spacing w:line="360" w:lineRule="auto"/>
      <w:ind w:firstLine="480" w:firstLineChars="0"/>
      <w:textAlignment w:val="baseline"/>
    </w:pPr>
    <w:rPr>
      <w:szCs w:val="20"/>
    </w:rPr>
  </w:style>
  <w:style w:type="paragraph" w:customStyle="1" w:styleId="367">
    <w:name w:val="_"/>
    <w:basedOn w:val="1"/>
    <w:qFormat/>
    <w:uiPriority w:val="0"/>
    <w:pPr>
      <w:adjustRightInd w:val="0"/>
      <w:spacing w:line="360" w:lineRule="auto"/>
      <w:ind w:left="480"/>
      <w:textAlignment w:val="baseline"/>
    </w:pPr>
    <w:rPr>
      <w:kern w:val="0"/>
      <w:szCs w:val="20"/>
    </w:rPr>
  </w:style>
  <w:style w:type="paragraph" w:customStyle="1" w:styleId="368">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69">
    <w:name w:val="xl19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370">
    <w:name w:val="font16"/>
    <w:basedOn w:val="1"/>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371">
    <w:name w:val="Char Char Char Char Char Char1 Char1"/>
    <w:basedOn w:val="1"/>
    <w:qFormat/>
    <w:uiPriority w:val="0"/>
    <w:pPr>
      <w:widowControl/>
      <w:spacing w:line="240" w:lineRule="exact"/>
      <w:ind w:firstLine="0" w:firstLineChars="0"/>
      <w:jc w:val="left"/>
    </w:pPr>
    <w:rPr>
      <w:rFonts w:ascii="Verdana" w:hAnsi="Verdana"/>
      <w:kern w:val="0"/>
      <w:sz w:val="21"/>
      <w:szCs w:val="20"/>
      <w:lang w:eastAsia="en-US"/>
    </w:rPr>
  </w:style>
  <w:style w:type="paragraph" w:customStyle="1" w:styleId="372">
    <w:name w:val="@"/>
    <w:basedOn w:val="1"/>
    <w:qFormat/>
    <w:uiPriority w:val="0"/>
    <w:pPr>
      <w:tabs>
        <w:tab w:val="left" w:pos="360"/>
      </w:tabs>
      <w:spacing w:afterLines="50" w:line="360" w:lineRule="auto"/>
      <w:ind w:left="360" w:hanging="360" w:firstLineChars="0"/>
    </w:pPr>
  </w:style>
  <w:style w:type="paragraph" w:customStyle="1" w:styleId="373">
    <w:name w:val="Char11"/>
    <w:basedOn w:val="1"/>
    <w:qFormat/>
    <w:uiPriority w:val="0"/>
    <w:pPr>
      <w:adjustRightInd w:val="0"/>
      <w:spacing w:line="360" w:lineRule="auto"/>
    </w:pPr>
    <w:rPr>
      <w:kern w:val="0"/>
      <w:szCs w:val="20"/>
    </w:rPr>
  </w:style>
  <w:style w:type="paragraph" w:customStyle="1" w:styleId="37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firstLine="0" w:firstLineChars="0"/>
      <w:jc w:val="center"/>
    </w:pPr>
    <w:rPr>
      <w:b/>
      <w:i/>
    </w:rPr>
  </w:style>
  <w:style w:type="paragraph" w:customStyle="1" w:styleId="375">
    <w:name w:val="xl60"/>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76">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377">
    <w:name w:val="font10"/>
    <w:basedOn w:val="1"/>
    <w:qFormat/>
    <w:uiPriority w:val="0"/>
    <w:pPr>
      <w:widowControl/>
      <w:spacing w:beforeAutospacing="1" w:afterAutospacing="1" w:line="240" w:lineRule="auto"/>
      <w:ind w:firstLine="0" w:firstLineChars="0"/>
      <w:jc w:val="left"/>
    </w:pPr>
    <w:rPr>
      <w:rFonts w:ascii="宋体" w:hAnsi="宋体" w:cs="宋体"/>
      <w:color w:val="000000"/>
      <w:kern w:val="0"/>
      <w:sz w:val="20"/>
      <w:szCs w:val="20"/>
    </w:rPr>
  </w:style>
  <w:style w:type="paragraph" w:customStyle="1" w:styleId="378">
    <w:name w:val="样式 正文首行缩进 2 + 行距: 2 倍行距"/>
    <w:basedOn w:val="62"/>
    <w:qFormat/>
    <w:uiPriority w:val="0"/>
    <w:pPr>
      <w:spacing w:line="360" w:lineRule="auto"/>
      <w:ind w:left="200" w:leftChars="200" w:firstLine="200"/>
    </w:pPr>
    <w:rPr>
      <w:rFonts w:eastAsia="宋体"/>
      <w:sz w:val="21"/>
      <w:szCs w:val="24"/>
    </w:rPr>
  </w:style>
  <w:style w:type="paragraph" w:customStyle="1" w:styleId="379">
    <w:name w:val="样式2"/>
    <w:basedOn w:val="1"/>
    <w:next w:val="1"/>
    <w:qFormat/>
    <w:uiPriority w:val="0"/>
    <w:rPr>
      <w:sz w:val="28"/>
    </w:rPr>
  </w:style>
  <w:style w:type="paragraph" w:customStyle="1" w:styleId="380">
    <w:name w:val="font13"/>
    <w:basedOn w:val="1"/>
    <w:qFormat/>
    <w:uiPriority w:val="0"/>
    <w:pPr>
      <w:widowControl/>
      <w:spacing w:beforeAutospacing="1" w:afterAutospacing="1" w:line="240" w:lineRule="auto"/>
      <w:ind w:firstLine="0" w:firstLineChars="0"/>
      <w:jc w:val="left"/>
    </w:pPr>
    <w:rPr>
      <w:rFonts w:ascii="Tahoma" w:hAnsi="Tahoma" w:cs="Tahoma"/>
      <w:kern w:val="0"/>
      <w:sz w:val="20"/>
      <w:szCs w:val="20"/>
    </w:rPr>
  </w:style>
  <w:style w:type="paragraph" w:customStyle="1" w:styleId="381">
    <w:name w:val="自定义正文"/>
    <w:basedOn w:val="1"/>
    <w:link w:val="494"/>
    <w:qFormat/>
    <w:uiPriority w:val="0"/>
    <w:pPr>
      <w:jc w:val="left"/>
    </w:pPr>
    <w:rPr>
      <w:rFonts w:ascii="仿宋_GB2312" w:eastAsia="仿宋_GB2312"/>
    </w:rPr>
  </w:style>
  <w:style w:type="paragraph" w:customStyle="1" w:styleId="382">
    <w:name w:val="样式 标题 4 + 宋体 五号 行距: 多倍行距 1.25 字行"/>
    <w:basedOn w:val="5"/>
    <w:qFormat/>
    <w:uiPriority w:val="0"/>
    <w:pPr>
      <w:spacing w:line="300" w:lineRule="auto"/>
      <w:ind w:firstLine="0" w:firstLineChars="0"/>
    </w:pPr>
    <w:rPr>
      <w:rFonts w:hint="eastAsia" w:ascii="宋体" w:hAnsi="宋体" w:eastAsia="宋体"/>
      <w:sz w:val="24"/>
      <w:szCs w:val="20"/>
    </w:rPr>
  </w:style>
  <w:style w:type="paragraph" w:customStyle="1" w:styleId="383">
    <w:name w:val="xl200"/>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仿宋_GB2312" w:hAnsi="宋体" w:eastAsia="仿宋_GB2312" w:cs="宋体"/>
      <w:kern w:val="0"/>
      <w:sz w:val="20"/>
      <w:szCs w:val="20"/>
    </w:rPr>
  </w:style>
  <w:style w:type="paragraph" w:customStyle="1" w:styleId="384">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5">
    <w:name w:val="目录标题"/>
    <w:basedOn w:val="1"/>
    <w:qFormat/>
    <w:uiPriority w:val="0"/>
    <w:pPr>
      <w:spacing w:line="320" w:lineRule="atLeast"/>
      <w:jc w:val="center"/>
    </w:pPr>
    <w:rPr>
      <w:b/>
      <w:sz w:val="32"/>
    </w:rPr>
  </w:style>
  <w:style w:type="paragraph" w:customStyle="1" w:styleId="386">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387">
    <w:name w:val="默认段落字体 Para Char Char Char Char Char Char Char"/>
    <w:basedOn w:val="1"/>
    <w:qFormat/>
    <w:uiPriority w:val="0"/>
    <w:rPr>
      <w:rFonts w:ascii="Tahoma" w:hAnsi="Tahoma"/>
      <w:b/>
      <w:szCs w:val="20"/>
    </w:rPr>
  </w:style>
  <w:style w:type="paragraph" w:customStyle="1" w:styleId="388">
    <w:name w:val="Char12"/>
    <w:basedOn w:val="1"/>
    <w:qFormat/>
    <w:uiPriority w:val="0"/>
    <w:pPr>
      <w:adjustRightInd w:val="0"/>
      <w:spacing w:line="360" w:lineRule="auto"/>
    </w:pPr>
    <w:rPr>
      <w:kern w:val="0"/>
      <w:szCs w:val="20"/>
    </w:rPr>
  </w:style>
  <w:style w:type="paragraph" w:customStyle="1" w:styleId="389">
    <w:name w:val="xl130"/>
    <w:basedOn w:val="1"/>
    <w:qFormat/>
    <w:uiPriority w:val="0"/>
    <w:pPr>
      <w:widowControl/>
      <w:pBdr>
        <w:left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390">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391">
    <w:name w:val="xl1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392">
    <w:name w:val="标题1"/>
    <w:basedOn w:val="2"/>
    <w:qFormat/>
    <w:uiPriority w:val="0"/>
    <w:pPr>
      <w:widowControl w:val="0"/>
      <w:tabs>
        <w:tab w:val="left" w:pos="360"/>
      </w:tabs>
      <w:snapToGrid/>
      <w:spacing w:beforeLines="50" w:line="300" w:lineRule="auto"/>
    </w:pPr>
    <w:rPr>
      <w:rFonts w:ascii="Times New Roman" w:eastAsia="黑体"/>
      <w:b w:val="0"/>
      <w:spacing w:val="6"/>
      <w:kern w:val="44"/>
      <w:szCs w:val="24"/>
    </w:rPr>
  </w:style>
  <w:style w:type="paragraph" w:customStyle="1" w:styleId="393">
    <w:name w:val="段落正文"/>
    <w:basedOn w:val="1"/>
    <w:qFormat/>
    <w:uiPriority w:val="0"/>
    <w:pPr>
      <w:spacing w:beforeLines="50" w:line="360" w:lineRule="auto"/>
    </w:pPr>
    <w:rPr>
      <w:spacing w:val="2"/>
    </w:rPr>
  </w:style>
  <w:style w:type="paragraph" w:customStyle="1" w:styleId="394">
    <w:name w:val="xl14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95">
    <w:name w:val="xl51"/>
    <w:basedOn w:val="1"/>
    <w:qFormat/>
    <w:uiPriority w:val="0"/>
    <w:pPr>
      <w:widowControl/>
      <w:pBdr>
        <w:bottom w:val="single" w:color="auto" w:sz="4" w:space="0"/>
        <w:right w:val="single" w:color="auto" w:sz="4" w:space="0"/>
      </w:pBdr>
      <w:spacing w:beforeAutospacing="1" w:afterAutospacing="1" w:line="240" w:lineRule="auto"/>
      <w:ind w:firstLine="0" w:firstLineChars="0"/>
      <w:textAlignment w:val="center"/>
    </w:pPr>
    <w:rPr>
      <w:rFonts w:ascii="Arial" w:hAnsi="Arial" w:eastAsia="Arial Unicode MS" w:cs="Arial"/>
      <w:kern w:val="0"/>
      <w:sz w:val="21"/>
      <w:szCs w:val="21"/>
    </w:rPr>
  </w:style>
  <w:style w:type="paragraph" w:customStyle="1" w:styleId="396">
    <w:name w:val="关键词"/>
    <w:basedOn w:val="1"/>
    <w:next w:val="1"/>
    <w:qFormat/>
    <w:uiPriority w:val="0"/>
    <w:pPr>
      <w:spacing w:line="360" w:lineRule="auto"/>
      <w:ind w:firstLine="0" w:firstLineChars="0"/>
    </w:pPr>
    <w:rPr>
      <w:rFonts w:eastAsia="黑体"/>
      <w:sz w:val="20"/>
    </w:rPr>
  </w:style>
  <w:style w:type="paragraph" w:customStyle="1" w:styleId="397">
    <w:name w:val="xl18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398">
    <w:name w:val="xl10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399">
    <w:name w:val="xl15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400">
    <w:name w:val="xl13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01">
    <w:name w:val="xl15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402">
    <w:name w:val="xl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color w:val="FF0000"/>
      <w:kern w:val="0"/>
      <w:sz w:val="20"/>
      <w:szCs w:val="20"/>
    </w:rPr>
  </w:style>
  <w:style w:type="paragraph" w:customStyle="1" w:styleId="403">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404">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405">
    <w:name w:val="Char4"/>
    <w:basedOn w:val="19"/>
    <w:qFormat/>
    <w:uiPriority w:val="0"/>
    <w:rPr>
      <w:rFonts w:ascii="Tahoma" w:hAnsi="Tahoma"/>
      <w:sz w:val="24"/>
    </w:rPr>
  </w:style>
  <w:style w:type="paragraph" w:customStyle="1" w:styleId="406">
    <w:name w:val="xl112"/>
    <w:basedOn w:val="1"/>
    <w:qFormat/>
    <w:uiPriority w:val="0"/>
    <w:pPr>
      <w:widowControl/>
      <w:pBdr>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07">
    <w:name w:val="xl205"/>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rPr>
  </w:style>
  <w:style w:type="paragraph" w:customStyle="1" w:styleId="408">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409">
    <w:name w:val="DOT Text"/>
    <w:basedOn w:val="7"/>
    <w:qFormat/>
    <w:uiPriority w:val="0"/>
    <w:pPr>
      <w:numPr>
        <w:ilvl w:val="0"/>
        <w:numId w:val="19"/>
      </w:numPr>
      <w:tabs>
        <w:tab w:val="left" w:pos="1680"/>
        <w:tab w:val="clear" w:pos="840"/>
        <w:tab w:val="clear" w:pos="1260"/>
      </w:tabs>
      <w:spacing w:beforeLines="25" w:afterLines="25"/>
      <w:ind w:firstLine="0" w:firstLineChars="0"/>
    </w:pPr>
  </w:style>
  <w:style w:type="paragraph" w:customStyle="1" w:styleId="410">
    <w:name w:val="正文12"/>
    <w:qFormat/>
    <w:uiPriority w:val="0"/>
    <w:pPr>
      <w:widowControl w:val="0"/>
      <w:adjustRightInd w:val="0"/>
      <w:spacing w:line="0" w:lineRule="atLeast"/>
      <w:textAlignment w:val="baseline"/>
    </w:pPr>
    <w:rPr>
      <w:rFonts w:ascii="Calibri" w:hAnsi="Calibri" w:eastAsia="宋体" w:cs="Times New Roman"/>
      <w:lang w:val="en-US" w:eastAsia="zh-CN" w:bidi="ar-SA"/>
    </w:rPr>
  </w:style>
  <w:style w:type="paragraph" w:customStyle="1" w:styleId="41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Autospacing="1" w:afterAutospacing="1" w:line="240" w:lineRule="auto"/>
      <w:ind w:firstLine="0" w:firstLineChars="0"/>
      <w:jc w:val="center"/>
    </w:pPr>
    <w:rPr>
      <w:rFonts w:ascii="宋体" w:hAnsi="宋体" w:cs="宋体"/>
      <w:kern w:val="0"/>
      <w:sz w:val="20"/>
      <w:szCs w:val="20"/>
    </w:rPr>
  </w:style>
  <w:style w:type="paragraph" w:customStyle="1" w:styleId="412">
    <w:name w:val="xl95"/>
    <w:basedOn w:val="1"/>
    <w:qFormat/>
    <w:uiPriority w:val="0"/>
    <w:pPr>
      <w:widowControl/>
      <w:pBdr>
        <w:top w:val="single" w:color="auto" w:sz="4" w:space="0"/>
        <w:left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413">
    <w:name w:val="xl54"/>
    <w:basedOn w:val="1"/>
    <w:qFormat/>
    <w:uiPriority w:val="0"/>
    <w:pPr>
      <w:widowControl/>
      <w:pBdr>
        <w:left w:val="single" w:color="auto" w:sz="4" w:space="0"/>
        <w:right w:val="single" w:color="auto" w:sz="4" w:space="0"/>
      </w:pBdr>
      <w:spacing w:beforeAutospacing="1" w:afterAutospacing="1"/>
      <w:jc w:val="center"/>
      <w:textAlignment w:val="center"/>
    </w:pPr>
    <w:rPr>
      <w:rFonts w:ascii="Arial" w:hAnsi="Arial" w:eastAsia="Arial Unicode MS" w:cs="Arial"/>
      <w:b/>
      <w:bCs/>
      <w:kern w:val="0"/>
      <w:sz w:val="20"/>
      <w:szCs w:val="20"/>
    </w:rPr>
  </w:style>
  <w:style w:type="paragraph" w:customStyle="1" w:styleId="414">
    <w:name w:val="正文文本缩进 211"/>
    <w:basedOn w:val="1"/>
    <w:qFormat/>
    <w:uiPriority w:val="0"/>
    <w:pPr>
      <w:adjustRightInd w:val="0"/>
      <w:spacing w:line="240" w:lineRule="auto"/>
      <w:ind w:firstLine="420" w:firstLineChars="0"/>
      <w:textAlignment w:val="baseline"/>
    </w:pPr>
    <w:rPr>
      <w:szCs w:val="20"/>
    </w:rPr>
  </w:style>
  <w:style w:type="paragraph" w:customStyle="1" w:styleId="415">
    <w:name w:val="xl13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16">
    <w:name w:val="Char Char Char Char Char Char Char Char Char Char Char Char Char"/>
    <w:basedOn w:val="1"/>
    <w:qFormat/>
    <w:uiPriority w:val="0"/>
    <w:pPr>
      <w:widowControl/>
      <w:spacing w:line="240" w:lineRule="exact"/>
      <w:ind w:firstLine="0" w:firstLineChars="0"/>
      <w:jc w:val="left"/>
    </w:pPr>
    <w:rPr>
      <w:rFonts w:ascii="Verdana" w:hAnsi="Verdana" w:eastAsia="仿宋_GB2312"/>
      <w:kern w:val="0"/>
      <w:szCs w:val="20"/>
      <w:lang w:eastAsia="en-US"/>
    </w:rPr>
  </w:style>
  <w:style w:type="paragraph" w:customStyle="1" w:styleId="417">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8">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FF0000"/>
      <w:kern w:val="0"/>
      <w:sz w:val="16"/>
      <w:szCs w:val="16"/>
    </w:rPr>
  </w:style>
  <w:style w:type="paragraph" w:customStyle="1" w:styleId="419">
    <w:name w:val="_Style 418"/>
    <w:basedOn w:val="2"/>
    <w:next w:val="1"/>
    <w:qFormat/>
    <w:uiPriority w:val="0"/>
    <w:pPr>
      <w:snapToGrid/>
      <w:spacing w:line="276" w:lineRule="auto"/>
      <w:jc w:val="left"/>
      <w:outlineLvl w:val="9"/>
    </w:pPr>
    <w:rPr>
      <w:rFonts w:ascii="Cambria" w:hAnsi="Cambria"/>
      <w:bCs/>
      <w:color w:val="365F91"/>
      <w:kern w:val="0"/>
      <w:sz w:val="28"/>
      <w:szCs w:val="28"/>
    </w:rPr>
  </w:style>
  <w:style w:type="paragraph" w:customStyle="1" w:styleId="420">
    <w:name w:val="样式 行距: 1.5 倍行距1"/>
    <w:basedOn w:val="1"/>
    <w:qFormat/>
    <w:uiPriority w:val="0"/>
    <w:pPr>
      <w:snapToGrid w:val="0"/>
      <w:spacing w:line="240" w:lineRule="auto"/>
      <w:ind w:firstLine="0" w:firstLineChars="0"/>
    </w:pPr>
    <w:rPr>
      <w:rFonts w:cs="宋体"/>
      <w:sz w:val="21"/>
      <w:szCs w:val="21"/>
    </w:rPr>
  </w:style>
  <w:style w:type="paragraph" w:customStyle="1" w:styleId="421">
    <w:name w:val="xl23"/>
    <w:basedOn w:val="1"/>
    <w:qFormat/>
    <w:uiPriority w:val="0"/>
    <w:pPr>
      <w:widowControl/>
      <w:spacing w:beforeAutospacing="1" w:afterAutospacing="1" w:line="360" w:lineRule="auto"/>
      <w:ind w:firstLine="0" w:firstLineChars="0"/>
      <w:textAlignment w:val="top"/>
    </w:pPr>
    <w:rPr>
      <w:kern w:val="0"/>
    </w:rPr>
  </w:style>
  <w:style w:type="paragraph" w:customStyle="1" w:styleId="422">
    <w:name w:val="xl50"/>
    <w:basedOn w:val="1"/>
    <w:qFormat/>
    <w:uiPriority w:val="0"/>
    <w:pPr>
      <w:widowControl/>
      <w:pBdr>
        <w:left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423">
    <w:name w:val="xl32"/>
    <w:basedOn w:val="1"/>
    <w:qFormat/>
    <w:uiPriority w:val="0"/>
    <w:pPr>
      <w:widowControl/>
      <w:spacing w:beforeAutospacing="1" w:afterAutospacing="1"/>
      <w:jc w:val="center"/>
      <w:textAlignment w:val="center"/>
    </w:pPr>
    <w:rPr>
      <w:rFonts w:ascii="宋体" w:hAnsi="宋体"/>
      <w:color w:val="000000"/>
      <w:kern w:val="0"/>
      <w:sz w:val="40"/>
      <w:szCs w:val="40"/>
    </w:rPr>
  </w:style>
  <w:style w:type="paragraph" w:customStyle="1" w:styleId="424">
    <w:name w:val="首行缩进 1"/>
    <w:basedOn w:val="1"/>
    <w:qFormat/>
    <w:uiPriority w:val="0"/>
    <w:pPr>
      <w:spacing w:line="360" w:lineRule="auto"/>
    </w:pPr>
  </w:style>
  <w:style w:type="paragraph" w:customStyle="1" w:styleId="425">
    <w:name w:val="标题2"/>
    <w:basedOn w:val="3"/>
    <w:qFormat/>
    <w:uiPriority w:val="0"/>
    <w:pPr>
      <w:keepNext/>
      <w:keepLines/>
      <w:widowControl w:val="0"/>
      <w:tabs>
        <w:tab w:val="left" w:pos="567"/>
        <w:tab w:val="left" w:pos="720"/>
      </w:tabs>
      <w:snapToGrid/>
      <w:spacing w:beforeLines="100" w:line="300" w:lineRule="auto"/>
      <w:jc w:val="both"/>
      <w:outlineLvl w:val="9"/>
    </w:pPr>
    <w:rPr>
      <w:rFonts w:ascii="Times New Roman" w:eastAsia="黑体"/>
      <w:b w:val="0"/>
      <w:snapToGrid w:val="0"/>
      <w:spacing w:val="6"/>
      <w:kern w:val="0"/>
      <w:sz w:val="32"/>
      <w:szCs w:val="24"/>
    </w:rPr>
  </w:style>
  <w:style w:type="paragraph" w:customStyle="1" w:styleId="426">
    <w:name w:val="xl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427">
    <w:name w:val="xl128"/>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Arial" w:hAnsi="Arial" w:cs="Arial"/>
      <w:kern w:val="0"/>
      <w:sz w:val="16"/>
      <w:szCs w:val="16"/>
    </w:rPr>
  </w:style>
  <w:style w:type="paragraph" w:customStyle="1" w:styleId="428">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line="240" w:lineRule="auto"/>
      <w:ind w:firstLine="0" w:firstLineChars="0"/>
      <w:jc w:val="center"/>
      <w:textAlignment w:val="center"/>
    </w:pPr>
    <w:rPr>
      <w:rFonts w:ascii="宋体" w:hAnsi="宋体" w:cs="宋体"/>
      <w:b/>
      <w:bCs/>
      <w:kern w:val="0"/>
      <w:sz w:val="20"/>
      <w:szCs w:val="20"/>
    </w:rPr>
  </w:style>
  <w:style w:type="paragraph" w:customStyle="1" w:styleId="429">
    <w:name w:val="xl209"/>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30">
    <w:name w:val="标准文本"/>
    <w:basedOn w:val="1"/>
    <w:link w:val="485"/>
    <w:qFormat/>
    <w:uiPriority w:val="0"/>
    <w:pPr>
      <w:spacing w:line="360" w:lineRule="auto"/>
      <w:ind w:firstLine="480"/>
    </w:pPr>
    <w:rPr>
      <w:rFonts w:eastAsia="仿宋_GB2312"/>
      <w:szCs w:val="20"/>
    </w:rPr>
  </w:style>
  <w:style w:type="paragraph" w:customStyle="1" w:styleId="431">
    <w:name w:val="xl1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18"/>
      <w:szCs w:val="18"/>
    </w:rPr>
  </w:style>
  <w:style w:type="paragraph" w:customStyle="1" w:styleId="432">
    <w:name w:val="xl85"/>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33">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b/>
      <w:bCs/>
      <w:kern w:val="0"/>
      <w:sz w:val="20"/>
      <w:szCs w:val="20"/>
    </w:rPr>
  </w:style>
  <w:style w:type="paragraph" w:customStyle="1" w:styleId="434">
    <w:name w:val="正文00"/>
    <w:basedOn w:val="16"/>
    <w:qFormat/>
    <w:uiPriority w:val="0"/>
    <w:pPr>
      <w:tabs>
        <w:tab w:val="left" w:pos="0"/>
      </w:tabs>
      <w:spacing w:line="360" w:lineRule="auto"/>
      <w:ind w:firstLine="480"/>
    </w:pPr>
    <w:rPr>
      <w:rFonts w:hint="eastAsia" w:ascii="宋体" w:hAnsi="宋体" w:eastAsia="Times New Roman"/>
      <w:kern w:val="28"/>
    </w:rPr>
  </w:style>
  <w:style w:type="paragraph" w:customStyle="1" w:styleId="435">
    <w:name w:val="xl97"/>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36">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437">
    <w:name w:val="普通正文"/>
    <w:basedOn w:val="1"/>
    <w:qFormat/>
    <w:uiPriority w:val="0"/>
    <w:pPr>
      <w:adjustRightInd w:val="0"/>
      <w:spacing w:line="360" w:lineRule="auto"/>
      <w:ind w:firstLine="480" w:firstLineChars="0"/>
      <w:jc w:val="left"/>
      <w:textAlignment w:val="baseline"/>
    </w:pPr>
    <w:rPr>
      <w:rFonts w:ascii="Arial" w:hAnsi="Arial"/>
      <w:kern w:val="0"/>
    </w:rPr>
  </w:style>
  <w:style w:type="paragraph" w:customStyle="1" w:styleId="438">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439">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Autospacing="1" w:afterAutospacing="1" w:line="240" w:lineRule="auto"/>
      <w:ind w:firstLine="0" w:firstLineChars="0"/>
      <w:jc w:val="center"/>
    </w:pPr>
    <w:rPr>
      <w:rFonts w:ascii="宋体" w:hAnsi="宋体" w:cs="宋体"/>
      <w:kern w:val="0"/>
      <w:sz w:val="20"/>
      <w:szCs w:val="20"/>
    </w:rPr>
  </w:style>
  <w:style w:type="paragraph" w:customStyle="1" w:styleId="440">
    <w:name w:val="xl109"/>
    <w:basedOn w:val="1"/>
    <w:qFormat/>
    <w:uiPriority w:val="0"/>
    <w:pPr>
      <w:widowControl/>
      <w:spacing w:beforeAutospacing="1" w:afterAutospacing="1" w:line="240" w:lineRule="auto"/>
      <w:ind w:firstLine="0" w:firstLineChars="0"/>
      <w:jc w:val="center"/>
    </w:pPr>
    <w:rPr>
      <w:rFonts w:ascii="Arial" w:hAnsi="Arial" w:cs="Arial"/>
      <w:kern w:val="0"/>
      <w:sz w:val="20"/>
      <w:szCs w:val="20"/>
    </w:rPr>
  </w:style>
  <w:style w:type="paragraph" w:customStyle="1" w:styleId="441">
    <w:name w:val="tableheading"/>
    <w:basedOn w:val="1"/>
    <w:qFormat/>
    <w:uiPriority w:val="0"/>
    <w:pPr>
      <w:widowControl/>
      <w:spacing w:beforeAutospacing="1" w:afterAutospacing="1" w:line="200" w:lineRule="atLeast"/>
      <w:jc w:val="left"/>
    </w:pPr>
    <w:rPr>
      <w:rFonts w:ascii="Arial Unicode MS" w:hAnsi="Arial Unicode MS"/>
      <w:kern w:val="0"/>
      <w:sz w:val="15"/>
      <w:szCs w:val="15"/>
    </w:rPr>
  </w:style>
  <w:style w:type="paragraph" w:customStyle="1" w:styleId="442">
    <w:name w:val="xl81"/>
    <w:basedOn w:val="1"/>
    <w:qFormat/>
    <w:uiPriority w:val="0"/>
    <w:pPr>
      <w:widowControl/>
      <w:spacing w:beforeAutospacing="1" w:afterAutospacing="1" w:line="240" w:lineRule="auto"/>
      <w:ind w:firstLine="0" w:firstLineChars="0"/>
      <w:jc w:val="left"/>
    </w:pPr>
    <w:rPr>
      <w:rFonts w:ascii="宋体" w:hAnsi="宋体" w:cs="宋体"/>
      <w:kern w:val="0"/>
    </w:rPr>
  </w:style>
  <w:style w:type="paragraph" w:customStyle="1" w:styleId="443">
    <w:name w:val="二级列表"/>
    <w:basedOn w:val="393"/>
    <w:next w:val="393"/>
    <w:qFormat/>
    <w:uiPriority w:val="0"/>
    <w:pPr>
      <w:tabs>
        <w:tab w:val="left" w:pos="360"/>
        <w:tab w:val="left" w:pos="840"/>
      </w:tabs>
      <w:ind w:firstLine="0" w:firstLineChars="0"/>
    </w:pPr>
    <w:rPr>
      <w:b/>
    </w:rPr>
  </w:style>
  <w:style w:type="paragraph" w:customStyle="1" w:styleId="444">
    <w:name w:val="文本框样式1"/>
    <w:basedOn w:val="1"/>
    <w:qFormat/>
    <w:uiPriority w:val="0"/>
    <w:pPr>
      <w:adjustRightInd w:val="0"/>
      <w:snapToGrid w:val="0"/>
      <w:spacing w:line="180" w:lineRule="exact"/>
      <w:ind w:firstLine="0" w:firstLineChars="0"/>
      <w:jc w:val="center"/>
    </w:pPr>
    <w:rPr>
      <w:sz w:val="21"/>
      <w:szCs w:val="21"/>
    </w:rPr>
  </w:style>
  <w:style w:type="paragraph" w:customStyle="1" w:styleId="445">
    <w:name w:val="xl88"/>
    <w:basedOn w:val="1"/>
    <w:qFormat/>
    <w:uiPriority w:val="0"/>
    <w:pPr>
      <w:widowControl/>
      <w:pBdr>
        <w:top w:val="single" w:color="auto" w:sz="4" w:space="0"/>
        <w:bottom w:val="single" w:color="auto" w:sz="4" w:space="0"/>
        <w:right w:val="single" w:color="auto" w:sz="4" w:space="0"/>
      </w:pBdr>
      <w:spacing w:beforeAutospacing="1" w:afterAutospacing="1" w:line="240" w:lineRule="auto"/>
      <w:ind w:firstLine="0" w:firstLineChars="0"/>
      <w:jc w:val="center"/>
    </w:pPr>
    <w:rPr>
      <w:rFonts w:ascii="Arial" w:hAnsi="Arial" w:cs="Arial"/>
      <w:kern w:val="0"/>
      <w:sz w:val="20"/>
      <w:szCs w:val="20"/>
    </w:rPr>
  </w:style>
  <w:style w:type="paragraph" w:customStyle="1" w:styleId="446">
    <w:name w:val="标四"/>
    <w:next w:val="1"/>
    <w:qFormat/>
    <w:uiPriority w:val="0"/>
    <w:pPr>
      <w:numPr>
        <w:ilvl w:val="3"/>
        <w:numId w:val="2"/>
      </w:numPr>
      <w:tabs>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447">
    <w:name w:val="xl111"/>
    <w:basedOn w:val="1"/>
    <w:qFormat/>
    <w:uiPriority w:val="0"/>
    <w:pPr>
      <w:widowControl/>
      <w:spacing w:beforeAutospacing="1" w:afterAutospacing="1" w:line="240" w:lineRule="auto"/>
      <w:ind w:firstLine="0" w:firstLineChars="0"/>
      <w:jc w:val="left"/>
    </w:pPr>
    <w:rPr>
      <w:rFonts w:ascii="Arial" w:hAnsi="Arial" w:cs="Arial"/>
      <w:kern w:val="0"/>
      <w:sz w:val="20"/>
      <w:szCs w:val="20"/>
    </w:rPr>
  </w:style>
  <w:style w:type="paragraph" w:customStyle="1" w:styleId="448">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color w:val="000000"/>
      <w:kern w:val="0"/>
      <w:sz w:val="21"/>
      <w:szCs w:val="21"/>
    </w:rPr>
  </w:style>
  <w:style w:type="paragraph" w:customStyle="1" w:styleId="449">
    <w:name w:val="!BECC正文"/>
    <w:basedOn w:val="1"/>
    <w:qFormat/>
    <w:uiPriority w:val="0"/>
    <w:pPr>
      <w:tabs>
        <w:tab w:val="left" w:pos="0"/>
      </w:tabs>
      <w:spacing w:beforeLines="50" w:afterLines="50" w:line="360" w:lineRule="auto"/>
    </w:pPr>
  </w:style>
  <w:style w:type="paragraph" w:customStyle="1" w:styleId="450">
    <w:name w:val="xl18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楷体_GB2312" w:hAnsi="宋体" w:eastAsia="楷体_GB2312" w:cs="宋体"/>
      <w:b/>
      <w:bCs/>
      <w:kern w:val="0"/>
      <w:sz w:val="20"/>
      <w:szCs w:val="20"/>
    </w:rPr>
  </w:style>
  <w:style w:type="paragraph" w:customStyle="1" w:styleId="451">
    <w:name w:val="font5"/>
    <w:basedOn w:val="1"/>
    <w:qFormat/>
    <w:uiPriority w:val="0"/>
    <w:pPr>
      <w:widowControl/>
      <w:spacing w:beforeAutospacing="1" w:afterAutospacing="1" w:line="240" w:lineRule="auto"/>
      <w:ind w:firstLine="0" w:firstLineChars="0"/>
      <w:jc w:val="left"/>
    </w:pPr>
    <w:rPr>
      <w:rFonts w:ascii="宋体" w:hAnsi="宋体" w:cs="宋体"/>
      <w:kern w:val="0"/>
      <w:sz w:val="18"/>
      <w:szCs w:val="18"/>
    </w:rPr>
  </w:style>
  <w:style w:type="paragraph" w:customStyle="1" w:styleId="452">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453">
    <w:name w:val="默认段落字体 Para Char Char"/>
    <w:basedOn w:val="1"/>
    <w:qFormat/>
    <w:uiPriority w:val="0"/>
    <w:pPr>
      <w:spacing w:line="360" w:lineRule="auto"/>
    </w:pPr>
    <w:rPr>
      <w:color w:val="000000"/>
      <w:sz w:val="21"/>
      <w:szCs w:val="20"/>
    </w:rPr>
  </w:style>
  <w:style w:type="paragraph" w:customStyle="1" w:styleId="454">
    <w:name w:val="xl12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55">
    <w:name w:val="可研正文"/>
    <w:basedOn w:val="23"/>
    <w:qFormat/>
    <w:uiPriority w:val="0"/>
    <w:pPr>
      <w:adjustRightInd w:val="0"/>
      <w:snapToGrid w:val="0"/>
      <w:spacing w:line="440" w:lineRule="exact"/>
      <w:ind w:firstLine="567" w:firstLineChars="0"/>
    </w:pPr>
    <w:rPr>
      <w:rFonts w:ascii="仿宋_GB2312" w:eastAsia="仿宋_GB2312"/>
      <w:sz w:val="28"/>
      <w:szCs w:val="20"/>
    </w:rPr>
  </w:style>
  <w:style w:type="paragraph" w:customStyle="1" w:styleId="456">
    <w:name w:val="文字"/>
    <w:basedOn w:val="1"/>
    <w:link w:val="520"/>
    <w:qFormat/>
    <w:uiPriority w:val="0"/>
    <w:pPr>
      <w:tabs>
        <w:tab w:val="left" w:pos="8520"/>
      </w:tabs>
      <w:spacing w:line="312" w:lineRule="auto"/>
      <w:ind w:right="-210" w:firstLine="556" w:firstLineChars="0"/>
    </w:pPr>
    <w:rPr>
      <w:rFonts w:ascii="宋体" w:hAnsi="宋体"/>
      <w:sz w:val="28"/>
      <w:szCs w:val="20"/>
    </w:rPr>
  </w:style>
  <w:style w:type="paragraph" w:customStyle="1" w:styleId="457">
    <w:name w:val="xl1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58">
    <w:name w:val="1 Char Char Char Char"/>
    <w:basedOn w:val="1"/>
    <w:qFormat/>
    <w:uiPriority w:val="0"/>
    <w:pPr>
      <w:widowControl/>
      <w:spacing w:line="240" w:lineRule="exact"/>
      <w:ind w:firstLine="0" w:firstLineChars="0"/>
      <w:jc w:val="left"/>
    </w:pPr>
    <w:rPr>
      <w:rFonts w:ascii="Tahoma" w:hAnsi="Tahoma" w:eastAsia="Times New Roman"/>
      <w:kern w:val="0"/>
      <w:sz w:val="28"/>
      <w:lang w:eastAsia="en-US"/>
    </w:rPr>
  </w:style>
  <w:style w:type="paragraph" w:customStyle="1" w:styleId="459">
    <w:name w:val="xl138"/>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460">
    <w:name w:val="样式 普通正文 + 五号 首行缩进:  2 字符"/>
    <w:basedOn w:val="1"/>
    <w:qFormat/>
    <w:uiPriority w:val="0"/>
    <w:pPr>
      <w:spacing w:line="360" w:lineRule="auto"/>
      <w:ind w:firstLine="420"/>
    </w:pPr>
    <w:rPr>
      <w:rFonts w:cs="宋体"/>
      <w:sz w:val="21"/>
      <w:szCs w:val="20"/>
    </w:rPr>
  </w:style>
  <w:style w:type="paragraph" w:customStyle="1" w:styleId="461">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462">
    <w:name w:val="xl91"/>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pPr>
    <w:rPr>
      <w:rFonts w:ascii="宋体" w:hAnsi="宋体" w:cs="宋体"/>
      <w:kern w:val="0"/>
      <w:sz w:val="20"/>
      <w:szCs w:val="20"/>
    </w:rPr>
  </w:style>
  <w:style w:type="paragraph" w:customStyle="1" w:styleId="463">
    <w:name w:val="Char Char Char Char Char Char Char Char Char Char Char Char Char Char"/>
    <w:basedOn w:val="1"/>
    <w:qFormat/>
    <w:uiPriority w:val="0"/>
    <w:rPr>
      <w:rFonts w:ascii="Tahoma" w:hAnsi="Tahoma"/>
      <w:szCs w:val="20"/>
    </w:rPr>
  </w:style>
  <w:style w:type="paragraph" w:customStyle="1" w:styleId="464">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465">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466">
    <w:name w:val="content"/>
    <w:basedOn w:val="1"/>
    <w:qFormat/>
    <w:uiPriority w:val="0"/>
    <w:pPr>
      <w:widowControl/>
      <w:spacing w:beforeAutospacing="1" w:afterAutospacing="1" w:line="280" w:lineRule="atLeast"/>
      <w:ind w:firstLine="375" w:firstLineChars="0"/>
      <w:jc w:val="left"/>
    </w:pPr>
    <w:rPr>
      <w:rFonts w:ascii="宋体" w:hAnsi="宋体" w:cs="宋体"/>
      <w:color w:val="000000"/>
      <w:kern w:val="0"/>
      <w:sz w:val="18"/>
      <w:szCs w:val="18"/>
    </w:rPr>
  </w:style>
  <w:style w:type="paragraph" w:customStyle="1" w:styleId="467">
    <w:name w:val="Char Char Char Char Char Char Char Char Char Char Char Char Char2"/>
    <w:basedOn w:val="1"/>
    <w:qFormat/>
    <w:uiPriority w:val="0"/>
    <w:pPr>
      <w:spacing w:line="240" w:lineRule="auto"/>
      <w:ind w:firstLine="0" w:firstLineChars="0"/>
    </w:pPr>
    <w:rPr>
      <w:kern w:val="0"/>
      <w:sz w:val="20"/>
      <w:szCs w:val="20"/>
    </w:rPr>
  </w:style>
  <w:style w:type="paragraph" w:customStyle="1" w:styleId="468">
    <w:name w:val="xl1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69">
    <w:name w:val="xl108"/>
    <w:basedOn w:val="1"/>
    <w:qFormat/>
    <w:uiPriority w:val="0"/>
    <w:pPr>
      <w:widowControl/>
      <w:spacing w:beforeAutospacing="1" w:afterAutospacing="1" w:line="240" w:lineRule="auto"/>
      <w:ind w:firstLine="0" w:firstLineChars="0"/>
      <w:jc w:val="left"/>
      <w:textAlignment w:val="bottom"/>
    </w:pPr>
    <w:rPr>
      <w:rFonts w:ascii="Arial" w:hAnsi="Arial" w:cs="Arial"/>
      <w:kern w:val="0"/>
      <w:sz w:val="20"/>
      <w:szCs w:val="20"/>
    </w:rPr>
  </w:style>
  <w:style w:type="paragraph" w:customStyle="1" w:styleId="470">
    <w:name w:val="xl168"/>
    <w:basedOn w:val="1"/>
    <w:qFormat/>
    <w:uiPriority w:val="0"/>
    <w:pPr>
      <w:widowControl/>
      <w:pBdr>
        <w:top w:val="single" w:color="auto" w:sz="4" w:space="0"/>
        <w:left w:val="single" w:color="auto" w:sz="4" w:space="0"/>
        <w:right w:val="single" w:color="auto" w:sz="4" w:space="0"/>
      </w:pBdr>
      <w:spacing w:beforeAutospacing="1" w:afterAutospacing="1" w:line="240" w:lineRule="auto"/>
      <w:ind w:firstLine="0" w:firstLineChars="0"/>
      <w:jc w:val="center"/>
      <w:textAlignment w:val="center"/>
    </w:pPr>
    <w:rPr>
      <w:rFonts w:ascii="宋体" w:hAnsi="宋体" w:cs="宋体"/>
      <w:kern w:val="0"/>
      <w:sz w:val="20"/>
      <w:szCs w:val="20"/>
    </w:rPr>
  </w:style>
  <w:style w:type="paragraph" w:customStyle="1" w:styleId="471">
    <w:name w:val="xl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color w:val="000000"/>
      <w:kern w:val="0"/>
      <w:sz w:val="20"/>
      <w:szCs w:val="20"/>
    </w:rPr>
  </w:style>
  <w:style w:type="paragraph" w:customStyle="1" w:styleId="472">
    <w:name w:val="xl98"/>
    <w:basedOn w:val="1"/>
    <w:qFormat/>
    <w:uiPriority w:val="0"/>
    <w:pPr>
      <w:widowControl/>
      <w:pBdr>
        <w:top w:val="single" w:color="auto" w:sz="4" w:space="0"/>
        <w:left w:val="single" w:color="auto" w:sz="4" w:space="0"/>
        <w:bottom w:val="single" w:color="auto" w:sz="4" w:space="0"/>
      </w:pBdr>
      <w:spacing w:beforeAutospacing="1" w:afterAutospacing="1" w:line="240" w:lineRule="auto"/>
      <w:ind w:firstLine="0" w:firstLineChars="0"/>
      <w:jc w:val="left"/>
    </w:pPr>
    <w:rPr>
      <w:rFonts w:ascii="宋体" w:hAnsi="宋体" w:cs="宋体"/>
      <w:kern w:val="0"/>
      <w:sz w:val="20"/>
      <w:szCs w:val="20"/>
    </w:rPr>
  </w:style>
  <w:style w:type="paragraph" w:customStyle="1" w:styleId="473">
    <w:name w:val="xl13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textAlignment w:val="center"/>
    </w:pPr>
    <w:rPr>
      <w:rFonts w:ascii="宋体" w:hAnsi="宋体" w:cs="宋体"/>
      <w:kern w:val="0"/>
      <w:sz w:val="20"/>
      <w:szCs w:val="20"/>
    </w:rPr>
  </w:style>
  <w:style w:type="paragraph" w:customStyle="1" w:styleId="474">
    <w:name w:val="正文 + 三号"/>
    <w:basedOn w:val="1"/>
    <w:link w:val="628"/>
    <w:qFormat/>
    <w:uiPriority w:val="0"/>
    <w:pPr>
      <w:spacing w:line="240" w:lineRule="auto"/>
      <w:ind w:firstLine="0" w:firstLineChars="0"/>
    </w:pPr>
    <w:rPr>
      <w:sz w:val="21"/>
    </w:rPr>
  </w:style>
  <w:style w:type="paragraph" w:customStyle="1" w:styleId="475">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476">
    <w:name w:val="Char21"/>
    <w:basedOn w:val="1"/>
    <w:qFormat/>
    <w:uiPriority w:val="0"/>
    <w:pPr>
      <w:adjustRightInd w:val="0"/>
      <w:spacing w:line="360" w:lineRule="auto"/>
    </w:pPr>
    <w:rPr>
      <w:kern w:val="0"/>
      <w:szCs w:val="20"/>
    </w:rPr>
  </w:style>
  <w:style w:type="paragraph" w:customStyle="1" w:styleId="477">
    <w:name w:val="xl15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center"/>
    </w:pPr>
    <w:rPr>
      <w:rFonts w:ascii="宋体" w:hAnsi="宋体" w:cs="宋体"/>
      <w:b/>
      <w:bCs/>
      <w:kern w:val="0"/>
      <w:sz w:val="20"/>
      <w:szCs w:val="20"/>
    </w:rPr>
  </w:style>
  <w:style w:type="paragraph" w:customStyle="1" w:styleId="478">
    <w:name w:val="xl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宋体" w:hAnsi="宋体" w:cs="宋体"/>
      <w:kern w:val="0"/>
      <w:sz w:val="16"/>
      <w:szCs w:val="16"/>
    </w:rPr>
  </w:style>
  <w:style w:type="paragraph" w:customStyle="1" w:styleId="479">
    <w:name w:val="xl19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line="240" w:lineRule="auto"/>
      <w:ind w:firstLine="0" w:firstLineChars="0"/>
      <w:jc w:val="left"/>
    </w:pPr>
    <w:rPr>
      <w:rFonts w:ascii="Arial" w:hAnsi="Arial" w:cs="Arial"/>
      <w:kern w:val="0"/>
      <w:sz w:val="20"/>
      <w:szCs w:val="20"/>
    </w:rPr>
  </w:style>
  <w:style w:type="paragraph" w:customStyle="1" w:styleId="480">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481">
    <w:name w:val="xl68"/>
    <w:basedOn w:val="1"/>
    <w:qFormat/>
    <w:uiPriority w:val="0"/>
    <w:pPr>
      <w:widowControl/>
      <w:spacing w:beforeAutospacing="1" w:afterAutospacing="1" w:line="240" w:lineRule="auto"/>
      <w:ind w:firstLine="0" w:firstLineChars="0"/>
      <w:jc w:val="center"/>
    </w:pPr>
    <w:rPr>
      <w:rFonts w:ascii="宋体" w:hAnsi="宋体" w:cs="宋体"/>
      <w:kern w:val="0"/>
    </w:rPr>
  </w:style>
  <w:style w:type="paragraph" w:customStyle="1" w:styleId="482">
    <w:name w:val="text1"/>
    <w:basedOn w:val="1"/>
    <w:qFormat/>
    <w:uiPriority w:val="0"/>
    <w:pPr>
      <w:widowControl/>
      <w:spacing w:beforeAutospacing="1" w:afterAutospacing="1"/>
      <w:jc w:val="left"/>
    </w:pPr>
    <w:rPr>
      <w:rFonts w:ascii="宋体" w:hAnsi="宋体"/>
      <w:kern w:val="0"/>
    </w:rPr>
  </w:style>
  <w:style w:type="character" w:customStyle="1" w:styleId="483">
    <w:name w:val="protextfont"/>
    <w:basedOn w:val="65"/>
    <w:qFormat/>
    <w:uiPriority w:val="0"/>
  </w:style>
  <w:style w:type="character" w:customStyle="1" w:styleId="484">
    <w:name w:val="正文首行缩进 2 Char"/>
    <w:qFormat/>
    <w:uiPriority w:val="0"/>
    <w:rPr>
      <w:rFonts w:ascii="宋体" w:hAnsi="宋体" w:eastAsia="仿宋_GB2312"/>
      <w:kern w:val="2"/>
      <w:sz w:val="24"/>
      <w:szCs w:val="21"/>
      <w:lang w:bidi="ar-SA"/>
    </w:rPr>
  </w:style>
  <w:style w:type="character" w:customStyle="1" w:styleId="485">
    <w:name w:val="标准文本 Char"/>
    <w:link w:val="430"/>
    <w:qFormat/>
    <w:uiPriority w:val="0"/>
    <w:rPr>
      <w:rFonts w:ascii="Calibri" w:hAnsi="Calibri" w:eastAsia="仿宋_GB2312"/>
      <w:kern w:val="2"/>
      <w:sz w:val="24"/>
    </w:rPr>
  </w:style>
  <w:style w:type="character" w:customStyle="1" w:styleId="486">
    <w:name w:val="批注文字 Char"/>
    <w:qFormat/>
    <w:uiPriority w:val="0"/>
    <w:rPr>
      <w:rFonts w:eastAsia="宋体"/>
      <w:kern w:val="2"/>
      <w:sz w:val="21"/>
      <w:szCs w:val="24"/>
      <w:lang w:val="en-US" w:eastAsia="zh-CN" w:bidi="ar-SA"/>
    </w:rPr>
  </w:style>
  <w:style w:type="character" w:customStyle="1" w:styleId="487">
    <w:name w:val="页脚 Char2"/>
    <w:qFormat/>
    <w:uiPriority w:val="0"/>
    <w:rPr>
      <w:rFonts w:eastAsia="宋体"/>
      <w:kern w:val="2"/>
      <w:sz w:val="18"/>
      <w:lang w:val="en-US" w:eastAsia="zh-CN" w:bidi="ar-SA"/>
    </w:rPr>
  </w:style>
  <w:style w:type="character" w:customStyle="1" w:styleId="488">
    <w:name w:val="Char Char21"/>
    <w:qFormat/>
    <w:uiPriority w:val="0"/>
    <w:rPr>
      <w:rFonts w:ascii="宋体" w:hAnsi="Courier New" w:eastAsia="宋体"/>
      <w:kern w:val="2"/>
      <w:sz w:val="24"/>
      <w:lang w:val="en-US" w:eastAsia="zh-CN" w:bidi="ar-SA"/>
    </w:rPr>
  </w:style>
  <w:style w:type="character" w:customStyle="1" w:styleId="489">
    <w:name w:val="文档结构图 Char"/>
    <w:qFormat/>
    <w:uiPriority w:val="0"/>
    <w:rPr>
      <w:kern w:val="2"/>
      <w:sz w:val="21"/>
      <w:szCs w:val="24"/>
      <w:shd w:val="clear" w:color="auto" w:fill="000080"/>
      <w:lang w:bidi="ar-SA"/>
    </w:rPr>
  </w:style>
  <w:style w:type="character" w:customStyle="1" w:styleId="490">
    <w:name w:val="标题 2 Char"/>
    <w:link w:val="3"/>
    <w:qFormat/>
    <w:uiPriority w:val="0"/>
    <w:rPr>
      <w:rFonts w:ascii="宋体"/>
      <w:b/>
      <w:kern w:val="2"/>
      <w:sz w:val="28"/>
      <w:lang w:val="en-US" w:eastAsia="zh-CN" w:bidi="ar-SA"/>
    </w:rPr>
  </w:style>
  <w:style w:type="character" w:customStyle="1" w:styleId="491">
    <w:name w:val="apple-style-span"/>
    <w:basedOn w:val="65"/>
    <w:qFormat/>
    <w:uiPriority w:val="0"/>
  </w:style>
  <w:style w:type="character" w:customStyle="1" w:styleId="492">
    <w:name w:val="正文首行缩进 Char2"/>
    <w:link w:val="61"/>
    <w:qFormat/>
    <w:uiPriority w:val="0"/>
    <w:rPr>
      <w:rFonts w:eastAsia="宋体"/>
      <w:kern w:val="2"/>
      <w:sz w:val="21"/>
      <w:szCs w:val="24"/>
      <w:lang w:val="en-US" w:eastAsia="zh-CN" w:bidi="ar-SA"/>
    </w:rPr>
  </w:style>
  <w:style w:type="character" w:customStyle="1" w:styleId="493">
    <w:name w:val="PIM 6 Char1"/>
    <w:qFormat/>
    <w:uiPriority w:val="0"/>
    <w:rPr>
      <w:rFonts w:ascii="Arial" w:hAnsi="Arial" w:eastAsia="黑体"/>
      <w:b/>
      <w:kern w:val="2"/>
      <w:sz w:val="24"/>
    </w:rPr>
  </w:style>
  <w:style w:type="character" w:customStyle="1" w:styleId="494">
    <w:name w:val="自定义正文 Char"/>
    <w:link w:val="381"/>
    <w:qFormat/>
    <w:uiPriority w:val="0"/>
    <w:rPr>
      <w:rFonts w:ascii="仿宋_GB2312" w:eastAsia="仿宋_GB2312"/>
      <w:kern w:val="2"/>
      <w:sz w:val="24"/>
      <w:szCs w:val="24"/>
      <w:lang w:bidi="ar-SA"/>
    </w:rPr>
  </w:style>
  <w:style w:type="character" w:customStyle="1" w:styleId="495">
    <w:name w:val="批注框文本 Char1"/>
    <w:link w:val="36"/>
    <w:qFormat/>
    <w:uiPriority w:val="0"/>
    <w:rPr>
      <w:kern w:val="2"/>
      <w:sz w:val="18"/>
      <w:szCs w:val="18"/>
    </w:rPr>
  </w:style>
  <w:style w:type="character" w:customStyle="1" w:styleId="496">
    <w:name w:val="占位符文本1"/>
    <w:qFormat/>
    <w:uiPriority w:val="0"/>
    <w:rPr>
      <w:color w:val="808080"/>
    </w:rPr>
  </w:style>
  <w:style w:type="character" w:customStyle="1" w:styleId="497">
    <w:name w:val="纯文本 Char2"/>
    <w:link w:val="31"/>
    <w:qFormat/>
    <w:uiPriority w:val="0"/>
    <w:rPr>
      <w:rFonts w:ascii="宋体" w:hAnsi="Courier New"/>
      <w:kern w:val="2"/>
      <w:sz w:val="24"/>
    </w:rPr>
  </w:style>
  <w:style w:type="character" w:customStyle="1" w:styleId="498">
    <w:name w:val="top-det1"/>
    <w:qFormat/>
    <w:uiPriority w:val="0"/>
    <w:rPr>
      <w:b/>
      <w:bCs/>
      <w:color w:val="000000"/>
    </w:rPr>
  </w:style>
  <w:style w:type="character" w:customStyle="1" w:styleId="499">
    <w:name w:val="正文首行缩进 2 Char1"/>
    <w:link w:val="62"/>
    <w:qFormat/>
    <w:uiPriority w:val="0"/>
    <w:rPr>
      <w:rFonts w:ascii="宋体" w:hAnsi="宋体" w:eastAsia="仿宋_GB2312"/>
      <w:kern w:val="2"/>
      <w:sz w:val="24"/>
      <w:szCs w:val="21"/>
    </w:rPr>
  </w:style>
  <w:style w:type="character" w:customStyle="1" w:styleId="500">
    <w:name w:val="副标题 Char1"/>
    <w:link w:val="44"/>
    <w:qFormat/>
    <w:uiPriority w:val="0"/>
    <w:rPr>
      <w:rFonts w:ascii="Cambria" w:hAnsi="Cambria"/>
      <w:b/>
      <w:bCs/>
      <w:kern w:val="28"/>
      <w:sz w:val="32"/>
      <w:szCs w:val="32"/>
    </w:rPr>
  </w:style>
  <w:style w:type="character" w:customStyle="1" w:styleId="501">
    <w:name w:val="ca-21"/>
    <w:qFormat/>
    <w:uiPriority w:val="0"/>
    <w:rPr>
      <w:rFonts w:hint="eastAsia" w:ascii="宋体" w:hAnsi="宋体" w:eastAsia="宋体"/>
      <w:sz w:val="24"/>
      <w:szCs w:val="24"/>
    </w:rPr>
  </w:style>
  <w:style w:type="character" w:customStyle="1" w:styleId="502">
    <w:name w:val="标题 Char1"/>
    <w:link w:val="59"/>
    <w:qFormat/>
    <w:uiPriority w:val="0"/>
    <w:rPr>
      <w:rFonts w:ascii="Arial" w:hAnsi="Arial"/>
      <w:b/>
      <w:smallCaps/>
      <w:kern w:val="28"/>
      <w:sz w:val="36"/>
      <w:lang w:eastAsia="en-US"/>
    </w:rPr>
  </w:style>
  <w:style w:type="character" w:customStyle="1" w:styleId="503">
    <w:name w:val="纯文本 Char"/>
    <w:qFormat/>
    <w:uiPriority w:val="0"/>
    <w:rPr>
      <w:rFonts w:ascii="宋体" w:hAnsi="Courier New" w:eastAsia="宋体"/>
      <w:kern w:val="2"/>
      <w:sz w:val="21"/>
      <w:szCs w:val="28"/>
      <w:lang w:val="en-US" w:eastAsia="zh-CN" w:bidi="ar-SA"/>
    </w:rPr>
  </w:style>
  <w:style w:type="character" w:customStyle="1" w:styleId="504">
    <w:name w:val="日期 Char"/>
    <w:qFormat/>
    <w:uiPriority w:val="0"/>
    <w:rPr>
      <w:rFonts w:ascii="宋体"/>
      <w:kern w:val="2"/>
      <w:sz w:val="24"/>
      <w:lang w:bidi="ar-SA"/>
    </w:rPr>
  </w:style>
  <w:style w:type="character" w:customStyle="1" w:styleId="505">
    <w:name w:val="hei16b"/>
    <w:basedOn w:val="65"/>
    <w:qFormat/>
    <w:uiPriority w:val="0"/>
  </w:style>
  <w:style w:type="character" w:customStyle="1" w:styleId="506">
    <w:name w:val="标题 4 Char"/>
    <w:link w:val="5"/>
    <w:qFormat/>
    <w:uiPriority w:val="0"/>
    <w:rPr>
      <w:rFonts w:ascii="Arial" w:hAnsi="Arial" w:eastAsia="黑体"/>
      <w:b/>
      <w:bCs/>
      <w:kern w:val="2"/>
      <w:sz w:val="28"/>
      <w:szCs w:val="28"/>
    </w:rPr>
  </w:style>
  <w:style w:type="character" w:customStyle="1" w:styleId="507">
    <w:name w:val="H3 Char1"/>
    <w:qFormat/>
    <w:uiPriority w:val="0"/>
    <w:rPr>
      <w:rFonts w:eastAsia="宋体"/>
      <w:b/>
      <w:bCs/>
      <w:kern w:val="2"/>
      <w:sz w:val="21"/>
      <w:szCs w:val="32"/>
      <w:lang w:val="en-US" w:eastAsia="zh-CN" w:bidi="ar-SA"/>
    </w:rPr>
  </w:style>
  <w:style w:type="character" w:customStyle="1" w:styleId="508">
    <w:name w:val="marklong"/>
    <w:qFormat/>
    <w:uiPriority w:val="0"/>
    <w:rPr>
      <w:rFonts w:ascii="宋体" w:hAnsi="宋体" w:eastAsia="宋体"/>
      <w:kern w:val="2"/>
      <w:sz w:val="28"/>
      <w:szCs w:val="28"/>
      <w:lang w:val="en-US" w:eastAsia="zh-CN" w:bidi="ar-SA"/>
    </w:rPr>
  </w:style>
  <w:style w:type="character" w:customStyle="1" w:styleId="509">
    <w:name w:val="ca-31"/>
    <w:qFormat/>
    <w:uiPriority w:val="0"/>
    <w:rPr>
      <w:rFonts w:hint="default" w:ascii="??" w:hAnsi="??"/>
      <w:sz w:val="24"/>
      <w:szCs w:val="24"/>
    </w:rPr>
  </w:style>
  <w:style w:type="character" w:customStyle="1" w:styleId="510">
    <w:name w:val="副标题 Char"/>
    <w:qFormat/>
    <w:uiPriority w:val="0"/>
    <w:rPr>
      <w:rFonts w:ascii="Cambria" w:hAnsi="Cambria"/>
      <w:b/>
      <w:bCs/>
      <w:kern w:val="28"/>
      <w:sz w:val="32"/>
      <w:szCs w:val="32"/>
      <w:lang w:bidi="ar-SA"/>
    </w:rPr>
  </w:style>
  <w:style w:type="character" w:customStyle="1" w:styleId="511">
    <w:name w:val="文档结构图 Char1"/>
    <w:link w:val="19"/>
    <w:qFormat/>
    <w:uiPriority w:val="0"/>
    <w:rPr>
      <w:kern w:val="2"/>
      <w:sz w:val="21"/>
      <w:szCs w:val="24"/>
      <w:shd w:val="clear" w:color="auto" w:fill="000080"/>
    </w:rPr>
  </w:style>
  <w:style w:type="character" w:customStyle="1" w:styleId="512">
    <w:name w:val="标题 2 Char Char Char Char"/>
    <w:qFormat/>
    <w:uiPriority w:val="0"/>
    <w:rPr>
      <w:rFonts w:hint="eastAsia" w:ascii="黑体" w:hAnsi="Arial" w:eastAsia="黑体"/>
      <w:b/>
      <w:sz w:val="30"/>
      <w:szCs w:val="30"/>
      <w:lang w:val="en-US" w:eastAsia="zh-CN" w:bidi="ar-SA"/>
    </w:rPr>
  </w:style>
  <w:style w:type="character" w:customStyle="1" w:styleId="513">
    <w:name w:val="正文文字 Char1"/>
    <w:qFormat/>
    <w:uiPriority w:val="0"/>
    <w:rPr>
      <w:kern w:val="2"/>
      <w:sz w:val="21"/>
      <w:szCs w:val="24"/>
    </w:rPr>
  </w:style>
  <w:style w:type="character" w:customStyle="1" w:styleId="514">
    <w:name w:val="标题 2 Char2"/>
    <w:qFormat/>
    <w:uiPriority w:val="0"/>
    <w:rPr>
      <w:rFonts w:ascii="宋体"/>
      <w:kern w:val="2"/>
      <w:sz w:val="28"/>
    </w:rPr>
  </w:style>
  <w:style w:type="character" w:customStyle="1" w:styleId="515">
    <w:name w:val="卷标题 Char1"/>
    <w:qFormat/>
    <w:uiPriority w:val="0"/>
    <w:rPr>
      <w:rFonts w:eastAsia="宋体"/>
      <w:b/>
      <w:bCs/>
      <w:kern w:val="44"/>
      <w:sz w:val="44"/>
      <w:szCs w:val="44"/>
      <w:lang w:val="en-US" w:eastAsia="zh-CN" w:bidi="ar-SA"/>
    </w:rPr>
  </w:style>
  <w:style w:type="character" w:customStyle="1" w:styleId="516">
    <w:name w:val="正文文字 Char2"/>
    <w:qFormat/>
    <w:uiPriority w:val="0"/>
    <w:rPr>
      <w:kern w:val="2"/>
      <w:sz w:val="21"/>
      <w:szCs w:val="24"/>
    </w:rPr>
  </w:style>
  <w:style w:type="character" w:customStyle="1" w:styleId="517">
    <w:name w:val="newsbg"/>
    <w:basedOn w:val="65"/>
    <w:qFormat/>
    <w:uiPriority w:val="0"/>
  </w:style>
  <w:style w:type="character" w:customStyle="1" w:styleId="518">
    <w:name w:val="grame"/>
    <w:basedOn w:val="65"/>
    <w:qFormat/>
    <w:uiPriority w:val="0"/>
  </w:style>
  <w:style w:type="character" w:customStyle="1" w:styleId="519">
    <w:name w:val="纯文本 Char1"/>
    <w:qFormat/>
    <w:uiPriority w:val="0"/>
    <w:rPr>
      <w:rFonts w:ascii="宋体" w:hAnsi="Courier New"/>
      <w:kern w:val="2"/>
      <w:sz w:val="24"/>
    </w:rPr>
  </w:style>
  <w:style w:type="character" w:customStyle="1" w:styleId="520">
    <w:name w:val="文字 Char"/>
    <w:link w:val="456"/>
    <w:qFormat/>
    <w:uiPriority w:val="0"/>
    <w:rPr>
      <w:rFonts w:ascii="宋体" w:hAnsi="宋体"/>
      <w:kern w:val="2"/>
      <w:sz w:val="28"/>
      <w:lang w:bidi="ar-SA"/>
    </w:rPr>
  </w:style>
  <w:style w:type="character" w:customStyle="1" w:styleId="521">
    <w:name w:val="章节 Char1"/>
    <w:qFormat/>
    <w:uiPriority w:val="0"/>
    <w:rPr>
      <w:rFonts w:ascii="宋体"/>
      <w:b/>
      <w:kern w:val="28"/>
      <w:sz w:val="36"/>
      <w:lang w:val="en-US" w:eastAsia="zh-CN" w:bidi="ar-SA"/>
    </w:rPr>
  </w:style>
  <w:style w:type="character" w:customStyle="1" w:styleId="522">
    <w:name w:val="标题 6 Char"/>
    <w:qFormat/>
    <w:uiPriority w:val="0"/>
    <w:rPr>
      <w:rFonts w:ascii="Arial" w:hAnsi="Arial" w:eastAsia="黑体"/>
      <w:b/>
      <w:kern w:val="2"/>
      <w:sz w:val="24"/>
      <w:szCs w:val="24"/>
      <w:lang w:val="en-US" w:eastAsia="zh-CN" w:bidi="ar-SA"/>
    </w:rPr>
  </w:style>
  <w:style w:type="character" w:customStyle="1" w:styleId="523">
    <w:name w:val="Body Char"/>
    <w:link w:val="253"/>
    <w:qFormat/>
    <w:uiPriority w:val="0"/>
    <w:rPr>
      <w:rFonts w:ascii="宋体" w:hAnsi="宋体"/>
      <w:sz w:val="21"/>
      <w:szCs w:val="21"/>
    </w:rPr>
  </w:style>
  <w:style w:type="character" w:customStyle="1" w:styleId="524">
    <w:name w:val="141"/>
    <w:qFormat/>
    <w:uiPriority w:val="0"/>
    <w:rPr>
      <w:color w:val="333333"/>
      <w:sz w:val="21"/>
      <w:szCs w:val="21"/>
      <w:u w:val="none"/>
    </w:rPr>
  </w:style>
  <w:style w:type="character" w:customStyle="1" w:styleId="525">
    <w:name w:val="v151"/>
    <w:qFormat/>
    <w:uiPriority w:val="0"/>
    <w:rPr>
      <w:sz w:val="18"/>
    </w:rPr>
  </w:style>
  <w:style w:type="character" w:customStyle="1" w:styleId="526">
    <w:name w:val="正文文本缩进 3 Char"/>
    <w:qFormat/>
    <w:uiPriority w:val="0"/>
    <w:rPr>
      <w:kern w:val="2"/>
      <w:sz w:val="16"/>
      <w:lang w:bidi="ar-SA"/>
    </w:rPr>
  </w:style>
  <w:style w:type="character" w:customStyle="1" w:styleId="527">
    <w:name w:val="无间隔 Char"/>
    <w:link w:val="259"/>
    <w:qFormat/>
    <w:uiPriority w:val="0"/>
    <w:rPr>
      <w:rFonts w:ascii="Calibri" w:hAnsi="Calibri"/>
      <w:sz w:val="24"/>
      <w:szCs w:val="32"/>
      <w:lang w:eastAsia="en-US" w:bidi="en-US"/>
    </w:rPr>
  </w:style>
  <w:style w:type="character" w:customStyle="1" w:styleId="528">
    <w:name w:val="Char Char2"/>
    <w:qFormat/>
    <w:uiPriority w:val="0"/>
    <w:rPr>
      <w:rFonts w:eastAsia="宋体"/>
      <w:kern w:val="2"/>
      <w:sz w:val="18"/>
      <w:szCs w:val="18"/>
      <w:lang w:val="en-US" w:eastAsia="zh-CN" w:bidi="ar-SA"/>
    </w:rPr>
  </w:style>
  <w:style w:type="character" w:customStyle="1" w:styleId="529">
    <w:name w:val="正文首行缩进 Char Char Char Char Char3"/>
    <w:qFormat/>
    <w:uiPriority w:val="0"/>
    <w:rPr>
      <w:rFonts w:eastAsia="宋体"/>
      <w:kern w:val="2"/>
      <w:sz w:val="21"/>
      <w:szCs w:val="24"/>
      <w:lang w:val="en-US" w:eastAsia="zh-CN" w:bidi="ar-SA"/>
    </w:rPr>
  </w:style>
  <w:style w:type="character" w:customStyle="1" w:styleId="530">
    <w:name w:val="页脚 Char1"/>
    <w:qFormat/>
    <w:uiPriority w:val="0"/>
    <w:rPr>
      <w:kern w:val="2"/>
      <w:sz w:val="18"/>
      <w:szCs w:val="18"/>
    </w:rPr>
  </w:style>
  <w:style w:type="character" w:customStyle="1" w:styleId="531">
    <w:name w:val="标题 1 Char"/>
    <w:qFormat/>
    <w:uiPriority w:val="0"/>
    <w:rPr>
      <w:rFonts w:ascii="宋体" w:eastAsia="黑体"/>
      <w:kern w:val="28"/>
      <w:sz w:val="28"/>
    </w:rPr>
  </w:style>
  <w:style w:type="character" w:customStyle="1" w:styleId="532">
    <w:name w:val="Footer-Even Char2"/>
    <w:qFormat/>
    <w:uiPriority w:val="0"/>
    <w:rPr>
      <w:rFonts w:eastAsia="宋体"/>
      <w:kern w:val="2"/>
      <w:sz w:val="18"/>
      <w:lang w:val="en-US" w:eastAsia="zh-CN" w:bidi="ar-SA"/>
    </w:rPr>
  </w:style>
  <w:style w:type="character" w:customStyle="1" w:styleId="533">
    <w:name w:val="正文文本 Char"/>
    <w:qFormat/>
    <w:uiPriority w:val="0"/>
    <w:rPr>
      <w:kern w:val="2"/>
      <w:sz w:val="21"/>
      <w:szCs w:val="24"/>
      <w:lang w:bidi="ar-SA"/>
    </w:rPr>
  </w:style>
  <w:style w:type="character" w:customStyle="1" w:styleId="534">
    <w:name w:val="明显引用 Char"/>
    <w:link w:val="223"/>
    <w:qFormat/>
    <w:uiPriority w:val="0"/>
    <w:rPr>
      <w:rFonts w:ascii="Calibri" w:hAnsi="Calibri"/>
      <w:b/>
      <w:bCs/>
      <w:i/>
      <w:iCs/>
      <w:sz w:val="22"/>
      <w:szCs w:val="22"/>
      <w:lang w:eastAsia="en-US" w:bidi="en-US"/>
    </w:rPr>
  </w:style>
  <w:style w:type="character" w:customStyle="1" w:styleId="535">
    <w:name w:val="h Char Char2"/>
    <w:qFormat/>
    <w:uiPriority w:val="0"/>
    <w:rPr>
      <w:kern w:val="2"/>
      <w:sz w:val="18"/>
      <w:szCs w:val="18"/>
    </w:rPr>
  </w:style>
  <w:style w:type="character" w:customStyle="1" w:styleId="536">
    <w:name w:val="消息标题标签"/>
    <w:qFormat/>
    <w:uiPriority w:val="0"/>
    <w:rPr>
      <w:rFonts w:ascii="Arial" w:hAnsi="Arial"/>
      <w:b/>
      <w:spacing w:val="-4"/>
      <w:sz w:val="18"/>
      <w:lang w:eastAsia="zh-CN"/>
    </w:rPr>
  </w:style>
  <w:style w:type="character" w:customStyle="1" w:styleId="537">
    <w:name w:val="正文文本 2 Char"/>
    <w:qFormat/>
    <w:uiPriority w:val="0"/>
    <w:rPr>
      <w:kern w:val="2"/>
      <w:sz w:val="21"/>
      <w:lang w:bidi="ar-SA"/>
    </w:rPr>
  </w:style>
  <w:style w:type="character" w:customStyle="1" w:styleId="538">
    <w:name w:val="Char Char22"/>
    <w:qFormat/>
    <w:uiPriority w:val="0"/>
    <w:rPr>
      <w:rFonts w:eastAsia="宋体"/>
      <w:kern w:val="2"/>
      <w:sz w:val="18"/>
      <w:szCs w:val="18"/>
      <w:lang w:val="en-US" w:eastAsia="zh-CN" w:bidi="ar-SA"/>
    </w:rPr>
  </w:style>
  <w:style w:type="character" w:customStyle="1" w:styleId="539">
    <w:name w:val="font141"/>
    <w:qFormat/>
    <w:uiPriority w:val="0"/>
  </w:style>
  <w:style w:type="character" w:customStyle="1" w:styleId="540">
    <w:name w:val="title"/>
    <w:basedOn w:val="65"/>
    <w:qFormat/>
    <w:uiPriority w:val="0"/>
  </w:style>
  <w:style w:type="character" w:customStyle="1" w:styleId="541">
    <w:name w:val="Table Text Char"/>
    <w:qFormat/>
    <w:uiPriority w:val="0"/>
    <w:rPr>
      <w:rFonts w:ascii="Arial" w:hAnsi="Arial" w:eastAsia="宋体"/>
      <w:sz w:val="18"/>
      <w:lang w:val="en-US" w:eastAsia="zh-CN" w:bidi="ar-SA"/>
    </w:rPr>
  </w:style>
  <w:style w:type="character" w:customStyle="1" w:styleId="542">
    <w:name w:val="批注主题 Char"/>
    <w:qFormat/>
    <w:uiPriority w:val="0"/>
    <w:rPr>
      <w:rFonts w:eastAsia="宋体"/>
      <w:b/>
      <w:bCs/>
      <w:kern w:val="2"/>
      <w:sz w:val="21"/>
      <w:szCs w:val="24"/>
      <w:lang w:val="en-US" w:eastAsia="zh-CN" w:bidi="ar-SA"/>
    </w:rPr>
  </w:style>
  <w:style w:type="character" w:customStyle="1" w:styleId="543">
    <w:name w:val="批注主题 Char1"/>
    <w:link w:val="60"/>
    <w:qFormat/>
    <w:uiPriority w:val="0"/>
    <w:rPr>
      <w:b/>
      <w:bCs/>
      <w:kern w:val="2"/>
      <w:sz w:val="21"/>
      <w:szCs w:val="24"/>
    </w:rPr>
  </w:style>
  <w:style w:type="character" w:customStyle="1" w:styleId="544">
    <w:name w:val="页眉 Char1"/>
    <w:link w:val="38"/>
    <w:qFormat/>
    <w:uiPriority w:val="0"/>
    <w:rPr>
      <w:kern w:val="2"/>
      <w:sz w:val="18"/>
      <w:szCs w:val="18"/>
    </w:rPr>
  </w:style>
  <w:style w:type="character" w:customStyle="1" w:styleId="545">
    <w:name w:val="MSG_EN_FONT_STYLE_NAME_TEMPLATE_ROLE_NUMBER MSG_EN_FONT_STYLE_NAME_BY_ROLE_TEXT 2 + MSG_EN_FONT_STYLE_MODIFER_NAME SimSun"/>
    <w:qFormat/>
    <w:uiPriority w:val="0"/>
    <w:rPr>
      <w:rFonts w:ascii="宋体" w:hAnsi="宋体" w:eastAsia="宋体" w:cs="宋体"/>
      <w:color w:val="000000"/>
      <w:spacing w:val="20"/>
      <w:w w:val="100"/>
      <w:position w:val="0"/>
      <w:sz w:val="15"/>
      <w:szCs w:val="15"/>
      <w:u w:val="none"/>
      <w:lang w:val="zh-CN" w:eastAsia="zh-CN" w:bidi="zh-CN"/>
    </w:rPr>
  </w:style>
  <w:style w:type="character" w:customStyle="1" w:styleId="546">
    <w:name w:val="不用8 Char1"/>
    <w:qFormat/>
    <w:uiPriority w:val="0"/>
    <w:rPr>
      <w:rFonts w:ascii="Arial" w:hAnsi="Arial" w:eastAsia="黑体"/>
      <w:kern w:val="2"/>
      <w:sz w:val="24"/>
    </w:rPr>
  </w:style>
  <w:style w:type="character" w:customStyle="1" w:styleId="547">
    <w:name w:val="font1"/>
    <w:qFormat/>
    <w:uiPriority w:val="0"/>
    <w:rPr>
      <w:color w:val="000000"/>
      <w:sz w:val="18"/>
      <w:szCs w:val="18"/>
    </w:rPr>
  </w:style>
  <w:style w:type="character" w:customStyle="1" w:styleId="548">
    <w:name w:val="Footer Char"/>
    <w:qFormat/>
    <w:uiPriority w:val="0"/>
    <w:rPr>
      <w:rFonts w:ascii="Calibri" w:hAnsi="Calibri" w:eastAsia="宋体"/>
      <w:sz w:val="18"/>
      <w:szCs w:val="18"/>
      <w:lang w:val="en-US" w:eastAsia="zh-CN" w:bidi="ar-SA"/>
    </w:rPr>
  </w:style>
  <w:style w:type="character" w:customStyle="1" w:styleId="549">
    <w:name w:val="页脚 Char3"/>
    <w:link w:val="37"/>
    <w:qFormat/>
    <w:uiPriority w:val="0"/>
    <w:rPr>
      <w:rFonts w:eastAsia="宋体"/>
      <w:kern w:val="2"/>
      <w:sz w:val="18"/>
      <w:lang w:val="en-US" w:eastAsia="zh-CN" w:bidi="ar-SA"/>
    </w:rPr>
  </w:style>
  <w:style w:type="character" w:customStyle="1" w:styleId="550">
    <w:name w:val="Table Heading Char Char"/>
    <w:link w:val="144"/>
    <w:qFormat/>
    <w:uiPriority w:val="0"/>
    <w:rPr>
      <w:rFonts w:ascii="Arial" w:hAnsi="Arial" w:eastAsia="黑体"/>
      <w:kern w:val="2"/>
      <w:sz w:val="18"/>
      <w:szCs w:val="18"/>
      <w:lang w:val="en-US" w:eastAsia="zh-CN" w:bidi="ar-SA"/>
    </w:rPr>
  </w:style>
  <w:style w:type="character" w:customStyle="1" w:styleId="551">
    <w:name w:val="正文文本缩进 2 Char"/>
    <w:qFormat/>
    <w:uiPriority w:val="0"/>
    <w:rPr>
      <w:kern w:val="2"/>
      <w:sz w:val="21"/>
      <w:lang w:bidi="ar-SA"/>
    </w:rPr>
  </w:style>
  <w:style w:type="character" w:customStyle="1" w:styleId="552">
    <w:name w:val="_Style 551"/>
    <w:qFormat/>
    <w:uiPriority w:val="0"/>
    <w:rPr>
      <w:i/>
      <w:iCs/>
      <w:color w:val="808080"/>
    </w:rPr>
  </w:style>
  <w:style w:type="character" w:customStyle="1" w:styleId="553">
    <w:name w:val="PIM 6 Char2"/>
    <w:qFormat/>
    <w:uiPriority w:val="0"/>
    <w:rPr>
      <w:rFonts w:ascii="Arial" w:hAnsi="Arial" w:eastAsia="黑体"/>
      <w:b/>
      <w:kern w:val="2"/>
      <w:sz w:val="24"/>
    </w:rPr>
  </w:style>
  <w:style w:type="character" w:customStyle="1" w:styleId="554">
    <w:name w:val="mode1"/>
    <w:qFormat/>
    <w:uiPriority w:val="0"/>
    <w:rPr>
      <w:color w:val="444444"/>
      <w:sz w:val="18"/>
      <w:szCs w:val="18"/>
    </w:rPr>
  </w:style>
  <w:style w:type="character" w:customStyle="1" w:styleId="555">
    <w:name w:val="正文首行缩进 Char1"/>
    <w:basedOn w:val="556"/>
    <w:qFormat/>
    <w:uiPriority w:val="0"/>
  </w:style>
  <w:style w:type="character" w:customStyle="1" w:styleId="556">
    <w:name w:val="正文文本 Char1"/>
    <w:link w:val="23"/>
    <w:qFormat/>
    <w:uiPriority w:val="0"/>
    <w:rPr>
      <w:kern w:val="2"/>
      <w:sz w:val="21"/>
      <w:szCs w:val="24"/>
    </w:rPr>
  </w:style>
  <w:style w:type="character" w:customStyle="1" w:styleId="557">
    <w:name w:val="HTML 预设格式 Char"/>
    <w:qFormat/>
    <w:uiPriority w:val="0"/>
    <w:rPr>
      <w:rFonts w:ascii="宋体" w:hAnsi="宋体"/>
      <w:sz w:val="24"/>
      <w:szCs w:val="24"/>
      <w:lang w:bidi="ar-SA"/>
    </w:rPr>
  </w:style>
  <w:style w:type="character" w:customStyle="1" w:styleId="558">
    <w:name w:val="正文文本缩进 3 Char1"/>
    <w:link w:val="49"/>
    <w:qFormat/>
    <w:uiPriority w:val="0"/>
    <w:rPr>
      <w:kern w:val="2"/>
      <w:sz w:val="16"/>
    </w:rPr>
  </w:style>
  <w:style w:type="character" w:customStyle="1" w:styleId="559">
    <w:name w:val="DAS正文 Char"/>
    <w:link w:val="180"/>
    <w:qFormat/>
    <w:uiPriority w:val="0"/>
    <w:rPr>
      <w:rFonts w:ascii="Verdana" w:hAnsi="Verdana"/>
      <w:kern w:val="2"/>
      <w:sz w:val="21"/>
      <w:szCs w:val="21"/>
      <w:lang w:bidi="ar-SA"/>
    </w:rPr>
  </w:style>
  <w:style w:type="character" w:customStyle="1" w:styleId="560">
    <w:name w:val="h Char Char"/>
    <w:qFormat/>
    <w:uiPriority w:val="0"/>
    <w:rPr>
      <w:kern w:val="2"/>
      <w:sz w:val="18"/>
      <w:szCs w:val="18"/>
    </w:rPr>
  </w:style>
  <w:style w:type="character" w:customStyle="1" w:styleId="561">
    <w:name w:val="Char Char23"/>
    <w:qFormat/>
    <w:uiPriority w:val="0"/>
    <w:rPr>
      <w:rFonts w:eastAsia="宋体"/>
      <w:kern w:val="2"/>
      <w:sz w:val="18"/>
      <w:szCs w:val="18"/>
      <w:lang w:val="en-US" w:eastAsia="zh-CN" w:bidi="ar-SA"/>
    </w:rPr>
  </w:style>
  <w:style w:type="character" w:customStyle="1" w:styleId="562">
    <w:name w:val="三级标题 Char1"/>
    <w:qFormat/>
    <w:uiPriority w:val="0"/>
    <w:rPr>
      <w:rFonts w:ascii="Arial" w:hAnsi="Arial" w:eastAsia="黑体"/>
      <w:kern w:val="2"/>
      <w:sz w:val="21"/>
    </w:rPr>
  </w:style>
  <w:style w:type="character" w:customStyle="1" w:styleId="563">
    <w:name w:val="标题 9 Char1"/>
    <w:link w:val="11"/>
    <w:qFormat/>
    <w:uiPriority w:val="0"/>
    <w:rPr>
      <w:rFonts w:ascii="Arial" w:hAnsi="Arial" w:eastAsia="黑体"/>
      <w:kern w:val="2"/>
      <w:sz w:val="24"/>
    </w:rPr>
  </w:style>
  <w:style w:type="character" w:customStyle="1" w:styleId="564">
    <w:name w:val="标题 8 Char1"/>
    <w:link w:val="10"/>
    <w:qFormat/>
    <w:uiPriority w:val="0"/>
    <w:rPr>
      <w:rFonts w:ascii="Arial" w:hAnsi="Arial" w:eastAsia="黑体"/>
      <w:kern w:val="2"/>
      <w:sz w:val="24"/>
    </w:rPr>
  </w:style>
  <w:style w:type="character" w:customStyle="1" w:styleId="565">
    <w:name w:val="注释标题 Char"/>
    <w:link w:val="14"/>
    <w:qFormat/>
    <w:uiPriority w:val="0"/>
    <w:rPr>
      <w:kern w:val="2"/>
      <w:sz w:val="21"/>
      <w:szCs w:val="24"/>
      <w:lang w:bidi="ar-SA"/>
    </w:rPr>
  </w:style>
  <w:style w:type="character" w:customStyle="1" w:styleId="566">
    <w:name w:val="不用 Char1"/>
    <w:qFormat/>
    <w:uiPriority w:val="0"/>
    <w:rPr>
      <w:b/>
      <w:kern w:val="2"/>
      <w:sz w:val="24"/>
    </w:rPr>
  </w:style>
  <w:style w:type="character" w:customStyle="1" w:styleId="567">
    <w:name w:val="标题 3 Char"/>
    <w:qFormat/>
    <w:uiPriority w:val="0"/>
    <w:rPr>
      <w:rFonts w:ascii="宋体" w:eastAsia="宋体"/>
      <w:kern w:val="2"/>
      <w:sz w:val="28"/>
      <w:szCs w:val="24"/>
      <w:lang w:val="en-US" w:eastAsia="zh-CN" w:bidi="ar-SA"/>
    </w:rPr>
  </w:style>
  <w:style w:type="character" w:customStyle="1" w:styleId="568">
    <w:name w:val="orange_blod1"/>
    <w:qFormat/>
    <w:uiPriority w:val="0"/>
    <w:rPr>
      <w:rFonts w:hint="default" w:ascii="Verdana" w:hAnsi="Verdana"/>
      <w:b/>
      <w:bCs/>
      <w:color w:val="FF6600"/>
      <w:sz w:val="17"/>
      <w:szCs w:val="17"/>
      <w:u w:val="none"/>
    </w:rPr>
  </w:style>
  <w:style w:type="character" w:customStyle="1" w:styleId="569">
    <w:name w:val="h Char Char1"/>
    <w:qFormat/>
    <w:uiPriority w:val="0"/>
    <w:rPr>
      <w:kern w:val="2"/>
      <w:sz w:val="18"/>
      <w:szCs w:val="18"/>
    </w:rPr>
  </w:style>
  <w:style w:type="character" w:customStyle="1" w:styleId="570">
    <w:name w:val="Char Char20"/>
    <w:qFormat/>
    <w:uiPriority w:val="0"/>
    <w:rPr>
      <w:rFonts w:ascii="宋体" w:hAnsi="Courier New" w:eastAsia="宋体"/>
      <w:kern w:val="2"/>
      <w:sz w:val="24"/>
      <w:szCs w:val="28"/>
      <w:lang w:val="en-US" w:eastAsia="zh-CN" w:bidi="ar-SA"/>
    </w:rPr>
  </w:style>
  <w:style w:type="character" w:customStyle="1" w:styleId="571">
    <w:name w:val="标题 1 Char1"/>
    <w:link w:val="2"/>
    <w:qFormat/>
    <w:uiPriority w:val="0"/>
    <w:rPr>
      <w:rFonts w:ascii="宋体"/>
      <w:b/>
      <w:kern w:val="28"/>
      <w:sz w:val="36"/>
      <w:lang w:val="en-US" w:eastAsia="zh-CN" w:bidi="ar-SA"/>
    </w:rPr>
  </w:style>
  <w:style w:type="character" w:customStyle="1" w:styleId="572">
    <w:name w:val="样式 标题 6第五层条 + 三号 段前: 0.5 行 Char"/>
    <w:link w:val="187"/>
    <w:qFormat/>
    <w:uiPriority w:val="0"/>
    <w:rPr>
      <w:rFonts w:ascii="Arial" w:hAnsi="Arial" w:eastAsia="黑体" w:cs="宋体"/>
      <w:b/>
      <w:bCs/>
      <w:snapToGrid w:val="0"/>
      <w:kern w:val="24"/>
      <w:sz w:val="28"/>
      <w:szCs w:val="24"/>
      <w:lang w:val="en-US" w:eastAsia="zh-CN" w:bidi="ar-SA"/>
    </w:rPr>
  </w:style>
  <w:style w:type="character" w:customStyle="1" w:styleId="573">
    <w:name w:val="style21"/>
    <w:qFormat/>
    <w:uiPriority w:val="0"/>
    <w:rPr>
      <w:sz w:val="21"/>
      <w:szCs w:val="21"/>
    </w:rPr>
  </w:style>
  <w:style w:type="character" w:customStyle="1" w:styleId="574">
    <w:name w:val="列出段落 Char"/>
    <w:link w:val="131"/>
    <w:qFormat/>
    <w:uiPriority w:val="0"/>
    <w:rPr>
      <w:kern w:val="2"/>
      <w:sz w:val="24"/>
      <w:szCs w:val="24"/>
    </w:rPr>
  </w:style>
  <w:style w:type="character" w:customStyle="1" w:styleId="575">
    <w:name w:val="content-white1"/>
    <w:qFormat/>
    <w:uiPriority w:val="0"/>
    <w:rPr>
      <w:rFonts w:ascii="_x000B__x000C_" w:hAnsi="_x000B__x000C_"/>
      <w:color w:val="auto"/>
      <w:sz w:val="18"/>
      <w:szCs w:val="18"/>
      <w:u w:val="none"/>
    </w:rPr>
  </w:style>
  <w:style w:type="character" w:customStyle="1" w:styleId="576">
    <w:name w:val="正文文本 3 Char"/>
    <w:qFormat/>
    <w:uiPriority w:val="0"/>
    <w:rPr>
      <w:kern w:val="2"/>
      <w:sz w:val="18"/>
      <w:lang w:bidi="ar-SA"/>
    </w:rPr>
  </w:style>
  <w:style w:type="character" w:customStyle="1" w:styleId="577">
    <w:name w:val="标题5 Char"/>
    <w:link w:val="92"/>
    <w:qFormat/>
    <w:uiPriority w:val="0"/>
    <w:rPr>
      <w:rFonts w:ascii="宋体"/>
      <w:sz w:val="21"/>
      <w:szCs w:val="21"/>
      <w:lang w:bidi="ar-SA"/>
    </w:rPr>
  </w:style>
  <w:style w:type="character" w:customStyle="1" w:styleId="578">
    <w:name w:val="页脚 Char"/>
    <w:qFormat/>
    <w:uiPriority w:val="0"/>
    <w:rPr>
      <w:rFonts w:eastAsia="宋体"/>
      <w:kern w:val="2"/>
      <w:sz w:val="18"/>
      <w:lang w:val="en-US" w:eastAsia="zh-CN" w:bidi="ar-SA"/>
    </w:rPr>
  </w:style>
  <w:style w:type="character" w:customStyle="1" w:styleId="579">
    <w:name w:val="style81"/>
    <w:qFormat/>
    <w:uiPriority w:val="0"/>
    <w:rPr>
      <w:sz w:val="21"/>
      <w:szCs w:val="21"/>
    </w:rPr>
  </w:style>
  <w:style w:type="character" w:customStyle="1" w:styleId="580">
    <w:name w:val="HTML 预设格式 Char1"/>
    <w:link w:val="56"/>
    <w:qFormat/>
    <w:uiPriority w:val="0"/>
    <w:rPr>
      <w:rFonts w:ascii="宋体" w:hAnsi="宋体" w:cs="宋体"/>
      <w:sz w:val="24"/>
      <w:szCs w:val="24"/>
    </w:rPr>
  </w:style>
  <w:style w:type="character" w:customStyle="1" w:styleId="581">
    <w:name w:val="脚注文本 Char"/>
    <w:link w:val="46"/>
    <w:qFormat/>
    <w:uiPriority w:val="0"/>
    <w:rPr>
      <w:kern w:val="2"/>
      <w:sz w:val="18"/>
      <w:szCs w:val="24"/>
      <w:lang w:bidi="ar-SA"/>
    </w:rPr>
  </w:style>
  <w:style w:type="character" w:customStyle="1" w:styleId="582">
    <w:name w:val="日期 Char1"/>
    <w:qFormat/>
    <w:uiPriority w:val="0"/>
    <w:rPr>
      <w:rFonts w:ascii="宋体"/>
      <w:kern w:val="2"/>
      <w:sz w:val="24"/>
    </w:rPr>
  </w:style>
  <w:style w:type="character" w:customStyle="1" w:styleId="583">
    <w:name w:val="第三层条 Char"/>
    <w:qFormat/>
    <w:uiPriority w:val="0"/>
    <w:rPr>
      <w:rFonts w:ascii="Arial" w:hAnsi="Arial" w:eastAsia="黑体"/>
      <w:b/>
      <w:bCs/>
      <w:kern w:val="2"/>
      <w:sz w:val="28"/>
      <w:szCs w:val="28"/>
      <w:lang w:val="en-US" w:eastAsia="zh-CN" w:bidi="ar-SA"/>
    </w:rPr>
  </w:style>
  <w:style w:type="character" w:customStyle="1" w:styleId="584">
    <w:name w:val="Document Map Char"/>
    <w:qFormat/>
    <w:uiPriority w:val="0"/>
    <w:rPr>
      <w:rFonts w:ascii="宋体" w:hAnsi="Calibri" w:eastAsia="宋体"/>
      <w:kern w:val="2"/>
      <w:sz w:val="18"/>
      <w:szCs w:val="18"/>
      <w:lang w:val="en-US" w:eastAsia="zh-CN" w:bidi="ar-SA"/>
    </w:rPr>
  </w:style>
  <w:style w:type="character" w:customStyle="1" w:styleId="585">
    <w:name w:val="标题 6 Char1"/>
    <w:link w:val="8"/>
    <w:qFormat/>
    <w:uiPriority w:val="0"/>
    <w:rPr>
      <w:rFonts w:ascii="Arial" w:hAnsi="Arial" w:eastAsia="黑体"/>
      <w:b/>
      <w:kern w:val="2"/>
      <w:sz w:val="24"/>
    </w:rPr>
  </w:style>
  <w:style w:type="character" w:customStyle="1" w:styleId="586">
    <w:name w:val="fy21"/>
    <w:qFormat/>
    <w:uiPriority w:val="0"/>
    <w:rPr>
      <w:rFonts w:hint="default" w:ascii="Verdana" w:hAnsi="Verdana"/>
      <w:color w:val="0063C7"/>
      <w:sz w:val="18"/>
      <w:szCs w:val="18"/>
    </w:rPr>
  </w:style>
  <w:style w:type="character" w:customStyle="1" w:styleId="587">
    <w:name w:val="正文-1 Char"/>
    <w:link w:val="326"/>
    <w:qFormat/>
    <w:uiPriority w:val="0"/>
    <w:rPr>
      <w:rFonts w:eastAsia="仿宋_GB2312"/>
      <w:kern w:val="2"/>
      <w:sz w:val="28"/>
      <w:szCs w:val="28"/>
      <w:lang w:bidi="ar-SA"/>
    </w:rPr>
  </w:style>
  <w:style w:type="character" w:customStyle="1" w:styleId="588">
    <w:name w:val="标题 7 Char"/>
    <w:qFormat/>
    <w:uiPriority w:val="0"/>
    <w:rPr>
      <w:rFonts w:eastAsia="宋体"/>
      <w:b/>
      <w:kern w:val="2"/>
      <w:sz w:val="24"/>
      <w:szCs w:val="24"/>
      <w:lang w:val="en-US" w:eastAsia="zh-CN" w:bidi="ar-SA"/>
    </w:rPr>
  </w:style>
  <w:style w:type="character" w:customStyle="1" w:styleId="589">
    <w:name w:val="Char Char6"/>
    <w:qFormat/>
    <w:uiPriority w:val="0"/>
    <w:rPr>
      <w:rFonts w:ascii="Arial" w:hAnsi="Arial" w:eastAsia="黑体"/>
      <w:b/>
      <w:bCs/>
      <w:kern w:val="2"/>
      <w:sz w:val="32"/>
      <w:szCs w:val="32"/>
      <w:lang w:val="en-US" w:eastAsia="zh-CN" w:bidi="ar-SA"/>
    </w:rPr>
  </w:style>
  <w:style w:type="character" w:customStyle="1" w:styleId="590">
    <w:name w:val="标题 9 Char"/>
    <w:qFormat/>
    <w:uiPriority w:val="0"/>
    <w:rPr>
      <w:rFonts w:ascii="Arial" w:hAnsi="Arial" w:eastAsia="黑体"/>
      <w:kern w:val="2"/>
      <w:sz w:val="21"/>
      <w:szCs w:val="24"/>
      <w:lang w:val="en-US" w:eastAsia="zh-CN" w:bidi="ar-SA"/>
    </w:rPr>
  </w:style>
  <w:style w:type="character" w:customStyle="1" w:styleId="591">
    <w:name w:val="apple-converted-space"/>
    <w:basedOn w:val="65"/>
    <w:qFormat/>
    <w:uiPriority w:val="0"/>
  </w:style>
  <w:style w:type="character" w:customStyle="1" w:styleId="592">
    <w:name w:val="正文文本 2 Char1"/>
    <w:link w:val="53"/>
    <w:qFormat/>
    <w:uiPriority w:val="0"/>
    <w:rPr>
      <w:kern w:val="2"/>
      <w:sz w:val="21"/>
    </w:rPr>
  </w:style>
  <w:style w:type="character" w:customStyle="1" w:styleId="593">
    <w:name w:val="批注文字 Char1"/>
    <w:link w:val="20"/>
    <w:qFormat/>
    <w:uiPriority w:val="0"/>
    <w:rPr>
      <w:kern w:val="2"/>
      <w:sz w:val="21"/>
      <w:szCs w:val="24"/>
    </w:rPr>
  </w:style>
  <w:style w:type="character" w:customStyle="1" w:styleId="594">
    <w:name w:val="Table Text Char Char Char Char"/>
    <w:qFormat/>
    <w:uiPriority w:val="0"/>
    <w:rPr>
      <w:rFonts w:ascii="Arial" w:hAnsi="Arial" w:cs="Arial"/>
      <w:kern w:val="2"/>
      <w:sz w:val="18"/>
      <w:szCs w:val="18"/>
      <w:lang w:val="en-US" w:eastAsia="zh-CN" w:bidi="ar-SA"/>
    </w:rPr>
  </w:style>
  <w:style w:type="character" w:customStyle="1" w:styleId="595">
    <w:name w:val="正文首行缩进 Char"/>
    <w:qFormat/>
    <w:uiPriority w:val="0"/>
    <w:rPr>
      <w:rFonts w:eastAsia="宋体"/>
      <w:kern w:val="2"/>
      <w:sz w:val="21"/>
      <w:szCs w:val="24"/>
      <w:lang w:val="en-US" w:eastAsia="zh-CN" w:bidi="ar-SA"/>
    </w:rPr>
  </w:style>
  <w:style w:type="character" w:customStyle="1" w:styleId="596">
    <w:name w:val="未命名11"/>
    <w:qFormat/>
    <w:uiPriority w:val="0"/>
    <w:rPr>
      <w:color w:val="77FFFF"/>
      <w:sz w:val="24"/>
      <w:szCs w:val="24"/>
    </w:rPr>
  </w:style>
  <w:style w:type="character" w:customStyle="1" w:styleId="597">
    <w:name w:val="Char Char61"/>
    <w:qFormat/>
    <w:uiPriority w:val="0"/>
    <w:rPr>
      <w:rFonts w:ascii="Arial" w:hAnsi="Arial" w:eastAsia="黑体"/>
      <w:b/>
      <w:bCs/>
      <w:kern w:val="2"/>
      <w:sz w:val="32"/>
      <w:szCs w:val="32"/>
      <w:lang w:val="en-US" w:eastAsia="zh-CN" w:bidi="ar-SA"/>
    </w:rPr>
  </w:style>
  <w:style w:type="character" w:customStyle="1" w:styleId="598">
    <w:name w:val="Char Char62"/>
    <w:qFormat/>
    <w:uiPriority w:val="0"/>
    <w:rPr>
      <w:rFonts w:ascii="Arial" w:hAnsi="Arial" w:eastAsia="黑体"/>
      <w:b/>
      <w:bCs/>
      <w:kern w:val="2"/>
      <w:sz w:val="32"/>
      <w:szCs w:val="32"/>
      <w:lang w:val="en-US" w:eastAsia="zh-CN" w:bidi="ar-SA"/>
    </w:rPr>
  </w:style>
  <w:style w:type="character" w:customStyle="1" w:styleId="599">
    <w:name w:val="标题 7 Char1"/>
    <w:link w:val="9"/>
    <w:qFormat/>
    <w:uiPriority w:val="0"/>
    <w:rPr>
      <w:b/>
      <w:kern w:val="2"/>
      <w:sz w:val="24"/>
    </w:rPr>
  </w:style>
  <w:style w:type="character" w:customStyle="1" w:styleId="600">
    <w:name w:val="批注框文本 Char"/>
    <w:qFormat/>
    <w:uiPriority w:val="0"/>
    <w:rPr>
      <w:kern w:val="2"/>
      <w:sz w:val="18"/>
      <w:szCs w:val="18"/>
      <w:lang w:bidi="ar-SA"/>
    </w:rPr>
  </w:style>
  <w:style w:type="character" w:customStyle="1" w:styleId="601">
    <w:name w:val="正文文本缩进 Char"/>
    <w:link w:val="24"/>
    <w:qFormat/>
    <w:uiPriority w:val="0"/>
    <w:rPr>
      <w:rFonts w:ascii="宋体" w:hAnsi="宋体"/>
      <w:kern w:val="2"/>
      <w:sz w:val="21"/>
      <w:szCs w:val="21"/>
    </w:rPr>
  </w:style>
  <w:style w:type="character" w:customStyle="1" w:styleId="602">
    <w:name w:val="blacklink_text1"/>
    <w:qFormat/>
    <w:uiPriority w:val="0"/>
    <w:rPr>
      <w:color w:val="0E0E0E"/>
      <w:sz w:val="18"/>
      <w:szCs w:val="18"/>
    </w:rPr>
  </w:style>
  <w:style w:type="character" w:customStyle="1" w:styleId="603">
    <w:name w:val="不用 Char2"/>
    <w:qFormat/>
    <w:uiPriority w:val="0"/>
    <w:rPr>
      <w:b/>
      <w:kern w:val="2"/>
      <w:sz w:val="24"/>
    </w:rPr>
  </w:style>
  <w:style w:type="character" w:customStyle="1" w:styleId="604">
    <w:name w:val="正文文本缩进 2 Char1"/>
    <w:link w:val="34"/>
    <w:qFormat/>
    <w:uiPriority w:val="0"/>
    <w:rPr>
      <w:kern w:val="2"/>
      <w:sz w:val="21"/>
    </w:rPr>
  </w:style>
  <w:style w:type="character" w:customStyle="1" w:styleId="605">
    <w:name w:val="ca-82"/>
    <w:basedOn w:val="65"/>
    <w:qFormat/>
    <w:uiPriority w:val="0"/>
  </w:style>
  <w:style w:type="character" w:customStyle="1" w:styleId="606">
    <w:name w:val="尾注文本 Char"/>
    <w:link w:val="35"/>
    <w:qFormat/>
    <w:uiPriority w:val="0"/>
    <w:rPr>
      <w:kern w:val="2"/>
      <w:sz w:val="21"/>
      <w:szCs w:val="24"/>
    </w:rPr>
  </w:style>
  <w:style w:type="character" w:customStyle="1" w:styleId="607">
    <w:name w:val="Header Char"/>
    <w:qFormat/>
    <w:uiPriority w:val="0"/>
    <w:rPr>
      <w:rFonts w:ascii="Calibri" w:hAnsi="Calibri" w:eastAsia="宋体"/>
      <w:sz w:val="18"/>
      <w:szCs w:val="18"/>
      <w:lang w:val="en-US" w:eastAsia="zh-CN" w:bidi="ar-SA"/>
    </w:rPr>
  </w:style>
  <w:style w:type="character" w:customStyle="1" w:styleId="608">
    <w:name w:val="Table Text Char Char Char"/>
    <w:qFormat/>
    <w:uiPriority w:val="0"/>
    <w:rPr>
      <w:rFonts w:ascii="Arial" w:hAnsi="Arial" w:eastAsia="宋体" w:cs="Arial"/>
      <w:sz w:val="18"/>
      <w:szCs w:val="18"/>
      <w:lang w:val="en-US" w:eastAsia="zh-CN" w:bidi="ar-SA"/>
    </w:rPr>
  </w:style>
  <w:style w:type="character" w:customStyle="1" w:styleId="609">
    <w:name w:val="标题 8 Char"/>
    <w:qFormat/>
    <w:uiPriority w:val="0"/>
    <w:rPr>
      <w:rFonts w:ascii="Arial" w:hAnsi="Arial" w:eastAsia="黑体"/>
      <w:kern w:val="2"/>
      <w:sz w:val="24"/>
      <w:szCs w:val="24"/>
      <w:lang w:val="en-US" w:eastAsia="zh-CN" w:bidi="ar-SA"/>
    </w:rPr>
  </w:style>
  <w:style w:type="character" w:customStyle="1" w:styleId="610">
    <w:name w:val="biaolan_12"/>
    <w:qFormat/>
    <w:uiPriority w:val="0"/>
  </w:style>
  <w:style w:type="character" w:customStyle="1" w:styleId="611">
    <w:name w:val="不用8 Char2"/>
    <w:qFormat/>
    <w:uiPriority w:val="0"/>
    <w:rPr>
      <w:rFonts w:ascii="Arial" w:hAnsi="Arial" w:eastAsia="黑体"/>
      <w:kern w:val="2"/>
      <w:sz w:val="24"/>
    </w:rPr>
  </w:style>
  <w:style w:type="character" w:customStyle="1" w:styleId="612">
    <w:name w:val="三级标题 Char2"/>
    <w:qFormat/>
    <w:uiPriority w:val="0"/>
    <w:rPr>
      <w:rFonts w:ascii="Arial" w:hAnsi="Arial" w:eastAsia="黑体"/>
      <w:kern w:val="2"/>
      <w:sz w:val="24"/>
    </w:rPr>
  </w:style>
  <w:style w:type="character" w:customStyle="1" w:styleId="613">
    <w:name w:val="H2 Char1"/>
    <w:qFormat/>
    <w:uiPriority w:val="0"/>
    <w:rPr>
      <w:rFonts w:ascii="Arial" w:hAnsi="Arial" w:eastAsia="黑体"/>
      <w:b/>
      <w:bCs/>
      <w:kern w:val="2"/>
      <w:sz w:val="32"/>
      <w:szCs w:val="32"/>
      <w:lang w:val="en-US" w:eastAsia="zh-CN" w:bidi="ar-SA"/>
    </w:rPr>
  </w:style>
  <w:style w:type="character" w:customStyle="1" w:styleId="614">
    <w:name w:val="ca-22"/>
    <w:basedOn w:val="65"/>
    <w:qFormat/>
    <w:uiPriority w:val="0"/>
  </w:style>
  <w:style w:type="character" w:customStyle="1" w:styleId="615">
    <w:name w:val="正文文本 3 Char1"/>
    <w:link w:val="21"/>
    <w:qFormat/>
    <w:uiPriority w:val="0"/>
    <w:rPr>
      <w:kern w:val="2"/>
      <w:sz w:val="18"/>
    </w:rPr>
  </w:style>
  <w:style w:type="character" w:customStyle="1" w:styleId="616">
    <w:name w:val="line"/>
    <w:basedOn w:val="65"/>
    <w:qFormat/>
    <w:uiPriority w:val="0"/>
  </w:style>
  <w:style w:type="character" w:customStyle="1" w:styleId="617">
    <w:name w:val="Footer-Even Char1"/>
    <w:qFormat/>
    <w:uiPriority w:val="0"/>
    <w:rPr>
      <w:rFonts w:eastAsia="宋体"/>
      <w:kern w:val="2"/>
      <w:sz w:val="18"/>
      <w:lang w:val="en-US" w:eastAsia="zh-CN" w:bidi="ar-SA"/>
    </w:rPr>
  </w:style>
  <w:style w:type="character" w:customStyle="1" w:styleId="618">
    <w:name w:val="标题 5 Char"/>
    <w:link w:val="6"/>
    <w:qFormat/>
    <w:uiPriority w:val="0"/>
    <w:rPr>
      <w:rFonts w:ascii="Arial" w:hAnsi="Arial" w:eastAsia="楷体_GB2312"/>
      <w:b/>
      <w:sz w:val="24"/>
      <w:szCs w:val="24"/>
    </w:rPr>
  </w:style>
  <w:style w:type="character" w:customStyle="1" w:styleId="619">
    <w:name w:val="gray121"/>
    <w:qFormat/>
    <w:uiPriority w:val="0"/>
    <w:rPr>
      <w:color w:val="666666"/>
      <w:sz w:val="18"/>
      <w:szCs w:val="18"/>
    </w:rPr>
  </w:style>
  <w:style w:type="character" w:customStyle="1" w:styleId="620">
    <w:name w:val="正文内容 Char"/>
    <w:link w:val="227"/>
    <w:qFormat/>
    <w:uiPriority w:val="0"/>
    <w:rPr>
      <w:kern w:val="2"/>
      <w:sz w:val="24"/>
      <w:lang w:bidi="ar-SA"/>
    </w:rPr>
  </w:style>
  <w:style w:type="character" w:customStyle="1" w:styleId="621">
    <w:name w:val="市检方案标题3 Char1"/>
    <w:qFormat/>
    <w:uiPriority w:val="0"/>
    <w:rPr>
      <w:rFonts w:ascii="宋体"/>
      <w:b/>
      <w:kern w:val="2"/>
      <w:sz w:val="24"/>
      <w:lang w:val="en-US" w:eastAsia="zh-CN" w:bidi="ar-SA"/>
    </w:rPr>
  </w:style>
  <w:style w:type="character" w:customStyle="1" w:styleId="622">
    <w:name w:val="textcontents"/>
    <w:basedOn w:val="65"/>
    <w:qFormat/>
    <w:uiPriority w:val="0"/>
  </w:style>
  <w:style w:type="character" w:customStyle="1" w:styleId="623">
    <w:name w:val="标题 3 Char1"/>
    <w:link w:val="4"/>
    <w:qFormat/>
    <w:uiPriority w:val="0"/>
    <w:rPr>
      <w:rFonts w:ascii="宋体"/>
      <w:b/>
      <w:kern w:val="2"/>
      <w:sz w:val="24"/>
      <w:lang w:val="en-US" w:eastAsia="zh-CN" w:bidi="ar-SA"/>
    </w:rPr>
  </w:style>
  <w:style w:type="character" w:customStyle="1" w:styleId="624">
    <w:name w:val="日期 Char2"/>
    <w:link w:val="33"/>
    <w:qFormat/>
    <w:uiPriority w:val="0"/>
    <w:rPr>
      <w:rFonts w:ascii="宋体"/>
      <w:kern w:val="2"/>
      <w:sz w:val="24"/>
    </w:rPr>
  </w:style>
  <w:style w:type="character" w:customStyle="1" w:styleId="625">
    <w:name w:val="页眉 Char"/>
    <w:qFormat/>
    <w:uiPriority w:val="0"/>
    <w:rPr>
      <w:kern w:val="2"/>
      <w:sz w:val="18"/>
      <w:szCs w:val="18"/>
      <w:lang w:bidi="ar-SA"/>
    </w:rPr>
  </w:style>
  <w:style w:type="character" w:customStyle="1" w:styleId="626">
    <w:name w:val="crowed11"/>
    <w:qFormat/>
    <w:uiPriority w:val="0"/>
    <w:rPr>
      <w:rFonts w:hint="default" w:ascii="_x000B__x000C_" w:hAnsi="_x000B__x000C_"/>
      <w:sz w:val="24"/>
      <w:szCs w:val="24"/>
    </w:rPr>
  </w:style>
  <w:style w:type="character" w:customStyle="1" w:styleId="627">
    <w:name w:val="content1"/>
    <w:qFormat/>
    <w:uiPriority w:val="0"/>
    <w:rPr>
      <w:sz w:val="18"/>
      <w:szCs w:val="18"/>
    </w:rPr>
  </w:style>
  <w:style w:type="character" w:customStyle="1" w:styleId="628">
    <w:name w:val="正文 + 三号 Char"/>
    <w:link w:val="474"/>
    <w:qFormat/>
    <w:uiPriority w:val="0"/>
    <w:rPr>
      <w:kern w:val="2"/>
      <w:sz w:val="21"/>
      <w:szCs w:val="24"/>
      <w:lang w:bidi="ar-SA"/>
    </w:rPr>
  </w:style>
  <w:style w:type="character" w:customStyle="1" w:styleId="629">
    <w:name w:val="正文首行缩进 Char Char Char Char Char2"/>
    <w:qFormat/>
    <w:uiPriority w:val="0"/>
    <w:rPr>
      <w:rFonts w:eastAsia="宋体"/>
      <w:kern w:val="2"/>
      <w:sz w:val="21"/>
      <w:szCs w:val="24"/>
      <w:lang w:val="en-US" w:eastAsia="zh-CN" w:bidi="ar-SA"/>
    </w:rPr>
  </w:style>
  <w:style w:type="character" w:customStyle="1" w:styleId="630">
    <w:name w:val="Table Text Char1"/>
    <w:qFormat/>
    <w:uiPriority w:val="0"/>
    <w:rPr>
      <w:rFonts w:ascii="Arial" w:hAnsi="Arial" w:eastAsia="宋体" w:cs="Arial"/>
      <w:sz w:val="18"/>
      <w:szCs w:val="18"/>
      <w:lang w:val="en-US" w:eastAsia="zh-CN" w:bidi="ar-SA"/>
    </w:rPr>
  </w:style>
  <w:style w:type="character" w:customStyle="1" w:styleId="631">
    <w:name w:val="正文缩进 Char"/>
    <w:link w:val="16"/>
    <w:qFormat/>
    <w:uiPriority w:val="0"/>
    <w:rPr>
      <w:kern w:val="2"/>
      <w:sz w:val="21"/>
      <w:szCs w:val="24"/>
    </w:rPr>
  </w:style>
  <w:style w:type="character" w:customStyle="1" w:styleId="632">
    <w:name w:val="标题 Char"/>
    <w:qFormat/>
    <w:uiPriority w:val="0"/>
    <w:rPr>
      <w:rFonts w:ascii="Arial" w:hAnsi="Arial"/>
      <w:b/>
      <w:smallCaps/>
      <w:kern w:val="28"/>
      <w:sz w:val="36"/>
      <w:lang w:eastAsia="en-US" w:bidi="ar-SA"/>
    </w:rPr>
  </w:style>
  <w:style w:type="character" w:customStyle="1" w:styleId="633">
    <w:name w:val="font01"/>
    <w:basedOn w:val="65"/>
    <w:qFormat/>
    <w:uiPriority w:val="0"/>
    <w:rPr>
      <w:rFonts w:hint="default" w:ascii="仿宋_GB2312" w:eastAsia="仿宋_GB2312" w:cs="仿宋_GB2312"/>
      <w:color w:val="000000"/>
      <w:sz w:val="24"/>
      <w:szCs w:val="24"/>
      <w:u w:val="none"/>
    </w:rPr>
  </w:style>
  <w:style w:type="character" w:customStyle="1" w:styleId="634">
    <w:name w:val="font81"/>
    <w:basedOn w:val="65"/>
    <w:qFormat/>
    <w:uiPriority w:val="0"/>
    <w:rPr>
      <w:rFonts w:hint="default" w:ascii="仿宋_GB2312" w:eastAsia="仿宋_GB2312" w:cs="仿宋_GB2312"/>
      <w:color w:val="000000"/>
      <w:sz w:val="24"/>
      <w:szCs w:val="24"/>
      <w:u w:val="none"/>
      <w:vertAlign w:val="subscript"/>
    </w:rPr>
  </w:style>
  <w:style w:type="character" w:customStyle="1" w:styleId="635">
    <w:name w:val="font31"/>
    <w:basedOn w:val="65"/>
    <w:qFormat/>
    <w:uiPriority w:val="0"/>
    <w:rPr>
      <w:rFonts w:hint="default" w:ascii="仿宋_GB2312" w:eastAsia="仿宋_GB2312" w:cs="仿宋_GB2312"/>
      <w:color w:val="000000"/>
      <w:sz w:val="24"/>
      <w:szCs w:val="24"/>
      <w:u w:val="none"/>
      <w:vertAlign w:val="superscript"/>
    </w:rPr>
  </w:style>
  <w:style w:type="character" w:customStyle="1" w:styleId="636">
    <w:name w:val="font41"/>
    <w:basedOn w:val="65"/>
    <w:qFormat/>
    <w:uiPriority w:val="0"/>
    <w:rPr>
      <w:rFonts w:hint="eastAsia" w:ascii="宋体" w:hAnsi="宋体" w:eastAsia="宋体" w:cs="宋体"/>
      <w:color w:val="000000"/>
      <w:sz w:val="24"/>
      <w:szCs w:val="24"/>
      <w:u w:val="none"/>
    </w:rPr>
  </w:style>
  <w:style w:type="character" w:customStyle="1" w:styleId="637">
    <w:name w:val="font51"/>
    <w:basedOn w:val="65"/>
    <w:qFormat/>
    <w:uiPriority w:val="0"/>
    <w:rPr>
      <w:rFonts w:hint="default" w:ascii="仿宋_GB2312" w:eastAsia="仿宋_GB2312" w:cs="仿宋_GB2312"/>
      <w:b/>
      <w:color w:val="000000"/>
      <w:sz w:val="24"/>
      <w:szCs w:val="24"/>
      <w:u w:val="none"/>
    </w:rPr>
  </w:style>
  <w:style w:type="character" w:customStyle="1" w:styleId="638">
    <w:name w:val="font91"/>
    <w:basedOn w:val="65"/>
    <w:qFormat/>
    <w:uiPriority w:val="0"/>
    <w:rPr>
      <w:rFonts w:hint="default" w:ascii="仿宋_GB2312" w:eastAsia="仿宋_GB2312" w:cs="仿宋_GB2312"/>
      <w:color w:val="000000"/>
      <w:sz w:val="24"/>
      <w:szCs w:val="24"/>
      <w:u w:val="none"/>
    </w:rPr>
  </w:style>
  <w:style w:type="character" w:customStyle="1" w:styleId="639">
    <w:name w:val="font61"/>
    <w:basedOn w:val="65"/>
    <w:qFormat/>
    <w:uiPriority w:val="0"/>
    <w:rPr>
      <w:rFonts w:hint="default" w:ascii="仿宋_GB2312" w:eastAsia="仿宋_GB2312" w:cs="仿宋_GB2312"/>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65</Pages>
  <Words>5584</Words>
  <Characters>31829</Characters>
  <Lines>265</Lines>
  <Paragraphs>74</Paragraphs>
  <TotalTime>55</TotalTime>
  <ScaleCrop>false</ScaleCrop>
  <LinksUpToDate>false</LinksUpToDate>
  <CharactersWithSpaces>37339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2019-04-24T03:59:00Z</dcterms:created>
  <dc:creator>lixd</dc:creator>
  <cp:lastModifiedBy>Sagittarius</cp:lastModifiedBy>
  <cp:lastPrinted>2019-04-24T03:56:00Z</cp:lastPrinted>
  <dcterms:modified xsi:type="dcterms:W3CDTF">2020-06-19T08:05:21Z</dcterms:modified>
  <dc:title>青海省政府采购</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