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hint="eastAsia" w:asciiTheme="minorEastAsia" w:hAnsiTheme="minorEastAsia"/>
          <w:b/>
          <w:sz w:val="44"/>
          <w:szCs w:val="44"/>
        </w:rPr>
        <w:t>西宁市城西区财政局政府采购进口产品项目</w:t>
      </w:r>
    </w:p>
    <w:p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hint="eastAsia" w:asciiTheme="minorEastAsia" w:hAnsiTheme="minorEastAsia"/>
          <w:b/>
          <w:sz w:val="44"/>
          <w:szCs w:val="44"/>
        </w:rPr>
        <w:t>征求意见公示</w:t>
      </w:r>
    </w:p>
    <w:p>
      <w:pPr>
        <w:jc w:val="center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（西宁市城西区卫生健康局医疗设备采购项目</w:t>
      </w:r>
      <w:r>
        <w:rPr>
          <w:rFonts w:hint="eastAsia" w:ascii="黑体" w:hAnsi="黑体" w:eastAsia="黑体"/>
          <w:sz w:val="28"/>
          <w:szCs w:val="28"/>
        </w:rPr>
        <w:t>）</w:t>
      </w:r>
    </w:p>
    <w:p>
      <w:pPr>
        <w:spacing w:line="576" w:lineRule="exac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采购单位：西宁市</w:t>
      </w:r>
      <w:r>
        <w:rPr>
          <w:rFonts w:hint="eastAsia" w:ascii="仿宋" w:hAnsi="仿宋" w:eastAsia="仿宋"/>
          <w:sz w:val="28"/>
          <w:szCs w:val="28"/>
          <w:lang w:eastAsia="zh-CN"/>
        </w:rPr>
        <w:t>城西卫生健康局</w:t>
      </w:r>
    </w:p>
    <w:p>
      <w:pPr>
        <w:spacing w:line="576" w:lineRule="exac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采购项目：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通海路社区卫生服务中心医疗设备采购</w:t>
      </w:r>
    </w:p>
    <w:p>
      <w:pPr>
        <w:spacing w:line="576" w:lineRule="exact"/>
        <w:ind w:left="1400" w:hanging="1400" w:hangingChars="5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项目内容：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全自动生化分析仪、移液器、心脏除颤仪、显微镜、全数字化高档彩色多普勒超声诊断仪</w:t>
      </w:r>
    </w:p>
    <w:p>
      <w:pPr>
        <w:spacing w:line="576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采购</w:t>
      </w:r>
      <w:r>
        <w:rPr>
          <w:rFonts w:hint="eastAsia" w:ascii="仿宋" w:hAnsi="仿宋" w:eastAsia="仿宋"/>
          <w:sz w:val="28"/>
          <w:szCs w:val="28"/>
          <w:highlight w:val="none"/>
        </w:rPr>
        <w:t>金额：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248.392</w:t>
      </w:r>
      <w:r>
        <w:rPr>
          <w:rFonts w:hint="eastAsia" w:ascii="仿宋" w:hAnsi="仿宋" w:eastAsia="仿宋"/>
          <w:sz w:val="28"/>
          <w:szCs w:val="28"/>
          <w:highlight w:val="none"/>
        </w:rPr>
        <w:t>万元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76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申请购置进口产品的理由：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进口设备和国产设备相比技术成熟、性能稳定、精密度高、分辨率高、灵敏度高、安全性高、故障率低、使用寿命长等显著优势，能够更好地保证治疗质量，可进一步提高医疗机构医疗水平，更好地为广大患者服务。且该类设备不属于国家限制进口类产品，故申请采购原装进口产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76" w:lineRule="exact"/>
        <w:ind w:firstLine="560" w:firstLineChars="200"/>
        <w:textAlignment w:val="auto"/>
        <w:rPr>
          <w:rFonts w:ascii="仿宋" w:hAnsi="仿宋" w:eastAsia="仿宋" w:cs="宋体"/>
          <w:color w:val="000000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zh-CN"/>
        </w:rPr>
        <w:t>现就上述内容向潜在政府采购供应商征求意见，潜在政府采购供应商对公示内容有异议的，请于公示期满后两个工作日内以实名书面（包括联系人、地址、联系电话）形式将意见反馈至西宁市城西区卫生健康局（地址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highlight w:val="none"/>
          <w:lang w:val="zh-CN"/>
        </w:rPr>
        <w:t>：青海省西宁市城西区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highlight w:val="none"/>
          <w:lang w:val="zh-CN" w:eastAsia="zh-CN"/>
        </w:rPr>
        <w:t>同仁路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highlight w:val="none"/>
          <w:lang w:val="en-US" w:eastAsia="zh-CN"/>
        </w:rPr>
        <w:t>21号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highlight w:val="none"/>
          <w:lang w:val="zh-CN"/>
        </w:rPr>
        <w:t>，联系人：任先生，联系电话：0971-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highlight w:val="none"/>
          <w:lang w:val="en-US" w:eastAsia="zh-CN"/>
        </w:rPr>
        <w:t>8275131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highlight w:val="none"/>
          <w:lang w:val="zh-CN"/>
        </w:rPr>
        <w:t>）和西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zh-CN"/>
        </w:rPr>
        <w:t>宁市城西区财政局（地址：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>西宁市城西区同仁路21号西楼307室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zh-CN"/>
        </w:rPr>
        <w:t>，联系电话：0971-6105659）。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76" w:lineRule="exact"/>
        <w:textAlignment w:val="auto"/>
        <w:rPr>
          <w:rFonts w:ascii="仿宋" w:hAnsi="仿宋" w:eastAsia="仿宋" w:cs="宋体"/>
          <w:color w:val="000000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zh-CN"/>
        </w:rPr>
        <w:t>公示期：20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zh-CN"/>
        </w:rPr>
        <w:t>年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zh-CN"/>
        </w:rPr>
        <w:t>月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>29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zh-CN"/>
        </w:rPr>
        <w:t>日至2020年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zh-CN"/>
        </w:rPr>
        <w:t>月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zh-CN"/>
        </w:rPr>
        <w:t>日</w:t>
      </w:r>
    </w:p>
    <w:p>
      <w:pPr>
        <w:autoSpaceDE w:val="0"/>
        <w:autoSpaceDN w:val="0"/>
        <w:adjustRightInd w:val="0"/>
        <w:spacing w:line="576" w:lineRule="exact"/>
        <w:rPr>
          <w:rFonts w:ascii="仿宋" w:hAnsi="仿宋" w:eastAsia="仿宋" w:cs="宋体"/>
          <w:color w:val="000000"/>
          <w:kern w:val="0"/>
          <w:sz w:val="28"/>
          <w:szCs w:val="28"/>
          <w:lang w:val="zh-CN"/>
        </w:rPr>
      </w:pPr>
    </w:p>
    <w:p>
      <w:pPr>
        <w:ind w:firstLine="555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                                     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2020</w:t>
      </w:r>
      <w:r>
        <w:rPr>
          <w:rFonts w:hint="eastAsia" w:ascii="仿宋" w:hAnsi="仿宋" w:eastAsia="仿宋"/>
          <w:sz w:val="28"/>
          <w:szCs w:val="28"/>
        </w:rPr>
        <w:t>年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/>
          <w:sz w:val="28"/>
          <w:szCs w:val="28"/>
        </w:rPr>
        <w:t>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29</w:t>
      </w:r>
      <w:r>
        <w:rPr>
          <w:rFonts w:hint="eastAsia" w:ascii="仿宋" w:hAnsi="仿宋" w:eastAsia="仿宋"/>
          <w:sz w:val="28"/>
          <w:szCs w:val="28"/>
        </w:rPr>
        <w:t>日</w:t>
      </w:r>
      <w:bookmarkStart w:id="0" w:name="_GoBack"/>
      <w:bookmarkEnd w:id="0"/>
    </w:p>
    <w:p>
      <w:pPr>
        <w:ind w:firstLine="555"/>
        <w:rPr>
          <w:rFonts w:ascii="仿宋" w:hAnsi="仿宋" w:eastAsia="仿宋"/>
          <w:sz w:val="28"/>
          <w:szCs w:val="28"/>
        </w:rPr>
      </w:pPr>
    </w:p>
    <w:p>
      <w:pPr>
        <w:ind w:firstLine="555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 xml:space="preserve">附：1.政府采购进口产品申请及专家论证意见表  </w:t>
      </w:r>
    </w:p>
    <w:p>
      <w:pPr>
        <w:numPr>
          <w:ilvl w:val="0"/>
          <w:numId w:val="2"/>
        </w:numPr>
        <w:ind w:left="1115" w:leftChars="0" w:firstLine="0" w:firstLineChars="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 xml:space="preserve">政府采购进口产品论证专家成员名单 </w:t>
      </w:r>
    </w:p>
    <w:p>
      <w:pPr>
        <w:numPr>
          <w:ilvl w:val="0"/>
          <w:numId w:val="2"/>
        </w:numPr>
        <w:ind w:left="1115" w:leftChars="0" w:firstLine="0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进口产品设备参数</w:t>
      </w:r>
    </w:p>
    <w:p>
      <w:pPr>
        <w:pStyle w:val="3"/>
        <w:rPr>
          <w:rFonts w:hint="default"/>
          <w:lang w:val="en-US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   </w:t>
      </w:r>
    </w:p>
    <w:p>
      <w:pPr>
        <w:ind w:firstLine="555"/>
        <w:rPr>
          <w:rFonts w:hint="eastAsia" w:ascii="仿宋" w:hAnsi="仿宋" w:eastAsia="仿宋"/>
          <w:b/>
          <w:sz w:val="28"/>
          <w:szCs w:val="28"/>
        </w:rPr>
      </w:pPr>
    </w:p>
    <w:p>
      <w:pPr>
        <w:ind w:firstLine="555"/>
        <w:rPr>
          <w:rFonts w:hint="eastAsia" w:ascii="仿宋" w:hAnsi="仿宋" w:eastAsia="仿宋"/>
          <w:b/>
          <w:sz w:val="28"/>
          <w:szCs w:val="28"/>
        </w:rPr>
      </w:pPr>
    </w:p>
    <w:p>
      <w:pPr>
        <w:ind w:firstLine="555"/>
        <w:rPr>
          <w:rFonts w:hint="eastAsia" w:ascii="仿宋" w:hAnsi="仿宋" w:eastAsia="仿宋"/>
          <w:b/>
          <w:sz w:val="28"/>
          <w:szCs w:val="28"/>
        </w:rPr>
      </w:pPr>
    </w:p>
    <w:p>
      <w:pPr>
        <w:tabs>
          <w:tab w:val="left" w:pos="1260"/>
        </w:tabs>
        <w:ind w:firstLine="555"/>
        <w:rPr>
          <w:rFonts w:hint="eastAsia"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ab/>
      </w:r>
    </w:p>
    <w:p>
      <w:pPr>
        <w:ind w:firstLine="555"/>
        <w:rPr>
          <w:rFonts w:hint="eastAsia" w:ascii="仿宋" w:hAnsi="仿宋" w:eastAsia="仿宋"/>
          <w:b/>
          <w:sz w:val="28"/>
          <w:szCs w:val="28"/>
        </w:rPr>
      </w:pPr>
    </w:p>
    <w:p>
      <w:pPr>
        <w:ind w:firstLine="555"/>
        <w:rPr>
          <w:rFonts w:hint="eastAsia" w:ascii="仿宋" w:hAnsi="仿宋" w:eastAsia="仿宋"/>
          <w:b/>
          <w:sz w:val="28"/>
          <w:szCs w:val="28"/>
        </w:rPr>
      </w:pPr>
    </w:p>
    <w:p>
      <w:pPr>
        <w:ind w:firstLine="555"/>
        <w:rPr>
          <w:rFonts w:hint="eastAsia" w:ascii="仿宋" w:hAnsi="仿宋" w:eastAsia="仿宋"/>
          <w:b/>
          <w:sz w:val="28"/>
          <w:szCs w:val="28"/>
        </w:rPr>
      </w:pPr>
    </w:p>
    <w:p>
      <w:pPr>
        <w:ind w:firstLine="555"/>
        <w:rPr>
          <w:rFonts w:hint="eastAsia" w:ascii="仿宋" w:hAnsi="仿宋" w:eastAsia="仿宋"/>
          <w:b/>
          <w:sz w:val="28"/>
          <w:szCs w:val="28"/>
        </w:rPr>
      </w:pPr>
    </w:p>
    <w:p>
      <w:pPr>
        <w:ind w:firstLine="555"/>
        <w:rPr>
          <w:rFonts w:hint="eastAsia" w:ascii="仿宋" w:hAnsi="仿宋" w:eastAsia="仿宋"/>
          <w:b/>
          <w:sz w:val="28"/>
          <w:szCs w:val="28"/>
        </w:rPr>
      </w:pPr>
    </w:p>
    <w:p>
      <w:pPr>
        <w:ind w:firstLine="555"/>
        <w:rPr>
          <w:rFonts w:hint="eastAsia" w:ascii="仿宋" w:hAnsi="仿宋" w:eastAsia="仿宋"/>
          <w:b/>
          <w:sz w:val="28"/>
          <w:szCs w:val="28"/>
        </w:rPr>
      </w:pPr>
    </w:p>
    <w:p>
      <w:pPr>
        <w:ind w:firstLine="555"/>
        <w:rPr>
          <w:rFonts w:hint="eastAsia" w:ascii="仿宋" w:hAnsi="仿宋" w:eastAsia="仿宋"/>
          <w:b/>
          <w:sz w:val="28"/>
          <w:szCs w:val="28"/>
        </w:rPr>
      </w:pPr>
    </w:p>
    <w:p>
      <w:pPr>
        <w:ind w:firstLine="555"/>
        <w:rPr>
          <w:rFonts w:hint="eastAsia" w:ascii="仿宋" w:hAnsi="仿宋" w:eastAsia="仿宋"/>
          <w:b/>
          <w:sz w:val="28"/>
          <w:szCs w:val="28"/>
        </w:rPr>
      </w:pPr>
    </w:p>
    <w:p>
      <w:pPr>
        <w:rPr>
          <w:rFonts w:hint="eastAsia" w:ascii="仿宋" w:hAnsi="仿宋" w:eastAsia="仿宋"/>
          <w:b/>
          <w:sz w:val="28"/>
          <w:szCs w:val="28"/>
        </w:rPr>
      </w:pPr>
    </w:p>
    <w:p>
      <w:pPr>
        <w:rPr>
          <w:rFonts w:hint="eastAsia" w:ascii="仿宋" w:hAnsi="仿宋" w:eastAsia="仿宋"/>
          <w:b/>
          <w:sz w:val="28"/>
          <w:szCs w:val="28"/>
        </w:rPr>
      </w:pPr>
    </w:p>
    <w:p>
      <w:pPr>
        <w:rPr>
          <w:rFonts w:hint="eastAsia" w:ascii="仿宋" w:hAnsi="仿宋" w:eastAsia="仿宋"/>
          <w:b/>
          <w:sz w:val="28"/>
          <w:szCs w:val="28"/>
        </w:rPr>
      </w:pPr>
    </w:p>
    <w:p>
      <w:pPr>
        <w:rPr>
          <w:rFonts w:hint="eastAsia" w:ascii="仿宋" w:hAnsi="仿宋" w:eastAsia="仿宋"/>
          <w:b/>
          <w:sz w:val="28"/>
          <w:szCs w:val="28"/>
        </w:rPr>
      </w:pPr>
    </w:p>
    <w:p>
      <w:pPr>
        <w:ind w:firstLine="555"/>
        <w:rPr>
          <w:rFonts w:hint="eastAsia" w:ascii="仿宋" w:hAnsi="仿宋" w:eastAsia="仿宋"/>
          <w:b/>
          <w:sz w:val="28"/>
          <w:szCs w:val="28"/>
        </w:rPr>
      </w:pPr>
    </w:p>
    <w:p>
      <w:pPr>
        <w:ind w:firstLine="555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附件1</w:t>
      </w:r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ind w:firstLine="555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政府采购进口产品申请及专家论证意见表</w:t>
      </w:r>
    </w:p>
    <w:tbl>
      <w:tblPr>
        <w:tblStyle w:val="6"/>
        <w:tblW w:w="90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56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主管预算单位名称（采购人）</w:t>
            </w:r>
          </w:p>
        </w:tc>
        <w:tc>
          <w:tcPr>
            <w:tcW w:w="5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西宁市城西区卫生健康局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项目使用单位</w:t>
            </w:r>
          </w:p>
        </w:tc>
        <w:tc>
          <w:tcPr>
            <w:tcW w:w="5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西宁市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城西区卫生健康局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采购进口产品内容</w:t>
            </w:r>
          </w:p>
        </w:tc>
        <w:tc>
          <w:tcPr>
            <w:tcW w:w="5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  <w:t>全自动生化分析仪、移液器、心脏除颤仪、显微镜、全数字化高档彩色多普勒超声诊断仪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采购进口产品预算金额</w:t>
            </w:r>
          </w:p>
        </w:tc>
        <w:tc>
          <w:tcPr>
            <w:tcW w:w="5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highlight w:val="none"/>
                <w:lang w:val="en-US" w:eastAsia="zh-CN"/>
              </w:rPr>
              <w:t>248.392</w:t>
            </w:r>
            <w:r>
              <w:rPr>
                <w:rFonts w:hint="eastAsia" w:ascii="仿宋" w:hAnsi="仿宋" w:eastAsia="仿宋"/>
                <w:sz w:val="24"/>
                <w:szCs w:val="24"/>
                <w:highlight w:val="none"/>
              </w:rPr>
              <w:t>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555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 xml:space="preserve">所属项目名称 </w:t>
            </w:r>
          </w:p>
        </w:tc>
        <w:tc>
          <w:tcPr>
            <w:tcW w:w="5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通海路社区卫生服务中心医疗设备采购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555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 xml:space="preserve">所属项目金额 </w:t>
            </w:r>
          </w:p>
        </w:tc>
        <w:tc>
          <w:tcPr>
            <w:tcW w:w="5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500.00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一、申请理由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90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 xml:space="preserve">□1.中国境内无法获取；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90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 xml:space="preserve">□2.无法以合理的商业条件获取；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90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sym w:font="Wingdings 2" w:char="F052"/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3.其他。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1" w:hRule="atLeast"/>
          <w:jc w:val="center"/>
        </w:trPr>
        <w:tc>
          <w:tcPr>
            <w:tcW w:w="90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原因阐述：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</w:t>
            </w:r>
          </w:p>
          <w:p>
            <w:pPr>
              <w:ind w:firstLine="480" w:firstLineChars="20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进口设备和国产设备相比技术成熟、性能稳定、精密度高、分辨率高、灵敏度高、安全性高、故障率低、使用寿命长等显著优势，能够更好地保证治疗质量，可进一步提高医疗机构医疗水平，更好地为广大患者服务。且该类设备不属于国家限制进口类产品，故申请采购原装进口产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0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二、专家论证意见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  <w:jc w:val="center"/>
        </w:trPr>
        <w:tc>
          <w:tcPr>
            <w:tcW w:w="90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480" w:firstLineChars="200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西宁市城西区卫生健康局拟采购的全自动生化分析仪、移液器、心脏除颤仪、显微镜、全数字化高档</w:t>
            </w:r>
            <w:r>
              <w:rPr>
                <w:rFonts w:hint="eastAsia" w:ascii="仿宋" w:hAnsi="仿宋" w:eastAsia="仿宋"/>
                <w:sz w:val="24"/>
                <w:szCs w:val="24"/>
                <w:lang w:val="zh-CN" w:eastAsia="zh-CN"/>
              </w:rPr>
              <w:t>彩超五种设备，经专家组调研讨论，目前国内同类设备在设备运行稳定性、软硬件配置、成像清晰度、检验精准度、使用寿命等方面较原装进口设备存在一定的差距，为了进一步提升医疗机构诊疗水平，更好地为广大患者服务，专家组建议采购原装进口设备，且此类设备不属于国家限制进口类产品。</w:t>
            </w:r>
          </w:p>
          <w:p>
            <w:pPr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专家签字：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方靖、马如存、刘宏、赵希鹏、李峰</w:t>
            </w:r>
          </w:p>
          <w:p>
            <w:pPr>
              <w:ind w:firstLine="55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                                 </w:t>
            </w:r>
          </w:p>
        </w:tc>
      </w:tr>
    </w:tbl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8"/>
          <w:szCs w:val="28"/>
        </w:rPr>
        <w:t>附件2</w:t>
      </w:r>
    </w:p>
    <w:p>
      <w:pPr>
        <w:ind w:firstLine="555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政府采购进口产品论证专家成员名单</w:t>
      </w:r>
    </w:p>
    <w:tbl>
      <w:tblPr>
        <w:tblStyle w:val="6"/>
        <w:tblW w:w="8294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7"/>
        <w:gridCol w:w="2521"/>
        <w:gridCol w:w="1434"/>
        <w:gridCol w:w="1701"/>
        <w:gridCol w:w="131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  <w:jc w:val="center"/>
        </w:trPr>
        <w:tc>
          <w:tcPr>
            <w:tcW w:w="13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专家姓名</w:t>
            </w:r>
          </w:p>
        </w:tc>
        <w:tc>
          <w:tcPr>
            <w:tcW w:w="25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ind w:firstLine="555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工作单位</w:t>
            </w:r>
          </w:p>
        </w:tc>
        <w:tc>
          <w:tcPr>
            <w:tcW w:w="14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技术职称</w:t>
            </w:r>
          </w:p>
        </w:tc>
        <w:tc>
          <w:tcPr>
            <w:tcW w:w="17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手机号码</w:t>
            </w:r>
          </w:p>
        </w:tc>
        <w:tc>
          <w:tcPr>
            <w:tcW w:w="13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专家类别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13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马如存</w:t>
            </w:r>
          </w:p>
        </w:tc>
        <w:tc>
          <w:tcPr>
            <w:tcW w:w="25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青海省第四人民医院</w:t>
            </w:r>
          </w:p>
        </w:tc>
        <w:tc>
          <w:tcPr>
            <w:tcW w:w="14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主任医师</w:t>
            </w:r>
          </w:p>
        </w:tc>
        <w:tc>
          <w:tcPr>
            <w:tcW w:w="17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13519784279</w:t>
            </w:r>
          </w:p>
        </w:tc>
        <w:tc>
          <w:tcPr>
            <w:tcW w:w="13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技术专家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13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刘宏</w:t>
            </w:r>
          </w:p>
        </w:tc>
        <w:tc>
          <w:tcPr>
            <w:tcW w:w="25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省二医院</w:t>
            </w:r>
          </w:p>
        </w:tc>
        <w:tc>
          <w:tcPr>
            <w:tcW w:w="14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教师</w:t>
            </w:r>
          </w:p>
        </w:tc>
        <w:tc>
          <w:tcPr>
            <w:tcW w:w="17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13997030672</w:t>
            </w:r>
          </w:p>
        </w:tc>
        <w:tc>
          <w:tcPr>
            <w:tcW w:w="13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eastAsia="宋体" w:cs="宋体" w:hAnsiTheme="minorHAnsi"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技术专家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13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方靖</w:t>
            </w:r>
          </w:p>
        </w:tc>
        <w:tc>
          <w:tcPr>
            <w:tcW w:w="25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青海省中医院</w:t>
            </w:r>
          </w:p>
        </w:tc>
        <w:tc>
          <w:tcPr>
            <w:tcW w:w="14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副主任医师</w:t>
            </w:r>
          </w:p>
        </w:tc>
        <w:tc>
          <w:tcPr>
            <w:tcW w:w="17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13709766443</w:t>
            </w:r>
          </w:p>
        </w:tc>
        <w:tc>
          <w:tcPr>
            <w:tcW w:w="13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cs="宋体" w:hAnsiTheme="minorHAnsi" w:eastAsiaTheme="minorEastAsia"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技术专家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13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赵希鹏</w:t>
            </w:r>
          </w:p>
        </w:tc>
        <w:tc>
          <w:tcPr>
            <w:tcW w:w="25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青海大学附属医院</w:t>
            </w:r>
          </w:p>
        </w:tc>
        <w:tc>
          <w:tcPr>
            <w:tcW w:w="14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教授</w:t>
            </w:r>
          </w:p>
        </w:tc>
        <w:tc>
          <w:tcPr>
            <w:tcW w:w="17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1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3007799887</w:t>
            </w:r>
          </w:p>
        </w:tc>
        <w:tc>
          <w:tcPr>
            <w:tcW w:w="13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cs="宋体" w:hAnsiTheme="minorHAnsi" w:eastAsiaTheme="minorEastAsia"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技术专家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132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李峰</w:t>
            </w:r>
          </w:p>
        </w:tc>
        <w:tc>
          <w:tcPr>
            <w:tcW w:w="25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青海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尊悦律师事务所</w:t>
            </w:r>
          </w:p>
        </w:tc>
        <w:tc>
          <w:tcPr>
            <w:tcW w:w="14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律师</w:t>
            </w:r>
          </w:p>
        </w:tc>
        <w:tc>
          <w:tcPr>
            <w:tcW w:w="17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13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519762222</w:t>
            </w:r>
          </w:p>
        </w:tc>
        <w:tc>
          <w:tcPr>
            <w:tcW w:w="13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wordWrap w:val="0"/>
              <w:spacing w:after="100" w:line="180" w:lineRule="atLeast"/>
              <w:jc w:val="center"/>
              <w:textAlignment w:val="baseline"/>
              <w:rPr>
                <w:rFonts w:hint="eastAsia" w:ascii="宋体" w:eastAsia="宋体" w:cs="宋体" w:hAnsiTheme="minorHAnsi"/>
                <w:color w:val="33333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法律专家</w:t>
            </w:r>
          </w:p>
        </w:tc>
      </w:tr>
    </w:tbl>
    <w:p>
      <w:pPr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 </w:t>
      </w:r>
    </w:p>
    <w:p>
      <w:pPr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sz w:val="28"/>
          <w:szCs w:val="28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  <w:lang w:eastAsia="zh-CN"/>
        </w:rPr>
        <w:t>附件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>3：</w:t>
      </w:r>
      <w:r>
        <w:rPr>
          <w:rFonts w:hint="eastAsia" w:ascii="仿宋_GB2312" w:hAnsi="仿宋_GB2312" w:eastAsia="仿宋_GB2312" w:cs="仿宋_GB2312"/>
          <w:b/>
          <w:bCs/>
          <w:sz w:val="24"/>
        </w:rPr>
        <w:t>产品设备清单及参数</w:t>
      </w:r>
    </w:p>
    <w:tbl>
      <w:tblPr>
        <w:tblStyle w:val="7"/>
        <w:tblW w:w="94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382"/>
        <w:gridCol w:w="71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3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产品名称</w:t>
            </w:r>
          </w:p>
        </w:tc>
        <w:tc>
          <w:tcPr>
            <w:tcW w:w="713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eastAsia="zh-CN"/>
              </w:rPr>
              <w:t>进口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产品参数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>
            <w:pPr>
              <w:spacing w:line="524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highlight w:val="none"/>
              </w:rPr>
              <w:t>全自动生化分析仪（原装进口）</w:t>
            </w:r>
          </w:p>
        </w:tc>
        <w:tc>
          <w:tcPr>
            <w:tcW w:w="7136" w:type="dxa"/>
          </w:tcPr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1．仪器类型：原装进口随机任选式全自动生化分析仪一台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2．分析速度：分光光度法≥800测试/小时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3．进样方式：样本架轨道方式进样，一次性上机样本数量≥150个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4．  检测项目：生化，免疫，肿瘤标记物，药物检测，毒品检测，电解质检测，同工酶测定，脂类测定等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5．  分析方法：终点法，速率法，固定时间法等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6． 同时检测项目：≥60项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7．  最小样品体积：≤1.6ul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 xml:space="preserve">8． 最小总反应体积：≤120ul 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9．  孵育温度：37℃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10．恒温孵育系统：干式恒温系统或非接触式液体恒温系统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11．比色杯：永久性硬质玻璃比色杯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12．急诊功能：独立急诊样品转盘随机插入急诊样本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13． 质控和校准管理：使用独立冷藏样品盘，质控和定标可随时测定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14． 光路系统：光栅后分光，单双波长检测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15． 检测波长：≥12个固定波长，波长范围340－800nm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16． 探针功能：具有样品探针液面探测及防撞保护功能、防堵针报警及自动处理功能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17． 样品质量监测功能：具备乳糜血，黄疸，溶血，血凝块及纤维蛋白探测及报警和自动处理能力。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18． 操作系统：Windows-XP，具有远程诊断功能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19． 耗水量：≤64L/小时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>20． 试剂系统：试剂系统完全开放，且具备与仪器同品牌的原装配套试剂、校准品和质控品，具有溯源性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highlight w:val="none"/>
              </w:rPr>
              <w:t xml:space="preserve">21．  售后服务：所在省份设有原厂维修站，提供24小时维修、应用、培训服务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382" w:type="dxa"/>
            <w:vAlign w:val="center"/>
          </w:tcPr>
          <w:p>
            <w:pPr>
              <w:spacing w:line="524" w:lineRule="exact"/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移液器（原装进口）</w:t>
            </w:r>
          </w:p>
        </w:tc>
        <w:tc>
          <w:tcPr>
            <w:tcW w:w="7136" w:type="dxa"/>
            <w:vAlign w:val="top"/>
          </w:tcPr>
          <w:p>
            <w:pPr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1.可整支高温高压灭菌和紫外线灭菌，操作更安全 </w:t>
            </w:r>
          </w:p>
          <w:p>
            <w:pPr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2.四位数字体积显示，位置合理，便于移液时观察 </w:t>
            </w:r>
          </w:p>
          <w:p>
            <w:pPr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 xml:space="preserve">3.伸缩式弹性吸嘴设计，防止吸头安装高高低低，确保移液气密性和均一性 </w:t>
            </w:r>
          </w:p>
          <w:p>
            <w:pPr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4.密度调节功能，适用于不同密度的液体，通用性更广泛</w:t>
            </w:r>
          </w:p>
          <w:p>
            <w:pPr>
              <w:jc w:val="left"/>
              <w:rPr>
                <w:rFonts w:hint="eastAsia" w:asciiTheme="majorEastAsia" w:hAnsiTheme="majorEastAsia" w:eastAsiaTheme="majorEastAsia" w:cstheme="maj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5.精度要求:10-100ul、20-200ul、100-1000ul、最大量程的不准确度≤±0.6%，不精确度≤0.2 %；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382" w:type="dxa"/>
            <w:vAlign w:val="center"/>
          </w:tcPr>
          <w:p>
            <w:pPr>
              <w:spacing w:line="524" w:lineRule="exact"/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  <w:szCs w:val="24"/>
              </w:rPr>
              <w:t>心脏除颤仪（原装进口）</w:t>
            </w:r>
          </w:p>
        </w:tc>
        <w:tc>
          <w:tcPr>
            <w:tcW w:w="7136" w:type="dxa"/>
            <w:vAlign w:val="top"/>
          </w:tcPr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一、 物理性能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ab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应具备便携性。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二、 AED除颤功能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ab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具有自动体外除颤（AED）功能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ab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2010国际心肺复苏指南认可的双向波除颤技术，成人最高能量≤200焦耳，儿童最高能量≤85焦耳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3.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ab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自动除颤功能符合 2010 指南标准，采用胸外按压-1次自动除颤-胸外按压循环模式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4.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ab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根据2010国际心肺复苏指南推荐能够快速放电，胸外按压末期至放电时间≤10s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5.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ab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具有明确的语音与声光提示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6.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ab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为了方便使用者，应具有心肺复苏指导功能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三、 除颤电极片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ab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电极片有效期≥24月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ab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为了节约抢救时间，电极片应与AED预连接，开机后无需链接电极片至AED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3.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ab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电极片应能感知操作者的每一步操作，并根据实际操作提供清晰的语音提示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四、 电池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ab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耐用免维护锂电池，放电次数≥200次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ab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不放电则能支持大于等于四年的待机使用时间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3.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ab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低电量时具有提示功能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五、  其他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ab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具有心电图记录功能，并可将记录心电图传至电脑进行保存与打印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ab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能够每日进行自检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3.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ab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自检发现故障具有提示功能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382" w:type="dxa"/>
            <w:vAlign w:val="center"/>
          </w:tcPr>
          <w:p>
            <w:pPr>
              <w:spacing w:line="524" w:lineRule="exact"/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显微镜</w:t>
            </w:r>
          </w:p>
        </w:tc>
        <w:tc>
          <w:tcPr>
            <w:tcW w:w="7136" w:type="dxa"/>
            <w:vAlign w:val="top"/>
          </w:tcPr>
          <w:p>
            <w:pPr>
              <w:ind w:left="422" w:hanging="482" w:hangingChars="2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用途：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用于普通染色的组织切片观察工作。</w:t>
            </w:r>
          </w:p>
          <w:p>
            <w:pPr>
              <w:ind w:left="422" w:hanging="482" w:hangingChars="20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1、工作条件</w:t>
            </w:r>
          </w:p>
          <w:p>
            <w:pPr>
              <w:ind w:left="420" w:hanging="480" w:hangingChars="2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1.1  适于在气温为摄氏-40℃～＋50℃的环境条件下运输和贮存，在电源220V（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sym w:font="Symbol" w:char="F0B1"/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10%）/50Hz、气温摄氏-5℃～40℃和相对湿度85%的环境条件下运行。</w:t>
            </w:r>
          </w:p>
          <w:p>
            <w:pPr>
              <w:ind w:left="420" w:hanging="480" w:hangingChars="2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1.2  配置符合中国有关标准要求的插头。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2、主要技术指标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2.1  光学系统：UIS2无限远光学矫正系统，国际标准齐焦距离45mm。</w:t>
            </w:r>
          </w:p>
          <w:p>
            <w:pPr>
              <w:ind w:left="1050" w:hanging="1200" w:hangingChars="5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2.2  放大倍率：40-1000倍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2.3  载物台：钢丝传动，无齿条结构，载物台高度140mm，尺寸211mm×154mm，移动范围76mm（X）×52mm（Y），载物台XY 移动可锁定，双片标本夹。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2.4  调焦机构：载物台垂直运动，粗微同轴旋钮，粗调行程每一圈为36.8mm，总行程量为15mm，微调最小距离2.5um，具备粗调限位和张力调节装置，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避免标本或物镜的损伤。</w:t>
            </w:r>
          </w:p>
          <w:p>
            <w:pPr>
              <w:ind w:left="1050" w:hanging="1200" w:hangingChars="5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2.5  聚光镜：阿贝聚光镜，N.A. 1.25，带有孔径光阑。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2.6  照明系统：内置透射光柯勒照明，高效长寿命LED灯光源，使用寿命60000小时以上，无需更换灯泡。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2.7  观察筒：三目观察筒，视场数20mm，分光比例（0：100%，100：0），镜筒倾角为30°，瞳距调节范围为48-75mm，铰链式。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2.8  目镜：10X，带眼罩，视场数20mm。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2.9  物镜转盘：与显微镜机身固定的4孔物镜转盘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2.10  物镜：平场消色差物镜</w:t>
            </w:r>
          </w:p>
          <w:p>
            <w:pPr>
              <w:ind w:left="1050" w:hanging="1200" w:hangingChars="5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 xml:space="preserve">      4X（N.A. 0.10，W.D. 27.8mm）</w:t>
            </w:r>
          </w:p>
          <w:p>
            <w:pPr>
              <w:ind w:firstLine="720" w:firstLineChars="3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10X（N.A. 0.25，W.D. 8.0mm）</w:t>
            </w:r>
          </w:p>
          <w:p>
            <w:pPr>
              <w:ind w:firstLine="720" w:firstLineChars="3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40X（N.A. 0.65，W.D. 0. 6mm，带保护环）</w:t>
            </w:r>
          </w:p>
          <w:p>
            <w:pPr>
              <w:ind w:firstLine="720" w:firstLineChars="300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100X（N.A. 1.25，W.D. 0.13mm，带保护环，油镜）</w:t>
            </w:r>
          </w:p>
          <w:p>
            <w:pPr>
              <w:rPr>
                <w:rFonts w:hint="eastAsia" w:asciiTheme="majorEastAsia" w:hAnsiTheme="majorEastAsia" w:eastAsiaTheme="majorEastAsia" w:cstheme="majorEastAsia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2.11  防霉装置：在观察筒、目镜、物镜等都做了防霉处理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382" w:type="dxa"/>
            <w:vAlign w:val="center"/>
          </w:tcPr>
          <w:p>
            <w:pPr>
              <w:spacing w:line="524" w:lineRule="exact"/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="Arial" w:hAnsi="Arial" w:cs="Arial"/>
                <w:kern w:val="0"/>
                <w:szCs w:val="21"/>
              </w:rPr>
              <w:t>全</w:t>
            </w:r>
            <w:r>
              <w:rPr>
                <w:rFonts w:ascii="Arial" w:hAnsi="Arial" w:cs="Arial"/>
                <w:kern w:val="0"/>
                <w:szCs w:val="21"/>
              </w:rPr>
              <w:t>数字化</w:t>
            </w:r>
            <w:r>
              <w:rPr>
                <w:rFonts w:hint="eastAsia" w:ascii="Arial" w:hAnsi="Arial" w:cs="Arial"/>
                <w:kern w:val="0"/>
                <w:szCs w:val="21"/>
                <w:lang w:eastAsia="zh-CN"/>
              </w:rPr>
              <w:t>高档</w:t>
            </w:r>
            <w:r>
              <w:rPr>
                <w:rFonts w:ascii="Arial" w:hAnsi="Arial" w:cs="Arial"/>
                <w:kern w:val="0"/>
                <w:szCs w:val="21"/>
              </w:rPr>
              <w:t>彩色多普勒超声诊断仪</w:t>
            </w:r>
          </w:p>
        </w:tc>
        <w:tc>
          <w:tcPr>
            <w:tcW w:w="7136" w:type="dxa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720"/>
              </w:tabs>
              <w:spacing w:line="360" w:lineRule="auto"/>
              <w:ind w:right="384" w:rightChars="183"/>
              <w:rPr>
                <w:rFonts w:hint="eastAsia"/>
                <w:lang w:eastAsia="zh-CN"/>
              </w:rPr>
            </w:pPr>
            <w:r>
              <w:t>设备用途说明：全身应用型彩色多普勒超声诊断仪，用于腹部、泌尿、妇产、成人心脏、胎儿心脏；血管（外周、颅脑、腹部）；小器官、肌肉骨骼、神经等方面的临床诊断和科研教学工作，具有世界先进水平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numPr>
                <w:ilvl w:val="0"/>
                <w:numId w:val="3"/>
              </w:numPr>
              <w:tabs>
                <w:tab w:val="left" w:pos="720"/>
              </w:tabs>
              <w:spacing w:line="360" w:lineRule="auto"/>
              <w:ind w:right="384" w:rightChars="183"/>
            </w:pPr>
            <w:r>
              <w:rPr>
                <w:rFonts w:hint="eastAsia"/>
              </w:rPr>
              <w:t>所投机型为各厂家</w:t>
            </w:r>
            <w:r>
              <w:t>201</w:t>
            </w:r>
            <w:r>
              <w:rPr>
                <w:rFonts w:hint="eastAsia"/>
              </w:rPr>
              <w:t>7</w:t>
            </w:r>
            <w:r>
              <w:t>年以后首次注册的新产品</w:t>
            </w:r>
            <w:r>
              <w:rPr>
                <w:rFonts w:hint="eastAsia"/>
              </w:rPr>
              <w:t>发布日期以首次注册证日期为准</w:t>
            </w:r>
            <w:r>
              <w:t>，</w:t>
            </w:r>
          </w:p>
          <w:p>
            <w:pPr>
              <w:numPr>
                <w:ilvl w:val="0"/>
                <w:numId w:val="3"/>
              </w:numPr>
              <w:tabs>
                <w:tab w:val="left" w:pos="720"/>
              </w:tabs>
              <w:spacing w:line="360" w:lineRule="auto"/>
              <w:ind w:right="384" w:rightChars="183"/>
            </w:pPr>
            <w:r>
              <w:t>具备持续升级能力，能满足临床开展新技术应用的需求。</w:t>
            </w:r>
          </w:p>
          <w:p>
            <w:pPr>
              <w:tabs>
                <w:tab w:val="left" w:pos="720"/>
              </w:tabs>
              <w:spacing w:line="360" w:lineRule="auto"/>
              <w:ind w:right="384" w:rightChars="183"/>
            </w:pPr>
            <w:r>
              <w:t>四、主要技术规格及系统概述：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4.1主机成像系统包括：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4.1.1 ≥21英寸LED高分辨率液晶显示器，采用IPS平板转换技术，分辨率1920</w:t>
            </w:r>
            <w:r>
              <w:rPr>
                <w:rFonts w:hint="eastAsia"/>
              </w:rPr>
              <w:t>*</w:t>
            </w:r>
            <w:r>
              <w:t>1080，无闪烁，不间断逐行扫描，可视角度≥1</w:t>
            </w:r>
            <w:r>
              <w:rPr>
                <w:rFonts w:hint="eastAsia"/>
              </w:rPr>
              <w:t>78</w:t>
            </w:r>
            <w:r>
              <w:t>°，可上下左右任意旋转，可前后折叠；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4.1.2 ≥10英寸液晶触摸屏，可通过手指滑动触摸屏进行翻页，直接点击触摸屏即可选择需要调节的参数；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4.1.3 数字化二维灰阶成像单元及M型显像单元；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4.1.4 数字化频谱多普勒显示和分析单元(包括 PW 、CW和 HPRF)；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4.1.5 高分辨率二维图像及M型显示模式（包括灰阶M型和彩色M型）；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4.1.6 彩色多普勒成像：彩色多普勒速度图，彩色多普勒能量图；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4.1.7 彩色组织多普勒成像：彩色组织多普勒速度图，彩色组织多普勒能量图；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4.1.8 血流脉冲波频谱多普勒、组织频谱多普勒、连续波频谱多普勒；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4.1.9 实时二同步/三同步能力；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4.1.10频谱及图像电影回放功能；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4.1.11自动频谱跟踪及计算；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4.1.12全数字化多波束形成器；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4.1.13 组织谐波成像（具备三种谐波成像技术）；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4.1.14宽频带、多频变频成像，二维、彩色、M型、频谱多普勒分别独立变频，频率可视可调并可在屏幕上显示具体数值；</w:t>
            </w:r>
            <w:r>
              <w:rPr>
                <w:rFonts w:hint="eastAsia"/>
              </w:rPr>
              <w:t>（附图证明）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4.1.15动态组织对比增强技术DTCE或SRI斑点噪音去除技术或XRES像素优化技术，可改善边界，降低噪声，减少伪像，分级可调；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4.1.16具备真实高级空间复合成像技术，可做曲别针试验；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4.1.17动态组织优化技术，使图像不至过饱和，分级可视可调；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4.1.18具备组织多普勒成像技术DTI，并具备组织多普勒定量分析功能，可显示速度、M型、频谱、能量四种模式；</w:t>
            </w:r>
            <w:r>
              <w:rPr>
                <w:rFonts w:hint="eastAsia"/>
              </w:rPr>
              <w:t>（附图）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4.1.19同时具备解剖M型和二维灰阶模式下360°心功能测量技术；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4.1.20能量背景增强显示：能量模式下激活纯色背景增强，有效增强低弱多普勒信号的显示，提高低速血流和微细血管的显示（提供纯色背景增强图片）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4.1.21具有彩色血流多普勒速度定量识别技术，可自动实时识别血流边界、湍流、射流血流标示技术（提供证明图片）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4.1.22内置一体化超声工作站</w:t>
            </w:r>
            <w:r>
              <w:rPr>
                <w:rFonts w:hint="eastAsia"/>
              </w:rPr>
              <w:t>及</w:t>
            </w:r>
            <w:r>
              <w:t>DICOM3.0标准输出接口；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4.2测量和分析：(B型、M型、D型、彩色模式)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4.2.1 一般测量, 距离、面积、周长等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4.2.2 妇科、产科测量：包括全面的产科径线测量、NT测量、单/双胎儿孕龄及生长曲线、羊水指 数等；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4.2.3 心脏功能测量；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4.2.4 解剖M型功能：M型取样线可进行360°调整，以适应心尖上翘患者的心功能正确测量；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4.2.5 二维灰阶模式下360°心功能测量：在二维灰阶模式下测量取样线可进行360°调整，无需进入M型模式下的再处理，对心尖上翘患者的心功能测量更为精准（附图</w:t>
            </w:r>
            <w:r>
              <w:rPr>
                <w:rFonts w:hint="eastAsia"/>
              </w:rPr>
              <w:t>证明</w:t>
            </w:r>
            <w:r>
              <w:t>）；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4.2.6 多普勒血流测量与分析（含自动多普勒频谱包络计算）；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4.2.7 外周血管测量与分析；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4.2.8 自动测量新生儿髋关节测量分析：快速地对发育性髋脱位或发育性髋关节异常做出快速诊断。（提供自动测量新生儿髋关节图表证明）；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4.3 图像存储（电影）回放重现及病案管理单元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4.3.1 数字化捕捉、回放、存储静、动态图像，实时图像传输;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4.3.2 硬盘≥</w:t>
            </w:r>
            <w:r>
              <w:rPr>
                <w:rFonts w:hint="eastAsia"/>
              </w:rPr>
              <w:t>450</w:t>
            </w:r>
            <w:r>
              <w:t>G, DVD/USB 图像存储，电影回放重现单元≥2</w:t>
            </w:r>
            <w:r>
              <w:rPr>
                <w:rFonts w:hint="eastAsia"/>
              </w:rPr>
              <w:t>3</w:t>
            </w:r>
            <w:r>
              <w:t>00帧；(提供原厂DATESHEET证明)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4.3.3 具备主机硬盘图像数据存储；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4.3.4一体化的剪切版功能，方便图像浏览，调取动、静态图像；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4.3.5 病案管理单元包括病人资料、报告、图像等的存储、修改、检索和打印等；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4.3.6 具备≥6个USB接口，CD－RW及DVD-RW驱动，图像储存格式可用于PC计算机无需特殊软件；(</w:t>
            </w:r>
            <w:r>
              <w:rPr>
                <w:rFonts w:hint="eastAsia"/>
              </w:rPr>
              <w:t>附图</w:t>
            </w:r>
            <w:r>
              <w:t>证明</w:t>
            </w:r>
            <w:r>
              <w:rPr>
                <w:rFonts w:hint="eastAsia"/>
              </w:rPr>
              <w:t>)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4.4输入/输出信号：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4.4.1输入：DVI、DICOM、USB接口、外部视频、RGB彩色视频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4.4.2输出：DVI、VGA、 外部视频、DICOM、USB接口、RGB彩色视频</w:t>
            </w:r>
          </w:p>
          <w:p>
            <w:pPr>
              <w:tabs>
                <w:tab w:val="left" w:pos="720"/>
              </w:tabs>
              <w:spacing w:line="360" w:lineRule="auto"/>
              <w:ind w:left="420" w:leftChars="200" w:right="384" w:rightChars="183"/>
            </w:pPr>
            <w:r>
              <w:t>五、系统技术参数及要求：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5.1系统通用功能：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5.1.1主机</w:t>
            </w:r>
            <w:r>
              <w:rPr>
                <w:rFonts w:hint="eastAsia"/>
              </w:rPr>
              <w:t>整机</w:t>
            </w:r>
            <w:r>
              <w:t>原装进口，监视器：≥21英寸LED高分辨率液晶显示器采用IPS平板转换技术，分辨率1920*1080，无闪烁，不间断逐行扫描，可视角度1</w:t>
            </w:r>
            <w:r>
              <w:rPr>
                <w:rFonts w:hint="eastAsia"/>
              </w:rPr>
              <w:t>78</w:t>
            </w:r>
            <w:r>
              <w:t>°，可上下左右任意旋转，可前后折叠；(</w:t>
            </w:r>
            <w:r>
              <w:rPr>
                <w:rFonts w:hint="eastAsia"/>
              </w:rPr>
              <w:t>附图</w:t>
            </w:r>
            <w:r>
              <w:t>证明)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5.1.2液晶触摸屏≥10英寸，可通过手指滑动触摸屏进行翻页，直接点击触摸屏即可选择需要调节的参数；(</w:t>
            </w:r>
            <w:r>
              <w:rPr>
                <w:rFonts w:hint="eastAsia"/>
              </w:rPr>
              <w:t>附图证明</w:t>
            </w:r>
            <w:r>
              <w:t>)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5.1.4 探头接口选择：≥4个，接口大小一致并全部激活可互换通用；(</w:t>
            </w:r>
            <w:r>
              <w:rPr>
                <w:rFonts w:hint="eastAsia"/>
              </w:rPr>
              <w:t>附图证明</w:t>
            </w:r>
            <w:r>
              <w:t>)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rPr>
                <w:rFonts w:hint="eastAsia"/>
              </w:rPr>
              <w:t>★</w:t>
            </w:r>
            <w:r>
              <w:t>5.1.5 具备耦合剂加热装置，温度3档可调；(</w:t>
            </w:r>
            <w:r>
              <w:rPr>
                <w:rFonts w:hint="eastAsia"/>
              </w:rPr>
              <w:t>附图证明</w:t>
            </w:r>
            <w:r>
              <w:rPr>
                <w:rFonts w:hint="eastAsia"/>
                <w:lang w:eastAsia="zh-CN"/>
              </w:rPr>
              <w:t>或彩页证明</w:t>
            </w:r>
            <w:r>
              <w:t>)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5.1.6 预设条件：针对不同检查部位，预置最佳化图像检查条件，减少操作时的调节及常用所需外部调节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5.1.7 安全性能：符合国家进口商品安全质量要求；</w:t>
            </w:r>
          </w:p>
          <w:p>
            <w:pPr>
              <w:spacing w:line="360" w:lineRule="auto"/>
              <w:ind w:left="420" w:leftChars="200" w:right="384" w:rightChars="183"/>
              <w:outlineLvl w:val="0"/>
            </w:pPr>
            <w:r>
              <w:t>5.2探头规格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5.2.1 二维、彩色、多普勒均可独立变频（频率数值可视可调）；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5.2.2 腹部凸阵探头具备透镜探头技术：2.5-5.0MHz（频率数值可视可调）；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5.2.3 血管/小器官线阵探头具备宽频变频技术：6.</w:t>
            </w:r>
            <w:r>
              <w:rPr>
                <w:rFonts w:hint="eastAsia"/>
              </w:rPr>
              <w:t>5</w:t>
            </w:r>
            <w:r>
              <w:t>–10.0MHz（频率数值可视可调）；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5.2.4 心脏相控阵探头具备宽频变频技术：2.0-4.0MHz（频率数值可视可调）；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5.2.</w:t>
            </w:r>
            <w:r>
              <w:rPr>
                <w:rFonts w:hint="eastAsia"/>
              </w:rPr>
              <w:t>5</w:t>
            </w:r>
            <w:r>
              <w:t xml:space="preserve"> 扫描深度≥30cm；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5.2.</w:t>
            </w:r>
            <w:r>
              <w:rPr>
                <w:rFonts w:hint="eastAsia"/>
              </w:rPr>
              <w:t>6</w:t>
            </w:r>
            <w:r>
              <w:t xml:space="preserve"> B/D 兼用：凸阵：B/PWD；线阵: B/PWD；相控阵：B/PWD、B/CWD；</w:t>
            </w:r>
          </w:p>
          <w:p>
            <w:pPr>
              <w:widowControl/>
              <w:spacing w:line="360" w:lineRule="auto"/>
              <w:ind w:left="420" w:leftChars="200" w:right="384" w:rightChars="183"/>
              <w:jc w:val="left"/>
            </w:pPr>
            <w:r>
              <w:t>5.3二维显像主要参数：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5.3.1 成像速度：相控阵探头，全视野，18cm深度时，最高线密度下，帧速度≥7</w:t>
            </w:r>
            <w:r>
              <w:rPr>
                <w:rFonts w:hint="eastAsia"/>
              </w:rPr>
              <w:t>0</w:t>
            </w:r>
            <w:r>
              <w:t>帧/秒（附图）； 凸阵探头，全视野，18cm深度时，最高线密度下，帧速度≥5</w:t>
            </w:r>
            <w:r>
              <w:rPr>
                <w:rFonts w:hint="eastAsia"/>
              </w:rPr>
              <w:t>0</w:t>
            </w:r>
            <w:r>
              <w:t>帧/秒（附图）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5.3.2 显示模式：全屏、无缝双幅显示、双幅实时显示，四幅显示，90°图像旋转；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5.3.3 二维图像成像频率变频数≥6个，所有频率均可视可调</w:t>
            </w:r>
            <w:r>
              <w:rPr>
                <w:rFonts w:hint="eastAsia"/>
              </w:rPr>
              <w:t>（附图证明）</w:t>
            </w:r>
            <w:r>
              <w:t>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5.3.4 增益调节：TGC增益补偿≥8段，B/M可独立调节；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5.3.5 高清放大：放大时信息量增加，提高分辨率及帧频；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5.3.6 接收方式：独立接收和发射通道数，多被信号并行处理；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5.3.7 接收超声信号系统动态范围≥2</w:t>
            </w:r>
            <w:r>
              <w:rPr>
                <w:rFonts w:hint="eastAsia"/>
              </w:rPr>
              <w:t>0</w:t>
            </w:r>
            <w:r>
              <w:t>0dB；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5.3.8 线密度 ≥ 51</w:t>
            </w:r>
            <w:r>
              <w:rPr>
                <w:rFonts w:hint="eastAsia"/>
              </w:rPr>
              <w:t>0</w:t>
            </w:r>
            <w:r>
              <w:t>线/帧；(提供原厂DATESHEET证明)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5.3.9 二维灰阶成像≥256灰阶；</w:t>
            </w:r>
          </w:p>
          <w:p>
            <w:pPr>
              <w:tabs>
                <w:tab w:val="left" w:pos="900"/>
              </w:tabs>
              <w:spacing w:line="360" w:lineRule="auto"/>
              <w:ind w:left="420" w:leftChars="200" w:right="384" w:rightChars="183"/>
            </w:pPr>
            <w:r>
              <w:t>5.4彩色多普勒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5.4.1显示方式：速度图（CDV）、能量图（CPA）、方向性能量图（DCPA）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5.4.2扫描速率：相控阵探头，全视野，18cm深度时，彩色扫描帧速率≥12帧/秒；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5.4.3能量多普勒背景增强：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5.4.4具有双同步/三同步显示（B/D/CDV）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5.4.5 自动彩色血流技术：分级可调，提供最优化血流状态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5.4.6 显示控制：零位移动、黑白与彩色比较、彩色对比；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5.4.7 显示位置调整：线阵扫描感兴趣的图像范围：-15°～+15°</w:t>
            </w:r>
          </w:p>
          <w:p>
            <w:pPr>
              <w:spacing w:line="360" w:lineRule="auto"/>
              <w:ind w:left="420" w:leftChars="200" w:right="384" w:rightChars="183"/>
              <w:outlineLvl w:val="0"/>
            </w:pPr>
            <w:r>
              <w:t>5.5频谱多普勒：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5.5.1显示模式：脉冲波多普勒（PWD）</w:t>
            </w:r>
            <w:r>
              <w:rPr>
                <w:rFonts w:hint="eastAsia"/>
              </w:rPr>
              <w:t>；</w:t>
            </w:r>
            <w:r>
              <w:t xml:space="preserve"> 连续波多普勒 (CWD)</w:t>
            </w:r>
            <w:r>
              <w:rPr>
                <w:rFonts w:hint="eastAsia"/>
              </w:rPr>
              <w:t>；</w:t>
            </w:r>
            <w:r>
              <w:t>高脉冲重复频率  (HPRF)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5.5.2频谱多普勒 (PWD) 的中心频率可选择≥2个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5.5.3频谱多普勒取样容积范围：1mm---20mm多级可调；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5.5.4最低测量速度：≤ 0.1cm/s (非噪声信号)；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5.5.5零位移动≥17级；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textAlignment w:val="baseline"/>
            </w:pPr>
            <w:r>
              <w:t>5.5.6显示控制：反转显示（上/下）、零移位、B-刷新、放大、D扩展、B/D扩展，局放及移位；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jc w:val="left"/>
              <w:textAlignment w:val="baseline"/>
            </w:pPr>
            <w:r>
              <w:t>5.5.7 滤波器：高通滤波或低通滤波两种，分级选择；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jc w:val="left"/>
              <w:textAlignment w:val="baseline"/>
            </w:pPr>
            <w:r>
              <w:t>5.5.8 实时自动包络频谱并完成频谱测量计算；</w:t>
            </w:r>
          </w:p>
          <w:p>
            <w:pPr>
              <w:widowControl/>
              <w:overflowPunct w:val="0"/>
              <w:autoSpaceDE w:val="0"/>
              <w:autoSpaceDN w:val="0"/>
              <w:adjustRightInd w:val="0"/>
              <w:spacing w:line="360" w:lineRule="auto"/>
              <w:ind w:left="420" w:leftChars="200" w:right="384" w:rightChars="183"/>
              <w:jc w:val="left"/>
              <w:textAlignment w:val="baseline"/>
            </w:pPr>
            <w:r>
              <w:t>5.6 超声功率输出调节：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5.6.1 B/M、PWD、COLOR DOPPLER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5.6.2 输出功率选择分别分级可调</w:t>
            </w:r>
          </w:p>
          <w:p>
            <w:pPr>
              <w:spacing w:line="360" w:lineRule="auto"/>
              <w:ind w:left="420" w:leftChars="200" w:right="384" w:rightChars="183"/>
              <w:outlineLvl w:val="0"/>
            </w:pPr>
            <w:r>
              <w:t>5.7 记录装置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5.7.1内置一体化超声工作站：数字化储存静态及动态图像，动态图像及静态图像以AVI、BMP或JPG等PC通用格式直接储存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5.7.2主机硬盘容量≥</w:t>
            </w:r>
            <w:r>
              <w:rPr>
                <w:rFonts w:hint="eastAsia"/>
              </w:rPr>
              <w:t>450</w:t>
            </w:r>
            <w:r>
              <w:t>GB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5.7.3 DVD-RW或USB图像存储</w:t>
            </w:r>
          </w:p>
          <w:p>
            <w:pPr>
              <w:spacing w:line="360" w:lineRule="auto"/>
              <w:ind w:left="420" w:leftChars="200" w:right="384" w:rightChars="183"/>
            </w:pPr>
            <w:r>
              <w:t>5.7.4 USB接口≥6个，用于图像传输</w:t>
            </w:r>
          </w:p>
          <w:p>
            <w:pPr>
              <w:spacing w:line="360" w:lineRule="auto"/>
              <w:ind w:left="420" w:leftChars="200" w:right="384" w:rightChars="183"/>
              <w:rPr>
                <w:rFonts w:hint="eastAsia"/>
              </w:rPr>
            </w:pPr>
            <w:r>
              <w:t>5.8 技术手册：</w:t>
            </w:r>
            <w:r>
              <w:rPr>
                <w:rFonts w:hint="eastAsia"/>
              </w:rPr>
              <w:t>提供</w:t>
            </w:r>
            <w:r>
              <w:t>中文操作手册</w:t>
            </w:r>
            <w:r>
              <w:rPr>
                <w:rFonts w:hint="eastAsia"/>
              </w:rPr>
              <w:t>。</w:t>
            </w:r>
          </w:p>
        </w:tc>
      </w:tr>
    </w:tbl>
    <w:p/>
    <w:p>
      <w:pPr>
        <w:pStyle w:val="3"/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374005" cy="7600315"/>
            <wp:effectExtent l="0" t="0" r="17145" b="635"/>
            <wp:docPr id="1" name="图片 1" descr="SKMBT_4232006221657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BT_42320062216570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6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pStyle w:val="3"/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373370" cy="7600315"/>
            <wp:effectExtent l="0" t="0" r="17780" b="635"/>
            <wp:docPr id="2" name="图片 2" descr="SKMBT_4232006221657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BT_42320062216570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76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pStyle w:val="3"/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373370" cy="7600315"/>
            <wp:effectExtent l="0" t="0" r="17780" b="635"/>
            <wp:docPr id="3" name="图片 3" descr="SKMBT_4232006221657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BT_42320062216570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76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pStyle w:val="3"/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374005" cy="7600315"/>
            <wp:effectExtent l="0" t="0" r="17145" b="635"/>
            <wp:docPr id="4" name="图片 4" descr="SKMBT_4232006221657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BT_42320062216570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6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pStyle w:val="3"/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374005" cy="7600315"/>
            <wp:effectExtent l="0" t="0" r="17145" b="635"/>
            <wp:docPr id="5" name="图片 5" descr="SKMBT_4232006221657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BT_42320062216570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6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pStyle w:val="3"/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黑体" w:hAnsi="宋体" w:eastAsia="黑体" w:cs="宋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374005" cy="7600315"/>
            <wp:effectExtent l="0" t="0" r="17145" b="635"/>
            <wp:docPr id="6" name="图片 6" descr="SKMBT_4232006221657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KMBT_42320062216570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6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112D0E"/>
    <w:multiLevelType w:val="singleLevel"/>
    <w:tmpl w:val="94112D0E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1115" w:leftChars="0" w:firstLine="0" w:firstLineChars="0"/>
      </w:pPr>
    </w:lvl>
  </w:abstractNum>
  <w:abstractNum w:abstractNumId="1">
    <w:nsid w:val="9B080997"/>
    <w:multiLevelType w:val="singleLevel"/>
    <w:tmpl w:val="9B08099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0000020"/>
    <w:multiLevelType w:val="multilevel"/>
    <w:tmpl w:val="00000020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3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4" w:tentative="0">
      <w:start w:val="0"/>
      <w:numFmt w:val="decimal"/>
      <w:pStyle w:val="13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A7D64"/>
    <w:rsid w:val="00392DDE"/>
    <w:rsid w:val="00671DE7"/>
    <w:rsid w:val="008A44A1"/>
    <w:rsid w:val="008A6EEA"/>
    <w:rsid w:val="00A40A31"/>
    <w:rsid w:val="00BA7D64"/>
    <w:rsid w:val="00C22285"/>
    <w:rsid w:val="00D4558B"/>
    <w:rsid w:val="093C1026"/>
    <w:rsid w:val="156971C4"/>
    <w:rsid w:val="21C7199E"/>
    <w:rsid w:val="23DD0F4F"/>
    <w:rsid w:val="2E147832"/>
    <w:rsid w:val="2F75010D"/>
    <w:rsid w:val="3FCA5128"/>
    <w:rsid w:val="547B360D"/>
    <w:rsid w:val="6B381554"/>
    <w:rsid w:val="7359650E"/>
    <w:rsid w:val="7D01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99"/>
    <w:pPr>
      <w:spacing w:before="25" w:after="25"/>
    </w:pPr>
    <w:rPr>
      <w:rFonts w:ascii="Times New Roman" w:hAnsi="Times New Roman"/>
      <w:bCs/>
      <w:spacing w:val="10"/>
      <w:sz w:val="24"/>
      <w:szCs w:val="20"/>
    </w:rPr>
  </w:style>
  <w:style w:type="paragraph" w:styleId="3">
    <w:name w:val="Body Text"/>
    <w:basedOn w:val="1"/>
    <w:unhideWhenUsed/>
    <w:qFormat/>
    <w:uiPriority w:val="99"/>
    <w:rPr>
      <w:color w:val="993300"/>
      <w:sz w:val="24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semiHidden/>
    <w:qFormat/>
    <w:uiPriority w:val="99"/>
    <w:rPr>
      <w:sz w:val="18"/>
      <w:szCs w:val="18"/>
    </w:rPr>
  </w:style>
  <w:style w:type="paragraph" w:customStyle="1" w:styleId="11">
    <w:name w:val="无间隔1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2"/>
      <w:szCs w:val="22"/>
      <w:lang w:val="en-US" w:eastAsia="zh-CN" w:bidi="ar-SA"/>
    </w:rPr>
  </w:style>
  <w:style w:type="paragraph" w:customStyle="1" w:styleId="12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2"/>
      <w:szCs w:val="22"/>
      <w:lang w:val="en-US" w:eastAsia="zh-CN" w:bidi="ar-SA"/>
    </w:rPr>
  </w:style>
  <w:style w:type="paragraph" w:customStyle="1" w:styleId="13">
    <w:name w:val="标题 5（有编号）（绿盟科技）"/>
    <w:basedOn w:val="1"/>
    <w:next w:val="14"/>
    <w:qFormat/>
    <w:uiPriority w:val="0"/>
    <w:pPr>
      <w:keepNext/>
      <w:keepLines/>
      <w:numPr>
        <w:ilvl w:val="4"/>
        <w:numId w:val="1"/>
      </w:numPr>
      <w:spacing w:before="280" w:after="156" w:line="377" w:lineRule="auto"/>
      <w:outlineLvl w:val="4"/>
    </w:pPr>
    <w:rPr>
      <w:rFonts w:ascii="Times New Roman" w:hAnsi="Times New Roman" w:eastAsia="黑体" w:cs="Times New Roman"/>
      <w:b/>
      <w:szCs w:val="28"/>
    </w:rPr>
  </w:style>
  <w:style w:type="paragraph" w:customStyle="1" w:styleId="14">
    <w:name w:val="正文（绿盟科技）"/>
    <w:qFormat/>
    <w:uiPriority w:val="0"/>
    <w:pPr>
      <w:spacing w:line="300" w:lineRule="auto"/>
    </w:pPr>
    <w:rPr>
      <w:rFonts w:ascii="Times New Roman" w:hAnsi="Times New Roman" w:eastAsia="宋体" w:cs="黑体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273</Words>
  <Characters>1560</Characters>
  <Lines>13</Lines>
  <Paragraphs>3</Paragraphs>
  <TotalTime>5</TotalTime>
  <ScaleCrop>false</ScaleCrop>
  <LinksUpToDate>false</LinksUpToDate>
  <CharactersWithSpaces>1830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2019-12-27T07:02:00Z</dcterms:created>
  <dc:creator>baby13</dc:creator>
  <cp:lastModifiedBy>娜小妞</cp:lastModifiedBy>
  <dcterms:modified xsi:type="dcterms:W3CDTF">2020-06-29T07:01:00Z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