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0" w:firstLineChars="0"/>
        <w:rPr>
          <w:rFonts w:ascii="方正行楷简体" w:hAnsi="新宋体" w:eastAsia="方正行楷简体" w:cs="华文行楷"/>
          <w:b/>
          <w:sz w:val="52"/>
          <w:szCs w:val="52"/>
          <w:lang w:val="zh-CN"/>
        </w:rPr>
      </w:pPr>
    </w:p>
    <w:p>
      <w:pPr>
        <w:autoSpaceDE w:val="0"/>
        <w:autoSpaceDN w:val="0"/>
        <w:adjustRightInd w:val="0"/>
        <w:spacing w:line="360" w:lineRule="auto"/>
        <w:ind w:firstLine="2610" w:firstLineChars="500"/>
        <w:rPr>
          <w:rFonts w:ascii="方正行楷简体" w:hAnsi="新宋体" w:eastAsia="方正行楷简体" w:cs="华文行楷"/>
          <w:b/>
          <w:sz w:val="52"/>
          <w:szCs w:val="52"/>
          <w:lang w:val="zh-CN"/>
        </w:rPr>
      </w:pPr>
    </w:p>
    <w:p>
      <w:pPr>
        <w:autoSpaceDE w:val="0"/>
        <w:autoSpaceDN w:val="0"/>
        <w:adjustRightInd w:val="0"/>
        <w:spacing w:line="360" w:lineRule="auto"/>
        <w:ind w:firstLine="0" w:firstLineChars="0"/>
        <w:jc w:val="center"/>
        <w:rPr>
          <w:rFonts w:ascii="方正行楷简体" w:hAnsi="新宋体" w:eastAsia="方正行楷简体" w:cs="华文行楷"/>
          <w:b/>
          <w:sz w:val="56"/>
          <w:szCs w:val="56"/>
          <w:lang w:val="zh-CN"/>
        </w:rPr>
      </w:pPr>
      <w:r>
        <w:rPr>
          <w:rFonts w:hint="eastAsia" w:ascii="方正行楷简体" w:hAnsi="新宋体" w:eastAsia="方正行楷简体" w:cs="华文行楷"/>
          <w:b/>
          <w:sz w:val="96"/>
          <w:szCs w:val="96"/>
          <w:lang w:val="zh-CN"/>
        </w:rPr>
        <w:t>青海省政府采购</w:t>
      </w:r>
    </w:p>
    <w:p>
      <w:pPr>
        <w:pStyle w:val="23"/>
        <w:ind w:firstLine="420"/>
        <w:rPr>
          <w:lang w:val="zh-CN"/>
        </w:rPr>
      </w:pPr>
    </w:p>
    <w:p>
      <w:pPr>
        <w:pStyle w:val="23"/>
        <w:ind w:firstLine="420"/>
        <w:rPr>
          <w:lang w:val="zh-CN"/>
        </w:rPr>
      </w:pPr>
    </w:p>
    <w:p>
      <w:pPr>
        <w:autoSpaceDE w:val="0"/>
        <w:autoSpaceDN w:val="0"/>
        <w:adjustRightInd w:val="0"/>
        <w:spacing w:line="360" w:lineRule="auto"/>
        <w:ind w:firstLine="0" w:firstLineChars="0"/>
        <w:jc w:val="center"/>
        <w:rPr>
          <w:rFonts w:ascii="华文仿宋" w:hAnsi="华文仿宋" w:eastAsia="华文仿宋" w:cs="华文仿宋"/>
          <w:b/>
          <w:color w:val="000000"/>
          <w:sz w:val="84"/>
          <w:szCs w:val="84"/>
          <w:lang w:val="zh-CN"/>
        </w:rPr>
      </w:pPr>
      <w:r>
        <w:rPr>
          <w:rFonts w:hint="eastAsia" w:ascii="华文仿宋" w:hAnsi="华文仿宋" w:eastAsia="华文仿宋" w:cs="华文仿宋"/>
          <w:b/>
          <w:color w:val="000000"/>
          <w:sz w:val="84"/>
          <w:szCs w:val="84"/>
          <w:lang w:val="zh-CN"/>
        </w:rPr>
        <w:t>竞争性磋商文件</w:t>
      </w:r>
    </w:p>
    <w:p>
      <w:pPr>
        <w:adjustRightInd w:val="0"/>
        <w:spacing w:line="360" w:lineRule="auto"/>
        <w:ind w:firstLine="0" w:firstLineChars="0"/>
        <w:textAlignment w:val="baseline"/>
        <w:rPr>
          <w:rFonts w:ascii="宋体" w:hAnsi="宋体"/>
          <w:b/>
          <w:sz w:val="32"/>
          <w:szCs w:val="36"/>
        </w:rPr>
      </w:pPr>
    </w:p>
    <w:p>
      <w:pPr>
        <w:adjustRightInd w:val="0"/>
        <w:spacing w:line="360" w:lineRule="auto"/>
        <w:ind w:firstLine="0" w:firstLineChars="0"/>
        <w:textAlignment w:val="baseline"/>
        <w:rPr>
          <w:rFonts w:ascii="宋体" w:hAnsi="宋体"/>
          <w:b/>
          <w:sz w:val="32"/>
          <w:szCs w:val="36"/>
        </w:rPr>
      </w:pPr>
    </w:p>
    <w:p>
      <w:pPr>
        <w:adjustRightInd w:val="0"/>
        <w:spacing w:line="360" w:lineRule="auto"/>
        <w:ind w:firstLine="0" w:firstLineChars="0"/>
        <w:textAlignment w:val="baseline"/>
        <w:rPr>
          <w:rFonts w:ascii="宋体" w:hAnsi="宋体"/>
          <w:b/>
          <w:sz w:val="32"/>
          <w:szCs w:val="36"/>
        </w:rPr>
      </w:pPr>
      <w:r>
        <w:rPr>
          <w:rFonts w:hint="eastAsia" w:ascii="宋体" w:hAnsi="宋体"/>
          <w:b/>
          <w:sz w:val="32"/>
          <w:szCs w:val="36"/>
        </w:rPr>
        <w:t>采购项目编号：青海端则磋商（货物）2020-014</w:t>
      </w:r>
    </w:p>
    <w:p>
      <w:pPr>
        <w:adjustRightInd w:val="0"/>
        <w:spacing w:line="360" w:lineRule="auto"/>
        <w:ind w:left="2249" w:right="139" w:rightChars="58" w:hanging="2249" w:hangingChars="700"/>
        <w:textAlignment w:val="baseline"/>
        <w:rPr>
          <w:rFonts w:ascii="宋体" w:hAnsi="宋体"/>
          <w:b/>
          <w:color w:val="FF6600"/>
          <w:sz w:val="32"/>
          <w:szCs w:val="36"/>
        </w:rPr>
      </w:pPr>
      <w:r>
        <w:rPr>
          <w:rFonts w:hint="eastAsia" w:ascii="宋体" w:hAnsi="宋体"/>
          <w:b/>
          <w:sz w:val="32"/>
          <w:szCs w:val="36"/>
        </w:rPr>
        <w:t>采购项目名称：尖扎县公安局基层所队办公家具采购项目</w:t>
      </w:r>
    </w:p>
    <w:p>
      <w:pPr>
        <w:adjustRightInd w:val="0"/>
        <w:spacing w:line="360" w:lineRule="auto"/>
        <w:ind w:right="-283" w:rightChars="-118" w:firstLine="0" w:firstLineChars="0"/>
        <w:textAlignment w:val="baseline"/>
        <w:rPr>
          <w:rFonts w:ascii="宋体" w:hAnsi="宋体"/>
          <w:b/>
          <w:sz w:val="32"/>
          <w:szCs w:val="36"/>
        </w:rPr>
      </w:pPr>
      <w:r>
        <w:rPr>
          <w:rFonts w:hint="eastAsia"/>
          <w:b/>
          <w:sz w:val="32"/>
          <w:szCs w:val="36"/>
        </w:rPr>
        <w:t>采  购 单 位：</w:t>
      </w:r>
      <w:r>
        <w:rPr>
          <w:rFonts w:hint="eastAsia" w:ascii="宋体" w:hAnsi="宋体"/>
          <w:b/>
          <w:sz w:val="32"/>
          <w:szCs w:val="36"/>
        </w:rPr>
        <w:t>尖扎县公安局</w:t>
      </w:r>
    </w:p>
    <w:p>
      <w:pPr>
        <w:pStyle w:val="23"/>
        <w:ind w:firstLine="420"/>
      </w:pPr>
    </w:p>
    <w:p>
      <w:pPr>
        <w:adjustRightInd w:val="0"/>
        <w:spacing w:line="360" w:lineRule="auto"/>
        <w:ind w:firstLine="0" w:firstLineChars="0"/>
        <w:jc w:val="center"/>
        <w:textAlignment w:val="baseline"/>
        <w:rPr>
          <w:rFonts w:ascii="宋体" w:hAnsi="宋体"/>
          <w:b/>
          <w:sz w:val="15"/>
          <w:szCs w:val="32"/>
        </w:rPr>
      </w:pPr>
    </w:p>
    <w:p>
      <w:pPr>
        <w:adjustRightInd w:val="0"/>
        <w:spacing w:line="276" w:lineRule="auto"/>
        <w:ind w:firstLine="0" w:firstLineChars="0"/>
        <w:jc w:val="center"/>
        <w:textAlignment w:val="baseline"/>
        <w:rPr>
          <w:rFonts w:ascii="宋体" w:hAnsi="宋体"/>
          <w:b/>
          <w:sz w:val="32"/>
          <w:szCs w:val="32"/>
        </w:rPr>
      </w:pPr>
      <w:r>
        <w:rPr>
          <w:rFonts w:hint="eastAsia" w:ascii="宋体" w:hAnsi="宋体"/>
          <w:b/>
          <w:sz w:val="32"/>
          <w:szCs w:val="32"/>
        </w:rPr>
        <w:t>青海端则招标咨询有限公司</w:t>
      </w:r>
    </w:p>
    <w:p>
      <w:pPr>
        <w:adjustRightInd w:val="0"/>
        <w:spacing w:line="276" w:lineRule="auto"/>
        <w:ind w:firstLine="0" w:firstLineChars="0"/>
        <w:jc w:val="center"/>
        <w:textAlignment w:val="baseline"/>
        <w:rPr>
          <w:rFonts w:ascii="宋体" w:hAnsi="宋体"/>
          <w:b/>
          <w:sz w:val="40"/>
          <w:szCs w:val="30"/>
        </w:rPr>
      </w:pPr>
      <w:r>
        <w:rPr>
          <w:rFonts w:hint="eastAsia" w:ascii="宋体" w:hAnsi="宋体"/>
          <w:b/>
          <w:sz w:val="32"/>
          <w:szCs w:val="32"/>
        </w:rPr>
        <w:t>2020年4月</w:t>
      </w:r>
    </w:p>
    <w:p>
      <w:pPr>
        <w:adjustRightInd w:val="0"/>
        <w:ind w:firstLine="0" w:firstLineChars="0"/>
        <w:jc w:val="center"/>
        <w:textAlignment w:val="baseline"/>
        <w:rPr>
          <w:rFonts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30"/>
        <w:spacing w:line="320" w:lineRule="exact"/>
        <w:ind w:firstLine="104"/>
        <w:rPr>
          <w:rFonts w:ascii="宋体" w:hAnsi="宋体" w:cs="宋体"/>
          <w:b/>
          <w:bCs/>
          <w:i w:val="0"/>
          <w:iCs w:val="0"/>
          <w:sz w:val="24"/>
          <w:szCs w:val="24"/>
        </w:rPr>
      </w:pPr>
    </w:p>
    <w:p>
      <w:pPr>
        <w:pStyle w:val="39"/>
        <w:tabs>
          <w:tab w:val="right" w:leader="dot" w:pos="8306"/>
        </w:tabs>
        <w:ind w:firstLine="480"/>
        <w:rPr>
          <w:rFonts w:ascii="黑体" w:hAnsi="黑体" w:eastAsia="黑体" w:cs="黑体"/>
          <w:sz w:val="24"/>
          <w:szCs w:val="24"/>
        </w:rPr>
      </w:pPr>
      <w:r>
        <w:rPr>
          <w:rFonts w:hint="eastAsia" w:ascii="黑体" w:hAnsi="黑体" w:eastAsia="黑体" w:cs="黑体"/>
          <w:b w:val="0"/>
          <w:sz w:val="24"/>
          <w:szCs w:val="24"/>
        </w:rPr>
        <w:fldChar w:fldCharType="begin"/>
      </w:r>
      <w:r>
        <w:rPr>
          <w:rFonts w:hint="eastAsia" w:ascii="黑体" w:hAnsi="黑体" w:eastAsia="黑体" w:cs="黑体"/>
          <w:b w:val="0"/>
          <w:sz w:val="24"/>
          <w:szCs w:val="24"/>
        </w:rPr>
        <w:instrText xml:space="preserve"> TOC \o "1-3" \h \z \u </w:instrText>
      </w:r>
      <w:r>
        <w:rPr>
          <w:rFonts w:hint="eastAsia" w:ascii="黑体" w:hAnsi="黑体" w:eastAsia="黑体" w:cs="黑体"/>
          <w:b w:val="0"/>
          <w:sz w:val="24"/>
          <w:szCs w:val="24"/>
        </w:rPr>
        <w:fldChar w:fldCharType="separate"/>
      </w:r>
      <w:r>
        <w:fldChar w:fldCharType="begin"/>
      </w:r>
      <w:r>
        <w:instrText xml:space="preserve"> HYPERLINK \l "_Toc26132" </w:instrText>
      </w:r>
      <w:r>
        <w:fldChar w:fldCharType="separate"/>
      </w:r>
      <w:r>
        <w:rPr>
          <w:rFonts w:hint="eastAsia" w:ascii="黑体" w:hAnsi="黑体" w:eastAsia="黑体" w:cs="黑体"/>
          <w:kern w:val="28"/>
          <w:sz w:val="24"/>
          <w:szCs w:val="24"/>
        </w:rPr>
        <w:t>第一部分 竞争性磋商公告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_Toc26132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9"/>
        <w:tabs>
          <w:tab w:val="right" w:leader="dot" w:pos="8306"/>
        </w:tabs>
        <w:ind w:firstLine="482"/>
        <w:rPr>
          <w:rFonts w:ascii="黑体" w:hAnsi="黑体" w:eastAsia="黑体" w:cs="黑体"/>
          <w:sz w:val="24"/>
          <w:szCs w:val="24"/>
        </w:rPr>
      </w:pPr>
      <w:r>
        <w:fldChar w:fldCharType="begin"/>
      </w:r>
      <w:r>
        <w:instrText xml:space="preserve"> HYPERLINK \l "_Toc7179" </w:instrText>
      </w:r>
      <w:r>
        <w:fldChar w:fldCharType="separate"/>
      </w:r>
      <w:r>
        <w:rPr>
          <w:rFonts w:hint="eastAsia" w:ascii="黑体" w:hAnsi="黑体" w:eastAsia="黑体" w:cs="黑体"/>
          <w:kern w:val="28"/>
          <w:sz w:val="24"/>
          <w:szCs w:val="24"/>
        </w:rPr>
        <w:t>第二部分 磋商须知前附表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_Toc7179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9"/>
        <w:tabs>
          <w:tab w:val="right" w:leader="dot" w:pos="8306"/>
        </w:tabs>
        <w:ind w:firstLine="482"/>
        <w:rPr>
          <w:rFonts w:ascii="黑体" w:hAnsi="黑体" w:eastAsia="黑体" w:cs="黑体"/>
          <w:sz w:val="24"/>
          <w:szCs w:val="24"/>
        </w:rPr>
      </w:pPr>
      <w:r>
        <w:fldChar w:fldCharType="begin"/>
      </w:r>
      <w:r>
        <w:instrText xml:space="preserve"> HYPERLINK \l "_Toc12595" </w:instrText>
      </w:r>
      <w:r>
        <w:fldChar w:fldCharType="separate"/>
      </w:r>
      <w:r>
        <w:rPr>
          <w:rFonts w:hint="eastAsia" w:ascii="黑体" w:hAnsi="黑体" w:eastAsia="黑体" w:cs="黑体"/>
          <w:kern w:val="28"/>
          <w:sz w:val="24"/>
          <w:szCs w:val="24"/>
        </w:rPr>
        <w:t>第三部分 磋商供应商须知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_Toc12595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"_Toc29250" </w:instrText>
      </w:r>
      <w:r>
        <w:fldChar w:fldCharType="separate"/>
      </w:r>
      <w:r>
        <w:rPr>
          <w:rFonts w:hint="eastAsia" w:ascii="黑体" w:hAnsi="黑体" w:eastAsia="黑体" w:cs="黑体"/>
          <w:bCs/>
          <w:i w:val="0"/>
          <w:iCs w:val="0"/>
          <w:kern w:val="0"/>
          <w:sz w:val="24"/>
          <w:szCs w:val="24"/>
        </w:rPr>
        <w:t>1.适用范围</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_Toc29250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"_Toc31857" </w:instrText>
      </w:r>
      <w:r>
        <w:fldChar w:fldCharType="separate"/>
      </w:r>
      <w:r>
        <w:rPr>
          <w:rFonts w:hint="eastAsia" w:ascii="黑体" w:hAnsi="黑体" w:eastAsia="黑体" w:cs="黑体"/>
          <w:bCs/>
          <w:i w:val="0"/>
          <w:iCs w:val="0"/>
          <w:kern w:val="0"/>
          <w:sz w:val="24"/>
          <w:szCs w:val="24"/>
        </w:rPr>
        <w:t>2.采购方式、合格的投标供应商</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_Toc31857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"_Toc18690" </w:instrText>
      </w:r>
      <w:r>
        <w:fldChar w:fldCharType="separate"/>
      </w:r>
      <w:r>
        <w:rPr>
          <w:rFonts w:hint="eastAsia" w:ascii="黑体" w:hAnsi="黑体" w:eastAsia="黑体" w:cs="黑体"/>
          <w:bCs/>
          <w:i w:val="0"/>
          <w:iCs w:val="0"/>
          <w:kern w:val="0"/>
          <w:sz w:val="24"/>
          <w:szCs w:val="24"/>
        </w:rPr>
        <w:t>3.磋商费用</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_Toc18690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"_Toc26721" </w:instrText>
      </w:r>
      <w:r>
        <w:fldChar w:fldCharType="separate"/>
      </w:r>
      <w:r>
        <w:rPr>
          <w:rFonts w:hint="eastAsia" w:ascii="黑体" w:hAnsi="黑体" w:eastAsia="黑体" w:cs="黑体"/>
          <w:bCs/>
          <w:i w:val="0"/>
          <w:iCs w:val="0"/>
          <w:kern w:val="0"/>
          <w:sz w:val="24"/>
          <w:szCs w:val="24"/>
        </w:rPr>
        <w:t>二、磋商文件说明</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_Toc26721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"_Toc19263" </w:instrText>
      </w:r>
      <w:r>
        <w:fldChar w:fldCharType="separate"/>
      </w:r>
      <w:r>
        <w:rPr>
          <w:rFonts w:hint="eastAsia" w:ascii="黑体" w:hAnsi="黑体" w:eastAsia="黑体" w:cs="黑体"/>
          <w:bCs/>
          <w:i w:val="0"/>
          <w:iCs w:val="0"/>
          <w:kern w:val="0"/>
          <w:sz w:val="24"/>
          <w:szCs w:val="24"/>
        </w:rPr>
        <w:t>4.磋商文件的构成</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_Toc19263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"_Toc20020" </w:instrText>
      </w:r>
      <w:r>
        <w:fldChar w:fldCharType="separate"/>
      </w:r>
      <w:r>
        <w:rPr>
          <w:rFonts w:hint="eastAsia" w:ascii="黑体" w:hAnsi="黑体" w:eastAsia="黑体" w:cs="黑体"/>
          <w:bCs/>
          <w:i w:val="0"/>
          <w:iCs w:val="0"/>
          <w:kern w:val="0"/>
          <w:sz w:val="24"/>
          <w:szCs w:val="24"/>
        </w:rPr>
        <w:t>5.磋商文件的质疑</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_Toc20020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"_Toc1595" </w:instrText>
      </w:r>
      <w:r>
        <w:fldChar w:fldCharType="separate"/>
      </w:r>
      <w:r>
        <w:rPr>
          <w:rFonts w:hint="eastAsia" w:ascii="黑体" w:hAnsi="黑体" w:eastAsia="黑体" w:cs="黑体"/>
          <w:bCs/>
          <w:i w:val="0"/>
          <w:iCs w:val="0"/>
          <w:kern w:val="0"/>
          <w:sz w:val="24"/>
          <w:szCs w:val="24"/>
        </w:rPr>
        <w:t>6.磋商文件的澄清、修改</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_Toc1595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11</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"_Toc32550" </w:instrText>
      </w:r>
      <w:r>
        <w:fldChar w:fldCharType="separate"/>
      </w:r>
      <w:r>
        <w:rPr>
          <w:rFonts w:hint="eastAsia" w:ascii="黑体" w:hAnsi="黑体" w:eastAsia="黑体" w:cs="黑体"/>
          <w:bCs/>
          <w:i w:val="0"/>
          <w:iCs w:val="0"/>
          <w:kern w:val="0"/>
          <w:sz w:val="24"/>
          <w:szCs w:val="24"/>
        </w:rPr>
        <w:t>三、磋商响应文件的编制</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_Toc32550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11</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"_Toc18002" </w:instrText>
      </w:r>
      <w:r>
        <w:fldChar w:fldCharType="separate"/>
      </w:r>
      <w:r>
        <w:rPr>
          <w:rFonts w:hint="eastAsia" w:ascii="黑体" w:hAnsi="黑体" w:eastAsia="黑体" w:cs="黑体"/>
          <w:bCs/>
          <w:i w:val="0"/>
          <w:iCs w:val="0"/>
          <w:kern w:val="0"/>
          <w:sz w:val="24"/>
          <w:szCs w:val="24"/>
        </w:rPr>
        <w:t>7.磋商响应文件的语言及度量衡单位</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_Toc18002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11</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"_Toc23604" </w:instrText>
      </w:r>
      <w:r>
        <w:fldChar w:fldCharType="separate"/>
      </w:r>
      <w:r>
        <w:rPr>
          <w:rFonts w:hint="eastAsia" w:ascii="黑体" w:hAnsi="黑体" w:eastAsia="黑体" w:cs="黑体"/>
          <w:bCs/>
          <w:i w:val="0"/>
          <w:iCs w:val="0"/>
          <w:kern w:val="0"/>
          <w:sz w:val="24"/>
          <w:szCs w:val="24"/>
        </w:rPr>
        <w:t>8.磋商报价及币种</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_Toc23604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11</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"_Toc5329" </w:instrText>
      </w:r>
      <w:r>
        <w:fldChar w:fldCharType="separate"/>
      </w:r>
      <w:r>
        <w:rPr>
          <w:rFonts w:hint="eastAsia" w:ascii="黑体" w:hAnsi="黑体" w:eastAsia="黑体" w:cs="黑体"/>
          <w:bCs/>
          <w:i w:val="0"/>
          <w:iCs w:val="0"/>
          <w:kern w:val="0"/>
          <w:sz w:val="24"/>
          <w:szCs w:val="24"/>
        </w:rPr>
        <w:t>9.磋商保证金</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_Toc5329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12</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"_Toc1761" </w:instrText>
      </w:r>
      <w:r>
        <w:fldChar w:fldCharType="separate"/>
      </w:r>
      <w:r>
        <w:rPr>
          <w:rFonts w:hint="eastAsia" w:ascii="黑体" w:hAnsi="黑体" w:eastAsia="黑体" w:cs="黑体"/>
          <w:bCs/>
          <w:i w:val="0"/>
          <w:iCs w:val="0"/>
          <w:kern w:val="0"/>
          <w:sz w:val="24"/>
          <w:szCs w:val="24"/>
        </w:rPr>
        <w:t>10.磋商有效期</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_Toc1761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13</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"_Toc31978" </w:instrText>
      </w:r>
      <w:r>
        <w:fldChar w:fldCharType="separate"/>
      </w:r>
      <w:r>
        <w:rPr>
          <w:rFonts w:hint="eastAsia" w:ascii="黑体" w:hAnsi="黑体" w:eastAsia="黑体" w:cs="黑体"/>
          <w:bCs/>
          <w:i w:val="0"/>
          <w:iCs w:val="0"/>
          <w:kern w:val="0"/>
          <w:sz w:val="24"/>
          <w:szCs w:val="24"/>
        </w:rPr>
        <w:t>11.磋商响应文件构成</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_Toc31978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13</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"_Toc5711" </w:instrText>
      </w:r>
      <w:r>
        <w:fldChar w:fldCharType="separate"/>
      </w:r>
      <w:r>
        <w:rPr>
          <w:rFonts w:hint="eastAsia" w:ascii="黑体" w:hAnsi="黑体" w:eastAsia="黑体" w:cs="黑体"/>
          <w:bCs/>
          <w:i w:val="0"/>
          <w:iCs w:val="0"/>
          <w:kern w:val="0"/>
          <w:sz w:val="24"/>
          <w:szCs w:val="24"/>
        </w:rPr>
        <w:t>12.磋商响应文件编印和签署</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_Toc5711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14</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"_Toc30477" </w:instrText>
      </w:r>
      <w:r>
        <w:fldChar w:fldCharType="separate"/>
      </w:r>
      <w:r>
        <w:rPr>
          <w:rFonts w:hint="eastAsia" w:ascii="黑体" w:hAnsi="黑体" w:eastAsia="黑体" w:cs="黑体"/>
          <w:bCs/>
          <w:i w:val="0"/>
          <w:iCs w:val="0"/>
          <w:kern w:val="0"/>
          <w:sz w:val="24"/>
          <w:szCs w:val="24"/>
        </w:rPr>
        <w:t>四、磋商响应文件的递交</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_Toc30477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14</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"_Toc12223" </w:instrText>
      </w:r>
      <w:r>
        <w:fldChar w:fldCharType="separate"/>
      </w:r>
      <w:r>
        <w:rPr>
          <w:rFonts w:hint="eastAsia" w:ascii="黑体" w:hAnsi="黑体" w:eastAsia="黑体" w:cs="黑体"/>
          <w:bCs/>
          <w:i w:val="0"/>
          <w:iCs w:val="0"/>
          <w:kern w:val="0"/>
          <w:sz w:val="24"/>
          <w:szCs w:val="24"/>
        </w:rPr>
        <w:t>13.磋商响应文件的密封和标记</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_Toc12223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14</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"_Toc4059" </w:instrText>
      </w:r>
      <w:r>
        <w:fldChar w:fldCharType="separate"/>
      </w:r>
      <w:r>
        <w:rPr>
          <w:rFonts w:hint="eastAsia" w:ascii="黑体" w:hAnsi="黑体" w:eastAsia="黑体" w:cs="黑体"/>
          <w:bCs/>
          <w:i w:val="0"/>
          <w:iCs w:val="0"/>
          <w:kern w:val="0"/>
          <w:sz w:val="24"/>
          <w:szCs w:val="24"/>
        </w:rPr>
        <w:t>14.递送磋商响应文件的地点、截止日期</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_Toc4059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15</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"_Toc16416" </w:instrText>
      </w:r>
      <w:r>
        <w:fldChar w:fldCharType="separate"/>
      </w:r>
      <w:r>
        <w:rPr>
          <w:rFonts w:hint="eastAsia" w:ascii="黑体" w:hAnsi="黑体" w:eastAsia="黑体" w:cs="黑体"/>
          <w:bCs/>
          <w:i w:val="0"/>
          <w:iCs w:val="0"/>
          <w:kern w:val="0"/>
          <w:sz w:val="24"/>
          <w:szCs w:val="24"/>
        </w:rPr>
        <w:t>15.磋商响应文件的撤回</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_Toc16416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15</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"_Toc12275" </w:instrText>
      </w:r>
      <w:r>
        <w:fldChar w:fldCharType="separate"/>
      </w:r>
      <w:r>
        <w:rPr>
          <w:rFonts w:hint="eastAsia" w:ascii="黑体" w:hAnsi="黑体" w:eastAsia="黑体" w:cs="黑体"/>
          <w:bCs/>
          <w:i w:val="0"/>
          <w:iCs w:val="0"/>
          <w:kern w:val="0"/>
          <w:sz w:val="24"/>
          <w:szCs w:val="24"/>
        </w:rPr>
        <w:t>五、磋商过程</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_Toc12275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15</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"_Toc18242" </w:instrText>
      </w:r>
      <w:r>
        <w:fldChar w:fldCharType="separate"/>
      </w:r>
      <w:r>
        <w:rPr>
          <w:rFonts w:hint="eastAsia" w:ascii="黑体" w:hAnsi="黑体" w:eastAsia="黑体" w:cs="黑体"/>
          <w:bCs/>
          <w:i w:val="0"/>
          <w:iCs w:val="0"/>
          <w:kern w:val="0"/>
          <w:sz w:val="24"/>
          <w:szCs w:val="24"/>
        </w:rPr>
        <w:t>16.磋商过程</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_Toc18242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15</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"_Toc21227" </w:instrText>
      </w:r>
      <w:r>
        <w:fldChar w:fldCharType="separate"/>
      </w:r>
      <w:r>
        <w:rPr>
          <w:rFonts w:hint="eastAsia" w:ascii="黑体" w:hAnsi="黑体" w:eastAsia="黑体" w:cs="黑体"/>
          <w:bCs/>
          <w:i w:val="0"/>
          <w:iCs w:val="0"/>
          <w:kern w:val="0"/>
          <w:sz w:val="24"/>
          <w:szCs w:val="24"/>
        </w:rPr>
        <w:t>六、磋商程序及方法</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_Toc21227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15</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"_Toc26975" </w:instrText>
      </w:r>
      <w:r>
        <w:fldChar w:fldCharType="separate"/>
      </w:r>
      <w:r>
        <w:rPr>
          <w:rFonts w:hint="eastAsia" w:ascii="黑体" w:hAnsi="黑体" w:eastAsia="黑体" w:cs="黑体"/>
          <w:bCs/>
          <w:i w:val="0"/>
          <w:iCs w:val="0"/>
          <w:kern w:val="0"/>
          <w:sz w:val="24"/>
          <w:szCs w:val="24"/>
        </w:rPr>
        <w:t>17.磋商小组</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_Toc26975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15</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"_Toc12072" </w:instrText>
      </w:r>
      <w:r>
        <w:fldChar w:fldCharType="separate"/>
      </w:r>
      <w:r>
        <w:rPr>
          <w:rFonts w:hint="eastAsia" w:ascii="黑体" w:hAnsi="黑体" w:eastAsia="黑体" w:cs="黑体"/>
          <w:bCs/>
          <w:i w:val="0"/>
          <w:iCs w:val="0"/>
          <w:kern w:val="0"/>
          <w:sz w:val="24"/>
          <w:szCs w:val="24"/>
        </w:rPr>
        <w:t>18.磋商程序</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_Toc12072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16</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"_Toc25105" </w:instrText>
      </w:r>
      <w:r>
        <w:fldChar w:fldCharType="separate"/>
      </w:r>
      <w:r>
        <w:rPr>
          <w:rFonts w:hint="eastAsia" w:ascii="黑体" w:hAnsi="黑体" w:eastAsia="黑体" w:cs="黑体"/>
          <w:bCs/>
          <w:i w:val="0"/>
          <w:iCs w:val="0"/>
          <w:kern w:val="0"/>
          <w:sz w:val="24"/>
          <w:szCs w:val="24"/>
        </w:rPr>
        <w:t>19.评审办法</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_Toc25105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18</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"_Toc7548" </w:instrText>
      </w:r>
      <w:r>
        <w:fldChar w:fldCharType="separate"/>
      </w:r>
      <w:r>
        <w:rPr>
          <w:rFonts w:hint="eastAsia" w:ascii="黑体" w:hAnsi="黑体" w:eastAsia="黑体" w:cs="黑体"/>
          <w:bCs/>
          <w:i w:val="0"/>
          <w:iCs w:val="0"/>
          <w:kern w:val="0"/>
          <w:sz w:val="24"/>
          <w:szCs w:val="24"/>
        </w:rPr>
        <w:t>七、确定成交供应商</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_Toc7548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"_Toc3066" </w:instrText>
      </w:r>
      <w:r>
        <w:fldChar w:fldCharType="separate"/>
      </w:r>
      <w:r>
        <w:rPr>
          <w:rFonts w:hint="eastAsia" w:ascii="黑体" w:hAnsi="黑体" w:eastAsia="黑体" w:cs="黑体"/>
          <w:bCs/>
          <w:i w:val="0"/>
          <w:iCs w:val="0"/>
          <w:kern w:val="0"/>
          <w:sz w:val="24"/>
          <w:szCs w:val="24"/>
        </w:rPr>
        <w:t>20.推荐并确定成交供应商</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_Toc3066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20</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"_Toc18097" </w:instrText>
      </w:r>
      <w:r>
        <w:fldChar w:fldCharType="separate"/>
      </w:r>
      <w:r>
        <w:rPr>
          <w:rFonts w:hint="eastAsia" w:ascii="黑体" w:hAnsi="黑体" w:eastAsia="黑体" w:cs="黑体"/>
          <w:bCs/>
          <w:i w:val="0"/>
          <w:iCs w:val="0"/>
          <w:kern w:val="0"/>
          <w:sz w:val="24"/>
          <w:szCs w:val="24"/>
        </w:rPr>
        <w:t>21.成交通知</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_Toc18097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21</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"_Toc2725" </w:instrText>
      </w:r>
      <w:r>
        <w:fldChar w:fldCharType="separate"/>
      </w:r>
      <w:r>
        <w:rPr>
          <w:rFonts w:hint="eastAsia" w:ascii="黑体" w:hAnsi="黑体" w:eastAsia="黑体" w:cs="黑体"/>
          <w:bCs/>
          <w:i w:val="0"/>
          <w:iCs w:val="0"/>
          <w:kern w:val="0"/>
          <w:sz w:val="24"/>
          <w:szCs w:val="24"/>
        </w:rPr>
        <w:t>八、授予合同</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_Toc2725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21</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"_Toc3691" </w:instrText>
      </w:r>
      <w:r>
        <w:fldChar w:fldCharType="separate"/>
      </w:r>
      <w:r>
        <w:rPr>
          <w:rFonts w:hint="eastAsia" w:ascii="黑体" w:hAnsi="黑体" w:eastAsia="黑体" w:cs="黑体"/>
          <w:bCs/>
          <w:i w:val="0"/>
          <w:iCs w:val="0"/>
          <w:kern w:val="0"/>
          <w:sz w:val="24"/>
          <w:szCs w:val="24"/>
        </w:rPr>
        <w:t>22.签订合同</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_Toc3691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21</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"_Toc20583" </w:instrText>
      </w:r>
      <w:r>
        <w:fldChar w:fldCharType="separate"/>
      </w:r>
      <w:r>
        <w:rPr>
          <w:rFonts w:hint="eastAsia" w:ascii="黑体" w:hAnsi="黑体" w:eastAsia="黑体" w:cs="黑体"/>
          <w:bCs/>
          <w:i w:val="0"/>
          <w:iCs w:val="0"/>
          <w:kern w:val="0"/>
          <w:sz w:val="24"/>
          <w:szCs w:val="24"/>
        </w:rPr>
        <w:t>九、磋商活动终止</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_Toc20583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22</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"_Toc11774" </w:instrText>
      </w:r>
      <w:r>
        <w:fldChar w:fldCharType="separate"/>
      </w:r>
      <w:r>
        <w:rPr>
          <w:rFonts w:hint="eastAsia" w:ascii="黑体" w:hAnsi="黑体" w:eastAsia="黑体" w:cs="黑体"/>
          <w:bCs/>
          <w:i w:val="0"/>
          <w:iCs w:val="0"/>
          <w:kern w:val="0"/>
          <w:sz w:val="24"/>
          <w:szCs w:val="24"/>
        </w:rPr>
        <w:t>23. 终止情形</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_Toc11774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22</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"_Toc18502" </w:instrText>
      </w:r>
      <w:r>
        <w:fldChar w:fldCharType="separate"/>
      </w:r>
      <w:r>
        <w:rPr>
          <w:rFonts w:hint="eastAsia" w:ascii="黑体" w:hAnsi="黑体" w:eastAsia="黑体" w:cs="黑体"/>
          <w:bCs/>
          <w:i w:val="0"/>
          <w:iCs w:val="0"/>
          <w:kern w:val="0"/>
          <w:sz w:val="24"/>
          <w:szCs w:val="24"/>
        </w:rPr>
        <w:t>十、处罚</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_Toc18502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22</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"_Toc27704" </w:instrText>
      </w:r>
      <w:r>
        <w:fldChar w:fldCharType="separate"/>
      </w:r>
      <w:r>
        <w:rPr>
          <w:rFonts w:hint="eastAsia" w:ascii="黑体" w:hAnsi="黑体" w:eastAsia="黑体" w:cs="黑体"/>
          <w:bCs/>
          <w:i w:val="0"/>
          <w:iCs w:val="0"/>
          <w:kern w:val="0"/>
          <w:sz w:val="24"/>
          <w:szCs w:val="24"/>
        </w:rPr>
        <w:t>24.处罚情形</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_Toc27704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22</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0"/>
        <w:tabs>
          <w:tab w:val="right" w:leader="dot" w:pos="8306"/>
          <w:tab w:val="clear" w:pos="8777"/>
        </w:tabs>
        <w:rPr>
          <w:rFonts w:ascii="黑体" w:hAnsi="黑体" w:eastAsia="黑体" w:cs="黑体"/>
          <w:i w:val="0"/>
          <w:iCs w:val="0"/>
          <w:sz w:val="24"/>
          <w:szCs w:val="24"/>
        </w:rPr>
      </w:pPr>
      <w:r>
        <w:fldChar w:fldCharType="begin"/>
      </w:r>
      <w:r>
        <w:instrText xml:space="preserve"> HYPERLINK \l "_Toc13863" </w:instrText>
      </w:r>
      <w:r>
        <w:fldChar w:fldCharType="separate"/>
      </w:r>
      <w:r>
        <w:rPr>
          <w:rFonts w:hint="eastAsia" w:ascii="黑体" w:hAnsi="黑体" w:eastAsia="黑体" w:cs="黑体"/>
          <w:bCs/>
          <w:i w:val="0"/>
          <w:iCs w:val="0"/>
          <w:kern w:val="0"/>
          <w:sz w:val="24"/>
          <w:szCs w:val="24"/>
        </w:rPr>
        <w:t>十一、其他</w:t>
      </w:r>
      <w:r>
        <w:rPr>
          <w:rFonts w:hint="eastAsia" w:ascii="黑体" w:hAnsi="黑体" w:eastAsia="黑体" w:cs="黑体"/>
          <w:i w:val="0"/>
          <w:iCs w:val="0"/>
          <w:sz w:val="24"/>
          <w:szCs w:val="24"/>
        </w:rPr>
        <w:tab/>
      </w:r>
      <w:r>
        <w:rPr>
          <w:rFonts w:hint="eastAsia" w:ascii="黑体" w:hAnsi="黑体" w:eastAsia="黑体" w:cs="黑体"/>
          <w:i w:val="0"/>
          <w:iCs w:val="0"/>
          <w:sz w:val="24"/>
          <w:szCs w:val="24"/>
        </w:rPr>
        <w:fldChar w:fldCharType="begin"/>
      </w:r>
      <w:r>
        <w:rPr>
          <w:rFonts w:hint="eastAsia" w:ascii="黑体" w:hAnsi="黑体" w:eastAsia="黑体" w:cs="黑体"/>
          <w:i w:val="0"/>
          <w:iCs w:val="0"/>
          <w:sz w:val="24"/>
          <w:szCs w:val="24"/>
        </w:rPr>
        <w:instrText xml:space="preserve"> PAGEREF _Toc13863 </w:instrText>
      </w:r>
      <w:r>
        <w:rPr>
          <w:rFonts w:hint="eastAsia" w:ascii="黑体" w:hAnsi="黑体" w:eastAsia="黑体" w:cs="黑体"/>
          <w:i w:val="0"/>
          <w:iCs w:val="0"/>
          <w:sz w:val="24"/>
          <w:szCs w:val="24"/>
        </w:rPr>
        <w:fldChar w:fldCharType="separate"/>
      </w:r>
      <w:r>
        <w:rPr>
          <w:rFonts w:hint="eastAsia" w:ascii="黑体" w:hAnsi="黑体" w:eastAsia="黑体" w:cs="黑体"/>
          <w:i w:val="0"/>
          <w:iCs w:val="0"/>
          <w:sz w:val="24"/>
          <w:szCs w:val="24"/>
        </w:rPr>
        <w:t>22</w:t>
      </w:r>
      <w:r>
        <w:rPr>
          <w:rFonts w:hint="eastAsia" w:ascii="黑体" w:hAnsi="黑体" w:eastAsia="黑体" w:cs="黑体"/>
          <w:i w:val="0"/>
          <w:iCs w:val="0"/>
          <w:sz w:val="24"/>
          <w:szCs w:val="24"/>
        </w:rPr>
        <w:fldChar w:fldCharType="end"/>
      </w:r>
      <w:r>
        <w:rPr>
          <w:rFonts w:hint="eastAsia" w:ascii="黑体" w:hAnsi="黑体" w:eastAsia="黑体" w:cs="黑体"/>
          <w:i w:val="0"/>
          <w:iCs w:val="0"/>
          <w:sz w:val="24"/>
          <w:szCs w:val="24"/>
        </w:rPr>
        <w:fldChar w:fldCharType="end"/>
      </w:r>
    </w:p>
    <w:p>
      <w:pPr>
        <w:pStyle w:val="39"/>
        <w:tabs>
          <w:tab w:val="right" w:leader="dot" w:pos="8306"/>
        </w:tabs>
        <w:ind w:firstLine="482"/>
        <w:rPr>
          <w:rFonts w:ascii="黑体" w:hAnsi="黑体" w:eastAsia="黑体" w:cs="黑体"/>
          <w:sz w:val="24"/>
          <w:szCs w:val="24"/>
        </w:rPr>
      </w:pPr>
      <w:r>
        <w:fldChar w:fldCharType="begin"/>
      </w:r>
      <w:r>
        <w:instrText xml:space="preserve"> HYPERLINK \l "_Toc4662" </w:instrText>
      </w:r>
      <w:r>
        <w:fldChar w:fldCharType="separate"/>
      </w:r>
      <w:r>
        <w:rPr>
          <w:rFonts w:hint="eastAsia" w:ascii="黑体" w:hAnsi="黑体" w:eastAsia="黑体" w:cs="黑体"/>
          <w:kern w:val="28"/>
          <w:sz w:val="24"/>
          <w:szCs w:val="24"/>
        </w:rPr>
        <w:t>第四部分  青海省政府采购项目合同书范本</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_Toc4662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9"/>
        <w:tabs>
          <w:tab w:val="right" w:leader="dot" w:pos="8306"/>
        </w:tabs>
        <w:ind w:firstLine="482"/>
        <w:rPr>
          <w:rFonts w:ascii="黑体" w:hAnsi="黑体" w:eastAsia="黑体" w:cs="黑体"/>
          <w:sz w:val="24"/>
          <w:szCs w:val="24"/>
        </w:rPr>
      </w:pPr>
      <w:r>
        <w:fldChar w:fldCharType="begin"/>
      </w:r>
      <w:r>
        <w:instrText xml:space="preserve"> HYPERLINK \l "_Toc25190" </w:instrText>
      </w:r>
      <w:r>
        <w:fldChar w:fldCharType="separate"/>
      </w:r>
      <w:r>
        <w:rPr>
          <w:rFonts w:hint="eastAsia" w:ascii="黑体" w:hAnsi="黑体" w:eastAsia="黑体" w:cs="黑体"/>
          <w:sz w:val="24"/>
          <w:szCs w:val="24"/>
        </w:rPr>
        <w:t>青海省政府采购项目合同书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_Toc25190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9"/>
        <w:tabs>
          <w:tab w:val="right" w:leader="dot" w:pos="8306"/>
        </w:tabs>
        <w:ind w:firstLine="482"/>
        <w:rPr>
          <w:rFonts w:ascii="黑体" w:hAnsi="黑体" w:eastAsia="黑体" w:cs="黑体"/>
          <w:sz w:val="24"/>
          <w:szCs w:val="24"/>
        </w:rPr>
      </w:pPr>
      <w:r>
        <w:fldChar w:fldCharType="begin"/>
      </w:r>
      <w:r>
        <w:instrText xml:space="preserve"> HYPERLINK \l "_Toc20208" </w:instrText>
      </w:r>
      <w:r>
        <w:fldChar w:fldCharType="separate"/>
      </w:r>
      <w:r>
        <w:rPr>
          <w:rFonts w:hint="eastAsia" w:ascii="黑体" w:hAnsi="黑体" w:eastAsia="黑体" w:cs="黑体"/>
          <w:kern w:val="28"/>
          <w:sz w:val="24"/>
          <w:szCs w:val="24"/>
        </w:rPr>
        <w:t>第五部分 磋商响应文件格式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_Toc20208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"_Toc4981" </w:instrText>
      </w:r>
      <w:r>
        <w:fldChar w:fldCharType="separate"/>
      </w:r>
      <w:r>
        <w:rPr>
          <w:rFonts w:hint="eastAsia" w:ascii="黑体" w:hAnsi="黑体" w:eastAsia="黑体" w:cs="黑体"/>
          <w:sz w:val="24"/>
          <w:szCs w:val="24"/>
        </w:rPr>
        <w:t>封面</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_Toc4981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"_Toc812" </w:instrText>
      </w:r>
      <w:r>
        <w:fldChar w:fldCharType="separate"/>
      </w:r>
      <w:r>
        <w:rPr>
          <w:rFonts w:hint="eastAsia" w:ascii="黑体" w:hAnsi="黑体" w:eastAsia="黑体" w:cs="黑体"/>
          <w:sz w:val="24"/>
          <w:szCs w:val="24"/>
        </w:rPr>
        <w:t>目录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_Toc812 </w:instrText>
      </w:r>
      <w:r>
        <w:rPr>
          <w:rFonts w:hint="eastAsia" w:ascii="黑体" w:hAnsi="黑体" w:eastAsia="黑体" w:cs="黑体"/>
          <w:sz w:val="24"/>
          <w:szCs w:val="24"/>
        </w:rPr>
        <w:fldChar w:fldCharType="separate"/>
      </w:r>
      <w:r>
        <w:rPr>
          <w:rFonts w:hint="eastAsia" w:ascii="黑体" w:hAnsi="黑体" w:eastAsia="黑体" w:cs="黑体"/>
          <w:sz w:val="24"/>
          <w:szCs w:val="24"/>
        </w:rPr>
        <w:t>37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"_Toc10532" </w:instrText>
      </w:r>
      <w:r>
        <w:fldChar w:fldCharType="separate"/>
      </w:r>
      <w:r>
        <w:rPr>
          <w:rFonts w:hint="eastAsia" w:ascii="黑体" w:hAnsi="黑体" w:eastAsia="黑体" w:cs="黑体"/>
          <w:sz w:val="24"/>
          <w:szCs w:val="24"/>
        </w:rPr>
        <w:t>（1）磋商函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_Toc10532 </w:instrText>
      </w:r>
      <w:r>
        <w:rPr>
          <w:rFonts w:hint="eastAsia" w:ascii="黑体" w:hAnsi="黑体" w:eastAsia="黑体" w:cs="黑体"/>
          <w:sz w:val="24"/>
          <w:szCs w:val="24"/>
        </w:rPr>
        <w:fldChar w:fldCharType="separate"/>
      </w:r>
      <w:r>
        <w:rPr>
          <w:rFonts w:hint="eastAsia" w:ascii="黑体" w:hAnsi="黑体" w:eastAsia="黑体" w:cs="黑体"/>
          <w:sz w:val="24"/>
          <w:szCs w:val="24"/>
        </w:rPr>
        <w:t>38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"_Toc4373" </w:instrText>
      </w:r>
      <w:r>
        <w:fldChar w:fldCharType="separate"/>
      </w:r>
      <w:r>
        <w:rPr>
          <w:rFonts w:hint="eastAsia" w:ascii="黑体" w:hAnsi="黑体" w:eastAsia="黑体" w:cs="黑体"/>
          <w:sz w:val="24"/>
          <w:szCs w:val="24"/>
        </w:rPr>
        <w:t>（2）最初报价表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_Toc4373 </w:instrText>
      </w:r>
      <w:r>
        <w:rPr>
          <w:rFonts w:hint="eastAsia" w:ascii="黑体" w:hAnsi="黑体" w:eastAsia="黑体" w:cs="黑体"/>
          <w:sz w:val="24"/>
          <w:szCs w:val="24"/>
        </w:rPr>
        <w:fldChar w:fldCharType="separate"/>
      </w:r>
      <w:r>
        <w:rPr>
          <w:rFonts w:hint="eastAsia" w:ascii="黑体" w:hAnsi="黑体" w:eastAsia="黑体" w:cs="黑体"/>
          <w:sz w:val="24"/>
          <w:szCs w:val="24"/>
        </w:rPr>
        <w:t>39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"_Toc24612" </w:instrText>
      </w:r>
      <w:r>
        <w:fldChar w:fldCharType="separate"/>
      </w:r>
      <w:r>
        <w:rPr>
          <w:rFonts w:hint="eastAsia" w:ascii="黑体" w:hAnsi="黑体" w:eastAsia="黑体" w:cs="黑体"/>
          <w:sz w:val="24"/>
          <w:szCs w:val="24"/>
        </w:rPr>
        <w:t>（3）投标分项报价表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_Toc24612 </w:instrText>
      </w:r>
      <w:r>
        <w:rPr>
          <w:rFonts w:hint="eastAsia" w:ascii="黑体" w:hAnsi="黑体" w:eastAsia="黑体" w:cs="黑体"/>
          <w:sz w:val="24"/>
          <w:szCs w:val="24"/>
        </w:rPr>
        <w:fldChar w:fldCharType="separate"/>
      </w:r>
      <w:r>
        <w:rPr>
          <w:rFonts w:hint="eastAsia" w:ascii="黑体" w:hAnsi="黑体" w:eastAsia="黑体" w:cs="黑体"/>
          <w:sz w:val="24"/>
          <w:szCs w:val="24"/>
        </w:rPr>
        <w:t>40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"_Toc24835" </w:instrText>
      </w:r>
      <w:r>
        <w:fldChar w:fldCharType="separate"/>
      </w:r>
      <w:r>
        <w:rPr>
          <w:rFonts w:hint="eastAsia" w:ascii="黑体" w:hAnsi="黑体" w:eastAsia="黑体" w:cs="黑体"/>
          <w:sz w:val="24"/>
          <w:szCs w:val="24"/>
        </w:rPr>
        <w:t>（5）法定代表人证明书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_Toc24835 </w:instrText>
      </w:r>
      <w:r>
        <w:rPr>
          <w:rFonts w:hint="eastAsia" w:ascii="黑体" w:hAnsi="黑体" w:eastAsia="黑体" w:cs="黑体"/>
          <w:sz w:val="24"/>
          <w:szCs w:val="24"/>
        </w:rPr>
        <w:fldChar w:fldCharType="separate"/>
      </w:r>
      <w:r>
        <w:rPr>
          <w:rFonts w:hint="eastAsia" w:ascii="黑体" w:hAnsi="黑体" w:eastAsia="黑体" w:cs="黑体"/>
          <w:sz w:val="24"/>
          <w:szCs w:val="24"/>
        </w:rPr>
        <w:t>42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"_Toc19502" </w:instrText>
      </w:r>
      <w:r>
        <w:fldChar w:fldCharType="separate"/>
      </w:r>
      <w:r>
        <w:rPr>
          <w:rFonts w:hint="eastAsia" w:ascii="黑体" w:hAnsi="黑体" w:eastAsia="黑体" w:cs="黑体"/>
          <w:sz w:val="24"/>
          <w:szCs w:val="24"/>
        </w:rPr>
        <w:t>（6）法定代表人授权书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_Toc19502 </w:instrText>
      </w:r>
      <w:r>
        <w:rPr>
          <w:rFonts w:hint="eastAsia" w:ascii="黑体" w:hAnsi="黑体" w:eastAsia="黑体" w:cs="黑体"/>
          <w:sz w:val="24"/>
          <w:szCs w:val="24"/>
        </w:rPr>
        <w:fldChar w:fldCharType="separate"/>
      </w:r>
      <w:r>
        <w:rPr>
          <w:rFonts w:hint="eastAsia" w:ascii="黑体" w:hAnsi="黑体" w:eastAsia="黑体" w:cs="黑体"/>
          <w:sz w:val="24"/>
          <w:szCs w:val="24"/>
        </w:rPr>
        <w:t>43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"_Toc22918" </w:instrText>
      </w:r>
      <w:r>
        <w:fldChar w:fldCharType="separate"/>
      </w:r>
      <w:r>
        <w:rPr>
          <w:rFonts w:hint="eastAsia" w:ascii="黑体" w:hAnsi="黑体" w:eastAsia="黑体" w:cs="黑体"/>
          <w:sz w:val="24"/>
          <w:szCs w:val="24"/>
        </w:rPr>
        <w:t>（7）投标供应商承诺函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_Toc22918 </w:instrText>
      </w:r>
      <w:r>
        <w:rPr>
          <w:rFonts w:hint="eastAsia" w:ascii="黑体" w:hAnsi="黑体" w:eastAsia="黑体" w:cs="黑体"/>
          <w:sz w:val="24"/>
          <w:szCs w:val="24"/>
        </w:rPr>
        <w:fldChar w:fldCharType="separate"/>
      </w:r>
      <w:r>
        <w:rPr>
          <w:rFonts w:hint="eastAsia" w:ascii="黑体" w:hAnsi="黑体" w:eastAsia="黑体" w:cs="黑体"/>
          <w:sz w:val="24"/>
          <w:szCs w:val="24"/>
        </w:rPr>
        <w:t>44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"_Toc15463" </w:instrText>
      </w:r>
      <w:r>
        <w:fldChar w:fldCharType="separate"/>
      </w:r>
      <w:r>
        <w:rPr>
          <w:rFonts w:hint="eastAsia" w:ascii="黑体" w:hAnsi="黑体" w:eastAsia="黑体" w:cs="黑体"/>
          <w:sz w:val="24"/>
          <w:szCs w:val="24"/>
        </w:rPr>
        <w:t>（8）供应商诚信承诺书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_Toc15463 </w:instrText>
      </w:r>
      <w:r>
        <w:rPr>
          <w:rFonts w:hint="eastAsia" w:ascii="黑体" w:hAnsi="黑体" w:eastAsia="黑体" w:cs="黑体"/>
          <w:sz w:val="24"/>
          <w:szCs w:val="24"/>
        </w:rPr>
        <w:fldChar w:fldCharType="separate"/>
      </w:r>
      <w:r>
        <w:rPr>
          <w:rFonts w:hint="eastAsia" w:ascii="黑体" w:hAnsi="黑体" w:eastAsia="黑体" w:cs="黑体"/>
          <w:sz w:val="24"/>
          <w:szCs w:val="24"/>
        </w:rPr>
        <w:t>45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"_Toc19636" </w:instrText>
      </w:r>
      <w:r>
        <w:fldChar w:fldCharType="separate"/>
      </w:r>
      <w:r>
        <w:rPr>
          <w:rFonts w:hint="eastAsia" w:ascii="黑体" w:hAnsi="黑体" w:eastAsia="黑体" w:cs="黑体"/>
          <w:sz w:val="24"/>
          <w:szCs w:val="24"/>
        </w:rPr>
        <w:t>（9）资格证明材料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_Toc19636 </w:instrText>
      </w:r>
      <w:r>
        <w:rPr>
          <w:rFonts w:hint="eastAsia" w:ascii="黑体" w:hAnsi="黑体" w:eastAsia="黑体" w:cs="黑体"/>
          <w:sz w:val="24"/>
          <w:szCs w:val="24"/>
        </w:rPr>
        <w:fldChar w:fldCharType="separate"/>
      </w:r>
      <w:r>
        <w:rPr>
          <w:rFonts w:hint="eastAsia" w:ascii="黑体" w:hAnsi="黑体" w:eastAsia="黑体" w:cs="黑体"/>
          <w:sz w:val="24"/>
          <w:szCs w:val="24"/>
        </w:rPr>
        <w:t>46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"_Toc9198" </w:instrText>
      </w:r>
      <w:r>
        <w:fldChar w:fldCharType="separate"/>
      </w:r>
      <w:r>
        <w:rPr>
          <w:rFonts w:hint="eastAsia" w:ascii="黑体" w:hAnsi="黑体" w:eastAsia="黑体" w:cs="黑体"/>
          <w:sz w:val="24"/>
          <w:szCs w:val="24"/>
        </w:rPr>
        <w:t>（10）财务状况、缴纳税收和社会保障资金证明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_Toc9198 </w:instrText>
      </w:r>
      <w:r>
        <w:rPr>
          <w:rFonts w:hint="eastAsia" w:ascii="黑体" w:hAnsi="黑体" w:eastAsia="黑体" w:cs="黑体"/>
          <w:sz w:val="24"/>
          <w:szCs w:val="24"/>
        </w:rPr>
        <w:fldChar w:fldCharType="separate"/>
      </w:r>
      <w:r>
        <w:rPr>
          <w:rFonts w:hint="eastAsia" w:ascii="黑体" w:hAnsi="黑体" w:eastAsia="黑体" w:cs="黑体"/>
          <w:sz w:val="24"/>
          <w:szCs w:val="24"/>
        </w:rPr>
        <w:t>47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"_Toc11535" </w:instrText>
      </w:r>
      <w:r>
        <w:fldChar w:fldCharType="separate"/>
      </w:r>
      <w:r>
        <w:rPr>
          <w:rFonts w:hint="eastAsia" w:ascii="黑体" w:hAnsi="黑体" w:eastAsia="黑体" w:cs="黑体"/>
          <w:sz w:val="24"/>
          <w:szCs w:val="24"/>
        </w:rPr>
        <w:t>（11）产品相关资料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_Toc11535 </w:instrText>
      </w:r>
      <w:r>
        <w:rPr>
          <w:rFonts w:hint="eastAsia" w:ascii="黑体" w:hAnsi="黑体" w:eastAsia="黑体" w:cs="黑体"/>
          <w:sz w:val="24"/>
          <w:szCs w:val="24"/>
        </w:rPr>
        <w:fldChar w:fldCharType="separate"/>
      </w:r>
      <w:r>
        <w:rPr>
          <w:rFonts w:hint="eastAsia" w:ascii="黑体" w:hAnsi="黑体" w:eastAsia="黑体" w:cs="黑体"/>
          <w:sz w:val="24"/>
          <w:szCs w:val="24"/>
        </w:rPr>
        <w:t>48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"_Toc12205" </w:instrText>
      </w:r>
      <w:r>
        <w:fldChar w:fldCharType="separate"/>
      </w:r>
      <w:r>
        <w:rPr>
          <w:rFonts w:hint="eastAsia" w:ascii="黑体" w:hAnsi="黑体" w:eastAsia="黑体" w:cs="黑体"/>
          <w:sz w:val="24"/>
          <w:szCs w:val="24"/>
        </w:rPr>
        <w:t>（12）具备履行合同所必须的设备和专业技术能力证明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_Toc12205 </w:instrText>
      </w:r>
      <w:r>
        <w:rPr>
          <w:rFonts w:hint="eastAsia" w:ascii="黑体" w:hAnsi="黑体" w:eastAsia="黑体" w:cs="黑体"/>
          <w:sz w:val="24"/>
          <w:szCs w:val="24"/>
        </w:rPr>
        <w:fldChar w:fldCharType="separate"/>
      </w:r>
      <w:r>
        <w:rPr>
          <w:rFonts w:hint="eastAsia" w:ascii="黑体" w:hAnsi="黑体" w:eastAsia="黑体" w:cs="黑体"/>
          <w:sz w:val="24"/>
          <w:szCs w:val="24"/>
        </w:rPr>
        <w:t>49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"_Toc11906" </w:instrText>
      </w:r>
      <w:r>
        <w:fldChar w:fldCharType="separate"/>
      </w:r>
      <w:r>
        <w:rPr>
          <w:rFonts w:hint="eastAsia" w:ascii="黑体" w:hAnsi="黑体" w:eastAsia="黑体" w:cs="黑体"/>
          <w:sz w:val="24"/>
          <w:szCs w:val="24"/>
        </w:rPr>
        <w:t>（13）无重大违法记录声明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_Toc11906 </w:instrText>
      </w:r>
      <w:r>
        <w:rPr>
          <w:rFonts w:hint="eastAsia" w:ascii="黑体" w:hAnsi="黑体" w:eastAsia="黑体" w:cs="黑体"/>
          <w:sz w:val="24"/>
          <w:szCs w:val="24"/>
        </w:rPr>
        <w:fldChar w:fldCharType="separate"/>
      </w:r>
      <w:r>
        <w:rPr>
          <w:rFonts w:hint="eastAsia" w:ascii="黑体" w:hAnsi="黑体" w:eastAsia="黑体" w:cs="黑体"/>
          <w:sz w:val="24"/>
          <w:szCs w:val="24"/>
        </w:rPr>
        <w:t>50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"_Toc15335" </w:instrText>
      </w:r>
      <w:r>
        <w:fldChar w:fldCharType="separate"/>
      </w:r>
      <w:r>
        <w:rPr>
          <w:rFonts w:hint="eastAsia" w:ascii="黑体" w:hAnsi="黑体" w:eastAsia="黑体" w:cs="黑体"/>
          <w:smallCaps w:val="0"/>
          <w:sz w:val="24"/>
          <w:szCs w:val="24"/>
        </w:rPr>
        <w:t>（14）磋商保证金</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_Toc15335 </w:instrText>
      </w:r>
      <w:r>
        <w:rPr>
          <w:rFonts w:hint="eastAsia" w:ascii="黑体" w:hAnsi="黑体" w:eastAsia="黑体" w:cs="黑体"/>
          <w:sz w:val="24"/>
          <w:szCs w:val="24"/>
        </w:rPr>
        <w:fldChar w:fldCharType="separate"/>
      </w:r>
      <w:r>
        <w:rPr>
          <w:rFonts w:hint="eastAsia" w:ascii="黑体" w:hAnsi="黑体" w:eastAsia="黑体" w:cs="黑体"/>
          <w:sz w:val="24"/>
          <w:szCs w:val="24"/>
        </w:rPr>
        <w:t>52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"_Toc23611" </w:instrText>
      </w:r>
      <w:r>
        <w:fldChar w:fldCharType="separate"/>
      </w:r>
      <w:r>
        <w:rPr>
          <w:rFonts w:hint="eastAsia" w:ascii="黑体" w:hAnsi="黑体" w:eastAsia="黑体" w:cs="黑体"/>
          <w:sz w:val="24"/>
          <w:szCs w:val="24"/>
        </w:rPr>
        <w:t>（15）类似业绩证明材料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_Toc23611 </w:instrText>
      </w:r>
      <w:r>
        <w:rPr>
          <w:rFonts w:hint="eastAsia" w:ascii="黑体" w:hAnsi="黑体" w:eastAsia="黑体" w:cs="黑体"/>
          <w:sz w:val="24"/>
          <w:szCs w:val="24"/>
        </w:rPr>
        <w:fldChar w:fldCharType="separate"/>
      </w:r>
      <w:r>
        <w:rPr>
          <w:rFonts w:hint="eastAsia" w:ascii="黑体" w:hAnsi="黑体" w:eastAsia="黑体" w:cs="黑体"/>
          <w:sz w:val="24"/>
          <w:szCs w:val="24"/>
        </w:rPr>
        <w:t>53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"_Toc12067" </w:instrText>
      </w:r>
      <w:r>
        <w:fldChar w:fldCharType="separate"/>
      </w:r>
      <w:r>
        <w:rPr>
          <w:rFonts w:hint="eastAsia" w:ascii="黑体" w:hAnsi="黑体" w:eastAsia="黑体" w:cs="黑体"/>
          <w:sz w:val="24"/>
          <w:szCs w:val="24"/>
        </w:rPr>
        <w:t>（16）最终报价表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_Toc12067 </w:instrText>
      </w:r>
      <w:r>
        <w:rPr>
          <w:rFonts w:hint="eastAsia" w:ascii="黑体" w:hAnsi="黑体" w:eastAsia="黑体" w:cs="黑体"/>
          <w:sz w:val="24"/>
          <w:szCs w:val="24"/>
        </w:rPr>
        <w:fldChar w:fldCharType="separate"/>
      </w:r>
      <w:r>
        <w:rPr>
          <w:rFonts w:hint="eastAsia" w:ascii="黑体" w:hAnsi="黑体" w:eastAsia="黑体" w:cs="黑体"/>
          <w:sz w:val="24"/>
          <w:szCs w:val="24"/>
        </w:rPr>
        <w:t>54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"_Toc12916" </w:instrText>
      </w:r>
      <w:r>
        <w:fldChar w:fldCharType="separate"/>
      </w:r>
      <w:r>
        <w:rPr>
          <w:rFonts w:hint="eastAsia" w:ascii="黑体" w:hAnsi="黑体" w:eastAsia="黑体" w:cs="黑体"/>
          <w:sz w:val="24"/>
          <w:szCs w:val="24"/>
        </w:rPr>
        <w:t>（17）供应商中小企业声明函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_Toc12916 </w:instrText>
      </w:r>
      <w:r>
        <w:rPr>
          <w:rFonts w:hint="eastAsia" w:ascii="黑体" w:hAnsi="黑体" w:eastAsia="黑体" w:cs="黑体"/>
          <w:sz w:val="24"/>
          <w:szCs w:val="24"/>
        </w:rPr>
        <w:fldChar w:fldCharType="separate"/>
      </w:r>
      <w:r>
        <w:rPr>
          <w:rFonts w:hint="eastAsia" w:ascii="黑体" w:hAnsi="黑体" w:eastAsia="黑体" w:cs="黑体"/>
          <w:sz w:val="24"/>
          <w:szCs w:val="24"/>
        </w:rPr>
        <w:t>55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"_Toc11604" </w:instrText>
      </w:r>
      <w:r>
        <w:fldChar w:fldCharType="separate"/>
      </w:r>
      <w:r>
        <w:rPr>
          <w:rFonts w:hint="eastAsia" w:ascii="黑体" w:hAnsi="黑体" w:eastAsia="黑体" w:cs="黑体"/>
          <w:sz w:val="24"/>
          <w:szCs w:val="24"/>
        </w:rPr>
        <w:t>（18）制造（生产）企业小型、微型企业声明函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_Toc11604 </w:instrText>
      </w:r>
      <w:r>
        <w:rPr>
          <w:rFonts w:hint="eastAsia" w:ascii="黑体" w:hAnsi="黑体" w:eastAsia="黑体" w:cs="黑体"/>
          <w:sz w:val="24"/>
          <w:szCs w:val="24"/>
        </w:rPr>
        <w:fldChar w:fldCharType="separate"/>
      </w:r>
      <w:r>
        <w:rPr>
          <w:rFonts w:hint="eastAsia" w:ascii="黑体" w:hAnsi="黑体" w:eastAsia="黑体" w:cs="黑体"/>
          <w:sz w:val="24"/>
          <w:szCs w:val="24"/>
        </w:rPr>
        <w:t>56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1"/>
        <w:tabs>
          <w:tab w:val="right" w:leader="dot" w:pos="8306"/>
          <w:tab w:val="clear" w:pos="8777"/>
        </w:tabs>
        <w:rPr>
          <w:rFonts w:ascii="黑体" w:hAnsi="黑体" w:eastAsia="黑体" w:cs="黑体"/>
          <w:sz w:val="24"/>
          <w:szCs w:val="24"/>
        </w:rPr>
      </w:pPr>
      <w:r>
        <w:fldChar w:fldCharType="begin"/>
      </w:r>
      <w:r>
        <w:instrText xml:space="preserve"> HYPERLINK \l "_Toc873" </w:instrText>
      </w:r>
      <w:r>
        <w:fldChar w:fldCharType="separate"/>
      </w:r>
      <w:r>
        <w:rPr>
          <w:rFonts w:hint="eastAsia" w:ascii="黑体" w:hAnsi="黑体" w:eastAsia="黑体" w:cs="黑体"/>
          <w:sz w:val="24"/>
          <w:szCs w:val="24"/>
        </w:rPr>
        <w:t>（19）其他承诺或材料（格式自拟）</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_Toc873 </w:instrText>
      </w:r>
      <w:r>
        <w:rPr>
          <w:rFonts w:hint="eastAsia" w:ascii="黑体" w:hAnsi="黑体" w:eastAsia="黑体" w:cs="黑体"/>
          <w:sz w:val="24"/>
          <w:szCs w:val="24"/>
        </w:rPr>
        <w:fldChar w:fldCharType="separate"/>
      </w:r>
      <w:r>
        <w:rPr>
          <w:rFonts w:hint="eastAsia" w:ascii="黑体" w:hAnsi="黑体" w:eastAsia="黑体" w:cs="黑体"/>
          <w:sz w:val="24"/>
          <w:szCs w:val="24"/>
        </w:rPr>
        <w:t>57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9"/>
        <w:tabs>
          <w:tab w:val="right" w:leader="dot" w:pos="8306"/>
        </w:tabs>
        <w:ind w:firstLine="482"/>
        <w:rPr>
          <w:rFonts w:ascii="黑体" w:hAnsi="黑体" w:eastAsia="黑体" w:cs="黑体"/>
          <w:sz w:val="24"/>
          <w:szCs w:val="24"/>
        </w:rPr>
      </w:pPr>
      <w:r>
        <w:fldChar w:fldCharType="begin"/>
      </w:r>
      <w:r>
        <w:instrText xml:space="preserve"> HYPERLINK \l "_Toc28026" </w:instrText>
      </w:r>
      <w:r>
        <w:fldChar w:fldCharType="separate"/>
      </w:r>
      <w:r>
        <w:rPr>
          <w:rFonts w:hint="eastAsia" w:ascii="黑体" w:hAnsi="黑体" w:eastAsia="黑体" w:cs="黑体"/>
          <w:kern w:val="28"/>
          <w:sz w:val="24"/>
          <w:szCs w:val="24"/>
          <w:lang w:val="zh-CN"/>
        </w:rPr>
        <w:t>第六部分：采购项目要求及技术参数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_Toc28026 </w:instrText>
      </w:r>
      <w:r>
        <w:rPr>
          <w:rFonts w:hint="eastAsia" w:ascii="黑体" w:hAnsi="黑体" w:eastAsia="黑体" w:cs="黑体"/>
          <w:sz w:val="24"/>
          <w:szCs w:val="24"/>
        </w:rPr>
        <w:fldChar w:fldCharType="separate"/>
      </w:r>
      <w:r>
        <w:rPr>
          <w:rFonts w:hint="eastAsia" w:ascii="黑体" w:hAnsi="黑体" w:eastAsia="黑体" w:cs="黑体"/>
          <w:sz w:val="24"/>
          <w:szCs w:val="24"/>
        </w:rPr>
        <w:t>58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spacing w:line="276" w:lineRule="auto"/>
        <w:ind w:firstLine="480"/>
        <w:rPr>
          <w:rFonts w:ascii="黑体" w:hAnsi="黑体" w:eastAsia="黑体" w:cs="黑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567" w:footer="567" w:gutter="0"/>
          <w:pgNumType w:start="0"/>
          <w:cols w:space="720" w:num="1"/>
          <w:titlePg/>
          <w:docGrid w:linePitch="326" w:charSpace="0"/>
        </w:sectPr>
      </w:pPr>
      <w:r>
        <w:rPr>
          <w:rFonts w:hint="eastAsia" w:ascii="黑体" w:hAnsi="黑体" w:eastAsia="黑体" w:cs="黑体"/>
        </w:rPr>
        <w:fldChar w:fldCharType="end"/>
      </w:r>
    </w:p>
    <w:p>
      <w:pPr>
        <w:keepNext/>
        <w:keepLines/>
        <w:widowControl/>
        <w:snapToGrid w:val="0"/>
        <w:spacing w:before="240" w:line="400" w:lineRule="atLeast"/>
        <w:ind w:firstLine="0" w:firstLineChars="0"/>
        <w:jc w:val="center"/>
        <w:outlineLvl w:val="0"/>
        <w:rPr>
          <w:rFonts w:ascii="宋体"/>
          <w:b/>
          <w:kern w:val="28"/>
        </w:rPr>
      </w:pPr>
      <w:bookmarkStart w:id="0" w:name="_Toc447725347"/>
      <w:bookmarkStart w:id="1" w:name="_Toc22252"/>
      <w:bookmarkStart w:id="2" w:name="_Toc23609"/>
      <w:bookmarkStart w:id="3" w:name="_Toc26132"/>
      <w:bookmarkStart w:id="4" w:name="_Toc12709"/>
      <w:bookmarkStart w:id="5" w:name="_Toc23020"/>
      <w:bookmarkStart w:id="6" w:name="_Toc30257"/>
      <w:bookmarkStart w:id="7" w:name="_Toc376936727"/>
      <w:r>
        <w:rPr>
          <w:rFonts w:hint="eastAsia" w:ascii="宋体"/>
          <w:b/>
          <w:kern w:val="28"/>
          <w:sz w:val="36"/>
          <w:szCs w:val="20"/>
        </w:rPr>
        <w:t>第一部分</w:t>
      </w:r>
      <w:bookmarkEnd w:id="0"/>
      <w:r>
        <w:rPr>
          <w:rFonts w:hint="eastAsia" w:ascii="宋体"/>
          <w:b/>
          <w:kern w:val="28"/>
          <w:sz w:val="36"/>
          <w:szCs w:val="20"/>
        </w:rPr>
        <w:t xml:space="preserve"> </w:t>
      </w:r>
      <w:r>
        <w:rPr>
          <w:rFonts w:ascii="宋体"/>
          <w:b/>
          <w:kern w:val="28"/>
          <w:sz w:val="36"/>
          <w:szCs w:val="20"/>
        </w:rPr>
        <w:t>竞争性磋商公告</w:t>
      </w:r>
      <w:bookmarkEnd w:id="1"/>
      <w:bookmarkEnd w:id="2"/>
      <w:bookmarkEnd w:id="3"/>
      <w:bookmarkEnd w:id="4"/>
      <w:bookmarkEnd w:id="5"/>
    </w:p>
    <w:p>
      <w:pPr>
        <w:ind w:firstLine="480"/>
        <w:rPr>
          <w:rFonts w:ascii="宋体" w:hAnsi="宋体"/>
          <w:color w:val="000000"/>
          <w:sz w:val="44"/>
          <w:szCs w:val="44"/>
          <w:lang w:val="zh-CN"/>
        </w:rPr>
      </w:pPr>
      <w:bookmarkStart w:id="8" w:name="_Toc17393"/>
      <w:bookmarkStart w:id="9" w:name="_Toc13499711"/>
      <w:bookmarkStart w:id="10" w:name="_Toc1878"/>
      <w:bookmarkStart w:id="11" w:name="_Toc30369"/>
      <w:bookmarkStart w:id="12" w:name="_Toc9519039"/>
      <w:bookmarkStart w:id="13" w:name="_Toc9850030"/>
      <w:bookmarkStart w:id="14" w:name="_Toc4881"/>
      <w:bookmarkStart w:id="15" w:name="_Toc9710"/>
      <w:bookmarkStart w:id="16" w:name="_Toc14650"/>
      <w:bookmarkStart w:id="17" w:name="_Toc6122"/>
      <w:bookmarkStart w:id="18" w:name="_Toc11156078"/>
      <w:bookmarkStart w:id="19" w:name="_Toc6882"/>
      <w:bookmarkStart w:id="20" w:name="_Toc28086"/>
      <w:r>
        <w:rPr>
          <w:rFonts w:hint="eastAsia" w:ascii="宋体" w:hAnsi="宋体" w:cs="宋体"/>
        </w:rPr>
        <w:t>青海端则招标咨询有限公司</w:t>
      </w:r>
      <w:r>
        <w:rPr>
          <w:rFonts w:ascii="宋体" w:hAnsi="宋体" w:cs="Arial"/>
          <w:color w:val="000000"/>
        </w:rPr>
        <w:t>受</w:t>
      </w:r>
      <w:r>
        <w:rPr>
          <w:rFonts w:hint="eastAsia" w:ascii="宋体" w:hAnsi="宋体" w:cs="Arial"/>
          <w:color w:val="000000"/>
        </w:rPr>
        <w:t>尖扎县公安局委托</w:t>
      </w:r>
      <w:r>
        <w:rPr>
          <w:rFonts w:ascii="宋体" w:hAnsi="宋体" w:cs="Arial"/>
          <w:color w:val="000000"/>
        </w:rPr>
        <w:t>，</w:t>
      </w:r>
      <w:r>
        <w:rPr>
          <w:rFonts w:hint="eastAsia" w:ascii="宋体" w:hAnsi="宋体" w:cs="宋体"/>
          <w:lang w:val="zh-CN"/>
        </w:rPr>
        <w:t>拟对</w:t>
      </w:r>
      <w:r>
        <w:rPr>
          <w:rFonts w:hint="eastAsia" w:ascii="宋体" w:hAnsi="宋体" w:cs="宋体"/>
        </w:rPr>
        <w:t>尖扎县公安局基层所队办公家具采购项目，</w:t>
      </w:r>
      <w:r>
        <w:rPr>
          <w:rFonts w:hint="eastAsia" w:ascii="宋体" w:hAnsi="宋体" w:cs="宋体"/>
          <w:lang w:val="zh-CN"/>
        </w:rPr>
        <w:t>（项目编号：</w:t>
      </w:r>
      <w:r>
        <w:rPr>
          <w:rFonts w:hint="eastAsia" w:ascii="宋体" w:hAnsi="宋体" w:cs="宋体"/>
        </w:rPr>
        <w:t>青海端则磋商（货物）2020-014</w:t>
      </w:r>
      <w:r>
        <w:rPr>
          <w:rFonts w:hint="eastAsia" w:ascii="宋体" w:hAnsi="宋体" w:cs="宋体"/>
          <w:lang w:val="zh-CN"/>
        </w:rPr>
        <w:t>）</w:t>
      </w:r>
      <w:r>
        <w:rPr>
          <w:rFonts w:ascii="宋体" w:hAnsi="宋体" w:cs="Arial"/>
          <w:color w:val="000000"/>
        </w:rPr>
        <w:t>进行国内竞争性磋商采购，现予以公告，欢迎符合条件的供应商前来参加投标。</w:t>
      </w:r>
      <w:bookmarkEnd w:id="8"/>
      <w:bookmarkEnd w:id="9"/>
      <w:bookmarkEnd w:id="10"/>
      <w:bookmarkEnd w:id="11"/>
      <w:bookmarkEnd w:id="12"/>
      <w:bookmarkEnd w:id="13"/>
      <w:bookmarkEnd w:id="14"/>
      <w:bookmarkEnd w:id="15"/>
      <w:bookmarkEnd w:id="16"/>
      <w:bookmarkEnd w:id="17"/>
      <w:bookmarkEnd w:id="18"/>
      <w:bookmarkEnd w:id="19"/>
      <w:bookmarkEnd w:id="20"/>
    </w:p>
    <w:tbl>
      <w:tblPr>
        <w:tblStyle w:val="63"/>
        <w:tblW w:w="8711" w:type="dxa"/>
        <w:jc w:val="center"/>
        <w:tblLayout w:type="fixed"/>
        <w:tblCellMar>
          <w:top w:w="0" w:type="dxa"/>
          <w:left w:w="108" w:type="dxa"/>
          <w:bottom w:w="0" w:type="dxa"/>
          <w:right w:w="108" w:type="dxa"/>
        </w:tblCellMar>
      </w:tblPr>
      <w:tblGrid>
        <w:gridCol w:w="2755"/>
        <w:gridCol w:w="5956"/>
      </w:tblGrid>
      <w:tr>
        <w:tblPrEx>
          <w:tblCellMar>
            <w:top w:w="0" w:type="dxa"/>
            <w:left w:w="108" w:type="dxa"/>
            <w:bottom w:w="0" w:type="dxa"/>
            <w:right w:w="108" w:type="dxa"/>
          </w:tblCellMar>
        </w:tblPrEx>
        <w:trPr>
          <w:trHeight w:val="2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bookmarkStart w:id="21" w:name="OLE_LINK1"/>
            <w:r>
              <w:rPr>
                <w:rFonts w:hint="eastAsia" w:ascii="宋体" w:hAnsi="Calibri" w:cs="宋体"/>
                <w:kern w:val="0"/>
                <w:lang w:val="zh-CN"/>
              </w:rPr>
              <w:t>采购项目名称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kern w:val="0"/>
                <w:lang w:val="zh-CN"/>
              </w:rPr>
            </w:pPr>
            <w:r>
              <w:rPr>
                <w:rFonts w:hint="eastAsia" w:ascii="宋体" w:hAnsi="宋体" w:cs="宋体"/>
              </w:rPr>
              <w:t>尖扎县公安局基层所队办公家具采购项目</w:t>
            </w:r>
          </w:p>
        </w:tc>
      </w:tr>
      <w:tr>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采购项目编号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kern w:val="0"/>
                <w:sz w:val="22"/>
                <w:szCs w:val="22"/>
                <w:lang w:val="zh-CN"/>
              </w:rPr>
            </w:pPr>
            <w:r>
              <w:rPr>
                <w:rFonts w:hint="eastAsia" w:ascii="宋体" w:cs="宋体"/>
                <w:kern w:val="0"/>
              </w:rPr>
              <w:t>青海端则磋商（货物）2020-014</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kern w:val="0"/>
                <w:sz w:val="22"/>
                <w:szCs w:val="22"/>
                <w:lang w:val="zh-CN"/>
              </w:rPr>
            </w:pPr>
            <w:r>
              <w:rPr>
                <w:rFonts w:hint="eastAsia" w:ascii="宋体" w:hAnsi="Calibri" w:cs="宋体"/>
                <w:kern w:val="0"/>
                <w:lang w:val="zh-CN"/>
              </w:rPr>
              <w:t>竞争性磋商</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采购预算金额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23"/>
              <w:spacing w:line="240" w:lineRule="auto"/>
              <w:ind w:firstLine="0" w:firstLineChars="0"/>
              <w:rPr>
                <w:rFonts w:ascii="宋体" w:hAnsi="Calibri" w:cs="宋体"/>
                <w:kern w:val="0"/>
              </w:rPr>
            </w:pPr>
            <w:r>
              <w:rPr>
                <w:rFonts w:hint="eastAsia" w:ascii="宋体" w:hAnsi="Calibri" w:cs="宋体"/>
                <w:kern w:val="0"/>
                <w:sz w:val="24"/>
              </w:rPr>
              <w:t>34.79万元</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项目分包个数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sz w:val="22"/>
                <w:szCs w:val="22"/>
                <w:lang w:val="zh-CN"/>
              </w:rPr>
            </w:pPr>
            <w:r>
              <w:rPr>
                <w:rFonts w:hint="eastAsia" w:ascii="宋体" w:hAnsi="Calibri" w:cs="宋体"/>
                <w:kern w:val="0"/>
              </w:rPr>
              <w:t>无</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采购要求</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lang w:val="zh-CN"/>
              </w:rPr>
            </w:pPr>
            <w:r>
              <w:rPr>
                <w:rFonts w:hint="eastAsia" w:ascii="宋体" w:hAnsi="Calibri" w:cs="宋体"/>
                <w:kern w:val="0"/>
                <w:lang w:val="zh-CN"/>
              </w:rPr>
              <w:t>具体内容详见《竞争性</w:t>
            </w:r>
            <w:r>
              <w:rPr>
                <w:rFonts w:hint="eastAsia" w:ascii="宋体" w:hAnsi="宋体" w:cs="宋体"/>
              </w:rPr>
              <w:t>磋商文件</w:t>
            </w:r>
            <w:r>
              <w:rPr>
                <w:rFonts w:hint="eastAsia" w:ascii="宋体" w:hAnsi="Calibri" w:cs="宋体"/>
                <w:kern w:val="0"/>
                <w:lang w:val="zh-CN"/>
              </w:rPr>
              <w:t>》</w:t>
            </w:r>
          </w:p>
        </w:tc>
      </w:tr>
      <w:tr>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供应商资格条件</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80" w:lineRule="exact"/>
              <w:ind w:firstLine="0" w:firstLineChars="0"/>
              <w:rPr>
                <w:rFonts w:ascii="宋体" w:hAnsi="宋体" w:cs="宋体"/>
              </w:rPr>
            </w:pPr>
            <w:r>
              <w:rPr>
                <w:rFonts w:hint="eastAsia" w:ascii="宋体" w:hAnsi="宋体" w:cs="宋体"/>
              </w:rPr>
              <w:t>1、符合《政府采购法》第22条条件，并提供下列材料：</w:t>
            </w:r>
          </w:p>
          <w:p>
            <w:pPr>
              <w:spacing w:line="380" w:lineRule="exact"/>
              <w:ind w:firstLine="0" w:firstLineChars="0"/>
              <w:rPr>
                <w:rFonts w:ascii="宋体" w:hAnsi="宋体" w:cs="宋体"/>
              </w:rPr>
            </w:pPr>
            <w:r>
              <w:rPr>
                <w:rFonts w:hint="eastAsia" w:ascii="宋体" w:hAnsi="宋体" w:cs="宋体"/>
              </w:rPr>
              <w:t>（1）投标人的营业执照，组织机构代码证、税务登记证等证明文件。</w:t>
            </w:r>
          </w:p>
          <w:p>
            <w:pPr>
              <w:spacing w:line="380" w:lineRule="exact"/>
              <w:ind w:firstLine="0" w:firstLineChars="0"/>
              <w:rPr>
                <w:rFonts w:ascii="宋体" w:hAnsi="宋体" w:cs="宋体"/>
              </w:rPr>
            </w:pPr>
            <w:r>
              <w:rPr>
                <w:rFonts w:hint="eastAsia" w:ascii="宋体" w:hAnsi="宋体" w:cs="宋体"/>
              </w:rPr>
              <w:t>（2）财务状况报告，依法缴纳税收和社会保障资金的相关材料。</w:t>
            </w:r>
          </w:p>
          <w:p>
            <w:pPr>
              <w:spacing w:line="380" w:lineRule="exact"/>
              <w:ind w:firstLine="0" w:firstLineChars="0"/>
              <w:rPr>
                <w:rFonts w:ascii="宋体" w:hAnsi="宋体" w:cs="宋体"/>
              </w:rPr>
            </w:pPr>
            <w:r>
              <w:rPr>
                <w:rFonts w:hint="eastAsia" w:ascii="宋体" w:hAnsi="宋体" w:cs="宋体"/>
              </w:rPr>
              <w:t>（3）具备履行合同所必需的设备和专业技术能力的证明材料。</w:t>
            </w:r>
          </w:p>
          <w:p>
            <w:pPr>
              <w:spacing w:line="380" w:lineRule="exact"/>
              <w:ind w:firstLine="0" w:firstLineChars="0"/>
              <w:rPr>
                <w:rFonts w:ascii="宋体" w:hAnsi="宋体" w:cs="宋体"/>
              </w:rPr>
            </w:pPr>
            <w:r>
              <w:rPr>
                <w:rFonts w:hint="eastAsia" w:ascii="宋体" w:hAnsi="宋体" w:cs="宋体"/>
              </w:rPr>
              <w:t>（4）参加政府采购活动前3年内在经营活动中没有重大违法记录的书面声明。</w:t>
            </w:r>
          </w:p>
          <w:p>
            <w:pPr>
              <w:spacing w:line="380" w:lineRule="exact"/>
              <w:ind w:firstLine="0" w:firstLineChars="0"/>
              <w:rPr>
                <w:rFonts w:ascii="宋体" w:hAnsi="宋体" w:cs="宋体"/>
              </w:rPr>
            </w:pPr>
            <w:r>
              <w:rPr>
                <w:rFonts w:hint="eastAsia" w:ascii="宋体" w:hAnsi="宋体" w:cs="宋体"/>
              </w:rPr>
              <w:t>（5）具备法律、行政法规规定的其他条件的证明材料。</w:t>
            </w:r>
          </w:p>
          <w:p>
            <w:pPr>
              <w:spacing w:line="380" w:lineRule="exact"/>
              <w:ind w:firstLine="0" w:firstLineChars="0"/>
              <w:rPr>
                <w:rFonts w:ascii="宋体" w:hAnsi="宋体" w:cs="宋体"/>
              </w:rPr>
            </w:pPr>
            <w:r>
              <w:rPr>
                <w:rFonts w:hint="eastAsia" w:ascii="宋体" w:hAnsi="宋体" w:cs="宋体"/>
              </w:rPr>
              <w:t>2、提供信用中国（www.creditchina.gov.cn）、中国政府采购网（www.ccgp.gov.cn）查询信息，投标人未受行政处罚、失信惩戒。信用中国需提供“法人或其他组织信用信息（含信用中国水印）”。（提供“信用中国”信用信息，时间为投标截止时间前10天内，提供“中国政府采购网”截图，时间为投标截止时间前10天内）；</w:t>
            </w:r>
          </w:p>
          <w:p>
            <w:pPr>
              <w:spacing w:line="380" w:lineRule="exact"/>
              <w:ind w:firstLine="0" w:firstLineChars="0"/>
              <w:rPr>
                <w:rFonts w:ascii="宋体" w:hAnsi="宋体" w:cs="宋体"/>
              </w:rPr>
            </w:pPr>
            <w:r>
              <w:rPr>
                <w:rFonts w:hint="eastAsia" w:ascii="宋体" w:hAnsi="宋体" w:cs="宋体"/>
              </w:rPr>
              <w:t>3、单位负责人为同一人或者存在直接控股、管理关系的不同投标人，不得参加同一合同项下的政府采购活动。否则，皆取消投标资格；</w:t>
            </w:r>
          </w:p>
          <w:p>
            <w:pPr>
              <w:spacing w:line="380" w:lineRule="exact"/>
              <w:ind w:firstLine="0" w:firstLineChars="0"/>
              <w:rPr>
                <w:rFonts w:ascii="宋体" w:hAnsi="宋体" w:cs="宋体"/>
              </w:rPr>
            </w:pPr>
            <w:r>
              <w:rPr>
                <w:rFonts w:hint="eastAsia" w:ascii="宋体" w:hAnsi="宋体" w:cs="宋体"/>
              </w:rPr>
              <w:t>4、为本采购项目提供整体设计、规范编制或者项目管理、监理、检测等服务的投标人，不得再参加该采购项目的其他采购活动；</w:t>
            </w:r>
          </w:p>
          <w:p>
            <w:pPr>
              <w:spacing w:line="380" w:lineRule="exact"/>
              <w:ind w:firstLine="0" w:firstLineChars="0"/>
              <w:rPr>
                <w:rFonts w:ascii="Calibri" w:hAnsi="Calibri" w:cs="宋体"/>
                <w:kern w:val="0"/>
              </w:rPr>
            </w:pPr>
            <w:r>
              <w:rPr>
                <w:rFonts w:hint="eastAsia" w:ascii="宋体" w:hAnsi="宋体" w:cs="宋体"/>
              </w:rPr>
              <w:t>5、本项目不接受投标人以联合体方式进行投标；</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公告发布时间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highlight w:val="yellow"/>
                <w:lang w:val="zh-CN"/>
              </w:rPr>
            </w:pPr>
            <w:r>
              <w:rPr>
                <w:rFonts w:ascii="宋体" w:hAnsi="Calibri" w:cs="宋体"/>
                <w:kern w:val="0"/>
                <w:highlight w:val="none"/>
                <w:lang w:val="zh-CN"/>
              </w:rPr>
              <w:t>20</w:t>
            </w:r>
            <w:r>
              <w:rPr>
                <w:rFonts w:hint="eastAsia" w:ascii="宋体" w:hAnsi="Calibri" w:cs="宋体"/>
                <w:kern w:val="0"/>
                <w:highlight w:val="none"/>
              </w:rPr>
              <w:t>20</w:t>
            </w:r>
            <w:r>
              <w:rPr>
                <w:rFonts w:ascii="宋体" w:hAnsi="Calibri" w:cs="宋体"/>
                <w:kern w:val="0"/>
                <w:highlight w:val="none"/>
                <w:lang w:val="zh-CN"/>
              </w:rPr>
              <w:t>年</w:t>
            </w:r>
            <w:r>
              <w:rPr>
                <w:rFonts w:hint="eastAsia" w:ascii="宋体" w:hAnsi="Calibri" w:cs="宋体"/>
                <w:kern w:val="0"/>
                <w:highlight w:val="none"/>
              </w:rPr>
              <w:t>04</w:t>
            </w:r>
            <w:r>
              <w:rPr>
                <w:rFonts w:ascii="宋体" w:hAnsi="Calibri" w:cs="宋体"/>
                <w:kern w:val="0"/>
                <w:highlight w:val="none"/>
                <w:lang w:val="zh-CN"/>
              </w:rPr>
              <w:t>月</w:t>
            </w:r>
            <w:r>
              <w:rPr>
                <w:rFonts w:hint="eastAsia" w:ascii="宋体" w:hAnsi="Calibri" w:cs="宋体"/>
                <w:kern w:val="0"/>
                <w:highlight w:val="none"/>
                <w:lang w:val="en-US" w:eastAsia="zh-CN"/>
              </w:rPr>
              <w:t>16</w:t>
            </w:r>
            <w:r>
              <w:rPr>
                <w:rFonts w:ascii="宋体" w:hAnsi="Calibri" w:cs="宋体"/>
                <w:kern w:val="0"/>
                <w:highlight w:val="none"/>
                <w:lang w:val="zh-CN"/>
              </w:rPr>
              <w:t>日</w:t>
            </w:r>
          </w:p>
        </w:tc>
      </w:tr>
      <w:tr>
        <w:tblPrEx>
          <w:tblCellMar>
            <w:top w:w="0" w:type="dxa"/>
            <w:left w:w="108" w:type="dxa"/>
            <w:bottom w:w="0" w:type="dxa"/>
            <w:right w:w="108" w:type="dxa"/>
          </w:tblCellMar>
        </w:tblPrEx>
        <w:trPr>
          <w:trHeight w:val="41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highlight w:val="none"/>
                <w:lang w:val="zh-CN"/>
              </w:rPr>
            </w:pPr>
            <w:r>
              <w:rPr>
                <w:rFonts w:ascii="宋体" w:hAnsi="Calibri" w:cs="宋体"/>
                <w:kern w:val="0"/>
                <w:highlight w:val="none"/>
                <w:lang w:val="zh-CN"/>
              </w:rPr>
              <w:t>20</w:t>
            </w:r>
            <w:r>
              <w:rPr>
                <w:rFonts w:hint="eastAsia" w:ascii="宋体" w:hAnsi="Calibri" w:cs="宋体"/>
                <w:kern w:val="0"/>
                <w:highlight w:val="none"/>
                <w:lang w:val="zh-CN"/>
              </w:rPr>
              <w:t>20</w:t>
            </w:r>
            <w:r>
              <w:rPr>
                <w:rFonts w:ascii="宋体" w:hAnsi="Calibri" w:cs="宋体"/>
                <w:kern w:val="0"/>
                <w:highlight w:val="none"/>
                <w:lang w:val="zh-CN"/>
              </w:rPr>
              <w:t>年</w:t>
            </w:r>
            <w:r>
              <w:rPr>
                <w:rFonts w:hint="eastAsia" w:ascii="宋体" w:hAnsi="Calibri" w:cs="宋体"/>
                <w:kern w:val="0"/>
                <w:highlight w:val="none"/>
                <w:lang w:val="en-US" w:eastAsia="zh-CN"/>
              </w:rPr>
              <w:t>04</w:t>
            </w:r>
            <w:r>
              <w:rPr>
                <w:rFonts w:ascii="宋体" w:hAnsi="Calibri" w:cs="宋体"/>
                <w:kern w:val="0"/>
                <w:highlight w:val="none"/>
                <w:lang w:val="zh-CN"/>
              </w:rPr>
              <w:t>月</w:t>
            </w:r>
            <w:r>
              <w:rPr>
                <w:rFonts w:hint="eastAsia" w:ascii="宋体" w:hAnsi="Calibri" w:cs="宋体"/>
                <w:kern w:val="0"/>
                <w:highlight w:val="none"/>
                <w:lang w:val="en-US" w:eastAsia="zh-CN"/>
              </w:rPr>
              <w:t>17</w:t>
            </w:r>
            <w:r>
              <w:rPr>
                <w:rFonts w:ascii="宋体" w:hAnsi="Calibri" w:cs="宋体"/>
                <w:kern w:val="0"/>
                <w:highlight w:val="none"/>
                <w:lang w:val="zh-CN"/>
              </w:rPr>
              <w:t>日</w:t>
            </w:r>
            <w:r>
              <w:rPr>
                <w:rFonts w:hint="eastAsia" w:ascii="宋体" w:hAnsi="Calibri" w:cs="宋体"/>
                <w:kern w:val="0"/>
                <w:highlight w:val="none"/>
                <w:lang w:val="zh-CN"/>
              </w:rPr>
              <w:t>至</w:t>
            </w:r>
            <w:r>
              <w:rPr>
                <w:rFonts w:ascii="宋体" w:hAnsi="Calibri" w:cs="宋体"/>
                <w:kern w:val="0"/>
                <w:highlight w:val="none"/>
                <w:lang w:val="zh-CN"/>
              </w:rPr>
              <w:t>20</w:t>
            </w:r>
            <w:r>
              <w:rPr>
                <w:rFonts w:hint="eastAsia" w:ascii="宋体" w:hAnsi="Calibri" w:cs="宋体"/>
                <w:kern w:val="0"/>
                <w:highlight w:val="none"/>
                <w:lang w:val="zh-CN"/>
              </w:rPr>
              <w:t>20</w:t>
            </w:r>
            <w:r>
              <w:rPr>
                <w:rFonts w:ascii="宋体" w:hAnsi="Calibri" w:cs="宋体"/>
                <w:kern w:val="0"/>
                <w:highlight w:val="none"/>
                <w:lang w:val="zh-CN"/>
              </w:rPr>
              <w:t>年</w:t>
            </w:r>
            <w:r>
              <w:rPr>
                <w:rFonts w:hint="eastAsia" w:ascii="宋体" w:hAnsi="Calibri" w:cs="宋体"/>
                <w:kern w:val="0"/>
                <w:highlight w:val="none"/>
                <w:lang w:val="en-US" w:eastAsia="zh-CN"/>
              </w:rPr>
              <w:t>04</w:t>
            </w:r>
            <w:r>
              <w:rPr>
                <w:rFonts w:ascii="宋体" w:hAnsi="Calibri" w:cs="宋体"/>
                <w:kern w:val="0"/>
                <w:highlight w:val="none"/>
                <w:lang w:val="zh-CN"/>
              </w:rPr>
              <w:t>月</w:t>
            </w:r>
            <w:r>
              <w:rPr>
                <w:rFonts w:hint="eastAsia" w:ascii="宋体" w:hAnsi="Calibri" w:cs="宋体"/>
                <w:kern w:val="0"/>
                <w:highlight w:val="none"/>
                <w:lang w:val="en-US" w:eastAsia="zh-CN"/>
              </w:rPr>
              <w:t>22</w:t>
            </w:r>
            <w:r>
              <w:rPr>
                <w:rFonts w:ascii="宋体" w:hAnsi="Calibri" w:cs="宋体"/>
                <w:kern w:val="0"/>
                <w:highlight w:val="none"/>
                <w:lang w:val="zh-CN"/>
              </w:rPr>
              <w:t>日</w:t>
            </w:r>
          </w:p>
          <w:p>
            <w:pPr>
              <w:autoSpaceDE w:val="0"/>
              <w:autoSpaceDN w:val="0"/>
              <w:adjustRightInd w:val="0"/>
              <w:spacing w:line="360" w:lineRule="auto"/>
              <w:ind w:firstLine="0" w:firstLineChars="0"/>
              <w:rPr>
                <w:rFonts w:ascii="宋体" w:hAnsi="Calibri" w:cs="宋体"/>
                <w:kern w:val="0"/>
                <w:sz w:val="22"/>
                <w:szCs w:val="22"/>
                <w:highlight w:val="yellow"/>
                <w:lang w:val="zh-CN"/>
              </w:rPr>
            </w:pPr>
            <w:r>
              <w:rPr>
                <w:rFonts w:hint="eastAsia" w:ascii="宋体" w:hAnsi="宋体" w:cs="宋体"/>
                <w:color w:val="000000"/>
                <w:kern w:val="0"/>
                <w:lang w:val="zh-CN"/>
              </w:rPr>
              <w:t>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0-1</w:t>
            </w:r>
            <w:r>
              <w:rPr>
                <w:rFonts w:hint="eastAsia" w:ascii="宋体" w:hAnsi="宋体" w:cs="宋体"/>
                <w:color w:val="000000"/>
                <w:kern w:val="0"/>
              </w:rPr>
              <w:t>1</w:t>
            </w: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0,下午</w:t>
            </w:r>
            <w:r>
              <w:rPr>
                <w:rFonts w:hint="eastAsia" w:ascii="宋体" w:hAnsi="宋体" w:cs="宋体"/>
                <w:color w:val="000000"/>
                <w:kern w:val="0"/>
              </w:rPr>
              <w:t>14</w:t>
            </w:r>
            <w:r>
              <w:rPr>
                <w:rFonts w:hint="eastAsia" w:ascii="宋体" w:hAnsi="宋体" w:cs="宋体"/>
                <w:color w:val="000000"/>
                <w:kern w:val="0"/>
                <w:lang w:val="zh-CN"/>
              </w:rPr>
              <w:t>:30-</w:t>
            </w:r>
            <w:r>
              <w:rPr>
                <w:rFonts w:hint="eastAsia" w:ascii="宋体" w:hAnsi="宋体" w:cs="宋体"/>
                <w:color w:val="000000"/>
                <w:kern w:val="0"/>
              </w:rPr>
              <w:t>17</w:t>
            </w: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0（午休、节假日除外）</w:t>
            </w:r>
          </w:p>
        </w:tc>
      </w:tr>
      <w:tr>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kern w:val="0"/>
                <w:sz w:val="22"/>
                <w:szCs w:val="22"/>
                <w:lang w:val="zh-CN"/>
              </w:rPr>
            </w:pPr>
            <w:r>
              <w:rPr>
                <w:rFonts w:hint="eastAsia" w:ascii="宋体" w:hAnsi="宋体" w:cs="宋体"/>
                <w:color w:val="000000"/>
                <w:kern w:val="0"/>
                <w:lang w:val="zh-CN"/>
              </w:rPr>
              <w:t>现场购买或网上购买</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磋商文件售价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rPr>
              <w:t>500</w:t>
            </w:r>
            <w:r>
              <w:rPr>
                <w:rFonts w:hint="eastAsia" w:ascii="宋体" w:hAnsi="Calibri" w:cs="宋体"/>
                <w:kern w:val="0"/>
                <w:lang w:val="zh-CN"/>
              </w:rPr>
              <w:t>元</w:t>
            </w:r>
            <w:r>
              <w:rPr>
                <w:rFonts w:ascii="宋体" w:hAnsi="Calibri" w:cs="宋体"/>
                <w:kern w:val="0"/>
                <w:lang w:val="zh-CN"/>
              </w:rPr>
              <w:t>/</w:t>
            </w:r>
            <w:r>
              <w:rPr>
                <w:rFonts w:hint="eastAsia" w:ascii="宋体" w:hAnsi="Calibri" w:cs="宋体"/>
                <w:kern w:val="0"/>
                <w:lang w:val="zh-CN"/>
              </w:rPr>
              <w:t>包（ 文件售后不退</w:t>
            </w:r>
            <w:r>
              <w:rPr>
                <w:rFonts w:ascii="宋体" w:hAnsi="Calibri" w:cs="宋体"/>
                <w:kern w:val="0"/>
                <w:lang w:val="zh-CN"/>
              </w:rPr>
              <w:t xml:space="preserve">, </w:t>
            </w:r>
            <w:r>
              <w:rPr>
                <w:rFonts w:hint="eastAsia" w:ascii="宋体" w:hAnsi="Calibri" w:cs="宋体"/>
                <w:kern w:val="0"/>
                <w:lang w:val="zh-CN"/>
              </w:rPr>
              <w:t>投标资格不能转让）</w:t>
            </w:r>
          </w:p>
        </w:tc>
      </w:tr>
      <w:tr>
        <w:tblPrEx>
          <w:tblCellMar>
            <w:top w:w="0" w:type="dxa"/>
            <w:left w:w="108" w:type="dxa"/>
            <w:bottom w:w="0" w:type="dxa"/>
            <w:right w:w="108" w:type="dxa"/>
          </w:tblCellMar>
        </w:tblPrEx>
        <w:trPr>
          <w:trHeight w:val="25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ind w:firstLine="0" w:firstLineChars="0"/>
              <w:rPr>
                <w:rFonts w:ascii="宋体" w:hAnsi="宋体" w:cs="宋体"/>
              </w:rPr>
            </w:pPr>
            <w:r>
              <w:rPr>
                <w:rFonts w:hint="eastAsia" w:ascii="宋体" w:hAnsi="宋体" w:cs="宋体"/>
              </w:rPr>
              <w:t>采购代理机构：青海端则招标咨询有限公司</w:t>
            </w:r>
          </w:p>
          <w:p>
            <w:pPr>
              <w:autoSpaceDE w:val="0"/>
              <w:autoSpaceDN w:val="0"/>
              <w:adjustRightInd w:val="0"/>
              <w:spacing w:line="240" w:lineRule="auto"/>
              <w:ind w:firstLine="0" w:firstLineChars="0"/>
              <w:rPr>
                <w:rFonts w:ascii="宋体" w:hAnsi="宋体" w:cs="宋体"/>
              </w:rPr>
            </w:pPr>
            <w:r>
              <w:rPr>
                <w:rFonts w:hint="eastAsia" w:ascii="宋体" w:hAnsi="宋体" w:cs="宋体"/>
              </w:rPr>
              <w:t>联系地址：西宁市海湖新区万达广场一号公寓楼11328室</w:t>
            </w:r>
          </w:p>
          <w:p>
            <w:pPr>
              <w:autoSpaceDE w:val="0"/>
              <w:autoSpaceDN w:val="0"/>
              <w:adjustRightInd w:val="0"/>
              <w:spacing w:line="240" w:lineRule="auto"/>
              <w:ind w:firstLine="0" w:firstLineChars="0"/>
              <w:rPr>
                <w:rFonts w:ascii="宋体" w:hAnsi="宋体" w:cs="宋体"/>
              </w:rPr>
            </w:pPr>
            <w:r>
              <w:rPr>
                <w:rFonts w:hint="eastAsia" w:ascii="宋体" w:hAnsi="宋体" w:cs="宋体"/>
              </w:rPr>
              <w:t>联系人：李女士</w:t>
            </w:r>
          </w:p>
          <w:p>
            <w:pPr>
              <w:autoSpaceDE w:val="0"/>
              <w:autoSpaceDN w:val="0"/>
              <w:adjustRightInd w:val="0"/>
              <w:spacing w:line="240" w:lineRule="auto"/>
              <w:ind w:firstLine="0" w:firstLineChars="0"/>
              <w:rPr>
                <w:rFonts w:ascii="宋体" w:hAnsi="宋体" w:cs="宋体"/>
              </w:rPr>
            </w:pPr>
            <w:r>
              <w:rPr>
                <w:rFonts w:hint="eastAsia" w:ascii="宋体" w:hAnsi="宋体" w:cs="宋体"/>
              </w:rPr>
              <w:t>联系电话：0971-4317000</w:t>
            </w:r>
          </w:p>
          <w:p>
            <w:pPr>
              <w:autoSpaceDE w:val="0"/>
              <w:autoSpaceDN w:val="0"/>
              <w:adjustRightInd w:val="0"/>
              <w:spacing w:line="240" w:lineRule="auto"/>
              <w:ind w:firstLine="0" w:firstLineChars="0"/>
              <w:rPr>
                <w:rFonts w:ascii="宋体" w:hAnsi="宋体" w:cs="宋体"/>
              </w:rPr>
            </w:pPr>
            <w:r>
              <w:rPr>
                <w:rFonts w:hint="eastAsia" w:ascii="宋体" w:hAnsi="宋体" w:cs="宋体"/>
              </w:rPr>
              <w:t>邮箱地址：</w:t>
            </w:r>
            <w:r>
              <w:fldChar w:fldCharType="begin"/>
            </w:r>
            <w:r>
              <w:instrText xml:space="preserve"> HYPERLINK "mailto:QHDZ2019@163.com" </w:instrText>
            </w:r>
            <w:r>
              <w:fldChar w:fldCharType="separate"/>
            </w:r>
            <w:r>
              <w:rPr>
                <w:rFonts w:hint="eastAsia"/>
              </w:rPr>
              <w:t>QHDZ2019@163.com</w:t>
            </w:r>
            <w:r>
              <w:rPr>
                <w:rFonts w:hint="eastAsia"/>
              </w:rPr>
              <w:fldChar w:fldCharType="end"/>
            </w:r>
          </w:p>
        </w:tc>
      </w:tr>
      <w:tr>
        <w:tblPrEx>
          <w:tblCellMar>
            <w:top w:w="0" w:type="dxa"/>
            <w:left w:w="108" w:type="dxa"/>
            <w:bottom w:w="0" w:type="dxa"/>
            <w:right w:w="108" w:type="dxa"/>
          </w:tblCellMar>
        </w:tblPrEx>
        <w:trPr>
          <w:trHeight w:val="113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获取磋商文件时应提供材料</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spacing w:line="360" w:lineRule="auto"/>
              <w:ind w:firstLine="0" w:firstLineChars="0"/>
              <w:jc w:val="left"/>
              <w:rPr>
                <w:rFonts w:ascii="宋体" w:hAnsi="宋体" w:cs="宋体"/>
              </w:rPr>
            </w:pPr>
            <w:r>
              <w:rPr>
                <w:rFonts w:hint="eastAsia" w:ascii="宋体" w:hAnsi="宋体" w:cs="宋体"/>
                <w:b/>
              </w:rPr>
              <w:t>现场购买</w:t>
            </w:r>
            <w:r>
              <w:rPr>
                <w:rFonts w:hint="eastAsia" w:ascii="宋体" w:hAnsi="宋体" w:cs="宋体"/>
              </w:rPr>
              <w:t>：营业执照副本复印件（加盖单位公章）、法定代表人授权书</w:t>
            </w:r>
            <w:r>
              <w:rPr>
                <w:rFonts w:hint="eastAsia" w:ascii="宋体" w:hAnsi="宋体" w:cs="宋体"/>
                <w:lang w:eastAsia="zh-CN"/>
              </w:rPr>
              <w:t>或介绍信</w:t>
            </w:r>
            <w:r>
              <w:rPr>
                <w:rFonts w:hint="eastAsia" w:ascii="宋体" w:hAnsi="宋体" w:cs="宋体"/>
              </w:rPr>
              <w:t>（参考格式3）</w:t>
            </w:r>
            <w:r>
              <w:rPr>
                <w:rFonts w:hint="eastAsia" w:ascii="宋体" w:hAnsi="宋体" w:cs="宋体"/>
                <w:lang w:eastAsia="zh-CN"/>
              </w:rPr>
              <w:t>、法定代表人身份证复印件、被授权人身份证复印件</w:t>
            </w:r>
            <w:bookmarkStart w:id="482" w:name="_GoBack"/>
            <w:bookmarkEnd w:id="482"/>
            <w:r>
              <w:rPr>
                <w:rFonts w:hint="eastAsia" w:ascii="宋体" w:hAnsi="宋体" w:cs="宋体"/>
              </w:rPr>
              <w:t>。</w:t>
            </w:r>
          </w:p>
          <w:p>
            <w:pPr>
              <w:shd w:val="clear" w:color="auto" w:fill="FFFFFF"/>
              <w:spacing w:line="276" w:lineRule="auto"/>
              <w:ind w:firstLine="0" w:firstLineChars="0"/>
              <w:jc w:val="left"/>
              <w:rPr>
                <w:rFonts w:ascii="宋体" w:hAnsi="宋体" w:cs="宋体"/>
                <w:color w:val="000000"/>
              </w:rPr>
            </w:pPr>
            <w:r>
              <w:rPr>
                <w:rFonts w:hint="eastAsia" w:ascii="宋体" w:hAnsi="宋体" w:cs="宋体"/>
                <w:b/>
              </w:rPr>
              <w:t>网上购买</w:t>
            </w:r>
            <w:r>
              <w:rPr>
                <w:rFonts w:hint="eastAsia" w:ascii="宋体" w:hAnsi="宋体" w:cs="宋体"/>
              </w:rPr>
              <w:t>：需网上购买招标文件的投标人可将以上材料扫描后发送至采购代理机构电子邮箱，在邮件中标明项目编号、项目名称、联系人及联系方式，</w:t>
            </w:r>
            <w:r>
              <w:rPr>
                <w:rFonts w:hint="eastAsia" w:ascii="宋体" w:hAnsi="宋体" w:cs="宋体"/>
                <w:b/>
              </w:rPr>
              <w:t>并联系代理机构工作人员进行确认 ，否则造成的遗漏我公司概不承担。</w:t>
            </w:r>
            <w:r>
              <w:rPr>
                <w:rFonts w:hint="eastAsia" w:ascii="宋体" w:hAnsi="宋体" w:cs="宋体"/>
              </w:rPr>
              <w:t>报名通过后将纸质版的公司资料寄往代理公司指定地点（西宁市海湖新区万达广场Soho一号楼13楼11328室）逾期不候。</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ascii="宋体" w:hAnsi="Calibri" w:cs="宋体"/>
                <w:kern w:val="0"/>
                <w:highlight w:val="none"/>
                <w:lang w:val="zh-CN"/>
              </w:rPr>
              <w:t>20</w:t>
            </w:r>
            <w:r>
              <w:rPr>
                <w:rFonts w:hint="eastAsia" w:ascii="宋体" w:hAnsi="Calibri" w:cs="宋体"/>
                <w:kern w:val="0"/>
                <w:highlight w:val="none"/>
              </w:rPr>
              <w:t>20</w:t>
            </w:r>
            <w:r>
              <w:rPr>
                <w:rFonts w:ascii="宋体" w:hAnsi="Calibri" w:cs="宋体"/>
                <w:kern w:val="0"/>
                <w:highlight w:val="none"/>
                <w:lang w:val="zh-CN"/>
              </w:rPr>
              <w:t>年</w:t>
            </w:r>
            <w:r>
              <w:rPr>
                <w:rFonts w:hint="eastAsia" w:ascii="宋体" w:hAnsi="Calibri" w:cs="宋体"/>
                <w:kern w:val="0"/>
                <w:highlight w:val="none"/>
                <w:lang w:val="en-US" w:eastAsia="zh-CN"/>
              </w:rPr>
              <w:t>04</w:t>
            </w:r>
            <w:r>
              <w:rPr>
                <w:rFonts w:ascii="宋体" w:hAnsi="Calibri" w:cs="宋体"/>
                <w:kern w:val="0"/>
                <w:highlight w:val="none"/>
                <w:lang w:val="zh-CN"/>
              </w:rPr>
              <w:t>月</w:t>
            </w:r>
            <w:r>
              <w:rPr>
                <w:rFonts w:hint="eastAsia" w:ascii="宋体" w:hAnsi="Calibri" w:cs="宋体"/>
                <w:kern w:val="0"/>
                <w:highlight w:val="none"/>
                <w:lang w:val="en-US" w:eastAsia="zh-CN"/>
              </w:rPr>
              <w:t>27</w:t>
            </w:r>
            <w:r>
              <w:rPr>
                <w:rFonts w:ascii="宋体" w:hAnsi="Calibri" w:cs="宋体"/>
                <w:kern w:val="0"/>
                <w:highlight w:val="none"/>
                <w:lang w:val="zh-CN"/>
              </w:rPr>
              <w:t>日</w:t>
            </w:r>
            <w:r>
              <w:rPr>
                <w:rFonts w:hint="eastAsia" w:ascii="宋体" w:hAnsi="Calibri" w:cs="宋体"/>
                <w:kern w:val="0"/>
                <w:highlight w:val="none"/>
                <w:lang w:val="zh-CN"/>
              </w:rPr>
              <w:t xml:space="preserve">  </w:t>
            </w:r>
            <w:r>
              <w:rPr>
                <w:rFonts w:hint="eastAsia" w:ascii="宋体" w:hAnsi="Calibri" w:cs="宋体"/>
                <w:kern w:val="0"/>
                <w:highlight w:val="none"/>
              </w:rPr>
              <w:t>09:30</w:t>
            </w:r>
            <w:r>
              <w:rPr>
                <w:rFonts w:hint="eastAsia" w:ascii="宋体" w:hAnsi="Calibri" w:cs="宋体"/>
                <w:kern w:val="0"/>
                <w:highlight w:val="none"/>
                <w:lang w:val="zh-CN"/>
              </w:rPr>
              <w:t>时 （北京时间）</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ascii="宋体" w:hAnsi="Calibri" w:cs="宋体"/>
                <w:kern w:val="0"/>
                <w:highlight w:val="none"/>
                <w:lang w:val="zh-CN"/>
              </w:rPr>
              <w:t>20</w:t>
            </w:r>
            <w:r>
              <w:rPr>
                <w:rFonts w:hint="eastAsia" w:ascii="宋体" w:hAnsi="Calibri" w:cs="宋体"/>
                <w:kern w:val="0"/>
                <w:highlight w:val="none"/>
              </w:rPr>
              <w:t>20</w:t>
            </w:r>
            <w:r>
              <w:rPr>
                <w:rFonts w:ascii="宋体" w:hAnsi="Calibri" w:cs="宋体"/>
                <w:kern w:val="0"/>
                <w:highlight w:val="none"/>
                <w:lang w:val="zh-CN"/>
              </w:rPr>
              <w:t>年</w:t>
            </w:r>
            <w:r>
              <w:rPr>
                <w:rFonts w:hint="eastAsia" w:ascii="宋体" w:hAnsi="Calibri" w:cs="宋体"/>
                <w:kern w:val="0"/>
                <w:highlight w:val="none"/>
                <w:lang w:val="en-US" w:eastAsia="zh-CN"/>
              </w:rPr>
              <w:t>04</w:t>
            </w:r>
            <w:r>
              <w:rPr>
                <w:rFonts w:ascii="宋体" w:hAnsi="Calibri" w:cs="宋体"/>
                <w:kern w:val="0"/>
                <w:highlight w:val="none"/>
                <w:lang w:val="zh-CN"/>
              </w:rPr>
              <w:t>月</w:t>
            </w:r>
            <w:r>
              <w:rPr>
                <w:rFonts w:hint="eastAsia" w:ascii="宋体" w:hAnsi="Calibri" w:cs="宋体"/>
                <w:kern w:val="0"/>
                <w:highlight w:val="none"/>
                <w:lang w:val="en-US" w:eastAsia="zh-CN"/>
              </w:rPr>
              <w:t>27</w:t>
            </w:r>
            <w:r>
              <w:rPr>
                <w:rFonts w:ascii="宋体" w:hAnsi="Calibri" w:cs="宋体"/>
                <w:kern w:val="0"/>
                <w:highlight w:val="none"/>
                <w:lang w:val="zh-CN"/>
              </w:rPr>
              <w:t>日</w:t>
            </w:r>
            <w:r>
              <w:rPr>
                <w:rFonts w:hint="eastAsia" w:ascii="宋体" w:hAnsi="Calibri" w:cs="宋体"/>
                <w:kern w:val="0"/>
                <w:highlight w:val="none"/>
                <w:lang w:val="zh-CN"/>
              </w:rPr>
              <w:t xml:space="preserve">  </w:t>
            </w:r>
            <w:r>
              <w:rPr>
                <w:rFonts w:hint="eastAsia" w:ascii="宋体" w:hAnsi="Calibri" w:cs="宋体"/>
                <w:kern w:val="0"/>
                <w:highlight w:val="none"/>
              </w:rPr>
              <w:t>09</w:t>
            </w:r>
            <w:r>
              <w:rPr>
                <w:rFonts w:hint="eastAsia" w:ascii="宋体" w:hAnsi="Calibri" w:cs="宋体"/>
                <w:kern w:val="0"/>
                <w:highlight w:val="none"/>
                <w:lang w:val="zh-CN"/>
              </w:rPr>
              <w:t>:30时 （北京时间）</w:t>
            </w:r>
          </w:p>
        </w:tc>
      </w:tr>
      <w:tr>
        <w:tblPrEx>
          <w:tblCellMar>
            <w:top w:w="0" w:type="dxa"/>
            <w:left w:w="108" w:type="dxa"/>
            <w:bottom w:w="0" w:type="dxa"/>
            <w:right w:w="108" w:type="dxa"/>
          </w:tblCellMar>
        </w:tblPrEx>
        <w:trPr>
          <w:trHeight w:val="4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kern w:val="0"/>
                <w:sz w:val="22"/>
                <w:szCs w:val="22"/>
                <w:lang w:val="zh-CN"/>
              </w:rPr>
            </w:pPr>
            <w:r>
              <w:rPr>
                <w:rFonts w:hint="eastAsia" w:ascii="宋体" w:hAnsi="宋体" w:cs="宋体"/>
              </w:rPr>
              <w:t>西宁市海湖新区万达广场Soho一号楼13楼11324室</w:t>
            </w:r>
          </w:p>
        </w:tc>
      </w:tr>
      <w:tr>
        <w:tblPrEx>
          <w:tblCellMar>
            <w:top w:w="0" w:type="dxa"/>
            <w:left w:w="108" w:type="dxa"/>
            <w:bottom w:w="0" w:type="dxa"/>
            <w:right w:w="108" w:type="dxa"/>
          </w:tblCellMar>
        </w:tblPrEx>
        <w:trPr>
          <w:trHeight w:val="475"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采购人及联系人电话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ind w:firstLine="0" w:firstLineChars="0"/>
              <w:rPr>
                <w:rFonts w:ascii="宋体" w:hAnsi="宋体" w:cs="宋体"/>
              </w:rPr>
            </w:pPr>
            <w:r>
              <w:rPr>
                <w:rFonts w:hint="eastAsia" w:ascii="宋体" w:hAnsi="宋体" w:cs="宋体"/>
              </w:rPr>
              <w:t>采购人：尖扎县公安局</w:t>
            </w:r>
          </w:p>
          <w:p>
            <w:pPr>
              <w:autoSpaceDE w:val="0"/>
              <w:autoSpaceDN w:val="0"/>
              <w:adjustRightInd w:val="0"/>
              <w:spacing w:line="240" w:lineRule="auto"/>
              <w:ind w:firstLine="0" w:firstLineChars="0"/>
              <w:rPr>
                <w:rFonts w:ascii="宋体" w:hAnsi="宋体" w:cs="宋体"/>
              </w:rPr>
            </w:pPr>
            <w:r>
              <w:rPr>
                <w:rFonts w:hint="eastAsia" w:ascii="宋体" w:hAnsi="宋体" w:cs="宋体"/>
              </w:rPr>
              <w:t>联系人：祁先生</w:t>
            </w:r>
          </w:p>
          <w:p>
            <w:pPr>
              <w:autoSpaceDE w:val="0"/>
              <w:autoSpaceDN w:val="0"/>
              <w:adjustRightInd w:val="0"/>
              <w:spacing w:line="240" w:lineRule="auto"/>
              <w:ind w:firstLine="0" w:firstLineChars="0"/>
              <w:rPr>
                <w:rFonts w:ascii="宋体" w:hAnsi="宋体" w:cs="宋体"/>
              </w:rPr>
            </w:pPr>
            <w:r>
              <w:rPr>
                <w:rFonts w:hint="eastAsia" w:ascii="宋体" w:hAnsi="宋体" w:cs="宋体"/>
              </w:rPr>
              <w:t>联系电话：15997060080</w:t>
            </w:r>
          </w:p>
          <w:p>
            <w:pPr>
              <w:autoSpaceDE w:val="0"/>
              <w:autoSpaceDN w:val="0"/>
              <w:adjustRightInd w:val="0"/>
              <w:spacing w:line="240" w:lineRule="auto"/>
              <w:ind w:firstLine="0" w:firstLineChars="0"/>
            </w:pPr>
            <w:r>
              <w:rPr>
                <w:rFonts w:hint="eastAsia" w:ascii="宋体" w:hAnsi="宋体" w:cs="宋体"/>
              </w:rPr>
              <w:t>联系地址：黄南藏族自治州尖扎县</w:t>
            </w:r>
          </w:p>
        </w:tc>
      </w:tr>
      <w:tr>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ind w:firstLine="0" w:firstLineChars="0"/>
              <w:rPr>
                <w:rFonts w:ascii="宋体" w:hAnsi="Calibri" w:cs="宋体"/>
                <w:kern w:val="0"/>
                <w:lang w:val="zh-CN"/>
              </w:rPr>
            </w:pPr>
            <w:r>
              <w:rPr>
                <w:rFonts w:hint="eastAsia" w:ascii="宋体" w:hAnsi="Calibri" w:cs="宋体"/>
                <w:kern w:val="0"/>
                <w:lang w:val="zh-CN"/>
              </w:rPr>
              <w:t>采购代理机构：</w:t>
            </w:r>
            <w:r>
              <w:rPr>
                <w:rFonts w:hint="eastAsia" w:ascii="宋体" w:hAnsi="宋体" w:cs="宋体"/>
              </w:rPr>
              <w:t>青海端则招标咨询有限公司</w:t>
            </w:r>
          </w:p>
          <w:p>
            <w:pPr>
              <w:autoSpaceDE w:val="0"/>
              <w:autoSpaceDN w:val="0"/>
              <w:adjustRightInd w:val="0"/>
              <w:spacing w:line="240" w:lineRule="auto"/>
              <w:ind w:firstLine="0" w:firstLineChars="0"/>
              <w:rPr>
                <w:rFonts w:ascii="宋体" w:hAnsi="宋体" w:cs="宋体"/>
              </w:rPr>
            </w:pPr>
            <w:r>
              <w:rPr>
                <w:rFonts w:hint="eastAsia" w:ascii="宋体" w:hAnsi="Calibri" w:cs="宋体"/>
                <w:kern w:val="0"/>
                <w:lang w:val="zh-CN"/>
              </w:rPr>
              <w:t>联系人：</w:t>
            </w:r>
            <w:r>
              <w:rPr>
                <w:rFonts w:hint="eastAsia" w:ascii="宋体" w:hAnsi="宋体" w:cs="宋体"/>
              </w:rPr>
              <w:t>李女士</w:t>
            </w:r>
          </w:p>
          <w:p>
            <w:pPr>
              <w:autoSpaceDE w:val="0"/>
              <w:autoSpaceDN w:val="0"/>
              <w:adjustRightInd w:val="0"/>
              <w:spacing w:line="240" w:lineRule="auto"/>
              <w:ind w:firstLine="0" w:firstLineChars="0"/>
              <w:rPr>
                <w:rFonts w:ascii="宋体" w:hAnsi="宋体" w:cs="宋体"/>
              </w:rPr>
            </w:pPr>
            <w:r>
              <w:rPr>
                <w:rFonts w:hint="eastAsia" w:ascii="宋体" w:hAnsi="Calibri" w:cs="宋体"/>
                <w:kern w:val="0"/>
                <w:lang w:val="zh-CN"/>
              </w:rPr>
              <w:t>联系电话：</w:t>
            </w:r>
            <w:r>
              <w:rPr>
                <w:rFonts w:hint="eastAsia" w:ascii="宋体" w:hAnsi="宋体" w:cs="宋体"/>
              </w:rPr>
              <w:t>0971-4317000</w:t>
            </w:r>
          </w:p>
          <w:p>
            <w:pPr>
              <w:autoSpaceDE w:val="0"/>
              <w:autoSpaceDN w:val="0"/>
              <w:adjustRightInd w:val="0"/>
              <w:spacing w:line="240" w:lineRule="auto"/>
              <w:ind w:firstLine="0" w:firstLineChars="0"/>
              <w:rPr>
                <w:rFonts w:ascii="宋体" w:hAnsi="Calibri" w:cs="宋体"/>
                <w:kern w:val="0"/>
                <w:sz w:val="22"/>
                <w:szCs w:val="22"/>
                <w:lang w:val="zh-CN"/>
              </w:rPr>
            </w:pPr>
            <w:r>
              <w:rPr>
                <w:rFonts w:hint="eastAsia" w:ascii="宋体" w:hAnsi="Calibri" w:cs="宋体"/>
                <w:kern w:val="0"/>
                <w:lang w:val="zh-CN"/>
              </w:rPr>
              <w:t>联系地址：</w:t>
            </w:r>
            <w:r>
              <w:rPr>
                <w:rFonts w:hint="eastAsia" w:ascii="宋体" w:hAnsi="宋体" w:cs="宋体"/>
              </w:rPr>
              <w:t>西宁市海湖新区</w:t>
            </w:r>
            <w:r>
              <w:rPr>
                <w:rFonts w:hint="eastAsia" w:ascii="Arial" w:hAnsi="Arial" w:cs="Arial"/>
              </w:rPr>
              <w:t>万达广场一号公寓楼11328室</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采购代理机构开户银行</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spacing w:line="360" w:lineRule="auto"/>
              <w:ind w:firstLine="0" w:firstLineChars="0"/>
              <w:jc w:val="left"/>
              <w:rPr>
                <w:rFonts w:ascii="宋体" w:hAnsi="宋体" w:cs="宋体"/>
              </w:rPr>
            </w:pPr>
            <w:r>
              <w:rPr>
                <w:rFonts w:hint="eastAsia" w:ascii="宋体" w:hAnsi="宋体" w:cs="宋体"/>
              </w:rPr>
              <w:t>中国工商银行股份有限公司西宁城西支行</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收款人</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spacing w:line="360" w:lineRule="auto"/>
              <w:ind w:firstLine="0" w:firstLineChars="0"/>
              <w:jc w:val="left"/>
              <w:rPr>
                <w:rFonts w:ascii="宋体" w:hAnsi="宋体" w:cs="宋体"/>
              </w:rPr>
            </w:pPr>
            <w:r>
              <w:rPr>
                <w:rFonts w:hint="eastAsia" w:ascii="宋体" w:hAnsi="宋体" w:cs="宋体"/>
              </w:rPr>
              <w:t>青海端则招标咨询有限公司</w:t>
            </w:r>
          </w:p>
        </w:tc>
      </w:tr>
      <w:tr>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银行账号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spacing w:line="360" w:lineRule="auto"/>
              <w:ind w:firstLine="0" w:firstLineChars="0"/>
              <w:jc w:val="left"/>
              <w:rPr>
                <w:rFonts w:ascii="宋体" w:hAnsi="宋体" w:cs="宋体"/>
              </w:rPr>
            </w:pPr>
            <w:r>
              <w:rPr>
                <w:rFonts w:hint="eastAsia" w:ascii="宋体" w:hAnsi="宋体" w:cs="宋体"/>
              </w:rPr>
              <w:t>2806 0279 0920 0021 789</w:t>
            </w:r>
          </w:p>
        </w:tc>
      </w:tr>
      <w:tr>
        <w:tblPrEx>
          <w:tblCellMar>
            <w:top w:w="0" w:type="dxa"/>
            <w:left w:w="108" w:type="dxa"/>
            <w:bottom w:w="0" w:type="dxa"/>
            <w:right w:w="108" w:type="dxa"/>
          </w:tblCellMar>
        </w:tblPrEx>
        <w:trPr>
          <w:trHeight w:val="109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其他事项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lang w:val="zh-CN"/>
              </w:rPr>
            </w:pPr>
            <w:r>
              <w:rPr>
                <w:rFonts w:hint="eastAsia" w:ascii="宋体" w:hAnsi="宋体" w:cs="宋体"/>
              </w:rPr>
              <w:t>本公告发布于《青海省政府采购网》《青海省电子招标投标公共服务平台》、</w:t>
            </w:r>
            <w:r>
              <w:rPr>
                <w:rFonts w:hint="eastAsia" w:ascii="宋体" w:hAnsi="宋体" w:cs="宋体"/>
                <w:color w:val="000000"/>
              </w:rPr>
              <w:t>《中国采购与招标网》</w:t>
            </w:r>
            <w:r>
              <w:rPr>
                <w:rFonts w:hint="eastAsia" w:ascii="宋体" w:hAnsi="宋体" w:cs="宋体"/>
              </w:rPr>
              <w:t>；公告内容以青海政府采购网发布的为准。</w:t>
            </w:r>
          </w:p>
        </w:tc>
      </w:tr>
      <w:tr>
        <w:tblPrEx>
          <w:tblCellMar>
            <w:top w:w="0" w:type="dxa"/>
            <w:left w:w="108" w:type="dxa"/>
            <w:bottom w:w="0" w:type="dxa"/>
            <w:right w:w="108" w:type="dxa"/>
          </w:tblCellMar>
        </w:tblPrEx>
        <w:trPr>
          <w:trHeight w:val="285"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财政监督部门及电话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宋体" w:cs="宋体"/>
                <w:kern w:val="0"/>
              </w:rPr>
            </w:pPr>
            <w:r>
              <w:rPr>
                <w:rFonts w:hint="eastAsia" w:ascii="宋体" w:hAnsi="宋体" w:cs="宋体"/>
                <w:kern w:val="0"/>
              </w:rPr>
              <w:t xml:space="preserve">监督单位:尖扎县财政局        </w:t>
            </w:r>
          </w:p>
          <w:p>
            <w:pPr>
              <w:autoSpaceDE w:val="0"/>
              <w:autoSpaceDN w:val="0"/>
              <w:adjustRightInd w:val="0"/>
              <w:spacing w:line="360" w:lineRule="auto"/>
              <w:ind w:firstLine="0" w:firstLineChars="0"/>
              <w:rPr>
                <w:rFonts w:ascii="宋体" w:hAnsi="宋体" w:cs="宋体"/>
                <w:color w:val="000000"/>
              </w:rPr>
            </w:pPr>
            <w:r>
              <w:rPr>
                <w:rFonts w:hint="eastAsia" w:ascii="宋体" w:hAnsi="宋体" w:cs="宋体"/>
                <w:kern w:val="0"/>
              </w:rPr>
              <w:t>联系电话：</w:t>
            </w:r>
            <w:r>
              <w:rPr>
                <w:rFonts w:hint="eastAsia" w:ascii="宋体" w:hAnsi="宋体" w:cs="宋体"/>
                <w:color w:val="000000"/>
              </w:rPr>
              <w:t>0973-8732004</w:t>
            </w:r>
          </w:p>
        </w:tc>
      </w:tr>
      <w:bookmarkEnd w:id="21"/>
    </w:tbl>
    <w:p>
      <w:pPr>
        <w:autoSpaceDE w:val="0"/>
        <w:autoSpaceDN w:val="0"/>
        <w:adjustRightInd w:val="0"/>
        <w:ind w:right="480" w:firstLine="7680" w:firstLineChars="3200"/>
        <w:rPr>
          <w:rFonts w:ascii="宋体" w:hAnsi="宋体" w:cs="宋体"/>
          <w:kern w:val="0"/>
          <w:lang w:val="zh-CN"/>
        </w:rPr>
      </w:pPr>
    </w:p>
    <w:p>
      <w:pPr>
        <w:tabs>
          <w:tab w:val="left" w:pos="8222"/>
        </w:tabs>
        <w:autoSpaceDE w:val="0"/>
        <w:autoSpaceDN w:val="0"/>
        <w:adjustRightInd w:val="0"/>
        <w:ind w:right="84" w:firstLine="4908" w:firstLineChars="2045"/>
        <w:rPr>
          <w:rFonts w:ascii="宋体" w:hAnsi="宋体" w:cs="宋体"/>
          <w:kern w:val="0"/>
        </w:rPr>
      </w:pPr>
      <w:r>
        <w:rPr>
          <w:rFonts w:hint="eastAsia" w:ascii="宋体" w:hAnsi="宋体" w:cs="宋体"/>
          <w:kern w:val="0"/>
          <w:lang w:val="zh-CN"/>
        </w:rPr>
        <w:t>青海端则招标咨询有限公司</w:t>
      </w:r>
      <w:r>
        <w:rPr>
          <w:rFonts w:hint="eastAsia" w:ascii="宋体" w:hAnsi="宋体" w:cs="宋体"/>
          <w:kern w:val="0"/>
        </w:rPr>
        <w:t xml:space="preserve">    </w:t>
      </w:r>
    </w:p>
    <w:p>
      <w:pPr>
        <w:autoSpaceDE w:val="0"/>
        <w:autoSpaceDN w:val="0"/>
        <w:adjustRightInd w:val="0"/>
        <w:ind w:left="6240" w:leftChars="2500" w:right="480" w:hanging="240" w:hangingChars="100"/>
        <w:rPr>
          <w:rFonts w:ascii="Calibri" w:hAnsi="Calibri" w:cs="Calibri"/>
          <w:kern w:val="0"/>
          <w:highlight w:val="none"/>
        </w:rPr>
      </w:pPr>
      <w:r>
        <w:rPr>
          <w:rFonts w:hint="eastAsia" w:ascii="Calibri" w:hAnsi="Calibri" w:cs="Calibri"/>
          <w:kern w:val="0"/>
          <w:highlight w:val="none"/>
        </w:rPr>
        <w:t>2020年04月</w:t>
      </w:r>
      <w:r>
        <w:rPr>
          <w:rFonts w:hint="eastAsia" w:ascii="Calibri" w:hAnsi="Calibri" w:cs="Calibri"/>
          <w:kern w:val="0"/>
          <w:highlight w:val="none"/>
          <w:lang w:val="en-US" w:eastAsia="zh-CN"/>
        </w:rPr>
        <w:t>16</w:t>
      </w:r>
      <w:r>
        <w:rPr>
          <w:rFonts w:hint="eastAsia" w:ascii="Calibri" w:hAnsi="Calibri" w:cs="Calibri"/>
          <w:kern w:val="0"/>
          <w:highlight w:val="none"/>
        </w:rPr>
        <w:t>日</w:t>
      </w: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pStyle w:val="23"/>
        <w:ind w:firstLine="420"/>
        <w:rPr>
          <w:rFonts w:ascii="Calibri" w:hAnsi="Calibri" w:cs="Calibri"/>
          <w:kern w:val="0"/>
        </w:rPr>
      </w:pPr>
    </w:p>
    <w:p>
      <w:pPr>
        <w:keepNext/>
        <w:keepLines/>
        <w:widowControl/>
        <w:snapToGrid w:val="0"/>
        <w:spacing w:line="400" w:lineRule="atLeast"/>
        <w:ind w:firstLine="0" w:firstLineChars="0"/>
        <w:jc w:val="center"/>
        <w:outlineLvl w:val="0"/>
        <w:rPr>
          <w:rFonts w:ascii="宋体"/>
          <w:b/>
          <w:kern w:val="28"/>
          <w:sz w:val="36"/>
          <w:szCs w:val="20"/>
        </w:rPr>
      </w:pPr>
      <w:bookmarkStart w:id="22" w:name="_Toc4688"/>
      <w:bookmarkStart w:id="23" w:name="_Toc31041"/>
      <w:bookmarkStart w:id="24" w:name="_Toc447725348"/>
      <w:bookmarkStart w:id="25" w:name="_Toc7179"/>
      <w:bookmarkStart w:id="26" w:name="_Toc13257"/>
      <w:bookmarkStart w:id="27" w:name="_Toc30556"/>
      <w:r>
        <w:rPr>
          <w:rFonts w:hint="eastAsia" w:ascii="宋体"/>
          <w:b/>
          <w:kern w:val="28"/>
          <w:sz w:val="36"/>
          <w:szCs w:val="20"/>
        </w:rPr>
        <w:t>第二部分 磋商须知前附表</w:t>
      </w:r>
      <w:bookmarkEnd w:id="22"/>
      <w:bookmarkEnd w:id="23"/>
      <w:bookmarkEnd w:id="24"/>
      <w:bookmarkEnd w:id="25"/>
      <w:bookmarkEnd w:id="26"/>
      <w:bookmarkEnd w:id="27"/>
    </w:p>
    <w:tbl>
      <w:tblPr>
        <w:tblStyle w:val="63"/>
        <w:tblW w:w="8350" w:type="dxa"/>
        <w:jc w:val="center"/>
        <w:tblLayout w:type="fixed"/>
        <w:tblCellMar>
          <w:top w:w="0" w:type="dxa"/>
          <w:left w:w="108" w:type="dxa"/>
          <w:bottom w:w="0" w:type="dxa"/>
          <w:right w:w="108" w:type="dxa"/>
        </w:tblCellMar>
      </w:tblPr>
      <w:tblGrid>
        <w:gridCol w:w="709"/>
        <w:gridCol w:w="2236"/>
        <w:gridCol w:w="5405"/>
      </w:tblGrid>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7641"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tblPrEx>
          <w:tblCellMar>
            <w:top w:w="0" w:type="dxa"/>
            <w:left w:w="108" w:type="dxa"/>
            <w:bottom w:w="0" w:type="dxa"/>
            <w:right w:w="108" w:type="dxa"/>
          </w:tblCellMar>
        </w:tblPrEx>
        <w:trPr>
          <w:trHeight w:val="79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采购项目名称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sz w:val="22"/>
                <w:szCs w:val="22"/>
                <w:lang w:val="zh-CN"/>
              </w:rPr>
            </w:pPr>
            <w:r>
              <w:rPr>
                <w:rFonts w:hint="eastAsia" w:ascii="宋体" w:hAnsi="宋体" w:cs="宋体"/>
              </w:rPr>
              <w:t>尖扎县公安局基层所队办公家具采购项目</w:t>
            </w:r>
          </w:p>
        </w:tc>
      </w:tr>
      <w:tr>
        <w:tblPrEx>
          <w:tblCellMar>
            <w:top w:w="0" w:type="dxa"/>
            <w:left w:w="108" w:type="dxa"/>
            <w:bottom w:w="0" w:type="dxa"/>
            <w:right w:w="108" w:type="dxa"/>
          </w:tblCellMar>
        </w:tblPrEx>
        <w:trPr>
          <w:trHeight w:val="46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采购项目编号</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cs="宋体"/>
                <w:kern w:val="0"/>
              </w:rPr>
              <w:t>青海端则磋商（货物）2020-014</w:t>
            </w:r>
          </w:p>
        </w:tc>
      </w:tr>
      <w:tr>
        <w:tblPrEx>
          <w:tblCellMar>
            <w:top w:w="0" w:type="dxa"/>
            <w:left w:w="108" w:type="dxa"/>
            <w:bottom w:w="0" w:type="dxa"/>
            <w:right w:w="108" w:type="dxa"/>
          </w:tblCellMar>
        </w:tblPrEx>
        <w:trPr>
          <w:trHeight w:val="44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采购人</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尖扎县公安局</w:t>
            </w:r>
          </w:p>
        </w:tc>
      </w:tr>
      <w:tr>
        <w:tblPrEx>
          <w:tblCellMar>
            <w:top w:w="0" w:type="dxa"/>
            <w:left w:w="108" w:type="dxa"/>
            <w:bottom w:w="0" w:type="dxa"/>
            <w:right w:w="108" w:type="dxa"/>
          </w:tblCellMar>
        </w:tblPrEx>
        <w:trPr>
          <w:trHeight w:val="45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采购代理机构</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rPr>
              <w:t>青海端则招标咨询有限公司</w:t>
            </w:r>
          </w:p>
        </w:tc>
      </w:tr>
      <w:tr>
        <w:tblPrEx>
          <w:tblCellMar>
            <w:top w:w="0" w:type="dxa"/>
            <w:left w:w="108" w:type="dxa"/>
            <w:bottom w:w="0" w:type="dxa"/>
            <w:right w:w="108" w:type="dxa"/>
          </w:tblCellMar>
        </w:tblPrEx>
        <w:trPr>
          <w:trHeight w:val="40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竞争性磋商</w:t>
            </w:r>
          </w:p>
        </w:tc>
      </w:tr>
      <w:tr>
        <w:tblPrEx>
          <w:tblCellMar>
            <w:top w:w="0" w:type="dxa"/>
            <w:left w:w="108" w:type="dxa"/>
            <w:bottom w:w="0" w:type="dxa"/>
            <w:right w:w="108" w:type="dxa"/>
          </w:tblCellMar>
        </w:tblPrEx>
        <w:trPr>
          <w:trHeight w:val="39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评分办法</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综合评分法</w:t>
            </w:r>
          </w:p>
        </w:tc>
      </w:tr>
      <w:tr>
        <w:tblPrEx>
          <w:tblCellMar>
            <w:top w:w="0" w:type="dxa"/>
            <w:left w:w="108" w:type="dxa"/>
            <w:bottom w:w="0" w:type="dxa"/>
            <w:right w:w="108" w:type="dxa"/>
          </w:tblCellMar>
        </w:tblPrEx>
        <w:trPr>
          <w:trHeight w:val="390"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项目分包个数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rPr>
              <w:t>无</w:t>
            </w:r>
          </w:p>
        </w:tc>
      </w:tr>
      <w:tr>
        <w:tblPrEx>
          <w:tblCellMar>
            <w:top w:w="0" w:type="dxa"/>
            <w:left w:w="108" w:type="dxa"/>
            <w:bottom w:w="0" w:type="dxa"/>
            <w:right w:w="108" w:type="dxa"/>
          </w:tblCellMar>
        </w:tblPrEx>
        <w:trPr>
          <w:trHeight w:val="42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tblPrEx>
          <w:tblCellMar>
            <w:top w:w="0" w:type="dxa"/>
            <w:left w:w="108" w:type="dxa"/>
            <w:bottom w:w="0" w:type="dxa"/>
            <w:right w:w="108" w:type="dxa"/>
          </w:tblCellMar>
        </w:tblPrEx>
        <w:trPr>
          <w:trHeight w:val="46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spacing w:line="380" w:lineRule="exact"/>
              <w:ind w:firstLine="0" w:firstLineChars="0"/>
              <w:rPr>
                <w:rFonts w:ascii="宋体" w:hAnsi="宋体" w:cs="宋体"/>
              </w:rPr>
            </w:pPr>
            <w:r>
              <w:rPr>
                <w:rFonts w:hint="eastAsia" w:ascii="宋体" w:hAnsi="宋体" w:cs="宋体"/>
              </w:rPr>
              <w:t>1、符合《政府采购法》第22条条件，并提供下列材料：</w:t>
            </w:r>
          </w:p>
          <w:p>
            <w:pPr>
              <w:spacing w:line="380" w:lineRule="exact"/>
              <w:ind w:firstLine="0" w:firstLineChars="0"/>
              <w:rPr>
                <w:rFonts w:ascii="宋体" w:hAnsi="宋体" w:cs="宋体"/>
              </w:rPr>
            </w:pPr>
            <w:r>
              <w:rPr>
                <w:rFonts w:hint="eastAsia" w:ascii="宋体" w:hAnsi="宋体" w:cs="宋体"/>
              </w:rPr>
              <w:t>（1）投标人的营业执照，组织机构代码证、税务登记证等证明文件。</w:t>
            </w:r>
          </w:p>
          <w:p>
            <w:pPr>
              <w:spacing w:line="380" w:lineRule="exact"/>
              <w:ind w:firstLine="0" w:firstLineChars="0"/>
              <w:rPr>
                <w:rFonts w:ascii="宋体" w:hAnsi="宋体" w:cs="宋体"/>
              </w:rPr>
            </w:pPr>
            <w:r>
              <w:rPr>
                <w:rFonts w:hint="eastAsia" w:ascii="宋体" w:hAnsi="宋体" w:cs="宋体"/>
              </w:rPr>
              <w:t>（2）财务状况报告，依法缴纳税收和社会保障资金的相关材料。</w:t>
            </w:r>
          </w:p>
          <w:p>
            <w:pPr>
              <w:spacing w:line="380" w:lineRule="exact"/>
              <w:ind w:firstLine="0" w:firstLineChars="0"/>
              <w:rPr>
                <w:rFonts w:ascii="宋体" w:hAnsi="宋体" w:cs="宋体"/>
              </w:rPr>
            </w:pPr>
            <w:r>
              <w:rPr>
                <w:rFonts w:hint="eastAsia" w:ascii="宋体" w:hAnsi="宋体" w:cs="宋体"/>
              </w:rPr>
              <w:t>（3）具备履行合同所必需的设备和专业技术能力的证明材料。</w:t>
            </w:r>
          </w:p>
          <w:p>
            <w:pPr>
              <w:spacing w:line="380" w:lineRule="exact"/>
              <w:ind w:firstLine="0" w:firstLineChars="0"/>
              <w:rPr>
                <w:rFonts w:ascii="宋体" w:hAnsi="宋体" w:cs="宋体"/>
              </w:rPr>
            </w:pPr>
            <w:r>
              <w:rPr>
                <w:rFonts w:hint="eastAsia" w:ascii="宋体" w:hAnsi="宋体" w:cs="宋体"/>
              </w:rPr>
              <w:t>（4）参加政府采购活动前3年内在经营活动中没有重大违法记录的书面声明。</w:t>
            </w:r>
          </w:p>
          <w:p>
            <w:pPr>
              <w:spacing w:line="380" w:lineRule="exact"/>
              <w:ind w:firstLine="0" w:firstLineChars="0"/>
              <w:rPr>
                <w:rFonts w:ascii="宋体" w:hAnsi="宋体" w:cs="宋体"/>
              </w:rPr>
            </w:pPr>
            <w:r>
              <w:rPr>
                <w:rFonts w:hint="eastAsia" w:ascii="宋体" w:hAnsi="宋体" w:cs="宋体"/>
              </w:rPr>
              <w:t>（5）具备法律、行政法规规定的其他条件的证明材料。</w:t>
            </w:r>
          </w:p>
          <w:p>
            <w:pPr>
              <w:spacing w:line="380" w:lineRule="exact"/>
              <w:ind w:firstLine="0" w:firstLineChars="0"/>
              <w:rPr>
                <w:rFonts w:ascii="宋体" w:hAnsi="宋体" w:cs="宋体"/>
              </w:rPr>
            </w:pPr>
            <w:r>
              <w:rPr>
                <w:rFonts w:hint="eastAsia" w:ascii="宋体" w:hAnsi="宋体" w:cs="宋体"/>
              </w:rPr>
              <w:t>2、提供信用中国（www.creditchina.gov.cn）、中国政府采购网（www.ccgp.gov.cn）查询信息，投标人未受行政处罚、失信惩戒。信用中国需提供“法人或其他组织信用信息（含信用中国水印）”。（提供“信用中国”信用信息，时间为投标截止时间前10天内，提供“中国政府采购网”截图，时间为投标截止时间前10天内）；</w:t>
            </w:r>
          </w:p>
          <w:p>
            <w:pPr>
              <w:spacing w:line="380" w:lineRule="exact"/>
              <w:ind w:firstLine="0" w:firstLineChars="0"/>
              <w:rPr>
                <w:rFonts w:ascii="宋体" w:hAnsi="宋体" w:cs="宋体"/>
              </w:rPr>
            </w:pPr>
            <w:r>
              <w:rPr>
                <w:rFonts w:hint="eastAsia" w:ascii="宋体" w:hAnsi="宋体" w:cs="宋体"/>
              </w:rPr>
              <w:t>3、单位负责人为同一人或者存在直接控股、管理关系的不同投标人，不得参加同一合同项下的政府采购活动。否则，皆取消投标资格；</w:t>
            </w:r>
          </w:p>
          <w:p>
            <w:pPr>
              <w:spacing w:line="380" w:lineRule="exact"/>
              <w:ind w:firstLine="0" w:firstLineChars="0"/>
              <w:rPr>
                <w:rFonts w:ascii="宋体" w:hAnsi="宋体" w:cs="宋体"/>
              </w:rPr>
            </w:pPr>
            <w:r>
              <w:rPr>
                <w:rFonts w:hint="eastAsia" w:ascii="宋体" w:hAnsi="宋体" w:cs="宋体"/>
              </w:rPr>
              <w:t>4、为本采购项目提供整体设计、规范编制或者项目管理、监理、检测等服务的投标人，不得再参加该采购项目的其他采购活动；</w:t>
            </w:r>
          </w:p>
          <w:p>
            <w:pPr>
              <w:spacing w:line="380" w:lineRule="exact"/>
              <w:ind w:firstLine="0" w:firstLineChars="0"/>
              <w:rPr>
                <w:rFonts w:ascii="宋体" w:hAnsi="宋体"/>
              </w:rPr>
            </w:pPr>
            <w:r>
              <w:rPr>
                <w:rFonts w:hint="eastAsia" w:ascii="宋体" w:hAnsi="宋体" w:cs="宋体"/>
              </w:rPr>
              <w:t>5、本项目不接受投标人以联合体方式进行投标；</w:t>
            </w:r>
          </w:p>
        </w:tc>
      </w:tr>
      <w:tr>
        <w:tblPrEx>
          <w:tblCellMar>
            <w:top w:w="0" w:type="dxa"/>
            <w:left w:w="108" w:type="dxa"/>
            <w:bottom w:w="0" w:type="dxa"/>
            <w:right w:w="108" w:type="dxa"/>
          </w:tblCellMar>
        </w:tblPrEx>
        <w:trPr>
          <w:trHeight w:val="24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Cs/>
                <w:lang w:val="zh-CN"/>
              </w:rPr>
              <w:t>磋商保证金</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ind w:left="1560" w:hanging="1560" w:hangingChars="650"/>
              <w:jc w:val="left"/>
              <w:rPr>
                <w:rFonts w:ascii="宋体" w:hAnsi="宋体" w:cs="宋体"/>
              </w:rPr>
            </w:pPr>
            <w:r>
              <w:rPr>
                <w:rFonts w:hint="eastAsia" w:ascii="宋体" w:hAnsi="宋体" w:cs="宋体"/>
              </w:rPr>
              <w:t>磋商保证金：</w:t>
            </w:r>
          </w:p>
          <w:p>
            <w:pPr>
              <w:pStyle w:val="23"/>
              <w:ind w:firstLine="0" w:firstLineChars="0"/>
              <w:rPr>
                <w:rFonts w:ascii="宋体" w:hAnsi="宋体" w:cs="宋体"/>
                <w:sz w:val="24"/>
              </w:rPr>
            </w:pPr>
            <w:r>
              <w:rPr>
                <w:rFonts w:hint="eastAsia" w:ascii="宋体" w:hAnsi="宋体" w:cs="宋体"/>
                <w:sz w:val="24"/>
              </w:rPr>
              <w:t>陆仟元整（￥6000元）</w:t>
            </w:r>
          </w:p>
          <w:p>
            <w:pPr>
              <w:autoSpaceDE w:val="0"/>
              <w:autoSpaceDN w:val="0"/>
              <w:adjustRightInd w:val="0"/>
              <w:spacing w:line="360" w:lineRule="auto"/>
              <w:ind w:firstLine="0" w:firstLineChars="0"/>
              <w:jc w:val="left"/>
              <w:rPr>
                <w:rFonts w:ascii="宋体" w:hAnsi="宋体" w:cs="宋体"/>
              </w:rPr>
            </w:pPr>
            <w:r>
              <w:rPr>
                <w:rFonts w:hint="eastAsia" w:ascii="宋体" w:hAnsi="宋体" w:cs="宋体"/>
              </w:rPr>
              <w:t>收款单位：青海端则招标咨询有限公司</w:t>
            </w:r>
          </w:p>
          <w:p>
            <w:pPr>
              <w:autoSpaceDE w:val="0"/>
              <w:autoSpaceDN w:val="0"/>
              <w:adjustRightInd w:val="0"/>
              <w:spacing w:line="360" w:lineRule="auto"/>
              <w:ind w:firstLine="0" w:firstLineChars="0"/>
              <w:jc w:val="left"/>
              <w:rPr>
                <w:rFonts w:ascii="宋体" w:hAnsi="宋体" w:cs="宋体"/>
              </w:rPr>
            </w:pPr>
            <w:r>
              <w:rPr>
                <w:rFonts w:hint="eastAsia" w:ascii="宋体" w:hAnsi="宋体" w:cs="宋体"/>
              </w:rPr>
              <w:t>开户行：中国工商银行股份有限公司西宁城西支行</w:t>
            </w:r>
          </w:p>
          <w:p>
            <w:pPr>
              <w:autoSpaceDE w:val="0"/>
              <w:autoSpaceDN w:val="0"/>
              <w:adjustRightInd w:val="0"/>
              <w:spacing w:line="360" w:lineRule="auto"/>
              <w:ind w:firstLine="0" w:firstLineChars="0"/>
              <w:jc w:val="left"/>
              <w:rPr>
                <w:rFonts w:ascii="宋体" w:hAnsi="宋体" w:cs="宋体"/>
              </w:rPr>
            </w:pPr>
            <w:r>
              <w:rPr>
                <w:rFonts w:hint="eastAsia" w:ascii="宋体" w:hAnsi="宋体" w:cs="宋体"/>
              </w:rPr>
              <w:t>银行账号：2806 0279 0920 0021 789</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缴费时间：投标人在投标截止期前一工作日，以银行到账时间为准。</w:t>
            </w:r>
          </w:p>
        </w:tc>
      </w:tr>
      <w:tr>
        <w:tblPrEx>
          <w:tblCellMar>
            <w:top w:w="0" w:type="dxa"/>
            <w:left w:w="108" w:type="dxa"/>
            <w:bottom w:w="0" w:type="dxa"/>
            <w:right w:w="108" w:type="dxa"/>
          </w:tblCellMar>
        </w:tblPrEx>
        <w:trPr>
          <w:trHeight w:val="220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缴费方式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lang w:val="zh-CN"/>
              </w:rPr>
            </w:pPr>
            <w:r>
              <w:rPr>
                <w:rFonts w:hint="eastAsia" w:ascii="宋体" w:hAnsi="宋体" w:cs="宋体"/>
                <w:lang w:val="zh-CN"/>
              </w:rPr>
              <w:t>缴费方式：磋商保证金应当以支票、汇票、本票或者金融机构、担保机构出具的保函等非现金形式提交。通过银行转账的，必须由供应商从其基本账户</w:t>
            </w:r>
            <w:r>
              <w:rPr>
                <w:rFonts w:hint="eastAsia" w:ascii="宋体" w:hAnsi="宋体" w:cs="宋体"/>
              </w:rPr>
              <w:t>(需提供开户许可证)</w:t>
            </w:r>
            <w:r>
              <w:rPr>
                <w:rFonts w:hint="eastAsia" w:ascii="宋体" w:hAnsi="宋体" w:cs="宋体"/>
                <w:lang w:val="zh-CN"/>
              </w:rPr>
              <w:t>汇（转）入采购代理机构指定账户。</w:t>
            </w:r>
            <w:r>
              <w:rPr>
                <w:rFonts w:hint="eastAsia" w:ascii="宋体" w:hAnsi="宋体" w:cs="宋体"/>
                <w:b/>
                <w:lang w:val="zh-CN"/>
              </w:rPr>
              <w:t>转账备注项目名称及项目编号（字数不够可简写关键字）并写明用途：投标保证金。</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lang w:val="zh-CN"/>
              </w:rPr>
              <w:t>供应商未按照磋商文件要求提交磋商保证金的，投标无效</w:t>
            </w:r>
          </w:p>
        </w:tc>
      </w:tr>
      <w:tr>
        <w:tblPrEx>
          <w:tblCellMar>
            <w:top w:w="0" w:type="dxa"/>
            <w:left w:w="108" w:type="dxa"/>
            <w:bottom w:w="0" w:type="dxa"/>
            <w:right w:w="108" w:type="dxa"/>
          </w:tblCellMar>
        </w:tblPrEx>
        <w:trPr>
          <w:trHeight w:val="1070"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Cs/>
                <w:lang w:val="zh-CN"/>
              </w:rPr>
            </w:pPr>
            <w:r>
              <w:rPr>
                <w:rFonts w:hint="eastAsia" w:ascii="宋体" w:hAnsi="宋体" w:cs="宋体"/>
                <w:bCs/>
                <w:lang w:val="zh-CN"/>
              </w:rPr>
              <w:t>磋商保证金退还</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spacing w:line="276" w:lineRule="auto"/>
              <w:ind w:firstLine="0" w:firstLineChars="0"/>
              <w:rPr>
                <w:rFonts w:ascii="宋体" w:hAnsi="宋体" w:cs="宋体"/>
                <w:kern w:val="0"/>
                <w:lang w:val="zh-CN"/>
              </w:rPr>
            </w:pPr>
            <w:r>
              <w:rPr>
                <w:rFonts w:hint="eastAsia" w:ascii="宋体" w:hAnsi="宋体" w:cs="宋体"/>
                <w:lang w:val="zh-CN"/>
              </w:rPr>
              <w:t>未成交供应商的磋商保证金在成交通知书发出后5个工作日内退还，成交供应商的磋商保证金在采购合同签订后5个工作日内退还</w:t>
            </w:r>
          </w:p>
        </w:tc>
      </w:tr>
      <w:tr>
        <w:tblPrEx>
          <w:tblCellMar>
            <w:top w:w="0" w:type="dxa"/>
            <w:left w:w="108" w:type="dxa"/>
            <w:bottom w:w="0" w:type="dxa"/>
            <w:right w:w="108" w:type="dxa"/>
          </w:tblCellMar>
        </w:tblPrEx>
        <w:trPr>
          <w:trHeight w:val="40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投标人应按照磋商文件所提供的响应文件格式，分别填写磋商文件第五部分的内容，并由法定代表人或委托代理人按要求签字、加盖公章。</w:t>
            </w:r>
          </w:p>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投标人应按磋商文件要求准备响应文件</w:t>
            </w:r>
            <w:r>
              <w:rPr>
                <w:rFonts w:hint="eastAsia" w:ascii="宋体" w:hAnsi="宋体" w:cs="宋体"/>
                <w:color w:val="000000"/>
                <w:kern w:val="0"/>
                <w:lang w:val="zh-CN"/>
              </w:rPr>
              <w:t>（</w:t>
            </w:r>
            <w:r>
              <w:rPr>
                <w:rFonts w:ascii="宋体" w:hAnsi="宋体" w:cs="宋体"/>
                <w:color w:val="000000"/>
                <w:kern w:val="0"/>
                <w:lang w:val="zh-CN"/>
              </w:rPr>
              <w:t>1</w:t>
            </w:r>
            <w:r>
              <w:rPr>
                <w:rFonts w:hint="eastAsia" w:ascii="宋体" w:hAnsi="宋体" w:cs="宋体"/>
                <w:color w:val="000000"/>
                <w:kern w:val="0"/>
                <w:lang w:val="zh-CN"/>
              </w:rPr>
              <w:t>份正本、</w:t>
            </w:r>
            <w:r>
              <w:rPr>
                <w:rFonts w:hint="eastAsia" w:ascii="宋体" w:hAnsi="宋体" w:cs="宋体"/>
                <w:color w:val="000000"/>
                <w:kern w:val="0"/>
              </w:rPr>
              <w:t>2</w:t>
            </w:r>
            <w:r>
              <w:rPr>
                <w:rFonts w:hint="eastAsia" w:ascii="宋体" w:hAnsi="宋体" w:cs="宋体"/>
                <w:color w:val="000000"/>
                <w:kern w:val="0"/>
                <w:lang w:val="zh-CN"/>
              </w:rPr>
              <w:t>份副本和正本一致的电子文档</w:t>
            </w:r>
            <w:r>
              <w:rPr>
                <w:rFonts w:ascii="宋体" w:hAnsi="宋体" w:cs="宋体"/>
                <w:color w:val="000000"/>
                <w:kern w:val="0"/>
                <w:lang w:val="zh-CN"/>
              </w:rPr>
              <w:t>1</w:t>
            </w:r>
            <w:r>
              <w:rPr>
                <w:rFonts w:hint="eastAsia" w:ascii="宋体" w:hAnsi="宋体" w:cs="宋体"/>
                <w:color w:val="000000"/>
                <w:kern w:val="0"/>
                <w:lang w:val="zh-CN"/>
              </w:rPr>
              <w:t>份，</w:t>
            </w:r>
            <w:r>
              <w:rPr>
                <w:rFonts w:hint="eastAsia" w:ascii="宋体" w:hAnsi="宋体" w:cs="宋体"/>
                <w:kern w:val="0"/>
                <w:lang w:val="zh-CN"/>
              </w:rPr>
              <w:t>每份响应文件都必须清楚地标明</w:t>
            </w:r>
            <w:r>
              <w:rPr>
                <w:rFonts w:ascii="宋体" w:hAnsi="宋体" w:cs="宋体"/>
                <w:kern w:val="0"/>
                <w:lang w:val="zh-CN"/>
              </w:rPr>
              <w:t>“</w:t>
            </w:r>
            <w:r>
              <w:rPr>
                <w:rFonts w:hint="eastAsia" w:ascii="宋体" w:hAnsi="宋体" w:cs="宋体"/>
                <w:kern w:val="0"/>
                <w:lang w:val="zh-CN"/>
              </w:rPr>
              <w:t>正本</w:t>
            </w:r>
            <w:r>
              <w:rPr>
                <w:rFonts w:ascii="宋体" w:hAnsi="宋体" w:cs="宋体"/>
                <w:kern w:val="0"/>
                <w:lang w:val="zh-CN"/>
              </w:rPr>
              <w:t>”</w:t>
            </w:r>
            <w:r>
              <w:rPr>
                <w:rFonts w:hint="eastAsia" w:ascii="宋体" w:hAnsi="宋体" w:cs="宋体"/>
                <w:kern w:val="0"/>
                <w:lang w:val="zh-CN"/>
              </w:rPr>
              <w:t>或</w:t>
            </w:r>
            <w:r>
              <w:rPr>
                <w:rFonts w:ascii="宋体" w:hAnsi="宋体" w:cs="宋体"/>
                <w:kern w:val="0"/>
                <w:lang w:val="zh-CN"/>
              </w:rPr>
              <w:t>“</w:t>
            </w:r>
            <w:r>
              <w:rPr>
                <w:rFonts w:hint="eastAsia" w:ascii="宋体" w:hAnsi="宋体" w:cs="宋体"/>
                <w:kern w:val="0"/>
                <w:lang w:val="zh-CN"/>
              </w:rPr>
              <w:t>副本</w:t>
            </w:r>
            <w:r>
              <w:rPr>
                <w:rFonts w:ascii="宋体" w:hAnsi="宋体" w:cs="宋体"/>
                <w:kern w:val="0"/>
                <w:lang w:val="zh-CN"/>
              </w:rPr>
              <w:t>”</w:t>
            </w:r>
            <w:r>
              <w:rPr>
                <w:rFonts w:hint="eastAsia" w:ascii="宋体" w:hAnsi="宋体" w:cs="宋体"/>
                <w:kern w:val="0"/>
                <w:lang w:val="zh-CN"/>
              </w:rPr>
              <w:t>字样。响应文件统一使用</w:t>
            </w:r>
            <w:r>
              <w:rPr>
                <w:rFonts w:ascii="宋体" w:hAnsi="宋体" w:cs="宋体"/>
                <w:kern w:val="0"/>
                <w:lang w:val="zh-CN"/>
              </w:rPr>
              <w:t>A4</w:t>
            </w:r>
            <w:r>
              <w:rPr>
                <w:rFonts w:hint="eastAsia" w:ascii="宋体" w:hAnsi="宋体" w:cs="宋体"/>
                <w:kern w:val="0"/>
                <w:lang w:val="zh-CN"/>
              </w:rPr>
              <w:t>幅面的纸张印制，必须胶装成册并编码，书脊注明项目名称、项目编号、投标单位名称、上下册（如有）其他方式装订的响应文件一概不予接受</w:t>
            </w:r>
          </w:p>
        </w:tc>
      </w:tr>
      <w:tr>
        <w:tblPrEx>
          <w:tblCellMar>
            <w:top w:w="0" w:type="dxa"/>
            <w:left w:w="108" w:type="dxa"/>
            <w:bottom w:w="0" w:type="dxa"/>
            <w:right w:w="108" w:type="dxa"/>
          </w:tblCellMar>
        </w:tblPrEx>
        <w:trPr>
          <w:trHeight w:val="1070"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Cs/>
                <w:lang w:val="zh-CN"/>
              </w:rPr>
            </w:pPr>
            <w:r>
              <w:rPr>
                <w:rFonts w:hint="eastAsia" w:ascii="宋体" w:hAnsi="宋体" w:cs="宋体"/>
                <w:bCs/>
              </w:rPr>
              <w:t>响应文件</w:t>
            </w:r>
            <w:r>
              <w:rPr>
                <w:rFonts w:hint="eastAsia" w:ascii="宋体" w:hAnsi="宋体" w:cs="宋体"/>
                <w:kern w:val="0"/>
                <w:lang w:val="zh-CN"/>
              </w:rPr>
              <w:t>的密封</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响应文件外层密封袋的标注：采购项目名称、采购项目编号、投标人名称、年月日以及</w:t>
            </w:r>
            <w:r>
              <w:rPr>
                <w:rFonts w:ascii="宋体" w:hAnsi="宋体" w:cs="宋体"/>
                <w:color w:val="000000"/>
                <w:kern w:val="0"/>
                <w:lang w:val="zh-CN"/>
              </w:rPr>
              <w:t>“</w:t>
            </w:r>
            <w:r>
              <w:rPr>
                <w:rFonts w:hint="eastAsia" w:ascii="宋体" w:hAnsi="宋体" w:cs="宋体"/>
                <w:color w:val="000000"/>
                <w:kern w:val="0"/>
                <w:lang w:val="zh-CN"/>
              </w:rPr>
              <w:t>于20**年*月</w:t>
            </w:r>
            <w:r>
              <w:rPr>
                <w:rFonts w:hint="eastAsia" w:ascii="宋体" w:hAnsi="宋体" w:cs="宋体"/>
                <w:color w:val="000000"/>
                <w:kern w:val="0"/>
              </w:rPr>
              <w:t>**</w:t>
            </w:r>
            <w:r>
              <w:rPr>
                <w:rFonts w:hint="eastAsia" w:ascii="宋体" w:hAnsi="宋体" w:cs="宋体"/>
                <w:color w:val="000000"/>
                <w:kern w:val="0"/>
                <w:lang w:val="zh-CN"/>
              </w:rPr>
              <w:t>日**:**（开标时间）之前不准启封</w:t>
            </w:r>
            <w:r>
              <w:rPr>
                <w:rFonts w:ascii="宋体" w:hAnsi="宋体" w:cs="宋体"/>
                <w:color w:val="000000"/>
                <w:kern w:val="0"/>
                <w:lang w:val="zh-CN"/>
              </w:rPr>
              <w:t>”</w:t>
            </w:r>
            <w:r>
              <w:rPr>
                <w:rFonts w:hint="eastAsia" w:ascii="宋体" w:hAnsi="宋体" w:cs="宋体"/>
                <w:color w:val="000000"/>
                <w:kern w:val="0"/>
                <w:lang w:val="zh-CN"/>
              </w:rPr>
              <w:t>字样</w:t>
            </w:r>
          </w:p>
        </w:tc>
      </w:tr>
      <w:tr>
        <w:tblPrEx>
          <w:tblCellMar>
            <w:top w:w="0" w:type="dxa"/>
            <w:left w:w="108" w:type="dxa"/>
            <w:bottom w:w="0" w:type="dxa"/>
            <w:right w:w="108" w:type="dxa"/>
          </w:tblCellMar>
        </w:tblPrEx>
        <w:trPr>
          <w:trHeight w:val="47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现场递交，不接受邮寄投标</w:t>
            </w:r>
          </w:p>
        </w:tc>
      </w:tr>
      <w:tr>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highlight w:val="none"/>
                <w:lang w:val="zh-CN"/>
              </w:rPr>
            </w:pPr>
            <w:r>
              <w:rPr>
                <w:rFonts w:ascii="宋体" w:hAnsi="Calibri" w:cs="宋体"/>
                <w:kern w:val="0"/>
                <w:highlight w:val="none"/>
                <w:lang w:val="zh-CN"/>
              </w:rPr>
              <w:t>20</w:t>
            </w:r>
            <w:r>
              <w:rPr>
                <w:rFonts w:hint="eastAsia" w:ascii="宋体" w:hAnsi="Calibri" w:cs="宋体"/>
                <w:kern w:val="0"/>
                <w:highlight w:val="none"/>
                <w:lang w:val="en-US" w:eastAsia="zh-CN"/>
              </w:rPr>
              <w:t>20</w:t>
            </w:r>
            <w:r>
              <w:rPr>
                <w:rFonts w:ascii="宋体" w:hAnsi="Calibri" w:cs="宋体"/>
                <w:kern w:val="0"/>
                <w:highlight w:val="none"/>
                <w:lang w:val="zh-CN"/>
              </w:rPr>
              <w:t>年</w:t>
            </w:r>
            <w:r>
              <w:rPr>
                <w:rFonts w:hint="eastAsia" w:ascii="宋体" w:hAnsi="Calibri" w:cs="宋体"/>
                <w:kern w:val="0"/>
                <w:highlight w:val="none"/>
                <w:lang w:val="en-US" w:eastAsia="zh-CN"/>
              </w:rPr>
              <w:t>04</w:t>
            </w:r>
            <w:r>
              <w:rPr>
                <w:rFonts w:ascii="宋体" w:hAnsi="Calibri" w:cs="宋体"/>
                <w:kern w:val="0"/>
                <w:highlight w:val="none"/>
                <w:lang w:val="zh-CN"/>
              </w:rPr>
              <w:t>月</w:t>
            </w:r>
            <w:r>
              <w:rPr>
                <w:rFonts w:hint="eastAsia" w:ascii="宋体" w:hAnsi="Calibri" w:cs="宋体"/>
                <w:kern w:val="0"/>
                <w:highlight w:val="none"/>
                <w:lang w:val="en-US" w:eastAsia="zh-CN"/>
              </w:rPr>
              <w:t>27</w:t>
            </w:r>
            <w:r>
              <w:rPr>
                <w:rFonts w:ascii="宋体" w:hAnsi="Calibri" w:cs="宋体"/>
                <w:kern w:val="0"/>
                <w:highlight w:val="none"/>
                <w:lang w:val="zh-CN"/>
              </w:rPr>
              <w:t>日</w:t>
            </w:r>
            <w:r>
              <w:rPr>
                <w:rFonts w:hint="eastAsia" w:ascii="宋体" w:hAnsi="Calibri" w:cs="宋体"/>
                <w:kern w:val="0"/>
                <w:highlight w:val="none"/>
                <w:lang w:val="zh-CN"/>
              </w:rPr>
              <w:t xml:space="preserve"> </w:t>
            </w:r>
            <w:r>
              <w:rPr>
                <w:rFonts w:hint="eastAsia" w:ascii="宋体" w:hAnsi="Calibri" w:cs="宋体"/>
                <w:kern w:val="0"/>
                <w:highlight w:val="none"/>
              </w:rPr>
              <w:t>09:30</w:t>
            </w:r>
            <w:r>
              <w:rPr>
                <w:rFonts w:hint="eastAsia" w:ascii="宋体" w:hAnsi="Calibri" w:cs="宋体"/>
                <w:kern w:val="0"/>
                <w:highlight w:val="none"/>
                <w:lang w:val="zh-CN"/>
              </w:rPr>
              <w:t>时 （北京时间）</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响应文件开启时间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highlight w:val="none"/>
                <w:lang w:val="zh-CN"/>
              </w:rPr>
            </w:pPr>
            <w:r>
              <w:rPr>
                <w:rFonts w:ascii="宋体" w:hAnsi="Calibri" w:cs="宋体"/>
                <w:kern w:val="0"/>
                <w:highlight w:val="none"/>
                <w:lang w:val="zh-CN"/>
              </w:rPr>
              <w:t>20</w:t>
            </w:r>
            <w:r>
              <w:rPr>
                <w:rFonts w:hint="eastAsia" w:ascii="宋体" w:hAnsi="Calibri" w:cs="宋体"/>
                <w:kern w:val="0"/>
                <w:highlight w:val="none"/>
                <w:lang w:val="en-US" w:eastAsia="zh-CN"/>
              </w:rPr>
              <w:t>20</w:t>
            </w:r>
            <w:r>
              <w:rPr>
                <w:rFonts w:ascii="宋体" w:hAnsi="Calibri" w:cs="宋体"/>
                <w:kern w:val="0"/>
                <w:highlight w:val="none"/>
                <w:lang w:val="zh-CN"/>
              </w:rPr>
              <w:t>年</w:t>
            </w:r>
            <w:r>
              <w:rPr>
                <w:rFonts w:hint="eastAsia" w:ascii="宋体" w:hAnsi="Calibri" w:cs="宋体"/>
                <w:kern w:val="0"/>
                <w:highlight w:val="none"/>
                <w:lang w:val="en-US" w:eastAsia="zh-CN"/>
              </w:rPr>
              <w:t>04</w:t>
            </w:r>
            <w:r>
              <w:rPr>
                <w:rFonts w:ascii="宋体" w:hAnsi="Calibri" w:cs="宋体"/>
                <w:kern w:val="0"/>
                <w:highlight w:val="none"/>
                <w:lang w:val="zh-CN"/>
              </w:rPr>
              <w:t>月</w:t>
            </w:r>
            <w:r>
              <w:rPr>
                <w:rFonts w:hint="eastAsia" w:ascii="宋体" w:hAnsi="Calibri" w:cs="宋体"/>
                <w:kern w:val="0"/>
                <w:highlight w:val="none"/>
                <w:lang w:val="en-US" w:eastAsia="zh-CN"/>
              </w:rPr>
              <w:t>27</w:t>
            </w:r>
            <w:r>
              <w:rPr>
                <w:rFonts w:ascii="宋体" w:hAnsi="Calibri" w:cs="宋体"/>
                <w:kern w:val="0"/>
                <w:highlight w:val="none"/>
                <w:lang w:val="zh-CN"/>
              </w:rPr>
              <w:t>日</w:t>
            </w:r>
            <w:r>
              <w:rPr>
                <w:rFonts w:hint="eastAsia" w:ascii="宋体" w:hAnsi="Calibri" w:cs="宋体"/>
                <w:kern w:val="0"/>
                <w:highlight w:val="none"/>
                <w:lang w:val="zh-CN"/>
              </w:rPr>
              <w:t xml:space="preserve"> </w:t>
            </w:r>
            <w:r>
              <w:rPr>
                <w:rFonts w:hint="eastAsia" w:ascii="宋体" w:hAnsi="Calibri" w:cs="宋体"/>
                <w:kern w:val="0"/>
                <w:highlight w:val="none"/>
              </w:rPr>
              <w:t>09:30</w:t>
            </w:r>
            <w:r>
              <w:rPr>
                <w:rFonts w:hint="eastAsia" w:ascii="宋体" w:hAnsi="Calibri" w:cs="宋体"/>
                <w:kern w:val="0"/>
                <w:highlight w:val="none"/>
                <w:lang w:val="zh-CN"/>
              </w:rPr>
              <w:t>时 （北京时间）</w:t>
            </w:r>
          </w:p>
        </w:tc>
      </w:tr>
      <w:tr>
        <w:tblPrEx>
          <w:tblCellMar>
            <w:top w:w="0" w:type="dxa"/>
            <w:left w:w="108" w:type="dxa"/>
            <w:bottom w:w="0" w:type="dxa"/>
            <w:right w:w="108" w:type="dxa"/>
          </w:tblCellMar>
        </w:tblPrEx>
        <w:trPr>
          <w:trHeight w:val="36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提交响应文件地点</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C00000"/>
                <w:kern w:val="0"/>
                <w:lang w:val="zh-CN"/>
              </w:rPr>
            </w:pPr>
            <w:r>
              <w:rPr>
                <w:rFonts w:hint="eastAsia" w:ascii="宋体" w:hAnsi="宋体" w:cs="宋体"/>
              </w:rPr>
              <w:t>西宁市海湖新区万达广场Soho一号楼13楼11324室</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答疑澄清方式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采用现场答疑。投标人须提供准确的联系方式（手机和固定电话），应在规定的时间内到达磋商现场进行答疑澄清，如在规定的时间内联系无果或未按时到达的，视同放弃答疑</w:t>
            </w:r>
          </w:p>
        </w:tc>
      </w:tr>
      <w:tr>
        <w:tblPrEx>
          <w:tblCellMar>
            <w:top w:w="0" w:type="dxa"/>
            <w:left w:w="108" w:type="dxa"/>
            <w:bottom w:w="0" w:type="dxa"/>
            <w:right w:w="108" w:type="dxa"/>
          </w:tblCellMar>
        </w:tblPrEx>
        <w:trPr>
          <w:trHeight w:val="1522"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代理服务费收取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收取对象：成交人</w:t>
            </w:r>
          </w:p>
          <w:p>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收费标准：以中标金额作为计算基数</w:t>
            </w:r>
            <w:r>
              <w:rPr>
                <w:rFonts w:ascii="宋体" w:hAnsi="宋体" w:cs="宋体"/>
                <w:color w:val="000000"/>
                <w:kern w:val="0"/>
                <w:lang w:val="zh-CN"/>
              </w:rPr>
              <w:t>,</w:t>
            </w:r>
            <w:r>
              <w:rPr>
                <w:rFonts w:hint="eastAsia" w:ascii="宋体" w:hAnsi="宋体" w:cs="宋体"/>
                <w:color w:val="000000"/>
                <w:kern w:val="0"/>
                <w:lang w:val="zh-CN"/>
              </w:rPr>
              <w:t>参照《招标代理服务收费管理暂行办法》（计价格[</w:t>
            </w:r>
            <w:r>
              <w:rPr>
                <w:rFonts w:ascii="宋体" w:hAnsi="宋体" w:cs="宋体"/>
                <w:color w:val="000000"/>
                <w:kern w:val="0"/>
                <w:lang w:val="zh-CN"/>
              </w:rPr>
              <w:t>2002</w:t>
            </w:r>
            <w:r>
              <w:rPr>
                <w:rFonts w:hint="eastAsia" w:ascii="宋体" w:hAnsi="宋体" w:cs="宋体"/>
                <w:color w:val="000000"/>
                <w:kern w:val="0"/>
                <w:lang w:val="zh-CN"/>
              </w:rPr>
              <w:t>]</w:t>
            </w:r>
            <w:r>
              <w:rPr>
                <w:rFonts w:ascii="宋体" w:hAnsi="宋体" w:cs="宋体"/>
                <w:color w:val="000000"/>
                <w:kern w:val="0"/>
                <w:lang w:val="zh-CN"/>
              </w:rPr>
              <w:t>1980</w:t>
            </w:r>
            <w:r>
              <w:rPr>
                <w:rFonts w:hint="eastAsia" w:ascii="宋体" w:hAnsi="宋体" w:cs="宋体"/>
                <w:color w:val="000000"/>
                <w:kern w:val="0"/>
                <w:lang w:val="zh-CN"/>
              </w:rPr>
              <w:t>号）以及</w:t>
            </w:r>
            <w:r>
              <w:rPr>
                <w:rFonts w:ascii="宋体" w:hAnsi="宋体" w:cs="宋体"/>
                <w:color w:val="000000"/>
                <w:kern w:val="0"/>
                <w:lang w:val="zh-CN"/>
              </w:rPr>
              <w:t>《关于进一步放开建设项目专项业务服务价格的通知》（发改价格[2015]299号）规定执行</w:t>
            </w:r>
          </w:p>
          <w:p>
            <w:pPr>
              <w:pStyle w:val="23"/>
              <w:ind w:firstLine="0" w:firstLineChars="0"/>
              <w:rPr>
                <w:rFonts w:ascii="宋体" w:hAnsi="宋体" w:cs="宋体"/>
                <w:color w:val="000000"/>
                <w:kern w:val="0"/>
                <w:sz w:val="24"/>
              </w:rPr>
            </w:pPr>
            <w:r>
              <w:rPr>
                <w:rFonts w:hint="eastAsia" w:ascii="宋体" w:hAnsi="宋体" w:cs="宋体"/>
                <w:color w:val="000000"/>
                <w:kern w:val="0"/>
                <w:sz w:val="24"/>
                <w:lang w:val="zh-CN"/>
              </w:rPr>
              <w:t>收费金额：</w:t>
            </w:r>
            <w:r>
              <w:rPr>
                <w:rFonts w:hint="eastAsia" w:ascii="宋体" w:hAnsi="宋体" w:cs="宋体"/>
                <w:sz w:val="24"/>
              </w:rPr>
              <w:t>￥5000元</w:t>
            </w:r>
            <w:r>
              <w:rPr>
                <w:rFonts w:hint="eastAsia" w:ascii="宋体" w:hAnsi="宋体" w:cs="宋体"/>
                <w:color w:val="000000"/>
                <w:kern w:val="0"/>
                <w:sz w:val="24"/>
              </w:rPr>
              <w:t>（伍仟元整）</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合同签订有效期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政府采购合同备案</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r>
              <w:rPr>
                <w:rFonts w:hint="eastAsia" w:ascii="宋体" w:hAnsi="宋体" w:cs="宋体"/>
                <w:bCs/>
                <w:lang w:val="zh-CN"/>
              </w:rPr>
              <w:t>采购代理机构留存贰份备案。</w:t>
            </w:r>
          </w:p>
        </w:tc>
      </w:tr>
      <w:tr>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磋商有效期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p>
        </w:tc>
      </w:tr>
      <w:tr>
        <w:tblPrEx>
          <w:tblCellMar>
            <w:top w:w="0" w:type="dxa"/>
            <w:left w:w="108" w:type="dxa"/>
            <w:bottom w:w="0" w:type="dxa"/>
            <w:right w:w="108" w:type="dxa"/>
          </w:tblCellMar>
        </w:tblPrEx>
        <w:trPr>
          <w:trHeight w:val="3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rPr>
            </w:pPr>
            <w:r>
              <w:rPr>
                <w:rFonts w:hint="eastAsia" w:ascii="宋体" w:hAnsi="宋体" w:cs="宋体"/>
                <w:kern w:val="0"/>
              </w:rPr>
              <w:t>24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lang w:val="zh-CN"/>
              </w:rPr>
            </w:pPr>
            <w:r>
              <w:rPr>
                <w:rFonts w:hint="eastAsia" w:ascii="宋体" w:hAnsi="宋体" w:cs="宋体"/>
                <w:lang w:val="zh-CN"/>
              </w:rPr>
              <w:t>其他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rPr>
            </w:pPr>
            <w:r>
              <w:rPr>
                <w:rFonts w:hint="eastAsia" w:ascii="宋体" w:hAnsi="宋体" w:cs="宋体"/>
              </w:rPr>
              <w:t>无</w:t>
            </w:r>
          </w:p>
        </w:tc>
      </w:tr>
      <w:bookmarkEnd w:id="6"/>
      <w:bookmarkEnd w:id="7"/>
    </w:tbl>
    <w:p>
      <w:pPr>
        <w:ind w:firstLine="480"/>
      </w:pPr>
      <w:bookmarkStart w:id="28" w:name="_Toc3228"/>
      <w:bookmarkStart w:id="29" w:name="_Toc376936756"/>
      <w:bookmarkStart w:id="30" w:name="_Toc325726025"/>
    </w:p>
    <w:p>
      <w:pPr>
        <w:keepNext/>
        <w:keepLines/>
        <w:widowControl/>
        <w:snapToGrid w:val="0"/>
        <w:spacing w:before="240" w:after="240" w:line="360" w:lineRule="auto"/>
        <w:ind w:firstLine="0" w:firstLineChars="0"/>
        <w:jc w:val="center"/>
        <w:outlineLvl w:val="0"/>
        <w:rPr>
          <w:rFonts w:ascii="宋体"/>
          <w:b/>
          <w:kern w:val="28"/>
          <w:sz w:val="36"/>
          <w:szCs w:val="20"/>
        </w:rPr>
      </w:pPr>
      <w:bookmarkStart w:id="31" w:name="_Toc1448"/>
      <w:bookmarkStart w:id="32" w:name="_Toc8566"/>
      <w:bookmarkStart w:id="33" w:name="_Toc12533"/>
      <w:r>
        <w:rPr>
          <w:rFonts w:ascii="宋体"/>
          <w:b/>
          <w:kern w:val="28"/>
          <w:sz w:val="36"/>
          <w:szCs w:val="20"/>
        </w:rPr>
        <w:br w:type="page"/>
      </w:r>
      <w:bookmarkStart w:id="34" w:name="_Toc12595"/>
      <w:r>
        <w:rPr>
          <w:rFonts w:hint="eastAsia" w:ascii="宋体"/>
          <w:b/>
          <w:kern w:val="28"/>
          <w:sz w:val="36"/>
          <w:szCs w:val="20"/>
        </w:rPr>
        <w:t>第三部分 磋商供应商须知</w:t>
      </w:r>
      <w:bookmarkEnd w:id="28"/>
      <w:bookmarkEnd w:id="31"/>
      <w:bookmarkEnd w:id="32"/>
      <w:bookmarkEnd w:id="33"/>
      <w:bookmarkEnd w:id="34"/>
      <w:bookmarkStart w:id="35" w:name="_Toc325725997"/>
    </w:p>
    <w:bookmarkEnd w:id="35"/>
    <w:p>
      <w:pPr>
        <w:widowControl/>
        <w:spacing w:line="360" w:lineRule="auto"/>
        <w:ind w:firstLine="542"/>
        <w:jc w:val="left"/>
        <w:outlineLvl w:val="2"/>
        <w:rPr>
          <w:rFonts w:ascii="宋体" w:hAnsi="宋体"/>
          <w:b/>
          <w:bCs/>
          <w:kern w:val="0"/>
          <w:sz w:val="27"/>
          <w:szCs w:val="27"/>
        </w:rPr>
      </w:pPr>
      <w:bookmarkStart w:id="36" w:name="_Toc7843"/>
      <w:bookmarkStart w:id="37" w:name="_Toc11156081"/>
      <w:bookmarkStart w:id="38" w:name="_Toc26854"/>
      <w:bookmarkStart w:id="39" w:name="_Toc13499714"/>
      <w:bookmarkStart w:id="40" w:name="_Toc5320"/>
      <w:bookmarkStart w:id="41" w:name="_Toc11229"/>
      <w:bookmarkStart w:id="42" w:name="_Toc9850034"/>
      <w:bookmarkStart w:id="43" w:name="_Toc376936729"/>
      <w:bookmarkStart w:id="44" w:name="_Toc325725998"/>
      <w:bookmarkStart w:id="45" w:name="_Toc29250"/>
      <w:r>
        <w:rPr>
          <w:rFonts w:hint="eastAsia" w:ascii="宋体" w:hAnsi="宋体"/>
          <w:b/>
          <w:bCs/>
          <w:kern w:val="0"/>
          <w:sz w:val="27"/>
          <w:szCs w:val="27"/>
        </w:rPr>
        <w:t>1.适用范围</w:t>
      </w:r>
      <w:bookmarkEnd w:id="36"/>
      <w:bookmarkEnd w:id="37"/>
      <w:bookmarkEnd w:id="38"/>
      <w:bookmarkEnd w:id="39"/>
      <w:bookmarkEnd w:id="40"/>
      <w:bookmarkEnd w:id="41"/>
      <w:bookmarkEnd w:id="42"/>
      <w:bookmarkEnd w:id="43"/>
      <w:bookmarkEnd w:id="44"/>
      <w:bookmarkEnd w:id="45"/>
    </w:p>
    <w:p>
      <w:pPr>
        <w:autoSpaceDE w:val="0"/>
        <w:autoSpaceDN w:val="0"/>
        <w:adjustRightInd w:val="0"/>
        <w:spacing w:line="360" w:lineRule="auto"/>
        <w:ind w:firstLine="360" w:firstLineChars="150"/>
        <w:rPr>
          <w:rFonts w:ascii="宋体" w:hAnsi="Cambria" w:cs="宋体"/>
          <w:kern w:val="0"/>
          <w:lang w:val="zh-CN"/>
        </w:rPr>
      </w:pPr>
      <w:r>
        <w:rPr>
          <w:rFonts w:hint="eastAsia" w:ascii="宋体" w:hAnsi="宋体"/>
          <w:color w:val="000000"/>
        </w:rPr>
        <w:t>1.1本次采购依据</w:t>
      </w:r>
      <w:r>
        <w:rPr>
          <w:rFonts w:hint="eastAsia" w:ascii="宋体" w:hAnsi="Cambria" w:cs="宋体"/>
          <w:kern w:val="0"/>
          <w:lang w:val="zh-CN"/>
        </w:rPr>
        <w:t>采购人的采购计划</w:t>
      </w:r>
      <w:r>
        <w:rPr>
          <w:rFonts w:hint="eastAsia" w:ascii="宋体" w:hAnsi="宋体"/>
          <w:color w:val="000000"/>
        </w:rPr>
        <w:t>，仅适用于本竞争性磋商文件（以下简称“磋商文件”）中所叙述的项目。</w:t>
      </w:r>
    </w:p>
    <w:p>
      <w:pPr>
        <w:widowControl/>
        <w:spacing w:line="360" w:lineRule="auto"/>
        <w:ind w:firstLine="542"/>
        <w:jc w:val="left"/>
        <w:outlineLvl w:val="2"/>
        <w:rPr>
          <w:rFonts w:ascii="宋体" w:hAnsi="宋体"/>
          <w:b/>
          <w:bCs/>
          <w:kern w:val="0"/>
          <w:sz w:val="27"/>
          <w:szCs w:val="27"/>
        </w:rPr>
      </w:pPr>
      <w:bookmarkStart w:id="46" w:name="_Toc31857"/>
      <w:bookmarkStart w:id="47" w:name="_Toc13499715"/>
      <w:bookmarkStart w:id="48" w:name="_Toc10273"/>
      <w:bookmarkStart w:id="49" w:name="_Toc2772"/>
      <w:bookmarkStart w:id="50" w:name="_Toc11156082"/>
      <w:bookmarkStart w:id="51" w:name="_Toc5544"/>
      <w:bookmarkStart w:id="52" w:name="_Toc325725999"/>
      <w:bookmarkStart w:id="53" w:name="_Toc9850035"/>
      <w:bookmarkStart w:id="54" w:name="_Toc24657"/>
      <w:bookmarkStart w:id="55" w:name="_Toc376936730"/>
      <w:r>
        <w:rPr>
          <w:rFonts w:hint="eastAsia" w:ascii="宋体" w:hAnsi="宋体"/>
          <w:b/>
          <w:bCs/>
          <w:kern w:val="0"/>
          <w:sz w:val="27"/>
          <w:szCs w:val="27"/>
        </w:rPr>
        <w:t>2.采购方式、合格的投标供应商</w:t>
      </w:r>
      <w:bookmarkEnd w:id="46"/>
      <w:bookmarkEnd w:id="47"/>
      <w:bookmarkEnd w:id="48"/>
      <w:bookmarkEnd w:id="49"/>
      <w:bookmarkEnd w:id="50"/>
      <w:bookmarkEnd w:id="51"/>
      <w:bookmarkEnd w:id="52"/>
      <w:bookmarkEnd w:id="53"/>
      <w:bookmarkEnd w:id="54"/>
      <w:bookmarkEnd w:id="55"/>
    </w:p>
    <w:p>
      <w:pPr>
        <w:tabs>
          <w:tab w:val="left" w:pos="840"/>
        </w:tabs>
        <w:spacing w:line="360" w:lineRule="auto"/>
        <w:ind w:firstLine="360" w:firstLineChars="150"/>
        <w:rPr>
          <w:rFonts w:ascii="宋体" w:hAnsi="宋体"/>
          <w:color w:val="000000"/>
          <w:lang w:val="zh-CN"/>
        </w:rPr>
      </w:pPr>
      <w:bookmarkStart w:id="56" w:name="_Toc376936731"/>
      <w:bookmarkStart w:id="57" w:name="_Toc325726000"/>
      <w:r>
        <w:rPr>
          <w:rFonts w:hint="eastAsia" w:ascii="宋体" w:hAnsi="宋体"/>
          <w:color w:val="000000"/>
          <w:lang w:val="zh-CN"/>
        </w:rPr>
        <w:t>2.1本次招标采取竞争性磋商方式。</w:t>
      </w:r>
    </w:p>
    <w:p>
      <w:pPr>
        <w:tabs>
          <w:tab w:val="left" w:pos="840"/>
        </w:tabs>
        <w:spacing w:line="360" w:lineRule="auto"/>
        <w:ind w:firstLine="360" w:firstLineChars="150"/>
        <w:rPr>
          <w:rFonts w:ascii="宋体" w:hAnsi="宋体"/>
          <w:color w:val="000000"/>
        </w:rPr>
      </w:pPr>
      <w:r>
        <w:rPr>
          <w:rFonts w:hint="eastAsia" w:ascii="宋体" w:hAnsi="宋体"/>
          <w:color w:val="000000"/>
          <w:lang w:val="zh-CN"/>
        </w:rPr>
        <w:t>2.2合格的投标人：详见第一部分</w:t>
      </w:r>
      <w:r>
        <w:rPr>
          <w:rFonts w:hint="eastAsia" w:ascii="宋体" w:hAnsi="宋体"/>
          <w:color w:val="000000"/>
        </w:rPr>
        <w:t>“</w:t>
      </w:r>
      <w:r>
        <w:rPr>
          <w:rFonts w:hint="eastAsia" w:ascii="宋体" w:hAnsi="宋体"/>
          <w:color w:val="000000"/>
          <w:lang w:val="zh-CN"/>
        </w:rPr>
        <w:t>各包投标人资格要求</w:t>
      </w:r>
      <w:r>
        <w:rPr>
          <w:rFonts w:hint="eastAsia" w:ascii="宋体" w:hAnsi="宋体"/>
          <w:color w:val="000000"/>
        </w:rPr>
        <w:t>”。</w:t>
      </w:r>
    </w:p>
    <w:p>
      <w:pPr>
        <w:widowControl/>
        <w:spacing w:line="360" w:lineRule="auto"/>
        <w:ind w:firstLine="542"/>
        <w:jc w:val="left"/>
        <w:outlineLvl w:val="2"/>
        <w:rPr>
          <w:rFonts w:ascii="宋体" w:hAnsi="宋体"/>
          <w:b/>
          <w:bCs/>
          <w:kern w:val="0"/>
          <w:sz w:val="27"/>
          <w:szCs w:val="27"/>
        </w:rPr>
      </w:pPr>
      <w:bookmarkStart w:id="58" w:name="_Toc11156083"/>
      <w:bookmarkStart w:id="59" w:name="_Toc18690"/>
      <w:bookmarkStart w:id="60" w:name="_Toc23652"/>
      <w:bookmarkStart w:id="61" w:name="_Toc3082"/>
      <w:bookmarkStart w:id="62" w:name="_Toc9850036"/>
      <w:bookmarkStart w:id="63" w:name="_Toc13499716"/>
      <w:bookmarkStart w:id="64" w:name="_Toc24306"/>
      <w:bookmarkStart w:id="65" w:name="_Toc31838"/>
      <w:r>
        <w:rPr>
          <w:rFonts w:hint="eastAsia" w:ascii="宋体" w:hAnsi="宋体"/>
          <w:b/>
          <w:bCs/>
          <w:kern w:val="0"/>
          <w:sz w:val="27"/>
          <w:szCs w:val="27"/>
        </w:rPr>
        <w:t>3.磋商费用</w:t>
      </w:r>
      <w:bookmarkEnd w:id="56"/>
      <w:bookmarkEnd w:id="57"/>
      <w:bookmarkEnd w:id="58"/>
      <w:bookmarkEnd w:id="59"/>
      <w:bookmarkEnd w:id="60"/>
      <w:bookmarkEnd w:id="61"/>
      <w:bookmarkEnd w:id="62"/>
      <w:bookmarkEnd w:id="63"/>
      <w:bookmarkEnd w:id="64"/>
      <w:bookmarkEnd w:id="65"/>
    </w:p>
    <w:p>
      <w:pPr>
        <w:tabs>
          <w:tab w:val="left" w:pos="840"/>
        </w:tabs>
        <w:spacing w:line="360" w:lineRule="auto"/>
        <w:ind w:firstLine="360" w:firstLineChars="150"/>
        <w:rPr>
          <w:rFonts w:ascii="宋体" w:hAnsi="宋体"/>
          <w:b/>
          <w:bCs/>
          <w:kern w:val="0"/>
          <w:sz w:val="36"/>
          <w:szCs w:val="36"/>
        </w:rPr>
      </w:pPr>
      <w:r>
        <w:rPr>
          <w:rFonts w:hint="eastAsia" w:ascii="宋体" w:hAnsi="宋体"/>
          <w:color w:val="000000"/>
        </w:rPr>
        <w:t>投标供应商应自愿承担与参加本次投标有关的费用。采购代理机构对投标供应商发生的费用不承担任何责任。</w:t>
      </w:r>
      <w:bookmarkStart w:id="66" w:name="_Toc376936732"/>
      <w:bookmarkStart w:id="67" w:name="_Toc325726001"/>
    </w:p>
    <w:p>
      <w:pPr>
        <w:widowControl/>
        <w:spacing w:before="240" w:line="360" w:lineRule="auto"/>
        <w:ind w:firstLine="643"/>
        <w:jc w:val="center"/>
        <w:outlineLvl w:val="2"/>
        <w:rPr>
          <w:rFonts w:ascii="宋体" w:hAnsi="宋体"/>
          <w:b/>
          <w:bCs/>
          <w:kern w:val="0"/>
          <w:sz w:val="32"/>
          <w:szCs w:val="27"/>
        </w:rPr>
      </w:pPr>
      <w:bookmarkStart w:id="68" w:name="_Toc9349"/>
      <w:bookmarkStart w:id="69" w:name="_Toc26721"/>
      <w:bookmarkStart w:id="70" w:name="_Toc15913"/>
      <w:bookmarkStart w:id="71" w:name="_Toc19927"/>
      <w:bookmarkStart w:id="72" w:name="_Toc22798"/>
      <w:r>
        <w:rPr>
          <w:rFonts w:hint="eastAsia" w:ascii="宋体" w:hAnsi="宋体"/>
          <w:b/>
          <w:bCs/>
          <w:kern w:val="0"/>
          <w:sz w:val="32"/>
          <w:szCs w:val="27"/>
        </w:rPr>
        <w:t>二、磋商文件说明</w:t>
      </w:r>
      <w:bookmarkEnd w:id="66"/>
      <w:bookmarkEnd w:id="67"/>
      <w:bookmarkEnd w:id="68"/>
      <w:bookmarkEnd w:id="69"/>
      <w:bookmarkEnd w:id="70"/>
      <w:bookmarkEnd w:id="71"/>
      <w:bookmarkEnd w:id="72"/>
    </w:p>
    <w:p>
      <w:pPr>
        <w:widowControl/>
        <w:spacing w:line="360" w:lineRule="auto"/>
        <w:ind w:firstLine="542"/>
        <w:jc w:val="left"/>
        <w:outlineLvl w:val="2"/>
        <w:rPr>
          <w:rFonts w:ascii="宋体" w:hAnsi="宋体"/>
          <w:b/>
          <w:bCs/>
          <w:kern w:val="0"/>
          <w:sz w:val="27"/>
          <w:szCs w:val="27"/>
        </w:rPr>
      </w:pPr>
      <w:bookmarkStart w:id="73" w:name="_Toc13499718"/>
      <w:bookmarkStart w:id="74" w:name="_Toc9850038"/>
      <w:bookmarkStart w:id="75" w:name="_Toc11156085"/>
      <w:bookmarkStart w:id="76" w:name="_Toc325726002"/>
      <w:bookmarkStart w:id="77" w:name="_Toc1472"/>
      <w:bookmarkStart w:id="78" w:name="_Toc29742"/>
      <w:bookmarkStart w:id="79" w:name="_Toc25211"/>
      <w:bookmarkStart w:id="80" w:name="_Toc376936733"/>
      <w:bookmarkStart w:id="81" w:name="_Toc12392"/>
      <w:bookmarkStart w:id="82" w:name="_Toc19263"/>
      <w:r>
        <w:rPr>
          <w:rFonts w:hint="eastAsia" w:ascii="宋体" w:hAnsi="宋体"/>
          <w:b/>
          <w:bCs/>
          <w:kern w:val="0"/>
          <w:sz w:val="27"/>
          <w:szCs w:val="27"/>
        </w:rPr>
        <w:t>4.磋商文件的构成</w:t>
      </w:r>
      <w:bookmarkEnd w:id="73"/>
      <w:bookmarkEnd w:id="74"/>
      <w:bookmarkEnd w:id="75"/>
      <w:bookmarkEnd w:id="76"/>
      <w:bookmarkEnd w:id="77"/>
      <w:bookmarkEnd w:id="78"/>
      <w:bookmarkEnd w:id="79"/>
      <w:bookmarkEnd w:id="80"/>
      <w:bookmarkEnd w:id="81"/>
      <w:bookmarkEnd w:id="82"/>
    </w:p>
    <w:p>
      <w:pPr>
        <w:spacing w:line="360" w:lineRule="auto"/>
        <w:ind w:firstLine="480"/>
        <w:rPr>
          <w:rFonts w:ascii="宋体" w:hAnsi="宋体"/>
        </w:rPr>
      </w:pPr>
      <w:r>
        <w:rPr>
          <w:rFonts w:hint="eastAsia" w:ascii="宋体" w:hAnsi="宋体"/>
        </w:rPr>
        <w:t>4.1磋商文件包括：</w:t>
      </w:r>
    </w:p>
    <w:p>
      <w:pPr>
        <w:spacing w:line="360" w:lineRule="auto"/>
        <w:ind w:firstLine="480"/>
        <w:rPr>
          <w:rFonts w:ascii="宋体" w:hAnsi="宋体"/>
        </w:rPr>
      </w:pPr>
      <w:r>
        <w:rPr>
          <w:rFonts w:hint="eastAsia" w:ascii="宋体" w:hAnsi="宋体"/>
        </w:rPr>
        <w:t>（1）磋商须知前附表</w:t>
      </w:r>
    </w:p>
    <w:p>
      <w:pPr>
        <w:spacing w:line="360" w:lineRule="auto"/>
        <w:ind w:firstLine="480"/>
        <w:rPr>
          <w:rFonts w:ascii="宋体" w:hAnsi="宋体"/>
        </w:rPr>
      </w:pPr>
      <w:r>
        <w:rPr>
          <w:rFonts w:hint="eastAsia" w:ascii="宋体" w:hAnsi="宋体"/>
        </w:rPr>
        <w:t>（2）磋商供应商须知</w:t>
      </w:r>
    </w:p>
    <w:p>
      <w:pPr>
        <w:spacing w:line="360" w:lineRule="auto"/>
        <w:ind w:firstLine="480"/>
        <w:rPr>
          <w:rFonts w:ascii="宋体" w:hAnsi="宋体"/>
        </w:rPr>
      </w:pPr>
      <w:r>
        <w:rPr>
          <w:rFonts w:hint="eastAsia" w:ascii="宋体" w:hAnsi="宋体"/>
        </w:rPr>
        <w:t>（3）青海省政府采购项目合同书范本</w:t>
      </w:r>
    </w:p>
    <w:p>
      <w:pPr>
        <w:spacing w:line="360" w:lineRule="auto"/>
        <w:ind w:firstLine="480"/>
        <w:rPr>
          <w:rFonts w:ascii="宋体" w:hAnsi="宋体"/>
        </w:rPr>
      </w:pPr>
      <w:r>
        <w:rPr>
          <w:rFonts w:hint="eastAsia" w:ascii="宋体" w:hAnsi="宋体"/>
        </w:rPr>
        <w:t>（4）磋商响应文件格式</w:t>
      </w:r>
    </w:p>
    <w:p>
      <w:pPr>
        <w:spacing w:line="360" w:lineRule="auto"/>
        <w:ind w:firstLine="480"/>
        <w:rPr>
          <w:rFonts w:ascii="宋体" w:hAnsi="宋体"/>
        </w:rPr>
      </w:pPr>
      <w:r>
        <w:rPr>
          <w:rFonts w:hint="eastAsia" w:ascii="宋体" w:hAnsi="宋体"/>
        </w:rPr>
        <w:t>（5）采购项目要求及技术参数</w:t>
      </w:r>
    </w:p>
    <w:p>
      <w:pPr>
        <w:spacing w:line="360" w:lineRule="auto"/>
        <w:ind w:firstLine="480"/>
        <w:rPr>
          <w:rFonts w:ascii="宋体" w:hAnsi="宋体"/>
        </w:rPr>
      </w:pPr>
      <w:r>
        <w:rPr>
          <w:rFonts w:hint="eastAsia" w:ascii="宋体" w:hAnsi="宋体"/>
        </w:rPr>
        <w:t>（6）磋商过程中发生的澄清、变更和补充文件</w:t>
      </w:r>
    </w:p>
    <w:p>
      <w:pPr>
        <w:spacing w:line="360" w:lineRule="auto"/>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pPr>
        <w:widowControl/>
        <w:spacing w:line="360" w:lineRule="auto"/>
        <w:ind w:firstLine="542"/>
        <w:jc w:val="left"/>
        <w:outlineLvl w:val="2"/>
        <w:rPr>
          <w:rFonts w:ascii="宋体" w:hAnsi="宋体"/>
          <w:b/>
          <w:bCs/>
          <w:kern w:val="0"/>
          <w:sz w:val="27"/>
          <w:szCs w:val="27"/>
        </w:rPr>
      </w:pPr>
      <w:bookmarkStart w:id="83" w:name="_Toc325726003"/>
      <w:bookmarkStart w:id="84" w:name="_Toc376936734"/>
      <w:bookmarkStart w:id="85" w:name="_Toc20020"/>
      <w:bookmarkStart w:id="86" w:name="_Toc1654"/>
      <w:bookmarkStart w:id="87" w:name="_Toc12694"/>
      <w:bookmarkStart w:id="88" w:name="_Toc9850039"/>
      <w:bookmarkStart w:id="89" w:name="_Toc2696"/>
      <w:bookmarkStart w:id="90" w:name="_Toc31684"/>
      <w:bookmarkStart w:id="91" w:name="_Toc11156086"/>
      <w:bookmarkStart w:id="92" w:name="_Toc13499719"/>
      <w:r>
        <w:rPr>
          <w:rFonts w:hint="eastAsia" w:ascii="宋体" w:hAnsi="宋体"/>
          <w:b/>
          <w:bCs/>
          <w:kern w:val="0"/>
          <w:sz w:val="27"/>
          <w:szCs w:val="27"/>
        </w:rPr>
        <w:t>5.磋商文件的</w:t>
      </w:r>
      <w:bookmarkEnd w:id="83"/>
      <w:bookmarkEnd w:id="84"/>
      <w:r>
        <w:rPr>
          <w:rFonts w:hint="eastAsia" w:ascii="宋体" w:hAnsi="宋体"/>
          <w:b/>
          <w:bCs/>
          <w:kern w:val="0"/>
          <w:sz w:val="27"/>
          <w:szCs w:val="27"/>
        </w:rPr>
        <w:t>质疑</w:t>
      </w:r>
      <w:bookmarkEnd w:id="85"/>
      <w:bookmarkEnd w:id="86"/>
      <w:bookmarkEnd w:id="87"/>
      <w:bookmarkEnd w:id="88"/>
      <w:bookmarkEnd w:id="89"/>
      <w:bookmarkEnd w:id="90"/>
      <w:bookmarkEnd w:id="91"/>
      <w:bookmarkEnd w:id="92"/>
    </w:p>
    <w:p>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提交首次磋商响应文件截止时间至少1日前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pPr>
        <w:widowControl/>
        <w:spacing w:line="360" w:lineRule="auto"/>
        <w:ind w:firstLine="542"/>
        <w:jc w:val="left"/>
        <w:outlineLvl w:val="2"/>
        <w:rPr>
          <w:rFonts w:ascii="宋体" w:hAnsi="宋体"/>
          <w:b/>
          <w:bCs/>
          <w:kern w:val="0"/>
          <w:sz w:val="27"/>
          <w:szCs w:val="27"/>
        </w:rPr>
      </w:pPr>
      <w:bookmarkStart w:id="93" w:name="_Toc1991"/>
      <w:bookmarkStart w:id="94" w:name="_Toc325726004"/>
      <w:bookmarkStart w:id="95" w:name="_Toc13247"/>
      <w:bookmarkStart w:id="96" w:name="_Toc17110"/>
      <w:bookmarkStart w:id="97" w:name="_Toc9850040"/>
      <w:bookmarkStart w:id="98" w:name="_Toc13499720"/>
      <w:bookmarkStart w:id="99" w:name="_Toc1595"/>
      <w:bookmarkStart w:id="100" w:name="_Toc376936735"/>
      <w:bookmarkStart w:id="101" w:name="_Toc19752"/>
      <w:bookmarkStart w:id="102" w:name="_Toc11156087"/>
      <w:r>
        <w:rPr>
          <w:rFonts w:hint="eastAsia" w:ascii="宋体" w:hAnsi="宋体"/>
          <w:b/>
          <w:bCs/>
          <w:kern w:val="0"/>
          <w:sz w:val="27"/>
          <w:szCs w:val="27"/>
        </w:rPr>
        <w:t>6.磋商文件的澄清、修改</w:t>
      </w:r>
      <w:bookmarkEnd w:id="93"/>
      <w:bookmarkEnd w:id="94"/>
      <w:bookmarkEnd w:id="95"/>
      <w:bookmarkEnd w:id="96"/>
      <w:bookmarkEnd w:id="97"/>
      <w:bookmarkEnd w:id="98"/>
      <w:bookmarkEnd w:id="99"/>
      <w:bookmarkEnd w:id="100"/>
      <w:bookmarkEnd w:id="101"/>
      <w:bookmarkEnd w:id="102"/>
    </w:p>
    <w:p>
      <w:pPr>
        <w:spacing w:line="360" w:lineRule="auto"/>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spacing w:line="360" w:lineRule="auto"/>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spacing w:line="360" w:lineRule="auto"/>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240" w:line="360" w:lineRule="auto"/>
        <w:ind w:firstLine="643"/>
        <w:jc w:val="center"/>
        <w:outlineLvl w:val="2"/>
        <w:rPr>
          <w:rFonts w:ascii="宋体" w:hAnsi="宋体"/>
          <w:b/>
          <w:bCs/>
          <w:kern w:val="0"/>
          <w:sz w:val="32"/>
          <w:szCs w:val="27"/>
        </w:rPr>
      </w:pPr>
      <w:bookmarkStart w:id="103" w:name="_Toc17223"/>
      <w:bookmarkStart w:id="104" w:name="_Toc13376"/>
      <w:bookmarkStart w:id="105" w:name="_Toc9214"/>
      <w:bookmarkStart w:id="106" w:name="_Toc10418"/>
      <w:bookmarkStart w:id="107" w:name="_Toc32550"/>
      <w:bookmarkStart w:id="108" w:name="_Toc325726005"/>
      <w:bookmarkStart w:id="109" w:name="_Toc376936736"/>
      <w:r>
        <w:rPr>
          <w:rFonts w:hint="eastAsia" w:ascii="宋体" w:hAnsi="宋体"/>
          <w:b/>
          <w:bCs/>
          <w:kern w:val="0"/>
          <w:sz w:val="32"/>
          <w:szCs w:val="27"/>
        </w:rPr>
        <w:t>三、磋商响应文件的编制</w:t>
      </w:r>
      <w:bookmarkEnd w:id="103"/>
      <w:bookmarkEnd w:id="104"/>
      <w:bookmarkEnd w:id="105"/>
      <w:bookmarkEnd w:id="106"/>
      <w:bookmarkEnd w:id="107"/>
      <w:bookmarkEnd w:id="108"/>
      <w:bookmarkEnd w:id="109"/>
    </w:p>
    <w:p>
      <w:pPr>
        <w:widowControl/>
        <w:spacing w:line="360" w:lineRule="auto"/>
        <w:ind w:firstLine="542"/>
        <w:jc w:val="left"/>
        <w:outlineLvl w:val="2"/>
        <w:rPr>
          <w:rFonts w:ascii="宋体" w:hAnsi="宋体"/>
          <w:b/>
          <w:bCs/>
          <w:kern w:val="0"/>
          <w:sz w:val="27"/>
          <w:szCs w:val="27"/>
        </w:rPr>
      </w:pPr>
      <w:bookmarkStart w:id="110" w:name="_Toc18002"/>
      <w:bookmarkStart w:id="111" w:name="_Toc13499722"/>
      <w:bookmarkStart w:id="112" w:name="_Toc11156089"/>
      <w:bookmarkStart w:id="113" w:name="_Toc2474"/>
      <w:bookmarkStart w:id="114" w:name="_Toc29185"/>
      <w:bookmarkStart w:id="115" w:name="_Toc24478"/>
      <w:bookmarkStart w:id="116" w:name="_Toc9850042"/>
      <w:bookmarkStart w:id="117" w:name="_Toc376936737"/>
      <w:bookmarkStart w:id="118" w:name="_Toc3509"/>
      <w:bookmarkStart w:id="119" w:name="_Toc325726006"/>
      <w:r>
        <w:rPr>
          <w:rFonts w:hint="eastAsia" w:ascii="宋体" w:hAnsi="宋体"/>
          <w:b/>
          <w:bCs/>
          <w:kern w:val="0"/>
          <w:sz w:val="27"/>
          <w:szCs w:val="27"/>
        </w:rPr>
        <w:t>7.磋商响应文件的语言及度量衡单位</w:t>
      </w:r>
      <w:bookmarkEnd w:id="110"/>
      <w:bookmarkEnd w:id="111"/>
      <w:bookmarkEnd w:id="112"/>
      <w:bookmarkEnd w:id="113"/>
      <w:bookmarkEnd w:id="114"/>
      <w:bookmarkEnd w:id="115"/>
      <w:bookmarkEnd w:id="116"/>
      <w:bookmarkEnd w:id="117"/>
      <w:bookmarkEnd w:id="118"/>
      <w:bookmarkEnd w:id="119"/>
    </w:p>
    <w:p>
      <w:pPr>
        <w:spacing w:line="360" w:lineRule="auto"/>
        <w:ind w:firstLine="480"/>
        <w:rPr>
          <w:rFonts w:ascii="宋体" w:hAnsi="宋体"/>
        </w:rPr>
      </w:pPr>
      <w:r>
        <w:rPr>
          <w:rFonts w:hint="eastAsia" w:ascii="宋体" w:hAnsi="宋体"/>
        </w:rPr>
        <w:t>7.1投标供应商提交的磋商响应文件以及投标供应商与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pPr>
        <w:spacing w:line="360" w:lineRule="auto"/>
        <w:ind w:firstLine="480"/>
        <w:rPr>
          <w:rFonts w:ascii="宋体" w:hAnsi="宋体"/>
        </w:rPr>
      </w:pPr>
      <w:r>
        <w:rPr>
          <w:rFonts w:hint="eastAsia" w:ascii="宋体" w:hAnsi="宋体"/>
        </w:rPr>
        <w:t>7.2 除磋商文件中另有规定外，磋商响应文件所使用的度量衡单位，均须采用国家法定计量单位。</w:t>
      </w:r>
    </w:p>
    <w:p>
      <w:pPr>
        <w:spacing w:line="360" w:lineRule="auto"/>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line="360" w:lineRule="auto"/>
        <w:ind w:firstLine="542"/>
        <w:jc w:val="left"/>
        <w:outlineLvl w:val="2"/>
        <w:rPr>
          <w:rFonts w:ascii="宋体" w:hAnsi="宋体"/>
          <w:b/>
          <w:bCs/>
          <w:kern w:val="0"/>
          <w:sz w:val="27"/>
          <w:szCs w:val="27"/>
        </w:rPr>
      </w:pPr>
      <w:bookmarkStart w:id="120" w:name="_Toc9850043"/>
      <w:bookmarkStart w:id="121" w:name="_Toc376936738"/>
      <w:bookmarkStart w:id="122" w:name="_Toc18643"/>
      <w:bookmarkStart w:id="123" w:name="_Toc17885"/>
      <w:bookmarkStart w:id="124" w:name="_Toc325726007"/>
      <w:bookmarkStart w:id="125" w:name="_Toc12937"/>
      <w:bookmarkStart w:id="126" w:name="_Toc15956"/>
      <w:bookmarkStart w:id="127" w:name="_Toc11156090"/>
      <w:bookmarkStart w:id="128" w:name="_Toc13499723"/>
      <w:bookmarkStart w:id="129" w:name="_Toc23604"/>
      <w:r>
        <w:rPr>
          <w:rFonts w:hint="eastAsia" w:ascii="宋体" w:hAnsi="宋体"/>
          <w:b/>
          <w:bCs/>
          <w:kern w:val="0"/>
          <w:sz w:val="27"/>
          <w:szCs w:val="27"/>
        </w:rPr>
        <w:t>8.磋商报价及币种</w:t>
      </w:r>
      <w:bookmarkEnd w:id="120"/>
      <w:bookmarkEnd w:id="121"/>
      <w:bookmarkEnd w:id="122"/>
      <w:bookmarkEnd w:id="123"/>
      <w:bookmarkEnd w:id="124"/>
      <w:bookmarkEnd w:id="125"/>
      <w:bookmarkEnd w:id="126"/>
      <w:bookmarkEnd w:id="127"/>
      <w:bookmarkEnd w:id="128"/>
      <w:bookmarkEnd w:id="129"/>
    </w:p>
    <w:p>
      <w:pPr>
        <w:spacing w:line="360" w:lineRule="auto"/>
        <w:ind w:firstLine="480"/>
        <w:rPr>
          <w:rFonts w:ascii="宋体" w:hAnsi="宋体"/>
        </w:rPr>
      </w:pPr>
      <w:r>
        <w:rPr>
          <w:rFonts w:hint="eastAsia" w:ascii="宋体" w:hAnsi="宋体"/>
        </w:rPr>
        <w:t>8.l磋商报价为总报价。必须包括：</w:t>
      </w:r>
      <w:r>
        <w:rPr>
          <w:rFonts w:hint="eastAsia" w:ascii="宋体" w:hAnsi="宋体" w:cs="宋体"/>
          <w:color w:val="000000"/>
          <w:kern w:val="0"/>
          <w:lang w:val="zh-CN"/>
        </w:rPr>
        <w:t>产品费、验收费、手续费、保险费、安装费、调试费、培训费、售前、售中、售后服务费、税金及不可预见费等全部费用。</w:t>
      </w:r>
    </w:p>
    <w:p>
      <w:pPr>
        <w:spacing w:line="360" w:lineRule="auto"/>
        <w:ind w:firstLine="480"/>
        <w:rPr>
          <w:rFonts w:ascii="宋体" w:hAnsi="宋体"/>
        </w:rPr>
      </w:pPr>
      <w:r>
        <w:rPr>
          <w:rFonts w:hint="eastAsia" w:ascii="宋体" w:hAnsi="宋体"/>
        </w:rPr>
        <w:t>8.2 磋商函中应注明磋商有效期。</w:t>
      </w:r>
    </w:p>
    <w:p>
      <w:pPr>
        <w:spacing w:line="360" w:lineRule="auto"/>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spacing w:line="360" w:lineRule="auto"/>
        <w:ind w:firstLine="480"/>
        <w:rPr>
          <w:rFonts w:ascii="宋体" w:hAnsi="宋体"/>
        </w:rPr>
      </w:pPr>
      <w:r>
        <w:rPr>
          <w:rFonts w:hint="eastAsia" w:ascii="宋体" w:hAnsi="宋体"/>
        </w:rPr>
        <w:t>8.4 磋商最后报价为闭口价，即成交后在合同有效期内价格不变。</w:t>
      </w:r>
    </w:p>
    <w:p>
      <w:pPr>
        <w:spacing w:line="360" w:lineRule="auto"/>
        <w:ind w:firstLine="480"/>
        <w:rPr>
          <w:rFonts w:ascii="宋体" w:hAnsi="宋体"/>
        </w:rPr>
      </w:pPr>
      <w:r>
        <w:rPr>
          <w:rFonts w:hint="eastAsia" w:ascii="宋体" w:hAnsi="宋体"/>
        </w:rPr>
        <w:t>8.5 磋商币种为人民币。</w:t>
      </w:r>
    </w:p>
    <w:p>
      <w:pPr>
        <w:widowControl/>
        <w:spacing w:line="360" w:lineRule="auto"/>
        <w:ind w:firstLine="542"/>
        <w:jc w:val="left"/>
        <w:outlineLvl w:val="2"/>
        <w:rPr>
          <w:rFonts w:ascii="宋体" w:hAnsi="宋体"/>
          <w:b/>
          <w:bCs/>
          <w:kern w:val="0"/>
          <w:sz w:val="27"/>
          <w:szCs w:val="27"/>
        </w:rPr>
      </w:pPr>
      <w:bookmarkStart w:id="130" w:name="_Toc9850044"/>
      <w:bookmarkStart w:id="131" w:name="_Toc13672"/>
      <w:bookmarkStart w:id="132" w:name="_Toc325726012"/>
      <w:bookmarkStart w:id="133" w:name="_Toc9979"/>
      <w:bookmarkStart w:id="134" w:name="_Toc27778"/>
      <w:bookmarkStart w:id="135" w:name="_Toc20428"/>
      <w:bookmarkStart w:id="136" w:name="_Toc376936743"/>
      <w:bookmarkStart w:id="137" w:name="_Toc11156091"/>
      <w:bookmarkStart w:id="138" w:name="_Toc13499724"/>
      <w:bookmarkStart w:id="139" w:name="_Toc5329"/>
      <w:r>
        <w:rPr>
          <w:rFonts w:hint="eastAsia" w:ascii="宋体" w:hAnsi="宋体"/>
          <w:b/>
          <w:bCs/>
          <w:kern w:val="0"/>
          <w:sz w:val="27"/>
          <w:szCs w:val="27"/>
        </w:rPr>
        <w:t>9.磋商保证金</w:t>
      </w:r>
      <w:bookmarkEnd w:id="130"/>
      <w:bookmarkEnd w:id="131"/>
      <w:bookmarkEnd w:id="132"/>
      <w:bookmarkEnd w:id="133"/>
      <w:bookmarkEnd w:id="134"/>
      <w:bookmarkEnd w:id="135"/>
      <w:bookmarkEnd w:id="136"/>
      <w:bookmarkEnd w:id="137"/>
      <w:bookmarkEnd w:id="138"/>
      <w:bookmarkEnd w:id="139"/>
    </w:p>
    <w:p>
      <w:pPr>
        <w:autoSpaceDE w:val="0"/>
        <w:autoSpaceDN w:val="0"/>
        <w:adjustRightInd w:val="0"/>
        <w:spacing w:line="360" w:lineRule="auto"/>
        <w:ind w:firstLine="480"/>
        <w:rPr>
          <w:rFonts w:ascii="宋体" w:hAnsi="Cambria" w:cs="宋体"/>
          <w:kern w:val="0"/>
          <w:lang w:val="zh-CN"/>
        </w:rPr>
      </w:pPr>
      <w:r>
        <w:rPr>
          <w:rFonts w:hint="eastAsia" w:ascii="宋体" w:hAnsi="宋体" w:cs="宋体"/>
          <w:lang w:val="zh-CN"/>
        </w:rPr>
        <w:t>9.1</w:t>
      </w:r>
      <w:bookmarkStart w:id="140" w:name="_Toc376936744"/>
      <w:bookmarkStart w:id="141" w:name="_Toc325726013"/>
      <w:r>
        <w:rPr>
          <w:rFonts w:hint="eastAsia" w:ascii="宋体" w:hAnsi="Cambria" w:cs="宋体"/>
          <w:kern w:val="0"/>
          <w:lang w:val="zh-CN"/>
        </w:rPr>
        <w:t>投标人应将</w:t>
      </w:r>
      <w:r>
        <w:rPr>
          <w:rFonts w:hint="eastAsia" w:ascii="宋体" w:hAnsi="Cambria" w:cs="宋体"/>
          <w:bCs/>
          <w:kern w:val="0"/>
        </w:rPr>
        <w:t>磋商</w:t>
      </w:r>
      <w:r>
        <w:rPr>
          <w:rFonts w:hint="eastAsia" w:ascii="宋体" w:hAnsi="Cambria" w:cs="宋体"/>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9.2</w:t>
      </w:r>
      <w:r>
        <w:rPr>
          <w:rFonts w:hint="eastAsia" w:ascii="宋体" w:hAnsi="宋体" w:cs="宋体"/>
          <w:kern w:val="0"/>
          <w:lang w:val="zh-CN"/>
        </w:rPr>
        <w:t>投标人应在投标截止期前一工作日将磋商保证金缴纳到采购代理机构账户，以银行到账时间为准。</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9.3磋商保证金应当以支票、汇票、本票或者金融机构、担保机构出具的保函等非现金形式提交，</w:t>
      </w:r>
      <w:r>
        <w:rPr>
          <w:rFonts w:hint="eastAsia" w:ascii="宋体" w:hAnsi="宋体" w:cs="宋体"/>
          <w:kern w:val="0"/>
          <w:lang w:val="zh-CN"/>
        </w:rPr>
        <w:t>通过银行转账的，必须</w:t>
      </w:r>
      <w:r>
        <w:rPr>
          <w:rFonts w:hint="eastAsia" w:ascii="宋体" w:hAnsi="Cambria" w:cs="宋体"/>
          <w:kern w:val="0"/>
          <w:lang w:val="zh-CN"/>
        </w:rPr>
        <w:t>从投标人基本账户直接汇（转）入采购代理机构指定账户。</w:t>
      </w:r>
    </w:p>
    <w:p>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4未按磋商文件要求在规定时间前交纳规定数额磋商保证金的投标将被拒绝。</w:t>
      </w:r>
    </w:p>
    <w:p>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.5</w:t>
      </w:r>
      <w:r>
        <w:rPr>
          <w:rFonts w:hint="eastAsia" w:ascii="宋体" w:hAnsi="宋体" w:cs="宋体"/>
          <w:kern w:val="0"/>
          <w:lang w:val="zh-CN"/>
        </w:rPr>
        <w:t>未中标人的磋商保证金自中标通知书发出之日起5个工作日内</w:t>
      </w:r>
      <w:r>
        <w:rPr>
          <w:rFonts w:hint="eastAsia" w:ascii="宋体" w:hAnsi="Cambria" w:cs="宋体"/>
          <w:kern w:val="0"/>
          <w:lang w:val="zh-CN"/>
        </w:rPr>
        <w:t>全额无息</w:t>
      </w:r>
      <w:r>
        <w:rPr>
          <w:rFonts w:hint="eastAsia" w:ascii="宋体" w:hAnsi="宋体" w:cs="宋体"/>
          <w:kern w:val="0"/>
          <w:lang w:val="zh-CN"/>
        </w:rPr>
        <w:t>退还（不退现金）；中标人的磋商保证金，自政府采购合同签订之日起5个工作日内</w:t>
      </w:r>
      <w:r>
        <w:rPr>
          <w:rFonts w:hint="eastAsia" w:ascii="宋体" w:hAnsi="Cambria" w:cs="宋体"/>
          <w:kern w:val="0"/>
          <w:lang w:val="zh-CN"/>
        </w:rPr>
        <w:t>全额无息</w:t>
      </w:r>
      <w:r>
        <w:rPr>
          <w:rFonts w:hint="eastAsia" w:ascii="宋体" w:hAnsi="宋体" w:cs="宋体"/>
          <w:kern w:val="0"/>
          <w:lang w:val="zh-CN"/>
        </w:rPr>
        <w:t>退还（不退现金）。</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9.6下列任何情况发生时，磋商保证金将不予退还：</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（1）投标人在递交响应文件的截止时间前未到达现场并且没有以书面形式如信函、传真等告知采购代理机构要撤其投标的；</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（2）</w:t>
      </w:r>
      <w:r>
        <w:rPr>
          <w:rFonts w:hint="eastAsia" w:ascii="宋体" w:hAnsi="Cambria" w:cs="宋体"/>
          <w:kern w:val="0"/>
        </w:rPr>
        <w:t xml:space="preserve"> </w:t>
      </w:r>
      <w:r>
        <w:rPr>
          <w:rFonts w:hint="eastAsia" w:ascii="宋体" w:hAnsi="Cambria" w:cs="宋体"/>
          <w:kern w:val="0"/>
          <w:lang w:val="zh-CN"/>
        </w:rPr>
        <w:t>中标人在规定期限内未能按规定签订合同或未按规定缴纳中标服务费；</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（3）提供虚假材料谋取中标的；</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（4）将中标项目转让给他人，或者在响应文件中未说明，将中标项目分包给他人的；</w:t>
      </w:r>
    </w:p>
    <w:p>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（5）拒绝履行合同义务的；</w:t>
      </w:r>
    </w:p>
    <w:p>
      <w:pPr>
        <w:autoSpaceDE w:val="0"/>
        <w:autoSpaceDN w:val="0"/>
        <w:adjustRightInd w:val="0"/>
        <w:spacing w:line="360" w:lineRule="auto"/>
        <w:ind w:firstLine="480"/>
        <w:rPr>
          <w:rFonts w:ascii="宋体" w:hAnsi="Cambria" w:cs="宋体"/>
          <w:kern w:val="0"/>
        </w:rPr>
      </w:pPr>
      <w:r>
        <w:rPr>
          <w:rFonts w:hint="eastAsia" w:ascii="宋体" w:hAnsi="Cambria" w:cs="宋体"/>
          <w:kern w:val="0"/>
          <w:lang w:val="zh-CN"/>
        </w:rPr>
        <w:t>（6）法律、法规规定的其他情形。</w:t>
      </w:r>
    </w:p>
    <w:p>
      <w:pPr>
        <w:widowControl/>
        <w:spacing w:line="360" w:lineRule="auto"/>
        <w:ind w:firstLine="542"/>
        <w:jc w:val="left"/>
        <w:outlineLvl w:val="2"/>
        <w:rPr>
          <w:rFonts w:ascii="宋体" w:hAnsi="宋体"/>
          <w:b/>
          <w:bCs/>
          <w:kern w:val="0"/>
          <w:sz w:val="27"/>
          <w:szCs w:val="27"/>
        </w:rPr>
      </w:pPr>
      <w:bookmarkStart w:id="142" w:name="_Toc1761"/>
      <w:r>
        <w:rPr>
          <w:rFonts w:hint="eastAsia" w:ascii="宋体" w:hAnsi="宋体"/>
          <w:b/>
          <w:bCs/>
          <w:kern w:val="0"/>
          <w:sz w:val="27"/>
          <w:szCs w:val="27"/>
        </w:rPr>
        <w:t>10.磋商有效期</w:t>
      </w:r>
      <w:bookmarkEnd w:id="140"/>
      <w:bookmarkEnd w:id="141"/>
      <w:bookmarkEnd w:id="142"/>
    </w:p>
    <w:p>
      <w:pPr>
        <w:spacing w:line="360" w:lineRule="auto"/>
        <w:ind w:firstLine="480"/>
        <w:rPr>
          <w:rFonts w:ascii="宋体" w:hAnsi="宋体"/>
        </w:rPr>
      </w:pPr>
      <w:r>
        <w:rPr>
          <w:rFonts w:hint="eastAsia" w:ascii="宋体" w:hAnsi="宋体"/>
        </w:rPr>
        <w:t>磋商有效期为自磋商开始之日起60天。</w:t>
      </w:r>
    </w:p>
    <w:p>
      <w:pPr>
        <w:widowControl/>
        <w:spacing w:line="360" w:lineRule="auto"/>
        <w:ind w:firstLine="542"/>
        <w:jc w:val="left"/>
        <w:outlineLvl w:val="2"/>
        <w:rPr>
          <w:rFonts w:ascii="宋体" w:hAnsi="宋体"/>
          <w:b/>
          <w:bCs/>
          <w:kern w:val="0"/>
          <w:sz w:val="27"/>
          <w:szCs w:val="27"/>
        </w:rPr>
      </w:pPr>
      <w:bookmarkStart w:id="143" w:name="_Toc16833"/>
      <w:bookmarkStart w:id="144" w:name="_Toc31923"/>
      <w:bookmarkStart w:id="145" w:name="_Toc32465"/>
      <w:bookmarkStart w:id="146" w:name="_Toc376936739"/>
      <w:bookmarkStart w:id="147" w:name="_Toc14093"/>
      <w:bookmarkStart w:id="148" w:name="_Toc325726008"/>
      <w:bookmarkStart w:id="149" w:name="_Toc9850045"/>
      <w:bookmarkStart w:id="150" w:name="_Toc11156092"/>
      <w:bookmarkStart w:id="151" w:name="_Toc13499725"/>
      <w:bookmarkStart w:id="152" w:name="_Toc31978"/>
      <w:r>
        <w:rPr>
          <w:rFonts w:hint="eastAsia" w:ascii="宋体" w:hAnsi="宋体"/>
          <w:b/>
          <w:bCs/>
          <w:kern w:val="0"/>
          <w:sz w:val="27"/>
          <w:szCs w:val="27"/>
        </w:rPr>
        <w:t>11.磋商响应文件构成</w:t>
      </w:r>
      <w:bookmarkEnd w:id="143"/>
      <w:bookmarkEnd w:id="144"/>
      <w:bookmarkEnd w:id="145"/>
      <w:bookmarkEnd w:id="146"/>
      <w:bookmarkEnd w:id="147"/>
      <w:bookmarkEnd w:id="148"/>
      <w:bookmarkEnd w:id="149"/>
      <w:bookmarkEnd w:id="150"/>
      <w:bookmarkEnd w:id="151"/>
      <w:bookmarkEnd w:id="152"/>
    </w:p>
    <w:p>
      <w:pPr>
        <w:spacing w:line="360" w:lineRule="auto"/>
        <w:ind w:firstLine="480"/>
        <w:rPr>
          <w:rFonts w:ascii="宋体" w:hAnsi="宋体"/>
        </w:rPr>
      </w:pPr>
      <w:r>
        <w:rPr>
          <w:rFonts w:hint="eastAsia"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投标供应商应提交相关证明材料，作为其参加投标和成交后有能力履行合同的证明。编写的磋商响应文件须包括以下内容：但不限于下列内容。</w:t>
      </w:r>
    </w:p>
    <w:p>
      <w:pPr>
        <w:spacing w:line="360" w:lineRule="auto"/>
        <w:ind w:firstLine="482"/>
        <w:rPr>
          <w:rFonts w:ascii="宋体" w:hAnsi="宋体"/>
          <w:b/>
          <w:bCs/>
        </w:rPr>
      </w:pPr>
      <w:r>
        <w:rPr>
          <w:rFonts w:hint="eastAsia" w:ascii="宋体" w:hAnsi="宋体"/>
          <w:b/>
          <w:bCs/>
        </w:rPr>
        <w:t>磋商响应文件格式</w:t>
      </w:r>
    </w:p>
    <w:p>
      <w:pPr>
        <w:spacing w:line="360" w:lineRule="auto"/>
        <w:ind w:firstLine="482"/>
        <w:rPr>
          <w:rFonts w:ascii="宋体" w:hAnsi="宋体"/>
          <w:b/>
          <w:bCs/>
        </w:rPr>
      </w:pPr>
      <w:r>
        <w:rPr>
          <w:rFonts w:hint="eastAsia" w:ascii="宋体" w:hAnsi="宋体"/>
          <w:b/>
          <w:bCs/>
        </w:rPr>
        <w:t>封面</w:t>
      </w:r>
    </w:p>
    <w:p>
      <w:pPr>
        <w:pStyle w:val="23"/>
        <w:ind w:firstLine="482"/>
      </w:pPr>
      <w:r>
        <w:rPr>
          <w:rFonts w:hint="eastAsia" w:ascii="宋体" w:hAnsi="宋体"/>
          <w:b/>
          <w:bCs/>
          <w:sz w:val="24"/>
        </w:rPr>
        <w:t>目录</w:t>
      </w:r>
    </w:p>
    <w:p>
      <w:pPr>
        <w:spacing w:line="360" w:lineRule="auto"/>
        <w:ind w:left="2" w:firstLine="424" w:firstLineChars="176"/>
        <w:rPr>
          <w:rFonts w:ascii="宋体" w:hAnsi="宋体"/>
          <w:b/>
          <w:bCs/>
        </w:rPr>
      </w:pPr>
      <w:r>
        <w:rPr>
          <w:rFonts w:hint="eastAsia" w:ascii="宋体" w:hAnsi="宋体"/>
          <w:b/>
          <w:bCs/>
        </w:rPr>
        <w:t>（1）磋商函</w:t>
      </w:r>
    </w:p>
    <w:p>
      <w:pPr>
        <w:spacing w:line="360" w:lineRule="auto"/>
        <w:ind w:left="2" w:firstLine="424" w:firstLineChars="176"/>
        <w:rPr>
          <w:rFonts w:ascii="宋体" w:hAnsi="宋体"/>
          <w:b/>
          <w:bCs/>
        </w:rPr>
      </w:pPr>
      <w:r>
        <w:rPr>
          <w:rFonts w:hint="eastAsia" w:ascii="宋体" w:hAnsi="宋体"/>
          <w:b/>
          <w:bCs/>
        </w:rPr>
        <w:t>（2）最初报价表</w:t>
      </w:r>
    </w:p>
    <w:p>
      <w:pPr>
        <w:spacing w:line="360" w:lineRule="auto"/>
        <w:ind w:left="2" w:firstLine="424" w:firstLineChars="176"/>
        <w:rPr>
          <w:rFonts w:ascii="宋体" w:hAnsi="宋体"/>
          <w:b/>
          <w:bCs/>
        </w:rPr>
      </w:pPr>
      <w:r>
        <w:rPr>
          <w:rFonts w:hint="eastAsia" w:ascii="宋体" w:hAnsi="宋体"/>
          <w:b/>
          <w:bCs/>
        </w:rPr>
        <w:t xml:space="preserve">（3）投标分项报价表 </w:t>
      </w:r>
    </w:p>
    <w:p>
      <w:pPr>
        <w:spacing w:line="360" w:lineRule="auto"/>
        <w:ind w:left="2" w:firstLine="424" w:firstLineChars="176"/>
        <w:rPr>
          <w:rFonts w:ascii="宋体" w:hAnsi="宋体"/>
          <w:b/>
          <w:bCs/>
        </w:rPr>
      </w:pPr>
      <w:r>
        <w:rPr>
          <w:rFonts w:hint="eastAsia" w:ascii="宋体" w:hAnsi="宋体"/>
          <w:b/>
          <w:bCs/>
        </w:rPr>
        <w:t>（4）技术规格响应表</w:t>
      </w:r>
    </w:p>
    <w:p>
      <w:pPr>
        <w:spacing w:line="360" w:lineRule="auto"/>
        <w:ind w:left="2" w:firstLine="424" w:firstLineChars="176"/>
        <w:rPr>
          <w:rFonts w:ascii="宋体" w:hAnsi="宋体"/>
          <w:b/>
          <w:bCs/>
        </w:rPr>
      </w:pPr>
      <w:r>
        <w:rPr>
          <w:rFonts w:hint="eastAsia" w:ascii="宋体" w:hAnsi="宋体"/>
          <w:b/>
          <w:bCs/>
        </w:rPr>
        <w:t>（5）法定代表人证明书</w:t>
      </w:r>
    </w:p>
    <w:p>
      <w:pPr>
        <w:spacing w:line="360" w:lineRule="auto"/>
        <w:ind w:left="2" w:firstLine="424" w:firstLineChars="176"/>
        <w:rPr>
          <w:rFonts w:ascii="宋体" w:hAnsi="宋体"/>
          <w:b/>
          <w:bCs/>
        </w:rPr>
      </w:pPr>
      <w:r>
        <w:rPr>
          <w:rFonts w:hint="eastAsia" w:ascii="宋体" w:hAnsi="宋体"/>
          <w:b/>
          <w:bCs/>
        </w:rPr>
        <w:t>（6）法定代表人授权书</w:t>
      </w:r>
    </w:p>
    <w:p>
      <w:pPr>
        <w:spacing w:line="360" w:lineRule="auto"/>
        <w:ind w:left="2" w:firstLine="424" w:firstLineChars="176"/>
        <w:rPr>
          <w:rFonts w:ascii="宋体" w:hAnsi="宋体"/>
          <w:b/>
          <w:bCs/>
        </w:rPr>
      </w:pPr>
      <w:r>
        <w:rPr>
          <w:rFonts w:hint="eastAsia" w:ascii="宋体" w:hAnsi="宋体"/>
          <w:b/>
          <w:bCs/>
        </w:rPr>
        <w:t>（7）投标供应商承诺函</w:t>
      </w:r>
    </w:p>
    <w:p>
      <w:pPr>
        <w:spacing w:line="360" w:lineRule="auto"/>
        <w:ind w:left="2" w:firstLine="424" w:firstLineChars="176"/>
        <w:rPr>
          <w:rFonts w:ascii="宋体" w:hAnsi="宋体"/>
          <w:b/>
          <w:bCs/>
        </w:rPr>
      </w:pPr>
      <w:r>
        <w:rPr>
          <w:rFonts w:hint="eastAsia" w:ascii="宋体" w:hAnsi="宋体"/>
          <w:b/>
          <w:bCs/>
        </w:rPr>
        <w:t>（8）供应商诚信承诺书</w:t>
      </w:r>
    </w:p>
    <w:p>
      <w:pPr>
        <w:spacing w:line="360" w:lineRule="auto"/>
        <w:ind w:left="2" w:firstLine="424" w:firstLineChars="176"/>
        <w:rPr>
          <w:rFonts w:ascii="宋体" w:hAnsi="宋体"/>
          <w:b/>
          <w:bCs/>
        </w:rPr>
      </w:pPr>
      <w:r>
        <w:rPr>
          <w:rFonts w:hint="eastAsia" w:ascii="宋体" w:hAnsi="宋体"/>
          <w:b/>
          <w:bCs/>
        </w:rPr>
        <w:t>（9）资格证明材料</w:t>
      </w:r>
    </w:p>
    <w:p>
      <w:pPr>
        <w:spacing w:line="360" w:lineRule="auto"/>
        <w:ind w:left="2" w:firstLine="424" w:firstLineChars="176"/>
        <w:rPr>
          <w:rFonts w:ascii="宋体" w:hAnsi="宋体"/>
          <w:b/>
          <w:bCs/>
        </w:rPr>
      </w:pPr>
      <w:r>
        <w:rPr>
          <w:rFonts w:hint="eastAsia" w:ascii="宋体" w:hAnsi="宋体"/>
          <w:b/>
          <w:bCs/>
        </w:rPr>
        <w:t>（10）财务状况、缴纳税收和社会保障资金证明</w:t>
      </w:r>
    </w:p>
    <w:p>
      <w:pPr>
        <w:spacing w:line="360" w:lineRule="auto"/>
        <w:ind w:left="2" w:firstLine="424" w:firstLineChars="176"/>
        <w:rPr>
          <w:rFonts w:ascii="宋体" w:hAnsi="宋体"/>
          <w:b/>
          <w:bCs/>
        </w:rPr>
      </w:pPr>
      <w:r>
        <w:rPr>
          <w:rFonts w:hint="eastAsia" w:ascii="宋体" w:hAnsi="宋体"/>
          <w:b/>
          <w:bCs/>
        </w:rPr>
        <w:t>（11）产品相关资料</w:t>
      </w:r>
    </w:p>
    <w:p>
      <w:pPr>
        <w:spacing w:line="360" w:lineRule="auto"/>
        <w:ind w:left="2" w:firstLine="424" w:firstLineChars="176"/>
        <w:rPr>
          <w:rFonts w:ascii="宋体" w:hAnsi="宋体"/>
          <w:b/>
          <w:bCs/>
        </w:rPr>
      </w:pPr>
      <w:r>
        <w:rPr>
          <w:rFonts w:hint="eastAsia" w:ascii="宋体" w:hAnsi="宋体"/>
          <w:b/>
          <w:bCs/>
        </w:rPr>
        <w:t>（12）具备履行合同所必须的货物和专业技术能力的证明</w:t>
      </w:r>
    </w:p>
    <w:p>
      <w:pPr>
        <w:spacing w:line="360" w:lineRule="auto"/>
        <w:ind w:left="2" w:firstLine="424" w:firstLineChars="176"/>
        <w:rPr>
          <w:rFonts w:ascii="宋体" w:hAnsi="宋体"/>
          <w:b/>
          <w:bCs/>
        </w:rPr>
      </w:pPr>
      <w:r>
        <w:rPr>
          <w:rFonts w:hint="eastAsia" w:ascii="宋体" w:hAnsi="宋体"/>
          <w:b/>
          <w:bCs/>
        </w:rPr>
        <w:t>（13）无重大违法记录声明</w:t>
      </w:r>
    </w:p>
    <w:p>
      <w:pPr>
        <w:spacing w:line="360" w:lineRule="auto"/>
        <w:ind w:left="2" w:firstLine="424" w:firstLineChars="176"/>
        <w:rPr>
          <w:rFonts w:ascii="宋体" w:hAnsi="宋体"/>
          <w:b/>
          <w:bCs/>
        </w:rPr>
      </w:pPr>
      <w:r>
        <w:rPr>
          <w:rFonts w:hint="eastAsia" w:ascii="宋体" w:hAnsi="宋体"/>
          <w:b/>
          <w:bCs/>
        </w:rPr>
        <w:t>（14）磋商保证金</w:t>
      </w:r>
    </w:p>
    <w:p>
      <w:pPr>
        <w:spacing w:line="360" w:lineRule="auto"/>
        <w:ind w:left="2" w:firstLine="424" w:firstLineChars="176"/>
        <w:rPr>
          <w:rFonts w:ascii="宋体" w:hAnsi="宋体"/>
          <w:b/>
          <w:bCs/>
        </w:rPr>
      </w:pPr>
      <w:r>
        <w:rPr>
          <w:rFonts w:hint="eastAsia" w:ascii="宋体" w:hAnsi="宋体"/>
          <w:b/>
          <w:bCs/>
        </w:rPr>
        <w:t>（15）类似业绩证明材料</w:t>
      </w:r>
    </w:p>
    <w:p>
      <w:pPr>
        <w:spacing w:line="360" w:lineRule="auto"/>
        <w:ind w:left="2" w:firstLine="424" w:firstLineChars="176"/>
        <w:rPr>
          <w:rFonts w:ascii="宋体" w:hAnsi="宋体"/>
          <w:b/>
          <w:bCs/>
        </w:rPr>
      </w:pPr>
      <w:r>
        <w:rPr>
          <w:rFonts w:hint="eastAsia" w:ascii="宋体" w:hAnsi="宋体"/>
          <w:b/>
          <w:bCs/>
        </w:rPr>
        <w:t>（16）最终报价表</w:t>
      </w:r>
    </w:p>
    <w:p>
      <w:pPr>
        <w:spacing w:line="360" w:lineRule="auto"/>
        <w:ind w:left="2" w:firstLine="424" w:firstLineChars="176"/>
        <w:rPr>
          <w:rFonts w:ascii="宋体" w:hAnsi="宋体"/>
          <w:b/>
          <w:bCs/>
        </w:rPr>
      </w:pPr>
      <w:r>
        <w:rPr>
          <w:rFonts w:hint="eastAsia" w:ascii="宋体" w:hAnsi="宋体"/>
          <w:b/>
          <w:bCs/>
        </w:rPr>
        <w:t>（17）供应商中小企业声明函</w:t>
      </w:r>
    </w:p>
    <w:p>
      <w:pPr>
        <w:spacing w:line="360" w:lineRule="auto"/>
        <w:ind w:left="2" w:firstLine="424" w:firstLineChars="176"/>
        <w:rPr>
          <w:rFonts w:ascii="宋体" w:hAnsi="宋体"/>
          <w:b/>
          <w:bCs/>
        </w:rPr>
      </w:pPr>
      <w:r>
        <w:rPr>
          <w:rFonts w:hint="eastAsia" w:ascii="宋体" w:hAnsi="宋体"/>
          <w:b/>
          <w:bCs/>
        </w:rPr>
        <w:t>（18）制造（生产）企业小型、微型企业声明函</w:t>
      </w:r>
    </w:p>
    <w:p>
      <w:pPr>
        <w:spacing w:line="360" w:lineRule="auto"/>
        <w:ind w:left="2" w:firstLine="424" w:firstLineChars="176"/>
        <w:rPr>
          <w:rFonts w:ascii="宋体" w:hAnsi="宋体"/>
          <w:b/>
          <w:bCs/>
        </w:rPr>
      </w:pPr>
      <w:r>
        <w:rPr>
          <w:rFonts w:hint="eastAsia" w:ascii="宋体" w:hAnsi="宋体"/>
          <w:b/>
          <w:bCs/>
        </w:rPr>
        <w:t>（19）其他承诺或材料（格式自拟）</w:t>
      </w:r>
    </w:p>
    <w:p>
      <w:pPr>
        <w:spacing w:line="360" w:lineRule="auto"/>
        <w:ind w:left="2" w:firstLine="422" w:firstLineChars="176"/>
        <w:rPr>
          <w:rFonts w:ascii="宋体" w:hAns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widowControl/>
        <w:spacing w:line="360" w:lineRule="auto"/>
        <w:ind w:firstLine="542"/>
        <w:jc w:val="left"/>
        <w:outlineLvl w:val="2"/>
        <w:rPr>
          <w:rFonts w:ascii="宋体" w:hAnsi="宋体"/>
          <w:b/>
          <w:bCs/>
          <w:kern w:val="0"/>
          <w:sz w:val="27"/>
          <w:szCs w:val="27"/>
        </w:rPr>
      </w:pPr>
      <w:bookmarkStart w:id="153" w:name="_Toc373392580"/>
      <w:bookmarkStart w:id="154" w:name="_Toc412617729"/>
      <w:bookmarkStart w:id="155" w:name="_Toc15360"/>
      <w:bookmarkStart w:id="156" w:name="_Toc1632"/>
      <w:bookmarkStart w:id="157" w:name="_Toc16227"/>
      <w:bookmarkStart w:id="158" w:name="_Toc12808"/>
      <w:bookmarkStart w:id="159" w:name="_Toc9850046"/>
      <w:bookmarkStart w:id="160" w:name="_Toc11156093"/>
      <w:bookmarkStart w:id="161" w:name="_Toc13499726"/>
      <w:bookmarkStart w:id="162" w:name="_Toc5711"/>
      <w:r>
        <w:rPr>
          <w:rFonts w:hint="eastAsia" w:ascii="宋体" w:hAnsi="宋体"/>
          <w:b/>
          <w:bCs/>
          <w:kern w:val="0"/>
          <w:sz w:val="27"/>
          <w:szCs w:val="27"/>
        </w:rPr>
        <w:t>12.磋商响应文件编印和签署</w:t>
      </w:r>
      <w:bookmarkEnd w:id="153"/>
      <w:bookmarkEnd w:id="154"/>
      <w:bookmarkEnd w:id="155"/>
      <w:bookmarkEnd w:id="156"/>
      <w:bookmarkEnd w:id="157"/>
      <w:bookmarkEnd w:id="158"/>
      <w:bookmarkEnd w:id="159"/>
      <w:bookmarkEnd w:id="160"/>
      <w:bookmarkEnd w:id="161"/>
      <w:bookmarkEnd w:id="162"/>
    </w:p>
    <w:p>
      <w:pPr>
        <w:pStyle w:val="31"/>
        <w:spacing w:line="360" w:lineRule="auto"/>
        <w:ind w:firstLine="480"/>
        <w:rPr>
          <w:rFonts w:hAnsi="宋体"/>
          <w:color w:val="000000"/>
          <w:szCs w:val="24"/>
        </w:rPr>
      </w:pPr>
      <w:r>
        <w:rPr>
          <w:rFonts w:hint="eastAsia" w:hAnsi="宋体"/>
          <w:szCs w:val="24"/>
        </w:rPr>
        <w:t>12.1 投标供应商须</w:t>
      </w:r>
      <w:r>
        <w:rPr>
          <w:rFonts w:hint="eastAsia" w:hAnsi="宋体"/>
          <w:color w:val="000000"/>
          <w:szCs w:val="24"/>
        </w:rPr>
        <w:t>提交</w:t>
      </w:r>
      <w:r>
        <w:rPr>
          <w:rFonts w:hint="eastAsia" w:hAnsi="宋体"/>
          <w:b/>
          <w:bCs/>
          <w:color w:val="000000"/>
          <w:szCs w:val="24"/>
        </w:rPr>
        <w:t>一份正本、二份副本</w:t>
      </w:r>
      <w:r>
        <w:rPr>
          <w:rFonts w:hint="eastAsia" w:hAnsi="Cambria" w:cs="宋体"/>
          <w:b/>
          <w:bCs/>
          <w:color w:val="000000"/>
          <w:kern w:val="0"/>
        </w:rPr>
        <w:t>和正本一致的电子文档</w:t>
      </w:r>
      <w:r>
        <w:rPr>
          <w:rFonts w:hAnsi="Cambria" w:cs="宋体"/>
          <w:b/>
          <w:bCs/>
          <w:color w:val="000000"/>
          <w:kern w:val="0"/>
        </w:rPr>
        <w:t>1</w:t>
      </w:r>
      <w:r>
        <w:rPr>
          <w:rFonts w:hint="eastAsia" w:hAnsi="Cambria" w:cs="宋体"/>
          <w:b/>
          <w:bCs/>
          <w:color w:val="000000"/>
          <w:kern w:val="0"/>
        </w:rPr>
        <w:t>份</w:t>
      </w:r>
      <w:r>
        <w:rPr>
          <w:rFonts w:hint="eastAsia" w:hAnsi="宋体"/>
          <w:color w:val="000000"/>
          <w:szCs w:val="24"/>
        </w:rPr>
        <w:t>磋商响应文件</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w:t>
      </w:r>
      <w:r>
        <w:rPr>
          <w:rFonts w:hint="eastAsia" w:hAnsi="宋体" w:cs="宋体"/>
          <w:bCs/>
          <w:kern w:val="0"/>
          <w:lang w:val="zh-CN"/>
        </w:rPr>
        <w:t>书脊注明项目名称、项目编号、投标单位名称、上下册（如有）</w:t>
      </w:r>
      <w:r>
        <w:rPr>
          <w:rFonts w:hint="eastAsia" w:hAnsi="宋体" w:cs="宋体"/>
          <w:b/>
          <w:kern w:val="0"/>
          <w:lang w:val="zh-CN"/>
        </w:rPr>
        <w:t>，</w:t>
      </w:r>
      <w:r>
        <w:rPr>
          <w:rFonts w:hint="eastAsia" w:hAnsi="宋体"/>
          <w:color w:val="000000"/>
          <w:szCs w:val="24"/>
        </w:rPr>
        <w:t>其他方式装订的磋商响应文件一概不予接受。</w:t>
      </w:r>
    </w:p>
    <w:p>
      <w:pPr>
        <w:autoSpaceDE w:val="0"/>
        <w:autoSpaceDN w:val="0"/>
        <w:spacing w:line="360" w:lineRule="auto"/>
        <w:ind w:firstLine="480"/>
        <w:rPr>
          <w:rFonts w:ascii="宋体" w:hAnsi="Cambria" w:cs="宋体"/>
          <w:kern w:val="0"/>
        </w:rPr>
      </w:pPr>
      <w:r>
        <w:rPr>
          <w:rFonts w:ascii="宋体" w:hAnsi="Cambria" w:cs="宋体"/>
          <w:color w:val="000000"/>
          <w:kern w:val="0"/>
          <w:lang w:val="zh-CN"/>
        </w:rPr>
        <w:t>12.</w:t>
      </w:r>
      <w:r>
        <w:rPr>
          <w:rFonts w:hint="eastAsia" w:ascii="宋体" w:hAnsi="Cambria" w:cs="宋体"/>
          <w:color w:val="000000"/>
          <w:kern w:val="0"/>
          <w:lang w:val="zh-CN"/>
        </w:rPr>
        <w:t>2</w:t>
      </w:r>
      <w:r>
        <w:rPr>
          <w:rFonts w:hint="eastAsia" w:ascii="宋体" w:hAnsi="Cambria" w:cs="宋体"/>
          <w:color w:val="000000"/>
          <w:kern w:val="0"/>
        </w:rPr>
        <w:t>磋商响应文件</w:t>
      </w:r>
      <w:r>
        <w:rPr>
          <w:rFonts w:hint="eastAsia" w:ascii="宋体" w:hAnsi="Cambria" w:cs="宋体"/>
          <w:color w:val="000000"/>
          <w:kern w:val="0"/>
          <w:lang w:val="zh-CN"/>
        </w:rPr>
        <w:t>的正本</w:t>
      </w:r>
      <w:r>
        <w:rPr>
          <w:rFonts w:hint="eastAsia" w:ascii="宋体" w:hAnsi="Cambria" w:cs="宋体"/>
          <w:kern w:val="0"/>
          <w:lang w:val="zh-CN"/>
        </w:rPr>
        <w:t>和副本均需打印或用不褪色、不变质的墨水书写，并由投标人的法定代表人或其委托代理人在规定签章处签字、盖章。</w:t>
      </w:r>
      <w:r>
        <w:rPr>
          <w:rFonts w:hint="eastAsia" w:ascii="宋体" w:hAnsi="Cambria" w:cs="宋体"/>
          <w:kern w:val="0"/>
        </w:rPr>
        <w:t>磋商响应文件</w:t>
      </w:r>
      <w:r>
        <w:rPr>
          <w:rFonts w:hint="eastAsia" w:ascii="宋体" w:hAnsi="Cambria" w:cs="宋体"/>
          <w:kern w:val="0"/>
          <w:lang w:val="zh-CN"/>
        </w:rPr>
        <w:t>副本可采用正本的复印件，</w:t>
      </w:r>
      <w:r>
        <w:rPr>
          <w:rFonts w:ascii="宋体" w:hAnsi="Cambria" w:cs="宋体"/>
          <w:kern w:val="0"/>
        </w:rPr>
        <w:t>电子文档为纸质版投标文件正本的扫</w:t>
      </w:r>
      <w:r>
        <w:rPr>
          <w:rFonts w:hint="eastAsia" w:ascii="宋体" w:hAnsi="Cambria" w:cs="宋体"/>
          <w:kern w:val="0"/>
        </w:rPr>
        <w:t>描</w:t>
      </w:r>
      <w:r>
        <w:rPr>
          <w:rFonts w:ascii="宋体" w:hAnsi="Cambria" w:cs="宋体"/>
          <w:kern w:val="0"/>
        </w:rPr>
        <w:t>件，电子文档与纸质版投标文件正本内容必须完全一致，包括盖章和签字，并与书面投标文件一并提交。</w:t>
      </w:r>
      <w:r>
        <w:rPr>
          <w:rFonts w:hint="eastAsia" w:ascii="宋体" w:hAnsi="Cambria" w:cs="宋体"/>
          <w:kern w:val="0"/>
          <w:lang w:val="zh-CN"/>
        </w:rPr>
        <w:t>（电子文档为不可修改文档，如：PDF格式）。</w:t>
      </w:r>
    </w:p>
    <w:p>
      <w:pPr>
        <w:widowControl/>
        <w:spacing w:before="240" w:line="360" w:lineRule="auto"/>
        <w:ind w:firstLine="643"/>
        <w:jc w:val="center"/>
        <w:outlineLvl w:val="2"/>
        <w:rPr>
          <w:rFonts w:ascii="宋体" w:hAnsi="宋体"/>
          <w:b/>
          <w:bCs/>
          <w:kern w:val="0"/>
          <w:sz w:val="32"/>
          <w:szCs w:val="27"/>
        </w:rPr>
      </w:pPr>
      <w:bookmarkStart w:id="163" w:name="_Toc7091"/>
      <w:bookmarkStart w:id="164" w:name="_Toc6524"/>
      <w:bookmarkStart w:id="165" w:name="_Toc4927"/>
      <w:bookmarkStart w:id="166" w:name="_Toc412617730"/>
      <w:bookmarkStart w:id="167" w:name="_Toc24414"/>
      <w:bookmarkStart w:id="168" w:name="_Toc30477"/>
      <w:bookmarkStart w:id="169" w:name="_Toc371090029"/>
      <w:bookmarkStart w:id="170" w:name="_Toc376936748"/>
      <w:r>
        <w:rPr>
          <w:rFonts w:hint="eastAsia" w:ascii="宋体" w:hAnsi="宋体"/>
          <w:b/>
          <w:bCs/>
          <w:kern w:val="0"/>
          <w:sz w:val="32"/>
          <w:szCs w:val="27"/>
        </w:rPr>
        <w:t>四、磋商响应文件的递交</w:t>
      </w:r>
      <w:bookmarkEnd w:id="163"/>
      <w:bookmarkEnd w:id="164"/>
      <w:bookmarkEnd w:id="165"/>
      <w:bookmarkEnd w:id="166"/>
      <w:bookmarkEnd w:id="167"/>
      <w:bookmarkEnd w:id="168"/>
    </w:p>
    <w:p>
      <w:pPr>
        <w:widowControl/>
        <w:spacing w:line="360" w:lineRule="auto"/>
        <w:ind w:firstLine="542"/>
        <w:jc w:val="left"/>
        <w:outlineLvl w:val="2"/>
        <w:rPr>
          <w:rFonts w:ascii="宋体" w:hAnsi="宋体"/>
          <w:b/>
          <w:bCs/>
          <w:kern w:val="0"/>
          <w:sz w:val="27"/>
          <w:szCs w:val="27"/>
        </w:rPr>
      </w:pPr>
      <w:bookmarkStart w:id="171" w:name="_Toc12223"/>
      <w:bookmarkStart w:id="172" w:name="_Toc13499728"/>
      <w:bookmarkStart w:id="173" w:name="_Toc11156095"/>
      <w:bookmarkStart w:id="174" w:name="_Toc23046"/>
      <w:bookmarkStart w:id="175" w:name="_Toc325726016"/>
      <w:bookmarkStart w:id="176" w:name="_Toc4504"/>
      <w:bookmarkStart w:id="177" w:name="_Toc10643"/>
      <w:bookmarkStart w:id="178" w:name="_Toc9850048"/>
      <w:bookmarkStart w:id="179" w:name="_Toc8921"/>
      <w:bookmarkStart w:id="180" w:name="_Toc412617731"/>
      <w:bookmarkStart w:id="181" w:name="_Toc373392582"/>
      <w:r>
        <w:rPr>
          <w:rFonts w:hint="eastAsia" w:ascii="宋体" w:hAnsi="宋体"/>
          <w:b/>
          <w:bCs/>
          <w:kern w:val="0"/>
          <w:sz w:val="27"/>
          <w:szCs w:val="27"/>
        </w:rPr>
        <w:t>13.磋商响应文件的密封和标记</w:t>
      </w:r>
      <w:bookmarkEnd w:id="171"/>
      <w:bookmarkEnd w:id="172"/>
      <w:bookmarkEnd w:id="173"/>
      <w:bookmarkEnd w:id="174"/>
      <w:bookmarkEnd w:id="175"/>
      <w:bookmarkEnd w:id="176"/>
      <w:bookmarkEnd w:id="177"/>
      <w:bookmarkEnd w:id="178"/>
      <w:bookmarkEnd w:id="179"/>
      <w:bookmarkEnd w:id="180"/>
      <w:bookmarkEnd w:id="181"/>
    </w:p>
    <w:p>
      <w:pPr>
        <w:pStyle w:val="31"/>
        <w:spacing w:line="360" w:lineRule="auto"/>
        <w:ind w:firstLine="480"/>
        <w:rPr>
          <w:rFonts w:hAnsi="宋体"/>
          <w:szCs w:val="24"/>
        </w:rPr>
      </w:pPr>
      <w:r>
        <w:rPr>
          <w:rFonts w:hint="eastAsia" w:hAnsi="宋体"/>
          <w:szCs w:val="24"/>
        </w:rPr>
        <w:t>13.1投标供应商应将磋商响应文件正、副本分别封装在统一印制或自行定制的“投标专用袋”中，并按要求标明磋商项目编号、采购项目名称、投标供应商的名称等。</w:t>
      </w:r>
    </w:p>
    <w:p>
      <w:pPr>
        <w:spacing w:line="360" w:lineRule="auto"/>
        <w:ind w:firstLine="436" w:firstLineChars="182"/>
        <w:rPr>
          <w:rFonts w:hAnsi="宋体"/>
        </w:rPr>
      </w:pPr>
      <w:r>
        <w:rPr>
          <w:rFonts w:hint="eastAsia" w:ascii="宋体" w:hAnsi="宋体"/>
        </w:rPr>
        <w:t>13.2</w:t>
      </w:r>
      <w:r>
        <w:rPr>
          <w:rFonts w:hint="eastAsia" w:hAnsi="宋体"/>
        </w:rPr>
        <w:t>电子标书（光盘或专用U盘）单独放入信封袋中，加贴封签，并在封签处加盖公章，</w:t>
      </w:r>
      <w:r>
        <w:rPr>
          <w:rFonts w:hint="eastAsia"/>
        </w:rPr>
        <w:t>投标供应商签到时提交。</w:t>
      </w:r>
    </w:p>
    <w:p>
      <w:pPr>
        <w:pStyle w:val="31"/>
        <w:spacing w:line="360" w:lineRule="auto"/>
        <w:ind w:firstLine="480"/>
        <w:rPr>
          <w:rFonts w:hAnsi="宋体"/>
          <w:szCs w:val="24"/>
        </w:rPr>
      </w:pPr>
      <w:r>
        <w:rPr>
          <w:rFonts w:hint="eastAsia" w:hAnsi="宋体"/>
          <w:szCs w:val="24"/>
        </w:rPr>
        <w:t>13.3密封后的磋商响应文件均应：</w:t>
      </w:r>
    </w:p>
    <w:p>
      <w:pPr>
        <w:pStyle w:val="31"/>
        <w:spacing w:line="360" w:lineRule="auto"/>
        <w:ind w:firstLine="480"/>
        <w:rPr>
          <w:rFonts w:hAnsi="宋体"/>
          <w:szCs w:val="24"/>
        </w:rPr>
      </w:pPr>
      <w:r>
        <w:rPr>
          <w:rFonts w:hint="eastAsia" w:hAnsi="宋体"/>
          <w:szCs w:val="24"/>
        </w:rPr>
        <w:t>（1）按“投标供应商投标前须知”注明的时间、地址送达；</w:t>
      </w:r>
    </w:p>
    <w:p>
      <w:pPr>
        <w:pStyle w:val="31"/>
        <w:spacing w:line="360" w:lineRule="auto"/>
        <w:ind w:firstLine="480"/>
        <w:rPr>
          <w:rFonts w:hAnsi="宋体"/>
          <w:color w:val="000000"/>
          <w:szCs w:val="24"/>
        </w:rPr>
      </w:pPr>
      <w:r>
        <w:rPr>
          <w:rFonts w:hint="eastAsia" w:hAnsi="宋体"/>
          <w:szCs w:val="24"/>
        </w:rPr>
        <w:t>（2） 投标专用袋用</w:t>
      </w:r>
      <w:r>
        <w:rPr>
          <w:rFonts w:hint="eastAsia" w:hAnsi="宋体"/>
          <w:color w:val="000000"/>
          <w:szCs w:val="24"/>
        </w:rPr>
        <w:t>“于</w:t>
      </w:r>
      <w:r>
        <w:rPr>
          <w:rFonts w:hAnsi="Calibri" w:cs="宋体"/>
          <w:kern w:val="0"/>
          <w:lang w:val="zh-CN"/>
        </w:rPr>
        <w:t>20</w:t>
      </w:r>
      <w:r>
        <w:rPr>
          <w:rFonts w:hint="eastAsia" w:hAnsi="Calibri" w:cs="宋体"/>
          <w:kern w:val="0"/>
        </w:rPr>
        <w:t>**</w:t>
      </w:r>
      <w:r>
        <w:rPr>
          <w:rFonts w:hAnsi="Calibri" w:cs="宋体"/>
          <w:kern w:val="0"/>
          <w:lang w:val="zh-CN"/>
        </w:rPr>
        <w:t>年</w:t>
      </w:r>
      <w:r>
        <w:rPr>
          <w:rFonts w:hint="eastAsia" w:hAnsi="Calibri" w:cs="宋体"/>
          <w:kern w:val="0"/>
        </w:rPr>
        <w:t>*</w:t>
      </w:r>
      <w:r>
        <w:rPr>
          <w:rFonts w:hAnsi="Calibri" w:cs="宋体"/>
          <w:kern w:val="0"/>
          <w:lang w:val="zh-CN"/>
        </w:rPr>
        <w:t>月</w:t>
      </w:r>
      <w:r>
        <w:rPr>
          <w:rFonts w:hint="eastAsia" w:hAnsi="Calibri" w:cs="宋体"/>
          <w:kern w:val="0"/>
        </w:rPr>
        <w:t>*</w:t>
      </w:r>
      <w:r>
        <w:rPr>
          <w:rFonts w:hAnsi="Calibri" w:cs="宋体"/>
          <w:kern w:val="0"/>
          <w:lang w:val="zh-CN"/>
        </w:rPr>
        <w:t>日</w:t>
      </w:r>
      <w:r>
        <w:rPr>
          <w:rFonts w:hint="eastAsia" w:hAnsi="Calibri" w:cs="宋体"/>
          <w:kern w:val="0"/>
        </w:rPr>
        <w:t>****</w:t>
      </w:r>
      <w:r>
        <w:rPr>
          <w:rFonts w:hint="eastAsia" w:hAnsi="宋体"/>
          <w:color w:val="000000"/>
          <w:szCs w:val="24"/>
        </w:rPr>
        <w:t>时之前不准启封”标签密封。</w:t>
      </w:r>
    </w:p>
    <w:p>
      <w:pPr>
        <w:pStyle w:val="31"/>
        <w:spacing w:line="360" w:lineRule="auto"/>
        <w:ind w:firstLine="480"/>
        <w:rPr>
          <w:rFonts w:hAnsi="宋体"/>
          <w:szCs w:val="24"/>
          <w:shd w:val="pct10" w:color="auto" w:fill="FFFFFF"/>
        </w:rPr>
      </w:pPr>
      <w:r>
        <w:rPr>
          <w:rFonts w:hint="eastAsia" w:hAnsi="宋体"/>
          <w:color w:val="000000"/>
          <w:szCs w:val="24"/>
        </w:rPr>
        <w:t>13.4如果投标供应商未按第13．1－13．3条要求将磋商响应</w:t>
      </w:r>
      <w:r>
        <w:rPr>
          <w:rFonts w:hint="eastAsia" w:hAnsi="宋体"/>
          <w:szCs w:val="24"/>
        </w:rPr>
        <w:t>文件密封或在密封袋上加写标记的，采购代理机构将不予受理。</w:t>
      </w:r>
    </w:p>
    <w:p>
      <w:pPr>
        <w:pStyle w:val="31"/>
        <w:spacing w:line="360" w:lineRule="auto"/>
        <w:ind w:firstLine="480"/>
        <w:rPr>
          <w:rFonts w:hAnsi="宋体"/>
          <w:szCs w:val="24"/>
        </w:rPr>
      </w:pPr>
      <w:r>
        <w:rPr>
          <w:rFonts w:hint="eastAsia" w:hAnsi="宋体"/>
          <w:szCs w:val="24"/>
        </w:rPr>
        <w:t>13.5投标供应商以电报、电话、传真形式投标的，采购代理机构概不接受。</w:t>
      </w:r>
    </w:p>
    <w:bookmarkEnd w:id="169"/>
    <w:bookmarkEnd w:id="170"/>
    <w:p>
      <w:pPr>
        <w:widowControl/>
        <w:spacing w:line="360" w:lineRule="auto"/>
        <w:ind w:firstLine="542"/>
        <w:jc w:val="left"/>
        <w:outlineLvl w:val="2"/>
        <w:rPr>
          <w:rFonts w:ascii="宋体" w:hAnsi="宋体"/>
          <w:b/>
          <w:bCs/>
          <w:kern w:val="0"/>
          <w:sz w:val="27"/>
          <w:szCs w:val="27"/>
        </w:rPr>
      </w:pPr>
      <w:bookmarkStart w:id="182" w:name="_Toc3386"/>
      <w:bookmarkStart w:id="183" w:name="_Toc9850049"/>
      <w:bookmarkStart w:id="184" w:name="_Toc412617732"/>
      <w:bookmarkStart w:id="185" w:name="_Toc373392583"/>
      <w:bookmarkStart w:id="186" w:name="_Toc1319"/>
      <w:bookmarkStart w:id="187" w:name="_Toc325726017"/>
      <w:bookmarkStart w:id="188" w:name="_Toc12291"/>
      <w:bookmarkStart w:id="189" w:name="_Toc30123"/>
      <w:bookmarkStart w:id="190" w:name="_Toc11156096"/>
      <w:bookmarkStart w:id="191" w:name="_Toc13499729"/>
      <w:bookmarkStart w:id="192" w:name="_Toc4059"/>
      <w:bookmarkStart w:id="193" w:name="_Toc371090030"/>
      <w:bookmarkStart w:id="194" w:name="_Toc376936749"/>
      <w:r>
        <w:rPr>
          <w:rFonts w:hint="eastAsia" w:ascii="宋体" w:hAnsi="宋体"/>
          <w:b/>
          <w:bCs/>
          <w:kern w:val="0"/>
          <w:sz w:val="27"/>
          <w:szCs w:val="27"/>
        </w:rPr>
        <w:t>14.递送磋商响应文件的地点、截止日期</w:t>
      </w:r>
      <w:bookmarkEnd w:id="182"/>
      <w:bookmarkEnd w:id="183"/>
      <w:bookmarkEnd w:id="184"/>
      <w:bookmarkEnd w:id="185"/>
      <w:bookmarkEnd w:id="186"/>
      <w:bookmarkEnd w:id="187"/>
      <w:bookmarkEnd w:id="188"/>
      <w:bookmarkEnd w:id="189"/>
      <w:bookmarkEnd w:id="190"/>
      <w:bookmarkEnd w:id="191"/>
      <w:bookmarkEnd w:id="192"/>
    </w:p>
    <w:p>
      <w:pPr>
        <w:pStyle w:val="31"/>
        <w:spacing w:line="360" w:lineRule="auto"/>
        <w:ind w:left="480" w:hanging="480" w:hangingChars="200"/>
        <w:rPr>
          <w:rFonts w:hAnsi="宋体"/>
          <w:szCs w:val="24"/>
        </w:rPr>
      </w:pPr>
      <w:r>
        <w:rPr>
          <w:rFonts w:hint="eastAsia" w:hAnsi="宋体"/>
          <w:szCs w:val="24"/>
        </w:rPr>
        <w:t xml:space="preserve">    14.1磋商响应文件的递交地点与磋商地点相同。</w:t>
      </w:r>
    </w:p>
    <w:p>
      <w:pPr>
        <w:pStyle w:val="31"/>
        <w:spacing w:line="360" w:lineRule="auto"/>
        <w:ind w:firstLine="480"/>
        <w:rPr>
          <w:rFonts w:hAnsi="宋体"/>
          <w:szCs w:val="24"/>
        </w:rPr>
      </w:pPr>
      <w:r>
        <w:rPr>
          <w:rFonts w:hint="eastAsia" w:hAnsi="宋体"/>
          <w:szCs w:val="24"/>
        </w:rPr>
        <w:t>14.2所有磋商响应文件都必须按“投标供应商须知前附表”中规定的磋商截止时间之前送至磋商地点。</w:t>
      </w:r>
    </w:p>
    <w:p>
      <w:pPr>
        <w:pStyle w:val="31"/>
        <w:spacing w:line="360" w:lineRule="auto"/>
        <w:ind w:firstLine="480"/>
        <w:rPr>
          <w:rFonts w:hAnsi="宋体"/>
          <w:szCs w:val="24"/>
        </w:rPr>
      </w:pPr>
      <w:r>
        <w:rPr>
          <w:rFonts w:hint="eastAsia" w:hAnsi="宋体"/>
          <w:szCs w:val="24"/>
        </w:rPr>
        <w:t>14.3采购代理机构将拒绝接受在磋商截止时间之后送达的磋商响应文件。</w:t>
      </w:r>
    </w:p>
    <w:p>
      <w:pPr>
        <w:widowControl/>
        <w:spacing w:line="360" w:lineRule="auto"/>
        <w:ind w:firstLine="542"/>
        <w:jc w:val="left"/>
        <w:outlineLvl w:val="2"/>
        <w:rPr>
          <w:rFonts w:ascii="宋体" w:hAnsi="宋体"/>
          <w:b/>
          <w:bCs/>
          <w:kern w:val="0"/>
          <w:sz w:val="27"/>
          <w:szCs w:val="27"/>
        </w:rPr>
      </w:pPr>
      <w:bookmarkStart w:id="195" w:name="_Toc15842"/>
      <w:bookmarkStart w:id="196" w:name="_Toc11156097"/>
      <w:bookmarkStart w:id="197" w:name="_Toc16416"/>
      <w:bookmarkStart w:id="198" w:name="_Toc13499730"/>
      <w:bookmarkStart w:id="199" w:name="_Toc2358"/>
      <w:bookmarkStart w:id="200" w:name="_Toc9850050"/>
      <w:bookmarkStart w:id="201" w:name="_Toc20157"/>
      <w:bookmarkStart w:id="202" w:name="_Toc12131"/>
      <w:r>
        <w:rPr>
          <w:rFonts w:hint="eastAsia" w:ascii="宋体" w:hAnsi="宋体"/>
          <w:b/>
          <w:bCs/>
          <w:kern w:val="0"/>
          <w:sz w:val="27"/>
          <w:szCs w:val="27"/>
        </w:rPr>
        <w:t>15.磋商响应文件的撤回</w:t>
      </w:r>
      <w:bookmarkEnd w:id="193"/>
      <w:bookmarkEnd w:id="194"/>
      <w:bookmarkEnd w:id="195"/>
      <w:bookmarkEnd w:id="196"/>
      <w:bookmarkEnd w:id="197"/>
      <w:bookmarkEnd w:id="198"/>
      <w:bookmarkEnd w:id="199"/>
      <w:bookmarkEnd w:id="200"/>
      <w:bookmarkEnd w:id="201"/>
      <w:bookmarkEnd w:id="202"/>
    </w:p>
    <w:p>
      <w:pPr>
        <w:spacing w:line="360" w:lineRule="auto"/>
        <w:ind w:firstLine="480"/>
        <w:rPr>
          <w:rFonts w:ascii="宋体" w:hAnsi="宋体"/>
        </w:rPr>
      </w:pPr>
      <w:r>
        <w:rPr>
          <w:rFonts w:hint="eastAsia" w:ascii="宋体" w:hAnsi="宋体"/>
        </w:rPr>
        <w:t>允许投标供应商在提交最后报价之前声明撤回磋商响应文件，但提交最后报价之后不得撤回其投标，否则其磋商保证金将不予退还。</w:t>
      </w:r>
    </w:p>
    <w:p>
      <w:pPr>
        <w:widowControl/>
        <w:spacing w:line="360" w:lineRule="auto"/>
        <w:ind w:firstLine="643"/>
        <w:jc w:val="center"/>
        <w:outlineLvl w:val="2"/>
        <w:rPr>
          <w:rFonts w:ascii="宋体" w:hAnsi="宋体"/>
          <w:b/>
          <w:bCs/>
          <w:kern w:val="0"/>
          <w:sz w:val="32"/>
          <w:szCs w:val="27"/>
        </w:rPr>
      </w:pPr>
      <w:bookmarkStart w:id="203" w:name="_Toc376936750"/>
      <w:bookmarkStart w:id="204" w:name="_Toc325726019"/>
      <w:bookmarkStart w:id="205" w:name="_Toc29120"/>
      <w:bookmarkStart w:id="206" w:name="_Toc20620"/>
      <w:bookmarkStart w:id="207" w:name="_Toc2978"/>
      <w:bookmarkStart w:id="208" w:name="_Toc18851"/>
      <w:bookmarkStart w:id="209" w:name="_Toc12275"/>
      <w:r>
        <w:rPr>
          <w:rFonts w:hint="eastAsia" w:ascii="宋体" w:hAnsi="宋体"/>
          <w:b/>
          <w:bCs/>
          <w:kern w:val="0"/>
          <w:sz w:val="32"/>
          <w:szCs w:val="27"/>
        </w:rPr>
        <w:t>五、</w:t>
      </w:r>
      <w:bookmarkEnd w:id="203"/>
      <w:bookmarkEnd w:id="204"/>
      <w:r>
        <w:rPr>
          <w:rFonts w:hint="eastAsia" w:ascii="宋体" w:hAnsi="宋体"/>
          <w:b/>
          <w:bCs/>
          <w:kern w:val="0"/>
          <w:sz w:val="32"/>
          <w:szCs w:val="27"/>
        </w:rPr>
        <w:t>磋商过程</w:t>
      </w:r>
      <w:bookmarkEnd w:id="205"/>
      <w:bookmarkEnd w:id="206"/>
      <w:bookmarkEnd w:id="207"/>
      <w:bookmarkEnd w:id="208"/>
      <w:bookmarkEnd w:id="209"/>
    </w:p>
    <w:p>
      <w:pPr>
        <w:widowControl/>
        <w:spacing w:line="360" w:lineRule="auto"/>
        <w:ind w:firstLine="542"/>
        <w:jc w:val="left"/>
        <w:outlineLvl w:val="2"/>
        <w:rPr>
          <w:rFonts w:ascii="宋体" w:hAnsi="宋体"/>
          <w:b/>
          <w:bCs/>
          <w:kern w:val="0"/>
          <w:sz w:val="27"/>
          <w:szCs w:val="27"/>
        </w:rPr>
      </w:pPr>
      <w:bookmarkStart w:id="210" w:name="_Toc325726020"/>
      <w:bookmarkStart w:id="211" w:name="_Toc376936751"/>
      <w:bookmarkStart w:id="212" w:name="_Toc15000"/>
      <w:bookmarkStart w:id="213" w:name="_Toc16803"/>
      <w:bookmarkStart w:id="214" w:name="_Toc1685"/>
      <w:bookmarkStart w:id="215" w:name="_Toc19393"/>
      <w:bookmarkStart w:id="216" w:name="_Toc9850052"/>
      <w:bookmarkStart w:id="217" w:name="_Toc11156099"/>
      <w:bookmarkStart w:id="218" w:name="_Toc13499732"/>
      <w:bookmarkStart w:id="219" w:name="_Toc18242"/>
      <w:r>
        <w:rPr>
          <w:rFonts w:hint="eastAsia" w:ascii="宋体" w:hAnsi="宋体"/>
          <w:b/>
          <w:bCs/>
          <w:kern w:val="0"/>
          <w:sz w:val="27"/>
          <w:szCs w:val="27"/>
        </w:rPr>
        <w:t>16.</w:t>
      </w:r>
      <w:bookmarkEnd w:id="210"/>
      <w:bookmarkEnd w:id="211"/>
      <w:r>
        <w:rPr>
          <w:rFonts w:hint="eastAsia" w:ascii="宋体" w:hAnsi="宋体"/>
          <w:b/>
          <w:bCs/>
          <w:kern w:val="0"/>
          <w:sz w:val="27"/>
          <w:szCs w:val="27"/>
        </w:rPr>
        <w:t>磋商过程</w:t>
      </w:r>
      <w:bookmarkEnd w:id="212"/>
      <w:bookmarkEnd w:id="213"/>
      <w:bookmarkEnd w:id="214"/>
      <w:bookmarkEnd w:id="215"/>
      <w:bookmarkEnd w:id="216"/>
      <w:bookmarkEnd w:id="217"/>
      <w:bookmarkEnd w:id="218"/>
      <w:bookmarkEnd w:id="219"/>
    </w:p>
    <w:p>
      <w:pPr>
        <w:spacing w:line="360" w:lineRule="auto"/>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16.1采购代理机构按本磋商文件中确定的时间和地点组织本项目的磋商活动。投标供应商应由其法定代表人或委托代理人参加。参加磋商的代表须签名报到以证明其出席开标会议。否则，视为自动弃权。</w:t>
      </w:r>
    </w:p>
    <w:p>
      <w:pPr>
        <w:spacing w:line="360" w:lineRule="auto"/>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spacing w:line="360" w:lineRule="auto"/>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spacing w:line="360" w:lineRule="auto"/>
        <w:ind w:firstLine="480"/>
        <w:jc w:val="left"/>
        <w:rPr>
          <w:rFonts w:ascii="宋体" w:hAnsi="宋体"/>
          <w:color w:val="000000"/>
        </w:rPr>
      </w:pPr>
      <w:r>
        <w:rPr>
          <w:rFonts w:hint="eastAsia" w:ascii="宋体" w:hAnsi="宋体"/>
          <w:color w:val="000000"/>
        </w:rPr>
        <w:t>16.4磋商过程有专人记录，并存档备查。</w:t>
      </w:r>
    </w:p>
    <w:p>
      <w:pPr>
        <w:widowControl/>
        <w:spacing w:line="360" w:lineRule="auto"/>
        <w:ind w:firstLine="643"/>
        <w:jc w:val="center"/>
        <w:outlineLvl w:val="2"/>
        <w:rPr>
          <w:rFonts w:ascii="宋体" w:hAnsi="宋体"/>
          <w:b/>
          <w:bCs/>
          <w:kern w:val="0"/>
          <w:sz w:val="32"/>
          <w:szCs w:val="27"/>
        </w:rPr>
      </w:pPr>
      <w:bookmarkStart w:id="220" w:name="_Toc20715"/>
      <w:bookmarkStart w:id="221" w:name="_Toc325726021"/>
      <w:bookmarkStart w:id="222" w:name="_Toc376936752"/>
      <w:bookmarkStart w:id="223" w:name="_Toc8966"/>
      <w:bookmarkStart w:id="224" w:name="_Toc6488"/>
      <w:bookmarkStart w:id="225" w:name="_Toc16293"/>
      <w:bookmarkStart w:id="226" w:name="_Toc21227"/>
      <w:r>
        <w:rPr>
          <w:rFonts w:hint="eastAsia" w:ascii="宋体" w:hAnsi="宋体"/>
          <w:b/>
          <w:bCs/>
          <w:kern w:val="0"/>
          <w:sz w:val="32"/>
          <w:szCs w:val="27"/>
        </w:rPr>
        <w:t>六、磋商程序及方法</w:t>
      </w:r>
      <w:bookmarkEnd w:id="220"/>
      <w:bookmarkEnd w:id="221"/>
      <w:bookmarkEnd w:id="222"/>
      <w:bookmarkEnd w:id="223"/>
      <w:bookmarkEnd w:id="224"/>
      <w:bookmarkEnd w:id="225"/>
      <w:bookmarkEnd w:id="226"/>
    </w:p>
    <w:p>
      <w:pPr>
        <w:widowControl/>
        <w:spacing w:line="360" w:lineRule="auto"/>
        <w:ind w:firstLine="542"/>
        <w:jc w:val="left"/>
        <w:outlineLvl w:val="2"/>
        <w:rPr>
          <w:rFonts w:ascii="宋体" w:hAnsi="宋体"/>
          <w:b/>
          <w:bCs/>
          <w:kern w:val="0"/>
          <w:sz w:val="27"/>
          <w:szCs w:val="27"/>
        </w:rPr>
      </w:pPr>
      <w:bookmarkStart w:id="227" w:name="_Toc22335"/>
      <w:bookmarkStart w:id="228" w:name="_Toc376936753"/>
      <w:bookmarkStart w:id="229" w:name="_Toc325726022"/>
      <w:bookmarkStart w:id="230" w:name="_Toc32587"/>
      <w:bookmarkStart w:id="231" w:name="_Toc8402"/>
      <w:bookmarkStart w:id="232" w:name="_Toc26610"/>
      <w:bookmarkStart w:id="233" w:name="_Toc9850054"/>
      <w:bookmarkStart w:id="234" w:name="_Toc11156101"/>
      <w:bookmarkStart w:id="235" w:name="_Toc13499734"/>
      <w:bookmarkStart w:id="236" w:name="_Toc26975"/>
      <w:r>
        <w:rPr>
          <w:rFonts w:hint="eastAsia" w:ascii="宋体" w:hAnsi="宋体"/>
          <w:b/>
          <w:bCs/>
          <w:kern w:val="0"/>
          <w:sz w:val="27"/>
          <w:szCs w:val="27"/>
        </w:rPr>
        <w:t>17.磋商小组</w:t>
      </w:r>
      <w:bookmarkEnd w:id="227"/>
      <w:bookmarkEnd w:id="228"/>
      <w:bookmarkEnd w:id="229"/>
      <w:bookmarkEnd w:id="230"/>
      <w:bookmarkEnd w:id="231"/>
      <w:bookmarkEnd w:id="232"/>
      <w:bookmarkEnd w:id="233"/>
      <w:bookmarkEnd w:id="234"/>
      <w:bookmarkEnd w:id="235"/>
      <w:bookmarkEnd w:id="236"/>
    </w:p>
    <w:p>
      <w:pPr>
        <w:spacing w:line="360" w:lineRule="auto"/>
        <w:ind w:firstLine="480"/>
        <w:jc w:val="left"/>
        <w:rPr>
          <w:rFonts w:ascii="宋体" w:hAnsi="宋体"/>
        </w:rPr>
      </w:pPr>
      <w:r>
        <w:rPr>
          <w:rFonts w:hint="eastAsia" w:ascii="宋体" w:hAnsi="宋体"/>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pPr>
        <w:spacing w:line="360" w:lineRule="auto"/>
        <w:ind w:firstLine="480"/>
        <w:jc w:val="left"/>
        <w:rPr>
          <w:rFonts w:ascii="宋体" w:hAnsi="宋体"/>
        </w:rPr>
      </w:pPr>
      <w:r>
        <w:rPr>
          <w:rFonts w:hint="eastAsia" w:ascii="宋体" w:hAnsi="宋体"/>
        </w:rPr>
        <w:t>（1）审查磋商响应文件是否符合磋商文件要求，并作出评价；</w:t>
      </w:r>
    </w:p>
    <w:p>
      <w:pPr>
        <w:spacing w:line="360" w:lineRule="auto"/>
        <w:ind w:firstLine="480"/>
        <w:jc w:val="left"/>
        <w:rPr>
          <w:rFonts w:ascii="宋体" w:hAnsi="宋体"/>
        </w:rPr>
      </w:pPr>
      <w:r>
        <w:rPr>
          <w:rFonts w:hint="eastAsia" w:ascii="宋体" w:hAnsi="宋体"/>
        </w:rPr>
        <w:t>（2）要求投标供应商对磋商响应文件有关事项作出解释或澄清；</w:t>
      </w:r>
    </w:p>
    <w:p>
      <w:pPr>
        <w:spacing w:line="360" w:lineRule="auto"/>
        <w:ind w:firstLine="480"/>
        <w:jc w:val="left"/>
        <w:rPr>
          <w:rFonts w:ascii="宋体" w:hAnsi="宋体"/>
        </w:rPr>
      </w:pPr>
      <w:r>
        <w:rPr>
          <w:rFonts w:hint="eastAsia" w:ascii="宋体" w:hAnsi="宋体"/>
        </w:rPr>
        <w:t>（3）推荐预成交候选供应商；</w:t>
      </w:r>
    </w:p>
    <w:p>
      <w:pPr>
        <w:spacing w:line="360" w:lineRule="auto"/>
        <w:ind w:firstLine="480"/>
        <w:jc w:val="left"/>
        <w:rPr>
          <w:rFonts w:ascii="宋体" w:hAnsi="宋体"/>
        </w:rPr>
      </w:pPr>
      <w:r>
        <w:rPr>
          <w:rFonts w:hint="eastAsia" w:ascii="宋体" w:hAnsi="宋体"/>
        </w:rPr>
        <w:t>（4）对非法干预评标工作的人员和机构进行举报或投诉。</w:t>
      </w:r>
    </w:p>
    <w:p>
      <w:pPr>
        <w:spacing w:line="360" w:lineRule="auto"/>
        <w:ind w:firstLine="480"/>
        <w:jc w:val="left"/>
        <w:rPr>
          <w:rFonts w:ascii="宋体" w:hAnsi="宋体"/>
        </w:rPr>
      </w:pPr>
      <w:r>
        <w:rPr>
          <w:rFonts w:hint="eastAsia" w:ascii="宋体" w:hAnsi="宋体"/>
        </w:rPr>
        <w:t>17.3磋商小组应遵守并履行下列义务：</w:t>
      </w:r>
    </w:p>
    <w:p>
      <w:pPr>
        <w:spacing w:line="360" w:lineRule="auto"/>
        <w:ind w:firstLine="480"/>
        <w:jc w:val="left"/>
        <w:rPr>
          <w:rFonts w:ascii="宋体" w:hAnsi="宋体"/>
        </w:rPr>
      </w:pPr>
      <w:r>
        <w:rPr>
          <w:rFonts w:hint="eastAsia" w:ascii="宋体" w:hAnsi="宋体"/>
        </w:rPr>
        <w:t>（1）遵纪守法，客观、公正、廉洁地履行职责；</w:t>
      </w:r>
    </w:p>
    <w:p>
      <w:pPr>
        <w:spacing w:line="360" w:lineRule="auto"/>
        <w:ind w:firstLine="480"/>
        <w:jc w:val="left"/>
        <w:rPr>
          <w:rFonts w:ascii="宋体" w:hAnsi="宋体"/>
        </w:rPr>
      </w:pPr>
      <w:r>
        <w:rPr>
          <w:rFonts w:hint="eastAsia" w:ascii="宋体" w:hAnsi="宋体"/>
        </w:rPr>
        <w:t>（2）按照磋商文件规定的评审方法和评审标准进行评审，对评审意见承担磋商小组成员责任；</w:t>
      </w:r>
    </w:p>
    <w:p>
      <w:pPr>
        <w:spacing w:line="360" w:lineRule="auto"/>
        <w:ind w:firstLine="480"/>
        <w:jc w:val="left"/>
        <w:rPr>
          <w:rFonts w:ascii="宋体" w:hAnsi="宋体"/>
        </w:rPr>
      </w:pPr>
      <w:r>
        <w:rPr>
          <w:rFonts w:hint="eastAsia" w:ascii="宋体" w:hAnsi="宋体"/>
        </w:rPr>
        <w:t>（3）对磋商响应文件、磋商情况和磋商中获悉的商业秘密保密；</w:t>
      </w:r>
    </w:p>
    <w:p>
      <w:pPr>
        <w:spacing w:line="360" w:lineRule="auto"/>
        <w:ind w:firstLine="480"/>
        <w:jc w:val="left"/>
        <w:rPr>
          <w:rFonts w:ascii="宋体" w:hAnsi="宋体"/>
        </w:rPr>
      </w:pPr>
      <w:r>
        <w:rPr>
          <w:rFonts w:hint="eastAsia" w:ascii="宋体" w:hAnsi="宋体"/>
        </w:rPr>
        <w:t>（4）参与磋商报告的起草；</w:t>
      </w:r>
    </w:p>
    <w:p>
      <w:pPr>
        <w:spacing w:line="360" w:lineRule="auto"/>
        <w:ind w:firstLine="480"/>
        <w:jc w:val="left"/>
        <w:rPr>
          <w:rFonts w:ascii="宋体" w:hAnsi="宋体"/>
        </w:rPr>
      </w:pPr>
      <w:r>
        <w:rPr>
          <w:rFonts w:hint="eastAsia" w:ascii="宋体" w:hAnsi="宋体"/>
        </w:rPr>
        <w:t>（5）解答投标供应商及有关方面的质疑；</w:t>
      </w:r>
    </w:p>
    <w:p>
      <w:pPr>
        <w:spacing w:line="360" w:lineRule="auto"/>
        <w:ind w:firstLine="480"/>
        <w:jc w:val="left"/>
        <w:rPr>
          <w:rFonts w:ascii="宋体" w:hAnsi="宋体"/>
        </w:rPr>
      </w:pPr>
      <w:r>
        <w:rPr>
          <w:rFonts w:hint="eastAsia" w:ascii="宋体" w:hAnsi="宋体"/>
        </w:rPr>
        <w:t>（6）配合纪检部门进行投诉处理工作。</w:t>
      </w:r>
    </w:p>
    <w:p>
      <w:pPr>
        <w:spacing w:line="360" w:lineRule="auto"/>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spacing w:line="360" w:lineRule="auto"/>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line="360" w:lineRule="auto"/>
        <w:ind w:firstLine="542"/>
        <w:jc w:val="left"/>
        <w:outlineLvl w:val="2"/>
        <w:rPr>
          <w:rFonts w:ascii="宋体" w:hAnsi="宋体"/>
          <w:b/>
          <w:bCs/>
          <w:kern w:val="0"/>
          <w:sz w:val="27"/>
          <w:szCs w:val="27"/>
        </w:rPr>
      </w:pPr>
      <w:bookmarkStart w:id="237" w:name="_Toc9850055"/>
      <w:bookmarkStart w:id="238" w:name="_Toc325726023"/>
      <w:bookmarkStart w:id="239" w:name="_Toc2092"/>
      <w:bookmarkStart w:id="240" w:name="_Toc376936754"/>
      <w:bookmarkStart w:id="241" w:name="_Toc2400"/>
      <w:bookmarkStart w:id="242" w:name="_Toc15529"/>
      <w:bookmarkStart w:id="243" w:name="_Toc19214"/>
      <w:bookmarkStart w:id="244" w:name="_Toc11156102"/>
      <w:bookmarkStart w:id="245" w:name="_Toc13499735"/>
      <w:bookmarkStart w:id="246" w:name="_Toc12072"/>
      <w:r>
        <w:rPr>
          <w:rFonts w:hint="eastAsia" w:ascii="宋体" w:hAnsi="宋体"/>
          <w:b/>
          <w:bCs/>
          <w:kern w:val="0"/>
          <w:sz w:val="27"/>
          <w:szCs w:val="27"/>
        </w:rPr>
        <w:t>18.磋商程序</w:t>
      </w:r>
      <w:bookmarkEnd w:id="237"/>
      <w:bookmarkEnd w:id="238"/>
      <w:bookmarkEnd w:id="239"/>
      <w:bookmarkEnd w:id="240"/>
      <w:bookmarkEnd w:id="241"/>
      <w:bookmarkEnd w:id="242"/>
      <w:bookmarkEnd w:id="243"/>
      <w:bookmarkEnd w:id="244"/>
      <w:bookmarkEnd w:id="245"/>
      <w:bookmarkEnd w:id="246"/>
    </w:p>
    <w:p>
      <w:pPr>
        <w:spacing w:line="360" w:lineRule="auto"/>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spacing w:line="360" w:lineRule="auto"/>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spacing w:line="360" w:lineRule="auto"/>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spacing w:line="360" w:lineRule="auto"/>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2款“合格的投标供应商”之规定的；</w:t>
      </w:r>
    </w:p>
    <w:p>
      <w:pPr>
        <w:spacing w:line="360" w:lineRule="auto"/>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spacing w:line="360" w:lineRule="auto"/>
        <w:ind w:firstLine="480"/>
        <w:jc w:val="left"/>
        <w:rPr>
          <w:rFonts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w:t>
      </w:r>
      <w:r>
        <w:rPr>
          <w:rFonts w:hint="eastAsia" w:ascii="宋体" w:hAnsi="宋体" w:cs="楷体_GB2312"/>
          <w:color w:val="000000"/>
        </w:rPr>
        <w:t>9</w:t>
      </w:r>
      <w:r>
        <w:rPr>
          <w:rFonts w:hint="eastAsia" w:ascii="宋体" w:hAnsi="宋体" w:cs="楷体_GB2312"/>
          <w:color w:val="000000"/>
          <w:lang w:val="zh-CN"/>
        </w:rPr>
        <w:t>）要求提供相关资料的；</w:t>
      </w:r>
    </w:p>
    <w:p>
      <w:pPr>
        <w:spacing w:line="360" w:lineRule="auto"/>
        <w:ind w:firstLine="480"/>
        <w:jc w:val="left"/>
        <w:rPr>
          <w:rFonts w:ascii="宋体" w:hAnsi="宋体"/>
          <w:color w:val="000000"/>
        </w:rPr>
      </w:pPr>
      <w:r>
        <w:rPr>
          <w:rFonts w:hint="eastAsia" w:ascii="宋体" w:hAnsi="宋体"/>
          <w:color w:val="000000"/>
        </w:rPr>
        <w:t>（4）磋商响应文件内容没有按磋商文件规定和要求签字、盖章的；</w:t>
      </w:r>
    </w:p>
    <w:p>
      <w:pPr>
        <w:spacing w:line="360" w:lineRule="auto"/>
        <w:ind w:firstLine="480"/>
        <w:jc w:val="left"/>
        <w:rPr>
          <w:rFonts w:ascii="宋体" w:hAnsi="宋体"/>
          <w:color w:val="000000"/>
        </w:rPr>
      </w:pPr>
      <w:r>
        <w:rPr>
          <w:rFonts w:hint="eastAsia" w:ascii="宋体" w:hAnsi="宋体"/>
          <w:color w:val="000000"/>
        </w:rPr>
        <w:t>（5）磋商响应文件编排混乱，且擅自修改磋商文件规定的格式内容的；</w:t>
      </w:r>
    </w:p>
    <w:p>
      <w:pPr>
        <w:spacing w:line="360" w:lineRule="auto"/>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spacing w:line="360" w:lineRule="auto"/>
        <w:ind w:firstLine="480"/>
        <w:jc w:val="left"/>
        <w:rPr>
          <w:rFonts w:ascii="宋体" w:hAnsi="宋体"/>
          <w:color w:val="000000"/>
        </w:rPr>
      </w:pPr>
      <w:r>
        <w:rPr>
          <w:rFonts w:hint="eastAsia" w:ascii="宋体" w:hAnsi="宋体"/>
          <w:color w:val="000000"/>
        </w:rPr>
        <w:t>（7）磋商项目的服务内容、服务标准明显不符合采购项目要求的；</w:t>
      </w:r>
    </w:p>
    <w:p>
      <w:pPr>
        <w:spacing w:line="360" w:lineRule="auto"/>
        <w:ind w:firstLine="480"/>
        <w:jc w:val="left"/>
        <w:rPr>
          <w:rFonts w:ascii="宋体" w:hAnsi="宋体"/>
          <w:color w:val="000000"/>
          <w:szCs w:val="20"/>
        </w:rPr>
      </w:pPr>
      <w:r>
        <w:rPr>
          <w:rFonts w:hint="eastAsia" w:ascii="宋体" w:hAnsi="宋体"/>
          <w:color w:val="000000"/>
          <w:szCs w:val="20"/>
        </w:rPr>
        <w:t>（8）磋商响应文件中附有采购人不能接受的条件的；</w:t>
      </w:r>
    </w:p>
    <w:p>
      <w:pPr>
        <w:spacing w:line="360" w:lineRule="auto"/>
        <w:ind w:firstLine="480"/>
        <w:rPr>
          <w:rFonts w:ascii="宋体" w:hAnsi="宋体"/>
          <w:color w:val="000000"/>
        </w:rPr>
      </w:pPr>
      <w:r>
        <w:rPr>
          <w:rFonts w:hint="eastAsia" w:ascii="宋体" w:hAnsi="宋体"/>
          <w:color w:val="000000"/>
        </w:rPr>
        <w:t>（9）磋商小组认为应按无效响应处理的其他情况；</w:t>
      </w:r>
    </w:p>
    <w:p>
      <w:pPr>
        <w:spacing w:line="360" w:lineRule="auto"/>
        <w:ind w:firstLine="480"/>
        <w:rPr>
          <w:rFonts w:ascii="宋体" w:hAnsi="宋体"/>
          <w:color w:val="000000"/>
        </w:rPr>
      </w:pPr>
      <w:r>
        <w:rPr>
          <w:rFonts w:hint="eastAsia" w:ascii="宋体" w:hAnsi="宋体"/>
          <w:color w:val="000000"/>
        </w:rPr>
        <w:t>（10）法律、法规规定的其他情形。</w:t>
      </w:r>
    </w:p>
    <w:p>
      <w:pPr>
        <w:spacing w:line="360" w:lineRule="auto"/>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spacing w:line="360" w:lineRule="auto"/>
        <w:ind w:firstLine="480"/>
        <w:jc w:val="left"/>
        <w:rPr>
          <w:rFonts w:ascii="宋体" w:hAnsi="宋体"/>
          <w:color w:val="000000"/>
        </w:rPr>
      </w:pPr>
      <w:r>
        <w:rPr>
          <w:rFonts w:hint="eastAsia" w:ascii="宋体" w:hAnsi="宋体"/>
          <w:color w:val="000000"/>
        </w:rPr>
        <w:t>（1） 磋商响应文件文字表述的内容含义不明确；</w:t>
      </w:r>
    </w:p>
    <w:p>
      <w:pPr>
        <w:spacing w:line="360" w:lineRule="auto"/>
        <w:ind w:firstLine="480"/>
        <w:jc w:val="left"/>
        <w:rPr>
          <w:rFonts w:ascii="宋体" w:hAnsi="宋体"/>
          <w:color w:val="000000"/>
        </w:rPr>
      </w:pPr>
      <w:r>
        <w:rPr>
          <w:rFonts w:hint="eastAsia" w:ascii="宋体" w:hAnsi="宋体"/>
          <w:color w:val="000000"/>
        </w:rPr>
        <w:t>（2） 同类问题表述不一致；</w:t>
      </w:r>
    </w:p>
    <w:p>
      <w:pPr>
        <w:spacing w:line="360" w:lineRule="auto"/>
        <w:ind w:firstLine="480"/>
        <w:jc w:val="left"/>
        <w:rPr>
          <w:rFonts w:ascii="宋体" w:hAnsi="宋体"/>
          <w:color w:val="000000"/>
        </w:rPr>
      </w:pPr>
      <w:r>
        <w:rPr>
          <w:rFonts w:hint="eastAsia" w:ascii="宋体" w:hAnsi="宋体"/>
          <w:color w:val="000000"/>
        </w:rPr>
        <w:t>（3） 有明显文字和计算错误；</w:t>
      </w:r>
    </w:p>
    <w:p>
      <w:pPr>
        <w:spacing w:line="360" w:lineRule="auto"/>
        <w:ind w:firstLine="480"/>
        <w:jc w:val="left"/>
        <w:rPr>
          <w:rFonts w:ascii="宋体" w:hAnsi="宋体"/>
          <w:color w:val="000000"/>
        </w:rPr>
      </w:pPr>
      <w:r>
        <w:rPr>
          <w:rFonts w:hint="eastAsia" w:ascii="宋体" w:hAnsi="宋体"/>
          <w:color w:val="000000"/>
        </w:rPr>
        <w:t>（4） 提供的技术信息和数据资料不完整；</w:t>
      </w:r>
    </w:p>
    <w:p>
      <w:pPr>
        <w:spacing w:line="360" w:lineRule="auto"/>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spacing w:line="360" w:lineRule="auto"/>
        <w:ind w:firstLine="480"/>
        <w:jc w:val="left"/>
        <w:rPr>
          <w:rFonts w:ascii="宋体" w:hAns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投标供应商主动提出的澄清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spacing w:line="360" w:lineRule="auto"/>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pacing w:line="360" w:lineRule="auto"/>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line="360" w:lineRule="auto"/>
        <w:ind w:firstLine="542"/>
        <w:jc w:val="left"/>
        <w:outlineLvl w:val="2"/>
        <w:rPr>
          <w:rFonts w:ascii="宋体" w:hAnsi="宋体"/>
          <w:b/>
          <w:bCs/>
          <w:kern w:val="0"/>
          <w:sz w:val="27"/>
          <w:szCs w:val="27"/>
        </w:rPr>
      </w:pPr>
      <w:bookmarkStart w:id="247" w:name="_Toc11156103"/>
      <w:bookmarkStart w:id="248" w:name="_Toc13155"/>
      <w:bookmarkStart w:id="249" w:name="_Toc5599"/>
      <w:bookmarkStart w:id="250" w:name="_Toc325726024"/>
      <w:bookmarkStart w:id="251" w:name="_Toc24031"/>
      <w:bookmarkStart w:id="252" w:name="_Toc9850056"/>
      <w:bookmarkStart w:id="253" w:name="_Toc376936755"/>
      <w:bookmarkStart w:id="254" w:name="_Toc9341"/>
      <w:bookmarkStart w:id="255" w:name="_Toc25105"/>
      <w:bookmarkStart w:id="256" w:name="_Toc13499736"/>
      <w:r>
        <w:rPr>
          <w:rFonts w:hint="eastAsia" w:ascii="宋体" w:hAnsi="宋体"/>
          <w:b/>
          <w:bCs/>
          <w:kern w:val="0"/>
          <w:sz w:val="27"/>
          <w:szCs w:val="27"/>
        </w:rPr>
        <w:t>19.评审办法</w:t>
      </w:r>
      <w:bookmarkEnd w:id="247"/>
      <w:bookmarkEnd w:id="248"/>
      <w:bookmarkEnd w:id="249"/>
      <w:bookmarkEnd w:id="250"/>
      <w:bookmarkEnd w:id="251"/>
      <w:bookmarkEnd w:id="252"/>
      <w:bookmarkEnd w:id="253"/>
      <w:bookmarkEnd w:id="254"/>
      <w:bookmarkEnd w:id="255"/>
      <w:bookmarkEnd w:id="256"/>
    </w:p>
    <w:p>
      <w:pPr>
        <w:autoSpaceDE w:val="0"/>
        <w:autoSpaceDN w:val="0"/>
        <w:spacing w:line="360" w:lineRule="auto"/>
        <w:ind w:firstLine="480"/>
        <w:rPr>
          <w:rFonts w:ascii="宋体" w:hAnsi="Cambria" w:cs="宋体"/>
          <w:kern w:val="0"/>
          <w:lang w:val="zh-CN"/>
        </w:rPr>
      </w:pPr>
      <w:r>
        <w:rPr>
          <w:rFonts w:hint="eastAsia" w:ascii="宋体" w:hAnsi="宋体"/>
          <w:color w:val="000000"/>
        </w:rPr>
        <w:t>19.1</w:t>
      </w:r>
      <w:r>
        <w:rPr>
          <w:rFonts w:ascii="宋体" w:hAnsi="Cambria" w:cs="宋体"/>
          <w:kern w:val="0"/>
          <w:lang w:val="zh-CN"/>
        </w:rPr>
        <w:t>1</w:t>
      </w:r>
      <w:r>
        <w:rPr>
          <w:rFonts w:hint="eastAsia" w:ascii="宋体" w:hAnsi="Cambria" w:cs="宋体"/>
          <w:kern w:val="0"/>
          <w:lang w:val="zh-CN"/>
        </w:rPr>
        <w:t>本次综合评分的主要因素是：投标报价、商务评价、技术质量。评审过程中，在同等条件下，优先采购具有环境标志、节能、自主创新的产品。（注：环境标志产品是指由财政部、国家环境保护总局颁布的环境标志产品政府采购清单</w:t>
      </w:r>
      <w:r>
        <w:rPr>
          <w:rFonts w:ascii="宋体" w:hAnsi="Cambria" w:cs="宋体"/>
          <w:kern w:val="0"/>
          <w:lang w:val="zh-CN"/>
        </w:rPr>
        <w:t>”</w:t>
      </w:r>
      <w:r>
        <w:rPr>
          <w:rFonts w:hint="eastAsia" w:ascii="宋体" w:hAnsi="Cambria" w:cs="宋体"/>
          <w:kern w:val="0"/>
          <w:lang w:val="zh-CN"/>
        </w:rPr>
        <w:t>中的有效期内的产品；节能产品是指由财政部、国家发展改革委颁布的</w:t>
      </w:r>
      <w:r>
        <w:rPr>
          <w:rFonts w:ascii="宋体" w:hAnsi="Cambria" w:cs="宋体"/>
          <w:kern w:val="0"/>
          <w:lang w:val="zh-CN"/>
        </w:rPr>
        <w:t>“</w:t>
      </w:r>
      <w:r>
        <w:rPr>
          <w:rFonts w:hint="eastAsia" w:ascii="宋体" w:hAnsi="Cambria" w:cs="宋体"/>
          <w:kern w:val="0"/>
          <w:lang w:val="zh-CN"/>
        </w:rPr>
        <w:t>节能产品政府采购清单</w:t>
      </w:r>
      <w:r>
        <w:rPr>
          <w:rFonts w:ascii="宋体" w:hAnsi="Cambria" w:cs="宋体"/>
          <w:kern w:val="0"/>
          <w:lang w:val="zh-CN"/>
        </w:rPr>
        <w:t>”</w:t>
      </w:r>
      <w:r>
        <w:rPr>
          <w:rFonts w:hint="eastAsia" w:ascii="宋体" w:hAnsi="Cambria" w:cs="宋体"/>
          <w:kern w:val="0"/>
          <w:lang w:val="zh-CN"/>
        </w:rPr>
        <w:t>中的有效期内的产品。）</w:t>
      </w:r>
    </w:p>
    <w:p>
      <w:pPr>
        <w:autoSpaceDE w:val="0"/>
        <w:autoSpaceDN w:val="0"/>
        <w:spacing w:line="360" w:lineRule="auto"/>
        <w:ind w:firstLine="480"/>
        <w:rPr>
          <w:rFonts w:ascii="宋体" w:hAnsi="Cambria" w:cs="宋体"/>
          <w:kern w:val="0"/>
          <w:lang w:val="zh-CN"/>
        </w:rPr>
      </w:pPr>
      <w:r>
        <w:rPr>
          <w:rFonts w:hint="eastAsia" w:ascii="宋体" w:hAnsi="Cambria" w:cs="宋体"/>
          <w:kern w:val="0"/>
          <w:lang w:val="zh-CN"/>
        </w:rPr>
        <w:t>根据《政府采购促进中小企业发展暂行办法》，属小型、微型企业制造的货物（产品），投标人须提供该制造（生产）企业出具的《小型、微型企业声明函》（详见附件</w:t>
      </w:r>
      <w:r>
        <w:rPr>
          <w:rFonts w:ascii="宋体" w:hAnsi="Cambria" w:cs="宋体"/>
          <w:kern w:val="0"/>
          <w:lang w:val="zh-CN"/>
        </w:rPr>
        <w:t>1</w:t>
      </w:r>
      <w:r>
        <w:rPr>
          <w:rFonts w:hint="eastAsia" w:ascii="宋体" w:hAnsi="Cambria" w:cs="宋体"/>
          <w:kern w:val="0"/>
          <w:lang w:val="zh-CN"/>
        </w:rPr>
        <w:t>7），并由投标人加盖公章，其划型标准严格按照国家工信部、国家统计局、国家发改委、财政部出台的《中小企业划型标准规定》（工信部联企业</w:t>
      </w:r>
    </w:p>
    <w:p>
      <w:pPr>
        <w:autoSpaceDE w:val="0"/>
        <w:autoSpaceDN w:val="0"/>
        <w:spacing w:line="360" w:lineRule="auto"/>
        <w:ind w:firstLine="0" w:firstLineChars="0"/>
        <w:rPr>
          <w:rFonts w:ascii="宋体" w:hAnsi="Cambria" w:cs="宋体"/>
          <w:kern w:val="0"/>
          <w:lang w:val="zh-CN"/>
        </w:rPr>
      </w:pPr>
      <w:r>
        <w:rPr>
          <w:rFonts w:ascii="宋体" w:hAnsi="Cambria" w:cs="宋体"/>
          <w:kern w:val="0"/>
          <w:lang w:val="zh-CN"/>
        </w:rPr>
        <w:t>[2011]300</w:t>
      </w:r>
      <w:r>
        <w:rPr>
          <w:rFonts w:hint="eastAsia" w:ascii="宋体" w:hAnsi="Cambria" w:cs="宋体"/>
          <w:kern w:val="0"/>
          <w:lang w:val="zh-CN"/>
        </w:rPr>
        <w:t>号）执行。投标人提供的《小型、微型企业声明函》资料必须真实，否则，按照有关规定予以处理。</w:t>
      </w:r>
    </w:p>
    <w:p>
      <w:pPr>
        <w:autoSpaceDE w:val="0"/>
        <w:autoSpaceDN w:val="0"/>
        <w:adjustRightInd w:val="0"/>
        <w:spacing w:line="360" w:lineRule="auto"/>
        <w:ind w:firstLine="600" w:firstLineChars="250"/>
        <w:jc w:val="left"/>
        <w:rPr>
          <w:rFonts w:ascii="宋体" w:hAnsi="宋体" w:cs="宋体"/>
          <w:kern w:val="0"/>
          <w:lang w:val="zh-CN"/>
        </w:rPr>
      </w:pPr>
      <w:r>
        <w:rPr>
          <w:rFonts w:hint="eastAsia" w:ascii="宋体" w:hAnsi="宋体" w:cs="宋体"/>
          <w:kern w:val="0"/>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水平、</w:t>
      </w:r>
      <w:r>
        <w:rPr>
          <w:rFonts w:hint="eastAsia" w:ascii="宋体" w:hAnsi="宋体" w:cs="宋体"/>
          <w:color w:val="000000"/>
          <w:shd w:val="clear" w:color="auto" w:fill="FFFFFF"/>
        </w:rPr>
        <w:t>履约能力</w:t>
      </w:r>
      <w:r>
        <w:rPr>
          <w:rFonts w:hint="eastAsia" w:ascii="宋体" w:hAnsi="宋体" w:cs="宋体"/>
          <w:kern w:val="0"/>
          <w:lang w:val="zh-CN"/>
        </w:rPr>
        <w:t>和项目售后服务四部分组成（满分100分）。</w:t>
      </w:r>
    </w:p>
    <w:p>
      <w:pPr>
        <w:pStyle w:val="23"/>
        <w:ind w:firstLine="482"/>
        <w:rPr>
          <w:rFonts w:ascii="宋体" w:hAnsi="宋体" w:cs="宋体"/>
          <w:b/>
          <w:bCs/>
          <w:sz w:val="24"/>
        </w:rPr>
      </w:pPr>
      <w:r>
        <w:rPr>
          <w:rFonts w:hint="eastAsia" w:ascii="宋体" w:hAnsi="宋体" w:cs="宋体"/>
          <w:b/>
          <w:bCs/>
          <w:sz w:val="24"/>
        </w:rPr>
        <w:t>19</w:t>
      </w:r>
      <w:r>
        <w:rPr>
          <w:rFonts w:hint="eastAsia" w:ascii="宋体" w:hAnsi="宋体" w:cs="宋体"/>
          <w:b/>
          <w:bCs/>
          <w:sz w:val="24"/>
          <w:lang w:val="zh-CN"/>
        </w:rPr>
        <w:t>.</w:t>
      </w:r>
      <w:r>
        <w:rPr>
          <w:rFonts w:hint="eastAsia" w:ascii="宋体" w:hAnsi="宋体" w:cs="宋体"/>
          <w:b/>
          <w:bCs/>
          <w:sz w:val="24"/>
        </w:rPr>
        <w:t>1</w:t>
      </w:r>
      <w:r>
        <w:rPr>
          <w:rFonts w:hint="eastAsia" w:ascii="宋体" w:hAnsi="宋体" w:cs="宋体"/>
          <w:b/>
          <w:bCs/>
          <w:sz w:val="24"/>
          <w:lang w:val="zh-CN"/>
        </w:rPr>
        <w:t>2评审标准和分值分配：</w:t>
      </w:r>
    </w:p>
    <w:tbl>
      <w:tblPr>
        <w:tblStyle w:val="63"/>
        <w:tblW w:w="9151" w:type="dxa"/>
        <w:jc w:val="center"/>
        <w:tblLayout w:type="fixed"/>
        <w:tblCellMar>
          <w:top w:w="0" w:type="dxa"/>
          <w:left w:w="108" w:type="dxa"/>
          <w:bottom w:w="0" w:type="dxa"/>
          <w:right w:w="108" w:type="dxa"/>
        </w:tblCellMar>
      </w:tblPr>
      <w:tblGrid>
        <w:gridCol w:w="834"/>
        <w:gridCol w:w="3069"/>
        <w:gridCol w:w="3800"/>
        <w:gridCol w:w="1448"/>
      </w:tblGrid>
      <w:tr>
        <w:tblPrEx>
          <w:tblCellMar>
            <w:top w:w="0" w:type="dxa"/>
            <w:left w:w="108" w:type="dxa"/>
            <w:bottom w:w="0" w:type="dxa"/>
            <w:right w:w="108" w:type="dxa"/>
          </w:tblCellMar>
        </w:tblPrEx>
        <w:trPr>
          <w:trHeight w:val="415"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序号</w:t>
            </w:r>
          </w:p>
        </w:tc>
        <w:tc>
          <w:tcPr>
            <w:tcW w:w="6869"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评审项目</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满分分值</w:t>
            </w:r>
          </w:p>
        </w:tc>
      </w:tr>
      <w:tr>
        <w:tblPrEx>
          <w:tblCellMar>
            <w:top w:w="0" w:type="dxa"/>
            <w:left w:w="108" w:type="dxa"/>
            <w:bottom w:w="0" w:type="dxa"/>
            <w:right w:w="108" w:type="dxa"/>
          </w:tblCellMar>
        </w:tblPrEx>
        <w:trPr>
          <w:trHeight w:val="415" w:hRule="atLeast"/>
          <w:jc w:val="center"/>
        </w:trPr>
        <w:tc>
          <w:tcPr>
            <w:tcW w:w="83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Ⅰ</w:t>
            </w:r>
          </w:p>
        </w:tc>
        <w:tc>
          <w:tcPr>
            <w:tcW w:w="306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商务部分（满分</w:t>
            </w:r>
            <w:r>
              <w:rPr>
                <w:rFonts w:hint="eastAsia" w:ascii="宋体" w:hAnsi="宋体" w:cs="宋体"/>
                <w:lang w:val="en-US" w:eastAsia="zh-CN"/>
              </w:rPr>
              <w:t>36</w:t>
            </w:r>
            <w:r>
              <w:rPr>
                <w:rFonts w:hint="eastAsia" w:ascii="宋体" w:hAnsi="宋体" w:cs="宋体"/>
                <w:lang w:val="zh-CN"/>
              </w:rPr>
              <w:t>分）</w:t>
            </w: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1、磋商报价</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highlight w:val="none"/>
                <w:lang w:val="zh-CN"/>
              </w:rPr>
            </w:pPr>
            <w:r>
              <w:rPr>
                <w:rFonts w:hint="eastAsia" w:ascii="宋体" w:hAnsi="宋体" w:cs="宋体"/>
                <w:highlight w:val="none"/>
                <w:lang w:val="zh-CN"/>
              </w:rPr>
              <w:t>30</w:t>
            </w:r>
          </w:p>
        </w:tc>
      </w:tr>
      <w:tr>
        <w:tblPrEx>
          <w:tblCellMar>
            <w:top w:w="0" w:type="dxa"/>
            <w:left w:w="108" w:type="dxa"/>
            <w:bottom w:w="0" w:type="dxa"/>
            <w:right w:w="108" w:type="dxa"/>
          </w:tblCellMar>
        </w:tblPrEx>
        <w:trPr>
          <w:trHeight w:val="415" w:hRule="atLeast"/>
          <w:jc w:val="center"/>
        </w:trPr>
        <w:tc>
          <w:tcPr>
            <w:tcW w:w="834"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06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rPr>
            </w:pPr>
            <w:r>
              <w:rPr>
                <w:rFonts w:hint="eastAsia" w:ascii="宋体" w:hAnsi="宋体" w:cs="宋体"/>
              </w:rPr>
              <w:t>2、</w:t>
            </w:r>
            <w:r>
              <w:rPr>
                <w:rFonts w:hint="eastAsia" w:ascii="宋体" w:hAnsi="宋体" w:cs="宋体"/>
                <w:lang w:val="zh-CN"/>
              </w:rPr>
              <w:t>类似业绩情况</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hint="eastAsia" w:ascii="宋体" w:hAnsi="宋体" w:eastAsia="宋体" w:cs="宋体"/>
                <w:highlight w:val="none"/>
                <w:lang w:eastAsia="zh-CN"/>
              </w:rPr>
            </w:pPr>
            <w:r>
              <w:rPr>
                <w:rFonts w:hint="eastAsia" w:ascii="宋体" w:hAnsi="宋体" w:cs="宋体"/>
                <w:highlight w:val="none"/>
                <w:lang w:val="en-US" w:eastAsia="zh-CN"/>
              </w:rPr>
              <w:t>4</w:t>
            </w:r>
          </w:p>
        </w:tc>
      </w:tr>
      <w:tr>
        <w:tblPrEx>
          <w:tblCellMar>
            <w:top w:w="0" w:type="dxa"/>
            <w:left w:w="108" w:type="dxa"/>
            <w:bottom w:w="0" w:type="dxa"/>
            <w:right w:w="108" w:type="dxa"/>
          </w:tblCellMar>
        </w:tblPrEx>
        <w:trPr>
          <w:trHeight w:val="415" w:hRule="atLeast"/>
          <w:jc w:val="center"/>
        </w:trPr>
        <w:tc>
          <w:tcPr>
            <w:tcW w:w="834"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06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rPr>
            </w:pPr>
            <w:r>
              <w:rPr>
                <w:rFonts w:hint="eastAsia" w:ascii="宋体" w:hAnsi="宋体" w:cs="宋体"/>
              </w:rPr>
              <w:t>3、</w:t>
            </w:r>
            <w:r>
              <w:rPr>
                <w:rFonts w:hint="eastAsia" w:ascii="宋体" w:hAnsi="宋体" w:cs="宋体"/>
                <w:lang w:val="zh-CN"/>
              </w:rPr>
              <w:t>对招标文件规范性响应程度</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hint="eastAsia" w:ascii="宋体" w:hAnsi="宋体" w:eastAsia="宋体" w:cs="宋体"/>
                <w:highlight w:val="none"/>
                <w:lang w:eastAsia="zh-CN"/>
              </w:rPr>
            </w:pPr>
            <w:r>
              <w:rPr>
                <w:rFonts w:hint="eastAsia" w:ascii="宋体" w:hAnsi="宋体" w:cs="宋体"/>
                <w:highlight w:val="none"/>
                <w:lang w:val="en-US" w:eastAsia="zh-CN"/>
              </w:rPr>
              <w:t>2</w:t>
            </w:r>
          </w:p>
        </w:tc>
      </w:tr>
      <w:tr>
        <w:tblPrEx>
          <w:tblCellMar>
            <w:top w:w="0" w:type="dxa"/>
            <w:left w:w="108" w:type="dxa"/>
            <w:bottom w:w="0" w:type="dxa"/>
            <w:right w:w="108" w:type="dxa"/>
          </w:tblCellMar>
        </w:tblPrEx>
        <w:trPr>
          <w:trHeight w:val="443" w:hRule="atLeast"/>
          <w:jc w:val="center"/>
        </w:trPr>
        <w:tc>
          <w:tcPr>
            <w:tcW w:w="83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Ⅱ</w:t>
            </w:r>
          </w:p>
        </w:tc>
        <w:tc>
          <w:tcPr>
            <w:tcW w:w="306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技术部分（满分</w:t>
            </w:r>
            <w:r>
              <w:rPr>
                <w:rFonts w:hint="eastAsia" w:ascii="宋体" w:hAnsi="宋体" w:cs="宋体"/>
                <w:lang w:val="en-US" w:eastAsia="zh-CN"/>
              </w:rPr>
              <w:t>49</w:t>
            </w:r>
            <w:r>
              <w:rPr>
                <w:rFonts w:hint="eastAsia" w:ascii="宋体" w:hAnsi="宋体" w:cs="宋体"/>
                <w:lang w:val="zh-CN"/>
              </w:rPr>
              <w:t>分）</w:t>
            </w: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1、技术参数</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hint="default" w:ascii="宋体" w:hAnsi="宋体" w:cs="宋体"/>
                <w:highlight w:val="none"/>
                <w:lang w:val="en-US" w:eastAsia="zh-CN"/>
              </w:rPr>
            </w:pPr>
            <w:r>
              <w:rPr>
                <w:rFonts w:hint="eastAsia" w:ascii="宋体" w:hAnsi="宋体" w:cs="宋体"/>
                <w:highlight w:val="none"/>
                <w:lang w:val="en-US" w:eastAsia="zh-CN"/>
              </w:rPr>
              <w:t>40</w:t>
            </w:r>
          </w:p>
        </w:tc>
      </w:tr>
      <w:tr>
        <w:tblPrEx>
          <w:tblCellMar>
            <w:top w:w="0" w:type="dxa"/>
            <w:left w:w="108" w:type="dxa"/>
            <w:bottom w:w="0" w:type="dxa"/>
            <w:right w:w="108" w:type="dxa"/>
          </w:tblCellMar>
        </w:tblPrEx>
        <w:trPr>
          <w:trHeight w:val="415" w:hRule="atLeast"/>
          <w:jc w:val="center"/>
        </w:trPr>
        <w:tc>
          <w:tcPr>
            <w:tcW w:w="834"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06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2、环保和节能</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hint="eastAsia" w:ascii="宋体" w:hAnsi="宋体" w:cs="宋体"/>
                <w:highlight w:val="none"/>
                <w:lang w:val="zh-CN" w:eastAsia="zh-CN"/>
              </w:rPr>
            </w:pPr>
            <w:r>
              <w:rPr>
                <w:rFonts w:hint="eastAsia" w:ascii="宋体" w:hAnsi="宋体" w:cs="宋体"/>
                <w:highlight w:val="none"/>
                <w:lang w:val="en-US" w:eastAsia="zh-CN"/>
              </w:rPr>
              <w:t>3</w:t>
            </w:r>
          </w:p>
        </w:tc>
      </w:tr>
      <w:tr>
        <w:tblPrEx>
          <w:tblCellMar>
            <w:top w:w="0" w:type="dxa"/>
            <w:left w:w="108" w:type="dxa"/>
            <w:bottom w:w="0" w:type="dxa"/>
            <w:right w:w="108" w:type="dxa"/>
          </w:tblCellMar>
        </w:tblPrEx>
        <w:trPr>
          <w:trHeight w:val="415" w:hRule="atLeast"/>
          <w:jc w:val="center"/>
        </w:trPr>
        <w:tc>
          <w:tcPr>
            <w:tcW w:w="834"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06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rPr>
            </w:pPr>
            <w:r>
              <w:rPr>
                <w:rFonts w:hint="eastAsia" w:ascii="宋体" w:hAnsi="宋体" w:cs="宋体"/>
              </w:rPr>
              <w:t>3、</w:t>
            </w:r>
            <w:r>
              <w:rPr>
                <w:rFonts w:hint="eastAsia" w:ascii="宋体" w:hAnsi="宋体" w:cs="宋体"/>
                <w:kern w:val="0"/>
                <w:lang w:val="zh-CN"/>
              </w:rPr>
              <w:t>项目管理及实施方案</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hint="eastAsia" w:ascii="宋体" w:hAnsi="宋体" w:eastAsia="宋体" w:cs="宋体"/>
                <w:highlight w:val="yellow"/>
                <w:lang w:val="en-US" w:eastAsia="zh-CN"/>
              </w:rPr>
            </w:pPr>
            <w:r>
              <w:rPr>
                <w:rFonts w:hint="eastAsia" w:ascii="宋体" w:hAnsi="宋体" w:cs="宋体"/>
                <w:highlight w:val="none"/>
                <w:lang w:val="en-US" w:eastAsia="zh-CN"/>
              </w:rPr>
              <w:t>6</w:t>
            </w:r>
          </w:p>
        </w:tc>
      </w:tr>
      <w:tr>
        <w:tblPrEx>
          <w:tblCellMar>
            <w:top w:w="0" w:type="dxa"/>
            <w:left w:w="108" w:type="dxa"/>
            <w:bottom w:w="0" w:type="dxa"/>
            <w:right w:w="108" w:type="dxa"/>
          </w:tblCellMar>
        </w:tblPrEx>
        <w:trPr>
          <w:trHeight w:val="415" w:hRule="atLeast"/>
          <w:jc w:val="center"/>
        </w:trPr>
        <w:tc>
          <w:tcPr>
            <w:tcW w:w="83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Ⅲ</w:t>
            </w:r>
          </w:p>
        </w:tc>
        <w:tc>
          <w:tcPr>
            <w:tcW w:w="306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售后服务情况（满分</w:t>
            </w:r>
            <w:r>
              <w:rPr>
                <w:rFonts w:hint="eastAsia" w:ascii="宋体" w:hAnsi="宋体" w:cs="宋体"/>
              </w:rPr>
              <w:t>1</w:t>
            </w:r>
            <w:r>
              <w:rPr>
                <w:rFonts w:hint="eastAsia" w:ascii="宋体" w:hAnsi="宋体" w:cs="宋体"/>
                <w:lang w:val="en-US" w:eastAsia="zh-CN"/>
              </w:rPr>
              <w:t>5</w:t>
            </w:r>
            <w:r>
              <w:rPr>
                <w:rFonts w:hint="eastAsia" w:ascii="宋体" w:hAnsi="宋体" w:cs="宋体"/>
                <w:lang w:val="zh-CN"/>
              </w:rPr>
              <w:t>分）</w:t>
            </w: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rPr>
            </w:pPr>
            <w:r>
              <w:rPr>
                <w:rFonts w:hint="eastAsia" w:ascii="宋体" w:hAnsi="宋体" w:cs="宋体"/>
              </w:rPr>
              <w:t>1.</w:t>
            </w:r>
            <w:r>
              <w:rPr>
                <w:rFonts w:hint="eastAsia" w:ascii="宋体" w:hAnsi="宋体" w:cs="宋体"/>
                <w:lang w:val="zh-CN"/>
              </w:rPr>
              <w:t>售后服务计划、措施及服务承诺</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hint="eastAsia" w:ascii="宋体" w:hAnsi="宋体" w:cs="宋体"/>
                <w:highlight w:val="none"/>
                <w:lang w:val="en-US" w:eastAsia="zh-CN"/>
              </w:rPr>
            </w:pPr>
            <w:r>
              <w:rPr>
                <w:rFonts w:hint="eastAsia" w:ascii="宋体" w:hAnsi="宋体" w:cs="宋体"/>
                <w:highlight w:val="none"/>
                <w:lang w:val="en-US" w:eastAsia="zh-CN"/>
              </w:rPr>
              <w:t>10</w:t>
            </w:r>
          </w:p>
        </w:tc>
      </w:tr>
      <w:tr>
        <w:tblPrEx>
          <w:tblCellMar>
            <w:top w:w="0" w:type="dxa"/>
            <w:left w:w="108" w:type="dxa"/>
            <w:bottom w:w="0" w:type="dxa"/>
            <w:right w:w="108" w:type="dxa"/>
          </w:tblCellMar>
        </w:tblPrEx>
        <w:trPr>
          <w:trHeight w:val="415" w:hRule="atLeast"/>
          <w:jc w:val="center"/>
        </w:trPr>
        <w:tc>
          <w:tcPr>
            <w:tcW w:w="834"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06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lang w:val="zh-CN"/>
              </w:rPr>
            </w:pPr>
          </w:p>
        </w:tc>
        <w:tc>
          <w:tcPr>
            <w:tcW w:w="38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ascii="宋体" w:hAnsi="宋体" w:cs="宋体"/>
              </w:rPr>
            </w:pPr>
            <w:r>
              <w:rPr>
                <w:rFonts w:hint="eastAsia" w:ascii="宋体" w:hAnsi="宋体" w:cs="宋体"/>
              </w:rPr>
              <w:t>2.</w:t>
            </w:r>
            <w:r>
              <w:rPr>
                <w:rFonts w:hint="eastAsia" w:ascii="宋体" w:hAnsi="宋体" w:cs="宋体"/>
                <w:lang w:val="zh-CN"/>
              </w:rPr>
              <w:t>本地化服务</w:t>
            </w:r>
          </w:p>
        </w:tc>
        <w:tc>
          <w:tcPr>
            <w:tcW w:w="14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0" w:firstLineChars="0"/>
              <w:jc w:val="left"/>
              <w:rPr>
                <w:rFonts w:hint="eastAsia" w:ascii="宋体" w:hAnsi="宋体" w:cs="宋体"/>
                <w:highlight w:val="none"/>
                <w:lang w:val="en-US" w:eastAsia="zh-CN"/>
              </w:rPr>
            </w:pPr>
            <w:r>
              <w:rPr>
                <w:rFonts w:hint="eastAsia" w:ascii="宋体" w:hAnsi="宋体" w:cs="宋体"/>
                <w:highlight w:val="none"/>
                <w:lang w:val="en-US" w:eastAsia="zh-CN"/>
              </w:rPr>
              <w:t>5</w:t>
            </w:r>
          </w:p>
        </w:tc>
      </w:tr>
    </w:tbl>
    <w:p>
      <w:pPr>
        <w:pStyle w:val="23"/>
        <w:ind w:firstLine="0" w:firstLineChars="0"/>
        <w:rPr>
          <w:rFonts w:ascii="宋体" w:hAnsi="宋体" w:cs="宋体"/>
          <w:b/>
          <w:bCs/>
          <w:kern w:val="0"/>
          <w:lang w:val="zh-CN"/>
        </w:rPr>
      </w:pPr>
    </w:p>
    <w:p>
      <w:pPr>
        <w:pStyle w:val="23"/>
        <w:ind w:firstLine="482"/>
        <w:rPr>
          <w:rFonts w:ascii="宋体" w:hAnsi="宋体" w:cs="宋体"/>
          <w:b/>
          <w:bCs/>
          <w:kern w:val="0"/>
          <w:sz w:val="24"/>
          <w:szCs w:val="32"/>
          <w:lang w:val="zh-CN"/>
        </w:rPr>
      </w:pPr>
      <w:r>
        <w:rPr>
          <w:rFonts w:hint="eastAsia" w:ascii="宋体" w:hAnsi="宋体" w:cs="宋体"/>
          <w:b/>
          <w:bCs/>
          <w:kern w:val="0"/>
          <w:sz w:val="24"/>
          <w:szCs w:val="32"/>
          <w:lang w:val="zh-CN"/>
        </w:rPr>
        <w:t>1</w:t>
      </w:r>
      <w:r>
        <w:rPr>
          <w:rFonts w:hint="eastAsia" w:ascii="宋体" w:hAnsi="宋体" w:cs="宋体"/>
          <w:b/>
          <w:bCs/>
          <w:kern w:val="0"/>
          <w:sz w:val="24"/>
          <w:szCs w:val="32"/>
        </w:rPr>
        <w:t>9</w:t>
      </w:r>
      <w:r>
        <w:rPr>
          <w:rFonts w:hint="eastAsia" w:ascii="宋体" w:hAnsi="宋体" w:cs="宋体"/>
          <w:b/>
          <w:bCs/>
          <w:kern w:val="0"/>
          <w:sz w:val="24"/>
          <w:szCs w:val="32"/>
          <w:lang w:val="zh-CN"/>
        </w:rPr>
        <w:t>.</w:t>
      </w:r>
      <w:r>
        <w:rPr>
          <w:rFonts w:hint="eastAsia" w:ascii="宋体" w:hAnsi="宋体" w:cs="宋体"/>
          <w:b/>
          <w:bCs/>
          <w:kern w:val="0"/>
          <w:sz w:val="24"/>
          <w:szCs w:val="32"/>
        </w:rPr>
        <w:t>1</w:t>
      </w:r>
      <w:r>
        <w:rPr>
          <w:rFonts w:hint="eastAsia" w:ascii="宋体" w:hAnsi="宋体" w:cs="宋体"/>
          <w:b/>
          <w:bCs/>
          <w:kern w:val="0"/>
          <w:sz w:val="24"/>
          <w:szCs w:val="32"/>
          <w:lang w:val="zh-CN"/>
        </w:rPr>
        <w:t>3具体项目及评分细则：</w:t>
      </w:r>
    </w:p>
    <w:tbl>
      <w:tblPr>
        <w:tblStyle w:val="63"/>
        <w:tblW w:w="8409" w:type="dxa"/>
        <w:tblInd w:w="0" w:type="dxa"/>
        <w:tblLayout w:type="fixed"/>
        <w:tblCellMar>
          <w:top w:w="0" w:type="dxa"/>
          <w:left w:w="108" w:type="dxa"/>
          <w:bottom w:w="0" w:type="dxa"/>
          <w:right w:w="108" w:type="dxa"/>
        </w:tblCellMar>
      </w:tblPr>
      <w:tblGrid>
        <w:gridCol w:w="1304"/>
        <w:gridCol w:w="1278"/>
        <w:gridCol w:w="5827"/>
      </w:tblGrid>
      <w:tr>
        <w:tblPrEx>
          <w:tblCellMar>
            <w:top w:w="0" w:type="dxa"/>
            <w:left w:w="108" w:type="dxa"/>
            <w:bottom w:w="0" w:type="dxa"/>
            <w:right w:w="108" w:type="dxa"/>
          </w:tblCellMar>
        </w:tblPrEx>
        <w:trPr>
          <w:trHeight w:val="645"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ind w:firstLine="442"/>
              <w:jc w:val="left"/>
              <w:rPr>
                <w:rFonts w:ascii="宋体" w:hAnsi="宋体" w:cs="宋体"/>
                <w:b/>
                <w:bCs/>
                <w:color w:val="000000"/>
                <w:kern w:val="0"/>
                <w:sz w:val="22"/>
              </w:rPr>
            </w:pPr>
            <w:r>
              <w:rPr>
                <w:rFonts w:hint="eastAsia" w:ascii="宋体" w:hAnsi="宋体" w:cs="宋体"/>
                <w:b/>
                <w:bCs/>
                <w:color w:val="000000"/>
                <w:kern w:val="0"/>
                <w:sz w:val="22"/>
              </w:rPr>
              <w:t>类别</w:t>
            </w:r>
          </w:p>
        </w:tc>
        <w:tc>
          <w:tcPr>
            <w:tcW w:w="1278" w:type="dxa"/>
            <w:tcBorders>
              <w:top w:val="single" w:color="auto" w:sz="4" w:space="0"/>
              <w:left w:val="nil"/>
              <w:bottom w:val="single" w:color="auto" w:sz="4" w:space="0"/>
              <w:right w:val="single" w:color="auto" w:sz="4" w:space="0"/>
            </w:tcBorders>
            <w:vAlign w:val="center"/>
          </w:tcPr>
          <w:p>
            <w:pPr>
              <w:widowControl/>
              <w:ind w:firstLine="0" w:firstLineChars="0"/>
              <w:jc w:val="left"/>
              <w:rPr>
                <w:rFonts w:ascii="宋体" w:hAnsi="宋体" w:cs="宋体"/>
                <w:b/>
                <w:bCs/>
                <w:color w:val="000000"/>
                <w:kern w:val="0"/>
                <w:sz w:val="22"/>
              </w:rPr>
            </w:pPr>
            <w:r>
              <w:rPr>
                <w:rFonts w:hint="eastAsia" w:ascii="宋体" w:hAnsi="宋体" w:cs="宋体"/>
                <w:b/>
                <w:bCs/>
                <w:color w:val="000000"/>
                <w:kern w:val="0"/>
                <w:sz w:val="22"/>
              </w:rPr>
              <w:t>评审因素</w:t>
            </w:r>
          </w:p>
        </w:tc>
        <w:tc>
          <w:tcPr>
            <w:tcW w:w="5827" w:type="dxa"/>
            <w:tcBorders>
              <w:top w:val="single" w:color="auto" w:sz="4" w:space="0"/>
              <w:left w:val="nil"/>
              <w:bottom w:val="single" w:color="auto" w:sz="4" w:space="0"/>
              <w:right w:val="single" w:color="auto" w:sz="4" w:space="0"/>
            </w:tcBorders>
            <w:vAlign w:val="center"/>
          </w:tcPr>
          <w:p>
            <w:pPr>
              <w:widowControl/>
              <w:ind w:firstLine="442"/>
              <w:jc w:val="center"/>
              <w:rPr>
                <w:rFonts w:ascii="宋体" w:hAnsi="宋体" w:cs="宋体"/>
                <w:b/>
                <w:bCs/>
                <w:color w:val="000000"/>
                <w:kern w:val="0"/>
                <w:sz w:val="22"/>
              </w:rPr>
            </w:pPr>
            <w:r>
              <w:rPr>
                <w:rFonts w:hint="eastAsia" w:ascii="宋体" w:hAnsi="宋体" w:cs="宋体"/>
                <w:b/>
                <w:bCs/>
                <w:color w:val="000000"/>
                <w:kern w:val="0"/>
                <w:sz w:val="22"/>
              </w:rPr>
              <w:t>评审标准</w:t>
            </w:r>
          </w:p>
        </w:tc>
      </w:tr>
      <w:tr>
        <w:tblPrEx>
          <w:tblCellMar>
            <w:top w:w="0" w:type="dxa"/>
            <w:left w:w="108" w:type="dxa"/>
            <w:bottom w:w="0" w:type="dxa"/>
            <w:right w:w="108" w:type="dxa"/>
          </w:tblCellMar>
        </w:tblPrEx>
        <w:trPr>
          <w:trHeight w:val="502" w:hRule="atLeast"/>
        </w:trPr>
        <w:tc>
          <w:tcPr>
            <w:tcW w:w="1304"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商务部分</w:t>
            </w:r>
            <w:r>
              <w:rPr>
                <w:rFonts w:hint="eastAsia" w:ascii="宋体" w:hAnsi="宋体" w:cs="宋体"/>
                <w:lang w:val="zh-CN"/>
              </w:rPr>
              <w:br w:type="textWrapping"/>
            </w:r>
            <w:r>
              <w:rPr>
                <w:rFonts w:hint="eastAsia" w:ascii="宋体" w:hAnsi="宋体" w:cs="宋体"/>
                <w:lang w:val="zh-CN"/>
              </w:rPr>
              <w:t>（</w:t>
            </w:r>
            <w:r>
              <w:rPr>
                <w:rFonts w:hint="eastAsia" w:ascii="宋体" w:hAnsi="宋体" w:cs="宋体"/>
              </w:rPr>
              <w:t>36</w:t>
            </w:r>
            <w:r>
              <w:rPr>
                <w:rFonts w:hint="eastAsia" w:ascii="宋体" w:hAnsi="宋体" w:cs="宋体"/>
                <w:lang w:val="zh-CN"/>
              </w:rPr>
              <w:t>分）</w:t>
            </w: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投标报价（</w:t>
            </w:r>
            <w:r>
              <w:rPr>
                <w:rFonts w:hint="eastAsia" w:ascii="宋体" w:hAnsi="宋体" w:cs="宋体"/>
              </w:rPr>
              <w:t>30分</w:t>
            </w:r>
            <w:r>
              <w:rPr>
                <w:rFonts w:hint="eastAsia" w:ascii="宋体" w:hAnsi="宋体" w:cs="宋体"/>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hAnsi="宋体" w:cs="宋体"/>
                <w:lang w:val="zh-CN"/>
              </w:rPr>
            </w:pPr>
            <w:r>
              <w:rPr>
                <w:rFonts w:hint="eastAsia" w:ascii="宋体" w:hAnsi="宋体" w:cs="宋体"/>
                <w:lang w:val="zh-CN"/>
              </w:rPr>
              <w:t>在所有的有效磋商报价中，以最低磋商报价为基准价，其价格分为满分。其他供应商的报价分统一按下列公式计算：磋商报价得分=(评标基准价／磋商报价)×价格权值（30%）×100（四舍五入后保留小数点后两位）。</w:t>
            </w:r>
          </w:p>
          <w:p>
            <w:pPr>
              <w:autoSpaceDE w:val="0"/>
              <w:autoSpaceDN w:val="0"/>
              <w:adjustRightInd w:val="0"/>
              <w:ind w:firstLine="480"/>
              <w:jc w:val="left"/>
              <w:rPr>
                <w:rFonts w:ascii="宋体" w:hAnsi="宋体" w:cs="宋体"/>
                <w:lang w:val="zh-CN"/>
              </w:rPr>
            </w:pPr>
            <w:r>
              <w:rPr>
                <w:rFonts w:hint="eastAsia" w:ascii="宋体" w:hAnsi="宋体" w:cs="宋体"/>
                <w:lang w:val="zh-CN"/>
              </w:rPr>
              <w:t>注：根据《政府采购促进中小企业发展暂行办法》的相关规定，对小型和微型企业制造（生产）设备的价格给予6%-10%的扣除，用扣除后的价格参与评审。</w:t>
            </w:r>
          </w:p>
        </w:tc>
      </w:tr>
      <w:tr>
        <w:tblPrEx>
          <w:tblCellMar>
            <w:top w:w="0" w:type="dxa"/>
            <w:left w:w="108" w:type="dxa"/>
            <w:bottom w:w="0" w:type="dxa"/>
            <w:right w:w="108" w:type="dxa"/>
          </w:tblCellMar>
        </w:tblPrEx>
        <w:trPr>
          <w:trHeight w:val="502" w:hRule="atLeast"/>
        </w:trPr>
        <w:tc>
          <w:tcPr>
            <w:tcW w:w="1304" w:type="dxa"/>
            <w:vMerge w:val="continue"/>
            <w:tcBorders>
              <w:left w:val="single" w:color="auto" w:sz="4" w:space="0"/>
              <w:right w:val="single" w:color="auto" w:sz="4" w:space="0"/>
            </w:tcBorders>
            <w:vAlign w:val="center"/>
          </w:tcPr>
          <w:p>
            <w:pPr>
              <w:autoSpaceDE w:val="0"/>
              <w:autoSpaceDN w:val="0"/>
              <w:adjustRightInd w:val="0"/>
              <w:ind w:firstLine="480"/>
              <w:jc w:val="left"/>
              <w:rPr>
                <w:rFonts w:ascii="宋体" w:hAnsi="宋体" w:cs="宋体"/>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类似业绩情况（</w:t>
            </w:r>
            <w:r>
              <w:rPr>
                <w:rFonts w:hint="eastAsia" w:ascii="宋体" w:hAnsi="宋体" w:cs="宋体"/>
              </w:rPr>
              <w:t>4分</w:t>
            </w:r>
            <w:r>
              <w:rPr>
                <w:rFonts w:hint="eastAsia" w:ascii="宋体" w:hAnsi="宋体" w:cs="宋体"/>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提供自</w:t>
            </w:r>
            <w:r>
              <w:rPr>
                <w:rFonts w:hint="eastAsia" w:ascii="宋体" w:hAnsi="宋体" w:cs="宋体"/>
              </w:rPr>
              <w:t>2017年4月1日</w:t>
            </w:r>
            <w:r>
              <w:rPr>
                <w:rFonts w:hint="eastAsia" w:ascii="宋体" w:hAnsi="宋体" w:cs="宋体"/>
                <w:lang w:val="zh-CN"/>
              </w:rPr>
              <w:t>以来的类似业绩证明材料。提供</w:t>
            </w:r>
            <w:r>
              <w:rPr>
                <w:rFonts w:hint="eastAsia" w:ascii="宋体" w:hAnsi="宋体" w:cs="宋体"/>
              </w:rPr>
              <w:t>2</w:t>
            </w:r>
            <w:r>
              <w:rPr>
                <w:rFonts w:hint="eastAsia" w:ascii="宋体" w:hAnsi="宋体" w:cs="宋体"/>
                <w:lang w:val="zh-CN"/>
              </w:rPr>
              <w:t>项以上（含</w:t>
            </w:r>
            <w:r>
              <w:rPr>
                <w:rFonts w:hint="eastAsia" w:ascii="宋体" w:hAnsi="宋体" w:cs="宋体"/>
              </w:rPr>
              <w:t>2</w:t>
            </w:r>
            <w:r>
              <w:rPr>
                <w:rFonts w:hint="eastAsia" w:ascii="宋体" w:hAnsi="宋体" w:cs="宋体"/>
                <w:lang w:val="zh-CN"/>
              </w:rPr>
              <w:t>项）得</w:t>
            </w:r>
            <w:r>
              <w:rPr>
                <w:rFonts w:hint="eastAsia" w:ascii="宋体" w:hAnsi="宋体" w:cs="宋体"/>
              </w:rPr>
              <w:t>4</w:t>
            </w:r>
            <w:r>
              <w:rPr>
                <w:rFonts w:hint="eastAsia" w:ascii="宋体" w:hAnsi="宋体" w:cs="宋体"/>
                <w:lang w:val="zh-CN"/>
              </w:rPr>
              <w:t>分；提供</w:t>
            </w:r>
            <w:r>
              <w:rPr>
                <w:rFonts w:hint="eastAsia" w:ascii="宋体" w:hAnsi="宋体" w:cs="宋体"/>
              </w:rPr>
              <w:t>2</w:t>
            </w:r>
            <w:r>
              <w:rPr>
                <w:rFonts w:hint="eastAsia" w:ascii="宋体" w:hAnsi="宋体" w:cs="宋体"/>
                <w:lang w:val="zh-CN"/>
              </w:rPr>
              <w:t>项以下的，每提供1项得</w:t>
            </w:r>
            <w:r>
              <w:rPr>
                <w:rFonts w:hint="eastAsia" w:ascii="宋体" w:hAnsi="宋体" w:cs="宋体"/>
              </w:rPr>
              <w:t>2</w:t>
            </w:r>
            <w:r>
              <w:rPr>
                <w:rFonts w:hint="eastAsia" w:ascii="宋体" w:hAnsi="宋体" w:cs="宋体"/>
                <w:lang w:val="zh-CN"/>
              </w:rPr>
              <w:t>分；不提供不得分。</w:t>
            </w:r>
          </w:p>
        </w:tc>
      </w:tr>
      <w:tr>
        <w:tblPrEx>
          <w:tblCellMar>
            <w:top w:w="0" w:type="dxa"/>
            <w:left w:w="108" w:type="dxa"/>
            <w:bottom w:w="0" w:type="dxa"/>
            <w:right w:w="108" w:type="dxa"/>
          </w:tblCellMar>
        </w:tblPrEx>
        <w:trPr>
          <w:trHeight w:val="502" w:hRule="atLeast"/>
        </w:trPr>
        <w:tc>
          <w:tcPr>
            <w:tcW w:w="1304"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hAnsi="宋体" w:cs="宋体"/>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对招标文件规范性响应程度（</w:t>
            </w:r>
            <w:r>
              <w:rPr>
                <w:rFonts w:hint="eastAsia" w:ascii="宋体" w:hAnsi="宋体" w:cs="宋体"/>
              </w:rPr>
              <w:t>2分</w:t>
            </w:r>
            <w:r>
              <w:rPr>
                <w:rFonts w:hint="eastAsia" w:ascii="宋体" w:hAnsi="宋体" w:cs="宋体"/>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完全响应招标文件格式要求编排者得</w:t>
            </w:r>
            <w:r>
              <w:rPr>
                <w:rFonts w:hint="eastAsia" w:ascii="宋体" w:hAnsi="宋体" w:cs="宋体"/>
              </w:rPr>
              <w:t>2</w:t>
            </w:r>
            <w:r>
              <w:rPr>
                <w:rFonts w:hint="eastAsia" w:ascii="宋体" w:hAnsi="宋体" w:cs="宋体"/>
                <w:lang w:val="zh-CN"/>
              </w:rPr>
              <w:t>分；无不得分</w:t>
            </w:r>
          </w:p>
        </w:tc>
      </w:tr>
      <w:tr>
        <w:tblPrEx>
          <w:tblCellMar>
            <w:top w:w="0" w:type="dxa"/>
            <w:left w:w="108" w:type="dxa"/>
            <w:bottom w:w="0" w:type="dxa"/>
            <w:right w:w="108" w:type="dxa"/>
          </w:tblCellMar>
        </w:tblPrEx>
        <w:trPr>
          <w:trHeight w:val="1200" w:hRule="atLeast"/>
        </w:trPr>
        <w:tc>
          <w:tcPr>
            <w:tcW w:w="1304"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技术部分</w:t>
            </w:r>
            <w:r>
              <w:rPr>
                <w:rFonts w:hint="eastAsia" w:ascii="宋体" w:hAnsi="宋体" w:cs="宋体"/>
                <w:lang w:val="zh-CN"/>
              </w:rPr>
              <w:br w:type="textWrapping"/>
            </w:r>
            <w:r>
              <w:rPr>
                <w:rFonts w:hint="eastAsia" w:ascii="宋体" w:hAnsi="宋体" w:cs="宋体"/>
                <w:lang w:val="zh-CN"/>
              </w:rPr>
              <w:t>（</w:t>
            </w:r>
            <w:r>
              <w:rPr>
                <w:rFonts w:hint="eastAsia" w:ascii="宋体" w:hAnsi="宋体" w:cs="宋体"/>
              </w:rPr>
              <w:t>50</w:t>
            </w:r>
            <w:r>
              <w:rPr>
                <w:rFonts w:hint="eastAsia" w:ascii="宋体" w:hAnsi="宋体" w:cs="宋体"/>
                <w:lang w:val="zh-CN"/>
              </w:rPr>
              <w:t>分）</w:t>
            </w: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技术参数（</w:t>
            </w:r>
            <w:r>
              <w:rPr>
                <w:rFonts w:hint="eastAsia" w:ascii="宋体" w:hAnsi="宋体" w:cs="宋体"/>
              </w:rPr>
              <w:t>40分</w:t>
            </w:r>
            <w:r>
              <w:rPr>
                <w:rFonts w:hint="eastAsia" w:ascii="宋体" w:hAnsi="宋体" w:cs="宋体"/>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kern w:val="0"/>
                <w:lang w:val="zh-CN"/>
              </w:rPr>
              <w:t>投标产品技术参数和配置完全满足招标文件要求的，得</w:t>
            </w:r>
            <w:r>
              <w:rPr>
                <w:rFonts w:ascii="宋体" w:hAnsi="宋体" w:cs="宋体"/>
                <w:kern w:val="0"/>
              </w:rPr>
              <w:t>4</w:t>
            </w:r>
            <w:r>
              <w:rPr>
                <w:rFonts w:hint="eastAsia" w:ascii="宋体" w:hAnsi="宋体" w:cs="宋体"/>
                <w:kern w:val="0"/>
              </w:rPr>
              <w:t>0</w:t>
            </w:r>
            <w:r>
              <w:rPr>
                <w:rFonts w:hint="eastAsia" w:ascii="宋体" w:hAnsi="宋体" w:cs="宋体"/>
                <w:kern w:val="0"/>
                <w:lang w:val="zh-CN"/>
              </w:rPr>
              <w:t>分；每一项负偏离扣</w:t>
            </w:r>
            <w:r>
              <w:rPr>
                <w:rFonts w:hint="eastAsia" w:ascii="宋体" w:hAnsi="宋体" w:cs="宋体"/>
                <w:kern w:val="0"/>
              </w:rPr>
              <w:t>5</w:t>
            </w:r>
            <w:r>
              <w:rPr>
                <w:rFonts w:hint="eastAsia" w:ascii="宋体" w:hAnsi="宋体" w:cs="宋体"/>
                <w:kern w:val="0"/>
                <w:lang w:val="zh-CN"/>
              </w:rPr>
              <w:t>分，扣完为止。</w:t>
            </w:r>
          </w:p>
        </w:tc>
      </w:tr>
      <w:tr>
        <w:tblPrEx>
          <w:tblCellMar>
            <w:top w:w="0" w:type="dxa"/>
            <w:left w:w="108" w:type="dxa"/>
            <w:bottom w:w="0" w:type="dxa"/>
            <w:right w:w="108" w:type="dxa"/>
          </w:tblCellMar>
        </w:tblPrEx>
        <w:trPr>
          <w:trHeight w:val="696" w:hRule="atLeast"/>
        </w:trPr>
        <w:tc>
          <w:tcPr>
            <w:tcW w:w="1304" w:type="dxa"/>
            <w:vMerge w:val="continue"/>
            <w:tcBorders>
              <w:left w:val="single" w:color="auto" w:sz="4" w:space="0"/>
              <w:right w:val="single" w:color="auto" w:sz="4" w:space="0"/>
            </w:tcBorders>
            <w:vAlign w:val="center"/>
          </w:tcPr>
          <w:p>
            <w:pPr>
              <w:autoSpaceDE w:val="0"/>
              <w:autoSpaceDN w:val="0"/>
              <w:adjustRightInd w:val="0"/>
              <w:ind w:firstLine="480"/>
              <w:jc w:val="left"/>
              <w:rPr>
                <w:rFonts w:ascii="宋体" w:hAnsi="宋体" w:cs="宋体"/>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kern w:val="0"/>
                <w:lang w:val="zh-CN"/>
              </w:rPr>
              <w:t>环保和节能（</w:t>
            </w:r>
            <w:r>
              <w:rPr>
                <w:rFonts w:hint="eastAsia" w:ascii="宋体" w:hAnsi="宋体" w:cs="宋体"/>
                <w:kern w:val="0"/>
              </w:rPr>
              <w:t>3分</w:t>
            </w:r>
            <w:r>
              <w:rPr>
                <w:rFonts w:hint="eastAsia" w:ascii="宋体" w:hAnsi="宋体" w:cs="宋体"/>
                <w:kern w:val="0"/>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kern w:val="0"/>
                <w:lang w:val="zh-CN"/>
              </w:rPr>
              <w:t>投标产品具有环保认证证书的，得1.5分；具有节能认证证书的，得1.5分；未提供不得分。（该项得分的认定以提供政府采购环保/节能清单所在页的扫描&lt;或复印&gt;件为准）</w:t>
            </w:r>
          </w:p>
        </w:tc>
      </w:tr>
      <w:tr>
        <w:tblPrEx>
          <w:tblCellMar>
            <w:top w:w="0" w:type="dxa"/>
            <w:left w:w="108" w:type="dxa"/>
            <w:bottom w:w="0" w:type="dxa"/>
            <w:right w:w="108" w:type="dxa"/>
          </w:tblCellMar>
        </w:tblPrEx>
        <w:trPr>
          <w:trHeight w:val="696" w:hRule="atLeast"/>
        </w:trPr>
        <w:tc>
          <w:tcPr>
            <w:tcW w:w="1304"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hAnsi="宋体" w:cs="宋体"/>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kern w:val="0"/>
                <w:lang w:val="zh-CN"/>
              </w:rPr>
            </w:pPr>
            <w:r>
              <w:rPr>
                <w:rFonts w:hint="eastAsia" w:ascii="宋体" w:hAnsi="宋体" w:cs="宋体"/>
                <w:kern w:val="0"/>
                <w:lang w:val="zh-CN"/>
              </w:rPr>
              <w:t>项目管理及实施方案（</w:t>
            </w:r>
            <w:r>
              <w:rPr>
                <w:rFonts w:hint="eastAsia" w:ascii="宋体" w:hAnsi="宋体" w:cs="宋体"/>
                <w:kern w:val="0"/>
              </w:rPr>
              <w:t>6分</w:t>
            </w:r>
            <w:r>
              <w:rPr>
                <w:rFonts w:hint="eastAsia" w:ascii="宋体" w:hAnsi="宋体" w:cs="宋体"/>
                <w:kern w:val="0"/>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kern w:val="0"/>
                <w:lang w:val="zh-CN"/>
              </w:rPr>
            </w:pPr>
            <w:r>
              <w:rPr>
                <w:rFonts w:hint="eastAsia" w:ascii="宋体" w:hAnsi="宋体" w:cs="宋体"/>
                <w:kern w:val="0"/>
                <w:lang w:val="zh-CN"/>
              </w:rPr>
              <w:t>设置了项目管理机构，并且有科学、具体的项目管理措施，能够结合项目特点制定实施方案好的得</w:t>
            </w:r>
            <w:r>
              <w:rPr>
                <w:rFonts w:hint="eastAsia" w:ascii="宋体" w:hAnsi="宋体" w:cs="宋体"/>
                <w:kern w:val="0"/>
              </w:rPr>
              <w:t>6-4.1</w:t>
            </w:r>
            <w:r>
              <w:rPr>
                <w:rFonts w:hint="eastAsia" w:ascii="宋体" w:hAnsi="宋体" w:cs="宋体"/>
                <w:kern w:val="0"/>
                <w:lang w:val="zh-CN"/>
              </w:rPr>
              <w:t>分；项目管理措施，制定实施方案不周详得</w:t>
            </w:r>
            <w:r>
              <w:rPr>
                <w:rFonts w:hint="eastAsia" w:ascii="宋体" w:hAnsi="宋体" w:cs="宋体"/>
                <w:kern w:val="0"/>
              </w:rPr>
              <w:t>4-</w:t>
            </w:r>
            <w:r>
              <w:rPr>
                <w:rFonts w:hint="eastAsia" w:ascii="宋体" w:hAnsi="宋体" w:cs="宋体"/>
                <w:kern w:val="0"/>
                <w:lang w:val="zh-CN"/>
              </w:rPr>
              <w:t>3分；方案编写混乱，逻辑性差得</w:t>
            </w:r>
            <w:r>
              <w:rPr>
                <w:rFonts w:hint="eastAsia" w:ascii="宋体" w:hAnsi="宋体" w:cs="宋体"/>
                <w:kern w:val="0"/>
              </w:rPr>
              <w:t>1分</w:t>
            </w:r>
            <w:r>
              <w:rPr>
                <w:rFonts w:hint="eastAsia" w:ascii="宋体" w:hAnsi="宋体" w:cs="宋体"/>
                <w:kern w:val="0"/>
                <w:lang w:val="zh-CN"/>
              </w:rPr>
              <w:t>。</w:t>
            </w:r>
          </w:p>
        </w:tc>
      </w:tr>
      <w:tr>
        <w:tblPrEx>
          <w:tblCellMar>
            <w:top w:w="0" w:type="dxa"/>
            <w:left w:w="108" w:type="dxa"/>
            <w:bottom w:w="0" w:type="dxa"/>
            <w:right w:w="108" w:type="dxa"/>
          </w:tblCellMar>
        </w:tblPrEx>
        <w:trPr>
          <w:trHeight w:val="1423" w:hRule="atLeast"/>
        </w:trPr>
        <w:tc>
          <w:tcPr>
            <w:tcW w:w="1304"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售后服务情况（</w:t>
            </w:r>
            <w:r>
              <w:rPr>
                <w:rFonts w:hint="eastAsia" w:ascii="宋体" w:hAnsi="宋体" w:cs="宋体"/>
              </w:rPr>
              <w:t>1</w:t>
            </w:r>
            <w:r>
              <w:rPr>
                <w:rFonts w:hint="eastAsia" w:ascii="宋体" w:hAnsi="宋体" w:cs="宋体"/>
                <w:lang w:val="en-US" w:eastAsia="zh-CN"/>
              </w:rPr>
              <w:t>5</w:t>
            </w:r>
            <w:r>
              <w:rPr>
                <w:rFonts w:hint="eastAsia" w:ascii="宋体" w:hAnsi="宋体" w:cs="宋体"/>
              </w:rPr>
              <w:t>分</w:t>
            </w:r>
            <w:r>
              <w:rPr>
                <w:rFonts w:hint="eastAsia" w:ascii="宋体" w:hAnsi="宋体" w:cs="宋体"/>
                <w:lang w:val="zh-CN"/>
              </w:rPr>
              <w:t>）</w:t>
            </w: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售后服务计划、措施及服务承诺（</w:t>
            </w:r>
            <w:r>
              <w:rPr>
                <w:rFonts w:hint="eastAsia" w:ascii="宋体" w:hAnsi="宋体" w:cs="宋体"/>
              </w:rPr>
              <w:t>10分</w:t>
            </w:r>
            <w:r>
              <w:rPr>
                <w:rFonts w:hint="eastAsia" w:ascii="宋体" w:hAnsi="宋体" w:cs="宋体"/>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 xml:space="preserve">针对本项目有配送、安装、调试、验收、培训等方面售后服务能力计划、措施及服务承诺，方案切实可行思虑周祥得 </w:t>
            </w:r>
            <w:r>
              <w:rPr>
                <w:rFonts w:hint="eastAsia" w:ascii="宋体" w:hAnsi="宋体" w:cs="宋体"/>
              </w:rPr>
              <w:t>10-8</w:t>
            </w:r>
            <w:r>
              <w:rPr>
                <w:rFonts w:hint="eastAsia" w:ascii="宋体" w:hAnsi="宋体" w:cs="宋体"/>
                <w:lang w:val="zh-CN"/>
              </w:rPr>
              <w:t>分，方案编写较为笼统得</w:t>
            </w:r>
            <w:r>
              <w:rPr>
                <w:rFonts w:hint="eastAsia" w:ascii="宋体" w:hAnsi="宋体" w:cs="宋体"/>
              </w:rPr>
              <w:t>7-5分；</w:t>
            </w:r>
            <w:r>
              <w:rPr>
                <w:rFonts w:hint="eastAsia" w:ascii="宋体" w:hAnsi="宋体" w:cs="宋体"/>
                <w:lang w:val="zh-CN"/>
              </w:rPr>
              <w:t>方案制定有遗漏上述一项扣</w:t>
            </w:r>
            <w:r>
              <w:rPr>
                <w:rFonts w:hint="eastAsia" w:ascii="宋体" w:hAnsi="宋体" w:cs="宋体"/>
              </w:rPr>
              <w:t>2</w:t>
            </w:r>
            <w:r>
              <w:rPr>
                <w:rFonts w:hint="eastAsia" w:ascii="宋体" w:hAnsi="宋体" w:cs="宋体"/>
                <w:lang w:val="zh-CN"/>
              </w:rPr>
              <w:t>分，没有或未提供不得分。</w:t>
            </w:r>
          </w:p>
        </w:tc>
      </w:tr>
      <w:tr>
        <w:tblPrEx>
          <w:tblCellMar>
            <w:top w:w="0" w:type="dxa"/>
            <w:left w:w="108" w:type="dxa"/>
            <w:bottom w:w="0" w:type="dxa"/>
            <w:right w:w="108" w:type="dxa"/>
          </w:tblCellMar>
        </w:tblPrEx>
        <w:trPr>
          <w:trHeight w:val="554" w:hRule="atLeast"/>
        </w:trPr>
        <w:tc>
          <w:tcPr>
            <w:tcW w:w="1304"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hAnsi="宋体" w:cs="宋体"/>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lang w:val="zh-CN"/>
              </w:rPr>
              <w:t>本地化服务（</w:t>
            </w:r>
            <w:r>
              <w:rPr>
                <w:rFonts w:hint="eastAsia" w:ascii="宋体" w:hAnsi="宋体" w:cs="宋体"/>
              </w:rPr>
              <w:t>5分</w:t>
            </w:r>
            <w:r>
              <w:rPr>
                <w:rFonts w:hint="eastAsia" w:ascii="宋体" w:hAnsi="宋体" w:cs="宋体"/>
                <w:lang w:val="zh-CN"/>
              </w:rPr>
              <w:t>）</w:t>
            </w:r>
          </w:p>
        </w:tc>
        <w:tc>
          <w:tcPr>
            <w:tcW w:w="5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cs="宋体"/>
                <w:lang w:val="zh-CN"/>
              </w:rPr>
            </w:pPr>
            <w:r>
              <w:rPr>
                <w:rFonts w:hint="eastAsia" w:ascii="宋体" w:hAnsi="宋体" w:cs="宋体"/>
                <w:kern w:val="0"/>
                <w:lang w:val="zh-CN"/>
              </w:rPr>
              <w:t>在青海省有服务机构的或有委托合作性服务机构协议的(需提供合作性服务机构的工商营业执照或售后服务承诺函)得</w:t>
            </w:r>
            <w:r>
              <w:rPr>
                <w:rFonts w:hint="eastAsia" w:ascii="宋体" w:hAnsi="宋体" w:cs="宋体"/>
                <w:kern w:val="0"/>
              </w:rPr>
              <w:t>2</w:t>
            </w:r>
            <w:r>
              <w:rPr>
                <w:rFonts w:hint="eastAsia" w:ascii="宋体" w:hAnsi="宋体" w:cs="宋体"/>
                <w:kern w:val="0"/>
                <w:lang w:val="zh-CN"/>
              </w:rPr>
              <w:t>分。提供</w:t>
            </w:r>
            <w:r>
              <w:rPr>
                <w:rFonts w:hint="eastAsia" w:ascii="宋体" w:hAnsi="宋体" w:cs="宋体"/>
              </w:rPr>
              <w:t>本地化服务能力应包括机构性质、人员安排及售后服务人员联系方式得3分。</w:t>
            </w:r>
          </w:p>
        </w:tc>
      </w:tr>
    </w:tbl>
    <w:p>
      <w:pPr>
        <w:ind w:firstLine="0" w:firstLineChars="0"/>
        <w:jc w:val="left"/>
        <w:rPr>
          <w:rFonts w:ascii="宋体" w:hAnsi="宋体"/>
        </w:rPr>
      </w:pPr>
    </w:p>
    <w:p>
      <w:pPr>
        <w:ind w:firstLine="480"/>
      </w:pPr>
    </w:p>
    <w:p>
      <w:pPr>
        <w:ind w:firstLine="480"/>
      </w:pPr>
    </w:p>
    <w:p>
      <w:pPr>
        <w:ind w:firstLine="480"/>
      </w:pPr>
    </w:p>
    <w:p>
      <w:pPr>
        <w:ind w:firstLine="480"/>
      </w:pPr>
    </w:p>
    <w:p>
      <w:pPr>
        <w:ind w:firstLine="480"/>
      </w:pPr>
    </w:p>
    <w:bookmarkEnd w:id="29"/>
    <w:bookmarkEnd w:id="30"/>
    <w:p>
      <w:pPr>
        <w:widowControl/>
        <w:spacing w:before="240" w:line="360" w:lineRule="auto"/>
        <w:ind w:firstLine="643"/>
        <w:jc w:val="center"/>
        <w:outlineLvl w:val="2"/>
        <w:rPr>
          <w:rFonts w:ascii="宋体" w:hAnsi="宋体"/>
          <w:b/>
          <w:bCs/>
          <w:kern w:val="0"/>
          <w:sz w:val="32"/>
          <w:szCs w:val="27"/>
        </w:rPr>
      </w:pPr>
      <w:bookmarkStart w:id="257" w:name="_Toc7548"/>
      <w:r>
        <w:rPr>
          <w:rFonts w:hint="eastAsia" w:ascii="宋体" w:hAnsi="宋体"/>
          <w:b/>
          <w:bCs/>
          <w:kern w:val="0"/>
          <w:sz w:val="32"/>
          <w:szCs w:val="27"/>
        </w:rPr>
        <w:t>七、确定成交供应商</w:t>
      </w:r>
      <w:bookmarkEnd w:id="257"/>
    </w:p>
    <w:p>
      <w:pPr>
        <w:widowControl/>
        <w:spacing w:line="360" w:lineRule="auto"/>
        <w:ind w:firstLine="542"/>
        <w:jc w:val="left"/>
        <w:outlineLvl w:val="2"/>
        <w:rPr>
          <w:rFonts w:ascii="宋体" w:hAnsi="宋体"/>
          <w:b/>
          <w:bCs/>
          <w:kern w:val="0"/>
          <w:sz w:val="27"/>
          <w:szCs w:val="27"/>
        </w:rPr>
      </w:pPr>
      <w:bookmarkStart w:id="258" w:name="_Toc325726026"/>
      <w:bookmarkStart w:id="259" w:name="_Toc376936757"/>
      <w:bookmarkStart w:id="260" w:name="_Toc18096"/>
      <w:bookmarkStart w:id="261" w:name="_Toc113"/>
      <w:bookmarkStart w:id="262" w:name="_Toc9850058"/>
      <w:bookmarkStart w:id="263" w:name="_Toc1141"/>
      <w:bookmarkStart w:id="264" w:name="_Toc3066"/>
      <w:bookmarkStart w:id="265" w:name="_Toc11156105"/>
      <w:bookmarkStart w:id="266" w:name="_Toc11715"/>
      <w:bookmarkStart w:id="267" w:name="_Toc13499738"/>
      <w:r>
        <w:rPr>
          <w:rFonts w:hint="eastAsia" w:ascii="宋体" w:hAnsi="宋体"/>
          <w:b/>
          <w:bCs/>
          <w:kern w:val="0"/>
          <w:sz w:val="27"/>
          <w:szCs w:val="27"/>
        </w:rPr>
        <w:t>20.推荐并确定成交</w:t>
      </w:r>
      <w:bookmarkEnd w:id="258"/>
      <w:bookmarkEnd w:id="259"/>
      <w:r>
        <w:rPr>
          <w:rFonts w:hint="eastAsia" w:ascii="宋体" w:hAnsi="宋体"/>
          <w:b/>
          <w:bCs/>
          <w:kern w:val="0"/>
          <w:sz w:val="27"/>
          <w:szCs w:val="27"/>
        </w:rPr>
        <w:t>供应商</w:t>
      </w:r>
      <w:bookmarkEnd w:id="260"/>
      <w:bookmarkEnd w:id="261"/>
      <w:bookmarkEnd w:id="262"/>
      <w:bookmarkEnd w:id="263"/>
      <w:bookmarkEnd w:id="264"/>
      <w:bookmarkEnd w:id="265"/>
      <w:bookmarkEnd w:id="266"/>
      <w:bookmarkEnd w:id="267"/>
    </w:p>
    <w:p>
      <w:pPr>
        <w:spacing w:line="360" w:lineRule="auto"/>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spacing w:line="360" w:lineRule="auto"/>
        <w:ind w:firstLine="720" w:firstLineChars="30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268" w:name="_Toc325726027"/>
    </w:p>
    <w:p>
      <w:pPr>
        <w:widowControl/>
        <w:spacing w:line="360" w:lineRule="auto"/>
        <w:ind w:firstLine="542"/>
        <w:jc w:val="left"/>
        <w:outlineLvl w:val="2"/>
        <w:rPr>
          <w:rFonts w:ascii="宋体" w:hAnsi="宋体"/>
          <w:b/>
          <w:bCs/>
          <w:kern w:val="0"/>
          <w:sz w:val="27"/>
          <w:szCs w:val="27"/>
        </w:rPr>
      </w:pPr>
      <w:bookmarkStart w:id="269" w:name="_Toc18097"/>
      <w:bookmarkStart w:id="270" w:name="_Toc9850059"/>
      <w:bookmarkStart w:id="271" w:name="_Toc376936759"/>
      <w:bookmarkStart w:id="272" w:name="_Toc325726028"/>
      <w:bookmarkStart w:id="273" w:name="_Toc26347"/>
      <w:bookmarkStart w:id="274" w:name="_Toc13499739"/>
      <w:bookmarkStart w:id="275" w:name="_Toc16163"/>
      <w:bookmarkStart w:id="276" w:name="_Toc10585"/>
      <w:bookmarkStart w:id="277" w:name="_Toc11156106"/>
      <w:bookmarkStart w:id="278" w:name="_Toc8667"/>
      <w:r>
        <w:rPr>
          <w:rFonts w:hint="eastAsia" w:ascii="宋体" w:hAnsi="宋体"/>
          <w:b/>
          <w:bCs/>
          <w:kern w:val="0"/>
          <w:sz w:val="27"/>
          <w:szCs w:val="27"/>
        </w:rPr>
        <w:t>21.成交通知</w:t>
      </w:r>
      <w:bookmarkEnd w:id="269"/>
      <w:bookmarkEnd w:id="270"/>
      <w:bookmarkEnd w:id="271"/>
      <w:bookmarkEnd w:id="272"/>
      <w:bookmarkEnd w:id="273"/>
      <w:bookmarkEnd w:id="274"/>
      <w:bookmarkEnd w:id="275"/>
      <w:bookmarkEnd w:id="276"/>
      <w:bookmarkEnd w:id="277"/>
      <w:bookmarkEnd w:id="278"/>
    </w:p>
    <w:p>
      <w:pPr>
        <w:spacing w:line="360" w:lineRule="auto"/>
        <w:ind w:firstLine="480"/>
        <w:jc w:val="left"/>
        <w:rPr>
          <w:rFonts w:ascii="宋体" w:hAnsi="宋体"/>
        </w:rPr>
      </w:pPr>
      <w:r>
        <w:rPr>
          <w:rFonts w:hint="eastAsia" w:ascii="宋体" w:hAnsi="宋体"/>
        </w:rPr>
        <w:t>21.1采购代理机构自成交供应商确定之日起2个工作日内发出《成交通知书》，并在青海政府采购信息网上公告成交结果。</w:t>
      </w:r>
    </w:p>
    <w:p>
      <w:pPr>
        <w:spacing w:line="360" w:lineRule="auto"/>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line="360" w:lineRule="auto"/>
        <w:ind w:firstLine="643"/>
        <w:jc w:val="center"/>
        <w:outlineLvl w:val="2"/>
        <w:rPr>
          <w:rFonts w:ascii="宋体" w:hAnsi="宋体"/>
          <w:b/>
          <w:bCs/>
          <w:kern w:val="0"/>
          <w:sz w:val="32"/>
          <w:szCs w:val="27"/>
        </w:rPr>
      </w:pPr>
      <w:bookmarkStart w:id="279" w:name="_Toc2725"/>
      <w:bookmarkStart w:id="280" w:name="_Toc22459"/>
      <w:bookmarkStart w:id="281" w:name="_Toc30366"/>
      <w:bookmarkStart w:id="282" w:name="_Toc376936758"/>
      <w:bookmarkStart w:id="283" w:name="_Toc27873"/>
      <w:bookmarkStart w:id="284" w:name="_Toc23687"/>
      <w:r>
        <w:rPr>
          <w:rFonts w:hint="eastAsia" w:ascii="宋体" w:hAnsi="宋体"/>
          <w:b/>
          <w:bCs/>
          <w:kern w:val="0"/>
          <w:sz w:val="32"/>
          <w:szCs w:val="27"/>
        </w:rPr>
        <w:t>八、授予合同</w:t>
      </w:r>
      <w:bookmarkEnd w:id="268"/>
      <w:bookmarkEnd w:id="279"/>
      <w:bookmarkEnd w:id="280"/>
      <w:bookmarkEnd w:id="281"/>
      <w:bookmarkEnd w:id="282"/>
      <w:bookmarkEnd w:id="283"/>
      <w:bookmarkEnd w:id="284"/>
    </w:p>
    <w:p>
      <w:pPr>
        <w:widowControl/>
        <w:spacing w:line="360" w:lineRule="auto"/>
        <w:ind w:firstLine="542"/>
        <w:jc w:val="left"/>
        <w:outlineLvl w:val="2"/>
        <w:rPr>
          <w:rFonts w:ascii="宋体" w:hAnsi="宋体"/>
          <w:b/>
          <w:bCs/>
          <w:kern w:val="0"/>
          <w:sz w:val="27"/>
          <w:szCs w:val="27"/>
        </w:rPr>
      </w:pPr>
      <w:bookmarkStart w:id="285" w:name="_Toc3691"/>
      <w:bookmarkStart w:id="286" w:name="_Toc9850061"/>
      <w:bookmarkStart w:id="287" w:name="_Toc13499741"/>
      <w:bookmarkStart w:id="288" w:name="_Toc11156108"/>
      <w:bookmarkStart w:id="289" w:name="_Toc26737"/>
      <w:bookmarkStart w:id="290" w:name="_Toc5410"/>
      <w:bookmarkStart w:id="291" w:name="_Toc17533"/>
      <w:bookmarkStart w:id="292" w:name="_Toc764"/>
      <w:bookmarkStart w:id="293" w:name="_Toc325726029"/>
      <w:bookmarkStart w:id="294" w:name="_Toc376936760"/>
      <w:r>
        <w:rPr>
          <w:rFonts w:hint="eastAsia" w:ascii="宋体" w:hAnsi="宋体"/>
          <w:b/>
          <w:bCs/>
          <w:kern w:val="0"/>
          <w:sz w:val="27"/>
          <w:szCs w:val="27"/>
        </w:rPr>
        <w:t>22.签订合同</w:t>
      </w:r>
      <w:bookmarkEnd w:id="285"/>
      <w:bookmarkEnd w:id="286"/>
      <w:bookmarkEnd w:id="287"/>
      <w:bookmarkEnd w:id="288"/>
      <w:bookmarkEnd w:id="289"/>
      <w:bookmarkEnd w:id="290"/>
      <w:bookmarkEnd w:id="291"/>
      <w:bookmarkEnd w:id="292"/>
      <w:bookmarkEnd w:id="293"/>
      <w:bookmarkEnd w:id="294"/>
    </w:p>
    <w:p>
      <w:pPr>
        <w:spacing w:line="360" w:lineRule="auto"/>
        <w:ind w:firstLine="480"/>
        <w:jc w:val="left"/>
        <w:rPr>
          <w:rFonts w:ascii="宋体" w:hAnsi="宋体"/>
        </w:rPr>
      </w:pPr>
      <w:bookmarkStart w:id="295" w:name="_Toc376936761"/>
      <w:bookmarkStart w:id="296" w:name="_Toc325726030"/>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青海端则招标咨询有限公司审核备案。</w:t>
      </w:r>
    </w:p>
    <w:p>
      <w:pPr>
        <w:spacing w:line="360" w:lineRule="auto"/>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spacing w:line="360" w:lineRule="auto"/>
        <w:ind w:firstLine="480"/>
        <w:jc w:val="left"/>
        <w:rPr>
          <w:rFonts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hAnsi="宋体"/>
        </w:rPr>
      </w:pPr>
      <w:r>
        <w:rPr>
          <w:rFonts w:hint="eastAsia" w:ascii="宋体" w:hAnsi="宋体"/>
        </w:rPr>
        <w:t>22.5磋商文件、成交供应商的磋商响应文件、《成交通知书》及其澄清、说明文件等，均为签订采购合同的依据。</w:t>
      </w:r>
    </w:p>
    <w:p>
      <w:pPr>
        <w:spacing w:line="360" w:lineRule="auto"/>
        <w:ind w:firstLine="480"/>
        <w:jc w:val="left"/>
        <w:rPr>
          <w:rFonts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pPr>
        <w:widowControl/>
        <w:spacing w:before="240" w:line="360" w:lineRule="auto"/>
        <w:ind w:firstLine="643"/>
        <w:jc w:val="center"/>
        <w:outlineLvl w:val="2"/>
        <w:rPr>
          <w:rFonts w:ascii="宋体" w:hAnsi="宋体"/>
          <w:b/>
          <w:bCs/>
          <w:kern w:val="0"/>
          <w:sz w:val="32"/>
          <w:szCs w:val="27"/>
        </w:rPr>
      </w:pPr>
      <w:bookmarkStart w:id="297" w:name="_Toc29925"/>
      <w:bookmarkStart w:id="298" w:name="_Toc4837"/>
      <w:bookmarkStart w:id="299" w:name="_Toc4955"/>
      <w:bookmarkStart w:id="300" w:name="_Toc23853"/>
      <w:bookmarkStart w:id="301" w:name="_Toc20583"/>
      <w:r>
        <w:rPr>
          <w:rFonts w:hint="eastAsia" w:ascii="宋体" w:hAnsi="宋体"/>
          <w:b/>
          <w:bCs/>
          <w:kern w:val="0"/>
          <w:sz w:val="32"/>
          <w:szCs w:val="27"/>
        </w:rPr>
        <w:t>九、</w:t>
      </w:r>
      <w:bookmarkEnd w:id="295"/>
      <w:bookmarkEnd w:id="296"/>
      <w:r>
        <w:rPr>
          <w:rFonts w:hint="eastAsia" w:ascii="宋体" w:hAnsi="宋体"/>
          <w:b/>
          <w:bCs/>
          <w:kern w:val="0"/>
          <w:sz w:val="32"/>
          <w:szCs w:val="27"/>
        </w:rPr>
        <w:t>磋商活动终止</w:t>
      </w:r>
      <w:bookmarkEnd w:id="297"/>
      <w:bookmarkEnd w:id="298"/>
      <w:bookmarkEnd w:id="299"/>
      <w:bookmarkEnd w:id="300"/>
      <w:bookmarkEnd w:id="301"/>
    </w:p>
    <w:p>
      <w:pPr>
        <w:widowControl/>
        <w:spacing w:line="360" w:lineRule="auto"/>
        <w:ind w:firstLine="542"/>
        <w:jc w:val="left"/>
        <w:outlineLvl w:val="2"/>
        <w:rPr>
          <w:rFonts w:ascii="宋体" w:hAnsi="宋体"/>
          <w:b/>
          <w:bCs/>
          <w:kern w:val="0"/>
          <w:sz w:val="27"/>
          <w:szCs w:val="27"/>
        </w:rPr>
      </w:pPr>
      <w:bookmarkStart w:id="302" w:name="_Toc11774"/>
      <w:bookmarkStart w:id="303" w:name="_Toc15856"/>
      <w:bookmarkStart w:id="304" w:name="_Toc192"/>
      <w:bookmarkStart w:id="305" w:name="_Toc15057"/>
      <w:bookmarkStart w:id="306" w:name="_Toc23315"/>
      <w:bookmarkStart w:id="307" w:name="_Toc9850063"/>
      <w:bookmarkStart w:id="308" w:name="_Toc11156110"/>
      <w:bookmarkStart w:id="309" w:name="_Toc13499743"/>
      <w:bookmarkStart w:id="310" w:name="_Toc325726031"/>
      <w:bookmarkStart w:id="311" w:name="_Toc376936762"/>
      <w:r>
        <w:rPr>
          <w:rFonts w:hint="eastAsia" w:ascii="宋体" w:hAnsi="宋体"/>
          <w:b/>
          <w:bCs/>
          <w:kern w:val="0"/>
          <w:sz w:val="27"/>
          <w:szCs w:val="27"/>
        </w:rPr>
        <w:t>23. 终止情形</w:t>
      </w:r>
      <w:bookmarkEnd w:id="302"/>
      <w:bookmarkEnd w:id="303"/>
      <w:bookmarkEnd w:id="304"/>
      <w:bookmarkEnd w:id="305"/>
      <w:bookmarkEnd w:id="306"/>
      <w:bookmarkEnd w:id="307"/>
      <w:bookmarkEnd w:id="308"/>
      <w:bookmarkEnd w:id="309"/>
    </w:p>
    <w:p>
      <w:pPr>
        <w:spacing w:line="360" w:lineRule="auto"/>
        <w:ind w:firstLine="480"/>
        <w:jc w:val="left"/>
        <w:rPr>
          <w:rFonts w:ascii="宋体" w:hAnsi="宋体"/>
        </w:rPr>
      </w:pPr>
      <w:r>
        <w:rPr>
          <w:rFonts w:hint="eastAsia" w:ascii="宋体" w:hAnsi="宋体"/>
        </w:rPr>
        <w:t>23.1在竞争性磋商采购中，出现下列情形之一的，终止磋商活动：</w:t>
      </w:r>
      <w:bookmarkEnd w:id="310"/>
      <w:bookmarkEnd w:id="311"/>
    </w:p>
    <w:p>
      <w:pPr>
        <w:spacing w:line="360" w:lineRule="auto"/>
        <w:ind w:firstLine="480"/>
        <w:jc w:val="left"/>
        <w:rPr>
          <w:rFonts w:ascii="宋体" w:hAnsi="宋体"/>
        </w:rPr>
      </w:pPr>
      <w:r>
        <w:rPr>
          <w:rFonts w:hint="eastAsia" w:ascii="宋体" w:hAnsi="宋体"/>
        </w:rPr>
        <w:t>（1）因情况变化，不再符合规定的竞争性磋商采购方式适用情形的。</w:t>
      </w:r>
    </w:p>
    <w:p>
      <w:pPr>
        <w:spacing w:line="360" w:lineRule="auto"/>
        <w:ind w:firstLine="480"/>
        <w:jc w:val="left"/>
        <w:rPr>
          <w:rFonts w:ascii="宋体" w:hAnsi="宋体"/>
        </w:rPr>
      </w:pPr>
      <w:r>
        <w:rPr>
          <w:rFonts w:hint="eastAsia" w:ascii="宋体" w:hAnsi="宋体"/>
        </w:rPr>
        <w:t>（2）出现影响采购活动公正的违法、违规行为的。</w:t>
      </w:r>
    </w:p>
    <w:p>
      <w:pPr>
        <w:spacing w:line="360" w:lineRule="auto"/>
        <w:ind w:firstLine="480"/>
        <w:jc w:val="left"/>
        <w:rPr>
          <w:rFonts w:ascii="宋体" w:hAnsi="宋体"/>
        </w:rPr>
      </w:pPr>
      <w:r>
        <w:rPr>
          <w:rFonts w:hint="eastAsia" w:ascii="宋体" w:hAnsi="宋体"/>
        </w:rPr>
        <w:t>（3） 符合要求的供应商或者报价未超过采购预算额度的供应商不足三家的。</w:t>
      </w:r>
    </w:p>
    <w:p>
      <w:pPr>
        <w:spacing w:line="360" w:lineRule="auto"/>
        <w:ind w:firstLine="480"/>
        <w:jc w:val="left"/>
        <w:rPr>
          <w:rFonts w:ascii="宋体" w:hAnsi="宋体"/>
        </w:rPr>
      </w:pPr>
      <w:r>
        <w:rPr>
          <w:rFonts w:hint="eastAsia" w:ascii="宋体" w:hAnsi="宋体"/>
        </w:rPr>
        <w:t>（4）因重大变故，采购任务取消的。</w:t>
      </w:r>
    </w:p>
    <w:p>
      <w:pPr>
        <w:spacing w:line="360" w:lineRule="auto"/>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312" w:name="_Toc325726032"/>
    </w:p>
    <w:p>
      <w:pPr>
        <w:widowControl/>
        <w:spacing w:line="360" w:lineRule="auto"/>
        <w:ind w:firstLine="643"/>
        <w:jc w:val="center"/>
        <w:outlineLvl w:val="2"/>
        <w:rPr>
          <w:rFonts w:ascii="宋体" w:hAnsi="宋体"/>
          <w:b/>
          <w:bCs/>
          <w:kern w:val="0"/>
          <w:sz w:val="32"/>
          <w:szCs w:val="27"/>
        </w:rPr>
      </w:pPr>
      <w:bookmarkStart w:id="313" w:name="_Toc5162"/>
      <w:bookmarkStart w:id="314" w:name="_Toc376936763"/>
      <w:bookmarkStart w:id="315" w:name="_Toc10284"/>
      <w:bookmarkStart w:id="316" w:name="_Toc4029"/>
      <w:bookmarkStart w:id="317" w:name="_Toc6914"/>
      <w:bookmarkStart w:id="318" w:name="_Toc18502"/>
      <w:r>
        <w:rPr>
          <w:rFonts w:hint="eastAsia" w:ascii="宋体" w:hAnsi="宋体"/>
          <w:b/>
          <w:bCs/>
          <w:kern w:val="0"/>
          <w:sz w:val="32"/>
          <w:szCs w:val="27"/>
        </w:rPr>
        <w:t>十、处罚</w:t>
      </w:r>
      <w:bookmarkEnd w:id="312"/>
      <w:bookmarkEnd w:id="313"/>
      <w:bookmarkEnd w:id="314"/>
      <w:bookmarkEnd w:id="315"/>
      <w:bookmarkEnd w:id="316"/>
      <w:bookmarkEnd w:id="317"/>
      <w:bookmarkEnd w:id="318"/>
    </w:p>
    <w:p>
      <w:pPr>
        <w:widowControl/>
        <w:spacing w:line="360" w:lineRule="auto"/>
        <w:ind w:firstLine="542"/>
        <w:jc w:val="left"/>
        <w:outlineLvl w:val="2"/>
        <w:rPr>
          <w:rFonts w:ascii="宋体" w:hAnsi="宋体"/>
          <w:b/>
          <w:bCs/>
          <w:kern w:val="0"/>
          <w:sz w:val="27"/>
          <w:szCs w:val="27"/>
        </w:rPr>
      </w:pPr>
      <w:bookmarkStart w:id="319" w:name="_Toc27704"/>
      <w:bookmarkStart w:id="320" w:name="_Toc13499745"/>
      <w:bookmarkStart w:id="321" w:name="_Toc11156112"/>
      <w:bookmarkStart w:id="322" w:name="_Toc325726033"/>
      <w:bookmarkStart w:id="323" w:name="_Toc376936764"/>
      <w:bookmarkStart w:id="324" w:name="_Toc5216"/>
      <w:bookmarkStart w:id="325" w:name="_Toc10850"/>
      <w:bookmarkStart w:id="326" w:name="_Toc23040"/>
      <w:bookmarkStart w:id="327" w:name="_Toc1156"/>
      <w:bookmarkStart w:id="328" w:name="_Toc9850065"/>
      <w:r>
        <w:rPr>
          <w:rFonts w:hint="eastAsia" w:ascii="宋体" w:hAnsi="宋体"/>
          <w:b/>
          <w:bCs/>
          <w:kern w:val="0"/>
          <w:sz w:val="27"/>
          <w:szCs w:val="27"/>
        </w:rPr>
        <w:t>24.处罚情形</w:t>
      </w:r>
      <w:bookmarkEnd w:id="319"/>
      <w:bookmarkEnd w:id="320"/>
      <w:bookmarkEnd w:id="321"/>
      <w:bookmarkEnd w:id="322"/>
      <w:bookmarkEnd w:id="323"/>
      <w:bookmarkEnd w:id="324"/>
      <w:bookmarkEnd w:id="325"/>
      <w:bookmarkEnd w:id="326"/>
      <w:bookmarkEnd w:id="327"/>
      <w:bookmarkEnd w:id="328"/>
    </w:p>
    <w:p>
      <w:pPr>
        <w:spacing w:line="360" w:lineRule="auto"/>
        <w:ind w:firstLine="480"/>
        <w:jc w:val="left"/>
        <w:rPr>
          <w:rFonts w:ascii="宋体" w:hAnsi="宋体"/>
        </w:rPr>
      </w:pPr>
      <w:r>
        <w:rPr>
          <w:rFonts w:hint="eastAsia" w:ascii="宋体" w:hAnsi="宋体"/>
        </w:rPr>
        <w:t>有下列情形之一的，投标供应商的磋商保证金不予退还；成交供应商的成交结果无效，履约保证金不予退还。情节严重的，报县财政局依法进行处理：</w:t>
      </w:r>
    </w:p>
    <w:p>
      <w:pPr>
        <w:spacing w:line="360" w:lineRule="auto"/>
        <w:ind w:firstLine="480"/>
        <w:jc w:val="left"/>
        <w:rPr>
          <w:rFonts w:ascii="宋体" w:hAnsi="宋体"/>
        </w:rPr>
      </w:pPr>
      <w:r>
        <w:rPr>
          <w:rFonts w:hint="eastAsia" w:ascii="宋体" w:hAnsi="宋体"/>
        </w:rPr>
        <w:t>24.1投标供应商在提交响应文件截止时间之后撤回响应文件的。</w:t>
      </w:r>
    </w:p>
    <w:p>
      <w:pPr>
        <w:spacing w:line="360" w:lineRule="auto"/>
        <w:ind w:firstLine="480"/>
        <w:jc w:val="left"/>
        <w:rPr>
          <w:rFonts w:ascii="宋体" w:hAnsi="宋体"/>
        </w:rPr>
      </w:pPr>
      <w:r>
        <w:rPr>
          <w:rFonts w:hint="eastAsia" w:ascii="宋体" w:hAnsi="宋体"/>
        </w:rPr>
        <w:t>24.2投标供应商在响应文件中提供虚假材料的。</w:t>
      </w:r>
    </w:p>
    <w:p>
      <w:pPr>
        <w:spacing w:line="360" w:lineRule="auto"/>
        <w:ind w:firstLine="480"/>
        <w:jc w:val="left"/>
        <w:rPr>
          <w:rFonts w:ascii="宋体" w:hAnsi="宋体"/>
        </w:rPr>
      </w:pPr>
      <w:r>
        <w:rPr>
          <w:rFonts w:hint="eastAsia" w:ascii="宋体" w:hAnsi="宋体"/>
        </w:rPr>
        <w:t>24.3采取不正当手段诋毁、排挤其他供应商的。</w:t>
      </w:r>
    </w:p>
    <w:p>
      <w:pPr>
        <w:spacing w:line="360" w:lineRule="auto"/>
        <w:ind w:firstLine="439" w:firstLineChars="183"/>
        <w:jc w:val="left"/>
        <w:rPr>
          <w:rFonts w:ascii="宋体" w:hAnsi="宋体"/>
        </w:rPr>
      </w:pPr>
      <w:r>
        <w:rPr>
          <w:rFonts w:hint="eastAsia" w:ascii="宋体" w:hAnsi="宋体"/>
        </w:rPr>
        <w:t>24.4有恶意串通等不正当竞争行为的。</w:t>
      </w:r>
    </w:p>
    <w:p>
      <w:pPr>
        <w:spacing w:line="360" w:lineRule="auto"/>
        <w:ind w:firstLine="480"/>
        <w:jc w:val="left"/>
        <w:rPr>
          <w:rFonts w:ascii="宋体" w:hAnsi="宋体"/>
        </w:rPr>
      </w:pPr>
      <w:r>
        <w:rPr>
          <w:rFonts w:hint="eastAsia" w:ascii="宋体" w:hAnsi="宋体"/>
        </w:rPr>
        <w:t>24.5成交后无正当理由拒不与采购人签订采购合同的。</w:t>
      </w:r>
    </w:p>
    <w:p>
      <w:pPr>
        <w:spacing w:line="360" w:lineRule="auto"/>
        <w:ind w:firstLine="480"/>
        <w:jc w:val="left"/>
        <w:rPr>
          <w:rFonts w:ascii="宋体" w:hAnsi="宋体"/>
        </w:rPr>
      </w:pPr>
      <w:r>
        <w:rPr>
          <w:rFonts w:hint="eastAsia" w:ascii="宋体" w:hAnsi="宋体"/>
        </w:rPr>
        <w:t>24.6未按照磋商文件、磋商响应文件确定的事项签订采购合同的。</w:t>
      </w:r>
    </w:p>
    <w:p>
      <w:pPr>
        <w:spacing w:line="360" w:lineRule="auto"/>
        <w:ind w:firstLine="480"/>
        <w:jc w:val="left"/>
        <w:rPr>
          <w:rFonts w:ascii="宋体" w:hAnsi="宋体"/>
        </w:rPr>
      </w:pPr>
      <w:r>
        <w:rPr>
          <w:rFonts w:hint="eastAsia" w:ascii="宋体" w:hAnsi="宋体"/>
        </w:rPr>
        <w:t>24.7擅自变更、中止或者终止政府采购合同的。</w:t>
      </w:r>
    </w:p>
    <w:p>
      <w:pPr>
        <w:spacing w:line="360" w:lineRule="auto"/>
        <w:ind w:firstLine="480"/>
        <w:jc w:val="left"/>
        <w:rPr>
          <w:rFonts w:ascii="宋体" w:hAnsi="宋体"/>
        </w:rPr>
      </w:pPr>
      <w:r>
        <w:rPr>
          <w:rFonts w:hint="eastAsia" w:ascii="宋体" w:hAnsi="宋体"/>
        </w:rPr>
        <w:t>24.8成交供应商签订合同后，因种种原因不能履约或无故拖延履约期的。</w:t>
      </w:r>
    </w:p>
    <w:p>
      <w:pPr>
        <w:spacing w:line="360" w:lineRule="auto"/>
        <w:ind w:firstLine="480"/>
        <w:jc w:val="left"/>
        <w:rPr>
          <w:rFonts w:ascii="宋体" w:hAnsi="宋体"/>
        </w:rPr>
      </w:pPr>
      <w:r>
        <w:rPr>
          <w:rFonts w:hint="eastAsia" w:ascii="宋体" w:hAnsi="宋体"/>
        </w:rPr>
        <w:t>24.9法律、法规规定的其他情形的。</w:t>
      </w:r>
    </w:p>
    <w:p>
      <w:pPr>
        <w:widowControl/>
        <w:spacing w:line="360" w:lineRule="auto"/>
        <w:ind w:firstLine="0" w:firstLineChars="0"/>
        <w:jc w:val="center"/>
        <w:outlineLvl w:val="2"/>
        <w:rPr>
          <w:rFonts w:ascii="宋体" w:hAnsi="宋体"/>
          <w:b/>
          <w:bCs/>
          <w:kern w:val="0"/>
          <w:sz w:val="32"/>
          <w:szCs w:val="27"/>
        </w:rPr>
      </w:pPr>
      <w:bookmarkStart w:id="329" w:name="_Toc1600"/>
      <w:bookmarkStart w:id="330" w:name="_Toc325726034"/>
      <w:bookmarkStart w:id="331" w:name="_Toc376936765"/>
      <w:bookmarkStart w:id="332" w:name="_Toc6142"/>
      <w:bookmarkStart w:id="333" w:name="_Toc24404"/>
      <w:bookmarkStart w:id="334" w:name="_Toc2428"/>
      <w:bookmarkStart w:id="335" w:name="_Toc13863"/>
      <w:r>
        <w:rPr>
          <w:rFonts w:hint="eastAsia" w:ascii="宋体" w:hAnsi="宋体"/>
          <w:b/>
          <w:bCs/>
          <w:kern w:val="0"/>
          <w:sz w:val="32"/>
          <w:szCs w:val="27"/>
        </w:rPr>
        <w:t>十一、其他</w:t>
      </w:r>
      <w:bookmarkEnd w:id="329"/>
      <w:bookmarkEnd w:id="330"/>
      <w:bookmarkEnd w:id="331"/>
      <w:bookmarkEnd w:id="332"/>
      <w:bookmarkEnd w:id="333"/>
      <w:bookmarkEnd w:id="334"/>
      <w:bookmarkEnd w:id="335"/>
    </w:p>
    <w:p>
      <w:pPr>
        <w:spacing w:line="360" w:lineRule="auto"/>
        <w:ind w:firstLine="480"/>
        <w:jc w:val="left"/>
        <w:rPr>
          <w:rFonts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336" w:name="_Toc376936766"/>
      <w:r>
        <w:rPr>
          <w:rFonts w:ascii="宋体" w:hAnsi="宋体"/>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337" w:name="_Toc4662"/>
      <w:bookmarkStart w:id="338" w:name="_Toc6056"/>
      <w:bookmarkStart w:id="339" w:name="_Toc6498"/>
      <w:bookmarkStart w:id="340" w:name="_Toc9583"/>
      <w:bookmarkStart w:id="341" w:name="_Toc15818"/>
      <w:r>
        <w:rPr>
          <w:rFonts w:hint="eastAsia" w:ascii="宋体"/>
          <w:b/>
          <w:kern w:val="28"/>
          <w:sz w:val="36"/>
          <w:szCs w:val="20"/>
        </w:rPr>
        <w:t xml:space="preserve">第四部分  </w:t>
      </w:r>
      <w:bookmarkEnd w:id="336"/>
      <w:r>
        <w:rPr>
          <w:rFonts w:hint="eastAsia" w:ascii="宋体"/>
          <w:b/>
          <w:kern w:val="28"/>
          <w:sz w:val="36"/>
          <w:szCs w:val="20"/>
        </w:rPr>
        <w:t>青海省政府采购项目合同书范本</w:t>
      </w:r>
      <w:bookmarkEnd w:id="337"/>
    </w:p>
    <w:p>
      <w:pPr>
        <w:ind w:firstLine="723"/>
        <w:jc w:val="center"/>
        <w:rPr>
          <w:b/>
          <w:bCs/>
          <w:sz w:val="36"/>
          <w:szCs w:val="36"/>
        </w:rPr>
      </w:pPr>
      <w:bookmarkStart w:id="342" w:name="_Toc11156115"/>
      <w:bookmarkStart w:id="343" w:name="_Toc13499748"/>
      <w:r>
        <w:rPr>
          <w:rFonts w:hint="eastAsia"/>
          <w:b/>
          <w:bCs/>
          <w:sz w:val="36"/>
          <w:szCs w:val="36"/>
        </w:rPr>
        <w:t>（货物类）</w:t>
      </w:r>
      <w:bookmarkEnd w:id="338"/>
      <w:bookmarkEnd w:id="339"/>
      <w:bookmarkEnd w:id="340"/>
      <w:bookmarkEnd w:id="341"/>
      <w:bookmarkEnd w:id="342"/>
      <w:bookmarkEnd w:id="343"/>
    </w:p>
    <w:p>
      <w:pPr>
        <w:ind w:firstLine="480"/>
      </w:pPr>
    </w:p>
    <w:p>
      <w:pPr>
        <w:ind w:firstLine="480"/>
      </w:pPr>
      <w:bookmarkStart w:id="344" w:name="_Toc373936315"/>
      <w:bookmarkStart w:id="345" w:name="_Toc373954603"/>
      <w:bookmarkStart w:id="346" w:name="_Toc375576842"/>
    </w:p>
    <w:p>
      <w:pPr>
        <w:ind w:firstLine="480"/>
      </w:pPr>
    </w:p>
    <w:p>
      <w:pPr>
        <w:pStyle w:val="23"/>
        <w:ind w:firstLine="420"/>
      </w:pPr>
    </w:p>
    <w:p>
      <w:pPr>
        <w:pStyle w:val="23"/>
        <w:ind w:firstLine="420"/>
      </w:pPr>
    </w:p>
    <w:p>
      <w:pPr>
        <w:pStyle w:val="23"/>
        <w:ind w:firstLine="420"/>
      </w:pPr>
    </w:p>
    <w:p>
      <w:pPr>
        <w:ind w:firstLine="480"/>
      </w:pPr>
    </w:p>
    <w:p>
      <w:pPr>
        <w:ind w:firstLine="480"/>
      </w:pPr>
    </w:p>
    <w:p>
      <w:pPr>
        <w:keepNext/>
        <w:keepLines/>
        <w:widowControl/>
        <w:snapToGrid w:val="0"/>
        <w:spacing w:line="400" w:lineRule="atLeast"/>
        <w:ind w:firstLine="480"/>
        <w:jc w:val="center"/>
        <w:outlineLvl w:val="0"/>
        <w:rPr>
          <w:rFonts w:ascii="宋体" w:hAnsi="宋体"/>
          <w:b/>
          <w:sz w:val="28"/>
          <w:szCs w:val="28"/>
        </w:rPr>
      </w:pPr>
      <w:bookmarkStart w:id="347" w:name="_Toc9648"/>
      <w:bookmarkStart w:id="348" w:name="_Toc442"/>
      <w:bookmarkStart w:id="349" w:name="_Toc2443"/>
      <w:bookmarkStart w:id="350" w:name="_Toc48"/>
      <w:bookmarkStart w:id="351" w:name="_Toc11156116"/>
      <w:bookmarkStart w:id="352" w:name="_Toc13499749"/>
      <w:bookmarkStart w:id="353" w:name="_Toc25190"/>
      <w:r>
        <w:rPr>
          <w:rFonts w:ascii="宋体" w:hAnsi="宋体"/>
        </w:rPr>
        <w:br w:type="page"/>
      </w:r>
      <w:bookmarkStart w:id="354" w:name="_Toc22767"/>
      <w:bookmarkStart w:id="355" w:name="_Toc452"/>
      <w:bookmarkStart w:id="356" w:name="_Toc24637"/>
      <w:bookmarkStart w:id="357" w:name="_Toc20208"/>
      <w:bookmarkStart w:id="358" w:name="_Toc20448"/>
      <w:bookmarkStart w:id="359" w:name="_Toc513478283"/>
      <w:r>
        <w:rPr>
          <w:rFonts w:hint="eastAsia" w:ascii="宋体"/>
          <w:b/>
          <w:kern w:val="28"/>
          <w:sz w:val="36"/>
          <w:szCs w:val="20"/>
        </w:rPr>
        <w:t>第五部分 磋商响应文件格式</w:t>
      </w:r>
      <w:bookmarkEnd w:id="354"/>
      <w:bookmarkEnd w:id="355"/>
      <w:bookmarkEnd w:id="356"/>
      <w:bookmarkEnd w:id="357"/>
      <w:bookmarkEnd w:id="358"/>
    </w:p>
    <w:p>
      <w:pPr>
        <w:widowControl/>
        <w:snapToGrid w:val="0"/>
        <w:spacing w:line="360" w:lineRule="auto"/>
        <w:ind w:firstLine="0" w:firstLineChars="0"/>
        <w:outlineLvl w:val="1"/>
        <w:rPr>
          <w:rFonts w:ascii="宋体" w:hAnsi="宋体"/>
          <w:b/>
          <w:sz w:val="72"/>
          <w:szCs w:val="72"/>
        </w:rPr>
      </w:pPr>
      <w:bookmarkStart w:id="360" w:name="_Toc15042"/>
      <w:bookmarkStart w:id="361" w:name="_Toc8979"/>
      <w:bookmarkStart w:id="362" w:name="_Toc15014"/>
      <w:bookmarkStart w:id="363" w:name="_Toc4981"/>
      <w:r>
        <w:rPr>
          <w:rFonts w:hint="eastAsia" w:ascii="宋体" w:hAnsi="宋体"/>
          <w:b/>
          <w:sz w:val="28"/>
          <w:szCs w:val="28"/>
        </w:rPr>
        <w:t>封面</w:t>
      </w:r>
      <w:bookmarkEnd w:id="359"/>
      <w:bookmarkEnd w:id="360"/>
      <w:bookmarkEnd w:id="361"/>
      <w:bookmarkEnd w:id="362"/>
      <w:bookmarkEnd w:id="363"/>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pStyle w:val="23"/>
        <w:ind w:firstLine="420"/>
      </w:pPr>
    </w:p>
    <w:p>
      <w:pPr>
        <w:pStyle w:val="23"/>
        <w:ind w:firstLine="420"/>
      </w:pPr>
    </w:p>
    <w:p>
      <w:pPr>
        <w:pStyle w:val="23"/>
        <w:ind w:firstLine="420"/>
      </w:pPr>
    </w:p>
    <w:p>
      <w:pPr>
        <w:spacing w:line="360" w:lineRule="auto"/>
        <w:ind w:firstLine="0" w:firstLineChars="0"/>
        <w:jc w:val="center"/>
        <w:rPr>
          <w:rFonts w:ascii="宋体" w:hAnsi="宋体"/>
          <w:b/>
          <w:sz w:val="72"/>
          <w:szCs w:val="72"/>
        </w:rPr>
      </w:pPr>
      <w:r>
        <w:rPr>
          <w:rFonts w:hint="eastAsia" w:ascii="宋体" w:hAnsi="宋体"/>
          <w:b/>
          <w:sz w:val="72"/>
          <w:szCs w:val="72"/>
        </w:rPr>
        <w:t>磋商响应文件</w:t>
      </w:r>
    </w:p>
    <w:p>
      <w:pPr>
        <w:spacing w:line="360" w:lineRule="auto"/>
        <w:ind w:firstLine="788" w:firstLineChars="327"/>
        <w:rPr>
          <w:rFonts w:ascii="宋体" w:hAnsi="宋体"/>
          <w:b/>
        </w:rPr>
      </w:pPr>
    </w:p>
    <w:p>
      <w:pPr>
        <w:pStyle w:val="23"/>
        <w:ind w:firstLine="420"/>
      </w:pPr>
    </w:p>
    <w:p>
      <w:pPr>
        <w:pStyle w:val="23"/>
        <w:ind w:firstLine="420"/>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426" w:firstLineChars="118"/>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pPr>
        <w:adjustRightInd w:val="0"/>
        <w:spacing w:line="360" w:lineRule="auto"/>
        <w:ind w:firstLine="379" w:firstLineChars="105"/>
        <w:textAlignment w:val="baseline"/>
        <w:rPr>
          <w:rFonts w:ascii="宋体" w:hAnsi="宋体" w:cs="宋体"/>
          <w:b/>
          <w:bCs/>
          <w:sz w:val="36"/>
          <w:szCs w:val="36"/>
        </w:rPr>
      </w:pPr>
      <w:r>
        <w:rPr>
          <w:rFonts w:hint="eastAsia" w:ascii="宋体" w:hAnsi="宋体" w:cs="宋体"/>
          <w:b/>
          <w:bCs/>
          <w:sz w:val="36"/>
          <w:szCs w:val="36"/>
        </w:rPr>
        <w:t>采购项目名称:</w:t>
      </w:r>
    </w:p>
    <w:p>
      <w:pPr>
        <w:adjustRightInd w:val="0"/>
        <w:spacing w:line="360" w:lineRule="auto"/>
        <w:ind w:firstLine="379" w:firstLineChars="105"/>
        <w:textAlignment w:val="baseline"/>
        <w:rPr>
          <w:rFonts w:ascii="宋体" w:hAnsi="宋体" w:cs="宋体"/>
          <w:b/>
          <w:sz w:val="36"/>
          <w:szCs w:val="36"/>
        </w:rPr>
      </w:pPr>
      <w:r>
        <w:rPr>
          <w:rFonts w:hint="eastAsia" w:ascii="宋体" w:hAnsi="宋体" w:cs="宋体"/>
          <w:b/>
          <w:bCs/>
          <w:sz w:val="36"/>
          <w:szCs w:val="36"/>
        </w:rPr>
        <w:t>投标供应商</w:t>
      </w:r>
      <w:r>
        <w:rPr>
          <w:rFonts w:hint="eastAsia" w:ascii="宋体" w:hAnsi="宋体" w:cs="宋体"/>
          <w:b/>
          <w:sz w:val="36"/>
          <w:szCs w:val="36"/>
        </w:rPr>
        <w:t>：</w:t>
      </w:r>
    </w:p>
    <w:p>
      <w:pPr>
        <w:pStyle w:val="23"/>
        <w:ind w:firstLine="420"/>
      </w:pPr>
    </w:p>
    <w:p>
      <w:pPr>
        <w:spacing w:line="360" w:lineRule="auto"/>
        <w:ind w:firstLine="360" w:firstLineChars="112"/>
        <w:jc w:val="center"/>
        <w:rPr>
          <w:rFonts w:ascii="宋体" w:hAnsi="宋体" w:cs="宋体"/>
          <w:b/>
          <w:sz w:val="32"/>
        </w:rPr>
      </w:pPr>
      <w:r>
        <w:rPr>
          <w:rFonts w:hint="eastAsia" w:ascii="宋体" w:hAnsi="宋体" w:cs="宋体"/>
          <w:b/>
          <w:sz w:val="32"/>
        </w:rPr>
        <w:t>投标供应商：（公章）</w:t>
      </w:r>
    </w:p>
    <w:p>
      <w:pPr>
        <w:spacing w:line="360" w:lineRule="auto"/>
        <w:ind w:firstLine="360" w:firstLineChars="112"/>
        <w:jc w:val="center"/>
        <w:rPr>
          <w:rFonts w:ascii="宋体" w:hAnsi="宋体" w:cs="宋体"/>
          <w:b/>
          <w:sz w:val="32"/>
        </w:rPr>
      </w:pPr>
      <w:r>
        <w:rPr>
          <w:rFonts w:hint="eastAsia" w:ascii="宋体" w:hAnsi="宋体" w:cs="宋体"/>
          <w:b/>
          <w:sz w:val="32"/>
        </w:rPr>
        <w:t>法定代表人或委托代理人：（签字）</w:t>
      </w:r>
    </w:p>
    <w:p>
      <w:pPr>
        <w:ind w:firstLine="643"/>
        <w:jc w:val="center"/>
        <w:rPr>
          <w:rFonts w:ascii="宋体" w:hAnsi="宋体" w:cs="宋体"/>
          <w:b/>
          <w:sz w:val="32"/>
        </w:rPr>
      </w:pPr>
      <w:r>
        <w:rPr>
          <w:rFonts w:hint="eastAsia" w:ascii="宋体" w:hAnsi="宋体" w:cs="宋体"/>
          <w:b/>
          <w:sz w:val="32"/>
        </w:rPr>
        <w:t xml:space="preserve"> 年   月  日</w:t>
      </w:r>
    </w:p>
    <w:p>
      <w:pPr>
        <w:ind w:firstLine="643"/>
        <w:jc w:val="center"/>
        <w:rPr>
          <w:rFonts w:ascii="宋体" w:hAnsi="宋体"/>
          <w:b/>
          <w:sz w:val="32"/>
        </w:rPr>
      </w:pPr>
    </w:p>
    <w:p>
      <w:pPr>
        <w:widowControl/>
        <w:snapToGrid w:val="0"/>
        <w:spacing w:line="360" w:lineRule="auto"/>
        <w:ind w:firstLine="0" w:firstLineChars="0"/>
        <w:jc w:val="center"/>
        <w:outlineLvl w:val="1"/>
        <w:rPr>
          <w:rFonts w:ascii="宋体" w:hAnsi="宋体"/>
          <w:b/>
          <w:sz w:val="28"/>
          <w:szCs w:val="28"/>
        </w:rPr>
      </w:pPr>
      <w:r>
        <w:rPr>
          <w:rFonts w:ascii="宋体"/>
          <w:b/>
          <w:sz w:val="28"/>
          <w:szCs w:val="28"/>
        </w:rPr>
        <w:br w:type="page"/>
      </w:r>
      <w:bookmarkStart w:id="364" w:name="_Toc812"/>
      <w:bookmarkStart w:id="365" w:name="_Toc30431"/>
      <w:bookmarkStart w:id="366" w:name="_Toc513478284"/>
      <w:bookmarkStart w:id="367" w:name="_Toc31827"/>
      <w:bookmarkStart w:id="368" w:name="_Toc10720"/>
      <w:r>
        <w:rPr>
          <w:rFonts w:ascii="宋体"/>
          <w:b/>
          <w:sz w:val="28"/>
          <w:szCs w:val="28"/>
        </w:rPr>
        <w:t>目录</w:t>
      </w:r>
      <w:bookmarkEnd w:id="364"/>
      <w:bookmarkEnd w:id="365"/>
      <w:bookmarkEnd w:id="366"/>
      <w:bookmarkEnd w:id="367"/>
      <w:bookmarkEnd w:id="368"/>
    </w:p>
    <w:p>
      <w:pPr>
        <w:widowControl/>
        <w:snapToGrid w:val="0"/>
        <w:spacing w:line="360" w:lineRule="auto"/>
        <w:ind w:firstLineChars="71"/>
        <w:outlineLvl w:val="1"/>
        <w:rPr>
          <w:rFonts w:ascii="宋体"/>
          <w:b/>
          <w:sz w:val="28"/>
          <w:szCs w:val="28"/>
        </w:rPr>
      </w:pPr>
      <w:bookmarkStart w:id="369" w:name="_Toc26554"/>
      <w:r>
        <w:rPr>
          <w:rFonts w:ascii="宋体"/>
          <w:b/>
          <w:sz w:val="28"/>
          <w:szCs w:val="28"/>
        </w:rPr>
        <w:br w:type="page"/>
      </w:r>
      <w:bookmarkStart w:id="370" w:name="_Toc376936768"/>
      <w:bookmarkStart w:id="371" w:name="_Toc513478285"/>
      <w:bookmarkStart w:id="372" w:name="_Toc21619"/>
      <w:bookmarkStart w:id="373" w:name="_Toc325726037"/>
      <w:bookmarkStart w:id="374" w:name="_Toc22854"/>
      <w:bookmarkStart w:id="375" w:name="_Toc10532"/>
      <w:r>
        <w:rPr>
          <w:rFonts w:hint="eastAsia" w:ascii="宋体"/>
          <w:b/>
          <w:sz w:val="28"/>
          <w:szCs w:val="28"/>
        </w:rPr>
        <w:t>（1）磋商函</w:t>
      </w:r>
      <w:bookmarkEnd w:id="369"/>
      <w:bookmarkEnd w:id="370"/>
      <w:bookmarkEnd w:id="371"/>
      <w:bookmarkEnd w:id="372"/>
      <w:bookmarkEnd w:id="373"/>
      <w:bookmarkEnd w:id="374"/>
      <w:bookmarkEnd w:id="375"/>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ascii="宋体" w:hAnsi="宋体"/>
        </w:rPr>
      </w:pPr>
      <w:r>
        <w:rPr>
          <w:rFonts w:hint="eastAsia" w:ascii="宋体" w:hAnsi="宋体"/>
        </w:rPr>
        <w:t>致：青海端则招标咨询有限公司</w:t>
      </w:r>
    </w:p>
    <w:p>
      <w:pPr>
        <w:adjustRightInd w:val="0"/>
        <w:ind w:firstLine="480"/>
        <w:textAlignment w:val="baseline"/>
        <w:rPr>
          <w:rFonts w:ascii="宋体" w:hAnsi="宋体"/>
        </w:rPr>
      </w:pPr>
    </w:p>
    <w:p>
      <w:pPr>
        <w:adjustRightInd w:val="0"/>
        <w:ind w:firstLine="720" w:firstLineChars="300"/>
        <w:textAlignment w:val="baseline"/>
        <w:rPr>
          <w:rFonts w:ascii="宋体" w:hAnsi="宋体"/>
        </w:rPr>
      </w:pPr>
      <w:r>
        <w:rPr>
          <w:rFonts w:hint="eastAsia" w:ascii="宋体" w:hAnsi="宋体"/>
        </w:rPr>
        <w:t xml:space="preserve">我们收到（项目名称、项目编号）磋商文件，经研究，法定代表人（姓名、职务）正式授权（委托代理人姓名、职务）代表投标供应商（投标供应商名称、地址）提交磋商响应文件。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4、与本磋商有关的一切正式往来通讯请寄：</w:t>
      </w:r>
    </w:p>
    <w:p>
      <w:pPr>
        <w:adjustRightInd w:val="0"/>
        <w:spacing w:line="480" w:lineRule="auto"/>
        <w:ind w:firstLine="1620" w:firstLineChars="675"/>
        <w:textAlignment w:val="baseline"/>
        <w:rPr>
          <w:rFonts w:ascii="宋体" w:hAnsi="宋体"/>
        </w:rPr>
      </w:pPr>
    </w:p>
    <w:p>
      <w:pPr>
        <w:adjustRightInd w:val="0"/>
        <w:spacing w:line="480" w:lineRule="auto"/>
        <w:ind w:firstLine="1620" w:firstLineChars="675"/>
        <w:textAlignment w:val="baseline"/>
        <w:rPr>
          <w:rFonts w:ascii="宋体" w:hAnsi="宋体"/>
        </w:rPr>
      </w:pPr>
      <w:r>
        <w:rPr>
          <w:rFonts w:hint="eastAsia" w:ascii="宋体" w:hAnsi="宋体"/>
        </w:rPr>
        <w:t>地址：_______________        邮编：______________</w:t>
      </w:r>
    </w:p>
    <w:p>
      <w:pPr>
        <w:adjustRightInd w:val="0"/>
        <w:spacing w:line="480" w:lineRule="auto"/>
        <w:ind w:firstLine="1620" w:firstLineChars="675"/>
        <w:textAlignment w:val="baseline"/>
        <w:rPr>
          <w:rFonts w:ascii="宋体" w:hAnsi="宋体"/>
        </w:rPr>
      </w:pPr>
      <w:r>
        <w:rPr>
          <w:rFonts w:hint="eastAsia" w:ascii="宋体" w:hAnsi="宋体"/>
        </w:rPr>
        <w:t>电话：_______________        传真：______________</w:t>
      </w:r>
    </w:p>
    <w:p>
      <w:pPr>
        <w:adjustRightInd w:val="0"/>
        <w:spacing w:line="480" w:lineRule="auto"/>
        <w:ind w:firstLine="1620" w:firstLineChars="675"/>
        <w:textAlignment w:val="baseline"/>
        <w:rPr>
          <w:rFonts w:ascii="宋体" w:hAnsi="宋体"/>
        </w:rPr>
      </w:pPr>
      <w:r>
        <w:rPr>
          <w:rFonts w:hint="eastAsia" w:ascii="宋体" w:hAnsi="宋体"/>
        </w:rPr>
        <w:t xml:space="preserve">法定代表人姓名： ___________ 职务：____________ </w:t>
      </w:r>
    </w:p>
    <w:p>
      <w:pPr>
        <w:adjustRightInd w:val="0"/>
        <w:ind w:firstLine="480"/>
        <w:textAlignment w:val="baseline"/>
        <w:rPr>
          <w:rFonts w:ascii="宋体" w:hAnsi="宋体"/>
        </w:rPr>
      </w:pPr>
    </w:p>
    <w:p>
      <w:pPr>
        <w:ind w:firstLine="480"/>
        <w:jc w:val="center"/>
        <w:rPr>
          <w:rFonts w:ascii="宋体" w:hAnsi="宋体"/>
        </w:rPr>
      </w:pPr>
    </w:p>
    <w:p>
      <w:pPr>
        <w:adjustRightInd w:val="0"/>
        <w:ind w:firstLine="0" w:firstLineChars="0"/>
        <w:textAlignment w:val="baseline"/>
        <w:rPr>
          <w:rFonts w:ascii="仿宋_GB2312" w:hAnsi="宋体" w:eastAsia="仿宋_GB2312"/>
          <w:sz w:val="28"/>
          <w:szCs w:val="28"/>
        </w:rPr>
      </w:pPr>
    </w:p>
    <w:p>
      <w:pPr>
        <w:ind w:firstLine="480"/>
        <w:jc w:val="center"/>
        <w:rPr>
          <w:rFonts w:ascii="宋体" w:hAnsi="宋体"/>
        </w:rPr>
      </w:pPr>
      <w:r>
        <w:rPr>
          <w:rFonts w:hint="eastAsia" w:ascii="宋体" w:hAnsi="宋体"/>
        </w:rPr>
        <w:t xml:space="preserve">  投标供应商：（公章）</w:t>
      </w:r>
    </w:p>
    <w:p>
      <w:pPr>
        <w:ind w:firstLine="480"/>
        <w:jc w:val="center"/>
        <w:rPr>
          <w:rFonts w:ascii="宋体" w:hAnsi="宋体"/>
        </w:rPr>
      </w:pPr>
      <w:r>
        <w:rPr>
          <w:rFonts w:hint="eastAsia" w:ascii="宋体" w:hAnsi="宋体"/>
        </w:rPr>
        <w:t xml:space="preserve">                        法定代表人或委托代理人：           （签字）</w:t>
      </w:r>
    </w:p>
    <w:p>
      <w:pPr>
        <w:ind w:firstLine="480"/>
        <w:jc w:val="center"/>
      </w:pPr>
      <w:r>
        <w:rPr>
          <w:rFonts w:hint="eastAsia"/>
        </w:rPr>
        <w:t xml:space="preserve">                      年    月    日</w:t>
      </w:r>
    </w:p>
    <w:p>
      <w:pPr>
        <w:pStyle w:val="23"/>
        <w:ind w:firstLine="0" w:firstLineChars="0"/>
        <w:rPr>
          <w:rFonts w:ascii="宋体" w:hAnsi="宋体"/>
        </w:rPr>
      </w:pPr>
    </w:p>
    <w:p>
      <w:pPr>
        <w:widowControl/>
        <w:snapToGrid w:val="0"/>
        <w:spacing w:line="360" w:lineRule="auto"/>
        <w:ind w:firstLine="0" w:firstLineChars="0"/>
        <w:outlineLvl w:val="1"/>
        <w:rPr>
          <w:rFonts w:ascii="宋体"/>
          <w:b/>
          <w:sz w:val="36"/>
          <w:szCs w:val="36"/>
        </w:rPr>
      </w:pPr>
      <w:bookmarkStart w:id="376" w:name="_Toc513478286"/>
      <w:bookmarkStart w:id="377" w:name="_Toc18891"/>
      <w:bookmarkStart w:id="378" w:name="_Toc12544"/>
      <w:bookmarkStart w:id="379" w:name="_Toc20777"/>
      <w:r>
        <w:rPr>
          <w:rFonts w:ascii="宋体"/>
          <w:b/>
          <w:sz w:val="28"/>
          <w:szCs w:val="28"/>
        </w:rPr>
        <w:br w:type="page"/>
      </w:r>
      <w:bookmarkStart w:id="380" w:name="_Toc376936769"/>
      <w:bookmarkStart w:id="381" w:name="_Toc325726038"/>
      <w:bookmarkStart w:id="382" w:name="_Toc4373"/>
      <w:r>
        <w:rPr>
          <w:rFonts w:hint="eastAsia" w:ascii="宋体"/>
          <w:b/>
          <w:sz w:val="28"/>
          <w:szCs w:val="28"/>
        </w:rPr>
        <w:t>（2</w:t>
      </w:r>
      <w:bookmarkEnd w:id="380"/>
      <w:bookmarkEnd w:id="381"/>
      <w:r>
        <w:rPr>
          <w:rFonts w:hint="eastAsia" w:ascii="宋体"/>
          <w:b/>
          <w:sz w:val="28"/>
          <w:szCs w:val="28"/>
        </w:rPr>
        <w:t>）最初报价表</w:t>
      </w:r>
      <w:bookmarkEnd w:id="376"/>
      <w:bookmarkEnd w:id="377"/>
      <w:bookmarkEnd w:id="378"/>
      <w:bookmarkEnd w:id="379"/>
      <w:bookmarkEnd w:id="382"/>
    </w:p>
    <w:p>
      <w:pPr>
        <w:ind w:firstLine="0" w:firstLineChars="0"/>
        <w:jc w:val="center"/>
        <w:rPr>
          <w:rFonts w:ascii="宋体" w:hAnsi="宋体"/>
          <w:b/>
          <w:sz w:val="36"/>
          <w:szCs w:val="36"/>
        </w:rPr>
      </w:pPr>
      <w:r>
        <w:rPr>
          <w:rFonts w:hint="eastAsia" w:ascii="宋体" w:hAnsi="宋体"/>
          <w:b/>
          <w:sz w:val="36"/>
          <w:szCs w:val="36"/>
        </w:rPr>
        <w:t>最初报价表</w:t>
      </w:r>
    </w:p>
    <w:p>
      <w:pPr>
        <w:ind w:firstLine="2700" w:firstLineChars="750"/>
        <w:rPr>
          <w:rFonts w:ascii="宋体" w:hAnsi="宋体"/>
          <w:sz w:val="36"/>
          <w:szCs w:val="36"/>
        </w:rPr>
      </w:pPr>
    </w:p>
    <w:p>
      <w:pPr>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63"/>
        <w:tblpPr w:leftFromText="180" w:rightFromText="180" w:vertAnchor="text" w:horzAnchor="margin" w:tblpX="250" w:tblpY="147"/>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8"/>
        <w:gridCol w:w="187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263" w:type="dxa"/>
            <w:vAlign w:val="center"/>
          </w:tcPr>
          <w:p>
            <w:pPr>
              <w:adjustRightInd w:val="0"/>
              <w:ind w:firstLine="480"/>
              <w:textAlignment w:val="baseline"/>
              <w:rPr>
                <w:rFonts w:ascii="宋体" w:hAnsi="宋体"/>
              </w:rPr>
            </w:pPr>
            <w:r>
              <w:rPr>
                <w:rFonts w:hint="eastAsia" w:ascii="宋体" w:hAnsi="宋体"/>
              </w:rPr>
              <w:t>项目名称</w:t>
            </w:r>
          </w:p>
        </w:tc>
        <w:tc>
          <w:tcPr>
            <w:tcW w:w="2698" w:type="dxa"/>
            <w:vAlign w:val="center"/>
          </w:tcPr>
          <w:p>
            <w:pPr>
              <w:adjustRightInd w:val="0"/>
              <w:ind w:firstLine="480"/>
              <w:jc w:val="center"/>
              <w:textAlignment w:val="baseline"/>
              <w:rPr>
                <w:rFonts w:ascii="宋体" w:hAnsi="宋体"/>
              </w:rPr>
            </w:pPr>
            <w:r>
              <w:rPr>
                <w:rFonts w:hint="eastAsia" w:ascii="宋体" w:hAnsi="宋体"/>
              </w:rPr>
              <w:t>投标首次报价（元）</w:t>
            </w:r>
          </w:p>
        </w:tc>
        <w:tc>
          <w:tcPr>
            <w:tcW w:w="1875" w:type="dxa"/>
            <w:vAlign w:val="center"/>
          </w:tcPr>
          <w:p>
            <w:pPr>
              <w:adjustRightInd w:val="0"/>
              <w:ind w:firstLine="0" w:firstLineChars="0"/>
              <w:jc w:val="center"/>
              <w:textAlignment w:val="baseline"/>
              <w:rPr>
                <w:rFonts w:ascii="宋体" w:hAnsi="宋体"/>
              </w:rPr>
            </w:pPr>
            <w:r>
              <w:rPr>
                <w:rFonts w:hint="eastAsia" w:ascii="宋体" w:hAnsi="宋体"/>
              </w:rPr>
              <w:t xml:space="preserve"> 交货期</w:t>
            </w:r>
          </w:p>
        </w:tc>
        <w:tc>
          <w:tcPr>
            <w:tcW w:w="1244" w:type="dxa"/>
            <w:vAlign w:val="center"/>
          </w:tcPr>
          <w:p>
            <w:pPr>
              <w:adjustRightInd w:val="0"/>
              <w:ind w:left="278" w:leftChars="16" w:hanging="240" w:hangingChars="100"/>
              <w:jc w:val="center"/>
              <w:textAlignment w:val="baseline"/>
              <w:rPr>
                <w:rFonts w:ascii="宋体" w:hAnsi="宋体"/>
              </w:rPr>
            </w:pPr>
            <w:r>
              <w:rPr>
                <w:rFonts w:hint="eastAsia" w:ascii="宋体" w:hAnsi="宋体"/>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263" w:type="dxa"/>
            <w:vMerge w:val="restart"/>
            <w:vAlign w:val="center"/>
          </w:tcPr>
          <w:p>
            <w:pPr>
              <w:adjustRightInd w:val="0"/>
              <w:ind w:firstLine="480"/>
              <w:textAlignment w:val="baseline"/>
              <w:rPr>
                <w:rFonts w:ascii="宋体" w:hAnsi="宋体"/>
                <w:bCs/>
              </w:rPr>
            </w:pPr>
          </w:p>
        </w:tc>
        <w:tc>
          <w:tcPr>
            <w:tcW w:w="2698" w:type="dxa"/>
          </w:tcPr>
          <w:p>
            <w:pPr>
              <w:adjustRightInd w:val="0"/>
              <w:ind w:firstLine="0" w:firstLineChars="0"/>
              <w:textAlignment w:val="baseline"/>
              <w:rPr>
                <w:rFonts w:ascii="宋体" w:hAnsi="宋体"/>
              </w:rPr>
            </w:pPr>
            <w:r>
              <w:rPr>
                <w:rFonts w:hint="eastAsia" w:ascii="宋体" w:hAnsi="宋体"/>
              </w:rPr>
              <w:t>大写：</w:t>
            </w:r>
          </w:p>
        </w:tc>
        <w:tc>
          <w:tcPr>
            <w:tcW w:w="1875" w:type="dxa"/>
            <w:vMerge w:val="restart"/>
          </w:tcPr>
          <w:p>
            <w:pPr>
              <w:adjustRightInd w:val="0"/>
              <w:ind w:firstLine="196" w:firstLineChars="82"/>
              <w:textAlignment w:val="baseline"/>
              <w:rPr>
                <w:rFonts w:ascii="宋体" w:hAnsi="宋体"/>
              </w:rPr>
            </w:pPr>
          </w:p>
        </w:tc>
        <w:tc>
          <w:tcPr>
            <w:tcW w:w="1244" w:type="dxa"/>
            <w:vMerge w:val="restart"/>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63" w:type="dxa"/>
            <w:vMerge w:val="continue"/>
            <w:vAlign w:val="center"/>
          </w:tcPr>
          <w:p>
            <w:pPr>
              <w:adjustRightInd w:val="0"/>
              <w:ind w:firstLine="480"/>
              <w:textAlignment w:val="baseline"/>
              <w:rPr>
                <w:rFonts w:ascii="宋体" w:hAnsi="宋体"/>
                <w:bCs/>
              </w:rPr>
            </w:pPr>
          </w:p>
        </w:tc>
        <w:tc>
          <w:tcPr>
            <w:tcW w:w="2698" w:type="dxa"/>
          </w:tcPr>
          <w:p>
            <w:pPr>
              <w:adjustRightInd w:val="0"/>
              <w:ind w:firstLine="0" w:firstLineChars="0"/>
              <w:textAlignment w:val="baseline"/>
              <w:rPr>
                <w:rFonts w:ascii="宋体" w:hAnsi="宋体"/>
              </w:rPr>
            </w:pPr>
            <w:r>
              <w:rPr>
                <w:rFonts w:hint="eastAsia" w:ascii="宋体" w:hAnsi="宋体"/>
              </w:rPr>
              <w:t>小写：</w:t>
            </w:r>
          </w:p>
        </w:tc>
        <w:tc>
          <w:tcPr>
            <w:tcW w:w="1875" w:type="dxa"/>
            <w:vMerge w:val="continue"/>
          </w:tcPr>
          <w:p>
            <w:pPr>
              <w:adjustRightInd w:val="0"/>
              <w:ind w:firstLine="480"/>
              <w:textAlignment w:val="baseline"/>
              <w:rPr>
                <w:rFonts w:ascii="宋体" w:hAnsi="宋体"/>
              </w:rPr>
            </w:pPr>
          </w:p>
        </w:tc>
        <w:tc>
          <w:tcPr>
            <w:tcW w:w="1244" w:type="dxa"/>
            <w:vMerge w:val="continue"/>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080" w:type="dxa"/>
            <w:gridSpan w:val="4"/>
          </w:tcPr>
          <w:p>
            <w:pPr>
              <w:adjustRightInd w:val="0"/>
              <w:ind w:firstLine="0" w:firstLineChars="0"/>
              <w:textAlignment w:val="baseline"/>
              <w:rPr>
                <w:rFonts w:ascii="宋体" w:hAnsi="宋体"/>
              </w:rPr>
            </w:pPr>
            <w:r>
              <w:rPr>
                <w:rFonts w:hint="eastAsia" w:ascii="宋体" w:hAnsi="宋体"/>
              </w:rPr>
              <w:t>优惠承诺及其他：</w:t>
            </w:r>
          </w:p>
        </w:tc>
      </w:tr>
    </w:tbl>
    <w:p>
      <w:pPr>
        <w:adjustRightInd w:val="0"/>
        <w:ind w:firstLine="424" w:firstLineChars="177"/>
        <w:textAlignment w:val="baseline"/>
        <w:rPr>
          <w:rFonts w:ascii="宋体" w:hAnsi="宋体"/>
        </w:rPr>
      </w:pPr>
    </w:p>
    <w:p>
      <w:pPr>
        <w:adjustRightInd w:val="0"/>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480"/>
        <w:textAlignment w:val="baseline"/>
        <w:rPr>
          <w:rFonts w:ascii="宋体" w:hAnsi="宋体"/>
        </w:rPr>
      </w:pPr>
      <w:r>
        <w:rPr>
          <w:rFonts w:hint="eastAsia" w:ascii="宋体" w:hAnsi="宋体"/>
        </w:rPr>
        <w:t>2、投标报价为投标总价。</w:t>
      </w:r>
      <w:r>
        <w:rPr>
          <w:rFonts w:hint="eastAsia" w:ascii="宋体" w:hAnsi="宋体" w:cs="宋体"/>
          <w:color w:val="000000"/>
          <w:kern w:val="0"/>
          <w:lang w:val="zh-CN"/>
        </w:rPr>
        <w:t>产品费、验收费、手续费、包装费、运输费、保险费、安装费、调试费、培训费、售前、售中、售后服务费、税金及不可预见费等全部费用。</w:t>
      </w:r>
    </w:p>
    <w:p>
      <w:pPr>
        <w:adjustRightInd w:val="0"/>
        <w:ind w:firstLine="480"/>
        <w:textAlignment w:val="baseline"/>
        <w:rPr>
          <w:rFonts w:ascii="宋体" w:hAnsi="宋体"/>
        </w:rPr>
      </w:pPr>
      <w:r>
        <w:rPr>
          <w:rFonts w:hint="eastAsia" w:ascii="宋体" w:hAnsi="宋体"/>
        </w:rPr>
        <w:t>3、“交货期”是指产品能够交付使用的具体时间。</w:t>
      </w:r>
    </w:p>
    <w:p>
      <w:pPr>
        <w:adjustRightInd w:val="0"/>
        <w:ind w:firstLine="426" w:firstLineChars="177"/>
        <w:textAlignment w:val="baseline"/>
        <w:rPr>
          <w:rFonts w:ascii="宋体" w:hAnsi="Cambria" w:cs="宋体"/>
          <w:b/>
          <w:kern w:val="0"/>
          <w:lang w:val="zh-CN"/>
        </w:rPr>
      </w:pPr>
      <w:r>
        <w:rPr>
          <w:rFonts w:hint="eastAsia" w:ascii="宋体" w:hAnsi="Cambria" w:cs="宋体"/>
          <w:b/>
          <w:kern w:val="0"/>
        </w:rPr>
        <w:t>4、</w:t>
      </w:r>
      <w:r>
        <w:rPr>
          <w:rFonts w:hint="eastAsia" w:ascii="宋体" w:hAnsi="Cambria" w:cs="宋体"/>
          <w:b/>
          <w:kern w:val="0"/>
          <w:lang w:val="zh-CN"/>
        </w:rPr>
        <w:t>除在标书中编制此表以外，为方便开标唱标，投标人应单独密封一份</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，并标明</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字样。该密封的</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和投标文件正本中的</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应完全一致。</w:t>
      </w:r>
    </w:p>
    <w:p>
      <w:pPr>
        <w:adjustRightInd w:val="0"/>
        <w:ind w:firstLine="904" w:firstLineChars="377"/>
        <w:textAlignment w:val="baseline"/>
        <w:rPr>
          <w:rFonts w:ascii="宋体" w:hAnsi="宋体"/>
        </w:rPr>
      </w:pPr>
    </w:p>
    <w:p>
      <w:pPr>
        <w:adjustRightInd w:val="0"/>
        <w:ind w:firstLine="424" w:firstLineChars="177"/>
        <w:textAlignment w:val="baseline"/>
        <w:rPr>
          <w:rFonts w:ascii="宋体" w:hAnsi="宋体"/>
        </w:rPr>
      </w:pPr>
    </w:p>
    <w:p>
      <w:pPr>
        <w:adjustRightInd w:val="0"/>
        <w:ind w:firstLine="0" w:firstLineChars="0"/>
        <w:textAlignment w:val="baseline"/>
        <w:rPr>
          <w:rFonts w:ascii="宋体" w:hAnsi="宋体"/>
        </w:rPr>
      </w:pPr>
    </w:p>
    <w:p>
      <w:pPr>
        <w:spacing w:line="240" w:lineRule="auto"/>
        <w:ind w:firstLine="482"/>
        <w:jc w:val="center"/>
        <w:rPr>
          <w:rFonts w:ascii="宋体" w:hAnsi="宋体"/>
          <w:b/>
        </w:rPr>
      </w:pPr>
      <w:r>
        <w:rPr>
          <w:rFonts w:hint="eastAsia" w:ascii="宋体" w:hAnsi="宋体"/>
          <w:b/>
        </w:rPr>
        <w:t>投标供应商：（公章）</w:t>
      </w:r>
    </w:p>
    <w:p>
      <w:pPr>
        <w:spacing w:line="240" w:lineRule="auto"/>
        <w:ind w:firstLine="482"/>
        <w:jc w:val="center"/>
        <w:rPr>
          <w:rFonts w:ascii="宋体" w:hAnsi="宋体"/>
          <w:b/>
        </w:rPr>
      </w:pPr>
      <w:r>
        <w:rPr>
          <w:rFonts w:hint="eastAsia" w:ascii="宋体" w:hAnsi="宋体"/>
          <w:b/>
        </w:rPr>
        <w:t xml:space="preserve">                  法定代表人或委托代理人：（签字）</w:t>
      </w:r>
    </w:p>
    <w:p>
      <w:pPr>
        <w:spacing w:line="240" w:lineRule="auto"/>
        <w:ind w:firstLine="482"/>
        <w:jc w:val="center"/>
        <w:rPr>
          <w:rFonts w:ascii="宋体"/>
          <w:b/>
          <w:sz w:val="28"/>
          <w:szCs w:val="28"/>
        </w:rPr>
      </w:pPr>
      <w:r>
        <w:rPr>
          <w:rFonts w:hint="eastAsia" w:ascii="宋体" w:hAnsi="宋体"/>
          <w:b/>
        </w:rPr>
        <w:t xml:space="preserve">             年   月  日</w:t>
      </w:r>
    </w:p>
    <w:p>
      <w:pPr>
        <w:widowControl/>
        <w:spacing w:after="160" w:line="288" w:lineRule="auto"/>
        <w:ind w:firstLine="0" w:firstLineChars="0"/>
        <w:jc w:val="left"/>
        <w:rPr>
          <w:rFonts w:ascii="宋体"/>
          <w:b/>
          <w:sz w:val="28"/>
          <w:szCs w:val="28"/>
        </w:rPr>
      </w:pPr>
      <w:bookmarkStart w:id="383" w:name="_Toc489522470"/>
    </w:p>
    <w:p>
      <w:pPr>
        <w:pStyle w:val="23"/>
        <w:ind w:firstLine="562"/>
        <w:rPr>
          <w:rFonts w:ascii="宋体"/>
          <w:b/>
          <w:sz w:val="28"/>
          <w:szCs w:val="28"/>
        </w:rPr>
      </w:pPr>
    </w:p>
    <w:p>
      <w:pPr>
        <w:pStyle w:val="23"/>
        <w:ind w:firstLine="0" w:firstLineChars="0"/>
        <w:rPr>
          <w:rFonts w:ascii="宋体"/>
          <w:b/>
          <w:sz w:val="28"/>
          <w:szCs w:val="28"/>
        </w:rPr>
      </w:pPr>
    </w:p>
    <w:p>
      <w:pPr>
        <w:widowControl/>
        <w:snapToGrid w:val="0"/>
        <w:spacing w:line="360" w:lineRule="auto"/>
        <w:ind w:firstLine="0" w:firstLineChars="0"/>
        <w:outlineLvl w:val="1"/>
        <w:rPr>
          <w:rFonts w:ascii="宋体"/>
          <w:b/>
          <w:sz w:val="28"/>
          <w:szCs w:val="28"/>
        </w:rPr>
      </w:pPr>
      <w:bookmarkStart w:id="384" w:name="_Toc513478287"/>
      <w:bookmarkStart w:id="385" w:name="_Toc24612"/>
      <w:bookmarkStart w:id="386" w:name="_Toc31020"/>
      <w:bookmarkStart w:id="387" w:name="_Toc8178"/>
      <w:bookmarkStart w:id="388" w:name="_Toc23107"/>
      <w:r>
        <w:rPr>
          <w:rFonts w:hint="eastAsia" w:ascii="宋体"/>
          <w:b/>
          <w:sz w:val="28"/>
          <w:szCs w:val="28"/>
        </w:rPr>
        <w:t>（3</w:t>
      </w:r>
      <w:bookmarkEnd w:id="383"/>
      <w:r>
        <w:rPr>
          <w:rFonts w:hint="eastAsia" w:ascii="宋体"/>
          <w:b/>
          <w:sz w:val="28"/>
          <w:szCs w:val="28"/>
        </w:rPr>
        <w:t>）投标分项报价表</w:t>
      </w:r>
      <w:bookmarkEnd w:id="384"/>
      <w:bookmarkEnd w:id="385"/>
      <w:bookmarkEnd w:id="386"/>
      <w:bookmarkEnd w:id="387"/>
      <w:bookmarkEnd w:id="388"/>
    </w:p>
    <w:p>
      <w:pPr>
        <w:autoSpaceDE w:val="0"/>
        <w:autoSpaceDN w:val="0"/>
        <w:spacing w:before="240"/>
        <w:ind w:firstLine="0" w:firstLineChars="0"/>
        <w:jc w:val="center"/>
        <w:rPr>
          <w:rFonts w:ascii="宋体" w:hAnsi="Cambria" w:cs="宋体"/>
          <w:b/>
          <w:bCs/>
          <w:kern w:val="0"/>
        </w:rPr>
      </w:pPr>
      <w:r>
        <w:rPr>
          <w:rFonts w:hint="eastAsia" w:ascii="宋体" w:hAnsi="Cambria" w:cs="宋体"/>
          <w:b/>
          <w:bCs/>
          <w:kern w:val="0"/>
          <w:sz w:val="36"/>
          <w:szCs w:val="36"/>
          <w:lang w:val="zh-CN"/>
        </w:rPr>
        <w:t>投标分项报价表</w:t>
      </w:r>
    </w:p>
    <w:p>
      <w:pPr>
        <w:autoSpaceDE w:val="0"/>
        <w:autoSpaceDN w:val="0"/>
        <w:spacing w:line="360" w:lineRule="auto"/>
        <w:ind w:firstLine="723"/>
        <w:jc w:val="center"/>
        <w:rPr>
          <w:rFonts w:ascii="宋体" w:hAnsi="宋体" w:cs="宋体"/>
          <w:b/>
          <w:bCs/>
          <w:color w:val="000000"/>
          <w:kern w:val="0"/>
          <w:sz w:val="36"/>
          <w:szCs w:val="36"/>
          <w:lang w:val="zh-CN"/>
        </w:rPr>
      </w:pPr>
    </w:p>
    <w:p>
      <w:pPr>
        <w:ind w:firstLine="482"/>
        <w:rPr>
          <w:rFonts w:ascii="宋体" w:hAnsi="宋体"/>
          <w:b/>
        </w:rPr>
      </w:pPr>
      <w:r>
        <w:rPr>
          <w:rFonts w:hint="eastAsia" w:ascii="宋体" w:hAnsi="宋体"/>
          <w:b/>
        </w:rPr>
        <w:t>供应商名称:</w:t>
      </w:r>
    </w:p>
    <w:p>
      <w:pPr>
        <w:ind w:firstLine="480"/>
        <w:rPr>
          <w:rFonts w:ascii="宋体" w:hAnsi="宋体"/>
        </w:rPr>
      </w:pPr>
      <w:r>
        <w:rPr>
          <w:rFonts w:hint="eastAsia" w:ascii="宋体" w:hAnsi="宋体"/>
        </w:rPr>
        <w:t xml:space="preserve">                                                 单位：人民币（元 ）            </w:t>
      </w:r>
    </w:p>
    <w:tbl>
      <w:tblPr>
        <w:tblStyle w:val="6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ascii="宋体" w:hAnsi="宋体"/>
              </w:rPr>
            </w:pPr>
            <w:r>
              <w:rPr>
                <w:rFonts w:hint="eastAsia" w:ascii="宋体" w:hAnsi="宋体"/>
              </w:rPr>
              <w:t>序号</w:t>
            </w:r>
          </w:p>
        </w:tc>
        <w:tc>
          <w:tcPr>
            <w:tcW w:w="1704" w:type="dxa"/>
            <w:vAlign w:val="center"/>
          </w:tcPr>
          <w:p>
            <w:pPr>
              <w:ind w:firstLine="0" w:firstLineChars="0"/>
              <w:jc w:val="center"/>
              <w:rPr>
                <w:rFonts w:ascii="宋体" w:hAnsi="宋体"/>
              </w:rPr>
            </w:pPr>
            <w:r>
              <w:rPr>
                <w:rFonts w:hint="eastAsia" w:ascii="宋体" w:hAnsi="宋体"/>
              </w:rPr>
              <w:t>产品名称</w:t>
            </w:r>
          </w:p>
        </w:tc>
        <w:tc>
          <w:tcPr>
            <w:tcW w:w="1081" w:type="dxa"/>
            <w:vAlign w:val="center"/>
          </w:tcPr>
          <w:p>
            <w:pPr>
              <w:ind w:firstLine="0" w:firstLineChars="0"/>
              <w:jc w:val="center"/>
              <w:rPr>
                <w:rFonts w:ascii="宋体" w:hAnsi="宋体"/>
              </w:rPr>
            </w:pPr>
            <w:r>
              <w:rPr>
                <w:rFonts w:hint="eastAsia" w:ascii="宋体" w:hAnsi="宋体"/>
              </w:rPr>
              <w:t>品牌</w:t>
            </w:r>
          </w:p>
        </w:tc>
        <w:tc>
          <w:tcPr>
            <w:tcW w:w="756" w:type="dxa"/>
            <w:vAlign w:val="center"/>
          </w:tcPr>
          <w:p>
            <w:pPr>
              <w:ind w:firstLine="0" w:firstLineChars="0"/>
              <w:rPr>
                <w:rFonts w:ascii="宋体" w:hAnsi="宋体"/>
              </w:rPr>
            </w:pPr>
            <w:r>
              <w:rPr>
                <w:rFonts w:hint="eastAsia" w:ascii="宋体" w:hAnsi="宋体"/>
              </w:rPr>
              <w:t>规格型号</w:t>
            </w:r>
          </w:p>
        </w:tc>
        <w:tc>
          <w:tcPr>
            <w:tcW w:w="1356" w:type="dxa"/>
            <w:vAlign w:val="center"/>
          </w:tcPr>
          <w:p>
            <w:pPr>
              <w:ind w:firstLine="0" w:firstLineChars="0"/>
              <w:jc w:val="center"/>
              <w:rPr>
                <w:rFonts w:ascii="宋体" w:hAnsi="宋体"/>
              </w:rPr>
            </w:pPr>
            <w:r>
              <w:rPr>
                <w:rFonts w:hint="eastAsia" w:ascii="宋体" w:hAnsi="宋体"/>
              </w:rPr>
              <w:t>生产厂家</w:t>
            </w:r>
          </w:p>
        </w:tc>
        <w:tc>
          <w:tcPr>
            <w:tcW w:w="953" w:type="dxa"/>
            <w:vAlign w:val="center"/>
          </w:tcPr>
          <w:p>
            <w:pPr>
              <w:ind w:firstLine="0" w:firstLineChars="0"/>
              <w:jc w:val="center"/>
              <w:rPr>
                <w:rFonts w:ascii="宋体" w:hAnsi="宋体"/>
              </w:rPr>
            </w:pPr>
            <w:r>
              <w:rPr>
                <w:rFonts w:hint="eastAsia" w:ascii="宋体" w:hAnsi="宋体"/>
              </w:rPr>
              <w:t>数量及单位</w:t>
            </w:r>
          </w:p>
        </w:tc>
        <w:tc>
          <w:tcPr>
            <w:tcW w:w="710" w:type="dxa"/>
            <w:tcBorders>
              <w:right w:val="single" w:color="auto" w:sz="4" w:space="0"/>
            </w:tcBorders>
            <w:vAlign w:val="center"/>
          </w:tcPr>
          <w:p>
            <w:pPr>
              <w:ind w:firstLine="0" w:firstLineChars="0"/>
              <w:jc w:val="center"/>
              <w:rPr>
                <w:rFonts w:ascii="宋体" w:hAnsi="宋体"/>
              </w:rPr>
            </w:pPr>
            <w:r>
              <w:rPr>
                <w:rFonts w:hint="eastAsia" w:ascii="宋体" w:hAnsi="宋体"/>
              </w:rPr>
              <w:t>单价</w:t>
            </w:r>
          </w:p>
        </w:tc>
        <w:tc>
          <w:tcPr>
            <w:tcW w:w="851" w:type="dxa"/>
            <w:tcBorders>
              <w:left w:val="single" w:color="auto" w:sz="4" w:space="0"/>
            </w:tcBorders>
            <w:vAlign w:val="center"/>
          </w:tcPr>
          <w:p>
            <w:pPr>
              <w:ind w:firstLine="0" w:firstLineChars="0"/>
              <w:jc w:val="center"/>
              <w:rPr>
                <w:rFonts w:ascii="宋体" w:hAnsi="宋体"/>
              </w:rPr>
            </w:pPr>
            <w:r>
              <w:rPr>
                <w:rFonts w:hint="eastAsia" w:ascii="宋体" w:hAnsi="宋体"/>
              </w:rPr>
              <w:t>合计</w:t>
            </w:r>
          </w:p>
        </w:tc>
        <w:tc>
          <w:tcPr>
            <w:tcW w:w="850" w:type="dxa"/>
            <w:vAlign w:val="center"/>
          </w:tcPr>
          <w:p>
            <w:pPr>
              <w:ind w:firstLine="0" w:firstLineChars="0"/>
              <w:jc w:val="center"/>
              <w:rPr>
                <w:rFonts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1</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3</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4</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ascii="宋体" w:hAnsi="宋体"/>
              </w:rPr>
              <w:t>…</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adjustRightInd w:val="0"/>
              <w:ind w:firstLine="480"/>
              <w:textAlignment w:val="baseline"/>
              <w:rPr>
                <w:rFonts w:ascii="宋体" w:hAnsi="宋体"/>
              </w:rPr>
            </w:pPr>
            <w:r>
              <w:rPr>
                <w:rFonts w:hint="eastAsia" w:ascii="宋体" w:hAnsi="宋体"/>
              </w:rPr>
              <w:t>优惠承诺及其他：</w:t>
            </w:r>
          </w:p>
          <w:p>
            <w:pPr>
              <w:ind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rPr>
            </w:pPr>
            <w:r>
              <w:rPr>
                <w:rFonts w:hint="eastAsia" w:ascii="宋体" w:hAnsi="宋体"/>
              </w:rPr>
              <w:t>投标总价</w:t>
            </w:r>
          </w:p>
        </w:tc>
        <w:tc>
          <w:tcPr>
            <w:tcW w:w="6557" w:type="dxa"/>
            <w:gridSpan w:val="7"/>
            <w:vAlign w:val="center"/>
          </w:tcPr>
          <w:p>
            <w:pPr>
              <w:ind w:firstLine="480"/>
              <w:rPr>
                <w:rFonts w:ascii="宋体" w:hAnsi="宋体"/>
              </w:rPr>
            </w:pPr>
            <w:r>
              <w:rPr>
                <w:rFonts w:hint="eastAsia" w:ascii="宋体" w:hAnsi="宋体"/>
              </w:rPr>
              <w:t>大写：                      小写：</w:t>
            </w:r>
          </w:p>
        </w:tc>
      </w:tr>
    </w:tbl>
    <w:p>
      <w:pPr>
        <w:adjustRightInd w:val="0"/>
        <w:ind w:firstLine="0" w:firstLineChars="0"/>
        <w:textAlignment w:val="baseline"/>
        <w:rPr>
          <w:rFonts w:ascii="宋体" w:hAnsi="宋体"/>
        </w:rPr>
      </w:pPr>
      <w:r>
        <w:rPr>
          <w:rFonts w:hint="eastAsia" w:ascii="宋体" w:hAnsi="宋体"/>
        </w:rPr>
        <w:t>注：1、填写此表时不得改变表格形式。</w:t>
      </w:r>
    </w:p>
    <w:p>
      <w:pPr>
        <w:adjustRightInd w:val="0"/>
        <w:ind w:firstLine="436" w:firstLineChars="182"/>
        <w:textAlignment w:val="baseline"/>
        <w:rPr>
          <w:rFonts w:ascii="宋体" w:hAnsi="宋体"/>
        </w:rPr>
      </w:pPr>
      <w:r>
        <w:rPr>
          <w:rFonts w:hint="eastAsia" w:ascii="宋体" w:hAnsi="宋体"/>
        </w:rPr>
        <w:t>2、 本表应依照采购一览表中的产品序号按顺序逐项填写，不得遗漏。否则，按无效投标处理。</w:t>
      </w:r>
    </w:p>
    <w:p>
      <w:pPr>
        <w:adjustRightInd w:val="0"/>
        <w:ind w:firstLine="480"/>
        <w:textAlignment w:val="baseline"/>
        <w:rPr>
          <w:rFonts w:ascii="宋体" w:hAnsi="宋体"/>
        </w:rPr>
      </w:pPr>
    </w:p>
    <w:p>
      <w:pPr>
        <w:adjustRightInd w:val="0"/>
        <w:ind w:firstLine="480"/>
        <w:textAlignment w:val="baseline"/>
        <w:rPr>
          <w:rFonts w:ascii="宋体" w:hAnsi="宋体"/>
        </w:rPr>
      </w:pPr>
    </w:p>
    <w:p>
      <w:pPr>
        <w:autoSpaceDE w:val="0"/>
        <w:autoSpaceDN w:val="0"/>
        <w:spacing w:before="240"/>
        <w:ind w:firstLine="480"/>
        <w:rPr>
          <w:rFonts w:ascii="宋体" w:hAnsi="Cambria" w:cs="宋体"/>
          <w:kern w:val="0"/>
        </w:rPr>
      </w:pPr>
    </w:p>
    <w:p>
      <w:pPr>
        <w:autoSpaceDE w:val="0"/>
        <w:autoSpaceDN w:val="0"/>
        <w:adjustRightInd w:val="0"/>
        <w:ind w:firstLine="480"/>
        <w:rPr>
          <w:rFonts w:ascii="宋体" w:hAnsi="Cambria" w:cs="宋体"/>
          <w:kern w:val="0"/>
          <w:lang w:val="zh-CN"/>
        </w:rPr>
      </w:pPr>
    </w:p>
    <w:p>
      <w:pPr>
        <w:spacing w:line="360" w:lineRule="auto"/>
        <w:ind w:firstLine="482"/>
        <w:jc w:val="center"/>
        <w:rPr>
          <w:rFonts w:ascii="宋体" w:hAnsi="宋体"/>
          <w:b/>
        </w:rPr>
      </w:pPr>
      <w:r>
        <w:rPr>
          <w:rFonts w:hint="eastAsia" w:ascii="宋体" w:hAnsi="宋体"/>
          <w:b/>
        </w:rPr>
        <w:t xml:space="preserve">                 投标供应商：（公章）</w:t>
      </w:r>
    </w:p>
    <w:p>
      <w:pPr>
        <w:spacing w:line="360" w:lineRule="auto"/>
        <w:ind w:firstLine="482"/>
        <w:jc w:val="center"/>
        <w:rPr>
          <w:rFonts w:ascii="宋体" w:hAnsi="宋体"/>
          <w:b/>
        </w:rPr>
      </w:pPr>
      <w:r>
        <w:rPr>
          <w:rFonts w:hint="eastAsia" w:ascii="宋体" w:hAnsi="宋体"/>
          <w:b/>
        </w:rPr>
        <w:t xml:space="preserve">                  法定代表人或委托代理人：（签字）</w:t>
      </w:r>
    </w:p>
    <w:p>
      <w:pPr>
        <w:ind w:firstLine="4819" w:firstLineChars="2000"/>
        <w:rPr>
          <w:rStyle w:val="143"/>
          <w:sz w:val="28"/>
          <w:szCs w:val="28"/>
        </w:rPr>
      </w:pPr>
      <w:bookmarkStart w:id="389" w:name="_Toc11156123"/>
      <w:bookmarkStart w:id="390" w:name="_Toc11361"/>
      <w:r>
        <w:rPr>
          <w:rFonts w:hint="eastAsia" w:ascii="宋体" w:hAnsi="宋体"/>
          <w:b/>
        </w:rPr>
        <w:t>年   月  日</w:t>
      </w:r>
      <w:r>
        <w:rPr>
          <w:rFonts w:ascii="宋体" w:hAnsi="宋体"/>
          <w:b/>
        </w:rPr>
        <w:br w:type="page"/>
      </w:r>
      <w:r>
        <w:rPr>
          <w:rFonts w:hint="eastAsia" w:ascii="宋体"/>
          <w:b/>
          <w:sz w:val="28"/>
          <w:szCs w:val="28"/>
        </w:rPr>
        <w:t>（4）技术规格响应表</w:t>
      </w:r>
      <w:bookmarkEnd w:id="389"/>
      <w:bookmarkEnd w:id="390"/>
    </w:p>
    <w:p>
      <w:pPr>
        <w:autoSpaceDE w:val="0"/>
        <w:autoSpaceDN w:val="0"/>
        <w:spacing w:line="360" w:lineRule="auto"/>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pPr>
        <w:autoSpaceDE w:val="0"/>
        <w:autoSpaceDN w:val="0"/>
        <w:spacing w:line="360" w:lineRule="auto"/>
        <w:ind w:firstLine="482"/>
        <w:rPr>
          <w:rFonts w:ascii="宋体" w:hAnsi="Cambria" w:cs="宋体"/>
          <w:b/>
          <w:bCs/>
          <w:kern w:val="0"/>
          <w:lang w:val="zh-CN"/>
        </w:rPr>
      </w:pPr>
      <w:r>
        <w:rPr>
          <w:rFonts w:hint="eastAsia" w:ascii="宋体" w:hAnsi="Cambria" w:cs="宋体"/>
          <w:b/>
          <w:bCs/>
          <w:kern w:val="0"/>
          <w:lang w:val="zh-CN"/>
        </w:rPr>
        <w:t>投标人名称</w:t>
      </w:r>
      <w:r>
        <w:rPr>
          <w:rFonts w:ascii="宋体" w:hAnsi="Cambria" w:cs="宋体"/>
          <w:b/>
          <w:bCs/>
          <w:kern w:val="0"/>
          <w:lang w:val="zh-CN"/>
        </w:rPr>
        <w:t>:</w:t>
      </w:r>
    </w:p>
    <w:tbl>
      <w:tblPr>
        <w:tblStyle w:val="63"/>
        <w:tblW w:w="9060" w:type="dxa"/>
        <w:jc w:val="center"/>
        <w:tblLayout w:type="fixed"/>
        <w:tblCellMar>
          <w:top w:w="0" w:type="dxa"/>
          <w:left w:w="28" w:type="dxa"/>
          <w:bottom w:w="0" w:type="dxa"/>
          <w:right w:w="28" w:type="dxa"/>
        </w:tblCellMar>
      </w:tblPr>
      <w:tblGrid>
        <w:gridCol w:w="568"/>
        <w:gridCol w:w="1134"/>
        <w:gridCol w:w="2635"/>
        <w:gridCol w:w="1523"/>
        <w:gridCol w:w="2349"/>
        <w:gridCol w:w="851"/>
      </w:tblGrid>
      <w:tr>
        <w:tblPrEx>
          <w:tblCellMar>
            <w:top w:w="0" w:type="dxa"/>
            <w:left w:w="28" w:type="dxa"/>
            <w:bottom w:w="0" w:type="dxa"/>
            <w:right w:w="28" w:type="dxa"/>
          </w:tblCellMar>
        </w:tblPrEx>
        <w:trPr>
          <w:trHeight w:val="689"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37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8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699"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序号</w:t>
            </w: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6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5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3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823"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693"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703"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w:t>
            </w: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r>
    </w:tbl>
    <w:p>
      <w:pPr>
        <w:adjustRightInd w:val="0"/>
        <w:ind w:firstLine="0" w:firstLineChars="0"/>
        <w:textAlignment w:val="baseline"/>
        <w:rPr>
          <w:rFonts w:ascii="宋体" w:hAnsi="宋体"/>
        </w:rPr>
      </w:pPr>
      <w:r>
        <w:rPr>
          <w:rFonts w:hint="eastAsia" w:ascii="宋体" w:hAnsi="Cambria" w:cs="宋体"/>
          <w:kern w:val="0"/>
          <w:lang w:val="zh-CN"/>
        </w:rPr>
        <w:t>注：</w:t>
      </w:r>
      <w:r>
        <w:rPr>
          <w:rFonts w:ascii="宋体" w:hAnsi="Cambria" w:cs="宋体"/>
          <w:kern w:val="0"/>
          <w:lang w:val="zh-CN"/>
        </w:rPr>
        <w:t>1.</w:t>
      </w:r>
      <w:r>
        <w:rPr>
          <w:rFonts w:hint="eastAsia" w:ascii="宋体" w:hAnsi="宋体"/>
        </w:rPr>
        <w:t>填写此表时不得改变表格形式。</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2.本表应按照每包采购一览表中产品序号的指标逐项填写，不得遗漏。</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w:t>
      </w:r>
      <w:r>
        <w:rPr>
          <w:rFonts w:ascii="宋体" w:hAnsi="Cambria" w:cs="宋体"/>
          <w:kern w:val="0"/>
          <w:lang w:val="zh-CN"/>
        </w:rPr>
        <w:t>.</w:t>
      </w:r>
      <w:r>
        <w:rPr>
          <w:rFonts w:hint="eastAsia" w:ascii="宋体" w:hAnsi="Cambria" w:cs="宋体"/>
          <w:kern w:val="0"/>
          <w:lang w:val="zh-CN"/>
        </w:rPr>
        <w:t>投标人响应采购需求应具体、明确，应以招标项目参数要求为基本投标要求，对超出或不满足招标项目参数要求的指标需列出“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pPr>
        <w:autoSpaceDE w:val="0"/>
        <w:autoSpaceDN w:val="0"/>
        <w:adjustRightInd w:val="0"/>
        <w:ind w:firstLine="439" w:firstLineChars="182"/>
        <w:rPr>
          <w:rFonts w:ascii="宋体" w:hAnsi="Cambria" w:cs="宋体"/>
          <w:b/>
          <w:kern w:val="0"/>
          <w:lang w:val="zh-CN"/>
        </w:rPr>
      </w:pPr>
      <w:r>
        <w:rPr>
          <w:rFonts w:hint="eastAsia" w:ascii="宋体" w:hAnsi="Cambria" w:cs="宋体"/>
          <w:b/>
          <w:kern w:val="0"/>
          <w:lang w:val="zh-CN"/>
        </w:rPr>
        <w:t>4</w:t>
      </w:r>
      <w:r>
        <w:rPr>
          <w:rFonts w:ascii="宋体" w:hAnsi="Cambria" w:cs="宋体"/>
          <w:b/>
          <w:kern w:val="0"/>
          <w:lang w:val="zh-CN"/>
        </w:rPr>
        <w:t xml:space="preserve">. </w:t>
      </w:r>
      <w:r>
        <w:rPr>
          <w:rFonts w:hint="eastAsia" w:ascii="宋体" w:hAnsi="Cambria" w:cs="宋体"/>
          <w:b/>
          <w:kern w:val="0"/>
          <w:lang w:val="zh-CN"/>
        </w:rPr>
        <w:t>投标人应按投标产品实际情况填写，不得照抄、复制招标文件技术参数要求。</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5</w:t>
      </w:r>
      <w:r>
        <w:rPr>
          <w:rFonts w:ascii="宋体" w:hAnsi="Cambria" w:cs="宋体"/>
          <w:kern w:val="0"/>
          <w:lang w:val="zh-CN"/>
        </w:rPr>
        <w:t xml:space="preserve">. </w:t>
      </w:r>
      <w:r>
        <w:rPr>
          <w:rFonts w:hint="eastAsia" w:ascii="宋体" w:hAnsi="Cambria"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adjustRightInd w:val="0"/>
        <w:ind w:firstLine="480"/>
        <w:rPr>
          <w:rFonts w:ascii="宋体" w:hAnsi="Cambria" w:cs="宋体"/>
          <w:kern w:val="0"/>
          <w:lang w:val="zh-CN"/>
        </w:rPr>
      </w:pPr>
    </w:p>
    <w:p>
      <w:pPr>
        <w:spacing w:line="360" w:lineRule="auto"/>
        <w:ind w:firstLine="482"/>
        <w:jc w:val="center"/>
        <w:rPr>
          <w:rFonts w:ascii="宋体" w:hAnsi="宋体"/>
          <w:b/>
        </w:rPr>
      </w:pPr>
    </w:p>
    <w:p>
      <w:pPr>
        <w:spacing w:line="360" w:lineRule="auto"/>
        <w:ind w:firstLine="482"/>
        <w:jc w:val="center"/>
        <w:rPr>
          <w:rFonts w:ascii="宋体" w:hAnsi="宋体"/>
          <w:b/>
        </w:rPr>
      </w:pPr>
    </w:p>
    <w:p>
      <w:pPr>
        <w:spacing w:line="360" w:lineRule="auto"/>
        <w:ind w:firstLine="482"/>
        <w:jc w:val="center"/>
        <w:rPr>
          <w:rFonts w:ascii="宋体" w:hAnsi="宋体"/>
          <w:b/>
        </w:rPr>
      </w:pPr>
      <w:r>
        <w:rPr>
          <w:rFonts w:hint="eastAsia" w:ascii="宋体" w:hAnsi="宋体"/>
          <w:b/>
        </w:rPr>
        <w:t xml:space="preserve">                 投标供应商：             （公章）</w:t>
      </w:r>
    </w:p>
    <w:p>
      <w:pPr>
        <w:spacing w:line="360" w:lineRule="auto"/>
        <w:ind w:firstLine="482"/>
        <w:jc w:val="center"/>
        <w:rPr>
          <w:rFonts w:ascii="宋体" w:hAnsi="宋体"/>
          <w:b/>
        </w:rPr>
      </w:pPr>
      <w:r>
        <w:rPr>
          <w:rFonts w:hint="eastAsia" w:ascii="宋体" w:hAnsi="宋体"/>
          <w:b/>
        </w:rPr>
        <w:t xml:space="preserve">                  法定代表人或委托代理人：          （签字）</w:t>
      </w:r>
    </w:p>
    <w:p>
      <w:pPr>
        <w:spacing w:line="360" w:lineRule="auto"/>
        <w:ind w:firstLine="482"/>
        <w:jc w:val="center"/>
        <w:rPr>
          <w:rFonts w:ascii="宋体" w:hAnsi="宋体"/>
          <w:b/>
        </w:rPr>
      </w:pPr>
      <w:r>
        <w:rPr>
          <w:rFonts w:hint="eastAsia" w:ascii="宋体" w:hAnsi="宋体"/>
          <w:b/>
        </w:rPr>
        <w:t xml:space="preserve">                    年   月  日</w:t>
      </w:r>
    </w:p>
    <w:p>
      <w:pPr>
        <w:widowControl/>
        <w:spacing w:after="160" w:line="288" w:lineRule="auto"/>
        <w:ind w:firstLine="482"/>
        <w:jc w:val="left"/>
        <w:outlineLvl w:val="1"/>
        <w:rPr>
          <w:rFonts w:ascii="宋体"/>
          <w:b/>
          <w:smallCaps/>
        </w:rPr>
      </w:pPr>
      <w:r>
        <w:rPr>
          <w:rFonts w:ascii="宋体" w:hAnsi="宋体"/>
          <w:b/>
        </w:rPr>
        <w:br w:type="page"/>
      </w:r>
      <w:bookmarkStart w:id="391" w:name="_Toc16374"/>
      <w:bookmarkStart w:id="392" w:name="_Toc24835"/>
      <w:bookmarkStart w:id="393" w:name="_Toc18231"/>
      <w:r>
        <w:rPr>
          <w:rFonts w:hint="eastAsia" w:ascii="宋体"/>
          <w:b/>
          <w:sz w:val="28"/>
          <w:szCs w:val="28"/>
        </w:rPr>
        <w:t>（5）法定代表人证明书</w:t>
      </w:r>
      <w:bookmarkEnd w:id="391"/>
      <w:bookmarkEnd w:id="392"/>
    </w:p>
    <w:bookmarkEnd w:id="393"/>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color w:val="000000"/>
          <w:kern w:val="0"/>
          <w:lang w:val="zh-CN"/>
        </w:rPr>
      </w:pPr>
      <w:r>
        <w:rPr>
          <w:rFonts w:hint="eastAsia" w:ascii="宋体" w:hAnsi="宋体" w:cs="宋体"/>
          <w:b/>
          <w:bCs/>
          <w:color w:val="000000"/>
          <w:kern w:val="0"/>
          <w:lang w:val="zh-CN"/>
        </w:rPr>
        <w:t>致：青海端则招标咨询有限公司</w:t>
      </w:r>
    </w:p>
    <w:p>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现任我单位职务，为法定代表人，特此证明。</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rPr>
        <w:t xml:space="preserve">                   </w:t>
      </w:r>
      <w:r>
        <w:rPr>
          <w:rFonts w:hint="eastAsia" w:ascii="宋体" w:hAnsi="宋体" w:cs="宋体"/>
          <w:color w:val="000000"/>
          <w:kern w:val="0"/>
          <w:lang w:val="zh-CN"/>
        </w:rPr>
        <w:t xml:space="preserve">年龄： </w:t>
      </w:r>
      <w:r>
        <w:rPr>
          <w:rFonts w:hint="eastAsia" w:ascii="宋体" w:hAnsi="宋体" w:cs="宋体"/>
          <w:color w:val="000000"/>
          <w:kern w:val="0"/>
        </w:rPr>
        <w:t xml:space="preserve">                 </w:t>
      </w:r>
      <w:r>
        <w:rPr>
          <w:rFonts w:hint="eastAsia" w:ascii="宋体" w:hAnsi="宋体" w:cs="宋体"/>
          <w:color w:val="000000"/>
          <w:kern w:val="0"/>
          <w:lang w:val="zh-CN"/>
        </w:rPr>
        <w:t>民族：</w:t>
      </w:r>
    </w:p>
    <w:p>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年   月   日</w:t>
      </w:r>
    </w:p>
    <w:p>
      <w:pPr>
        <w:widowControl/>
        <w:spacing w:after="160" w:line="288" w:lineRule="auto"/>
        <w:ind w:firstLine="480"/>
        <w:jc w:val="left"/>
        <w:outlineLvl w:val="1"/>
        <w:rPr>
          <w:rFonts w:ascii="宋体"/>
          <w:b/>
          <w:sz w:val="28"/>
          <w:szCs w:val="28"/>
          <w:lang w:val="zh-CN"/>
        </w:rPr>
      </w:pPr>
      <w:r>
        <w:rPr>
          <w:rFonts w:hint="eastAsia" w:ascii="宋体" w:hAnsi="宋体" w:cs="宋体"/>
          <w:color w:val="000000"/>
          <w:lang w:val="zh-CN"/>
        </w:rPr>
        <w:br w:type="page"/>
      </w:r>
      <w:bookmarkStart w:id="394" w:name="_Toc19502"/>
      <w:bookmarkStart w:id="395" w:name="_Toc12494"/>
      <w:bookmarkStart w:id="396" w:name="_Toc6132"/>
      <w:r>
        <w:rPr>
          <w:rFonts w:hint="eastAsia" w:ascii="宋体"/>
          <w:b/>
          <w:sz w:val="28"/>
          <w:szCs w:val="28"/>
        </w:rPr>
        <w:t>（6）法定代表人授权书</w:t>
      </w:r>
      <w:bookmarkEnd w:id="394"/>
      <w:bookmarkEnd w:id="395"/>
    </w:p>
    <w:bookmarkEnd w:id="396"/>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ind w:firstLine="562"/>
        <w:rPr>
          <w:rFonts w:ascii="宋体" w:hAnsi="宋体" w:cs="宋体"/>
          <w:b/>
          <w:bCs/>
          <w:color w:val="000000"/>
          <w:kern w:val="0"/>
          <w:sz w:val="28"/>
          <w:szCs w:val="28"/>
          <w:lang w:val="zh-CN"/>
        </w:rPr>
      </w:pPr>
    </w:p>
    <w:p>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青海端则招标咨询有限公司</w:t>
      </w:r>
    </w:p>
    <w:p>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p>
    <w:p>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 xml:space="preserve">被授权人（委托代理人）签字：       授权人（法定代表人）签字： </w:t>
      </w:r>
    </w:p>
    <w:p>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职务：                             职务：</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ind w:firstLine="482"/>
        <w:jc w:val="center"/>
        <w:rPr>
          <w:rFonts w:ascii="宋体"/>
          <w:b/>
          <w:sz w:val="28"/>
          <w:szCs w:val="28"/>
        </w:rPr>
      </w:pPr>
      <w:r>
        <w:rPr>
          <w:rFonts w:hint="eastAsia" w:ascii="宋体" w:hAnsi="宋体" w:cs="宋体"/>
          <w:b/>
          <w:bCs/>
          <w:color w:val="000000"/>
          <w:kern w:val="0"/>
          <w:lang w:val="zh-CN"/>
        </w:rPr>
        <w:t>年   月   日</w:t>
      </w:r>
    </w:p>
    <w:p>
      <w:pPr>
        <w:widowControl/>
        <w:spacing w:after="160" w:line="288" w:lineRule="auto"/>
        <w:ind w:firstLine="0" w:firstLineChars="0"/>
        <w:jc w:val="left"/>
        <w:outlineLvl w:val="1"/>
        <w:rPr>
          <w:rFonts w:ascii="宋体"/>
          <w:b/>
          <w:sz w:val="28"/>
          <w:szCs w:val="28"/>
        </w:rPr>
      </w:pPr>
      <w:r>
        <w:rPr>
          <w:rFonts w:ascii="宋体"/>
          <w:b/>
          <w:sz w:val="28"/>
          <w:szCs w:val="28"/>
        </w:rPr>
        <w:br w:type="page"/>
      </w:r>
      <w:bookmarkStart w:id="397" w:name="_Toc18146"/>
      <w:bookmarkStart w:id="398" w:name="_Toc497"/>
      <w:bookmarkStart w:id="399" w:name="_Toc22918"/>
      <w:r>
        <w:rPr>
          <w:rFonts w:hint="eastAsia" w:ascii="宋体"/>
          <w:b/>
          <w:sz w:val="28"/>
          <w:szCs w:val="28"/>
        </w:rPr>
        <w:t>（7）投标供应商承诺函</w:t>
      </w:r>
      <w:bookmarkEnd w:id="397"/>
      <w:bookmarkEnd w:id="398"/>
      <w:bookmarkEnd w:id="399"/>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投标供应商承诺函</w:t>
      </w:r>
    </w:p>
    <w:p>
      <w:pPr>
        <w:ind w:firstLine="0" w:firstLineChars="0"/>
        <w:rPr>
          <w:rFonts w:ascii="宋体" w:hAnsi="宋体"/>
          <w:b/>
          <w:bCs/>
        </w:rPr>
      </w:pPr>
    </w:p>
    <w:p>
      <w:pPr>
        <w:spacing w:line="360" w:lineRule="auto"/>
        <w:ind w:firstLine="0" w:firstLineChars="0"/>
        <w:rPr>
          <w:rFonts w:ascii="宋体" w:hAnsi="宋体"/>
          <w:b/>
          <w:bCs/>
        </w:rPr>
      </w:pPr>
      <w:r>
        <w:rPr>
          <w:rFonts w:hint="eastAsia" w:ascii="宋体" w:hAnsi="宋体"/>
          <w:b/>
          <w:bCs/>
        </w:rPr>
        <w:t>致：青海端则招标咨询有限公司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rPr>
        <w:t>20**年**月**日（项目名称、项目编号）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667" w:firstLineChars="1937"/>
        <w:rPr>
          <w:rFonts w:ascii="宋体" w:hAnsi="宋体"/>
          <w:b/>
        </w:rPr>
      </w:pPr>
      <w:r>
        <w:rPr>
          <w:rFonts w:hint="eastAsia" w:ascii="宋体" w:hAnsi="宋体"/>
          <w:b/>
        </w:rPr>
        <w:t>投标供应商：（公章）</w:t>
      </w:r>
    </w:p>
    <w:p>
      <w:pPr>
        <w:ind w:firstLine="482"/>
        <w:jc w:val="center"/>
        <w:rPr>
          <w:rFonts w:ascii="宋体" w:hAnsi="宋体"/>
          <w:b/>
        </w:rPr>
      </w:pPr>
      <w:r>
        <w:rPr>
          <w:rFonts w:hint="eastAsia" w:ascii="宋体" w:hAnsi="宋体"/>
          <w:b/>
        </w:rPr>
        <w:t xml:space="preserve">                    法定代表人或委托代理人：      （签字）</w:t>
      </w:r>
    </w:p>
    <w:p>
      <w:pPr>
        <w:ind w:firstLine="482"/>
        <w:jc w:val="center"/>
        <w:rPr>
          <w:rFonts w:ascii="宋体"/>
          <w:b/>
          <w:sz w:val="28"/>
          <w:szCs w:val="28"/>
        </w:rPr>
      </w:pPr>
      <w:r>
        <w:rPr>
          <w:rFonts w:hint="eastAsia" w:ascii="宋体" w:hAnsi="宋体"/>
          <w:b/>
        </w:rPr>
        <w:t xml:space="preserve">               年   月  日</w:t>
      </w:r>
    </w:p>
    <w:p>
      <w:pPr>
        <w:pStyle w:val="2"/>
        <w:ind w:firstLine="0" w:firstLineChars="0"/>
        <w:jc w:val="left"/>
        <w:rPr>
          <w:szCs w:val="28"/>
        </w:rPr>
      </w:pPr>
      <w:bookmarkStart w:id="400" w:name="_Toc24281"/>
      <w:bookmarkStart w:id="401" w:name="_Toc27457"/>
      <w:bookmarkStart w:id="402" w:name="_Toc28726"/>
      <w:r>
        <w:rPr>
          <w:szCs w:val="28"/>
        </w:rPr>
        <w:br w:type="page"/>
      </w:r>
      <w:bookmarkStart w:id="403" w:name="_Toc376936779"/>
      <w:bookmarkStart w:id="404" w:name="_Toc365019584"/>
      <w:bookmarkStart w:id="405" w:name="_Toc351475542"/>
      <w:bookmarkStart w:id="406" w:name="_Toc15463"/>
      <w:r>
        <w:rPr>
          <w:rFonts w:hint="eastAsia"/>
          <w:szCs w:val="28"/>
        </w:rPr>
        <w:t>（8）供应商诚信承诺书</w:t>
      </w:r>
      <w:bookmarkEnd w:id="400"/>
      <w:bookmarkEnd w:id="401"/>
      <w:bookmarkEnd w:id="402"/>
      <w:bookmarkEnd w:id="403"/>
      <w:bookmarkEnd w:id="404"/>
      <w:bookmarkEnd w:id="405"/>
      <w:bookmarkEnd w:id="406"/>
    </w:p>
    <w:p>
      <w:pPr>
        <w:ind w:firstLine="2909" w:firstLineChars="80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ascii="宋体" w:hAnsi="宋体"/>
          <w:b/>
          <w:bCs/>
        </w:rPr>
      </w:pPr>
      <w:r>
        <w:rPr>
          <w:rFonts w:hint="eastAsia" w:ascii="宋体" w:hAnsi="宋体"/>
          <w:b/>
          <w:bCs/>
        </w:rPr>
        <w:t>致：青海端则招标咨询有限公司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二、参加青海端则招标咨询有限公司组织的政府采购活动时，严格按照磋商文件的规定和要求提供所需的相关材料，并对所提供的各类资料的真实性负责，不虚假应标，不虚列业绩。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571" w:firstLineChars="1482"/>
        <w:rPr>
          <w:rFonts w:ascii="宋体" w:hAnsi="宋体"/>
          <w:b/>
        </w:rPr>
      </w:pPr>
      <w:r>
        <w:rPr>
          <w:rFonts w:hint="eastAsia" w:ascii="宋体" w:hAnsi="宋体"/>
          <w:b/>
        </w:rPr>
        <w:t>投标供应商：（公章）</w:t>
      </w:r>
    </w:p>
    <w:p>
      <w:pPr>
        <w:spacing w:line="360" w:lineRule="auto"/>
        <w:ind w:firstLine="3855" w:firstLineChars="1600"/>
        <w:rPr>
          <w:rFonts w:ascii="宋体" w:hAnsi="宋体"/>
          <w:b/>
        </w:rPr>
      </w:pPr>
      <w:r>
        <w:rPr>
          <w:rFonts w:hint="eastAsia" w:ascii="宋体" w:hAnsi="宋体"/>
          <w:b/>
        </w:rPr>
        <w:t>法定代表人或委托代理人：（签字）</w:t>
      </w:r>
    </w:p>
    <w:p>
      <w:pPr>
        <w:ind w:firstLine="0" w:firstLineChars="0"/>
        <w:jc w:val="right"/>
        <w:rPr>
          <w:rFonts w:ascii="宋体" w:hAnsi="宋体"/>
          <w:b/>
        </w:rPr>
      </w:pPr>
      <w:r>
        <w:rPr>
          <w:rFonts w:hint="eastAsia" w:ascii="宋体" w:hAnsi="宋体"/>
          <w:b/>
        </w:rPr>
        <w:t xml:space="preserve">              年   月  日</w:t>
      </w:r>
    </w:p>
    <w:p>
      <w:pPr>
        <w:pStyle w:val="23"/>
        <w:ind w:firstLine="422"/>
        <w:rPr>
          <w:rFonts w:ascii="宋体" w:hAnsi="宋体"/>
          <w:b/>
        </w:rPr>
      </w:pPr>
    </w:p>
    <w:p>
      <w:pPr>
        <w:pStyle w:val="23"/>
        <w:ind w:firstLine="0" w:firstLineChars="0"/>
        <w:rPr>
          <w:rFonts w:ascii="宋体" w:hAnsi="宋体"/>
          <w:b/>
        </w:rPr>
      </w:pPr>
    </w:p>
    <w:p>
      <w:pPr>
        <w:pStyle w:val="23"/>
        <w:ind w:firstLine="0" w:firstLineChars="0"/>
        <w:rPr>
          <w:rFonts w:ascii="宋体" w:hAnsi="宋体"/>
          <w:b/>
        </w:rPr>
      </w:pPr>
    </w:p>
    <w:p>
      <w:pPr>
        <w:pStyle w:val="2"/>
        <w:ind w:firstLine="0" w:firstLineChars="0"/>
        <w:jc w:val="left"/>
        <w:rPr>
          <w:szCs w:val="28"/>
        </w:rPr>
      </w:pPr>
      <w:bookmarkStart w:id="407" w:name="_Toc20507"/>
      <w:bookmarkStart w:id="408" w:name="_Toc6033"/>
      <w:bookmarkStart w:id="409" w:name="_Toc489522475"/>
      <w:bookmarkStart w:id="410" w:name="_Toc19636"/>
      <w:bookmarkStart w:id="411" w:name="_Toc23116"/>
      <w:r>
        <w:rPr>
          <w:rFonts w:hint="eastAsia"/>
          <w:szCs w:val="28"/>
        </w:rPr>
        <w:t>（9）资格证明材料</w:t>
      </w:r>
      <w:bookmarkEnd w:id="407"/>
      <w:bookmarkEnd w:id="408"/>
      <w:bookmarkEnd w:id="409"/>
      <w:bookmarkEnd w:id="410"/>
      <w:bookmarkEnd w:id="411"/>
    </w:p>
    <w:p>
      <w:pPr>
        <w:ind w:firstLine="480"/>
      </w:pPr>
    </w:p>
    <w:p>
      <w:pPr>
        <w:ind w:firstLine="480"/>
      </w:pPr>
    </w:p>
    <w:p>
      <w:pPr>
        <w:ind w:firstLine="3451" w:firstLineChars="9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spacing w:line="360" w:lineRule="auto"/>
        <w:ind w:firstLine="480"/>
        <w:rPr>
          <w:rFonts w:ascii="宋体" w:hAnsi="宋体" w:cs="宋体"/>
          <w:color w:val="000000"/>
        </w:rPr>
      </w:pPr>
      <w:r>
        <w:rPr>
          <w:rFonts w:hint="eastAsia" w:ascii="宋体" w:hAnsi="宋体" w:cs="宋体"/>
          <w:color w:val="000000"/>
        </w:rPr>
        <w:t>资格证明材料包括：</w:t>
      </w:r>
    </w:p>
    <w:p>
      <w:pPr>
        <w:numPr>
          <w:ilvl w:val="0"/>
          <w:numId w:val="20"/>
        </w:numPr>
        <w:spacing w:line="360" w:lineRule="auto"/>
        <w:ind w:firstLine="480"/>
        <w:rPr>
          <w:rFonts w:ascii="宋体" w:hAnsi="宋体" w:cs="宋体"/>
          <w:color w:val="000000"/>
        </w:rPr>
      </w:pPr>
      <w:r>
        <w:rPr>
          <w:rFonts w:hint="eastAsia" w:ascii="宋体" w:hAnsi="宋体" w:cs="宋体"/>
          <w:color w:val="000000"/>
        </w:rPr>
        <w:t>投标人的营业执照；</w:t>
      </w:r>
    </w:p>
    <w:p>
      <w:pPr>
        <w:spacing w:line="360" w:lineRule="auto"/>
        <w:ind w:firstLine="48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rPr>
          <w:rFonts w:ascii="宋体" w:hAnsi="宋体" w:cs="宋体"/>
          <w:color w:val="000000"/>
        </w:rPr>
      </w:pPr>
      <w:r>
        <w:rPr>
          <w:rFonts w:hint="eastAsia" w:ascii="宋体" w:hAnsi="宋体" w:cs="宋体"/>
          <w:color w:val="000000"/>
        </w:rPr>
        <w:t>（3）投标企业简介及获得相关证书证明文件；</w:t>
      </w:r>
    </w:p>
    <w:p>
      <w:pPr>
        <w:spacing w:line="360" w:lineRule="auto"/>
        <w:ind w:firstLine="480"/>
        <w:rPr>
          <w:rFonts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ind w:firstLine="480"/>
        <w:rPr>
          <w:rFonts w:ascii="宋体" w:hAnsi="宋体"/>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r>
        <w:br w:type="page"/>
      </w:r>
    </w:p>
    <w:p>
      <w:pPr>
        <w:ind w:firstLine="480"/>
      </w:pPr>
    </w:p>
    <w:p>
      <w:pPr>
        <w:pStyle w:val="2"/>
        <w:ind w:firstLine="0" w:firstLineChars="0"/>
        <w:jc w:val="left"/>
        <w:rPr>
          <w:szCs w:val="28"/>
        </w:rPr>
      </w:pPr>
      <w:bookmarkStart w:id="412" w:name="_Toc6801"/>
      <w:bookmarkStart w:id="413" w:name="_Toc489522476"/>
      <w:bookmarkStart w:id="414" w:name="_Toc9198"/>
      <w:bookmarkStart w:id="415" w:name="_Toc12166"/>
      <w:bookmarkStart w:id="416" w:name="_Toc9176"/>
      <w:r>
        <w:rPr>
          <w:rFonts w:hint="eastAsia"/>
          <w:szCs w:val="28"/>
        </w:rPr>
        <w:t>（10）财务状况、缴纳税收和社会保障资金证明</w:t>
      </w:r>
      <w:bookmarkEnd w:id="412"/>
      <w:bookmarkEnd w:id="413"/>
      <w:bookmarkEnd w:id="414"/>
      <w:bookmarkEnd w:id="415"/>
      <w:bookmarkEnd w:id="416"/>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jc w:val="center"/>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numPr>
          <w:ilvl w:val="0"/>
          <w:numId w:val="21"/>
        </w:numPr>
        <w:autoSpaceDE w:val="0"/>
        <w:autoSpaceDN w:val="0"/>
        <w:spacing w:line="360" w:lineRule="auto"/>
        <w:ind w:firstLine="480"/>
        <w:rPr>
          <w:rFonts w:hint="eastAsia" w:ascii="宋体" w:hAnsi="宋体"/>
        </w:rPr>
      </w:pPr>
      <w:r>
        <w:rPr>
          <w:rFonts w:hint="eastAsia" w:ascii="宋体" w:hAnsi="宋体"/>
        </w:rPr>
        <w:t>投标人是</w:t>
      </w:r>
      <w:r>
        <w:rPr>
          <w:rFonts w:ascii="宋体" w:hAnsi="宋体"/>
        </w:rPr>
        <w:t>法人的，提供</w:t>
      </w:r>
      <w:r>
        <w:rPr>
          <w:rFonts w:hint="eastAsia" w:ascii="宋体" w:hAnsi="宋体"/>
        </w:rPr>
        <w:t>基本开户银行近</w:t>
      </w:r>
      <w:r>
        <w:rPr>
          <w:rFonts w:hint="eastAsia" w:ascii="宋体" w:hAnsi="宋体"/>
          <w:lang w:eastAsia="zh-CN"/>
        </w:rPr>
        <w:t>三个月</w:t>
      </w:r>
      <w:r>
        <w:rPr>
          <w:rFonts w:hint="eastAsia" w:ascii="宋体" w:hAnsi="宋体"/>
        </w:rPr>
        <w:t>内出具的资信证明（同时提供基本存款账户开户许可证）或上一年度（2018年度或2019年度）经第三方审计的财务状况报告（扫描或复印件应全面、完整、清晰），包括资产负债表、现金流量表、利润表和财务（会计）报表附注，并提供第三方机构的营业执照、执业证书。</w:t>
      </w:r>
    </w:p>
    <w:p>
      <w:pPr>
        <w:numPr>
          <w:ilvl w:val="0"/>
          <w:numId w:val="0"/>
        </w:numPr>
        <w:autoSpaceDE w:val="0"/>
        <w:autoSpaceDN w:val="0"/>
        <w:spacing w:line="360" w:lineRule="auto"/>
        <w:ind w:firstLine="480" w:firstLineChars="200"/>
        <w:rPr>
          <w:rFonts w:ascii="宋体" w:hAnsi="宋体"/>
        </w:rPr>
      </w:pPr>
      <w:r>
        <w:rPr>
          <w:rFonts w:hint="eastAsia" w:ascii="宋体" w:hAnsi="宋体"/>
        </w:rPr>
        <w:t>2、近半年内</w:t>
      </w:r>
      <w:r>
        <w:rPr>
          <w:rFonts w:hint="eastAsia" w:ascii="宋体" w:hAnsi="宋体"/>
          <w:lang w:eastAsia="zh-CN"/>
        </w:rPr>
        <w:t>任意两个月</w:t>
      </w:r>
      <w:r>
        <w:rPr>
          <w:rFonts w:hint="eastAsia" w:ascii="宋体" w:hAnsi="宋体"/>
        </w:rPr>
        <w:t>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宋体" w:hAnsi="宋体" w:cs="宋体"/>
          <w:color w:val="000000"/>
          <w:kern w:val="0"/>
          <w:lang w:val="zh-CN"/>
        </w:rPr>
      </w:pPr>
    </w:p>
    <w:p>
      <w:pPr>
        <w:ind w:firstLine="480"/>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ind w:firstLine="480"/>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widowControl/>
        <w:spacing w:after="160" w:line="288" w:lineRule="auto"/>
        <w:ind w:firstLine="0" w:firstLineChars="0"/>
        <w:jc w:val="left"/>
        <w:outlineLvl w:val="1"/>
      </w:pPr>
      <w:bookmarkStart w:id="417" w:name="_Toc7895"/>
      <w:bookmarkStart w:id="418" w:name="_Toc22418"/>
      <w:bookmarkStart w:id="419" w:name="_Toc17259"/>
      <w:r>
        <w:br w:type="page"/>
      </w:r>
      <w:bookmarkStart w:id="420" w:name="_Toc11535"/>
      <w:r>
        <w:rPr>
          <w:rFonts w:hint="eastAsia" w:ascii="宋体"/>
          <w:b/>
          <w:sz w:val="28"/>
          <w:szCs w:val="28"/>
        </w:rPr>
        <w:t>（11）产品相关资料</w:t>
      </w:r>
      <w:bookmarkEnd w:id="417"/>
      <w:bookmarkEnd w:id="418"/>
      <w:bookmarkEnd w:id="419"/>
      <w:bookmarkEnd w:id="420"/>
    </w:p>
    <w:p>
      <w:pPr>
        <w:ind w:firstLine="480"/>
      </w:pPr>
    </w:p>
    <w:p>
      <w:pPr>
        <w:ind w:firstLine="723"/>
        <w:jc w:val="center"/>
        <w:rPr>
          <w:b/>
          <w:bCs/>
          <w:sz w:val="36"/>
          <w:szCs w:val="36"/>
          <w:lang w:val="zh-CN"/>
        </w:rPr>
      </w:pPr>
      <w:bookmarkStart w:id="421" w:name="_Toc513478288"/>
      <w:r>
        <w:rPr>
          <w:rFonts w:hint="eastAsia"/>
          <w:b/>
          <w:bCs/>
          <w:sz w:val="36"/>
          <w:szCs w:val="36"/>
          <w:lang w:val="zh-CN"/>
        </w:rPr>
        <w:t>产品相关资料</w:t>
      </w:r>
      <w:bookmarkEnd w:id="421"/>
    </w:p>
    <w:p>
      <w:pPr>
        <w:ind w:firstLine="480"/>
        <w:rPr>
          <w:lang w:val="zh-CN"/>
        </w:rPr>
      </w:pPr>
    </w:p>
    <w:p>
      <w:pPr>
        <w:autoSpaceDE w:val="0"/>
        <w:autoSpaceDN w:val="0"/>
        <w:spacing w:line="360" w:lineRule="auto"/>
        <w:ind w:firstLine="480"/>
        <w:rPr>
          <w:rFonts w:ascii="宋体" w:hAnsi="宋体" w:cs="宋体"/>
          <w:color w:val="000000"/>
          <w:sz w:val="32"/>
          <w:lang w:val="zh-CN"/>
        </w:rPr>
      </w:pPr>
      <w:r>
        <w:rPr>
          <w:rFonts w:hint="eastAsia" w:ascii="宋体" w:hAnsi="Cambria" w:cs="宋体"/>
          <w:kern w:val="0"/>
          <w:lang w:val="zh-CN"/>
        </w:rPr>
        <w:t>根据采购项目内容，提供能证明投标产品响应技术参数的相关资料、彩页（或网页原始截图）、</w:t>
      </w:r>
      <w:r>
        <w:rPr>
          <w:rFonts w:hint="eastAsia" w:ascii="宋体" w:hAnsi="宋体" w:cs="宋体"/>
          <w:color w:val="000000"/>
          <w:kern w:val="0"/>
          <w:lang w:val="zh-CN"/>
        </w:rPr>
        <w:t>相关认证、节能环保等资料。</w:t>
      </w:r>
    </w:p>
    <w:p>
      <w:pPr>
        <w:widowControl/>
        <w:spacing w:after="160" w:line="288" w:lineRule="auto"/>
        <w:ind w:firstLine="0" w:firstLineChars="0"/>
        <w:jc w:val="left"/>
        <w:outlineLvl w:val="1"/>
        <w:rPr>
          <w:rStyle w:val="178"/>
        </w:rPr>
      </w:pPr>
      <w:r>
        <w:rPr>
          <w:rFonts w:ascii="宋体" w:hAnsi="宋体"/>
          <w:b/>
          <w:bCs/>
        </w:rPr>
        <w:br w:type="page"/>
      </w:r>
      <w:bookmarkStart w:id="422" w:name="_Toc12205"/>
      <w:bookmarkStart w:id="423" w:name="_Toc20003"/>
      <w:bookmarkStart w:id="424" w:name="_Toc18332"/>
      <w:bookmarkStart w:id="425" w:name="_Toc18264"/>
      <w:r>
        <w:rPr>
          <w:rFonts w:hint="eastAsia" w:ascii="宋体"/>
          <w:b/>
          <w:sz w:val="28"/>
          <w:szCs w:val="28"/>
        </w:rPr>
        <w:t>（12）具备履行合同所必须的设备和专业技术能力证明</w:t>
      </w:r>
      <w:bookmarkEnd w:id="422"/>
      <w:bookmarkEnd w:id="423"/>
      <w:bookmarkEnd w:id="424"/>
    </w:p>
    <w:bookmarkEnd w:id="425"/>
    <w:p>
      <w:pPr>
        <w:ind w:firstLine="480"/>
      </w:pPr>
    </w:p>
    <w:p>
      <w:pPr>
        <w:autoSpaceDE w:val="0"/>
        <w:autoSpaceDN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w:t>
      </w:r>
    </w:p>
    <w:p>
      <w:pPr>
        <w:autoSpaceDE w:val="0"/>
        <w:autoSpaceDN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证明</w:t>
      </w:r>
    </w:p>
    <w:p>
      <w:pPr>
        <w:autoSpaceDE w:val="0"/>
        <w:autoSpaceDN w:val="0"/>
        <w:ind w:firstLine="480"/>
        <w:rPr>
          <w:rFonts w:ascii="宋体" w:hAnsi="Cambria" w:cs="宋体"/>
          <w:kern w:val="0"/>
          <w:lang w:val="zh-CN"/>
        </w:rPr>
      </w:pPr>
    </w:p>
    <w:p>
      <w:pPr>
        <w:autoSpaceDE w:val="0"/>
        <w:autoSpaceDN w:val="0"/>
        <w:ind w:firstLine="480"/>
        <w:rPr>
          <w:rFonts w:ascii="宋体" w:hAnsi="Cambria" w:cs="宋体"/>
          <w:kern w:val="0"/>
          <w:lang w:val="zh-CN"/>
        </w:rPr>
      </w:pPr>
    </w:p>
    <w:p>
      <w:pPr>
        <w:autoSpaceDE w:val="0"/>
        <w:autoSpaceDN w:val="0"/>
        <w:ind w:firstLine="480"/>
        <w:rPr>
          <w:rFonts w:ascii="宋体" w:hAnsi="宋体" w:cs="宋体"/>
          <w:color w:val="000000"/>
          <w:kern w:val="0"/>
          <w:lang w:val="zh-CN"/>
        </w:rPr>
      </w:pPr>
      <w:r>
        <w:rPr>
          <w:rFonts w:hint="eastAsia" w:ascii="宋体" w:hAnsi="Cambria" w:cs="宋体"/>
          <w:kern w:val="0"/>
          <w:lang w:val="zh-CN"/>
        </w:rPr>
        <w:t>为保证本项目合同的顺利履行，投标人必须具备履行合同的设备和专业技术能力。</w:t>
      </w:r>
      <w:r>
        <w:rPr>
          <w:rFonts w:hint="eastAsia" w:ascii="宋体" w:hAnsi="宋体" w:cs="宋体"/>
          <w:color w:val="000000"/>
          <w:kern w:val="0"/>
          <w:lang w:val="zh-CN"/>
        </w:rPr>
        <w:t>须提供相关的证明材料。</w:t>
      </w:r>
    </w:p>
    <w:p>
      <w:pPr>
        <w:autoSpaceDE w:val="0"/>
        <w:autoSpaceDN w:val="0"/>
        <w:ind w:firstLine="480"/>
        <w:rPr>
          <w:rFonts w:ascii="宋体" w:hAnsi="Cambria" w:cs="宋体"/>
          <w:kern w:val="0"/>
          <w:lang w:val="zh-CN"/>
        </w:rPr>
      </w:pPr>
    </w:p>
    <w:p>
      <w:pPr>
        <w:tabs>
          <w:tab w:val="left" w:pos="168"/>
        </w:tabs>
        <w:adjustRightInd w:val="0"/>
        <w:ind w:firstLine="0" w:firstLineChars="0"/>
        <w:textAlignment w:val="baseline"/>
        <w:rPr>
          <w:rFonts w:ascii="宋体" w:hAnsi="宋体"/>
          <w:b/>
          <w:bCs/>
        </w:rPr>
      </w:pPr>
    </w:p>
    <w:p>
      <w:pPr>
        <w:ind w:firstLine="480"/>
      </w:pPr>
    </w:p>
    <w:p>
      <w:pPr>
        <w:widowControl/>
        <w:spacing w:after="160" w:line="288" w:lineRule="auto"/>
        <w:ind w:firstLine="0" w:firstLineChars="0"/>
        <w:jc w:val="left"/>
        <w:outlineLvl w:val="1"/>
        <w:rPr>
          <w:rStyle w:val="178"/>
        </w:rPr>
      </w:pPr>
      <w:r>
        <w:rPr>
          <w:rFonts w:ascii="宋体" w:hAnsi="宋体"/>
          <w:b/>
          <w:bCs/>
        </w:rPr>
        <w:br w:type="page"/>
      </w:r>
      <w:bookmarkStart w:id="426" w:name="_Toc11906"/>
      <w:bookmarkStart w:id="427" w:name="_Toc8929"/>
      <w:bookmarkStart w:id="428" w:name="_Toc24082"/>
      <w:bookmarkStart w:id="429" w:name="_Toc489522477"/>
      <w:bookmarkStart w:id="430" w:name="_Toc14990"/>
      <w:bookmarkStart w:id="431" w:name="_Toc489522478"/>
      <w:r>
        <w:rPr>
          <w:rFonts w:hint="eastAsia" w:ascii="宋体"/>
          <w:b/>
          <w:sz w:val="28"/>
          <w:szCs w:val="28"/>
        </w:rPr>
        <w:t>（13）无重大违法记录声明</w:t>
      </w:r>
      <w:bookmarkEnd w:id="426"/>
      <w:bookmarkEnd w:id="427"/>
      <w:bookmarkEnd w:id="428"/>
      <w:bookmarkEnd w:id="429"/>
    </w:p>
    <w:bookmarkEnd w:id="430"/>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2"/>
        <w:rPr>
          <w:rFonts w:ascii="宋体" w:hAnsi="宋体" w:cs="宋体"/>
          <w:b/>
          <w:bCs/>
          <w:color w:val="000000"/>
        </w:rPr>
      </w:pPr>
      <w:r>
        <w:rPr>
          <w:rFonts w:hint="eastAsia" w:ascii="宋体" w:hAnsi="宋体" w:cs="宋体"/>
          <w:b/>
          <w:bCs/>
          <w:color w:val="000000"/>
        </w:rPr>
        <w:t>致：青海端则招标咨询有限公司</w:t>
      </w:r>
    </w:p>
    <w:p>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rPr>
          <w:rFonts w:ascii="宋体" w:hAnsi="宋体" w:cs="宋体"/>
          <w:color w:val="000000"/>
        </w:rPr>
      </w:pPr>
      <w:r>
        <w:rPr>
          <w:rFonts w:hint="eastAsia" w:ascii="宋体" w:hAnsi="宋体" w:cs="宋体"/>
          <w:color w:val="000000"/>
        </w:rPr>
        <w:t>特此声明。</w:t>
      </w:r>
    </w:p>
    <w:p>
      <w:pPr>
        <w:spacing w:line="360" w:lineRule="auto"/>
        <w:ind w:firstLine="361" w:firstLineChars="150"/>
        <w:rPr>
          <w:rFonts w:ascii="宋体" w:hAnsi="宋体"/>
          <w:b/>
        </w:rPr>
      </w:pPr>
      <w:r>
        <w:rPr>
          <w:rFonts w:hint="eastAsia" w:ascii="宋体" w:hAnsi="宋体"/>
          <w:b/>
        </w:rPr>
        <w:t>附“信用中国”网站截图</w:t>
      </w:r>
    </w:p>
    <w:p>
      <w:pPr>
        <w:pStyle w:val="2"/>
        <w:ind w:firstLine="0" w:firstLineChars="0"/>
        <w:jc w:val="both"/>
        <w:rPr>
          <w:rFonts w:hAnsi="宋体"/>
          <w:sz w:val="24"/>
          <w:szCs w:val="24"/>
        </w:rPr>
      </w:pPr>
      <w:r>
        <w:rPr>
          <w:rFonts w:hint="eastAsia" w:hAnsi="宋体"/>
          <w:sz w:val="24"/>
          <w:szCs w:val="24"/>
        </w:rPr>
        <w:t>附：“中国政府采购网”网站截图</w:t>
      </w:r>
    </w:p>
    <w:p>
      <w:pPr>
        <w:ind w:firstLine="480"/>
      </w:pPr>
    </w:p>
    <w:p>
      <w:pPr>
        <w:spacing w:line="360" w:lineRule="auto"/>
        <w:ind w:firstLine="3571" w:firstLineChars="1482"/>
        <w:rPr>
          <w:rFonts w:ascii="宋体" w:hAnsi="宋体"/>
          <w:b/>
        </w:rPr>
      </w:pPr>
    </w:p>
    <w:p>
      <w:pPr>
        <w:spacing w:line="360" w:lineRule="auto"/>
        <w:ind w:firstLine="0" w:firstLineChars="0"/>
        <w:rPr>
          <w:rFonts w:ascii="宋体" w:hAnsi="宋体"/>
          <w:b/>
        </w:rPr>
      </w:pPr>
    </w:p>
    <w:p>
      <w:pPr>
        <w:spacing w:line="360" w:lineRule="auto"/>
        <w:ind w:firstLine="3571" w:firstLineChars="1482"/>
        <w:rPr>
          <w:rFonts w:ascii="宋体" w:hAnsi="宋体"/>
          <w:b/>
        </w:rPr>
      </w:pPr>
    </w:p>
    <w:p>
      <w:pPr>
        <w:spacing w:line="360" w:lineRule="auto"/>
        <w:ind w:firstLine="3571" w:firstLineChars="1482"/>
        <w:rPr>
          <w:rFonts w:ascii="宋体" w:hAnsi="宋体"/>
          <w:b/>
        </w:rPr>
      </w:pPr>
    </w:p>
    <w:p>
      <w:pPr>
        <w:spacing w:line="360" w:lineRule="auto"/>
        <w:ind w:firstLine="4294" w:firstLineChars="1782"/>
        <w:rPr>
          <w:rFonts w:ascii="宋体" w:hAnsi="宋体"/>
          <w:b/>
        </w:rPr>
      </w:pPr>
      <w:r>
        <w:rPr>
          <w:rFonts w:hint="eastAsia" w:ascii="宋体" w:hAnsi="宋体"/>
          <w:b/>
        </w:rPr>
        <w:t>投标供应商：（公章）</w:t>
      </w:r>
    </w:p>
    <w:p>
      <w:pPr>
        <w:spacing w:line="360" w:lineRule="auto"/>
        <w:ind w:firstLine="482"/>
        <w:jc w:val="center"/>
        <w:rPr>
          <w:rFonts w:ascii="宋体" w:hAnsi="宋体"/>
          <w:b/>
        </w:rPr>
      </w:pPr>
      <w:r>
        <w:rPr>
          <w:rFonts w:hint="eastAsia" w:ascii="宋体" w:hAnsi="宋体"/>
          <w:b/>
        </w:rPr>
        <w:t xml:space="preserve">     法定代表人或委托代理人：（签字）</w:t>
      </w:r>
    </w:p>
    <w:p>
      <w:pPr>
        <w:ind w:firstLine="482"/>
        <w:jc w:val="center"/>
        <w:rPr>
          <w:rFonts w:ascii="宋体" w:hAnsi="宋体"/>
          <w:b/>
          <w:bCs/>
          <w:sz w:val="28"/>
          <w:szCs w:val="28"/>
        </w:rPr>
      </w:pPr>
      <w:r>
        <w:rPr>
          <w:rFonts w:hint="eastAsia" w:ascii="宋体" w:hAnsi="宋体"/>
          <w:b/>
        </w:rPr>
        <w:t xml:space="preserve">              年   月  日</w:t>
      </w: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widowControl/>
        <w:spacing w:after="160" w:line="288" w:lineRule="auto"/>
        <w:ind w:left="2160" w:firstLine="0" w:firstLineChars="0"/>
        <w:jc w:val="left"/>
        <w:rPr>
          <w:rFonts w:ascii="宋体" w:hAnsi="宋体"/>
          <w:b/>
          <w:smallCaps/>
          <w:spacing w:val="20"/>
          <w:sz w:val="28"/>
          <w:szCs w:val="28"/>
        </w:rPr>
      </w:pPr>
    </w:p>
    <w:p>
      <w:pPr>
        <w:pStyle w:val="23"/>
        <w:ind w:firstLine="420"/>
      </w:pPr>
    </w:p>
    <w:p>
      <w:pPr>
        <w:ind w:firstLine="480"/>
        <w:rPr>
          <w:lang w:val="zh-CN"/>
        </w:rPr>
      </w:pPr>
      <w:bookmarkStart w:id="432" w:name="_Toc18829"/>
      <w:bookmarkStart w:id="433" w:name="_Toc13479"/>
      <w:bookmarkStart w:id="434" w:name="_Toc29253"/>
      <w:r>
        <w:br w:type="page"/>
      </w:r>
      <w:bookmarkEnd w:id="431"/>
      <w:bookmarkEnd w:id="432"/>
      <w:bookmarkEnd w:id="433"/>
      <w:bookmarkEnd w:id="434"/>
    </w:p>
    <w:p>
      <w:pPr>
        <w:pStyle w:val="59"/>
        <w:ind w:firstLine="0" w:firstLineChars="0"/>
        <w:jc w:val="both"/>
        <w:outlineLvl w:val="1"/>
        <w:rPr>
          <w:rFonts w:ascii="宋体"/>
          <w:sz w:val="28"/>
          <w:szCs w:val="28"/>
          <w:lang w:eastAsia="zh-CN"/>
        </w:rPr>
      </w:pPr>
      <w:bookmarkStart w:id="435" w:name="_Toc489522479"/>
      <w:bookmarkStart w:id="436" w:name="_Toc6428"/>
      <w:bookmarkStart w:id="437" w:name="_Toc30323"/>
      <w:bookmarkStart w:id="438" w:name="_Toc5880"/>
      <w:bookmarkStart w:id="439" w:name="_Toc15335"/>
      <w:r>
        <w:rPr>
          <w:rFonts w:hint="eastAsia" w:ascii="宋体" w:hAnsi="Times New Roman"/>
          <w:smallCaps w:val="0"/>
          <w:kern w:val="2"/>
          <w:sz w:val="28"/>
          <w:szCs w:val="24"/>
          <w:lang w:eastAsia="zh-CN"/>
        </w:rPr>
        <w:t>（14）磋商保证金</w:t>
      </w:r>
      <w:bookmarkEnd w:id="435"/>
      <w:bookmarkEnd w:id="436"/>
      <w:bookmarkEnd w:id="437"/>
      <w:bookmarkEnd w:id="438"/>
      <w:bookmarkEnd w:id="439"/>
    </w:p>
    <w:p>
      <w:pPr>
        <w:ind w:firstLine="0" w:firstLineChars="0"/>
        <w:jc w:val="center"/>
        <w:rPr>
          <w:rFonts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autoSpaceDE w:val="0"/>
        <w:autoSpaceDN w:val="0"/>
        <w:spacing w:line="360" w:lineRule="auto"/>
        <w:ind w:firstLine="0" w:firstLineChars="0"/>
        <w:rPr>
          <w:rFonts w:ascii="宋体" w:hAnsi="宋体" w:cs="宋体"/>
          <w:b/>
          <w:bCs/>
          <w:color w:val="000000"/>
          <w:kern w:val="0"/>
          <w:lang w:val="zh-CN"/>
        </w:rPr>
      </w:pPr>
      <w:r>
        <w:rPr>
          <w:rFonts w:hint="eastAsia" w:ascii="宋体" w:hAnsi="宋体" w:cs="宋体"/>
          <w:b/>
          <w:bCs/>
          <w:color w:val="000000"/>
          <w:kern w:val="0"/>
          <w:lang w:val="zh-CN"/>
        </w:rPr>
        <w:t>致：青海端则招标咨询有限公司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附件：</w:t>
      </w:r>
      <w:r>
        <w:rPr>
          <w:rFonts w:hint="eastAsia" w:ascii="宋体" w:hAnsi="宋体" w:cs="宋体"/>
          <w:color w:val="000000"/>
          <w:kern w:val="0"/>
        </w:rPr>
        <w:t>1、</w:t>
      </w:r>
      <w:r>
        <w:rPr>
          <w:rFonts w:hint="eastAsia" w:ascii="宋体" w:hAnsi="宋体" w:cs="宋体"/>
          <w:color w:val="000000"/>
          <w:kern w:val="0"/>
          <w:lang w:val="zh-CN"/>
        </w:rPr>
        <w:t>保证金交款证明复印件（加盖公章）</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      2、</w:t>
      </w:r>
      <w:r>
        <w:rPr>
          <w:rFonts w:hint="eastAsia" w:ascii="宋体" w:hAnsi="宋体"/>
          <w:bCs/>
        </w:rPr>
        <w:t>银行开户许可证</w:t>
      </w:r>
      <w:r>
        <w:rPr>
          <w:rFonts w:hint="eastAsia" w:ascii="宋体" w:hAnsi="宋体" w:cs="宋体"/>
          <w:color w:val="000000"/>
          <w:kern w:val="0"/>
          <w:lang w:val="zh-CN"/>
        </w:rPr>
        <w:t>（加盖公章）</w:t>
      </w: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0" w:firstLineChars="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0"/>
        <w:rPr>
          <w:rFonts w:ascii="宋体" w:hAnsi="宋体" w:cs="宋体"/>
          <w:color w:val="000000"/>
          <w:kern w:val="0"/>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投标</w:t>
      </w:r>
      <w:r>
        <w:rPr>
          <w:rFonts w:hint="eastAsia" w:ascii="宋体" w:hAnsi="宋体"/>
          <w:b/>
        </w:rPr>
        <w:t>单位</w:t>
      </w:r>
      <w:r>
        <w:rPr>
          <w:rFonts w:hint="eastAsia" w:ascii="宋体" w:hAnsi="宋体" w:cs="宋体"/>
          <w:b/>
          <w:bCs/>
          <w:color w:val="000000"/>
          <w:kern w:val="0"/>
          <w:lang w:val="zh-CN"/>
        </w:rPr>
        <w:t>：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年   月   日</w:t>
      </w:r>
    </w:p>
    <w:p>
      <w:pPr>
        <w:ind w:firstLine="0" w:firstLineChars="0"/>
        <w:rPr>
          <w:rFonts w:ascii="宋体" w:hAnsi="宋体"/>
        </w:rPr>
      </w:pPr>
    </w:p>
    <w:p>
      <w:pPr>
        <w:autoSpaceDE w:val="0"/>
        <w:autoSpaceDN w:val="0"/>
        <w:spacing w:line="360" w:lineRule="auto"/>
        <w:ind w:firstLine="480"/>
        <w:rPr>
          <w:rFonts w:ascii="宋体" w:hAnsi="宋体" w:cs="宋体"/>
          <w:color w:val="000000"/>
          <w:kern w:val="0"/>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pStyle w:val="2"/>
        <w:ind w:firstLine="0" w:firstLineChars="0"/>
        <w:jc w:val="both"/>
      </w:pPr>
      <w:bookmarkStart w:id="440" w:name="_Toc18864"/>
      <w:bookmarkStart w:id="441" w:name="_Toc489522480"/>
      <w:bookmarkStart w:id="442" w:name="_Toc16718"/>
      <w:bookmarkStart w:id="443" w:name="_Toc27093"/>
      <w:r>
        <w:br w:type="page"/>
      </w:r>
      <w:bookmarkStart w:id="444" w:name="_Toc23611"/>
      <w:r>
        <w:rPr>
          <w:rFonts w:hint="eastAsia"/>
        </w:rPr>
        <w:t>（15）类似业绩证明材料</w:t>
      </w:r>
      <w:bookmarkEnd w:id="440"/>
      <w:bookmarkEnd w:id="441"/>
      <w:bookmarkEnd w:id="442"/>
      <w:bookmarkEnd w:id="443"/>
      <w:bookmarkEnd w:id="444"/>
    </w:p>
    <w:p>
      <w:pPr>
        <w:spacing w:before="240"/>
        <w:ind w:firstLine="0" w:firstLineChars="0"/>
        <w:jc w:val="center"/>
        <w:rPr>
          <w:rFonts w:ascii="宋体" w:hAnsi="宋体"/>
          <w:b/>
          <w:sz w:val="36"/>
          <w:szCs w:val="36"/>
        </w:rPr>
      </w:pPr>
      <w:r>
        <w:rPr>
          <w:rFonts w:hint="eastAsia" w:ascii="宋体" w:hAnsi="宋体"/>
          <w:b/>
          <w:sz w:val="36"/>
          <w:szCs w:val="36"/>
        </w:rPr>
        <w:t>类似业绩证明材料</w:t>
      </w:r>
    </w:p>
    <w:p>
      <w:pPr>
        <w:spacing w:line="360" w:lineRule="auto"/>
        <w:ind w:firstLine="0" w:firstLineChars="0"/>
        <w:rPr>
          <w:rFonts w:ascii="宋体" w:hAnsi="宋体" w:cs="仿宋"/>
        </w:rPr>
      </w:pPr>
    </w:p>
    <w:tbl>
      <w:tblPr>
        <w:tblStyle w:val="63"/>
        <w:tblW w:w="8685"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831"/>
        <w:gridCol w:w="863"/>
        <w:gridCol w:w="1559"/>
        <w:gridCol w:w="1134"/>
        <w:gridCol w:w="1701"/>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747" w:type="dxa"/>
            <w:vAlign w:val="center"/>
          </w:tcPr>
          <w:p>
            <w:pPr>
              <w:spacing w:after="120" w:line="380" w:lineRule="exact"/>
              <w:ind w:firstLine="0" w:firstLineChars="0"/>
              <w:jc w:val="center"/>
              <w:rPr>
                <w:rFonts w:ascii="宋体" w:hAnsi="宋体"/>
                <w:b/>
                <w:bCs/>
              </w:rPr>
            </w:pPr>
            <w:r>
              <w:rPr>
                <w:rFonts w:hint="eastAsia" w:ascii="宋体" w:hAnsi="宋体"/>
                <w:b/>
                <w:bCs/>
              </w:rPr>
              <w:t>序号</w:t>
            </w:r>
          </w:p>
        </w:tc>
        <w:tc>
          <w:tcPr>
            <w:tcW w:w="1831" w:type="dxa"/>
            <w:vAlign w:val="center"/>
          </w:tcPr>
          <w:p>
            <w:pPr>
              <w:spacing w:after="120" w:line="380" w:lineRule="exact"/>
              <w:ind w:firstLine="0" w:firstLineChars="0"/>
              <w:jc w:val="center"/>
              <w:rPr>
                <w:rFonts w:ascii="宋体" w:hAnsi="宋体"/>
                <w:b/>
                <w:bCs/>
              </w:rPr>
            </w:pPr>
            <w:r>
              <w:rPr>
                <w:rFonts w:hint="eastAsia" w:ascii="宋体" w:hAnsi="宋体"/>
                <w:b/>
                <w:bCs/>
              </w:rPr>
              <w:t>委托单位</w:t>
            </w:r>
          </w:p>
        </w:tc>
        <w:tc>
          <w:tcPr>
            <w:tcW w:w="863" w:type="dxa"/>
            <w:vAlign w:val="center"/>
          </w:tcPr>
          <w:p>
            <w:pPr>
              <w:spacing w:after="120" w:line="380" w:lineRule="exact"/>
              <w:ind w:firstLine="0" w:firstLineChars="0"/>
              <w:jc w:val="center"/>
              <w:rPr>
                <w:rFonts w:ascii="宋体" w:hAnsi="宋体"/>
                <w:b/>
                <w:bCs/>
              </w:rPr>
            </w:pPr>
            <w:r>
              <w:rPr>
                <w:rFonts w:hint="eastAsia" w:ascii="宋体" w:hAnsi="宋体"/>
                <w:b/>
                <w:bCs/>
              </w:rPr>
              <w:t>项目类型</w:t>
            </w:r>
          </w:p>
        </w:tc>
        <w:tc>
          <w:tcPr>
            <w:tcW w:w="1559" w:type="dxa"/>
            <w:vAlign w:val="center"/>
          </w:tcPr>
          <w:p>
            <w:pPr>
              <w:adjustRightInd w:val="0"/>
              <w:snapToGrid w:val="0"/>
              <w:ind w:firstLine="0" w:firstLineChars="0"/>
              <w:jc w:val="center"/>
              <w:rPr>
                <w:rFonts w:ascii="宋体" w:hAnsi="宋体"/>
                <w:b/>
                <w:bCs/>
              </w:rPr>
            </w:pPr>
            <w:r>
              <w:rPr>
                <w:rFonts w:hint="eastAsia" w:ascii="宋体" w:hAnsi="宋体"/>
                <w:b/>
                <w:bCs/>
              </w:rPr>
              <w:t>项目名称</w:t>
            </w:r>
          </w:p>
        </w:tc>
        <w:tc>
          <w:tcPr>
            <w:tcW w:w="1134" w:type="dxa"/>
            <w:vAlign w:val="center"/>
          </w:tcPr>
          <w:p>
            <w:pPr>
              <w:adjustRightInd w:val="0"/>
              <w:snapToGrid w:val="0"/>
              <w:ind w:firstLine="0" w:firstLineChars="0"/>
              <w:jc w:val="center"/>
              <w:rPr>
                <w:rFonts w:ascii="宋体" w:hAnsi="宋体"/>
                <w:b/>
                <w:bCs/>
              </w:rPr>
            </w:pPr>
            <w:r>
              <w:rPr>
                <w:rFonts w:hint="eastAsia" w:ascii="宋体" w:hAnsi="宋体"/>
                <w:b/>
                <w:bCs/>
              </w:rPr>
              <w:t>项目金额</w:t>
            </w:r>
          </w:p>
        </w:tc>
        <w:tc>
          <w:tcPr>
            <w:tcW w:w="1701" w:type="dxa"/>
            <w:vAlign w:val="center"/>
          </w:tcPr>
          <w:p>
            <w:pPr>
              <w:adjustRightInd w:val="0"/>
              <w:snapToGrid w:val="0"/>
              <w:ind w:firstLine="0" w:firstLineChars="0"/>
              <w:jc w:val="center"/>
              <w:rPr>
                <w:rFonts w:ascii="宋体" w:hAnsi="宋体"/>
                <w:b/>
                <w:bCs/>
              </w:rPr>
            </w:pPr>
            <w:r>
              <w:rPr>
                <w:rFonts w:hint="eastAsia" w:ascii="宋体" w:hAnsi="宋体"/>
                <w:b/>
                <w:bCs/>
              </w:rPr>
              <w:t>业务开展起止日期</w:t>
            </w:r>
          </w:p>
        </w:tc>
        <w:tc>
          <w:tcPr>
            <w:tcW w:w="850" w:type="dxa"/>
            <w:vAlign w:val="center"/>
          </w:tcPr>
          <w:p>
            <w:pPr>
              <w:spacing w:after="120" w:line="380" w:lineRule="exact"/>
              <w:ind w:firstLine="0" w:firstLineChars="0"/>
              <w:jc w:val="center"/>
              <w:rPr>
                <w:rFonts w:ascii="宋体" w:hAns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vAlign w:val="center"/>
          </w:tcPr>
          <w:p>
            <w:pPr>
              <w:spacing w:after="120" w:line="380" w:lineRule="exact"/>
              <w:ind w:firstLine="0" w:firstLineChars="0"/>
              <w:jc w:val="center"/>
              <w:rPr>
                <w:rFonts w:ascii="宋体" w:hAnsi="宋体"/>
                <w:b/>
                <w:bCs/>
              </w:rPr>
            </w:pPr>
            <w:r>
              <w:rPr>
                <w:rFonts w:hint="eastAsia" w:ascii="宋体" w:hAnsi="宋体"/>
                <w:b/>
                <w:bCs/>
              </w:rPr>
              <w:t>1</w:t>
            </w:r>
          </w:p>
        </w:tc>
        <w:tc>
          <w:tcPr>
            <w:tcW w:w="1831" w:type="dxa"/>
            <w:vAlign w:val="center"/>
          </w:tcPr>
          <w:p>
            <w:pPr>
              <w:spacing w:after="120" w:line="380" w:lineRule="exact"/>
              <w:ind w:firstLine="482"/>
              <w:jc w:val="center"/>
              <w:rPr>
                <w:rFonts w:ascii="宋体" w:hAnsi="宋体"/>
                <w:b/>
                <w:bCs/>
              </w:rPr>
            </w:pPr>
          </w:p>
        </w:tc>
        <w:tc>
          <w:tcPr>
            <w:tcW w:w="863" w:type="dxa"/>
            <w:vAlign w:val="center"/>
          </w:tcPr>
          <w:p>
            <w:pPr>
              <w:spacing w:after="120" w:line="380" w:lineRule="exact"/>
              <w:ind w:firstLine="482"/>
              <w:jc w:val="center"/>
              <w:rPr>
                <w:rFonts w:ascii="宋体" w:hAnsi="宋体"/>
                <w:b/>
                <w:bCs/>
              </w:rPr>
            </w:pPr>
          </w:p>
        </w:tc>
        <w:tc>
          <w:tcPr>
            <w:tcW w:w="1559" w:type="dxa"/>
            <w:vAlign w:val="center"/>
          </w:tcPr>
          <w:p>
            <w:pPr>
              <w:spacing w:after="120" w:line="380" w:lineRule="exact"/>
              <w:ind w:left="480" w:leftChars="200" w:firstLine="482"/>
              <w:jc w:val="center"/>
              <w:rPr>
                <w:rFonts w:ascii="宋体" w:hAnsi="宋体"/>
                <w:b/>
                <w:bCs/>
              </w:rPr>
            </w:pPr>
          </w:p>
        </w:tc>
        <w:tc>
          <w:tcPr>
            <w:tcW w:w="1134" w:type="dxa"/>
            <w:vAlign w:val="center"/>
          </w:tcPr>
          <w:p>
            <w:pPr>
              <w:spacing w:after="120" w:line="380" w:lineRule="exact"/>
              <w:ind w:left="480" w:leftChars="200" w:firstLine="482"/>
              <w:jc w:val="center"/>
              <w:rPr>
                <w:rFonts w:ascii="宋体" w:hAnsi="宋体"/>
                <w:b/>
                <w:bCs/>
              </w:rPr>
            </w:pPr>
          </w:p>
        </w:tc>
        <w:tc>
          <w:tcPr>
            <w:tcW w:w="1701" w:type="dxa"/>
            <w:vAlign w:val="center"/>
          </w:tcPr>
          <w:p>
            <w:pPr>
              <w:spacing w:after="120" w:line="380" w:lineRule="exact"/>
              <w:ind w:left="480" w:leftChars="200" w:firstLine="482"/>
              <w:jc w:val="center"/>
              <w:rPr>
                <w:rFonts w:ascii="宋体" w:hAnsi="宋体"/>
                <w:b/>
                <w:bCs/>
              </w:rPr>
            </w:pPr>
          </w:p>
        </w:tc>
        <w:tc>
          <w:tcPr>
            <w:tcW w:w="850" w:type="dxa"/>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vAlign w:val="center"/>
          </w:tcPr>
          <w:p>
            <w:pPr>
              <w:spacing w:after="120" w:line="380" w:lineRule="exact"/>
              <w:ind w:firstLine="0" w:firstLineChars="0"/>
              <w:jc w:val="center"/>
              <w:rPr>
                <w:rFonts w:ascii="宋体" w:hAnsi="宋体"/>
                <w:b/>
                <w:bCs/>
              </w:rPr>
            </w:pPr>
            <w:r>
              <w:rPr>
                <w:rFonts w:hint="eastAsia" w:ascii="宋体" w:hAnsi="宋体"/>
                <w:b/>
                <w:bCs/>
              </w:rPr>
              <w:t>2</w:t>
            </w:r>
          </w:p>
        </w:tc>
        <w:tc>
          <w:tcPr>
            <w:tcW w:w="1831" w:type="dxa"/>
            <w:vAlign w:val="center"/>
          </w:tcPr>
          <w:p>
            <w:pPr>
              <w:spacing w:after="120" w:line="380" w:lineRule="exact"/>
              <w:ind w:firstLine="480"/>
              <w:jc w:val="center"/>
              <w:rPr>
                <w:rFonts w:ascii="宋体" w:hAnsi="宋体"/>
                <w:color w:val="000000"/>
              </w:rPr>
            </w:pPr>
          </w:p>
        </w:tc>
        <w:tc>
          <w:tcPr>
            <w:tcW w:w="863" w:type="dxa"/>
            <w:vAlign w:val="center"/>
          </w:tcPr>
          <w:p>
            <w:pPr>
              <w:spacing w:after="120" w:line="380" w:lineRule="exact"/>
              <w:ind w:firstLine="480"/>
              <w:jc w:val="center"/>
              <w:rPr>
                <w:rFonts w:ascii="宋体" w:hAnsi="宋体"/>
                <w:color w:val="000000"/>
              </w:rPr>
            </w:pPr>
          </w:p>
        </w:tc>
        <w:tc>
          <w:tcPr>
            <w:tcW w:w="1559" w:type="dxa"/>
            <w:vAlign w:val="center"/>
          </w:tcPr>
          <w:p>
            <w:pPr>
              <w:spacing w:after="120" w:line="380" w:lineRule="exact"/>
              <w:ind w:left="480" w:leftChars="200" w:firstLine="482"/>
              <w:jc w:val="center"/>
              <w:rPr>
                <w:rFonts w:ascii="宋体" w:hAnsi="宋体"/>
                <w:b/>
                <w:bCs/>
              </w:rPr>
            </w:pPr>
          </w:p>
        </w:tc>
        <w:tc>
          <w:tcPr>
            <w:tcW w:w="1134" w:type="dxa"/>
            <w:vAlign w:val="center"/>
          </w:tcPr>
          <w:p>
            <w:pPr>
              <w:spacing w:after="120" w:line="380" w:lineRule="exact"/>
              <w:ind w:left="480" w:leftChars="200" w:firstLine="482"/>
              <w:jc w:val="center"/>
              <w:rPr>
                <w:rFonts w:ascii="宋体" w:hAnsi="宋体"/>
                <w:b/>
                <w:bCs/>
              </w:rPr>
            </w:pPr>
          </w:p>
        </w:tc>
        <w:tc>
          <w:tcPr>
            <w:tcW w:w="1701" w:type="dxa"/>
            <w:vAlign w:val="center"/>
          </w:tcPr>
          <w:p>
            <w:pPr>
              <w:spacing w:after="120" w:line="380" w:lineRule="exact"/>
              <w:ind w:left="480" w:leftChars="200" w:firstLine="482"/>
              <w:jc w:val="center"/>
              <w:rPr>
                <w:rFonts w:ascii="宋体" w:hAnsi="宋体"/>
                <w:b/>
                <w:bCs/>
              </w:rPr>
            </w:pPr>
          </w:p>
        </w:tc>
        <w:tc>
          <w:tcPr>
            <w:tcW w:w="850" w:type="dxa"/>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vAlign w:val="center"/>
          </w:tcPr>
          <w:p>
            <w:pPr>
              <w:spacing w:after="120" w:line="380" w:lineRule="exact"/>
              <w:ind w:firstLine="0" w:firstLineChars="0"/>
              <w:jc w:val="center"/>
              <w:rPr>
                <w:rFonts w:ascii="宋体" w:hAnsi="宋体"/>
                <w:b/>
                <w:bCs/>
              </w:rPr>
            </w:pPr>
            <w:r>
              <w:rPr>
                <w:rFonts w:hint="eastAsia" w:ascii="宋体" w:hAnsi="宋体"/>
                <w:b/>
                <w:bCs/>
              </w:rPr>
              <w:t>3</w:t>
            </w:r>
          </w:p>
        </w:tc>
        <w:tc>
          <w:tcPr>
            <w:tcW w:w="1831" w:type="dxa"/>
            <w:vAlign w:val="center"/>
          </w:tcPr>
          <w:p>
            <w:pPr>
              <w:spacing w:after="120" w:line="380" w:lineRule="exact"/>
              <w:ind w:firstLine="480"/>
              <w:jc w:val="center"/>
              <w:rPr>
                <w:rFonts w:ascii="宋体" w:hAnsi="宋体"/>
                <w:color w:val="000000"/>
              </w:rPr>
            </w:pPr>
          </w:p>
        </w:tc>
        <w:tc>
          <w:tcPr>
            <w:tcW w:w="863" w:type="dxa"/>
            <w:vAlign w:val="center"/>
          </w:tcPr>
          <w:p>
            <w:pPr>
              <w:spacing w:after="120" w:line="380" w:lineRule="exact"/>
              <w:ind w:firstLine="480"/>
              <w:jc w:val="center"/>
              <w:rPr>
                <w:rFonts w:ascii="宋体" w:hAnsi="宋体"/>
                <w:color w:val="000000"/>
              </w:rPr>
            </w:pPr>
          </w:p>
        </w:tc>
        <w:tc>
          <w:tcPr>
            <w:tcW w:w="1559" w:type="dxa"/>
            <w:vAlign w:val="center"/>
          </w:tcPr>
          <w:p>
            <w:pPr>
              <w:spacing w:after="120" w:line="380" w:lineRule="exact"/>
              <w:ind w:left="480" w:leftChars="200" w:firstLine="482"/>
              <w:jc w:val="center"/>
              <w:rPr>
                <w:rFonts w:ascii="宋体" w:hAnsi="宋体"/>
                <w:b/>
                <w:bCs/>
              </w:rPr>
            </w:pPr>
          </w:p>
        </w:tc>
        <w:tc>
          <w:tcPr>
            <w:tcW w:w="1134" w:type="dxa"/>
            <w:vAlign w:val="center"/>
          </w:tcPr>
          <w:p>
            <w:pPr>
              <w:spacing w:after="120" w:line="380" w:lineRule="exact"/>
              <w:ind w:left="480" w:leftChars="200" w:firstLine="482"/>
              <w:jc w:val="center"/>
              <w:rPr>
                <w:rFonts w:ascii="宋体" w:hAnsi="宋体"/>
                <w:b/>
                <w:bCs/>
              </w:rPr>
            </w:pPr>
          </w:p>
        </w:tc>
        <w:tc>
          <w:tcPr>
            <w:tcW w:w="1701" w:type="dxa"/>
            <w:vAlign w:val="center"/>
          </w:tcPr>
          <w:p>
            <w:pPr>
              <w:spacing w:after="120" w:line="380" w:lineRule="exact"/>
              <w:ind w:left="480" w:leftChars="200" w:firstLine="482"/>
              <w:jc w:val="center"/>
              <w:rPr>
                <w:rFonts w:ascii="宋体" w:hAnsi="宋体"/>
                <w:b/>
                <w:bCs/>
              </w:rPr>
            </w:pPr>
          </w:p>
        </w:tc>
        <w:tc>
          <w:tcPr>
            <w:tcW w:w="850" w:type="dxa"/>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vAlign w:val="center"/>
          </w:tcPr>
          <w:p>
            <w:pPr>
              <w:spacing w:after="120" w:line="380" w:lineRule="exact"/>
              <w:ind w:firstLine="0" w:firstLineChars="0"/>
              <w:jc w:val="center"/>
              <w:rPr>
                <w:rFonts w:ascii="宋体" w:hAnsi="宋体"/>
                <w:b/>
                <w:bCs/>
              </w:rPr>
            </w:pPr>
            <w:r>
              <w:rPr>
                <w:rFonts w:hint="eastAsia" w:ascii="宋体" w:hAnsi="宋体"/>
                <w:b/>
                <w:bCs/>
              </w:rPr>
              <w:t>4</w:t>
            </w:r>
          </w:p>
        </w:tc>
        <w:tc>
          <w:tcPr>
            <w:tcW w:w="1831" w:type="dxa"/>
            <w:vAlign w:val="center"/>
          </w:tcPr>
          <w:p>
            <w:pPr>
              <w:spacing w:after="120" w:line="380" w:lineRule="exact"/>
              <w:ind w:left="480" w:leftChars="200" w:firstLine="482"/>
              <w:rPr>
                <w:rFonts w:ascii="宋体" w:hAnsi="宋体"/>
                <w:b/>
                <w:bCs/>
              </w:rPr>
            </w:pPr>
          </w:p>
        </w:tc>
        <w:tc>
          <w:tcPr>
            <w:tcW w:w="863" w:type="dxa"/>
            <w:vAlign w:val="center"/>
          </w:tcPr>
          <w:p>
            <w:pPr>
              <w:spacing w:after="120" w:line="380" w:lineRule="exact"/>
              <w:ind w:left="480" w:leftChars="200" w:firstLine="482"/>
              <w:rPr>
                <w:rFonts w:ascii="宋体" w:hAnsi="宋体"/>
                <w:b/>
                <w:bCs/>
              </w:rPr>
            </w:pPr>
          </w:p>
        </w:tc>
        <w:tc>
          <w:tcPr>
            <w:tcW w:w="1559" w:type="dxa"/>
            <w:vAlign w:val="center"/>
          </w:tcPr>
          <w:p>
            <w:pPr>
              <w:spacing w:after="120" w:line="380" w:lineRule="exact"/>
              <w:ind w:left="480" w:leftChars="200" w:firstLine="482"/>
              <w:jc w:val="center"/>
              <w:rPr>
                <w:rFonts w:ascii="宋体" w:hAnsi="宋体"/>
                <w:b/>
                <w:bCs/>
              </w:rPr>
            </w:pPr>
          </w:p>
        </w:tc>
        <w:tc>
          <w:tcPr>
            <w:tcW w:w="1134" w:type="dxa"/>
            <w:vAlign w:val="center"/>
          </w:tcPr>
          <w:p>
            <w:pPr>
              <w:spacing w:after="120" w:line="380" w:lineRule="exact"/>
              <w:ind w:left="480" w:leftChars="200" w:firstLine="482"/>
              <w:jc w:val="center"/>
              <w:rPr>
                <w:rFonts w:ascii="宋体" w:hAnsi="宋体"/>
                <w:b/>
                <w:bCs/>
              </w:rPr>
            </w:pPr>
          </w:p>
        </w:tc>
        <w:tc>
          <w:tcPr>
            <w:tcW w:w="1701" w:type="dxa"/>
            <w:vAlign w:val="center"/>
          </w:tcPr>
          <w:p>
            <w:pPr>
              <w:spacing w:after="120" w:line="380" w:lineRule="exact"/>
              <w:ind w:left="480" w:leftChars="200" w:firstLine="482"/>
              <w:jc w:val="center"/>
              <w:rPr>
                <w:rFonts w:ascii="宋体" w:hAnsi="宋体"/>
                <w:b/>
                <w:bCs/>
              </w:rPr>
            </w:pPr>
          </w:p>
        </w:tc>
        <w:tc>
          <w:tcPr>
            <w:tcW w:w="850" w:type="dxa"/>
            <w:vAlign w:val="center"/>
          </w:tcPr>
          <w:p>
            <w:pPr>
              <w:spacing w:after="120" w:line="380" w:lineRule="exact"/>
              <w:ind w:left="480" w:leftChars="200"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47" w:type="dxa"/>
            <w:vAlign w:val="center"/>
          </w:tcPr>
          <w:p>
            <w:pPr>
              <w:spacing w:after="120" w:line="380" w:lineRule="exact"/>
              <w:ind w:firstLine="0" w:firstLineChars="0"/>
              <w:jc w:val="center"/>
              <w:rPr>
                <w:rFonts w:ascii="宋体" w:hAnsi="宋体"/>
                <w:b/>
                <w:bCs/>
              </w:rPr>
            </w:pPr>
            <w:r>
              <w:rPr>
                <w:rFonts w:ascii="宋体" w:hAnsi="宋体"/>
                <w:b/>
                <w:bCs/>
              </w:rPr>
              <w:t>…</w:t>
            </w:r>
          </w:p>
        </w:tc>
        <w:tc>
          <w:tcPr>
            <w:tcW w:w="1831" w:type="dxa"/>
            <w:vAlign w:val="center"/>
          </w:tcPr>
          <w:p>
            <w:pPr>
              <w:spacing w:after="120" w:line="380" w:lineRule="exact"/>
              <w:ind w:left="480" w:leftChars="200" w:firstLine="482"/>
              <w:rPr>
                <w:rFonts w:ascii="宋体" w:hAnsi="宋体"/>
                <w:b/>
                <w:bCs/>
              </w:rPr>
            </w:pPr>
          </w:p>
        </w:tc>
        <w:tc>
          <w:tcPr>
            <w:tcW w:w="863" w:type="dxa"/>
            <w:vAlign w:val="center"/>
          </w:tcPr>
          <w:p>
            <w:pPr>
              <w:spacing w:after="120" w:line="380" w:lineRule="exact"/>
              <w:ind w:left="480" w:leftChars="200" w:firstLine="482"/>
              <w:rPr>
                <w:rFonts w:ascii="宋体" w:hAnsi="宋体"/>
                <w:b/>
                <w:bCs/>
              </w:rPr>
            </w:pPr>
          </w:p>
        </w:tc>
        <w:tc>
          <w:tcPr>
            <w:tcW w:w="1559" w:type="dxa"/>
            <w:vAlign w:val="center"/>
          </w:tcPr>
          <w:p>
            <w:pPr>
              <w:spacing w:after="120" w:line="380" w:lineRule="exact"/>
              <w:ind w:left="480" w:leftChars="200" w:firstLine="482"/>
              <w:jc w:val="center"/>
              <w:rPr>
                <w:rFonts w:ascii="宋体" w:hAnsi="宋体"/>
                <w:b/>
                <w:bCs/>
              </w:rPr>
            </w:pPr>
          </w:p>
        </w:tc>
        <w:tc>
          <w:tcPr>
            <w:tcW w:w="1134" w:type="dxa"/>
            <w:vAlign w:val="center"/>
          </w:tcPr>
          <w:p>
            <w:pPr>
              <w:spacing w:after="120" w:line="380" w:lineRule="exact"/>
              <w:ind w:left="480" w:leftChars="200" w:firstLine="482"/>
              <w:jc w:val="center"/>
              <w:rPr>
                <w:rFonts w:ascii="宋体" w:hAnsi="宋体"/>
                <w:b/>
                <w:bCs/>
              </w:rPr>
            </w:pPr>
          </w:p>
        </w:tc>
        <w:tc>
          <w:tcPr>
            <w:tcW w:w="1701" w:type="dxa"/>
            <w:vAlign w:val="center"/>
          </w:tcPr>
          <w:p>
            <w:pPr>
              <w:spacing w:after="120" w:line="380" w:lineRule="exact"/>
              <w:ind w:left="480" w:leftChars="200" w:firstLine="482"/>
              <w:jc w:val="center"/>
              <w:rPr>
                <w:rFonts w:ascii="宋体" w:hAnsi="宋体"/>
                <w:b/>
                <w:bCs/>
              </w:rPr>
            </w:pPr>
          </w:p>
        </w:tc>
        <w:tc>
          <w:tcPr>
            <w:tcW w:w="850" w:type="dxa"/>
            <w:vAlign w:val="center"/>
          </w:tcPr>
          <w:p>
            <w:pPr>
              <w:spacing w:after="120" w:line="380" w:lineRule="exact"/>
              <w:ind w:left="480" w:leftChars="200" w:firstLine="482"/>
              <w:jc w:val="center"/>
              <w:rPr>
                <w:rFonts w:ascii="宋体" w:hAnsi="宋体"/>
                <w:b/>
                <w:bCs/>
              </w:rPr>
            </w:pPr>
          </w:p>
        </w:tc>
      </w:tr>
    </w:tbl>
    <w:p>
      <w:pPr>
        <w:spacing w:line="380" w:lineRule="exact"/>
        <w:ind w:firstLine="360" w:firstLineChars="150"/>
        <w:rPr>
          <w:rFonts w:ascii="宋体" w:hAnsi="宋体"/>
        </w:rPr>
      </w:pPr>
      <w:r>
        <w:rPr>
          <w:rFonts w:hint="eastAsia" w:ascii="宋体" w:hAnsi="宋体"/>
        </w:rPr>
        <w:t>附注：1、</w:t>
      </w:r>
      <w:r>
        <w:rPr>
          <w:rFonts w:hint="eastAsia" w:ascii="宋体" w:hAnsi="宋体"/>
          <w:color w:val="000000"/>
        </w:rPr>
        <w:t>需提供包含合同首页、合同内容及金额所在页、签字盖章页的扫描或复印件。</w:t>
      </w:r>
    </w:p>
    <w:p>
      <w:pPr>
        <w:spacing w:line="380" w:lineRule="exact"/>
        <w:ind w:left="1" w:firstLine="960" w:firstLineChars="400"/>
        <w:rPr>
          <w:rFonts w:ascii="宋体" w:hAnsi="宋体"/>
          <w:bCs/>
          <w:kern w:val="0"/>
        </w:rPr>
      </w:pPr>
    </w:p>
    <w:p>
      <w:pPr>
        <w:spacing w:line="380" w:lineRule="exact"/>
        <w:ind w:firstLine="360" w:firstLineChars="150"/>
        <w:rPr>
          <w:rFonts w:ascii="宋体" w:hAnsi="宋体"/>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2"/>
        <w:jc w:val="center"/>
        <w:rPr>
          <w:rFonts w:ascii="宋体" w:hAnsi="宋体"/>
          <w:b/>
        </w:rPr>
      </w:pPr>
      <w:r>
        <w:rPr>
          <w:rFonts w:hint="eastAsia" w:ascii="宋体" w:hAnsi="宋体"/>
          <w:b/>
        </w:rPr>
        <w:t xml:space="preserve">       投标单位：（公章）</w:t>
      </w:r>
    </w:p>
    <w:p>
      <w:pPr>
        <w:ind w:firstLine="482"/>
        <w:jc w:val="center"/>
        <w:rPr>
          <w:rFonts w:ascii="宋体" w:hAnsi="宋体"/>
          <w:b/>
        </w:rPr>
      </w:pPr>
      <w:r>
        <w:rPr>
          <w:rFonts w:hint="eastAsia" w:ascii="宋体" w:hAnsi="宋体"/>
          <w:b/>
        </w:rPr>
        <w:t xml:space="preserve">                    法定代表人或委托代理人：（签字）</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ind w:firstLine="480"/>
      </w:pPr>
      <w:bookmarkStart w:id="445" w:name="_Toc23442"/>
      <w:bookmarkStart w:id="446" w:name="_Toc416363470"/>
    </w:p>
    <w:p>
      <w:pPr>
        <w:pStyle w:val="2"/>
        <w:ind w:firstLine="0" w:firstLineChars="0"/>
        <w:jc w:val="both"/>
      </w:pPr>
      <w:bookmarkStart w:id="447" w:name="_Toc3899"/>
      <w:bookmarkStart w:id="448" w:name="_Toc16336"/>
      <w:r>
        <w:br w:type="page"/>
      </w:r>
      <w:bookmarkStart w:id="449" w:name="_Toc12067"/>
      <w:r>
        <w:rPr>
          <w:rFonts w:hint="eastAsia"/>
        </w:rPr>
        <w:t>（16）最终报价表</w:t>
      </w:r>
      <w:bookmarkEnd w:id="445"/>
      <w:bookmarkEnd w:id="446"/>
      <w:bookmarkEnd w:id="447"/>
      <w:bookmarkEnd w:id="448"/>
      <w:bookmarkEnd w:id="449"/>
    </w:p>
    <w:p>
      <w:pPr>
        <w:ind w:firstLine="2367" w:firstLineChars="655"/>
        <w:rPr>
          <w:rFonts w:ascii="宋体"/>
          <w:b/>
          <w:sz w:val="36"/>
          <w:szCs w:val="36"/>
        </w:rPr>
      </w:pPr>
    </w:p>
    <w:p>
      <w:pPr>
        <w:ind w:firstLine="3090" w:firstLineChars="855"/>
        <w:rPr>
          <w:rFonts w:ascii="宋体" w:hAnsi="宋体"/>
          <w:b/>
          <w:sz w:val="36"/>
          <w:szCs w:val="36"/>
        </w:rPr>
      </w:pPr>
      <w:bookmarkStart w:id="450" w:name="_Toc408326292"/>
      <w:r>
        <w:rPr>
          <w:rFonts w:hint="eastAsia" w:ascii="宋体" w:hAnsi="宋体"/>
          <w:b/>
          <w:sz w:val="36"/>
          <w:szCs w:val="36"/>
        </w:rPr>
        <w:t>最终报价表</w:t>
      </w:r>
      <w:bookmarkEnd w:id="450"/>
    </w:p>
    <w:p>
      <w:pPr>
        <w:ind w:firstLine="2909" w:firstLineChars="805"/>
        <w:rPr>
          <w:rFonts w:ascii="宋体" w:hAnsi="宋体"/>
          <w:b/>
          <w:sz w:val="36"/>
          <w:szCs w:val="36"/>
        </w:rPr>
      </w:pPr>
    </w:p>
    <w:p>
      <w:pPr>
        <w:spacing w:line="240" w:lineRule="atLeast"/>
        <w:ind w:firstLine="120" w:firstLineChars="50"/>
        <w:rPr>
          <w:rFonts w:ascii="宋体" w:hAnsi="宋体"/>
          <w:b/>
          <w:sz w:val="28"/>
          <w:szCs w:val="28"/>
        </w:rPr>
      </w:pPr>
      <w:r>
        <w:rPr>
          <w:rFonts w:hint="eastAsia" w:ascii="宋体" w:hAnsi="宋体"/>
        </w:rPr>
        <w:t>单位：元</w:t>
      </w:r>
    </w:p>
    <w:tbl>
      <w:tblPr>
        <w:tblStyle w:val="63"/>
        <w:tblpPr w:leftFromText="180" w:rightFromText="180" w:vertAnchor="text" w:horzAnchor="margin" w:tblpY="147"/>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418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5" w:type="dxa"/>
            <w:vAlign w:val="center"/>
          </w:tcPr>
          <w:p>
            <w:pPr>
              <w:adjustRightInd w:val="0"/>
              <w:ind w:firstLine="198" w:firstLineChars="82"/>
              <w:textAlignment w:val="baseline"/>
              <w:rPr>
                <w:rFonts w:ascii="宋体" w:hAnsi="宋体"/>
                <w:b/>
              </w:rPr>
            </w:pPr>
            <w:r>
              <w:rPr>
                <w:rFonts w:hint="eastAsia" w:ascii="宋体" w:hAnsi="宋体"/>
                <w:b/>
              </w:rPr>
              <w:t>项目名称</w:t>
            </w:r>
          </w:p>
        </w:tc>
        <w:tc>
          <w:tcPr>
            <w:tcW w:w="4180" w:type="dxa"/>
            <w:vAlign w:val="center"/>
          </w:tcPr>
          <w:p>
            <w:pPr>
              <w:adjustRightInd w:val="0"/>
              <w:ind w:firstLine="482"/>
              <w:jc w:val="center"/>
              <w:textAlignment w:val="baseline"/>
              <w:rPr>
                <w:rFonts w:ascii="宋体" w:hAnsi="宋体"/>
                <w:b/>
              </w:rPr>
            </w:pPr>
            <w:r>
              <w:rPr>
                <w:rFonts w:hint="eastAsia" w:ascii="宋体" w:hAnsi="宋体"/>
                <w:b/>
              </w:rPr>
              <w:t>磋商最后报价（元）</w:t>
            </w:r>
          </w:p>
        </w:tc>
        <w:tc>
          <w:tcPr>
            <w:tcW w:w="1701" w:type="dxa"/>
            <w:vAlign w:val="center"/>
          </w:tcPr>
          <w:p>
            <w:pPr>
              <w:adjustRightInd w:val="0"/>
              <w:ind w:firstLine="0" w:firstLineChars="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165" w:type="dxa"/>
            <w:vMerge w:val="restart"/>
            <w:vAlign w:val="center"/>
          </w:tcPr>
          <w:p>
            <w:pPr>
              <w:adjustRightInd w:val="0"/>
              <w:ind w:firstLine="482"/>
              <w:textAlignment w:val="baseline"/>
              <w:rPr>
                <w:rFonts w:ascii="宋体" w:hAnsi="宋体"/>
                <w:b/>
                <w:bCs/>
              </w:rPr>
            </w:pPr>
          </w:p>
        </w:tc>
        <w:tc>
          <w:tcPr>
            <w:tcW w:w="4180" w:type="dxa"/>
          </w:tcPr>
          <w:p>
            <w:pPr>
              <w:adjustRightInd w:val="0"/>
              <w:ind w:firstLine="0" w:firstLineChars="0"/>
              <w:textAlignment w:val="baseline"/>
              <w:rPr>
                <w:rFonts w:ascii="宋体" w:hAnsi="宋体"/>
                <w:b/>
              </w:rPr>
            </w:pPr>
            <w:r>
              <w:rPr>
                <w:rFonts w:hint="eastAsia" w:ascii="宋体" w:hAnsi="宋体"/>
                <w:b/>
              </w:rPr>
              <w:t>大写：</w:t>
            </w:r>
          </w:p>
        </w:tc>
        <w:tc>
          <w:tcPr>
            <w:tcW w:w="1701" w:type="dxa"/>
            <w:vMerge w:val="restart"/>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165" w:type="dxa"/>
            <w:vMerge w:val="continue"/>
            <w:vAlign w:val="center"/>
          </w:tcPr>
          <w:p>
            <w:pPr>
              <w:adjustRightInd w:val="0"/>
              <w:ind w:firstLine="482"/>
              <w:textAlignment w:val="baseline"/>
              <w:rPr>
                <w:rFonts w:ascii="宋体" w:hAnsi="宋体"/>
                <w:b/>
                <w:bCs/>
              </w:rPr>
            </w:pPr>
          </w:p>
        </w:tc>
        <w:tc>
          <w:tcPr>
            <w:tcW w:w="4180" w:type="dxa"/>
          </w:tcPr>
          <w:p>
            <w:pPr>
              <w:adjustRightInd w:val="0"/>
              <w:ind w:firstLine="0" w:firstLineChars="0"/>
              <w:textAlignment w:val="baseline"/>
              <w:rPr>
                <w:rFonts w:ascii="宋体" w:hAnsi="宋体"/>
                <w:b/>
              </w:rPr>
            </w:pPr>
            <w:r>
              <w:rPr>
                <w:rFonts w:hint="eastAsia" w:ascii="宋体" w:hAnsi="宋体"/>
                <w:b/>
              </w:rPr>
              <w:t>小写：</w:t>
            </w:r>
          </w:p>
        </w:tc>
        <w:tc>
          <w:tcPr>
            <w:tcW w:w="1701"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trPr>
        <w:tc>
          <w:tcPr>
            <w:tcW w:w="8046" w:type="dxa"/>
            <w:gridSpan w:val="3"/>
            <w:vAlign w:val="center"/>
          </w:tcPr>
          <w:p>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bl>
    <w:p>
      <w:pPr>
        <w:spacing w:line="240" w:lineRule="atLeast"/>
        <w:ind w:firstLine="0" w:firstLineChars="0"/>
        <w:rPr>
          <w:rFonts w:ascii="宋体" w:hAnsi="宋体"/>
        </w:rPr>
      </w:pPr>
    </w:p>
    <w:p>
      <w:pPr>
        <w:ind w:firstLine="0" w:firstLineChars="0"/>
        <w:jc w:val="left"/>
        <w:rPr>
          <w:rFonts w:ascii="宋体" w:hAnsi="宋体"/>
        </w:rPr>
      </w:pPr>
    </w:p>
    <w:p>
      <w:pPr>
        <w:ind w:firstLine="0" w:firstLineChars="0"/>
        <w:jc w:val="left"/>
        <w:rPr>
          <w:rFonts w:ascii="宋体" w:hAnsi="宋体"/>
          <w:b/>
          <w:bCs/>
        </w:rPr>
      </w:pPr>
      <w:r>
        <w:rPr>
          <w:rFonts w:hint="eastAsia" w:ascii="宋体" w:hAnsi="宋体"/>
          <w:b/>
          <w:bCs/>
        </w:rPr>
        <w:t>注：此表不需装订在磋商响应文件中，投标供应商事先须盖章、签字。在磋商期间，由磋商小组确定合格的投标供应商现场填写。</w:t>
      </w: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3571" w:firstLineChars="1482"/>
        <w:rPr>
          <w:rFonts w:ascii="宋体" w:hAnsi="宋体"/>
          <w:b/>
        </w:rPr>
      </w:pPr>
      <w:r>
        <w:rPr>
          <w:rFonts w:hint="eastAsia" w:ascii="宋体" w:hAnsi="宋体"/>
          <w:b/>
        </w:rPr>
        <w:t>投标供应商：（公章）</w:t>
      </w:r>
    </w:p>
    <w:p>
      <w:pPr>
        <w:spacing w:line="240" w:lineRule="auto"/>
        <w:ind w:firstLine="482"/>
        <w:jc w:val="center"/>
        <w:rPr>
          <w:rFonts w:ascii="宋体" w:hAnsi="宋体"/>
          <w:b/>
        </w:rPr>
      </w:pPr>
      <w:r>
        <w:rPr>
          <w:rFonts w:hint="eastAsia" w:ascii="宋体" w:hAnsi="宋体"/>
          <w:b/>
        </w:rPr>
        <w:t xml:space="preserve">     法定代表人或委托代理人：（签字）</w:t>
      </w:r>
    </w:p>
    <w:p>
      <w:pPr>
        <w:spacing w:line="240" w:lineRule="auto"/>
        <w:ind w:firstLine="482"/>
        <w:jc w:val="center"/>
        <w:rPr>
          <w:rFonts w:ascii="宋体" w:hAnsi="宋体"/>
          <w:b/>
        </w:rPr>
      </w:pPr>
      <w:r>
        <w:rPr>
          <w:rFonts w:hint="eastAsia" w:ascii="宋体" w:hAnsi="宋体"/>
          <w:b/>
        </w:rPr>
        <w:t xml:space="preserve">              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pPr>
      <w:r>
        <w:rPr>
          <w:rFonts w:ascii="宋体" w:hAnsi="宋体"/>
          <w:b/>
          <w:bCs/>
        </w:rPr>
        <w:br w:type="page"/>
      </w:r>
      <w:bookmarkStart w:id="451" w:name="_Toc17089"/>
      <w:bookmarkStart w:id="452" w:name="_Toc12916"/>
      <w:bookmarkStart w:id="453" w:name="_Toc489522484"/>
      <w:bookmarkStart w:id="454" w:name="_Toc4696"/>
      <w:bookmarkStart w:id="455" w:name="_Toc15334"/>
      <w:bookmarkStart w:id="456" w:name="_Toc27705"/>
      <w:bookmarkStart w:id="457" w:name="_Toc438481048"/>
      <w:r>
        <w:rPr>
          <w:rFonts w:hint="eastAsia" w:ascii="宋体"/>
          <w:b/>
          <w:sz w:val="28"/>
        </w:rPr>
        <w:t>（17）供应商中小企业声明函</w:t>
      </w:r>
      <w:bookmarkEnd w:id="451"/>
      <w:bookmarkEnd w:id="452"/>
      <w:bookmarkEnd w:id="453"/>
      <w:bookmarkEnd w:id="454"/>
      <w:bookmarkEnd w:id="455"/>
    </w:p>
    <w:p>
      <w:pPr>
        <w:autoSpaceDE w:val="0"/>
        <w:autoSpaceDN w:val="0"/>
        <w:adjustRightInd w:val="0"/>
        <w:ind w:firstLine="723"/>
        <w:jc w:val="center"/>
        <w:rPr>
          <w:rFonts w:ascii="宋体" w:hAnsi="Cambria" w:cs="宋体"/>
          <w:b/>
          <w:bCs/>
          <w:sz w:val="36"/>
          <w:szCs w:val="36"/>
        </w:rPr>
      </w:pPr>
    </w:p>
    <w:p>
      <w:pPr>
        <w:autoSpaceDE w:val="0"/>
        <w:autoSpaceDN w:val="0"/>
        <w:adjustRightInd w:val="0"/>
        <w:ind w:firstLine="723"/>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autoSpaceDE w:val="0"/>
        <w:autoSpaceDN w:val="0"/>
        <w:ind w:firstLine="480"/>
        <w:rPr>
          <w:rFonts w:ascii="宋体" w:hAnsi="Cambria" w:cs="宋体"/>
          <w:bCs/>
          <w:kern w:val="0"/>
          <w:lang w:val="zh-CN"/>
        </w:rPr>
      </w:pPr>
      <w:r>
        <w:rPr>
          <w:rFonts w:hint="eastAsia" w:ascii="宋体" w:hAnsi="Cambria" w:cs="宋体"/>
          <w:bCs/>
          <w:kern w:val="0"/>
          <w:lang w:val="zh-CN"/>
        </w:rPr>
        <w:t>致：青海端则招标咨询有限公司</w:t>
      </w:r>
    </w:p>
    <w:p>
      <w:pPr>
        <w:autoSpaceDE w:val="0"/>
        <w:autoSpaceDN w:val="0"/>
        <w:ind w:firstLine="480"/>
        <w:rPr>
          <w:rFonts w:ascii="宋体" w:hAnsi="Cambria" w:cs="宋体"/>
          <w:kern w:val="0"/>
          <w:lang w:val="zh-CN"/>
        </w:rPr>
      </w:pPr>
    </w:p>
    <w:p>
      <w:pPr>
        <w:autoSpaceDE w:val="0"/>
        <w:autoSpaceDN w:val="0"/>
        <w:adjustRightInd w:val="0"/>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autoSpaceDE w:val="0"/>
        <w:autoSpaceDN w:val="0"/>
        <w:adjustRightInd w:val="0"/>
        <w:ind w:firstLine="480"/>
        <w:rPr>
          <w:rFonts w:ascii="宋体" w:hAnsi="Cambria" w:cs="宋体"/>
          <w:lang w:val="zh-CN"/>
        </w:rPr>
      </w:pPr>
      <w:r>
        <w:rPr>
          <w:rFonts w:hint="eastAsia" w:ascii="宋体" w:hAnsi="Cambria" w:cs="宋体"/>
          <w:lang w:val="zh-CN"/>
        </w:rPr>
        <w:t xml:space="preserve">1.根据《工业和信息化部、国家统计局、国家发展和改革委员会、财政部关于印发中小企业划型标准规定的通知》（工信部联企业〔2011〕300号）规定的划分标准，本公司为 </w:t>
      </w:r>
      <w:r>
        <w:rPr>
          <w:rFonts w:hint="eastAsia" w:ascii="宋体" w:hAnsi="Cambria" w:cs="宋体"/>
          <w:u w:val="single"/>
          <w:lang w:val="zh-CN"/>
        </w:rPr>
        <w:t xml:space="preserve">      </w:t>
      </w:r>
      <w:r>
        <w:rPr>
          <w:rFonts w:hint="eastAsia" w:ascii="宋体" w:hAnsi="Cambria" w:cs="宋体"/>
          <w:lang w:val="zh-CN"/>
        </w:rPr>
        <w:t>（请填写：中型、小型、微型）企业。</w:t>
      </w:r>
    </w:p>
    <w:p>
      <w:pPr>
        <w:autoSpaceDE w:val="0"/>
        <w:autoSpaceDN w:val="0"/>
        <w:adjustRightInd w:val="0"/>
        <w:ind w:firstLine="480"/>
        <w:rPr>
          <w:color w:val="000000"/>
        </w:rPr>
      </w:pPr>
      <w:r>
        <w:rPr>
          <w:rFonts w:hint="eastAsia" w:ascii="宋体" w:hAnsi="Cambria" w:cs="宋体"/>
          <w:lang w:val="zh-CN"/>
        </w:rPr>
        <w:t>2.本公司参加</w:t>
      </w:r>
      <w:r>
        <w:rPr>
          <w:rFonts w:hint="eastAsia" w:ascii="宋体" w:hAnsi="Cambria" w:cs="宋体"/>
          <w:u w:val="single"/>
          <w:lang w:val="zh-CN"/>
        </w:rPr>
        <w:t xml:space="preserve">          </w:t>
      </w:r>
      <w:r>
        <w:rPr>
          <w:rFonts w:hint="eastAsia" w:ascii="宋体" w:hAnsi="Cambria" w:cs="宋体"/>
          <w:lang w:val="zh-CN"/>
        </w:rPr>
        <w:t>单位的</w:t>
      </w:r>
      <w:r>
        <w:rPr>
          <w:rFonts w:hint="eastAsia" w:ascii="宋体" w:hAnsi="Cambria" w:cs="宋体"/>
          <w:u w:val="single"/>
          <w:lang w:val="zh-CN"/>
        </w:rPr>
        <w:t xml:space="preserve">               </w:t>
      </w:r>
      <w:r>
        <w:rPr>
          <w:rFonts w:hint="eastAsia" w:ascii="宋体" w:hAnsi="Cambria" w:cs="宋体"/>
          <w:lang w:val="zh-CN"/>
        </w:rPr>
        <w:t>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u w:val="single"/>
          <w:lang w:val="zh-CN"/>
        </w:rPr>
        <w:t xml:space="preserve">           </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宋体"/>
          <w:color w:val="000000"/>
        </w:rPr>
        <w:t>　</w:t>
      </w:r>
      <w:r>
        <w:rPr>
          <w:rFonts w:hint="eastAsia"/>
          <w:color w:val="000000"/>
        </w:rPr>
        <w:t>　</w:t>
      </w:r>
    </w:p>
    <w:p>
      <w:pPr>
        <w:spacing w:line="360" w:lineRule="auto"/>
        <w:ind w:firstLine="480"/>
        <w:rPr>
          <w:color w:val="000000"/>
        </w:rPr>
      </w:pPr>
    </w:p>
    <w:p>
      <w:pPr>
        <w:spacing w:line="360" w:lineRule="auto"/>
        <w:ind w:firstLine="480"/>
        <w:rPr>
          <w:rFonts w:ascii="宋体" w:hAnsi="宋体"/>
          <w:color w:val="000000"/>
        </w:rPr>
      </w:pPr>
    </w:p>
    <w:p>
      <w:pPr>
        <w:spacing w:line="360" w:lineRule="auto"/>
        <w:ind w:firstLine="480"/>
        <w:rPr>
          <w:rFonts w:ascii="宋体" w:hAnsi="宋体"/>
          <w:color w:val="000000"/>
        </w:rPr>
      </w:pPr>
    </w:p>
    <w:p>
      <w:pPr>
        <w:spacing w:line="360" w:lineRule="auto"/>
        <w:ind w:firstLine="480"/>
        <w:rPr>
          <w:rFonts w:ascii="宋体" w:hAnsi="宋体"/>
          <w:color w:val="000000"/>
        </w:rPr>
      </w:pPr>
    </w:p>
    <w:p>
      <w:pPr>
        <w:spacing w:line="360" w:lineRule="auto"/>
        <w:ind w:firstLine="480"/>
        <w:rPr>
          <w:color w:val="000000"/>
        </w:rPr>
      </w:pPr>
    </w:p>
    <w:p>
      <w:pPr>
        <w:spacing w:line="360" w:lineRule="auto"/>
        <w:ind w:firstLine="480"/>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color w:val="000000"/>
        </w:rPr>
      </w:pPr>
      <w:r>
        <w:rPr>
          <w:rFonts w:hint="eastAsia" w:ascii="宋体" w:hAnsi="宋体"/>
          <w:b/>
          <w:color w:val="000000"/>
        </w:rPr>
        <w:t xml:space="preserve">              年   月  日</w:t>
      </w:r>
    </w:p>
    <w:p>
      <w:pPr>
        <w:widowControl/>
        <w:spacing w:after="160" w:line="288" w:lineRule="auto"/>
        <w:ind w:firstLine="0" w:firstLineChars="0"/>
        <w:jc w:val="left"/>
        <w:outlineLvl w:val="1"/>
        <w:rPr>
          <w:rStyle w:val="178"/>
        </w:rPr>
      </w:pPr>
      <w:r>
        <w:rPr>
          <w:rFonts w:ascii="宋体" w:hAnsi="宋体"/>
          <w:sz w:val="32"/>
          <w:lang w:val="zh-CN"/>
        </w:rPr>
        <w:br w:type="page"/>
      </w:r>
      <w:bookmarkStart w:id="458" w:name="_Toc19649"/>
      <w:bookmarkStart w:id="459" w:name="_Toc7366"/>
      <w:bookmarkStart w:id="460" w:name="_Toc489522485"/>
      <w:bookmarkStart w:id="461" w:name="_Toc11604"/>
      <w:bookmarkStart w:id="462" w:name="_Toc24481"/>
      <w:r>
        <w:rPr>
          <w:rFonts w:hint="eastAsia" w:ascii="宋体"/>
          <w:b/>
          <w:sz w:val="28"/>
        </w:rPr>
        <w:t>（18）制造（生产）企业小型、微型企业声明函</w:t>
      </w:r>
      <w:bookmarkEnd w:id="456"/>
      <w:bookmarkEnd w:id="458"/>
      <w:bookmarkEnd w:id="459"/>
      <w:bookmarkEnd w:id="460"/>
      <w:bookmarkEnd w:id="461"/>
    </w:p>
    <w:bookmarkEnd w:id="462"/>
    <w:p>
      <w:pPr>
        <w:ind w:firstLine="480"/>
        <w:rPr>
          <w:lang w:val="zh-CN"/>
        </w:rPr>
      </w:pPr>
    </w:p>
    <w:p>
      <w:pPr>
        <w:autoSpaceDE w:val="0"/>
        <w:autoSpaceDN w:val="0"/>
        <w:ind w:firstLine="723"/>
        <w:jc w:val="center"/>
        <w:rPr>
          <w:rFonts w:ascii="宋体" w:hAnsi="Cambria" w:cs="宋体"/>
          <w:b/>
          <w:bCs/>
          <w:kern w:val="0"/>
          <w:sz w:val="36"/>
          <w:szCs w:val="36"/>
          <w:lang w:val="zh-CN"/>
        </w:rPr>
      </w:pPr>
      <w:r>
        <w:rPr>
          <w:rFonts w:hint="eastAsia" w:ascii="宋体" w:hAnsi="Cambria" w:cs="宋体"/>
          <w:b/>
          <w:bCs/>
          <w:kern w:val="0"/>
          <w:sz w:val="36"/>
          <w:szCs w:val="36"/>
        </w:rPr>
        <w:t>制造（生产）企业</w:t>
      </w:r>
      <w:r>
        <w:rPr>
          <w:rFonts w:hint="eastAsia" w:ascii="宋体" w:hAnsi="Cambria" w:cs="宋体"/>
          <w:b/>
          <w:bCs/>
          <w:kern w:val="0"/>
          <w:sz w:val="36"/>
          <w:szCs w:val="36"/>
          <w:lang w:val="zh-CN"/>
        </w:rPr>
        <w:t>小型、微型企业声明函</w:t>
      </w:r>
    </w:p>
    <w:p>
      <w:pPr>
        <w:autoSpaceDE w:val="0"/>
        <w:autoSpaceDN w:val="0"/>
        <w:ind w:firstLine="480"/>
        <w:rPr>
          <w:rFonts w:ascii="宋体" w:hAnsi="Cambria" w:cs="宋体"/>
          <w:kern w:val="0"/>
          <w:lang w:val="zh-CN"/>
        </w:rPr>
      </w:pPr>
    </w:p>
    <w:p>
      <w:pPr>
        <w:autoSpaceDE w:val="0"/>
        <w:autoSpaceDN w:val="0"/>
        <w:ind w:firstLine="480"/>
        <w:rPr>
          <w:rFonts w:ascii="宋体" w:hAnsi="Cambria" w:cs="宋体"/>
          <w:bCs/>
          <w:kern w:val="0"/>
          <w:lang w:val="zh-CN"/>
        </w:rPr>
      </w:pPr>
      <w:r>
        <w:rPr>
          <w:rFonts w:hint="eastAsia" w:ascii="宋体" w:hAnsi="Cambria" w:cs="宋体"/>
          <w:bCs/>
          <w:kern w:val="0"/>
          <w:lang w:val="zh-CN"/>
        </w:rPr>
        <w:t>致：青海端则招标咨询有限公司</w:t>
      </w:r>
    </w:p>
    <w:p>
      <w:pPr>
        <w:autoSpaceDE w:val="0"/>
        <w:autoSpaceDN w:val="0"/>
        <w:ind w:firstLine="480"/>
        <w:rPr>
          <w:rFonts w:ascii="宋体" w:hAnsi="Cambria" w:cs="宋体"/>
          <w:kern w:val="0"/>
          <w:lang w:val="zh-CN"/>
        </w:rPr>
      </w:pPr>
    </w:p>
    <w:p>
      <w:pPr>
        <w:autoSpaceDE w:val="0"/>
        <w:autoSpaceDN w:val="0"/>
        <w:ind w:firstLine="480"/>
        <w:rPr>
          <w:rFonts w:ascii="宋体" w:hAnsi="Cambria" w:cs="宋体"/>
          <w:kern w:val="0"/>
          <w:lang w:val="zh-CN"/>
        </w:rPr>
      </w:pPr>
      <w:r>
        <w:rPr>
          <w:rFonts w:hint="eastAsia" w:ascii="宋体" w:hAnsi="Cambria" w:cs="宋体"/>
          <w:kern w:val="0"/>
          <w:lang w:val="zh-CN"/>
        </w:rPr>
        <w:t>本公司郑重声明，根据《政府采购促进中小企业发展暂行办法》（财库〔</w:t>
      </w:r>
      <w:r>
        <w:rPr>
          <w:rFonts w:ascii="宋体" w:hAnsi="Cambria" w:cs="宋体"/>
          <w:kern w:val="0"/>
          <w:lang w:val="zh-CN"/>
        </w:rPr>
        <w:t>2011</w:t>
      </w:r>
      <w:r>
        <w:rPr>
          <w:rFonts w:hint="eastAsia" w:ascii="宋体" w:hAnsi="Cambria" w:cs="宋体"/>
          <w:kern w:val="0"/>
          <w:lang w:val="zh-CN"/>
        </w:rPr>
        <w:t>〕</w:t>
      </w:r>
      <w:r>
        <w:rPr>
          <w:rFonts w:ascii="宋体" w:hAnsi="Cambria" w:cs="宋体"/>
          <w:kern w:val="0"/>
          <w:lang w:val="zh-CN"/>
        </w:rPr>
        <w:t>181</w:t>
      </w:r>
      <w:r>
        <w:rPr>
          <w:rFonts w:hint="eastAsia" w:ascii="宋体" w:hAnsi="Cambria" w:cs="宋体"/>
          <w:kern w:val="0"/>
          <w:lang w:val="zh-CN"/>
        </w:rPr>
        <w:t>号）的规定，本公司为</w:t>
      </w:r>
      <w:r>
        <w:rPr>
          <w:rFonts w:ascii="宋体" w:hAnsi="Cambria" w:cs="宋体"/>
          <w:kern w:val="0"/>
          <w:lang w:val="zh-CN"/>
        </w:rPr>
        <w:t>______</w:t>
      </w:r>
      <w:r>
        <w:rPr>
          <w:rFonts w:hint="eastAsia" w:ascii="宋体" w:hAnsi="Cambria" w:cs="宋体"/>
          <w:kern w:val="0"/>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kern w:val="0"/>
          <w:lang w:val="zh-CN"/>
        </w:rPr>
        <w:t>2011</w:t>
      </w:r>
      <w:r>
        <w:rPr>
          <w:rFonts w:hint="eastAsia" w:ascii="宋体" w:hAnsi="Cambria" w:cs="宋体"/>
          <w:kern w:val="0"/>
          <w:lang w:val="zh-CN"/>
        </w:rPr>
        <w:t>〕</w:t>
      </w:r>
      <w:r>
        <w:rPr>
          <w:rFonts w:ascii="宋体" w:hAnsi="Cambria" w:cs="宋体"/>
          <w:kern w:val="0"/>
          <w:lang w:val="zh-CN"/>
        </w:rPr>
        <w:t>300</w:t>
      </w:r>
      <w:r>
        <w:rPr>
          <w:rFonts w:hint="eastAsia" w:ascii="宋体" w:hAnsi="Cambria" w:cs="宋体"/>
          <w:kern w:val="0"/>
          <w:lang w:val="zh-CN"/>
        </w:rPr>
        <w:t>号）规定的划分标准。</w:t>
      </w:r>
    </w:p>
    <w:p>
      <w:pPr>
        <w:autoSpaceDE w:val="0"/>
        <w:autoSpaceDN w:val="0"/>
        <w:ind w:firstLine="480"/>
        <w:rPr>
          <w:rFonts w:ascii="宋体" w:hAnsi="Cambria" w:cs="宋体"/>
          <w:kern w:val="0"/>
          <w:lang w:val="zh-CN"/>
        </w:rPr>
      </w:pPr>
      <w:r>
        <w:rPr>
          <w:rFonts w:hint="eastAsia" w:ascii="宋体" w:hAnsi="Cambria" w:cs="宋体"/>
          <w:kern w:val="0"/>
          <w:lang w:val="zh-CN"/>
        </w:rPr>
        <w:t>　　本公司对上述声明的真实性负责。如有虚假，将依法承担相应责任。　　</w:t>
      </w:r>
    </w:p>
    <w:p>
      <w:pPr>
        <w:autoSpaceDE w:val="0"/>
        <w:autoSpaceDN w:val="0"/>
        <w:ind w:firstLine="48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 xml:space="preserve"> 1.</w:t>
      </w:r>
      <w:r>
        <w:rPr>
          <w:rFonts w:hint="eastAsia" w:ascii="宋体" w:hAnsi="Cambria" w:cs="宋体"/>
          <w:kern w:val="0"/>
          <w:lang w:val="zh-CN"/>
        </w:rPr>
        <w:t>此函需声明参与本次投标的货物（产品）名称、规格、型号等相关资料；</w:t>
      </w:r>
    </w:p>
    <w:p>
      <w:pPr>
        <w:autoSpaceDE w:val="0"/>
        <w:autoSpaceDN w:val="0"/>
        <w:ind w:firstLine="480"/>
        <w:rPr>
          <w:rFonts w:ascii="宋体" w:hAnsi="Cambria" w:cs="宋体"/>
          <w:kern w:val="0"/>
          <w:lang w:val="zh-CN"/>
        </w:rPr>
      </w:pPr>
      <w:r>
        <w:rPr>
          <w:rFonts w:ascii="宋体" w:hAnsi="Cambria" w:cs="宋体"/>
          <w:kern w:val="0"/>
          <w:lang w:val="zh-CN"/>
        </w:rPr>
        <w:t>2.</w:t>
      </w:r>
      <w:r>
        <w:rPr>
          <w:rFonts w:hint="eastAsia" w:ascii="宋体" w:hAnsi="Cambria" w:cs="宋体"/>
          <w:kern w:val="0"/>
          <w:lang w:val="zh-CN"/>
        </w:rPr>
        <w:t>此函须由投标产品的制造（生产）企业提供并声明，且加盖投标人公章。同时附制造（生产）企业上一年度的财务状况审计报告；</w:t>
      </w:r>
    </w:p>
    <w:p>
      <w:pPr>
        <w:autoSpaceDE w:val="0"/>
        <w:autoSpaceDN w:val="0"/>
        <w:ind w:firstLine="480"/>
        <w:rPr>
          <w:rFonts w:ascii="宋体" w:hAnsi="Cambria" w:cs="宋体"/>
          <w:kern w:val="0"/>
          <w:lang w:val="zh-CN"/>
        </w:rPr>
      </w:pPr>
      <w:r>
        <w:rPr>
          <w:rFonts w:ascii="宋体" w:hAnsi="Cambria" w:cs="宋体"/>
          <w:kern w:val="0"/>
          <w:lang w:val="zh-CN"/>
        </w:rPr>
        <w:t>3.</w:t>
      </w:r>
      <w:r>
        <w:rPr>
          <w:rFonts w:hint="eastAsia" w:ascii="宋体" w:hAnsi="Cambria" w:cs="宋体"/>
          <w:kern w:val="0"/>
          <w:lang w:val="zh-CN"/>
        </w:rPr>
        <w:t>此函若出现多家制造（生产）企业的货物（产品）投标时，可按制造（生产）</w:t>
      </w:r>
    </w:p>
    <w:p>
      <w:pPr>
        <w:autoSpaceDE w:val="0"/>
        <w:autoSpaceDN w:val="0"/>
        <w:ind w:firstLine="480"/>
        <w:rPr>
          <w:rFonts w:ascii="宋体" w:hAnsi="Cambria" w:cs="宋体"/>
          <w:kern w:val="0"/>
          <w:lang w:val="zh-CN"/>
        </w:rPr>
      </w:pPr>
      <w:r>
        <w:rPr>
          <w:rFonts w:hint="eastAsia" w:ascii="宋体" w:hAnsi="Cambria" w:cs="宋体"/>
          <w:kern w:val="0"/>
          <w:lang w:val="zh-CN"/>
        </w:rPr>
        <w:t>企业分别声明，一家制造（生产）企业填写一张。</w:t>
      </w:r>
    </w:p>
    <w:p>
      <w:pPr>
        <w:autoSpaceDE w:val="0"/>
        <w:autoSpaceDN w:val="0"/>
        <w:ind w:firstLine="480"/>
        <w:rPr>
          <w:rFonts w:ascii="宋体" w:hAnsi="Cambria" w:cs="宋体"/>
          <w:kern w:val="0"/>
          <w:lang w:val="zh-CN"/>
        </w:rPr>
      </w:pPr>
    </w:p>
    <w:p>
      <w:pPr>
        <w:autoSpaceDE w:val="0"/>
        <w:autoSpaceDN w:val="0"/>
        <w:ind w:firstLine="480"/>
        <w:rPr>
          <w:rFonts w:ascii="宋体" w:hAnsi="Cambria" w:cs="宋体"/>
          <w:kern w:val="0"/>
          <w:lang w:val="zh-CN"/>
        </w:rPr>
      </w:pPr>
    </w:p>
    <w:p>
      <w:pPr>
        <w:autoSpaceDE w:val="0"/>
        <w:autoSpaceDN w:val="0"/>
        <w:ind w:firstLine="480"/>
        <w:rPr>
          <w:rFonts w:ascii="宋体" w:hAnsi="Cambria" w:cs="宋体"/>
          <w:kern w:val="0"/>
          <w:lang w:val="zh-CN"/>
        </w:rPr>
      </w:pPr>
    </w:p>
    <w:p>
      <w:pPr>
        <w:autoSpaceDE w:val="0"/>
        <w:autoSpaceDN w:val="0"/>
        <w:ind w:firstLine="3253" w:firstLineChars="1350"/>
        <w:rPr>
          <w:rFonts w:ascii="宋体" w:hAnsi="Cambria" w:cs="宋体"/>
          <w:b/>
          <w:bCs/>
          <w:kern w:val="0"/>
          <w:lang w:val="zh-CN"/>
        </w:rPr>
      </w:pPr>
      <w:r>
        <w:rPr>
          <w:rFonts w:hint="eastAsia" w:ascii="宋体" w:hAnsi="Cambria" w:cs="宋体"/>
          <w:b/>
          <w:bCs/>
          <w:kern w:val="0"/>
          <w:lang w:val="zh-CN"/>
        </w:rPr>
        <w:t>制造（生产）企业名称：（公章）</w:t>
      </w:r>
    </w:p>
    <w:p>
      <w:pPr>
        <w:autoSpaceDE w:val="0"/>
        <w:autoSpaceDN w:val="0"/>
        <w:ind w:firstLine="3132" w:firstLineChars="1300"/>
        <w:rPr>
          <w:rFonts w:ascii="宋体" w:hAnsi="Cambria" w:cs="宋体"/>
          <w:b/>
          <w:bCs/>
          <w:kern w:val="0"/>
          <w:lang w:val="zh-CN"/>
        </w:rPr>
      </w:pPr>
      <w:r>
        <w:rPr>
          <w:rFonts w:hint="eastAsia" w:ascii="宋体" w:hAnsi="Cambria" w:cs="宋体"/>
          <w:b/>
          <w:bCs/>
          <w:kern w:val="0"/>
          <w:lang w:val="zh-CN"/>
        </w:rPr>
        <w:t>制造（生产）企业法定代表人：（签字）</w:t>
      </w:r>
    </w:p>
    <w:p>
      <w:pPr>
        <w:autoSpaceDE w:val="0"/>
        <w:autoSpaceDN w:val="0"/>
        <w:ind w:firstLine="5301" w:firstLineChars="2200"/>
        <w:rPr>
          <w:rFonts w:ascii="宋体" w:hAnsi="Cambria" w:cs="宋体"/>
          <w:kern w:val="0"/>
          <w:lang w:val="zh-CN"/>
        </w:rPr>
      </w:pPr>
      <w:r>
        <w:rPr>
          <w:rFonts w:hint="eastAsia" w:ascii="宋体" w:hAnsi="Cambria" w:cs="宋体"/>
          <w:b/>
          <w:bCs/>
          <w:kern w:val="0"/>
          <w:lang w:val="zh-CN"/>
        </w:rPr>
        <w:t>年  月  日</w:t>
      </w:r>
    </w:p>
    <w:bookmarkEnd w:id="457"/>
    <w:p>
      <w:pPr>
        <w:ind w:firstLine="480"/>
      </w:pPr>
    </w:p>
    <w:p>
      <w:pPr>
        <w:pStyle w:val="23"/>
        <w:ind w:firstLine="562"/>
        <w:outlineLvl w:val="1"/>
        <w:rPr>
          <w:rFonts w:ascii="宋体"/>
          <w:b/>
          <w:sz w:val="28"/>
        </w:rPr>
      </w:pPr>
      <w:bookmarkStart w:id="463" w:name="_Toc30698"/>
      <w:bookmarkStart w:id="464" w:name="_Toc15712"/>
      <w:bookmarkStart w:id="465" w:name="_Toc11297"/>
      <w:r>
        <w:rPr>
          <w:rFonts w:ascii="宋体"/>
          <w:b/>
          <w:sz w:val="28"/>
        </w:rPr>
        <w:br w:type="page"/>
      </w:r>
      <w:bookmarkStart w:id="466" w:name="_Toc873"/>
      <w:r>
        <w:rPr>
          <w:rFonts w:hint="eastAsia" w:ascii="宋体"/>
          <w:b/>
          <w:sz w:val="28"/>
        </w:rPr>
        <w:t>（19）其他承诺或材料（格式自拟）</w:t>
      </w:r>
      <w:bookmarkEnd w:id="463"/>
      <w:bookmarkEnd w:id="464"/>
      <w:bookmarkEnd w:id="465"/>
      <w:bookmarkEnd w:id="466"/>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pStyle w:val="23"/>
        <w:ind w:firstLine="723"/>
        <w:rPr>
          <w:rFonts w:ascii="宋体"/>
          <w:b/>
          <w:kern w:val="28"/>
          <w:sz w:val="36"/>
          <w:szCs w:val="20"/>
        </w:rPr>
      </w:pPr>
    </w:p>
    <w:p>
      <w:pPr>
        <w:ind w:firstLine="482"/>
        <w:jc w:val="center"/>
        <w:rPr>
          <w:rFonts w:ascii="宋体" w:hAnsi="宋体"/>
          <w:b/>
        </w:rPr>
      </w:pPr>
    </w:p>
    <w:p>
      <w:pPr>
        <w:ind w:firstLine="0" w:firstLineChars="0"/>
        <w:rPr>
          <w:rFonts w:ascii="宋体" w:hAnsi="宋体"/>
          <w:b/>
        </w:rPr>
      </w:pPr>
    </w:p>
    <w:p>
      <w:pPr>
        <w:pStyle w:val="3"/>
        <w:ind w:firstLine="964"/>
        <w:rPr>
          <w:sz w:val="48"/>
          <w:szCs w:val="48"/>
        </w:rPr>
      </w:pPr>
      <w:r>
        <w:rPr>
          <w:rFonts w:hint="eastAsia"/>
          <w:sz w:val="48"/>
          <w:szCs w:val="48"/>
        </w:rPr>
        <w:t>青海省政府采购项目合同</w:t>
      </w:r>
      <w:bookmarkEnd w:id="344"/>
      <w:bookmarkEnd w:id="345"/>
      <w:bookmarkEnd w:id="346"/>
      <w:r>
        <w:rPr>
          <w:rFonts w:hint="eastAsia"/>
          <w:sz w:val="48"/>
          <w:szCs w:val="48"/>
        </w:rPr>
        <w:t>书</w:t>
      </w:r>
      <w:bookmarkEnd w:id="347"/>
      <w:bookmarkEnd w:id="348"/>
      <w:bookmarkEnd w:id="349"/>
      <w:bookmarkEnd w:id="350"/>
      <w:bookmarkEnd w:id="351"/>
      <w:bookmarkEnd w:id="352"/>
      <w:bookmarkEnd w:id="353"/>
    </w:p>
    <w:p>
      <w:pPr>
        <w:ind w:firstLine="480"/>
      </w:pPr>
    </w:p>
    <w:p>
      <w:pPr>
        <w:ind w:firstLine="480"/>
      </w:pPr>
    </w:p>
    <w:p>
      <w:pPr>
        <w:ind w:firstLine="480"/>
      </w:pPr>
    </w:p>
    <w:p>
      <w:pPr>
        <w:ind w:firstLine="480"/>
      </w:pPr>
    </w:p>
    <w:p>
      <w:pPr>
        <w:ind w:firstLine="480"/>
      </w:pPr>
    </w:p>
    <w:p>
      <w:pPr>
        <w:ind w:firstLine="480"/>
      </w:pPr>
    </w:p>
    <w:p>
      <w:pPr>
        <w:ind w:firstLine="480"/>
      </w:pPr>
    </w:p>
    <w:p>
      <w:pPr>
        <w:spacing w:line="360" w:lineRule="auto"/>
        <w:ind w:left="2824" w:leftChars="178" w:hanging="2397" w:hangingChars="796"/>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left="2824" w:leftChars="178" w:hanging="2397" w:hangingChars="796"/>
        <w:rPr>
          <w:b/>
          <w:sz w:val="30"/>
          <w:szCs w:val="30"/>
        </w:rPr>
      </w:pPr>
      <w:r>
        <w:rPr>
          <w:rFonts w:hint="eastAsia"/>
          <w:b/>
          <w:sz w:val="30"/>
          <w:szCs w:val="30"/>
        </w:rPr>
        <w:t>采购项目编号：</w:t>
      </w:r>
      <w:r>
        <w:rPr>
          <w:rFonts w:hint="eastAsia"/>
          <w:b/>
          <w:sz w:val="30"/>
          <w:szCs w:val="30"/>
          <w:u w:val="single"/>
        </w:rPr>
        <w:t xml:space="preserve"> 青海端则磋商（货物）2020-014          </w:t>
      </w:r>
    </w:p>
    <w:p>
      <w:pPr>
        <w:spacing w:line="360" w:lineRule="auto"/>
        <w:ind w:left="2824" w:leftChars="178" w:hanging="2397" w:hangingChars="796"/>
        <w:rPr>
          <w:b/>
          <w:sz w:val="30"/>
          <w:szCs w:val="30"/>
          <w:u w:val="single"/>
        </w:rPr>
      </w:pPr>
      <w:r>
        <w:rPr>
          <w:rFonts w:hint="eastAsia"/>
          <w:b/>
          <w:sz w:val="30"/>
          <w:szCs w:val="30"/>
        </w:rPr>
        <w:t>采购合同编号：</w:t>
      </w:r>
      <w:r>
        <w:rPr>
          <w:rFonts w:hint="eastAsia"/>
          <w:b/>
          <w:sz w:val="30"/>
          <w:szCs w:val="30"/>
          <w:u w:val="single"/>
        </w:rPr>
        <w:t xml:space="preserve"> QHDZ-2020-014                      </w:t>
      </w:r>
    </w:p>
    <w:p>
      <w:pPr>
        <w:spacing w:line="360" w:lineRule="auto"/>
        <w:ind w:left="2824" w:leftChars="178" w:hanging="2397" w:hangingChars="796"/>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left="2824" w:leftChars="178" w:hanging="2397" w:hangingChars="796"/>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left="2824" w:leftChars="178" w:hanging="2397" w:hangingChars="796"/>
        <w:jc w:val="left"/>
        <w:rPr>
          <w:b/>
          <w:sz w:val="30"/>
          <w:szCs w:val="30"/>
          <w:u w:val="single"/>
        </w:rPr>
      </w:pPr>
      <w:r>
        <w:rPr>
          <w:rFonts w:hint="eastAsia"/>
          <w:b/>
          <w:sz w:val="30"/>
          <w:szCs w:val="30"/>
        </w:rPr>
        <w:t>成交投标人（受托方）：</w:t>
      </w:r>
      <w:r>
        <w:rPr>
          <w:rFonts w:hint="eastAsia"/>
          <w:b/>
          <w:sz w:val="30"/>
          <w:szCs w:val="30"/>
          <w:u w:val="single"/>
        </w:rPr>
        <w:t xml:space="preserve">                         </w:t>
      </w:r>
      <w:r>
        <w:rPr>
          <w:rFonts w:hint="eastAsia"/>
          <w:b/>
          <w:sz w:val="30"/>
          <w:szCs w:val="30"/>
        </w:rPr>
        <w:t>（盖章）</w:t>
      </w:r>
    </w:p>
    <w:p>
      <w:pPr>
        <w:spacing w:line="360" w:lineRule="auto"/>
        <w:ind w:left="2824" w:leftChars="178" w:hanging="2397" w:hangingChars="796"/>
        <w:rPr>
          <w:b/>
          <w:sz w:val="30"/>
          <w:szCs w:val="30"/>
          <w:u w:val="single"/>
        </w:rPr>
      </w:pPr>
      <w:r>
        <w:rPr>
          <w:rFonts w:hint="eastAsia"/>
          <w:b/>
          <w:sz w:val="30"/>
          <w:szCs w:val="30"/>
        </w:rPr>
        <w:t>磋商日期：</w:t>
      </w:r>
      <w:r>
        <w:rPr>
          <w:rFonts w:hint="eastAsia"/>
          <w:b/>
          <w:sz w:val="30"/>
          <w:szCs w:val="30"/>
          <w:u w:val="single"/>
        </w:rPr>
        <w:t xml:space="preserve">                                               </w:t>
      </w:r>
    </w:p>
    <w:p>
      <w:pPr>
        <w:pStyle w:val="23"/>
        <w:ind w:firstLine="420"/>
      </w:pPr>
    </w:p>
    <w:p>
      <w:pPr>
        <w:ind w:firstLine="482"/>
        <w:rPr>
          <w:rFonts w:ascii="宋体" w:hAnsi="宋体"/>
          <w:b/>
          <w:bCs/>
        </w:rPr>
      </w:pPr>
      <w:bookmarkStart w:id="467" w:name="_Toc376936767"/>
      <w:bookmarkStart w:id="468" w:name="_Toc325726036"/>
    </w:p>
    <w:p>
      <w:pPr>
        <w:ind w:firstLine="482"/>
        <w:rPr>
          <w:rFonts w:ascii="宋体" w:hAnsi="宋体"/>
          <w:b/>
          <w:bCs/>
        </w:rPr>
      </w:pPr>
      <w:r>
        <w:rPr>
          <w:rFonts w:hint="eastAsia" w:ascii="宋体" w:hAnsi="宋体"/>
          <w:b/>
          <w:bCs/>
        </w:rPr>
        <w:t xml:space="preserve">采 购 人（以下简称甲方）： </w:t>
      </w:r>
    </w:p>
    <w:p>
      <w:pPr>
        <w:ind w:firstLine="482"/>
        <w:rPr>
          <w:rFonts w:ascii="宋体" w:hAnsi="宋体"/>
          <w:bCs/>
        </w:rPr>
      </w:pPr>
      <w:r>
        <w:rPr>
          <w:rFonts w:hint="eastAsia" w:ascii="宋体" w:hAnsi="宋体"/>
          <w:b/>
          <w:bCs/>
        </w:rPr>
        <w:t>供 应 商（以下简称乙方）：</w:t>
      </w:r>
    </w:p>
    <w:p>
      <w:pPr>
        <w:ind w:firstLine="720" w:firstLineChars="300"/>
        <w:rPr>
          <w:rFonts w:ascii="宋体" w:hAnsi="宋体"/>
          <w:bCs/>
        </w:rPr>
      </w:pPr>
      <w:r>
        <w:rPr>
          <w:rFonts w:hint="eastAsia" w:ascii="宋体" w:hAnsi="宋体"/>
          <w:bCs/>
        </w:rPr>
        <w:t>甲、乙双方根据2019年   月    日</w:t>
      </w:r>
      <w:r>
        <w:rPr>
          <w:rFonts w:hint="eastAsia" w:ascii="宋体" w:hAnsi="宋体"/>
          <w:bCs/>
          <w:u w:val="single"/>
        </w:rPr>
        <w:t xml:space="preserve">             </w:t>
      </w:r>
      <w:r>
        <w:rPr>
          <w:rFonts w:hint="eastAsia" w:ascii="宋体" w:hAnsi="宋体"/>
          <w:bCs/>
        </w:rPr>
        <w:t>项目（青海端则磋商（货物）2020-014）的磋商文件要求和招标代理机构出具的《中标通知书》，并经双方协商一致，达成合同总价款为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ascii="宋体" w:cs="宋体"/>
          <w:kern w:val="0"/>
          <w:lang w:val="zh-CN"/>
        </w:rPr>
      </w:pPr>
      <w:r>
        <w:rPr>
          <w:rFonts w:hint="eastAsia" w:ascii="宋体" w:cs="宋体"/>
          <w:kern w:val="0"/>
          <w:lang w:val="zh-CN"/>
        </w:rPr>
        <w:t>一、签订本政府采购合同的依据</w:t>
      </w:r>
    </w:p>
    <w:p>
      <w:pPr>
        <w:autoSpaceDE w:val="0"/>
        <w:autoSpaceDN w:val="0"/>
        <w:adjustRightInd w:val="0"/>
        <w:ind w:firstLine="480"/>
        <w:rPr>
          <w:rFonts w:ascii="宋体" w:cs="宋体"/>
          <w:kern w:val="0"/>
          <w:lang w:val="zh-CN"/>
        </w:rPr>
      </w:pPr>
      <w:r>
        <w:rPr>
          <w:rFonts w:hint="eastAsia" w:ascii="宋体" w:cs="宋体"/>
          <w:kern w:val="0"/>
          <w:lang w:val="zh-CN"/>
        </w:rPr>
        <w:t>本政府采购合同所附下列文件是构成本政府采购合同不可分割的部分：</w:t>
      </w:r>
    </w:p>
    <w:p>
      <w:pPr>
        <w:autoSpaceDE w:val="0"/>
        <w:autoSpaceDN w:val="0"/>
        <w:adjustRightInd w:val="0"/>
        <w:ind w:firstLine="480"/>
        <w:rPr>
          <w:rFonts w:ascii="宋体" w:cs="宋体"/>
          <w:kern w:val="0"/>
          <w:lang w:val="zh-CN"/>
        </w:rPr>
      </w:pPr>
      <w:r>
        <w:rPr>
          <w:rFonts w:hint="eastAsia" w:ascii="宋体" w:cs="宋体"/>
          <w:kern w:val="0"/>
          <w:lang w:val="zh-CN"/>
        </w:rPr>
        <w:t>1.磋商文件；</w:t>
      </w:r>
    </w:p>
    <w:p>
      <w:pPr>
        <w:autoSpaceDE w:val="0"/>
        <w:autoSpaceDN w:val="0"/>
        <w:adjustRightInd w:val="0"/>
        <w:ind w:firstLine="480"/>
        <w:rPr>
          <w:rFonts w:ascii="宋体" w:cs="宋体"/>
          <w:kern w:val="0"/>
          <w:lang w:val="zh-CN"/>
        </w:rPr>
      </w:pPr>
      <w:r>
        <w:rPr>
          <w:rFonts w:hint="eastAsia" w:ascii="宋体" w:cs="宋体"/>
          <w:kern w:val="0"/>
          <w:lang w:val="zh-CN"/>
        </w:rPr>
        <w:t>2.磋商文件的</w:t>
      </w:r>
      <w:r>
        <w:rPr>
          <w:rFonts w:hint="eastAsia" w:ascii="宋体" w:hAnsi="宋体" w:cs="宋体"/>
          <w:color w:val="000000"/>
          <w:kern w:val="0"/>
          <w:lang w:val="zh-CN"/>
        </w:rPr>
        <w:t>澄清</w:t>
      </w:r>
      <w:r>
        <w:rPr>
          <w:rFonts w:hint="eastAsia" w:ascii="宋体" w:cs="宋体"/>
          <w:kern w:val="0"/>
          <w:lang w:val="zh-CN"/>
        </w:rPr>
        <w:t>、变更公告；</w:t>
      </w:r>
    </w:p>
    <w:p>
      <w:pPr>
        <w:autoSpaceDE w:val="0"/>
        <w:autoSpaceDN w:val="0"/>
        <w:adjustRightInd w:val="0"/>
        <w:ind w:firstLine="480"/>
        <w:rPr>
          <w:rFonts w:ascii="宋体" w:cs="宋体"/>
          <w:kern w:val="0"/>
          <w:lang w:val="zh-CN"/>
        </w:rPr>
      </w:pPr>
      <w:r>
        <w:rPr>
          <w:rFonts w:hint="eastAsia" w:ascii="宋体" w:cs="宋体"/>
          <w:kern w:val="0"/>
          <w:lang w:val="zh-CN"/>
        </w:rPr>
        <w:t>3.成交投标人提交的磋商响应文件；</w:t>
      </w:r>
    </w:p>
    <w:p>
      <w:pPr>
        <w:autoSpaceDE w:val="0"/>
        <w:autoSpaceDN w:val="0"/>
        <w:adjustRightInd w:val="0"/>
        <w:ind w:firstLine="480"/>
        <w:rPr>
          <w:rFonts w:ascii="宋体" w:cs="宋体"/>
          <w:kern w:val="0"/>
          <w:lang w:val="zh-CN"/>
        </w:rPr>
      </w:pPr>
      <w:r>
        <w:rPr>
          <w:rFonts w:hint="eastAsia" w:ascii="宋体" w:cs="宋体"/>
          <w:kern w:val="0"/>
          <w:lang w:val="zh-CN"/>
        </w:rPr>
        <w:t>4.磋商文件中规定的政府采购合同通用条款；</w:t>
      </w:r>
    </w:p>
    <w:p>
      <w:pPr>
        <w:autoSpaceDE w:val="0"/>
        <w:autoSpaceDN w:val="0"/>
        <w:adjustRightInd w:val="0"/>
        <w:ind w:firstLine="480"/>
        <w:rPr>
          <w:rFonts w:ascii="宋体" w:cs="宋体"/>
          <w:kern w:val="0"/>
          <w:lang w:val="zh-CN"/>
        </w:rPr>
      </w:pPr>
      <w:r>
        <w:rPr>
          <w:rFonts w:hint="eastAsia" w:ascii="宋体" w:cs="宋体"/>
          <w:kern w:val="0"/>
          <w:lang w:val="zh-CN"/>
        </w:rPr>
        <w:t>5.成交通知书；</w:t>
      </w:r>
    </w:p>
    <w:p>
      <w:pPr>
        <w:autoSpaceDE w:val="0"/>
        <w:autoSpaceDN w:val="0"/>
        <w:adjustRightInd w:val="0"/>
        <w:ind w:firstLine="480"/>
        <w:rPr>
          <w:rFonts w:ascii="宋体" w:cs="宋体"/>
          <w:kern w:val="0"/>
          <w:lang w:val="zh-CN"/>
        </w:rPr>
      </w:pPr>
      <w:r>
        <w:rPr>
          <w:rFonts w:hint="eastAsia" w:ascii="宋体" w:cs="宋体"/>
          <w:kern w:val="0"/>
          <w:lang w:val="zh-CN"/>
        </w:rPr>
        <w:t>6.履约保证金缴费证明；</w:t>
      </w:r>
    </w:p>
    <w:p>
      <w:pPr>
        <w:autoSpaceDE w:val="0"/>
        <w:autoSpaceDN w:val="0"/>
        <w:adjustRightInd w:val="0"/>
        <w:ind w:firstLine="480"/>
        <w:rPr>
          <w:rFonts w:ascii="宋体" w:cs="宋体"/>
          <w:kern w:val="0"/>
        </w:rPr>
      </w:pPr>
      <w:r>
        <w:rPr>
          <w:rFonts w:hint="eastAsia" w:ascii="宋体" w:cs="宋体"/>
          <w:kern w:val="0"/>
          <w:lang w:val="zh-CN"/>
        </w:rPr>
        <w:t>7.省级预算单位政府采购计划备案表。</w:t>
      </w:r>
    </w:p>
    <w:p>
      <w:pPr>
        <w:autoSpaceDE w:val="0"/>
        <w:autoSpaceDN w:val="0"/>
        <w:adjustRightInd w:val="0"/>
        <w:ind w:firstLine="480"/>
        <w:rPr>
          <w:rFonts w:ascii="宋体" w:cs="宋体"/>
          <w:kern w:val="0"/>
          <w:lang w:val="zh-CN"/>
        </w:rPr>
      </w:pPr>
      <w:r>
        <w:rPr>
          <w:rFonts w:hint="eastAsia" w:ascii="宋体" w:cs="宋体"/>
          <w:kern w:val="0"/>
          <w:lang w:val="zh-CN"/>
        </w:rPr>
        <w:t>二、合同标的及金额                                       单位：元</w:t>
      </w:r>
    </w:p>
    <w:tbl>
      <w:tblPr>
        <w:tblStyle w:val="63"/>
        <w:tblW w:w="8181" w:type="dxa"/>
        <w:jc w:val="center"/>
        <w:tblLayout w:type="fixed"/>
        <w:tblCellMar>
          <w:top w:w="0" w:type="dxa"/>
          <w:left w:w="108" w:type="dxa"/>
          <w:bottom w:w="0" w:type="dxa"/>
          <w:right w:w="108" w:type="dxa"/>
        </w:tblCellMar>
      </w:tblPr>
      <w:tblGrid>
        <w:gridCol w:w="789"/>
        <w:gridCol w:w="1484"/>
        <w:gridCol w:w="2331"/>
        <w:gridCol w:w="776"/>
        <w:gridCol w:w="817"/>
        <w:gridCol w:w="1134"/>
        <w:gridCol w:w="850"/>
      </w:tblGrid>
      <w:tr>
        <w:tblPrEx>
          <w:tblCellMar>
            <w:top w:w="0" w:type="dxa"/>
            <w:left w:w="108" w:type="dxa"/>
            <w:bottom w:w="0" w:type="dxa"/>
            <w:right w:w="108" w:type="dxa"/>
          </w:tblCellMar>
        </w:tblPrEx>
        <w:trPr>
          <w:cantSplit/>
          <w:trHeight w:val="71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序号</w:t>
            </w:r>
          </w:p>
        </w:tc>
        <w:tc>
          <w:tcPr>
            <w:tcW w:w="14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r>
              <w:rPr>
                <w:rFonts w:hint="eastAsia" w:ascii="宋体" w:cs="宋体"/>
                <w:kern w:val="0"/>
                <w:lang w:val="zh-CN"/>
              </w:rPr>
              <w:t>数量</w:t>
            </w: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总价</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r>
      <w:tr>
        <w:tblPrEx>
          <w:tblCellMar>
            <w:top w:w="0" w:type="dxa"/>
            <w:left w:w="108" w:type="dxa"/>
            <w:bottom w:w="0" w:type="dxa"/>
            <w:right w:w="108" w:type="dxa"/>
          </w:tblCellMar>
        </w:tblPrEx>
        <w:trPr>
          <w:cantSplit/>
          <w:trHeight w:val="51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r>
      <w:tr>
        <w:tblPrEx>
          <w:tblCellMar>
            <w:top w:w="0" w:type="dxa"/>
            <w:left w:w="108" w:type="dxa"/>
            <w:bottom w:w="0" w:type="dxa"/>
            <w:right w:w="108" w:type="dxa"/>
          </w:tblCellMar>
        </w:tblPrEx>
        <w:trPr>
          <w:cantSplit/>
          <w:trHeight w:val="56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r>
      <w:tr>
        <w:tblPrEx>
          <w:tblCellMar>
            <w:top w:w="0" w:type="dxa"/>
            <w:left w:w="108" w:type="dxa"/>
            <w:bottom w:w="0" w:type="dxa"/>
            <w:right w:w="108" w:type="dxa"/>
          </w:tblCellMar>
        </w:tblPrEx>
        <w:trPr>
          <w:cantSplit/>
          <w:trHeight w:val="54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4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p>
        </w:tc>
      </w:tr>
    </w:tbl>
    <w:p>
      <w:pPr>
        <w:autoSpaceDE w:val="0"/>
        <w:autoSpaceDN w:val="0"/>
        <w:adjustRightInd w:val="0"/>
        <w:ind w:firstLine="480"/>
        <w:rPr>
          <w:rFonts w:ascii="宋体" w:cs="宋体"/>
          <w:kern w:val="0"/>
          <w:lang w:val="zh-CN"/>
        </w:rPr>
      </w:pPr>
      <w:r>
        <w:rPr>
          <w:rFonts w:hint="eastAsia" w:ascii="宋体" w:cs="宋体"/>
          <w:kern w:val="0"/>
          <w:lang w:val="zh-CN"/>
        </w:rPr>
        <w:t>根据上述政府采购合同文件要求，本政府采购合同的总金额为人民币</w:t>
      </w:r>
      <w:r>
        <w:rPr>
          <w:rFonts w:hint="eastAsia" w:ascii="宋体" w:cs="宋体"/>
          <w:kern w:val="0"/>
          <w:u w:val="single"/>
          <w:lang w:val="zh-CN"/>
        </w:rPr>
        <w:t xml:space="preserve">       </w:t>
      </w:r>
      <w:r>
        <w:rPr>
          <w:rFonts w:hint="eastAsia" w:ascii="宋体" w:cs="宋体"/>
          <w:kern w:val="0"/>
          <w:lang w:val="zh-CN"/>
        </w:rPr>
        <w:t xml:space="preserve"> （大写）</w:t>
      </w:r>
      <w:r>
        <w:rPr>
          <w:rFonts w:hint="eastAsia" w:ascii="宋体" w:cs="宋体"/>
          <w:kern w:val="0"/>
          <w:u w:val="single"/>
          <w:lang w:val="zh-CN"/>
        </w:rPr>
        <w:t xml:space="preserve">                 </w:t>
      </w:r>
      <w:r>
        <w:rPr>
          <w:rFonts w:hint="eastAsia" w:ascii="宋体" w:cs="宋体"/>
          <w:kern w:val="0"/>
          <w:lang w:val="zh-CN"/>
        </w:rPr>
        <w:t>元。</w:t>
      </w:r>
    </w:p>
    <w:p>
      <w:pPr>
        <w:autoSpaceDE w:val="0"/>
        <w:autoSpaceDN w:val="0"/>
        <w:adjustRightInd w:val="0"/>
        <w:ind w:firstLine="480"/>
        <w:rPr>
          <w:rFonts w:ascii="宋体" w:hAnsi="宋体"/>
        </w:rPr>
      </w:pPr>
      <w:r>
        <w:rPr>
          <w:rFonts w:hint="eastAsia" w:ascii="宋体" w:cs="宋体"/>
          <w:kern w:val="0"/>
          <w:lang w:val="zh-CN"/>
        </w:rPr>
        <w:t>本合同以人民币进行结算，合同总价包括：</w:t>
      </w:r>
      <w:r>
        <w:rPr>
          <w:rFonts w:hint="eastAsia" w:ascii="宋体" w:hAnsi="宋体"/>
        </w:rPr>
        <w:t>产品费、检验费、手续费、包装费、运输费、保险费、安装调试费、税金及其他不可预见费等全部费用。</w:t>
      </w:r>
    </w:p>
    <w:p>
      <w:pPr>
        <w:autoSpaceDE w:val="0"/>
        <w:autoSpaceDN w:val="0"/>
        <w:adjustRightInd w:val="0"/>
        <w:ind w:firstLine="480"/>
        <w:rPr>
          <w:rFonts w:cs="Calibri"/>
          <w:kern w:val="0"/>
        </w:rPr>
      </w:pPr>
      <w:r>
        <w:rPr>
          <w:rFonts w:hint="eastAsia" w:ascii="宋体" w:cs="宋体"/>
          <w:kern w:val="0"/>
          <w:lang w:val="zh-CN"/>
        </w:rPr>
        <w:t>三、交付时间、地点和要求</w:t>
      </w:r>
    </w:p>
    <w:p>
      <w:pPr>
        <w:autoSpaceDE w:val="0"/>
        <w:autoSpaceDN w:val="0"/>
        <w:adjustRightInd w:val="0"/>
        <w:ind w:firstLine="480"/>
        <w:rPr>
          <w:rFonts w:cs="Calibri"/>
          <w:kern w:val="0"/>
        </w:rPr>
      </w:pPr>
      <w:r>
        <w:rPr>
          <w:rFonts w:cs="Calibri"/>
          <w:kern w:val="0"/>
        </w:rPr>
        <w:t>1.</w:t>
      </w:r>
      <w:r>
        <w:rPr>
          <w:rFonts w:hint="eastAsia" w:cs="Calibri"/>
          <w:kern w:val="0"/>
          <w:lang w:val="zh-CN"/>
        </w:rPr>
        <w:t>交货时间：               ；</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乙方提供不符合磋商文件、磋商响应文件和本合同规定的产品，甲方有权拒绝接受。</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甲方应当在安装、调试完后</w:t>
      </w:r>
      <w:r>
        <w:rPr>
          <w:rFonts w:cs="Calibri"/>
          <w:kern w:val="0"/>
          <w:u w:val="single"/>
        </w:rPr>
        <w:t xml:space="preserve">    </w:t>
      </w:r>
      <w:r>
        <w:rPr>
          <w:rFonts w:hint="eastAsia" w:ascii="宋体"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 xml:space="preserve"> 甲方在验收过程中发现乙方有违约问题，可按磋商文件、磋商响应文件的规定要求乙方及时予以解决。</w:t>
      </w:r>
    </w:p>
    <w:p>
      <w:pPr>
        <w:ind w:firstLine="480"/>
        <w:rPr>
          <w:rFonts w:ascii="宋体" w:cs="宋体"/>
          <w:kern w:val="0"/>
          <w:lang w:val="zh-CN"/>
        </w:rPr>
      </w:pPr>
      <w:r>
        <w:rPr>
          <w:rFonts w:cs="Calibri"/>
          <w:kern w:val="0"/>
        </w:rPr>
        <w:t>7.</w:t>
      </w:r>
      <w:r>
        <w:rPr>
          <w:rFonts w:hint="eastAsia" w:ascii="宋体" w:cs="宋体"/>
          <w:kern w:val="0"/>
          <w:lang w:val="zh-CN"/>
        </w:rPr>
        <w:t>乙方向甲方提供产品相关完税销售发票。</w:t>
      </w:r>
    </w:p>
    <w:p>
      <w:pPr>
        <w:pStyle w:val="23"/>
        <w:ind w:firstLine="480"/>
        <w:rPr>
          <w:rFonts w:cs="Calibri"/>
          <w:kern w:val="0"/>
          <w:sz w:val="24"/>
        </w:rPr>
      </w:pPr>
      <w:r>
        <w:rPr>
          <w:rFonts w:hint="eastAsia" w:cs="Calibri"/>
          <w:kern w:val="0"/>
          <w:sz w:val="24"/>
        </w:rPr>
        <w:t xml:space="preserve">8.质保期： </w:t>
      </w:r>
    </w:p>
    <w:p>
      <w:pPr>
        <w:ind w:firstLine="480"/>
        <w:rPr>
          <w:rFonts w:ascii="宋体" w:hAnsi="宋体"/>
        </w:rPr>
      </w:pPr>
      <w:r>
        <w:rPr>
          <w:rFonts w:hint="eastAsia" w:ascii="宋体" w:hAnsi="宋体"/>
        </w:rPr>
        <w:t>四、付款方式</w:t>
      </w:r>
    </w:p>
    <w:p>
      <w:pPr>
        <w:autoSpaceDE w:val="0"/>
        <w:autoSpaceDN w:val="0"/>
        <w:adjustRightInd w:val="0"/>
        <w:ind w:firstLine="480"/>
        <w:rPr>
          <w:rFonts w:ascii="宋体" w:cs="宋体"/>
          <w:kern w:val="0"/>
          <w:lang w:val="zh-CN"/>
        </w:rPr>
      </w:pPr>
      <w:r>
        <w:rPr>
          <w:rFonts w:hint="eastAsia" w:ascii="宋体" w:hAnsi="宋体" w:cs="宋体"/>
          <w:color w:val="0D1D0F"/>
          <w:kern w:val="0"/>
          <w:lang w:val="zh-CN"/>
        </w:rPr>
        <w:t>付款方式：合同签订后</w:t>
      </w:r>
      <w:r>
        <w:rPr>
          <w:rFonts w:hint="eastAsia" w:ascii="宋体" w:hAnsi="宋体" w:cs="宋体"/>
          <w:color w:val="0D1D0F"/>
          <w:kern w:val="0"/>
          <w:u w:val="single"/>
        </w:rPr>
        <w:t xml:space="preserve">      </w:t>
      </w:r>
      <w:r>
        <w:rPr>
          <w:rFonts w:hint="eastAsia" w:ascii="宋体" w:hAnsi="宋体" w:cs="宋体"/>
          <w:color w:val="0D1D0F"/>
          <w:kern w:val="0"/>
          <w:u w:val="single"/>
          <w:lang w:val="zh-CN"/>
        </w:rPr>
        <w:t>工作日内</w:t>
      </w:r>
      <w:r>
        <w:rPr>
          <w:rFonts w:hint="eastAsia" w:ascii="宋体" w:hAnsi="宋体" w:cs="宋体"/>
          <w:color w:val="0D1D0F"/>
          <w:kern w:val="0"/>
          <w:lang w:val="zh-CN"/>
        </w:rPr>
        <w:t>甲方向乙方支付合同金额的</w:t>
      </w:r>
      <w:r>
        <w:rPr>
          <w:rFonts w:hint="eastAsia" w:ascii="宋体" w:hAnsi="宋体" w:cs="宋体"/>
          <w:color w:val="0D1D0F"/>
          <w:kern w:val="0"/>
          <w:u w:val="single"/>
        </w:rPr>
        <w:t xml:space="preserve">     %（金额：         大写：           ）</w:t>
      </w:r>
      <w:r>
        <w:rPr>
          <w:rFonts w:hint="eastAsia" w:ascii="宋体" w:hAnsi="宋体" w:cs="宋体"/>
          <w:color w:val="0D1D0F"/>
          <w:kern w:val="0"/>
        </w:rPr>
        <w:t>；</w:t>
      </w:r>
      <w:r>
        <w:rPr>
          <w:rFonts w:hint="eastAsia" w:ascii="宋体" w:hAnsi="宋体" w:cs="宋体"/>
          <w:color w:val="0D1D0F"/>
          <w:kern w:val="0"/>
          <w:lang w:val="zh-CN"/>
        </w:rPr>
        <w:t>产品由甲方验收合格后，在</w:t>
      </w:r>
      <w:r>
        <w:rPr>
          <w:rFonts w:hint="eastAsia" w:ascii="宋体" w:hAnsi="宋体" w:cs="宋体"/>
          <w:color w:val="0D1D0F"/>
          <w:kern w:val="0"/>
          <w:u w:val="single"/>
        </w:rPr>
        <w:t xml:space="preserve">      </w:t>
      </w:r>
      <w:r>
        <w:rPr>
          <w:rFonts w:hint="eastAsia" w:ascii="宋体" w:hAnsi="宋体" w:cs="宋体"/>
          <w:color w:val="0D1D0F"/>
          <w:kern w:val="0"/>
          <w:u w:val="single"/>
          <w:lang w:val="zh-CN"/>
        </w:rPr>
        <w:t>工作日内</w:t>
      </w:r>
      <w:r>
        <w:rPr>
          <w:rFonts w:hint="eastAsia" w:ascii="宋体" w:hAnsi="宋体" w:cs="宋体"/>
          <w:color w:val="0D1D0F"/>
          <w:kern w:val="0"/>
          <w:lang w:val="zh-CN"/>
        </w:rPr>
        <w:t>甲方向乙方支付合同金额的</w:t>
      </w:r>
      <w:r>
        <w:rPr>
          <w:rFonts w:hint="eastAsia" w:ascii="宋体" w:hAnsi="宋体" w:cs="宋体"/>
          <w:color w:val="0D1D0F"/>
          <w:kern w:val="0"/>
          <w:u w:val="single"/>
        </w:rPr>
        <w:t xml:space="preserve">        %（金额：         大写：           ）</w:t>
      </w:r>
      <w:r>
        <w:rPr>
          <w:rFonts w:hint="eastAsia" w:ascii="宋体" w:hAnsi="宋体" w:cs="宋体"/>
          <w:color w:val="0D1D0F"/>
          <w:kern w:val="0"/>
          <w:lang w:val="zh-CN"/>
        </w:rPr>
        <w:t>，同时乙方向甲方缴纳合同总价</w:t>
      </w:r>
      <w:r>
        <w:rPr>
          <w:rFonts w:hint="eastAsia" w:ascii="宋体" w:hAnsi="宋体" w:cs="宋体"/>
          <w:color w:val="0D1D0F"/>
          <w:kern w:val="0"/>
          <w:u w:val="single"/>
        </w:rPr>
        <w:t xml:space="preserve">       %（金额：         大写：           ） </w:t>
      </w:r>
      <w:r>
        <w:rPr>
          <w:rFonts w:hint="eastAsia" w:ascii="宋体" w:hAnsi="宋体" w:cs="宋体"/>
          <w:color w:val="0D1D0F"/>
          <w:kern w:val="0"/>
          <w:lang w:val="zh-CN"/>
        </w:rPr>
        <w:t>的履约保证金（在合同签订时由乙方转入甲方帐号）转为质保金，在质保期满</w:t>
      </w:r>
      <w:r>
        <w:rPr>
          <w:rFonts w:hint="eastAsia" w:ascii="宋体" w:hAnsi="宋体" w:cs="宋体"/>
          <w:color w:val="0D1D0F"/>
          <w:kern w:val="0"/>
          <w:u w:val="single"/>
        </w:rPr>
        <w:t xml:space="preserve">        </w:t>
      </w:r>
      <w:r>
        <w:rPr>
          <w:rFonts w:hint="eastAsia" w:ascii="宋体" w:hAnsi="宋体" w:cs="宋体"/>
          <w:color w:val="0D1D0F"/>
          <w:kern w:val="0"/>
          <w:lang w:val="zh-CN"/>
        </w:rPr>
        <w:t>后由乙方提出申请，甲方在收到申请后进行审核，如无产品质量及售后服务问题，由甲方全部返还供方，不计利息。</w:t>
      </w:r>
    </w:p>
    <w:p>
      <w:pPr>
        <w:autoSpaceDE w:val="0"/>
        <w:autoSpaceDN w:val="0"/>
        <w:adjustRightInd w:val="0"/>
        <w:ind w:firstLine="480"/>
        <w:rPr>
          <w:rFonts w:cs="Calibri"/>
          <w:kern w:val="0"/>
        </w:rPr>
      </w:pPr>
      <w:r>
        <w:rPr>
          <w:rFonts w:hint="eastAsia" w:ascii="宋体" w:cs="宋体"/>
          <w:kern w:val="0"/>
          <w:lang w:val="zh-CN"/>
        </w:rPr>
        <w:t>五、合同的变更、终止与转让</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乙方不得擅自转让其应履行的合同义务。</w:t>
      </w:r>
    </w:p>
    <w:p>
      <w:pPr>
        <w:autoSpaceDE w:val="0"/>
        <w:autoSpaceDN w:val="0"/>
        <w:adjustRightInd w:val="0"/>
        <w:ind w:firstLine="480"/>
        <w:rPr>
          <w:rFonts w:cs="Calibri"/>
          <w:kern w:val="0"/>
        </w:rPr>
      </w:pPr>
      <w:r>
        <w:rPr>
          <w:rFonts w:hint="eastAsia" w:ascii="宋体" w:cs="宋体"/>
          <w:kern w:val="0"/>
          <w:lang w:val="zh-CN"/>
        </w:rPr>
        <w:t>六、违约责任</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乙方提供的货物如侵犯了第三方权益而引发纠纷或诉讼的，均由乙方负责交涉并承担全部责任。</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因包装、运输引起的货物损坏，按质量不合格处罚。</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甲方无故延期接受货物和乙方逾期交货的，每天应向对方偿付未交货物的货款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w:t>
      </w:r>
      <w:r>
        <w:rPr>
          <w:rFonts w:cs="Calibri"/>
          <w:kern w:val="0"/>
          <w:u w:val="single"/>
        </w:rPr>
        <w:t xml:space="preserve">    </w:t>
      </w:r>
      <w:r>
        <w:rPr>
          <w:rFonts w:hint="eastAsia" w:ascii="宋体" w:cs="宋体"/>
          <w:kern w:val="0"/>
          <w:lang w:val="zh-CN"/>
        </w:rPr>
        <w:t>天对方有权解除合同，违约方承担因此给对方造成的经济损失</w:t>
      </w:r>
      <w:r>
        <w:rPr>
          <w:rFonts w:cs="Calibri"/>
          <w:kern w:val="0"/>
        </w:rPr>
        <w:t xml:space="preserve"> </w:t>
      </w:r>
      <w:r>
        <w:rPr>
          <w:rFonts w:hint="eastAsia" w:ascii="宋体" w:cs="宋体"/>
          <w:kern w:val="0"/>
          <w:lang w:val="zh-CN"/>
        </w:rPr>
        <w:t>。</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pPr>
        <w:autoSpaceDE w:val="0"/>
        <w:autoSpaceDN w:val="0"/>
        <w:adjustRightInd w:val="0"/>
        <w:ind w:firstLine="480"/>
        <w:rPr>
          <w:rFonts w:cs="Calibri"/>
          <w:kern w:val="0"/>
        </w:rPr>
      </w:pPr>
      <w:r>
        <w:rPr>
          <w:rFonts w:hint="eastAsia" w:ascii="宋体" w:cs="宋体"/>
          <w:kern w:val="0"/>
          <w:lang w:val="zh-CN"/>
        </w:rPr>
        <w:t>七、不可抗力</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w:t>
      </w:r>
      <w:r>
        <w:rPr>
          <w:rFonts w:cs="Calibri"/>
          <w:kern w:val="0"/>
          <w:u w:val="single"/>
        </w:rPr>
        <w:t xml:space="preserve">   </w:t>
      </w:r>
      <w:r>
        <w:rPr>
          <w:rFonts w:hint="eastAsia" w:ascii="宋体" w:cs="宋体"/>
          <w:kern w:val="0"/>
          <w:lang w:val="zh-CN"/>
        </w:rPr>
        <w:t>天内达成进一步履行合同的协议，因不可抗力致使合同不能履行的，合同终止。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w:t>
      </w:r>
      <w:r>
        <w:rPr>
          <w:rFonts w:cs="Calibri"/>
          <w:kern w:val="0"/>
          <w:u w:val="single"/>
        </w:rPr>
        <w:t xml:space="preserve">         </w:t>
      </w:r>
      <w:r>
        <w:rPr>
          <w:rFonts w:hint="eastAsia" w:ascii="宋体" w:cs="宋体"/>
          <w:kern w:val="0"/>
          <w:lang w:val="zh-CN"/>
        </w:rPr>
        <w:t>情况亦视为不可抗力。</w:t>
      </w:r>
    </w:p>
    <w:p>
      <w:pPr>
        <w:autoSpaceDE w:val="0"/>
        <w:autoSpaceDN w:val="0"/>
        <w:adjustRightInd w:val="0"/>
        <w:ind w:firstLine="480"/>
        <w:rPr>
          <w:rFonts w:cs="Calibri"/>
          <w:kern w:val="0"/>
        </w:rPr>
      </w:pPr>
      <w:r>
        <w:rPr>
          <w:rFonts w:hint="eastAsia" w:ascii="宋体" w:cs="宋体"/>
          <w:kern w:val="0"/>
          <w:lang w:val="zh-CN"/>
        </w:rPr>
        <w:t>八、知识产权：</w:t>
      </w:r>
    </w:p>
    <w:p>
      <w:pPr>
        <w:autoSpaceDE w:val="0"/>
        <w:autoSpaceDN w:val="0"/>
        <w:adjustRightInd w:val="0"/>
        <w:ind w:firstLine="480"/>
        <w:rPr>
          <w:rFonts w:cs="Calibri"/>
          <w:kern w:val="0"/>
        </w:rPr>
      </w:pPr>
      <w:r>
        <w:rPr>
          <w:rFonts w:hint="eastAsia" w:ascii="宋体" w:cs="宋体"/>
          <w:kern w:val="0"/>
          <w:lang w:val="zh-CN"/>
        </w:rPr>
        <w:t>九、其他约定：</w:t>
      </w:r>
    </w:p>
    <w:p>
      <w:pPr>
        <w:autoSpaceDE w:val="0"/>
        <w:autoSpaceDN w:val="0"/>
        <w:adjustRightInd w:val="0"/>
        <w:ind w:firstLine="480"/>
        <w:rPr>
          <w:rFonts w:cs="Calibri"/>
          <w:kern w:val="0"/>
        </w:rPr>
      </w:pPr>
      <w:r>
        <w:rPr>
          <w:rFonts w:hint="eastAsia" w:ascii="宋体" w:cs="宋体"/>
          <w:kern w:val="0"/>
          <w:lang w:val="zh-CN"/>
        </w:rPr>
        <w:t>十、合同争议解决</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诉讼期间，本合同继续履行。</w:t>
      </w:r>
    </w:p>
    <w:p>
      <w:pPr>
        <w:autoSpaceDE w:val="0"/>
        <w:autoSpaceDN w:val="0"/>
        <w:adjustRightInd w:val="0"/>
        <w:ind w:firstLine="480"/>
        <w:rPr>
          <w:rFonts w:cs="Calibri"/>
          <w:kern w:val="0"/>
        </w:rPr>
      </w:pPr>
      <w:r>
        <w:rPr>
          <w:rFonts w:hint="eastAsia" w:ascii="宋体" w:cs="宋体"/>
          <w:kern w:val="0"/>
          <w:lang w:val="zh-CN"/>
        </w:rPr>
        <w:t>十一、合同生效及其它</w:t>
      </w:r>
      <w:r>
        <w:rPr>
          <w:rFonts w:hint="eastAsia" w:ascii="宋体" w:cs="宋体"/>
          <w:kern w:val="0"/>
        </w:rPr>
        <w:t>：</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本合同一式七份，经双方签字，并加盖公章即为生效。</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本合同未尽事宜，按《合同法》有关规定处理。</w:t>
      </w:r>
    </w:p>
    <w:p>
      <w:pPr>
        <w:autoSpaceDE w:val="0"/>
        <w:autoSpaceDN w:val="0"/>
        <w:adjustRightInd w:val="0"/>
        <w:ind w:firstLine="480"/>
        <w:rPr>
          <w:rFonts w:cs="Calibri"/>
          <w:kern w:val="0"/>
        </w:rPr>
      </w:pPr>
    </w:p>
    <w:p>
      <w:pPr>
        <w:autoSpaceDE w:val="0"/>
        <w:autoSpaceDN w:val="0"/>
        <w:adjustRightInd w:val="0"/>
        <w:ind w:firstLine="480"/>
        <w:rPr>
          <w:rFonts w:cs="Calibri"/>
          <w:kern w:val="0"/>
        </w:rPr>
      </w:pPr>
      <w:r>
        <w:rPr>
          <w:rFonts w:hint="eastAsia" w:ascii="宋体" w:cs="宋体"/>
          <w:kern w:val="0"/>
          <w:lang w:val="zh-CN"/>
        </w:rPr>
        <w:t>甲方（盖章）：</w:t>
      </w:r>
      <w:r>
        <w:rPr>
          <w:rFonts w:cs="Calibri"/>
          <w:kern w:val="0"/>
        </w:rPr>
        <w:t xml:space="preserve">                  </w:t>
      </w:r>
      <w:r>
        <w:rPr>
          <w:rFonts w:hint="eastAsia" w:cs="Calibri"/>
          <w:kern w:val="0"/>
        </w:rPr>
        <w:t xml:space="preserve">       </w:t>
      </w:r>
      <w:r>
        <w:rPr>
          <w:rFonts w:hint="eastAsia" w:ascii="宋体" w:cs="宋体"/>
          <w:kern w:val="0"/>
          <w:lang w:val="zh-CN"/>
        </w:rPr>
        <w:t>乙方（盖章）：</w:t>
      </w:r>
    </w:p>
    <w:p>
      <w:pPr>
        <w:autoSpaceDE w:val="0"/>
        <w:autoSpaceDN w:val="0"/>
        <w:adjustRightInd w:val="0"/>
        <w:ind w:firstLine="480"/>
        <w:rPr>
          <w:rFonts w:cs="Calibri"/>
          <w:kern w:val="0"/>
        </w:rPr>
      </w:pPr>
      <w:r>
        <w:rPr>
          <w:rFonts w:hint="eastAsia" w:ascii="宋体" w:cs="宋体"/>
          <w:kern w:val="0"/>
          <w:lang w:val="zh-CN"/>
        </w:rPr>
        <w:t>法定代表人或委托代理人</w:t>
      </w:r>
      <w:r>
        <w:rPr>
          <w:rFonts w:hint="eastAsia" w:ascii="宋体" w:cs="宋体"/>
          <w:kern w:val="0"/>
        </w:rPr>
        <w:t>：</w:t>
      </w:r>
      <w:r>
        <w:rPr>
          <w:rFonts w:cs="Calibri"/>
          <w:kern w:val="0"/>
        </w:rPr>
        <w:t xml:space="preserve">      </w:t>
      </w:r>
      <w:r>
        <w:rPr>
          <w:rFonts w:hint="eastAsia" w:cs="Calibri"/>
          <w:kern w:val="0"/>
        </w:rPr>
        <w:t xml:space="preserve">         </w:t>
      </w:r>
      <w:r>
        <w:rPr>
          <w:rFonts w:hint="eastAsia" w:ascii="宋体" w:cs="宋体"/>
          <w:kern w:val="0"/>
          <w:lang w:val="zh-CN"/>
        </w:rPr>
        <w:t>法定代表人或委托代理人</w:t>
      </w:r>
      <w:r>
        <w:rPr>
          <w:rFonts w:hint="eastAsia" w:ascii="宋体" w:cs="宋体"/>
          <w:kern w:val="0"/>
        </w:rPr>
        <w:t>：</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开户银行：</w:t>
      </w:r>
      <w:r>
        <w:rPr>
          <w:rFonts w:cs="Calibri"/>
          <w:kern w:val="0"/>
        </w:rPr>
        <w:t xml:space="preserve">     </w:t>
      </w:r>
    </w:p>
    <w:p>
      <w:pPr>
        <w:autoSpaceDE w:val="0"/>
        <w:autoSpaceDN w:val="0"/>
        <w:adjustRightInd w:val="0"/>
        <w:ind w:firstLine="480"/>
        <w:rPr>
          <w:rFonts w:cs="Calibri"/>
          <w:kern w:val="0"/>
        </w:rPr>
      </w:pPr>
      <w:r>
        <w:rPr>
          <w:rFonts w:hint="eastAsia" w:ascii="宋体" w:cs="宋体"/>
          <w:kern w:val="0"/>
          <w:lang w:val="zh-CN"/>
        </w:rPr>
        <w:t>联系电话：</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账号：</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联系电话：</w:t>
      </w:r>
    </w:p>
    <w:p>
      <w:pPr>
        <w:autoSpaceDE w:val="0"/>
        <w:autoSpaceDN w:val="0"/>
        <w:adjustRightInd w:val="0"/>
        <w:ind w:firstLine="5280" w:firstLineChars="2200"/>
        <w:rPr>
          <w:rFonts w:cs="Calibri"/>
          <w:kern w:val="0"/>
        </w:rPr>
      </w:pPr>
      <w:r>
        <w:rPr>
          <w:rFonts w:hint="eastAsia" w:ascii="宋体" w:cs="宋体"/>
          <w:kern w:val="0"/>
          <w:lang w:val="zh-CN"/>
        </w:rPr>
        <w:t>签约时间：</w:t>
      </w:r>
      <w:r>
        <w:rPr>
          <w:rFonts w:cs="Calibri"/>
          <w:kern w:val="0"/>
        </w:rPr>
        <w:t xml:space="preserve">  </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autoSpaceDE w:val="0"/>
        <w:autoSpaceDN w:val="0"/>
        <w:adjustRightInd w:val="0"/>
        <w:ind w:firstLine="480"/>
        <w:rPr>
          <w:rFonts w:ascii="宋体" w:cs="宋体"/>
          <w:kern w:val="0"/>
          <w:lang w:val="zh-CN"/>
        </w:rPr>
      </w:pPr>
    </w:p>
    <w:p>
      <w:pPr>
        <w:autoSpaceDE w:val="0"/>
        <w:autoSpaceDN w:val="0"/>
        <w:adjustRightInd w:val="0"/>
        <w:ind w:firstLine="480"/>
        <w:rPr>
          <w:rFonts w:cs="Calibri"/>
          <w:kern w:val="0"/>
        </w:rPr>
      </w:pPr>
      <w:r>
        <w:rPr>
          <w:rFonts w:hint="eastAsia" w:ascii="宋体" w:cs="宋体"/>
          <w:kern w:val="0"/>
          <w:lang w:val="zh-CN"/>
        </w:rPr>
        <w:t>合同备案部门：</w:t>
      </w:r>
      <w:r>
        <w:rPr>
          <w:rFonts w:hint="eastAsia" w:cs="Calibri"/>
          <w:kern w:val="0"/>
        </w:rPr>
        <w:t xml:space="preserve">青海端则招标咨询有限公司 </w:t>
      </w:r>
      <w:r>
        <w:rPr>
          <w:rFonts w:cs="Calibri"/>
          <w:kern w:val="0"/>
        </w:rPr>
        <w:t xml:space="preserve"> </w:t>
      </w:r>
    </w:p>
    <w:p>
      <w:pPr>
        <w:autoSpaceDE w:val="0"/>
        <w:autoSpaceDN w:val="0"/>
        <w:adjustRightInd w:val="0"/>
        <w:ind w:firstLine="480"/>
        <w:rPr>
          <w:rFonts w:ascii="宋体" w:cs="宋体"/>
          <w:kern w:val="0"/>
          <w:lang w:val="zh-CN"/>
        </w:rPr>
      </w:pPr>
      <w:r>
        <w:rPr>
          <w:rFonts w:hint="eastAsia" w:ascii="宋体" w:cs="宋体"/>
          <w:kern w:val="0"/>
          <w:lang w:val="zh-CN"/>
        </w:rPr>
        <w:t>负责人：                             经办人：</w:t>
      </w:r>
    </w:p>
    <w:p>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201</w:t>
      </w:r>
      <w:r>
        <w:rPr>
          <w:rFonts w:hint="eastAsia" w:cs="Calibri"/>
          <w:kern w:val="0"/>
        </w:rPr>
        <w:t>9</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ind w:firstLine="2891" w:firstLineChars="800"/>
        <w:rPr>
          <w:rFonts w:ascii="宋体" w:hAnsi="宋体"/>
          <w:b/>
          <w:sz w:val="36"/>
          <w:szCs w:val="36"/>
        </w:rPr>
      </w:pPr>
      <w:r>
        <w:rPr>
          <w:rFonts w:ascii="宋体" w:hAnsi="宋体"/>
          <w:b/>
          <w:sz w:val="36"/>
          <w:szCs w:val="36"/>
        </w:rPr>
        <w:br w:type="page"/>
      </w: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bookmarkEnd w:id="467"/>
    <w:bookmarkEnd w:id="468"/>
    <w:p>
      <w:pPr>
        <w:keepNext/>
        <w:keepLines/>
        <w:widowControl/>
        <w:snapToGrid w:val="0"/>
        <w:spacing w:line="360" w:lineRule="auto"/>
        <w:ind w:firstLine="0" w:firstLineChars="0"/>
        <w:jc w:val="center"/>
        <w:outlineLvl w:val="0"/>
        <w:rPr>
          <w:rFonts w:ascii="宋体"/>
          <w:b/>
          <w:kern w:val="28"/>
          <w:sz w:val="36"/>
          <w:szCs w:val="20"/>
          <w:lang w:val="zh-CN"/>
        </w:rPr>
      </w:pPr>
      <w:bookmarkStart w:id="469" w:name="_Toc4194"/>
      <w:bookmarkStart w:id="470" w:name="_Toc10182"/>
      <w:bookmarkStart w:id="471" w:name="_Toc26880"/>
      <w:bookmarkStart w:id="472" w:name="_Toc18984"/>
      <w:bookmarkStart w:id="473" w:name="_Toc28026"/>
      <w:r>
        <w:rPr>
          <w:rFonts w:hint="eastAsia" w:ascii="宋体"/>
          <w:b/>
          <w:kern w:val="28"/>
          <w:sz w:val="36"/>
          <w:szCs w:val="20"/>
          <w:lang w:val="zh-CN"/>
        </w:rPr>
        <w:t>第六部分：采购项目要求及技术参数</w:t>
      </w:r>
      <w:bookmarkEnd w:id="469"/>
      <w:bookmarkEnd w:id="470"/>
      <w:bookmarkEnd w:id="471"/>
      <w:bookmarkEnd w:id="472"/>
      <w:bookmarkEnd w:id="473"/>
    </w:p>
    <w:p>
      <w:pPr>
        <w:pStyle w:val="59"/>
        <w:ind w:firstLine="723"/>
        <w:rPr>
          <w:rFonts w:ascii="Calibri"/>
          <w:lang w:eastAsia="zh-CN"/>
        </w:rPr>
      </w:pPr>
      <w:bookmarkStart w:id="474" w:name="_Toc3474"/>
      <w:bookmarkStart w:id="475" w:name="_Toc464136664"/>
      <w:bookmarkStart w:id="476" w:name="_Toc18880"/>
      <w:bookmarkStart w:id="477" w:name="_Toc20810"/>
      <w:bookmarkStart w:id="478" w:name="_Toc14544"/>
      <w:bookmarkStart w:id="479" w:name="_Toc22844"/>
      <w:bookmarkStart w:id="480" w:name="_Toc29152"/>
      <w:r>
        <w:rPr>
          <w:rFonts w:hint="eastAsia" w:cs="宋体"/>
          <w:lang w:val="zh-CN" w:eastAsia="zh-CN"/>
        </w:rPr>
        <w:t>（一）采购项目要求</w:t>
      </w:r>
      <w:bookmarkEnd w:id="474"/>
      <w:bookmarkEnd w:id="475"/>
    </w:p>
    <w:p>
      <w:pPr>
        <w:widowControl/>
        <w:ind w:firstLine="482"/>
        <w:jc w:val="left"/>
        <w:rPr>
          <w:sz w:val="28"/>
          <w:szCs w:val="28"/>
        </w:rPr>
      </w:pPr>
      <w:r>
        <w:rPr>
          <w:rFonts w:hint="eastAsia" w:ascii="宋体" w:hAnsi="宋体" w:cs="宋体"/>
          <w:b/>
          <w:bCs/>
          <w:color w:val="000000"/>
          <w:kern w:val="0"/>
        </w:rPr>
        <w:t>1.磋商说明</w:t>
      </w:r>
      <w:r>
        <w:rPr>
          <w:rFonts w:hint="eastAsia" w:ascii="宋体" w:hAnsi="宋体" w:cs="宋体"/>
          <w:color w:val="000000"/>
          <w:kern w:val="0"/>
          <w:sz w:val="28"/>
          <w:szCs w:val="28"/>
        </w:rPr>
        <w:t xml:space="preserve"> </w:t>
      </w:r>
    </w:p>
    <w:p>
      <w:pPr>
        <w:widowControl/>
        <w:ind w:firstLine="480"/>
        <w:jc w:val="left"/>
      </w:pPr>
      <w:r>
        <w:rPr>
          <w:rFonts w:hint="eastAsia" w:ascii="宋体" w:hAnsi="宋体" w:cs="宋体"/>
          <w:color w:val="000000"/>
          <w:kern w:val="0"/>
        </w:rPr>
        <w:t>1.1.磋商供应商可以按照磋商文件的规定磋商，但必须对所投包号中的所有内容作为一个整体进行磋商，不能拆分或少报。否则，投标无效，带“</w:t>
      </w:r>
      <w:r>
        <w:rPr>
          <w:rFonts w:hint="eastAsia"/>
        </w:rPr>
        <w:t>★</w:t>
      </w:r>
      <w:r>
        <w:rPr>
          <w:rFonts w:hint="eastAsia" w:ascii="宋体" w:hAnsi="宋体" w:cs="宋体"/>
          <w:color w:val="000000"/>
          <w:kern w:val="0"/>
        </w:rPr>
        <w:t xml:space="preserve">”的参数必须完全响应，否则投标无效。 </w:t>
      </w:r>
    </w:p>
    <w:p>
      <w:pPr>
        <w:widowControl/>
        <w:ind w:firstLine="480"/>
        <w:jc w:val="left"/>
        <w:rPr>
          <w:rFonts w:ascii="宋体" w:hAnsi="宋体" w:cs="宋体"/>
          <w:color w:val="000000"/>
          <w:kern w:val="0"/>
        </w:rPr>
      </w:pPr>
      <w:r>
        <w:rPr>
          <w:rFonts w:hint="eastAsia" w:ascii="宋体" w:hAnsi="宋体" w:cs="宋体"/>
          <w:color w:val="000000"/>
          <w:kern w:val="0"/>
        </w:rPr>
        <w:t>1.2.磋商报价必须包括：产品费、验收费、手续费、包装费、运输费、保险费、安装费、调试费、培训费、售前、售中、售后服务费、招标代理费、税金及不可预见费等全部费用。若磋商报价不能完全包括上述内容，该磋商将被认为非实质性响应。本次竞争性磋商文件中规定的采购预算额度为磋商最高限价，投标人的磋商报价不得超出此额度。否则，投标无效。</w:t>
      </w:r>
    </w:p>
    <w:p>
      <w:pPr>
        <w:widowControl/>
        <w:ind w:firstLine="480"/>
        <w:jc w:val="left"/>
        <w:rPr>
          <w:rFonts w:ascii="宋体" w:hAnsi="宋体" w:cs="宋体"/>
          <w:color w:val="000000"/>
          <w:kern w:val="0"/>
        </w:rPr>
      </w:pPr>
      <w:r>
        <w:rPr>
          <w:rFonts w:hint="eastAsia" w:ascii="宋体" w:hAnsi="宋体" w:cs="宋体"/>
          <w:color w:val="000000"/>
          <w:kern w:val="0"/>
        </w:rPr>
        <w:t>1.3.磋商供应商必须如实填写“技术规格响应表”，在“磋商产品技术参数、指标”栏中列出所投产品的具体规格型号和具体技术参数、指标；以招标人需求为最低指标要求，磋商供应商对超出或不满足最低指标要求的指标需列出“＋、-偏差。如果与磋商文件中提供的产品检测报告、彩页等证明材料中的实质性响应情况不一致或直接复制磋商文件“采购需求技术参数、指标”内容的，按无效投标处理。</w:t>
      </w:r>
    </w:p>
    <w:p>
      <w:pPr>
        <w:widowControl/>
        <w:ind w:firstLine="480"/>
        <w:jc w:val="left"/>
        <w:rPr>
          <w:rFonts w:ascii="宋体" w:hAnsi="宋体" w:cs="宋体"/>
          <w:color w:val="000000"/>
          <w:kern w:val="0"/>
        </w:rPr>
      </w:pPr>
      <w:r>
        <w:rPr>
          <w:rFonts w:hint="eastAsia" w:ascii="宋体" w:hAnsi="宋体" w:cs="宋体"/>
          <w:color w:val="000000"/>
          <w:kern w:val="0"/>
        </w:rPr>
        <w:t>1.4所投产品或其任何一部分不得侵犯专利权、著作权、商标权和工业设计权等知识产权。</w:t>
      </w:r>
    </w:p>
    <w:p>
      <w:pPr>
        <w:widowControl/>
        <w:ind w:firstLine="480"/>
        <w:jc w:val="left"/>
        <w:rPr>
          <w:rFonts w:ascii="宋体" w:hAnsi="宋体" w:cs="宋体"/>
          <w:color w:val="000000"/>
          <w:kern w:val="0"/>
        </w:rPr>
      </w:pPr>
      <w:r>
        <w:rPr>
          <w:rFonts w:hint="eastAsia" w:ascii="宋体" w:hAnsi="宋体" w:cs="宋体"/>
          <w:color w:val="000000"/>
          <w:kern w:val="0"/>
        </w:rPr>
        <w:t xml:space="preserve">1.5项目中标后分包情况：不允许。 </w:t>
      </w:r>
    </w:p>
    <w:p>
      <w:pPr>
        <w:widowControl/>
        <w:ind w:firstLine="482"/>
        <w:jc w:val="left"/>
        <w:rPr>
          <w:rFonts w:ascii="宋体" w:hAnsi="宋体" w:cs="宋体"/>
          <w:b/>
          <w:bCs/>
          <w:color w:val="000000"/>
          <w:kern w:val="0"/>
        </w:rPr>
      </w:pPr>
      <w:r>
        <w:rPr>
          <w:rFonts w:hint="eastAsia" w:ascii="宋体" w:hAnsi="宋体" w:cs="宋体"/>
          <w:b/>
          <w:bCs/>
          <w:color w:val="000000"/>
          <w:kern w:val="0"/>
        </w:rPr>
        <w:t xml:space="preserve">2.商务要求 </w:t>
      </w:r>
    </w:p>
    <w:p>
      <w:pPr>
        <w:widowControl/>
        <w:ind w:firstLine="480"/>
        <w:jc w:val="left"/>
        <w:rPr>
          <w:rFonts w:ascii="宋体" w:hAnsi="宋体" w:cs="宋体"/>
          <w:color w:val="000000"/>
          <w:kern w:val="0"/>
        </w:rPr>
      </w:pPr>
      <w:r>
        <w:rPr>
          <w:rFonts w:hint="eastAsia" w:ascii="宋体" w:hAnsi="宋体" w:cs="宋体"/>
          <w:color w:val="000000"/>
          <w:kern w:val="0"/>
        </w:rPr>
        <w:t>3.1.交货期：合同签订后30天</w:t>
      </w:r>
    </w:p>
    <w:p>
      <w:pPr>
        <w:widowControl/>
        <w:ind w:firstLine="480"/>
        <w:jc w:val="left"/>
        <w:rPr>
          <w:rFonts w:ascii="宋体" w:hAnsi="宋体" w:cs="宋体"/>
          <w:color w:val="000000"/>
          <w:kern w:val="0"/>
        </w:rPr>
      </w:pPr>
      <w:r>
        <w:rPr>
          <w:rFonts w:hint="eastAsia" w:ascii="宋体" w:hAnsi="宋体" w:cs="宋体"/>
          <w:color w:val="000000"/>
          <w:kern w:val="0"/>
        </w:rPr>
        <w:t>3.2.交货地点：甲方指定地点</w:t>
      </w:r>
    </w:p>
    <w:p>
      <w:pPr>
        <w:widowControl/>
        <w:ind w:firstLine="480"/>
        <w:jc w:val="left"/>
        <w:rPr>
          <w:rFonts w:ascii="宋体" w:hAnsi="宋体" w:cs="宋体"/>
          <w:color w:val="000000"/>
          <w:kern w:val="0"/>
        </w:rPr>
      </w:pPr>
      <w:r>
        <w:rPr>
          <w:rFonts w:hint="eastAsia" w:ascii="宋体" w:hAnsi="宋体" w:cs="宋体"/>
          <w:color w:val="000000"/>
          <w:kern w:val="0"/>
        </w:rPr>
        <w:t>3.3.付款方式：合同签订后付30%货到后付清</w:t>
      </w:r>
    </w:p>
    <w:p>
      <w:pPr>
        <w:widowControl/>
        <w:ind w:firstLine="480"/>
        <w:jc w:val="left"/>
        <w:rPr>
          <w:rFonts w:ascii="宋体" w:hAnsi="宋体" w:cs="宋体"/>
          <w:color w:val="000000"/>
          <w:kern w:val="0"/>
        </w:rPr>
      </w:pPr>
      <w:r>
        <w:rPr>
          <w:rFonts w:hint="eastAsia" w:ascii="宋体" w:hAnsi="宋体" w:cs="宋体"/>
          <w:color w:val="000000"/>
          <w:kern w:val="0"/>
        </w:rPr>
        <w:t>3.4 质保期：1年</w:t>
      </w:r>
    </w:p>
    <w:bookmarkEnd w:id="476"/>
    <w:bookmarkEnd w:id="477"/>
    <w:bookmarkEnd w:id="478"/>
    <w:bookmarkEnd w:id="479"/>
    <w:bookmarkEnd w:id="480"/>
    <w:p>
      <w:pPr>
        <w:ind w:firstLine="0" w:firstLineChars="0"/>
      </w:pPr>
    </w:p>
    <w:p>
      <w:pPr>
        <w:pStyle w:val="23"/>
        <w:ind w:firstLine="420"/>
      </w:pPr>
    </w:p>
    <w:p>
      <w:pPr>
        <w:pStyle w:val="23"/>
        <w:ind w:firstLine="420"/>
      </w:pPr>
    </w:p>
    <w:p>
      <w:pPr>
        <w:pStyle w:val="23"/>
        <w:ind w:firstLine="420"/>
      </w:pPr>
    </w:p>
    <w:p>
      <w:pPr>
        <w:pStyle w:val="23"/>
        <w:ind w:firstLine="420"/>
      </w:pPr>
    </w:p>
    <w:p>
      <w:pPr>
        <w:pStyle w:val="23"/>
        <w:ind w:firstLine="420"/>
      </w:pPr>
    </w:p>
    <w:p>
      <w:pPr>
        <w:pStyle w:val="59"/>
        <w:numPr>
          <w:ilvl w:val="0"/>
          <w:numId w:val="22"/>
        </w:numPr>
        <w:ind w:firstLine="0" w:firstLineChars="0"/>
        <w:rPr>
          <w:lang w:val="zh-CN"/>
        </w:rPr>
      </w:pPr>
      <w:bookmarkStart w:id="481" w:name="_Toc20895"/>
      <w:r>
        <w:rPr>
          <w:rFonts w:hint="eastAsia" w:cs="宋体"/>
          <w:color w:val="000000"/>
          <w:lang w:val="zh-CN"/>
        </w:rPr>
        <w:t>项目概况及技术参数</w:t>
      </w:r>
      <w:bookmarkEnd w:id="481"/>
    </w:p>
    <w:tbl>
      <w:tblPr>
        <w:tblStyle w:val="63"/>
        <w:tblpPr w:leftFromText="180" w:rightFromText="180" w:vertAnchor="text" w:horzAnchor="page" w:tblpX="1112" w:tblpY="600"/>
        <w:tblOverlap w:val="never"/>
        <w:tblW w:w="9382" w:type="dxa"/>
        <w:tblInd w:w="0" w:type="dxa"/>
        <w:tblLayout w:type="fixed"/>
        <w:tblCellMar>
          <w:top w:w="0" w:type="dxa"/>
          <w:left w:w="0" w:type="dxa"/>
          <w:bottom w:w="0" w:type="dxa"/>
          <w:right w:w="0" w:type="dxa"/>
        </w:tblCellMar>
      </w:tblPr>
      <w:tblGrid>
        <w:gridCol w:w="555"/>
        <w:gridCol w:w="1575"/>
        <w:gridCol w:w="825"/>
        <w:gridCol w:w="765"/>
        <w:gridCol w:w="5662"/>
      </w:tblGrid>
      <w:tr>
        <w:tblPrEx>
          <w:tblCellMar>
            <w:top w:w="0" w:type="dxa"/>
            <w:left w:w="0" w:type="dxa"/>
            <w:bottom w:w="0" w:type="dxa"/>
            <w:right w:w="0" w:type="dxa"/>
          </w:tblCellMar>
        </w:tblPrEx>
        <w:trPr>
          <w:trHeight w:val="278" w:hRule="atLeast"/>
          <w:tblHead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rPr>
              <w:t>数量</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2"/>
              <w:jc w:val="center"/>
              <w:textAlignment w:val="center"/>
              <w:rPr>
                <w:rFonts w:ascii="宋体" w:hAnsi="宋体" w:cs="宋体"/>
                <w:b/>
                <w:color w:val="000000"/>
                <w:szCs w:val="21"/>
              </w:rPr>
            </w:pPr>
            <w:r>
              <w:rPr>
                <w:rFonts w:hint="eastAsia" w:ascii="宋体" w:hAnsi="宋体" w:cs="宋体"/>
                <w:b/>
                <w:color w:val="000000"/>
                <w:kern w:val="0"/>
                <w:szCs w:val="21"/>
              </w:rPr>
              <w:t>技术参数</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szCs w:val="21"/>
              </w:rPr>
            </w:pPr>
            <w:r>
              <w:rPr>
                <w:rFonts w:hint="eastAsia"/>
              </w:rPr>
              <w:t>铁皮文件柜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ascii="宋体" w:hAnsi="宋体" w:cs="宋体"/>
                <w:color w:val="000000"/>
                <w:szCs w:val="21"/>
              </w:rPr>
            </w:pPr>
            <w:r>
              <w:rPr>
                <w:rFonts w:hint="eastAsia"/>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35</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1、规格要求：≥180*85*39cm</w:t>
            </w:r>
          </w:p>
          <w:p>
            <w:pPr>
              <w:widowControl/>
              <w:ind w:firstLine="480"/>
              <w:jc w:val="left"/>
              <w:textAlignment w:val="center"/>
              <w:rPr>
                <w:rFonts w:ascii="宋体" w:hAnsi="宋体" w:cs="宋体"/>
                <w:color w:val="000000"/>
                <w:szCs w:val="21"/>
              </w:rPr>
            </w:pPr>
            <w:r>
              <w:rPr>
                <w:rFonts w:hint="eastAsia"/>
              </w:rPr>
              <w:t>钢制,铁质净厚0.5mm</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rPr>
            </w:pPr>
            <w:r>
              <w:rPr>
                <w:rFonts w:hint="eastAsia"/>
              </w:rPr>
              <w:t>单人床     (床底带抽屉)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ascii="宋体" w:hAnsi="宋体" w:cs="宋体"/>
                <w:color w:val="000000"/>
                <w:szCs w:val="21"/>
              </w:rP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10</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1、规格要求：≥200*120*40cm</w:t>
            </w:r>
          </w:p>
          <w:p>
            <w:pPr>
              <w:widowControl/>
              <w:ind w:firstLine="480"/>
              <w:jc w:val="left"/>
              <w:textAlignment w:val="center"/>
              <w:rPr>
                <w:rFonts w:ascii="宋体" w:hAnsi="宋体" w:cs="宋体"/>
                <w:color w:val="000000"/>
                <w:szCs w:val="21"/>
              </w:rPr>
            </w:pPr>
            <w:r>
              <w:rPr>
                <w:rFonts w:hint="eastAsia"/>
              </w:rPr>
              <w:t xml:space="preserve">2、材质：优质三聚氰胺贴面环保实木颗粒板，五金配件；床下抽屉1左2右，含床垫；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szCs w:val="21"/>
              </w:rPr>
            </w:pPr>
            <w:r>
              <w:rPr>
                <w:rFonts w:hint="eastAsia"/>
              </w:rPr>
              <w:t>单人床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rPr>
                <w:rFonts w:ascii="宋体" w:hAnsi="宋体" w:cs="宋体"/>
                <w:color w:val="000000"/>
                <w:szCs w:val="21"/>
              </w:rP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8</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1、规格要求：≥200*120*40cm</w:t>
            </w:r>
          </w:p>
          <w:p>
            <w:pPr>
              <w:widowControl/>
              <w:ind w:firstLine="480"/>
              <w:jc w:val="left"/>
              <w:textAlignment w:val="center"/>
              <w:rPr>
                <w:rFonts w:ascii="宋体" w:hAnsi="宋体" w:cs="宋体"/>
                <w:color w:val="000000"/>
                <w:szCs w:val="21"/>
              </w:rPr>
            </w:pPr>
            <w:r>
              <w:rPr>
                <w:rFonts w:hint="eastAsia"/>
              </w:rPr>
              <w:t xml:space="preserve">2、材质：优质三聚氰胺贴面环保实木颗粒板，五金配件；含床垫；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kern w:val="0"/>
                <w:szCs w:val="21"/>
              </w:rPr>
            </w:pPr>
            <w:r>
              <w:rPr>
                <w:rFonts w:hint="eastAsia"/>
              </w:rPr>
              <w:t>双人床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1、规格要求：≥200*150*40cm</w:t>
            </w:r>
          </w:p>
          <w:p>
            <w:pPr>
              <w:widowControl/>
              <w:ind w:firstLine="480"/>
              <w:jc w:val="left"/>
              <w:textAlignment w:val="center"/>
              <w:rPr>
                <w:rFonts w:ascii="宋体" w:hAnsi="宋体" w:cs="宋体"/>
                <w:color w:val="000000"/>
                <w:szCs w:val="21"/>
              </w:rPr>
            </w:pPr>
            <w:r>
              <w:rPr>
                <w:rFonts w:hint="eastAsia"/>
              </w:rPr>
              <w:t xml:space="preserve">2、材质：优质三聚氰胺贴面环保实木颗粒板，五金配件；床下抽屉1左2右，含床垫；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kern w:val="0"/>
                <w:szCs w:val="21"/>
              </w:rPr>
            </w:pPr>
            <w:r>
              <w:rPr>
                <w:rFonts w:hint="eastAsia"/>
              </w:rPr>
              <w:t>双人床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1、规格要求：≥200*150*40cm</w:t>
            </w:r>
          </w:p>
          <w:p>
            <w:pPr>
              <w:widowControl/>
              <w:ind w:firstLine="480"/>
              <w:jc w:val="left"/>
              <w:textAlignment w:val="center"/>
              <w:rPr>
                <w:rFonts w:ascii="宋体" w:hAnsi="宋体" w:cs="宋体"/>
                <w:color w:val="000000"/>
                <w:szCs w:val="21"/>
              </w:rPr>
            </w:pPr>
            <w:r>
              <w:rPr>
                <w:rFonts w:hint="eastAsia"/>
              </w:rPr>
              <w:t xml:space="preserve">2、材质：优质三聚氰胺贴面环保实木颗粒板，五金配件；床下抽屉1左2右，含床垫；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kern w:val="0"/>
                <w:szCs w:val="21"/>
              </w:rPr>
            </w:pPr>
            <w:r>
              <w:rPr>
                <w:rFonts w:hint="eastAsia"/>
              </w:rPr>
              <w:t>衣柜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1、规格尺寸：≥1600*2000*550mm四门</w:t>
            </w:r>
          </w:p>
          <w:p>
            <w:pPr>
              <w:widowControl/>
              <w:ind w:firstLine="480"/>
              <w:jc w:val="left"/>
              <w:textAlignment w:val="center"/>
            </w:pPr>
            <w:r>
              <w:rPr>
                <w:rFonts w:hint="eastAsia"/>
              </w:rPr>
              <w:t>2、板材采用优质一级三聚氰胺双饰面板，内材为优质实木颗粒板；</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kern w:val="0"/>
                <w:szCs w:val="21"/>
              </w:rPr>
            </w:pPr>
            <w:r>
              <w:rPr>
                <w:rFonts w:hint="eastAsia"/>
              </w:rPr>
              <w:t>办公桌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1、规格尺寸：≥160*80*76cm</w:t>
            </w:r>
          </w:p>
          <w:p>
            <w:pPr>
              <w:widowControl/>
              <w:ind w:firstLine="480"/>
              <w:jc w:val="left"/>
              <w:textAlignment w:val="center"/>
              <w:rPr>
                <w:rFonts w:ascii="宋体" w:hAnsi="宋体" w:cs="宋体"/>
                <w:color w:val="000000"/>
                <w:szCs w:val="21"/>
              </w:rPr>
            </w:pPr>
            <w:r>
              <w:rPr>
                <w:rFonts w:hint="eastAsia"/>
              </w:rPr>
              <w:t>2、材质：优质三聚氰胺贴面环保实木颗粒板，采用优质五金配件</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kern w:val="0"/>
                <w:szCs w:val="21"/>
              </w:rPr>
            </w:pPr>
            <w:r>
              <w:rPr>
                <w:rFonts w:hint="eastAsia"/>
              </w:rPr>
              <w:t>办公椅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74</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1、规格尺寸：常规</w:t>
            </w:r>
          </w:p>
          <w:p>
            <w:pPr>
              <w:widowControl/>
              <w:ind w:firstLine="480"/>
              <w:jc w:val="left"/>
              <w:textAlignment w:val="center"/>
              <w:rPr>
                <w:rFonts w:ascii="宋体" w:hAnsi="宋体" w:cs="宋体"/>
                <w:color w:val="000000"/>
                <w:szCs w:val="21"/>
              </w:rPr>
            </w:pPr>
            <w:r>
              <w:rPr>
                <w:rFonts w:hint="eastAsia"/>
              </w:rPr>
              <w:t xml:space="preserve">2、材质：面料西皮，耐磨性强；铺料：采用PU成型发泡高密度海绵，表面有一层保护面，可防氧化，防碎；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cs="宋体"/>
                <w:color w:val="000000"/>
                <w:kern w:val="0"/>
                <w:szCs w:val="21"/>
              </w:rPr>
            </w:pPr>
            <w:r>
              <w:rPr>
                <w:rFonts w:hint="eastAsia"/>
              </w:rPr>
              <w:t>办公桌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8</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140*70*76cm</w:t>
            </w:r>
          </w:p>
          <w:p>
            <w:pPr>
              <w:widowControl/>
              <w:ind w:firstLine="480"/>
              <w:jc w:val="left"/>
              <w:textAlignment w:val="center"/>
              <w:rPr>
                <w:rFonts w:ascii="宋体" w:hAnsi="宋体" w:cs="宋体"/>
                <w:color w:val="000000"/>
                <w:szCs w:val="21"/>
              </w:rPr>
            </w:pPr>
            <w:r>
              <w:rPr>
                <w:rFonts w:hint="eastAsia"/>
              </w:rPr>
              <w:t>2、材质：三聚氰胺，采用优质五金配件</w:t>
            </w:r>
          </w:p>
        </w:tc>
      </w:tr>
      <w:tr>
        <w:tblPrEx>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会议桌（12人）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360*160*76cm</w:t>
            </w:r>
          </w:p>
          <w:p>
            <w:pPr>
              <w:widowControl/>
              <w:ind w:firstLine="480"/>
              <w:jc w:val="left"/>
              <w:textAlignment w:val="center"/>
              <w:rPr>
                <w:rFonts w:ascii="宋体" w:hAnsi="宋体" w:cs="宋体"/>
                <w:color w:val="000000"/>
                <w:szCs w:val="21"/>
              </w:rPr>
            </w:pPr>
            <w:r>
              <w:rPr>
                <w:rFonts w:hint="eastAsia"/>
              </w:rPr>
              <w:t xml:space="preserve">2、材质：材料使用优质环保实木颗粒板，符合国际E1级标准，经过防虫、防潮、防腐处理，抗弯力强，不易变形。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会议桌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480*160*76cm</w:t>
            </w:r>
          </w:p>
          <w:p>
            <w:pPr>
              <w:widowControl/>
              <w:ind w:firstLine="480"/>
              <w:jc w:val="left"/>
              <w:textAlignment w:val="center"/>
            </w:pPr>
            <w:r>
              <w:rPr>
                <w:rFonts w:hint="eastAsia"/>
              </w:rPr>
              <w:t>2、材料使用优质环保实木颗粒板，符合国际E1级标准，经过防虫、防潮、防腐处理，抗弯力强，不易变形，</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保险柜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80*45*45cm</w:t>
            </w:r>
          </w:p>
          <w:p>
            <w:pPr>
              <w:widowControl/>
              <w:ind w:firstLine="480"/>
              <w:jc w:val="left"/>
              <w:textAlignment w:val="center"/>
              <w:rPr>
                <w:rFonts w:ascii="宋体" w:hAnsi="宋体" w:cs="宋体"/>
                <w:color w:val="000000"/>
                <w:szCs w:val="21"/>
              </w:rPr>
            </w:pPr>
            <w:r>
              <w:rPr>
                <w:rFonts w:hint="eastAsia"/>
              </w:rPr>
              <w:t>2、密码解锁，指纹解锁，钥匙解锁</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办公隔断</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5</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240*280*120cm</w:t>
            </w:r>
          </w:p>
          <w:p>
            <w:pPr>
              <w:widowControl/>
              <w:ind w:firstLine="480"/>
              <w:jc w:val="left"/>
              <w:textAlignment w:val="center"/>
              <w:rPr>
                <w:rFonts w:ascii="宋体" w:hAnsi="宋体" w:cs="宋体"/>
                <w:color w:val="000000"/>
                <w:szCs w:val="21"/>
              </w:rPr>
            </w:pPr>
            <w:r>
              <w:rPr>
                <w:rFonts w:hint="eastAsia"/>
              </w:rPr>
              <w:t>2、基材：刨花板（实木颗粒板），采用优质五金配件；4人位一组</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休闲沙发</w:t>
            </w:r>
          </w:p>
          <w:p>
            <w:pPr>
              <w:widowControl/>
              <w:ind w:firstLine="0" w:firstLineChars="0"/>
              <w:textAlignment w:val="center"/>
            </w:pPr>
            <w:r>
              <w:rPr>
                <w:rFonts w:hint="eastAsia"/>
              </w:rPr>
              <w:t>(三人位)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16</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180*78*78cm</w:t>
            </w:r>
          </w:p>
          <w:p>
            <w:pPr>
              <w:widowControl/>
              <w:ind w:left="480" w:leftChars="200" w:firstLine="0" w:firstLineChars="0"/>
              <w:jc w:val="left"/>
              <w:textAlignment w:val="center"/>
              <w:rPr>
                <w:rFonts w:ascii="宋体" w:hAnsi="宋体" w:cs="宋体"/>
                <w:color w:val="000000"/>
                <w:szCs w:val="21"/>
              </w:rPr>
            </w:pPr>
            <w:r>
              <w:rPr>
                <w:rFonts w:hint="eastAsia"/>
              </w:rPr>
              <w:t xml:space="preserve">2、采用进口西皮，优质实木框架，产品表面耐磨性强                                                                 </w:t>
            </w:r>
          </w:p>
        </w:tc>
      </w:tr>
      <w:tr>
        <w:tblPrEx>
          <w:tblCellMar>
            <w:top w:w="0" w:type="dxa"/>
            <w:left w:w="0" w:type="dxa"/>
            <w:bottom w:w="0" w:type="dxa"/>
            <w:right w:w="0" w:type="dxa"/>
          </w:tblCellMar>
        </w:tblPrEx>
        <w:trPr>
          <w:trHeight w:val="81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 xml:space="preserve">茶几     </w:t>
            </w:r>
          </w:p>
          <w:p>
            <w:pPr>
              <w:widowControl/>
              <w:ind w:firstLine="0" w:firstLineChars="0"/>
              <w:textAlignment w:val="center"/>
            </w:pPr>
            <w:r>
              <w:rPr>
                <w:rFonts w:hint="eastAsia"/>
              </w:rPr>
              <w:t>（3人）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16</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120*60*46cm</w:t>
            </w:r>
          </w:p>
          <w:p>
            <w:pPr>
              <w:widowControl/>
              <w:ind w:left="480" w:leftChars="200" w:firstLine="0" w:firstLineChars="0"/>
              <w:jc w:val="left"/>
              <w:textAlignment w:val="center"/>
              <w:rPr>
                <w:rFonts w:ascii="宋体" w:hAnsi="宋体" w:cs="宋体"/>
                <w:color w:val="000000"/>
                <w:szCs w:val="21"/>
              </w:rPr>
            </w:pPr>
            <w:r>
              <w:rPr>
                <w:rFonts w:hint="eastAsia"/>
              </w:rPr>
              <w:t xml:space="preserve">2、基材：刨花板（实木颗粒板），采用优质五金配件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 xml:space="preserve">沙发     </w:t>
            </w:r>
          </w:p>
          <w:p>
            <w:pPr>
              <w:widowControl/>
              <w:ind w:firstLine="0" w:firstLineChars="0"/>
              <w:textAlignment w:val="center"/>
            </w:pPr>
            <w:r>
              <w:rPr>
                <w:rFonts w:hint="eastAsia"/>
              </w:rPr>
              <w:t>（1人）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4</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85*78*78cm</w:t>
            </w:r>
          </w:p>
          <w:p>
            <w:pPr>
              <w:widowControl/>
              <w:ind w:firstLine="480"/>
              <w:jc w:val="left"/>
              <w:textAlignment w:val="center"/>
              <w:rPr>
                <w:rFonts w:ascii="宋体" w:hAnsi="宋体" w:cs="宋体"/>
                <w:color w:val="000000"/>
                <w:szCs w:val="21"/>
              </w:rPr>
            </w:pPr>
            <w:r>
              <w:rPr>
                <w:rFonts w:hint="eastAsia"/>
              </w:rPr>
              <w:t>2、采用进口西皮，优质实木框架，产品表面耐磨性强</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 xml:space="preserve">茶几     </w:t>
            </w:r>
          </w:p>
          <w:p>
            <w:pPr>
              <w:widowControl/>
              <w:ind w:firstLine="0" w:firstLineChars="0"/>
              <w:textAlignment w:val="center"/>
            </w:pPr>
            <w:r>
              <w:rPr>
                <w:rFonts w:hint="eastAsia"/>
              </w:rPr>
              <w:t>（1人）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60*60*46cm</w:t>
            </w:r>
          </w:p>
          <w:p>
            <w:pPr>
              <w:widowControl/>
              <w:ind w:firstLine="480"/>
              <w:jc w:val="left"/>
              <w:textAlignment w:val="center"/>
              <w:rPr>
                <w:rFonts w:ascii="宋体" w:hAnsi="宋体" w:cs="宋体"/>
                <w:color w:val="000000"/>
                <w:szCs w:val="21"/>
              </w:rPr>
            </w:pPr>
            <w:r>
              <w:rPr>
                <w:rFonts w:hint="eastAsia"/>
              </w:rPr>
              <w:t xml:space="preserve">2、基材：刨花板（实木颗粒板），采用优质五金配件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 xml:space="preserve">圆桌     </w:t>
            </w:r>
          </w:p>
          <w:p>
            <w:pPr>
              <w:widowControl/>
              <w:ind w:firstLine="0" w:firstLineChars="0"/>
              <w:textAlignment w:val="center"/>
            </w:pPr>
            <w:r>
              <w:rPr>
                <w:rFonts w:hint="eastAsia"/>
              </w:rPr>
              <w:t>（8人）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4</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160*160*76cm</w:t>
            </w:r>
          </w:p>
          <w:p>
            <w:pPr>
              <w:widowControl/>
              <w:ind w:firstLine="480"/>
              <w:jc w:val="left"/>
              <w:textAlignment w:val="center"/>
              <w:rPr>
                <w:rFonts w:ascii="宋体" w:hAnsi="宋体" w:cs="宋体"/>
                <w:color w:val="000000"/>
                <w:szCs w:val="21"/>
              </w:rPr>
            </w:pPr>
            <w:r>
              <w:rPr>
                <w:rFonts w:hint="eastAsia"/>
              </w:rPr>
              <w:t>2、材料使用优质环保实木颗粒板，符合国际E1级标准，经过防虫、防潮、防腐处理，抗弯力强，不易变形，</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餐椅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32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110*45*50cm</w:t>
            </w:r>
          </w:p>
          <w:p>
            <w:pPr>
              <w:widowControl/>
              <w:ind w:firstLine="480"/>
              <w:jc w:val="left"/>
              <w:textAlignment w:val="center"/>
              <w:rPr>
                <w:rFonts w:ascii="宋体" w:hAnsi="宋体" w:cs="宋体"/>
                <w:color w:val="000000"/>
                <w:szCs w:val="21"/>
              </w:rPr>
            </w:pPr>
            <w:r>
              <w:rPr>
                <w:rFonts w:hint="eastAsia"/>
              </w:rPr>
              <w:t xml:space="preserve">2、 框架选用优质橡木框架，材质坚韧性好，长期使用不松动、不腐朽，符合人体工程学原理，可承重300公斤。实木结构。                                                                  </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灶台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160*95*80cm</w:t>
            </w:r>
          </w:p>
          <w:p>
            <w:pPr>
              <w:widowControl/>
              <w:ind w:firstLine="480"/>
              <w:jc w:val="left"/>
              <w:textAlignment w:val="center"/>
              <w:rPr>
                <w:rFonts w:ascii="宋体" w:hAnsi="宋体" w:cs="宋体"/>
                <w:color w:val="000000"/>
                <w:szCs w:val="21"/>
              </w:rPr>
            </w:pPr>
            <w:r>
              <w:rPr>
                <w:rFonts w:hint="eastAsia"/>
              </w:rPr>
              <w:t>2、带不锈钢大锅</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电灶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6</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1、规格尺寸：73*43cm</w:t>
            </w:r>
          </w:p>
          <w:p>
            <w:pPr>
              <w:widowControl/>
              <w:ind w:firstLine="480"/>
              <w:jc w:val="left"/>
              <w:textAlignment w:val="center"/>
              <w:rPr>
                <w:rFonts w:ascii="宋体" w:hAnsi="宋体" w:cs="宋体"/>
                <w:color w:val="000000"/>
                <w:szCs w:val="21"/>
              </w:rPr>
            </w:pPr>
            <w:r>
              <w:rPr>
                <w:rFonts w:hint="eastAsia"/>
              </w:rPr>
              <w:t>2、双灶</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蒸锅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highlight w:val="yellow"/>
              </w:rPr>
            </w:pPr>
            <w:r>
              <w:rPr>
                <w:rFonts w:hint="eastAsia"/>
              </w:rPr>
              <w:t>规格尺寸：40cm</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微波炉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4</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1、容量：21升</w:t>
            </w:r>
          </w:p>
          <w:p>
            <w:pPr>
              <w:widowControl/>
              <w:ind w:firstLine="480"/>
              <w:jc w:val="left"/>
              <w:textAlignment w:val="center"/>
              <w:rPr>
                <w:rFonts w:ascii="宋体" w:hAnsi="宋体" w:cs="宋体"/>
                <w:color w:val="000000"/>
                <w:szCs w:val="21"/>
              </w:rPr>
            </w:pPr>
            <w:r>
              <w:rPr>
                <w:rFonts w:hint="eastAsia"/>
              </w:rPr>
              <w:t>2、智能</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炒菜锅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highlight w:val="yellow"/>
              </w:rPr>
            </w:pPr>
            <w:r>
              <w:rPr>
                <w:rFonts w:hint="eastAsia"/>
              </w:rPr>
              <w:t>规格尺寸：50#</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电饭锅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1、容量：36L</w:t>
            </w:r>
          </w:p>
          <w:p>
            <w:pPr>
              <w:widowControl/>
              <w:ind w:firstLine="480"/>
              <w:jc w:val="left"/>
              <w:textAlignment w:val="center"/>
              <w:rPr>
                <w:rFonts w:ascii="宋体" w:hAnsi="宋体" w:cs="宋体"/>
                <w:color w:val="000000"/>
                <w:szCs w:val="21"/>
              </w:rPr>
            </w:pPr>
            <w:r>
              <w:rPr>
                <w:rFonts w:hint="eastAsia"/>
              </w:rPr>
              <w:t>2、智能</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电饭锅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1、容量：10L</w:t>
            </w:r>
          </w:p>
          <w:p>
            <w:pPr>
              <w:widowControl/>
              <w:ind w:firstLine="480"/>
              <w:jc w:val="left"/>
              <w:textAlignment w:val="center"/>
              <w:rPr>
                <w:rFonts w:ascii="宋体" w:hAnsi="宋体" w:cs="宋体"/>
                <w:color w:val="000000"/>
                <w:szCs w:val="21"/>
              </w:rPr>
            </w:pPr>
            <w:r>
              <w:rPr>
                <w:rFonts w:hint="eastAsia"/>
              </w:rPr>
              <w:t>2、智能</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蒸锅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hint="eastAsia"/>
              </w:rPr>
            </w:pPr>
            <w:r>
              <w:rPr>
                <w:rFonts w:hint="eastAsia"/>
              </w:rPr>
              <w:t>1.32cm</w:t>
            </w:r>
          </w:p>
          <w:p>
            <w:pPr>
              <w:widowControl/>
              <w:ind w:firstLine="480"/>
              <w:jc w:val="left"/>
              <w:textAlignment w:val="center"/>
            </w:pPr>
            <w:r>
              <w:rPr>
                <w:rFonts w:hint="eastAsia"/>
              </w:rPr>
              <w:t>2.两层加厚不锈钢</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冰柜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1、容量：318L</w:t>
            </w:r>
          </w:p>
          <w:p>
            <w:pPr>
              <w:widowControl/>
              <w:ind w:firstLine="480"/>
              <w:jc w:val="left"/>
              <w:textAlignment w:val="center"/>
            </w:pPr>
            <w:r>
              <w:rPr>
                <w:rFonts w:hint="eastAsia"/>
              </w:rPr>
              <w:t>2、智能</w:t>
            </w:r>
          </w:p>
          <w:p>
            <w:pPr>
              <w:widowControl/>
              <w:ind w:firstLine="480"/>
              <w:jc w:val="left"/>
              <w:textAlignment w:val="center"/>
            </w:pPr>
            <w:r>
              <w:rPr>
                <w:rFonts w:hint="eastAsia" w:ascii="Times New Roman"/>
                <w:b w:val="0"/>
                <w:sz w:val="24"/>
                <w:szCs w:val="24"/>
                <w:lang w:eastAsia="zh-CN"/>
              </w:rPr>
              <w:t>（</w:t>
            </w:r>
            <w:r>
              <w:rPr>
                <w:rFonts w:hint="eastAsia" w:ascii="Times New Roman"/>
                <w:b w:val="0"/>
                <w:sz w:val="24"/>
                <w:szCs w:val="24"/>
              </w:rPr>
              <w:t>需提供产品检测报告</w:t>
            </w:r>
            <w:r>
              <w:rPr>
                <w:rFonts w:hint="eastAsia" w:ascii="Times New Roman"/>
                <w:b w:val="0"/>
                <w:sz w:val="24"/>
                <w:szCs w:val="24"/>
                <w:lang w:eastAsia="zh-CN"/>
              </w:rPr>
              <w:t>）</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热水器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1、容量：80L</w:t>
            </w:r>
          </w:p>
          <w:p>
            <w:pPr>
              <w:widowControl/>
              <w:ind w:firstLine="480"/>
              <w:jc w:val="left"/>
              <w:textAlignment w:val="center"/>
            </w:pPr>
            <w:r>
              <w:rPr>
                <w:rFonts w:hint="eastAsia"/>
              </w:rPr>
              <w:t>2、出水加热</w:t>
            </w:r>
          </w:p>
          <w:p>
            <w:pPr>
              <w:widowControl/>
              <w:ind w:firstLine="480"/>
              <w:jc w:val="left"/>
              <w:textAlignment w:val="center"/>
            </w:pPr>
            <w:r>
              <w:rPr>
                <w:rFonts w:hint="eastAsia" w:ascii="Times New Roman"/>
                <w:b w:val="0"/>
                <w:sz w:val="24"/>
                <w:szCs w:val="24"/>
                <w:lang w:eastAsia="zh-CN"/>
              </w:rPr>
              <w:t>（</w:t>
            </w:r>
            <w:r>
              <w:rPr>
                <w:rFonts w:hint="eastAsia" w:ascii="Times New Roman"/>
                <w:b w:val="0"/>
                <w:sz w:val="24"/>
                <w:szCs w:val="24"/>
              </w:rPr>
              <w:t>需提供产品检测报告</w:t>
            </w:r>
            <w:r>
              <w:rPr>
                <w:rFonts w:hint="eastAsia" w:ascii="Times New Roman"/>
                <w:b w:val="0"/>
                <w:sz w:val="24"/>
                <w:szCs w:val="24"/>
                <w:lang w:eastAsia="zh-CN"/>
              </w:rPr>
              <w:t>）</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电暖气</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rPr>
            </w:pPr>
            <w:r>
              <w:rPr>
                <w:rFonts w:hint="eastAsia"/>
              </w:rPr>
              <w:t>2200W、自由温控 三档可调</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消毒柜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5</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规格尺寸：80L、三层</w:t>
            </w:r>
          </w:p>
          <w:p>
            <w:pPr>
              <w:pStyle w:val="2"/>
              <w:ind w:firstLine="480"/>
              <w:jc w:val="both"/>
            </w:pPr>
            <w:r>
              <w:rPr>
                <w:rFonts w:hint="eastAsia" w:ascii="Times New Roman"/>
                <w:b w:val="0"/>
                <w:sz w:val="24"/>
                <w:szCs w:val="24"/>
                <w:lang w:eastAsia="zh-CN"/>
              </w:rPr>
              <w:t>（</w:t>
            </w:r>
            <w:r>
              <w:rPr>
                <w:rFonts w:hint="eastAsia" w:ascii="Times New Roman"/>
                <w:b w:val="0"/>
                <w:sz w:val="24"/>
                <w:szCs w:val="24"/>
              </w:rPr>
              <w:t>需提供产品检测报告</w:t>
            </w:r>
            <w:r>
              <w:rPr>
                <w:rFonts w:hint="eastAsia" w:ascii="Times New Roman"/>
                <w:b w:val="0"/>
                <w:sz w:val="24"/>
                <w:szCs w:val="24"/>
                <w:lang w:eastAsia="zh-CN"/>
              </w:rPr>
              <w:t>）</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消毒柜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规格尺寸：100L、三层</w:t>
            </w:r>
          </w:p>
          <w:p>
            <w:pPr>
              <w:pStyle w:val="2"/>
              <w:ind w:firstLine="480"/>
              <w:jc w:val="both"/>
            </w:pPr>
            <w:r>
              <w:rPr>
                <w:rFonts w:hint="eastAsia" w:ascii="Times New Roman"/>
                <w:b w:val="0"/>
                <w:sz w:val="24"/>
                <w:szCs w:val="24"/>
                <w:lang w:eastAsia="zh-CN"/>
              </w:rPr>
              <w:t>（</w:t>
            </w:r>
            <w:r>
              <w:rPr>
                <w:rFonts w:hint="eastAsia" w:ascii="Times New Roman"/>
                <w:b w:val="0"/>
                <w:sz w:val="24"/>
                <w:szCs w:val="24"/>
              </w:rPr>
              <w:t>需提供产品检测报告</w:t>
            </w:r>
            <w:r>
              <w:rPr>
                <w:rFonts w:hint="eastAsia" w:ascii="Times New Roman"/>
                <w:b w:val="0"/>
                <w:sz w:val="24"/>
                <w:szCs w:val="24"/>
                <w:lang w:eastAsia="zh-CN"/>
              </w:rPr>
              <w:t>）</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保洁消毒柜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85*48*96cm</w:t>
            </w:r>
          </w:p>
          <w:p>
            <w:pPr>
              <w:widowControl/>
              <w:ind w:firstLine="480"/>
              <w:jc w:val="left"/>
              <w:textAlignment w:val="center"/>
            </w:pPr>
            <w:r>
              <w:rPr>
                <w:rFonts w:hint="eastAsia"/>
              </w:rPr>
              <w:t>2、带抽屉</w:t>
            </w:r>
          </w:p>
          <w:p>
            <w:pPr>
              <w:widowControl/>
              <w:ind w:firstLine="480"/>
              <w:jc w:val="left"/>
              <w:textAlignment w:val="center"/>
            </w:pPr>
            <w:r>
              <w:rPr>
                <w:rFonts w:hint="eastAsia"/>
                <w:lang w:eastAsia="zh-CN"/>
              </w:rPr>
              <w:t>（</w:t>
            </w:r>
            <w:r>
              <w:rPr>
                <w:rFonts w:hint="eastAsia"/>
              </w:rPr>
              <w:t>需提供产品检测报告</w:t>
            </w:r>
            <w:r>
              <w:rPr>
                <w:rFonts w:hint="eastAsia"/>
                <w:lang w:eastAsia="zh-CN"/>
              </w:rPr>
              <w:t>）</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橱柜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110*30*142cm</w:t>
            </w:r>
          </w:p>
          <w:p>
            <w:pPr>
              <w:widowControl/>
              <w:ind w:firstLine="480"/>
              <w:jc w:val="left"/>
              <w:textAlignment w:val="center"/>
              <w:rPr>
                <w:rFonts w:ascii="宋体" w:hAnsi="宋体" w:cs="宋体"/>
                <w:color w:val="000000"/>
                <w:szCs w:val="21"/>
              </w:rPr>
            </w:pPr>
            <w:r>
              <w:rPr>
                <w:rFonts w:hint="eastAsia"/>
              </w:rPr>
              <w:t>2、四门一抽</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低橱柜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120*50*82cm</w:t>
            </w:r>
          </w:p>
          <w:p>
            <w:pPr>
              <w:widowControl/>
              <w:ind w:firstLine="480"/>
              <w:jc w:val="left"/>
              <w:textAlignment w:val="center"/>
              <w:rPr>
                <w:rFonts w:ascii="宋体" w:hAnsi="宋体" w:cs="宋体"/>
                <w:color w:val="000000"/>
                <w:szCs w:val="21"/>
              </w:rPr>
            </w:pPr>
            <w:r>
              <w:rPr>
                <w:rFonts w:hint="eastAsia"/>
              </w:rPr>
              <w:t>2、三门平面</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工作台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180*60*80cm</w:t>
            </w:r>
          </w:p>
          <w:p>
            <w:pPr>
              <w:widowControl/>
              <w:ind w:firstLine="480"/>
              <w:jc w:val="left"/>
              <w:textAlignment w:val="center"/>
              <w:rPr>
                <w:rFonts w:ascii="宋体" w:hAnsi="宋体" w:cs="宋体"/>
                <w:color w:val="000000"/>
                <w:szCs w:val="21"/>
              </w:rPr>
            </w:pPr>
            <w:r>
              <w:rPr>
                <w:rFonts w:hint="eastAsia"/>
              </w:rPr>
              <w:t>2、单通+立架</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饮水机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8</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rPr>
            </w:pPr>
            <w:r>
              <w:rPr>
                <w:rFonts w:hint="eastAsia"/>
              </w:rPr>
              <w:t>1200W、智能</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开水机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rPr>
            </w:pPr>
            <w:r>
              <w:rPr>
                <w:rFonts w:hint="eastAsia"/>
              </w:rPr>
              <w:t>1、容量：60L智能</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净水机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rPr>
            </w:pPr>
            <w:r>
              <w:rPr>
                <w:rFonts w:hint="eastAsia"/>
              </w:rPr>
              <w:t>★75加仑、pp致密棉+前置活性炭+反渗透RO膜+后置活性炭（需提供产品检测报告）</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健身房地胶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平方米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100</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szCs w:val="21"/>
              </w:rPr>
            </w:pPr>
            <w:r>
              <w:rPr>
                <w:rFonts w:hint="eastAsia"/>
              </w:rPr>
              <w:t>PVC</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综合训练器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规格尺寸：</w:t>
            </w:r>
            <w:r>
              <w:rPr>
                <w:rFonts w:hint="eastAsia"/>
                <w:lang w:eastAsia="zh-CN"/>
              </w:rPr>
              <w:t>≥</w:t>
            </w:r>
            <w:r>
              <w:rPr>
                <w:rFonts w:hint="eastAsia"/>
              </w:rPr>
              <w:t xml:space="preserve">222*192*234cm  </w:t>
            </w:r>
          </w:p>
          <w:p>
            <w:pPr>
              <w:widowControl/>
              <w:ind w:firstLine="480"/>
              <w:jc w:val="left"/>
              <w:textAlignment w:val="center"/>
            </w:pPr>
            <w:r>
              <w:rPr>
                <w:rFonts w:hint="eastAsia"/>
              </w:rPr>
              <w:t>3人位</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洗衣机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波轮全自动洗衣机、重量：10公斤</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象棋桌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kern w:val="0"/>
                <w:szCs w:val="21"/>
              </w:rPr>
            </w:pPr>
            <w:r>
              <w:rPr>
                <w:rFonts w:hint="eastAsia"/>
              </w:rPr>
              <w:t>4</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80*80*76cm</w:t>
            </w:r>
          </w:p>
          <w:p>
            <w:pPr>
              <w:widowControl/>
              <w:ind w:firstLine="480"/>
              <w:jc w:val="left"/>
              <w:textAlignment w:val="center"/>
              <w:rPr>
                <w:rFonts w:ascii="宋体" w:hAnsi="宋体" w:cs="宋体"/>
                <w:color w:val="000000"/>
                <w:szCs w:val="21"/>
              </w:rPr>
            </w:pPr>
            <w:r>
              <w:rPr>
                <w:rFonts w:hint="eastAsia"/>
              </w:rPr>
              <w:t>2、材料采用实木框架，色泽一致、表面平整光滑、耐磨性好</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台球乒乓球桌二合一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pPr>
            <w:r>
              <w:rPr>
                <w:rFonts w:hint="eastAsia"/>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kern w:val="0"/>
                <w:szCs w:val="21"/>
              </w:rP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213*117*80cm</w:t>
            </w:r>
          </w:p>
          <w:p>
            <w:pPr>
              <w:widowControl/>
              <w:ind w:firstLine="480"/>
              <w:jc w:val="left"/>
              <w:textAlignment w:val="center"/>
            </w:pPr>
            <w:r>
              <w:rPr>
                <w:rFonts w:hint="eastAsia"/>
              </w:rPr>
              <w:t>2、常规</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棋牌椅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kern w:val="0"/>
                <w:szCs w:val="21"/>
              </w:rPr>
            </w:pPr>
            <w:r>
              <w:rPr>
                <w:rFonts w:hint="eastAsia"/>
              </w:rPr>
              <w:t>16</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110*45*48cm</w:t>
            </w:r>
          </w:p>
          <w:p>
            <w:pPr>
              <w:widowControl/>
              <w:ind w:firstLine="480"/>
              <w:jc w:val="left"/>
              <w:textAlignment w:val="center"/>
            </w:pPr>
            <w:r>
              <w:rPr>
                <w:rFonts w:hint="eastAsia"/>
              </w:rPr>
              <w:t>2、框架选用优质橡木框架，材质坚韧性好，长期使用不松动、不腐朽，符合人体工程学原理，可承重300公斤。实木结构。</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装备架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textAlignment w:val="center"/>
            </w:pPr>
            <w:r>
              <w:rPr>
                <w:rFonts w:hint="eastAsia"/>
              </w:rPr>
              <w:t>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kern w:val="0"/>
                <w:szCs w:val="21"/>
              </w:rPr>
            </w:pPr>
            <w:r>
              <w:rPr>
                <w:rFonts w:hint="eastAsia"/>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200*200*60cm</w:t>
            </w:r>
          </w:p>
          <w:p>
            <w:pPr>
              <w:widowControl/>
              <w:ind w:firstLine="480"/>
              <w:jc w:val="left"/>
              <w:textAlignment w:val="center"/>
            </w:pPr>
            <w:r>
              <w:rPr>
                <w:rFonts w:hint="eastAsia"/>
              </w:rPr>
              <w:t>2、钢制,铁质净厚0.5mm</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短枪柜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kern w:val="0"/>
                <w:szCs w:val="21"/>
              </w:rPr>
            </w:pPr>
            <w:r>
              <w:rPr>
                <w:rFonts w:hint="eastAsia"/>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110*80*40cm</w:t>
            </w:r>
          </w:p>
          <w:p>
            <w:pPr>
              <w:widowControl/>
              <w:ind w:firstLine="480"/>
              <w:jc w:val="left"/>
              <w:textAlignment w:val="center"/>
            </w:pPr>
            <w:r>
              <w:rPr>
                <w:rFonts w:hint="eastAsia"/>
              </w:rPr>
              <w:t>2、钢制,铁质净厚0.5mm</w:t>
            </w:r>
          </w:p>
        </w:tc>
      </w:tr>
      <w:tr>
        <w:tblPrEx>
          <w:tblCellMar>
            <w:top w:w="0" w:type="dxa"/>
            <w:left w:w="0" w:type="dxa"/>
            <w:bottom w:w="0" w:type="dxa"/>
            <w:right w:w="0" w:type="dxa"/>
          </w:tblCellMar>
        </w:tblPrEx>
        <w:trPr>
          <w:trHeight w:val="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0" w:firstLineChars="0"/>
              <w:jc w:val="center"/>
              <w:rPr>
                <w:rFonts w:ascii="宋体" w:hAnsi="宋体" w:cs="宋体"/>
                <w:b/>
                <w:color w:val="000000"/>
                <w:szCs w:val="21"/>
              </w:rPr>
            </w:pPr>
            <w:r>
              <w:rPr>
                <w:rFonts w:hint="eastAsia" w:ascii="宋体" w:hAnsi="宋体" w:cs="宋体"/>
                <w:b/>
                <w:color w:val="000000"/>
                <w:szCs w:val="21"/>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pPr>
            <w:r>
              <w:rPr>
                <w:rFonts w:hint="eastAsia"/>
              </w:rPr>
              <w:t>长枪柜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jc w:val="center"/>
              <w:textAlignment w:val="center"/>
            </w:pPr>
            <w:r>
              <w:rPr>
                <w:rFonts w:hint="eastAsia"/>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rPr>
                <w:rFonts w:ascii="宋体" w:hAnsi="宋体" w:cs="宋体"/>
                <w:color w:val="000000"/>
                <w:kern w:val="0"/>
                <w:szCs w:val="21"/>
              </w:rPr>
            </w:pPr>
            <w:r>
              <w:rPr>
                <w:rFonts w:hint="eastAsia"/>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480"/>
              <w:jc w:val="left"/>
              <w:textAlignment w:val="center"/>
            </w:pPr>
            <w:r>
              <w:rPr>
                <w:rFonts w:hint="eastAsia"/>
              </w:rPr>
              <w:t>1、规格尺寸：</w:t>
            </w:r>
            <w:r>
              <w:rPr>
                <w:rFonts w:hint="eastAsia"/>
                <w:lang w:eastAsia="zh-CN"/>
              </w:rPr>
              <w:t>≥</w:t>
            </w:r>
            <w:r>
              <w:rPr>
                <w:rFonts w:hint="eastAsia"/>
              </w:rPr>
              <w:t>130*80*40cm</w:t>
            </w:r>
          </w:p>
          <w:p>
            <w:pPr>
              <w:widowControl/>
              <w:ind w:firstLine="480"/>
              <w:jc w:val="left"/>
              <w:textAlignment w:val="center"/>
            </w:pPr>
            <w:r>
              <w:rPr>
                <w:rFonts w:hint="eastAsia"/>
              </w:rPr>
              <w:t>2、钢制,铁质净厚0.5mm</w:t>
            </w:r>
          </w:p>
        </w:tc>
      </w:tr>
    </w:tbl>
    <w:p>
      <w:pPr>
        <w:pStyle w:val="23"/>
        <w:ind w:firstLine="0" w:firstLineChars="0"/>
        <w:rPr>
          <w:b/>
          <w:bCs/>
          <w:sz w:val="24"/>
          <w:szCs w:val="32"/>
        </w:rPr>
      </w:pPr>
    </w:p>
    <w:sectPr>
      <w:footerReference r:id="rId9" w:type="default"/>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小标宋">
    <w:altName w:val="宋体"/>
    <w:panose1 w:val="00000000000000000000"/>
    <w:charset w:val="86"/>
    <w:family w:val="roma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eorgia">
    <w:panose1 w:val="02040502050405020303"/>
    <w:charset w:val="00"/>
    <w:family w:val="roman"/>
    <w:pitch w:val="default"/>
    <w:sig w:usb0="00000287" w:usb1="00000000" w:usb2="00000000" w:usb3="00000000" w:csb0="2000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PMingLiU">
    <w:panose1 w:val="02020500000000000000"/>
    <w:charset w:val="88"/>
    <w:family w:val="roman"/>
    <w:pitch w:val="default"/>
    <w:sig w:usb0="A00002FF" w:usb1="28CFFCFA" w:usb2="00000016" w:usb3="00000000" w:csb0="00100001" w:csb1="00000000"/>
  </w:font>
  <w:font w:name="Arial Black">
    <w:panose1 w:val="020B0A04020102020204"/>
    <w:charset w:val="00"/>
    <w:family w:val="swiss"/>
    <w:pitch w:val="default"/>
    <w:sig w:usb0="00000287" w:usb1="00000000" w:usb2="00000000" w:usb3="00000000" w:csb0="2000009F" w:csb1="DFD70000"/>
  </w:font>
  <w:font w:name="Adobe 黑体 Std R">
    <w:altName w:val="黑体"/>
    <w:panose1 w:val="00000000000000000000"/>
    <w:charset w:val="86"/>
    <w:family w:val="swiss"/>
    <w:pitch w:val="default"/>
    <w:sig w:usb0="00000000" w:usb1="00000000" w:usb2="00000016" w:usb3="00000000" w:csb0="00060007"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3</w:t>
    </w:r>
    <w:r>
      <w:rPr>
        <w:rFonts w:ascii="宋体" w:hAnsi="宋体"/>
        <w:sz w:val="24"/>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7"/>
      </w:rPr>
    </w:pPr>
    <w:r>
      <w:fldChar w:fldCharType="begin"/>
    </w:r>
    <w:r>
      <w:rPr>
        <w:rStyle w:val="67"/>
      </w:rPr>
      <w:instrText xml:space="preserve">PAGE  </w:instrText>
    </w:r>
    <w:r>
      <w:fldChar w:fldCharType="separate"/>
    </w:r>
    <w:r>
      <w:rPr>
        <w:rStyle w:val="67"/>
      </w:rPr>
      <w:t>64</w:t>
    </w:r>
    <w: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20"/>
      <w:jc w:val="center"/>
      <w:rPr>
        <w:sz w:val="15"/>
      </w:rPr>
    </w:pPr>
    <w:r>
      <w:rPr>
        <w:rFonts w:ascii="宋体" w:hAnsi="宋体"/>
        <w:sz w:val="21"/>
      </w:rPr>
      <w:fldChar w:fldCharType="begin"/>
    </w:r>
    <w:r>
      <w:rPr>
        <w:rFonts w:ascii="宋体" w:hAnsi="宋体"/>
        <w:sz w:val="21"/>
      </w:rPr>
      <w:instrText xml:space="preserve">PAGE</w:instrText>
    </w:r>
    <w:r>
      <w:rPr>
        <w:rFonts w:ascii="宋体" w:hAnsi="宋体"/>
        <w:sz w:val="21"/>
      </w:rPr>
      <w:fldChar w:fldCharType="separate"/>
    </w:r>
    <w:r>
      <w:rPr>
        <w:rFonts w:ascii="宋体" w:hAnsi="宋体"/>
        <w:sz w:val="21"/>
      </w:rPr>
      <w:t>63</w:t>
    </w:r>
    <w:r>
      <w:rPr>
        <w:rFonts w:ascii="宋体" w:hAnsi="宋体"/>
        <w:sz w:val="21"/>
      </w:rPr>
      <w:fldChar w:fldCharType="end"/>
    </w:r>
    <w:r>
      <w:rPr>
        <w:sz w:val="21"/>
        <w:lang w:val="zh-CN"/>
      </w:rPr>
      <w:t xml:space="preserve"> </w:t>
    </w:r>
  </w:p>
  <w:p>
    <w:pPr>
      <w:pStyle w:val="37"/>
      <w:ind w:firstLineChars="1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rPr>
        <w:rFonts w:ascii="仿宋_GB2312" w:eastAsia="仿宋_GB2312"/>
        <w:bCs/>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632"/>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79"/>
      <w:lvlText w:val="%1.%2.%3."/>
      <w:lvlJc w:val="left"/>
      <w:pPr>
        <w:tabs>
          <w:tab w:val="left" w:pos="709"/>
        </w:tabs>
        <w:ind w:left="709" w:hanging="709"/>
      </w:pPr>
      <w:rPr>
        <w:rFonts w:hint="eastAsia"/>
      </w:rPr>
    </w:lvl>
    <w:lvl w:ilvl="3" w:tentative="0">
      <w:start w:val="1"/>
      <w:numFmt w:val="decimal"/>
      <w:pStyle w:val="48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
    <w:nsid w:val="00000007"/>
    <w:multiLevelType w:val="singleLevel"/>
    <w:tmpl w:val="00000007"/>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
    <w:nsid w:val="00000008"/>
    <w:multiLevelType w:val="multilevel"/>
    <w:tmpl w:val="00000008"/>
    <w:lvl w:ilvl="0" w:tentative="0">
      <w:start w:val="1"/>
      <w:numFmt w:val="decimal"/>
      <w:lvlText w:val="%1."/>
      <w:lvlJc w:val="left"/>
      <w:pPr>
        <w:tabs>
          <w:tab w:val="left" w:pos="0"/>
        </w:tabs>
        <w:ind w:left="420" w:hanging="420"/>
      </w:pPr>
      <w:rPr>
        <w:rFonts w:hint="eastAsia"/>
      </w:rPr>
    </w:lvl>
    <w:lvl w:ilvl="1" w:tentative="0">
      <w:start w:val="1"/>
      <w:numFmt w:val="decimal"/>
      <w:pStyle w:val="24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9"/>
    <w:multiLevelType w:val="multilevel"/>
    <w:tmpl w:val="00000009"/>
    <w:lvl w:ilvl="0" w:tentative="0">
      <w:start w:val="1"/>
      <w:numFmt w:val="decimal"/>
      <w:pStyle w:val="40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bullet"/>
      <w:pStyle w:val="2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B"/>
    <w:multiLevelType w:val="multilevel"/>
    <w:tmpl w:val="0000000B"/>
    <w:lvl w:ilvl="0" w:tentative="0">
      <w:start w:val="1"/>
      <w:numFmt w:val="bullet"/>
      <w:pStyle w:val="57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6">
    <w:nsid w:val="0000000C"/>
    <w:multiLevelType w:val="multilevel"/>
    <w:tmpl w:val="0000000C"/>
    <w:lvl w:ilvl="0" w:tentative="0">
      <w:start w:val="1"/>
      <w:numFmt w:val="decimal"/>
      <w:pStyle w:val="39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E"/>
    <w:multiLevelType w:val="multilevel"/>
    <w:tmpl w:val="0000000E"/>
    <w:lvl w:ilvl="0" w:tentative="0">
      <w:start w:val="1"/>
      <w:numFmt w:val="decimal"/>
      <w:pStyle w:val="4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F"/>
    <w:multiLevelType w:val="multilevel"/>
    <w:tmpl w:val="0000000F"/>
    <w:lvl w:ilvl="0" w:tentative="0">
      <w:start w:val="2"/>
      <w:numFmt w:val="decimal"/>
      <w:pStyle w:val="2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0"/>
    <w:multiLevelType w:val="multilevel"/>
    <w:tmpl w:val="00000010"/>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1"/>
    <w:multiLevelType w:val="multilevel"/>
    <w:tmpl w:val="00000011"/>
    <w:lvl w:ilvl="0" w:tentative="0">
      <w:start w:val="1"/>
      <w:numFmt w:val="decimal"/>
      <w:pStyle w:val="439"/>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2"/>
    <w:multiLevelType w:val="multilevel"/>
    <w:tmpl w:val="00000012"/>
    <w:lvl w:ilvl="0" w:tentative="0">
      <w:start w:val="1"/>
      <w:numFmt w:val="decimal"/>
      <w:pStyle w:val="32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multilevel"/>
    <w:tmpl w:val="00000013"/>
    <w:lvl w:ilvl="0" w:tentative="0">
      <w:start w:val="1"/>
      <w:numFmt w:val="decimal"/>
      <w:pStyle w:val="188"/>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57"/>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00000014"/>
    <w:multiLevelType w:val="multilevel"/>
    <w:tmpl w:val="00000014"/>
    <w:lvl w:ilvl="0" w:tentative="0">
      <w:start w:val="1"/>
      <w:numFmt w:val="decimal"/>
      <w:pStyle w:val="51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5"/>
    <w:multiLevelType w:val="multilevel"/>
    <w:tmpl w:val="00000015"/>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6"/>
    <w:multiLevelType w:val="multilevel"/>
    <w:tmpl w:val="00000016"/>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7"/>
    <w:multiLevelType w:val="multilevel"/>
    <w:tmpl w:val="00000017"/>
    <w:lvl w:ilvl="0" w:tentative="0">
      <w:start w:val="1"/>
      <w:numFmt w:val="decimal"/>
      <w:pStyle w:val="33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7626BB6"/>
    <w:multiLevelType w:val="singleLevel"/>
    <w:tmpl w:val="07626BB6"/>
    <w:lvl w:ilvl="0" w:tentative="0">
      <w:start w:val="1"/>
      <w:numFmt w:val="decimal"/>
      <w:suff w:val="nothing"/>
      <w:lvlText w:val="%1、"/>
      <w:lvlJc w:val="left"/>
    </w:lvl>
  </w:abstractNum>
  <w:abstractNum w:abstractNumId="19">
    <w:nsid w:val="43E31792"/>
    <w:multiLevelType w:val="multilevel"/>
    <w:tmpl w:val="43E31792"/>
    <w:lvl w:ilvl="0" w:tentative="0">
      <w:start w:val="1"/>
      <w:numFmt w:val="decimal"/>
      <w:lvlText w:val="%1."/>
      <w:lvlJc w:val="left"/>
      <w:pPr>
        <w:tabs>
          <w:tab w:val="left" w:pos="360"/>
        </w:tabs>
        <w:ind w:left="360" w:hanging="360"/>
      </w:pPr>
      <w:rPr>
        <w:rFonts w:hint="default"/>
      </w:rPr>
    </w:lvl>
    <w:lvl w:ilvl="1" w:tentative="0">
      <w:start w:val="1"/>
      <w:numFmt w:val="decimal"/>
      <w:pStyle w:val="49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B11739"/>
    <w:multiLevelType w:val="singleLevel"/>
    <w:tmpl w:val="59B11739"/>
    <w:lvl w:ilvl="0" w:tentative="0">
      <w:start w:val="1"/>
      <w:numFmt w:val="decimal"/>
      <w:suff w:val="nothing"/>
      <w:lvlText w:val="（%1）"/>
      <w:lvlJc w:val="left"/>
    </w:lvl>
  </w:abstractNum>
  <w:abstractNum w:abstractNumId="21">
    <w:nsid w:val="690BB031"/>
    <w:multiLevelType w:val="singleLevel"/>
    <w:tmpl w:val="690BB031"/>
    <w:lvl w:ilvl="0" w:tentative="0">
      <w:start w:val="2"/>
      <w:numFmt w:val="chineseCounting"/>
      <w:suff w:val="nothing"/>
      <w:lvlText w:val="（%1）"/>
      <w:lvlJc w:val="left"/>
      <w:rPr>
        <w:rFonts w:hint="eastAsia"/>
      </w:rPr>
    </w:lvl>
  </w:abstractNum>
  <w:num w:numId="1">
    <w:abstractNumId w:val="1"/>
  </w:num>
  <w:num w:numId="2">
    <w:abstractNumId w:val="0"/>
  </w:num>
  <w:num w:numId="3">
    <w:abstractNumId w:val="7"/>
  </w:num>
  <w:num w:numId="4">
    <w:abstractNumId w:val="16"/>
  </w:num>
  <w:num w:numId="5">
    <w:abstractNumId w:val="15"/>
  </w:num>
  <w:num w:numId="6">
    <w:abstractNumId w:val="10"/>
  </w:num>
  <w:num w:numId="7">
    <w:abstractNumId w:val="13"/>
  </w:num>
  <w:num w:numId="8">
    <w:abstractNumId w:val="2"/>
  </w:num>
  <w:num w:numId="9">
    <w:abstractNumId w:val="9"/>
  </w:num>
  <w:num w:numId="10">
    <w:abstractNumId w:val="4"/>
  </w:num>
  <w:num w:numId="11">
    <w:abstractNumId w:val="12"/>
  </w:num>
  <w:num w:numId="12">
    <w:abstractNumId w:val="17"/>
  </w:num>
  <w:num w:numId="13">
    <w:abstractNumId w:val="6"/>
  </w:num>
  <w:num w:numId="14">
    <w:abstractNumId w:val="3"/>
  </w:num>
  <w:num w:numId="15">
    <w:abstractNumId w:val="8"/>
  </w:num>
  <w:num w:numId="16">
    <w:abstractNumId w:val="11"/>
  </w:num>
  <w:num w:numId="17">
    <w:abstractNumId w:val="19"/>
  </w:num>
  <w:num w:numId="18">
    <w:abstractNumId w:val="14"/>
  </w:num>
  <w:num w:numId="19">
    <w:abstractNumId w:val="5"/>
  </w:num>
  <w:num w:numId="20">
    <w:abstractNumId w:val="20"/>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NotTrackFormatting/>
  <w:documentProtection w:enforcement="0"/>
  <w:defaultTabStop w:val="5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66"/>
    <w:rsid w:val="00002661"/>
    <w:rsid w:val="00005641"/>
    <w:rsid w:val="000324AE"/>
    <w:rsid w:val="0003533F"/>
    <w:rsid w:val="0004460E"/>
    <w:rsid w:val="000710E2"/>
    <w:rsid w:val="00077C4C"/>
    <w:rsid w:val="00090C34"/>
    <w:rsid w:val="000A1BBD"/>
    <w:rsid w:val="000B33F2"/>
    <w:rsid w:val="000B35DA"/>
    <w:rsid w:val="000B7BC8"/>
    <w:rsid w:val="000C2BEC"/>
    <w:rsid w:val="000D3C79"/>
    <w:rsid w:val="000D67B7"/>
    <w:rsid w:val="000D752B"/>
    <w:rsid w:val="000F1DFD"/>
    <w:rsid w:val="000F40E4"/>
    <w:rsid w:val="000F58EE"/>
    <w:rsid w:val="000F5D6D"/>
    <w:rsid w:val="00101658"/>
    <w:rsid w:val="0010332E"/>
    <w:rsid w:val="001065AD"/>
    <w:rsid w:val="00122689"/>
    <w:rsid w:val="00134527"/>
    <w:rsid w:val="00151FFA"/>
    <w:rsid w:val="00156FE7"/>
    <w:rsid w:val="001637B5"/>
    <w:rsid w:val="00166A9D"/>
    <w:rsid w:val="00172A27"/>
    <w:rsid w:val="001A06AB"/>
    <w:rsid w:val="001B0BE5"/>
    <w:rsid w:val="001D5A0D"/>
    <w:rsid w:val="001D716B"/>
    <w:rsid w:val="001E319E"/>
    <w:rsid w:val="001E47B9"/>
    <w:rsid w:val="001E4D5B"/>
    <w:rsid w:val="001F2FF0"/>
    <w:rsid w:val="001F7939"/>
    <w:rsid w:val="00205100"/>
    <w:rsid w:val="00227EC1"/>
    <w:rsid w:val="00243367"/>
    <w:rsid w:val="00276DA7"/>
    <w:rsid w:val="00293923"/>
    <w:rsid w:val="00293C9D"/>
    <w:rsid w:val="002A4C6C"/>
    <w:rsid w:val="002A716A"/>
    <w:rsid w:val="002C0348"/>
    <w:rsid w:val="002C0DEB"/>
    <w:rsid w:val="002C6854"/>
    <w:rsid w:val="002D1C56"/>
    <w:rsid w:val="0031500C"/>
    <w:rsid w:val="00317B77"/>
    <w:rsid w:val="003263FF"/>
    <w:rsid w:val="00331BEC"/>
    <w:rsid w:val="003334F8"/>
    <w:rsid w:val="00340DFC"/>
    <w:rsid w:val="003416C3"/>
    <w:rsid w:val="003458AF"/>
    <w:rsid w:val="00346E6E"/>
    <w:rsid w:val="0035165D"/>
    <w:rsid w:val="00362034"/>
    <w:rsid w:val="00362D64"/>
    <w:rsid w:val="00364194"/>
    <w:rsid w:val="003718C3"/>
    <w:rsid w:val="003907FA"/>
    <w:rsid w:val="00397D7A"/>
    <w:rsid w:val="003A21A8"/>
    <w:rsid w:val="003C5A49"/>
    <w:rsid w:val="003C6907"/>
    <w:rsid w:val="003E0DA9"/>
    <w:rsid w:val="003E7497"/>
    <w:rsid w:val="003F078E"/>
    <w:rsid w:val="0040543A"/>
    <w:rsid w:val="004073AB"/>
    <w:rsid w:val="00407ADF"/>
    <w:rsid w:val="004110A5"/>
    <w:rsid w:val="004125A0"/>
    <w:rsid w:val="004131DB"/>
    <w:rsid w:val="0042508B"/>
    <w:rsid w:val="00425E2F"/>
    <w:rsid w:val="00441412"/>
    <w:rsid w:val="00452D97"/>
    <w:rsid w:val="0049398D"/>
    <w:rsid w:val="004A08BA"/>
    <w:rsid w:val="004A437C"/>
    <w:rsid w:val="004A7C5A"/>
    <w:rsid w:val="004C186B"/>
    <w:rsid w:val="004C425F"/>
    <w:rsid w:val="004D3586"/>
    <w:rsid w:val="004D59FC"/>
    <w:rsid w:val="004F076D"/>
    <w:rsid w:val="005042EF"/>
    <w:rsid w:val="00506E69"/>
    <w:rsid w:val="005121FE"/>
    <w:rsid w:val="0051469A"/>
    <w:rsid w:val="0051600C"/>
    <w:rsid w:val="00536E0D"/>
    <w:rsid w:val="00537665"/>
    <w:rsid w:val="00544724"/>
    <w:rsid w:val="0054475E"/>
    <w:rsid w:val="005457B1"/>
    <w:rsid w:val="005472FA"/>
    <w:rsid w:val="005712EC"/>
    <w:rsid w:val="00571E0D"/>
    <w:rsid w:val="00583BEC"/>
    <w:rsid w:val="00593B7B"/>
    <w:rsid w:val="00594333"/>
    <w:rsid w:val="005A5E32"/>
    <w:rsid w:val="005C270C"/>
    <w:rsid w:val="00600E7B"/>
    <w:rsid w:val="00610C3D"/>
    <w:rsid w:val="006301C4"/>
    <w:rsid w:val="00634566"/>
    <w:rsid w:val="00655B00"/>
    <w:rsid w:val="0065602D"/>
    <w:rsid w:val="00671B2F"/>
    <w:rsid w:val="00673101"/>
    <w:rsid w:val="00690555"/>
    <w:rsid w:val="006A5BC4"/>
    <w:rsid w:val="006B07D8"/>
    <w:rsid w:val="006B1826"/>
    <w:rsid w:val="006B291B"/>
    <w:rsid w:val="006B4689"/>
    <w:rsid w:val="006C53E7"/>
    <w:rsid w:val="006C7332"/>
    <w:rsid w:val="006F38F8"/>
    <w:rsid w:val="006F4460"/>
    <w:rsid w:val="006F52BC"/>
    <w:rsid w:val="006F582F"/>
    <w:rsid w:val="00705F29"/>
    <w:rsid w:val="007179B0"/>
    <w:rsid w:val="00722E24"/>
    <w:rsid w:val="00730C28"/>
    <w:rsid w:val="007605DB"/>
    <w:rsid w:val="00760F19"/>
    <w:rsid w:val="007865D6"/>
    <w:rsid w:val="0079043A"/>
    <w:rsid w:val="007A59C1"/>
    <w:rsid w:val="007A72C9"/>
    <w:rsid w:val="007C4813"/>
    <w:rsid w:val="007D0EF0"/>
    <w:rsid w:val="007D4EEC"/>
    <w:rsid w:val="008054AD"/>
    <w:rsid w:val="00805DA8"/>
    <w:rsid w:val="00806458"/>
    <w:rsid w:val="00811320"/>
    <w:rsid w:val="0081474F"/>
    <w:rsid w:val="00815B8A"/>
    <w:rsid w:val="00822E89"/>
    <w:rsid w:val="0082406E"/>
    <w:rsid w:val="008371BA"/>
    <w:rsid w:val="00845D18"/>
    <w:rsid w:val="00856297"/>
    <w:rsid w:val="00863E7E"/>
    <w:rsid w:val="00873576"/>
    <w:rsid w:val="008764BE"/>
    <w:rsid w:val="00893EBC"/>
    <w:rsid w:val="008953DD"/>
    <w:rsid w:val="008B7255"/>
    <w:rsid w:val="008E58C8"/>
    <w:rsid w:val="008F04E7"/>
    <w:rsid w:val="00900A81"/>
    <w:rsid w:val="00907766"/>
    <w:rsid w:val="0091752E"/>
    <w:rsid w:val="009175E6"/>
    <w:rsid w:val="009256A0"/>
    <w:rsid w:val="00930B31"/>
    <w:rsid w:val="009421E2"/>
    <w:rsid w:val="00942B59"/>
    <w:rsid w:val="009456D8"/>
    <w:rsid w:val="00946F16"/>
    <w:rsid w:val="00952EC4"/>
    <w:rsid w:val="00954DC2"/>
    <w:rsid w:val="009567E3"/>
    <w:rsid w:val="009618CA"/>
    <w:rsid w:val="00964037"/>
    <w:rsid w:val="0097041E"/>
    <w:rsid w:val="009716AB"/>
    <w:rsid w:val="00983B65"/>
    <w:rsid w:val="0099087F"/>
    <w:rsid w:val="009B39A6"/>
    <w:rsid w:val="009C6935"/>
    <w:rsid w:val="009D0334"/>
    <w:rsid w:val="009D2A39"/>
    <w:rsid w:val="009E03E0"/>
    <w:rsid w:val="009E43BC"/>
    <w:rsid w:val="00A12137"/>
    <w:rsid w:val="00A3495E"/>
    <w:rsid w:val="00A37ED4"/>
    <w:rsid w:val="00A70A5F"/>
    <w:rsid w:val="00A70F83"/>
    <w:rsid w:val="00A73041"/>
    <w:rsid w:val="00A764CC"/>
    <w:rsid w:val="00A77365"/>
    <w:rsid w:val="00A8128C"/>
    <w:rsid w:val="00AA751A"/>
    <w:rsid w:val="00AB4743"/>
    <w:rsid w:val="00AB6EE0"/>
    <w:rsid w:val="00AC3DE1"/>
    <w:rsid w:val="00AC4AFA"/>
    <w:rsid w:val="00AC5540"/>
    <w:rsid w:val="00AD28D3"/>
    <w:rsid w:val="00AD4E2F"/>
    <w:rsid w:val="00AE09EF"/>
    <w:rsid w:val="00AF35C3"/>
    <w:rsid w:val="00B23473"/>
    <w:rsid w:val="00B25676"/>
    <w:rsid w:val="00B41E28"/>
    <w:rsid w:val="00B57511"/>
    <w:rsid w:val="00B64FD6"/>
    <w:rsid w:val="00B751F0"/>
    <w:rsid w:val="00B83664"/>
    <w:rsid w:val="00B91B87"/>
    <w:rsid w:val="00BA1A9D"/>
    <w:rsid w:val="00BA7434"/>
    <w:rsid w:val="00BB0277"/>
    <w:rsid w:val="00BB5E08"/>
    <w:rsid w:val="00BC0F1A"/>
    <w:rsid w:val="00BC7EFF"/>
    <w:rsid w:val="00BD0F5F"/>
    <w:rsid w:val="00BE531C"/>
    <w:rsid w:val="00BF506D"/>
    <w:rsid w:val="00C37000"/>
    <w:rsid w:val="00C379E1"/>
    <w:rsid w:val="00C62AB2"/>
    <w:rsid w:val="00C805F6"/>
    <w:rsid w:val="00C84626"/>
    <w:rsid w:val="00C92B02"/>
    <w:rsid w:val="00C9356A"/>
    <w:rsid w:val="00CA04E3"/>
    <w:rsid w:val="00CA14F1"/>
    <w:rsid w:val="00CA47C0"/>
    <w:rsid w:val="00CA6EB8"/>
    <w:rsid w:val="00CD2EDB"/>
    <w:rsid w:val="00CD4CE7"/>
    <w:rsid w:val="00CE6EDA"/>
    <w:rsid w:val="00CF3809"/>
    <w:rsid w:val="00CF4A69"/>
    <w:rsid w:val="00D2030F"/>
    <w:rsid w:val="00D408EA"/>
    <w:rsid w:val="00D46735"/>
    <w:rsid w:val="00D522C1"/>
    <w:rsid w:val="00D56E84"/>
    <w:rsid w:val="00D57D23"/>
    <w:rsid w:val="00D60B52"/>
    <w:rsid w:val="00D656EE"/>
    <w:rsid w:val="00D7317A"/>
    <w:rsid w:val="00D734DD"/>
    <w:rsid w:val="00D74142"/>
    <w:rsid w:val="00D754E1"/>
    <w:rsid w:val="00D811E1"/>
    <w:rsid w:val="00D95793"/>
    <w:rsid w:val="00DA4841"/>
    <w:rsid w:val="00DD28C6"/>
    <w:rsid w:val="00E23F12"/>
    <w:rsid w:val="00E50C94"/>
    <w:rsid w:val="00E51A23"/>
    <w:rsid w:val="00E65DC0"/>
    <w:rsid w:val="00E8137A"/>
    <w:rsid w:val="00E86194"/>
    <w:rsid w:val="00E92E99"/>
    <w:rsid w:val="00E96CE7"/>
    <w:rsid w:val="00EC42EE"/>
    <w:rsid w:val="00EC5CC6"/>
    <w:rsid w:val="00ED0E34"/>
    <w:rsid w:val="00EF2447"/>
    <w:rsid w:val="00EF351E"/>
    <w:rsid w:val="00EF53CA"/>
    <w:rsid w:val="00F062A2"/>
    <w:rsid w:val="00F104C4"/>
    <w:rsid w:val="00F10885"/>
    <w:rsid w:val="00F159C7"/>
    <w:rsid w:val="00F470D4"/>
    <w:rsid w:val="00F5412D"/>
    <w:rsid w:val="00F610E3"/>
    <w:rsid w:val="00F64180"/>
    <w:rsid w:val="00F80BC7"/>
    <w:rsid w:val="00F87B24"/>
    <w:rsid w:val="00F93F22"/>
    <w:rsid w:val="00F944B0"/>
    <w:rsid w:val="00FF4388"/>
    <w:rsid w:val="00FF73D5"/>
    <w:rsid w:val="01A30881"/>
    <w:rsid w:val="01FD10FF"/>
    <w:rsid w:val="02703457"/>
    <w:rsid w:val="02C802D3"/>
    <w:rsid w:val="03187B95"/>
    <w:rsid w:val="034133F7"/>
    <w:rsid w:val="03810D79"/>
    <w:rsid w:val="038214DF"/>
    <w:rsid w:val="03A10A52"/>
    <w:rsid w:val="04BE011A"/>
    <w:rsid w:val="053478CC"/>
    <w:rsid w:val="05BB49BE"/>
    <w:rsid w:val="05EB4974"/>
    <w:rsid w:val="06070809"/>
    <w:rsid w:val="06140D36"/>
    <w:rsid w:val="06613155"/>
    <w:rsid w:val="06A83DE3"/>
    <w:rsid w:val="06C012DC"/>
    <w:rsid w:val="06ED1056"/>
    <w:rsid w:val="071C3F55"/>
    <w:rsid w:val="07D34B86"/>
    <w:rsid w:val="082F6B9E"/>
    <w:rsid w:val="085F1E7B"/>
    <w:rsid w:val="086D47B4"/>
    <w:rsid w:val="087F3FE5"/>
    <w:rsid w:val="09077C29"/>
    <w:rsid w:val="093442D2"/>
    <w:rsid w:val="097B7D9D"/>
    <w:rsid w:val="09944F71"/>
    <w:rsid w:val="0AFC65B5"/>
    <w:rsid w:val="0B060ABA"/>
    <w:rsid w:val="0B187ED8"/>
    <w:rsid w:val="0B451040"/>
    <w:rsid w:val="0C65195A"/>
    <w:rsid w:val="0C662AB3"/>
    <w:rsid w:val="0C684165"/>
    <w:rsid w:val="0C714FCC"/>
    <w:rsid w:val="0CB35D37"/>
    <w:rsid w:val="0D074E34"/>
    <w:rsid w:val="0D6D777F"/>
    <w:rsid w:val="0D9B1CD9"/>
    <w:rsid w:val="0D9F0D5A"/>
    <w:rsid w:val="0DD15AA9"/>
    <w:rsid w:val="0E807BDF"/>
    <w:rsid w:val="0ED306F7"/>
    <w:rsid w:val="0F55789E"/>
    <w:rsid w:val="0F6C033B"/>
    <w:rsid w:val="1079149F"/>
    <w:rsid w:val="10BB7719"/>
    <w:rsid w:val="111E6E89"/>
    <w:rsid w:val="11C97E64"/>
    <w:rsid w:val="1207610F"/>
    <w:rsid w:val="12741509"/>
    <w:rsid w:val="129E72D6"/>
    <w:rsid w:val="12FE0787"/>
    <w:rsid w:val="13230DCE"/>
    <w:rsid w:val="13742690"/>
    <w:rsid w:val="137A3261"/>
    <w:rsid w:val="13AE67E3"/>
    <w:rsid w:val="13B73C7E"/>
    <w:rsid w:val="13DA1994"/>
    <w:rsid w:val="140C6345"/>
    <w:rsid w:val="14C87E28"/>
    <w:rsid w:val="179D78EF"/>
    <w:rsid w:val="17A57386"/>
    <w:rsid w:val="17B13E51"/>
    <w:rsid w:val="180062F9"/>
    <w:rsid w:val="18186F09"/>
    <w:rsid w:val="1847514E"/>
    <w:rsid w:val="19B42842"/>
    <w:rsid w:val="19BA255C"/>
    <w:rsid w:val="1AFB02D0"/>
    <w:rsid w:val="1B042B53"/>
    <w:rsid w:val="1B457276"/>
    <w:rsid w:val="1B7F0885"/>
    <w:rsid w:val="1BB166B7"/>
    <w:rsid w:val="1C6C428C"/>
    <w:rsid w:val="1C7E05AE"/>
    <w:rsid w:val="1D3059F4"/>
    <w:rsid w:val="1DA219FF"/>
    <w:rsid w:val="1DB358BF"/>
    <w:rsid w:val="1E847BB7"/>
    <w:rsid w:val="1EF83416"/>
    <w:rsid w:val="1FD3484B"/>
    <w:rsid w:val="1FE142D8"/>
    <w:rsid w:val="20485C79"/>
    <w:rsid w:val="208166F8"/>
    <w:rsid w:val="20953F4E"/>
    <w:rsid w:val="20BA62E5"/>
    <w:rsid w:val="215B2782"/>
    <w:rsid w:val="21BD3F08"/>
    <w:rsid w:val="21E56934"/>
    <w:rsid w:val="22163FB5"/>
    <w:rsid w:val="222F278D"/>
    <w:rsid w:val="2370301D"/>
    <w:rsid w:val="23D455CD"/>
    <w:rsid w:val="241A6348"/>
    <w:rsid w:val="25165416"/>
    <w:rsid w:val="256D10F7"/>
    <w:rsid w:val="25CC319C"/>
    <w:rsid w:val="26AC7335"/>
    <w:rsid w:val="28E575E5"/>
    <w:rsid w:val="29534B57"/>
    <w:rsid w:val="2981530F"/>
    <w:rsid w:val="29B03170"/>
    <w:rsid w:val="2A6B64EF"/>
    <w:rsid w:val="2AEA625F"/>
    <w:rsid w:val="2AEB7C17"/>
    <w:rsid w:val="2B651AE7"/>
    <w:rsid w:val="2C474F6C"/>
    <w:rsid w:val="2C514E17"/>
    <w:rsid w:val="2C57142F"/>
    <w:rsid w:val="2C8A07A6"/>
    <w:rsid w:val="2CA129A6"/>
    <w:rsid w:val="2CBC5667"/>
    <w:rsid w:val="2CCB1D6A"/>
    <w:rsid w:val="2D6B2500"/>
    <w:rsid w:val="2D8E4232"/>
    <w:rsid w:val="2DA94EF6"/>
    <w:rsid w:val="2EA84C63"/>
    <w:rsid w:val="2FBC293B"/>
    <w:rsid w:val="2FE1377E"/>
    <w:rsid w:val="30AE69CF"/>
    <w:rsid w:val="30C92F31"/>
    <w:rsid w:val="30EB401C"/>
    <w:rsid w:val="31592FD5"/>
    <w:rsid w:val="31671BA0"/>
    <w:rsid w:val="31BD6C19"/>
    <w:rsid w:val="33BA1EF0"/>
    <w:rsid w:val="33E51B83"/>
    <w:rsid w:val="340E6394"/>
    <w:rsid w:val="341714AC"/>
    <w:rsid w:val="34722EB7"/>
    <w:rsid w:val="34A43C2D"/>
    <w:rsid w:val="34C7090D"/>
    <w:rsid w:val="35022D14"/>
    <w:rsid w:val="355A27C6"/>
    <w:rsid w:val="365328C6"/>
    <w:rsid w:val="374100B8"/>
    <w:rsid w:val="3756429E"/>
    <w:rsid w:val="37AA755B"/>
    <w:rsid w:val="384C6FEE"/>
    <w:rsid w:val="399B2AFB"/>
    <w:rsid w:val="39BA4ABF"/>
    <w:rsid w:val="39C42449"/>
    <w:rsid w:val="39C7776A"/>
    <w:rsid w:val="3A675336"/>
    <w:rsid w:val="3ACB4D98"/>
    <w:rsid w:val="3ACE3519"/>
    <w:rsid w:val="3AF767C8"/>
    <w:rsid w:val="3B1A3DF6"/>
    <w:rsid w:val="3B6D55D6"/>
    <w:rsid w:val="3B797660"/>
    <w:rsid w:val="3B8372CA"/>
    <w:rsid w:val="3BA67F83"/>
    <w:rsid w:val="3BB07C49"/>
    <w:rsid w:val="3C6A66AE"/>
    <w:rsid w:val="3CD0161B"/>
    <w:rsid w:val="3E17634A"/>
    <w:rsid w:val="3EC76E35"/>
    <w:rsid w:val="3EF23592"/>
    <w:rsid w:val="3F3042DF"/>
    <w:rsid w:val="3FA36387"/>
    <w:rsid w:val="406F4A0F"/>
    <w:rsid w:val="40CD44D3"/>
    <w:rsid w:val="41B45EF2"/>
    <w:rsid w:val="4230703F"/>
    <w:rsid w:val="42F11F12"/>
    <w:rsid w:val="430E7A27"/>
    <w:rsid w:val="439241C6"/>
    <w:rsid w:val="43AE3C82"/>
    <w:rsid w:val="44185BF7"/>
    <w:rsid w:val="444F2CFA"/>
    <w:rsid w:val="448C1EB4"/>
    <w:rsid w:val="462B1730"/>
    <w:rsid w:val="4640408B"/>
    <w:rsid w:val="46B86CBA"/>
    <w:rsid w:val="4739076B"/>
    <w:rsid w:val="47582D02"/>
    <w:rsid w:val="47C171F1"/>
    <w:rsid w:val="48C16A87"/>
    <w:rsid w:val="48DD4063"/>
    <w:rsid w:val="490F2350"/>
    <w:rsid w:val="498F40DC"/>
    <w:rsid w:val="49A44345"/>
    <w:rsid w:val="4A495DB5"/>
    <w:rsid w:val="4AEA0650"/>
    <w:rsid w:val="4B121FA0"/>
    <w:rsid w:val="4B5253FE"/>
    <w:rsid w:val="4B891F46"/>
    <w:rsid w:val="4BC838B0"/>
    <w:rsid w:val="4C277789"/>
    <w:rsid w:val="4CDB79DE"/>
    <w:rsid w:val="4D6D1A0E"/>
    <w:rsid w:val="4DF94D48"/>
    <w:rsid w:val="4E00352E"/>
    <w:rsid w:val="50614A1C"/>
    <w:rsid w:val="50995BFD"/>
    <w:rsid w:val="515107F9"/>
    <w:rsid w:val="515C35E7"/>
    <w:rsid w:val="51AB4BF6"/>
    <w:rsid w:val="51F321FA"/>
    <w:rsid w:val="524E6359"/>
    <w:rsid w:val="52667780"/>
    <w:rsid w:val="52684EF5"/>
    <w:rsid w:val="52905E11"/>
    <w:rsid w:val="52A8184C"/>
    <w:rsid w:val="52E268C1"/>
    <w:rsid w:val="53647914"/>
    <w:rsid w:val="53942330"/>
    <w:rsid w:val="5458578E"/>
    <w:rsid w:val="55BA78E6"/>
    <w:rsid w:val="56531928"/>
    <w:rsid w:val="57336196"/>
    <w:rsid w:val="57DD0232"/>
    <w:rsid w:val="57EA5122"/>
    <w:rsid w:val="57FB6428"/>
    <w:rsid w:val="581106C6"/>
    <w:rsid w:val="587E4AB9"/>
    <w:rsid w:val="58A3083D"/>
    <w:rsid w:val="58C75647"/>
    <w:rsid w:val="59060C71"/>
    <w:rsid w:val="597675D9"/>
    <w:rsid w:val="59E269ED"/>
    <w:rsid w:val="5A84404F"/>
    <w:rsid w:val="5B172B29"/>
    <w:rsid w:val="5B22660A"/>
    <w:rsid w:val="5B384920"/>
    <w:rsid w:val="5B88263F"/>
    <w:rsid w:val="5B8F72A9"/>
    <w:rsid w:val="5BC252E8"/>
    <w:rsid w:val="5C360CF4"/>
    <w:rsid w:val="5DD50EA4"/>
    <w:rsid w:val="5E2F4902"/>
    <w:rsid w:val="5E4D74AA"/>
    <w:rsid w:val="5E6D47C2"/>
    <w:rsid w:val="600D44D6"/>
    <w:rsid w:val="60906097"/>
    <w:rsid w:val="60FF0943"/>
    <w:rsid w:val="61586244"/>
    <w:rsid w:val="61741D7F"/>
    <w:rsid w:val="61B55BCF"/>
    <w:rsid w:val="61BC7EFB"/>
    <w:rsid w:val="61C14E22"/>
    <w:rsid w:val="61D00B0B"/>
    <w:rsid w:val="61D92E06"/>
    <w:rsid w:val="620D5FEF"/>
    <w:rsid w:val="621E4FE5"/>
    <w:rsid w:val="625C1006"/>
    <w:rsid w:val="62B91F3B"/>
    <w:rsid w:val="63214C29"/>
    <w:rsid w:val="63406215"/>
    <w:rsid w:val="638259B8"/>
    <w:rsid w:val="64972DBB"/>
    <w:rsid w:val="64AC107E"/>
    <w:rsid w:val="657A06B8"/>
    <w:rsid w:val="65A67D41"/>
    <w:rsid w:val="65DE263E"/>
    <w:rsid w:val="673572C0"/>
    <w:rsid w:val="67A620FD"/>
    <w:rsid w:val="67FC730F"/>
    <w:rsid w:val="68294689"/>
    <w:rsid w:val="68335A3C"/>
    <w:rsid w:val="68D03ADC"/>
    <w:rsid w:val="691F394F"/>
    <w:rsid w:val="69757642"/>
    <w:rsid w:val="69DB75B8"/>
    <w:rsid w:val="6A7B3A49"/>
    <w:rsid w:val="6AB73069"/>
    <w:rsid w:val="6AF01720"/>
    <w:rsid w:val="6B1F229F"/>
    <w:rsid w:val="6B8271A0"/>
    <w:rsid w:val="6B9B683B"/>
    <w:rsid w:val="6BA84C16"/>
    <w:rsid w:val="6C272F1D"/>
    <w:rsid w:val="6C7B6801"/>
    <w:rsid w:val="6C815AD0"/>
    <w:rsid w:val="6CFA7B64"/>
    <w:rsid w:val="6D2500F7"/>
    <w:rsid w:val="6D7C426A"/>
    <w:rsid w:val="6D831A82"/>
    <w:rsid w:val="6DD43AB0"/>
    <w:rsid w:val="6EA3362E"/>
    <w:rsid w:val="6ECD0469"/>
    <w:rsid w:val="6EE23AA4"/>
    <w:rsid w:val="6F38400D"/>
    <w:rsid w:val="6F566D68"/>
    <w:rsid w:val="6F7D391D"/>
    <w:rsid w:val="706877BE"/>
    <w:rsid w:val="70720D2D"/>
    <w:rsid w:val="709F7344"/>
    <w:rsid w:val="715368A5"/>
    <w:rsid w:val="71AE4848"/>
    <w:rsid w:val="71B611FA"/>
    <w:rsid w:val="73A0388F"/>
    <w:rsid w:val="7524663D"/>
    <w:rsid w:val="759820D5"/>
    <w:rsid w:val="759B07E0"/>
    <w:rsid w:val="763363B6"/>
    <w:rsid w:val="763F1A71"/>
    <w:rsid w:val="76477B7A"/>
    <w:rsid w:val="769F4F0C"/>
    <w:rsid w:val="772C14AC"/>
    <w:rsid w:val="7759087A"/>
    <w:rsid w:val="77B97C6C"/>
    <w:rsid w:val="78E1267D"/>
    <w:rsid w:val="78F668A2"/>
    <w:rsid w:val="7A515B95"/>
    <w:rsid w:val="7A7B6012"/>
    <w:rsid w:val="7AC94B04"/>
    <w:rsid w:val="7B050CCC"/>
    <w:rsid w:val="7B7E141F"/>
    <w:rsid w:val="7BA212F1"/>
    <w:rsid w:val="7BDC637B"/>
    <w:rsid w:val="7BDD51BF"/>
    <w:rsid w:val="7C4E226D"/>
    <w:rsid w:val="7C6E0409"/>
    <w:rsid w:val="7CCF0909"/>
    <w:rsid w:val="7CE443BC"/>
    <w:rsid w:val="7D693FDD"/>
    <w:rsid w:val="7DDF631A"/>
    <w:rsid w:val="7DEC262E"/>
    <w:rsid w:val="7DF8174D"/>
    <w:rsid w:val="7E151295"/>
    <w:rsid w:val="7E5808FB"/>
    <w:rsid w:val="7EE17162"/>
    <w:rsid w:val="7F296DEA"/>
    <w:rsid w:val="7F71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43"/>
    <w:qFormat/>
    <w:uiPriority w:val="0"/>
    <w:pPr>
      <w:keepNext/>
      <w:keepLines/>
      <w:snapToGrid w:val="0"/>
      <w:spacing w:line="400" w:lineRule="atLeast"/>
      <w:jc w:val="center"/>
      <w:outlineLvl w:val="0"/>
    </w:pPr>
    <w:rPr>
      <w:rFonts w:ascii="宋体"/>
      <w:b/>
      <w:kern w:val="28"/>
      <w:sz w:val="36"/>
      <w:szCs w:val="20"/>
    </w:rPr>
  </w:style>
  <w:style w:type="paragraph" w:styleId="2">
    <w:name w:val="heading 2"/>
    <w:basedOn w:val="1"/>
    <w:next w:val="1"/>
    <w:link w:val="178"/>
    <w:qFormat/>
    <w:uiPriority w:val="0"/>
    <w:pPr>
      <w:snapToGrid w:val="0"/>
      <w:spacing w:line="360" w:lineRule="auto"/>
      <w:jc w:val="center"/>
      <w:outlineLvl w:val="1"/>
    </w:pPr>
    <w:rPr>
      <w:rFonts w:ascii="宋体"/>
      <w:b/>
      <w:sz w:val="28"/>
      <w:szCs w:val="20"/>
    </w:rPr>
  </w:style>
  <w:style w:type="paragraph" w:styleId="4">
    <w:name w:val="heading 3"/>
    <w:next w:val="1"/>
    <w:link w:val="129"/>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182"/>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153"/>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229"/>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234"/>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0">
    <w:name w:val="heading 8"/>
    <w:basedOn w:val="1"/>
    <w:next w:val="1"/>
    <w:link w:val="169"/>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193"/>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4">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0"/>
    <w:pPr>
      <w:ind w:left="1440"/>
      <w:jc w:val="left"/>
    </w:pPr>
    <w:rPr>
      <w:rFonts w:ascii="Calibri" w:hAnsi="Calibri"/>
      <w:sz w:val="18"/>
      <w:szCs w:val="18"/>
    </w:rPr>
  </w:style>
  <w:style w:type="paragraph" w:styleId="14">
    <w:name w:val="Note Heading"/>
    <w:basedOn w:val="1"/>
    <w:next w:val="1"/>
    <w:link w:val="232"/>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181"/>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415"/>
    <w:qFormat/>
    <w:uiPriority w:val="0"/>
    <w:rPr>
      <w:rFonts w:ascii="宋体"/>
      <w:sz w:val="18"/>
      <w:szCs w:val="18"/>
    </w:rPr>
  </w:style>
  <w:style w:type="paragraph" w:styleId="20">
    <w:name w:val="annotation text"/>
    <w:basedOn w:val="1"/>
    <w:link w:val="166"/>
    <w:qFormat/>
    <w:uiPriority w:val="0"/>
    <w:pPr>
      <w:jc w:val="left"/>
    </w:pPr>
    <w:rPr>
      <w:sz w:val="21"/>
    </w:rPr>
  </w:style>
  <w:style w:type="paragraph" w:styleId="21">
    <w:name w:val="Body Text 3"/>
    <w:basedOn w:val="1"/>
    <w:link w:val="170"/>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link w:val="180"/>
    <w:qFormat/>
    <w:uiPriority w:val="0"/>
    <w:pPr>
      <w:spacing w:after="120"/>
    </w:pPr>
    <w:rPr>
      <w:sz w:val="21"/>
    </w:rPr>
  </w:style>
  <w:style w:type="paragraph" w:styleId="24">
    <w:name w:val="Body Text Indent"/>
    <w:basedOn w:val="1"/>
    <w:link w:val="220"/>
    <w:qFormat/>
    <w:uiPriority w:val="0"/>
    <w:pPr>
      <w:tabs>
        <w:tab w:val="left" w:pos="2160"/>
      </w:tabs>
      <w:ind w:left="2159" w:leftChars="1028" w:firstLine="1"/>
    </w:pPr>
    <w:rPr>
      <w:rFonts w:ascii="宋体" w:hAnsi="宋体"/>
      <w:sz w:val="21"/>
      <w:szCs w:val="21"/>
    </w:rPr>
  </w:style>
  <w:style w:type="paragraph" w:styleId="25">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29">
    <w:name w:val="toc 5"/>
    <w:basedOn w:val="1"/>
    <w:next w:val="1"/>
    <w:qFormat/>
    <w:uiPriority w:val="0"/>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26"/>
    <w:qFormat/>
    <w:uiPriority w:val="0"/>
    <w:rPr>
      <w:rFonts w:ascii="宋体" w:hAnsi="Courier New"/>
      <w:szCs w:val="20"/>
    </w:rPr>
  </w:style>
  <w:style w:type="paragraph" w:styleId="32">
    <w:name w:val="toc 8"/>
    <w:basedOn w:val="1"/>
    <w:next w:val="1"/>
    <w:qFormat/>
    <w:uiPriority w:val="0"/>
    <w:pPr>
      <w:ind w:left="1680"/>
      <w:jc w:val="left"/>
    </w:pPr>
    <w:rPr>
      <w:rFonts w:ascii="Calibri" w:hAnsi="Calibri"/>
      <w:sz w:val="18"/>
      <w:szCs w:val="18"/>
    </w:rPr>
  </w:style>
  <w:style w:type="paragraph" w:styleId="33">
    <w:name w:val="Date"/>
    <w:basedOn w:val="1"/>
    <w:next w:val="1"/>
    <w:link w:val="133"/>
    <w:qFormat/>
    <w:uiPriority w:val="0"/>
    <w:rPr>
      <w:rFonts w:ascii="宋体"/>
      <w:szCs w:val="20"/>
    </w:rPr>
  </w:style>
  <w:style w:type="paragraph" w:styleId="34">
    <w:name w:val="Body Text Indent 2"/>
    <w:basedOn w:val="1"/>
    <w:link w:val="200"/>
    <w:qFormat/>
    <w:uiPriority w:val="0"/>
    <w:pPr>
      <w:spacing w:after="120" w:line="480" w:lineRule="auto"/>
      <w:ind w:left="420" w:leftChars="200"/>
    </w:pPr>
    <w:rPr>
      <w:sz w:val="21"/>
      <w:szCs w:val="20"/>
    </w:rPr>
  </w:style>
  <w:style w:type="paragraph" w:styleId="35">
    <w:name w:val="endnote text"/>
    <w:basedOn w:val="1"/>
    <w:link w:val="203"/>
    <w:qFormat/>
    <w:uiPriority w:val="0"/>
    <w:pPr>
      <w:snapToGrid w:val="0"/>
      <w:spacing w:line="240" w:lineRule="auto"/>
      <w:ind w:firstLine="0" w:firstLineChars="0"/>
      <w:jc w:val="left"/>
    </w:pPr>
    <w:rPr>
      <w:sz w:val="21"/>
    </w:rPr>
  </w:style>
  <w:style w:type="paragraph" w:styleId="36">
    <w:name w:val="Balloon Text"/>
    <w:basedOn w:val="1"/>
    <w:link w:val="231"/>
    <w:qFormat/>
    <w:uiPriority w:val="0"/>
    <w:rPr>
      <w:sz w:val="18"/>
      <w:szCs w:val="18"/>
    </w:rPr>
  </w:style>
  <w:style w:type="paragraph" w:styleId="37">
    <w:name w:val="footer"/>
    <w:basedOn w:val="1"/>
    <w:link w:val="79"/>
    <w:qFormat/>
    <w:uiPriority w:val="0"/>
    <w:pPr>
      <w:tabs>
        <w:tab w:val="center" w:pos="4153"/>
        <w:tab w:val="right" w:pos="8306"/>
      </w:tabs>
      <w:snapToGrid w:val="0"/>
      <w:jc w:val="left"/>
    </w:pPr>
    <w:rPr>
      <w:sz w:val="18"/>
      <w:szCs w:val="20"/>
    </w:rPr>
  </w:style>
  <w:style w:type="paragraph" w:styleId="38">
    <w:name w:val="header"/>
    <w:basedOn w:val="1"/>
    <w:link w:val="173"/>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0"/>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basedOn w:val="1"/>
    <w:next w:val="1"/>
    <w:link w:val="164"/>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127"/>
    <w:qFormat/>
    <w:uiPriority w:val="0"/>
    <w:pPr>
      <w:spacing w:line="360" w:lineRule="auto"/>
      <w:ind w:firstLine="0" w:firstLineChars="0"/>
    </w:pPr>
    <w:rPr>
      <w:sz w:val="18"/>
    </w:rPr>
  </w:style>
  <w:style w:type="paragraph" w:styleId="47">
    <w:name w:val="toc 6"/>
    <w:basedOn w:val="1"/>
    <w:next w:val="1"/>
    <w:qFormat/>
    <w:uiPriority w:val="0"/>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72"/>
    <w:qFormat/>
    <w:uiPriority w:val="0"/>
    <w:pPr>
      <w:spacing w:after="12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0"/>
    <w:pPr>
      <w:ind w:left="1920"/>
      <w:jc w:val="left"/>
    </w:pPr>
    <w:rPr>
      <w:rFonts w:ascii="Calibri" w:hAnsi="Calibri"/>
      <w:sz w:val="18"/>
      <w:szCs w:val="18"/>
    </w:rPr>
  </w:style>
  <w:style w:type="paragraph" w:styleId="53">
    <w:name w:val="Body Text 2"/>
    <w:basedOn w:val="1"/>
    <w:link w:val="204"/>
    <w:qFormat/>
    <w:uiPriority w:val="0"/>
    <w:pPr>
      <w:spacing w:after="12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spacing w:after="120"/>
      <w:ind w:left="1260" w:leftChars="600"/>
    </w:pPr>
    <w:rPr>
      <w:szCs w:val="20"/>
    </w:rPr>
  </w:style>
  <w:style w:type="paragraph" w:styleId="59">
    <w:name w:val="Title"/>
    <w:basedOn w:val="1"/>
    <w:next w:val="1"/>
    <w:link w:val="134"/>
    <w:qFormat/>
    <w:uiPriority w:val="0"/>
    <w:pPr>
      <w:widowControl/>
      <w:spacing w:after="240" w:line="360" w:lineRule="auto"/>
      <w:jc w:val="center"/>
    </w:pPr>
    <w:rPr>
      <w:rFonts w:ascii="Arial" w:hAnsi="Arial"/>
      <w:b/>
      <w:smallCaps/>
      <w:kern w:val="28"/>
      <w:sz w:val="36"/>
      <w:szCs w:val="20"/>
      <w:lang w:eastAsia="en-US"/>
    </w:rPr>
  </w:style>
  <w:style w:type="paragraph" w:styleId="60">
    <w:name w:val="annotation subject"/>
    <w:basedOn w:val="20"/>
    <w:next w:val="20"/>
    <w:link w:val="142"/>
    <w:qFormat/>
    <w:uiPriority w:val="0"/>
    <w:rPr>
      <w:b/>
      <w:bCs/>
    </w:rPr>
  </w:style>
  <w:style w:type="paragraph" w:styleId="61">
    <w:name w:val="Body Text First Indent"/>
    <w:basedOn w:val="23"/>
    <w:link w:val="196"/>
    <w:qFormat/>
    <w:uiPriority w:val="0"/>
    <w:pPr>
      <w:ind w:firstLine="420" w:firstLineChars="100"/>
    </w:pPr>
  </w:style>
  <w:style w:type="paragraph" w:styleId="62">
    <w:name w:val="Body Text First Indent 2"/>
    <w:basedOn w:val="24"/>
    <w:link w:val="116"/>
    <w:qFormat/>
    <w:uiPriority w:val="0"/>
    <w:pPr>
      <w:tabs>
        <w:tab w:val="clear" w:pos="2160"/>
      </w:tabs>
      <w:spacing w:after="120" w:line="480" w:lineRule="auto"/>
      <w:ind w:left="418" w:leftChars="0" w:firstLine="216"/>
    </w:pPr>
    <w:rPr>
      <w:rFonts w:eastAsia="仿宋_GB2312"/>
      <w:sz w:val="24"/>
    </w:rPr>
  </w:style>
  <w:style w:type="character" w:styleId="65">
    <w:name w:val="Strong"/>
    <w:qFormat/>
    <w:uiPriority w:val="0"/>
    <w:rPr>
      <w:b/>
      <w:bCs/>
    </w:rPr>
  </w:style>
  <w:style w:type="character" w:styleId="66">
    <w:name w:val="endnote reference"/>
    <w:uiPriority w:val="0"/>
    <w:rPr>
      <w:vertAlign w:val="superscript"/>
    </w:rPr>
  </w:style>
  <w:style w:type="character" w:styleId="67">
    <w:name w:val="page number"/>
    <w:basedOn w:val="64"/>
    <w:qFormat/>
    <w:uiPriority w:val="0"/>
  </w:style>
  <w:style w:type="character" w:styleId="68">
    <w:name w:val="FollowedHyperlink"/>
    <w:qFormat/>
    <w:uiPriority w:val="0"/>
    <w:rPr>
      <w:color w:val="0000FF"/>
      <w:u w:val="single"/>
    </w:rPr>
  </w:style>
  <w:style w:type="character" w:styleId="69">
    <w:name w:val="Emphasis"/>
    <w:qFormat/>
    <w:uiPriority w:val="0"/>
    <w:rPr>
      <w:i/>
    </w:rPr>
  </w:style>
  <w:style w:type="character" w:styleId="70">
    <w:name w:val="Hyperlink"/>
    <w:uiPriority w:val="99"/>
    <w:rPr>
      <w:color w:val="000099"/>
      <w:u w:val="none"/>
    </w:rPr>
  </w:style>
  <w:style w:type="character" w:styleId="71">
    <w:name w:val="annotation reference"/>
    <w:qFormat/>
    <w:uiPriority w:val="0"/>
    <w:rPr>
      <w:sz w:val="21"/>
      <w:szCs w:val="21"/>
    </w:rPr>
  </w:style>
  <w:style w:type="character" w:styleId="72">
    <w:name w:val="footnote reference"/>
    <w:qFormat/>
    <w:uiPriority w:val="0"/>
    <w:rPr>
      <w:position w:val="6"/>
      <w:sz w:val="14"/>
      <w:vertAlign w:val="superscript"/>
    </w:rPr>
  </w:style>
  <w:style w:type="character" w:customStyle="1" w:styleId="73">
    <w:name w:val="Footer-Even Char1"/>
    <w:qFormat/>
    <w:uiPriority w:val="0"/>
    <w:rPr>
      <w:rFonts w:eastAsia="宋体"/>
      <w:kern w:val="2"/>
      <w:sz w:val="18"/>
      <w:lang w:val="en-US" w:eastAsia="zh-CN" w:bidi="ar-SA"/>
    </w:rPr>
  </w:style>
  <w:style w:type="character" w:customStyle="1" w:styleId="74">
    <w:name w:val="正文文字 Char1"/>
    <w:qFormat/>
    <w:uiPriority w:val="0"/>
    <w:rPr>
      <w:kern w:val="2"/>
      <w:sz w:val="21"/>
      <w:szCs w:val="24"/>
    </w:rPr>
  </w:style>
  <w:style w:type="character" w:customStyle="1" w:styleId="75">
    <w:name w:val="批注框文本 Char"/>
    <w:qFormat/>
    <w:uiPriority w:val="0"/>
    <w:rPr>
      <w:kern w:val="2"/>
      <w:sz w:val="18"/>
      <w:szCs w:val="18"/>
      <w:lang w:bidi="ar-SA"/>
    </w:rPr>
  </w:style>
  <w:style w:type="character" w:customStyle="1" w:styleId="76">
    <w:name w:val="正文内容 Char"/>
    <w:link w:val="77"/>
    <w:qFormat/>
    <w:uiPriority w:val="0"/>
    <w:rPr>
      <w:kern w:val="2"/>
      <w:sz w:val="24"/>
      <w:lang w:bidi="ar-SA"/>
    </w:rPr>
  </w:style>
  <w:style w:type="paragraph" w:customStyle="1" w:styleId="77">
    <w:name w:val="正文内容"/>
    <w:basedOn w:val="1"/>
    <w:link w:val="76"/>
    <w:qFormat/>
    <w:uiPriority w:val="0"/>
    <w:pPr>
      <w:spacing w:beforeLines="50" w:afterLines="50" w:line="360" w:lineRule="auto"/>
      <w:ind w:firstLine="480"/>
    </w:pPr>
    <w:rPr>
      <w:szCs w:val="20"/>
    </w:rPr>
  </w:style>
  <w:style w:type="character" w:customStyle="1" w:styleId="78">
    <w:name w:val="HTML 预设格式 Char1"/>
    <w:link w:val="56"/>
    <w:qFormat/>
    <w:uiPriority w:val="0"/>
    <w:rPr>
      <w:rFonts w:ascii="宋体" w:hAnsi="宋体" w:cs="宋体"/>
      <w:sz w:val="24"/>
      <w:szCs w:val="24"/>
    </w:rPr>
  </w:style>
  <w:style w:type="character" w:customStyle="1" w:styleId="79">
    <w:name w:val="页脚 Char3"/>
    <w:link w:val="37"/>
    <w:qFormat/>
    <w:uiPriority w:val="0"/>
    <w:rPr>
      <w:rFonts w:eastAsia="宋体"/>
      <w:kern w:val="2"/>
      <w:sz w:val="18"/>
      <w:lang w:val="en-US" w:eastAsia="zh-CN" w:bidi="ar-SA"/>
    </w:rPr>
  </w:style>
  <w:style w:type="character" w:customStyle="1" w:styleId="80">
    <w:name w:val="mode1"/>
    <w:qFormat/>
    <w:uiPriority w:val="0"/>
    <w:rPr>
      <w:color w:val="444444"/>
      <w:sz w:val="18"/>
      <w:szCs w:val="18"/>
    </w:rPr>
  </w:style>
  <w:style w:type="character" w:customStyle="1" w:styleId="81">
    <w:name w:val="Header Char"/>
    <w:qFormat/>
    <w:uiPriority w:val="0"/>
    <w:rPr>
      <w:rFonts w:ascii="Calibri" w:hAnsi="Calibri" w:eastAsia="宋体"/>
      <w:sz w:val="18"/>
      <w:szCs w:val="18"/>
      <w:lang w:val="en-US" w:eastAsia="zh-CN" w:bidi="ar-SA"/>
    </w:rPr>
  </w:style>
  <w:style w:type="character" w:customStyle="1" w:styleId="82">
    <w:name w:val="正文文本 Char"/>
    <w:qFormat/>
    <w:uiPriority w:val="0"/>
    <w:rPr>
      <w:kern w:val="2"/>
      <w:sz w:val="21"/>
      <w:szCs w:val="24"/>
      <w:lang w:bidi="ar-SA"/>
    </w:rPr>
  </w:style>
  <w:style w:type="character" w:customStyle="1" w:styleId="83">
    <w:name w:val="卷标题 Char1"/>
    <w:qFormat/>
    <w:uiPriority w:val="0"/>
    <w:rPr>
      <w:rFonts w:eastAsia="宋体"/>
      <w:b/>
      <w:bCs/>
      <w:kern w:val="44"/>
      <w:sz w:val="44"/>
      <w:szCs w:val="44"/>
      <w:lang w:val="en-US" w:eastAsia="zh-CN" w:bidi="ar-SA"/>
    </w:rPr>
  </w:style>
  <w:style w:type="character" w:customStyle="1" w:styleId="84">
    <w:name w:val="纯文本 Char1"/>
    <w:qFormat/>
    <w:uiPriority w:val="0"/>
    <w:rPr>
      <w:rFonts w:ascii="宋体" w:hAnsi="Courier New"/>
      <w:kern w:val="2"/>
      <w:sz w:val="24"/>
    </w:rPr>
  </w:style>
  <w:style w:type="character" w:customStyle="1" w:styleId="85">
    <w:name w:val="grame"/>
    <w:basedOn w:val="64"/>
    <w:qFormat/>
    <w:uiPriority w:val="0"/>
  </w:style>
  <w:style w:type="character" w:customStyle="1" w:styleId="86">
    <w:name w:val="正文首行缩进 2 Char"/>
    <w:qFormat/>
    <w:uiPriority w:val="0"/>
    <w:rPr>
      <w:rFonts w:ascii="宋体" w:hAnsi="宋体" w:eastAsia="仿宋_GB2312"/>
      <w:kern w:val="2"/>
      <w:sz w:val="24"/>
      <w:szCs w:val="21"/>
      <w:lang w:bidi="ar-SA"/>
    </w:rPr>
  </w:style>
  <w:style w:type="character" w:customStyle="1" w:styleId="87">
    <w:name w:val="页脚 Char2"/>
    <w:qFormat/>
    <w:uiPriority w:val="0"/>
    <w:rPr>
      <w:rFonts w:eastAsia="宋体"/>
      <w:kern w:val="2"/>
      <w:sz w:val="18"/>
      <w:lang w:val="en-US" w:eastAsia="zh-CN" w:bidi="ar-SA"/>
    </w:rPr>
  </w:style>
  <w:style w:type="character" w:customStyle="1" w:styleId="88">
    <w:name w:val="ca-21"/>
    <w:qFormat/>
    <w:uiPriority w:val="0"/>
    <w:rPr>
      <w:rFonts w:hint="eastAsia" w:ascii="宋体" w:hAnsi="宋体" w:eastAsia="宋体"/>
      <w:sz w:val="24"/>
      <w:szCs w:val="24"/>
    </w:rPr>
  </w:style>
  <w:style w:type="character" w:customStyle="1" w:styleId="89">
    <w:name w:val="141"/>
    <w:qFormat/>
    <w:uiPriority w:val="0"/>
    <w:rPr>
      <w:color w:val="333333"/>
      <w:sz w:val="21"/>
      <w:szCs w:val="21"/>
      <w:u w:val="none"/>
    </w:rPr>
  </w:style>
  <w:style w:type="character" w:customStyle="1" w:styleId="90">
    <w:name w:val="不用8 Char1"/>
    <w:qFormat/>
    <w:uiPriority w:val="0"/>
    <w:rPr>
      <w:rFonts w:ascii="Arial" w:hAnsi="Arial" w:eastAsia="黑体"/>
      <w:kern w:val="2"/>
      <w:sz w:val="24"/>
    </w:rPr>
  </w:style>
  <w:style w:type="character" w:customStyle="1" w:styleId="91">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92">
    <w:name w:val="H3 Char1"/>
    <w:qFormat/>
    <w:uiPriority w:val="0"/>
    <w:rPr>
      <w:rFonts w:eastAsia="宋体"/>
      <w:b/>
      <w:bCs/>
      <w:kern w:val="2"/>
      <w:sz w:val="21"/>
      <w:szCs w:val="32"/>
      <w:lang w:val="en-US" w:eastAsia="zh-CN" w:bidi="ar-SA"/>
    </w:rPr>
  </w:style>
  <w:style w:type="character" w:customStyle="1" w:styleId="93">
    <w:name w:val="日期 Char1"/>
    <w:qFormat/>
    <w:uiPriority w:val="0"/>
    <w:rPr>
      <w:rFonts w:ascii="宋体"/>
      <w:kern w:val="2"/>
      <w:sz w:val="24"/>
    </w:rPr>
  </w:style>
  <w:style w:type="character" w:customStyle="1" w:styleId="94">
    <w:name w:val="Char Char21"/>
    <w:qFormat/>
    <w:uiPriority w:val="0"/>
    <w:rPr>
      <w:rFonts w:ascii="宋体" w:hAnsi="Courier New" w:eastAsia="宋体"/>
      <w:kern w:val="2"/>
      <w:sz w:val="24"/>
      <w:lang w:val="en-US" w:eastAsia="zh-CN" w:bidi="ar-SA"/>
    </w:rPr>
  </w:style>
  <w:style w:type="character" w:customStyle="1" w:styleId="95">
    <w:name w:val="content-white1"/>
    <w:qFormat/>
    <w:uiPriority w:val="0"/>
    <w:rPr>
      <w:color w:val="auto"/>
      <w:sz w:val="18"/>
      <w:szCs w:val="18"/>
      <w:u w:val="none"/>
    </w:rPr>
  </w:style>
  <w:style w:type="character" w:customStyle="1" w:styleId="96">
    <w:name w:val="Footer-Even Char2"/>
    <w:qFormat/>
    <w:uiPriority w:val="0"/>
    <w:rPr>
      <w:rFonts w:eastAsia="宋体"/>
      <w:kern w:val="2"/>
      <w:sz w:val="18"/>
      <w:lang w:val="en-US" w:eastAsia="zh-CN" w:bidi="ar-SA"/>
    </w:rPr>
  </w:style>
  <w:style w:type="character" w:customStyle="1" w:styleId="97">
    <w:name w:val="line"/>
    <w:basedOn w:val="64"/>
    <w:qFormat/>
    <w:uiPriority w:val="0"/>
  </w:style>
  <w:style w:type="character" w:customStyle="1" w:styleId="98">
    <w:name w:val="newsbg"/>
    <w:basedOn w:val="64"/>
    <w:qFormat/>
    <w:uiPriority w:val="0"/>
  </w:style>
  <w:style w:type="character" w:customStyle="1" w:styleId="99">
    <w:name w:val="页脚 Char"/>
    <w:qFormat/>
    <w:uiPriority w:val="0"/>
    <w:rPr>
      <w:rFonts w:eastAsia="宋体"/>
      <w:kern w:val="2"/>
      <w:sz w:val="18"/>
      <w:lang w:val="en-US" w:eastAsia="zh-CN" w:bidi="ar-SA"/>
    </w:rPr>
  </w:style>
  <w:style w:type="character" w:customStyle="1" w:styleId="100">
    <w:name w:val="top-det1"/>
    <w:qFormat/>
    <w:uiPriority w:val="0"/>
    <w:rPr>
      <w:b/>
      <w:bCs/>
      <w:color w:val="000000"/>
    </w:rPr>
  </w:style>
  <w:style w:type="character" w:customStyle="1" w:styleId="101">
    <w:name w:val="Char Char6"/>
    <w:qFormat/>
    <w:uiPriority w:val="0"/>
    <w:rPr>
      <w:rFonts w:ascii="Arial" w:hAnsi="Arial" w:eastAsia="黑体"/>
      <w:b/>
      <w:bCs/>
      <w:kern w:val="2"/>
      <w:sz w:val="32"/>
      <w:szCs w:val="32"/>
      <w:lang w:val="en-US" w:eastAsia="zh-CN" w:bidi="ar-SA"/>
    </w:rPr>
  </w:style>
  <w:style w:type="character" w:customStyle="1" w:styleId="102">
    <w:name w:val="消息标题标签"/>
    <w:qFormat/>
    <w:uiPriority w:val="0"/>
    <w:rPr>
      <w:rFonts w:ascii="Arial" w:hAnsi="Arial"/>
      <w:b/>
      <w:spacing w:val="-4"/>
      <w:sz w:val="18"/>
      <w:lang w:eastAsia="zh-CN"/>
    </w:rPr>
  </w:style>
  <w:style w:type="character" w:customStyle="1" w:styleId="103">
    <w:name w:val="章节 Char1"/>
    <w:qFormat/>
    <w:uiPriority w:val="0"/>
    <w:rPr>
      <w:rFonts w:ascii="宋体"/>
      <w:b/>
      <w:kern w:val="28"/>
      <w:sz w:val="36"/>
      <w:lang w:val="en-US" w:eastAsia="zh-CN" w:bidi="ar-SA"/>
    </w:rPr>
  </w:style>
  <w:style w:type="character" w:customStyle="1" w:styleId="104">
    <w:name w:val="正文首行缩进 Char Char Char Char Char3"/>
    <w:qFormat/>
    <w:uiPriority w:val="0"/>
    <w:rPr>
      <w:rFonts w:eastAsia="宋体"/>
      <w:kern w:val="2"/>
      <w:sz w:val="21"/>
      <w:szCs w:val="24"/>
      <w:lang w:val="en-US" w:eastAsia="zh-CN" w:bidi="ar-SA"/>
    </w:rPr>
  </w:style>
  <w:style w:type="character" w:customStyle="1" w:styleId="105">
    <w:name w:val="Document Map Char"/>
    <w:qFormat/>
    <w:uiPriority w:val="0"/>
    <w:rPr>
      <w:rFonts w:ascii="宋体" w:hAnsi="Calibri" w:eastAsia="宋体"/>
      <w:kern w:val="2"/>
      <w:sz w:val="18"/>
      <w:szCs w:val="18"/>
      <w:lang w:val="en-US" w:eastAsia="zh-CN" w:bidi="ar-SA"/>
    </w:rPr>
  </w:style>
  <w:style w:type="character" w:customStyle="1" w:styleId="106">
    <w:name w:val="批注主题 Char"/>
    <w:qFormat/>
    <w:uiPriority w:val="0"/>
    <w:rPr>
      <w:rFonts w:eastAsia="宋体"/>
      <w:b/>
      <w:bCs/>
      <w:kern w:val="2"/>
      <w:sz w:val="21"/>
      <w:szCs w:val="24"/>
      <w:lang w:val="en-US" w:eastAsia="zh-CN" w:bidi="ar-SA"/>
    </w:rPr>
  </w:style>
  <w:style w:type="character" w:customStyle="1" w:styleId="107">
    <w:name w:val="Table Text Char Char Char"/>
    <w:qFormat/>
    <w:uiPriority w:val="0"/>
    <w:rPr>
      <w:rFonts w:ascii="Arial" w:hAnsi="Arial" w:eastAsia="宋体" w:cs="Arial"/>
      <w:sz w:val="18"/>
      <w:szCs w:val="18"/>
      <w:lang w:val="en-US" w:eastAsia="zh-CN" w:bidi="ar-SA"/>
    </w:rPr>
  </w:style>
  <w:style w:type="character" w:customStyle="1" w:styleId="108">
    <w:name w:val="标准文本 Char"/>
    <w:link w:val="109"/>
    <w:qFormat/>
    <w:uiPriority w:val="0"/>
    <w:rPr>
      <w:rFonts w:ascii="Calibri" w:hAnsi="Calibri" w:eastAsia="仿宋_GB2312"/>
      <w:kern w:val="2"/>
      <w:sz w:val="24"/>
    </w:rPr>
  </w:style>
  <w:style w:type="paragraph" w:customStyle="1" w:styleId="109">
    <w:name w:val="标准文本"/>
    <w:basedOn w:val="1"/>
    <w:link w:val="108"/>
    <w:qFormat/>
    <w:uiPriority w:val="0"/>
    <w:pPr>
      <w:spacing w:line="360" w:lineRule="auto"/>
      <w:ind w:firstLine="480"/>
    </w:pPr>
    <w:rPr>
      <w:rFonts w:ascii="Calibri" w:hAnsi="Calibri" w:eastAsia="仿宋_GB2312"/>
      <w:szCs w:val="20"/>
    </w:rPr>
  </w:style>
  <w:style w:type="character" w:customStyle="1" w:styleId="110">
    <w:name w:val="marklong"/>
    <w:qFormat/>
    <w:uiPriority w:val="0"/>
    <w:rPr>
      <w:rFonts w:ascii="宋体" w:hAnsi="宋体" w:eastAsia="宋体"/>
      <w:kern w:val="2"/>
      <w:sz w:val="28"/>
      <w:szCs w:val="28"/>
      <w:lang w:val="en-US" w:eastAsia="zh-CN" w:bidi="ar-SA"/>
    </w:rPr>
  </w:style>
  <w:style w:type="character" w:customStyle="1" w:styleId="111">
    <w:name w:val="正文首行缩进 Char"/>
    <w:qFormat/>
    <w:uiPriority w:val="0"/>
    <w:rPr>
      <w:rFonts w:eastAsia="宋体"/>
      <w:kern w:val="2"/>
      <w:sz w:val="21"/>
      <w:szCs w:val="24"/>
      <w:lang w:val="en-US" w:eastAsia="zh-CN" w:bidi="ar-SA"/>
    </w:rPr>
  </w:style>
  <w:style w:type="character" w:customStyle="1" w:styleId="112">
    <w:name w:val="content1"/>
    <w:qFormat/>
    <w:uiPriority w:val="0"/>
    <w:rPr>
      <w:sz w:val="18"/>
      <w:szCs w:val="18"/>
    </w:rPr>
  </w:style>
  <w:style w:type="character" w:customStyle="1" w:styleId="113">
    <w:name w:val="无间隔 Char"/>
    <w:link w:val="114"/>
    <w:qFormat/>
    <w:uiPriority w:val="0"/>
    <w:rPr>
      <w:rFonts w:ascii="Calibri" w:hAnsi="Calibri"/>
      <w:sz w:val="24"/>
      <w:szCs w:val="32"/>
      <w:lang w:eastAsia="en-US" w:bidi="en-US"/>
    </w:rPr>
  </w:style>
  <w:style w:type="paragraph" w:styleId="114">
    <w:name w:val="No Spacing"/>
    <w:basedOn w:val="1"/>
    <w:link w:val="113"/>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15">
    <w:name w:val="crowed11"/>
    <w:qFormat/>
    <w:uiPriority w:val="0"/>
    <w:rPr>
      <w:rFonts w:hint="default"/>
      <w:sz w:val="24"/>
      <w:szCs w:val="24"/>
    </w:rPr>
  </w:style>
  <w:style w:type="character" w:customStyle="1" w:styleId="116">
    <w:name w:val="正文首行缩进 2 Char1"/>
    <w:link w:val="62"/>
    <w:qFormat/>
    <w:uiPriority w:val="0"/>
    <w:rPr>
      <w:rFonts w:ascii="宋体" w:hAnsi="宋体" w:eastAsia="仿宋_GB2312"/>
      <w:kern w:val="2"/>
      <w:sz w:val="24"/>
      <w:szCs w:val="21"/>
    </w:rPr>
  </w:style>
  <w:style w:type="character" w:customStyle="1" w:styleId="117">
    <w:name w:val="Footer Char"/>
    <w:qFormat/>
    <w:uiPriority w:val="0"/>
    <w:rPr>
      <w:rFonts w:ascii="Calibri" w:hAnsi="Calibri" w:eastAsia="宋体"/>
      <w:sz w:val="18"/>
      <w:szCs w:val="18"/>
      <w:lang w:val="en-US" w:eastAsia="zh-CN" w:bidi="ar-SA"/>
    </w:rPr>
  </w:style>
  <w:style w:type="character" w:customStyle="1" w:styleId="118">
    <w:name w:val="v151"/>
    <w:qFormat/>
    <w:uiPriority w:val="0"/>
    <w:rPr>
      <w:sz w:val="18"/>
    </w:rPr>
  </w:style>
  <w:style w:type="character" w:customStyle="1" w:styleId="119">
    <w:name w:val="正文文本 2 Char"/>
    <w:qFormat/>
    <w:uiPriority w:val="0"/>
    <w:rPr>
      <w:kern w:val="2"/>
      <w:sz w:val="21"/>
      <w:lang w:bidi="ar-SA"/>
    </w:rPr>
  </w:style>
  <w:style w:type="character" w:customStyle="1" w:styleId="120">
    <w:name w:val="自定义正文 Char"/>
    <w:link w:val="121"/>
    <w:qFormat/>
    <w:uiPriority w:val="0"/>
    <w:rPr>
      <w:rFonts w:ascii="仿宋_GB2312" w:eastAsia="仿宋_GB2312"/>
      <w:kern w:val="2"/>
      <w:sz w:val="24"/>
      <w:szCs w:val="24"/>
      <w:lang w:bidi="ar-SA"/>
    </w:rPr>
  </w:style>
  <w:style w:type="paragraph" w:customStyle="1" w:styleId="121">
    <w:name w:val="自定义正文"/>
    <w:basedOn w:val="1"/>
    <w:link w:val="120"/>
    <w:qFormat/>
    <w:uiPriority w:val="0"/>
    <w:pPr>
      <w:spacing w:before="120" w:after="60"/>
      <w:jc w:val="left"/>
    </w:pPr>
    <w:rPr>
      <w:rFonts w:ascii="仿宋_GB2312" w:eastAsia="仿宋_GB2312"/>
    </w:rPr>
  </w:style>
  <w:style w:type="character" w:customStyle="1" w:styleId="122">
    <w:name w:val="纯文本 Char"/>
    <w:qFormat/>
    <w:uiPriority w:val="0"/>
    <w:rPr>
      <w:rFonts w:ascii="宋体" w:hAnsi="Courier New" w:eastAsia="宋体"/>
      <w:kern w:val="2"/>
      <w:sz w:val="21"/>
      <w:szCs w:val="28"/>
      <w:lang w:val="en-US" w:eastAsia="zh-CN" w:bidi="ar-SA"/>
    </w:rPr>
  </w:style>
  <w:style w:type="character" w:customStyle="1" w:styleId="123">
    <w:name w:val="Char Char61"/>
    <w:qFormat/>
    <w:uiPriority w:val="0"/>
    <w:rPr>
      <w:rFonts w:ascii="Arial" w:hAnsi="Arial" w:eastAsia="黑体"/>
      <w:b/>
      <w:bCs/>
      <w:kern w:val="2"/>
      <w:sz w:val="32"/>
      <w:szCs w:val="32"/>
      <w:lang w:val="en-US" w:eastAsia="zh-CN" w:bidi="ar-SA"/>
    </w:rPr>
  </w:style>
  <w:style w:type="character" w:customStyle="1" w:styleId="124">
    <w:name w:val="正文文字 Char2"/>
    <w:qFormat/>
    <w:uiPriority w:val="0"/>
    <w:rPr>
      <w:kern w:val="2"/>
      <w:sz w:val="21"/>
      <w:szCs w:val="24"/>
    </w:rPr>
  </w:style>
  <w:style w:type="character" w:customStyle="1" w:styleId="125">
    <w:name w:val="标题 7 Char"/>
    <w:qFormat/>
    <w:uiPriority w:val="0"/>
    <w:rPr>
      <w:rFonts w:eastAsia="宋体"/>
      <w:b/>
      <w:kern w:val="2"/>
      <w:sz w:val="24"/>
      <w:szCs w:val="24"/>
      <w:lang w:val="en-US" w:eastAsia="zh-CN" w:bidi="ar-SA"/>
    </w:rPr>
  </w:style>
  <w:style w:type="character" w:customStyle="1" w:styleId="126">
    <w:name w:val="纯文本 Char2"/>
    <w:link w:val="31"/>
    <w:qFormat/>
    <w:uiPriority w:val="0"/>
    <w:rPr>
      <w:rFonts w:ascii="宋体" w:hAnsi="Courier New"/>
      <w:kern w:val="2"/>
      <w:sz w:val="24"/>
    </w:rPr>
  </w:style>
  <w:style w:type="character" w:customStyle="1" w:styleId="127">
    <w:name w:val="脚注文本 Char"/>
    <w:link w:val="46"/>
    <w:qFormat/>
    <w:uiPriority w:val="0"/>
    <w:rPr>
      <w:kern w:val="2"/>
      <w:sz w:val="18"/>
      <w:szCs w:val="24"/>
      <w:lang w:bidi="ar-SA"/>
    </w:rPr>
  </w:style>
  <w:style w:type="character" w:customStyle="1" w:styleId="128">
    <w:name w:val="标题 9 Char"/>
    <w:qFormat/>
    <w:uiPriority w:val="0"/>
    <w:rPr>
      <w:rFonts w:ascii="Arial" w:hAnsi="Arial" w:eastAsia="黑体"/>
      <w:kern w:val="2"/>
      <w:sz w:val="21"/>
      <w:szCs w:val="24"/>
      <w:lang w:val="en-US" w:eastAsia="zh-CN" w:bidi="ar-SA"/>
    </w:rPr>
  </w:style>
  <w:style w:type="character" w:customStyle="1" w:styleId="129">
    <w:name w:val="标题 3 Char1"/>
    <w:link w:val="4"/>
    <w:qFormat/>
    <w:uiPriority w:val="0"/>
    <w:rPr>
      <w:rFonts w:ascii="宋体"/>
      <w:b/>
      <w:kern w:val="2"/>
      <w:sz w:val="24"/>
      <w:lang w:val="en-US" w:eastAsia="zh-CN" w:bidi="ar-SA"/>
    </w:rPr>
  </w:style>
  <w:style w:type="character" w:customStyle="1" w:styleId="130">
    <w:name w:val="标题 1 字符"/>
    <w:qFormat/>
    <w:uiPriority w:val="0"/>
    <w:rPr>
      <w:rFonts w:ascii="宋体"/>
      <w:b/>
      <w:kern w:val="28"/>
      <w:sz w:val="36"/>
      <w:lang w:val="en-US" w:eastAsia="zh-CN" w:bidi="ar-SA"/>
    </w:rPr>
  </w:style>
  <w:style w:type="character" w:customStyle="1" w:styleId="131">
    <w:name w:val="protextfont"/>
    <w:basedOn w:val="64"/>
    <w:qFormat/>
    <w:uiPriority w:val="0"/>
  </w:style>
  <w:style w:type="character" w:customStyle="1" w:styleId="132">
    <w:name w:val="不明显强调1"/>
    <w:qFormat/>
    <w:uiPriority w:val="0"/>
    <w:rPr>
      <w:i/>
      <w:iCs/>
      <w:color w:val="808080"/>
    </w:rPr>
  </w:style>
  <w:style w:type="character" w:customStyle="1" w:styleId="133">
    <w:name w:val="日期 Char2"/>
    <w:link w:val="33"/>
    <w:qFormat/>
    <w:uiPriority w:val="0"/>
    <w:rPr>
      <w:rFonts w:ascii="宋体"/>
      <w:kern w:val="2"/>
      <w:sz w:val="24"/>
    </w:rPr>
  </w:style>
  <w:style w:type="character" w:customStyle="1" w:styleId="134">
    <w:name w:val="标题 Char1"/>
    <w:link w:val="59"/>
    <w:qFormat/>
    <w:uiPriority w:val="0"/>
    <w:rPr>
      <w:rFonts w:ascii="Arial" w:hAnsi="Arial"/>
      <w:b/>
      <w:smallCaps/>
      <w:kern w:val="28"/>
      <w:sz w:val="36"/>
      <w:lang w:eastAsia="en-US"/>
    </w:rPr>
  </w:style>
  <w:style w:type="character" w:customStyle="1" w:styleId="135">
    <w:name w:val="标题 2 Char Char Char Char"/>
    <w:qFormat/>
    <w:uiPriority w:val="0"/>
    <w:rPr>
      <w:rFonts w:hint="eastAsia" w:ascii="黑体" w:hAnsi="Arial" w:eastAsia="黑体"/>
      <w:b/>
      <w:sz w:val="30"/>
      <w:szCs w:val="30"/>
      <w:lang w:val="en-US" w:eastAsia="zh-CN" w:bidi="ar-SA"/>
    </w:rPr>
  </w:style>
  <w:style w:type="character" w:customStyle="1" w:styleId="136">
    <w:name w:val="标题5 Char"/>
    <w:link w:val="137"/>
    <w:qFormat/>
    <w:uiPriority w:val="0"/>
    <w:rPr>
      <w:rFonts w:ascii="宋体"/>
      <w:sz w:val="21"/>
      <w:szCs w:val="21"/>
      <w:lang w:bidi="ar-SA"/>
    </w:rPr>
  </w:style>
  <w:style w:type="paragraph" w:customStyle="1" w:styleId="137">
    <w:name w:val="标题5"/>
    <w:basedOn w:val="1"/>
    <w:link w:val="136"/>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38">
    <w:name w:val="列出段落 Char"/>
    <w:link w:val="139"/>
    <w:qFormat/>
    <w:uiPriority w:val="0"/>
    <w:rPr>
      <w:kern w:val="2"/>
      <w:sz w:val="24"/>
      <w:szCs w:val="24"/>
    </w:rPr>
  </w:style>
  <w:style w:type="paragraph" w:styleId="139">
    <w:name w:val="List Paragraph"/>
    <w:basedOn w:val="1"/>
    <w:link w:val="138"/>
    <w:qFormat/>
    <w:uiPriority w:val="0"/>
    <w:pPr>
      <w:ind w:firstLine="420"/>
    </w:pPr>
  </w:style>
  <w:style w:type="character" w:customStyle="1" w:styleId="140">
    <w:name w:val="日期 Char"/>
    <w:qFormat/>
    <w:uiPriority w:val="0"/>
    <w:rPr>
      <w:rFonts w:ascii="宋体"/>
      <w:kern w:val="2"/>
      <w:sz w:val="24"/>
      <w:lang w:bidi="ar-SA"/>
    </w:rPr>
  </w:style>
  <w:style w:type="character" w:customStyle="1" w:styleId="141">
    <w:name w:val="h Char Char2"/>
    <w:qFormat/>
    <w:uiPriority w:val="0"/>
    <w:rPr>
      <w:kern w:val="2"/>
      <w:sz w:val="18"/>
      <w:szCs w:val="18"/>
    </w:rPr>
  </w:style>
  <w:style w:type="character" w:customStyle="1" w:styleId="142">
    <w:name w:val="批注主题 Char1"/>
    <w:link w:val="60"/>
    <w:qFormat/>
    <w:uiPriority w:val="0"/>
    <w:rPr>
      <w:b/>
      <w:bCs/>
      <w:kern w:val="2"/>
      <w:sz w:val="21"/>
      <w:szCs w:val="24"/>
    </w:rPr>
  </w:style>
  <w:style w:type="character" w:customStyle="1" w:styleId="143">
    <w:name w:val="标题 1 Char1"/>
    <w:basedOn w:val="64"/>
    <w:link w:val="3"/>
    <w:qFormat/>
    <w:uiPriority w:val="0"/>
    <w:rPr>
      <w:rFonts w:ascii="Cambria" w:hAnsi="Cambria" w:eastAsia="宋体" w:cs="Times New Roman"/>
      <w:smallCaps/>
      <w:color w:val="0F243E"/>
      <w:spacing w:val="20"/>
      <w:sz w:val="32"/>
      <w:szCs w:val="32"/>
    </w:rPr>
  </w:style>
  <w:style w:type="character" w:customStyle="1" w:styleId="144">
    <w:name w:val="占位符文本1"/>
    <w:qFormat/>
    <w:uiPriority w:val="0"/>
    <w:rPr>
      <w:color w:val="808080"/>
    </w:rPr>
  </w:style>
  <w:style w:type="character" w:customStyle="1" w:styleId="145">
    <w:name w:val="ca-82"/>
    <w:basedOn w:val="64"/>
    <w:qFormat/>
    <w:uiPriority w:val="0"/>
  </w:style>
  <w:style w:type="character" w:customStyle="1" w:styleId="146">
    <w:name w:val="orange_blod1"/>
    <w:qFormat/>
    <w:uiPriority w:val="0"/>
    <w:rPr>
      <w:rFonts w:hint="default" w:ascii="Verdana" w:hAnsi="Verdana"/>
      <w:b/>
      <w:bCs/>
      <w:color w:val="FF6600"/>
      <w:sz w:val="17"/>
      <w:szCs w:val="17"/>
      <w:u w:val="none"/>
    </w:rPr>
  </w:style>
  <w:style w:type="character" w:customStyle="1" w:styleId="147">
    <w:name w:val="apple-style-span"/>
    <w:basedOn w:val="64"/>
    <w:qFormat/>
    <w:uiPriority w:val="0"/>
  </w:style>
  <w:style w:type="character" w:customStyle="1" w:styleId="148">
    <w:name w:val="gray121"/>
    <w:qFormat/>
    <w:uiPriority w:val="0"/>
    <w:rPr>
      <w:color w:val="666666"/>
      <w:sz w:val="18"/>
      <w:szCs w:val="18"/>
    </w:rPr>
  </w:style>
  <w:style w:type="character" w:customStyle="1" w:styleId="149">
    <w:name w:val="blacklink_text1"/>
    <w:qFormat/>
    <w:uiPriority w:val="0"/>
    <w:rPr>
      <w:color w:val="0E0E0E"/>
      <w:sz w:val="18"/>
      <w:szCs w:val="18"/>
    </w:rPr>
  </w:style>
  <w:style w:type="character" w:customStyle="1" w:styleId="150">
    <w:name w:val="font141"/>
    <w:qFormat/>
    <w:uiPriority w:val="0"/>
  </w:style>
  <w:style w:type="character" w:customStyle="1" w:styleId="151">
    <w:name w:val="Table Text Char"/>
    <w:qFormat/>
    <w:uiPriority w:val="0"/>
    <w:rPr>
      <w:rFonts w:ascii="Arial" w:hAnsi="Arial" w:eastAsia="宋体"/>
      <w:sz w:val="18"/>
      <w:lang w:val="en-US" w:eastAsia="zh-CN" w:bidi="ar-SA"/>
    </w:rPr>
  </w:style>
  <w:style w:type="character" w:customStyle="1" w:styleId="152">
    <w:name w:val="三级标题 Char2"/>
    <w:qFormat/>
    <w:uiPriority w:val="0"/>
    <w:rPr>
      <w:rFonts w:ascii="Arial" w:hAnsi="Arial" w:eastAsia="黑体"/>
      <w:kern w:val="2"/>
      <w:sz w:val="24"/>
    </w:rPr>
  </w:style>
  <w:style w:type="character" w:customStyle="1" w:styleId="153">
    <w:name w:val="标题 5 Char"/>
    <w:link w:val="6"/>
    <w:qFormat/>
    <w:uiPriority w:val="0"/>
    <w:rPr>
      <w:rFonts w:ascii="Arial" w:hAnsi="Arial" w:eastAsia="楷体_GB2312"/>
      <w:b/>
      <w:sz w:val="24"/>
      <w:szCs w:val="24"/>
    </w:rPr>
  </w:style>
  <w:style w:type="character" w:customStyle="1" w:styleId="154">
    <w:name w:val="PIM 6 Char1"/>
    <w:qFormat/>
    <w:uiPriority w:val="0"/>
    <w:rPr>
      <w:rFonts w:ascii="Arial" w:hAnsi="Arial" w:eastAsia="黑体"/>
      <w:b/>
      <w:kern w:val="2"/>
      <w:sz w:val="24"/>
    </w:rPr>
  </w:style>
  <w:style w:type="character" w:customStyle="1" w:styleId="155">
    <w:name w:val="style21"/>
    <w:qFormat/>
    <w:uiPriority w:val="0"/>
    <w:rPr>
      <w:sz w:val="21"/>
      <w:szCs w:val="21"/>
    </w:rPr>
  </w:style>
  <w:style w:type="character" w:customStyle="1" w:styleId="156">
    <w:name w:val="正文文本缩进 2 Char"/>
    <w:qFormat/>
    <w:uiPriority w:val="0"/>
    <w:rPr>
      <w:kern w:val="2"/>
      <w:sz w:val="21"/>
      <w:lang w:bidi="ar-SA"/>
    </w:rPr>
  </w:style>
  <w:style w:type="character" w:customStyle="1" w:styleId="157">
    <w:name w:val="h Char Char"/>
    <w:qFormat/>
    <w:uiPriority w:val="0"/>
    <w:rPr>
      <w:kern w:val="2"/>
      <w:sz w:val="18"/>
      <w:szCs w:val="18"/>
    </w:rPr>
  </w:style>
  <w:style w:type="character" w:customStyle="1" w:styleId="158">
    <w:name w:val="apple-converted-space"/>
    <w:basedOn w:val="64"/>
    <w:qFormat/>
    <w:uiPriority w:val="0"/>
  </w:style>
  <w:style w:type="character" w:customStyle="1" w:styleId="159">
    <w:name w:val="文字 Char"/>
    <w:link w:val="160"/>
    <w:qFormat/>
    <w:uiPriority w:val="0"/>
    <w:rPr>
      <w:rFonts w:ascii="宋体" w:hAnsi="宋体"/>
      <w:kern w:val="2"/>
      <w:sz w:val="28"/>
      <w:lang w:bidi="ar-SA"/>
    </w:rPr>
  </w:style>
  <w:style w:type="paragraph" w:customStyle="1" w:styleId="160">
    <w:name w:val="文字"/>
    <w:basedOn w:val="1"/>
    <w:link w:val="159"/>
    <w:qFormat/>
    <w:uiPriority w:val="0"/>
    <w:pPr>
      <w:tabs>
        <w:tab w:val="left" w:pos="8520"/>
      </w:tabs>
      <w:spacing w:line="312" w:lineRule="auto"/>
      <w:ind w:right="-210" w:firstLine="556" w:firstLineChars="0"/>
    </w:pPr>
    <w:rPr>
      <w:rFonts w:ascii="宋体" w:hAnsi="宋体"/>
      <w:sz w:val="28"/>
      <w:szCs w:val="20"/>
    </w:rPr>
  </w:style>
  <w:style w:type="character" w:customStyle="1" w:styleId="161">
    <w:name w:val="style81"/>
    <w:qFormat/>
    <w:uiPriority w:val="0"/>
    <w:rPr>
      <w:sz w:val="21"/>
      <w:szCs w:val="21"/>
    </w:rPr>
  </w:style>
  <w:style w:type="character" w:customStyle="1" w:styleId="162">
    <w:name w:val="批注文字 Char"/>
    <w:qFormat/>
    <w:uiPriority w:val="0"/>
    <w:rPr>
      <w:rFonts w:eastAsia="宋体"/>
      <w:kern w:val="2"/>
      <w:sz w:val="21"/>
      <w:szCs w:val="24"/>
      <w:lang w:val="en-US" w:eastAsia="zh-CN" w:bidi="ar-SA"/>
    </w:rPr>
  </w:style>
  <w:style w:type="character" w:customStyle="1" w:styleId="163">
    <w:name w:val="页脚 Char1"/>
    <w:qFormat/>
    <w:uiPriority w:val="0"/>
    <w:rPr>
      <w:kern w:val="2"/>
      <w:sz w:val="18"/>
      <w:szCs w:val="18"/>
    </w:rPr>
  </w:style>
  <w:style w:type="character" w:customStyle="1" w:styleId="164">
    <w:name w:val="副标题 Char1"/>
    <w:link w:val="44"/>
    <w:qFormat/>
    <w:uiPriority w:val="0"/>
    <w:rPr>
      <w:rFonts w:ascii="Cambria" w:hAnsi="Cambria"/>
      <w:b/>
      <w:bCs/>
      <w:kern w:val="28"/>
      <w:sz w:val="32"/>
      <w:szCs w:val="32"/>
    </w:rPr>
  </w:style>
  <w:style w:type="character" w:customStyle="1" w:styleId="165">
    <w:name w:val="标题 2 Char2"/>
    <w:qFormat/>
    <w:uiPriority w:val="0"/>
    <w:rPr>
      <w:rFonts w:ascii="宋体"/>
      <w:kern w:val="2"/>
      <w:sz w:val="28"/>
    </w:rPr>
  </w:style>
  <w:style w:type="character" w:customStyle="1" w:styleId="166">
    <w:name w:val="批注文字 Char1"/>
    <w:link w:val="20"/>
    <w:qFormat/>
    <w:uiPriority w:val="0"/>
    <w:rPr>
      <w:kern w:val="2"/>
      <w:sz w:val="21"/>
      <w:szCs w:val="24"/>
    </w:rPr>
  </w:style>
  <w:style w:type="character" w:customStyle="1" w:styleId="167">
    <w:name w:val="标题 8 Char"/>
    <w:qFormat/>
    <w:uiPriority w:val="0"/>
    <w:rPr>
      <w:rFonts w:ascii="Arial" w:hAnsi="Arial" w:eastAsia="黑体"/>
      <w:kern w:val="2"/>
      <w:sz w:val="24"/>
      <w:szCs w:val="24"/>
      <w:lang w:val="en-US" w:eastAsia="zh-CN" w:bidi="ar-SA"/>
    </w:rPr>
  </w:style>
  <w:style w:type="character" w:customStyle="1" w:styleId="168">
    <w:name w:val="Table Text Char Char Char Char"/>
    <w:qFormat/>
    <w:uiPriority w:val="0"/>
    <w:rPr>
      <w:rFonts w:ascii="Arial" w:hAnsi="Arial" w:cs="Arial"/>
      <w:kern w:val="2"/>
      <w:sz w:val="18"/>
      <w:szCs w:val="18"/>
      <w:lang w:val="en-US" w:eastAsia="zh-CN" w:bidi="ar-SA"/>
    </w:rPr>
  </w:style>
  <w:style w:type="character" w:customStyle="1" w:styleId="169">
    <w:name w:val="标题 8 Char1"/>
    <w:link w:val="10"/>
    <w:qFormat/>
    <w:uiPriority w:val="0"/>
    <w:rPr>
      <w:rFonts w:ascii="Arial" w:hAnsi="Arial" w:eastAsia="黑体"/>
      <w:kern w:val="2"/>
      <w:sz w:val="24"/>
    </w:rPr>
  </w:style>
  <w:style w:type="character" w:customStyle="1" w:styleId="170">
    <w:name w:val="正文文本 3 Char1"/>
    <w:link w:val="21"/>
    <w:qFormat/>
    <w:uiPriority w:val="0"/>
    <w:rPr>
      <w:kern w:val="2"/>
      <w:sz w:val="18"/>
    </w:rPr>
  </w:style>
  <w:style w:type="character" w:customStyle="1" w:styleId="171">
    <w:name w:val="Table Text Char1"/>
    <w:qFormat/>
    <w:uiPriority w:val="0"/>
    <w:rPr>
      <w:rFonts w:ascii="Arial" w:hAnsi="Arial" w:eastAsia="宋体" w:cs="Arial"/>
      <w:sz w:val="18"/>
      <w:szCs w:val="18"/>
      <w:lang w:val="en-US" w:eastAsia="zh-CN" w:bidi="ar-SA"/>
    </w:rPr>
  </w:style>
  <w:style w:type="character" w:customStyle="1" w:styleId="172">
    <w:name w:val="正文文本缩进 3 Char1"/>
    <w:link w:val="49"/>
    <w:qFormat/>
    <w:uiPriority w:val="0"/>
    <w:rPr>
      <w:kern w:val="2"/>
      <w:sz w:val="16"/>
    </w:rPr>
  </w:style>
  <w:style w:type="character" w:customStyle="1" w:styleId="173">
    <w:name w:val="页眉 Char1"/>
    <w:link w:val="38"/>
    <w:qFormat/>
    <w:uiPriority w:val="0"/>
    <w:rPr>
      <w:kern w:val="2"/>
      <w:sz w:val="18"/>
      <w:szCs w:val="18"/>
    </w:rPr>
  </w:style>
  <w:style w:type="character" w:customStyle="1" w:styleId="174">
    <w:name w:val="标题 2 字符"/>
    <w:qFormat/>
    <w:uiPriority w:val="0"/>
    <w:rPr>
      <w:rFonts w:ascii="宋体"/>
      <w:b/>
      <w:kern w:val="2"/>
      <w:sz w:val="28"/>
      <w:lang w:val="en-US" w:eastAsia="zh-CN" w:bidi="ar-SA"/>
    </w:rPr>
  </w:style>
  <w:style w:type="character" w:customStyle="1" w:styleId="175">
    <w:name w:val="title"/>
    <w:basedOn w:val="64"/>
    <w:qFormat/>
    <w:uiPriority w:val="0"/>
  </w:style>
  <w:style w:type="character" w:customStyle="1" w:styleId="176">
    <w:name w:val="textcontents"/>
    <w:basedOn w:val="64"/>
    <w:qFormat/>
    <w:uiPriority w:val="0"/>
  </w:style>
  <w:style w:type="character" w:customStyle="1" w:styleId="177">
    <w:name w:val="biaolan_12"/>
    <w:qFormat/>
    <w:uiPriority w:val="0"/>
  </w:style>
  <w:style w:type="character" w:customStyle="1" w:styleId="178">
    <w:name w:val="标题 2 Char"/>
    <w:basedOn w:val="64"/>
    <w:link w:val="2"/>
    <w:qFormat/>
    <w:uiPriority w:val="0"/>
    <w:rPr>
      <w:rFonts w:ascii="Cambria" w:hAnsi="Cambria" w:eastAsia="宋体" w:cs="Times New Roman"/>
      <w:smallCaps/>
      <w:color w:val="17365D"/>
      <w:spacing w:val="20"/>
      <w:sz w:val="28"/>
      <w:szCs w:val="28"/>
    </w:rPr>
  </w:style>
  <w:style w:type="character" w:customStyle="1" w:styleId="179">
    <w:name w:val="不用 Char1"/>
    <w:qFormat/>
    <w:uiPriority w:val="0"/>
    <w:rPr>
      <w:b/>
      <w:kern w:val="2"/>
      <w:sz w:val="24"/>
    </w:rPr>
  </w:style>
  <w:style w:type="character" w:customStyle="1" w:styleId="180">
    <w:name w:val="正文文本 Char1"/>
    <w:link w:val="23"/>
    <w:qFormat/>
    <w:uiPriority w:val="0"/>
    <w:rPr>
      <w:kern w:val="2"/>
      <w:sz w:val="21"/>
      <w:szCs w:val="24"/>
    </w:rPr>
  </w:style>
  <w:style w:type="character" w:customStyle="1" w:styleId="181">
    <w:name w:val="正文缩进 Char"/>
    <w:link w:val="16"/>
    <w:qFormat/>
    <w:uiPriority w:val="0"/>
    <w:rPr>
      <w:kern w:val="2"/>
      <w:sz w:val="21"/>
      <w:szCs w:val="24"/>
    </w:rPr>
  </w:style>
  <w:style w:type="character" w:customStyle="1" w:styleId="182">
    <w:name w:val="标题 4 Char"/>
    <w:link w:val="5"/>
    <w:qFormat/>
    <w:uiPriority w:val="0"/>
    <w:rPr>
      <w:rFonts w:ascii="Arial" w:hAnsi="Arial" w:eastAsia="黑体"/>
      <w:b/>
      <w:bCs/>
      <w:kern w:val="2"/>
      <w:sz w:val="28"/>
      <w:szCs w:val="28"/>
    </w:rPr>
  </w:style>
  <w:style w:type="character" w:customStyle="1" w:styleId="183">
    <w:name w:val="ca-22"/>
    <w:basedOn w:val="64"/>
    <w:qFormat/>
    <w:uiPriority w:val="0"/>
  </w:style>
  <w:style w:type="character" w:customStyle="1" w:styleId="184">
    <w:name w:val="市检方案标题3 Char1"/>
    <w:qFormat/>
    <w:uiPriority w:val="0"/>
    <w:rPr>
      <w:rFonts w:ascii="宋体"/>
      <w:b/>
      <w:kern w:val="2"/>
      <w:sz w:val="24"/>
      <w:lang w:val="en-US" w:eastAsia="zh-CN" w:bidi="ar-SA"/>
    </w:rPr>
  </w:style>
  <w:style w:type="character" w:customStyle="1" w:styleId="185">
    <w:name w:val="副标题 Char"/>
    <w:qFormat/>
    <w:uiPriority w:val="0"/>
    <w:rPr>
      <w:rFonts w:ascii="Cambria" w:hAnsi="Cambria"/>
      <w:b/>
      <w:bCs/>
      <w:kern w:val="28"/>
      <w:sz w:val="32"/>
      <w:szCs w:val="32"/>
      <w:lang w:bidi="ar-SA"/>
    </w:rPr>
  </w:style>
  <w:style w:type="character" w:customStyle="1" w:styleId="186">
    <w:name w:val="fy21"/>
    <w:qFormat/>
    <w:uiPriority w:val="0"/>
    <w:rPr>
      <w:rFonts w:hint="default" w:ascii="Verdana" w:hAnsi="Verdana"/>
      <w:color w:val="0063C7"/>
      <w:sz w:val="18"/>
      <w:szCs w:val="18"/>
    </w:rPr>
  </w:style>
  <w:style w:type="character" w:customStyle="1" w:styleId="187">
    <w:name w:val="Body Char"/>
    <w:link w:val="188"/>
    <w:qFormat/>
    <w:uiPriority w:val="0"/>
    <w:rPr>
      <w:rFonts w:ascii="宋体" w:hAnsi="宋体"/>
      <w:sz w:val="21"/>
      <w:szCs w:val="21"/>
    </w:rPr>
  </w:style>
  <w:style w:type="paragraph" w:customStyle="1" w:styleId="188">
    <w:name w:val="Body"/>
    <w:basedOn w:val="1"/>
    <w:link w:val="187"/>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character" w:customStyle="1" w:styleId="189">
    <w:name w:val="font1"/>
    <w:qFormat/>
    <w:uiPriority w:val="0"/>
    <w:rPr>
      <w:color w:val="000000"/>
      <w:sz w:val="18"/>
      <w:szCs w:val="18"/>
    </w:rPr>
  </w:style>
  <w:style w:type="character" w:customStyle="1" w:styleId="190">
    <w:name w:val="Char Char62"/>
    <w:qFormat/>
    <w:uiPriority w:val="0"/>
    <w:rPr>
      <w:rFonts w:ascii="Arial" w:hAnsi="Arial" w:eastAsia="黑体"/>
      <w:b/>
      <w:bCs/>
      <w:kern w:val="2"/>
      <w:sz w:val="32"/>
      <w:szCs w:val="32"/>
      <w:lang w:val="en-US" w:eastAsia="zh-CN" w:bidi="ar-SA"/>
    </w:rPr>
  </w:style>
  <w:style w:type="character" w:customStyle="1" w:styleId="191">
    <w:name w:val="Char Char2"/>
    <w:qFormat/>
    <w:uiPriority w:val="0"/>
    <w:rPr>
      <w:rFonts w:eastAsia="宋体"/>
      <w:kern w:val="2"/>
      <w:sz w:val="18"/>
      <w:szCs w:val="18"/>
      <w:lang w:val="en-US" w:eastAsia="zh-CN" w:bidi="ar-SA"/>
    </w:rPr>
  </w:style>
  <w:style w:type="character" w:customStyle="1" w:styleId="192">
    <w:name w:val="Char Char20"/>
    <w:qFormat/>
    <w:uiPriority w:val="0"/>
    <w:rPr>
      <w:rFonts w:ascii="宋体" w:hAnsi="Courier New" w:eastAsia="宋体"/>
      <w:kern w:val="2"/>
      <w:sz w:val="24"/>
      <w:szCs w:val="28"/>
      <w:lang w:val="en-US" w:eastAsia="zh-CN" w:bidi="ar-SA"/>
    </w:rPr>
  </w:style>
  <w:style w:type="character" w:customStyle="1" w:styleId="193">
    <w:name w:val="标题 9 Char1"/>
    <w:link w:val="11"/>
    <w:qFormat/>
    <w:uiPriority w:val="0"/>
    <w:rPr>
      <w:rFonts w:ascii="Arial" w:hAnsi="Arial" w:eastAsia="黑体"/>
      <w:kern w:val="2"/>
      <w:sz w:val="24"/>
    </w:rPr>
  </w:style>
  <w:style w:type="character" w:customStyle="1" w:styleId="194">
    <w:name w:val="正文 + 三号 Char"/>
    <w:link w:val="195"/>
    <w:qFormat/>
    <w:uiPriority w:val="0"/>
    <w:rPr>
      <w:kern w:val="2"/>
      <w:sz w:val="21"/>
      <w:szCs w:val="24"/>
      <w:lang w:bidi="ar-SA"/>
    </w:rPr>
  </w:style>
  <w:style w:type="paragraph" w:customStyle="1" w:styleId="195">
    <w:name w:val="正文 + 三号"/>
    <w:basedOn w:val="1"/>
    <w:link w:val="194"/>
    <w:qFormat/>
    <w:uiPriority w:val="0"/>
    <w:pPr>
      <w:spacing w:line="240" w:lineRule="auto"/>
      <w:ind w:firstLine="0" w:firstLineChars="0"/>
    </w:pPr>
    <w:rPr>
      <w:sz w:val="21"/>
    </w:rPr>
  </w:style>
  <w:style w:type="character" w:customStyle="1" w:styleId="196">
    <w:name w:val="正文首行缩进 Char2"/>
    <w:link w:val="61"/>
    <w:qFormat/>
    <w:uiPriority w:val="0"/>
    <w:rPr>
      <w:rFonts w:eastAsia="宋体"/>
      <w:kern w:val="2"/>
      <w:sz w:val="21"/>
      <w:szCs w:val="24"/>
      <w:lang w:val="en-US" w:eastAsia="zh-CN" w:bidi="ar-SA"/>
    </w:rPr>
  </w:style>
  <w:style w:type="character" w:customStyle="1" w:styleId="197">
    <w:name w:val="HTML 预设格式 Char"/>
    <w:qFormat/>
    <w:uiPriority w:val="0"/>
    <w:rPr>
      <w:rFonts w:ascii="宋体" w:hAnsi="宋体"/>
      <w:sz w:val="24"/>
      <w:szCs w:val="24"/>
      <w:lang w:bidi="ar-SA"/>
    </w:rPr>
  </w:style>
  <w:style w:type="character" w:customStyle="1" w:styleId="198">
    <w:name w:val="正文文本 3 Char"/>
    <w:qFormat/>
    <w:uiPriority w:val="0"/>
    <w:rPr>
      <w:kern w:val="2"/>
      <w:sz w:val="18"/>
      <w:lang w:bidi="ar-SA"/>
    </w:rPr>
  </w:style>
  <w:style w:type="character" w:customStyle="1" w:styleId="199">
    <w:name w:val="未命名11"/>
    <w:qFormat/>
    <w:uiPriority w:val="0"/>
    <w:rPr>
      <w:color w:val="77FFFF"/>
      <w:sz w:val="24"/>
      <w:szCs w:val="24"/>
    </w:rPr>
  </w:style>
  <w:style w:type="character" w:customStyle="1" w:styleId="200">
    <w:name w:val="正文文本缩进 2 Char1"/>
    <w:link w:val="34"/>
    <w:qFormat/>
    <w:uiPriority w:val="0"/>
    <w:rPr>
      <w:kern w:val="2"/>
      <w:sz w:val="21"/>
    </w:rPr>
  </w:style>
  <w:style w:type="character" w:customStyle="1" w:styleId="201">
    <w:name w:val="样式 标题 6第五层条 + 三号 段前: 0.5 行 Char"/>
    <w:link w:val="202"/>
    <w:qFormat/>
    <w:uiPriority w:val="0"/>
    <w:rPr>
      <w:rFonts w:ascii="Arial" w:hAnsi="Arial" w:eastAsia="黑体" w:cs="宋体"/>
      <w:b/>
      <w:bCs/>
      <w:snapToGrid w:val="0"/>
      <w:kern w:val="24"/>
      <w:sz w:val="28"/>
      <w:szCs w:val="24"/>
      <w:lang w:val="en-US" w:eastAsia="zh-CN" w:bidi="ar-SA"/>
    </w:rPr>
  </w:style>
  <w:style w:type="paragraph" w:customStyle="1" w:styleId="202">
    <w:name w:val="样式 标题 6第五层条 + 三号 段前: 0.5 行"/>
    <w:basedOn w:val="8"/>
    <w:link w:val="201"/>
    <w:qFormat/>
    <w:uiPriority w:val="0"/>
    <w:pPr>
      <w:widowControl/>
      <w:numPr>
        <w:numId w:val="0"/>
      </w:numPr>
      <w:spacing w:beforeLines="50"/>
      <w:ind w:left="1152" w:hanging="1152"/>
      <w:jc w:val="left"/>
    </w:pPr>
    <w:rPr>
      <w:rFonts w:cs="宋体"/>
      <w:bCs/>
      <w:snapToGrid w:val="0"/>
      <w:kern w:val="24"/>
      <w:sz w:val="28"/>
      <w:szCs w:val="24"/>
    </w:rPr>
  </w:style>
  <w:style w:type="character" w:customStyle="1" w:styleId="203">
    <w:name w:val="尾注文本 Char"/>
    <w:link w:val="35"/>
    <w:qFormat/>
    <w:uiPriority w:val="0"/>
    <w:rPr>
      <w:kern w:val="2"/>
      <w:sz w:val="21"/>
      <w:szCs w:val="24"/>
    </w:rPr>
  </w:style>
  <w:style w:type="character" w:customStyle="1" w:styleId="204">
    <w:name w:val="正文文本 2 Char1"/>
    <w:link w:val="53"/>
    <w:qFormat/>
    <w:uiPriority w:val="0"/>
    <w:rPr>
      <w:kern w:val="2"/>
      <w:sz w:val="21"/>
    </w:rPr>
  </w:style>
  <w:style w:type="character" w:customStyle="1" w:styleId="205">
    <w:name w:val="不用8 Char2"/>
    <w:qFormat/>
    <w:uiPriority w:val="0"/>
    <w:rPr>
      <w:rFonts w:ascii="Arial" w:hAnsi="Arial" w:eastAsia="黑体"/>
      <w:kern w:val="2"/>
      <w:sz w:val="24"/>
    </w:rPr>
  </w:style>
  <w:style w:type="character" w:customStyle="1" w:styleId="206">
    <w:name w:val="页眉 Char"/>
    <w:qFormat/>
    <w:uiPriority w:val="0"/>
    <w:rPr>
      <w:kern w:val="2"/>
      <w:sz w:val="18"/>
      <w:szCs w:val="18"/>
      <w:lang w:bidi="ar-SA"/>
    </w:rPr>
  </w:style>
  <w:style w:type="character" w:customStyle="1" w:styleId="207">
    <w:name w:val="标题 1 Char"/>
    <w:qFormat/>
    <w:uiPriority w:val="0"/>
    <w:rPr>
      <w:rFonts w:ascii="宋体" w:eastAsia="黑体"/>
      <w:kern w:val="28"/>
      <w:sz w:val="28"/>
    </w:rPr>
  </w:style>
  <w:style w:type="character" w:customStyle="1" w:styleId="208">
    <w:name w:val="明显引用 Char"/>
    <w:link w:val="209"/>
    <w:qFormat/>
    <w:uiPriority w:val="0"/>
    <w:rPr>
      <w:rFonts w:ascii="Calibri" w:hAnsi="Calibri"/>
      <w:b/>
      <w:bCs/>
      <w:i/>
      <w:iCs/>
      <w:sz w:val="22"/>
      <w:szCs w:val="22"/>
      <w:lang w:eastAsia="en-US" w:bidi="en-US"/>
    </w:rPr>
  </w:style>
  <w:style w:type="paragraph" w:styleId="209">
    <w:name w:val="Intense Quote"/>
    <w:basedOn w:val="1"/>
    <w:next w:val="1"/>
    <w:link w:val="208"/>
    <w:qFormat/>
    <w:uiPriority w:val="0"/>
    <w:pPr>
      <w:widowControl/>
      <w:pBdr>
        <w:bottom w:val="single" w:color="auto" w:sz="4" w:space="1"/>
      </w:pBdr>
      <w:spacing w:before="200" w:after="280" w:line="276" w:lineRule="auto"/>
      <w:ind w:left="1008" w:right="1152" w:firstLine="0" w:firstLineChars="0"/>
    </w:pPr>
    <w:rPr>
      <w:rFonts w:ascii="Calibri" w:hAnsi="Calibri"/>
      <w:b/>
      <w:bCs/>
      <w:i/>
      <w:iCs/>
      <w:kern w:val="0"/>
      <w:sz w:val="22"/>
      <w:szCs w:val="22"/>
      <w:lang w:eastAsia="en-US" w:bidi="en-US"/>
    </w:rPr>
  </w:style>
  <w:style w:type="character" w:customStyle="1" w:styleId="210">
    <w:name w:val="font01"/>
    <w:qFormat/>
    <w:uiPriority w:val="0"/>
    <w:rPr>
      <w:rFonts w:hint="eastAsia" w:ascii="宋体" w:hAnsi="宋体" w:eastAsia="宋体" w:cs="宋体"/>
      <w:color w:val="000000"/>
      <w:sz w:val="20"/>
      <w:szCs w:val="20"/>
      <w:vertAlign w:val="superscript"/>
    </w:rPr>
  </w:style>
  <w:style w:type="character" w:customStyle="1" w:styleId="211">
    <w:name w:val="正文-1 Char"/>
    <w:link w:val="212"/>
    <w:qFormat/>
    <w:uiPriority w:val="0"/>
    <w:rPr>
      <w:rFonts w:eastAsia="仿宋_GB2312"/>
      <w:kern w:val="2"/>
      <w:sz w:val="28"/>
      <w:szCs w:val="28"/>
      <w:lang w:bidi="ar-SA"/>
    </w:rPr>
  </w:style>
  <w:style w:type="paragraph" w:customStyle="1" w:styleId="212">
    <w:name w:val="正文-1"/>
    <w:basedOn w:val="1"/>
    <w:link w:val="211"/>
    <w:qFormat/>
    <w:uiPriority w:val="0"/>
    <w:pPr>
      <w:spacing w:line="360" w:lineRule="auto"/>
      <w:ind w:firstLine="560"/>
    </w:pPr>
    <w:rPr>
      <w:rFonts w:eastAsia="仿宋_GB2312"/>
      <w:sz w:val="28"/>
      <w:szCs w:val="28"/>
    </w:rPr>
  </w:style>
  <w:style w:type="character" w:customStyle="1" w:styleId="213">
    <w:name w:val="DAS正文 Char"/>
    <w:link w:val="214"/>
    <w:qFormat/>
    <w:uiPriority w:val="0"/>
    <w:rPr>
      <w:rFonts w:ascii="Verdana" w:hAnsi="Verdana"/>
      <w:kern w:val="2"/>
      <w:sz w:val="21"/>
      <w:szCs w:val="21"/>
      <w:lang w:bidi="ar-SA"/>
    </w:rPr>
  </w:style>
  <w:style w:type="paragraph" w:customStyle="1" w:styleId="214">
    <w:name w:val="DAS正文"/>
    <w:basedOn w:val="1"/>
    <w:link w:val="213"/>
    <w:qFormat/>
    <w:uiPriority w:val="0"/>
    <w:pPr>
      <w:spacing w:line="240" w:lineRule="auto"/>
      <w:ind w:right="-2" w:firstLine="360"/>
    </w:pPr>
    <w:rPr>
      <w:rFonts w:ascii="Verdana" w:hAnsi="Verdana"/>
      <w:sz w:val="21"/>
      <w:szCs w:val="21"/>
    </w:rPr>
  </w:style>
  <w:style w:type="character" w:customStyle="1" w:styleId="215">
    <w:name w:val="三级标题 Char1"/>
    <w:qFormat/>
    <w:uiPriority w:val="0"/>
    <w:rPr>
      <w:rFonts w:ascii="Arial" w:hAnsi="Arial" w:eastAsia="黑体"/>
      <w:kern w:val="2"/>
      <w:sz w:val="21"/>
    </w:rPr>
  </w:style>
  <w:style w:type="character" w:customStyle="1" w:styleId="216">
    <w:name w:val="标题 6 Char"/>
    <w:qFormat/>
    <w:uiPriority w:val="0"/>
    <w:rPr>
      <w:rFonts w:ascii="Arial" w:hAnsi="Arial" w:eastAsia="黑体"/>
      <w:b/>
      <w:kern w:val="2"/>
      <w:sz w:val="24"/>
      <w:szCs w:val="24"/>
      <w:lang w:val="en-US" w:eastAsia="zh-CN" w:bidi="ar-SA"/>
    </w:rPr>
  </w:style>
  <w:style w:type="character" w:customStyle="1" w:styleId="217">
    <w:name w:val="标题 3 Char"/>
    <w:qFormat/>
    <w:uiPriority w:val="0"/>
    <w:rPr>
      <w:rFonts w:ascii="宋体" w:eastAsia="宋体"/>
      <w:kern w:val="2"/>
      <w:sz w:val="28"/>
      <w:szCs w:val="24"/>
      <w:lang w:val="en-US" w:eastAsia="zh-CN" w:bidi="ar-SA"/>
    </w:rPr>
  </w:style>
  <w:style w:type="character" w:customStyle="1" w:styleId="218">
    <w:name w:val="不用 Char2"/>
    <w:qFormat/>
    <w:uiPriority w:val="0"/>
    <w:rPr>
      <w:b/>
      <w:kern w:val="2"/>
      <w:sz w:val="24"/>
    </w:rPr>
  </w:style>
  <w:style w:type="character" w:customStyle="1" w:styleId="219">
    <w:name w:val="正文首行缩进 Char Char Char Char Char2"/>
    <w:qFormat/>
    <w:uiPriority w:val="0"/>
    <w:rPr>
      <w:rFonts w:eastAsia="宋体"/>
      <w:kern w:val="2"/>
      <w:sz w:val="21"/>
      <w:szCs w:val="24"/>
      <w:lang w:val="en-US" w:eastAsia="zh-CN" w:bidi="ar-SA"/>
    </w:rPr>
  </w:style>
  <w:style w:type="character" w:customStyle="1" w:styleId="220">
    <w:name w:val="正文文本缩进 Char"/>
    <w:link w:val="24"/>
    <w:qFormat/>
    <w:uiPriority w:val="0"/>
    <w:rPr>
      <w:rFonts w:ascii="宋体" w:hAnsi="宋体"/>
      <w:kern w:val="2"/>
      <w:sz w:val="21"/>
      <w:szCs w:val="21"/>
    </w:rPr>
  </w:style>
  <w:style w:type="character" w:customStyle="1" w:styleId="221">
    <w:name w:val="hei16b"/>
    <w:basedOn w:val="64"/>
    <w:qFormat/>
    <w:uiPriority w:val="0"/>
  </w:style>
  <w:style w:type="character" w:customStyle="1" w:styleId="222">
    <w:name w:val="正文首行缩进 Char1"/>
    <w:basedOn w:val="180"/>
    <w:qFormat/>
    <w:uiPriority w:val="0"/>
  </w:style>
  <w:style w:type="character" w:customStyle="1" w:styleId="223">
    <w:name w:val="文档结构图 Char"/>
    <w:qFormat/>
    <w:uiPriority w:val="0"/>
    <w:rPr>
      <w:kern w:val="2"/>
      <w:sz w:val="21"/>
      <w:szCs w:val="24"/>
      <w:shd w:val="clear" w:color="auto" w:fill="000080"/>
      <w:lang w:bidi="ar-SA"/>
    </w:rPr>
  </w:style>
  <w:style w:type="character" w:customStyle="1" w:styleId="224">
    <w:name w:val="H2 Char1"/>
    <w:qFormat/>
    <w:uiPriority w:val="0"/>
    <w:rPr>
      <w:rFonts w:ascii="Arial" w:hAnsi="Arial" w:eastAsia="黑体"/>
      <w:b/>
      <w:bCs/>
      <w:kern w:val="2"/>
      <w:sz w:val="32"/>
      <w:szCs w:val="32"/>
      <w:lang w:val="en-US" w:eastAsia="zh-CN" w:bidi="ar-SA"/>
    </w:rPr>
  </w:style>
  <w:style w:type="character" w:customStyle="1" w:styleId="225">
    <w:name w:val="Table Heading Char Char"/>
    <w:link w:val="226"/>
    <w:qFormat/>
    <w:uiPriority w:val="0"/>
    <w:rPr>
      <w:rFonts w:ascii="Arial" w:hAnsi="Arial" w:eastAsia="黑体"/>
      <w:kern w:val="2"/>
      <w:sz w:val="18"/>
      <w:szCs w:val="18"/>
      <w:lang w:val="en-US" w:eastAsia="zh-CN" w:bidi="ar-SA"/>
    </w:rPr>
  </w:style>
  <w:style w:type="paragraph" w:customStyle="1" w:styleId="226">
    <w:name w:val="Table Heading Char"/>
    <w:link w:val="225"/>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27">
    <w:name w:val="ca-31"/>
    <w:qFormat/>
    <w:uiPriority w:val="0"/>
    <w:rPr>
      <w:rFonts w:hint="default" w:ascii="??" w:hAnsi="??"/>
      <w:sz w:val="24"/>
      <w:szCs w:val="24"/>
    </w:rPr>
  </w:style>
  <w:style w:type="character" w:customStyle="1" w:styleId="228">
    <w:name w:val="Char Char22"/>
    <w:qFormat/>
    <w:uiPriority w:val="0"/>
    <w:rPr>
      <w:rFonts w:eastAsia="宋体"/>
      <w:kern w:val="2"/>
      <w:sz w:val="18"/>
      <w:szCs w:val="18"/>
      <w:lang w:val="en-US" w:eastAsia="zh-CN" w:bidi="ar-SA"/>
    </w:rPr>
  </w:style>
  <w:style w:type="character" w:customStyle="1" w:styleId="229">
    <w:name w:val="标题 6 Char1"/>
    <w:link w:val="8"/>
    <w:qFormat/>
    <w:uiPriority w:val="0"/>
    <w:rPr>
      <w:rFonts w:ascii="Arial" w:hAnsi="Arial" w:eastAsia="黑体"/>
      <w:b/>
      <w:kern w:val="2"/>
      <w:sz w:val="24"/>
    </w:rPr>
  </w:style>
  <w:style w:type="character" w:customStyle="1" w:styleId="230">
    <w:name w:val="第三层条 Char"/>
    <w:qFormat/>
    <w:uiPriority w:val="0"/>
    <w:rPr>
      <w:rFonts w:ascii="Arial" w:hAnsi="Arial" w:eastAsia="黑体"/>
      <w:b/>
      <w:bCs/>
      <w:kern w:val="2"/>
      <w:sz w:val="28"/>
      <w:szCs w:val="28"/>
      <w:lang w:val="en-US" w:eastAsia="zh-CN" w:bidi="ar-SA"/>
    </w:rPr>
  </w:style>
  <w:style w:type="character" w:customStyle="1" w:styleId="231">
    <w:name w:val="批注框文本 Char1"/>
    <w:link w:val="36"/>
    <w:qFormat/>
    <w:uiPriority w:val="0"/>
    <w:rPr>
      <w:kern w:val="2"/>
      <w:sz w:val="18"/>
      <w:szCs w:val="18"/>
    </w:rPr>
  </w:style>
  <w:style w:type="character" w:customStyle="1" w:styleId="232">
    <w:name w:val="注释标题 Char"/>
    <w:link w:val="14"/>
    <w:qFormat/>
    <w:uiPriority w:val="0"/>
    <w:rPr>
      <w:kern w:val="2"/>
      <w:sz w:val="21"/>
      <w:szCs w:val="24"/>
      <w:lang w:bidi="ar-SA"/>
    </w:rPr>
  </w:style>
  <w:style w:type="character" w:customStyle="1" w:styleId="233">
    <w:name w:val="正文文本缩进 3 Char"/>
    <w:qFormat/>
    <w:uiPriority w:val="0"/>
    <w:rPr>
      <w:kern w:val="2"/>
      <w:sz w:val="16"/>
      <w:lang w:bidi="ar-SA"/>
    </w:rPr>
  </w:style>
  <w:style w:type="character" w:customStyle="1" w:styleId="234">
    <w:name w:val="标题 7 Char1"/>
    <w:link w:val="9"/>
    <w:qFormat/>
    <w:uiPriority w:val="0"/>
    <w:rPr>
      <w:b/>
      <w:kern w:val="2"/>
      <w:sz w:val="24"/>
    </w:rPr>
  </w:style>
  <w:style w:type="character" w:customStyle="1" w:styleId="235">
    <w:name w:val="h Char Char1"/>
    <w:qFormat/>
    <w:uiPriority w:val="0"/>
    <w:rPr>
      <w:kern w:val="2"/>
      <w:sz w:val="18"/>
      <w:szCs w:val="18"/>
    </w:rPr>
  </w:style>
  <w:style w:type="character" w:customStyle="1" w:styleId="236">
    <w:name w:val="标题 Char"/>
    <w:qFormat/>
    <w:uiPriority w:val="0"/>
    <w:rPr>
      <w:rFonts w:ascii="Arial" w:hAnsi="Arial"/>
      <w:b/>
      <w:smallCaps/>
      <w:kern w:val="28"/>
      <w:sz w:val="36"/>
      <w:lang w:eastAsia="en-US" w:bidi="ar-SA"/>
    </w:rPr>
  </w:style>
  <w:style w:type="character" w:customStyle="1" w:styleId="237">
    <w:name w:val="PIM 6 Char2"/>
    <w:qFormat/>
    <w:uiPriority w:val="0"/>
    <w:rPr>
      <w:rFonts w:ascii="Arial" w:hAnsi="Arial" w:eastAsia="黑体"/>
      <w:b/>
      <w:kern w:val="2"/>
      <w:sz w:val="24"/>
    </w:rPr>
  </w:style>
  <w:style w:type="character" w:customStyle="1" w:styleId="238">
    <w:name w:val="Char Char23"/>
    <w:qFormat/>
    <w:uiPriority w:val="0"/>
    <w:rPr>
      <w:rFonts w:eastAsia="宋体"/>
      <w:kern w:val="2"/>
      <w:sz w:val="18"/>
      <w:szCs w:val="18"/>
      <w:lang w:val="en-US" w:eastAsia="zh-CN" w:bidi="ar-SA"/>
    </w:rPr>
  </w:style>
  <w:style w:type="paragraph" w:customStyle="1" w:styleId="239">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40">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24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42">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43">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44">
    <w:name w:val="样式 正文首行缩进 2 + 行距: 2 倍行距"/>
    <w:basedOn w:val="62"/>
    <w:qFormat/>
    <w:uiPriority w:val="0"/>
    <w:pPr>
      <w:spacing w:after="0" w:line="360" w:lineRule="auto"/>
      <w:ind w:left="200" w:leftChars="200" w:firstLine="200"/>
    </w:pPr>
    <w:rPr>
      <w:rFonts w:eastAsia="宋体"/>
      <w:sz w:val="21"/>
      <w:szCs w:val="24"/>
    </w:rPr>
  </w:style>
  <w:style w:type="paragraph" w:customStyle="1" w:styleId="245">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46">
    <w:name w:val="默认段落字体 Para Char Char Char Char Char Char Char"/>
    <w:basedOn w:val="1"/>
    <w:qFormat/>
    <w:uiPriority w:val="0"/>
    <w:rPr>
      <w:rFonts w:ascii="Tahoma" w:hAnsi="Tahoma"/>
      <w:b/>
      <w:szCs w:val="20"/>
    </w:rPr>
  </w:style>
  <w:style w:type="paragraph" w:customStyle="1" w:styleId="247">
    <w:name w:val="about_main1"/>
    <w:basedOn w:val="1"/>
    <w:qFormat/>
    <w:uiPriority w:val="0"/>
    <w:pPr>
      <w:widowControl/>
      <w:spacing w:before="30" w:after="100" w:afterAutospacing="1"/>
      <w:jc w:val="left"/>
    </w:pPr>
    <w:rPr>
      <w:rFonts w:ascii="宋体" w:hAnsi="宋体" w:cs="宋体"/>
      <w:kern w:val="0"/>
    </w:rPr>
  </w:style>
  <w:style w:type="paragraph" w:customStyle="1" w:styleId="248">
    <w:name w:val="（符号）三标题1.1"/>
    <w:basedOn w:val="1"/>
    <w:qFormat/>
    <w:uiPriority w:val="0"/>
    <w:pPr>
      <w:numPr>
        <w:ilvl w:val="1"/>
        <w:numId w:val="8"/>
      </w:numPr>
      <w:spacing w:line="500" w:lineRule="exact"/>
      <w:ind w:firstLine="0" w:firstLineChars="0"/>
    </w:pPr>
    <w:rPr>
      <w:rFonts w:ascii="宋体" w:hAnsi="宋体"/>
    </w:rPr>
  </w:style>
  <w:style w:type="paragraph" w:customStyle="1" w:styleId="249">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250">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样式 正文文本缩进 + 段前: 2 字符"/>
    <w:basedOn w:val="1"/>
    <w:qFormat/>
    <w:uiPriority w:val="0"/>
    <w:pPr>
      <w:ind w:left="420" w:leftChars="200"/>
      <w:jc w:val="left"/>
    </w:pPr>
    <w:rPr>
      <w:sz w:val="28"/>
      <w:lang w:eastAsia="zh-TW"/>
    </w:rPr>
  </w:style>
  <w:style w:type="paragraph" w:customStyle="1" w:styleId="25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25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4">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55">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56">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58">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9">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60">
    <w:name w:val="标题3——2"/>
    <w:basedOn w:val="4"/>
    <w:next w:val="61"/>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2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62">
    <w:name w:val="默认段落字体 Para Char Char"/>
    <w:basedOn w:val="1"/>
    <w:qFormat/>
    <w:uiPriority w:val="0"/>
    <w:pPr>
      <w:spacing w:line="360" w:lineRule="auto"/>
    </w:pPr>
    <w:rPr>
      <w:color w:val="000000"/>
      <w:sz w:val="21"/>
      <w:szCs w:val="20"/>
    </w:rPr>
  </w:style>
  <w:style w:type="paragraph" w:customStyle="1" w:styleId="263">
    <w:name w:val="正文4"/>
    <w:basedOn w:val="1"/>
    <w:qFormat/>
    <w:uiPriority w:val="0"/>
    <w:pPr>
      <w:numPr>
        <w:ilvl w:val="0"/>
        <w:numId w:val="9"/>
      </w:numPr>
      <w:tabs>
        <w:tab w:val="left" w:pos="425"/>
      </w:tabs>
      <w:spacing w:before="60" w:after="60" w:line="360" w:lineRule="auto"/>
      <w:ind w:left="820" w:leftChars="400" w:firstLine="0" w:firstLineChars="0"/>
    </w:pPr>
  </w:style>
  <w:style w:type="paragraph" w:customStyle="1" w:styleId="26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6">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67">
    <w:name w:val="Char Char Char Char Char1"/>
    <w:basedOn w:val="1"/>
    <w:qFormat/>
    <w:uiPriority w:val="0"/>
  </w:style>
  <w:style w:type="paragraph" w:customStyle="1" w:styleId="268">
    <w:name w:val="列表内容"/>
    <w:basedOn w:val="1"/>
    <w:next w:val="1"/>
    <w:qFormat/>
    <w:uiPriority w:val="0"/>
    <w:pPr>
      <w:widowControl/>
      <w:numPr>
        <w:ilvl w:val="0"/>
        <w:numId w:val="10"/>
      </w:numPr>
      <w:jc w:val="left"/>
    </w:pPr>
    <w:rPr>
      <w:kern w:val="0"/>
      <w:sz w:val="18"/>
    </w:rPr>
  </w:style>
  <w:style w:type="paragraph" w:customStyle="1" w:styleId="26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0">
    <w:name w:val="表头文本"/>
    <w:qFormat/>
    <w:uiPriority w:val="0"/>
    <w:pPr>
      <w:jc w:val="center"/>
    </w:pPr>
    <w:rPr>
      <w:rFonts w:ascii="Arial" w:hAnsi="Arial" w:eastAsia="宋体" w:cs="Times New Roman"/>
      <w:b/>
      <w:sz w:val="21"/>
      <w:szCs w:val="21"/>
      <w:lang w:val="en-US" w:eastAsia="zh-CN" w:bidi="ar-SA"/>
    </w:rPr>
  </w:style>
  <w:style w:type="paragraph" w:customStyle="1" w:styleId="271">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272">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3">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274">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5">
    <w:name w:val="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76">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77">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278">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27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8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28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4">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5">
    <w:name w:val="样式 标题 2 + 首行缩进:  2 字符"/>
    <w:basedOn w:val="2"/>
    <w:qFormat/>
    <w:uiPriority w:val="0"/>
    <w:pPr>
      <w:keepNext/>
      <w:keepLines/>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86">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287">
    <w:name w:val="p0"/>
    <w:basedOn w:val="1"/>
    <w:qFormat/>
    <w:uiPriority w:val="0"/>
    <w:pPr>
      <w:widowControl/>
    </w:pPr>
    <w:rPr>
      <w:kern w:val="0"/>
      <w:szCs w:val="21"/>
    </w:rPr>
  </w:style>
  <w:style w:type="paragraph" w:customStyle="1" w:styleId="288">
    <w:name w:val="IN Feature"/>
    <w:next w:val="289"/>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89">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0">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91">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2">
    <w:name w:val="样式5"/>
    <w:basedOn w:val="202"/>
    <w:qFormat/>
    <w:uiPriority w:val="0"/>
    <w:pPr>
      <w:tabs>
        <w:tab w:val="clear" w:pos="1152"/>
      </w:tabs>
    </w:pPr>
  </w:style>
  <w:style w:type="paragraph" w:customStyle="1" w:styleId="293">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5">
    <w:name w:val="Char Char Char Char Char2 Char2"/>
    <w:basedOn w:val="1"/>
    <w:qFormat/>
    <w:uiPriority w:val="0"/>
    <w:pPr>
      <w:spacing w:line="240" w:lineRule="auto"/>
      <w:ind w:firstLine="0" w:firstLineChars="0"/>
    </w:pPr>
    <w:rPr>
      <w:sz w:val="21"/>
      <w:szCs w:val="20"/>
    </w:rPr>
  </w:style>
  <w:style w:type="paragraph" w:customStyle="1" w:styleId="296">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297">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8">
    <w:name w:val="È±Ê¡ÎÄ±¾"/>
    <w:basedOn w:val="1"/>
    <w:qFormat/>
    <w:uiPriority w:val="0"/>
    <w:pPr>
      <w:widowControl/>
      <w:overflowPunct w:val="0"/>
      <w:autoSpaceDE w:val="0"/>
      <w:autoSpaceDN w:val="0"/>
      <w:adjustRightInd w:val="0"/>
      <w:jc w:val="left"/>
    </w:pPr>
    <w:rPr>
      <w:kern w:val="0"/>
      <w:szCs w:val="20"/>
    </w:rPr>
  </w:style>
  <w:style w:type="paragraph" w:customStyle="1" w:styleId="299">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300">
    <w:name w:val="正文字缩2字"/>
    <w:basedOn w:val="1"/>
    <w:qFormat/>
    <w:uiPriority w:val="0"/>
    <w:pPr>
      <w:spacing w:before="60" w:after="60" w:line="360" w:lineRule="auto"/>
      <w:ind w:left="200" w:leftChars="200"/>
    </w:pPr>
  </w:style>
  <w:style w:type="paragraph" w:customStyle="1" w:styleId="301">
    <w:name w:val="Char Char Char Char Char Char Char"/>
    <w:basedOn w:val="1"/>
    <w:qFormat/>
    <w:uiPriority w:val="0"/>
    <w:rPr>
      <w:szCs w:val="20"/>
    </w:rPr>
  </w:style>
  <w:style w:type="paragraph" w:customStyle="1" w:styleId="3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03">
    <w:name w:val="_Style 16"/>
    <w:basedOn w:val="1"/>
    <w:qFormat/>
    <w:uiPriority w:val="0"/>
  </w:style>
  <w:style w:type="paragraph" w:customStyle="1" w:styleId="304">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305">
    <w:name w:val="表项"/>
    <w:next w:val="30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0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07">
    <w:name w:val="摘要"/>
    <w:basedOn w:val="1"/>
    <w:next w:val="2"/>
    <w:qFormat/>
    <w:uiPriority w:val="0"/>
    <w:pPr>
      <w:spacing w:line="360" w:lineRule="auto"/>
      <w:ind w:firstLine="0" w:firstLineChars="0"/>
    </w:pPr>
    <w:rPr>
      <w:rFonts w:eastAsia="黑体"/>
      <w:sz w:val="20"/>
    </w:rPr>
  </w:style>
  <w:style w:type="paragraph" w:customStyle="1" w:styleId="308">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30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10">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3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1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4">
    <w:name w:val="二级列表"/>
    <w:basedOn w:val="315"/>
    <w:next w:val="315"/>
    <w:qFormat/>
    <w:uiPriority w:val="0"/>
    <w:pPr>
      <w:tabs>
        <w:tab w:val="left" w:pos="360"/>
        <w:tab w:val="left" w:pos="840"/>
      </w:tabs>
      <w:ind w:firstLine="0" w:firstLineChars="0"/>
    </w:pPr>
    <w:rPr>
      <w:b/>
    </w:rPr>
  </w:style>
  <w:style w:type="paragraph" w:customStyle="1" w:styleId="315">
    <w:name w:val="段落正文"/>
    <w:basedOn w:val="1"/>
    <w:qFormat/>
    <w:uiPriority w:val="0"/>
    <w:pPr>
      <w:spacing w:beforeLines="50" w:line="360" w:lineRule="auto"/>
    </w:pPr>
    <w:rPr>
      <w:spacing w:val="2"/>
    </w:rPr>
  </w:style>
  <w:style w:type="paragraph" w:customStyle="1" w:styleId="316">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31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9">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20">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1">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2">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正文2"/>
    <w:basedOn w:val="1"/>
    <w:qFormat/>
    <w:uiPriority w:val="0"/>
    <w:pPr>
      <w:spacing w:before="156" w:line="360" w:lineRule="auto"/>
      <w:ind w:firstLine="510"/>
    </w:pPr>
    <w:rPr>
      <w:szCs w:val="20"/>
    </w:rPr>
  </w:style>
  <w:style w:type="paragraph" w:customStyle="1" w:styleId="32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25">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26">
    <w:name w:val="项目"/>
    <w:basedOn w:val="1"/>
    <w:qFormat/>
    <w:uiPriority w:val="0"/>
    <w:pPr>
      <w:numPr>
        <w:ilvl w:val="0"/>
        <w:numId w:val="11"/>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327">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28">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9">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330">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1">
    <w:name w:val="简单回函地址"/>
    <w:basedOn w:val="1"/>
    <w:qFormat/>
    <w:uiPriority w:val="0"/>
    <w:pPr>
      <w:adjustRightInd w:val="0"/>
      <w:snapToGrid w:val="0"/>
      <w:spacing w:line="360" w:lineRule="auto"/>
      <w:ind w:firstLine="0" w:firstLineChars="0"/>
    </w:pPr>
    <w:rPr>
      <w:szCs w:val="20"/>
    </w:rPr>
  </w:style>
  <w:style w:type="paragraph" w:customStyle="1" w:styleId="332">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3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4">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35">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336">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7">
    <w:name w:val="操作步骤"/>
    <w:basedOn w:val="1"/>
    <w:qFormat/>
    <w:uiPriority w:val="0"/>
    <w:pPr>
      <w:numPr>
        <w:ilvl w:val="0"/>
        <w:numId w:val="12"/>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33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39">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0">
    <w:name w:val="样式 小四 段前: 5 磅 段后: 5 磅 首行缩进:  2 字符"/>
    <w:basedOn w:val="1"/>
    <w:qFormat/>
    <w:uiPriority w:val="0"/>
    <w:pPr>
      <w:spacing w:line="360" w:lineRule="auto"/>
      <w:ind w:firstLine="0" w:firstLineChars="0"/>
    </w:pPr>
    <w:rPr>
      <w:rFonts w:ascii="宋体" w:hAnsi="宋体"/>
      <w:sz w:val="21"/>
      <w:szCs w:val="21"/>
    </w:rPr>
  </w:style>
  <w:style w:type="paragraph" w:customStyle="1" w:styleId="34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2">
    <w:name w:val="TOC 标题1"/>
    <w:basedOn w:val="3"/>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343">
    <w:name w:val="正文首行缩进两字符"/>
    <w:basedOn w:val="1"/>
    <w:qFormat/>
    <w:uiPriority w:val="0"/>
    <w:pPr>
      <w:spacing w:line="360" w:lineRule="auto"/>
    </w:pPr>
    <w:rPr>
      <w:sz w:val="21"/>
    </w:rPr>
  </w:style>
  <w:style w:type="paragraph" w:customStyle="1" w:styleId="34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列出段落11"/>
    <w:basedOn w:val="1"/>
    <w:qFormat/>
    <w:uiPriority w:val="0"/>
    <w:pPr>
      <w:spacing w:line="240" w:lineRule="auto"/>
      <w:ind w:firstLine="420"/>
    </w:pPr>
    <w:rPr>
      <w:rFonts w:ascii="Calibri" w:hAnsi="Calibri"/>
      <w:sz w:val="21"/>
      <w:szCs w:val="22"/>
    </w:rPr>
  </w:style>
  <w:style w:type="paragraph" w:customStyle="1" w:styleId="346">
    <w:name w:val="标题无"/>
    <w:basedOn w:val="1"/>
    <w:qFormat/>
    <w:uiPriority w:val="0"/>
    <w:pPr>
      <w:spacing w:line="360" w:lineRule="auto"/>
      <w:ind w:firstLine="0" w:firstLineChars="0"/>
    </w:pPr>
  </w:style>
  <w:style w:type="paragraph" w:customStyle="1" w:styleId="347">
    <w:name w:val="首行缩进2小四1"/>
    <w:basedOn w:val="1"/>
    <w:next w:val="1"/>
    <w:qFormat/>
    <w:uiPriority w:val="0"/>
    <w:pPr>
      <w:ind w:firstLine="480"/>
    </w:pPr>
    <w:rPr>
      <w:rFonts w:ascii="Verdana" w:hAnsi="Verdana" w:eastAsia="华文细黑" w:cs="宋体"/>
      <w:szCs w:val="20"/>
    </w:rPr>
  </w:style>
  <w:style w:type="paragraph" w:customStyle="1" w:styleId="348">
    <w:name w:val="Char1"/>
    <w:basedOn w:val="1"/>
    <w:qFormat/>
    <w:uiPriority w:val="0"/>
    <w:pPr>
      <w:adjustRightInd w:val="0"/>
      <w:spacing w:line="360" w:lineRule="auto"/>
    </w:pPr>
    <w:rPr>
      <w:kern w:val="0"/>
      <w:szCs w:val="20"/>
    </w:rPr>
  </w:style>
  <w:style w:type="paragraph" w:customStyle="1" w:styleId="34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52">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53">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5">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5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58">
    <w:name w:val="Char Char Char1"/>
    <w:basedOn w:val="1"/>
    <w:qFormat/>
    <w:uiPriority w:val="0"/>
    <w:rPr>
      <w:rFonts w:ascii="Tahoma" w:hAnsi="Tahoma"/>
      <w:szCs w:val="20"/>
    </w:rPr>
  </w:style>
  <w:style w:type="paragraph" w:customStyle="1" w:styleId="359">
    <w:name w:val="Char11"/>
    <w:basedOn w:val="1"/>
    <w:qFormat/>
    <w:uiPriority w:val="0"/>
    <w:pPr>
      <w:adjustRightInd w:val="0"/>
      <w:spacing w:line="360" w:lineRule="auto"/>
    </w:pPr>
    <w:rPr>
      <w:kern w:val="0"/>
      <w:szCs w:val="20"/>
    </w:rPr>
  </w:style>
  <w:style w:type="paragraph" w:customStyle="1" w:styleId="360">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6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62">
    <w:name w:val="Title - Revision"/>
    <w:basedOn w:val="59"/>
    <w:qFormat/>
    <w:uiPriority w:val="0"/>
    <w:pPr>
      <w:spacing w:before="720"/>
      <w:ind w:firstLine="0" w:firstLineChars="0"/>
    </w:pPr>
    <w:rPr>
      <w:rFonts w:eastAsia="Times New Roman"/>
    </w:rPr>
  </w:style>
  <w:style w:type="paragraph" w:customStyle="1" w:styleId="36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5">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6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7">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9">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370">
    <w:name w:val="Char Char Char Char"/>
    <w:basedOn w:val="1"/>
    <w:qFormat/>
    <w:uiPriority w:val="0"/>
    <w:pPr>
      <w:shd w:val="clear" w:color="auto" w:fill="000080"/>
    </w:pPr>
    <w:rPr>
      <w:sz w:val="21"/>
      <w:szCs w:val="20"/>
      <w:shd w:val="clear" w:color="auto" w:fill="000080"/>
    </w:rPr>
  </w:style>
  <w:style w:type="paragraph" w:customStyle="1" w:styleId="371">
    <w:name w:val="列出段落1"/>
    <w:basedOn w:val="1"/>
    <w:qFormat/>
    <w:uiPriority w:val="0"/>
    <w:pPr>
      <w:spacing w:line="240" w:lineRule="auto"/>
      <w:ind w:firstLine="420"/>
    </w:pPr>
    <w:rPr>
      <w:rFonts w:ascii="Calibri" w:hAnsi="Calibri"/>
      <w:sz w:val="21"/>
      <w:szCs w:val="22"/>
    </w:rPr>
  </w:style>
  <w:style w:type="paragraph" w:customStyle="1" w:styleId="37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373">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3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5">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6">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77">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8">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79">
    <w:name w:val="样式 标题 3列表编号3h33rd level + 段前: 1 行"/>
    <w:basedOn w:val="4"/>
    <w:qFormat/>
    <w:uiPriority w:val="0"/>
    <w:pPr>
      <w:widowControl w:val="0"/>
      <w:adjustRightInd w:val="0"/>
      <w:snapToGrid w:val="0"/>
      <w:spacing w:before="240" w:after="120" w:line="240" w:lineRule="atLeast"/>
      <w:ind w:left="-540" w:leftChars="-257"/>
    </w:pPr>
    <w:rPr>
      <w:kern w:val="0"/>
      <w:sz w:val="28"/>
      <w:szCs w:val="28"/>
    </w:rPr>
  </w:style>
  <w:style w:type="paragraph" w:customStyle="1" w:styleId="3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3">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4">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385">
    <w:name w:val="Char12"/>
    <w:basedOn w:val="1"/>
    <w:qFormat/>
    <w:uiPriority w:val="0"/>
    <w:pPr>
      <w:adjustRightInd w:val="0"/>
      <w:spacing w:line="360" w:lineRule="auto"/>
    </w:pPr>
    <w:rPr>
      <w:kern w:val="0"/>
      <w:szCs w:val="20"/>
    </w:rPr>
  </w:style>
  <w:style w:type="paragraph" w:customStyle="1" w:styleId="386">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7">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8">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39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91">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92">
    <w:name w:val="Char Char Char Char Char11"/>
    <w:basedOn w:val="1"/>
    <w:qFormat/>
    <w:uiPriority w:val="0"/>
  </w:style>
  <w:style w:type="paragraph" w:customStyle="1" w:styleId="393">
    <w:name w:val="样式 标题 1章标题Heading 0Section HeadPIM 1H1h11st levell11H1..."/>
    <w:basedOn w:val="3"/>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39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5">
    <w:name w:val="样式 正文首行缩进 2 + 首行缩进:  2 字符"/>
    <w:basedOn w:val="1"/>
    <w:qFormat/>
    <w:uiPriority w:val="0"/>
    <w:pPr>
      <w:numPr>
        <w:ilvl w:val="0"/>
        <w:numId w:val="13"/>
      </w:numPr>
      <w:tabs>
        <w:tab w:val="left" w:pos="987"/>
        <w:tab w:val="clear" w:pos="360"/>
      </w:tabs>
      <w:adjustRightInd w:val="0"/>
      <w:snapToGrid w:val="0"/>
      <w:spacing w:line="360" w:lineRule="auto"/>
      <w:ind w:firstLine="0" w:firstLineChars="0"/>
    </w:pPr>
    <w:rPr>
      <w:rFonts w:ascii="Arial" w:hAnsi="Arial"/>
      <w:b/>
      <w:bCs/>
    </w:rPr>
  </w:style>
  <w:style w:type="paragraph" w:customStyle="1" w:styleId="396">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39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8">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0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1">
    <w:name w:val="DAS列表二"/>
    <w:basedOn w:val="214"/>
    <w:next w:val="214"/>
    <w:qFormat/>
    <w:uiPriority w:val="0"/>
    <w:pPr>
      <w:numPr>
        <w:ilvl w:val="0"/>
        <w:numId w:val="14"/>
      </w:numPr>
      <w:ind w:firstLine="0" w:firstLineChars="0"/>
    </w:pPr>
  </w:style>
  <w:style w:type="paragraph" w:customStyle="1" w:styleId="4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0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04">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7">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408">
    <w:name w:val="Char Char Char Char1"/>
    <w:basedOn w:val="1"/>
    <w:qFormat/>
    <w:uiPriority w:val="0"/>
    <w:pPr>
      <w:shd w:val="clear" w:color="auto" w:fill="000080"/>
    </w:pPr>
    <w:rPr>
      <w:sz w:val="21"/>
      <w:szCs w:val="20"/>
      <w:shd w:val="clear" w:color="auto" w:fill="000080"/>
    </w:rPr>
  </w:style>
  <w:style w:type="paragraph" w:customStyle="1" w:styleId="4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默认段落字体 Para Char Char Char Char Char Char Char Char Char1 Char"/>
    <w:basedOn w:val="1"/>
    <w:qFormat/>
    <w:uiPriority w:val="0"/>
    <w:rPr>
      <w:rFonts w:ascii="Tahoma" w:hAnsi="Tahoma"/>
      <w:szCs w:val="20"/>
    </w:rPr>
  </w:style>
  <w:style w:type="paragraph" w:customStyle="1" w:styleId="4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41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4">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character" w:customStyle="1" w:styleId="415">
    <w:name w:val="文档结构图 Char1"/>
    <w:basedOn w:val="64"/>
    <w:link w:val="19"/>
    <w:qFormat/>
    <w:uiPriority w:val="0"/>
    <w:rPr>
      <w:rFonts w:ascii="宋体"/>
      <w:kern w:val="2"/>
      <w:sz w:val="18"/>
      <w:szCs w:val="18"/>
    </w:rPr>
  </w:style>
  <w:style w:type="paragraph" w:customStyle="1" w:styleId="41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17">
    <w:name w:val="正文文本缩进 22"/>
    <w:basedOn w:val="1"/>
    <w:qFormat/>
    <w:uiPriority w:val="0"/>
    <w:pPr>
      <w:adjustRightInd w:val="0"/>
      <w:spacing w:before="120" w:line="240" w:lineRule="auto"/>
      <w:ind w:firstLine="420" w:firstLineChars="0"/>
      <w:textAlignment w:val="baseline"/>
    </w:pPr>
    <w:rPr>
      <w:szCs w:val="20"/>
    </w:rPr>
  </w:style>
  <w:style w:type="paragraph" w:customStyle="1" w:styleId="418">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0">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21">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22">
    <w:name w:val="(符号)标书正文"/>
    <w:basedOn w:val="1"/>
    <w:qFormat/>
    <w:uiPriority w:val="0"/>
    <w:pPr>
      <w:spacing w:line="420" w:lineRule="exact"/>
      <w:ind w:firstLine="480"/>
      <w:jc w:val="left"/>
    </w:pPr>
    <w:rPr>
      <w:rFonts w:ascii="宋体" w:hAnsi="宋体" w:cs="宋体"/>
      <w:color w:val="000000"/>
    </w:rPr>
  </w:style>
  <w:style w:type="paragraph" w:customStyle="1" w:styleId="423">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24">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25">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426">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27">
    <w:name w:val="图标"/>
    <w:basedOn w:val="1"/>
    <w:next w:val="1"/>
    <w:qFormat/>
    <w:uiPriority w:val="0"/>
    <w:pPr>
      <w:numPr>
        <w:ilvl w:val="0"/>
        <w:numId w:val="15"/>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42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0">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32">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43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34">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35">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6">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3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8">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39">
    <w:name w:val="样式4"/>
    <w:basedOn w:val="1"/>
    <w:qFormat/>
    <w:uiPriority w:val="0"/>
    <w:pPr>
      <w:keepNext/>
      <w:keepLines/>
      <w:numPr>
        <w:ilvl w:val="0"/>
        <w:numId w:val="16"/>
      </w:numPr>
      <w:tabs>
        <w:tab w:val="clear" w:pos="360"/>
      </w:tabs>
      <w:spacing w:line="360" w:lineRule="auto"/>
      <w:ind w:left="0" w:firstLine="601"/>
      <w:outlineLvl w:val="1"/>
    </w:pPr>
    <w:rPr>
      <w:rFonts w:ascii="宋体" w:hAnsi="宋体"/>
      <w:b/>
      <w:bCs/>
      <w:sz w:val="30"/>
      <w:szCs w:val="30"/>
    </w:rPr>
  </w:style>
  <w:style w:type="paragraph" w:customStyle="1" w:styleId="440">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4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42">
    <w:name w:val="样式 标题 1 + 居中 段前: 6 磅 段后: 6 磅 行距: 1.5 倍行距"/>
    <w:basedOn w:val="3"/>
    <w:qFormat/>
    <w:uiPriority w:val="0"/>
    <w:pPr>
      <w:tabs>
        <w:tab w:val="left" w:pos="425"/>
      </w:tabs>
      <w:adjustRightInd w:val="0"/>
      <w:spacing w:before="120" w:after="120" w:line="360" w:lineRule="auto"/>
    </w:pPr>
    <w:rPr>
      <w:rFonts w:ascii="Times New Roman"/>
      <w:bCs/>
      <w:kern w:val="44"/>
      <w:sz w:val="32"/>
      <w:szCs w:val="24"/>
    </w:rPr>
  </w:style>
  <w:style w:type="paragraph" w:customStyle="1" w:styleId="44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44">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45">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4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7">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8">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9">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450">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451">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4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55">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57">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5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6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6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66">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67">
    <w:name w:val="样式 行距: 1.5 倍行距1"/>
    <w:basedOn w:val="1"/>
    <w:qFormat/>
    <w:uiPriority w:val="0"/>
    <w:pPr>
      <w:snapToGrid w:val="0"/>
      <w:spacing w:line="240" w:lineRule="auto"/>
      <w:ind w:firstLine="0" w:firstLineChars="0"/>
    </w:pPr>
    <w:rPr>
      <w:rFonts w:cs="宋体"/>
      <w:sz w:val="21"/>
      <w:szCs w:val="21"/>
    </w:rPr>
  </w:style>
  <w:style w:type="paragraph" w:customStyle="1" w:styleId="468">
    <w:name w:val="内容正文"/>
    <w:basedOn w:val="1"/>
    <w:qFormat/>
    <w:uiPriority w:val="0"/>
    <w:pPr>
      <w:spacing w:line="300" w:lineRule="auto"/>
      <w:ind w:firstLine="482" w:firstLineChars="0"/>
    </w:pPr>
    <w:rPr>
      <w:rFonts w:ascii="Georgia" w:hAnsi="Georgia"/>
      <w:szCs w:val="20"/>
    </w:rPr>
  </w:style>
  <w:style w:type="paragraph" w:customStyle="1" w:styleId="469">
    <w:name w:val="Title - Date"/>
    <w:basedOn w:val="59"/>
    <w:next w:val="1"/>
    <w:qFormat/>
    <w:uiPriority w:val="0"/>
    <w:pPr>
      <w:spacing w:before="240" w:after="720"/>
      <w:ind w:firstLine="0" w:firstLineChars="0"/>
    </w:pPr>
    <w:rPr>
      <w:rFonts w:eastAsia="Times New Roman"/>
      <w:sz w:val="28"/>
    </w:rPr>
  </w:style>
  <w:style w:type="paragraph" w:customStyle="1" w:styleId="47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71">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7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3">
    <w:name w:val="正文表格"/>
    <w:basedOn w:val="1"/>
    <w:qFormat/>
    <w:uiPriority w:val="0"/>
    <w:pPr>
      <w:adjustRightInd w:val="0"/>
      <w:spacing w:before="40" w:after="40" w:line="240" w:lineRule="auto"/>
      <w:ind w:firstLine="0" w:firstLineChars="0"/>
    </w:pPr>
    <w:rPr>
      <w:szCs w:val="20"/>
    </w:rPr>
  </w:style>
  <w:style w:type="paragraph" w:customStyle="1" w:styleId="474">
    <w:name w:val="正文段"/>
    <w:basedOn w:val="1"/>
    <w:qFormat/>
    <w:uiPriority w:val="0"/>
    <w:pPr>
      <w:spacing w:line="312" w:lineRule="auto"/>
      <w:ind w:firstLine="560" w:firstLineChars="0"/>
    </w:pPr>
    <w:rPr>
      <w:sz w:val="28"/>
      <w:szCs w:val="28"/>
    </w:rPr>
  </w:style>
  <w:style w:type="paragraph" w:customStyle="1" w:styleId="475">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7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8">
    <w:name w:val="Char2"/>
    <w:basedOn w:val="1"/>
    <w:qFormat/>
    <w:uiPriority w:val="0"/>
    <w:pPr>
      <w:adjustRightInd w:val="0"/>
      <w:spacing w:line="360" w:lineRule="auto"/>
    </w:pPr>
    <w:rPr>
      <w:kern w:val="0"/>
      <w:szCs w:val="20"/>
    </w:rPr>
  </w:style>
  <w:style w:type="paragraph" w:customStyle="1" w:styleId="479">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480">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1">
    <w:name w:val="样式2"/>
    <w:basedOn w:val="1"/>
    <w:next w:val="1"/>
    <w:qFormat/>
    <w:uiPriority w:val="0"/>
    <w:rPr>
      <w:sz w:val="28"/>
    </w:rPr>
  </w:style>
  <w:style w:type="paragraph" w:customStyle="1" w:styleId="482">
    <w:name w:val="标题2"/>
    <w:basedOn w:val="2"/>
    <w:qFormat/>
    <w:uiPriority w:val="0"/>
    <w:pPr>
      <w:keepNext/>
      <w:keepLines/>
      <w:tabs>
        <w:tab w:val="left" w:pos="567"/>
        <w:tab w:val="left" w:pos="720"/>
      </w:tabs>
      <w:snapToGrid/>
      <w:spacing w:beforeLines="100" w:after="120" w:line="300" w:lineRule="auto"/>
      <w:ind w:firstLine="0" w:firstLineChars="0"/>
      <w:jc w:val="both"/>
      <w:outlineLvl w:val="9"/>
    </w:pPr>
    <w:rPr>
      <w:rFonts w:ascii="Times New Roman" w:eastAsia="黑体"/>
      <w:b w:val="0"/>
      <w:snapToGrid w:val="0"/>
      <w:spacing w:val="6"/>
      <w:kern w:val="0"/>
      <w:sz w:val="32"/>
      <w:szCs w:val="24"/>
    </w:rPr>
  </w:style>
  <w:style w:type="paragraph" w:customStyle="1" w:styleId="48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84">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85">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486">
    <w:name w:val="图片文字"/>
    <w:basedOn w:val="1"/>
    <w:qFormat/>
    <w:uiPriority w:val="0"/>
    <w:pPr>
      <w:spacing w:line="240" w:lineRule="atLeast"/>
      <w:ind w:firstLine="0" w:firstLineChars="0"/>
      <w:jc w:val="center"/>
    </w:pPr>
    <w:rPr>
      <w:sz w:val="21"/>
      <w:szCs w:val="21"/>
    </w:rPr>
  </w:style>
  <w:style w:type="paragraph" w:customStyle="1" w:styleId="487">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88">
    <w:name w:val="Char Char Char Char2"/>
    <w:basedOn w:val="1"/>
    <w:qFormat/>
    <w:uiPriority w:val="0"/>
    <w:pPr>
      <w:shd w:val="clear" w:color="auto" w:fill="000080"/>
    </w:pPr>
    <w:rPr>
      <w:sz w:val="21"/>
      <w:szCs w:val="20"/>
      <w:shd w:val="clear" w:color="auto" w:fill="000080"/>
    </w:rPr>
  </w:style>
  <w:style w:type="paragraph" w:customStyle="1" w:styleId="489">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490">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1">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9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9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95">
    <w:name w:val="样式 标题 2h2sect 1.2H2UNDERRUBRIK 1-2hhHeading TwoProphead 2..."/>
    <w:basedOn w:val="2"/>
    <w:qFormat/>
    <w:uiPriority w:val="0"/>
    <w:pPr>
      <w:keepLines/>
      <w:numPr>
        <w:ilvl w:val="1"/>
        <w:numId w:val="17"/>
      </w:numPr>
      <w:snapToGrid/>
      <w:spacing w:before="312" w:after="312"/>
      <w:jc w:val="left"/>
    </w:pPr>
    <w:rPr>
      <w:rFonts w:ascii="黑体" w:hAnsi="宋体" w:eastAsia="黑体"/>
      <w:bCs/>
      <w:sz w:val="30"/>
      <w:szCs w:val="30"/>
    </w:rPr>
  </w:style>
  <w:style w:type="paragraph" w:customStyle="1" w:styleId="496">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97">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98">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99">
    <w:name w:val="删除"/>
    <w:basedOn w:val="432"/>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50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0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0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5">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06">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0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08">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509">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510">
    <w:name w:val="Char Char Char"/>
    <w:basedOn w:val="1"/>
    <w:qFormat/>
    <w:uiPriority w:val="0"/>
    <w:rPr>
      <w:rFonts w:ascii="Tahoma" w:hAnsi="Tahoma"/>
      <w:szCs w:val="20"/>
    </w:rPr>
  </w:style>
  <w:style w:type="paragraph" w:customStyle="1" w:styleId="511">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512">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13">
    <w:name w:val="Item List"/>
    <w:qFormat/>
    <w:uiPriority w:val="0"/>
    <w:pPr>
      <w:numPr>
        <w:ilvl w:val="0"/>
        <w:numId w:val="1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514">
    <w:name w:val="Char Char Char2"/>
    <w:basedOn w:val="1"/>
    <w:qFormat/>
    <w:uiPriority w:val="0"/>
    <w:rPr>
      <w:rFonts w:ascii="Tahoma" w:hAnsi="Tahoma"/>
      <w:szCs w:val="20"/>
    </w:rPr>
  </w:style>
  <w:style w:type="paragraph" w:customStyle="1" w:styleId="515">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1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17">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8">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519">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520">
    <w:name w:val="正文编号2"/>
    <w:basedOn w:val="1"/>
    <w:qFormat/>
    <w:uiPriority w:val="0"/>
    <w:pPr>
      <w:spacing w:line="240" w:lineRule="auto"/>
      <w:ind w:firstLine="0" w:firstLineChars="0"/>
    </w:pPr>
    <w:rPr>
      <w:rFonts w:eastAsia="楷体_GB2312"/>
      <w:kern w:val="0"/>
      <w:sz w:val="28"/>
    </w:rPr>
  </w:style>
  <w:style w:type="paragraph" w:customStyle="1" w:styleId="521">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522">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523">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24">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525">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26">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527">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28">
    <w:name w:val="@"/>
    <w:basedOn w:val="1"/>
    <w:qFormat/>
    <w:uiPriority w:val="0"/>
    <w:pPr>
      <w:tabs>
        <w:tab w:val="left" w:pos="360"/>
      </w:tabs>
      <w:spacing w:afterLines="50" w:line="360" w:lineRule="auto"/>
      <w:ind w:left="360" w:hanging="360" w:firstLineChars="0"/>
    </w:pPr>
  </w:style>
  <w:style w:type="paragraph" w:customStyle="1" w:styleId="52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3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531">
    <w:name w:val="标准正文1"/>
    <w:basedOn w:val="1"/>
    <w:qFormat/>
    <w:uiPriority w:val="0"/>
    <w:pPr>
      <w:spacing w:beforeLines="30" w:afterLines="30" w:line="288" w:lineRule="auto"/>
      <w:ind w:firstLine="420"/>
    </w:pPr>
    <w:rPr>
      <w:rFonts w:cs="宋体"/>
      <w:sz w:val="21"/>
      <w:szCs w:val="20"/>
    </w:rPr>
  </w:style>
  <w:style w:type="paragraph" w:customStyle="1" w:styleId="53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34">
    <w:name w:val="!BECC正文"/>
    <w:basedOn w:val="1"/>
    <w:qFormat/>
    <w:uiPriority w:val="0"/>
    <w:pPr>
      <w:tabs>
        <w:tab w:val="left" w:pos="0"/>
      </w:tabs>
      <w:spacing w:beforeLines="50" w:afterLines="50" w:line="360" w:lineRule="auto"/>
    </w:pPr>
  </w:style>
  <w:style w:type="paragraph" w:customStyle="1" w:styleId="535">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6">
    <w:name w:val="黑方框"/>
    <w:basedOn w:val="1"/>
    <w:qFormat/>
    <w:uiPriority w:val="0"/>
    <w:pPr>
      <w:spacing w:before="60" w:after="60" w:line="288" w:lineRule="auto"/>
      <w:ind w:firstLine="0" w:firstLineChars="0"/>
    </w:pPr>
    <w:rPr>
      <w:rFonts w:cs="宋体"/>
      <w:sz w:val="21"/>
      <w:szCs w:val="21"/>
    </w:rPr>
  </w:style>
  <w:style w:type="paragraph" w:customStyle="1" w:styleId="537">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538">
    <w:name w:val="Char Char Char Char Char Char Char Char Char Char Char Char Char Char"/>
    <w:basedOn w:val="1"/>
    <w:qFormat/>
    <w:uiPriority w:val="0"/>
    <w:rPr>
      <w:rFonts w:ascii="Tahoma" w:hAnsi="Tahoma"/>
      <w:szCs w:val="20"/>
    </w:rPr>
  </w:style>
  <w:style w:type="paragraph" w:customStyle="1" w:styleId="539">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2">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543">
    <w:name w:val="Char21"/>
    <w:basedOn w:val="1"/>
    <w:qFormat/>
    <w:uiPriority w:val="0"/>
    <w:pPr>
      <w:adjustRightInd w:val="0"/>
      <w:spacing w:line="360" w:lineRule="auto"/>
    </w:pPr>
    <w:rPr>
      <w:kern w:val="0"/>
      <w:szCs w:val="20"/>
    </w:rPr>
  </w:style>
  <w:style w:type="paragraph" w:customStyle="1" w:styleId="544">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45">
    <w:name w:val="列出段落2"/>
    <w:basedOn w:val="1"/>
    <w:qFormat/>
    <w:uiPriority w:val="0"/>
    <w:pPr>
      <w:spacing w:line="240" w:lineRule="auto"/>
      <w:ind w:firstLine="420"/>
    </w:pPr>
    <w:rPr>
      <w:rFonts w:ascii="Calibri" w:hAnsi="Calibri"/>
      <w:sz w:val="21"/>
      <w:szCs w:val="22"/>
    </w:rPr>
  </w:style>
  <w:style w:type="paragraph" w:customStyle="1" w:styleId="546">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7">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4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50">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1">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552">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553">
    <w:name w:val="表格标题"/>
    <w:basedOn w:val="554"/>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554">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555">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6">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5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8">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5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0">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1">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62">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56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6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5">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566">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67">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68">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69">
    <w:name w:val="Char4"/>
    <w:basedOn w:val="1"/>
    <w:qFormat/>
    <w:uiPriority w:val="0"/>
    <w:pPr>
      <w:shd w:val="clear" w:color="auto" w:fill="000080"/>
    </w:pPr>
    <w:rPr>
      <w:rFonts w:ascii="Tahoma" w:hAnsi="Tahoma"/>
      <w:shd w:val="clear" w:color="auto" w:fill="000080"/>
    </w:rPr>
  </w:style>
  <w:style w:type="paragraph" w:customStyle="1" w:styleId="570">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7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72">
    <w:name w:val="目录标题"/>
    <w:basedOn w:val="1"/>
    <w:qFormat/>
    <w:uiPriority w:val="0"/>
    <w:pPr>
      <w:spacing w:before="120" w:after="120" w:line="320" w:lineRule="atLeast"/>
      <w:jc w:val="center"/>
    </w:pPr>
    <w:rPr>
      <w:b/>
      <w:sz w:val="32"/>
    </w:rPr>
  </w:style>
  <w:style w:type="paragraph" w:customStyle="1" w:styleId="57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74">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6">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577">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578">
    <w:name w:val="没有缩进（为图形使用）"/>
    <w:basedOn w:val="1"/>
    <w:qFormat/>
    <w:uiPriority w:val="0"/>
    <w:pPr>
      <w:spacing w:before="120" w:after="120" w:line="360" w:lineRule="auto"/>
      <w:ind w:firstLine="0" w:firstLineChars="0"/>
    </w:pPr>
    <w:rPr>
      <w:szCs w:val="20"/>
    </w:rPr>
  </w:style>
  <w:style w:type="paragraph" w:customStyle="1" w:styleId="579">
    <w:name w:val="DOT Text"/>
    <w:basedOn w:val="7"/>
    <w:qFormat/>
    <w:uiPriority w:val="0"/>
    <w:pPr>
      <w:numPr>
        <w:ilvl w:val="0"/>
        <w:numId w:val="19"/>
      </w:numPr>
      <w:tabs>
        <w:tab w:val="left" w:pos="1680"/>
        <w:tab w:val="clear" w:pos="840"/>
        <w:tab w:val="clear" w:pos="1260"/>
      </w:tabs>
      <w:spacing w:beforeLines="25" w:afterLines="25"/>
      <w:ind w:firstLine="0" w:firstLineChars="0"/>
    </w:pPr>
  </w:style>
  <w:style w:type="paragraph" w:customStyle="1" w:styleId="58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8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58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58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5">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86">
    <w:name w:val="text1"/>
    <w:basedOn w:val="1"/>
    <w:qFormat/>
    <w:uiPriority w:val="0"/>
    <w:pPr>
      <w:widowControl/>
      <w:spacing w:before="100" w:beforeAutospacing="1" w:after="100" w:afterAutospacing="1"/>
      <w:jc w:val="left"/>
    </w:pPr>
    <w:rPr>
      <w:rFonts w:ascii="宋体" w:hAnsi="宋体"/>
      <w:kern w:val="0"/>
    </w:rPr>
  </w:style>
  <w:style w:type="paragraph" w:customStyle="1" w:styleId="587">
    <w:name w:val="首行缩进 1"/>
    <w:basedOn w:val="1"/>
    <w:qFormat/>
    <w:uiPriority w:val="0"/>
    <w:pPr>
      <w:spacing w:after="120" w:line="360" w:lineRule="auto"/>
    </w:pPr>
  </w:style>
  <w:style w:type="paragraph" w:customStyle="1" w:styleId="588">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89">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90">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91">
    <w:name w:val="WPS Plain"/>
    <w:qFormat/>
    <w:uiPriority w:val="0"/>
    <w:rPr>
      <w:rFonts w:ascii="Times New Roman" w:hAnsi="Times New Roman" w:eastAsia="宋体" w:cs="Times New Roman"/>
      <w:lang w:val="en-US" w:eastAsia="zh-CN" w:bidi="ar-SA"/>
    </w:rPr>
  </w:style>
  <w:style w:type="paragraph" w:customStyle="1" w:styleId="592">
    <w:name w:val="标题1"/>
    <w:basedOn w:val="3"/>
    <w:qFormat/>
    <w:uiPriority w:val="0"/>
    <w:pPr>
      <w:tabs>
        <w:tab w:val="left" w:pos="360"/>
      </w:tabs>
      <w:snapToGrid/>
      <w:spacing w:beforeLines="50" w:after="120" w:line="300" w:lineRule="auto"/>
    </w:pPr>
    <w:rPr>
      <w:rFonts w:ascii="Times New Roman" w:eastAsia="黑体"/>
      <w:b w:val="0"/>
      <w:spacing w:val="6"/>
      <w:kern w:val="44"/>
      <w:szCs w:val="24"/>
    </w:rPr>
  </w:style>
  <w:style w:type="paragraph" w:customStyle="1" w:styleId="59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94">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595">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596">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97">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98">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59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2">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604">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05">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606">
    <w:name w:val="关键词"/>
    <w:basedOn w:val="1"/>
    <w:next w:val="1"/>
    <w:qFormat/>
    <w:uiPriority w:val="0"/>
    <w:pPr>
      <w:spacing w:line="360" w:lineRule="auto"/>
      <w:ind w:firstLine="0" w:firstLineChars="0"/>
    </w:pPr>
    <w:rPr>
      <w:rFonts w:eastAsia="黑体"/>
      <w:sz w:val="20"/>
    </w:rPr>
  </w:style>
  <w:style w:type="paragraph" w:customStyle="1" w:styleId="607">
    <w:name w:val="_"/>
    <w:basedOn w:val="1"/>
    <w:qFormat/>
    <w:uiPriority w:val="0"/>
    <w:pPr>
      <w:adjustRightInd w:val="0"/>
      <w:spacing w:line="360" w:lineRule="auto"/>
      <w:ind w:left="480"/>
      <w:textAlignment w:val="baseline"/>
    </w:pPr>
    <w:rPr>
      <w:kern w:val="0"/>
      <w:szCs w:val="20"/>
    </w:rPr>
  </w:style>
  <w:style w:type="paragraph" w:customStyle="1" w:styleId="608">
    <w:name w:val="编号正文"/>
    <w:basedOn w:val="334"/>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60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11">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12">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61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14">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615">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616">
    <w:name w:val="样式1"/>
    <w:basedOn w:val="31"/>
    <w:next w:val="24"/>
    <w:qFormat/>
    <w:uiPriority w:val="0"/>
    <w:pPr>
      <w:ind w:firstLine="1958" w:firstLineChars="650"/>
    </w:pPr>
    <w:rPr>
      <w:rFonts w:ascii="仿宋_GB2312" w:hAnsi="仿宋_GB2312" w:eastAsia="仿宋_GB2312"/>
      <w:sz w:val="32"/>
    </w:rPr>
  </w:style>
  <w:style w:type="paragraph" w:customStyle="1" w:styleId="61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1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2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2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样式 首行缩进:  0.74 厘米"/>
    <w:basedOn w:val="1"/>
    <w:qFormat/>
    <w:uiPriority w:val="0"/>
    <w:pPr>
      <w:spacing w:line="360" w:lineRule="auto"/>
      <w:ind w:firstLine="420" w:firstLineChars="0"/>
    </w:pPr>
    <w:rPr>
      <w:szCs w:val="20"/>
    </w:rPr>
  </w:style>
  <w:style w:type="paragraph" w:customStyle="1" w:styleId="6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26">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2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28">
    <w:name w:val="样式 小四 行距: 1.5 倍行距 首行缩进:  2 字符"/>
    <w:basedOn w:val="1"/>
    <w:qFormat/>
    <w:uiPriority w:val="0"/>
    <w:pPr>
      <w:spacing w:line="360" w:lineRule="auto"/>
      <w:ind w:firstLine="480"/>
    </w:pPr>
    <w:rPr>
      <w:rFonts w:cs="宋体"/>
      <w:szCs w:val="20"/>
    </w:rPr>
  </w:style>
  <w:style w:type="paragraph" w:customStyle="1" w:styleId="629">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63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631">
    <w:name w:val="样式3"/>
    <w:basedOn w:val="616"/>
    <w:qFormat/>
    <w:uiPriority w:val="0"/>
    <w:pPr>
      <w:ind w:firstLine="2080"/>
    </w:pPr>
    <w:rPr>
      <w:szCs w:val="72"/>
    </w:rPr>
  </w:style>
  <w:style w:type="paragraph" w:customStyle="1" w:styleId="632">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633">
    <w:name w:val="页眉 New New"/>
    <w:basedOn w:val="344"/>
    <w:qFormat/>
    <w:uiPriority w:val="0"/>
    <w:pPr>
      <w:pBdr>
        <w:bottom w:val="single" w:color="auto" w:sz="6" w:space="1"/>
      </w:pBdr>
      <w:tabs>
        <w:tab w:val="center" w:pos="4153"/>
        <w:tab w:val="right" w:pos="8306"/>
      </w:tabs>
      <w:snapToGrid w:val="0"/>
      <w:jc w:val="center"/>
    </w:pPr>
    <w:rPr>
      <w:sz w:val="18"/>
      <w:szCs w:val="18"/>
    </w:rPr>
  </w:style>
  <w:style w:type="paragraph" w:customStyle="1" w:styleId="634">
    <w:name w:val="样式 普通正文 + 五号 首行缩进:  2 字符"/>
    <w:basedOn w:val="1"/>
    <w:qFormat/>
    <w:uiPriority w:val="0"/>
    <w:pPr>
      <w:spacing w:line="360" w:lineRule="auto"/>
      <w:ind w:firstLine="420"/>
    </w:pPr>
    <w:rPr>
      <w:rFonts w:cs="宋体"/>
      <w:sz w:val="21"/>
      <w:szCs w:val="20"/>
    </w:rPr>
  </w:style>
  <w:style w:type="paragraph" w:customStyle="1" w:styleId="635">
    <w:name w:val="Table Paragraph"/>
    <w:basedOn w:val="1"/>
    <w:qFormat/>
    <w:uiPriority w:val="1"/>
    <w:pPr>
      <w:autoSpaceDE w:val="0"/>
      <w:autoSpaceDN w:val="0"/>
      <w:adjustRightInd w:val="0"/>
      <w:spacing w:line="240" w:lineRule="auto"/>
      <w:ind w:firstLine="0" w:firstLineChars="0"/>
      <w:jc w:val="left"/>
    </w:pPr>
    <w:rPr>
      <w:kern w:val="0"/>
    </w:rPr>
  </w:style>
  <w:style w:type="paragraph" w:customStyle="1" w:styleId="636">
    <w:name w:val="修订1"/>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0441E-D448-40CC-9434-B104869F03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5121</Words>
  <Characters>29196</Characters>
  <Lines>243</Lines>
  <Paragraphs>68</Paragraphs>
  <TotalTime>0</TotalTime>
  <ScaleCrop>false</ScaleCrop>
  <LinksUpToDate>false</LinksUpToDate>
  <CharactersWithSpaces>34249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2019-09-06T07:31:00Z</dcterms:created>
  <dc:creator>lixd</dc:creator>
  <cp:lastModifiedBy>水磐</cp:lastModifiedBy>
  <cp:lastPrinted>2019-10-09T02:52:00Z</cp:lastPrinted>
  <dcterms:modified xsi:type="dcterms:W3CDTF">2020-04-16T07:50:20Z</dcterms:modified>
  <dc:title>青海省政府采购</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